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5487D" w14:paraId="05D0551B" w14:textId="77777777" w:rsidTr="00D56A86">
        <w:trPr>
          <w:cantSplit/>
        </w:trPr>
        <w:tc>
          <w:tcPr>
            <w:tcW w:w="6911" w:type="dxa"/>
          </w:tcPr>
          <w:p w14:paraId="7F97C8E8" w14:textId="77777777" w:rsidR="0045487D" w:rsidRPr="00DF23FC" w:rsidRDefault="0045487D" w:rsidP="0045487D">
            <w:pPr>
              <w:spacing w:before="360" w:after="48"/>
              <w:rPr>
                <w:rFonts w:ascii="Verdana" w:hAnsi="Verdana"/>
                <w:position w:val="6"/>
                <w:lang w:eastAsia="zh-CN"/>
              </w:rPr>
            </w:pPr>
            <w:bookmarkStart w:id="0" w:name="dmeeting" w:colFirst="0" w:colLast="0"/>
            <w:r w:rsidRPr="00911867">
              <w:rPr>
                <w:rFonts w:ascii="SimSun" w:hAnsi="SimSun" w:hint="eastAsia"/>
                <w:b/>
                <w:bCs/>
                <w:sz w:val="30"/>
                <w:szCs w:val="30"/>
                <w:lang w:val="en-US" w:eastAsia="zh-CN"/>
              </w:rPr>
              <w:t>理事会</w:t>
            </w:r>
            <w:r w:rsidRPr="00911867">
              <w:rPr>
                <w:rFonts w:cs="Arial"/>
                <w:b/>
                <w:bCs/>
                <w:sz w:val="30"/>
                <w:szCs w:val="30"/>
                <w:lang w:val="en-US" w:eastAsia="zh-CN"/>
              </w:rPr>
              <w:t>2021</w:t>
            </w:r>
            <w:r w:rsidRPr="00911867">
              <w:rPr>
                <w:rFonts w:ascii="SimSun" w:hAnsi="SimSun" w:hint="eastAsia"/>
                <w:b/>
                <w:bCs/>
                <w:sz w:val="30"/>
                <w:szCs w:val="30"/>
                <w:lang w:val="en-US" w:eastAsia="zh-CN"/>
              </w:rPr>
              <w:t>年会议</w:t>
            </w:r>
            <w:r w:rsidRPr="00396098">
              <w:rPr>
                <w:rFonts w:ascii="Arial" w:hAnsi="Arial" w:cs="Arial"/>
                <w:b/>
                <w:bCs/>
                <w:szCs w:val="24"/>
                <w:lang w:val="en-US" w:eastAsia="zh-CN"/>
              </w:rPr>
              <w:br/>
            </w:r>
            <w:r w:rsidRPr="00911867">
              <w:rPr>
                <w:b/>
                <w:bCs/>
                <w:color w:val="000000"/>
                <w:sz w:val="28"/>
                <w:szCs w:val="22"/>
                <w:lang w:eastAsia="zh-CN"/>
              </w:rPr>
              <w:t>2021</w:t>
            </w:r>
            <w:r w:rsidRPr="00911867">
              <w:rPr>
                <w:rFonts w:ascii="SimSun" w:hAnsi="SimSun" w:hint="eastAsia"/>
                <w:b/>
                <w:bCs/>
                <w:color w:val="000000"/>
                <w:sz w:val="28"/>
                <w:szCs w:val="22"/>
                <w:lang w:eastAsia="zh-CN"/>
              </w:rPr>
              <w:t>年</w:t>
            </w:r>
            <w:r w:rsidRPr="00911867">
              <w:rPr>
                <w:b/>
                <w:bCs/>
                <w:color w:val="000000"/>
                <w:sz w:val="28"/>
                <w:szCs w:val="22"/>
                <w:lang w:eastAsia="zh-CN"/>
              </w:rPr>
              <w:t>6</w:t>
            </w:r>
            <w:r w:rsidRPr="00911867">
              <w:rPr>
                <w:rFonts w:ascii="SimSun" w:hAnsi="SimSun" w:hint="eastAsia"/>
                <w:b/>
                <w:bCs/>
                <w:color w:val="000000"/>
                <w:sz w:val="28"/>
                <w:szCs w:val="22"/>
                <w:lang w:eastAsia="zh-CN"/>
              </w:rPr>
              <w:t>月</w:t>
            </w:r>
            <w:r w:rsidRPr="00911867">
              <w:rPr>
                <w:b/>
                <w:bCs/>
                <w:color w:val="000000"/>
                <w:sz w:val="28"/>
                <w:szCs w:val="22"/>
                <w:lang w:eastAsia="zh-CN"/>
              </w:rPr>
              <w:t>8-18</w:t>
            </w:r>
            <w:r w:rsidRPr="00911867">
              <w:rPr>
                <w:rFonts w:ascii="SimSun" w:hAnsi="SimSun" w:hint="eastAsia"/>
                <w:b/>
                <w:bCs/>
                <w:color w:val="000000"/>
                <w:sz w:val="28"/>
                <w:szCs w:val="22"/>
                <w:lang w:eastAsia="zh-CN"/>
              </w:rPr>
              <w:t>日</w:t>
            </w:r>
            <w:r w:rsidRPr="00911867">
              <w:rPr>
                <w:rFonts w:ascii="SimSun" w:hAnsi="SimSun" w:cs="SimSun" w:hint="eastAsia"/>
                <w:b/>
                <w:bCs/>
                <w:smallCaps/>
                <w:sz w:val="28"/>
                <w:szCs w:val="28"/>
                <w:lang w:val="en-US" w:eastAsia="zh-CN"/>
              </w:rPr>
              <w:t>，</w:t>
            </w:r>
            <w:r w:rsidRPr="00911867">
              <w:rPr>
                <w:rFonts w:ascii="SimSun" w:hAnsi="SimSun" w:hint="eastAsia"/>
                <w:b/>
                <w:bCs/>
                <w:color w:val="000000"/>
                <w:sz w:val="28"/>
                <w:szCs w:val="22"/>
                <w:lang w:eastAsia="zh-CN"/>
              </w:rPr>
              <w:t>理事磋商会虚拟会议</w:t>
            </w:r>
          </w:p>
        </w:tc>
        <w:tc>
          <w:tcPr>
            <w:tcW w:w="3120" w:type="dxa"/>
          </w:tcPr>
          <w:p w14:paraId="7D0361EA" w14:textId="77777777" w:rsidR="0045487D" w:rsidRDefault="0045487D" w:rsidP="0045487D">
            <w:pPr>
              <w:spacing w:before="0"/>
            </w:pPr>
            <w:bookmarkStart w:id="1" w:name="ditulogo"/>
            <w:bookmarkEnd w:id="1"/>
            <w:r>
              <w:rPr>
                <w:noProof/>
                <w:lang w:eastAsia="zh-CN"/>
              </w:rPr>
              <w:drawing>
                <wp:inline distT="0" distB="0" distL="0" distR="0" wp14:anchorId="4A00D179" wp14:editId="1C70E0E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45487D" w:rsidRPr="00617BE4" w14:paraId="4C8E2F33" w14:textId="77777777" w:rsidTr="00D56A86">
        <w:trPr>
          <w:cantSplit/>
        </w:trPr>
        <w:tc>
          <w:tcPr>
            <w:tcW w:w="6911" w:type="dxa"/>
            <w:tcBorders>
              <w:bottom w:val="single" w:sz="12" w:space="0" w:color="auto"/>
            </w:tcBorders>
          </w:tcPr>
          <w:p w14:paraId="245DB378" w14:textId="77777777" w:rsidR="0045487D" w:rsidRPr="00617BE4" w:rsidRDefault="0045487D" w:rsidP="0045487D">
            <w:pPr>
              <w:spacing w:before="0" w:after="48"/>
              <w:rPr>
                <w:b/>
                <w:smallCaps/>
                <w:szCs w:val="24"/>
              </w:rPr>
            </w:pPr>
          </w:p>
        </w:tc>
        <w:tc>
          <w:tcPr>
            <w:tcW w:w="3120" w:type="dxa"/>
            <w:tcBorders>
              <w:bottom w:val="single" w:sz="12" w:space="0" w:color="auto"/>
            </w:tcBorders>
          </w:tcPr>
          <w:p w14:paraId="39BAC116" w14:textId="77777777" w:rsidR="0045487D" w:rsidRPr="00617BE4" w:rsidRDefault="0045487D" w:rsidP="0045487D">
            <w:pPr>
              <w:spacing w:before="0"/>
              <w:rPr>
                <w:rFonts w:ascii="Verdana" w:hAnsi="Verdana"/>
                <w:szCs w:val="24"/>
              </w:rPr>
            </w:pPr>
          </w:p>
        </w:tc>
      </w:tr>
      <w:tr w:rsidR="0045487D" w:rsidRPr="00617BE4" w14:paraId="2A9FDCA3" w14:textId="77777777" w:rsidTr="00D56A86">
        <w:trPr>
          <w:cantSplit/>
        </w:trPr>
        <w:tc>
          <w:tcPr>
            <w:tcW w:w="6911" w:type="dxa"/>
            <w:tcBorders>
              <w:top w:val="single" w:sz="12" w:space="0" w:color="auto"/>
            </w:tcBorders>
          </w:tcPr>
          <w:p w14:paraId="05B598F0" w14:textId="77777777" w:rsidR="0045487D" w:rsidRPr="00617BE4" w:rsidRDefault="0045487D" w:rsidP="0045487D">
            <w:pPr>
              <w:spacing w:before="0" w:after="48"/>
              <w:rPr>
                <w:b/>
                <w:smallCaps/>
                <w:szCs w:val="24"/>
              </w:rPr>
            </w:pPr>
          </w:p>
        </w:tc>
        <w:tc>
          <w:tcPr>
            <w:tcW w:w="3120" w:type="dxa"/>
            <w:tcBorders>
              <w:top w:val="single" w:sz="12" w:space="0" w:color="auto"/>
            </w:tcBorders>
          </w:tcPr>
          <w:p w14:paraId="22B8E7C3" w14:textId="77777777" w:rsidR="0045487D" w:rsidRPr="00617BE4" w:rsidRDefault="0045487D" w:rsidP="0045487D">
            <w:pPr>
              <w:spacing w:before="0"/>
              <w:rPr>
                <w:rFonts w:ascii="Verdana" w:hAnsi="Verdana"/>
                <w:szCs w:val="24"/>
              </w:rPr>
            </w:pPr>
          </w:p>
        </w:tc>
      </w:tr>
      <w:tr w:rsidR="0045487D" w14:paraId="3970F694" w14:textId="77777777" w:rsidTr="00D56A86">
        <w:trPr>
          <w:cantSplit/>
          <w:trHeight w:val="23"/>
        </w:trPr>
        <w:tc>
          <w:tcPr>
            <w:tcW w:w="6911" w:type="dxa"/>
            <w:vMerge w:val="restart"/>
          </w:tcPr>
          <w:p w14:paraId="51E026EA" w14:textId="3B5A97AA" w:rsidR="0045487D" w:rsidRPr="00FC5386" w:rsidRDefault="0045487D" w:rsidP="0045487D">
            <w:pPr>
              <w:tabs>
                <w:tab w:val="left" w:pos="851"/>
              </w:tabs>
              <w:rPr>
                <w:b/>
                <w:szCs w:val="24"/>
                <w:lang w:eastAsia="zh-CN"/>
              </w:rPr>
            </w:pPr>
            <w:r w:rsidRPr="00FC5386">
              <w:rPr>
                <w:rFonts w:hint="eastAsia"/>
                <w:b/>
                <w:szCs w:val="24"/>
                <w:lang w:eastAsia="zh-CN"/>
              </w:rPr>
              <w:t>议项</w:t>
            </w:r>
            <w:r w:rsidRPr="00FC5386">
              <w:rPr>
                <w:b/>
                <w:szCs w:val="24"/>
                <w:lang w:eastAsia="zh-CN"/>
              </w:rPr>
              <w:t>：</w:t>
            </w:r>
            <w:r w:rsidR="005737B0" w:rsidRPr="005737B0">
              <w:rPr>
                <w:b/>
              </w:rPr>
              <w:t xml:space="preserve">PL </w:t>
            </w:r>
            <w:r w:rsidR="008A1038" w:rsidRPr="008A1038">
              <w:rPr>
                <w:b/>
              </w:rPr>
              <w:t>1.04</w:t>
            </w:r>
          </w:p>
        </w:tc>
        <w:tc>
          <w:tcPr>
            <w:tcW w:w="3120" w:type="dxa"/>
          </w:tcPr>
          <w:p w14:paraId="1F41C6B6" w14:textId="0ACF9494" w:rsidR="0045487D" w:rsidRPr="00700D1F" w:rsidRDefault="0045487D" w:rsidP="0045487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Pr>
                <w:b/>
                <w:bCs/>
                <w:szCs w:val="24"/>
                <w:lang w:eastAsia="zh-CN"/>
              </w:rPr>
              <w:t>21</w:t>
            </w:r>
            <w:r w:rsidRPr="00FC5386">
              <w:rPr>
                <w:b/>
                <w:bCs/>
                <w:szCs w:val="24"/>
                <w:lang w:eastAsia="zh-CN"/>
              </w:rPr>
              <w:t>/</w:t>
            </w:r>
            <w:r w:rsidR="008A1038">
              <w:rPr>
                <w:b/>
                <w:bCs/>
                <w:szCs w:val="24"/>
                <w:lang w:eastAsia="zh-CN"/>
              </w:rPr>
              <w:t>82</w:t>
            </w:r>
            <w:r w:rsidRPr="00FC5386">
              <w:rPr>
                <w:b/>
                <w:bCs/>
                <w:szCs w:val="24"/>
                <w:lang w:eastAsia="zh-CN"/>
              </w:rPr>
              <w:t>-C</w:t>
            </w:r>
          </w:p>
        </w:tc>
      </w:tr>
      <w:tr w:rsidR="0045487D" w14:paraId="40372A1F" w14:textId="77777777" w:rsidTr="00D56A86">
        <w:trPr>
          <w:cantSplit/>
          <w:trHeight w:val="23"/>
        </w:trPr>
        <w:tc>
          <w:tcPr>
            <w:tcW w:w="6911" w:type="dxa"/>
            <w:vMerge/>
          </w:tcPr>
          <w:p w14:paraId="3DB06A07" w14:textId="77777777" w:rsidR="0045487D" w:rsidRDefault="0045487D" w:rsidP="0045487D">
            <w:pPr>
              <w:tabs>
                <w:tab w:val="left" w:pos="851"/>
              </w:tabs>
              <w:rPr>
                <w:b/>
                <w:lang w:eastAsia="zh-CN"/>
              </w:rPr>
            </w:pPr>
          </w:p>
        </w:tc>
        <w:tc>
          <w:tcPr>
            <w:tcW w:w="3120" w:type="dxa"/>
          </w:tcPr>
          <w:p w14:paraId="33E0555A" w14:textId="4F0ABA50" w:rsidR="0045487D" w:rsidRPr="00FC5386" w:rsidRDefault="0045487D" w:rsidP="0045487D">
            <w:pPr>
              <w:tabs>
                <w:tab w:val="left" w:pos="993"/>
              </w:tabs>
              <w:spacing w:before="0"/>
              <w:rPr>
                <w:b/>
                <w:bCs/>
                <w:szCs w:val="24"/>
                <w:lang w:eastAsia="zh-CN"/>
              </w:rPr>
            </w:pPr>
            <w:r w:rsidRPr="00FC5386">
              <w:rPr>
                <w:b/>
                <w:bCs/>
                <w:szCs w:val="24"/>
                <w:lang w:eastAsia="zh-CN"/>
              </w:rPr>
              <w:t>20</w:t>
            </w:r>
            <w:r>
              <w:rPr>
                <w:b/>
                <w:bCs/>
                <w:szCs w:val="24"/>
                <w:lang w:eastAsia="zh-CN"/>
              </w:rPr>
              <w:t>21</w:t>
            </w:r>
            <w:r w:rsidRPr="00FC5386">
              <w:rPr>
                <w:rFonts w:hint="eastAsia"/>
                <w:b/>
                <w:bCs/>
                <w:szCs w:val="24"/>
                <w:lang w:eastAsia="zh-CN"/>
              </w:rPr>
              <w:t>年</w:t>
            </w:r>
            <w:r>
              <w:rPr>
                <w:b/>
                <w:bCs/>
                <w:szCs w:val="24"/>
                <w:lang w:eastAsia="zh-CN"/>
              </w:rPr>
              <w:t>5</w:t>
            </w:r>
            <w:r w:rsidRPr="00FC5386">
              <w:rPr>
                <w:rFonts w:hint="eastAsia"/>
                <w:b/>
                <w:bCs/>
                <w:szCs w:val="24"/>
                <w:lang w:eastAsia="zh-CN"/>
              </w:rPr>
              <w:t>月</w:t>
            </w:r>
            <w:r w:rsidR="005737B0">
              <w:rPr>
                <w:b/>
                <w:bCs/>
                <w:szCs w:val="24"/>
                <w:lang w:eastAsia="zh-CN"/>
              </w:rPr>
              <w:t>2</w:t>
            </w:r>
            <w:r w:rsidR="008A1038">
              <w:rPr>
                <w:b/>
                <w:bCs/>
                <w:szCs w:val="24"/>
                <w:lang w:eastAsia="zh-CN"/>
              </w:rPr>
              <w:t>5</w:t>
            </w:r>
            <w:r w:rsidRPr="00FC5386">
              <w:rPr>
                <w:rFonts w:hint="eastAsia"/>
                <w:b/>
                <w:bCs/>
                <w:szCs w:val="24"/>
                <w:lang w:eastAsia="zh-CN"/>
              </w:rPr>
              <w:t>日</w:t>
            </w:r>
          </w:p>
        </w:tc>
      </w:tr>
      <w:tr w:rsidR="0045487D" w14:paraId="1E3344FC" w14:textId="77777777" w:rsidTr="00D56A86">
        <w:trPr>
          <w:cantSplit/>
          <w:trHeight w:val="23"/>
        </w:trPr>
        <w:tc>
          <w:tcPr>
            <w:tcW w:w="6911" w:type="dxa"/>
            <w:vMerge/>
          </w:tcPr>
          <w:p w14:paraId="1F57CB98" w14:textId="77777777" w:rsidR="0045487D" w:rsidRDefault="0045487D" w:rsidP="0045487D">
            <w:pPr>
              <w:tabs>
                <w:tab w:val="left" w:pos="851"/>
              </w:tabs>
              <w:rPr>
                <w:b/>
                <w:lang w:eastAsia="zh-CN"/>
              </w:rPr>
            </w:pPr>
          </w:p>
        </w:tc>
        <w:tc>
          <w:tcPr>
            <w:tcW w:w="3120" w:type="dxa"/>
          </w:tcPr>
          <w:p w14:paraId="062A4204" w14:textId="77777777" w:rsidR="0045487D" w:rsidRPr="00FC5386" w:rsidRDefault="0045487D" w:rsidP="0045487D">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45487D" w14:paraId="45E03295" w14:textId="77777777" w:rsidTr="00D56A86">
        <w:trPr>
          <w:cantSplit/>
        </w:trPr>
        <w:tc>
          <w:tcPr>
            <w:tcW w:w="10031" w:type="dxa"/>
          </w:tcPr>
          <w:p w14:paraId="2FEA2D7F" w14:textId="1AD3C18F" w:rsidR="0045487D" w:rsidRPr="0045487D" w:rsidRDefault="00EB59C9" w:rsidP="0045487D">
            <w:pPr>
              <w:pStyle w:val="Source"/>
            </w:pPr>
            <w:r w:rsidRPr="00EB59C9">
              <w:rPr>
                <w:rFonts w:hint="eastAsia"/>
                <w:lang w:val="fr-CH"/>
              </w:rPr>
              <w:t>秘书长的</w:t>
            </w:r>
            <w:r>
              <w:rPr>
                <w:rFonts w:hint="eastAsia"/>
                <w:lang w:val="fr-CH" w:eastAsia="zh-CN"/>
              </w:rPr>
              <w:t>说明</w:t>
            </w:r>
          </w:p>
        </w:tc>
      </w:tr>
      <w:tr w:rsidR="0045487D" w14:paraId="62251968" w14:textId="77777777" w:rsidTr="00D56A86">
        <w:trPr>
          <w:cantSplit/>
        </w:trPr>
        <w:tc>
          <w:tcPr>
            <w:tcW w:w="10031" w:type="dxa"/>
          </w:tcPr>
          <w:p w14:paraId="450168FA" w14:textId="76F5DF3B" w:rsidR="005F0ACE" w:rsidRPr="005F0ACE" w:rsidRDefault="00AA5205" w:rsidP="005F0ACE">
            <w:pPr>
              <w:pStyle w:val="Title1"/>
              <w:rPr>
                <w:lang w:eastAsia="zh-CN"/>
              </w:rPr>
            </w:pPr>
            <w:r>
              <w:rPr>
                <w:lang w:eastAsia="zh-CN"/>
              </w:rPr>
              <w:t>澳大利亚</w:t>
            </w:r>
            <w:r>
              <w:rPr>
                <w:rFonts w:hint="eastAsia"/>
                <w:lang w:eastAsia="zh-CN"/>
              </w:rPr>
              <w:t>、</w:t>
            </w:r>
            <w:r>
              <w:rPr>
                <w:lang w:eastAsia="zh-CN"/>
              </w:rPr>
              <w:t>加拿大</w:t>
            </w:r>
            <w:r>
              <w:rPr>
                <w:rFonts w:hint="eastAsia"/>
                <w:lang w:eastAsia="zh-CN"/>
              </w:rPr>
              <w:t>、</w:t>
            </w:r>
            <w:r>
              <w:rPr>
                <w:lang w:eastAsia="zh-CN"/>
              </w:rPr>
              <w:t>捷克共和国</w:t>
            </w:r>
            <w:r>
              <w:rPr>
                <w:rFonts w:hint="eastAsia"/>
                <w:lang w:eastAsia="zh-CN"/>
              </w:rPr>
              <w:t>、</w:t>
            </w:r>
            <w:r>
              <w:rPr>
                <w:lang w:eastAsia="zh-CN"/>
              </w:rPr>
              <w:t>法国</w:t>
            </w:r>
            <w:r>
              <w:rPr>
                <w:rFonts w:hint="eastAsia"/>
                <w:lang w:eastAsia="zh-CN"/>
              </w:rPr>
              <w:t>、</w:t>
            </w:r>
            <w:r>
              <w:rPr>
                <w:lang w:eastAsia="zh-CN"/>
              </w:rPr>
              <w:t>罗马尼亚</w:t>
            </w:r>
            <w:r>
              <w:rPr>
                <w:rFonts w:hint="eastAsia"/>
                <w:lang w:eastAsia="zh-CN"/>
              </w:rPr>
              <w:t>、</w:t>
            </w:r>
            <w:r>
              <w:rPr>
                <w:lang w:eastAsia="zh-CN"/>
              </w:rPr>
              <w:br/>
            </w:r>
            <w:r>
              <w:rPr>
                <w:lang w:eastAsia="zh-CN"/>
              </w:rPr>
              <w:t>大不列颠及北爱尔兰联合王国</w:t>
            </w:r>
            <w:r w:rsidR="0026000F" w:rsidRPr="0026000F">
              <w:rPr>
                <w:rFonts w:hint="eastAsia"/>
                <w:lang w:eastAsia="zh-CN"/>
              </w:rPr>
              <w:t>提交的文稿</w:t>
            </w:r>
          </w:p>
        </w:tc>
      </w:tr>
      <w:tr w:rsidR="004D086F" w14:paraId="426CE858" w14:textId="77777777" w:rsidTr="00D56A86">
        <w:trPr>
          <w:cantSplit/>
        </w:trPr>
        <w:tc>
          <w:tcPr>
            <w:tcW w:w="10031" w:type="dxa"/>
          </w:tcPr>
          <w:p w14:paraId="443F109B" w14:textId="7651378C" w:rsidR="004D086F" w:rsidRDefault="004D086F" w:rsidP="005F0ACE">
            <w:pPr>
              <w:pStyle w:val="Title1"/>
              <w:rPr>
                <w:lang w:eastAsia="zh-CN"/>
              </w:rPr>
            </w:pPr>
            <w:r w:rsidRPr="008A1038">
              <w:rPr>
                <w:rFonts w:hint="eastAsia"/>
                <w:lang w:eastAsia="zh-CN"/>
              </w:rPr>
              <w:t>《全球网络安全议程》使用导则</w:t>
            </w:r>
          </w:p>
        </w:tc>
      </w:tr>
    </w:tbl>
    <w:p w14:paraId="444C9BC6" w14:textId="577E3184" w:rsidR="0045487D" w:rsidRPr="008418F5" w:rsidRDefault="0026000F" w:rsidP="004D086F">
      <w:pPr>
        <w:pStyle w:val="Normalaftertitle"/>
        <w:spacing w:before="600"/>
        <w:ind w:firstLineChars="200" w:firstLine="480"/>
        <w:rPr>
          <w:lang w:eastAsia="zh-CN"/>
        </w:rPr>
      </w:pPr>
      <w:r w:rsidRPr="0026000F">
        <w:rPr>
          <w:rFonts w:hint="eastAsia"/>
          <w:lang w:eastAsia="zh-CN"/>
        </w:rPr>
        <w:t>我荣幸地向各理事国转呈</w:t>
      </w:r>
      <w:r w:rsidR="008A1038">
        <w:rPr>
          <w:b/>
          <w:bCs/>
          <w:lang w:eastAsia="zh-CN"/>
        </w:rPr>
        <w:t>澳大利亚</w:t>
      </w:r>
      <w:r w:rsidR="008A1038">
        <w:rPr>
          <w:rFonts w:hint="eastAsia"/>
          <w:b/>
          <w:bCs/>
          <w:lang w:eastAsia="zh-CN"/>
        </w:rPr>
        <w:t>、</w:t>
      </w:r>
      <w:r w:rsidR="008A1038">
        <w:rPr>
          <w:b/>
          <w:bCs/>
          <w:lang w:eastAsia="zh-CN"/>
        </w:rPr>
        <w:t>加拿大</w:t>
      </w:r>
      <w:r w:rsidR="008A1038">
        <w:rPr>
          <w:rFonts w:hint="eastAsia"/>
          <w:b/>
          <w:bCs/>
          <w:lang w:eastAsia="zh-CN"/>
        </w:rPr>
        <w:t>、</w:t>
      </w:r>
      <w:r w:rsidR="008A1038">
        <w:rPr>
          <w:b/>
          <w:bCs/>
          <w:lang w:eastAsia="zh-CN"/>
        </w:rPr>
        <w:t>捷克共和国</w:t>
      </w:r>
      <w:r w:rsidR="008A1038">
        <w:rPr>
          <w:rFonts w:hint="eastAsia"/>
          <w:b/>
          <w:bCs/>
          <w:lang w:eastAsia="zh-CN"/>
        </w:rPr>
        <w:t>、</w:t>
      </w:r>
      <w:r w:rsidR="008A1038">
        <w:rPr>
          <w:b/>
          <w:bCs/>
          <w:lang w:eastAsia="zh-CN"/>
        </w:rPr>
        <w:t>法国</w:t>
      </w:r>
      <w:r w:rsidR="008A1038">
        <w:rPr>
          <w:rFonts w:hint="eastAsia"/>
          <w:b/>
          <w:bCs/>
          <w:lang w:eastAsia="zh-CN"/>
        </w:rPr>
        <w:t>、</w:t>
      </w:r>
      <w:r w:rsidR="008A1038">
        <w:rPr>
          <w:b/>
          <w:bCs/>
          <w:lang w:eastAsia="zh-CN"/>
        </w:rPr>
        <w:t>罗马尼亚</w:t>
      </w:r>
      <w:r w:rsidR="008A1038">
        <w:rPr>
          <w:rFonts w:hint="eastAsia"/>
          <w:b/>
          <w:bCs/>
          <w:lang w:eastAsia="zh-CN"/>
        </w:rPr>
        <w:t>、</w:t>
      </w:r>
      <w:r w:rsidR="008A1038">
        <w:rPr>
          <w:b/>
          <w:bCs/>
          <w:lang w:eastAsia="zh-CN"/>
        </w:rPr>
        <w:t>大不列颠及北爱尔兰联合王国</w:t>
      </w:r>
      <w:r w:rsidRPr="0026000F">
        <w:rPr>
          <w:rFonts w:hint="eastAsia"/>
          <w:lang w:eastAsia="zh-CN"/>
        </w:rPr>
        <w:t>提交的文稿。</w:t>
      </w:r>
    </w:p>
    <w:p w14:paraId="5C520FAF" w14:textId="77777777" w:rsidR="0045487D" w:rsidRDefault="0045487D" w:rsidP="0045487D">
      <w:pPr>
        <w:rPr>
          <w:lang w:eastAsia="zh-CN"/>
        </w:rPr>
      </w:pPr>
    </w:p>
    <w:p w14:paraId="07CF601D" w14:textId="6AFF00CB" w:rsidR="0045487D" w:rsidRDefault="0045487D" w:rsidP="0045487D">
      <w:pPr>
        <w:rPr>
          <w:lang w:eastAsia="zh-CN"/>
        </w:rPr>
      </w:pPr>
    </w:p>
    <w:p w14:paraId="53CE5552" w14:textId="77777777" w:rsidR="0045487D" w:rsidRDefault="0045487D" w:rsidP="0045487D">
      <w:pPr>
        <w:rPr>
          <w:lang w:eastAsia="zh-CN"/>
        </w:rPr>
      </w:pPr>
    </w:p>
    <w:p w14:paraId="15751C2A" w14:textId="5330879C" w:rsidR="0045487D" w:rsidRPr="0045487D" w:rsidRDefault="0045487D" w:rsidP="0045487D">
      <w:pPr>
        <w:ind w:left="7513"/>
        <w:rPr>
          <w:lang w:eastAsia="zh-CN"/>
        </w:rPr>
      </w:pPr>
      <w:r w:rsidRPr="0045487D">
        <w:rPr>
          <w:lang w:eastAsia="zh-CN"/>
        </w:rPr>
        <w:t>秘书长</w:t>
      </w:r>
      <w:r>
        <w:rPr>
          <w:lang w:eastAsia="zh-CN"/>
        </w:rPr>
        <w:br/>
      </w:r>
      <w:r w:rsidRPr="0045487D">
        <w:rPr>
          <w:lang w:eastAsia="zh-CN"/>
        </w:rPr>
        <w:t>赵厚</w:t>
      </w:r>
      <w:r w:rsidRPr="0045487D">
        <w:rPr>
          <w:rFonts w:hint="eastAsia"/>
          <w:lang w:eastAsia="zh-CN"/>
        </w:rPr>
        <w:t>麟</w:t>
      </w:r>
    </w:p>
    <w:p w14:paraId="0F845687" w14:textId="08754217" w:rsidR="0045487D" w:rsidRDefault="0045487D">
      <w:pPr>
        <w:rPr>
          <w:lang w:eastAsia="zh-CN"/>
        </w:rPr>
      </w:pPr>
      <w:r>
        <w:rPr>
          <w:lang w:eastAsia="zh-CN"/>
        </w:rPr>
        <w:br w:type="page"/>
      </w:r>
    </w:p>
    <w:bookmarkEnd w:id="0"/>
    <w:p w14:paraId="0640FB31" w14:textId="3C02423D" w:rsidR="0045487D" w:rsidRPr="00AE2ECE" w:rsidRDefault="008A1038" w:rsidP="005F0ACE">
      <w:pPr>
        <w:pStyle w:val="Source"/>
        <w:rPr>
          <w:lang w:val="en-US" w:eastAsia="zh-CN"/>
        </w:rPr>
      </w:pPr>
      <w:r w:rsidRPr="008A1038">
        <w:rPr>
          <w:rFonts w:hint="eastAsia"/>
          <w:lang w:eastAsia="zh-CN"/>
        </w:rPr>
        <w:lastRenderedPageBreak/>
        <w:t>澳大利亚、加拿大、捷克共和国、法国、罗马尼亚、</w:t>
      </w:r>
      <w:r>
        <w:rPr>
          <w:lang w:eastAsia="zh-CN"/>
        </w:rPr>
        <w:br/>
      </w:r>
      <w:r w:rsidRPr="008A1038">
        <w:rPr>
          <w:rFonts w:hint="eastAsia"/>
          <w:lang w:eastAsia="zh-CN"/>
        </w:rPr>
        <w:t>大不列颠及北爱尔兰联合王国提交的文稿</w:t>
      </w:r>
    </w:p>
    <w:p w14:paraId="05F133FD" w14:textId="4A57319A" w:rsidR="0045487D" w:rsidRPr="007057A4" w:rsidRDefault="008A1038" w:rsidP="007057A4">
      <w:pPr>
        <w:pStyle w:val="Title1"/>
        <w:rPr>
          <w:lang w:eastAsia="zh-CN"/>
        </w:rPr>
      </w:pPr>
      <w:r w:rsidRPr="008A1038">
        <w:rPr>
          <w:rFonts w:hint="eastAsia"/>
          <w:lang w:eastAsia="zh-CN"/>
        </w:rPr>
        <w:t>《全球网络安全议程》使用导则</w:t>
      </w:r>
    </w:p>
    <w:p w14:paraId="11641255" w14:textId="77777777" w:rsidR="0045487D" w:rsidRPr="00AE2ECE" w:rsidRDefault="0045487D" w:rsidP="0045487D">
      <w:pPr>
        <w:overflowPunct/>
        <w:autoSpaceDE/>
        <w:autoSpaceDN/>
        <w:adjustRightInd/>
        <w:spacing w:before="0"/>
        <w:textAlignment w:val="auto"/>
        <w:rPr>
          <w:lang w:val="en-US" w:eastAsia="zh-CN"/>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45487D" w:rsidRPr="00813E5E" w14:paraId="2916E06F" w14:textId="77777777" w:rsidTr="005F0ACE">
        <w:trPr>
          <w:trHeight w:val="2250"/>
        </w:trPr>
        <w:tc>
          <w:tcPr>
            <w:tcW w:w="8080" w:type="dxa"/>
            <w:tcBorders>
              <w:top w:val="single" w:sz="12" w:space="0" w:color="auto"/>
              <w:left w:val="single" w:sz="12" w:space="0" w:color="auto"/>
              <w:bottom w:val="single" w:sz="12" w:space="0" w:color="auto"/>
              <w:right w:val="single" w:sz="12" w:space="0" w:color="auto"/>
            </w:tcBorders>
          </w:tcPr>
          <w:p w14:paraId="29176929" w14:textId="77777777" w:rsidR="00EB59C9" w:rsidRPr="00783234" w:rsidRDefault="00EB59C9" w:rsidP="00EB59C9">
            <w:pPr>
              <w:pStyle w:val="Headingb"/>
              <w:rPr>
                <w:i/>
                <w:iCs/>
                <w:lang w:eastAsia="zh-CN"/>
              </w:rPr>
            </w:pPr>
            <w:r w:rsidRPr="00783234">
              <w:rPr>
                <w:rFonts w:hint="eastAsia"/>
                <w:iCs/>
                <w:lang w:val="fr-FR" w:eastAsia="zh-CN"/>
              </w:rPr>
              <w:t>概</w:t>
            </w:r>
            <w:r w:rsidRPr="00783234">
              <w:rPr>
                <w:rFonts w:hint="eastAsia"/>
                <w:iCs/>
                <w:lang w:eastAsia="zh-CN"/>
              </w:rPr>
              <w:t>要</w:t>
            </w:r>
          </w:p>
          <w:p w14:paraId="30E585F5" w14:textId="2C2190EB" w:rsidR="0045487D" w:rsidRPr="00AE2ECE" w:rsidRDefault="00995E84" w:rsidP="005631FD">
            <w:pPr>
              <w:spacing w:line="276" w:lineRule="auto"/>
              <w:ind w:firstLineChars="200" w:firstLine="480"/>
              <w:jc w:val="both"/>
              <w:rPr>
                <w:rFonts w:cstheme="minorHAnsi"/>
                <w:color w:val="000000" w:themeColor="text1"/>
                <w:lang w:eastAsia="zh-CN"/>
              </w:rPr>
            </w:pPr>
            <w:r w:rsidRPr="00995E84">
              <w:rPr>
                <w:rFonts w:cstheme="minorHAnsi" w:hint="eastAsia"/>
                <w:color w:val="000000" w:themeColor="text1"/>
                <w:lang w:eastAsia="zh-CN"/>
              </w:rPr>
              <w:t>我们认为，《全球网络安全议程</w:t>
            </w:r>
            <w:r>
              <w:rPr>
                <w:rFonts w:cstheme="minorHAnsi" w:hint="eastAsia"/>
                <w:color w:val="000000" w:themeColor="text1"/>
                <w:lang w:eastAsia="zh-CN"/>
              </w:rPr>
              <w:t>（</w:t>
            </w:r>
            <w:r>
              <w:rPr>
                <w:rFonts w:cstheme="minorHAnsi" w:hint="eastAsia"/>
                <w:color w:val="000000" w:themeColor="text1"/>
                <w:lang w:eastAsia="zh-CN"/>
              </w:rPr>
              <w:t>GCA</w:t>
            </w:r>
            <w:r>
              <w:rPr>
                <w:rFonts w:cstheme="minorHAnsi" w:hint="eastAsia"/>
                <w:color w:val="000000" w:themeColor="text1"/>
                <w:lang w:eastAsia="zh-CN"/>
              </w:rPr>
              <w:t>）使用导则</w:t>
            </w:r>
            <w:r w:rsidRPr="00995E84">
              <w:rPr>
                <w:rFonts w:cstheme="minorHAnsi" w:hint="eastAsia"/>
                <w:color w:val="000000" w:themeColor="text1"/>
                <w:lang w:eastAsia="zh-CN"/>
              </w:rPr>
              <w:t>》应该是一份简短而重点突出的参考文件，考虑到国际电联在网络安全相关事项上的现有工作，特别是反映在全权代表第</w:t>
            </w:r>
            <w:r w:rsidRPr="00995E84">
              <w:rPr>
                <w:rFonts w:cstheme="minorHAnsi" w:hint="eastAsia"/>
                <w:color w:val="000000" w:themeColor="text1"/>
                <w:lang w:eastAsia="zh-CN"/>
              </w:rPr>
              <w:t>130</w:t>
            </w:r>
            <w:r w:rsidRPr="00995E84">
              <w:rPr>
                <w:rFonts w:cstheme="minorHAnsi" w:hint="eastAsia"/>
                <w:color w:val="000000" w:themeColor="text1"/>
                <w:lang w:eastAsia="zh-CN"/>
              </w:rPr>
              <w:t>号决议、世界电信</w:t>
            </w:r>
            <w:r>
              <w:rPr>
                <w:rFonts w:cstheme="minorHAnsi" w:hint="eastAsia"/>
                <w:color w:val="000000" w:themeColor="text1"/>
                <w:lang w:eastAsia="zh-CN"/>
              </w:rPr>
              <w:t>标准化全会（</w:t>
            </w:r>
            <w:r>
              <w:rPr>
                <w:rFonts w:cstheme="minorHAnsi" w:hint="eastAsia"/>
                <w:color w:val="000000" w:themeColor="text1"/>
                <w:lang w:eastAsia="zh-CN"/>
              </w:rPr>
              <w:t>WTSA</w:t>
            </w:r>
            <w:r>
              <w:rPr>
                <w:rFonts w:cstheme="minorHAnsi" w:hint="eastAsia"/>
                <w:color w:val="000000" w:themeColor="text1"/>
                <w:lang w:eastAsia="zh-CN"/>
              </w:rPr>
              <w:t>）</w:t>
            </w:r>
            <w:r w:rsidRPr="00995E84">
              <w:rPr>
                <w:rFonts w:cstheme="minorHAnsi" w:hint="eastAsia"/>
                <w:color w:val="000000" w:themeColor="text1"/>
                <w:lang w:eastAsia="zh-CN"/>
              </w:rPr>
              <w:t>第</w:t>
            </w:r>
            <w:r w:rsidRPr="00995E84">
              <w:rPr>
                <w:rFonts w:cstheme="minorHAnsi" w:hint="eastAsia"/>
                <w:color w:val="000000" w:themeColor="text1"/>
                <w:lang w:eastAsia="zh-CN"/>
              </w:rPr>
              <w:t>50</w:t>
            </w:r>
            <w:r w:rsidRPr="00995E84">
              <w:rPr>
                <w:rFonts w:cstheme="minorHAnsi" w:hint="eastAsia"/>
                <w:color w:val="000000" w:themeColor="text1"/>
                <w:lang w:eastAsia="zh-CN"/>
              </w:rPr>
              <w:t>号决议、世界</w:t>
            </w:r>
            <w:r>
              <w:rPr>
                <w:rFonts w:cstheme="minorHAnsi" w:hint="eastAsia"/>
                <w:color w:val="000000" w:themeColor="text1"/>
                <w:lang w:eastAsia="zh-CN"/>
              </w:rPr>
              <w:t>电信发展大会</w:t>
            </w:r>
            <w:r w:rsidRPr="00995E84">
              <w:rPr>
                <w:rFonts w:cstheme="minorHAnsi" w:hint="eastAsia"/>
                <w:color w:val="000000" w:themeColor="text1"/>
                <w:lang w:eastAsia="zh-CN"/>
              </w:rPr>
              <w:t>第</w:t>
            </w:r>
            <w:r w:rsidRPr="00995E84">
              <w:rPr>
                <w:rFonts w:cstheme="minorHAnsi" w:hint="eastAsia"/>
                <w:color w:val="000000" w:themeColor="text1"/>
                <w:lang w:eastAsia="zh-CN"/>
              </w:rPr>
              <w:t>45</w:t>
            </w:r>
            <w:r w:rsidRPr="00995E84">
              <w:rPr>
                <w:rFonts w:cstheme="minorHAnsi" w:hint="eastAsia"/>
                <w:color w:val="000000" w:themeColor="text1"/>
                <w:lang w:eastAsia="zh-CN"/>
              </w:rPr>
              <w:t>号决议、</w:t>
            </w:r>
            <w:r w:rsidRPr="00995E84">
              <w:rPr>
                <w:rFonts w:cstheme="minorHAnsi" w:hint="eastAsia"/>
                <w:color w:val="000000" w:themeColor="text1"/>
                <w:lang w:eastAsia="zh-CN"/>
              </w:rPr>
              <w:t>ITU-T</w:t>
            </w:r>
            <w:r>
              <w:rPr>
                <w:rFonts w:cstheme="minorHAnsi" w:hint="eastAsia"/>
                <w:color w:val="000000" w:themeColor="text1"/>
                <w:lang w:eastAsia="zh-CN"/>
              </w:rPr>
              <w:t>第</w:t>
            </w:r>
            <w:r w:rsidRPr="00995E84">
              <w:rPr>
                <w:rFonts w:cstheme="minorHAnsi" w:hint="eastAsia"/>
                <w:color w:val="000000" w:themeColor="text1"/>
                <w:lang w:eastAsia="zh-CN"/>
              </w:rPr>
              <w:t>17</w:t>
            </w:r>
            <w:r>
              <w:rPr>
                <w:rFonts w:cstheme="minorHAnsi" w:hint="eastAsia"/>
                <w:color w:val="000000" w:themeColor="text1"/>
                <w:lang w:eastAsia="zh-CN"/>
              </w:rPr>
              <w:t>研究组</w:t>
            </w:r>
            <w:r w:rsidRPr="00995E84">
              <w:rPr>
                <w:rFonts w:cstheme="minorHAnsi" w:hint="eastAsia"/>
                <w:color w:val="000000" w:themeColor="text1"/>
                <w:lang w:eastAsia="zh-CN"/>
              </w:rPr>
              <w:t>的工作以及发展部门</w:t>
            </w:r>
            <w:r>
              <w:rPr>
                <w:rFonts w:cstheme="minorHAnsi" w:hint="eastAsia"/>
                <w:color w:val="000000" w:themeColor="text1"/>
                <w:lang w:eastAsia="zh-CN"/>
              </w:rPr>
              <w:t>开展</w:t>
            </w:r>
            <w:r w:rsidRPr="00995E84">
              <w:rPr>
                <w:rFonts w:cstheme="minorHAnsi" w:hint="eastAsia"/>
                <w:color w:val="000000" w:themeColor="text1"/>
                <w:lang w:eastAsia="zh-CN"/>
              </w:rPr>
              <w:t>的其他一些举措和</w:t>
            </w:r>
            <w:r>
              <w:rPr>
                <w:rFonts w:cstheme="minorHAnsi" w:hint="eastAsia"/>
                <w:color w:val="000000" w:themeColor="text1"/>
                <w:lang w:eastAsia="zh-CN"/>
              </w:rPr>
              <w:t>项目</w:t>
            </w:r>
            <w:r w:rsidRPr="00995E84">
              <w:rPr>
                <w:rFonts w:cstheme="minorHAnsi" w:hint="eastAsia"/>
                <w:color w:val="000000" w:themeColor="text1"/>
                <w:lang w:eastAsia="zh-CN"/>
              </w:rPr>
              <w:t>。</w:t>
            </w:r>
          </w:p>
          <w:p w14:paraId="05E4BD85" w14:textId="77777777" w:rsidR="00EB59C9" w:rsidRPr="00783234" w:rsidRDefault="00EB59C9" w:rsidP="00EB59C9">
            <w:pPr>
              <w:pStyle w:val="Headingb"/>
              <w:rPr>
                <w:i/>
                <w:iCs/>
                <w:lang w:eastAsia="zh-CN"/>
              </w:rPr>
            </w:pPr>
            <w:r w:rsidRPr="00783234">
              <w:rPr>
                <w:rFonts w:hint="eastAsia"/>
                <w:iCs/>
                <w:lang w:eastAsia="zh-CN"/>
              </w:rPr>
              <w:t>需采取的行动</w:t>
            </w:r>
          </w:p>
          <w:p w14:paraId="3624380B" w14:textId="15B7E5B7" w:rsidR="0045487D" w:rsidRDefault="00995E84" w:rsidP="00562539">
            <w:pPr>
              <w:spacing w:line="276" w:lineRule="auto"/>
              <w:ind w:firstLineChars="200" w:firstLine="482"/>
              <w:jc w:val="both"/>
              <w:rPr>
                <w:rFonts w:cstheme="minorHAnsi"/>
                <w:color w:val="000000" w:themeColor="text1"/>
                <w:lang w:eastAsia="zh-CN"/>
              </w:rPr>
            </w:pPr>
            <w:bookmarkStart w:id="2" w:name="lt_pId021"/>
            <w:r w:rsidRPr="00995E84">
              <w:rPr>
                <w:rFonts w:cstheme="minorHAnsi" w:hint="eastAsia"/>
                <w:b/>
                <w:bCs/>
                <w:color w:val="000000" w:themeColor="text1"/>
                <w:lang w:eastAsia="zh-CN"/>
              </w:rPr>
              <w:t>提交</w:t>
            </w:r>
            <w:r>
              <w:rPr>
                <w:rFonts w:cstheme="minorHAnsi" w:hint="eastAsia"/>
                <w:color w:val="000000" w:themeColor="text1"/>
                <w:lang w:eastAsia="zh-CN"/>
              </w:rPr>
              <w:t>本文件供理事会审议。</w:t>
            </w:r>
            <w:bookmarkEnd w:id="2"/>
          </w:p>
          <w:p w14:paraId="7DF02274" w14:textId="783F75F9" w:rsidR="008A1038" w:rsidRPr="005358CA" w:rsidRDefault="00995E84" w:rsidP="004D086F">
            <w:pPr>
              <w:spacing w:before="240" w:after="120"/>
              <w:ind w:left="567" w:hanging="567"/>
              <w:textAlignment w:val="auto"/>
              <w:outlineLvl w:val="0"/>
              <w:rPr>
                <w:rFonts w:cs="Calibri"/>
                <w:b/>
                <w:szCs w:val="24"/>
                <w:lang w:eastAsia="zh-CN"/>
              </w:rPr>
            </w:pPr>
            <w:r>
              <w:rPr>
                <w:rFonts w:cs="Calibri" w:hint="eastAsia"/>
                <w:b/>
                <w:szCs w:val="24"/>
                <w:lang w:eastAsia="zh-CN"/>
              </w:rPr>
              <w:t>参考文件</w:t>
            </w:r>
          </w:p>
          <w:p w14:paraId="29267B74" w14:textId="77777777" w:rsidR="00EF6AB0" w:rsidRPr="00995E84" w:rsidRDefault="009E573A" w:rsidP="00EF6AB0">
            <w:pPr>
              <w:spacing w:before="0" w:after="120"/>
              <w:textAlignment w:val="auto"/>
              <w:rPr>
                <w:lang w:eastAsia="zh-CN"/>
              </w:rPr>
            </w:pPr>
            <w:hyperlink r:id="rId9" w:history="1">
              <w:bookmarkStart w:id="3" w:name="lt_pId023"/>
              <w:r w:rsidR="008A1038" w:rsidRPr="00995E84">
                <w:rPr>
                  <w:color w:val="0000FF"/>
                  <w:u w:val="single"/>
                  <w:lang w:eastAsia="zh-CN"/>
                </w:rPr>
                <w:t>https://www.itu.int/en/action/cybersecurity/Pages/default.aspx</w:t>
              </w:r>
              <w:bookmarkEnd w:id="3"/>
            </w:hyperlink>
            <w:r w:rsidR="008A1038" w:rsidRPr="00995E84">
              <w:rPr>
                <w:lang w:eastAsia="zh-CN"/>
              </w:rPr>
              <w:t xml:space="preserve"> </w:t>
            </w:r>
            <w:bookmarkStart w:id="4" w:name="_Hlk72917442"/>
          </w:p>
          <w:bookmarkStart w:id="5" w:name="lt_pId024"/>
          <w:p w14:paraId="4810039E" w14:textId="67BD58A5" w:rsidR="008A1038" w:rsidRPr="00995E84" w:rsidRDefault="004D086F" w:rsidP="00EF6AB0">
            <w:pPr>
              <w:spacing w:before="0" w:after="120"/>
              <w:textAlignment w:val="auto"/>
              <w:rPr>
                <w:rFonts w:ascii="STKaiti" w:eastAsia="STKaiti" w:hAnsi="STKaiti"/>
              </w:rPr>
            </w:pPr>
            <w:r>
              <w:rPr>
                <w:rFonts w:ascii="STKaiti" w:eastAsia="STKaiti" w:hAnsi="STKaiti"/>
                <w:color w:val="0000FF"/>
                <w:szCs w:val="24"/>
                <w:u w:val="single"/>
              </w:rPr>
              <w:fldChar w:fldCharType="begin"/>
            </w:r>
            <w:r>
              <w:rPr>
                <w:rFonts w:ascii="STKaiti" w:eastAsia="STKaiti" w:hAnsi="STKaiti"/>
                <w:color w:val="0000FF"/>
                <w:szCs w:val="24"/>
                <w:u w:val="single"/>
              </w:rPr>
              <w:instrText xml:space="preserve"> HYPERLINK "https://www.itu.int/md/S21-CL-C-0036/en" </w:instrText>
            </w:r>
            <w:r>
              <w:rPr>
                <w:rFonts w:ascii="STKaiti" w:eastAsia="STKaiti" w:hAnsi="STKaiti"/>
                <w:color w:val="0000FF"/>
                <w:szCs w:val="24"/>
                <w:u w:val="single"/>
              </w:rPr>
              <w:fldChar w:fldCharType="separate"/>
            </w:r>
            <w:r w:rsidR="008A1038" w:rsidRPr="004D086F">
              <w:rPr>
                <w:rStyle w:val="Hyperlink"/>
                <w:rFonts w:ascii="STKaiti" w:eastAsia="STKaiti" w:hAnsi="STKaiti"/>
                <w:szCs w:val="24"/>
              </w:rPr>
              <w:t>C21/36</w:t>
            </w:r>
            <w:bookmarkEnd w:id="5"/>
            <w:bookmarkEnd w:id="4"/>
            <w:proofErr w:type="spellStart"/>
            <w:r w:rsidR="00995E84" w:rsidRPr="004D086F">
              <w:rPr>
                <w:rStyle w:val="Hyperlink"/>
                <w:rFonts w:ascii="STKaiti" w:eastAsia="STKaiti" w:hAnsi="STKaiti"/>
                <w:szCs w:val="24"/>
              </w:rPr>
              <w:t>号文件</w:t>
            </w:r>
            <w:proofErr w:type="spellEnd"/>
            <w:r>
              <w:rPr>
                <w:rFonts w:ascii="STKaiti" w:eastAsia="STKaiti" w:hAnsi="STKaiti"/>
                <w:color w:val="0000FF"/>
                <w:szCs w:val="24"/>
                <w:u w:val="single"/>
              </w:rPr>
              <w:fldChar w:fldCharType="end"/>
            </w:r>
          </w:p>
          <w:p w14:paraId="37CF5C5B" w14:textId="29679433" w:rsidR="008A1038" w:rsidRPr="00CF5A9F" w:rsidRDefault="008A1038" w:rsidP="00562539">
            <w:pPr>
              <w:spacing w:line="276" w:lineRule="auto"/>
              <w:ind w:firstLineChars="200" w:firstLine="480"/>
              <w:jc w:val="both"/>
              <w:rPr>
                <w:szCs w:val="24"/>
                <w:lang w:eastAsia="zh-CN"/>
              </w:rPr>
            </w:pPr>
          </w:p>
        </w:tc>
      </w:tr>
    </w:tbl>
    <w:p w14:paraId="6DACBFD6" w14:textId="62B06AF3" w:rsidR="0045487D" w:rsidRPr="003164C3" w:rsidRDefault="0045487D" w:rsidP="0045487D">
      <w:pPr>
        <w:pStyle w:val="Heading1"/>
        <w:rPr>
          <w:sz w:val="24"/>
          <w:szCs w:val="24"/>
          <w:lang w:eastAsia="ja-JP"/>
        </w:rPr>
      </w:pPr>
      <w:r w:rsidRPr="003164C3">
        <w:rPr>
          <w:sz w:val="24"/>
          <w:szCs w:val="24"/>
          <w:lang w:eastAsia="ja-JP"/>
        </w:rPr>
        <w:t>1</w:t>
      </w:r>
      <w:r w:rsidRPr="003164C3">
        <w:rPr>
          <w:sz w:val="24"/>
          <w:szCs w:val="24"/>
          <w:lang w:eastAsia="ja-JP"/>
        </w:rPr>
        <w:tab/>
      </w:r>
      <w:r w:rsidR="005631FD" w:rsidRPr="003164C3">
        <w:rPr>
          <w:rFonts w:hint="eastAsia"/>
          <w:bCs/>
          <w:sz w:val="24"/>
          <w:szCs w:val="24"/>
          <w:lang w:eastAsia="zh-CN"/>
        </w:rPr>
        <w:t>引言</w:t>
      </w:r>
    </w:p>
    <w:p w14:paraId="49975DC3" w14:textId="6771FB47" w:rsidR="00995E84" w:rsidRPr="00995E84" w:rsidRDefault="00995E84" w:rsidP="004D086F">
      <w:pPr>
        <w:spacing w:after="120"/>
        <w:ind w:firstLineChars="200" w:firstLine="480"/>
        <w:jc w:val="both"/>
        <w:rPr>
          <w:rFonts w:asciiTheme="minorHAnsi" w:hAnsiTheme="minorHAnsi" w:cstheme="minorHAnsi"/>
          <w:bCs/>
          <w:szCs w:val="24"/>
          <w:lang w:val="nb-NO" w:eastAsia="zh-CN"/>
        </w:rPr>
      </w:pPr>
      <w:r w:rsidRPr="00995E84">
        <w:rPr>
          <w:rFonts w:asciiTheme="minorHAnsi" w:hAnsiTheme="minorHAnsi" w:cstheme="minorHAnsi" w:hint="eastAsia"/>
          <w:bCs/>
          <w:szCs w:val="24"/>
          <w:lang w:val="nb-NO" w:eastAsia="zh-CN"/>
        </w:rPr>
        <w:t>我们感谢有机会就</w:t>
      </w:r>
      <w:r w:rsidR="001904E9" w:rsidRPr="001904E9">
        <w:rPr>
          <w:rFonts w:asciiTheme="minorHAnsi" w:hAnsiTheme="minorHAnsi" w:cstheme="minorHAnsi" w:hint="eastAsia"/>
          <w:bCs/>
          <w:szCs w:val="24"/>
          <w:lang w:val="nb-NO" w:eastAsia="zh-CN"/>
        </w:rPr>
        <w:t>《全球网络安全议程使用导则》</w:t>
      </w:r>
      <w:r w:rsidRPr="00995E84">
        <w:rPr>
          <w:rFonts w:asciiTheme="minorHAnsi" w:hAnsiTheme="minorHAnsi" w:cstheme="minorHAnsi" w:hint="eastAsia"/>
          <w:bCs/>
          <w:szCs w:val="24"/>
          <w:lang w:val="nb-NO" w:eastAsia="zh-CN"/>
        </w:rPr>
        <w:t>草案提出进一步的意见，并认识到在编写秘书长提交给</w:t>
      </w:r>
      <w:r w:rsidR="001904E9">
        <w:rPr>
          <w:rFonts w:asciiTheme="minorHAnsi" w:hAnsiTheme="minorHAnsi" w:cstheme="minorHAnsi" w:hint="eastAsia"/>
          <w:bCs/>
          <w:szCs w:val="24"/>
          <w:lang w:val="nb-NO" w:eastAsia="zh-CN"/>
        </w:rPr>
        <w:t>理事</w:t>
      </w:r>
      <w:r w:rsidRPr="00995E84">
        <w:rPr>
          <w:rFonts w:asciiTheme="minorHAnsi" w:hAnsiTheme="minorHAnsi" w:cstheme="minorHAnsi" w:hint="eastAsia"/>
          <w:bCs/>
          <w:szCs w:val="24"/>
          <w:lang w:val="nb-NO" w:eastAsia="zh-CN"/>
        </w:rPr>
        <w:t>会审议的现有</w:t>
      </w:r>
      <w:r w:rsidR="001904E9">
        <w:rPr>
          <w:rFonts w:asciiTheme="minorHAnsi" w:hAnsiTheme="minorHAnsi" w:cstheme="minorHAnsi" w:hint="eastAsia"/>
          <w:bCs/>
          <w:szCs w:val="24"/>
          <w:lang w:val="nb-NO" w:eastAsia="zh-CN"/>
        </w:rPr>
        <w:t>导则</w:t>
      </w:r>
      <w:r w:rsidRPr="00995E84">
        <w:rPr>
          <w:rFonts w:asciiTheme="minorHAnsi" w:hAnsiTheme="minorHAnsi" w:cstheme="minorHAnsi" w:hint="eastAsia"/>
          <w:bCs/>
          <w:szCs w:val="24"/>
          <w:lang w:val="nb-NO" w:eastAsia="zh-CN"/>
        </w:rPr>
        <w:t>草案过程中</w:t>
      </w:r>
      <w:r w:rsidR="001904E9">
        <w:rPr>
          <w:rFonts w:asciiTheme="minorHAnsi" w:hAnsiTheme="minorHAnsi" w:cstheme="minorHAnsi" w:hint="eastAsia"/>
          <w:bCs/>
          <w:szCs w:val="24"/>
          <w:lang w:val="nb-NO" w:eastAsia="zh-CN"/>
        </w:rPr>
        <w:t>付出了巨大</w:t>
      </w:r>
      <w:r w:rsidRPr="00995E84">
        <w:rPr>
          <w:rFonts w:asciiTheme="minorHAnsi" w:hAnsiTheme="minorHAnsi" w:cstheme="minorHAnsi" w:hint="eastAsia"/>
          <w:bCs/>
          <w:szCs w:val="24"/>
          <w:lang w:val="nb-NO" w:eastAsia="zh-CN"/>
        </w:rPr>
        <w:t>努力。</w:t>
      </w:r>
    </w:p>
    <w:p w14:paraId="4EF4E4D2" w14:textId="65213992" w:rsidR="00995E84" w:rsidRPr="00995E84" w:rsidRDefault="00995E84" w:rsidP="004D086F">
      <w:pPr>
        <w:spacing w:after="120"/>
        <w:ind w:firstLineChars="200" w:firstLine="480"/>
        <w:jc w:val="both"/>
        <w:rPr>
          <w:rFonts w:asciiTheme="minorHAnsi" w:hAnsiTheme="minorHAnsi" w:cstheme="minorHAnsi"/>
          <w:bCs/>
          <w:szCs w:val="24"/>
          <w:lang w:val="nb-NO" w:eastAsia="zh-CN"/>
        </w:rPr>
      </w:pPr>
      <w:r w:rsidRPr="00995E84">
        <w:rPr>
          <w:rFonts w:asciiTheme="minorHAnsi" w:hAnsiTheme="minorHAnsi" w:cstheme="minorHAnsi" w:hint="eastAsia"/>
          <w:bCs/>
          <w:szCs w:val="24"/>
          <w:lang w:val="nb-NO" w:eastAsia="zh-CN"/>
        </w:rPr>
        <w:t>我们认识到，</w:t>
      </w:r>
      <w:r w:rsidR="00681269">
        <w:rPr>
          <w:rFonts w:asciiTheme="minorHAnsi" w:hAnsiTheme="minorHAnsi" w:cstheme="minorHAnsi" w:hint="eastAsia"/>
          <w:bCs/>
          <w:szCs w:val="24"/>
          <w:lang w:val="nb-NO" w:eastAsia="zh-CN"/>
        </w:rPr>
        <w:t>GCA</w:t>
      </w:r>
      <w:r w:rsidRPr="00995E84">
        <w:rPr>
          <w:rFonts w:asciiTheme="minorHAnsi" w:hAnsiTheme="minorHAnsi" w:cstheme="minorHAnsi" w:hint="eastAsia"/>
          <w:bCs/>
          <w:szCs w:val="24"/>
          <w:lang w:val="nb-NO" w:eastAsia="zh-CN"/>
        </w:rPr>
        <w:t>是一个由五个支柱组成的重要框架。法律措施、技术和程序措施、组织结构、能力建设、国际合作。从本质上讲，</w:t>
      </w:r>
      <w:r w:rsidR="00681269">
        <w:rPr>
          <w:rFonts w:asciiTheme="minorHAnsi" w:hAnsiTheme="minorHAnsi" w:cstheme="minorHAnsi" w:hint="eastAsia"/>
          <w:bCs/>
          <w:szCs w:val="24"/>
          <w:lang w:val="nb-NO" w:eastAsia="zh-CN"/>
        </w:rPr>
        <w:t>这</w:t>
      </w:r>
      <w:r w:rsidRPr="00995E84">
        <w:rPr>
          <w:rFonts w:asciiTheme="minorHAnsi" w:hAnsiTheme="minorHAnsi" w:cstheme="minorHAnsi" w:hint="eastAsia"/>
          <w:bCs/>
          <w:szCs w:val="24"/>
          <w:lang w:val="nb-NO" w:eastAsia="zh-CN"/>
        </w:rPr>
        <w:t>是一份</w:t>
      </w:r>
      <w:r w:rsidR="00681269">
        <w:rPr>
          <w:rFonts w:asciiTheme="minorHAnsi" w:hAnsiTheme="minorHAnsi" w:cstheme="minorHAnsi" w:hint="eastAsia"/>
          <w:bCs/>
          <w:szCs w:val="24"/>
          <w:lang w:val="nb-NO" w:eastAsia="zh-CN"/>
        </w:rPr>
        <w:t>用于</w:t>
      </w:r>
      <w:r w:rsidRPr="00995E84">
        <w:rPr>
          <w:rFonts w:asciiTheme="minorHAnsi" w:hAnsiTheme="minorHAnsi" w:cstheme="minorHAnsi" w:hint="eastAsia"/>
          <w:bCs/>
          <w:szCs w:val="24"/>
          <w:lang w:val="nb-NO" w:eastAsia="zh-CN"/>
        </w:rPr>
        <w:t>所有相关利益攸关方进行合作和协作的参考文件，在现有</w:t>
      </w:r>
      <w:r w:rsidR="00681269">
        <w:rPr>
          <w:rFonts w:asciiTheme="minorHAnsi" w:hAnsiTheme="minorHAnsi" w:cstheme="minorHAnsi" w:hint="eastAsia"/>
          <w:bCs/>
          <w:szCs w:val="24"/>
          <w:lang w:val="nb-NO" w:eastAsia="zh-CN"/>
        </w:rPr>
        <w:t>举措</w:t>
      </w:r>
      <w:r w:rsidRPr="00995E84">
        <w:rPr>
          <w:rFonts w:asciiTheme="minorHAnsi" w:hAnsiTheme="minorHAnsi" w:cstheme="minorHAnsi" w:hint="eastAsia"/>
          <w:bCs/>
          <w:szCs w:val="24"/>
          <w:lang w:val="nb-NO" w:eastAsia="zh-CN"/>
        </w:rPr>
        <w:t>的基础上避免重复工作。</w:t>
      </w:r>
    </w:p>
    <w:p w14:paraId="23FB241B" w14:textId="01C38478" w:rsidR="00995E84" w:rsidRPr="00995E84" w:rsidRDefault="00995E84" w:rsidP="004D086F">
      <w:pPr>
        <w:spacing w:after="120"/>
        <w:ind w:firstLineChars="200" w:firstLine="480"/>
        <w:jc w:val="both"/>
        <w:rPr>
          <w:rFonts w:asciiTheme="minorHAnsi" w:hAnsiTheme="minorHAnsi" w:cstheme="minorHAnsi"/>
          <w:bCs/>
          <w:szCs w:val="24"/>
          <w:lang w:val="nb-NO" w:eastAsia="zh-CN"/>
        </w:rPr>
      </w:pPr>
      <w:r w:rsidRPr="00995E84">
        <w:rPr>
          <w:rFonts w:asciiTheme="minorHAnsi" w:hAnsiTheme="minorHAnsi" w:cstheme="minorHAnsi" w:hint="eastAsia"/>
          <w:bCs/>
          <w:szCs w:val="24"/>
          <w:lang w:val="nb-NO" w:eastAsia="zh-CN"/>
        </w:rPr>
        <w:t>此外，我们希望强调，正如秘书长</w:t>
      </w:r>
      <w:r w:rsidR="00681269">
        <w:rPr>
          <w:rFonts w:asciiTheme="minorHAnsi" w:hAnsiTheme="minorHAnsi" w:cstheme="minorHAnsi" w:hint="eastAsia"/>
          <w:bCs/>
          <w:szCs w:val="24"/>
          <w:lang w:val="nb-NO" w:eastAsia="zh-CN"/>
        </w:rPr>
        <w:t>向</w:t>
      </w:r>
      <w:r w:rsidRPr="00995E84">
        <w:rPr>
          <w:rFonts w:asciiTheme="minorHAnsi" w:hAnsiTheme="minorHAnsi" w:cstheme="minorHAnsi" w:hint="eastAsia"/>
          <w:bCs/>
          <w:szCs w:val="24"/>
          <w:lang w:val="nb-NO" w:eastAsia="zh-CN"/>
        </w:rPr>
        <w:t>理事会</w:t>
      </w:r>
      <w:r w:rsidR="00681269">
        <w:rPr>
          <w:rFonts w:asciiTheme="minorHAnsi" w:hAnsiTheme="minorHAnsi" w:cstheme="minorHAnsi" w:hint="eastAsia"/>
          <w:bCs/>
          <w:szCs w:val="24"/>
          <w:lang w:val="nb-NO" w:eastAsia="zh-CN"/>
        </w:rPr>
        <w:t>提交</w:t>
      </w:r>
      <w:r w:rsidRPr="00995E84">
        <w:rPr>
          <w:rFonts w:asciiTheme="minorHAnsi" w:hAnsiTheme="minorHAnsi" w:cstheme="minorHAnsi" w:hint="eastAsia"/>
          <w:bCs/>
          <w:szCs w:val="24"/>
          <w:lang w:val="nb-NO" w:eastAsia="zh-CN"/>
        </w:rPr>
        <w:t>的</w:t>
      </w:r>
      <w:r w:rsidR="00681269">
        <w:rPr>
          <w:rFonts w:asciiTheme="minorHAnsi" w:hAnsiTheme="minorHAnsi" w:cstheme="minorHAnsi" w:hint="eastAsia"/>
          <w:bCs/>
          <w:szCs w:val="24"/>
          <w:lang w:val="nb-NO" w:eastAsia="zh-CN"/>
        </w:rPr>
        <w:t>文稿所体现的</w:t>
      </w:r>
      <w:r w:rsidRPr="00995E84">
        <w:rPr>
          <w:rFonts w:asciiTheme="minorHAnsi" w:hAnsiTheme="minorHAnsi" w:cstheme="minorHAnsi" w:hint="eastAsia"/>
          <w:bCs/>
          <w:szCs w:val="24"/>
          <w:lang w:val="nb-NO" w:eastAsia="zh-CN"/>
        </w:rPr>
        <w:t>，国际电联已经在以有效和高效的方式利用</w:t>
      </w:r>
      <w:r w:rsidRPr="00995E84">
        <w:rPr>
          <w:rFonts w:asciiTheme="minorHAnsi" w:hAnsiTheme="minorHAnsi" w:cstheme="minorHAnsi" w:hint="eastAsia"/>
          <w:bCs/>
          <w:szCs w:val="24"/>
          <w:lang w:val="nb-NO" w:eastAsia="zh-CN"/>
        </w:rPr>
        <w:t>GCA</w:t>
      </w:r>
      <w:r w:rsidR="003A7896">
        <w:rPr>
          <w:rFonts w:asciiTheme="minorHAnsi" w:hAnsiTheme="minorHAnsi" w:cstheme="minorHAnsi" w:hint="eastAsia"/>
          <w:bCs/>
          <w:szCs w:val="24"/>
          <w:lang w:val="nb-NO" w:eastAsia="zh-CN"/>
        </w:rPr>
        <w:t>，</w:t>
      </w:r>
      <w:r w:rsidRPr="00995E84">
        <w:rPr>
          <w:rFonts w:asciiTheme="minorHAnsi" w:hAnsiTheme="minorHAnsi" w:cstheme="minorHAnsi" w:hint="eastAsia"/>
          <w:bCs/>
          <w:szCs w:val="24"/>
          <w:lang w:val="nb-NO" w:eastAsia="zh-CN"/>
        </w:rPr>
        <w:t>使国际电联所有成员受益。</w:t>
      </w:r>
    </w:p>
    <w:p w14:paraId="54E692CE" w14:textId="4587BEF3" w:rsidR="008A1038" w:rsidRPr="003A7896" w:rsidRDefault="00995E84" w:rsidP="004D086F">
      <w:pPr>
        <w:spacing w:after="120"/>
        <w:ind w:firstLineChars="200" w:firstLine="480"/>
        <w:jc w:val="both"/>
        <w:rPr>
          <w:rFonts w:asciiTheme="minorHAnsi" w:hAnsiTheme="minorHAnsi" w:cstheme="minorHAnsi"/>
          <w:bCs/>
          <w:szCs w:val="24"/>
          <w:lang w:val="nb-NO" w:eastAsia="zh-CN"/>
        </w:rPr>
      </w:pPr>
      <w:r w:rsidRPr="00995E84">
        <w:rPr>
          <w:rFonts w:asciiTheme="minorHAnsi" w:hAnsiTheme="minorHAnsi" w:cstheme="minorHAnsi" w:hint="eastAsia"/>
          <w:bCs/>
          <w:szCs w:val="24"/>
          <w:lang w:val="nb-NO" w:eastAsia="zh-CN"/>
        </w:rPr>
        <w:t>认识到国际电联的</w:t>
      </w:r>
      <w:r w:rsidR="003A7896">
        <w:rPr>
          <w:rFonts w:asciiTheme="minorHAnsi" w:hAnsiTheme="minorHAnsi" w:cstheme="minorHAnsi" w:hint="eastAsia"/>
          <w:bCs/>
          <w:szCs w:val="24"/>
          <w:lang w:val="nb-NO" w:eastAsia="zh-CN"/>
        </w:rPr>
        <w:t>职责范围</w:t>
      </w:r>
      <w:r w:rsidRPr="00995E84">
        <w:rPr>
          <w:rFonts w:asciiTheme="minorHAnsi" w:hAnsiTheme="minorHAnsi" w:cstheme="minorHAnsi" w:hint="eastAsia"/>
          <w:bCs/>
          <w:szCs w:val="24"/>
          <w:lang w:val="nb-NO" w:eastAsia="zh-CN"/>
        </w:rPr>
        <w:t>和正在进行的网络安全活动和</w:t>
      </w:r>
      <w:r w:rsidR="003A7896">
        <w:rPr>
          <w:rFonts w:asciiTheme="minorHAnsi" w:hAnsiTheme="minorHAnsi" w:cstheme="minorHAnsi" w:hint="eastAsia"/>
          <w:bCs/>
          <w:szCs w:val="24"/>
          <w:lang w:val="nb-NO" w:eastAsia="zh-CN"/>
        </w:rPr>
        <w:t>项目</w:t>
      </w:r>
      <w:r w:rsidRPr="00995E84">
        <w:rPr>
          <w:rFonts w:asciiTheme="minorHAnsi" w:hAnsiTheme="minorHAnsi" w:cstheme="minorHAnsi" w:hint="eastAsia"/>
          <w:bCs/>
          <w:szCs w:val="24"/>
          <w:lang w:val="nb-NO" w:eastAsia="zh-CN"/>
        </w:rPr>
        <w:t>，以及国际电联及其成员需要清楚地了解《</w:t>
      </w:r>
      <w:r w:rsidR="003A7896">
        <w:rPr>
          <w:rFonts w:asciiTheme="minorHAnsi" w:hAnsiTheme="minorHAnsi" w:cstheme="minorHAnsi" w:hint="eastAsia"/>
          <w:bCs/>
          <w:szCs w:val="24"/>
          <w:lang w:val="nb-NO" w:eastAsia="zh-CN"/>
        </w:rPr>
        <w:t>导则</w:t>
      </w:r>
      <w:r w:rsidRPr="00995E84">
        <w:rPr>
          <w:rFonts w:asciiTheme="minorHAnsi" w:hAnsiTheme="minorHAnsi" w:cstheme="minorHAnsi" w:hint="eastAsia"/>
          <w:bCs/>
          <w:szCs w:val="24"/>
          <w:lang w:val="nb-NO" w:eastAsia="zh-CN"/>
        </w:rPr>
        <w:t>》的目的、预期受众和重点，我们</w:t>
      </w:r>
      <w:r w:rsidR="003A7896">
        <w:rPr>
          <w:rFonts w:asciiTheme="minorHAnsi" w:hAnsiTheme="minorHAnsi" w:cstheme="minorHAnsi" w:hint="eastAsia"/>
          <w:bCs/>
          <w:szCs w:val="24"/>
          <w:lang w:val="nb-NO" w:eastAsia="zh-CN"/>
        </w:rPr>
        <w:t>希望</w:t>
      </w:r>
      <w:r w:rsidRPr="00995E84">
        <w:rPr>
          <w:rFonts w:asciiTheme="minorHAnsi" w:hAnsiTheme="minorHAnsi" w:cstheme="minorHAnsi" w:hint="eastAsia"/>
          <w:bCs/>
          <w:szCs w:val="24"/>
          <w:lang w:val="nb-NO" w:eastAsia="zh-CN"/>
        </w:rPr>
        <w:t>提议，《</w:t>
      </w:r>
      <w:r w:rsidR="003A7896">
        <w:rPr>
          <w:rFonts w:asciiTheme="minorHAnsi" w:hAnsiTheme="minorHAnsi" w:cstheme="minorHAnsi" w:hint="eastAsia"/>
          <w:bCs/>
          <w:szCs w:val="24"/>
          <w:lang w:val="nb-NO" w:eastAsia="zh-CN"/>
        </w:rPr>
        <w:t>导则</w:t>
      </w:r>
      <w:r w:rsidRPr="00995E84">
        <w:rPr>
          <w:rFonts w:asciiTheme="minorHAnsi" w:hAnsiTheme="minorHAnsi" w:cstheme="minorHAnsi" w:hint="eastAsia"/>
          <w:bCs/>
          <w:szCs w:val="24"/>
          <w:lang w:val="nb-NO" w:eastAsia="zh-CN"/>
        </w:rPr>
        <w:t>》</w:t>
      </w:r>
      <w:r w:rsidR="003A7896">
        <w:rPr>
          <w:rFonts w:asciiTheme="minorHAnsi" w:hAnsiTheme="minorHAnsi" w:cstheme="minorHAnsi" w:hint="eastAsia"/>
          <w:bCs/>
          <w:szCs w:val="24"/>
          <w:lang w:val="nb-NO" w:eastAsia="zh-CN"/>
        </w:rPr>
        <w:t>应成为</w:t>
      </w:r>
      <w:r w:rsidRPr="00995E84">
        <w:rPr>
          <w:rFonts w:asciiTheme="minorHAnsi" w:hAnsiTheme="minorHAnsi" w:cstheme="minorHAnsi" w:hint="eastAsia"/>
          <w:bCs/>
          <w:szCs w:val="24"/>
          <w:lang w:val="nb-NO" w:eastAsia="zh-CN"/>
        </w:rPr>
        <w:t>一份</w:t>
      </w:r>
      <w:r w:rsidR="003A7896">
        <w:rPr>
          <w:rFonts w:asciiTheme="minorHAnsi" w:hAnsiTheme="minorHAnsi" w:cstheme="minorHAnsi" w:hint="eastAsia"/>
          <w:bCs/>
          <w:szCs w:val="24"/>
          <w:lang w:val="nb-NO" w:eastAsia="zh-CN"/>
        </w:rPr>
        <w:t>重点突出且简明扼要</w:t>
      </w:r>
      <w:r w:rsidRPr="00995E84">
        <w:rPr>
          <w:rFonts w:asciiTheme="minorHAnsi" w:hAnsiTheme="minorHAnsi" w:cstheme="minorHAnsi" w:hint="eastAsia"/>
          <w:bCs/>
          <w:szCs w:val="24"/>
          <w:lang w:val="nb-NO" w:eastAsia="zh-CN"/>
        </w:rPr>
        <w:t>的文件，仅限于</w:t>
      </w:r>
      <w:r w:rsidR="003A7896">
        <w:rPr>
          <w:rFonts w:asciiTheme="minorHAnsi" w:hAnsiTheme="minorHAnsi" w:cstheme="minorHAnsi" w:hint="eastAsia"/>
          <w:bCs/>
          <w:szCs w:val="24"/>
          <w:lang w:val="nb-NO" w:eastAsia="zh-CN"/>
        </w:rPr>
        <w:t>GCA</w:t>
      </w:r>
      <w:r w:rsidRPr="00995E84">
        <w:rPr>
          <w:rFonts w:asciiTheme="minorHAnsi" w:hAnsiTheme="minorHAnsi" w:cstheme="minorHAnsi" w:hint="eastAsia"/>
          <w:bCs/>
          <w:szCs w:val="24"/>
          <w:lang w:val="nb-NO" w:eastAsia="zh-CN"/>
        </w:rPr>
        <w:t>每个支柱的以下</w:t>
      </w:r>
      <w:r w:rsidR="00636C08">
        <w:rPr>
          <w:rFonts w:asciiTheme="minorHAnsi" w:hAnsiTheme="minorHAnsi" w:cstheme="minorHAnsi" w:hint="eastAsia"/>
          <w:bCs/>
          <w:szCs w:val="24"/>
          <w:lang w:val="nb-NO" w:eastAsia="zh-CN"/>
        </w:rPr>
        <w:t>精简</w:t>
      </w:r>
      <w:r w:rsidRPr="00995E84">
        <w:rPr>
          <w:rFonts w:asciiTheme="minorHAnsi" w:hAnsiTheme="minorHAnsi" w:cstheme="minorHAnsi" w:hint="eastAsia"/>
          <w:bCs/>
          <w:szCs w:val="24"/>
          <w:lang w:val="nb-NO" w:eastAsia="zh-CN"/>
        </w:rPr>
        <w:t>活动。</w:t>
      </w:r>
    </w:p>
    <w:p w14:paraId="2C9AD3FC" w14:textId="1D93E7BE" w:rsidR="008A1038" w:rsidRPr="004D086F" w:rsidRDefault="008A1038" w:rsidP="004D086F">
      <w:pPr>
        <w:pStyle w:val="Headingb"/>
        <w:spacing w:before="240"/>
        <w:rPr>
          <w:szCs w:val="24"/>
          <w:lang w:eastAsia="zh-CN"/>
        </w:rPr>
      </w:pPr>
      <w:r w:rsidRPr="004D086F">
        <w:rPr>
          <w:rFonts w:hint="eastAsia"/>
          <w:szCs w:val="24"/>
          <w:lang w:eastAsia="zh-CN"/>
        </w:rPr>
        <w:t>支柱</w:t>
      </w:r>
      <w:r w:rsidRPr="004D086F">
        <w:rPr>
          <w:rFonts w:hint="eastAsia"/>
          <w:szCs w:val="24"/>
          <w:lang w:eastAsia="zh-CN"/>
        </w:rPr>
        <w:t>1</w:t>
      </w:r>
      <w:r w:rsidRPr="004D086F">
        <w:rPr>
          <w:rFonts w:hint="eastAsia"/>
          <w:szCs w:val="24"/>
          <w:lang w:eastAsia="zh-CN"/>
        </w:rPr>
        <w:t>：</w:t>
      </w:r>
      <w:bookmarkStart w:id="6" w:name="_Hlk73005896"/>
      <w:r w:rsidRPr="004D086F">
        <w:rPr>
          <w:rFonts w:hint="eastAsia"/>
          <w:szCs w:val="24"/>
          <w:lang w:eastAsia="zh-CN"/>
        </w:rPr>
        <w:t>法律措施</w:t>
      </w:r>
      <w:bookmarkEnd w:id="6"/>
    </w:p>
    <w:p w14:paraId="4AC33AA5" w14:textId="121C7FC6"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a.</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国际电联应继续</w:t>
      </w:r>
      <w:r w:rsidR="003A7896" w:rsidRPr="004D086F">
        <w:rPr>
          <w:rFonts w:asciiTheme="minorHAnsi" w:hAnsiTheme="minorHAnsi" w:cstheme="minorHAnsi" w:hint="eastAsia"/>
          <w:bCs/>
          <w:szCs w:val="24"/>
          <w:lang w:eastAsia="zh-CN"/>
        </w:rPr>
        <w:t>在其职责范围内</w:t>
      </w:r>
      <w:r w:rsidRPr="004D086F">
        <w:rPr>
          <w:rFonts w:asciiTheme="minorHAnsi" w:hAnsiTheme="minorHAnsi" w:cstheme="minorHAnsi" w:hint="eastAsia"/>
          <w:bCs/>
          <w:szCs w:val="24"/>
          <w:lang w:eastAsia="zh-CN"/>
        </w:rPr>
        <w:t>努力促进利益攸关多方就解决网络安全问题的相关挑战进行讨论和合作，特别是加强与</w:t>
      </w:r>
      <w:r w:rsidR="003A7896" w:rsidRPr="004D086F">
        <w:rPr>
          <w:rFonts w:asciiTheme="minorHAnsi" w:hAnsiTheme="minorHAnsi" w:cstheme="minorHAnsi" w:hint="eastAsia"/>
          <w:bCs/>
          <w:szCs w:val="24"/>
          <w:lang w:eastAsia="zh-CN"/>
        </w:rPr>
        <w:t>所有</w:t>
      </w:r>
      <w:r w:rsidRPr="004D086F">
        <w:rPr>
          <w:rFonts w:asciiTheme="minorHAnsi" w:hAnsiTheme="minorHAnsi" w:cstheme="minorHAnsi" w:hint="eastAsia"/>
          <w:bCs/>
          <w:szCs w:val="24"/>
          <w:lang w:eastAsia="zh-CN"/>
        </w:rPr>
        <w:t>利益攸关方的关系，以便在这方面向成员国提供</w:t>
      </w:r>
      <w:r w:rsidR="003A7896" w:rsidRPr="004D086F">
        <w:rPr>
          <w:rFonts w:asciiTheme="minorHAnsi" w:hAnsiTheme="minorHAnsi" w:cstheme="minorHAnsi" w:hint="eastAsia"/>
          <w:bCs/>
          <w:szCs w:val="24"/>
          <w:lang w:eastAsia="zh-CN"/>
        </w:rPr>
        <w:t>帮助</w:t>
      </w:r>
      <w:r w:rsidRPr="004D086F">
        <w:rPr>
          <w:rFonts w:asciiTheme="minorHAnsi" w:hAnsiTheme="minorHAnsi" w:cstheme="minorHAnsi" w:hint="eastAsia"/>
          <w:bCs/>
          <w:szCs w:val="24"/>
          <w:lang w:eastAsia="zh-CN"/>
        </w:rPr>
        <w:t>。</w:t>
      </w:r>
    </w:p>
    <w:p w14:paraId="3EADAC73" w14:textId="1A957A0A"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b.</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国际电联应继续</w:t>
      </w:r>
      <w:r w:rsidR="003A7896" w:rsidRPr="004D086F">
        <w:rPr>
          <w:rFonts w:asciiTheme="minorHAnsi" w:hAnsiTheme="minorHAnsi" w:cstheme="minorHAnsi" w:hint="eastAsia"/>
          <w:bCs/>
          <w:szCs w:val="24"/>
          <w:lang w:eastAsia="zh-CN"/>
        </w:rPr>
        <w:t>在其职责范围内</w:t>
      </w:r>
      <w:r w:rsidRPr="004D086F">
        <w:rPr>
          <w:rFonts w:asciiTheme="minorHAnsi" w:hAnsiTheme="minorHAnsi" w:cstheme="minorHAnsi" w:hint="eastAsia"/>
          <w:bCs/>
          <w:szCs w:val="24"/>
          <w:lang w:eastAsia="zh-CN"/>
        </w:rPr>
        <w:t>与合作伙伴合作开发和维护网络</w:t>
      </w:r>
      <w:r w:rsidR="003A7896" w:rsidRPr="004D086F">
        <w:rPr>
          <w:rFonts w:asciiTheme="minorHAnsi" w:hAnsiTheme="minorHAnsi" w:cstheme="minorHAnsi" w:hint="eastAsia"/>
          <w:bCs/>
          <w:szCs w:val="24"/>
          <w:lang w:eastAsia="zh-CN"/>
        </w:rPr>
        <w:t>安全</w:t>
      </w:r>
      <w:r w:rsidRPr="004D086F">
        <w:rPr>
          <w:rFonts w:asciiTheme="minorHAnsi" w:hAnsiTheme="minorHAnsi" w:cstheme="minorHAnsi" w:hint="eastAsia"/>
          <w:bCs/>
          <w:szCs w:val="24"/>
          <w:lang w:eastAsia="zh-CN"/>
        </w:rPr>
        <w:t>立法资源，以帮助成员国了解网络安全的法律方面问题，同时支持成员国之间交流经验和知识，以支持它们努力制定这方面的框架。</w:t>
      </w:r>
    </w:p>
    <w:p w14:paraId="27BD8FD2" w14:textId="079278D6"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lastRenderedPageBreak/>
        <w:t>c.</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国际电联应与</w:t>
      </w:r>
      <w:r w:rsidR="003A7896" w:rsidRPr="004D086F">
        <w:rPr>
          <w:rFonts w:asciiTheme="minorHAnsi" w:hAnsiTheme="minorHAnsi" w:cstheme="minorHAnsi" w:hint="eastAsia"/>
          <w:bCs/>
          <w:szCs w:val="24"/>
          <w:lang w:eastAsia="zh-CN"/>
        </w:rPr>
        <w:t>所有利益攸关方</w:t>
      </w:r>
      <w:r w:rsidRPr="004D086F">
        <w:rPr>
          <w:rFonts w:asciiTheme="minorHAnsi" w:hAnsiTheme="minorHAnsi" w:cstheme="minorHAnsi" w:hint="eastAsia"/>
          <w:bCs/>
          <w:szCs w:val="24"/>
          <w:lang w:eastAsia="zh-CN"/>
        </w:rPr>
        <w:t>协作，</w:t>
      </w:r>
      <w:r w:rsidR="0094474A" w:rsidRPr="004D086F">
        <w:rPr>
          <w:rFonts w:asciiTheme="minorHAnsi" w:hAnsiTheme="minorHAnsi" w:cstheme="minorHAnsi" w:hint="eastAsia"/>
          <w:bCs/>
          <w:szCs w:val="24"/>
          <w:lang w:eastAsia="zh-CN"/>
        </w:rPr>
        <w:t>努力就“</w:t>
      </w:r>
      <w:r w:rsidRPr="004D086F">
        <w:rPr>
          <w:rFonts w:asciiTheme="minorHAnsi" w:hAnsiTheme="minorHAnsi" w:cstheme="minorHAnsi" w:hint="eastAsia"/>
          <w:bCs/>
          <w:szCs w:val="24"/>
          <w:lang w:eastAsia="zh-CN"/>
        </w:rPr>
        <w:t>新兴技术</w:t>
      </w:r>
      <w:r w:rsidR="0094474A" w:rsidRPr="004D086F">
        <w:rPr>
          <w:rFonts w:asciiTheme="minorHAnsi" w:hAnsiTheme="minorHAnsi" w:cstheme="minorHAnsi" w:hint="eastAsia"/>
          <w:bCs/>
          <w:szCs w:val="24"/>
          <w:lang w:eastAsia="zh-CN"/>
        </w:rPr>
        <w:t>”一词、此类技术的机遇和挑战达成明确和共同的认识，同时促进</w:t>
      </w:r>
      <w:r w:rsidR="0094474A" w:rsidRPr="004D086F">
        <w:rPr>
          <w:rFonts w:asciiTheme="minorHAnsi" w:hAnsiTheme="minorHAnsi" w:cstheme="minorHAnsi" w:hint="eastAsia"/>
          <w:bCs/>
          <w:szCs w:val="24"/>
          <w:lang w:eastAsia="zh-CN"/>
        </w:rPr>
        <w:t xml:space="preserve">  </w:t>
      </w:r>
      <w:r w:rsidR="0094474A" w:rsidRPr="004D086F">
        <w:rPr>
          <w:rFonts w:asciiTheme="minorHAnsi" w:hAnsiTheme="minorHAnsi" w:cstheme="minorHAnsi" w:hint="eastAsia"/>
          <w:bCs/>
          <w:szCs w:val="24"/>
          <w:lang w:eastAsia="zh-CN"/>
        </w:rPr>
        <w:t>可适用于</w:t>
      </w:r>
      <w:r w:rsidRPr="004D086F">
        <w:rPr>
          <w:rFonts w:asciiTheme="minorHAnsi" w:hAnsiTheme="minorHAnsi" w:cstheme="minorHAnsi" w:hint="eastAsia"/>
          <w:bCs/>
          <w:szCs w:val="24"/>
          <w:lang w:eastAsia="zh-CN"/>
        </w:rPr>
        <w:t>国家、区域和国际层面的案例研究和良好做法</w:t>
      </w:r>
      <w:r w:rsidR="0094474A" w:rsidRPr="004D086F">
        <w:rPr>
          <w:rFonts w:asciiTheme="minorHAnsi" w:hAnsiTheme="minorHAnsi" w:cstheme="minorHAnsi" w:hint="eastAsia"/>
          <w:bCs/>
          <w:szCs w:val="24"/>
          <w:lang w:eastAsia="zh-CN"/>
        </w:rPr>
        <w:t>的</w:t>
      </w:r>
      <w:r w:rsidRPr="004D086F">
        <w:rPr>
          <w:rFonts w:asciiTheme="minorHAnsi" w:hAnsiTheme="minorHAnsi" w:cstheme="minorHAnsi" w:hint="eastAsia"/>
          <w:bCs/>
          <w:szCs w:val="24"/>
          <w:lang w:eastAsia="zh-CN"/>
        </w:rPr>
        <w:t>交流。</w:t>
      </w:r>
    </w:p>
    <w:p w14:paraId="2E432F2D" w14:textId="362BC397"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iCs/>
          <w:szCs w:val="24"/>
          <w:lang w:val="en-US" w:eastAsia="zh-CN"/>
        </w:rPr>
        <w:t>d</w:t>
      </w:r>
      <w:r w:rsidRPr="004D086F">
        <w:rPr>
          <w:rFonts w:asciiTheme="minorHAnsi" w:hAnsiTheme="minorHAnsi" w:cstheme="minorHAnsi"/>
          <w:bCs/>
          <w:szCs w:val="24"/>
          <w:lang w:eastAsia="zh-CN"/>
        </w:rPr>
        <w:t>.</w:t>
      </w:r>
      <w:r w:rsidRPr="004D086F">
        <w:rPr>
          <w:rFonts w:asciiTheme="minorHAnsi" w:hAnsiTheme="minorHAnsi" w:cstheme="minorHAnsi"/>
          <w:bCs/>
          <w:szCs w:val="24"/>
          <w:lang w:eastAsia="zh-CN"/>
        </w:rPr>
        <w:tab/>
      </w:r>
      <w:bookmarkStart w:id="7" w:name="_Toc37331405"/>
      <w:r w:rsidRPr="004D086F">
        <w:rPr>
          <w:rFonts w:asciiTheme="minorHAnsi" w:hAnsiTheme="minorHAnsi" w:cstheme="minorHAnsi" w:hint="eastAsia"/>
          <w:bCs/>
          <w:szCs w:val="24"/>
          <w:lang w:eastAsia="zh-CN"/>
        </w:rPr>
        <w:t>国际电联应继续加强保护上网儿童计划，将其作为一个与合作伙伴和利益攸关方合作的平台，促进知识、信息、活动和成果</w:t>
      </w:r>
      <w:r w:rsidR="0094474A" w:rsidRPr="004D086F">
        <w:rPr>
          <w:rFonts w:asciiTheme="minorHAnsi" w:hAnsiTheme="minorHAnsi" w:cstheme="minorHAnsi" w:hint="eastAsia"/>
          <w:bCs/>
          <w:szCs w:val="24"/>
          <w:lang w:eastAsia="zh-CN"/>
        </w:rPr>
        <w:t>的交流</w:t>
      </w:r>
      <w:r w:rsidRPr="004D086F">
        <w:rPr>
          <w:rFonts w:asciiTheme="minorHAnsi" w:hAnsiTheme="minorHAnsi" w:cstheme="minorHAnsi" w:hint="eastAsia"/>
          <w:bCs/>
          <w:szCs w:val="24"/>
          <w:lang w:eastAsia="zh-CN"/>
        </w:rPr>
        <w:t>，包括能够</w:t>
      </w:r>
      <w:r w:rsidR="0094474A" w:rsidRPr="004D086F">
        <w:rPr>
          <w:rFonts w:asciiTheme="minorHAnsi" w:hAnsiTheme="minorHAnsi" w:cstheme="minorHAnsi" w:hint="eastAsia"/>
          <w:bCs/>
          <w:szCs w:val="24"/>
          <w:lang w:eastAsia="zh-CN"/>
        </w:rPr>
        <w:t>推进</w:t>
      </w:r>
      <w:r w:rsidRPr="004D086F">
        <w:rPr>
          <w:rFonts w:asciiTheme="minorHAnsi" w:hAnsiTheme="minorHAnsi" w:cstheme="minorHAnsi" w:hint="eastAsia"/>
          <w:bCs/>
          <w:szCs w:val="24"/>
          <w:lang w:eastAsia="zh-CN"/>
        </w:rPr>
        <w:t>和支持各国在这一关键问题上采取行动的法律措施。</w:t>
      </w:r>
    </w:p>
    <w:bookmarkEnd w:id="7"/>
    <w:p w14:paraId="62759A8D" w14:textId="76296FEB" w:rsidR="008A1038" w:rsidRPr="004D086F" w:rsidRDefault="008A1038" w:rsidP="004D086F">
      <w:pPr>
        <w:pStyle w:val="Headingb"/>
        <w:spacing w:before="240"/>
        <w:rPr>
          <w:szCs w:val="24"/>
          <w:lang w:eastAsia="zh-CN"/>
        </w:rPr>
      </w:pPr>
      <w:r w:rsidRPr="004D086F">
        <w:rPr>
          <w:rFonts w:hint="eastAsia"/>
          <w:szCs w:val="24"/>
          <w:lang w:eastAsia="zh-CN"/>
        </w:rPr>
        <w:t>支柱</w:t>
      </w:r>
      <w:r w:rsidRPr="004D086F">
        <w:rPr>
          <w:rFonts w:hint="eastAsia"/>
          <w:szCs w:val="24"/>
          <w:lang w:eastAsia="zh-CN"/>
        </w:rPr>
        <w:t>2</w:t>
      </w:r>
      <w:r w:rsidRPr="004D086F">
        <w:rPr>
          <w:rFonts w:hint="eastAsia"/>
          <w:szCs w:val="24"/>
          <w:lang w:eastAsia="zh-CN"/>
        </w:rPr>
        <w:t>：</w:t>
      </w:r>
      <w:bookmarkStart w:id="8" w:name="_Hlk73005917"/>
      <w:r w:rsidRPr="004D086F">
        <w:rPr>
          <w:rFonts w:hint="eastAsia"/>
          <w:szCs w:val="24"/>
          <w:lang w:eastAsia="zh-CN"/>
        </w:rPr>
        <w:t>技术和程序措施</w:t>
      </w:r>
      <w:bookmarkEnd w:id="8"/>
    </w:p>
    <w:p w14:paraId="54B6FED2" w14:textId="5910AB67"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a.</w:t>
      </w:r>
      <w:r w:rsidRPr="004D086F">
        <w:rPr>
          <w:rFonts w:asciiTheme="minorHAnsi" w:hAnsiTheme="minorHAnsi" w:cstheme="minorHAnsi"/>
          <w:bCs/>
          <w:szCs w:val="24"/>
          <w:lang w:eastAsia="zh-CN"/>
        </w:rPr>
        <w:tab/>
      </w:r>
      <w:r w:rsidR="005F45BA" w:rsidRPr="004D086F">
        <w:rPr>
          <w:rFonts w:asciiTheme="minorHAnsi" w:hAnsiTheme="minorHAnsi" w:cstheme="minorHAnsi" w:hint="eastAsia"/>
          <w:bCs/>
          <w:szCs w:val="24"/>
          <w:lang w:eastAsia="zh-CN"/>
        </w:rPr>
        <w:t>国际电联研究组应在其具体职责和核心能力范围内，重视进一步澄清新兴技术的含义，以便研究和提出使用此类技术的适当网络安全导则，并建议成员国及时自愿应用这些导则。</w:t>
      </w:r>
    </w:p>
    <w:p w14:paraId="0B5A91D6" w14:textId="5380B865"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b.</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ITU-T</w:t>
      </w:r>
      <w:r w:rsidRPr="004D086F">
        <w:rPr>
          <w:rFonts w:asciiTheme="minorHAnsi" w:hAnsiTheme="minorHAnsi" w:cstheme="minorHAnsi" w:hint="eastAsia"/>
          <w:bCs/>
          <w:szCs w:val="24"/>
          <w:lang w:eastAsia="zh-CN"/>
        </w:rPr>
        <w:t>各研究组应就安全相关问题的研究建立密切合作机制</w:t>
      </w:r>
      <w:r w:rsidR="0094474A"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由第</w:t>
      </w:r>
      <w:r w:rsidRPr="004D086F">
        <w:rPr>
          <w:rFonts w:asciiTheme="minorHAnsi" w:hAnsiTheme="minorHAnsi" w:cstheme="minorHAnsi" w:hint="eastAsia"/>
          <w:bCs/>
          <w:szCs w:val="24"/>
          <w:lang w:eastAsia="zh-CN"/>
        </w:rPr>
        <w:t>17</w:t>
      </w:r>
      <w:r w:rsidRPr="004D086F">
        <w:rPr>
          <w:rFonts w:asciiTheme="minorHAnsi" w:hAnsiTheme="minorHAnsi" w:cstheme="minorHAnsi" w:hint="eastAsia"/>
          <w:bCs/>
          <w:szCs w:val="24"/>
          <w:lang w:eastAsia="zh-CN"/>
        </w:rPr>
        <w:t>研究组发挥协调</w:t>
      </w:r>
      <w:r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牵头作用。</w:t>
      </w:r>
    </w:p>
    <w:p w14:paraId="2C998686" w14:textId="5A4CC416"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c.</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应鼓励国际电联与</w:t>
      </w:r>
      <w:r w:rsidR="0094474A" w:rsidRPr="004D086F">
        <w:rPr>
          <w:rFonts w:asciiTheme="minorHAnsi" w:hAnsiTheme="minorHAnsi" w:cstheme="minorHAnsi" w:hint="eastAsia"/>
          <w:bCs/>
          <w:szCs w:val="24"/>
          <w:lang w:eastAsia="zh-CN"/>
        </w:rPr>
        <w:t>私营部门牵头的标准制定组织（</w:t>
      </w:r>
      <w:r w:rsidRPr="004D086F">
        <w:rPr>
          <w:rFonts w:asciiTheme="minorHAnsi" w:hAnsiTheme="minorHAnsi" w:cstheme="minorHAnsi" w:hint="eastAsia"/>
          <w:bCs/>
          <w:szCs w:val="24"/>
          <w:lang w:eastAsia="zh-CN"/>
        </w:rPr>
        <w:t>SDO</w:t>
      </w:r>
      <w:r w:rsidR="0094474A" w:rsidRPr="004D086F">
        <w:rPr>
          <w:rFonts w:asciiTheme="minorHAnsi" w:hAnsiTheme="minorHAnsi" w:cstheme="minorHAnsi" w:hint="eastAsia"/>
          <w:bCs/>
          <w:szCs w:val="24"/>
          <w:lang w:eastAsia="zh-CN"/>
        </w:rPr>
        <w:t>）之间</w:t>
      </w:r>
      <w:r w:rsidRPr="004D086F">
        <w:rPr>
          <w:rFonts w:asciiTheme="minorHAnsi" w:hAnsiTheme="minorHAnsi" w:cstheme="minorHAnsi" w:hint="eastAsia"/>
          <w:bCs/>
          <w:szCs w:val="24"/>
          <w:lang w:eastAsia="zh-CN"/>
        </w:rPr>
        <w:t>进行密切协调和协作，以确保在整个产品周期内保持不同应用和服务端到端</w:t>
      </w:r>
      <w:r w:rsidR="00CE1769" w:rsidRPr="004D086F">
        <w:rPr>
          <w:rFonts w:asciiTheme="minorHAnsi" w:hAnsiTheme="minorHAnsi" w:cstheme="minorHAnsi" w:hint="eastAsia"/>
          <w:bCs/>
          <w:szCs w:val="24"/>
          <w:lang w:eastAsia="zh-CN"/>
        </w:rPr>
        <w:t>的</w:t>
      </w:r>
      <w:r w:rsidRPr="004D086F">
        <w:rPr>
          <w:rFonts w:asciiTheme="minorHAnsi" w:hAnsiTheme="minorHAnsi" w:cstheme="minorHAnsi" w:hint="eastAsia"/>
          <w:bCs/>
          <w:szCs w:val="24"/>
          <w:lang w:eastAsia="zh-CN"/>
        </w:rPr>
        <w:t>产品安全性。</w:t>
      </w:r>
    </w:p>
    <w:p w14:paraId="18CA9CF9" w14:textId="127F902F" w:rsidR="008A1038" w:rsidRPr="004D086F" w:rsidRDefault="008A1038" w:rsidP="008A1038">
      <w:pPr>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d.</w:t>
      </w:r>
      <w:r w:rsidRPr="004D086F">
        <w:rPr>
          <w:rFonts w:asciiTheme="minorHAnsi" w:hAnsiTheme="minorHAnsi" w:cstheme="minorHAnsi"/>
          <w:bCs/>
          <w:szCs w:val="24"/>
          <w:lang w:eastAsia="zh-CN"/>
        </w:rPr>
        <w:tab/>
      </w:r>
      <w:r w:rsidR="005F45BA" w:rsidRPr="004D086F">
        <w:rPr>
          <w:rFonts w:asciiTheme="minorHAnsi" w:hAnsiTheme="minorHAnsi" w:cstheme="minorHAnsi" w:hint="eastAsia"/>
          <w:bCs/>
          <w:szCs w:val="24"/>
          <w:lang w:eastAsia="zh-CN"/>
        </w:rPr>
        <w:t>国际电联应继续努力，通过战略伙伴关系和与私营部门领导的</w:t>
      </w:r>
      <w:r w:rsidR="005F45BA" w:rsidRPr="004D086F">
        <w:rPr>
          <w:rFonts w:asciiTheme="minorHAnsi" w:hAnsiTheme="minorHAnsi" w:cstheme="minorHAnsi" w:hint="eastAsia"/>
          <w:bCs/>
          <w:szCs w:val="24"/>
          <w:lang w:eastAsia="zh-CN"/>
        </w:rPr>
        <w:t>SDO</w:t>
      </w:r>
      <w:r w:rsidR="005F45BA" w:rsidRPr="004D086F">
        <w:rPr>
          <w:rFonts w:asciiTheme="minorHAnsi" w:hAnsiTheme="minorHAnsi" w:cstheme="minorHAnsi" w:hint="eastAsia"/>
          <w:bCs/>
          <w:szCs w:val="24"/>
          <w:lang w:eastAsia="zh-CN"/>
        </w:rPr>
        <w:t>进行磋商，在其职责范围内制定关于网络安全技术措施的自愿建议，激励其成员更多地参与国际电联的相关标准化活动。</w:t>
      </w:r>
    </w:p>
    <w:p w14:paraId="210B2DAA" w14:textId="06EE4034" w:rsidR="00FF6FD1" w:rsidRPr="004D086F" w:rsidRDefault="008A1038" w:rsidP="004D086F">
      <w:pPr>
        <w:pStyle w:val="Headingb"/>
        <w:spacing w:before="240"/>
        <w:rPr>
          <w:rFonts w:asciiTheme="minorHAnsi" w:hAnsiTheme="minorHAnsi" w:cstheme="minorHAnsi"/>
          <w:szCs w:val="24"/>
          <w:lang w:eastAsia="zh-CN"/>
        </w:rPr>
      </w:pPr>
      <w:r w:rsidRPr="004D086F">
        <w:rPr>
          <w:rFonts w:asciiTheme="minorHAnsi" w:hAnsiTheme="minorHAnsi" w:cstheme="minorHAnsi" w:hint="eastAsia"/>
          <w:szCs w:val="24"/>
          <w:lang w:eastAsia="zh-CN"/>
        </w:rPr>
        <w:t>支柱</w:t>
      </w:r>
      <w:r w:rsidRPr="004D086F">
        <w:rPr>
          <w:rFonts w:asciiTheme="minorHAnsi" w:hAnsiTheme="minorHAnsi" w:cstheme="minorHAnsi" w:hint="eastAsia"/>
          <w:szCs w:val="24"/>
          <w:lang w:eastAsia="zh-CN"/>
        </w:rPr>
        <w:t>3</w:t>
      </w:r>
      <w:r w:rsidRPr="004D086F">
        <w:rPr>
          <w:rFonts w:asciiTheme="minorHAnsi" w:hAnsiTheme="minorHAnsi" w:cstheme="minorHAnsi" w:hint="eastAsia"/>
          <w:szCs w:val="24"/>
          <w:lang w:eastAsia="zh-CN"/>
        </w:rPr>
        <w:t>：</w:t>
      </w:r>
      <w:bookmarkStart w:id="9" w:name="_Hlk73005939"/>
      <w:r w:rsidRPr="004D086F">
        <w:rPr>
          <w:rFonts w:asciiTheme="minorHAnsi" w:hAnsiTheme="minorHAnsi" w:cstheme="minorHAnsi" w:hint="eastAsia"/>
          <w:szCs w:val="24"/>
          <w:lang w:eastAsia="zh-CN"/>
        </w:rPr>
        <w:t>组织结构</w:t>
      </w:r>
      <w:bookmarkEnd w:id="9"/>
    </w:p>
    <w:p w14:paraId="6BBAAE43" w14:textId="79453A69" w:rsidR="00FF6FD1" w:rsidRPr="004D086F" w:rsidRDefault="00FF6FD1" w:rsidP="00FF6FD1">
      <w:pPr>
        <w:widowControl w:val="0"/>
        <w:tabs>
          <w:tab w:val="left" w:pos="720"/>
        </w:tabs>
        <w:overflowPunct/>
        <w:autoSpaceDE/>
        <w:adjustRightInd/>
        <w:spacing w:after="120"/>
        <w:jc w:val="both"/>
        <w:rPr>
          <w:rFonts w:asciiTheme="minorHAnsi" w:hAnsiTheme="minorHAnsi" w:cstheme="minorHAnsi"/>
          <w:bCs/>
          <w:szCs w:val="24"/>
          <w:lang w:eastAsia="zh-CN"/>
        </w:rPr>
      </w:pPr>
      <w:r w:rsidRPr="004D086F">
        <w:rPr>
          <w:rFonts w:asciiTheme="minorHAnsi" w:hAnsiTheme="minorHAnsi" w:cstheme="minorHAnsi" w:hint="eastAsia"/>
          <w:bCs/>
          <w:szCs w:val="24"/>
          <w:lang w:eastAsia="zh-CN"/>
        </w:rPr>
        <w:t>a</w:t>
      </w:r>
      <w:r w:rsidR="00EF6AB0" w:rsidRPr="004D086F">
        <w:rPr>
          <w:rFonts w:asciiTheme="minorHAnsi" w:hAnsiTheme="minorHAnsi" w:cstheme="minorHAnsi"/>
          <w:bCs/>
          <w:szCs w:val="24"/>
          <w:lang w:eastAsia="zh-CN"/>
        </w:rPr>
        <w:t>.</w:t>
      </w:r>
      <w:r w:rsidRPr="004D086F">
        <w:rPr>
          <w:rFonts w:asciiTheme="minorHAnsi" w:hAnsiTheme="minorHAnsi" w:cstheme="minorHAnsi" w:hint="eastAsia"/>
          <w:bCs/>
          <w:szCs w:val="24"/>
          <w:lang w:eastAsia="zh-CN"/>
        </w:rPr>
        <w:tab/>
      </w:r>
      <w:r w:rsidRPr="004D086F">
        <w:rPr>
          <w:rFonts w:asciiTheme="minorHAnsi" w:hAnsiTheme="minorHAnsi" w:cstheme="minorHAnsi" w:hint="eastAsia"/>
          <w:bCs/>
          <w:szCs w:val="24"/>
          <w:lang w:eastAsia="zh-CN"/>
        </w:rPr>
        <w:t>国际电联应继续协助发展中国家</w:t>
      </w:r>
      <w:bookmarkStart w:id="10" w:name="_Hlk73093344"/>
      <w:r w:rsidR="005F45BA" w:rsidRPr="004D086F">
        <w:rPr>
          <w:rFonts w:asciiTheme="minorHAnsi" w:hAnsiTheme="minorHAnsi" w:cstheme="minorHAnsi" w:hint="eastAsia"/>
          <w:bCs/>
          <w:szCs w:val="24"/>
          <w:lang w:eastAsia="zh-CN"/>
        </w:rPr>
        <w:t>、最不发达国家和小岛屿发展中国家（</w:t>
      </w:r>
      <w:r w:rsidR="005F45BA" w:rsidRPr="004D086F">
        <w:rPr>
          <w:rFonts w:asciiTheme="minorHAnsi" w:hAnsiTheme="minorHAnsi" w:cstheme="minorHAnsi" w:hint="eastAsia"/>
          <w:bCs/>
          <w:szCs w:val="24"/>
          <w:lang w:eastAsia="zh-CN"/>
        </w:rPr>
        <w:t>SIDS</w:t>
      </w:r>
      <w:r w:rsidR="005F45BA" w:rsidRPr="004D086F">
        <w:rPr>
          <w:rFonts w:asciiTheme="minorHAnsi" w:hAnsiTheme="minorHAnsi" w:cstheme="minorHAnsi" w:hint="eastAsia"/>
          <w:bCs/>
          <w:szCs w:val="24"/>
          <w:lang w:eastAsia="zh-CN"/>
        </w:rPr>
        <w:t>）</w:t>
      </w:r>
      <w:bookmarkEnd w:id="10"/>
      <w:r w:rsidR="005F45BA" w:rsidRPr="004D086F">
        <w:rPr>
          <w:rFonts w:asciiTheme="minorHAnsi" w:hAnsiTheme="minorHAnsi" w:cstheme="minorHAnsi" w:hint="eastAsia"/>
          <w:bCs/>
          <w:szCs w:val="24"/>
          <w:lang w:eastAsia="zh-CN"/>
        </w:rPr>
        <w:t>设计并</w:t>
      </w:r>
      <w:r w:rsidRPr="004D086F">
        <w:rPr>
          <w:rFonts w:asciiTheme="minorHAnsi" w:hAnsiTheme="minorHAnsi" w:cstheme="minorHAnsi" w:hint="eastAsia"/>
          <w:bCs/>
          <w:szCs w:val="24"/>
          <w:lang w:eastAsia="zh-CN"/>
        </w:rPr>
        <w:t>建立</w:t>
      </w:r>
      <w:r w:rsidRPr="004D086F">
        <w:rPr>
          <w:rFonts w:asciiTheme="minorHAnsi" w:hAnsiTheme="minorHAnsi" w:cstheme="minorHAnsi" w:hint="eastAsia"/>
          <w:bCs/>
          <w:szCs w:val="24"/>
          <w:lang w:eastAsia="zh-CN"/>
        </w:rPr>
        <w:t>CIRT</w:t>
      </w:r>
      <w:r w:rsidRPr="004D086F">
        <w:rPr>
          <w:rFonts w:asciiTheme="minorHAnsi" w:hAnsiTheme="minorHAnsi" w:cstheme="minorHAnsi" w:hint="eastAsia"/>
          <w:bCs/>
          <w:szCs w:val="24"/>
          <w:lang w:eastAsia="zh-CN"/>
        </w:rPr>
        <w:t>和其他相关技术单位</w:t>
      </w:r>
      <w:r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组织。</w:t>
      </w:r>
    </w:p>
    <w:p w14:paraId="73BC3813" w14:textId="4C1DA77D" w:rsidR="00FF6FD1" w:rsidRPr="004D086F" w:rsidRDefault="00FF6FD1" w:rsidP="005F45BA">
      <w:pPr>
        <w:widowControl w:val="0"/>
        <w:tabs>
          <w:tab w:val="left" w:pos="720"/>
        </w:tabs>
        <w:overflowPunct/>
        <w:autoSpaceDE/>
        <w:adjustRightInd/>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b</w:t>
      </w:r>
      <w:r w:rsidR="00EF6AB0" w:rsidRPr="004D086F">
        <w:rPr>
          <w:rFonts w:asciiTheme="minorHAnsi" w:hAnsiTheme="minorHAnsi" w:cstheme="minorHAnsi"/>
          <w:bCs/>
          <w:szCs w:val="24"/>
          <w:lang w:eastAsia="zh-CN"/>
        </w:rPr>
        <w:t>.</w:t>
      </w:r>
      <w:r w:rsidRPr="004D086F">
        <w:rPr>
          <w:rFonts w:asciiTheme="minorHAnsi" w:hAnsiTheme="minorHAnsi" w:cstheme="minorHAnsi" w:hint="eastAsia"/>
          <w:bCs/>
          <w:szCs w:val="24"/>
          <w:lang w:eastAsia="zh-CN"/>
        </w:rPr>
        <w:tab/>
      </w:r>
      <w:r w:rsidR="005F45BA" w:rsidRPr="004D086F">
        <w:rPr>
          <w:rFonts w:asciiTheme="minorHAnsi" w:hAnsiTheme="minorHAnsi" w:cstheme="minorHAnsi" w:hint="eastAsia"/>
          <w:bCs/>
          <w:szCs w:val="24"/>
          <w:lang w:eastAsia="zh-CN"/>
        </w:rPr>
        <w:t>为避免重复工作，国际电联应继续促进</w:t>
      </w:r>
      <w:r w:rsidR="00C96B72" w:rsidRPr="004D086F">
        <w:rPr>
          <w:rFonts w:asciiTheme="minorHAnsi" w:hAnsiTheme="minorHAnsi" w:cstheme="minorHAnsi" w:hint="eastAsia"/>
          <w:bCs/>
          <w:szCs w:val="24"/>
          <w:lang w:eastAsia="zh-CN"/>
        </w:rPr>
        <w:t>参与建立可持续国家组织结构工作的</w:t>
      </w:r>
      <w:r w:rsidR="005F45BA" w:rsidRPr="004D086F">
        <w:rPr>
          <w:rFonts w:asciiTheme="minorHAnsi" w:hAnsiTheme="minorHAnsi" w:cstheme="minorHAnsi" w:hint="eastAsia"/>
          <w:bCs/>
          <w:szCs w:val="24"/>
          <w:lang w:eastAsia="zh-CN"/>
        </w:rPr>
        <w:t>各国家、区域或国际组织之间的开放和包容性合作。</w:t>
      </w:r>
    </w:p>
    <w:p w14:paraId="16C014EF" w14:textId="11C0A49B" w:rsidR="00FF6FD1" w:rsidRPr="004D086F" w:rsidRDefault="00FF6FD1" w:rsidP="00FF6FD1">
      <w:pPr>
        <w:widowControl w:val="0"/>
        <w:tabs>
          <w:tab w:val="left" w:pos="720"/>
        </w:tabs>
        <w:overflowPunct/>
        <w:autoSpaceDE/>
        <w:adjustRightInd/>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c</w:t>
      </w:r>
      <w:r w:rsidR="00EF6AB0" w:rsidRPr="004D086F">
        <w:rPr>
          <w:rFonts w:asciiTheme="minorHAnsi" w:hAnsiTheme="minorHAnsi" w:cstheme="minorHAnsi"/>
          <w:bCs/>
          <w:szCs w:val="24"/>
          <w:lang w:eastAsia="zh-CN"/>
        </w:rPr>
        <w:t>.</w:t>
      </w:r>
      <w:r w:rsidR="00C96B72" w:rsidRPr="004D086F">
        <w:rPr>
          <w:rFonts w:asciiTheme="minorHAnsi" w:hAnsiTheme="minorHAnsi" w:cstheme="minorHAnsi"/>
          <w:bCs/>
          <w:szCs w:val="24"/>
          <w:lang w:eastAsia="zh-CN"/>
        </w:rPr>
        <w:tab/>
      </w:r>
      <w:r w:rsidR="00C96B72" w:rsidRPr="004D086F">
        <w:rPr>
          <w:rFonts w:asciiTheme="minorHAnsi" w:hAnsiTheme="minorHAnsi" w:cstheme="minorHAnsi" w:hint="eastAsia"/>
          <w:bCs/>
          <w:szCs w:val="24"/>
          <w:lang w:eastAsia="zh-CN"/>
        </w:rPr>
        <w:t>国际电联应继续努力衡量成员国的机构承诺，充分利用全球网络安全指数（</w:t>
      </w:r>
      <w:r w:rsidR="00C96B72" w:rsidRPr="004D086F">
        <w:rPr>
          <w:rFonts w:asciiTheme="minorHAnsi" w:hAnsiTheme="minorHAnsi" w:cstheme="minorHAnsi" w:hint="eastAsia"/>
          <w:bCs/>
          <w:szCs w:val="24"/>
          <w:lang w:eastAsia="zh-CN"/>
        </w:rPr>
        <w:t>GCI</w:t>
      </w:r>
      <w:r w:rsidR="00C96B72" w:rsidRPr="004D086F">
        <w:rPr>
          <w:rFonts w:asciiTheme="minorHAnsi" w:hAnsiTheme="minorHAnsi" w:cstheme="minorHAnsi" w:hint="eastAsia"/>
          <w:bCs/>
          <w:szCs w:val="24"/>
          <w:lang w:eastAsia="zh-CN"/>
        </w:rPr>
        <w:t>）等工具。</w:t>
      </w:r>
    </w:p>
    <w:p w14:paraId="29255B14" w14:textId="6220F409" w:rsidR="00FF6FD1" w:rsidRPr="004D086F" w:rsidRDefault="00FF6FD1" w:rsidP="00FF6FD1">
      <w:pPr>
        <w:widowControl w:val="0"/>
        <w:tabs>
          <w:tab w:val="left" w:pos="720"/>
        </w:tabs>
        <w:overflowPunct/>
        <w:autoSpaceDE/>
        <w:adjustRightInd/>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d</w:t>
      </w:r>
      <w:r w:rsidR="00EF6AB0" w:rsidRPr="004D086F">
        <w:rPr>
          <w:rFonts w:asciiTheme="minorHAnsi" w:hAnsiTheme="minorHAnsi" w:cstheme="minorHAnsi"/>
          <w:bCs/>
          <w:szCs w:val="24"/>
          <w:lang w:eastAsia="zh-CN"/>
        </w:rPr>
        <w:t>.</w:t>
      </w:r>
      <w:r w:rsidRPr="004D086F">
        <w:rPr>
          <w:rFonts w:asciiTheme="minorHAnsi" w:hAnsiTheme="minorHAnsi" w:cstheme="minorHAnsi" w:hint="eastAsia"/>
          <w:bCs/>
          <w:szCs w:val="24"/>
          <w:lang w:eastAsia="zh-CN"/>
        </w:rPr>
        <w:tab/>
      </w:r>
      <w:r w:rsidR="00C96B72" w:rsidRPr="004D086F">
        <w:rPr>
          <w:rFonts w:asciiTheme="minorHAnsi" w:hAnsiTheme="minorHAnsi" w:cstheme="minorHAnsi" w:hint="eastAsia"/>
          <w:bCs/>
          <w:szCs w:val="24"/>
          <w:lang w:eastAsia="zh-CN"/>
        </w:rPr>
        <w:t>尤其是对国家机构而言，国际电联应协助成员国制定战略，建立政府总动员协调框架，以改善国家网络安全工作的协调一致和跨领域实施</w:t>
      </w:r>
      <w:r w:rsidR="00636C08" w:rsidRPr="004D086F">
        <w:rPr>
          <w:rFonts w:asciiTheme="minorHAnsi" w:hAnsiTheme="minorHAnsi" w:cstheme="minorHAnsi" w:hint="eastAsia"/>
          <w:bCs/>
          <w:szCs w:val="24"/>
          <w:lang w:eastAsia="zh-CN"/>
        </w:rPr>
        <w:t>。</w:t>
      </w:r>
    </w:p>
    <w:p w14:paraId="05F72BDC" w14:textId="0E2B4A39" w:rsidR="00FF6FD1" w:rsidRPr="004D086F" w:rsidRDefault="00FF6FD1" w:rsidP="004D086F">
      <w:pPr>
        <w:pStyle w:val="Headingb"/>
        <w:spacing w:before="240"/>
        <w:rPr>
          <w:rFonts w:asciiTheme="minorHAnsi" w:hAnsiTheme="minorHAnsi" w:cstheme="minorHAnsi"/>
          <w:b w:val="0"/>
          <w:bCs/>
          <w:szCs w:val="24"/>
          <w:lang w:eastAsia="zh-CN"/>
        </w:rPr>
      </w:pPr>
      <w:r w:rsidRPr="004D086F">
        <w:rPr>
          <w:rFonts w:asciiTheme="minorHAnsi" w:hAnsiTheme="minorHAnsi" w:cstheme="minorHAnsi" w:hint="eastAsia"/>
          <w:szCs w:val="24"/>
          <w:lang w:eastAsia="zh-CN"/>
        </w:rPr>
        <w:t>支柱</w:t>
      </w:r>
      <w:r w:rsidRPr="004D086F">
        <w:rPr>
          <w:rFonts w:asciiTheme="minorHAnsi" w:hAnsiTheme="minorHAnsi" w:cstheme="minorHAnsi" w:hint="eastAsia"/>
          <w:szCs w:val="24"/>
          <w:lang w:eastAsia="zh-CN"/>
        </w:rPr>
        <w:t>4</w:t>
      </w:r>
      <w:r w:rsidRPr="004D086F">
        <w:rPr>
          <w:rFonts w:asciiTheme="minorHAnsi" w:hAnsiTheme="minorHAnsi" w:cstheme="minorHAnsi" w:hint="eastAsia"/>
          <w:szCs w:val="24"/>
          <w:lang w:eastAsia="zh-CN"/>
        </w:rPr>
        <w:t>：</w:t>
      </w:r>
      <w:bookmarkStart w:id="11" w:name="_Hlk73005953"/>
      <w:r w:rsidRPr="004D086F">
        <w:rPr>
          <w:rFonts w:asciiTheme="minorHAnsi" w:hAnsiTheme="minorHAnsi" w:cstheme="minorHAnsi" w:hint="eastAsia"/>
          <w:szCs w:val="24"/>
          <w:lang w:eastAsia="zh-CN"/>
        </w:rPr>
        <w:t>能力建设</w:t>
      </w:r>
      <w:bookmarkEnd w:id="11"/>
    </w:p>
    <w:p w14:paraId="765A3C02" w14:textId="3EE85269" w:rsidR="00FF6FD1" w:rsidRPr="004D086F" w:rsidRDefault="00FF6FD1" w:rsidP="004D086F">
      <w:pPr>
        <w:widowControl w:val="0"/>
        <w:tabs>
          <w:tab w:val="left" w:pos="720"/>
        </w:tabs>
        <w:overflowPunct/>
        <w:autoSpaceDE/>
        <w:adjustRightInd/>
        <w:spacing w:after="120"/>
        <w:jc w:val="both"/>
        <w:rPr>
          <w:rFonts w:asciiTheme="minorHAnsi" w:hAnsiTheme="minorHAnsi" w:cstheme="minorHAnsi"/>
          <w:bCs/>
          <w:szCs w:val="24"/>
          <w:lang w:eastAsia="zh-CN"/>
        </w:rPr>
      </w:pPr>
      <w:bookmarkStart w:id="12" w:name="lt_pId386"/>
      <w:r w:rsidRPr="004D086F">
        <w:rPr>
          <w:rFonts w:asciiTheme="minorHAnsi" w:hAnsiTheme="minorHAnsi" w:cstheme="minorHAnsi"/>
          <w:szCs w:val="24"/>
          <w:lang w:eastAsia="zh-CN"/>
        </w:rPr>
        <w:t>a</w:t>
      </w:r>
      <w:bookmarkEnd w:id="12"/>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继续促进参与网络安全能力建设的各国家、区域或国际组织之间更加开放和包容的协作和协调，以确保影响力并避免重复工作。</w:t>
      </w:r>
    </w:p>
    <w:p w14:paraId="7EBD158E" w14:textId="4BA60274" w:rsidR="00FF6FD1"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bookmarkStart w:id="13" w:name="lt_pId388"/>
      <w:r w:rsidRPr="004D086F">
        <w:rPr>
          <w:rFonts w:asciiTheme="minorHAnsi" w:hAnsiTheme="minorHAnsi" w:cstheme="minorHAnsi"/>
          <w:szCs w:val="24"/>
          <w:lang w:eastAsia="zh-CN"/>
        </w:rPr>
        <w:t>b</w:t>
      </w:r>
      <w:bookmarkEnd w:id="13"/>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在国家和国际网络安全能力建设团体的支持下，继续支持发展中国家</w:t>
      </w:r>
      <w:r w:rsidR="00C96B72" w:rsidRPr="004D086F">
        <w:rPr>
          <w:rFonts w:asciiTheme="minorHAnsi" w:hAnsiTheme="minorHAnsi" w:cstheme="minorHAnsi" w:hint="eastAsia"/>
          <w:bCs/>
          <w:szCs w:val="24"/>
          <w:lang w:eastAsia="zh-CN"/>
        </w:rPr>
        <w:t>、最不发达国家和小岛屿发展中国家（</w:t>
      </w:r>
      <w:r w:rsidR="00C96B72" w:rsidRPr="004D086F">
        <w:rPr>
          <w:rFonts w:asciiTheme="minorHAnsi" w:hAnsiTheme="minorHAnsi" w:cstheme="minorHAnsi" w:hint="eastAsia"/>
          <w:bCs/>
          <w:szCs w:val="24"/>
          <w:lang w:eastAsia="zh-CN"/>
        </w:rPr>
        <w:t>SIDS</w:t>
      </w:r>
      <w:r w:rsidR="00C96B72"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的网络安全能力建设努力。</w:t>
      </w:r>
    </w:p>
    <w:p w14:paraId="36F0DA1A" w14:textId="26778ED3" w:rsidR="00FF6FD1"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bookmarkStart w:id="14" w:name="lt_pId390"/>
      <w:r w:rsidRPr="004D086F">
        <w:rPr>
          <w:rFonts w:asciiTheme="minorHAnsi" w:hAnsiTheme="minorHAnsi" w:cstheme="minorHAnsi"/>
          <w:szCs w:val="24"/>
          <w:lang w:eastAsia="zh-CN"/>
        </w:rPr>
        <w:t>c</w:t>
      </w:r>
      <w:bookmarkEnd w:id="14"/>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继续与感兴趣的伙伴和其他能力开发团体合作，协助发展中国家</w:t>
      </w:r>
      <w:r w:rsidR="00C96B72" w:rsidRPr="004D086F">
        <w:rPr>
          <w:rFonts w:asciiTheme="minorHAnsi" w:hAnsiTheme="minorHAnsi" w:cstheme="minorHAnsi" w:hint="eastAsia"/>
          <w:bCs/>
          <w:szCs w:val="24"/>
          <w:lang w:eastAsia="zh-CN"/>
        </w:rPr>
        <w:t>、最不发达国家和小岛屿发展中国家（</w:t>
      </w:r>
      <w:r w:rsidR="00C96B72" w:rsidRPr="004D086F">
        <w:rPr>
          <w:rFonts w:asciiTheme="minorHAnsi" w:hAnsiTheme="minorHAnsi" w:cstheme="minorHAnsi" w:hint="eastAsia"/>
          <w:bCs/>
          <w:szCs w:val="24"/>
          <w:lang w:eastAsia="zh-CN"/>
        </w:rPr>
        <w:t>SIDS</w:t>
      </w:r>
      <w:r w:rsidR="00C96B72"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制定国家网络安全战略、计划、政策和事件响应能力。</w:t>
      </w:r>
    </w:p>
    <w:p w14:paraId="3273F18D" w14:textId="77777777" w:rsidR="004D086F"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bookmarkStart w:id="15" w:name="lt_pId392"/>
      <w:r w:rsidRPr="004D086F">
        <w:rPr>
          <w:rFonts w:asciiTheme="minorHAnsi" w:hAnsiTheme="minorHAnsi" w:cstheme="minorHAnsi"/>
          <w:szCs w:val="24"/>
          <w:lang w:eastAsia="zh-CN"/>
        </w:rPr>
        <w:t>d</w:t>
      </w:r>
      <w:bookmarkEnd w:id="15"/>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加强宣传并促进成员国交流良好做法，以帮助网络安全专业知识落后的国家改善其网络安全状况，并缩小能力差距。</w:t>
      </w:r>
      <w:bookmarkStart w:id="16" w:name="lt_pId394"/>
    </w:p>
    <w:p w14:paraId="07A842C8" w14:textId="140F8527" w:rsidR="00FF6FD1"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r w:rsidRPr="004D086F">
        <w:rPr>
          <w:rFonts w:asciiTheme="minorHAnsi" w:hAnsiTheme="minorHAnsi" w:cstheme="minorHAnsi"/>
          <w:szCs w:val="24"/>
          <w:lang w:eastAsia="zh-CN"/>
        </w:rPr>
        <w:t>e</w:t>
      </w:r>
      <w:bookmarkEnd w:id="16"/>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继续发展其能力建设活动，同时考虑到对新技能的需求，以适应新兴技术的</w:t>
      </w:r>
      <w:r w:rsidR="00C96B72" w:rsidRPr="004D086F">
        <w:rPr>
          <w:rFonts w:asciiTheme="minorHAnsi" w:hAnsiTheme="minorHAnsi" w:cstheme="minorHAnsi" w:hint="eastAsia"/>
          <w:bCs/>
          <w:szCs w:val="24"/>
          <w:lang w:eastAsia="zh-CN"/>
        </w:rPr>
        <w:t>机遇和挑战</w:t>
      </w:r>
      <w:r w:rsidRPr="004D086F">
        <w:rPr>
          <w:rFonts w:asciiTheme="minorHAnsi" w:hAnsiTheme="minorHAnsi" w:cstheme="minorHAnsi" w:hint="eastAsia"/>
          <w:bCs/>
          <w:szCs w:val="24"/>
          <w:lang w:eastAsia="zh-CN"/>
        </w:rPr>
        <w:t>。</w:t>
      </w:r>
    </w:p>
    <w:p w14:paraId="5D1699B1" w14:textId="4D1F58C2" w:rsidR="00FF6FD1"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bookmarkStart w:id="17" w:name="lt_pId397"/>
      <w:r w:rsidRPr="004D086F">
        <w:rPr>
          <w:rFonts w:asciiTheme="minorHAnsi" w:hAnsiTheme="minorHAnsi" w:cstheme="minorHAnsi"/>
          <w:szCs w:val="24"/>
          <w:lang w:eastAsia="zh-CN"/>
        </w:rPr>
        <w:lastRenderedPageBreak/>
        <w:t>f</w:t>
      </w:r>
      <w:bookmarkEnd w:id="17"/>
      <w:r w:rsidR="00EF6AB0" w:rsidRPr="004D086F">
        <w:rPr>
          <w:rFonts w:asciiTheme="minorHAnsi" w:hAnsiTheme="minorHAnsi" w:cstheme="minorHAnsi"/>
          <w:szCs w:val="24"/>
          <w:lang w:eastAsia="zh-CN"/>
        </w:rPr>
        <w:t>.</w:t>
      </w:r>
      <w:r w:rsidR="00C96B72" w:rsidRPr="004D086F">
        <w:rPr>
          <w:rFonts w:asciiTheme="minorHAnsi" w:hAnsiTheme="minorHAnsi" w:cstheme="minorHAnsi"/>
          <w:szCs w:val="24"/>
          <w:lang w:eastAsia="zh-CN"/>
        </w:rPr>
        <w:tab/>
      </w:r>
      <w:r w:rsidRPr="004D086F">
        <w:rPr>
          <w:rFonts w:asciiTheme="minorHAnsi" w:hAnsiTheme="minorHAnsi" w:cstheme="minorHAnsi" w:hint="eastAsia"/>
          <w:bCs/>
          <w:szCs w:val="24"/>
          <w:lang w:eastAsia="zh-CN"/>
        </w:rPr>
        <w:t>在能力建设工作中，继续特别关注</w:t>
      </w:r>
      <w:r w:rsidR="00C96B72" w:rsidRPr="004D086F">
        <w:rPr>
          <w:rFonts w:asciiTheme="minorHAnsi" w:hAnsiTheme="minorHAnsi" w:cstheme="minorHAnsi" w:hint="eastAsia"/>
          <w:bCs/>
          <w:szCs w:val="24"/>
          <w:lang w:eastAsia="zh-CN"/>
        </w:rPr>
        <w:t>女性</w:t>
      </w:r>
      <w:r w:rsidRPr="004D086F">
        <w:rPr>
          <w:rFonts w:asciiTheme="minorHAnsi" w:hAnsiTheme="minorHAnsi" w:cstheme="minorHAnsi" w:hint="eastAsia"/>
          <w:bCs/>
          <w:szCs w:val="24"/>
          <w:lang w:eastAsia="zh-CN"/>
        </w:rPr>
        <w:t>、儿童、残疾人和有具体需求人群以及老年人等更弱势群体的需求。</w:t>
      </w:r>
    </w:p>
    <w:p w14:paraId="40F96DB8" w14:textId="25067389" w:rsidR="00FF6FD1" w:rsidRPr="004D086F" w:rsidRDefault="00FF6FD1" w:rsidP="00FF6FD1">
      <w:pPr>
        <w:tabs>
          <w:tab w:val="left" w:pos="720"/>
        </w:tabs>
        <w:overflowPunct/>
        <w:autoSpaceDE/>
        <w:adjustRightInd/>
        <w:spacing w:after="120"/>
        <w:jc w:val="both"/>
        <w:rPr>
          <w:rFonts w:asciiTheme="minorHAnsi" w:hAnsiTheme="minorHAnsi" w:cstheme="minorHAnsi"/>
          <w:bCs/>
          <w:szCs w:val="24"/>
          <w:lang w:eastAsia="zh-CN"/>
        </w:rPr>
      </w:pPr>
      <w:bookmarkStart w:id="18" w:name="lt_pId399"/>
      <w:r w:rsidRPr="004D086F">
        <w:rPr>
          <w:rFonts w:asciiTheme="minorHAnsi" w:hAnsiTheme="minorHAnsi" w:cstheme="minorHAnsi"/>
          <w:szCs w:val="24"/>
          <w:lang w:eastAsia="zh-CN"/>
        </w:rPr>
        <w:t>g</w:t>
      </w:r>
      <w:bookmarkEnd w:id="18"/>
      <w:r w:rsidR="00EF6AB0" w:rsidRPr="004D086F">
        <w:rPr>
          <w:rFonts w:asciiTheme="minorHAnsi" w:hAnsiTheme="minorHAnsi" w:cstheme="minorHAnsi"/>
          <w:szCs w:val="24"/>
          <w:lang w:eastAsia="zh-CN"/>
        </w:rPr>
        <w:t>.</w:t>
      </w:r>
      <w:r w:rsidRPr="004D086F">
        <w:rPr>
          <w:rFonts w:asciiTheme="minorHAnsi" w:hAnsiTheme="minorHAnsi" w:cstheme="minorHAnsi"/>
          <w:bCs/>
          <w:szCs w:val="24"/>
          <w:lang w:eastAsia="zh-CN"/>
        </w:rPr>
        <w:tab/>
      </w:r>
      <w:r w:rsidRPr="004D086F">
        <w:rPr>
          <w:rFonts w:asciiTheme="minorHAnsi" w:hAnsiTheme="minorHAnsi" w:cstheme="minorHAnsi" w:hint="eastAsia"/>
          <w:bCs/>
          <w:szCs w:val="24"/>
          <w:lang w:eastAsia="zh-CN"/>
        </w:rPr>
        <w:t>继续</w:t>
      </w:r>
      <w:r w:rsidR="00C96B72" w:rsidRPr="004D086F">
        <w:rPr>
          <w:rFonts w:asciiTheme="minorHAnsi" w:hAnsiTheme="minorHAnsi" w:cstheme="minorHAnsi" w:hint="eastAsia"/>
          <w:bCs/>
          <w:szCs w:val="24"/>
          <w:lang w:eastAsia="zh-CN"/>
        </w:rPr>
        <w:t>使用</w:t>
      </w:r>
      <w:r w:rsidRPr="004D086F">
        <w:rPr>
          <w:rFonts w:asciiTheme="minorHAnsi" w:hAnsiTheme="minorHAnsi" w:cstheme="minorHAnsi" w:hint="eastAsia"/>
          <w:bCs/>
          <w:szCs w:val="24"/>
          <w:lang w:eastAsia="zh-CN"/>
        </w:rPr>
        <w:t>作为能力建设</w:t>
      </w:r>
      <w:r w:rsidR="00C96B72" w:rsidRPr="004D086F">
        <w:rPr>
          <w:rFonts w:asciiTheme="minorHAnsi" w:hAnsiTheme="minorHAnsi" w:cstheme="minorHAnsi" w:hint="eastAsia"/>
          <w:bCs/>
          <w:szCs w:val="24"/>
          <w:lang w:eastAsia="zh-CN"/>
        </w:rPr>
        <w:t>和提高认识</w:t>
      </w:r>
      <w:r w:rsidRPr="004D086F">
        <w:rPr>
          <w:rFonts w:asciiTheme="minorHAnsi" w:hAnsiTheme="minorHAnsi" w:cstheme="minorHAnsi" w:hint="eastAsia"/>
          <w:bCs/>
          <w:szCs w:val="24"/>
          <w:lang w:eastAsia="zh-CN"/>
        </w:rPr>
        <w:t>手段的</w:t>
      </w:r>
      <w:r w:rsidR="00C96B72" w:rsidRPr="004D086F">
        <w:rPr>
          <w:rFonts w:asciiTheme="minorHAnsi" w:hAnsiTheme="minorHAnsi" w:cstheme="minorHAnsi" w:hint="eastAsia"/>
          <w:bCs/>
          <w:szCs w:val="24"/>
          <w:lang w:eastAsia="zh-CN"/>
        </w:rPr>
        <w:t>全球网络安全指数（</w:t>
      </w:r>
      <w:r w:rsidRPr="004D086F">
        <w:rPr>
          <w:rFonts w:asciiTheme="minorHAnsi" w:hAnsiTheme="minorHAnsi" w:cstheme="minorHAnsi" w:hint="eastAsia"/>
          <w:bCs/>
          <w:szCs w:val="24"/>
          <w:lang w:eastAsia="zh-CN"/>
        </w:rPr>
        <w:t>GCI</w:t>
      </w:r>
      <w:r w:rsidR="00C96B72" w:rsidRPr="004D086F">
        <w:rPr>
          <w:rFonts w:asciiTheme="minorHAnsi" w:hAnsiTheme="minorHAnsi" w:cstheme="minorHAnsi" w:hint="eastAsia"/>
          <w:bCs/>
          <w:szCs w:val="24"/>
          <w:lang w:eastAsia="zh-CN"/>
        </w:rPr>
        <w:t>）</w:t>
      </w:r>
      <w:r w:rsidRPr="004D086F">
        <w:rPr>
          <w:rFonts w:asciiTheme="minorHAnsi" w:hAnsiTheme="minorHAnsi" w:cstheme="minorHAnsi" w:hint="eastAsia"/>
          <w:bCs/>
          <w:szCs w:val="24"/>
          <w:lang w:eastAsia="zh-CN"/>
        </w:rPr>
        <w:t>。</w:t>
      </w:r>
    </w:p>
    <w:p w14:paraId="3BF3089B" w14:textId="6B229DAD" w:rsidR="00FF6FD1" w:rsidRPr="004D086F" w:rsidRDefault="00DA5109" w:rsidP="00FF6FD1">
      <w:pPr>
        <w:tabs>
          <w:tab w:val="left" w:pos="720"/>
        </w:tabs>
        <w:overflowPunct/>
        <w:autoSpaceDE/>
        <w:adjustRightInd/>
        <w:spacing w:after="120"/>
        <w:jc w:val="both"/>
        <w:rPr>
          <w:rFonts w:asciiTheme="minorHAnsi" w:hAnsiTheme="minorHAnsi" w:cstheme="minorHAnsi"/>
          <w:bCs/>
          <w:szCs w:val="24"/>
          <w:lang w:eastAsia="zh-CN"/>
        </w:rPr>
      </w:pPr>
      <w:bookmarkStart w:id="19" w:name="lt_pId403"/>
      <w:r w:rsidRPr="004D086F">
        <w:rPr>
          <w:rFonts w:asciiTheme="minorHAnsi" w:hAnsiTheme="minorHAnsi" w:cstheme="minorHAnsi"/>
          <w:szCs w:val="24"/>
          <w:lang w:eastAsia="zh-CN"/>
        </w:rPr>
        <w:t>h</w:t>
      </w:r>
      <w:bookmarkEnd w:id="19"/>
      <w:r w:rsidR="00EF6AB0" w:rsidRPr="004D086F">
        <w:rPr>
          <w:rFonts w:asciiTheme="minorHAnsi" w:hAnsiTheme="minorHAnsi" w:cstheme="minorHAnsi" w:hint="eastAsia"/>
          <w:bCs/>
          <w:szCs w:val="24"/>
          <w:lang w:eastAsia="zh-CN"/>
        </w:rPr>
        <w:t>.</w:t>
      </w:r>
      <w:r w:rsidR="00FF6FD1" w:rsidRPr="004D086F">
        <w:rPr>
          <w:rFonts w:asciiTheme="minorHAnsi" w:hAnsiTheme="minorHAnsi" w:cstheme="minorHAnsi"/>
          <w:bCs/>
          <w:szCs w:val="24"/>
          <w:lang w:eastAsia="zh-CN"/>
        </w:rPr>
        <w:tab/>
      </w:r>
      <w:r w:rsidR="007F2435" w:rsidRPr="004D086F">
        <w:rPr>
          <w:rFonts w:asciiTheme="minorHAnsi" w:hAnsiTheme="minorHAnsi" w:cstheme="minorHAnsi" w:hint="eastAsia"/>
          <w:bCs/>
          <w:szCs w:val="24"/>
          <w:lang w:eastAsia="zh-CN"/>
        </w:rPr>
        <w:t>利用国际电联的私营部门和学术成员的力量，继续促进确定利益攸关方之间开展的网络安全相关研究活动，特别是在新兴技术领域的活动。</w:t>
      </w:r>
    </w:p>
    <w:p w14:paraId="7F047E53" w14:textId="2A07E7D1" w:rsidR="008A1038" w:rsidRPr="004D086F" w:rsidRDefault="00DA5109" w:rsidP="00DA5109">
      <w:pPr>
        <w:tabs>
          <w:tab w:val="left" w:pos="720"/>
        </w:tabs>
        <w:overflowPunct/>
        <w:autoSpaceDE/>
        <w:adjustRightInd/>
        <w:spacing w:after="120"/>
        <w:jc w:val="both"/>
        <w:rPr>
          <w:rFonts w:asciiTheme="minorHAnsi" w:hAnsiTheme="minorHAnsi" w:cstheme="minorHAnsi"/>
          <w:bCs/>
          <w:szCs w:val="24"/>
          <w:lang w:eastAsia="zh-CN"/>
        </w:rPr>
      </w:pPr>
      <w:bookmarkStart w:id="20" w:name="lt_pId405"/>
      <w:proofErr w:type="spellStart"/>
      <w:r w:rsidRPr="004D086F">
        <w:rPr>
          <w:rFonts w:asciiTheme="minorHAnsi" w:hAnsiTheme="minorHAnsi" w:cstheme="minorHAnsi"/>
          <w:szCs w:val="24"/>
          <w:lang w:eastAsia="zh-CN"/>
        </w:rPr>
        <w:t>i</w:t>
      </w:r>
      <w:bookmarkEnd w:id="20"/>
      <w:proofErr w:type="spellEnd"/>
      <w:r w:rsidR="00EF6AB0" w:rsidRPr="004D086F">
        <w:rPr>
          <w:rFonts w:asciiTheme="minorHAnsi" w:hAnsiTheme="minorHAnsi" w:cstheme="minorHAnsi"/>
          <w:bCs/>
          <w:szCs w:val="24"/>
          <w:lang w:eastAsia="zh-CN"/>
        </w:rPr>
        <w:t>.</w:t>
      </w:r>
      <w:r w:rsidR="00FF6FD1" w:rsidRPr="004D086F">
        <w:rPr>
          <w:rFonts w:asciiTheme="minorHAnsi" w:hAnsiTheme="minorHAnsi" w:cstheme="minorHAnsi"/>
          <w:bCs/>
          <w:szCs w:val="24"/>
          <w:lang w:eastAsia="zh-CN"/>
        </w:rPr>
        <w:tab/>
      </w:r>
      <w:r w:rsidR="00FF6FD1" w:rsidRPr="004D086F">
        <w:rPr>
          <w:rFonts w:asciiTheme="minorHAnsi" w:hAnsiTheme="minorHAnsi" w:cstheme="minorHAnsi" w:hint="eastAsia"/>
          <w:bCs/>
          <w:szCs w:val="24"/>
          <w:lang w:eastAsia="zh-CN"/>
        </w:rPr>
        <w:t>向成员国、</w:t>
      </w:r>
      <w:r w:rsidR="00C96B72" w:rsidRPr="004D086F">
        <w:rPr>
          <w:rFonts w:asciiTheme="minorHAnsi" w:hAnsiTheme="minorHAnsi" w:cstheme="minorHAnsi" w:hint="eastAsia"/>
          <w:bCs/>
          <w:szCs w:val="24"/>
          <w:lang w:eastAsia="zh-CN"/>
        </w:rPr>
        <w:t>业界</w:t>
      </w:r>
      <w:r w:rsidR="00FF6FD1" w:rsidRPr="004D086F">
        <w:rPr>
          <w:rFonts w:asciiTheme="minorHAnsi" w:hAnsiTheme="minorHAnsi" w:cstheme="minorHAnsi" w:hint="eastAsia"/>
          <w:bCs/>
          <w:szCs w:val="24"/>
          <w:lang w:eastAsia="zh-CN"/>
        </w:rPr>
        <w:t>和其他利益攸关方传播工具、资源和良好做法，支持他们努力建设</w:t>
      </w:r>
      <w:r w:rsidR="007F2435" w:rsidRPr="004D086F">
        <w:rPr>
          <w:rFonts w:asciiTheme="minorHAnsi" w:hAnsiTheme="minorHAnsi" w:cstheme="minorHAnsi" w:hint="eastAsia"/>
          <w:bCs/>
          <w:szCs w:val="24"/>
          <w:lang w:eastAsia="zh-CN"/>
        </w:rPr>
        <w:t>中小微企业（</w:t>
      </w:r>
      <w:r w:rsidR="00FF6FD1" w:rsidRPr="004D086F">
        <w:rPr>
          <w:rFonts w:asciiTheme="minorHAnsi" w:hAnsiTheme="minorHAnsi" w:cstheme="minorHAnsi" w:hint="eastAsia"/>
          <w:bCs/>
          <w:szCs w:val="24"/>
          <w:lang w:eastAsia="zh-CN"/>
        </w:rPr>
        <w:t>MSME</w:t>
      </w:r>
      <w:r w:rsidR="007F2435" w:rsidRPr="004D086F">
        <w:rPr>
          <w:rFonts w:asciiTheme="minorHAnsi" w:hAnsiTheme="minorHAnsi" w:cstheme="minorHAnsi" w:hint="eastAsia"/>
          <w:bCs/>
          <w:szCs w:val="24"/>
          <w:lang w:eastAsia="zh-CN"/>
        </w:rPr>
        <w:t>）</w:t>
      </w:r>
      <w:r w:rsidR="00C96B72" w:rsidRPr="004D086F">
        <w:rPr>
          <w:rFonts w:asciiTheme="minorHAnsi" w:hAnsiTheme="minorHAnsi" w:cstheme="minorHAnsi" w:hint="eastAsia"/>
          <w:bCs/>
          <w:szCs w:val="24"/>
          <w:lang w:eastAsia="zh-CN"/>
        </w:rPr>
        <w:t>以建立</w:t>
      </w:r>
      <w:r w:rsidR="007F2435" w:rsidRPr="004D086F">
        <w:rPr>
          <w:rFonts w:asciiTheme="minorHAnsi" w:hAnsiTheme="minorHAnsi" w:cstheme="minorHAnsi" w:hint="eastAsia"/>
          <w:bCs/>
          <w:szCs w:val="24"/>
          <w:lang w:eastAsia="zh-CN"/>
        </w:rPr>
        <w:t>使用</w:t>
      </w:r>
      <w:r w:rsidR="007F2435" w:rsidRPr="004D086F">
        <w:rPr>
          <w:rFonts w:asciiTheme="minorHAnsi" w:hAnsiTheme="minorHAnsi" w:cstheme="minorHAnsi" w:hint="eastAsia"/>
          <w:bCs/>
          <w:szCs w:val="24"/>
          <w:lang w:eastAsia="zh-CN"/>
        </w:rPr>
        <w:t>ICT</w:t>
      </w:r>
      <w:r w:rsidR="007F2435" w:rsidRPr="004D086F">
        <w:rPr>
          <w:rFonts w:asciiTheme="minorHAnsi" w:hAnsiTheme="minorHAnsi" w:cstheme="minorHAnsi" w:hint="eastAsia"/>
          <w:bCs/>
          <w:szCs w:val="24"/>
          <w:lang w:eastAsia="zh-CN"/>
        </w:rPr>
        <w:t>的信任和</w:t>
      </w:r>
      <w:r w:rsidR="00636C08" w:rsidRPr="004D086F">
        <w:rPr>
          <w:rFonts w:asciiTheme="minorHAnsi" w:hAnsiTheme="minorHAnsi" w:cstheme="minorHAnsi" w:hint="eastAsia"/>
          <w:bCs/>
          <w:szCs w:val="24"/>
          <w:lang w:eastAsia="zh-CN"/>
        </w:rPr>
        <w:t>信心，</w:t>
      </w:r>
      <w:r w:rsidR="007F2435" w:rsidRPr="004D086F">
        <w:rPr>
          <w:rFonts w:asciiTheme="minorHAnsi" w:hAnsiTheme="minorHAnsi" w:cstheme="minorHAnsi" w:hint="eastAsia"/>
          <w:bCs/>
          <w:szCs w:val="24"/>
          <w:lang w:eastAsia="zh-CN"/>
        </w:rPr>
        <w:t>并继续推广网络安全文化。</w:t>
      </w:r>
    </w:p>
    <w:p w14:paraId="6A6F2857" w14:textId="57C60D67" w:rsidR="008A1038" w:rsidRPr="004D086F" w:rsidRDefault="00FF6FD1" w:rsidP="004D086F">
      <w:pPr>
        <w:pStyle w:val="Headingb"/>
        <w:spacing w:before="240"/>
        <w:rPr>
          <w:szCs w:val="24"/>
          <w:lang w:eastAsia="zh-CN"/>
        </w:rPr>
      </w:pPr>
      <w:r w:rsidRPr="004D086F">
        <w:rPr>
          <w:rFonts w:hint="eastAsia"/>
          <w:szCs w:val="24"/>
          <w:lang w:eastAsia="zh-CN"/>
        </w:rPr>
        <w:t>支柱</w:t>
      </w:r>
      <w:r w:rsidRPr="004D086F">
        <w:rPr>
          <w:rFonts w:hint="eastAsia"/>
          <w:szCs w:val="24"/>
          <w:lang w:eastAsia="zh-CN"/>
        </w:rPr>
        <w:t>5</w:t>
      </w:r>
      <w:r w:rsidRPr="004D086F">
        <w:rPr>
          <w:rFonts w:hint="eastAsia"/>
          <w:szCs w:val="24"/>
          <w:lang w:eastAsia="zh-CN"/>
        </w:rPr>
        <w:t>：</w:t>
      </w:r>
      <w:bookmarkStart w:id="21" w:name="_Hlk73005975"/>
      <w:r w:rsidRPr="004D086F">
        <w:rPr>
          <w:rFonts w:hint="eastAsia"/>
          <w:szCs w:val="24"/>
          <w:lang w:eastAsia="zh-CN"/>
        </w:rPr>
        <w:t>国际合作</w:t>
      </w:r>
      <w:bookmarkEnd w:id="21"/>
    </w:p>
    <w:p w14:paraId="456B8AEA" w14:textId="7DC00F73" w:rsidR="008A1038" w:rsidRPr="004D086F" w:rsidRDefault="008A1038" w:rsidP="008A1038">
      <w:pPr>
        <w:tabs>
          <w:tab w:val="left" w:pos="720"/>
        </w:tabs>
        <w:spacing w:after="120"/>
        <w:jc w:val="both"/>
        <w:rPr>
          <w:rFonts w:asciiTheme="minorHAnsi" w:hAnsiTheme="minorHAnsi" w:cstheme="minorHAnsi"/>
          <w:bCs/>
          <w:szCs w:val="24"/>
          <w:lang w:eastAsia="zh-CN"/>
        </w:rPr>
      </w:pPr>
      <w:r w:rsidRPr="004D086F">
        <w:rPr>
          <w:rFonts w:asciiTheme="minorHAnsi" w:hAnsiTheme="minorHAnsi" w:cstheme="minorHAnsi"/>
          <w:bCs/>
          <w:szCs w:val="24"/>
          <w:lang w:eastAsia="zh-CN"/>
        </w:rPr>
        <w:t>a.</w:t>
      </w:r>
      <w:r w:rsidRPr="004D086F">
        <w:rPr>
          <w:rFonts w:asciiTheme="minorHAnsi" w:hAnsiTheme="minorHAnsi" w:cstheme="minorHAnsi"/>
          <w:bCs/>
          <w:szCs w:val="24"/>
          <w:lang w:eastAsia="zh-CN"/>
        </w:rPr>
        <w:tab/>
      </w:r>
      <w:r w:rsidR="007F2435" w:rsidRPr="004D086F">
        <w:rPr>
          <w:rFonts w:asciiTheme="minorHAnsi" w:hAnsiTheme="minorHAnsi" w:cstheme="minorHAnsi" w:hint="eastAsia"/>
          <w:bCs/>
          <w:szCs w:val="24"/>
          <w:lang w:eastAsia="zh-CN"/>
        </w:rPr>
        <w:t>国际电联应继续在其职责范围内发挥主导作用，促进所有国家之间以及与私营部门和其他利益攸关方在全球网络安全问题上的合作、对话和协调。</w:t>
      </w:r>
    </w:p>
    <w:p w14:paraId="44E91538" w14:textId="77777777" w:rsidR="004D086F" w:rsidRDefault="008A1038" w:rsidP="004D086F">
      <w:pPr>
        <w:tabs>
          <w:tab w:val="left" w:pos="720"/>
        </w:tabs>
        <w:spacing w:after="120"/>
        <w:jc w:val="both"/>
        <w:rPr>
          <w:rFonts w:asciiTheme="minorHAnsi" w:hAnsiTheme="minorHAnsi" w:cstheme="minorHAnsi"/>
          <w:bCs/>
          <w:szCs w:val="24"/>
          <w:lang w:val="en-US" w:eastAsia="zh-CN"/>
        </w:rPr>
      </w:pPr>
      <w:r w:rsidRPr="004D086F">
        <w:rPr>
          <w:rFonts w:asciiTheme="minorHAnsi" w:hAnsiTheme="minorHAnsi" w:cstheme="minorHAnsi"/>
          <w:bCs/>
          <w:szCs w:val="24"/>
          <w:lang w:val="en-US" w:eastAsia="zh-CN"/>
        </w:rPr>
        <w:t>b.</w:t>
      </w:r>
      <w:r w:rsidRPr="004D086F">
        <w:rPr>
          <w:rFonts w:asciiTheme="minorHAnsi" w:hAnsiTheme="minorHAnsi" w:cstheme="minorHAnsi"/>
          <w:bCs/>
          <w:szCs w:val="24"/>
          <w:lang w:val="en-US" w:eastAsia="zh-CN"/>
        </w:rPr>
        <w:tab/>
      </w:r>
      <w:r w:rsidR="00FF6FD1" w:rsidRPr="004D086F">
        <w:rPr>
          <w:rFonts w:asciiTheme="minorHAnsi" w:hAnsiTheme="minorHAnsi" w:cstheme="minorHAnsi" w:hint="eastAsia"/>
          <w:bCs/>
          <w:szCs w:val="24"/>
          <w:lang w:val="en-US" w:eastAsia="zh-CN"/>
        </w:rPr>
        <w:t>鉴于网络威胁的全球性质，应继续鼓励主要参与方之间的双边和多边讨论，同时还应促进包括私营部门</w:t>
      </w:r>
      <w:r w:rsidR="007F2435" w:rsidRPr="004D086F">
        <w:rPr>
          <w:rFonts w:asciiTheme="minorHAnsi" w:hAnsiTheme="minorHAnsi" w:cstheme="minorHAnsi" w:hint="eastAsia"/>
          <w:bCs/>
          <w:szCs w:val="24"/>
          <w:lang w:val="en-US" w:eastAsia="zh-CN"/>
        </w:rPr>
        <w:t>、学术界、民间团体</w:t>
      </w:r>
      <w:r w:rsidR="00FF6FD1" w:rsidRPr="004D086F">
        <w:rPr>
          <w:rFonts w:asciiTheme="minorHAnsi" w:hAnsiTheme="minorHAnsi" w:cstheme="minorHAnsi" w:hint="eastAsia"/>
          <w:bCs/>
          <w:szCs w:val="24"/>
          <w:lang w:val="en-US" w:eastAsia="zh-CN"/>
        </w:rPr>
        <w:t>和其他利益攸关方在内的更广泛群体之间的更广泛讨论。</w:t>
      </w:r>
    </w:p>
    <w:p w14:paraId="7A460EDC" w14:textId="77777777" w:rsidR="004D086F" w:rsidRDefault="008A1038" w:rsidP="004D086F">
      <w:pPr>
        <w:tabs>
          <w:tab w:val="left" w:pos="720"/>
        </w:tabs>
        <w:spacing w:after="120"/>
        <w:jc w:val="both"/>
        <w:rPr>
          <w:rFonts w:asciiTheme="minorHAnsi" w:hAnsiTheme="minorHAnsi" w:cstheme="minorHAnsi"/>
          <w:bCs/>
          <w:szCs w:val="24"/>
          <w:lang w:val="en-US" w:eastAsia="zh-CN"/>
        </w:rPr>
      </w:pPr>
      <w:r w:rsidRPr="004D086F">
        <w:rPr>
          <w:rFonts w:asciiTheme="minorHAnsi" w:hAnsiTheme="minorHAnsi" w:cstheme="minorHAnsi"/>
          <w:bCs/>
          <w:szCs w:val="24"/>
          <w:lang w:eastAsia="zh-CN"/>
        </w:rPr>
        <w:t>c.</w:t>
      </w:r>
      <w:r w:rsidRPr="004D086F">
        <w:rPr>
          <w:rFonts w:asciiTheme="minorHAnsi" w:hAnsiTheme="minorHAnsi" w:cstheme="minorHAnsi"/>
          <w:bCs/>
          <w:szCs w:val="24"/>
          <w:lang w:eastAsia="zh-CN"/>
        </w:rPr>
        <w:tab/>
      </w:r>
      <w:r w:rsidR="00FF6FD1" w:rsidRPr="004D086F">
        <w:rPr>
          <w:rFonts w:asciiTheme="minorHAnsi" w:hAnsiTheme="minorHAnsi" w:cstheme="minorHAnsi" w:hint="eastAsia"/>
          <w:bCs/>
          <w:szCs w:val="24"/>
          <w:lang w:eastAsia="zh-CN"/>
        </w:rPr>
        <w:t>国际电联应继续探索建立伙伴关系的创新、灵活和敏捷机制，同时考虑到快速发展的技术行业和正在出现的一系列新</w:t>
      </w:r>
      <w:r w:rsidR="00FF6FD1" w:rsidRPr="003E12D1">
        <w:rPr>
          <w:rFonts w:cs="Calibri"/>
          <w:bCs/>
          <w:szCs w:val="24"/>
          <w:lang w:eastAsia="zh-CN"/>
        </w:rPr>
        <w:t>实体</w:t>
      </w:r>
      <w:r w:rsidR="00FF6FD1" w:rsidRPr="003E12D1">
        <w:rPr>
          <w:rFonts w:cs="Calibri"/>
          <w:bCs/>
          <w:szCs w:val="24"/>
          <w:lang w:eastAsia="zh-CN"/>
        </w:rPr>
        <w:t xml:space="preserve"> –</w:t>
      </w:r>
      <w:r w:rsidR="00FF6FD1" w:rsidRPr="004D086F">
        <w:rPr>
          <w:rFonts w:asciiTheme="minorHAnsi" w:hAnsiTheme="minorHAnsi" w:cstheme="minorHAnsi"/>
          <w:bCs/>
          <w:szCs w:val="24"/>
          <w:lang w:eastAsia="zh-CN"/>
        </w:rPr>
        <w:t xml:space="preserve"> </w:t>
      </w:r>
      <w:r w:rsidR="00FF6FD1" w:rsidRPr="004D086F">
        <w:rPr>
          <w:rFonts w:asciiTheme="minorHAnsi" w:hAnsiTheme="minorHAnsi" w:cstheme="minorHAnsi" w:hint="eastAsia"/>
          <w:bCs/>
          <w:szCs w:val="24"/>
          <w:lang w:eastAsia="zh-CN"/>
        </w:rPr>
        <w:t>特别是初创企业和</w:t>
      </w:r>
      <w:r w:rsidR="007F2435" w:rsidRPr="004D086F">
        <w:rPr>
          <w:rFonts w:asciiTheme="minorHAnsi" w:hAnsiTheme="minorHAnsi" w:cstheme="minorHAnsi" w:hint="eastAsia"/>
          <w:bCs/>
          <w:szCs w:val="24"/>
          <w:lang w:eastAsia="zh-CN"/>
        </w:rPr>
        <w:t>中小微企业</w:t>
      </w:r>
      <w:r w:rsidR="00FF6FD1" w:rsidRPr="004D086F">
        <w:rPr>
          <w:rFonts w:asciiTheme="minorHAnsi" w:hAnsiTheme="minorHAnsi" w:cstheme="minorHAnsi" w:hint="eastAsia"/>
          <w:bCs/>
          <w:szCs w:val="24"/>
          <w:lang w:eastAsia="zh-CN"/>
        </w:rPr>
        <w:t>。</w:t>
      </w:r>
    </w:p>
    <w:p w14:paraId="6D60F9FC" w14:textId="6D5BEAA8" w:rsidR="008A1038" w:rsidRPr="004D086F" w:rsidRDefault="008A1038" w:rsidP="004D086F">
      <w:pPr>
        <w:tabs>
          <w:tab w:val="left" w:pos="720"/>
        </w:tabs>
        <w:spacing w:after="120"/>
        <w:jc w:val="both"/>
        <w:rPr>
          <w:rFonts w:asciiTheme="minorHAnsi" w:hAnsiTheme="minorHAnsi" w:cstheme="minorHAnsi"/>
          <w:bCs/>
          <w:szCs w:val="24"/>
          <w:lang w:val="en-US" w:eastAsia="zh-CN"/>
        </w:rPr>
      </w:pPr>
      <w:r w:rsidRPr="004D086F">
        <w:rPr>
          <w:bCs/>
          <w:szCs w:val="24"/>
          <w:lang w:val="en-US" w:eastAsia="zh-CN"/>
        </w:rPr>
        <w:t>d.</w:t>
      </w:r>
      <w:r w:rsidRPr="004D086F">
        <w:rPr>
          <w:bCs/>
          <w:szCs w:val="24"/>
          <w:lang w:val="en-US" w:eastAsia="zh-CN"/>
        </w:rPr>
        <w:tab/>
      </w:r>
      <w:r w:rsidR="00FF6FD1" w:rsidRPr="004D086F">
        <w:rPr>
          <w:rFonts w:hint="eastAsia"/>
          <w:bCs/>
          <w:szCs w:val="24"/>
          <w:lang w:val="en-US" w:eastAsia="zh-CN"/>
        </w:rPr>
        <w:t>国际电联应继续与联合国大家庭内的其他主要机构一道，</w:t>
      </w:r>
      <w:r w:rsidR="007F2435" w:rsidRPr="004D086F">
        <w:rPr>
          <w:rFonts w:hint="eastAsia"/>
          <w:bCs/>
          <w:szCs w:val="24"/>
          <w:lang w:val="en-US" w:eastAsia="zh-CN"/>
        </w:rPr>
        <w:t>支持</w:t>
      </w:r>
      <w:r w:rsidR="00FF6FD1" w:rsidRPr="004D086F">
        <w:rPr>
          <w:rFonts w:hint="eastAsia"/>
          <w:bCs/>
          <w:szCs w:val="24"/>
          <w:lang w:val="en-US" w:eastAsia="zh-CN"/>
        </w:rPr>
        <w:t>联合国</w:t>
      </w:r>
      <w:r w:rsidR="007F2435" w:rsidRPr="004D086F">
        <w:rPr>
          <w:rFonts w:hint="eastAsia"/>
          <w:bCs/>
          <w:szCs w:val="24"/>
          <w:lang w:val="en-US" w:eastAsia="zh-CN"/>
        </w:rPr>
        <w:t>秘书处</w:t>
      </w:r>
      <w:r w:rsidR="00FF6FD1" w:rsidRPr="004D086F">
        <w:rPr>
          <w:rFonts w:hint="eastAsia"/>
          <w:bCs/>
          <w:szCs w:val="24"/>
          <w:lang w:val="en-US" w:eastAsia="zh-CN"/>
        </w:rPr>
        <w:t>内部的努力，并简化其有关网络安全的</w:t>
      </w:r>
      <w:r w:rsidR="007F2435" w:rsidRPr="004D086F">
        <w:rPr>
          <w:rFonts w:hint="eastAsia"/>
          <w:bCs/>
          <w:szCs w:val="24"/>
          <w:lang w:val="en-US" w:eastAsia="zh-CN"/>
        </w:rPr>
        <w:t>项目</w:t>
      </w:r>
      <w:r w:rsidR="00FF6FD1" w:rsidRPr="004D086F">
        <w:rPr>
          <w:rFonts w:hint="eastAsia"/>
          <w:bCs/>
          <w:szCs w:val="24"/>
          <w:lang w:val="en-US" w:eastAsia="zh-CN"/>
        </w:rPr>
        <w:t>和活动，以便更有效地为全球社会服务。</w:t>
      </w:r>
    </w:p>
    <w:p w14:paraId="1A82F539" w14:textId="7C5BDEA1" w:rsidR="00EA13FE" w:rsidRPr="00875866" w:rsidRDefault="00EA13FE" w:rsidP="00875866">
      <w:pPr>
        <w:spacing w:before="840"/>
        <w:jc w:val="center"/>
      </w:pPr>
      <w:r>
        <w:t>_____________</w:t>
      </w:r>
    </w:p>
    <w:sectPr w:rsidR="00EA13FE" w:rsidRPr="00875866"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8065A" w14:textId="77777777" w:rsidR="00893E05" w:rsidRDefault="00893E05">
      <w:r>
        <w:separator/>
      </w:r>
    </w:p>
  </w:endnote>
  <w:endnote w:type="continuationSeparator" w:id="0">
    <w:p w14:paraId="0A821671" w14:textId="77777777" w:rsidR="00893E05" w:rsidRDefault="0089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4522" w14:textId="0185C214" w:rsidR="00F436D9" w:rsidRDefault="003E12D1" w:rsidP="00F436D9">
    <w:pPr>
      <w:pStyle w:val="Footer"/>
    </w:pPr>
    <w:r w:rsidRPr="009E573A">
      <w:rPr>
        <w:color w:val="F2F2F2" w:themeColor="background1" w:themeShade="F2"/>
      </w:rPr>
      <w:fldChar w:fldCharType="begin"/>
    </w:r>
    <w:r w:rsidRPr="009E573A">
      <w:rPr>
        <w:color w:val="F2F2F2" w:themeColor="background1" w:themeShade="F2"/>
      </w:rPr>
      <w:instrText xml:space="preserve"> FILENAME \p  \* MERGEFORMAT </w:instrText>
    </w:r>
    <w:r w:rsidRPr="009E573A">
      <w:rPr>
        <w:color w:val="F2F2F2" w:themeColor="background1" w:themeShade="F2"/>
      </w:rPr>
      <w:fldChar w:fldCharType="separate"/>
    </w:r>
    <w:r w:rsidR="00C15A50" w:rsidRPr="009E573A">
      <w:rPr>
        <w:color w:val="F2F2F2" w:themeColor="background1" w:themeShade="F2"/>
      </w:rPr>
      <w:t>P:\CHI\SG\CONSEIL\C21\000\082C.docx</w:t>
    </w:r>
    <w:r w:rsidRPr="009E573A">
      <w:rPr>
        <w:color w:val="F2F2F2" w:themeColor="background1" w:themeShade="F2"/>
      </w:rPr>
      <w:fldChar w:fldCharType="end"/>
    </w:r>
    <w:r w:rsidR="00F436D9" w:rsidRPr="009E573A">
      <w:rPr>
        <w:color w:val="F2F2F2" w:themeColor="background1" w:themeShade="F2"/>
      </w:rPr>
      <w:t xml:space="preserve"> (</w:t>
    </w:r>
    <w:r w:rsidR="00AA5205" w:rsidRPr="009E573A">
      <w:rPr>
        <w:rFonts w:hint="eastAsia"/>
        <w:color w:val="F2F2F2" w:themeColor="background1" w:themeShade="F2"/>
        <w:lang w:eastAsia="zh-CN"/>
      </w:rPr>
      <w:t>489531</w:t>
    </w:r>
    <w:r w:rsidR="00F436D9" w:rsidRPr="009E573A">
      <w:rPr>
        <w:color w:val="F2F2F2" w:themeColor="background1" w:themeShade="F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C2D30" w14:textId="04B82894" w:rsidR="00AC516F" w:rsidRPr="0045487D" w:rsidRDefault="0045487D" w:rsidP="0045487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42309" w14:textId="77777777" w:rsidR="00893E05" w:rsidRDefault="00893E05">
      <w:r>
        <w:t>____________________</w:t>
      </w:r>
    </w:p>
  </w:footnote>
  <w:footnote w:type="continuationSeparator" w:id="0">
    <w:p w14:paraId="32955DD8" w14:textId="77777777" w:rsidR="00893E05" w:rsidRDefault="00893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920D" w14:textId="77777777" w:rsidR="00AC516F" w:rsidRDefault="00AC516F" w:rsidP="00CE6F22">
    <w:pPr>
      <w:pStyle w:val="Header"/>
    </w:pPr>
    <w:r>
      <w:fldChar w:fldCharType="begin"/>
    </w:r>
    <w:r>
      <w:instrText>PAGE</w:instrText>
    </w:r>
    <w:r>
      <w:fldChar w:fldCharType="separate"/>
    </w:r>
    <w:r w:rsidR="00875866">
      <w:rPr>
        <w:noProof/>
      </w:rPr>
      <w:t>2</w:t>
    </w:r>
    <w:r>
      <w:rPr>
        <w:noProof/>
      </w:rPr>
      <w:fldChar w:fldCharType="end"/>
    </w:r>
  </w:p>
  <w:p w14:paraId="105ED451" w14:textId="74A62EA9" w:rsidR="00AC516F" w:rsidRDefault="0045487D" w:rsidP="00B0670B">
    <w:pPr>
      <w:pStyle w:val="Header"/>
      <w:rPr>
        <w:lang w:eastAsia="zh-CN"/>
      </w:rPr>
    </w:pPr>
    <w:r w:rsidRPr="0045487D">
      <w:rPr>
        <w:bCs/>
        <w:lang w:val="en-GB"/>
      </w:rPr>
      <w:t>C21/</w:t>
    </w:r>
    <w:r w:rsidR="008A1038">
      <w:rPr>
        <w:rFonts w:hint="eastAsia"/>
        <w:bCs/>
        <w:lang w:val="en-GB" w:eastAsia="zh-CN"/>
      </w:rPr>
      <w:t>82</w:t>
    </w:r>
    <w:r w:rsidRPr="0045487D">
      <w:rPr>
        <w:bCs/>
        <w:lang w:val="en-GB"/>
      </w:rPr>
      <w:t>-</w:t>
    </w:r>
    <w:r>
      <w:rPr>
        <w:bCs/>
        <w:lang w:val="en-GB"/>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080DF4"/>
    <w:multiLevelType w:val="multilevel"/>
    <w:tmpl w:val="9AE27F0E"/>
    <w:lvl w:ilvl="0">
      <w:start w:val="1"/>
      <w:numFmt w:val="upperRoman"/>
      <w:lvlText w:val="%1."/>
      <w:lvlJc w:val="righ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1E69D9"/>
    <w:multiLevelType w:val="multilevel"/>
    <w:tmpl w:val="CD8AB3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8" w15:restartNumberingAfterBreak="0">
    <w:nsid w:val="5D845057"/>
    <w:multiLevelType w:val="multilevel"/>
    <w:tmpl w:val="4CF4BF5C"/>
    <w:lvl w:ilvl="0">
      <w:start w:val="1"/>
      <w:numFmt w:val="upperRoman"/>
      <w:lvlText w:val="%1."/>
      <w:lvlJc w:val="right"/>
      <w:pPr>
        <w:tabs>
          <w:tab w:val="num" w:pos="720"/>
        </w:tabs>
        <w:ind w:left="720" w:hanging="360"/>
      </w:pPr>
      <w:rPr>
        <w:rFonts w:hint="default"/>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64FE38B1"/>
    <w:multiLevelType w:val="multilevel"/>
    <w:tmpl w:val="0D70FFFA"/>
    <w:lvl w:ilvl="0">
      <w:start w:val="1"/>
      <w:numFmt w:val="decimal"/>
      <w:lvlText w:val="%1."/>
      <w:lvlJc w:val="left"/>
      <w:pPr>
        <w:ind w:left="360" w:hanging="360"/>
      </w:pPr>
      <w:rPr>
        <w:rFonts w:hint="default"/>
      </w:rPr>
    </w:lvl>
    <w:lvl w:ilvl="1">
      <w:start w:val="2"/>
      <w:numFmt w:val="decimal"/>
      <w:isLgl/>
      <w:lvlText w:val="%1.%2"/>
      <w:lvlJc w:val="left"/>
      <w:pPr>
        <w:ind w:left="708" w:hanging="7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0"/>
  </w:num>
  <w:num w:numId="5">
    <w:abstractNumId w:val="13"/>
  </w:num>
  <w:num w:numId="6">
    <w:abstractNumId w:val="11"/>
  </w:num>
  <w:num w:numId="7">
    <w:abstractNumId w:val="2"/>
  </w:num>
  <w:num w:numId="8">
    <w:abstractNumId w:val="9"/>
  </w:num>
  <w:num w:numId="9">
    <w:abstractNumId w:val="5"/>
    <w:lvlOverride w:ilvl="0">
      <w:lvl w:ilvl="0">
        <w:numFmt w:val="decimal"/>
        <w:lvlText w:val="%1."/>
        <w:lvlJc w:val="left"/>
      </w:lvl>
    </w:lvlOverride>
  </w:num>
  <w:num w:numId="10">
    <w:abstractNumId w:val="12"/>
    <w:lvlOverride w:ilvl="0">
      <w:lvl w:ilvl="0">
        <w:start w:val="1"/>
        <w:numFmt w:val="upperRoman"/>
        <w:lvlText w:val="%1."/>
        <w:lvlJc w:val="right"/>
        <w:pPr>
          <w:ind w:left="0" w:firstLine="0"/>
        </w:pPr>
        <w:rPr>
          <w:rFonts w:hint="default"/>
        </w:rPr>
      </w:lvl>
    </w:lvlOverride>
    <w:lvlOverride w:ilvl="1">
      <w:lvl w:ilvl="1">
        <w:start w:val="1"/>
        <w:numFmt w:val="bullet"/>
        <w:lvlText w:val="o"/>
        <w:lvlJc w:val="left"/>
        <w:pPr>
          <w:tabs>
            <w:tab w:val="num" w:pos="2160"/>
          </w:tabs>
          <w:ind w:left="2160" w:hanging="360"/>
        </w:pPr>
        <w:rPr>
          <w:rFonts w:ascii="Courier New" w:hAnsi="Courier New" w:hint="default"/>
          <w:sz w:val="20"/>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7"/>
  </w:num>
  <w:num w:numId="12">
    <w:abstractNumId w:val="6"/>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90F"/>
    <w:rsid w:val="00001B77"/>
    <w:rsid w:val="0000517A"/>
    <w:rsid w:val="00031E72"/>
    <w:rsid w:val="000404D2"/>
    <w:rsid w:val="00062B85"/>
    <w:rsid w:val="00066C6E"/>
    <w:rsid w:val="000853C0"/>
    <w:rsid w:val="000A1C21"/>
    <w:rsid w:val="000A5351"/>
    <w:rsid w:val="000D15EA"/>
    <w:rsid w:val="00100D84"/>
    <w:rsid w:val="00124C9D"/>
    <w:rsid w:val="00157773"/>
    <w:rsid w:val="0018251A"/>
    <w:rsid w:val="00190272"/>
    <w:rsid w:val="001904E9"/>
    <w:rsid w:val="00193244"/>
    <w:rsid w:val="00195C6C"/>
    <w:rsid w:val="00195FED"/>
    <w:rsid w:val="001A4BD6"/>
    <w:rsid w:val="001B3AAA"/>
    <w:rsid w:val="001D5A18"/>
    <w:rsid w:val="002325EF"/>
    <w:rsid w:val="0026000F"/>
    <w:rsid w:val="00280EB8"/>
    <w:rsid w:val="002A6670"/>
    <w:rsid w:val="002C42E8"/>
    <w:rsid w:val="002E097E"/>
    <w:rsid w:val="00303502"/>
    <w:rsid w:val="003164C3"/>
    <w:rsid w:val="00325C25"/>
    <w:rsid w:val="00347416"/>
    <w:rsid w:val="00372C8F"/>
    <w:rsid w:val="00375EBE"/>
    <w:rsid w:val="00380ECE"/>
    <w:rsid w:val="00382CD7"/>
    <w:rsid w:val="00393DDF"/>
    <w:rsid w:val="00397F55"/>
    <w:rsid w:val="003A7896"/>
    <w:rsid w:val="003B4454"/>
    <w:rsid w:val="003C2E37"/>
    <w:rsid w:val="003D4009"/>
    <w:rsid w:val="003E12D1"/>
    <w:rsid w:val="003F1415"/>
    <w:rsid w:val="003F289D"/>
    <w:rsid w:val="0040144C"/>
    <w:rsid w:val="00403EB7"/>
    <w:rsid w:val="00430BF0"/>
    <w:rsid w:val="0045487D"/>
    <w:rsid w:val="004579A7"/>
    <w:rsid w:val="004672E6"/>
    <w:rsid w:val="00474ED1"/>
    <w:rsid w:val="00493085"/>
    <w:rsid w:val="004A36EC"/>
    <w:rsid w:val="004D086F"/>
    <w:rsid w:val="004D163F"/>
    <w:rsid w:val="004E4BFF"/>
    <w:rsid w:val="004E4D00"/>
    <w:rsid w:val="004F2598"/>
    <w:rsid w:val="005403F7"/>
    <w:rsid w:val="00540632"/>
    <w:rsid w:val="00541CF4"/>
    <w:rsid w:val="005451E8"/>
    <w:rsid w:val="005507F2"/>
    <w:rsid w:val="00555910"/>
    <w:rsid w:val="00562539"/>
    <w:rsid w:val="005631FD"/>
    <w:rsid w:val="005737B0"/>
    <w:rsid w:val="005759CC"/>
    <w:rsid w:val="005A72E1"/>
    <w:rsid w:val="005C0049"/>
    <w:rsid w:val="005C6632"/>
    <w:rsid w:val="005D1C9E"/>
    <w:rsid w:val="005F0ACE"/>
    <w:rsid w:val="005F45BA"/>
    <w:rsid w:val="00636C08"/>
    <w:rsid w:val="00654257"/>
    <w:rsid w:val="0065435A"/>
    <w:rsid w:val="00681269"/>
    <w:rsid w:val="006A2DD3"/>
    <w:rsid w:val="006A5AF8"/>
    <w:rsid w:val="006C36CD"/>
    <w:rsid w:val="006F0A05"/>
    <w:rsid w:val="00700D1F"/>
    <w:rsid w:val="007057A4"/>
    <w:rsid w:val="007205CB"/>
    <w:rsid w:val="00726073"/>
    <w:rsid w:val="00734FE8"/>
    <w:rsid w:val="007360CE"/>
    <w:rsid w:val="00772315"/>
    <w:rsid w:val="00775157"/>
    <w:rsid w:val="007813AE"/>
    <w:rsid w:val="0079304E"/>
    <w:rsid w:val="007A37DB"/>
    <w:rsid w:val="007E189D"/>
    <w:rsid w:val="007F2435"/>
    <w:rsid w:val="00811259"/>
    <w:rsid w:val="00813AA2"/>
    <w:rsid w:val="008173A3"/>
    <w:rsid w:val="008365CE"/>
    <w:rsid w:val="0084706B"/>
    <w:rsid w:val="0086059C"/>
    <w:rsid w:val="00864589"/>
    <w:rsid w:val="00875866"/>
    <w:rsid w:val="00890AFB"/>
    <w:rsid w:val="00890FC4"/>
    <w:rsid w:val="00893E05"/>
    <w:rsid w:val="00895905"/>
    <w:rsid w:val="008A1038"/>
    <w:rsid w:val="009164A9"/>
    <w:rsid w:val="009258CB"/>
    <w:rsid w:val="0093362E"/>
    <w:rsid w:val="00937710"/>
    <w:rsid w:val="00944563"/>
    <w:rsid w:val="0094474A"/>
    <w:rsid w:val="00953160"/>
    <w:rsid w:val="009625D8"/>
    <w:rsid w:val="009717A0"/>
    <w:rsid w:val="0098459B"/>
    <w:rsid w:val="00995E84"/>
    <w:rsid w:val="00997185"/>
    <w:rsid w:val="009C07EE"/>
    <w:rsid w:val="009C2458"/>
    <w:rsid w:val="009C4A7B"/>
    <w:rsid w:val="009C6123"/>
    <w:rsid w:val="009E573A"/>
    <w:rsid w:val="009F1E3E"/>
    <w:rsid w:val="00A1213C"/>
    <w:rsid w:val="00A272FF"/>
    <w:rsid w:val="00A5354B"/>
    <w:rsid w:val="00A556A8"/>
    <w:rsid w:val="00A71B57"/>
    <w:rsid w:val="00AA5205"/>
    <w:rsid w:val="00AB42C1"/>
    <w:rsid w:val="00AC516F"/>
    <w:rsid w:val="00AE2926"/>
    <w:rsid w:val="00B0184B"/>
    <w:rsid w:val="00B035CD"/>
    <w:rsid w:val="00B0670B"/>
    <w:rsid w:val="00B0769D"/>
    <w:rsid w:val="00B217F8"/>
    <w:rsid w:val="00B332EA"/>
    <w:rsid w:val="00B35B8F"/>
    <w:rsid w:val="00B40A53"/>
    <w:rsid w:val="00B45365"/>
    <w:rsid w:val="00B46A65"/>
    <w:rsid w:val="00B5502F"/>
    <w:rsid w:val="00B60184"/>
    <w:rsid w:val="00B62D20"/>
    <w:rsid w:val="00B7190F"/>
    <w:rsid w:val="00B81E75"/>
    <w:rsid w:val="00BC562F"/>
    <w:rsid w:val="00BD1A5A"/>
    <w:rsid w:val="00BD7A9B"/>
    <w:rsid w:val="00BD7BE1"/>
    <w:rsid w:val="00BE54AC"/>
    <w:rsid w:val="00BF0B36"/>
    <w:rsid w:val="00BF416B"/>
    <w:rsid w:val="00C15A50"/>
    <w:rsid w:val="00C31B96"/>
    <w:rsid w:val="00C64E4E"/>
    <w:rsid w:val="00C66E64"/>
    <w:rsid w:val="00C761A0"/>
    <w:rsid w:val="00C85F7E"/>
    <w:rsid w:val="00C90D53"/>
    <w:rsid w:val="00C96B72"/>
    <w:rsid w:val="00CD47F0"/>
    <w:rsid w:val="00CD5566"/>
    <w:rsid w:val="00CD64D7"/>
    <w:rsid w:val="00CE1769"/>
    <w:rsid w:val="00CE6F22"/>
    <w:rsid w:val="00CF41F6"/>
    <w:rsid w:val="00CF7D3E"/>
    <w:rsid w:val="00D02B4E"/>
    <w:rsid w:val="00D21F11"/>
    <w:rsid w:val="00D36817"/>
    <w:rsid w:val="00D453EE"/>
    <w:rsid w:val="00D5666C"/>
    <w:rsid w:val="00D666BC"/>
    <w:rsid w:val="00D83542"/>
    <w:rsid w:val="00D92F45"/>
    <w:rsid w:val="00D94637"/>
    <w:rsid w:val="00D9725C"/>
    <w:rsid w:val="00DA5109"/>
    <w:rsid w:val="00DA7006"/>
    <w:rsid w:val="00DB59C4"/>
    <w:rsid w:val="00DC6427"/>
    <w:rsid w:val="00DD66A1"/>
    <w:rsid w:val="00DE196D"/>
    <w:rsid w:val="00DF6B49"/>
    <w:rsid w:val="00E067C5"/>
    <w:rsid w:val="00E11D7C"/>
    <w:rsid w:val="00E1735D"/>
    <w:rsid w:val="00E265BF"/>
    <w:rsid w:val="00E32F6B"/>
    <w:rsid w:val="00E378D8"/>
    <w:rsid w:val="00E43A12"/>
    <w:rsid w:val="00E67C67"/>
    <w:rsid w:val="00E77476"/>
    <w:rsid w:val="00E8228B"/>
    <w:rsid w:val="00EA13FE"/>
    <w:rsid w:val="00EB59C9"/>
    <w:rsid w:val="00EE5706"/>
    <w:rsid w:val="00EE7F03"/>
    <w:rsid w:val="00EF373D"/>
    <w:rsid w:val="00EF6AB0"/>
    <w:rsid w:val="00F11595"/>
    <w:rsid w:val="00F13BC9"/>
    <w:rsid w:val="00F357B2"/>
    <w:rsid w:val="00F36556"/>
    <w:rsid w:val="00F436D9"/>
    <w:rsid w:val="00F705DF"/>
    <w:rsid w:val="00F70622"/>
    <w:rsid w:val="00F85624"/>
    <w:rsid w:val="00F87C05"/>
    <w:rsid w:val="00F93191"/>
    <w:rsid w:val="00F93A17"/>
    <w:rsid w:val="00FA2AF6"/>
    <w:rsid w:val="00FB073D"/>
    <w:rsid w:val="00FB771F"/>
    <w:rsid w:val="00FC5386"/>
    <w:rsid w:val="00FF6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2DCA60"/>
  <w15:docId w15:val="{4E7DEDA3-BED3-4823-AC14-331BB340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titre"/>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
    <w:name w:val="Table_#"/>
    <w:basedOn w:val="Normal"/>
    <w:next w:val="Normal"/>
    <w:rsid w:val="0045487D"/>
    <w:pPr>
      <w:keepNext/>
      <w:overflowPunct/>
      <w:autoSpaceDE/>
      <w:autoSpaceDN/>
      <w:adjustRightInd/>
      <w:spacing w:before="560" w:after="120"/>
      <w:jc w:val="center"/>
      <w:textAlignment w:val="auto"/>
    </w:pPr>
    <w:rPr>
      <w:rFonts w:ascii="Times New Roman" w:eastAsia="Times New Roman" w:hAnsi="Times New Roman"/>
      <w:caps/>
    </w:rPr>
  </w:style>
  <w:style w:type="character" w:customStyle="1" w:styleId="ListParagraphChar">
    <w:name w:val="List Paragraph Char"/>
    <w:aliases w:val="titre Char"/>
    <w:basedOn w:val="DefaultParagraphFont"/>
    <w:link w:val="ListParagraph"/>
    <w:uiPriority w:val="34"/>
    <w:locked/>
    <w:rsid w:val="0045487D"/>
    <w:rPr>
      <w:rFonts w:ascii="Calibri" w:eastAsia="Times New Roman" w:hAnsi="Calibri"/>
      <w:sz w:val="24"/>
      <w:lang w:val="en-GB" w:eastAsia="en-US"/>
    </w:rPr>
  </w:style>
  <w:style w:type="character" w:styleId="UnresolvedMention">
    <w:name w:val="Unresolved Mention"/>
    <w:basedOn w:val="DefaultParagraphFont"/>
    <w:uiPriority w:val="99"/>
    <w:semiHidden/>
    <w:unhideWhenUsed/>
    <w:rsid w:val="004D0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67928650">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action/cybersecurity/Pages/default.aspx"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AD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C8414-085E-451F-99C8-B63F2B8F7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PC_C19-ADD.dotx</Template>
  <TotalTime>1</TotalTime>
  <Pages>4</Pages>
  <Words>2367</Words>
  <Characters>430</Characters>
  <Application>Microsoft Office Word</Application>
  <DocSecurity>4</DocSecurity>
  <Lines>3</Lines>
  <Paragraphs>5</Paragraphs>
  <ScaleCrop>false</ScaleCrop>
  <HeadingPairs>
    <vt:vector size="2" baseType="variant">
      <vt:variant>
        <vt:lpstr>Title</vt:lpstr>
      </vt:variant>
      <vt:variant>
        <vt:i4>1</vt:i4>
      </vt:variant>
    </vt:vector>
  </HeadingPairs>
  <TitlesOfParts>
    <vt:vector size="1" baseType="lpstr">
      <vt:lpstr>澳大利亚、加拿大、捷克共和国、法国、罗马尼亚、大不列颠及北爱尔兰联合王国提交的文稿《全球网络安全议程》使用导则</vt:lpstr>
    </vt:vector>
  </TitlesOfParts>
  <Manager>General Secretariat - Pool</Manager>
  <Company>International Telecommunication Union (ITU)</Company>
  <LinksUpToDate>false</LinksUpToDate>
  <CharactersWithSpaces>2792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Australia, Canada, Czech Republic, France, Romania, United Kingdom of Great Britain and Northern Ireland - Guidelines for utilization of the Global Cybersecurity Agenda</dc:title>
  <dc:subject>Council 2021, Virtual consultation of councillors</dc:subject>
  <dc:creator>Zhang, Lin</dc:creator>
  <cp:keywords>C2021, C21, VCC, C21-VCC-1</cp:keywords>
  <dc:description/>
  <cp:lastModifiedBy>Xue, Kun</cp:lastModifiedBy>
  <cp:revision>2</cp:revision>
  <cp:lastPrinted>2019-10-02T09:28:00Z</cp:lastPrinted>
  <dcterms:created xsi:type="dcterms:W3CDTF">2021-05-28T14:12:00Z</dcterms:created>
  <dcterms:modified xsi:type="dcterms:W3CDTF">2021-05-28T14:12:00Z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