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9F66A3">
            <w:pPr>
              <w:spacing w:before="360" w:after="48" w:line="240" w:lineRule="atLeast"/>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EA2120" w:rsidRPr="00DE4373">
              <w:rPr>
                <w:b/>
                <w:bCs/>
                <w:position w:val="6"/>
                <w:sz w:val="28"/>
                <w:szCs w:val="28"/>
              </w:rPr>
              <w:t>Virtual consultation of councillors</w:t>
            </w:r>
            <w:r w:rsidR="00F56668" w:rsidRPr="00DE4373">
              <w:rPr>
                <w:b/>
                <w:bCs/>
                <w:position w:val="6"/>
                <w:sz w:val="28"/>
                <w:szCs w:val="28"/>
              </w:rPr>
              <w:t xml:space="preserve">, </w:t>
            </w:r>
            <w:r w:rsidR="00F56668" w:rsidRPr="00722181">
              <w:rPr>
                <w:b/>
                <w:bCs/>
                <w:position w:val="6"/>
                <w:sz w:val="28"/>
                <w:szCs w:val="28"/>
              </w:rPr>
              <w:t>8-18 June</w:t>
            </w:r>
            <w:r w:rsidR="00F56668" w:rsidRPr="00DE4373">
              <w:rPr>
                <w:b/>
                <w:bCs/>
                <w:position w:val="6"/>
                <w:sz w:val="28"/>
                <w:szCs w:val="28"/>
              </w:rPr>
              <w:t xml:space="preserve">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3DDF0AAE" w:rsidR="002A2188" w:rsidRPr="00E85629" w:rsidRDefault="00DE4373" w:rsidP="00DE4373">
            <w:pPr>
              <w:tabs>
                <w:tab w:val="left" w:pos="851"/>
              </w:tabs>
              <w:spacing w:before="0" w:line="240" w:lineRule="atLeast"/>
              <w:rPr>
                <w:b/>
              </w:rPr>
            </w:pPr>
            <w:bookmarkStart w:id="2" w:name="dmeeting" w:colFirst="0" w:colLast="0"/>
            <w:bookmarkStart w:id="3" w:name="dnum" w:colFirst="1" w:colLast="1"/>
            <w:r>
              <w:rPr>
                <w:b/>
              </w:rPr>
              <w:t xml:space="preserve">Agenda item: </w:t>
            </w:r>
            <w:r w:rsidR="00EA00F1">
              <w:rPr>
                <w:b/>
              </w:rPr>
              <w:t>PL 2.1</w:t>
            </w:r>
          </w:p>
        </w:tc>
        <w:tc>
          <w:tcPr>
            <w:tcW w:w="3120" w:type="dxa"/>
          </w:tcPr>
          <w:p w14:paraId="1727AC2C" w14:textId="0C7AF5FF" w:rsidR="002A2188" w:rsidRPr="00E85629" w:rsidRDefault="009F66A3" w:rsidP="00DE4373">
            <w:pPr>
              <w:tabs>
                <w:tab w:val="left" w:pos="851"/>
              </w:tabs>
              <w:spacing w:before="0" w:line="240" w:lineRule="atLeast"/>
              <w:rPr>
                <w:b/>
              </w:rPr>
            </w:pPr>
            <w:r>
              <w:rPr>
                <w:b/>
              </w:rPr>
              <w:t>Document C2</w:t>
            </w:r>
            <w:r w:rsidR="00F56668">
              <w:rPr>
                <w:b/>
              </w:rPr>
              <w:t>1</w:t>
            </w:r>
            <w:r w:rsidR="002A2188">
              <w:rPr>
                <w:b/>
              </w:rPr>
              <w:t>/</w:t>
            </w:r>
            <w:r w:rsidR="00EA00F1">
              <w:rPr>
                <w:b/>
              </w:rPr>
              <w:t>79</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57DEE08" w14:textId="48B87AED" w:rsidR="002A2188" w:rsidRPr="00E85629" w:rsidRDefault="00EA00F1" w:rsidP="009F66A3">
            <w:pPr>
              <w:tabs>
                <w:tab w:val="left" w:pos="993"/>
              </w:tabs>
              <w:spacing w:before="0"/>
              <w:rPr>
                <w:b/>
              </w:rPr>
            </w:pPr>
            <w:r>
              <w:rPr>
                <w:b/>
              </w:rPr>
              <w:t>25 May</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7A4868BD" w:rsidR="00EA2120" w:rsidRPr="00DE4373" w:rsidRDefault="00EA00F1" w:rsidP="00722181">
            <w:pPr>
              <w:pStyle w:val="Source"/>
            </w:pPr>
            <w:bookmarkStart w:id="6" w:name="dsource" w:colFirst="0" w:colLast="0"/>
            <w:bookmarkEnd w:id="5"/>
            <w:r>
              <w:t>Contribution from Japan</w:t>
            </w:r>
          </w:p>
        </w:tc>
      </w:tr>
      <w:tr w:rsidR="002A2188" w:rsidRPr="00813E5E" w14:paraId="73F317E2" w14:textId="77777777" w:rsidTr="00464B6C">
        <w:trPr>
          <w:cantSplit/>
        </w:trPr>
        <w:tc>
          <w:tcPr>
            <w:tcW w:w="10031" w:type="dxa"/>
            <w:gridSpan w:val="2"/>
          </w:tcPr>
          <w:p w14:paraId="29B3DB5C" w14:textId="0989D8BC" w:rsidR="00BD44B9" w:rsidRPr="00BD44B9" w:rsidRDefault="00EA00F1" w:rsidP="00BD44B9">
            <w:pPr>
              <w:pStyle w:val="Title1"/>
            </w:pPr>
            <w:bookmarkStart w:id="7" w:name="dtitle1" w:colFirst="0" w:colLast="0"/>
            <w:bookmarkEnd w:id="6"/>
            <w:r w:rsidRPr="00EA00F1">
              <w:t>STRATEGIC AND FINANCIAL ASSESSMENT FOR ITU TELECOM EVENTS</w:t>
            </w:r>
          </w:p>
        </w:tc>
      </w:tr>
    </w:tbl>
    <w:bookmarkEnd w:id="7"/>
    <w:p w14:paraId="30ECEE7A" w14:textId="44A16718" w:rsidR="00BD44B9" w:rsidRPr="000708A2" w:rsidRDefault="00BD44B9" w:rsidP="00BD44B9">
      <w:pPr>
        <w:spacing w:before="600"/>
        <w:rPr>
          <w:lang w:val="en-US"/>
        </w:rPr>
      </w:pPr>
      <w:r w:rsidRPr="000708A2">
        <w:rPr>
          <w:lang w:val="en-US"/>
        </w:rPr>
        <w:t xml:space="preserve">I have the </w:t>
      </w:r>
      <w:proofErr w:type="spellStart"/>
      <w:r w:rsidRPr="000708A2">
        <w:rPr>
          <w:lang w:val="en-US"/>
        </w:rPr>
        <w:t>honour</w:t>
      </w:r>
      <w:proofErr w:type="spellEnd"/>
      <w:r w:rsidRPr="000708A2">
        <w:rPr>
          <w:lang w:val="en-US"/>
        </w:rPr>
        <w:t xml:space="preserve"> to transmit to the Member States of the Council</w:t>
      </w:r>
      <w:r>
        <w:rPr>
          <w:lang w:val="en-US"/>
        </w:rPr>
        <w:t xml:space="preserve"> a contribution submitted by </w:t>
      </w:r>
      <w:r>
        <w:rPr>
          <w:b/>
          <w:bCs/>
          <w:lang w:val="en-US"/>
        </w:rPr>
        <w:t>Japan</w:t>
      </w:r>
      <w:r w:rsidRPr="000708A2">
        <w:rPr>
          <w:lang w:val="en-US"/>
        </w:rPr>
        <w:t>.</w:t>
      </w:r>
    </w:p>
    <w:p w14:paraId="0C8590E5" w14:textId="77777777" w:rsidR="00BD44B9" w:rsidRPr="000708A2" w:rsidRDefault="00BD44B9" w:rsidP="00BD44B9">
      <w:pPr>
        <w:tabs>
          <w:tab w:val="clear" w:pos="567"/>
          <w:tab w:val="clear" w:pos="1134"/>
          <w:tab w:val="clear" w:pos="1701"/>
          <w:tab w:val="clear" w:pos="2268"/>
          <w:tab w:val="clear" w:pos="2835"/>
          <w:tab w:val="center" w:pos="7088"/>
        </w:tabs>
        <w:spacing w:before="840"/>
        <w:rPr>
          <w:lang w:val="en-US"/>
        </w:rPr>
      </w:pPr>
      <w:r w:rsidRPr="000708A2">
        <w:rPr>
          <w:lang w:val="en-US"/>
        </w:rPr>
        <w:tab/>
        <w:t>Houlin ZHAO</w:t>
      </w:r>
      <w:r w:rsidRPr="000708A2">
        <w:rPr>
          <w:lang w:val="en-US"/>
        </w:rPr>
        <w:br/>
      </w:r>
      <w:r w:rsidRPr="000708A2">
        <w:rPr>
          <w:lang w:val="en-US"/>
        </w:rPr>
        <w:tab/>
        <w:t>Secretary-General</w:t>
      </w:r>
    </w:p>
    <w:p w14:paraId="4FE83389" w14:textId="7CC20854" w:rsidR="00BD44B9" w:rsidRDefault="00BD44B9" w:rsidP="002A2188"/>
    <w:p w14:paraId="3AC67368" w14:textId="77777777" w:rsidR="00BD44B9" w:rsidRDefault="00BD44B9">
      <w:pPr>
        <w:tabs>
          <w:tab w:val="clear" w:pos="567"/>
          <w:tab w:val="clear" w:pos="1134"/>
          <w:tab w:val="clear" w:pos="1701"/>
          <w:tab w:val="clear" w:pos="2268"/>
          <w:tab w:val="clear" w:pos="2835"/>
        </w:tabs>
        <w:overflowPunct/>
        <w:autoSpaceDE/>
        <w:autoSpaceDN/>
        <w:adjustRightInd/>
        <w:spacing w:before="0"/>
        <w:textAlignment w:val="auto"/>
      </w:pPr>
      <w:r>
        <w:br w:type="page"/>
      </w:r>
    </w:p>
    <w:p w14:paraId="6873E041" w14:textId="77777777" w:rsidR="00BD44B9" w:rsidRPr="00BD44B9" w:rsidRDefault="00BD44B9" w:rsidP="00BD44B9">
      <w:pPr>
        <w:jc w:val="center"/>
        <w:rPr>
          <w:b/>
          <w:bCs/>
        </w:rPr>
      </w:pPr>
      <w:r w:rsidRPr="00BD44B9">
        <w:rPr>
          <w:b/>
          <w:bCs/>
        </w:rPr>
        <w:lastRenderedPageBreak/>
        <w:t>Contribution from Japan</w:t>
      </w:r>
    </w:p>
    <w:p w14:paraId="5D64BD61" w14:textId="406F1760" w:rsidR="002A2188" w:rsidRDefault="00BD44B9" w:rsidP="00BD44B9">
      <w:pPr>
        <w:jc w:val="center"/>
      </w:pPr>
      <w:r>
        <w:t>STRATEGIC AND FINANCIAL ASSESSMENT FOR ITU TELECOM EVENTS</w:t>
      </w:r>
    </w:p>
    <w:p w14:paraId="4539EF37" w14:textId="77777777" w:rsidR="00BD44B9" w:rsidRPr="00813E5E" w:rsidRDefault="00BD44B9"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4E4C3AF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A0DE11E" w14:textId="77777777" w:rsidR="002A2188" w:rsidRPr="00CF5A9F" w:rsidRDefault="002A2188" w:rsidP="00EA00F1">
            <w:pPr>
              <w:pStyle w:val="Headingb"/>
              <w:spacing w:before="120" w:after="120"/>
              <w:rPr>
                <w:szCs w:val="24"/>
              </w:rPr>
            </w:pPr>
            <w:r w:rsidRPr="00CF5A9F">
              <w:rPr>
                <w:szCs w:val="24"/>
              </w:rPr>
              <w:t>Summary</w:t>
            </w:r>
          </w:p>
          <w:p w14:paraId="69A1997D" w14:textId="77777777" w:rsidR="00EA00F1" w:rsidRDefault="00EA00F1" w:rsidP="00EA00F1">
            <w:pPr>
              <w:spacing w:after="120"/>
              <w:jc w:val="both"/>
              <w:rPr>
                <w:szCs w:val="24"/>
              </w:rPr>
            </w:pPr>
            <w:r w:rsidRPr="004D3CCA">
              <w:rPr>
                <w:szCs w:val="24"/>
              </w:rPr>
              <w:t xml:space="preserve">Document C20/10 was presented at the second virtual consultation of councillors and it was agreed to further consider the report and make recommendations at the 2021 session of the Council. </w:t>
            </w:r>
          </w:p>
          <w:p w14:paraId="06C7BCB5" w14:textId="706FF7B6" w:rsidR="00CF5A9F" w:rsidRPr="00CF5A9F" w:rsidRDefault="00EA00F1" w:rsidP="00EA00F1">
            <w:pPr>
              <w:spacing w:after="120"/>
              <w:jc w:val="both"/>
              <w:rPr>
                <w:szCs w:val="24"/>
              </w:rPr>
            </w:pPr>
            <w:r w:rsidRPr="005E2C7C">
              <w:rPr>
                <w:szCs w:val="24"/>
              </w:rPr>
              <w:t xml:space="preserve">This contribution recognizes that the reform of ITU Telecom </w:t>
            </w:r>
            <w:r>
              <w:rPr>
                <w:szCs w:val="24"/>
              </w:rPr>
              <w:t xml:space="preserve">events </w:t>
            </w:r>
            <w:r w:rsidRPr="005E2C7C">
              <w:rPr>
                <w:szCs w:val="24"/>
              </w:rPr>
              <w:t xml:space="preserve">is an urgent issue and </w:t>
            </w:r>
            <w:r>
              <w:rPr>
                <w:rFonts w:hint="eastAsia"/>
                <w:szCs w:val="24"/>
                <w:lang w:eastAsia="ja-JP"/>
              </w:rPr>
              <w:t>appreciate</w:t>
            </w:r>
            <w:r w:rsidRPr="005E2C7C">
              <w:rPr>
                <w:szCs w:val="24"/>
              </w:rPr>
              <w:t>s Dalberg's reform proposal. At</w:t>
            </w:r>
            <w:r>
              <w:rPr>
                <w:b/>
                <w:szCs w:val="24"/>
              </w:rPr>
              <w:t xml:space="preserve"> </w:t>
            </w:r>
            <w:r w:rsidRPr="005E2C7C">
              <w:rPr>
                <w:szCs w:val="24"/>
              </w:rPr>
              <w:t>the same time, it recommends</w:t>
            </w:r>
            <w:r>
              <w:rPr>
                <w:b/>
                <w:szCs w:val="24"/>
              </w:rPr>
              <w:t xml:space="preserve"> </w:t>
            </w:r>
            <w:r w:rsidRPr="005E2C7C">
              <w:rPr>
                <w:szCs w:val="24"/>
              </w:rPr>
              <w:t xml:space="preserve">some approaches </w:t>
            </w:r>
            <w:proofErr w:type="gramStart"/>
            <w:r w:rsidRPr="005E2C7C">
              <w:rPr>
                <w:szCs w:val="24"/>
              </w:rPr>
              <w:t>based on the fact that</w:t>
            </w:r>
            <w:proofErr w:type="gramEnd"/>
            <w:r w:rsidRPr="005E2C7C">
              <w:rPr>
                <w:szCs w:val="24"/>
              </w:rPr>
              <w:t xml:space="preserve"> the global pandemic has changed the situation significantly since Dalberg </w:t>
            </w:r>
            <w:r>
              <w:rPr>
                <w:szCs w:val="24"/>
              </w:rPr>
              <w:t>conducted its review and assessment.</w:t>
            </w:r>
          </w:p>
          <w:p w14:paraId="145DFE4B" w14:textId="77777777" w:rsidR="002A2188" w:rsidRPr="00CF5A9F" w:rsidRDefault="002A2188" w:rsidP="00EA00F1">
            <w:pPr>
              <w:pStyle w:val="Headingb"/>
              <w:spacing w:before="120" w:after="120"/>
              <w:rPr>
                <w:szCs w:val="24"/>
              </w:rPr>
            </w:pPr>
            <w:r w:rsidRPr="00CF5A9F">
              <w:rPr>
                <w:szCs w:val="24"/>
              </w:rPr>
              <w:t xml:space="preserve">Action </w:t>
            </w:r>
            <w:proofErr w:type="gramStart"/>
            <w:r w:rsidRPr="00CF5A9F">
              <w:rPr>
                <w:szCs w:val="24"/>
              </w:rPr>
              <w:t>required</w:t>
            </w:r>
            <w:proofErr w:type="gramEnd"/>
          </w:p>
          <w:p w14:paraId="74F1525E" w14:textId="4C2B7AFE" w:rsidR="002A2188" w:rsidRPr="00EA00F1" w:rsidRDefault="00EA00F1" w:rsidP="00EA00F1">
            <w:pPr>
              <w:spacing w:after="120"/>
              <w:jc w:val="both"/>
            </w:pPr>
            <w:r>
              <w:t>The Council is requested to consider the proposals in this document.</w:t>
            </w:r>
          </w:p>
          <w:p w14:paraId="68F1D928" w14:textId="77777777" w:rsidR="002A2188" w:rsidRPr="00CF5A9F" w:rsidRDefault="002A2188" w:rsidP="00EA00F1">
            <w:pPr>
              <w:pStyle w:val="Table"/>
              <w:keepNext w:val="0"/>
              <w:spacing w:before="120"/>
              <w:rPr>
                <w:rFonts w:ascii="Calibri" w:hAnsi="Calibri"/>
                <w:caps w:val="0"/>
                <w:szCs w:val="24"/>
              </w:rPr>
            </w:pPr>
            <w:r w:rsidRPr="00CF5A9F">
              <w:rPr>
                <w:rFonts w:ascii="Calibri" w:hAnsi="Calibri"/>
                <w:caps w:val="0"/>
                <w:szCs w:val="24"/>
              </w:rPr>
              <w:t>____________</w:t>
            </w:r>
          </w:p>
          <w:p w14:paraId="2124BADC" w14:textId="3E47A8F3" w:rsidR="002A2188" w:rsidRDefault="002A2188" w:rsidP="00EA00F1">
            <w:pPr>
              <w:pStyle w:val="Headingb"/>
              <w:spacing w:before="120" w:after="120"/>
              <w:rPr>
                <w:szCs w:val="24"/>
              </w:rPr>
            </w:pPr>
            <w:r w:rsidRPr="00CF5A9F">
              <w:rPr>
                <w:szCs w:val="24"/>
              </w:rPr>
              <w:t>References</w:t>
            </w:r>
          </w:p>
          <w:p w14:paraId="2E0343C9" w14:textId="760BA225" w:rsidR="00DE4373" w:rsidRPr="00CF5A9F" w:rsidRDefault="00BD44B9" w:rsidP="00EA00F1">
            <w:pPr>
              <w:spacing w:after="120"/>
              <w:rPr>
                <w:szCs w:val="24"/>
              </w:rPr>
            </w:pPr>
            <w:hyperlink r:id="rId9" w:history="1">
              <w:r w:rsidR="00EA00F1" w:rsidRPr="00B463C2">
                <w:rPr>
                  <w:rStyle w:val="Hyperlink"/>
                  <w:i/>
                </w:rPr>
                <w:t>Resolution 11 (Rev. Dubai, 2018)</w:t>
              </w:r>
            </w:hyperlink>
            <w:r w:rsidR="00EA00F1" w:rsidRPr="00731881">
              <w:rPr>
                <w:i/>
              </w:rPr>
              <w:t xml:space="preserve"> of the Plenipotentiary Conference</w:t>
            </w:r>
            <w:r w:rsidR="00EA00F1">
              <w:rPr>
                <w:i/>
              </w:rPr>
              <w:t xml:space="preserve">, </w:t>
            </w:r>
            <w:hyperlink r:id="rId10" w:history="1">
              <w:r w:rsidR="00EA00F1" w:rsidRPr="00B463C2">
                <w:rPr>
                  <w:rStyle w:val="Hyperlink"/>
                </w:rPr>
                <w:t>C20/10</w:t>
              </w:r>
            </w:hyperlink>
            <w:r w:rsidR="00EA00F1" w:rsidRPr="00200801">
              <w:t xml:space="preserve"> </w:t>
            </w:r>
          </w:p>
        </w:tc>
      </w:tr>
    </w:tbl>
    <w:p w14:paraId="38BFE601" w14:textId="77777777" w:rsidR="00EA00F1" w:rsidRPr="00377516" w:rsidRDefault="00EA00F1" w:rsidP="00EA00F1">
      <w:pPr>
        <w:pStyle w:val="ListParagraph"/>
        <w:numPr>
          <w:ilvl w:val="0"/>
          <w:numId w:val="12"/>
        </w:numPr>
        <w:spacing w:before="600" w:after="120"/>
        <w:ind w:left="0" w:firstLine="0"/>
        <w:jc w:val="both"/>
        <w:rPr>
          <w:rFonts w:asciiTheme="minorHAnsi" w:hAnsiTheme="minorHAnsi" w:cstheme="minorHAnsi"/>
          <w:b/>
          <w:bCs/>
          <w:sz w:val="24"/>
          <w:lang w:val="en-GB" w:eastAsia="ja-JP"/>
        </w:rPr>
      </w:pPr>
      <w:bookmarkStart w:id="8" w:name="dstart"/>
      <w:bookmarkStart w:id="9" w:name="dbreak"/>
      <w:bookmarkEnd w:id="8"/>
      <w:bookmarkEnd w:id="9"/>
      <w:r w:rsidRPr="00377516">
        <w:rPr>
          <w:rFonts w:asciiTheme="minorHAnsi" w:hAnsiTheme="minorHAnsi" w:cstheme="minorHAnsi"/>
          <w:b/>
          <w:bCs/>
          <w:sz w:val="24"/>
          <w:lang w:val="en-GB" w:eastAsia="ja-JP"/>
        </w:rPr>
        <w:t>Introduction</w:t>
      </w:r>
    </w:p>
    <w:p w14:paraId="34E77627" w14:textId="77777777" w:rsidR="00EA00F1" w:rsidRPr="00377516" w:rsidRDefault="00EA00F1" w:rsidP="00EA00F1">
      <w:pPr>
        <w:tabs>
          <w:tab w:val="clear" w:pos="567"/>
          <w:tab w:val="clear" w:pos="1134"/>
          <w:tab w:val="clear" w:pos="1701"/>
          <w:tab w:val="clear" w:pos="2268"/>
          <w:tab w:val="clear" w:pos="2835"/>
        </w:tabs>
        <w:spacing w:before="240" w:after="120"/>
        <w:jc w:val="both"/>
        <w:rPr>
          <w:rFonts w:asciiTheme="minorHAnsi" w:hAnsiTheme="minorHAnsi" w:cstheme="minorHAnsi"/>
          <w:szCs w:val="24"/>
          <w:shd w:val="clear" w:color="auto" w:fill="FFFFFF"/>
        </w:rPr>
      </w:pPr>
      <w:r w:rsidRPr="00377516">
        <w:rPr>
          <w:rFonts w:asciiTheme="minorHAnsi" w:hAnsiTheme="minorHAnsi" w:cstheme="minorHAnsi"/>
          <w:szCs w:val="24"/>
          <w:shd w:val="clear" w:color="auto" w:fill="FFFFFF"/>
        </w:rPr>
        <w:t>Resolution 11 (Rev. Dubai, 2018) of the Plenipotentiary Conference instructs the Secretary-General to perform a comprehensive strategic and financial assessment and review of ITU Telecom events, considering contributions from the ITU membership, and submit a report with recommendations and various strategies at the 2020 session of the Council for action”.</w:t>
      </w:r>
    </w:p>
    <w:p w14:paraId="2EAC7C14" w14:textId="74C52A2A" w:rsidR="00EA00F1" w:rsidRPr="00377516" w:rsidRDefault="00EA00F1" w:rsidP="00EA00F1">
      <w:pPr>
        <w:tabs>
          <w:tab w:val="clear" w:pos="567"/>
          <w:tab w:val="clear" w:pos="1134"/>
          <w:tab w:val="clear" w:pos="1701"/>
          <w:tab w:val="clear" w:pos="2268"/>
          <w:tab w:val="clear" w:pos="2835"/>
        </w:tabs>
        <w:spacing w:after="120"/>
        <w:jc w:val="both"/>
        <w:rPr>
          <w:rFonts w:asciiTheme="minorHAnsi" w:hAnsiTheme="minorHAnsi" w:cstheme="minorHAnsi"/>
          <w:szCs w:val="24"/>
          <w:shd w:val="clear" w:color="auto" w:fill="FFFFFF"/>
        </w:rPr>
      </w:pPr>
      <w:r w:rsidRPr="00377516">
        <w:rPr>
          <w:rFonts w:asciiTheme="minorHAnsi" w:hAnsiTheme="minorHAnsi" w:cstheme="minorHAnsi"/>
          <w:szCs w:val="24"/>
          <w:shd w:val="clear" w:color="auto" w:fill="FFFFFF"/>
        </w:rPr>
        <w:t>An independent external management consultant, Dalberg, has conducted a review and assessment of the status of ITU Telecom events and the current business model, and suggests alternatives for the way forward.</w:t>
      </w:r>
    </w:p>
    <w:p w14:paraId="2A20D0CD" w14:textId="62D09C83" w:rsidR="00EA00F1" w:rsidRPr="00377516" w:rsidRDefault="00EA00F1" w:rsidP="00EA00F1">
      <w:pPr>
        <w:tabs>
          <w:tab w:val="clear" w:pos="567"/>
          <w:tab w:val="clear" w:pos="1134"/>
          <w:tab w:val="clear" w:pos="1701"/>
          <w:tab w:val="clear" w:pos="2268"/>
          <w:tab w:val="clear" w:pos="2835"/>
        </w:tabs>
        <w:spacing w:after="120"/>
        <w:jc w:val="both"/>
        <w:rPr>
          <w:rFonts w:asciiTheme="minorHAnsi" w:hAnsiTheme="minorHAnsi" w:cstheme="minorHAnsi"/>
          <w:szCs w:val="24"/>
          <w:shd w:val="clear" w:color="auto" w:fill="FFFFFF"/>
          <w:lang w:eastAsia="ja-JP"/>
        </w:rPr>
      </w:pPr>
      <w:r w:rsidRPr="00377516">
        <w:rPr>
          <w:rFonts w:asciiTheme="minorHAnsi" w:hAnsiTheme="minorHAnsi" w:cstheme="minorHAnsi"/>
          <w:szCs w:val="24"/>
          <w:shd w:val="clear" w:color="auto" w:fill="FFFFFF"/>
          <w:lang w:eastAsia="ja-JP"/>
        </w:rPr>
        <w:t xml:space="preserve">In the input document submitted by Secretary-General on ITU TELECOM World Event, following three options are </w:t>
      </w:r>
      <w:proofErr w:type="gramStart"/>
      <w:r w:rsidRPr="00377516">
        <w:rPr>
          <w:rFonts w:asciiTheme="minorHAnsi" w:hAnsiTheme="minorHAnsi" w:cstheme="minorHAnsi"/>
          <w:szCs w:val="24"/>
          <w:shd w:val="clear" w:color="auto" w:fill="FFFFFF"/>
          <w:lang w:eastAsia="ja-JP"/>
        </w:rPr>
        <w:t>proposed;</w:t>
      </w:r>
      <w:proofErr w:type="gramEnd"/>
      <w:r w:rsidRPr="00377516">
        <w:rPr>
          <w:rFonts w:asciiTheme="minorHAnsi" w:hAnsiTheme="minorHAnsi" w:cstheme="minorHAnsi"/>
          <w:szCs w:val="24"/>
          <w:shd w:val="clear" w:color="auto" w:fill="FFFFFF"/>
          <w:lang w:eastAsia="ja-JP"/>
        </w:rPr>
        <w:t xml:space="preserve"> </w:t>
      </w:r>
    </w:p>
    <w:p w14:paraId="47F71187" w14:textId="77777777" w:rsidR="00EA00F1" w:rsidRPr="00377516" w:rsidRDefault="00EA00F1" w:rsidP="00EA00F1">
      <w:pPr>
        <w:tabs>
          <w:tab w:val="clear" w:pos="567"/>
          <w:tab w:val="clear" w:pos="1134"/>
          <w:tab w:val="clear" w:pos="1701"/>
          <w:tab w:val="clear" w:pos="2268"/>
          <w:tab w:val="clear" w:pos="2835"/>
        </w:tabs>
        <w:spacing w:after="120"/>
        <w:jc w:val="both"/>
        <w:rPr>
          <w:rFonts w:asciiTheme="minorHAnsi" w:hAnsiTheme="minorHAnsi" w:cstheme="minorHAnsi"/>
          <w:szCs w:val="24"/>
          <w:shd w:val="clear" w:color="auto" w:fill="FFFFFF"/>
        </w:rPr>
      </w:pPr>
      <w:r w:rsidRPr="00377516">
        <w:rPr>
          <w:rFonts w:asciiTheme="minorHAnsi" w:hAnsiTheme="minorHAnsi" w:cstheme="minorHAnsi"/>
          <w:szCs w:val="24"/>
          <w:shd w:val="clear" w:color="auto" w:fill="FFFFFF"/>
        </w:rPr>
        <w:t>Option 1: 3 to 4 small scale “Regional Forum Sessions” on ICT development in emerging and developing markets per year, organized alongside Regional Development Forums in developing regions. These events would support developing countries strengthen their local ICT sectors by learning about the trends and innovations, about the ICT development journeys of peer countries, and communicating emerging needs/risks to drive coordinated action, incl. through regulation.</w:t>
      </w:r>
    </w:p>
    <w:p w14:paraId="6C6845B3" w14:textId="77777777" w:rsidR="00EA00F1" w:rsidRPr="00377516" w:rsidRDefault="00EA00F1" w:rsidP="00EA00F1">
      <w:pPr>
        <w:tabs>
          <w:tab w:val="clear" w:pos="567"/>
          <w:tab w:val="clear" w:pos="1134"/>
          <w:tab w:val="clear" w:pos="1701"/>
          <w:tab w:val="clear" w:pos="2268"/>
          <w:tab w:val="clear" w:pos="2835"/>
        </w:tabs>
        <w:spacing w:after="120"/>
        <w:jc w:val="both"/>
        <w:rPr>
          <w:rFonts w:asciiTheme="minorHAnsi" w:hAnsiTheme="minorHAnsi" w:cstheme="minorHAnsi"/>
          <w:szCs w:val="24"/>
          <w:shd w:val="clear" w:color="auto" w:fill="FFFFFF"/>
        </w:rPr>
      </w:pPr>
      <w:r w:rsidRPr="00377516">
        <w:rPr>
          <w:rFonts w:asciiTheme="minorHAnsi" w:hAnsiTheme="minorHAnsi" w:cstheme="minorHAnsi"/>
          <w:szCs w:val="24"/>
          <w:shd w:val="clear" w:color="auto" w:fill="FFFFFF"/>
        </w:rPr>
        <w:t>These events would require subsidization: each regional edition is expected to make ~2m CHF in losses annually•</w:t>
      </w:r>
    </w:p>
    <w:p w14:paraId="7746E62D" w14:textId="77777777" w:rsidR="00EA00F1" w:rsidRPr="00377516" w:rsidRDefault="00EA00F1" w:rsidP="00F64AFB">
      <w:pPr>
        <w:tabs>
          <w:tab w:val="clear" w:pos="567"/>
          <w:tab w:val="clear" w:pos="1134"/>
          <w:tab w:val="clear" w:pos="1701"/>
          <w:tab w:val="clear" w:pos="2268"/>
          <w:tab w:val="clear" w:pos="2835"/>
        </w:tabs>
        <w:spacing w:before="360" w:after="120"/>
        <w:jc w:val="both"/>
        <w:rPr>
          <w:rFonts w:asciiTheme="minorHAnsi" w:hAnsiTheme="minorHAnsi" w:cstheme="minorHAnsi"/>
          <w:szCs w:val="24"/>
          <w:shd w:val="clear" w:color="auto" w:fill="FFFFFF"/>
        </w:rPr>
      </w:pPr>
      <w:r w:rsidRPr="00377516">
        <w:rPr>
          <w:rFonts w:asciiTheme="minorHAnsi" w:hAnsiTheme="minorHAnsi" w:cstheme="minorHAnsi"/>
          <w:szCs w:val="24"/>
          <w:shd w:val="clear" w:color="auto" w:fill="FFFFFF"/>
        </w:rPr>
        <w:t xml:space="preserve">Option 2: A yearly developing country focused “Digital for Development forum”, combined OR merged with WSIS (WSIS describing itself as the “world’s largest annual gathering of the ICT for development This event would drive innovation, adoption and use of ICT solutions in support of </w:t>
      </w:r>
      <w:r w:rsidRPr="00377516">
        <w:rPr>
          <w:rFonts w:asciiTheme="minorHAnsi" w:hAnsiTheme="minorHAnsi" w:cstheme="minorHAnsi"/>
          <w:szCs w:val="24"/>
          <w:shd w:val="clear" w:color="auto" w:fill="FFFFFF"/>
        </w:rPr>
        <w:lastRenderedPageBreak/>
        <w:t>development objectives of developing countries. It would allow stakeholders to (</w:t>
      </w:r>
      <w:proofErr w:type="spellStart"/>
      <w:r w:rsidRPr="00377516">
        <w:rPr>
          <w:rFonts w:asciiTheme="minorHAnsi" w:hAnsiTheme="minorHAnsi" w:cstheme="minorHAnsi"/>
          <w:szCs w:val="24"/>
          <w:shd w:val="clear" w:color="auto" w:fill="FFFFFF"/>
        </w:rPr>
        <w:t>i</w:t>
      </w:r>
      <w:proofErr w:type="spellEnd"/>
      <w:r w:rsidRPr="00377516">
        <w:rPr>
          <w:rFonts w:asciiTheme="minorHAnsi" w:hAnsiTheme="minorHAnsi" w:cstheme="minorHAnsi"/>
          <w:szCs w:val="24"/>
          <w:shd w:val="clear" w:color="auto" w:fill="FFFFFF"/>
        </w:rPr>
        <w:t>) learn about the latest trends in technology, policy, and regulation; (ii) display technological innovations, programs, initiatives, or policies; and (iii) network to build partnerships. It would take place in a fixed global location.</w:t>
      </w:r>
    </w:p>
    <w:p w14:paraId="75F939D1" w14:textId="77777777" w:rsidR="00EA00F1" w:rsidRPr="00377516" w:rsidRDefault="00EA00F1" w:rsidP="00EA00F1">
      <w:pPr>
        <w:tabs>
          <w:tab w:val="clear" w:pos="567"/>
          <w:tab w:val="clear" w:pos="1134"/>
          <w:tab w:val="clear" w:pos="1701"/>
          <w:tab w:val="clear" w:pos="2268"/>
          <w:tab w:val="clear" w:pos="2835"/>
        </w:tabs>
        <w:spacing w:after="120"/>
        <w:jc w:val="both"/>
        <w:rPr>
          <w:rFonts w:asciiTheme="minorHAnsi" w:hAnsiTheme="minorHAnsi" w:cstheme="minorHAnsi"/>
          <w:szCs w:val="24"/>
          <w:shd w:val="clear" w:color="auto" w:fill="FFFFFF"/>
        </w:rPr>
      </w:pPr>
      <w:r w:rsidRPr="00377516">
        <w:rPr>
          <w:rFonts w:asciiTheme="minorHAnsi" w:hAnsiTheme="minorHAnsi" w:cstheme="minorHAnsi"/>
          <w:szCs w:val="24"/>
          <w:shd w:val="clear" w:color="auto" w:fill="FFFFFF"/>
        </w:rPr>
        <w:t>This event would require subsidization: each edition is expected to make ~4m CHF in losses annually.</w:t>
      </w:r>
    </w:p>
    <w:p w14:paraId="752BEF4C" w14:textId="77777777" w:rsidR="00EA00F1" w:rsidRPr="00377516" w:rsidRDefault="00EA00F1" w:rsidP="00F64AFB">
      <w:pPr>
        <w:tabs>
          <w:tab w:val="clear" w:pos="567"/>
          <w:tab w:val="clear" w:pos="1134"/>
          <w:tab w:val="clear" w:pos="1701"/>
          <w:tab w:val="clear" w:pos="2268"/>
          <w:tab w:val="clear" w:pos="2835"/>
        </w:tabs>
        <w:spacing w:before="360" w:after="120"/>
        <w:jc w:val="both"/>
        <w:rPr>
          <w:rFonts w:asciiTheme="minorHAnsi" w:hAnsiTheme="minorHAnsi" w:cstheme="minorHAnsi"/>
          <w:szCs w:val="24"/>
          <w:shd w:val="clear" w:color="auto" w:fill="FFFFFF"/>
        </w:rPr>
      </w:pPr>
      <w:r w:rsidRPr="00377516">
        <w:rPr>
          <w:rFonts w:asciiTheme="minorHAnsi" w:hAnsiTheme="minorHAnsi" w:cstheme="minorHAnsi"/>
          <w:szCs w:val="24"/>
          <w:shd w:val="clear" w:color="auto" w:fill="FFFFFF"/>
        </w:rPr>
        <w:t>Option 3: Develop and organize exhibition and forum sessions dedicated to “Digital for Good” as part of a yearly Global Union level event, also integrating WSIS and/or AI for Good Global Summit. This landmark event would drive innovation, adoption and use of ICT solutions for the common global good in support of the SDGs. The event would offer to</w:t>
      </w:r>
    </w:p>
    <w:p w14:paraId="318837DD" w14:textId="77777777" w:rsidR="00EA00F1" w:rsidRPr="00377516" w:rsidRDefault="00EA00F1" w:rsidP="00EA00F1">
      <w:pPr>
        <w:pStyle w:val="ListParagraph"/>
        <w:numPr>
          <w:ilvl w:val="0"/>
          <w:numId w:val="13"/>
        </w:numPr>
        <w:overflowPunct w:val="0"/>
        <w:autoSpaceDE w:val="0"/>
        <w:autoSpaceDN w:val="0"/>
        <w:adjustRightInd w:val="0"/>
        <w:spacing w:before="120" w:after="120"/>
        <w:ind w:left="0" w:firstLine="0"/>
        <w:jc w:val="both"/>
        <w:textAlignment w:val="baseline"/>
        <w:rPr>
          <w:rFonts w:asciiTheme="minorHAnsi" w:hAnsiTheme="minorHAnsi" w:cstheme="minorHAnsi"/>
          <w:sz w:val="24"/>
          <w:shd w:val="clear" w:color="auto" w:fill="FFFFFF"/>
        </w:rPr>
      </w:pPr>
      <w:r w:rsidRPr="00377516">
        <w:rPr>
          <w:rFonts w:asciiTheme="minorHAnsi" w:hAnsiTheme="minorHAnsi" w:cstheme="minorHAnsi"/>
          <w:sz w:val="24"/>
          <w:shd w:val="clear" w:color="auto" w:fill="FFFFFF"/>
        </w:rPr>
        <w:t>improve collective knowledge of digital innovations for the common good, and</w:t>
      </w:r>
    </w:p>
    <w:p w14:paraId="51D3D97F" w14:textId="77777777" w:rsidR="00EA00F1" w:rsidRPr="00377516" w:rsidRDefault="00EA00F1" w:rsidP="00EA00F1">
      <w:pPr>
        <w:pStyle w:val="ListParagraph"/>
        <w:numPr>
          <w:ilvl w:val="0"/>
          <w:numId w:val="13"/>
        </w:numPr>
        <w:overflowPunct w:val="0"/>
        <w:autoSpaceDE w:val="0"/>
        <w:autoSpaceDN w:val="0"/>
        <w:adjustRightInd w:val="0"/>
        <w:spacing w:before="120" w:after="120"/>
        <w:ind w:left="709" w:hanging="709"/>
        <w:jc w:val="both"/>
        <w:textAlignment w:val="baseline"/>
        <w:rPr>
          <w:rFonts w:asciiTheme="minorHAnsi" w:hAnsiTheme="minorHAnsi" w:cstheme="minorHAnsi"/>
          <w:sz w:val="24"/>
          <w:shd w:val="clear" w:color="auto" w:fill="FFFFFF"/>
        </w:rPr>
      </w:pPr>
      <w:r w:rsidRPr="00377516">
        <w:rPr>
          <w:rFonts w:asciiTheme="minorHAnsi" w:hAnsiTheme="minorHAnsi" w:cstheme="minorHAnsi"/>
          <w:sz w:val="24"/>
          <w:shd w:val="clear" w:color="auto" w:fill="FFFFFF"/>
        </w:rPr>
        <w:t>enable exchanges among D4Good stakeholders to support adoption and scale and address potential risks. This would take place annually in a fixed global location.</w:t>
      </w:r>
    </w:p>
    <w:p w14:paraId="474BD087" w14:textId="77777777" w:rsidR="00EA00F1" w:rsidRPr="00377516" w:rsidRDefault="00EA00F1" w:rsidP="00EA00F1">
      <w:pPr>
        <w:tabs>
          <w:tab w:val="clear" w:pos="567"/>
          <w:tab w:val="clear" w:pos="1134"/>
          <w:tab w:val="clear" w:pos="1701"/>
          <w:tab w:val="clear" w:pos="2268"/>
          <w:tab w:val="clear" w:pos="2835"/>
        </w:tabs>
        <w:spacing w:before="240" w:after="120"/>
        <w:jc w:val="both"/>
        <w:rPr>
          <w:rFonts w:asciiTheme="minorHAnsi" w:hAnsiTheme="minorHAnsi" w:cstheme="minorHAnsi"/>
          <w:szCs w:val="24"/>
          <w:shd w:val="clear" w:color="auto" w:fill="FFFFFF"/>
        </w:rPr>
      </w:pPr>
      <w:r w:rsidRPr="00377516">
        <w:rPr>
          <w:rFonts w:asciiTheme="minorHAnsi" w:hAnsiTheme="minorHAnsi" w:cstheme="minorHAnsi"/>
          <w:szCs w:val="24"/>
          <w:shd w:val="clear" w:color="auto" w:fill="FFFFFF"/>
        </w:rPr>
        <w:t xml:space="preserve">Depending on the ability to attract corporates, this event could be profitable. On a base case, it </w:t>
      </w:r>
      <w:r w:rsidRPr="00377516">
        <w:rPr>
          <w:rFonts w:asciiTheme="minorHAnsi" w:hAnsiTheme="minorHAnsi" w:cstheme="minorHAnsi"/>
          <w:spacing w:val="2"/>
          <w:szCs w:val="24"/>
          <w:shd w:val="clear" w:color="auto" w:fill="FFFFFF"/>
        </w:rPr>
        <w:t>could make ~1m CHF in profits. Smaller or larger number of exhibitors could lead to losses of</w:t>
      </w:r>
      <w:r w:rsidRPr="00377516">
        <w:rPr>
          <w:rFonts w:asciiTheme="minorHAnsi" w:hAnsiTheme="minorHAnsi" w:cstheme="minorHAnsi"/>
          <w:szCs w:val="24"/>
          <w:shd w:val="clear" w:color="auto" w:fill="FFFFFF"/>
        </w:rPr>
        <w:t xml:space="preserve"> ~1.5m CHF or profits of ~5.5.m CHF.</w:t>
      </w:r>
    </w:p>
    <w:p w14:paraId="428B9A64" w14:textId="77777777" w:rsidR="00EA00F1" w:rsidRPr="00377516" w:rsidRDefault="00EA00F1" w:rsidP="00EA00F1">
      <w:pPr>
        <w:tabs>
          <w:tab w:val="clear" w:pos="567"/>
          <w:tab w:val="clear" w:pos="1134"/>
          <w:tab w:val="clear" w:pos="1701"/>
          <w:tab w:val="clear" w:pos="2268"/>
          <w:tab w:val="clear" w:pos="2835"/>
        </w:tabs>
        <w:spacing w:after="120"/>
        <w:jc w:val="both"/>
        <w:rPr>
          <w:rFonts w:asciiTheme="minorHAnsi" w:hAnsiTheme="minorHAnsi" w:cstheme="minorHAnsi"/>
          <w:szCs w:val="24"/>
          <w:shd w:val="clear" w:color="auto" w:fill="FFFFFF"/>
        </w:rPr>
      </w:pPr>
      <w:r w:rsidRPr="00377516">
        <w:rPr>
          <w:rFonts w:asciiTheme="minorHAnsi" w:hAnsiTheme="minorHAnsi" w:cstheme="minorHAnsi"/>
          <w:szCs w:val="24"/>
          <w:shd w:val="clear" w:color="auto" w:fill="FFFFFF"/>
        </w:rPr>
        <w:t>The first two options present the risk of reducing the scope of action of ITU Telecom events from global and relevant to all, to only relevant for developing countries. On the contrary, the global Digital for Good event could allow to maintain a global reach. It also presents the dual opportunity to fully redesign the event while keeping its distinctive Exhibition component, and to leverage ITU’s unique mixed membership to better address the ICT sector needs and eventually fulfil ITU’s mission of “broadening access to ICT to achieve sustainable development”.</w:t>
      </w:r>
    </w:p>
    <w:p w14:paraId="00AED5E2" w14:textId="31E62DCB" w:rsidR="00EA00F1" w:rsidRPr="00377516" w:rsidRDefault="00EA00F1" w:rsidP="00EA00F1">
      <w:pPr>
        <w:tabs>
          <w:tab w:val="clear" w:pos="567"/>
          <w:tab w:val="clear" w:pos="1134"/>
          <w:tab w:val="clear" w:pos="1701"/>
          <w:tab w:val="clear" w:pos="2268"/>
          <w:tab w:val="clear" w:pos="2835"/>
        </w:tabs>
        <w:spacing w:after="120"/>
        <w:jc w:val="both"/>
        <w:rPr>
          <w:rFonts w:asciiTheme="minorHAnsi" w:hAnsiTheme="minorHAnsi" w:cstheme="minorHAnsi"/>
          <w:szCs w:val="24"/>
          <w:shd w:val="clear" w:color="auto" w:fill="FFFFFF"/>
        </w:rPr>
      </w:pPr>
      <w:r w:rsidRPr="00377516">
        <w:rPr>
          <w:rFonts w:asciiTheme="minorHAnsi" w:hAnsiTheme="minorHAnsi" w:cstheme="minorHAnsi"/>
          <w:szCs w:val="24"/>
          <w:shd w:val="clear" w:color="auto" w:fill="FFFFFF"/>
        </w:rPr>
        <w:t xml:space="preserve">Dalberg recommends </w:t>
      </w:r>
      <w:proofErr w:type="gramStart"/>
      <w:r w:rsidRPr="00377516">
        <w:rPr>
          <w:rFonts w:asciiTheme="minorHAnsi" w:hAnsiTheme="minorHAnsi" w:cstheme="minorHAnsi"/>
          <w:szCs w:val="24"/>
          <w:shd w:val="clear" w:color="auto" w:fill="FFFFFF"/>
        </w:rPr>
        <w:t>to consider</w:t>
      </w:r>
      <w:proofErr w:type="gramEnd"/>
      <w:r w:rsidRPr="00377516">
        <w:rPr>
          <w:rFonts w:asciiTheme="minorHAnsi" w:hAnsiTheme="minorHAnsi" w:cstheme="minorHAnsi"/>
          <w:szCs w:val="24"/>
          <w:shd w:val="clear" w:color="auto" w:fill="FFFFFF"/>
        </w:rPr>
        <w:t xml:space="preserve"> the opportunity of investigating further this 3rd option, through the Phase II already considered to design a global, major Digital for Good event. This phase should include, among other, two decisive workstreams: </w:t>
      </w:r>
      <w:proofErr w:type="spellStart"/>
      <w:r w:rsidRPr="00377516">
        <w:rPr>
          <w:rFonts w:asciiTheme="minorHAnsi" w:hAnsiTheme="minorHAnsi" w:cstheme="minorHAnsi"/>
          <w:szCs w:val="24"/>
          <w:shd w:val="clear" w:color="auto" w:fill="FFFFFF"/>
        </w:rPr>
        <w:t>i</w:t>
      </w:r>
      <w:proofErr w:type="spellEnd"/>
      <w:r w:rsidRPr="00377516">
        <w:rPr>
          <w:rFonts w:asciiTheme="minorHAnsi" w:hAnsiTheme="minorHAnsi" w:cstheme="minorHAnsi"/>
          <w:szCs w:val="24"/>
          <w:shd w:val="clear" w:color="auto" w:fill="FFFFFF"/>
        </w:rPr>
        <w:t xml:space="preserve">) An internal alignment exercise involving the </w:t>
      </w:r>
      <w:r w:rsidR="00F64AFB" w:rsidRPr="00377516">
        <w:rPr>
          <w:rFonts w:asciiTheme="minorHAnsi" w:hAnsiTheme="minorHAnsi" w:cstheme="minorHAnsi"/>
          <w:szCs w:val="24"/>
          <w:shd w:val="clear" w:color="auto" w:fill="FFFFFF"/>
        </w:rPr>
        <w:t>three</w:t>
      </w:r>
      <w:r w:rsidRPr="00377516">
        <w:rPr>
          <w:rFonts w:asciiTheme="minorHAnsi" w:hAnsiTheme="minorHAnsi" w:cstheme="minorHAnsi"/>
          <w:szCs w:val="24"/>
          <w:shd w:val="clear" w:color="auto" w:fill="FFFFFF"/>
        </w:rPr>
        <w:t xml:space="preserve"> Bureaux and the Secretariat, to agree on a strategic event portfolio and on its operating model (including event governance); ii) A co creation exercise with a subset of ITU’s Sector Members to clearly define their needs and what will make them participate and contribute to the future event.</w:t>
      </w:r>
    </w:p>
    <w:p w14:paraId="6C4227A0" w14:textId="77777777" w:rsidR="00EA00F1" w:rsidRPr="00E00E7E" w:rsidRDefault="00EA00F1" w:rsidP="00F64AFB">
      <w:pPr>
        <w:pStyle w:val="ListParagraph"/>
        <w:keepNext/>
        <w:keepLines/>
        <w:numPr>
          <w:ilvl w:val="0"/>
          <w:numId w:val="12"/>
        </w:numPr>
        <w:spacing w:before="480" w:after="120"/>
        <w:ind w:left="0" w:firstLine="0"/>
        <w:jc w:val="both"/>
        <w:rPr>
          <w:rFonts w:asciiTheme="minorHAnsi" w:hAnsiTheme="minorHAnsi" w:cstheme="minorHAnsi"/>
          <w:b/>
          <w:bCs/>
          <w:color w:val="000000" w:themeColor="text1"/>
          <w:sz w:val="24"/>
          <w:lang w:val="en-GB" w:eastAsia="ja-JP"/>
        </w:rPr>
      </w:pPr>
      <w:r>
        <w:rPr>
          <w:rFonts w:asciiTheme="minorHAnsi" w:hAnsiTheme="minorHAnsi" w:cstheme="minorHAnsi"/>
          <w:b/>
          <w:bCs/>
          <w:color w:val="000000" w:themeColor="text1"/>
          <w:sz w:val="24"/>
          <w:lang w:val="en-GB" w:eastAsia="ja-JP"/>
        </w:rPr>
        <w:t>Proposal</w:t>
      </w:r>
    </w:p>
    <w:p w14:paraId="40F71D03" w14:textId="77777777" w:rsidR="00EA00F1" w:rsidRDefault="00EA00F1" w:rsidP="00F64AFB">
      <w:pPr>
        <w:keepNext/>
        <w:keepLines/>
        <w:tabs>
          <w:tab w:val="clear" w:pos="567"/>
          <w:tab w:val="clear" w:pos="1134"/>
          <w:tab w:val="clear" w:pos="1701"/>
          <w:tab w:val="clear" w:pos="2268"/>
          <w:tab w:val="clear" w:pos="2835"/>
        </w:tabs>
        <w:spacing w:after="120"/>
        <w:jc w:val="both"/>
        <w:rPr>
          <w:bCs/>
          <w:lang w:eastAsia="ja-JP"/>
        </w:rPr>
      </w:pPr>
      <w:r>
        <w:rPr>
          <w:bCs/>
          <w:lang w:eastAsia="ja-JP"/>
        </w:rPr>
        <w:t>We</w:t>
      </w:r>
      <w:r>
        <w:rPr>
          <w:rFonts w:hint="eastAsia"/>
          <w:bCs/>
          <w:lang w:eastAsia="ja-JP"/>
        </w:rPr>
        <w:t xml:space="preserve"> recognize</w:t>
      </w:r>
      <w:r w:rsidRPr="002866FF">
        <w:rPr>
          <w:rFonts w:hint="eastAsia"/>
          <w:bCs/>
          <w:lang w:eastAsia="ja-JP"/>
        </w:rPr>
        <w:t xml:space="preserve"> that </w:t>
      </w:r>
      <w:r>
        <w:rPr>
          <w:bCs/>
          <w:lang w:eastAsia="ja-JP"/>
        </w:rPr>
        <w:t xml:space="preserve">reform of ITU Telecom events is imminent and leaving this issue unaddressed at the Council 2021 could result in a </w:t>
      </w:r>
      <w:proofErr w:type="gramStart"/>
      <w:r>
        <w:rPr>
          <w:bCs/>
          <w:lang w:eastAsia="ja-JP"/>
        </w:rPr>
        <w:t>deficit, and</w:t>
      </w:r>
      <w:proofErr w:type="gramEnd"/>
      <w:r>
        <w:rPr>
          <w:bCs/>
          <w:lang w:eastAsia="ja-JP"/>
        </w:rPr>
        <w:t xml:space="preserve"> could continue to bring a negative impact on the financial resources of the Union. </w:t>
      </w:r>
    </w:p>
    <w:p w14:paraId="6320C78A" w14:textId="77777777" w:rsidR="00EA00F1" w:rsidRDefault="00EA00F1" w:rsidP="00EA00F1">
      <w:pPr>
        <w:tabs>
          <w:tab w:val="clear" w:pos="567"/>
          <w:tab w:val="clear" w:pos="1134"/>
          <w:tab w:val="clear" w:pos="1701"/>
          <w:tab w:val="clear" w:pos="2268"/>
          <w:tab w:val="clear" w:pos="2835"/>
        </w:tabs>
        <w:spacing w:after="120"/>
        <w:jc w:val="both"/>
        <w:rPr>
          <w:bCs/>
          <w:lang w:eastAsia="ja-JP"/>
        </w:rPr>
      </w:pPr>
      <w:r>
        <w:rPr>
          <w:bCs/>
          <w:lang w:eastAsia="ja-JP"/>
        </w:rPr>
        <w:t xml:space="preserve">However, since </w:t>
      </w:r>
      <w:r w:rsidRPr="00D00863">
        <w:rPr>
          <w:bCs/>
          <w:lang w:eastAsia="ja-JP"/>
        </w:rPr>
        <w:t>there is a</w:t>
      </w:r>
      <w:r>
        <w:rPr>
          <w:bCs/>
          <w:lang w:eastAsia="ja-JP"/>
        </w:rPr>
        <w:t xml:space="preserve"> need to update the </w:t>
      </w:r>
      <w:proofErr w:type="gramStart"/>
      <w:r>
        <w:rPr>
          <w:bCs/>
          <w:lang w:eastAsia="ja-JP"/>
        </w:rPr>
        <w:t>current status</w:t>
      </w:r>
      <w:proofErr w:type="gramEnd"/>
      <w:r>
        <w:rPr>
          <w:bCs/>
          <w:lang w:eastAsia="ja-JP"/>
        </w:rPr>
        <w:t xml:space="preserve"> and profitability of such large exhibitions/events in light of the pandemic, we wish to suggest the following approaches:</w:t>
      </w:r>
    </w:p>
    <w:p w14:paraId="7B93F5F6" w14:textId="61E9FFFA" w:rsidR="00EA00F1" w:rsidRPr="00D00863" w:rsidRDefault="00EA00F1" w:rsidP="00EA00F1">
      <w:pPr>
        <w:pStyle w:val="ListParagraph"/>
        <w:numPr>
          <w:ilvl w:val="0"/>
          <w:numId w:val="14"/>
        </w:numPr>
        <w:overflowPunct w:val="0"/>
        <w:autoSpaceDE w:val="0"/>
        <w:autoSpaceDN w:val="0"/>
        <w:adjustRightInd w:val="0"/>
        <w:spacing w:before="120" w:after="120"/>
        <w:ind w:left="0" w:firstLine="0"/>
        <w:jc w:val="both"/>
        <w:textAlignment w:val="baseline"/>
        <w:rPr>
          <w:rFonts w:asciiTheme="minorHAnsi" w:hAnsiTheme="minorHAnsi" w:cstheme="minorHAnsi"/>
          <w:bCs/>
          <w:sz w:val="24"/>
          <w:lang w:eastAsia="ja-JP"/>
        </w:rPr>
      </w:pPr>
      <w:r w:rsidRPr="00D00863">
        <w:rPr>
          <w:rFonts w:asciiTheme="minorHAnsi" w:hAnsiTheme="minorHAnsi" w:cstheme="minorHAnsi"/>
          <w:bCs/>
          <w:sz w:val="24"/>
          <w:lang w:eastAsia="ja-JP"/>
        </w:rPr>
        <w:t xml:space="preserve">Study </w:t>
      </w:r>
      <w:r>
        <w:rPr>
          <w:rFonts w:asciiTheme="minorHAnsi" w:hAnsiTheme="minorHAnsi" w:cstheme="minorHAnsi"/>
          <w:bCs/>
          <w:sz w:val="24"/>
          <w:lang w:eastAsia="ja-JP"/>
        </w:rPr>
        <w:t xml:space="preserve">the </w:t>
      </w:r>
      <w:r w:rsidRPr="00D00863">
        <w:rPr>
          <w:rFonts w:asciiTheme="minorHAnsi" w:hAnsiTheme="minorHAnsi" w:cstheme="minorHAnsi"/>
          <w:bCs/>
          <w:sz w:val="24"/>
          <w:lang w:eastAsia="ja-JP"/>
        </w:rPr>
        <w:t xml:space="preserve">financial and operational impact of other events </w:t>
      </w:r>
      <w:r>
        <w:rPr>
          <w:rFonts w:asciiTheme="minorHAnsi" w:hAnsiTheme="minorHAnsi" w:cstheme="minorHAnsi"/>
          <w:bCs/>
          <w:sz w:val="24"/>
          <w:lang w:eastAsia="ja-JP"/>
        </w:rPr>
        <w:t>conducted by the</w:t>
      </w:r>
      <w:r w:rsidRPr="00D00863">
        <w:rPr>
          <w:rFonts w:asciiTheme="minorHAnsi" w:hAnsiTheme="minorHAnsi" w:cstheme="minorHAnsi"/>
          <w:bCs/>
          <w:sz w:val="24"/>
          <w:lang w:eastAsia="ja-JP"/>
        </w:rPr>
        <w:t xml:space="preserve"> private sector</w:t>
      </w:r>
      <w:r>
        <w:rPr>
          <w:rFonts w:asciiTheme="minorHAnsi" w:hAnsiTheme="minorHAnsi" w:cstheme="minorHAnsi"/>
          <w:bCs/>
          <w:sz w:val="24"/>
          <w:lang w:eastAsia="ja-JP"/>
        </w:rPr>
        <w:t xml:space="preserve">, </w:t>
      </w:r>
      <w:r w:rsidRPr="00D00863">
        <w:rPr>
          <w:rFonts w:asciiTheme="minorHAnsi" w:hAnsiTheme="minorHAnsi" w:cstheme="minorHAnsi"/>
          <w:bCs/>
          <w:sz w:val="24"/>
          <w:lang w:eastAsia="ja-JP"/>
        </w:rPr>
        <w:t xml:space="preserve">such as CES and </w:t>
      </w:r>
      <w:r>
        <w:rPr>
          <w:rFonts w:asciiTheme="minorHAnsi" w:hAnsiTheme="minorHAnsi" w:cstheme="minorHAnsi"/>
          <w:bCs/>
          <w:sz w:val="24"/>
          <w:lang w:eastAsia="ja-JP"/>
        </w:rPr>
        <w:t xml:space="preserve">the </w:t>
      </w:r>
      <w:r w:rsidRPr="00D00863">
        <w:rPr>
          <w:rFonts w:asciiTheme="minorHAnsi" w:hAnsiTheme="minorHAnsi" w:cstheme="minorHAnsi"/>
          <w:bCs/>
          <w:sz w:val="24"/>
          <w:lang w:eastAsia="ja-JP"/>
        </w:rPr>
        <w:t>Mobile World Congress, and their prepar</w:t>
      </w:r>
      <w:r>
        <w:rPr>
          <w:rFonts w:asciiTheme="minorHAnsi" w:hAnsiTheme="minorHAnsi" w:cstheme="minorHAnsi"/>
          <w:bCs/>
          <w:sz w:val="24"/>
          <w:lang w:eastAsia="ja-JP"/>
        </w:rPr>
        <w:t>ations</w:t>
      </w:r>
      <w:r w:rsidRPr="00D00863">
        <w:rPr>
          <w:rFonts w:asciiTheme="minorHAnsi" w:hAnsiTheme="minorHAnsi" w:cstheme="minorHAnsi"/>
          <w:bCs/>
          <w:sz w:val="24"/>
          <w:lang w:eastAsia="ja-JP"/>
        </w:rPr>
        <w:t xml:space="preserve"> for future </w:t>
      </w:r>
      <w:proofErr w:type="gramStart"/>
      <w:r w:rsidRPr="00D00863">
        <w:rPr>
          <w:rFonts w:asciiTheme="minorHAnsi" w:hAnsiTheme="minorHAnsi" w:cstheme="minorHAnsi"/>
          <w:bCs/>
          <w:sz w:val="24"/>
          <w:lang w:eastAsia="ja-JP"/>
        </w:rPr>
        <w:t>events;</w:t>
      </w:r>
      <w:proofErr w:type="gramEnd"/>
    </w:p>
    <w:p w14:paraId="764FCFBB" w14:textId="77777777" w:rsidR="00EA00F1" w:rsidRPr="00D00863" w:rsidRDefault="00EA00F1" w:rsidP="00EA00F1">
      <w:pPr>
        <w:pStyle w:val="ListParagraph"/>
        <w:numPr>
          <w:ilvl w:val="0"/>
          <w:numId w:val="14"/>
        </w:numPr>
        <w:overflowPunct w:val="0"/>
        <w:autoSpaceDE w:val="0"/>
        <w:autoSpaceDN w:val="0"/>
        <w:adjustRightInd w:val="0"/>
        <w:spacing w:before="120" w:after="120"/>
        <w:ind w:left="0" w:firstLine="0"/>
        <w:jc w:val="both"/>
        <w:textAlignment w:val="baseline"/>
        <w:rPr>
          <w:rFonts w:asciiTheme="minorHAnsi" w:hAnsiTheme="minorHAnsi" w:cstheme="minorHAnsi"/>
          <w:bCs/>
          <w:sz w:val="24"/>
          <w:lang w:eastAsia="ja-JP"/>
        </w:rPr>
      </w:pPr>
      <w:r w:rsidRPr="00D00863">
        <w:rPr>
          <w:rFonts w:asciiTheme="minorHAnsi" w:hAnsiTheme="minorHAnsi" w:cstheme="minorHAnsi"/>
          <w:bCs/>
          <w:sz w:val="24"/>
          <w:lang w:eastAsia="ja-JP"/>
        </w:rPr>
        <w:t xml:space="preserve">Evaluate </w:t>
      </w:r>
      <w:r>
        <w:rPr>
          <w:rFonts w:asciiTheme="minorHAnsi" w:hAnsiTheme="minorHAnsi" w:cstheme="minorHAnsi"/>
          <w:bCs/>
          <w:sz w:val="24"/>
          <w:lang w:eastAsia="ja-JP"/>
        </w:rPr>
        <w:t xml:space="preserve">the </w:t>
      </w:r>
      <w:r w:rsidRPr="00D00863">
        <w:rPr>
          <w:rFonts w:asciiTheme="minorHAnsi" w:hAnsiTheme="minorHAnsi" w:cstheme="minorHAnsi"/>
          <w:bCs/>
          <w:sz w:val="24"/>
          <w:lang w:eastAsia="ja-JP"/>
        </w:rPr>
        <w:t>outcome</w:t>
      </w:r>
      <w:r>
        <w:rPr>
          <w:rFonts w:asciiTheme="minorHAnsi" w:hAnsiTheme="minorHAnsi" w:cstheme="minorHAnsi"/>
          <w:bCs/>
          <w:sz w:val="24"/>
          <w:lang w:eastAsia="ja-JP"/>
        </w:rPr>
        <w:t>s of</w:t>
      </w:r>
      <w:r w:rsidRPr="00D00863">
        <w:rPr>
          <w:rFonts w:asciiTheme="minorHAnsi" w:hAnsiTheme="minorHAnsi" w:cstheme="minorHAnsi"/>
          <w:bCs/>
          <w:sz w:val="24"/>
          <w:lang w:eastAsia="ja-JP"/>
        </w:rPr>
        <w:t xml:space="preserve"> WSIS</w:t>
      </w:r>
      <w:r>
        <w:rPr>
          <w:rFonts w:asciiTheme="minorHAnsi" w:hAnsiTheme="minorHAnsi" w:cstheme="minorHAnsi"/>
          <w:bCs/>
          <w:sz w:val="24"/>
          <w:lang w:eastAsia="ja-JP"/>
        </w:rPr>
        <w:t xml:space="preserve"> Forum </w:t>
      </w:r>
      <w:r w:rsidRPr="00D00863">
        <w:rPr>
          <w:rFonts w:asciiTheme="minorHAnsi" w:hAnsiTheme="minorHAnsi" w:cstheme="minorHAnsi"/>
          <w:bCs/>
          <w:sz w:val="24"/>
          <w:lang w:eastAsia="ja-JP"/>
        </w:rPr>
        <w:t>2020, WSIS</w:t>
      </w:r>
      <w:r>
        <w:rPr>
          <w:rFonts w:asciiTheme="minorHAnsi" w:hAnsiTheme="minorHAnsi" w:cstheme="minorHAnsi"/>
          <w:bCs/>
          <w:sz w:val="24"/>
          <w:lang w:eastAsia="ja-JP"/>
        </w:rPr>
        <w:t xml:space="preserve"> Forum </w:t>
      </w:r>
      <w:r w:rsidRPr="00D00863">
        <w:rPr>
          <w:rFonts w:asciiTheme="minorHAnsi" w:hAnsiTheme="minorHAnsi" w:cstheme="minorHAnsi"/>
          <w:bCs/>
          <w:sz w:val="24"/>
          <w:lang w:eastAsia="ja-JP"/>
        </w:rPr>
        <w:t xml:space="preserve">2021 and ITU Digital World 2020 and analyze </w:t>
      </w:r>
      <w:r>
        <w:rPr>
          <w:rFonts w:asciiTheme="minorHAnsi" w:hAnsiTheme="minorHAnsi" w:cstheme="minorHAnsi"/>
          <w:bCs/>
          <w:sz w:val="24"/>
          <w:lang w:eastAsia="ja-JP"/>
        </w:rPr>
        <w:t xml:space="preserve">the </w:t>
      </w:r>
      <w:r w:rsidRPr="00D00863">
        <w:rPr>
          <w:rFonts w:asciiTheme="minorHAnsi" w:hAnsiTheme="minorHAnsi" w:cstheme="minorHAnsi"/>
          <w:bCs/>
          <w:sz w:val="24"/>
          <w:lang w:eastAsia="ja-JP"/>
        </w:rPr>
        <w:t xml:space="preserve">financial impact of ITU Digital World </w:t>
      </w:r>
      <w:proofErr w:type="gramStart"/>
      <w:r w:rsidRPr="00D00863">
        <w:rPr>
          <w:rFonts w:asciiTheme="minorHAnsi" w:hAnsiTheme="minorHAnsi" w:cstheme="minorHAnsi"/>
          <w:bCs/>
          <w:sz w:val="24"/>
          <w:lang w:eastAsia="ja-JP"/>
        </w:rPr>
        <w:t>2021</w:t>
      </w:r>
      <w:r>
        <w:rPr>
          <w:rFonts w:asciiTheme="minorHAnsi" w:hAnsiTheme="minorHAnsi" w:cstheme="minorHAnsi"/>
          <w:bCs/>
          <w:sz w:val="24"/>
          <w:lang w:eastAsia="ja-JP"/>
        </w:rPr>
        <w:t>;</w:t>
      </w:r>
      <w:proofErr w:type="gramEnd"/>
    </w:p>
    <w:p w14:paraId="6EE13264" w14:textId="77777777" w:rsidR="00EA00F1" w:rsidRPr="00D00863" w:rsidRDefault="00EA00F1" w:rsidP="00EA00F1">
      <w:pPr>
        <w:pStyle w:val="ListParagraph"/>
        <w:numPr>
          <w:ilvl w:val="0"/>
          <w:numId w:val="14"/>
        </w:numPr>
        <w:overflowPunct w:val="0"/>
        <w:autoSpaceDE w:val="0"/>
        <w:autoSpaceDN w:val="0"/>
        <w:adjustRightInd w:val="0"/>
        <w:spacing w:before="120" w:after="120"/>
        <w:ind w:left="0" w:firstLine="0"/>
        <w:jc w:val="both"/>
        <w:textAlignment w:val="baseline"/>
        <w:rPr>
          <w:rFonts w:asciiTheme="minorHAnsi" w:hAnsiTheme="minorHAnsi" w:cstheme="minorHAnsi"/>
          <w:bCs/>
          <w:sz w:val="24"/>
          <w:lang w:eastAsia="ja-JP"/>
        </w:rPr>
      </w:pPr>
      <w:r>
        <w:rPr>
          <w:rFonts w:asciiTheme="minorHAnsi" w:eastAsia="MS Mincho" w:hAnsiTheme="minorHAnsi" w:cstheme="minorHAnsi"/>
          <w:bCs/>
          <w:sz w:val="24"/>
          <w:lang w:eastAsia="ja-JP"/>
        </w:rPr>
        <w:t>Examine</w:t>
      </w:r>
      <w:r w:rsidRPr="00D00863">
        <w:rPr>
          <w:rFonts w:asciiTheme="minorHAnsi" w:eastAsia="MS Mincho" w:hAnsiTheme="minorHAnsi" w:cstheme="minorHAnsi"/>
          <w:bCs/>
          <w:sz w:val="24"/>
          <w:lang w:eastAsia="ja-JP"/>
        </w:rPr>
        <w:t xml:space="preserve"> </w:t>
      </w:r>
      <w:r>
        <w:rPr>
          <w:rFonts w:asciiTheme="minorHAnsi" w:eastAsia="MS Mincho" w:hAnsiTheme="minorHAnsi" w:cstheme="minorHAnsi"/>
          <w:bCs/>
          <w:sz w:val="24"/>
          <w:lang w:eastAsia="ja-JP"/>
        </w:rPr>
        <w:t xml:space="preserve">the </w:t>
      </w:r>
      <w:r w:rsidRPr="00D00863">
        <w:rPr>
          <w:rFonts w:asciiTheme="minorHAnsi" w:eastAsia="MS Mincho" w:hAnsiTheme="minorHAnsi" w:cstheme="minorHAnsi"/>
          <w:bCs/>
          <w:sz w:val="24"/>
          <w:lang w:eastAsia="ja-JP"/>
        </w:rPr>
        <w:t>virtual and physical hybrid exhibition</w:t>
      </w:r>
      <w:r>
        <w:rPr>
          <w:rFonts w:asciiTheme="minorHAnsi" w:eastAsia="MS Mincho" w:hAnsiTheme="minorHAnsi" w:cstheme="minorHAnsi"/>
          <w:bCs/>
          <w:sz w:val="24"/>
          <w:lang w:eastAsia="ja-JP"/>
        </w:rPr>
        <w:t>s</w:t>
      </w:r>
      <w:r w:rsidRPr="00D00863">
        <w:rPr>
          <w:rFonts w:asciiTheme="minorHAnsi" w:eastAsia="MS Mincho" w:hAnsiTheme="minorHAnsi" w:cstheme="minorHAnsi"/>
          <w:bCs/>
          <w:sz w:val="24"/>
          <w:lang w:eastAsia="ja-JP"/>
        </w:rPr>
        <w:t xml:space="preserve"> of </w:t>
      </w:r>
      <w:r>
        <w:rPr>
          <w:rFonts w:asciiTheme="minorHAnsi" w:eastAsia="MS Mincho" w:hAnsiTheme="minorHAnsi" w:cstheme="minorHAnsi"/>
          <w:bCs/>
          <w:sz w:val="24"/>
          <w:lang w:eastAsia="ja-JP"/>
        </w:rPr>
        <w:t xml:space="preserve">ITU </w:t>
      </w:r>
      <w:r w:rsidRPr="00D00863">
        <w:rPr>
          <w:rFonts w:asciiTheme="minorHAnsi" w:eastAsia="MS Mincho" w:hAnsiTheme="minorHAnsi" w:cstheme="minorHAnsi"/>
          <w:bCs/>
          <w:sz w:val="24"/>
          <w:lang w:eastAsia="ja-JP"/>
        </w:rPr>
        <w:t>T</w:t>
      </w:r>
      <w:r>
        <w:rPr>
          <w:rFonts w:asciiTheme="minorHAnsi" w:eastAsia="MS Mincho" w:hAnsiTheme="minorHAnsi" w:cstheme="minorHAnsi"/>
          <w:bCs/>
          <w:sz w:val="24"/>
          <w:lang w:eastAsia="ja-JP"/>
        </w:rPr>
        <w:t>elecom events,</w:t>
      </w:r>
      <w:r w:rsidRPr="00D00863">
        <w:rPr>
          <w:rFonts w:asciiTheme="minorHAnsi" w:eastAsia="MS Mincho" w:hAnsiTheme="minorHAnsi" w:cstheme="minorHAnsi"/>
          <w:bCs/>
          <w:sz w:val="24"/>
          <w:lang w:eastAsia="ja-JP"/>
        </w:rPr>
        <w:t xml:space="preserve"> and estimate costs and </w:t>
      </w:r>
      <w:proofErr w:type="gramStart"/>
      <w:r w:rsidRPr="00D00863">
        <w:rPr>
          <w:rFonts w:asciiTheme="minorHAnsi" w:eastAsia="MS Mincho" w:hAnsiTheme="minorHAnsi" w:cstheme="minorHAnsi"/>
          <w:bCs/>
          <w:sz w:val="24"/>
          <w:lang w:eastAsia="ja-JP"/>
        </w:rPr>
        <w:t>effects</w:t>
      </w:r>
      <w:r>
        <w:rPr>
          <w:rFonts w:asciiTheme="minorHAnsi" w:eastAsia="MS Mincho" w:hAnsiTheme="minorHAnsi" w:cstheme="minorHAnsi"/>
          <w:bCs/>
          <w:sz w:val="24"/>
          <w:lang w:eastAsia="ja-JP"/>
        </w:rPr>
        <w:t>;</w:t>
      </w:r>
      <w:proofErr w:type="gramEnd"/>
    </w:p>
    <w:p w14:paraId="5057111A" w14:textId="77777777" w:rsidR="00EA00F1" w:rsidRPr="00D00863" w:rsidRDefault="00EA00F1" w:rsidP="00EA00F1">
      <w:pPr>
        <w:pStyle w:val="ListParagraph"/>
        <w:numPr>
          <w:ilvl w:val="0"/>
          <w:numId w:val="14"/>
        </w:numPr>
        <w:overflowPunct w:val="0"/>
        <w:autoSpaceDE w:val="0"/>
        <w:autoSpaceDN w:val="0"/>
        <w:adjustRightInd w:val="0"/>
        <w:spacing w:before="120" w:after="120"/>
        <w:ind w:left="0" w:firstLine="0"/>
        <w:jc w:val="both"/>
        <w:textAlignment w:val="baseline"/>
        <w:rPr>
          <w:rFonts w:asciiTheme="minorHAnsi" w:hAnsiTheme="minorHAnsi" w:cstheme="minorHAnsi"/>
          <w:bCs/>
          <w:sz w:val="24"/>
          <w:lang w:eastAsia="ja-JP"/>
        </w:rPr>
      </w:pPr>
      <w:r>
        <w:rPr>
          <w:rFonts w:asciiTheme="minorHAnsi" w:eastAsia="MS Mincho" w:hAnsiTheme="minorHAnsi" w:cstheme="minorHAnsi"/>
          <w:bCs/>
          <w:sz w:val="24"/>
          <w:lang w:eastAsia="ja-JP"/>
        </w:rPr>
        <w:lastRenderedPageBreak/>
        <w:t>Give due</w:t>
      </w:r>
      <w:r w:rsidRPr="00D00863">
        <w:rPr>
          <w:rFonts w:asciiTheme="minorHAnsi" w:eastAsia="MS Mincho" w:hAnsiTheme="minorHAnsi" w:cstheme="minorHAnsi"/>
          <w:bCs/>
          <w:sz w:val="24"/>
          <w:lang w:eastAsia="ja-JP"/>
        </w:rPr>
        <w:t xml:space="preserve"> consideration </w:t>
      </w:r>
      <w:r>
        <w:rPr>
          <w:rFonts w:asciiTheme="minorHAnsi" w:eastAsia="MS Mincho" w:hAnsiTheme="minorHAnsi" w:cstheme="minorHAnsi"/>
          <w:bCs/>
          <w:sz w:val="24"/>
          <w:lang w:eastAsia="ja-JP"/>
        </w:rPr>
        <w:t>to</w:t>
      </w:r>
      <w:r w:rsidRPr="00D00863">
        <w:rPr>
          <w:rFonts w:asciiTheme="minorHAnsi" w:eastAsia="MS Mincho" w:hAnsiTheme="minorHAnsi" w:cstheme="minorHAnsi"/>
          <w:bCs/>
          <w:sz w:val="24"/>
          <w:lang w:eastAsia="ja-JP"/>
        </w:rPr>
        <w:t xml:space="preserve"> requests from sector members in designing </w:t>
      </w:r>
      <w:r>
        <w:rPr>
          <w:rFonts w:asciiTheme="minorHAnsi" w:eastAsia="MS Mincho" w:hAnsiTheme="minorHAnsi" w:cstheme="minorHAnsi"/>
          <w:bCs/>
          <w:sz w:val="24"/>
          <w:lang w:eastAsia="ja-JP"/>
        </w:rPr>
        <w:t xml:space="preserve">ITU </w:t>
      </w:r>
      <w:r w:rsidRPr="00D00863">
        <w:rPr>
          <w:rFonts w:asciiTheme="minorHAnsi" w:eastAsia="MS Mincho" w:hAnsiTheme="minorHAnsi" w:cstheme="minorHAnsi"/>
          <w:bCs/>
          <w:sz w:val="24"/>
          <w:lang w:eastAsia="ja-JP"/>
        </w:rPr>
        <w:t>T</w:t>
      </w:r>
      <w:r>
        <w:rPr>
          <w:rFonts w:asciiTheme="minorHAnsi" w:eastAsia="MS Mincho" w:hAnsiTheme="minorHAnsi" w:cstheme="minorHAnsi"/>
          <w:bCs/>
          <w:sz w:val="24"/>
          <w:lang w:eastAsia="ja-JP"/>
        </w:rPr>
        <w:t xml:space="preserve">elecom </w:t>
      </w:r>
      <w:proofErr w:type="gramStart"/>
      <w:r>
        <w:rPr>
          <w:rFonts w:asciiTheme="minorHAnsi" w:eastAsia="MS Mincho" w:hAnsiTheme="minorHAnsi" w:cstheme="minorHAnsi"/>
          <w:bCs/>
          <w:sz w:val="24"/>
          <w:lang w:eastAsia="ja-JP"/>
        </w:rPr>
        <w:t>events;</w:t>
      </w:r>
      <w:proofErr w:type="gramEnd"/>
    </w:p>
    <w:p w14:paraId="3737E624" w14:textId="77777777" w:rsidR="00EA00F1" w:rsidRPr="00D00863" w:rsidRDefault="00EA00F1" w:rsidP="00EA00F1">
      <w:pPr>
        <w:pStyle w:val="ListParagraph"/>
        <w:numPr>
          <w:ilvl w:val="0"/>
          <w:numId w:val="14"/>
        </w:numPr>
        <w:overflowPunct w:val="0"/>
        <w:autoSpaceDE w:val="0"/>
        <w:autoSpaceDN w:val="0"/>
        <w:adjustRightInd w:val="0"/>
        <w:spacing w:before="120" w:after="120"/>
        <w:ind w:left="0" w:firstLine="0"/>
        <w:jc w:val="both"/>
        <w:textAlignment w:val="baseline"/>
        <w:rPr>
          <w:rFonts w:asciiTheme="minorHAnsi" w:hAnsiTheme="minorHAnsi" w:cstheme="minorHAnsi"/>
          <w:bCs/>
          <w:sz w:val="24"/>
          <w:lang w:eastAsia="ja-JP"/>
        </w:rPr>
      </w:pPr>
      <w:r w:rsidRPr="00D00863">
        <w:rPr>
          <w:rFonts w:asciiTheme="minorHAnsi" w:eastAsia="MS Mincho" w:hAnsiTheme="minorHAnsi" w:cstheme="minorHAnsi"/>
          <w:bCs/>
          <w:sz w:val="24"/>
          <w:lang w:eastAsia="ja-JP"/>
        </w:rPr>
        <w:t>Adopt cutting-edge technologies for virtual participants (ex. avat</w:t>
      </w:r>
      <w:r>
        <w:rPr>
          <w:rFonts w:asciiTheme="minorHAnsi" w:eastAsia="MS Mincho" w:hAnsiTheme="minorHAnsi" w:cstheme="minorHAnsi"/>
          <w:bCs/>
          <w:sz w:val="24"/>
          <w:lang w:eastAsia="ja-JP"/>
        </w:rPr>
        <w:t>a</w:t>
      </w:r>
      <w:r w:rsidRPr="00D00863">
        <w:rPr>
          <w:rFonts w:asciiTheme="minorHAnsi" w:eastAsia="MS Mincho" w:hAnsiTheme="minorHAnsi" w:cstheme="minorHAnsi"/>
          <w:bCs/>
          <w:sz w:val="24"/>
          <w:lang w:eastAsia="ja-JP"/>
        </w:rPr>
        <w:t xml:space="preserve">r) and encourage easy participation </w:t>
      </w:r>
      <w:r>
        <w:rPr>
          <w:rFonts w:asciiTheme="minorHAnsi" w:eastAsia="MS Mincho" w:hAnsiTheme="minorHAnsi" w:cstheme="minorHAnsi"/>
          <w:bCs/>
          <w:sz w:val="24"/>
          <w:lang w:eastAsia="ja-JP"/>
        </w:rPr>
        <w:t>for</w:t>
      </w:r>
      <w:r w:rsidRPr="00D00863">
        <w:rPr>
          <w:rFonts w:asciiTheme="minorHAnsi" w:eastAsia="MS Mincho" w:hAnsiTheme="minorHAnsi" w:cstheme="minorHAnsi"/>
          <w:bCs/>
          <w:sz w:val="24"/>
          <w:lang w:eastAsia="ja-JP"/>
        </w:rPr>
        <w:t xml:space="preserve"> persons with disabilities and </w:t>
      </w:r>
      <w:r>
        <w:rPr>
          <w:rFonts w:asciiTheme="minorHAnsi" w:eastAsia="MS Mincho" w:hAnsiTheme="minorHAnsi" w:cstheme="minorHAnsi"/>
          <w:bCs/>
          <w:sz w:val="24"/>
          <w:lang w:eastAsia="ja-JP"/>
        </w:rPr>
        <w:t xml:space="preserve">people </w:t>
      </w:r>
      <w:r w:rsidRPr="00D00863">
        <w:rPr>
          <w:rFonts w:asciiTheme="minorHAnsi" w:eastAsia="MS Mincho" w:hAnsiTheme="minorHAnsi" w:cstheme="minorHAnsi"/>
          <w:bCs/>
          <w:sz w:val="24"/>
          <w:lang w:eastAsia="ja-JP"/>
        </w:rPr>
        <w:t>in remote/rural area</w:t>
      </w:r>
      <w:r>
        <w:rPr>
          <w:rFonts w:asciiTheme="minorHAnsi" w:eastAsia="MS Mincho" w:hAnsiTheme="minorHAnsi" w:cstheme="minorHAnsi"/>
          <w:bCs/>
          <w:sz w:val="24"/>
          <w:lang w:eastAsia="ja-JP"/>
        </w:rPr>
        <w:t>s</w:t>
      </w:r>
      <w:r w:rsidRPr="00D00863">
        <w:rPr>
          <w:rFonts w:asciiTheme="minorHAnsi" w:eastAsia="MS Mincho" w:hAnsiTheme="minorHAnsi" w:cstheme="minorHAnsi"/>
          <w:bCs/>
          <w:sz w:val="24"/>
          <w:lang w:eastAsia="ja-JP"/>
        </w:rPr>
        <w:t xml:space="preserve"> </w:t>
      </w:r>
      <w:r>
        <w:rPr>
          <w:rFonts w:asciiTheme="minorHAnsi" w:eastAsia="MS Mincho" w:hAnsiTheme="minorHAnsi" w:cstheme="minorHAnsi"/>
          <w:bCs/>
          <w:sz w:val="24"/>
          <w:lang w:eastAsia="ja-JP"/>
        </w:rPr>
        <w:t>who have difficulty in</w:t>
      </w:r>
      <w:r w:rsidRPr="00D00863">
        <w:rPr>
          <w:rFonts w:asciiTheme="minorHAnsi" w:eastAsia="MS Mincho" w:hAnsiTheme="minorHAnsi" w:cstheme="minorHAnsi"/>
          <w:bCs/>
          <w:sz w:val="24"/>
          <w:lang w:eastAsia="ja-JP"/>
        </w:rPr>
        <w:t xml:space="preserve"> attend</w:t>
      </w:r>
      <w:r>
        <w:rPr>
          <w:rFonts w:asciiTheme="minorHAnsi" w:eastAsia="MS Mincho" w:hAnsiTheme="minorHAnsi" w:cstheme="minorHAnsi"/>
          <w:bCs/>
          <w:sz w:val="24"/>
          <w:lang w:eastAsia="ja-JP"/>
        </w:rPr>
        <w:t>ing</w:t>
      </w:r>
      <w:r w:rsidRPr="00D00863">
        <w:rPr>
          <w:rFonts w:asciiTheme="minorHAnsi" w:eastAsia="MS Mincho" w:hAnsiTheme="minorHAnsi" w:cstheme="minorHAnsi"/>
          <w:bCs/>
          <w:sz w:val="24"/>
          <w:lang w:eastAsia="ja-JP"/>
        </w:rPr>
        <w:t xml:space="preserve"> physical </w:t>
      </w:r>
      <w:proofErr w:type="gramStart"/>
      <w:r w:rsidRPr="00D00863">
        <w:rPr>
          <w:rFonts w:asciiTheme="minorHAnsi" w:eastAsia="MS Mincho" w:hAnsiTheme="minorHAnsi" w:cstheme="minorHAnsi"/>
          <w:bCs/>
          <w:sz w:val="24"/>
          <w:lang w:eastAsia="ja-JP"/>
        </w:rPr>
        <w:t>events</w:t>
      </w:r>
      <w:r>
        <w:rPr>
          <w:rFonts w:asciiTheme="minorHAnsi" w:eastAsia="MS Mincho" w:hAnsiTheme="minorHAnsi" w:cstheme="minorHAnsi"/>
          <w:bCs/>
          <w:sz w:val="24"/>
          <w:lang w:eastAsia="ja-JP"/>
        </w:rPr>
        <w:t>;</w:t>
      </w:r>
      <w:proofErr w:type="gramEnd"/>
    </w:p>
    <w:p w14:paraId="7684C8CB" w14:textId="77777777" w:rsidR="00EA00F1" w:rsidRPr="00ED2D6E" w:rsidRDefault="00EA00F1" w:rsidP="00EA00F1">
      <w:pPr>
        <w:pStyle w:val="ListParagraph"/>
        <w:numPr>
          <w:ilvl w:val="0"/>
          <w:numId w:val="14"/>
        </w:numPr>
        <w:spacing w:before="120" w:after="120"/>
        <w:ind w:left="0" w:firstLine="0"/>
        <w:jc w:val="both"/>
        <w:rPr>
          <w:rFonts w:asciiTheme="minorHAnsi" w:eastAsia="MS Mincho" w:hAnsiTheme="minorHAnsi" w:cstheme="minorHAnsi"/>
          <w:bCs/>
          <w:sz w:val="24"/>
          <w:lang w:eastAsia="ja-JP"/>
        </w:rPr>
      </w:pPr>
      <w:r>
        <w:rPr>
          <w:rFonts w:asciiTheme="minorHAnsi" w:eastAsia="MS Mincho" w:hAnsiTheme="minorHAnsi" w:cstheme="minorHAnsi"/>
          <w:bCs/>
          <w:sz w:val="24"/>
          <w:lang w:eastAsia="ja-JP"/>
        </w:rPr>
        <w:t>Flexibly c</w:t>
      </w:r>
      <w:r w:rsidRPr="006F7B78">
        <w:rPr>
          <w:rFonts w:asciiTheme="minorHAnsi" w:eastAsia="MS Mincho" w:hAnsiTheme="minorHAnsi" w:cstheme="minorHAnsi"/>
          <w:bCs/>
          <w:sz w:val="24"/>
          <w:lang w:eastAsia="ja-JP"/>
        </w:rPr>
        <w:t xml:space="preserve">onsider the location of events, </w:t>
      </w:r>
      <w:proofErr w:type="gramStart"/>
      <w:r w:rsidRPr="006F7B78">
        <w:rPr>
          <w:rFonts w:asciiTheme="minorHAnsi" w:eastAsia="MS Mincho" w:hAnsiTheme="minorHAnsi" w:cstheme="minorHAnsi"/>
          <w:bCs/>
          <w:sz w:val="24"/>
          <w:lang w:eastAsia="ja-JP"/>
        </w:rPr>
        <w:t>taking into account</w:t>
      </w:r>
      <w:proofErr w:type="gramEnd"/>
      <w:r w:rsidRPr="006F7B78">
        <w:rPr>
          <w:rFonts w:asciiTheme="minorHAnsi" w:eastAsia="MS Mincho" w:hAnsiTheme="minorHAnsi" w:cstheme="minorHAnsi"/>
          <w:bCs/>
          <w:sz w:val="24"/>
          <w:lang w:eastAsia="ja-JP"/>
        </w:rPr>
        <w:t xml:space="preserve"> the reconstruction of the ITU headquarter premises</w:t>
      </w:r>
      <w:r>
        <w:rPr>
          <w:rFonts w:asciiTheme="minorHAnsi" w:eastAsia="MS Mincho" w:hAnsiTheme="minorHAnsi" w:cstheme="minorHAnsi"/>
          <w:bCs/>
          <w:sz w:val="24"/>
          <w:lang w:eastAsia="ja-JP"/>
        </w:rPr>
        <w:t>.</w:t>
      </w:r>
      <w:r w:rsidRPr="006F7B78">
        <w:rPr>
          <w:rFonts w:asciiTheme="minorHAnsi" w:eastAsia="MS Mincho" w:hAnsiTheme="minorHAnsi" w:cstheme="minorHAnsi"/>
          <w:bCs/>
          <w:sz w:val="24"/>
          <w:lang w:eastAsia="ja-JP"/>
        </w:rPr>
        <w:t xml:space="preserve"> </w:t>
      </w:r>
    </w:p>
    <w:p w14:paraId="40975FDC" w14:textId="0359267E" w:rsidR="00CF134B" w:rsidRPr="00CF134B" w:rsidRDefault="00EA00F1" w:rsidP="00EA00F1">
      <w:pPr>
        <w:spacing w:before="840"/>
        <w:jc w:val="center"/>
        <w:rPr>
          <w:rFonts w:cstheme="minorHAnsi"/>
        </w:rPr>
      </w:pPr>
      <w:r w:rsidRPr="008D77AF">
        <w:rPr>
          <w:rFonts w:cstheme="minorHAnsi"/>
        </w:rPr>
        <w:t>_______________</w:t>
      </w:r>
    </w:p>
    <w:sectPr w:rsidR="00CF134B" w:rsidRPr="00CF134B" w:rsidSect="00EA00F1">
      <w:headerReference w:type="default" r:id="rId11"/>
      <w:footerReference w:type="default" r:id="rId12"/>
      <w:footerReference w:type="first" r:id="rId13"/>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34D0658F" w:rsidR="00CB18FF" w:rsidRPr="006848DD" w:rsidRDefault="00A93619">
    <w:pPr>
      <w:pStyle w:val="Footer"/>
      <w:rPr>
        <w:color w:val="D9D9D9" w:themeColor="background1" w:themeShade="D9"/>
      </w:rPr>
    </w:pPr>
    <w:r w:rsidRPr="006848DD">
      <w:rPr>
        <w:color w:val="D9D9D9" w:themeColor="background1" w:themeShade="D9"/>
      </w:rPr>
      <w:fldChar w:fldCharType="begin"/>
    </w:r>
    <w:r w:rsidRPr="006848DD">
      <w:rPr>
        <w:color w:val="D9D9D9" w:themeColor="background1" w:themeShade="D9"/>
      </w:rPr>
      <w:instrText xml:space="preserve"> FILENAME \p  \* MERGEFORMAT </w:instrText>
    </w:r>
    <w:r w:rsidRPr="006848DD">
      <w:rPr>
        <w:color w:val="D9D9D9" w:themeColor="background1" w:themeShade="D9"/>
      </w:rPr>
      <w:fldChar w:fldCharType="separate"/>
    </w:r>
    <w:r w:rsidR="005F3269" w:rsidRPr="006848DD">
      <w:rPr>
        <w:color w:val="D9D9D9" w:themeColor="background1" w:themeShade="D9"/>
      </w:rPr>
      <w:t>Document1</w:t>
    </w:r>
    <w:r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SAVEDATE \@ DD.MM.YY </w:instrText>
    </w:r>
    <w:r w:rsidR="00864AFF" w:rsidRPr="006848DD">
      <w:rPr>
        <w:color w:val="D9D9D9" w:themeColor="background1" w:themeShade="D9"/>
      </w:rPr>
      <w:fldChar w:fldCharType="separate"/>
    </w:r>
    <w:r w:rsidR="00BD44B9">
      <w:rPr>
        <w:color w:val="D9D9D9" w:themeColor="background1" w:themeShade="D9"/>
      </w:rPr>
      <w:t>25.05.21</w:t>
    </w:r>
    <w:r w:rsidR="00864AFF"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PRINTDATE \@ DD.MM.YY </w:instrText>
    </w:r>
    <w:r w:rsidR="00864AFF" w:rsidRPr="006848DD">
      <w:rPr>
        <w:color w:val="D9D9D9" w:themeColor="background1" w:themeShade="D9"/>
      </w:rPr>
      <w:fldChar w:fldCharType="separate"/>
    </w:r>
    <w:r w:rsidR="005F3269" w:rsidRPr="006848DD">
      <w:rPr>
        <w:color w:val="D9D9D9" w:themeColor="background1" w:themeShade="D9"/>
      </w:rPr>
      <w:t>18.07.00</w:t>
    </w:r>
    <w:r w:rsidR="00864AFF" w:rsidRPr="006848DD">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34EC98F4" w14:textId="388A0F25"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F64AFB">
      <w:rPr>
        <w:bCs/>
      </w:rPr>
      <w:t>79</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F34E7B"/>
    <w:multiLevelType w:val="hybridMultilevel"/>
    <w:tmpl w:val="75DCEF68"/>
    <w:lvl w:ilvl="0" w:tplc="9C04C4AC">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FE38B1"/>
    <w:multiLevelType w:val="multilevel"/>
    <w:tmpl w:val="0D70FFFA"/>
    <w:lvl w:ilvl="0">
      <w:start w:val="1"/>
      <w:numFmt w:val="decimal"/>
      <w:lvlText w:val="%1."/>
      <w:lvlJc w:val="left"/>
      <w:pPr>
        <w:ind w:left="502" w:hanging="360"/>
      </w:pPr>
      <w:rPr>
        <w:rFonts w:hint="default"/>
      </w:rPr>
    </w:lvl>
    <w:lvl w:ilvl="1">
      <w:start w:val="2"/>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B656186"/>
    <w:multiLevelType w:val="hybridMultilevel"/>
    <w:tmpl w:val="FFC61D60"/>
    <w:lvl w:ilvl="0" w:tplc="729C4EB4">
      <w:start w:val="1"/>
      <w:numFmt w:val="decimal"/>
      <w:lvlText w:val="%1."/>
      <w:lvlJc w:val="left"/>
      <w:pPr>
        <w:ind w:left="360" w:hanging="360"/>
      </w:pPr>
      <w:rPr>
        <w:rFonts w:hint="default"/>
        <w:lang w:val="en-G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77516"/>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848DD"/>
    <w:rsid w:val="006B6680"/>
    <w:rsid w:val="006B6DCC"/>
    <w:rsid w:val="00702DEF"/>
    <w:rsid w:val="00706861"/>
    <w:rsid w:val="00722181"/>
    <w:rsid w:val="00740FE3"/>
    <w:rsid w:val="0075051B"/>
    <w:rsid w:val="007865CB"/>
    <w:rsid w:val="00793188"/>
    <w:rsid w:val="00794D34"/>
    <w:rsid w:val="00813E5E"/>
    <w:rsid w:val="0083581B"/>
    <w:rsid w:val="00864AFF"/>
    <w:rsid w:val="008B4A6A"/>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40A81"/>
    <w:rsid w:val="00B44910"/>
    <w:rsid w:val="00B72267"/>
    <w:rsid w:val="00B76EB6"/>
    <w:rsid w:val="00B7737B"/>
    <w:rsid w:val="00B824C8"/>
    <w:rsid w:val="00BC251A"/>
    <w:rsid w:val="00BD032B"/>
    <w:rsid w:val="00BD44B9"/>
    <w:rsid w:val="00BE2640"/>
    <w:rsid w:val="00C01189"/>
    <w:rsid w:val="00C374DE"/>
    <w:rsid w:val="00C47AD4"/>
    <w:rsid w:val="00C52D81"/>
    <w:rsid w:val="00C55198"/>
    <w:rsid w:val="00CA6393"/>
    <w:rsid w:val="00CB18FF"/>
    <w:rsid w:val="00CD0C08"/>
    <w:rsid w:val="00CE03FB"/>
    <w:rsid w:val="00CE433C"/>
    <w:rsid w:val="00CF134B"/>
    <w:rsid w:val="00CF33F3"/>
    <w:rsid w:val="00CF5A9F"/>
    <w:rsid w:val="00D06183"/>
    <w:rsid w:val="00D22C42"/>
    <w:rsid w:val="00D338E0"/>
    <w:rsid w:val="00D65041"/>
    <w:rsid w:val="00D8774A"/>
    <w:rsid w:val="00DB384B"/>
    <w:rsid w:val="00DE4373"/>
    <w:rsid w:val="00E10E80"/>
    <w:rsid w:val="00E124F0"/>
    <w:rsid w:val="00E60F04"/>
    <w:rsid w:val="00E854E4"/>
    <w:rsid w:val="00EA00F1"/>
    <w:rsid w:val="00EA2120"/>
    <w:rsid w:val="00EB0D6F"/>
    <w:rsid w:val="00EB2232"/>
    <w:rsid w:val="00EC5337"/>
    <w:rsid w:val="00F2150A"/>
    <w:rsid w:val="00F231D8"/>
    <w:rsid w:val="00F46C5F"/>
    <w:rsid w:val="00F56668"/>
    <w:rsid w:val="00F64AFB"/>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ListParagraph">
    <w:name w:val="List Paragraph"/>
    <w:aliases w:val="titre"/>
    <w:basedOn w:val="Normal"/>
    <w:link w:val="ListParagraphChar"/>
    <w:uiPriority w:val="34"/>
    <w:qFormat/>
    <w:rsid w:val="00EA00F1"/>
    <w:pPr>
      <w:tabs>
        <w:tab w:val="clear" w:pos="567"/>
        <w:tab w:val="clear" w:pos="1134"/>
        <w:tab w:val="clear" w:pos="1701"/>
        <w:tab w:val="clear" w:pos="2268"/>
        <w:tab w:val="clear" w:pos="2835"/>
      </w:tabs>
      <w:overflowPunct/>
      <w:autoSpaceDE/>
      <w:autoSpaceDN/>
      <w:adjustRightInd/>
      <w:spacing w:before="0"/>
      <w:ind w:left="720"/>
      <w:textAlignment w:val="auto"/>
    </w:pPr>
    <w:rPr>
      <w:rFonts w:ascii="Arial" w:eastAsia="SimSun" w:hAnsi="Arial"/>
      <w:sz w:val="22"/>
      <w:szCs w:val="24"/>
      <w:lang w:val="en-US" w:eastAsia="zh-CN"/>
    </w:rPr>
  </w:style>
  <w:style w:type="character" w:customStyle="1" w:styleId="ListParagraphChar">
    <w:name w:val="List Paragraph Char"/>
    <w:aliases w:val="titre Char"/>
    <w:basedOn w:val="DefaultParagraphFont"/>
    <w:link w:val="ListParagraph"/>
    <w:uiPriority w:val="34"/>
    <w:locked/>
    <w:rsid w:val="00EA00F1"/>
    <w:rPr>
      <w:rFonts w:ascii="Arial" w:eastAsia="SimSu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0-CL-C-0010/en" TargetMode="External"/><Relationship Id="rId4" Type="http://schemas.openxmlformats.org/officeDocument/2006/relationships/settings" Target="settings.xml"/><Relationship Id="rId9" Type="http://schemas.openxmlformats.org/officeDocument/2006/relationships/hyperlink" Target="https://www.itu.int/en/council/Documents/basic-texts/RES-011-E.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974</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C21 Template</vt:lpstr>
    </vt:vector>
  </TitlesOfParts>
  <Manager>General Secretariat - Pool</Manager>
  <Company>International Telecommunication Union (ITU)</Company>
  <LinksUpToDate>false</LinksUpToDate>
  <CharactersWithSpaces>6509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Japan - Strategic and financial assessement for ITU Telecom events</dc:title>
  <dc:subject>Council 2021, Virtual consultation of councillors</dc:subject>
  <dc:creator>Brouard, Ricarda</dc:creator>
  <cp:keywords>C2021, C21, VCC, C21-VCC-1</cp:keywords>
  <dc:description/>
  <cp:lastModifiedBy>Brouard, Ricarda</cp:lastModifiedBy>
  <cp:revision>3</cp:revision>
  <cp:lastPrinted>2000-07-18T13:30:00Z</cp:lastPrinted>
  <dcterms:created xsi:type="dcterms:W3CDTF">2021-05-25T06:56:00Z</dcterms:created>
  <dcterms:modified xsi:type="dcterms:W3CDTF">2021-05-25T07:08:00Z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