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 w14:paraId="43AC37E7" w14:textId="77777777">
        <w:trPr>
          <w:cantSplit/>
        </w:trPr>
        <w:tc>
          <w:tcPr>
            <w:tcW w:w="6912" w:type="dxa"/>
          </w:tcPr>
          <w:p w14:paraId="1E5065AF" w14:textId="77777777" w:rsidR="00093EEB" w:rsidRPr="000B0D00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</w:t>
            </w:r>
            <w:r w:rsidR="007955DA">
              <w:rPr>
                <w:b/>
                <w:bCs/>
                <w:sz w:val="30"/>
                <w:szCs w:val="30"/>
              </w:rPr>
              <w:t>2</w:t>
            </w:r>
            <w:r w:rsidR="000007D1">
              <w:rPr>
                <w:b/>
                <w:bCs/>
                <w:sz w:val="30"/>
                <w:szCs w:val="30"/>
              </w:rPr>
              <w:t>1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bookmarkStart w:id="2" w:name="lt_pId446"/>
            <w:r w:rsidR="000007D1" w:rsidRPr="000007D1">
              <w:rPr>
                <w:b/>
                <w:bCs/>
                <w:sz w:val="26"/>
                <w:szCs w:val="26"/>
              </w:rPr>
              <w:t>Consulta virtual de los consejeros</w:t>
            </w:r>
            <w:bookmarkEnd w:id="2"/>
            <w:r w:rsidRPr="000007D1">
              <w:rPr>
                <w:b/>
                <w:bCs/>
                <w:sz w:val="26"/>
                <w:szCs w:val="26"/>
              </w:rPr>
              <w:t xml:space="preserve">, </w:t>
            </w:r>
            <w:r w:rsidR="000007D1" w:rsidRPr="000007D1">
              <w:rPr>
                <w:b/>
                <w:bCs/>
                <w:sz w:val="26"/>
                <w:szCs w:val="26"/>
              </w:rPr>
              <w:t>8</w:t>
            </w:r>
            <w:r w:rsidRPr="000007D1">
              <w:rPr>
                <w:b/>
                <w:bCs/>
                <w:sz w:val="26"/>
                <w:szCs w:val="26"/>
              </w:rPr>
              <w:t>-</w:t>
            </w:r>
            <w:r w:rsidR="007955DA" w:rsidRPr="000007D1">
              <w:rPr>
                <w:b/>
                <w:bCs/>
                <w:sz w:val="26"/>
                <w:szCs w:val="26"/>
              </w:rPr>
              <w:t>1</w:t>
            </w:r>
            <w:r w:rsidR="000007D1" w:rsidRPr="000007D1">
              <w:rPr>
                <w:b/>
                <w:bCs/>
                <w:sz w:val="26"/>
                <w:szCs w:val="26"/>
              </w:rPr>
              <w:t>8</w:t>
            </w:r>
            <w:r w:rsidRPr="000007D1">
              <w:rPr>
                <w:b/>
                <w:bCs/>
                <w:sz w:val="26"/>
                <w:szCs w:val="26"/>
              </w:rPr>
              <w:t xml:space="preserve"> de </w:t>
            </w:r>
            <w:r w:rsidR="00C2727F" w:rsidRPr="000007D1">
              <w:rPr>
                <w:b/>
                <w:bCs/>
                <w:sz w:val="26"/>
                <w:szCs w:val="26"/>
              </w:rPr>
              <w:t>junio</w:t>
            </w:r>
            <w:r w:rsidRPr="000007D1">
              <w:rPr>
                <w:b/>
                <w:bCs/>
                <w:sz w:val="26"/>
                <w:szCs w:val="26"/>
              </w:rPr>
              <w:t xml:space="preserve"> de 20</w:t>
            </w:r>
            <w:r w:rsidR="007955DA" w:rsidRPr="000007D1">
              <w:rPr>
                <w:b/>
                <w:bCs/>
                <w:sz w:val="26"/>
                <w:szCs w:val="26"/>
              </w:rPr>
              <w:t>2</w:t>
            </w:r>
            <w:r w:rsidR="000007D1" w:rsidRPr="000007D1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14:paraId="0D59A8C5" w14:textId="77777777" w:rsidR="00093EEB" w:rsidRPr="000B0D00" w:rsidRDefault="007955DA" w:rsidP="007955DA">
            <w:pPr>
              <w:spacing w:before="0"/>
              <w:rPr>
                <w:szCs w:val="24"/>
              </w:rPr>
            </w:pPr>
            <w:bookmarkStart w:id="3" w:name="ditulogo"/>
            <w:bookmarkEnd w:id="3"/>
            <w:r>
              <w:rPr>
                <w:noProof/>
                <w:lang w:eastAsia="zh-CN"/>
              </w:rPr>
              <w:drawing>
                <wp:inline distT="0" distB="0" distL="0" distR="0" wp14:anchorId="6E14A0C0" wp14:editId="2867D16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 w14:paraId="54BF46D9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40E96472" w14:textId="77777777"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 w14:paraId="03565D9B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90DE014" w14:textId="77777777"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345A32A9" w14:textId="77777777"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 w14:paraId="29CE7102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2351BF7A" w14:textId="6E091755" w:rsidR="00093EEB" w:rsidRPr="00093EEB" w:rsidRDefault="0015316E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4" w:name="dnum" w:colFirst="1" w:colLast="1"/>
            <w:bookmarkStart w:id="5" w:name="dmeeting" w:colFirst="0" w:colLast="0"/>
            <w:r w:rsidRPr="0063582E">
              <w:rPr>
                <w:rFonts w:cs="Times"/>
                <w:b/>
                <w:szCs w:val="24"/>
              </w:rPr>
              <w:t xml:space="preserve">Punto del orden del día: PL </w:t>
            </w:r>
            <w:r>
              <w:rPr>
                <w:rFonts w:cs="Times"/>
                <w:b/>
                <w:szCs w:val="24"/>
              </w:rPr>
              <w:t>2.8</w:t>
            </w:r>
          </w:p>
        </w:tc>
        <w:tc>
          <w:tcPr>
            <w:tcW w:w="3261" w:type="dxa"/>
          </w:tcPr>
          <w:p w14:paraId="122B7FB1" w14:textId="09414E02" w:rsidR="00093EEB" w:rsidRPr="00093EEB" w:rsidRDefault="00093EEB" w:rsidP="00C2727F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</w:t>
            </w:r>
            <w:r w:rsidR="007955DA">
              <w:rPr>
                <w:b/>
                <w:bCs/>
                <w:szCs w:val="24"/>
              </w:rPr>
              <w:t>2</w:t>
            </w:r>
            <w:r w:rsidR="000007D1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/</w:t>
            </w:r>
            <w:r w:rsidR="0015316E">
              <w:rPr>
                <w:b/>
                <w:bCs/>
                <w:szCs w:val="24"/>
              </w:rPr>
              <w:t>78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 w14:paraId="26321A50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FD22D0B" w14:textId="77777777"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261" w:type="dxa"/>
          </w:tcPr>
          <w:p w14:paraId="6D16FE99" w14:textId="6322B639" w:rsidR="00093EEB" w:rsidRPr="00093EEB" w:rsidRDefault="0015316E" w:rsidP="00C2727F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24 de mayo </w:t>
            </w:r>
            <w:r w:rsidR="00093EEB">
              <w:rPr>
                <w:b/>
                <w:bCs/>
                <w:szCs w:val="24"/>
              </w:rPr>
              <w:t>de 20</w:t>
            </w:r>
            <w:r w:rsidR="007955DA">
              <w:rPr>
                <w:b/>
                <w:bCs/>
                <w:szCs w:val="24"/>
              </w:rPr>
              <w:t>2</w:t>
            </w:r>
            <w:r w:rsidR="000007D1">
              <w:rPr>
                <w:b/>
                <w:bCs/>
                <w:szCs w:val="24"/>
              </w:rPr>
              <w:t>1</w:t>
            </w:r>
          </w:p>
        </w:tc>
      </w:tr>
      <w:tr w:rsidR="00093EEB" w:rsidRPr="000B0D00" w14:paraId="75342B9F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B2823BC" w14:textId="77777777"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7" w:name="dorlang" w:colFirst="1" w:colLast="1"/>
            <w:bookmarkEnd w:id="6"/>
          </w:p>
        </w:tc>
        <w:tc>
          <w:tcPr>
            <w:tcW w:w="3261" w:type="dxa"/>
          </w:tcPr>
          <w:p w14:paraId="7DEFD7BB" w14:textId="77777777"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 w14:paraId="0EDB30FF" w14:textId="77777777">
        <w:trPr>
          <w:cantSplit/>
        </w:trPr>
        <w:tc>
          <w:tcPr>
            <w:tcW w:w="10173" w:type="dxa"/>
            <w:gridSpan w:val="2"/>
          </w:tcPr>
          <w:p w14:paraId="6D7A7B5B" w14:textId="0AED8A6D" w:rsidR="00093EEB" w:rsidRPr="000B0D00" w:rsidRDefault="0015316E">
            <w:pPr>
              <w:pStyle w:val="Source"/>
            </w:pPr>
            <w:bookmarkStart w:id="8" w:name="dsource" w:colFirst="0" w:colLast="0"/>
            <w:bookmarkEnd w:id="1"/>
            <w:bookmarkEnd w:id="7"/>
            <w:r w:rsidRPr="0063582E">
              <w:t>Nota del Secretario General</w:t>
            </w:r>
          </w:p>
        </w:tc>
      </w:tr>
      <w:tr w:rsidR="00093EEB" w:rsidRPr="000B0D00" w14:paraId="58A3D2E5" w14:textId="77777777">
        <w:trPr>
          <w:cantSplit/>
        </w:trPr>
        <w:tc>
          <w:tcPr>
            <w:tcW w:w="10173" w:type="dxa"/>
            <w:gridSpan w:val="2"/>
          </w:tcPr>
          <w:p w14:paraId="09F35F83" w14:textId="3971A50F" w:rsidR="00093EEB" w:rsidRPr="000B0D00" w:rsidRDefault="0015316E">
            <w:pPr>
              <w:pStyle w:val="Title1"/>
            </w:pPr>
            <w:bookmarkStart w:id="9" w:name="dtitle1" w:colFirst="0" w:colLast="0"/>
            <w:bookmarkEnd w:id="8"/>
            <w:r w:rsidRPr="0063582E">
              <w:t>CONTRIBUCIÓN DE LA INDIA</w:t>
            </w:r>
          </w:p>
        </w:tc>
      </w:tr>
      <w:tr w:rsidR="0015316E" w:rsidRPr="000B0D00" w14:paraId="6005003B" w14:textId="77777777">
        <w:trPr>
          <w:cantSplit/>
        </w:trPr>
        <w:tc>
          <w:tcPr>
            <w:tcW w:w="10173" w:type="dxa"/>
            <w:gridSpan w:val="2"/>
          </w:tcPr>
          <w:p w14:paraId="03293C90" w14:textId="7B70EC42" w:rsidR="0015316E" w:rsidRPr="0063582E" w:rsidRDefault="0015316E">
            <w:pPr>
              <w:pStyle w:val="Title1"/>
            </w:pPr>
            <w:r w:rsidRPr="0063582E">
              <w:t xml:space="preserve">AMNT-20: POSIBLES ESCENARIOS COMO CONSECUENCIA DE LA COVID-19 </w:t>
            </w:r>
            <w:r w:rsidR="00EB7553">
              <w:br/>
            </w:r>
            <w:r w:rsidRPr="0063582E">
              <w:t>Y RECOMENDACIONES</w:t>
            </w:r>
          </w:p>
        </w:tc>
      </w:tr>
    </w:tbl>
    <w:bookmarkEnd w:id="9"/>
    <w:p w14:paraId="76A48967" w14:textId="77777777" w:rsidR="0015316E" w:rsidRDefault="0015316E" w:rsidP="00EB7553">
      <w:pPr>
        <w:pStyle w:val="Normalaftertitle"/>
        <w:spacing w:before="480"/>
        <w:rPr>
          <w:lang w:val="es-ES"/>
        </w:rPr>
      </w:pPr>
      <w:r w:rsidRPr="00925EF7">
        <w:rPr>
          <w:lang w:val="es-ES"/>
        </w:rPr>
        <w:t xml:space="preserve">Tengo el honor de transmitir a los Estados Miembros del Consejo una contribución remitida por </w:t>
      </w:r>
      <w:r w:rsidRPr="00925EF7">
        <w:rPr>
          <w:b/>
          <w:lang w:val="es-ES"/>
        </w:rPr>
        <w:t>la República de la India</w:t>
      </w:r>
      <w:r w:rsidRPr="00925EF7">
        <w:rPr>
          <w:lang w:val="es-ES"/>
        </w:rPr>
        <w:t>.</w:t>
      </w:r>
    </w:p>
    <w:p w14:paraId="2138208B" w14:textId="77777777" w:rsidR="0015316E" w:rsidRPr="003601DE" w:rsidRDefault="0015316E" w:rsidP="0015316E">
      <w:pPr>
        <w:tabs>
          <w:tab w:val="clear" w:pos="2268"/>
          <w:tab w:val="clear" w:pos="2835"/>
          <w:tab w:val="center" w:pos="7088"/>
        </w:tabs>
        <w:spacing w:before="1440"/>
      </w:pPr>
      <w:r w:rsidRPr="003601DE">
        <w:tab/>
      </w:r>
      <w:r w:rsidRPr="003601DE">
        <w:tab/>
      </w:r>
      <w:r w:rsidRPr="003601DE">
        <w:tab/>
      </w:r>
      <w:r w:rsidRPr="003601DE">
        <w:tab/>
        <w:t>Houlin ZHAO</w:t>
      </w:r>
      <w:r w:rsidRPr="003601DE">
        <w:br/>
      </w:r>
      <w:r w:rsidRPr="003601DE">
        <w:tab/>
      </w:r>
      <w:r w:rsidRPr="003601DE">
        <w:tab/>
      </w:r>
      <w:r w:rsidRPr="003601DE">
        <w:tab/>
      </w:r>
      <w:r w:rsidRPr="003601DE">
        <w:tab/>
        <w:t>Secretario General</w:t>
      </w:r>
    </w:p>
    <w:p w14:paraId="1FDE7EC6" w14:textId="3AAE2248" w:rsidR="0015316E" w:rsidRDefault="0015316E">
      <w:r>
        <w:br w:type="page"/>
      </w:r>
    </w:p>
    <w:p w14:paraId="279A4F5E" w14:textId="77777777" w:rsidR="0015316E" w:rsidRPr="0063582E" w:rsidRDefault="0015316E" w:rsidP="0015316E">
      <w:pPr>
        <w:pStyle w:val="Source"/>
      </w:pPr>
      <w:r w:rsidRPr="0063582E">
        <w:lastRenderedPageBreak/>
        <w:t xml:space="preserve">Contribución de la India </w:t>
      </w:r>
    </w:p>
    <w:p w14:paraId="65E393C6" w14:textId="77777777" w:rsidR="0015316E" w:rsidRPr="00EB7553" w:rsidRDefault="0015316E" w:rsidP="0015316E">
      <w:pPr>
        <w:rPr>
          <w:sz w:val="28"/>
          <w:szCs w:val="28"/>
        </w:rPr>
      </w:pPr>
      <w:r w:rsidRPr="00EB7553">
        <w:rPr>
          <w:sz w:val="28"/>
          <w:szCs w:val="28"/>
        </w:rPr>
        <w:t>AMNT-20: POSIBLES ESCENARIOS COMO CONSECUENCIA DE LA COVID-19 Y RECOMENDACIONES</w:t>
      </w:r>
    </w:p>
    <w:p w14:paraId="66A90FD5" w14:textId="77777777" w:rsidR="0015316E" w:rsidRPr="0063582E" w:rsidRDefault="0015316E" w:rsidP="0015316E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15316E" w:rsidRPr="0063582E" w14:paraId="720BAAA6" w14:textId="77777777" w:rsidTr="00CD7B6E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156B6" w14:textId="77777777" w:rsidR="0015316E" w:rsidRPr="0063582E" w:rsidRDefault="0015316E" w:rsidP="00CD7B6E">
            <w:pPr>
              <w:keepNext/>
              <w:keepLines/>
              <w:spacing w:before="160"/>
              <w:ind w:left="567" w:hanging="567"/>
              <w:outlineLvl w:val="0"/>
              <w:rPr>
                <w:b/>
                <w:szCs w:val="24"/>
              </w:rPr>
            </w:pPr>
            <w:bookmarkStart w:id="10" w:name="_Toc73515795"/>
            <w:r w:rsidRPr="0063582E">
              <w:rPr>
                <w:b/>
                <w:szCs w:val="24"/>
              </w:rPr>
              <w:t>Resumen</w:t>
            </w:r>
            <w:bookmarkEnd w:id="10"/>
          </w:p>
          <w:p w14:paraId="3FF87961" w14:textId="77777777" w:rsidR="0015316E" w:rsidRPr="0063582E" w:rsidRDefault="0015316E" w:rsidP="00CD7B6E">
            <w:pPr>
              <w:spacing w:after="120"/>
              <w:rPr>
                <w:szCs w:val="24"/>
              </w:rPr>
            </w:pPr>
            <w:bookmarkStart w:id="11" w:name="lt_pId019"/>
            <w:r w:rsidRPr="0063582E">
              <w:rPr>
                <w:szCs w:val="24"/>
              </w:rPr>
              <w:t>La gestión de la AMNT-20, programada del 1 al 9 de marzo de 2022, puede verse afectada por la incertidumbre en torno a la COVID-19. En este documento se presentan dos posibles escenarios para celebrar la AMNT-20 y recomendaciones sobre el camino a seguir.</w:t>
            </w:r>
            <w:bookmarkEnd w:id="11"/>
          </w:p>
          <w:p w14:paraId="3A55626B" w14:textId="77777777" w:rsidR="0015316E" w:rsidRPr="0063582E" w:rsidRDefault="0015316E" w:rsidP="00CD7B6E">
            <w:pPr>
              <w:keepNext/>
              <w:keepLines/>
              <w:spacing w:after="120"/>
              <w:ind w:left="567" w:hanging="567"/>
              <w:outlineLvl w:val="0"/>
              <w:rPr>
                <w:b/>
                <w:szCs w:val="24"/>
              </w:rPr>
            </w:pPr>
            <w:bookmarkStart w:id="12" w:name="lt_pId021"/>
            <w:bookmarkStart w:id="13" w:name="_Toc73515796"/>
            <w:r w:rsidRPr="0063582E">
              <w:rPr>
                <w:b/>
                <w:szCs w:val="24"/>
              </w:rPr>
              <w:t xml:space="preserve">Acción </w:t>
            </w:r>
            <w:bookmarkEnd w:id="12"/>
            <w:r w:rsidRPr="0063582E">
              <w:rPr>
                <w:b/>
                <w:szCs w:val="24"/>
              </w:rPr>
              <w:t>solicitada</w:t>
            </w:r>
            <w:bookmarkEnd w:id="13"/>
          </w:p>
          <w:p w14:paraId="78AD7716" w14:textId="77777777" w:rsidR="0015316E" w:rsidRPr="0063582E" w:rsidRDefault="0015316E" w:rsidP="00CD7B6E">
            <w:pPr>
              <w:spacing w:after="120"/>
              <w:rPr>
                <w:rFonts w:cs="Calibri"/>
                <w:b/>
                <w:color w:val="800000"/>
                <w:sz w:val="22"/>
                <w:szCs w:val="24"/>
                <w:lang w:eastAsia="ru-RU"/>
              </w:rPr>
            </w:pPr>
            <w:bookmarkStart w:id="14" w:name="lt_pId022"/>
            <w:r w:rsidRPr="0063582E">
              <w:rPr>
                <w:rFonts w:asciiTheme="minorHAnsi" w:hAnsiTheme="minorHAnsi"/>
                <w:szCs w:val="24"/>
              </w:rPr>
              <w:t xml:space="preserve">Se invita al Consejo a </w:t>
            </w:r>
            <w:r w:rsidRPr="0063582E">
              <w:rPr>
                <w:rFonts w:asciiTheme="minorHAnsi" w:hAnsiTheme="minorHAnsi"/>
                <w:b/>
                <w:bCs/>
                <w:szCs w:val="24"/>
              </w:rPr>
              <w:t>refrendar</w:t>
            </w:r>
            <w:r w:rsidRPr="0063582E">
              <w:rPr>
                <w:rFonts w:asciiTheme="minorHAnsi" w:hAnsiTheme="minorHAnsi"/>
                <w:szCs w:val="24"/>
              </w:rPr>
              <w:t xml:space="preserve"> este documento. </w:t>
            </w:r>
            <w:bookmarkEnd w:id="14"/>
          </w:p>
          <w:p w14:paraId="31BE8D7D" w14:textId="77777777" w:rsidR="0015316E" w:rsidRPr="0063582E" w:rsidRDefault="0015316E" w:rsidP="00CD7B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szCs w:val="24"/>
              </w:rPr>
            </w:pPr>
            <w:r w:rsidRPr="0063582E">
              <w:rPr>
                <w:szCs w:val="24"/>
              </w:rPr>
              <w:t>____________</w:t>
            </w:r>
          </w:p>
          <w:p w14:paraId="7646D00B" w14:textId="77777777" w:rsidR="0015316E" w:rsidRPr="0063582E" w:rsidRDefault="0015316E" w:rsidP="00CD7B6E">
            <w:pPr>
              <w:keepNext/>
              <w:keepLines/>
              <w:spacing w:after="120"/>
              <w:ind w:left="567" w:hanging="567"/>
              <w:outlineLvl w:val="0"/>
              <w:rPr>
                <w:b/>
                <w:szCs w:val="24"/>
              </w:rPr>
            </w:pPr>
            <w:bookmarkStart w:id="15" w:name="lt_pId024"/>
            <w:bookmarkStart w:id="16" w:name="_Toc73515797"/>
            <w:r w:rsidRPr="0063582E">
              <w:rPr>
                <w:b/>
                <w:szCs w:val="24"/>
              </w:rPr>
              <w:t>Referencias</w:t>
            </w:r>
            <w:bookmarkEnd w:id="15"/>
            <w:bookmarkEnd w:id="16"/>
          </w:p>
          <w:p w14:paraId="15A83BD2" w14:textId="6E5FB4BC" w:rsidR="0015316E" w:rsidRPr="00EB7553" w:rsidRDefault="00B037C5" w:rsidP="00CD7B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eastAsiaTheme="minorHAnsi" w:hAnsiTheme="minorHAnsi" w:cstheme="minorBidi"/>
                <w:i/>
                <w:iCs/>
                <w:szCs w:val="24"/>
              </w:rPr>
            </w:pPr>
            <w:hyperlink r:id="rId8" w:history="1">
              <w:bookmarkStart w:id="17" w:name="lt_pId025"/>
              <w:r w:rsidR="0015316E" w:rsidRPr="00EB7553">
                <w:rPr>
                  <w:rFonts w:asciiTheme="minorHAnsi" w:eastAsiaTheme="minorHAnsi" w:hAnsiTheme="minorHAnsi" w:cstheme="minorBidi"/>
                  <w:i/>
                  <w:iCs/>
                  <w:color w:val="0000FF"/>
                  <w:szCs w:val="24"/>
                  <w:u w:val="single"/>
                </w:rPr>
                <w:t>C21/24</w:t>
              </w:r>
              <w:bookmarkEnd w:id="17"/>
            </w:hyperlink>
          </w:p>
        </w:tc>
      </w:tr>
    </w:tbl>
    <w:p w14:paraId="3B347AD3" w14:textId="116A4AB2" w:rsidR="00AB5C9D" w:rsidRDefault="0015316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r w:rsidRPr="003F6729">
        <w:rPr>
          <w:rFonts w:ascii="Arial" w:hAnsi="Arial" w:cs="Arial"/>
        </w:rPr>
        <w:fldChar w:fldCharType="begin"/>
      </w:r>
      <w:r w:rsidRPr="003F6729">
        <w:rPr>
          <w:rFonts w:ascii="Arial" w:hAnsi="Arial" w:cs="Arial"/>
        </w:rPr>
        <w:instrText xml:space="preserve"> TOC \o "1-4" \h \z \u </w:instrText>
      </w:r>
      <w:r w:rsidRPr="003F6729">
        <w:rPr>
          <w:rFonts w:ascii="Arial" w:hAnsi="Arial" w:cs="Arial"/>
        </w:rPr>
        <w:fldChar w:fldCharType="separate"/>
      </w:r>
    </w:p>
    <w:p w14:paraId="62F1D0FC" w14:textId="002405F9" w:rsidR="00AB5C9D" w:rsidRDefault="00B037C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73515798" w:history="1">
        <w:r w:rsidR="00AB5C9D" w:rsidRPr="003531A6">
          <w:rPr>
            <w:rStyle w:val="Hyperlink"/>
            <w:rFonts w:cstheme="minorHAnsi"/>
            <w:b/>
            <w:noProof/>
          </w:rPr>
          <w:t>1</w:t>
        </w:r>
        <w:r w:rsidR="00AB5C9D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AB5C9D" w:rsidRPr="003531A6">
          <w:rPr>
            <w:rStyle w:val="Hyperlink"/>
            <w:rFonts w:cstheme="minorHAnsi"/>
            <w:b/>
            <w:noProof/>
          </w:rPr>
          <w:t>Introducción</w:t>
        </w:r>
        <w:r w:rsidR="00AB5C9D">
          <w:rPr>
            <w:noProof/>
            <w:webHidden/>
          </w:rPr>
          <w:tab/>
        </w:r>
        <w:r w:rsidR="00AB5C9D">
          <w:rPr>
            <w:noProof/>
            <w:webHidden/>
          </w:rPr>
          <w:tab/>
        </w:r>
        <w:r w:rsidR="00AB5C9D">
          <w:rPr>
            <w:noProof/>
            <w:webHidden/>
          </w:rPr>
          <w:fldChar w:fldCharType="begin"/>
        </w:r>
        <w:r w:rsidR="00AB5C9D">
          <w:rPr>
            <w:noProof/>
            <w:webHidden/>
          </w:rPr>
          <w:instrText xml:space="preserve"> PAGEREF _Toc73515798 \h </w:instrText>
        </w:r>
        <w:r w:rsidR="00AB5C9D">
          <w:rPr>
            <w:noProof/>
            <w:webHidden/>
          </w:rPr>
        </w:r>
        <w:r w:rsidR="00AB5C9D">
          <w:rPr>
            <w:noProof/>
            <w:webHidden/>
          </w:rPr>
          <w:fldChar w:fldCharType="separate"/>
        </w:r>
        <w:r w:rsidR="00AB5C9D">
          <w:rPr>
            <w:noProof/>
            <w:webHidden/>
          </w:rPr>
          <w:t>3</w:t>
        </w:r>
        <w:r w:rsidR="00AB5C9D">
          <w:rPr>
            <w:noProof/>
            <w:webHidden/>
          </w:rPr>
          <w:fldChar w:fldCharType="end"/>
        </w:r>
      </w:hyperlink>
    </w:p>
    <w:p w14:paraId="71EB4F07" w14:textId="0105D90F" w:rsidR="00AB5C9D" w:rsidRDefault="00B037C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73515799" w:history="1">
        <w:r w:rsidR="00AB5C9D" w:rsidRPr="003531A6">
          <w:rPr>
            <w:rStyle w:val="Hyperlink"/>
            <w:rFonts w:cstheme="minorHAnsi"/>
            <w:b/>
            <w:noProof/>
          </w:rPr>
          <w:t>2</w:t>
        </w:r>
        <w:r w:rsidR="00AB5C9D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AB5C9D" w:rsidRPr="003531A6">
          <w:rPr>
            <w:rStyle w:val="Hyperlink"/>
            <w:rFonts w:cstheme="minorHAnsi"/>
            <w:b/>
            <w:noProof/>
          </w:rPr>
          <w:t>Objetivos</w:t>
        </w:r>
        <w:r w:rsidR="00AB5C9D">
          <w:rPr>
            <w:noProof/>
            <w:webHidden/>
          </w:rPr>
          <w:tab/>
        </w:r>
        <w:r w:rsidR="00AB5C9D">
          <w:rPr>
            <w:noProof/>
            <w:webHidden/>
          </w:rPr>
          <w:tab/>
        </w:r>
        <w:r w:rsidR="00AB5C9D">
          <w:rPr>
            <w:noProof/>
            <w:webHidden/>
          </w:rPr>
          <w:fldChar w:fldCharType="begin"/>
        </w:r>
        <w:r w:rsidR="00AB5C9D">
          <w:rPr>
            <w:noProof/>
            <w:webHidden/>
          </w:rPr>
          <w:instrText xml:space="preserve"> PAGEREF _Toc73515799 \h </w:instrText>
        </w:r>
        <w:r w:rsidR="00AB5C9D">
          <w:rPr>
            <w:noProof/>
            <w:webHidden/>
          </w:rPr>
        </w:r>
        <w:r w:rsidR="00AB5C9D">
          <w:rPr>
            <w:noProof/>
            <w:webHidden/>
          </w:rPr>
          <w:fldChar w:fldCharType="separate"/>
        </w:r>
        <w:r w:rsidR="00AB5C9D">
          <w:rPr>
            <w:noProof/>
            <w:webHidden/>
          </w:rPr>
          <w:t>3</w:t>
        </w:r>
        <w:r w:rsidR="00AB5C9D">
          <w:rPr>
            <w:noProof/>
            <w:webHidden/>
          </w:rPr>
          <w:fldChar w:fldCharType="end"/>
        </w:r>
      </w:hyperlink>
    </w:p>
    <w:p w14:paraId="6B43A691" w14:textId="5864BF62" w:rsidR="00AB5C9D" w:rsidRDefault="00B037C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73515800" w:history="1">
        <w:r w:rsidR="00AB5C9D" w:rsidRPr="003531A6">
          <w:rPr>
            <w:rStyle w:val="Hyperlink"/>
            <w:rFonts w:cstheme="minorHAnsi"/>
            <w:b/>
            <w:noProof/>
          </w:rPr>
          <w:t>3</w:t>
        </w:r>
        <w:r w:rsidR="00AB5C9D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AB5C9D" w:rsidRPr="003531A6">
          <w:rPr>
            <w:rStyle w:val="Hyperlink"/>
            <w:rFonts w:cstheme="minorHAnsi"/>
            <w:b/>
            <w:noProof/>
          </w:rPr>
          <w:t>Escenarios</w:t>
        </w:r>
        <w:r w:rsidR="00AB5C9D">
          <w:rPr>
            <w:noProof/>
            <w:webHidden/>
          </w:rPr>
          <w:tab/>
        </w:r>
        <w:r w:rsidR="00AB5C9D">
          <w:rPr>
            <w:noProof/>
            <w:webHidden/>
          </w:rPr>
          <w:tab/>
        </w:r>
        <w:r w:rsidR="00AB5C9D">
          <w:rPr>
            <w:noProof/>
            <w:webHidden/>
          </w:rPr>
          <w:fldChar w:fldCharType="begin"/>
        </w:r>
        <w:r w:rsidR="00AB5C9D">
          <w:rPr>
            <w:noProof/>
            <w:webHidden/>
          </w:rPr>
          <w:instrText xml:space="preserve"> PAGEREF _Toc73515800 \h </w:instrText>
        </w:r>
        <w:r w:rsidR="00AB5C9D">
          <w:rPr>
            <w:noProof/>
            <w:webHidden/>
          </w:rPr>
        </w:r>
        <w:r w:rsidR="00AB5C9D">
          <w:rPr>
            <w:noProof/>
            <w:webHidden/>
          </w:rPr>
          <w:fldChar w:fldCharType="separate"/>
        </w:r>
        <w:r w:rsidR="00AB5C9D">
          <w:rPr>
            <w:noProof/>
            <w:webHidden/>
          </w:rPr>
          <w:t>3</w:t>
        </w:r>
        <w:r w:rsidR="00AB5C9D">
          <w:rPr>
            <w:noProof/>
            <w:webHidden/>
          </w:rPr>
          <w:fldChar w:fldCharType="end"/>
        </w:r>
      </w:hyperlink>
    </w:p>
    <w:p w14:paraId="1D59FF97" w14:textId="72F88577" w:rsidR="00AB5C9D" w:rsidRDefault="00B037C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73515801" w:history="1">
        <w:r w:rsidR="00AB5C9D" w:rsidRPr="003531A6">
          <w:rPr>
            <w:rStyle w:val="Hyperlink"/>
            <w:rFonts w:cstheme="minorHAnsi"/>
            <w:b/>
            <w:noProof/>
          </w:rPr>
          <w:t>3.1</w:t>
        </w:r>
        <w:r w:rsidR="00AB5C9D">
          <w:rPr>
            <w:rStyle w:val="Hyperlink"/>
            <w:rFonts w:cstheme="minorHAnsi"/>
            <w:b/>
            <w:noProof/>
          </w:rPr>
          <w:tab/>
        </w:r>
        <w:r w:rsidR="00AB5C9D" w:rsidRPr="003531A6">
          <w:rPr>
            <w:rStyle w:val="Hyperlink"/>
            <w:rFonts w:cstheme="minorHAnsi"/>
            <w:b/>
            <w:noProof/>
          </w:rPr>
          <w:t>Escenario – 1: Acogida de la AMNT-20 según lo previsto en Hyderabad (India)</w:t>
        </w:r>
        <w:r w:rsidR="00AB5C9D">
          <w:rPr>
            <w:noProof/>
            <w:webHidden/>
          </w:rPr>
          <w:tab/>
        </w:r>
        <w:r w:rsidR="00AB5C9D">
          <w:rPr>
            <w:noProof/>
            <w:webHidden/>
          </w:rPr>
          <w:tab/>
        </w:r>
        <w:r w:rsidR="00AB5C9D">
          <w:rPr>
            <w:noProof/>
            <w:webHidden/>
          </w:rPr>
          <w:fldChar w:fldCharType="begin"/>
        </w:r>
        <w:r w:rsidR="00AB5C9D">
          <w:rPr>
            <w:noProof/>
            <w:webHidden/>
          </w:rPr>
          <w:instrText xml:space="preserve"> PAGEREF _Toc73515801 \h </w:instrText>
        </w:r>
        <w:r w:rsidR="00AB5C9D">
          <w:rPr>
            <w:noProof/>
            <w:webHidden/>
          </w:rPr>
        </w:r>
        <w:r w:rsidR="00AB5C9D">
          <w:rPr>
            <w:noProof/>
            <w:webHidden/>
          </w:rPr>
          <w:fldChar w:fldCharType="separate"/>
        </w:r>
        <w:r w:rsidR="00AB5C9D">
          <w:rPr>
            <w:noProof/>
            <w:webHidden/>
          </w:rPr>
          <w:t>3</w:t>
        </w:r>
        <w:r w:rsidR="00AB5C9D">
          <w:rPr>
            <w:noProof/>
            <w:webHidden/>
          </w:rPr>
          <w:fldChar w:fldCharType="end"/>
        </w:r>
      </w:hyperlink>
    </w:p>
    <w:p w14:paraId="20AF0186" w14:textId="432511AE" w:rsidR="00AB5C9D" w:rsidRDefault="00B037C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73515802" w:history="1">
        <w:r w:rsidR="00AB5C9D" w:rsidRPr="003531A6">
          <w:rPr>
            <w:rStyle w:val="Hyperlink"/>
            <w:rFonts w:cstheme="minorHAnsi"/>
            <w:b/>
            <w:noProof/>
          </w:rPr>
          <w:t>3.2</w:t>
        </w:r>
        <w:r w:rsidR="00AB5C9D">
          <w:rPr>
            <w:rStyle w:val="Hyperlink"/>
            <w:rFonts w:cstheme="minorHAnsi"/>
            <w:b/>
            <w:noProof/>
          </w:rPr>
          <w:tab/>
        </w:r>
        <w:r w:rsidR="00AB5C9D" w:rsidRPr="003531A6">
          <w:rPr>
            <w:rStyle w:val="Hyperlink"/>
            <w:rFonts w:cstheme="minorHAnsi"/>
            <w:b/>
            <w:noProof/>
          </w:rPr>
          <w:t xml:space="preserve">Escenario – 2: Celebración de la AMNT-20 en Ginebra en las mismas fechas </w:t>
        </w:r>
        <w:r w:rsidR="00AB5C9D">
          <w:rPr>
            <w:rStyle w:val="Hyperlink"/>
            <w:rFonts w:cstheme="minorHAnsi"/>
            <w:b/>
            <w:noProof/>
          </w:rPr>
          <w:br/>
        </w:r>
        <w:r w:rsidR="00AB5C9D" w:rsidRPr="003531A6">
          <w:rPr>
            <w:rStyle w:val="Hyperlink"/>
            <w:rFonts w:cstheme="minorHAnsi"/>
            <w:b/>
            <w:noProof/>
          </w:rPr>
          <w:t>(opción alternativa)</w:t>
        </w:r>
        <w:r w:rsidR="00AB5C9D">
          <w:rPr>
            <w:noProof/>
            <w:webHidden/>
          </w:rPr>
          <w:tab/>
        </w:r>
        <w:r w:rsidR="00AB5C9D">
          <w:rPr>
            <w:noProof/>
            <w:webHidden/>
          </w:rPr>
          <w:tab/>
        </w:r>
        <w:r w:rsidR="00AB5C9D">
          <w:rPr>
            <w:noProof/>
            <w:webHidden/>
          </w:rPr>
          <w:fldChar w:fldCharType="begin"/>
        </w:r>
        <w:r w:rsidR="00AB5C9D">
          <w:rPr>
            <w:noProof/>
            <w:webHidden/>
          </w:rPr>
          <w:instrText xml:space="preserve"> PAGEREF _Toc73515802 \h </w:instrText>
        </w:r>
        <w:r w:rsidR="00AB5C9D">
          <w:rPr>
            <w:noProof/>
            <w:webHidden/>
          </w:rPr>
        </w:r>
        <w:r w:rsidR="00AB5C9D">
          <w:rPr>
            <w:noProof/>
            <w:webHidden/>
          </w:rPr>
          <w:fldChar w:fldCharType="separate"/>
        </w:r>
        <w:r w:rsidR="00AB5C9D">
          <w:rPr>
            <w:noProof/>
            <w:webHidden/>
          </w:rPr>
          <w:t>4</w:t>
        </w:r>
        <w:r w:rsidR="00AB5C9D">
          <w:rPr>
            <w:noProof/>
            <w:webHidden/>
          </w:rPr>
          <w:fldChar w:fldCharType="end"/>
        </w:r>
      </w:hyperlink>
    </w:p>
    <w:p w14:paraId="74DA37F6" w14:textId="2C0EFDE3" w:rsidR="00AB5C9D" w:rsidRDefault="00B037C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73515803" w:history="1">
        <w:r w:rsidR="00AB5C9D" w:rsidRPr="003531A6">
          <w:rPr>
            <w:rStyle w:val="Hyperlink"/>
            <w:rFonts w:cstheme="minorHAnsi"/>
            <w:b/>
            <w:noProof/>
          </w:rPr>
          <w:t>4</w:t>
        </w:r>
        <w:r w:rsidR="00AB5C9D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AB5C9D" w:rsidRPr="003531A6">
          <w:rPr>
            <w:rStyle w:val="Hyperlink"/>
            <w:rFonts w:cstheme="minorHAnsi"/>
            <w:b/>
            <w:noProof/>
          </w:rPr>
          <w:t>Recomendaciones – Camino a seguir (Propuesta)</w:t>
        </w:r>
        <w:r w:rsidR="00AB5C9D">
          <w:rPr>
            <w:noProof/>
            <w:webHidden/>
          </w:rPr>
          <w:tab/>
        </w:r>
        <w:r w:rsidR="00AB5C9D">
          <w:rPr>
            <w:noProof/>
            <w:webHidden/>
          </w:rPr>
          <w:tab/>
        </w:r>
        <w:r w:rsidR="00AB5C9D">
          <w:rPr>
            <w:noProof/>
            <w:webHidden/>
          </w:rPr>
          <w:fldChar w:fldCharType="begin"/>
        </w:r>
        <w:r w:rsidR="00AB5C9D">
          <w:rPr>
            <w:noProof/>
            <w:webHidden/>
          </w:rPr>
          <w:instrText xml:space="preserve"> PAGEREF _Toc73515803 \h </w:instrText>
        </w:r>
        <w:r w:rsidR="00AB5C9D">
          <w:rPr>
            <w:noProof/>
            <w:webHidden/>
          </w:rPr>
        </w:r>
        <w:r w:rsidR="00AB5C9D">
          <w:rPr>
            <w:noProof/>
            <w:webHidden/>
          </w:rPr>
          <w:fldChar w:fldCharType="separate"/>
        </w:r>
        <w:r w:rsidR="00AB5C9D">
          <w:rPr>
            <w:noProof/>
            <w:webHidden/>
          </w:rPr>
          <w:t>4</w:t>
        </w:r>
        <w:r w:rsidR="00AB5C9D">
          <w:rPr>
            <w:noProof/>
            <w:webHidden/>
          </w:rPr>
          <w:fldChar w:fldCharType="end"/>
        </w:r>
      </w:hyperlink>
    </w:p>
    <w:p w14:paraId="1F284724" w14:textId="72A1C0BD" w:rsidR="0015316E" w:rsidRPr="0063582E" w:rsidRDefault="0015316E" w:rsidP="00AB5C9D">
      <w:pPr>
        <w:tabs>
          <w:tab w:val="left" w:pos="709"/>
          <w:tab w:val="right" w:pos="9356"/>
        </w:tabs>
        <w:ind w:left="709" w:hanging="709"/>
        <w:jc w:val="both"/>
        <w:rPr>
          <w:rFonts w:ascii="Arial" w:hAnsi="Arial" w:cs="Arial"/>
        </w:rPr>
      </w:pPr>
      <w:r w:rsidRPr="003F6729">
        <w:rPr>
          <w:rFonts w:ascii="Arial" w:hAnsi="Arial" w:cs="Arial"/>
        </w:rPr>
        <w:fldChar w:fldCharType="end"/>
      </w:r>
      <w:r w:rsidRPr="0063582E">
        <w:rPr>
          <w:rFonts w:ascii="Arial" w:hAnsi="Arial" w:cs="Arial"/>
        </w:rPr>
        <w:br w:type="page"/>
      </w:r>
    </w:p>
    <w:p w14:paraId="673DF503" w14:textId="4177FCA9" w:rsidR="0015316E" w:rsidRPr="0063582E" w:rsidRDefault="00AB5C9D" w:rsidP="00AB5C9D">
      <w:pPr>
        <w:pStyle w:val="Heading1"/>
        <w:rPr>
          <w:rFonts w:asciiTheme="minorHAnsi" w:hAnsiTheme="minorHAnsi" w:cstheme="minorHAnsi"/>
          <w:b w:val="0"/>
          <w:color w:val="365F91" w:themeColor="accent1" w:themeShade="BF"/>
          <w:szCs w:val="28"/>
        </w:rPr>
      </w:pPr>
      <w:bookmarkStart w:id="18" w:name="_Toc73515798"/>
      <w:r>
        <w:rPr>
          <w:lang w:val="fr-FR"/>
        </w:rPr>
        <w:lastRenderedPageBreak/>
        <w:t>1</w:t>
      </w:r>
      <w:r>
        <w:rPr>
          <w:lang w:val="fr-FR"/>
        </w:rPr>
        <w:tab/>
      </w:r>
      <w:proofErr w:type="spellStart"/>
      <w:r w:rsidR="0015316E" w:rsidRPr="00AB5C9D">
        <w:rPr>
          <w:lang w:val="fr-FR"/>
        </w:rPr>
        <w:t>Introducción</w:t>
      </w:r>
      <w:bookmarkEnd w:id="18"/>
      <w:proofErr w:type="spellEnd"/>
    </w:p>
    <w:p w14:paraId="4EED5220" w14:textId="035D87CF" w:rsidR="0015316E" w:rsidRPr="0063582E" w:rsidRDefault="0015316E" w:rsidP="00AB5C9D">
      <w:bookmarkStart w:id="19" w:name="lt_pId030"/>
      <w:r w:rsidRPr="0063582E">
        <w:t xml:space="preserve">Está previsto que la Asamblea Mundial de Normalización de las Telecomunicaciones (AMNT-20) se celebre del 1 al 9 de marzo de 2022 en Hyderabad (India). Los resultados de la AMNT-20 dependen fundamentalmente de la activa participación de los Estados </w:t>
      </w:r>
      <w:r w:rsidR="008D2216">
        <w:t>M</w:t>
      </w:r>
      <w:r w:rsidRPr="0063582E">
        <w:t>iembros, con un adecuado número de delegados que asistan presencialmente. La pandemia de la COVID-19 ha causado incertidumbre en todo el mundo. A pesar de los esfuerzos y de las medidas de mitigación adoptadas por la India y otros Estados Miembros, la COVID-19 ha dado lugar a la imposición de restricciones de viaje y a la limitación del contacto físico entre las personas.</w:t>
      </w:r>
      <w:bookmarkEnd w:id="19"/>
      <w:r w:rsidRPr="0063582E">
        <w:t xml:space="preserve"> </w:t>
      </w:r>
      <w:bookmarkStart w:id="20" w:name="lt_pId033"/>
      <w:r w:rsidRPr="007728FF">
        <w:t xml:space="preserve">Habida cuenta de estas incertidumbres relacionadas con la salud y los viajes, cabe la posibilidad de que los Estados </w:t>
      </w:r>
      <w:r w:rsidR="008D2216">
        <w:t>M</w:t>
      </w:r>
      <w:r w:rsidRPr="007728FF">
        <w:t>iembros no puedan viajar físicamente a la India y participar activamente en las deliberaciones de la AMNT-20. Esta posibilidad de escasa participación no propicia el éxito de la AMNT-20. Para garantizar que la Asamblea se celebre con éxito, en esta contribución se esbozan dos posibles vías de actuación</w:t>
      </w:r>
      <w:r w:rsidRPr="0063582E">
        <w:t>.</w:t>
      </w:r>
      <w:bookmarkEnd w:id="20"/>
    </w:p>
    <w:p w14:paraId="01746DE5" w14:textId="5A66C02F" w:rsidR="0015316E" w:rsidRPr="00AB5C9D" w:rsidRDefault="00AB5C9D" w:rsidP="00AB5C9D">
      <w:pPr>
        <w:pStyle w:val="Heading1"/>
      </w:pPr>
      <w:bookmarkStart w:id="21" w:name="_Toc73515799"/>
      <w:r>
        <w:t>2</w:t>
      </w:r>
      <w:r>
        <w:tab/>
      </w:r>
      <w:proofErr w:type="gramStart"/>
      <w:r w:rsidR="0015316E" w:rsidRPr="00AB5C9D">
        <w:t>Objetivos</w:t>
      </w:r>
      <w:bookmarkEnd w:id="21"/>
      <w:proofErr w:type="gramEnd"/>
    </w:p>
    <w:p w14:paraId="6AA89C9E" w14:textId="44F1EAB9" w:rsidR="0015316E" w:rsidRPr="0063582E" w:rsidRDefault="00AB5C9D" w:rsidP="00AB5C9D">
      <w:pPr>
        <w:pStyle w:val="enumlev1"/>
      </w:pPr>
      <w:bookmarkStart w:id="22" w:name="lt_pId035"/>
      <w:r>
        <w:t>•</w:t>
      </w:r>
      <w:r>
        <w:tab/>
      </w:r>
      <w:r w:rsidR="0015316E" w:rsidRPr="0063582E">
        <w:t>Evalua</w:t>
      </w:r>
      <w:r w:rsidR="0015316E">
        <w:t>r los pros y los contras de los posibles escenarios.</w:t>
      </w:r>
      <w:bookmarkEnd w:id="22"/>
    </w:p>
    <w:p w14:paraId="618D3C9A" w14:textId="4DC15C84" w:rsidR="0015316E" w:rsidRPr="0063582E" w:rsidRDefault="00AB5C9D" w:rsidP="00AB5C9D">
      <w:pPr>
        <w:pStyle w:val="enumlev1"/>
      </w:pPr>
      <w:bookmarkStart w:id="23" w:name="lt_pId036"/>
      <w:r>
        <w:t>•</w:t>
      </w:r>
      <w:r>
        <w:tab/>
      </w:r>
      <w:r w:rsidR="0015316E" w:rsidRPr="0063582E">
        <w:t>Propo</w:t>
      </w:r>
      <w:r w:rsidR="0015316E">
        <w:t xml:space="preserve">ner recomendaciones y un camino a seguir para la organización de la AMNT-20. </w:t>
      </w:r>
      <w:bookmarkEnd w:id="23"/>
    </w:p>
    <w:p w14:paraId="025AD822" w14:textId="2CBD2A72" w:rsidR="0015316E" w:rsidRPr="0063582E" w:rsidRDefault="00AB5C9D" w:rsidP="00AB5C9D">
      <w:pPr>
        <w:pStyle w:val="Heading1"/>
        <w:rPr>
          <w:rFonts w:asciiTheme="minorHAnsi" w:hAnsiTheme="minorHAnsi" w:cstheme="minorHAnsi"/>
          <w:b w:val="0"/>
          <w:color w:val="365F91" w:themeColor="accent1" w:themeShade="BF"/>
          <w:szCs w:val="28"/>
        </w:rPr>
      </w:pPr>
      <w:bookmarkStart w:id="24" w:name="_Toc73515800"/>
      <w:r>
        <w:t>3</w:t>
      </w:r>
      <w:r>
        <w:tab/>
      </w:r>
      <w:proofErr w:type="gramStart"/>
      <w:r w:rsidR="0015316E" w:rsidRPr="00AB5C9D">
        <w:t>Escenarios</w:t>
      </w:r>
      <w:bookmarkEnd w:id="24"/>
      <w:proofErr w:type="gramEnd"/>
    </w:p>
    <w:p w14:paraId="72225150" w14:textId="5E7BB7A9" w:rsidR="0015316E" w:rsidRPr="0063582E" w:rsidRDefault="0015316E" w:rsidP="00AB5C9D">
      <w:bookmarkStart w:id="25" w:name="lt_pId038"/>
      <w:r w:rsidRPr="007728FF">
        <w:t>En esta sección se exploran dos posibles escenarios evaluados para la AMNT-20 con sus pros y sus contras, para que sean considerados por el Consejo de la UIT</w:t>
      </w:r>
      <w:r w:rsidRPr="0063582E">
        <w:t>.</w:t>
      </w:r>
      <w:bookmarkEnd w:id="25"/>
      <w:r w:rsidRPr="0063582E">
        <w:t xml:space="preserve">  </w:t>
      </w:r>
    </w:p>
    <w:p w14:paraId="2996566A" w14:textId="7781E3FD" w:rsidR="0015316E" w:rsidRPr="00AB5C9D" w:rsidRDefault="0015316E" w:rsidP="00AB5C9D">
      <w:pPr>
        <w:pStyle w:val="Heading2"/>
        <w:rPr>
          <w:rFonts w:asciiTheme="minorHAnsi" w:hAnsiTheme="minorHAnsi" w:cstheme="minorHAnsi"/>
          <w:b w:val="0"/>
          <w:szCs w:val="24"/>
        </w:rPr>
      </w:pPr>
      <w:bookmarkStart w:id="26" w:name="_Toc73515801"/>
      <w:r w:rsidRPr="00AB5C9D">
        <w:rPr>
          <w:rFonts w:asciiTheme="minorHAnsi" w:hAnsiTheme="minorHAnsi" w:cstheme="minorHAnsi"/>
          <w:szCs w:val="24"/>
        </w:rPr>
        <w:t>3.1</w:t>
      </w:r>
      <w:bookmarkStart w:id="27" w:name="lt_pId040"/>
      <w:r w:rsidR="00AB5C9D" w:rsidRPr="00AB5C9D">
        <w:rPr>
          <w:rFonts w:asciiTheme="minorHAnsi" w:hAnsiTheme="minorHAnsi" w:cstheme="minorHAnsi"/>
          <w:szCs w:val="24"/>
        </w:rPr>
        <w:tab/>
      </w:r>
      <w:r w:rsidRPr="00AB5C9D">
        <w:rPr>
          <w:rFonts w:asciiTheme="minorHAnsi" w:hAnsiTheme="minorHAnsi" w:cstheme="minorHAnsi"/>
          <w:szCs w:val="24"/>
        </w:rPr>
        <w:t>Escenario – 1: Acogida de la AMNT-20 según lo previsto en Hyderabad (India)</w:t>
      </w:r>
      <w:bookmarkEnd w:id="27"/>
      <w:bookmarkEnd w:id="26"/>
    </w:p>
    <w:p w14:paraId="077DDDBA" w14:textId="2AAB746C" w:rsidR="0015316E" w:rsidRPr="0063582E" w:rsidRDefault="00AB5C9D" w:rsidP="00AB5C9D">
      <w:pPr>
        <w:pStyle w:val="Headingb"/>
        <w:rPr>
          <w:rFonts w:asciiTheme="minorHAnsi" w:hAnsiTheme="minorHAnsi" w:cstheme="minorHAnsi"/>
          <w:b w:val="0"/>
          <w:bCs/>
          <w:color w:val="000000"/>
          <w:szCs w:val="24"/>
        </w:rPr>
      </w:pPr>
      <w:bookmarkStart w:id="28" w:name="lt_pId041"/>
      <w:r w:rsidRPr="00AB5C9D">
        <w:rPr>
          <w:lang w:val="es-ES"/>
        </w:rPr>
        <w:t>I</w:t>
      </w:r>
      <w:r w:rsidRPr="00AB5C9D">
        <w:rPr>
          <w:lang w:val="es-ES"/>
        </w:rPr>
        <w:tab/>
      </w:r>
      <w:r w:rsidR="0015316E" w:rsidRPr="00AB5C9D">
        <w:rPr>
          <w:lang w:val="es-ES"/>
        </w:rPr>
        <w:t>Pros</w:t>
      </w:r>
      <w:bookmarkEnd w:id="28"/>
    </w:p>
    <w:p w14:paraId="02AFEB69" w14:textId="4957E8F7" w:rsidR="0015316E" w:rsidRPr="00AB5C9D" w:rsidRDefault="00AB5C9D" w:rsidP="00AB5C9D">
      <w:pPr>
        <w:pStyle w:val="enumlev1"/>
      </w:pPr>
      <w:bookmarkStart w:id="29" w:name="lt_pId042"/>
      <w:r>
        <w:t>•</w:t>
      </w:r>
      <w:r>
        <w:tab/>
      </w:r>
      <w:r w:rsidR="0015316E" w:rsidRPr="00AB5C9D">
        <w:t xml:space="preserve">Los miembros expresaron una fuerte preferencia por una reunión presencial. </w:t>
      </w:r>
      <w:bookmarkEnd w:id="29"/>
    </w:p>
    <w:p w14:paraId="31E6CF85" w14:textId="76866D47" w:rsidR="0015316E" w:rsidRPr="00AB5C9D" w:rsidRDefault="00AB5C9D" w:rsidP="00AB5C9D">
      <w:pPr>
        <w:pStyle w:val="enumlev1"/>
      </w:pPr>
      <w:bookmarkStart w:id="30" w:name="lt_pId043"/>
      <w:r>
        <w:t>•</w:t>
      </w:r>
      <w:r>
        <w:tab/>
      </w:r>
      <w:r w:rsidR="0015316E" w:rsidRPr="00AB5C9D">
        <w:t>Los miembros de la UIT ya han fijado las fechas y el lugar, los preparativos han comenzado y la India está preparada para acoger una AMNT presencial.</w:t>
      </w:r>
      <w:bookmarkEnd w:id="30"/>
    </w:p>
    <w:p w14:paraId="7EB3F9E1" w14:textId="15A3D886" w:rsidR="0015316E" w:rsidRPr="00AB5C9D" w:rsidRDefault="00AB5C9D" w:rsidP="00AB5C9D">
      <w:pPr>
        <w:pStyle w:val="enumlev1"/>
      </w:pPr>
      <w:bookmarkStart w:id="31" w:name="lt_pId044"/>
      <w:r>
        <w:t>•</w:t>
      </w:r>
      <w:r>
        <w:tab/>
      </w:r>
      <w:r w:rsidR="0015316E" w:rsidRPr="00AB5C9D">
        <w:t xml:space="preserve">La celebración de una conferencia in situ beneficiará al bien concebido orden del día de </w:t>
      </w:r>
      <w:proofErr w:type="gramStart"/>
      <w:r w:rsidR="0015316E" w:rsidRPr="00AB5C9D">
        <w:t>la misma</w:t>
      </w:r>
      <w:proofErr w:type="gramEnd"/>
      <w:r w:rsidR="0015316E" w:rsidRPr="00AB5C9D">
        <w:t>, ya que permite un resultado relativamente mejor de la conferencia con frecuentes interacciones formales e informales entre los participantes, en consonancia con el espíritu de estas grandes conferencias.</w:t>
      </w:r>
      <w:bookmarkEnd w:id="31"/>
      <w:r w:rsidR="0015316E" w:rsidRPr="00AB5C9D">
        <w:t xml:space="preserve"> </w:t>
      </w:r>
    </w:p>
    <w:p w14:paraId="59863867" w14:textId="734607FB" w:rsidR="0015316E" w:rsidRPr="00AB5C9D" w:rsidRDefault="00AB5C9D" w:rsidP="00AB5C9D">
      <w:pPr>
        <w:pStyle w:val="enumlev1"/>
      </w:pPr>
      <w:r>
        <w:t>•</w:t>
      </w:r>
      <w:r>
        <w:tab/>
      </w:r>
      <w:r w:rsidR="0015316E" w:rsidRPr="00AB5C9D">
        <w:t>Ofrece oportunidades para visitar el patrimonio cultural y los lugares históricos, celebrar eventos sociales, programas culturales, reuniones para establecer contactos, etc.</w:t>
      </w:r>
    </w:p>
    <w:p w14:paraId="54400C5E" w14:textId="2DC2FBEE" w:rsidR="0015316E" w:rsidRPr="0063582E" w:rsidRDefault="00AB5C9D" w:rsidP="00AB5C9D">
      <w:pPr>
        <w:pStyle w:val="Headingb"/>
        <w:rPr>
          <w:rFonts w:asciiTheme="minorHAnsi" w:hAnsiTheme="minorHAnsi" w:cstheme="minorHAnsi"/>
          <w:b w:val="0"/>
          <w:bCs/>
          <w:color w:val="000000"/>
          <w:szCs w:val="24"/>
        </w:rPr>
      </w:pPr>
      <w:bookmarkStart w:id="32" w:name="lt_pId046"/>
      <w:r>
        <w:rPr>
          <w:lang w:val="es-ES"/>
        </w:rPr>
        <w:t>II</w:t>
      </w:r>
      <w:r>
        <w:rPr>
          <w:lang w:val="es-ES"/>
        </w:rPr>
        <w:tab/>
      </w:r>
      <w:r w:rsidR="0015316E" w:rsidRPr="00AB5C9D">
        <w:rPr>
          <w:lang w:val="es-ES"/>
        </w:rPr>
        <w:t>Contras</w:t>
      </w:r>
      <w:bookmarkEnd w:id="32"/>
    </w:p>
    <w:p w14:paraId="38275355" w14:textId="2986D19A" w:rsidR="0015316E" w:rsidRPr="00AB5C9D" w:rsidRDefault="00AB5C9D" w:rsidP="00AB5C9D">
      <w:pPr>
        <w:pStyle w:val="enumlev1"/>
      </w:pPr>
      <w:bookmarkStart w:id="33" w:name="lt_pId048"/>
      <w:r>
        <w:t>•</w:t>
      </w:r>
      <w:r>
        <w:tab/>
      </w:r>
      <w:r w:rsidR="0015316E" w:rsidRPr="00AB5C9D">
        <w:t xml:space="preserve">La COVID-19 puede seguir siendo un reto durante y después de las fechas previstas de la AMNT-20, a pesar de la vacunación y otras medidas adoptadas por India y otros Estados Miembros. Debido a </w:t>
      </w:r>
      <w:r w:rsidR="004F5E67">
        <w:t xml:space="preserve">la </w:t>
      </w:r>
      <w:r w:rsidR="0015316E" w:rsidRPr="00AB5C9D">
        <w:t>COVID-19 la asistencia puede ser muy inferior a la esperada.</w:t>
      </w:r>
      <w:bookmarkEnd w:id="33"/>
      <w:r w:rsidR="0015316E" w:rsidRPr="00AB5C9D">
        <w:t xml:space="preserve">  </w:t>
      </w:r>
    </w:p>
    <w:p w14:paraId="57B4ADE8" w14:textId="385880DF" w:rsidR="0015316E" w:rsidRPr="00AB5C9D" w:rsidRDefault="00AB5C9D" w:rsidP="00AB5C9D">
      <w:pPr>
        <w:pStyle w:val="enumlev1"/>
      </w:pPr>
      <w:bookmarkStart w:id="34" w:name="lt_pId050"/>
      <w:r>
        <w:t>•</w:t>
      </w:r>
      <w:r>
        <w:tab/>
      </w:r>
      <w:r w:rsidR="0015316E" w:rsidRPr="00AB5C9D">
        <w:t>La aplicación de normas de distanciamiento social tendría consecuencias logísticas, sobre todo en la capacidad del lugar de celebración, el alojamiento y el transporte. Debido a las diversas restricciones, es posible que los participantes no puedan disfrutar de toda la experiencia de la India.</w:t>
      </w:r>
      <w:bookmarkEnd w:id="34"/>
      <w:r w:rsidR="0015316E" w:rsidRPr="00AB5C9D">
        <w:t xml:space="preserve"> </w:t>
      </w:r>
    </w:p>
    <w:p w14:paraId="498088CE" w14:textId="57EDB9E8" w:rsidR="0015316E" w:rsidRPr="0063582E" w:rsidRDefault="0015316E" w:rsidP="00AB5C9D">
      <w:pPr>
        <w:pStyle w:val="Heading2"/>
        <w:rPr>
          <w:b w:val="0"/>
        </w:rPr>
      </w:pPr>
      <w:bookmarkStart w:id="35" w:name="_Toc73515802"/>
      <w:r w:rsidRPr="0063582E">
        <w:lastRenderedPageBreak/>
        <w:t>3.2</w:t>
      </w:r>
      <w:bookmarkStart w:id="36" w:name="lt_pId052"/>
      <w:r w:rsidR="00AB5C9D">
        <w:tab/>
      </w:r>
      <w:r w:rsidRPr="0063582E">
        <w:t xml:space="preserve">Escenario – 2: </w:t>
      </w:r>
      <w:bookmarkEnd w:id="36"/>
      <w:r w:rsidRPr="00497CA7">
        <w:t>Celebración de la AMNT-20 en Ginebra en las mismas fechas (</w:t>
      </w:r>
      <w:proofErr w:type="gramStart"/>
      <w:r w:rsidRPr="00497CA7">
        <w:t>opción alternativa</w:t>
      </w:r>
      <w:proofErr w:type="gramEnd"/>
      <w:r w:rsidRPr="00497CA7">
        <w:t>)</w:t>
      </w:r>
      <w:bookmarkEnd w:id="35"/>
    </w:p>
    <w:p w14:paraId="630D1369" w14:textId="06C127AC" w:rsidR="0015316E" w:rsidRPr="0063582E" w:rsidRDefault="00AB5C9D" w:rsidP="00AB5C9D">
      <w:pPr>
        <w:pStyle w:val="Headingb"/>
        <w:rPr>
          <w:rFonts w:asciiTheme="minorHAnsi" w:hAnsiTheme="minorHAnsi" w:cstheme="minorHAnsi"/>
          <w:b w:val="0"/>
          <w:bCs/>
          <w:color w:val="000000"/>
          <w:szCs w:val="24"/>
        </w:rPr>
      </w:pPr>
      <w:bookmarkStart w:id="37" w:name="lt_pId053"/>
      <w:r>
        <w:rPr>
          <w:rFonts w:asciiTheme="minorHAnsi" w:hAnsiTheme="minorHAnsi" w:cstheme="minorHAnsi"/>
          <w:bCs/>
          <w:color w:val="000000"/>
          <w:szCs w:val="24"/>
        </w:rPr>
        <w:t>I</w:t>
      </w:r>
      <w:r>
        <w:rPr>
          <w:rFonts w:asciiTheme="minorHAnsi" w:hAnsiTheme="minorHAnsi" w:cstheme="minorHAnsi"/>
          <w:bCs/>
          <w:color w:val="000000"/>
          <w:szCs w:val="24"/>
        </w:rPr>
        <w:tab/>
      </w:r>
      <w:r w:rsidR="0015316E" w:rsidRPr="0063582E">
        <w:rPr>
          <w:rFonts w:asciiTheme="minorHAnsi" w:hAnsiTheme="minorHAnsi" w:cstheme="minorHAnsi"/>
          <w:bCs/>
          <w:color w:val="000000"/>
          <w:szCs w:val="24"/>
        </w:rPr>
        <w:t>Pros</w:t>
      </w:r>
      <w:bookmarkEnd w:id="37"/>
    </w:p>
    <w:p w14:paraId="07AE956A" w14:textId="7A04B2E7" w:rsidR="0015316E" w:rsidRPr="00AB5C9D" w:rsidRDefault="00AB5C9D" w:rsidP="00AB5C9D">
      <w:pPr>
        <w:pStyle w:val="enumlev1"/>
      </w:pPr>
      <w:bookmarkStart w:id="38" w:name="lt_pId054"/>
      <w:r>
        <w:t>•</w:t>
      </w:r>
      <w:r>
        <w:tab/>
      </w:r>
      <w:r w:rsidR="0015316E" w:rsidRPr="00AB5C9D">
        <w:t>Se aplicarán los pros de la sección 3.1.1.</w:t>
      </w:r>
      <w:bookmarkEnd w:id="38"/>
      <w:r w:rsidR="0015316E" w:rsidRPr="00AB5C9D">
        <w:t xml:space="preserve"> </w:t>
      </w:r>
    </w:p>
    <w:p w14:paraId="4FA6B70F" w14:textId="6178FE39" w:rsidR="0015316E" w:rsidRPr="00AB5C9D" w:rsidRDefault="00AB5C9D" w:rsidP="00AB5C9D">
      <w:pPr>
        <w:pStyle w:val="enumlev1"/>
      </w:pPr>
      <w:bookmarkStart w:id="39" w:name="lt_pId055"/>
      <w:r>
        <w:t>•</w:t>
      </w:r>
      <w:r>
        <w:tab/>
      </w:r>
      <w:r w:rsidR="0015316E" w:rsidRPr="00AB5C9D">
        <w:t xml:space="preserve">En caso de que los participantes de los Estados </w:t>
      </w:r>
      <w:r w:rsidR="004F5E67">
        <w:t>M</w:t>
      </w:r>
      <w:r w:rsidR="0015316E" w:rsidRPr="00AB5C9D">
        <w:t xml:space="preserve">iembros no puedan asistir presencialmente a la AMNT-20, el personal diplomático de los respectivos Estados </w:t>
      </w:r>
      <w:r w:rsidR="004F5E67">
        <w:t>M</w:t>
      </w:r>
      <w:r w:rsidR="0015316E" w:rsidRPr="00AB5C9D">
        <w:t xml:space="preserve">iembros presente en Ginebra podría participar en el proceso de toma de decisiones con el apoyo técnico de los Estados </w:t>
      </w:r>
      <w:r w:rsidR="004F5E67">
        <w:t>M</w:t>
      </w:r>
      <w:r w:rsidR="0015316E" w:rsidRPr="00AB5C9D">
        <w:t>iembros a través de la participación a distancia.</w:t>
      </w:r>
      <w:bookmarkEnd w:id="39"/>
      <w:r w:rsidR="0015316E" w:rsidRPr="00AB5C9D">
        <w:t xml:space="preserve"> </w:t>
      </w:r>
    </w:p>
    <w:p w14:paraId="49C99317" w14:textId="3C95A778" w:rsidR="0015316E" w:rsidRPr="00AB5C9D" w:rsidRDefault="00AB5C9D" w:rsidP="00AB5C9D">
      <w:pPr>
        <w:pStyle w:val="enumlev1"/>
      </w:pPr>
      <w:bookmarkStart w:id="40" w:name="lt_pId056"/>
      <w:r>
        <w:t>•</w:t>
      </w:r>
      <w:r>
        <w:tab/>
      </w:r>
      <w:r w:rsidR="0015316E" w:rsidRPr="00AB5C9D">
        <w:t xml:space="preserve">No sería necesario cambiar las fechas del evento, que podría celebrarse en el Centre International de </w:t>
      </w:r>
      <w:proofErr w:type="spellStart"/>
      <w:r w:rsidR="0015316E" w:rsidRPr="00AB5C9D">
        <w:t>Conférences</w:t>
      </w:r>
      <w:proofErr w:type="spellEnd"/>
      <w:r w:rsidR="0015316E" w:rsidRPr="00AB5C9D">
        <w:t xml:space="preserve"> de Genève (CICG), que dispone de una infraestructura adecuada.</w:t>
      </w:r>
      <w:bookmarkEnd w:id="40"/>
      <w:r w:rsidR="0015316E" w:rsidRPr="00AB5C9D">
        <w:t xml:space="preserve"> </w:t>
      </w:r>
    </w:p>
    <w:p w14:paraId="4863FEB9" w14:textId="7C85AC03" w:rsidR="0015316E" w:rsidRPr="00AB5C9D" w:rsidRDefault="00AB5C9D" w:rsidP="00AB5C9D">
      <w:pPr>
        <w:pStyle w:val="enumlev1"/>
      </w:pPr>
      <w:bookmarkStart w:id="41" w:name="lt_pId057"/>
      <w:r>
        <w:t>•</w:t>
      </w:r>
      <w:r>
        <w:tab/>
      </w:r>
      <w:r w:rsidR="0015316E" w:rsidRPr="00AB5C9D">
        <w:t>El personal de apoyo de la UIT, los intérpretes y otros no necesitan viajar fuera de Ginebra.</w:t>
      </w:r>
      <w:bookmarkEnd w:id="41"/>
    </w:p>
    <w:p w14:paraId="3F2FEDCD" w14:textId="4A40C978" w:rsidR="0015316E" w:rsidRPr="00AB5C9D" w:rsidRDefault="00AB5C9D" w:rsidP="00AB5C9D">
      <w:pPr>
        <w:pStyle w:val="Headingb"/>
        <w:rPr>
          <w:rFonts w:asciiTheme="minorHAnsi" w:hAnsiTheme="minorHAnsi" w:cstheme="minorHAnsi"/>
          <w:bCs/>
          <w:color w:val="000000"/>
          <w:szCs w:val="24"/>
        </w:rPr>
      </w:pPr>
      <w:bookmarkStart w:id="42" w:name="lt_pId058"/>
      <w:r w:rsidRPr="00AB5C9D">
        <w:rPr>
          <w:rFonts w:asciiTheme="minorHAnsi" w:hAnsiTheme="minorHAnsi" w:cstheme="minorHAnsi"/>
          <w:bCs/>
          <w:color w:val="000000"/>
          <w:szCs w:val="24"/>
        </w:rPr>
        <w:t>II</w:t>
      </w:r>
      <w:r w:rsidRPr="00AB5C9D">
        <w:rPr>
          <w:rFonts w:asciiTheme="minorHAnsi" w:hAnsiTheme="minorHAnsi" w:cstheme="minorHAnsi"/>
          <w:bCs/>
          <w:color w:val="000000"/>
          <w:szCs w:val="24"/>
        </w:rPr>
        <w:tab/>
      </w:r>
      <w:r w:rsidR="0015316E" w:rsidRPr="00AB5C9D">
        <w:rPr>
          <w:rFonts w:asciiTheme="minorHAnsi" w:hAnsiTheme="minorHAnsi" w:cstheme="minorHAnsi"/>
          <w:bCs/>
          <w:color w:val="000000"/>
          <w:szCs w:val="24"/>
        </w:rPr>
        <w:t>Contras</w:t>
      </w:r>
      <w:bookmarkEnd w:id="42"/>
    </w:p>
    <w:p w14:paraId="2CC2AF36" w14:textId="7CC8B859" w:rsidR="0015316E" w:rsidRPr="00AB5C9D" w:rsidRDefault="00AB5C9D" w:rsidP="00AB5C9D">
      <w:pPr>
        <w:pStyle w:val="enumlev1"/>
      </w:pPr>
      <w:bookmarkStart w:id="43" w:name="lt_pId060"/>
      <w:r w:rsidRPr="00AB5C9D">
        <w:rPr>
          <w:rFonts w:asciiTheme="minorHAnsi" w:hAnsiTheme="minorHAnsi" w:cstheme="minorHAnsi"/>
          <w:color w:val="000000"/>
          <w:szCs w:val="24"/>
        </w:rPr>
        <w:t>•</w:t>
      </w:r>
      <w:r>
        <w:rPr>
          <w:rFonts w:asciiTheme="minorHAnsi" w:hAnsiTheme="minorHAnsi" w:cstheme="minorHAnsi"/>
          <w:color w:val="000000"/>
          <w:szCs w:val="24"/>
        </w:rPr>
        <w:tab/>
      </w:r>
      <w:r w:rsidR="0015316E" w:rsidRPr="00497CA7">
        <w:rPr>
          <w:rFonts w:asciiTheme="minorHAnsi" w:hAnsiTheme="minorHAnsi" w:cstheme="minorHAnsi"/>
          <w:color w:val="000000"/>
          <w:szCs w:val="24"/>
        </w:rPr>
        <w:t xml:space="preserve">Los casos de COVID-19 podrían aumentar en Suiza a pesar de la vacunación. Las </w:t>
      </w:r>
      <w:r w:rsidR="0015316E" w:rsidRPr="00AB5C9D">
        <w:t>autoridades locales de Ginebra podrían limitar el número de participantes en la reunión o imponer normas estrictas de cuarentena en función de la evolución de la situación.</w:t>
      </w:r>
      <w:bookmarkEnd w:id="43"/>
    </w:p>
    <w:p w14:paraId="43C86702" w14:textId="4B0730A0" w:rsidR="0015316E" w:rsidRPr="00AB5C9D" w:rsidRDefault="00AB5C9D" w:rsidP="00AB5C9D">
      <w:pPr>
        <w:pStyle w:val="enumlev1"/>
      </w:pPr>
      <w:bookmarkStart w:id="44" w:name="lt_pId061"/>
      <w:r>
        <w:t>•</w:t>
      </w:r>
      <w:r>
        <w:tab/>
      </w:r>
      <w:r w:rsidR="0015316E" w:rsidRPr="00AB5C9D">
        <w:t>Habría que aplicar medidas de distanciamiento social, de acuerdo con las normas de la ONU y de Suiza.</w:t>
      </w:r>
      <w:bookmarkEnd w:id="44"/>
      <w:r w:rsidR="0015316E" w:rsidRPr="00AB5C9D">
        <w:t xml:space="preserve"> </w:t>
      </w:r>
    </w:p>
    <w:p w14:paraId="7A24A0FF" w14:textId="1E874EB5" w:rsidR="0015316E" w:rsidRPr="00AB5C9D" w:rsidRDefault="00AB5C9D" w:rsidP="00AB5C9D">
      <w:pPr>
        <w:pStyle w:val="Heading1"/>
      </w:pPr>
      <w:bookmarkStart w:id="45" w:name="lt_pId062"/>
      <w:bookmarkStart w:id="46" w:name="_Toc73515803"/>
      <w:r>
        <w:t>4</w:t>
      </w:r>
      <w:r>
        <w:tab/>
      </w:r>
      <w:proofErr w:type="gramStart"/>
      <w:r w:rsidR="0015316E" w:rsidRPr="00AB5C9D">
        <w:t>Recomendaciones</w:t>
      </w:r>
      <w:proofErr w:type="gramEnd"/>
      <w:r w:rsidR="0015316E" w:rsidRPr="00AB5C9D">
        <w:t xml:space="preserve"> – Camino a seguir (Propuesta)</w:t>
      </w:r>
      <w:bookmarkEnd w:id="45"/>
      <w:bookmarkEnd w:id="46"/>
    </w:p>
    <w:p w14:paraId="6A415EB4" w14:textId="1C66C8CA" w:rsidR="0015316E" w:rsidRPr="0063582E" w:rsidRDefault="00AB5C9D" w:rsidP="00AB5C9D">
      <w:pPr>
        <w:pStyle w:val="enumlev1"/>
        <w:rPr>
          <w:rFonts w:asciiTheme="minorHAnsi" w:hAnsiTheme="minorHAnsi" w:cstheme="minorHAnsi"/>
          <w:color w:val="000000"/>
          <w:szCs w:val="24"/>
        </w:rPr>
      </w:pPr>
      <w:bookmarkStart w:id="47" w:name="lt_pId063"/>
      <w:r w:rsidRPr="00AB5C9D">
        <w:rPr>
          <w:rFonts w:asciiTheme="minorHAnsi" w:hAnsiTheme="minorHAnsi" w:cstheme="minorHAnsi"/>
          <w:color w:val="000000"/>
          <w:szCs w:val="24"/>
        </w:rPr>
        <w:t>•</w:t>
      </w:r>
      <w:r>
        <w:rPr>
          <w:rFonts w:asciiTheme="minorHAnsi" w:hAnsiTheme="minorHAnsi" w:cstheme="minorHAnsi"/>
          <w:color w:val="000000"/>
          <w:szCs w:val="24"/>
        </w:rPr>
        <w:tab/>
      </w:r>
      <w:r w:rsidR="0015316E" w:rsidRPr="00497CA7">
        <w:rPr>
          <w:rFonts w:asciiTheme="minorHAnsi" w:hAnsiTheme="minorHAnsi" w:cstheme="minorHAnsi"/>
          <w:color w:val="000000"/>
          <w:szCs w:val="24"/>
        </w:rPr>
        <w:t xml:space="preserve">Se recomienda celebrar la Asamblea tal y como se había previsto originalmente, es </w:t>
      </w:r>
      <w:r w:rsidR="0015316E" w:rsidRPr="00AB5C9D">
        <w:t>decir</w:t>
      </w:r>
      <w:r w:rsidR="0015316E" w:rsidRPr="00497CA7">
        <w:rPr>
          <w:rFonts w:asciiTheme="minorHAnsi" w:hAnsiTheme="minorHAnsi" w:cstheme="minorHAnsi"/>
          <w:color w:val="000000"/>
          <w:szCs w:val="24"/>
        </w:rPr>
        <w:t>, del</w:t>
      </w:r>
      <w:r>
        <w:rPr>
          <w:rFonts w:asciiTheme="minorHAnsi" w:hAnsiTheme="minorHAnsi" w:cstheme="minorHAnsi"/>
          <w:color w:val="000000"/>
          <w:szCs w:val="24"/>
        </w:rPr>
        <w:t> </w:t>
      </w:r>
      <w:r w:rsidR="0015316E" w:rsidRPr="00497CA7">
        <w:rPr>
          <w:rFonts w:asciiTheme="minorHAnsi" w:hAnsiTheme="minorHAnsi" w:cstheme="minorHAnsi"/>
          <w:color w:val="000000"/>
          <w:szCs w:val="24"/>
        </w:rPr>
        <w:t>1 al 9 de marzo de 2022 en Hyderabad (</w:t>
      </w:r>
      <w:r w:rsidR="0015316E">
        <w:rPr>
          <w:rFonts w:asciiTheme="minorHAnsi" w:hAnsiTheme="minorHAnsi" w:cstheme="minorHAnsi"/>
          <w:color w:val="000000"/>
          <w:szCs w:val="24"/>
        </w:rPr>
        <w:t>E</w:t>
      </w:r>
      <w:r w:rsidR="0015316E" w:rsidRPr="00497CA7">
        <w:rPr>
          <w:rFonts w:asciiTheme="minorHAnsi" w:hAnsiTheme="minorHAnsi" w:cstheme="minorHAnsi"/>
          <w:color w:val="000000"/>
          <w:szCs w:val="24"/>
        </w:rPr>
        <w:t>scenario 1).</w:t>
      </w:r>
      <w:bookmarkEnd w:id="47"/>
      <w:r w:rsidR="0015316E" w:rsidRPr="0063582E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68DB1A32" w14:textId="508DE54C" w:rsidR="0015316E" w:rsidRPr="0063582E" w:rsidRDefault="00AB5C9D" w:rsidP="00AB5C9D">
      <w:pPr>
        <w:pStyle w:val="enumlev1"/>
        <w:rPr>
          <w:rFonts w:asciiTheme="minorHAnsi" w:hAnsiTheme="minorHAnsi" w:cstheme="minorHAnsi"/>
          <w:color w:val="000000"/>
          <w:szCs w:val="24"/>
        </w:rPr>
      </w:pPr>
      <w:bookmarkStart w:id="48" w:name="lt_pId064"/>
      <w:r w:rsidRPr="00AB5C9D">
        <w:rPr>
          <w:rFonts w:asciiTheme="minorHAnsi" w:hAnsiTheme="minorHAnsi" w:cstheme="minorHAnsi"/>
          <w:color w:val="000000"/>
          <w:szCs w:val="24"/>
        </w:rPr>
        <w:t>•</w:t>
      </w:r>
      <w:r>
        <w:rPr>
          <w:rFonts w:asciiTheme="minorHAnsi" w:hAnsiTheme="minorHAnsi" w:cstheme="minorHAnsi"/>
          <w:color w:val="000000"/>
          <w:szCs w:val="24"/>
        </w:rPr>
        <w:tab/>
      </w:r>
      <w:r w:rsidR="0015316E" w:rsidRPr="00497CA7">
        <w:rPr>
          <w:rFonts w:asciiTheme="minorHAnsi" w:hAnsiTheme="minorHAnsi" w:cstheme="minorHAnsi"/>
          <w:color w:val="000000"/>
          <w:szCs w:val="24"/>
        </w:rPr>
        <w:t xml:space="preserve">Seis meses antes de la Asamblea (es decir, en septiembre de 2021), la India y la secretaría de la UIT revisarán la situación y, en caso de que las circunstancias no sean </w:t>
      </w:r>
      <w:r w:rsidR="0015316E" w:rsidRPr="00AB5C9D">
        <w:t>favorables</w:t>
      </w:r>
      <w:r w:rsidR="0015316E" w:rsidRPr="00497CA7">
        <w:rPr>
          <w:rFonts w:asciiTheme="minorHAnsi" w:hAnsiTheme="minorHAnsi" w:cstheme="minorHAnsi"/>
          <w:color w:val="000000"/>
          <w:szCs w:val="24"/>
        </w:rPr>
        <w:t xml:space="preserve"> para acoger la AMNT 20 en la India, la Asamblea podrá celebrarse en Ginebra, sede por defecto de las Conferencias y Asambleas de la UIT, en las mismas fechas (</w:t>
      </w:r>
      <w:proofErr w:type="gramStart"/>
      <w:r w:rsidR="0015316E" w:rsidRPr="00497CA7">
        <w:rPr>
          <w:rFonts w:asciiTheme="minorHAnsi" w:hAnsiTheme="minorHAnsi" w:cstheme="minorHAnsi"/>
          <w:color w:val="000000"/>
          <w:szCs w:val="24"/>
        </w:rPr>
        <w:t>opción alternativa</w:t>
      </w:r>
      <w:proofErr w:type="gramEnd"/>
      <w:r w:rsidR="0015316E" w:rsidRPr="00497CA7">
        <w:rPr>
          <w:rFonts w:asciiTheme="minorHAnsi" w:hAnsiTheme="minorHAnsi" w:cstheme="minorHAnsi"/>
          <w:color w:val="000000"/>
          <w:szCs w:val="24"/>
        </w:rPr>
        <w:t xml:space="preserve"> - Escenario 2) y la India podrá acoger la AMNT en el próximo ciclo, es decir, en 2024.</w:t>
      </w:r>
      <w:bookmarkEnd w:id="48"/>
      <w:r w:rsidR="0015316E" w:rsidRPr="0063582E">
        <w:rPr>
          <w:rFonts w:asciiTheme="minorHAnsi" w:hAnsiTheme="minorHAnsi" w:cstheme="minorHAnsi"/>
          <w:color w:val="000000"/>
          <w:szCs w:val="24"/>
        </w:rPr>
        <w:t xml:space="preserve">  </w:t>
      </w:r>
    </w:p>
    <w:p w14:paraId="3888E534" w14:textId="6765CF9B" w:rsidR="0015316E" w:rsidRPr="0063582E" w:rsidRDefault="00AB5C9D" w:rsidP="00AB5C9D">
      <w:pPr>
        <w:pStyle w:val="enumlev1"/>
        <w:rPr>
          <w:rFonts w:asciiTheme="minorHAnsi" w:hAnsiTheme="minorHAnsi" w:cstheme="minorHAnsi"/>
          <w:color w:val="000000"/>
          <w:szCs w:val="24"/>
        </w:rPr>
      </w:pPr>
      <w:bookmarkStart w:id="49" w:name="lt_pId065"/>
      <w:r w:rsidRPr="00AB5C9D">
        <w:rPr>
          <w:rFonts w:asciiTheme="minorHAnsi" w:hAnsiTheme="minorHAnsi" w:cstheme="minorHAnsi"/>
          <w:color w:val="000000"/>
          <w:szCs w:val="24"/>
        </w:rPr>
        <w:t>•</w:t>
      </w:r>
      <w:r>
        <w:rPr>
          <w:rFonts w:asciiTheme="minorHAnsi" w:hAnsiTheme="minorHAnsi" w:cstheme="minorHAnsi"/>
          <w:color w:val="000000"/>
          <w:szCs w:val="24"/>
        </w:rPr>
        <w:tab/>
      </w:r>
      <w:r w:rsidR="0015316E">
        <w:rPr>
          <w:rFonts w:asciiTheme="minorHAnsi" w:hAnsiTheme="minorHAnsi" w:cstheme="minorHAnsi"/>
          <w:color w:val="000000"/>
          <w:szCs w:val="24"/>
        </w:rPr>
        <w:t>Se invita a la CVC a refrendar este plan de acción</w:t>
      </w:r>
      <w:r w:rsidR="0015316E" w:rsidRPr="0063582E">
        <w:rPr>
          <w:rFonts w:asciiTheme="minorHAnsi" w:hAnsiTheme="minorHAnsi" w:cstheme="minorHAnsi"/>
          <w:color w:val="000000"/>
          <w:szCs w:val="24"/>
        </w:rPr>
        <w:t>.</w:t>
      </w:r>
      <w:bookmarkEnd w:id="49"/>
    </w:p>
    <w:p w14:paraId="71F59D68" w14:textId="163CDB39" w:rsidR="0015316E" w:rsidRPr="0015316E" w:rsidRDefault="0015316E" w:rsidP="0015316E">
      <w:pPr>
        <w:spacing w:before="840"/>
        <w:jc w:val="center"/>
        <w:rPr>
          <w:rFonts w:asciiTheme="minorHAnsi" w:hAnsiTheme="minorHAnsi" w:cstheme="minorHAnsi"/>
          <w:szCs w:val="24"/>
        </w:rPr>
      </w:pPr>
      <w:r w:rsidRPr="0063582E">
        <w:rPr>
          <w:rFonts w:asciiTheme="minorHAnsi" w:hAnsiTheme="minorHAnsi" w:cstheme="minorHAnsi"/>
          <w:szCs w:val="24"/>
        </w:rPr>
        <w:t>_______________</w:t>
      </w:r>
    </w:p>
    <w:p w14:paraId="1191373D" w14:textId="77777777" w:rsidR="0015316E" w:rsidRPr="000B0D00" w:rsidRDefault="0015316E"/>
    <w:sectPr w:rsidR="0015316E" w:rsidRPr="000B0D00" w:rsidSect="006710F6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355BB" w14:textId="77777777" w:rsidR="0015316E" w:rsidRDefault="0015316E">
      <w:r>
        <w:separator/>
      </w:r>
    </w:p>
  </w:endnote>
  <w:endnote w:type="continuationSeparator" w:id="0">
    <w:p w14:paraId="25246517" w14:textId="77777777" w:rsidR="0015316E" w:rsidRDefault="0015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7D9E" w14:textId="50FDEB79" w:rsidR="00760F1C" w:rsidRPr="00EB7553" w:rsidRDefault="004F5E67">
    <w:pPr>
      <w:pStyle w:val="Footer"/>
      <w:rPr>
        <w:lang w:val="fr-FR"/>
      </w:rPr>
    </w:pPr>
    <w:r w:rsidRPr="00B037C5">
      <w:rPr>
        <w:color w:val="F2F2F2" w:themeColor="background1" w:themeShade="F2"/>
      </w:rPr>
      <w:fldChar w:fldCharType="begin"/>
    </w:r>
    <w:r w:rsidRPr="00B037C5">
      <w:rPr>
        <w:color w:val="F2F2F2" w:themeColor="background1" w:themeShade="F2"/>
        <w:lang w:val="fr-FR"/>
      </w:rPr>
      <w:instrText xml:space="preserve"> FILENAME \p \* MERGEFORMAT </w:instrText>
    </w:r>
    <w:r w:rsidRPr="00B037C5">
      <w:rPr>
        <w:color w:val="F2F2F2" w:themeColor="background1" w:themeShade="F2"/>
      </w:rPr>
      <w:fldChar w:fldCharType="separate"/>
    </w:r>
    <w:r w:rsidR="00EB7553" w:rsidRPr="00B037C5">
      <w:rPr>
        <w:color w:val="F2F2F2" w:themeColor="background1" w:themeShade="F2"/>
        <w:lang w:val="fr-FR"/>
      </w:rPr>
      <w:t>P:\ESP\SG\CONSEIL\C21\000\078S.docx</w:t>
    </w:r>
    <w:r w:rsidRPr="00B037C5">
      <w:rPr>
        <w:color w:val="F2F2F2" w:themeColor="background1" w:themeShade="F2"/>
        <w:lang w:val="en-US"/>
      </w:rPr>
      <w:fldChar w:fldCharType="end"/>
    </w:r>
    <w:r w:rsidR="00EB7553" w:rsidRPr="00B037C5">
      <w:rPr>
        <w:color w:val="F2F2F2" w:themeColor="background1" w:themeShade="F2"/>
        <w:lang w:val="fr-FR"/>
      </w:rPr>
      <w:t xml:space="preserve"> (489469)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3DB0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EC749" w14:textId="77777777" w:rsidR="0015316E" w:rsidRDefault="0015316E">
      <w:r>
        <w:t>____________________</w:t>
      </w:r>
    </w:p>
  </w:footnote>
  <w:footnote w:type="continuationSeparator" w:id="0">
    <w:p w14:paraId="6E5203FF" w14:textId="77777777" w:rsidR="0015316E" w:rsidRDefault="00153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77F3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2293687E" w14:textId="5E6247FF" w:rsidR="00760F1C" w:rsidRDefault="00760F1C" w:rsidP="00C2727F">
    <w:pPr>
      <w:pStyle w:val="Header"/>
    </w:pPr>
    <w:r>
      <w:t>C</w:t>
    </w:r>
    <w:r w:rsidR="007955DA">
      <w:t>2</w:t>
    </w:r>
    <w:r w:rsidR="000007D1">
      <w:t>1</w:t>
    </w:r>
    <w:r>
      <w:t>/</w:t>
    </w:r>
    <w:r w:rsidR="00EB7553">
      <w:t>78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80DF4"/>
    <w:multiLevelType w:val="multilevel"/>
    <w:tmpl w:val="9AE27F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395FF0"/>
    <w:multiLevelType w:val="multilevel"/>
    <w:tmpl w:val="E21836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1E69D9"/>
    <w:multiLevelType w:val="multilevel"/>
    <w:tmpl w:val="CD8AB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5F618E2"/>
    <w:multiLevelType w:val="multilevel"/>
    <w:tmpl w:val="80189774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845057"/>
    <w:multiLevelType w:val="multilevel"/>
    <w:tmpl w:val="4CF4BF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72CB2D03"/>
    <w:multiLevelType w:val="multilevel"/>
    <w:tmpl w:val="11683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decimal"/>
        <w:lvlText w:val="%1."/>
        <w:lvlJc w:val="left"/>
      </w:lvl>
    </w:lvlOverride>
  </w:num>
  <w:num w:numId="2">
    <w:abstractNumId w:val="5"/>
    <w:lvlOverride w:ilvl="0">
      <w:lvl w:ilvl="0">
        <w:start w:val="1"/>
        <w:numFmt w:val="upperRoman"/>
        <w:lvlText w:val="%1."/>
        <w:lvlJc w:val="righ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6E"/>
    <w:rsid w:val="000007D1"/>
    <w:rsid w:val="00093EEB"/>
    <w:rsid w:val="000B0D00"/>
    <w:rsid w:val="000B7C15"/>
    <w:rsid w:val="000D1D0F"/>
    <w:rsid w:val="000F5290"/>
    <w:rsid w:val="0010165C"/>
    <w:rsid w:val="00146BFB"/>
    <w:rsid w:val="0015316E"/>
    <w:rsid w:val="001F14A2"/>
    <w:rsid w:val="002801AA"/>
    <w:rsid w:val="002C4676"/>
    <w:rsid w:val="002C70B0"/>
    <w:rsid w:val="002F3CC4"/>
    <w:rsid w:val="003F6729"/>
    <w:rsid w:val="004F5E67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C1B56"/>
    <w:rsid w:val="006D4761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8D2216"/>
    <w:rsid w:val="00913B9C"/>
    <w:rsid w:val="00956E77"/>
    <w:rsid w:val="009F4811"/>
    <w:rsid w:val="00AA390C"/>
    <w:rsid w:val="00AB5C9D"/>
    <w:rsid w:val="00B0200A"/>
    <w:rsid w:val="00B037C5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F1A67"/>
    <w:rsid w:val="00D2750E"/>
    <w:rsid w:val="00D62446"/>
    <w:rsid w:val="00DA4EA2"/>
    <w:rsid w:val="00DC3D3E"/>
    <w:rsid w:val="00DE2C90"/>
    <w:rsid w:val="00DE3B24"/>
    <w:rsid w:val="00E06947"/>
    <w:rsid w:val="00E3592D"/>
    <w:rsid w:val="00E92DE8"/>
    <w:rsid w:val="00EB1212"/>
    <w:rsid w:val="00EB7553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1A7A0BD"/>
  <w15:docId w15:val="{DEB1F229-91CB-464E-A562-0CA4A1F6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uiPriority w:val="3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uiPriority w:val="3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uiPriority w:val="99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uiPriority w:val="99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uiPriority w:val="99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1-CL-C-0024/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alano\AppData\Roaming\Microsoft\Templates\POOL%20S%20-%20ITU\PS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PS_C21.dotx</Template>
  <TotalTime>2</TotalTime>
  <Pages>4</Pages>
  <Words>930</Words>
  <Characters>5353</Characters>
  <Application>Microsoft Office Word</Application>
  <DocSecurity>4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6271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Contribución de la India - AMNT-20: Posibles escenarios como consecuencia de la Covid-19 y recomendaciones</dc:title>
  <dc:subject>Council 2021, Virtual consultation of councillors</dc:subject>
  <dc:creator>Catalano Moreira, Rossana</dc:creator>
  <cp:keywords>C2021, C21, VCC, C21-VCC-1</cp:keywords>
  <dc:description/>
  <cp:lastModifiedBy>Xue, Kun</cp:lastModifiedBy>
  <cp:revision>2</cp:revision>
  <cp:lastPrinted>2006-03-24T09:51:00Z</cp:lastPrinted>
  <dcterms:created xsi:type="dcterms:W3CDTF">2021-06-02T09:33:00Z</dcterms:created>
  <dcterms:modified xsi:type="dcterms:W3CDTF">2021-06-02T09:33:00Z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