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B3936" w14:paraId="4695EBE9" w14:textId="77777777">
        <w:trPr>
          <w:cantSplit/>
        </w:trPr>
        <w:tc>
          <w:tcPr>
            <w:tcW w:w="6911" w:type="dxa"/>
          </w:tcPr>
          <w:p w14:paraId="79DE88F4" w14:textId="77777777" w:rsidR="00BC7BC0" w:rsidRPr="008B3936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B3936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8B3936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8B3936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8B3936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8B3936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8B3936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8B3936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8B3936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8B3936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8B3936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8B3936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8B3936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8B3936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8B3936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8B3936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38E429" w14:textId="77777777" w:rsidR="00BC7BC0" w:rsidRPr="008B3936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8B3936">
              <w:rPr>
                <w:noProof/>
                <w:lang w:val="ru-RU" w:eastAsia="zh-CN"/>
              </w:rPr>
              <w:drawing>
                <wp:inline distT="0" distB="0" distL="0" distR="0" wp14:anchorId="01E9C16E" wp14:editId="7FAE558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B3936" w14:paraId="18DA7D6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881C85" w14:textId="77777777" w:rsidR="00BC7BC0" w:rsidRPr="008B3936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BAC9C0" w14:textId="77777777" w:rsidR="00BC7BC0" w:rsidRPr="008B393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B3936" w14:paraId="3E5B96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09B5AB" w14:textId="77777777" w:rsidR="00BC7BC0" w:rsidRPr="008B393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8B12C3" w14:textId="77777777" w:rsidR="00BC7BC0" w:rsidRPr="008B393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B3936" w14:paraId="6141DD1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AA68BA5" w14:textId="2E662128" w:rsidR="00BC7BC0" w:rsidRPr="008B393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B3936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B3936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641281" w:rsidRPr="008B3936">
              <w:rPr>
                <w:b/>
                <w:bCs/>
                <w:caps/>
                <w:color w:val="000000"/>
                <w:szCs w:val="22"/>
                <w:lang w:val="ru-RU"/>
              </w:rPr>
              <w:t>PL</w:t>
            </w:r>
            <w:r w:rsidRPr="008B3936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</w:t>
            </w:r>
            <w:r w:rsidR="00641281" w:rsidRPr="008B3936">
              <w:rPr>
                <w:b/>
                <w:bCs/>
                <w:caps/>
                <w:color w:val="000000"/>
                <w:szCs w:val="22"/>
                <w:lang w:val="ru-RU"/>
              </w:rPr>
              <w:t>2.11</w:t>
            </w:r>
          </w:p>
        </w:tc>
        <w:tc>
          <w:tcPr>
            <w:tcW w:w="3120" w:type="dxa"/>
          </w:tcPr>
          <w:p w14:paraId="42480DAF" w14:textId="2E997972" w:rsidR="00BC7BC0" w:rsidRPr="008B3936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B3936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8B3936">
              <w:rPr>
                <w:b/>
                <w:bCs/>
                <w:szCs w:val="22"/>
                <w:lang w:val="ru-RU"/>
              </w:rPr>
              <w:t>2</w:t>
            </w:r>
            <w:r w:rsidR="001E7F50" w:rsidRPr="008B3936">
              <w:rPr>
                <w:b/>
                <w:bCs/>
                <w:szCs w:val="22"/>
                <w:lang w:val="ru-RU"/>
              </w:rPr>
              <w:t>1</w:t>
            </w:r>
            <w:r w:rsidRPr="008B3936">
              <w:rPr>
                <w:b/>
                <w:bCs/>
                <w:szCs w:val="22"/>
                <w:lang w:val="ru-RU"/>
              </w:rPr>
              <w:t>/</w:t>
            </w:r>
            <w:r w:rsidR="00641281" w:rsidRPr="008B3936">
              <w:rPr>
                <w:b/>
                <w:bCs/>
                <w:szCs w:val="22"/>
                <w:lang w:val="ru-RU"/>
              </w:rPr>
              <w:t>73</w:t>
            </w:r>
            <w:r w:rsidRPr="008B393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B3936" w14:paraId="7700E6E2" w14:textId="77777777">
        <w:trPr>
          <w:cantSplit/>
          <w:trHeight w:val="23"/>
        </w:trPr>
        <w:tc>
          <w:tcPr>
            <w:tcW w:w="6911" w:type="dxa"/>
            <w:vMerge/>
          </w:tcPr>
          <w:p w14:paraId="36CCD357" w14:textId="77777777" w:rsidR="00BC7BC0" w:rsidRPr="008B393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AD48BB7" w14:textId="76F1B398" w:rsidR="00BC7BC0" w:rsidRPr="008B3936" w:rsidRDefault="00641281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B3936">
              <w:rPr>
                <w:b/>
                <w:bCs/>
                <w:szCs w:val="22"/>
                <w:lang w:val="ru-RU"/>
              </w:rPr>
              <w:t>22 апреля</w:t>
            </w:r>
            <w:r w:rsidR="00EB4FCB" w:rsidRPr="008B393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B3936">
              <w:rPr>
                <w:b/>
                <w:bCs/>
                <w:szCs w:val="22"/>
                <w:lang w:val="ru-RU"/>
              </w:rPr>
              <w:t>20</w:t>
            </w:r>
            <w:r w:rsidR="00442515" w:rsidRPr="008B3936">
              <w:rPr>
                <w:b/>
                <w:bCs/>
                <w:szCs w:val="22"/>
                <w:lang w:val="ru-RU"/>
              </w:rPr>
              <w:t>2</w:t>
            </w:r>
            <w:r w:rsidR="001E7F50" w:rsidRPr="008B3936">
              <w:rPr>
                <w:b/>
                <w:bCs/>
                <w:szCs w:val="22"/>
                <w:lang w:val="ru-RU"/>
              </w:rPr>
              <w:t>1</w:t>
            </w:r>
            <w:r w:rsidR="00BC7BC0" w:rsidRPr="008B393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B3936" w14:paraId="71C4CAE0" w14:textId="77777777">
        <w:trPr>
          <w:cantSplit/>
          <w:trHeight w:val="23"/>
        </w:trPr>
        <w:tc>
          <w:tcPr>
            <w:tcW w:w="6911" w:type="dxa"/>
            <w:vMerge/>
          </w:tcPr>
          <w:p w14:paraId="78A67298" w14:textId="77777777" w:rsidR="00BC7BC0" w:rsidRPr="008B393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873339" w14:textId="77777777" w:rsidR="00BC7BC0" w:rsidRPr="008B393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B393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B3936" w14:paraId="34DF819E" w14:textId="77777777">
        <w:trPr>
          <w:cantSplit/>
        </w:trPr>
        <w:tc>
          <w:tcPr>
            <w:tcW w:w="10031" w:type="dxa"/>
            <w:gridSpan w:val="2"/>
          </w:tcPr>
          <w:p w14:paraId="25A7E3EB" w14:textId="7CD35079" w:rsidR="00BC7BC0" w:rsidRPr="008B3936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B3936">
              <w:rPr>
                <w:lang w:val="ru-RU"/>
              </w:rPr>
              <w:t>Отчет Генерального секретаря</w:t>
            </w:r>
          </w:p>
        </w:tc>
      </w:tr>
      <w:tr w:rsidR="00BC7BC0" w:rsidRPr="000D4AA8" w14:paraId="26FBF6E5" w14:textId="77777777">
        <w:trPr>
          <w:cantSplit/>
        </w:trPr>
        <w:tc>
          <w:tcPr>
            <w:tcW w:w="10031" w:type="dxa"/>
            <w:gridSpan w:val="2"/>
          </w:tcPr>
          <w:p w14:paraId="7D7C5CAB" w14:textId="5A2B9186" w:rsidR="00BC7BC0" w:rsidRPr="008B3936" w:rsidRDefault="00641281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B3936">
              <w:rPr>
                <w:lang w:val="ru-RU"/>
              </w:rPr>
              <w:t>подготовка к полномочной конференции 2022 года</w:t>
            </w:r>
          </w:p>
        </w:tc>
      </w:tr>
      <w:bookmarkEnd w:id="2"/>
    </w:tbl>
    <w:p w14:paraId="2B3B82E3" w14:textId="77777777" w:rsidR="002D2F57" w:rsidRPr="008B3936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B3936" w14:paraId="2B6D673D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9142F" w14:textId="77777777" w:rsidR="002D2F57" w:rsidRPr="008B3936" w:rsidRDefault="002D2F57">
            <w:pPr>
              <w:pStyle w:val="Headingb"/>
              <w:rPr>
                <w:szCs w:val="22"/>
                <w:lang w:val="ru-RU"/>
              </w:rPr>
            </w:pPr>
            <w:r w:rsidRPr="008B3936">
              <w:rPr>
                <w:szCs w:val="22"/>
                <w:lang w:val="ru-RU"/>
              </w:rPr>
              <w:t>Резюме</w:t>
            </w:r>
          </w:p>
          <w:p w14:paraId="5A7308B8" w14:textId="05185A00" w:rsidR="00641281" w:rsidRPr="008B3936" w:rsidRDefault="00641281" w:rsidP="00641281">
            <w:pPr>
              <w:rPr>
                <w:szCs w:val="22"/>
                <w:lang w:val="ru-RU"/>
              </w:rPr>
            </w:pPr>
            <w:r w:rsidRPr="008B3936">
              <w:rPr>
                <w:szCs w:val="22"/>
                <w:lang w:val="ru-RU"/>
              </w:rPr>
              <w:t>Совет МСЭ на своей сессии 201</w:t>
            </w:r>
            <w:r w:rsidR="005D464F" w:rsidRPr="008B3936">
              <w:rPr>
                <w:szCs w:val="22"/>
                <w:lang w:val="ru-RU"/>
              </w:rPr>
              <w:t>9</w:t>
            </w:r>
            <w:r w:rsidRPr="008B3936">
              <w:rPr>
                <w:szCs w:val="22"/>
                <w:lang w:val="ru-RU"/>
              </w:rPr>
              <w:t xml:space="preserve"> года принял решение о месте проведения следующей Полномочной конференции.</w:t>
            </w:r>
          </w:p>
          <w:p w14:paraId="4E28211F" w14:textId="1D353918" w:rsidR="002D2F57" w:rsidRPr="008B3936" w:rsidRDefault="00641281" w:rsidP="00641281">
            <w:pPr>
              <w:rPr>
                <w:szCs w:val="22"/>
                <w:lang w:val="ru-RU"/>
              </w:rPr>
            </w:pPr>
            <w:r w:rsidRPr="008B3936">
              <w:rPr>
                <w:szCs w:val="22"/>
                <w:lang w:val="ru-RU"/>
              </w:rPr>
              <w:t>Цель настоящего документа состоит в том, чтобы представить Совету обновленную информацию о состоянии дел с подготовкой к Полномочной конференции (ПК-</w:t>
            </w:r>
            <w:r w:rsidR="005D464F" w:rsidRPr="008B3936">
              <w:rPr>
                <w:szCs w:val="22"/>
                <w:lang w:val="ru-RU"/>
              </w:rPr>
              <w:t>22</w:t>
            </w:r>
            <w:r w:rsidRPr="008B3936">
              <w:rPr>
                <w:szCs w:val="22"/>
                <w:lang w:val="ru-RU"/>
              </w:rPr>
              <w:t>).</w:t>
            </w:r>
          </w:p>
          <w:p w14:paraId="748B7820" w14:textId="77777777" w:rsidR="002D2F57" w:rsidRPr="008B3936" w:rsidRDefault="002D2F57" w:rsidP="00E55121">
            <w:pPr>
              <w:pStyle w:val="Headingb"/>
              <w:rPr>
                <w:lang w:val="ru-RU"/>
              </w:rPr>
            </w:pPr>
            <w:r w:rsidRPr="008B3936">
              <w:rPr>
                <w:lang w:val="ru-RU"/>
              </w:rPr>
              <w:t xml:space="preserve">Необходимые </w:t>
            </w:r>
            <w:r w:rsidR="00F5225B" w:rsidRPr="008B3936">
              <w:rPr>
                <w:lang w:val="ru-RU"/>
              </w:rPr>
              <w:t>действия</w:t>
            </w:r>
          </w:p>
          <w:p w14:paraId="258C69F9" w14:textId="3D3E8B99" w:rsidR="002D2F57" w:rsidRPr="008B3936" w:rsidRDefault="00641281">
            <w:pPr>
              <w:rPr>
                <w:szCs w:val="22"/>
                <w:lang w:val="ru-RU"/>
              </w:rPr>
            </w:pPr>
            <w:r w:rsidRPr="008B3936">
              <w:rPr>
                <w:szCs w:val="22"/>
                <w:lang w:val="ru-RU"/>
              </w:rPr>
              <w:t xml:space="preserve">Совету предлагается </w:t>
            </w:r>
            <w:r w:rsidRPr="008B3936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8B3936">
              <w:rPr>
                <w:szCs w:val="22"/>
                <w:lang w:val="ru-RU"/>
              </w:rPr>
              <w:t xml:space="preserve"> информацию о текущем состоянии дел с подготовкой к ПК</w:t>
            </w:r>
            <w:r w:rsidR="00BC45D0" w:rsidRPr="008B3936">
              <w:rPr>
                <w:szCs w:val="22"/>
                <w:lang w:val="ru-RU"/>
              </w:rPr>
              <w:t>-22</w:t>
            </w:r>
            <w:r w:rsidR="00C96ECD" w:rsidRPr="008B3936">
              <w:rPr>
                <w:szCs w:val="22"/>
                <w:lang w:val="ru-RU"/>
              </w:rPr>
              <w:t xml:space="preserve"> и </w:t>
            </w:r>
            <w:r w:rsidR="00C96ECD" w:rsidRPr="008B3936">
              <w:rPr>
                <w:b/>
                <w:bCs/>
                <w:szCs w:val="22"/>
                <w:lang w:val="ru-RU"/>
              </w:rPr>
              <w:t>одобрить</w:t>
            </w:r>
            <w:r w:rsidR="00C96ECD" w:rsidRPr="008B3936">
              <w:rPr>
                <w:szCs w:val="22"/>
                <w:lang w:val="ru-RU"/>
              </w:rPr>
              <w:t xml:space="preserve"> предлагаемый график межрегиональных собраний</w:t>
            </w:r>
            <w:r w:rsidR="002D2F57" w:rsidRPr="008B3936">
              <w:rPr>
                <w:szCs w:val="22"/>
                <w:lang w:val="ru-RU"/>
              </w:rPr>
              <w:t>.</w:t>
            </w:r>
          </w:p>
          <w:p w14:paraId="16CA4329" w14:textId="77777777" w:rsidR="002D2F57" w:rsidRPr="008B393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B3936">
              <w:rPr>
                <w:caps/>
                <w:szCs w:val="22"/>
                <w:lang w:val="ru-RU"/>
              </w:rPr>
              <w:t>____________</w:t>
            </w:r>
          </w:p>
          <w:p w14:paraId="687F3D3B" w14:textId="77777777" w:rsidR="002D2F57" w:rsidRPr="008B3936" w:rsidRDefault="002D2F57">
            <w:pPr>
              <w:pStyle w:val="Headingb"/>
              <w:rPr>
                <w:szCs w:val="22"/>
                <w:lang w:val="ru-RU"/>
              </w:rPr>
            </w:pPr>
            <w:r w:rsidRPr="008B3936">
              <w:rPr>
                <w:szCs w:val="22"/>
                <w:lang w:val="ru-RU"/>
              </w:rPr>
              <w:t>Справочные материалы</w:t>
            </w:r>
          </w:p>
          <w:p w14:paraId="745CE941" w14:textId="572DC1C3" w:rsidR="002D2F57" w:rsidRPr="000D4AA8" w:rsidRDefault="00E111E4" w:rsidP="008B3936">
            <w:pPr>
              <w:spacing w:after="120"/>
              <w:rPr>
                <w:i/>
                <w:iCs/>
              </w:rPr>
            </w:pPr>
            <w:hyperlink r:id="rId8" w:history="1">
              <w:r w:rsidR="00852771" w:rsidRPr="000D4AA8">
                <w:rPr>
                  <w:rStyle w:val="Hyperlink"/>
                  <w:i/>
                  <w:iCs/>
                </w:rPr>
                <w:t>K</w:t>
              </w:r>
              <w:r w:rsidR="00C96ECD" w:rsidRPr="000D4AA8">
                <w:rPr>
                  <w:rStyle w:val="Hyperlink"/>
                  <w:i/>
                  <w:iCs/>
                </w:rPr>
                <w:t>2</w:t>
              </w:r>
            </w:hyperlink>
            <w:r w:rsidR="00C96ECD" w:rsidRPr="000D4AA8">
              <w:rPr>
                <w:i/>
                <w:iCs/>
              </w:rPr>
              <w:t xml:space="preserve">, </w:t>
            </w:r>
            <w:hyperlink r:id="rId9" w:history="1">
              <w:r w:rsidR="00C96ECD" w:rsidRPr="000D4AA8">
                <w:rPr>
                  <w:rStyle w:val="Hyperlink"/>
                  <w:i/>
                  <w:iCs/>
                </w:rPr>
                <w:t>C19/55(Rev.1)</w:t>
              </w:r>
            </w:hyperlink>
            <w:r w:rsidR="00C96ECD" w:rsidRPr="000D4AA8">
              <w:rPr>
                <w:i/>
                <w:iCs/>
              </w:rPr>
              <w:t xml:space="preserve">, </w:t>
            </w:r>
            <w:hyperlink r:id="rId10" w:history="1">
              <w:r w:rsidR="00C96ECD" w:rsidRPr="000D4AA8">
                <w:rPr>
                  <w:rStyle w:val="Hyperlink"/>
                  <w:i/>
                  <w:iCs/>
                </w:rPr>
                <w:t>C19/127</w:t>
              </w:r>
            </w:hyperlink>
            <w:r w:rsidR="00C96ECD" w:rsidRPr="000D4AA8">
              <w:rPr>
                <w:i/>
                <w:iCs/>
              </w:rPr>
              <w:t xml:space="preserve">, </w:t>
            </w:r>
            <w:hyperlink r:id="rId11" w:history="1">
              <w:r w:rsidR="00C96ECD" w:rsidRPr="000D4AA8">
                <w:rPr>
                  <w:rStyle w:val="Hyperlink"/>
                  <w:i/>
                  <w:iCs/>
                </w:rPr>
                <w:t>CL-19/33</w:t>
              </w:r>
            </w:hyperlink>
            <w:r w:rsidR="00C96ECD" w:rsidRPr="000D4AA8">
              <w:rPr>
                <w:i/>
                <w:iCs/>
              </w:rPr>
              <w:t xml:space="preserve">, </w:t>
            </w:r>
            <w:hyperlink r:id="rId12" w:history="1">
              <w:r w:rsidR="00C96ECD" w:rsidRPr="000D4AA8">
                <w:rPr>
                  <w:rStyle w:val="Hyperlink"/>
                  <w:i/>
                  <w:iCs/>
                </w:rPr>
                <w:t>CL-19/45</w:t>
              </w:r>
            </w:hyperlink>
          </w:p>
        </w:tc>
      </w:tr>
    </w:tbl>
    <w:p w14:paraId="62C4042C" w14:textId="77777777" w:rsidR="00A931D6" w:rsidRPr="008B3936" w:rsidRDefault="00A931D6" w:rsidP="00A931D6">
      <w:pPr>
        <w:pStyle w:val="Heading1"/>
        <w:rPr>
          <w:lang w:val="ru-RU"/>
        </w:rPr>
      </w:pPr>
      <w:r w:rsidRPr="008B3936">
        <w:rPr>
          <w:lang w:val="ru-RU"/>
        </w:rPr>
        <w:t>1</w:t>
      </w:r>
      <w:r w:rsidRPr="008B3936">
        <w:rPr>
          <w:lang w:val="ru-RU"/>
        </w:rPr>
        <w:tab/>
        <w:t>Введение</w:t>
      </w:r>
    </w:p>
    <w:p w14:paraId="14E0EC0C" w14:textId="709914ED" w:rsidR="00A931D6" w:rsidRPr="008B3936" w:rsidRDefault="00A931D6" w:rsidP="00A931D6">
      <w:pPr>
        <w:rPr>
          <w:bCs/>
          <w:lang w:val="ru-RU"/>
        </w:rPr>
      </w:pPr>
      <w:r w:rsidRPr="008B3936">
        <w:rPr>
          <w:rFonts w:eastAsia="SimSun"/>
          <w:bCs/>
          <w:lang w:val="ru-RU" w:eastAsia="zh-CN"/>
        </w:rPr>
        <w:t>1.1</w:t>
      </w:r>
      <w:r w:rsidRPr="008B3936">
        <w:rPr>
          <w:rFonts w:eastAsia="SimSun"/>
          <w:bCs/>
          <w:lang w:val="ru-RU" w:eastAsia="zh-CN"/>
        </w:rPr>
        <w:tab/>
      </w:r>
      <w:r w:rsidRPr="008B3936">
        <w:rPr>
          <w:bCs/>
          <w:lang w:val="ru-RU"/>
        </w:rPr>
        <w:t xml:space="preserve">В настоящем документе содержится </w:t>
      </w:r>
      <w:r w:rsidRPr="008B3936">
        <w:rPr>
          <w:color w:val="000000"/>
          <w:szCs w:val="22"/>
          <w:lang w:val="ru-RU"/>
        </w:rPr>
        <w:t>информация о состоянии дел с подготовкой к П</w:t>
      </w:r>
      <w:r w:rsidRPr="008B3936">
        <w:rPr>
          <w:lang w:val="ru-RU"/>
        </w:rPr>
        <w:t xml:space="preserve">олномочной конференции </w:t>
      </w:r>
      <w:r w:rsidR="006476AC" w:rsidRPr="008B3936">
        <w:rPr>
          <w:lang w:val="ru-RU"/>
        </w:rPr>
        <w:t xml:space="preserve">2022 года </w:t>
      </w:r>
      <w:r w:rsidRPr="008B3936">
        <w:rPr>
          <w:lang w:val="ru-RU"/>
        </w:rPr>
        <w:t>(ПК-</w:t>
      </w:r>
      <w:r w:rsidR="006476AC" w:rsidRPr="008B3936">
        <w:rPr>
          <w:lang w:val="ru-RU"/>
        </w:rPr>
        <w:t>22</w:t>
      </w:r>
      <w:r w:rsidRPr="008B3936">
        <w:rPr>
          <w:bCs/>
          <w:lang w:val="ru-RU"/>
        </w:rPr>
        <w:t>).</w:t>
      </w:r>
    </w:p>
    <w:p w14:paraId="1C571B78" w14:textId="402F82F7" w:rsidR="00A931D6" w:rsidRPr="008B3936" w:rsidRDefault="00A931D6" w:rsidP="00A931D6">
      <w:pPr>
        <w:rPr>
          <w:bCs/>
          <w:lang w:val="ru-RU"/>
        </w:rPr>
      </w:pPr>
      <w:r w:rsidRPr="008B3936">
        <w:rPr>
          <w:bCs/>
          <w:lang w:val="ru-RU"/>
        </w:rPr>
        <w:t>1.</w:t>
      </w:r>
      <w:r w:rsidR="00C465DF" w:rsidRPr="008B3936">
        <w:rPr>
          <w:bCs/>
          <w:lang w:val="ru-RU"/>
        </w:rPr>
        <w:t>2</w:t>
      </w:r>
      <w:r w:rsidRPr="008B3936">
        <w:rPr>
          <w:bCs/>
          <w:lang w:val="ru-RU"/>
        </w:rPr>
        <w:tab/>
        <w:t xml:space="preserve">Согласно п. 2 Конвенции, </w:t>
      </w:r>
      <w:r w:rsidRPr="008B3936">
        <w:rPr>
          <w:color w:val="000000"/>
          <w:lang w:val="ru-RU"/>
        </w:rPr>
        <w:t>если на предшествующей ПК конкретное место и точные даты проведения ПК не установлены, то они определяются Советом при согласии большинства Государств-Членов</w:t>
      </w:r>
      <w:r w:rsidRPr="008B3936">
        <w:rPr>
          <w:bCs/>
          <w:lang w:val="ru-RU"/>
        </w:rPr>
        <w:t xml:space="preserve">. </w:t>
      </w:r>
    </w:p>
    <w:p w14:paraId="3A6DA896" w14:textId="4E850E71" w:rsidR="00A931D6" w:rsidRPr="008B3936" w:rsidRDefault="00A931D6" w:rsidP="00A931D6">
      <w:pPr>
        <w:pStyle w:val="Heading1"/>
        <w:rPr>
          <w:lang w:val="ru-RU"/>
        </w:rPr>
      </w:pPr>
      <w:r w:rsidRPr="008B3936">
        <w:rPr>
          <w:lang w:val="ru-RU"/>
        </w:rPr>
        <w:t>2</w:t>
      </w:r>
      <w:r w:rsidRPr="008B3936">
        <w:rPr>
          <w:lang w:val="ru-RU"/>
        </w:rPr>
        <w:tab/>
      </w:r>
      <w:r w:rsidR="00C465DF" w:rsidRPr="008B3936">
        <w:rPr>
          <w:lang w:val="ru-RU"/>
        </w:rPr>
        <w:t>Принятие решения и к</w:t>
      </w:r>
      <w:r w:rsidRPr="008B3936">
        <w:rPr>
          <w:lang w:val="ru-RU"/>
        </w:rPr>
        <w:t>онсультации</w:t>
      </w:r>
    </w:p>
    <w:p w14:paraId="1BE95E95" w14:textId="6FED2D03" w:rsidR="00A931D6" w:rsidRPr="008B3936" w:rsidRDefault="00A931D6" w:rsidP="00A931D6">
      <w:pPr>
        <w:rPr>
          <w:rFonts w:asciiTheme="minorHAnsi" w:hAnsiTheme="minorHAnsi" w:cstheme="minorHAnsi"/>
          <w:bCs/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2.1</w:t>
      </w:r>
      <w:r w:rsidRPr="008B3936">
        <w:rPr>
          <w:rFonts w:asciiTheme="minorHAnsi" w:hAnsiTheme="minorHAnsi" w:cstheme="minorHAnsi"/>
          <w:bCs/>
          <w:lang w:val="ru-RU"/>
        </w:rPr>
        <w:tab/>
      </w:r>
      <w:r w:rsidR="00EC42C4" w:rsidRPr="008B3936">
        <w:rPr>
          <w:lang w:val="ru-RU"/>
        </w:rPr>
        <w:t>8 апреля</w:t>
      </w:r>
      <w:r w:rsidRPr="008B3936">
        <w:rPr>
          <w:lang w:val="ru-RU"/>
        </w:rPr>
        <w:t xml:space="preserve"> 201</w:t>
      </w:r>
      <w:r w:rsidR="00EC42C4" w:rsidRPr="008B3936">
        <w:rPr>
          <w:lang w:val="ru-RU"/>
        </w:rPr>
        <w:t>9</w:t>
      </w:r>
      <w:r w:rsidRPr="008B3936">
        <w:rPr>
          <w:lang w:val="ru-RU"/>
        </w:rPr>
        <w:t xml:space="preserve"> года Генеральный секретарь МСЭ получил от правительства </w:t>
      </w:r>
      <w:r w:rsidR="00EC42C4" w:rsidRPr="008B3936">
        <w:rPr>
          <w:lang w:val="ru-RU"/>
        </w:rPr>
        <w:t>Румынии</w:t>
      </w:r>
      <w:r w:rsidRPr="008B3936">
        <w:rPr>
          <w:lang w:val="ru-RU"/>
        </w:rPr>
        <w:t xml:space="preserve"> официальное </w:t>
      </w:r>
      <w:r w:rsidR="000018D4" w:rsidRPr="008B3936">
        <w:rPr>
          <w:lang w:val="ru-RU"/>
        </w:rPr>
        <w:t>предложение</w:t>
      </w:r>
      <w:r w:rsidRPr="008B3936">
        <w:rPr>
          <w:lang w:val="ru-RU"/>
        </w:rPr>
        <w:t xml:space="preserve"> </w:t>
      </w:r>
      <w:r w:rsidR="001A298C" w:rsidRPr="008B3936">
        <w:rPr>
          <w:lang w:val="ru-RU"/>
        </w:rPr>
        <w:t xml:space="preserve">о проведении </w:t>
      </w:r>
      <w:r w:rsidRPr="008B3936">
        <w:rPr>
          <w:lang w:val="ru-RU"/>
        </w:rPr>
        <w:t>ПК‐</w:t>
      </w:r>
      <w:r w:rsidR="00025CD0" w:rsidRPr="008B3936">
        <w:rPr>
          <w:lang w:val="ru-RU"/>
        </w:rPr>
        <w:t>22</w:t>
      </w:r>
      <w:r w:rsidRPr="008B3936">
        <w:rPr>
          <w:lang w:val="ru-RU"/>
        </w:rPr>
        <w:t xml:space="preserve"> </w:t>
      </w:r>
      <w:r w:rsidR="001560AA" w:rsidRPr="008B3936">
        <w:rPr>
          <w:lang w:val="ru-RU"/>
        </w:rPr>
        <w:t>в Бухаресте</w:t>
      </w:r>
      <w:r w:rsidR="00107810" w:rsidRPr="008B3936">
        <w:rPr>
          <w:lang w:val="ru-RU"/>
        </w:rPr>
        <w:t xml:space="preserve"> c</w:t>
      </w:r>
      <w:r w:rsidR="00FD3CA5" w:rsidRPr="008B3936">
        <w:rPr>
          <w:lang w:val="ru-RU"/>
        </w:rPr>
        <w:t xml:space="preserve"> </w:t>
      </w:r>
      <w:r w:rsidR="001560AA" w:rsidRPr="008B3936">
        <w:rPr>
          <w:lang w:val="ru-RU"/>
        </w:rPr>
        <w:t>тр</w:t>
      </w:r>
      <w:r w:rsidR="00107810" w:rsidRPr="008B3936">
        <w:rPr>
          <w:lang w:val="ru-RU"/>
        </w:rPr>
        <w:t>емя</w:t>
      </w:r>
      <w:r w:rsidR="001560AA" w:rsidRPr="008B3936">
        <w:rPr>
          <w:lang w:val="ru-RU"/>
        </w:rPr>
        <w:t xml:space="preserve"> разны</w:t>
      </w:r>
      <w:r w:rsidR="00107810" w:rsidRPr="008B3936">
        <w:rPr>
          <w:lang w:val="ru-RU"/>
        </w:rPr>
        <w:t>ми</w:t>
      </w:r>
      <w:r w:rsidR="00847ECD" w:rsidRPr="008B3936">
        <w:rPr>
          <w:lang w:val="ru-RU"/>
        </w:rPr>
        <w:t xml:space="preserve"> </w:t>
      </w:r>
      <w:r w:rsidR="001560AA" w:rsidRPr="008B3936">
        <w:rPr>
          <w:lang w:val="ru-RU"/>
        </w:rPr>
        <w:t>возможны</w:t>
      </w:r>
      <w:r w:rsidR="00107810" w:rsidRPr="008B3936">
        <w:rPr>
          <w:lang w:val="ru-RU"/>
        </w:rPr>
        <w:t>ми</w:t>
      </w:r>
      <w:r w:rsidR="001560AA" w:rsidRPr="008B3936">
        <w:rPr>
          <w:lang w:val="ru-RU"/>
        </w:rPr>
        <w:t xml:space="preserve"> </w:t>
      </w:r>
      <w:r w:rsidR="000B1155" w:rsidRPr="008B3936">
        <w:rPr>
          <w:lang w:val="ru-RU"/>
        </w:rPr>
        <w:t>сроками</w:t>
      </w:r>
      <w:r w:rsidR="001560AA" w:rsidRPr="008B3936">
        <w:rPr>
          <w:lang w:val="ru-RU"/>
        </w:rPr>
        <w:t xml:space="preserve">. </w:t>
      </w:r>
      <w:r w:rsidR="00113C89" w:rsidRPr="008B3936">
        <w:rPr>
          <w:lang w:val="ru-RU"/>
        </w:rPr>
        <w:t>Данное</w:t>
      </w:r>
      <w:r w:rsidR="001560AA" w:rsidRPr="008B3936">
        <w:rPr>
          <w:lang w:val="ru-RU"/>
        </w:rPr>
        <w:t xml:space="preserve"> предложение было представлено сессии Совета 2019 года в </w:t>
      </w:r>
      <w:r w:rsidR="00113C89" w:rsidRPr="008B3936">
        <w:rPr>
          <w:lang w:val="ru-RU"/>
        </w:rPr>
        <w:t>Д</w:t>
      </w:r>
      <w:r w:rsidR="001560AA" w:rsidRPr="008B3936">
        <w:rPr>
          <w:lang w:val="ru-RU"/>
        </w:rPr>
        <w:t xml:space="preserve">окументе </w:t>
      </w:r>
      <w:hyperlink r:id="rId13" w:history="1">
        <w:r w:rsidR="00113C89" w:rsidRPr="008B3936">
          <w:rPr>
            <w:rStyle w:val="Hyperlink"/>
            <w:bCs/>
            <w:lang w:val="ru-RU"/>
          </w:rPr>
          <w:t>C19/55(Rev.1)</w:t>
        </w:r>
      </w:hyperlink>
      <w:r w:rsidRPr="008B3936">
        <w:rPr>
          <w:rFonts w:asciiTheme="minorHAnsi" w:hAnsiTheme="minorHAnsi" w:cstheme="minorHAnsi"/>
          <w:bCs/>
          <w:lang w:val="ru-RU"/>
        </w:rPr>
        <w:t>.</w:t>
      </w:r>
    </w:p>
    <w:p w14:paraId="62DE36AB" w14:textId="601CA893" w:rsidR="00A931D6" w:rsidRPr="008B3936" w:rsidRDefault="00A931D6" w:rsidP="008B3936">
      <w:pPr>
        <w:rPr>
          <w:lang w:val="ru-RU"/>
        </w:rPr>
      </w:pPr>
      <w:r w:rsidRPr="008B3936">
        <w:rPr>
          <w:lang w:val="ru-RU"/>
        </w:rPr>
        <w:t>2.2</w:t>
      </w:r>
      <w:r w:rsidRPr="008B3936">
        <w:rPr>
          <w:lang w:val="ru-RU"/>
        </w:rPr>
        <w:tab/>
      </w:r>
      <w:r w:rsidR="00A550A0" w:rsidRPr="008B3936">
        <w:rPr>
          <w:lang w:val="ru-RU"/>
        </w:rPr>
        <w:t>По итогам</w:t>
      </w:r>
      <w:r w:rsidR="00842D6D" w:rsidRPr="008B3936">
        <w:rPr>
          <w:lang w:val="ru-RU"/>
        </w:rPr>
        <w:t xml:space="preserve"> обсуждения на сессии Совета 2019 года Совет</w:t>
      </w:r>
      <w:r w:rsidR="009661B3" w:rsidRPr="008B3936">
        <w:rPr>
          <w:lang w:val="ru-RU"/>
        </w:rPr>
        <w:t>ники</w:t>
      </w:r>
      <w:r w:rsidR="00842D6D" w:rsidRPr="008B3936">
        <w:rPr>
          <w:lang w:val="ru-RU"/>
        </w:rPr>
        <w:t xml:space="preserve"> </w:t>
      </w:r>
      <w:r w:rsidR="00046977" w:rsidRPr="008B3936">
        <w:rPr>
          <w:lang w:val="ru-RU"/>
        </w:rPr>
        <w:t xml:space="preserve">дали согласие на </w:t>
      </w:r>
      <w:r w:rsidR="00A550A0" w:rsidRPr="008B3936">
        <w:rPr>
          <w:lang w:val="ru-RU"/>
        </w:rPr>
        <w:t xml:space="preserve">проведение ПК-22 в </w:t>
      </w:r>
      <w:r w:rsidR="00842D6D" w:rsidRPr="008B3936">
        <w:rPr>
          <w:lang w:val="ru-RU"/>
        </w:rPr>
        <w:t>предложен</w:t>
      </w:r>
      <w:r w:rsidR="00086C85" w:rsidRPr="008B3936">
        <w:rPr>
          <w:lang w:val="ru-RU"/>
        </w:rPr>
        <w:t>н</w:t>
      </w:r>
      <w:r w:rsidR="00A550A0" w:rsidRPr="008B3936">
        <w:rPr>
          <w:lang w:val="ru-RU"/>
        </w:rPr>
        <w:t>ом</w:t>
      </w:r>
      <w:r w:rsidR="00842D6D" w:rsidRPr="008B3936">
        <w:rPr>
          <w:lang w:val="ru-RU"/>
        </w:rPr>
        <w:t xml:space="preserve"> мест</w:t>
      </w:r>
      <w:r w:rsidR="00A550A0" w:rsidRPr="008B3936">
        <w:rPr>
          <w:lang w:val="ru-RU"/>
        </w:rPr>
        <w:t>е</w:t>
      </w:r>
      <w:r w:rsidR="00842D6D" w:rsidRPr="008B3936">
        <w:rPr>
          <w:lang w:val="ru-RU"/>
        </w:rPr>
        <w:t xml:space="preserve"> в период с 26 сентября по 14 октября 2022 года, в результате </w:t>
      </w:r>
      <w:r w:rsidR="00333291" w:rsidRPr="008B3936">
        <w:rPr>
          <w:lang w:val="ru-RU"/>
        </w:rPr>
        <w:t xml:space="preserve">чего </w:t>
      </w:r>
      <w:r w:rsidR="00842D6D" w:rsidRPr="008B3936">
        <w:rPr>
          <w:lang w:val="ru-RU"/>
        </w:rPr>
        <w:t xml:space="preserve">было </w:t>
      </w:r>
      <w:r w:rsidR="008C48ED" w:rsidRPr="008B3936">
        <w:rPr>
          <w:lang w:val="ru-RU"/>
        </w:rPr>
        <w:t>утверждено</w:t>
      </w:r>
      <w:r w:rsidR="00842D6D" w:rsidRPr="008B3936">
        <w:rPr>
          <w:lang w:val="ru-RU"/>
        </w:rPr>
        <w:t xml:space="preserve"> Решение </w:t>
      </w:r>
      <w:r w:rsidR="008C48ED" w:rsidRPr="008B3936">
        <w:rPr>
          <w:lang w:val="ru-RU"/>
        </w:rPr>
        <w:t>610 (</w:t>
      </w:r>
      <w:hyperlink r:id="rId14" w:history="1">
        <w:r w:rsidR="008C48ED" w:rsidRPr="008B3936">
          <w:rPr>
            <w:rStyle w:val="Hyperlink"/>
            <w:rFonts w:asciiTheme="minorHAnsi" w:hAnsiTheme="minorHAnsi" w:cstheme="minorHAnsi"/>
            <w:bCs/>
            <w:lang w:val="ru-RU"/>
          </w:rPr>
          <w:t>C19/127</w:t>
        </w:r>
      </w:hyperlink>
      <w:r w:rsidR="008C48ED" w:rsidRPr="008B3936">
        <w:rPr>
          <w:lang w:val="ru-RU"/>
        </w:rPr>
        <w:t>)</w:t>
      </w:r>
      <w:r w:rsidRPr="008B3936">
        <w:rPr>
          <w:lang w:val="ru-RU"/>
        </w:rPr>
        <w:t>.</w:t>
      </w:r>
    </w:p>
    <w:p w14:paraId="01E43556" w14:textId="051AF877" w:rsidR="00A931D6" w:rsidRPr="008B3936" w:rsidRDefault="00A931D6" w:rsidP="00A931D6">
      <w:pPr>
        <w:rPr>
          <w:rFonts w:asciiTheme="minorHAnsi" w:hAnsiTheme="minorHAnsi" w:cstheme="minorHAnsi"/>
          <w:bCs/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2.3</w:t>
      </w:r>
      <w:r w:rsidRPr="008B3936">
        <w:rPr>
          <w:rFonts w:asciiTheme="minorHAnsi" w:hAnsiTheme="minorHAnsi" w:cstheme="minorHAnsi"/>
          <w:bCs/>
          <w:lang w:val="ru-RU"/>
        </w:rPr>
        <w:tab/>
        <w:t>После утверждения</w:t>
      </w:r>
      <w:r w:rsidRPr="008B3936">
        <w:rPr>
          <w:lang w:val="ru-RU"/>
        </w:rPr>
        <w:t xml:space="preserve"> Государствами – Членами Совета и в соответствии с п. 2 Конвенции</w:t>
      </w:r>
      <w:r w:rsidRPr="008B3936">
        <w:rPr>
          <w:rFonts w:asciiTheme="minorHAnsi" w:hAnsiTheme="minorHAnsi" w:cstheme="minorHAnsi"/>
          <w:bCs/>
          <w:lang w:val="ru-RU"/>
        </w:rPr>
        <w:t xml:space="preserve"> </w:t>
      </w:r>
      <w:r w:rsidRPr="008B3936">
        <w:rPr>
          <w:lang w:val="ru-RU"/>
        </w:rPr>
        <w:t xml:space="preserve">Генеральный секретарь МСЭ </w:t>
      </w:r>
      <w:r w:rsidRPr="008B3936">
        <w:rPr>
          <w:rFonts w:asciiTheme="minorHAnsi" w:hAnsiTheme="minorHAnsi" w:cstheme="minorHAnsi"/>
          <w:bCs/>
          <w:lang w:val="ru-RU"/>
        </w:rPr>
        <w:t xml:space="preserve">начал </w:t>
      </w:r>
      <w:r w:rsidR="00BF5C18" w:rsidRPr="008B3936">
        <w:rPr>
          <w:rFonts w:asciiTheme="minorHAnsi" w:hAnsiTheme="minorHAnsi" w:cstheme="minorHAnsi"/>
          <w:bCs/>
          <w:lang w:val="ru-RU"/>
        </w:rPr>
        <w:t>22 июля</w:t>
      </w:r>
      <w:r w:rsidRPr="008B3936">
        <w:rPr>
          <w:rFonts w:asciiTheme="minorHAnsi" w:hAnsiTheme="minorHAnsi" w:cstheme="minorHAnsi"/>
          <w:bCs/>
          <w:lang w:val="ru-RU"/>
        </w:rPr>
        <w:t xml:space="preserve"> 201</w:t>
      </w:r>
      <w:r w:rsidR="00BF5C18" w:rsidRPr="008B3936">
        <w:rPr>
          <w:rFonts w:asciiTheme="minorHAnsi" w:hAnsiTheme="minorHAnsi" w:cstheme="minorHAnsi"/>
          <w:bCs/>
          <w:lang w:val="ru-RU"/>
        </w:rPr>
        <w:t>9</w:t>
      </w:r>
      <w:r w:rsidRPr="008B3936">
        <w:rPr>
          <w:rFonts w:asciiTheme="minorHAnsi" w:hAnsiTheme="minorHAnsi" w:cstheme="minorHAnsi"/>
          <w:bCs/>
          <w:lang w:val="ru-RU"/>
        </w:rPr>
        <w:t xml:space="preserve"> года процедуру консультаций (</w:t>
      </w:r>
      <w:hyperlink r:id="rId15" w:history="1">
        <w:r w:rsidR="00F93B3D" w:rsidRPr="008B3936">
          <w:rPr>
            <w:rStyle w:val="Hyperlink"/>
            <w:rFonts w:asciiTheme="minorHAnsi" w:hAnsiTheme="minorHAnsi" w:cstheme="minorHAnsi"/>
            <w:bCs/>
            <w:lang w:val="ru-RU"/>
          </w:rPr>
          <w:t>CL-19/33</w:t>
        </w:r>
      </w:hyperlink>
      <w:r w:rsidRPr="008B3936">
        <w:rPr>
          <w:rFonts w:asciiTheme="minorHAnsi" w:hAnsiTheme="minorHAnsi" w:cstheme="minorHAnsi"/>
          <w:bCs/>
          <w:lang w:val="ru-RU"/>
        </w:rPr>
        <w:t xml:space="preserve">) </w:t>
      </w:r>
      <w:r w:rsidRPr="008B3936">
        <w:rPr>
          <w:rFonts w:asciiTheme="minorHAnsi" w:hAnsiTheme="minorHAnsi" w:cstheme="minorHAnsi"/>
          <w:bCs/>
          <w:lang w:val="ru-RU"/>
        </w:rPr>
        <w:lastRenderedPageBreak/>
        <w:t>с</w:t>
      </w:r>
      <w:r w:rsidR="00977AEB" w:rsidRPr="008B3936">
        <w:rPr>
          <w:rFonts w:asciiTheme="minorHAnsi" w:hAnsiTheme="minorHAnsi" w:cstheme="minorHAnsi"/>
          <w:bCs/>
          <w:lang w:val="ru-RU"/>
        </w:rPr>
        <w:t> </w:t>
      </w:r>
      <w:r w:rsidRPr="008B3936">
        <w:rPr>
          <w:lang w:val="ru-RU"/>
        </w:rPr>
        <w:t>Государствами – Членами МСЭ,</w:t>
      </w:r>
      <w:r w:rsidRPr="008B3936">
        <w:rPr>
          <w:rFonts w:asciiTheme="minorHAnsi" w:hAnsiTheme="minorHAnsi" w:cstheme="minorHAnsi"/>
          <w:bCs/>
          <w:lang w:val="ru-RU"/>
        </w:rPr>
        <w:t xml:space="preserve"> </w:t>
      </w:r>
      <w:r w:rsidRPr="008B3936">
        <w:rPr>
          <w:lang w:val="ru-RU"/>
        </w:rPr>
        <w:t>предложив им проинформировать его об их согласии с конкретным местом и точными датами проведения ПК</w:t>
      </w:r>
      <w:r w:rsidRPr="008B3936">
        <w:rPr>
          <w:rFonts w:asciiTheme="minorHAnsi" w:hAnsiTheme="minorHAnsi" w:cstheme="minorHAnsi"/>
          <w:bCs/>
          <w:lang w:val="ru-RU"/>
        </w:rPr>
        <w:t>-</w:t>
      </w:r>
      <w:r w:rsidR="00F93B3D" w:rsidRPr="008B3936">
        <w:rPr>
          <w:rFonts w:asciiTheme="minorHAnsi" w:hAnsiTheme="minorHAnsi" w:cstheme="minorHAnsi"/>
          <w:bCs/>
          <w:lang w:val="ru-RU"/>
        </w:rPr>
        <w:t>22</w:t>
      </w:r>
      <w:r w:rsidRPr="008B3936">
        <w:rPr>
          <w:rFonts w:asciiTheme="minorHAnsi" w:hAnsiTheme="minorHAnsi" w:cstheme="minorHAnsi"/>
          <w:bCs/>
          <w:lang w:val="ru-RU"/>
        </w:rPr>
        <w:t>.</w:t>
      </w:r>
    </w:p>
    <w:p w14:paraId="2ADED758" w14:textId="16EE1C5E" w:rsidR="00A931D6" w:rsidRPr="008B3936" w:rsidRDefault="00A931D6" w:rsidP="008B3936">
      <w:pPr>
        <w:rPr>
          <w:rFonts w:asciiTheme="minorHAnsi" w:hAnsiTheme="minorHAnsi" w:cstheme="minorHAnsi"/>
          <w:bCs/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2.4</w:t>
      </w:r>
      <w:r w:rsidRPr="008B3936">
        <w:rPr>
          <w:rFonts w:asciiTheme="minorHAnsi" w:hAnsiTheme="minorHAnsi" w:cstheme="minorHAnsi"/>
          <w:bCs/>
          <w:lang w:val="ru-RU"/>
        </w:rPr>
        <w:tab/>
      </w:r>
      <w:r w:rsidR="00FD32C7" w:rsidRPr="008B3936">
        <w:rPr>
          <w:rFonts w:asciiTheme="minorHAnsi" w:hAnsiTheme="minorHAnsi" w:cstheme="minorHAnsi"/>
          <w:bCs/>
          <w:lang w:val="ru-RU"/>
        </w:rPr>
        <w:t>3</w:t>
      </w:r>
      <w:r w:rsidRPr="008B3936">
        <w:rPr>
          <w:rFonts w:asciiTheme="minorHAnsi" w:hAnsiTheme="minorHAnsi" w:cstheme="minorHAnsi"/>
          <w:bCs/>
          <w:lang w:val="ru-RU"/>
        </w:rPr>
        <w:t xml:space="preserve"> </w:t>
      </w:r>
      <w:r w:rsidR="00FD32C7" w:rsidRPr="008B3936">
        <w:rPr>
          <w:lang w:val="ru-RU"/>
        </w:rPr>
        <w:t>октября</w:t>
      </w:r>
      <w:r w:rsidR="00FD32C7" w:rsidRPr="008B3936">
        <w:rPr>
          <w:rFonts w:asciiTheme="minorHAnsi" w:hAnsiTheme="minorHAnsi" w:cstheme="minorHAnsi"/>
          <w:bCs/>
          <w:lang w:val="ru-RU"/>
        </w:rPr>
        <w:t xml:space="preserve"> </w:t>
      </w:r>
      <w:r w:rsidRPr="008B3936">
        <w:rPr>
          <w:rFonts w:asciiTheme="minorHAnsi" w:hAnsiTheme="minorHAnsi" w:cstheme="minorHAnsi"/>
          <w:bCs/>
          <w:lang w:val="ru-RU"/>
        </w:rPr>
        <w:t>201</w:t>
      </w:r>
      <w:r w:rsidR="00FD32C7" w:rsidRPr="008B3936">
        <w:rPr>
          <w:rFonts w:asciiTheme="minorHAnsi" w:hAnsiTheme="minorHAnsi" w:cstheme="minorHAnsi"/>
          <w:bCs/>
          <w:lang w:val="ru-RU"/>
        </w:rPr>
        <w:t>9</w:t>
      </w:r>
      <w:r w:rsidRPr="008B3936">
        <w:rPr>
          <w:rFonts w:asciiTheme="minorHAnsi" w:hAnsiTheme="minorHAnsi" w:cstheme="minorHAnsi"/>
          <w:bCs/>
          <w:lang w:val="ru-RU"/>
        </w:rPr>
        <w:t xml:space="preserve"> года </w:t>
      </w:r>
      <w:r w:rsidRPr="008B3936">
        <w:rPr>
          <w:lang w:val="ru-RU"/>
        </w:rPr>
        <w:t>Генеральный секретарь</w:t>
      </w:r>
      <w:r w:rsidRPr="008B3936">
        <w:rPr>
          <w:rFonts w:asciiTheme="minorHAnsi" w:hAnsiTheme="minorHAnsi" w:cstheme="minorHAnsi"/>
          <w:bCs/>
          <w:lang w:val="ru-RU"/>
        </w:rPr>
        <w:t xml:space="preserve"> </w:t>
      </w:r>
      <w:r w:rsidRPr="008B3936">
        <w:rPr>
          <w:lang w:val="ru-RU"/>
        </w:rPr>
        <w:t xml:space="preserve">объявил, что по итогам этих консультаций было получено согласие требуемого большинства Государств-Членов в соответствии с п. 2 Конвенции </w:t>
      </w:r>
      <w:r w:rsidRPr="008B3936">
        <w:rPr>
          <w:rFonts w:asciiTheme="minorHAnsi" w:hAnsiTheme="minorHAnsi" w:cstheme="minorHAnsi"/>
          <w:bCs/>
          <w:lang w:val="ru-RU"/>
        </w:rPr>
        <w:t>(</w:t>
      </w:r>
      <w:hyperlink r:id="rId16" w:history="1">
        <w:r w:rsidR="00FD32C7" w:rsidRPr="008B3936">
          <w:rPr>
            <w:rStyle w:val="Hyperlink"/>
            <w:rFonts w:asciiTheme="minorHAnsi" w:hAnsiTheme="minorHAnsi" w:cstheme="minorHAnsi"/>
            <w:bCs/>
            <w:lang w:val="ru-RU"/>
          </w:rPr>
          <w:t>CL</w:t>
        </w:r>
        <w:r w:rsidR="008B3936" w:rsidRPr="008B3936">
          <w:rPr>
            <w:rStyle w:val="Hyperlink"/>
            <w:rFonts w:asciiTheme="minorHAnsi" w:hAnsiTheme="minorHAnsi" w:cstheme="minorHAnsi"/>
            <w:bCs/>
            <w:lang w:val="ru-RU"/>
          </w:rPr>
          <w:noBreakHyphen/>
        </w:r>
        <w:r w:rsidR="00FD32C7" w:rsidRPr="008B3936">
          <w:rPr>
            <w:rStyle w:val="Hyperlink"/>
            <w:rFonts w:asciiTheme="minorHAnsi" w:hAnsiTheme="minorHAnsi" w:cstheme="minorHAnsi"/>
            <w:bCs/>
            <w:lang w:val="ru-RU"/>
          </w:rPr>
          <w:t>19/45</w:t>
        </w:r>
      </w:hyperlink>
      <w:r w:rsidRPr="008B3936">
        <w:rPr>
          <w:rFonts w:asciiTheme="minorHAnsi" w:hAnsiTheme="minorHAnsi" w:cstheme="minorHAnsi"/>
          <w:bCs/>
          <w:lang w:val="ru-RU"/>
        </w:rPr>
        <w:t>).</w:t>
      </w:r>
    </w:p>
    <w:p w14:paraId="41F8202A" w14:textId="77777777" w:rsidR="00A931D6" w:rsidRPr="008B3936" w:rsidRDefault="00A931D6" w:rsidP="00A931D6">
      <w:pPr>
        <w:pStyle w:val="Heading1"/>
        <w:rPr>
          <w:lang w:val="ru-RU"/>
        </w:rPr>
      </w:pPr>
      <w:r w:rsidRPr="008B3936">
        <w:rPr>
          <w:lang w:val="ru-RU"/>
        </w:rPr>
        <w:t>3</w:t>
      </w:r>
      <w:r w:rsidRPr="008B3936">
        <w:rPr>
          <w:lang w:val="ru-RU"/>
        </w:rPr>
        <w:tab/>
        <w:t>Прогресс, достигнутый к настоящему времени</w:t>
      </w:r>
    </w:p>
    <w:p w14:paraId="66F6C9E4" w14:textId="0A1C3B7E" w:rsidR="00A931D6" w:rsidRPr="008B3936" w:rsidRDefault="00A931D6" w:rsidP="00A931D6">
      <w:pPr>
        <w:rPr>
          <w:rFonts w:asciiTheme="minorHAnsi" w:hAnsiTheme="minorHAnsi" w:cstheme="minorHAnsi"/>
          <w:bCs/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3.1</w:t>
      </w:r>
      <w:r w:rsidRPr="008B3936">
        <w:rPr>
          <w:rFonts w:asciiTheme="minorHAnsi" w:hAnsiTheme="minorHAnsi" w:cstheme="minorHAnsi"/>
          <w:bCs/>
          <w:lang w:val="ru-RU"/>
        </w:rPr>
        <w:tab/>
      </w:r>
      <w:r w:rsidRPr="008B3936">
        <w:rPr>
          <w:lang w:val="ru-RU"/>
        </w:rPr>
        <w:t xml:space="preserve">Между МСЭ и правительством </w:t>
      </w:r>
      <w:r w:rsidR="00EF0356" w:rsidRPr="008B3936">
        <w:rPr>
          <w:rFonts w:asciiTheme="minorHAnsi" w:hAnsiTheme="minorHAnsi" w:cstheme="minorHAnsi"/>
          <w:bCs/>
          <w:lang w:val="ru-RU"/>
        </w:rPr>
        <w:t>Румынии</w:t>
      </w:r>
      <w:r w:rsidRPr="008B3936">
        <w:rPr>
          <w:lang w:val="ru-RU"/>
        </w:rPr>
        <w:t xml:space="preserve"> ведется обсуждение положений соглашения с принимающей страной, которое должно быть подписано обеими сторонами. Переговоры по соглашению с принимающей страной относительно ПК</w:t>
      </w:r>
      <w:r w:rsidRPr="008B3936">
        <w:rPr>
          <w:lang w:val="ru-RU"/>
        </w:rPr>
        <w:noBreakHyphen/>
      </w:r>
      <w:r w:rsidR="00AC1C7A" w:rsidRPr="008B3936">
        <w:rPr>
          <w:lang w:val="ru-RU"/>
        </w:rPr>
        <w:t>22</w:t>
      </w:r>
      <w:r w:rsidRPr="008B3936">
        <w:rPr>
          <w:lang w:val="ru-RU"/>
        </w:rPr>
        <w:t xml:space="preserve"> велись на базе типового соглашения с принимающей страной, утвержденного Советом на его сессии 2007 года, и с учетом заключенного соглашения по ПК</w:t>
      </w:r>
      <w:r w:rsidRPr="008B3936">
        <w:rPr>
          <w:lang w:val="ru-RU"/>
        </w:rPr>
        <w:noBreakHyphen/>
        <w:t>1</w:t>
      </w:r>
      <w:r w:rsidR="00AC1C7A" w:rsidRPr="008B3936">
        <w:rPr>
          <w:lang w:val="ru-RU"/>
        </w:rPr>
        <w:t>8</w:t>
      </w:r>
      <w:r w:rsidRPr="008B3936">
        <w:rPr>
          <w:rFonts w:asciiTheme="minorHAnsi" w:hAnsiTheme="minorHAnsi" w:cstheme="minorHAnsi"/>
          <w:bCs/>
          <w:lang w:val="ru-RU"/>
        </w:rPr>
        <w:t xml:space="preserve">. </w:t>
      </w:r>
    </w:p>
    <w:p w14:paraId="24AC197B" w14:textId="3CC6A506" w:rsidR="00A931D6" w:rsidRPr="008B3936" w:rsidRDefault="00A931D6" w:rsidP="008B3936">
      <w:pPr>
        <w:rPr>
          <w:rFonts w:asciiTheme="minorHAnsi" w:hAnsiTheme="minorHAnsi" w:cstheme="minorHAnsi"/>
          <w:bCs/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3.2</w:t>
      </w:r>
      <w:r w:rsidRPr="008B3936">
        <w:rPr>
          <w:rFonts w:asciiTheme="minorHAnsi" w:hAnsiTheme="minorHAnsi" w:cstheme="minorHAnsi"/>
          <w:bCs/>
          <w:lang w:val="ru-RU"/>
        </w:rPr>
        <w:tab/>
      </w:r>
      <w:r w:rsidR="005C62E2" w:rsidRPr="008B3936">
        <w:rPr>
          <w:rFonts w:asciiTheme="minorHAnsi" w:hAnsiTheme="minorHAnsi" w:cstheme="minorHAnsi"/>
          <w:bCs/>
          <w:lang w:val="ru-RU"/>
        </w:rPr>
        <w:t xml:space="preserve">Хотя </w:t>
      </w:r>
      <w:r w:rsidR="000C302D" w:rsidRPr="008B3936">
        <w:rPr>
          <w:lang w:val="ru-RU"/>
        </w:rPr>
        <w:t xml:space="preserve">из-за санитарной ситуации </w:t>
      </w:r>
      <w:r w:rsidRPr="008B3936">
        <w:rPr>
          <w:lang w:val="ru-RU"/>
        </w:rPr>
        <w:t xml:space="preserve">Секретариат МСЭ </w:t>
      </w:r>
      <w:r w:rsidR="005C62E2" w:rsidRPr="008B3936">
        <w:rPr>
          <w:lang w:val="ru-RU"/>
        </w:rPr>
        <w:t xml:space="preserve">все еще не мог </w:t>
      </w:r>
      <w:r w:rsidRPr="008B3936">
        <w:rPr>
          <w:lang w:val="ru-RU"/>
        </w:rPr>
        <w:t>соверши</w:t>
      </w:r>
      <w:r w:rsidR="005C62E2" w:rsidRPr="008B3936">
        <w:rPr>
          <w:lang w:val="ru-RU"/>
        </w:rPr>
        <w:t>ть</w:t>
      </w:r>
      <w:r w:rsidRPr="008B3936">
        <w:rPr>
          <w:lang w:val="ru-RU"/>
        </w:rPr>
        <w:t xml:space="preserve"> поездку на место, </w:t>
      </w:r>
      <w:r w:rsidR="00FF2707" w:rsidRPr="008B3936">
        <w:rPr>
          <w:lang w:val="ru-RU"/>
        </w:rPr>
        <w:t>он</w:t>
      </w:r>
      <w:r w:rsidRPr="008B3936">
        <w:rPr>
          <w:lang w:val="ru-RU"/>
        </w:rPr>
        <w:t xml:space="preserve"> пров</w:t>
      </w:r>
      <w:r w:rsidR="00FF2707" w:rsidRPr="008B3936">
        <w:rPr>
          <w:lang w:val="ru-RU"/>
        </w:rPr>
        <w:t>одит регулярные</w:t>
      </w:r>
      <w:r w:rsidRPr="008B3936">
        <w:rPr>
          <w:lang w:val="ru-RU"/>
        </w:rPr>
        <w:t xml:space="preserve"> встречи с партнерами из принимающей страны</w:t>
      </w:r>
      <w:r w:rsidR="00CD195D" w:rsidRPr="008B3936">
        <w:rPr>
          <w:lang w:val="ru-RU"/>
        </w:rPr>
        <w:t xml:space="preserve">, чтобы </w:t>
      </w:r>
      <w:r w:rsidR="00E82BE8" w:rsidRPr="008B3936">
        <w:rPr>
          <w:lang w:val="ru-RU"/>
        </w:rPr>
        <w:t>обс</w:t>
      </w:r>
      <w:r w:rsidR="00CD195D" w:rsidRPr="008B3936">
        <w:rPr>
          <w:lang w:val="ru-RU"/>
        </w:rPr>
        <w:t>удить</w:t>
      </w:r>
      <w:r w:rsidR="00E82BE8" w:rsidRPr="008B3936">
        <w:rPr>
          <w:lang w:val="ru-RU"/>
        </w:rPr>
        <w:t xml:space="preserve"> инфраструктур</w:t>
      </w:r>
      <w:r w:rsidR="00CD195D" w:rsidRPr="008B3936">
        <w:rPr>
          <w:lang w:val="ru-RU"/>
        </w:rPr>
        <w:t>у</w:t>
      </w:r>
      <w:r w:rsidR="00E82BE8" w:rsidRPr="008B3936">
        <w:rPr>
          <w:lang w:val="ru-RU"/>
        </w:rPr>
        <w:t xml:space="preserve"> </w:t>
      </w:r>
      <w:r w:rsidR="00852771" w:rsidRPr="008B3936">
        <w:rPr>
          <w:lang w:val="ru-RU"/>
        </w:rPr>
        <w:t xml:space="preserve">центра проведения конференций </w:t>
      </w:r>
      <w:r w:rsidR="00FB00A9" w:rsidRPr="008B3936">
        <w:rPr>
          <w:lang w:val="ru-RU"/>
        </w:rPr>
        <w:t>и</w:t>
      </w:r>
      <w:r w:rsidR="00852771" w:rsidRPr="008B3936">
        <w:rPr>
          <w:lang w:val="ru-RU"/>
        </w:rPr>
        <w:t xml:space="preserve"> его </w:t>
      </w:r>
      <w:r w:rsidR="00E82BE8" w:rsidRPr="008B3936">
        <w:rPr>
          <w:lang w:val="ru-RU"/>
        </w:rPr>
        <w:t>материально-техническо</w:t>
      </w:r>
      <w:r w:rsidR="00CD195D" w:rsidRPr="008B3936">
        <w:rPr>
          <w:lang w:val="ru-RU"/>
        </w:rPr>
        <w:t>е</w:t>
      </w:r>
      <w:r w:rsidR="00E82BE8" w:rsidRPr="008B3936">
        <w:rPr>
          <w:lang w:val="ru-RU"/>
        </w:rPr>
        <w:t xml:space="preserve"> обеспечени</w:t>
      </w:r>
      <w:r w:rsidR="00CD195D" w:rsidRPr="008B3936">
        <w:rPr>
          <w:lang w:val="ru-RU"/>
        </w:rPr>
        <w:t>е</w:t>
      </w:r>
      <w:r w:rsidR="00852771" w:rsidRPr="008B3936">
        <w:rPr>
          <w:lang w:val="ru-RU"/>
        </w:rPr>
        <w:t xml:space="preserve"> в целом</w:t>
      </w:r>
      <w:r w:rsidRPr="008B3936">
        <w:rPr>
          <w:lang w:val="ru-RU"/>
        </w:rPr>
        <w:t>,</w:t>
      </w:r>
      <w:r w:rsidR="00FB00A9" w:rsidRPr="008B3936">
        <w:rPr>
          <w:lang w:val="ru-RU"/>
        </w:rPr>
        <w:t xml:space="preserve"> </w:t>
      </w:r>
      <w:r w:rsidR="00EF7A8B" w:rsidRPr="008B3936">
        <w:rPr>
          <w:lang w:val="ru-RU"/>
        </w:rPr>
        <w:t xml:space="preserve">обсудить </w:t>
      </w:r>
      <w:r w:rsidRPr="008B3936">
        <w:rPr>
          <w:lang w:val="ru-RU"/>
        </w:rPr>
        <w:t>гостиниц</w:t>
      </w:r>
      <w:r w:rsidR="00CD195D" w:rsidRPr="008B3936">
        <w:rPr>
          <w:lang w:val="ru-RU"/>
        </w:rPr>
        <w:t>ы</w:t>
      </w:r>
      <w:r w:rsidR="00E82BE8" w:rsidRPr="008B3936">
        <w:rPr>
          <w:lang w:val="ru-RU"/>
        </w:rPr>
        <w:t xml:space="preserve"> для делегатов и персонала МСЭ</w:t>
      </w:r>
      <w:r w:rsidRPr="008B3936">
        <w:rPr>
          <w:lang w:val="ru-RU"/>
        </w:rPr>
        <w:t>, подготовить планы обеспечения безопасности</w:t>
      </w:r>
      <w:r w:rsidR="00E82BE8" w:rsidRPr="008B3936">
        <w:rPr>
          <w:lang w:val="ru-RU"/>
        </w:rPr>
        <w:t>, охраны здоровья, соблюдения протокола</w:t>
      </w:r>
      <w:r w:rsidRPr="008B3936">
        <w:rPr>
          <w:lang w:val="ru-RU"/>
        </w:rPr>
        <w:t xml:space="preserve"> и коммуникаций</w:t>
      </w:r>
      <w:r w:rsidR="002C7F1F" w:rsidRPr="008B3936">
        <w:rPr>
          <w:lang w:val="ru-RU"/>
        </w:rPr>
        <w:t xml:space="preserve"> и</w:t>
      </w:r>
      <w:r w:rsidRPr="008B3936">
        <w:rPr>
          <w:lang w:val="ru-RU"/>
        </w:rPr>
        <w:t xml:space="preserve"> решить вопросы </w:t>
      </w:r>
      <w:r w:rsidR="00146B79" w:rsidRPr="008B3936">
        <w:rPr>
          <w:lang w:val="ru-RU"/>
        </w:rPr>
        <w:t>регистрации</w:t>
      </w:r>
      <w:r w:rsidRPr="008B3936">
        <w:rPr>
          <w:rFonts w:asciiTheme="minorHAnsi" w:hAnsiTheme="minorHAnsi"/>
          <w:lang w:val="ru-RU"/>
        </w:rPr>
        <w:t>.</w:t>
      </w:r>
      <w:r w:rsidRPr="008B3936">
        <w:rPr>
          <w:rFonts w:asciiTheme="minorHAnsi" w:hAnsiTheme="minorHAnsi" w:cstheme="minorHAnsi"/>
          <w:bCs/>
          <w:lang w:val="ru-RU"/>
        </w:rPr>
        <w:t xml:space="preserve"> </w:t>
      </w:r>
    </w:p>
    <w:p w14:paraId="795A3B81" w14:textId="5DFD4FE3" w:rsidR="00A931D6" w:rsidRPr="008B3936" w:rsidRDefault="00A931D6" w:rsidP="008B3936">
      <w:pPr>
        <w:rPr>
          <w:lang w:val="ru-RU"/>
        </w:rPr>
      </w:pPr>
      <w:r w:rsidRPr="008B3936">
        <w:rPr>
          <w:lang w:val="ru-RU"/>
        </w:rPr>
        <w:t>3.3</w:t>
      </w:r>
      <w:r w:rsidRPr="008B3936">
        <w:rPr>
          <w:lang w:val="ru-RU"/>
        </w:rPr>
        <w:tab/>
        <w:t xml:space="preserve">Принимающая страна выразила готовность сделать это мероприятие по возможности экологически чистым. </w:t>
      </w:r>
      <w:r w:rsidR="00260D24" w:rsidRPr="008B3936">
        <w:rPr>
          <w:lang w:val="ru-RU"/>
        </w:rPr>
        <w:t xml:space="preserve">Она также выразила заинтересованность в том, чтобы принять дополнительные меры для превращения </w:t>
      </w:r>
      <w:r w:rsidR="00BA51B0" w:rsidRPr="008B3936">
        <w:rPr>
          <w:lang w:val="ru-RU"/>
        </w:rPr>
        <w:t>К</w:t>
      </w:r>
      <w:r w:rsidR="00260D24" w:rsidRPr="008B3936">
        <w:rPr>
          <w:lang w:val="ru-RU"/>
        </w:rPr>
        <w:t>онференции в мероприятие, в полной мере учитывающее гендерные аспекты</w:t>
      </w:r>
      <w:r w:rsidR="00052469" w:rsidRPr="008B3936">
        <w:rPr>
          <w:lang w:val="ru-RU"/>
        </w:rPr>
        <w:t xml:space="preserve">, </w:t>
      </w:r>
      <w:r w:rsidR="00A82F23" w:rsidRPr="008B3936">
        <w:rPr>
          <w:lang w:val="ru-RU"/>
        </w:rPr>
        <w:t>имея в виду</w:t>
      </w:r>
      <w:r w:rsidR="00052469" w:rsidRPr="008B3936">
        <w:rPr>
          <w:lang w:val="ru-RU"/>
        </w:rPr>
        <w:t xml:space="preserve"> </w:t>
      </w:r>
      <w:r w:rsidR="00BA51B0" w:rsidRPr="008B3936">
        <w:rPr>
          <w:lang w:val="ru-RU"/>
        </w:rPr>
        <w:t>уже проводим</w:t>
      </w:r>
      <w:r w:rsidR="00052469" w:rsidRPr="008B3936">
        <w:rPr>
          <w:lang w:val="ru-RU"/>
        </w:rPr>
        <w:t>ую</w:t>
      </w:r>
      <w:r w:rsidR="00BA51B0" w:rsidRPr="008B3936">
        <w:rPr>
          <w:lang w:val="ru-RU"/>
        </w:rPr>
        <w:t xml:space="preserve"> МСЭ</w:t>
      </w:r>
      <w:r w:rsidR="00052469" w:rsidRPr="008B3936">
        <w:rPr>
          <w:lang w:val="ru-RU"/>
        </w:rPr>
        <w:t xml:space="preserve"> </w:t>
      </w:r>
      <w:r w:rsidR="00BA51B0" w:rsidRPr="008B3936">
        <w:rPr>
          <w:lang w:val="ru-RU"/>
        </w:rPr>
        <w:t>работ</w:t>
      </w:r>
      <w:r w:rsidR="00052469" w:rsidRPr="008B3936">
        <w:rPr>
          <w:lang w:val="ru-RU"/>
        </w:rPr>
        <w:t>у</w:t>
      </w:r>
      <w:r w:rsidR="00260D24" w:rsidRPr="008B3936">
        <w:rPr>
          <w:lang w:val="ru-RU"/>
        </w:rPr>
        <w:t xml:space="preserve">. Наконец, принимающая страна заинтересована в более широком </w:t>
      </w:r>
      <w:r w:rsidR="00296574" w:rsidRPr="008B3936">
        <w:rPr>
          <w:lang w:val="ru-RU"/>
        </w:rPr>
        <w:t>при</w:t>
      </w:r>
      <w:r w:rsidR="00260D24" w:rsidRPr="008B3936">
        <w:rPr>
          <w:lang w:val="ru-RU"/>
        </w:rPr>
        <w:t xml:space="preserve">влечении молодежи </w:t>
      </w:r>
      <w:r w:rsidR="00296574" w:rsidRPr="008B3936">
        <w:rPr>
          <w:lang w:val="ru-RU"/>
        </w:rPr>
        <w:t>к участию в</w:t>
      </w:r>
      <w:r w:rsidR="00260D24" w:rsidRPr="008B3936">
        <w:rPr>
          <w:lang w:val="ru-RU"/>
        </w:rPr>
        <w:t xml:space="preserve"> </w:t>
      </w:r>
      <w:r w:rsidR="00053946" w:rsidRPr="008B3936">
        <w:rPr>
          <w:lang w:val="ru-RU"/>
        </w:rPr>
        <w:t>К</w:t>
      </w:r>
      <w:r w:rsidR="00260D24" w:rsidRPr="008B3936">
        <w:rPr>
          <w:lang w:val="ru-RU"/>
        </w:rPr>
        <w:t>онференци</w:t>
      </w:r>
      <w:r w:rsidR="00296574" w:rsidRPr="008B3936">
        <w:rPr>
          <w:lang w:val="ru-RU"/>
        </w:rPr>
        <w:t>и</w:t>
      </w:r>
      <w:r w:rsidR="00260D24" w:rsidRPr="008B3936">
        <w:rPr>
          <w:lang w:val="ru-RU"/>
        </w:rPr>
        <w:t>.</w:t>
      </w:r>
    </w:p>
    <w:p w14:paraId="15A9AA12" w14:textId="77777777" w:rsidR="00A931D6" w:rsidRPr="008B3936" w:rsidRDefault="00A931D6" w:rsidP="00A931D6">
      <w:pPr>
        <w:pStyle w:val="Heading1"/>
        <w:rPr>
          <w:lang w:val="ru-RU"/>
        </w:rPr>
      </w:pPr>
      <w:r w:rsidRPr="008B3936">
        <w:rPr>
          <w:lang w:val="ru-RU"/>
        </w:rPr>
        <w:t>4</w:t>
      </w:r>
      <w:r w:rsidRPr="008B3936">
        <w:rPr>
          <w:lang w:val="ru-RU"/>
        </w:rPr>
        <w:tab/>
        <w:t>Основные вопросы</w:t>
      </w:r>
    </w:p>
    <w:p w14:paraId="28EE1EBA" w14:textId="77777777" w:rsidR="00A931D6" w:rsidRPr="008B3936" w:rsidRDefault="00A931D6" w:rsidP="00A931D6">
      <w:pPr>
        <w:rPr>
          <w:lang w:val="ru-RU"/>
        </w:rPr>
      </w:pPr>
      <w:r w:rsidRPr="008B3936">
        <w:rPr>
          <w:lang w:val="ru-RU"/>
        </w:rPr>
        <w:t>В соответствии со Статьей 8 Устава МСЭ, на основе предложений Государств-Членов и учитывая отчеты Совета, Полномочная конференция:</w:t>
      </w:r>
    </w:p>
    <w:p w14:paraId="521D8329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a)</w:t>
      </w:r>
      <w:r w:rsidRPr="008B3936">
        <w:rPr>
          <w:lang w:val="ru-RU"/>
        </w:rPr>
        <w:tab/>
        <w:t>определяет общую стратегию для достижения целей Союза;</w:t>
      </w:r>
    </w:p>
    <w:p w14:paraId="513DA192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b)</w:t>
      </w:r>
      <w:r w:rsidRPr="008B3936">
        <w:rPr>
          <w:lang w:val="ru-RU"/>
        </w:rPr>
        <w:tab/>
        <w:t>рассматривает отчеты Совета о деятельности Союза со времени предыдущей Полномочной конференции и об общей политике и стратегическом планировании Союза;</w:t>
      </w:r>
    </w:p>
    <w:p w14:paraId="446C4A89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c)</w:t>
      </w:r>
      <w:r w:rsidRPr="008B3936">
        <w:rPr>
          <w:lang w:val="ru-RU"/>
        </w:rPr>
        <w:tab/>
        <w:t>разрабатывает Стратегический план Союза, а также основы бюджета Союза и устанавливает соответствующие финансовые пределы;</w:t>
      </w:r>
    </w:p>
    <w:p w14:paraId="09744436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d)</w:t>
      </w:r>
      <w:r w:rsidRPr="008B3936">
        <w:rPr>
          <w:lang w:val="ru-RU"/>
        </w:rPr>
        <w:tab/>
        <w:t>устанавливает общее количество единиц взносов на период до следующей ПК;</w:t>
      </w:r>
    </w:p>
    <w:p w14:paraId="4C69884F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е)</w:t>
      </w:r>
      <w:r w:rsidRPr="008B3936">
        <w:rPr>
          <w:lang w:val="ru-RU"/>
        </w:rPr>
        <w:tab/>
        <w:t>формулирует общие директивы относительно персонала Союза;</w:t>
      </w:r>
    </w:p>
    <w:p w14:paraId="079F1D7D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f)</w:t>
      </w:r>
      <w:r w:rsidRPr="008B3936">
        <w:rPr>
          <w:lang w:val="ru-RU"/>
        </w:rPr>
        <w:tab/>
        <w:t>рассматривает счета Союза и окончательно утверждает их;</w:t>
      </w:r>
    </w:p>
    <w:p w14:paraId="7E3AEF44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g)</w:t>
      </w:r>
      <w:r w:rsidRPr="008B3936">
        <w:rPr>
          <w:lang w:val="ru-RU"/>
        </w:rPr>
        <w:tab/>
        <w:t>избирает Государства-Члены в состав Совета;</w:t>
      </w:r>
    </w:p>
    <w:p w14:paraId="35FA0003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h)</w:t>
      </w:r>
      <w:r w:rsidRPr="008B3936">
        <w:rPr>
          <w:lang w:val="ru-RU"/>
        </w:rPr>
        <w:tab/>
        <w:t>избирает Генерального секретаря, заместителя Генерального секретаря и директоров Бюро Секторов;</w:t>
      </w:r>
    </w:p>
    <w:p w14:paraId="52DF33C1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i)</w:t>
      </w:r>
      <w:r w:rsidRPr="008B3936">
        <w:rPr>
          <w:lang w:val="ru-RU"/>
        </w:rPr>
        <w:tab/>
        <w:t>избирает членов Радиорегламентарного комитета;</w:t>
      </w:r>
    </w:p>
    <w:p w14:paraId="57D14396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j)</w:t>
      </w:r>
      <w:r w:rsidRPr="008B3936">
        <w:rPr>
          <w:lang w:val="ru-RU"/>
        </w:rPr>
        <w:tab/>
        <w:t>рассматривает и принимает изменения к Уставу и Конвенции;</w:t>
      </w:r>
    </w:p>
    <w:p w14:paraId="121AAE7B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t>k)</w:t>
      </w:r>
      <w:r w:rsidRPr="008B3936">
        <w:rPr>
          <w:lang w:val="ru-RU"/>
        </w:rPr>
        <w:tab/>
        <w:t>заключает или пересматривает в случае необходимости соглашения с другими международными организациями;</w:t>
      </w:r>
    </w:p>
    <w:p w14:paraId="24A4681F" w14:textId="77777777" w:rsidR="00A931D6" w:rsidRPr="008B3936" w:rsidRDefault="00A931D6" w:rsidP="008B3936">
      <w:pPr>
        <w:pStyle w:val="enumlev1"/>
        <w:rPr>
          <w:lang w:val="ru-RU"/>
        </w:rPr>
      </w:pPr>
      <w:r w:rsidRPr="008B3936">
        <w:rPr>
          <w:lang w:val="ru-RU"/>
        </w:rPr>
        <w:lastRenderedPageBreak/>
        <w:t>l)</w:t>
      </w:r>
      <w:r w:rsidRPr="008B3936">
        <w:rPr>
          <w:lang w:val="ru-RU"/>
        </w:rPr>
        <w:tab/>
        <w:t>принимает и вносит поправки в Общий регламент конференций, ассамблей и собраний Союза;</w:t>
      </w:r>
    </w:p>
    <w:p w14:paraId="523B3305" w14:textId="77777777" w:rsidR="00A931D6" w:rsidRPr="008B3936" w:rsidRDefault="00A931D6" w:rsidP="008B3936">
      <w:pPr>
        <w:pStyle w:val="enumlev1"/>
        <w:rPr>
          <w:rFonts w:asciiTheme="minorHAnsi" w:hAnsiTheme="minorHAnsi" w:cstheme="minorHAnsi"/>
          <w:bCs/>
          <w:lang w:val="ru-RU"/>
        </w:rPr>
      </w:pPr>
      <w:r w:rsidRPr="008B3936">
        <w:rPr>
          <w:lang w:val="ru-RU"/>
        </w:rPr>
        <w:t>m)</w:t>
      </w:r>
      <w:r w:rsidRPr="008B3936">
        <w:rPr>
          <w:lang w:val="ru-RU"/>
        </w:rPr>
        <w:tab/>
        <w:t>рассматривает все другие вопросы, касающиеся электросвязи, которые она считает необходимыми</w:t>
      </w:r>
      <w:r w:rsidRPr="008B3936">
        <w:rPr>
          <w:rFonts w:asciiTheme="minorHAnsi" w:hAnsiTheme="minorHAnsi" w:cstheme="minorHAnsi"/>
          <w:bCs/>
          <w:lang w:val="ru-RU"/>
        </w:rPr>
        <w:t>.</w:t>
      </w:r>
    </w:p>
    <w:p w14:paraId="442124C7" w14:textId="77777777" w:rsidR="00A931D6" w:rsidRPr="008B3936" w:rsidRDefault="00A931D6" w:rsidP="00A931D6">
      <w:pPr>
        <w:pStyle w:val="Heading1"/>
        <w:rPr>
          <w:lang w:val="ru-RU"/>
        </w:rPr>
      </w:pPr>
      <w:r w:rsidRPr="008B3936">
        <w:rPr>
          <w:lang w:val="ru-RU"/>
        </w:rPr>
        <w:t>5</w:t>
      </w:r>
      <w:r w:rsidRPr="008B3936">
        <w:rPr>
          <w:lang w:val="ru-RU"/>
        </w:rPr>
        <w:tab/>
        <w:t>Следующие шаги</w:t>
      </w:r>
    </w:p>
    <w:p w14:paraId="468CB797" w14:textId="354B7CDF" w:rsidR="00A931D6" w:rsidRPr="008B3936" w:rsidRDefault="00A931D6" w:rsidP="008B3936">
      <w:pPr>
        <w:rPr>
          <w:rFonts w:asciiTheme="minorHAnsi" w:hAnsiTheme="minorHAnsi" w:cstheme="minorHAnsi"/>
          <w:bCs/>
          <w:lang w:val="ru-RU"/>
        </w:rPr>
      </w:pPr>
      <w:r w:rsidRPr="008B3936">
        <w:rPr>
          <w:lang w:val="ru-RU"/>
        </w:rPr>
        <w:t>5.1</w:t>
      </w:r>
      <w:r w:rsidRPr="008B3936">
        <w:rPr>
          <w:rFonts w:asciiTheme="minorHAnsi" w:hAnsiTheme="minorHAnsi" w:cstheme="minorHAnsi"/>
          <w:bCs/>
          <w:sz w:val="24"/>
          <w:lang w:val="ru-RU"/>
        </w:rPr>
        <w:tab/>
      </w:r>
      <w:r w:rsidRPr="008B3936">
        <w:rPr>
          <w:color w:val="000000"/>
          <w:lang w:val="ru-RU"/>
        </w:rPr>
        <w:t>На внутреннем уровне</w:t>
      </w:r>
      <w:r w:rsidRPr="008B3936">
        <w:rPr>
          <w:lang w:val="ru-RU"/>
        </w:rPr>
        <w:t xml:space="preserve"> Координационный комитет создаст </w:t>
      </w:r>
      <w:r w:rsidR="00D40940" w:rsidRPr="008B3936">
        <w:rPr>
          <w:lang w:val="ru-RU"/>
        </w:rPr>
        <w:t>Бухарестскую</w:t>
      </w:r>
      <w:r w:rsidRPr="008B3936">
        <w:rPr>
          <w:lang w:val="ru-RU"/>
        </w:rPr>
        <w:t xml:space="preserve"> подготовительную группу (</w:t>
      </w:r>
      <w:r w:rsidR="00D40940" w:rsidRPr="008B3936">
        <w:rPr>
          <w:lang w:val="ru-RU"/>
        </w:rPr>
        <w:t>Б</w:t>
      </w:r>
      <w:r w:rsidRPr="008B3936">
        <w:rPr>
          <w:lang w:val="ru-RU"/>
        </w:rPr>
        <w:t>ПГ), в которую войдут представители от всех Бюро и Генерального секретариата</w:t>
      </w:r>
      <w:r w:rsidRPr="008B3936">
        <w:rPr>
          <w:rFonts w:asciiTheme="minorHAnsi" w:hAnsiTheme="minorHAnsi" w:cstheme="minorHAnsi"/>
          <w:bCs/>
          <w:lang w:val="ru-RU"/>
        </w:rPr>
        <w:t>.</w:t>
      </w:r>
    </w:p>
    <w:p w14:paraId="1F6BF8C5" w14:textId="472F8A01" w:rsidR="00A931D6" w:rsidRPr="008B3936" w:rsidRDefault="00A931D6" w:rsidP="008B3936">
      <w:pPr>
        <w:rPr>
          <w:lang w:val="ru-RU"/>
        </w:rPr>
      </w:pPr>
      <w:r w:rsidRPr="008B3936">
        <w:rPr>
          <w:rFonts w:asciiTheme="minorHAnsi" w:hAnsiTheme="minorHAnsi" w:cstheme="minorHAnsi"/>
          <w:bCs/>
          <w:lang w:val="ru-RU"/>
        </w:rPr>
        <w:t>5.2</w:t>
      </w:r>
      <w:r w:rsidRPr="008B3936">
        <w:rPr>
          <w:rFonts w:asciiTheme="minorHAnsi" w:hAnsiTheme="minorHAnsi" w:cstheme="minorHAnsi"/>
          <w:bCs/>
          <w:lang w:val="ru-RU"/>
        </w:rPr>
        <w:tab/>
        <w:t>С</w:t>
      </w:r>
      <w:r w:rsidRPr="008B3936">
        <w:rPr>
          <w:lang w:val="ru-RU"/>
        </w:rPr>
        <w:t>оглашение с принимающей страной</w:t>
      </w:r>
      <w:r w:rsidRPr="008B3936">
        <w:rPr>
          <w:rFonts w:asciiTheme="minorHAnsi" w:hAnsiTheme="minorHAnsi" w:cstheme="minorHAnsi"/>
          <w:bCs/>
          <w:lang w:val="ru-RU"/>
        </w:rPr>
        <w:t xml:space="preserve"> должно быть подписано до конца </w:t>
      </w:r>
      <w:r w:rsidR="00791848" w:rsidRPr="008B3936">
        <w:rPr>
          <w:lang w:val="ru-RU"/>
        </w:rPr>
        <w:t xml:space="preserve">сентября </w:t>
      </w:r>
      <w:r w:rsidRPr="008B3936">
        <w:rPr>
          <w:lang w:val="ru-RU"/>
        </w:rPr>
        <w:t>20</w:t>
      </w:r>
      <w:r w:rsidR="00791848" w:rsidRPr="008B3936">
        <w:rPr>
          <w:lang w:val="ru-RU"/>
        </w:rPr>
        <w:t>21</w:t>
      </w:r>
      <w:r w:rsidRPr="008B3936">
        <w:rPr>
          <w:lang w:val="ru-RU"/>
        </w:rPr>
        <w:t xml:space="preserve"> года.</w:t>
      </w:r>
    </w:p>
    <w:p w14:paraId="2A9F9D16" w14:textId="415CDB57" w:rsidR="00FF4E31" w:rsidRPr="008B3936" w:rsidRDefault="00FF4E31" w:rsidP="008B3936">
      <w:pPr>
        <w:rPr>
          <w:lang w:val="ru-RU"/>
        </w:rPr>
      </w:pPr>
      <w:r w:rsidRPr="008B3936">
        <w:rPr>
          <w:rFonts w:asciiTheme="minorHAnsi" w:hAnsiTheme="minorHAnsi" w:cstheme="minorHAnsi"/>
          <w:bCs/>
          <w:szCs w:val="22"/>
          <w:lang w:val="ru-RU"/>
        </w:rPr>
        <w:t>5.3</w:t>
      </w:r>
      <w:r w:rsidRPr="008B3936">
        <w:rPr>
          <w:rFonts w:asciiTheme="minorHAnsi" w:hAnsiTheme="minorHAnsi" w:cstheme="minorHAnsi"/>
          <w:bCs/>
          <w:szCs w:val="22"/>
          <w:lang w:val="ru-RU"/>
        </w:rPr>
        <w:tab/>
      </w:r>
      <w:r w:rsidRPr="008B3936">
        <w:rPr>
          <w:lang w:val="ru-RU"/>
        </w:rPr>
        <w:t>На основании успешного опыта проведения ПК-18, для которого был</w:t>
      </w:r>
      <w:r w:rsidR="00DA2774" w:rsidRPr="008B3936">
        <w:rPr>
          <w:lang w:val="ru-RU"/>
        </w:rPr>
        <w:t>о</w:t>
      </w:r>
      <w:r w:rsidRPr="008B3936">
        <w:rPr>
          <w:lang w:val="ru-RU"/>
        </w:rPr>
        <w:t xml:space="preserve"> </w:t>
      </w:r>
      <w:r w:rsidR="006203CB" w:rsidRPr="008B3936">
        <w:rPr>
          <w:lang w:val="ru-RU"/>
        </w:rPr>
        <w:t>организовано</w:t>
      </w:r>
      <w:r w:rsidRPr="008B3936">
        <w:rPr>
          <w:lang w:val="ru-RU"/>
        </w:rPr>
        <w:t xml:space="preserve"> три неофициальных межрегиональных собрания при поддержке </w:t>
      </w:r>
      <w:r w:rsidR="00BA213C" w:rsidRPr="008B3936">
        <w:rPr>
          <w:lang w:val="ru-RU"/>
        </w:rPr>
        <w:t>с</w:t>
      </w:r>
      <w:r w:rsidRPr="008B3936">
        <w:rPr>
          <w:lang w:val="ru-RU"/>
        </w:rPr>
        <w:t>екретариата, предлагается усовершенствовать график проведения подготовительных собраний к ПК-22, как региональных, так и межрегиональных.</w:t>
      </w:r>
    </w:p>
    <w:p w14:paraId="485A1B5A" w14:textId="63782F2A" w:rsidR="00FF4E31" w:rsidRPr="008B3936" w:rsidRDefault="00FF4E31" w:rsidP="008B3936">
      <w:pPr>
        <w:rPr>
          <w:lang w:val="ru-RU"/>
        </w:rPr>
      </w:pPr>
      <w:r w:rsidRPr="008B3936">
        <w:rPr>
          <w:lang w:val="ru-RU"/>
        </w:rPr>
        <w:t>5.4</w:t>
      </w:r>
      <w:r w:rsidRPr="008B3936">
        <w:rPr>
          <w:lang w:val="ru-RU"/>
        </w:rPr>
        <w:tab/>
      </w:r>
      <w:r w:rsidR="008E6940" w:rsidRPr="008B3936">
        <w:rPr>
          <w:lang w:val="ru-RU"/>
        </w:rPr>
        <w:t>Региональным организациям электросвязи (</w:t>
      </w:r>
      <w:r w:rsidR="00EC135F" w:rsidRPr="008B3936">
        <w:rPr>
          <w:lang w:val="ru-RU"/>
        </w:rPr>
        <w:t>РОЭ</w:t>
      </w:r>
      <w:r w:rsidR="008E6940" w:rsidRPr="008B3936">
        <w:rPr>
          <w:lang w:val="ru-RU"/>
        </w:rPr>
        <w:t>)</w:t>
      </w:r>
      <w:r w:rsidR="001D3C0E" w:rsidRPr="008B3936">
        <w:rPr>
          <w:lang w:val="ru-RU"/>
        </w:rPr>
        <w:t xml:space="preserve"> настоятельно </w:t>
      </w:r>
      <w:r w:rsidR="00EC135F" w:rsidRPr="008B3936">
        <w:rPr>
          <w:lang w:val="ru-RU"/>
        </w:rPr>
        <w:t xml:space="preserve">предлагается </w:t>
      </w:r>
      <w:r w:rsidR="001D3C0E" w:rsidRPr="008B3936">
        <w:rPr>
          <w:lang w:val="ru-RU"/>
        </w:rPr>
        <w:t xml:space="preserve">как можно скорее направить в </w:t>
      </w:r>
      <w:r w:rsidR="00BA213C" w:rsidRPr="008B3936">
        <w:rPr>
          <w:lang w:val="ru-RU"/>
        </w:rPr>
        <w:t>с</w:t>
      </w:r>
      <w:r w:rsidR="001D3C0E" w:rsidRPr="008B3936">
        <w:rPr>
          <w:lang w:val="ru-RU"/>
        </w:rPr>
        <w:t xml:space="preserve">екретариат </w:t>
      </w:r>
      <w:r w:rsidR="008E6940" w:rsidRPr="008B3936">
        <w:rPr>
          <w:lang w:val="ru-RU"/>
        </w:rPr>
        <w:t xml:space="preserve">информацию о сроках </w:t>
      </w:r>
      <w:r w:rsidR="00EC135F" w:rsidRPr="008B3936">
        <w:rPr>
          <w:lang w:val="ru-RU"/>
        </w:rPr>
        <w:t xml:space="preserve">проведения </w:t>
      </w:r>
      <w:r w:rsidR="001D3C0E" w:rsidRPr="008B3936">
        <w:rPr>
          <w:lang w:val="ru-RU"/>
        </w:rPr>
        <w:t xml:space="preserve">региональных подготовительных </w:t>
      </w:r>
      <w:r w:rsidR="00EC135F" w:rsidRPr="008B3936">
        <w:rPr>
          <w:lang w:val="ru-RU"/>
        </w:rPr>
        <w:t>собраний</w:t>
      </w:r>
      <w:r w:rsidR="001D3C0E" w:rsidRPr="008B3936">
        <w:rPr>
          <w:lang w:val="ru-RU"/>
        </w:rPr>
        <w:t xml:space="preserve">, </w:t>
      </w:r>
      <w:r w:rsidR="0096476F" w:rsidRPr="008B3936">
        <w:rPr>
          <w:lang w:val="ru-RU"/>
        </w:rPr>
        <w:t>если это еще не сделано</w:t>
      </w:r>
      <w:r w:rsidR="001D3C0E" w:rsidRPr="008B3936">
        <w:rPr>
          <w:lang w:val="ru-RU"/>
        </w:rPr>
        <w:t xml:space="preserve">. Секретариат создаст </w:t>
      </w:r>
      <w:r w:rsidR="00FF1187" w:rsidRPr="008B3936">
        <w:rPr>
          <w:lang w:val="ru-RU"/>
        </w:rPr>
        <w:t xml:space="preserve">на веб-сайте ПК-22 специальную веб-страницу, посвященную региональной подготовке к ПК, </w:t>
      </w:r>
      <w:r w:rsidR="001D3C0E" w:rsidRPr="008B3936">
        <w:rPr>
          <w:lang w:val="ru-RU"/>
        </w:rPr>
        <w:t>и будет регулярно обновлять</w:t>
      </w:r>
      <w:r w:rsidR="00FF1187" w:rsidRPr="008B3936">
        <w:rPr>
          <w:lang w:val="ru-RU"/>
        </w:rPr>
        <w:t xml:space="preserve"> ее</w:t>
      </w:r>
      <w:r w:rsidR="001D3C0E" w:rsidRPr="008B3936">
        <w:rPr>
          <w:lang w:val="ru-RU"/>
        </w:rPr>
        <w:t xml:space="preserve">. </w:t>
      </w:r>
      <w:r w:rsidR="00EC135F" w:rsidRPr="008B3936">
        <w:rPr>
          <w:lang w:val="ru-RU"/>
        </w:rPr>
        <w:t xml:space="preserve">РОЭ </w:t>
      </w:r>
      <w:r w:rsidR="001D3C0E" w:rsidRPr="008B3936">
        <w:rPr>
          <w:lang w:val="ru-RU"/>
        </w:rPr>
        <w:t xml:space="preserve">также предлагается направить в </w:t>
      </w:r>
      <w:r w:rsidR="00BA213C" w:rsidRPr="008B3936">
        <w:rPr>
          <w:lang w:val="ru-RU"/>
        </w:rPr>
        <w:t>с</w:t>
      </w:r>
      <w:r w:rsidR="001D3C0E" w:rsidRPr="008B3936">
        <w:rPr>
          <w:lang w:val="ru-RU"/>
        </w:rPr>
        <w:t>екретариат им</w:t>
      </w:r>
      <w:r w:rsidR="00C34C90" w:rsidRPr="008B3936">
        <w:rPr>
          <w:lang w:val="ru-RU"/>
        </w:rPr>
        <w:t>я</w:t>
      </w:r>
      <w:r w:rsidR="00C4271F" w:rsidRPr="008B3936">
        <w:rPr>
          <w:lang w:val="ru-RU"/>
        </w:rPr>
        <w:t xml:space="preserve"> </w:t>
      </w:r>
      <w:r w:rsidR="00C34C90" w:rsidRPr="008B3936">
        <w:rPr>
          <w:lang w:val="ru-RU"/>
        </w:rPr>
        <w:t>(им</w:t>
      </w:r>
      <w:r w:rsidR="001D3C0E" w:rsidRPr="008B3936">
        <w:rPr>
          <w:lang w:val="ru-RU"/>
        </w:rPr>
        <w:t>ена</w:t>
      </w:r>
      <w:r w:rsidR="00C34C90" w:rsidRPr="008B3936">
        <w:rPr>
          <w:lang w:val="ru-RU"/>
        </w:rPr>
        <w:t>)</w:t>
      </w:r>
      <w:r w:rsidR="001D3C0E" w:rsidRPr="008B3936">
        <w:rPr>
          <w:lang w:val="ru-RU"/>
        </w:rPr>
        <w:t xml:space="preserve"> координатор</w:t>
      </w:r>
      <w:r w:rsidR="00932053" w:rsidRPr="008B3936">
        <w:rPr>
          <w:lang w:val="ru-RU"/>
        </w:rPr>
        <w:t>а(</w:t>
      </w:r>
      <w:r w:rsidR="001D3C0E" w:rsidRPr="008B3936">
        <w:rPr>
          <w:lang w:val="ru-RU"/>
        </w:rPr>
        <w:t>ов</w:t>
      </w:r>
      <w:r w:rsidR="00932053" w:rsidRPr="008B3936">
        <w:rPr>
          <w:lang w:val="ru-RU"/>
        </w:rPr>
        <w:t>) по вопросам ПК</w:t>
      </w:r>
      <w:r w:rsidR="001D3C0E" w:rsidRPr="008B3936">
        <w:rPr>
          <w:lang w:val="ru-RU"/>
        </w:rPr>
        <w:t xml:space="preserve">, чтобы </w:t>
      </w:r>
      <w:r w:rsidR="00C34C90" w:rsidRPr="008B3936">
        <w:rPr>
          <w:lang w:val="ru-RU"/>
        </w:rPr>
        <w:t xml:space="preserve">осуществлять взаимодействие </w:t>
      </w:r>
      <w:r w:rsidR="001D3C0E" w:rsidRPr="008B3936">
        <w:rPr>
          <w:lang w:val="ru-RU"/>
        </w:rPr>
        <w:t xml:space="preserve">с </w:t>
      </w:r>
      <w:r w:rsidR="00BA213C" w:rsidRPr="008B3936">
        <w:rPr>
          <w:lang w:val="ru-RU"/>
        </w:rPr>
        <w:t>с</w:t>
      </w:r>
      <w:r w:rsidR="001D3C0E" w:rsidRPr="008B3936">
        <w:rPr>
          <w:lang w:val="ru-RU"/>
        </w:rPr>
        <w:t>екретариатом</w:t>
      </w:r>
      <w:r w:rsidRPr="008B3936">
        <w:rPr>
          <w:lang w:val="ru-RU"/>
        </w:rPr>
        <w:t>.</w:t>
      </w:r>
    </w:p>
    <w:p w14:paraId="43D814AD" w14:textId="0DB62E16" w:rsidR="00FF4E31" w:rsidRPr="008B3936" w:rsidRDefault="00FF4E31" w:rsidP="008B3936">
      <w:pPr>
        <w:rPr>
          <w:rFonts w:asciiTheme="minorHAnsi" w:hAnsiTheme="minorHAnsi" w:cstheme="minorHAnsi"/>
          <w:bCs/>
          <w:szCs w:val="22"/>
          <w:lang w:val="ru-RU"/>
        </w:rPr>
      </w:pPr>
      <w:r w:rsidRPr="008B3936">
        <w:rPr>
          <w:lang w:val="ru-RU"/>
        </w:rPr>
        <w:t>5.5</w:t>
      </w:r>
      <w:r w:rsidRPr="008B3936">
        <w:rPr>
          <w:lang w:val="ru-RU"/>
        </w:rPr>
        <w:tab/>
      </w:r>
      <w:r w:rsidR="008E6940" w:rsidRPr="008B3936">
        <w:rPr>
          <w:lang w:val="ru-RU"/>
        </w:rPr>
        <w:t xml:space="preserve">Как и в случае </w:t>
      </w:r>
      <w:r w:rsidR="001D3C0E" w:rsidRPr="008B3936">
        <w:rPr>
          <w:lang w:val="ru-RU"/>
        </w:rPr>
        <w:t xml:space="preserve">ПК-18, предлагается организовать межрегиональные </w:t>
      </w:r>
      <w:r w:rsidR="00582558" w:rsidRPr="008B3936">
        <w:rPr>
          <w:lang w:val="ru-RU"/>
        </w:rPr>
        <w:t>собрания</w:t>
      </w:r>
      <w:r w:rsidR="001D3C0E" w:rsidRPr="008B3936">
        <w:rPr>
          <w:lang w:val="ru-RU"/>
        </w:rPr>
        <w:t xml:space="preserve"> </w:t>
      </w:r>
      <w:r w:rsidR="00EA34AE" w:rsidRPr="008B3936">
        <w:rPr>
          <w:lang w:val="ru-RU"/>
        </w:rPr>
        <w:t xml:space="preserve">в целях </w:t>
      </w:r>
      <w:r w:rsidR="004C2AB1" w:rsidRPr="008B3936">
        <w:rPr>
          <w:lang w:val="ru-RU"/>
        </w:rPr>
        <w:t>содействия обсуждениям</w:t>
      </w:r>
      <w:r w:rsidR="001D3C0E" w:rsidRPr="008B3936">
        <w:rPr>
          <w:lang w:val="ru-RU"/>
        </w:rPr>
        <w:t xml:space="preserve"> и </w:t>
      </w:r>
      <w:r w:rsidR="00EA34AE" w:rsidRPr="008B3936">
        <w:rPr>
          <w:lang w:val="ru-RU"/>
        </w:rPr>
        <w:t>поиск</w:t>
      </w:r>
      <w:r w:rsidR="002A68B5" w:rsidRPr="008B3936">
        <w:rPr>
          <w:lang w:val="ru-RU"/>
        </w:rPr>
        <w:t>у</w:t>
      </w:r>
      <w:r w:rsidR="00EA34AE" w:rsidRPr="008B3936">
        <w:rPr>
          <w:lang w:val="ru-RU"/>
        </w:rPr>
        <w:t xml:space="preserve"> </w:t>
      </w:r>
      <w:r w:rsidR="001D3C0E" w:rsidRPr="008B3936">
        <w:rPr>
          <w:lang w:val="ru-RU"/>
        </w:rPr>
        <w:t>консенсус</w:t>
      </w:r>
      <w:r w:rsidR="008E6940" w:rsidRPr="008B3936">
        <w:rPr>
          <w:lang w:val="ru-RU"/>
        </w:rPr>
        <w:t>а</w:t>
      </w:r>
      <w:r w:rsidR="001D3C0E" w:rsidRPr="008B3936">
        <w:rPr>
          <w:lang w:val="ru-RU"/>
        </w:rPr>
        <w:t xml:space="preserve"> в преддверии ПК-22. Предлагается провести </w:t>
      </w:r>
      <w:r w:rsidR="008E6940" w:rsidRPr="008B3936">
        <w:rPr>
          <w:lang w:val="ru-RU"/>
        </w:rPr>
        <w:t xml:space="preserve">следующие </w:t>
      </w:r>
      <w:r w:rsidR="001D3C0E" w:rsidRPr="008B3936">
        <w:rPr>
          <w:lang w:val="ru-RU"/>
        </w:rPr>
        <w:t xml:space="preserve">три </w:t>
      </w:r>
      <w:r w:rsidR="001B5AF2" w:rsidRPr="008B3936">
        <w:rPr>
          <w:lang w:val="ru-RU"/>
        </w:rPr>
        <w:t>собрания:</w:t>
      </w:r>
      <w:r w:rsidR="001D3C0E" w:rsidRPr="008B3936">
        <w:rPr>
          <w:lang w:val="ru-RU"/>
        </w:rPr>
        <w:t xml:space="preserve"> </w:t>
      </w:r>
    </w:p>
    <w:p w14:paraId="539E078A" w14:textId="55AE986C" w:rsidR="00FF4E31" w:rsidRPr="008B3936" w:rsidRDefault="008B3936" w:rsidP="008B3936">
      <w:pPr>
        <w:pStyle w:val="enumlev1"/>
        <w:rPr>
          <w:lang w:val="ru-RU"/>
        </w:rPr>
      </w:pPr>
      <w:r w:rsidRPr="008B3936">
        <w:rPr>
          <w:lang w:val="ru-RU"/>
        </w:rPr>
        <w:t>•</w:t>
      </w:r>
      <w:r w:rsidRPr="008B3936">
        <w:rPr>
          <w:lang w:val="ru-RU"/>
        </w:rPr>
        <w:tab/>
      </w:r>
      <w:r w:rsidR="001D3C0E" w:rsidRPr="008B3936">
        <w:rPr>
          <w:lang w:val="ru-RU"/>
        </w:rPr>
        <w:t xml:space="preserve">1-е </w:t>
      </w:r>
      <w:r w:rsidR="004C2AB1" w:rsidRPr="008B3936">
        <w:rPr>
          <w:lang w:val="ru-RU"/>
        </w:rPr>
        <w:t>собрание</w:t>
      </w:r>
      <w:r w:rsidR="000D49D4" w:rsidRPr="008B3936">
        <w:rPr>
          <w:lang w:val="ru-RU"/>
        </w:rPr>
        <w:t>, приуроченное к</w:t>
      </w:r>
      <w:r w:rsidR="001D3C0E" w:rsidRPr="008B3936">
        <w:rPr>
          <w:lang w:val="ru-RU"/>
        </w:rPr>
        <w:t xml:space="preserve"> </w:t>
      </w:r>
      <w:r w:rsidR="008E6940" w:rsidRPr="008B3936">
        <w:rPr>
          <w:lang w:val="ru-RU"/>
        </w:rPr>
        <w:t>сессии Совета 20</w:t>
      </w:r>
      <w:r w:rsidR="001D3C0E" w:rsidRPr="008B3936">
        <w:rPr>
          <w:lang w:val="ru-RU"/>
        </w:rPr>
        <w:t>22</w:t>
      </w:r>
      <w:r w:rsidR="008E6940" w:rsidRPr="008B3936">
        <w:rPr>
          <w:lang w:val="ru-RU"/>
        </w:rPr>
        <w:t xml:space="preserve"> года</w:t>
      </w:r>
      <w:r w:rsidR="001D3C0E" w:rsidRPr="008B3936">
        <w:rPr>
          <w:lang w:val="ru-RU"/>
        </w:rPr>
        <w:t xml:space="preserve"> (22 марта </w:t>
      </w:r>
      <w:r w:rsidR="004C2AB1" w:rsidRPr="008B3936">
        <w:rPr>
          <w:lang w:val="ru-RU"/>
        </w:rPr>
        <w:t>–</w:t>
      </w:r>
      <w:r w:rsidR="001D3C0E" w:rsidRPr="008B3936">
        <w:rPr>
          <w:lang w:val="ru-RU"/>
        </w:rPr>
        <w:t xml:space="preserve"> 1 апреля 2022 г.)</w:t>
      </w:r>
      <w:r w:rsidR="009E0B8C" w:rsidRPr="008B3936">
        <w:rPr>
          <w:lang w:val="ru-RU"/>
        </w:rPr>
        <w:t>;</w:t>
      </w:r>
    </w:p>
    <w:p w14:paraId="7094190A" w14:textId="02E2FC18" w:rsidR="00FF4E31" w:rsidRPr="008B3936" w:rsidRDefault="008B3936" w:rsidP="008B3936">
      <w:pPr>
        <w:pStyle w:val="enumlev1"/>
        <w:rPr>
          <w:lang w:val="ru-RU"/>
        </w:rPr>
      </w:pPr>
      <w:r w:rsidRPr="008B3936">
        <w:rPr>
          <w:lang w:val="ru-RU"/>
        </w:rPr>
        <w:t>•</w:t>
      </w:r>
      <w:r w:rsidRPr="008B3936">
        <w:rPr>
          <w:lang w:val="ru-RU"/>
        </w:rPr>
        <w:tab/>
      </w:r>
      <w:r w:rsidR="001D3C0E" w:rsidRPr="008B3936">
        <w:rPr>
          <w:lang w:val="ru-RU"/>
        </w:rPr>
        <w:t xml:space="preserve">2-е собрание </w:t>
      </w:r>
      <w:r w:rsidR="009E0B8C" w:rsidRPr="008B3936">
        <w:rPr>
          <w:lang w:val="ru-RU"/>
        </w:rPr>
        <w:t xml:space="preserve">во второй половине июня 2022 года, </w:t>
      </w:r>
      <w:r w:rsidR="001D3C0E" w:rsidRPr="008B3936">
        <w:rPr>
          <w:lang w:val="ru-RU"/>
        </w:rPr>
        <w:t xml:space="preserve">после </w:t>
      </w:r>
      <w:r w:rsidR="00916FA9" w:rsidRPr="008B3936">
        <w:rPr>
          <w:lang w:val="ru-RU"/>
        </w:rPr>
        <w:t>предельного</w:t>
      </w:r>
      <w:r w:rsidR="001D3C0E" w:rsidRPr="008B3936">
        <w:rPr>
          <w:lang w:val="ru-RU"/>
        </w:rPr>
        <w:t xml:space="preserve"> срока для </w:t>
      </w:r>
      <w:r w:rsidR="00916FA9" w:rsidRPr="008B3936">
        <w:rPr>
          <w:lang w:val="ru-RU"/>
        </w:rPr>
        <w:t xml:space="preserve">представления вкладов </w:t>
      </w:r>
      <w:r w:rsidR="002D4946" w:rsidRPr="008B3936">
        <w:rPr>
          <w:lang w:val="ru-RU"/>
        </w:rPr>
        <w:t xml:space="preserve">Государств-Членов </w:t>
      </w:r>
      <w:r w:rsidR="001D3C0E" w:rsidRPr="008B3936">
        <w:rPr>
          <w:lang w:val="ru-RU"/>
        </w:rPr>
        <w:t>(</w:t>
      </w:r>
      <w:r w:rsidR="00BA183A" w:rsidRPr="008B3936">
        <w:rPr>
          <w:lang w:val="ru-RU"/>
        </w:rPr>
        <w:t>согласно п. 40 ОР,</w:t>
      </w:r>
      <w:r w:rsidR="00DF5B3F" w:rsidRPr="008B3936">
        <w:rPr>
          <w:lang w:val="ru-RU"/>
        </w:rPr>
        <w:t xml:space="preserve"> </w:t>
      </w:r>
      <w:r w:rsidR="00EF7771" w:rsidRPr="008B3936">
        <w:rPr>
          <w:lang w:val="ru-RU"/>
        </w:rPr>
        <w:t xml:space="preserve">данный предельный срок </w:t>
      </w:r>
      <w:r w:rsidR="00DF5B3F" w:rsidRPr="008B3936">
        <w:rPr>
          <w:lang w:val="ru-RU"/>
        </w:rPr>
        <w:t>определяется как</w:t>
      </w:r>
      <w:r w:rsidR="00BA183A" w:rsidRPr="008B3936">
        <w:rPr>
          <w:lang w:val="ru-RU"/>
        </w:rPr>
        <w:t xml:space="preserve"> </w:t>
      </w:r>
      <w:r w:rsidR="002D4946" w:rsidRPr="008B3936">
        <w:rPr>
          <w:lang w:val="ru-RU"/>
        </w:rPr>
        <w:t xml:space="preserve">не </w:t>
      </w:r>
      <w:r w:rsidR="00916FA9" w:rsidRPr="008B3936">
        <w:rPr>
          <w:lang w:val="ru-RU"/>
        </w:rPr>
        <w:t>позднее</w:t>
      </w:r>
      <w:r w:rsidR="002D4946" w:rsidRPr="008B3936">
        <w:rPr>
          <w:lang w:val="ru-RU"/>
        </w:rPr>
        <w:t xml:space="preserve"> чем</w:t>
      </w:r>
      <w:r w:rsidR="001D3C0E" w:rsidRPr="008B3936">
        <w:rPr>
          <w:lang w:val="ru-RU"/>
        </w:rPr>
        <w:t xml:space="preserve"> за </w:t>
      </w:r>
      <w:r w:rsidR="002D4946" w:rsidRPr="008B3936">
        <w:rPr>
          <w:lang w:val="ru-RU"/>
        </w:rPr>
        <w:t>четыре</w:t>
      </w:r>
      <w:r w:rsidR="001D3C0E" w:rsidRPr="008B3936">
        <w:rPr>
          <w:lang w:val="ru-RU"/>
        </w:rPr>
        <w:t xml:space="preserve"> месяца до </w:t>
      </w:r>
      <w:r w:rsidR="002D4946" w:rsidRPr="008B3936">
        <w:rPr>
          <w:lang w:val="ru-RU"/>
        </w:rPr>
        <w:t xml:space="preserve">начала </w:t>
      </w:r>
      <w:r w:rsidR="00DF5B3F" w:rsidRPr="008B3936">
        <w:rPr>
          <w:lang w:val="ru-RU"/>
        </w:rPr>
        <w:t>К</w:t>
      </w:r>
      <w:r w:rsidR="002D4946" w:rsidRPr="008B3936">
        <w:rPr>
          <w:lang w:val="ru-RU"/>
        </w:rPr>
        <w:t>онференции</w:t>
      </w:r>
      <w:r w:rsidR="00DF5B3F" w:rsidRPr="008B3936">
        <w:rPr>
          <w:lang w:val="ru-RU"/>
        </w:rPr>
        <w:t>, т. е.</w:t>
      </w:r>
      <w:r w:rsidR="001D3C0E" w:rsidRPr="008B3936">
        <w:rPr>
          <w:lang w:val="ru-RU"/>
        </w:rPr>
        <w:t xml:space="preserve"> 26 мая 2022</w:t>
      </w:r>
      <w:r w:rsidR="00BA183A" w:rsidRPr="008B3936">
        <w:rPr>
          <w:lang w:val="ru-RU"/>
        </w:rPr>
        <w:t> </w:t>
      </w:r>
      <w:r w:rsidR="001D3C0E" w:rsidRPr="008B3936">
        <w:rPr>
          <w:lang w:val="ru-RU"/>
        </w:rPr>
        <w:t>г.)</w:t>
      </w:r>
      <w:r w:rsidR="002D4946" w:rsidRPr="008B3936">
        <w:rPr>
          <w:lang w:val="ru-RU"/>
        </w:rPr>
        <w:t>;</w:t>
      </w:r>
    </w:p>
    <w:p w14:paraId="7C9181A6" w14:textId="58EDC4B6" w:rsidR="00FF4E31" w:rsidRPr="008B3936" w:rsidRDefault="008B3936" w:rsidP="008B3936">
      <w:pPr>
        <w:pStyle w:val="enumlev1"/>
        <w:rPr>
          <w:lang w:val="ru-RU"/>
        </w:rPr>
      </w:pPr>
      <w:r w:rsidRPr="008B3936">
        <w:rPr>
          <w:lang w:val="ru-RU"/>
        </w:rPr>
        <w:t>•</w:t>
      </w:r>
      <w:r w:rsidRPr="008B3936">
        <w:rPr>
          <w:lang w:val="ru-RU"/>
        </w:rPr>
        <w:tab/>
      </w:r>
      <w:r w:rsidR="001D3C0E" w:rsidRPr="008B3936">
        <w:rPr>
          <w:lang w:val="ru-RU"/>
        </w:rPr>
        <w:t xml:space="preserve">3-е собрание </w:t>
      </w:r>
      <w:r w:rsidR="009E0B8C" w:rsidRPr="008B3936">
        <w:rPr>
          <w:lang w:val="ru-RU"/>
        </w:rPr>
        <w:t>в перв</w:t>
      </w:r>
      <w:r w:rsidR="00320B42" w:rsidRPr="008B3936">
        <w:rPr>
          <w:lang w:val="ru-RU"/>
        </w:rPr>
        <w:t>ую</w:t>
      </w:r>
      <w:r w:rsidR="009E0B8C" w:rsidRPr="008B3936">
        <w:rPr>
          <w:lang w:val="ru-RU"/>
        </w:rPr>
        <w:t xml:space="preserve"> недел</w:t>
      </w:r>
      <w:r w:rsidR="00320B42" w:rsidRPr="008B3936">
        <w:rPr>
          <w:lang w:val="ru-RU"/>
        </w:rPr>
        <w:t>ю</w:t>
      </w:r>
      <w:r w:rsidR="009E0B8C" w:rsidRPr="008B3936">
        <w:rPr>
          <w:lang w:val="ru-RU"/>
        </w:rPr>
        <w:t xml:space="preserve"> сентября 2022 года, </w:t>
      </w:r>
      <w:r w:rsidR="001D3C0E" w:rsidRPr="008B3936">
        <w:rPr>
          <w:lang w:val="ru-RU"/>
        </w:rPr>
        <w:t xml:space="preserve">после </w:t>
      </w:r>
      <w:r w:rsidR="002D4946" w:rsidRPr="008B3936">
        <w:rPr>
          <w:lang w:val="ru-RU"/>
        </w:rPr>
        <w:t>предельного</w:t>
      </w:r>
      <w:r w:rsidR="001D3C0E" w:rsidRPr="008B3936">
        <w:rPr>
          <w:lang w:val="ru-RU"/>
        </w:rPr>
        <w:t xml:space="preserve"> срока </w:t>
      </w:r>
      <w:r w:rsidR="00041AF8" w:rsidRPr="008B3936">
        <w:rPr>
          <w:lang w:val="ru-RU"/>
        </w:rPr>
        <w:t>представления</w:t>
      </w:r>
      <w:r w:rsidR="002D4946" w:rsidRPr="008B3936">
        <w:rPr>
          <w:lang w:val="ru-RU"/>
        </w:rPr>
        <w:t xml:space="preserve"> </w:t>
      </w:r>
      <w:r w:rsidR="001D3C0E" w:rsidRPr="008B3936">
        <w:rPr>
          <w:lang w:val="ru-RU"/>
        </w:rPr>
        <w:t>кандидатур (</w:t>
      </w:r>
      <w:r w:rsidR="00041AF8" w:rsidRPr="008B3936">
        <w:rPr>
          <w:lang w:val="ru-RU"/>
        </w:rPr>
        <w:t xml:space="preserve">согласно п. 170 ОР, </w:t>
      </w:r>
      <w:r w:rsidR="00EF7771" w:rsidRPr="008B3936">
        <w:rPr>
          <w:lang w:val="ru-RU"/>
        </w:rPr>
        <w:t xml:space="preserve">данный предельный срок </w:t>
      </w:r>
      <w:r w:rsidR="00DF5B3F" w:rsidRPr="008B3936">
        <w:rPr>
          <w:lang w:val="ru-RU"/>
        </w:rPr>
        <w:t xml:space="preserve">определяется как </w:t>
      </w:r>
      <w:r w:rsidR="001D3C0E" w:rsidRPr="008B3936">
        <w:rPr>
          <w:lang w:val="ru-RU"/>
        </w:rPr>
        <w:t>не позднее 23</w:t>
      </w:r>
      <w:r w:rsidRPr="008B3936">
        <w:rPr>
          <w:lang w:val="ru-RU"/>
        </w:rPr>
        <w:t> </w:t>
      </w:r>
      <w:r w:rsidR="002D4946" w:rsidRPr="008B3936">
        <w:rPr>
          <w:lang w:val="ru-RU"/>
        </w:rPr>
        <w:t>час.</w:t>
      </w:r>
      <w:r w:rsidRPr="008B3936">
        <w:rPr>
          <w:lang w:val="ru-RU"/>
        </w:rPr>
        <w:t> </w:t>
      </w:r>
      <w:r w:rsidR="001D3C0E" w:rsidRPr="008B3936">
        <w:rPr>
          <w:lang w:val="ru-RU"/>
        </w:rPr>
        <w:t>59</w:t>
      </w:r>
      <w:r w:rsidR="002D4946" w:rsidRPr="008B3936">
        <w:rPr>
          <w:lang w:val="ru-RU"/>
        </w:rPr>
        <w:t> мин.</w:t>
      </w:r>
      <w:r w:rsidR="001D3C0E" w:rsidRPr="008B3936">
        <w:rPr>
          <w:lang w:val="ru-RU"/>
        </w:rPr>
        <w:t xml:space="preserve"> 28-</w:t>
      </w:r>
      <w:r w:rsidR="002A68B5" w:rsidRPr="008B3936">
        <w:rPr>
          <w:lang w:val="ru-RU"/>
        </w:rPr>
        <w:t>го</w:t>
      </w:r>
      <w:r w:rsidR="001D3C0E" w:rsidRPr="008B3936">
        <w:rPr>
          <w:lang w:val="ru-RU"/>
        </w:rPr>
        <w:t xml:space="preserve"> д</w:t>
      </w:r>
      <w:r w:rsidR="00B357D0" w:rsidRPr="008B3936">
        <w:rPr>
          <w:lang w:val="ru-RU"/>
        </w:rPr>
        <w:t>ня</w:t>
      </w:r>
      <w:r w:rsidR="001D3C0E" w:rsidRPr="008B3936">
        <w:rPr>
          <w:lang w:val="ru-RU"/>
        </w:rPr>
        <w:t xml:space="preserve"> до </w:t>
      </w:r>
      <w:r w:rsidR="00041AF8" w:rsidRPr="008B3936">
        <w:rPr>
          <w:lang w:val="ru-RU"/>
        </w:rPr>
        <w:t>начала К</w:t>
      </w:r>
      <w:r w:rsidR="001D3C0E" w:rsidRPr="008B3936">
        <w:rPr>
          <w:lang w:val="ru-RU"/>
        </w:rPr>
        <w:t>онференции</w:t>
      </w:r>
      <w:r w:rsidR="00DF5B3F" w:rsidRPr="008B3936">
        <w:rPr>
          <w:lang w:val="ru-RU"/>
        </w:rPr>
        <w:t>, т. е.</w:t>
      </w:r>
      <w:r w:rsidR="00E51D89" w:rsidRPr="008B3936">
        <w:rPr>
          <w:lang w:val="ru-RU"/>
        </w:rPr>
        <w:t xml:space="preserve"> </w:t>
      </w:r>
      <w:r w:rsidR="001D3C0E" w:rsidRPr="008B3936">
        <w:rPr>
          <w:lang w:val="ru-RU"/>
        </w:rPr>
        <w:t>23</w:t>
      </w:r>
      <w:r w:rsidR="00B357D0" w:rsidRPr="008B3936">
        <w:rPr>
          <w:lang w:val="ru-RU"/>
        </w:rPr>
        <w:t xml:space="preserve"> час. </w:t>
      </w:r>
      <w:r w:rsidR="001D3C0E" w:rsidRPr="008B3936">
        <w:rPr>
          <w:lang w:val="ru-RU"/>
        </w:rPr>
        <w:t>59</w:t>
      </w:r>
      <w:r w:rsidR="00B357D0" w:rsidRPr="008B3936">
        <w:rPr>
          <w:lang w:val="ru-RU"/>
        </w:rPr>
        <w:t xml:space="preserve"> мин.</w:t>
      </w:r>
      <w:r w:rsidR="001D3C0E" w:rsidRPr="008B3936">
        <w:rPr>
          <w:lang w:val="ru-RU"/>
        </w:rPr>
        <w:t xml:space="preserve"> 29 августа 2022</w:t>
      </w:r>
      <w:r w:rsidR="00B357D0" w:rsidRPr="008B3936">
        <w:rPr>
          <w:lang w:val="ru-RU"/>
        </w:rPr>
        <w:t> </w:t>
      </w:r>
      <w:r w:rsidR="001D3C0E" w:rsidRPr="008B3936">
        <w:rPr>
          <w:lang w:val="ru-RU"/>
        </w:rPr>
        <w:t>г</w:t>
      </w:r>
      <w:r w:rsidR="00B357D0" w:rsidRPr="008B3936">
        <w:rPr>
          <w:lang w:val="ru-RU"/>
        </w:rPr>
        <w:t>.</w:t>
      </w:r>
      <w:r w:rsidR="001D3C0E" w:rsidRPr="008B3936">
        <w:rPr>
          <w:lang w:val="ru-RU"/>
        </w:rPr>
        <w:t>)</w:t>
      </w:r>
      <w:r w:rsidR="00E0550D" w:rsidRPr="008B3936">
        <w:rPr>
          <w:lang w:val="ru-RU"/>
        </w:rPr>
        <w:t>;</w:t>
      </w:r>
      <w:r w:rsidR="001D3C0E" w:rsidRPr="008B3936">
        <w:rPr>
          <w:lang w:val="ru-RU"/>
        </w:rPr>
        <w:t xml:space="preserve"> </w:t>
      </w:r>
    </w:p>
    <w:p w14:paraId="7527C898" w14:textId="34A06977" w:rsidR="00FF4E31" w:rsidRPr="008B3936" w:rsidRDefault="008B3936" w:rsidP="008B3936">
      <w:pPr>
        <w:pStyle w:val="enumlev1"/>
        <w:rPr>
          <w:lang w:val="ru-RU"/>
        </w:rPr>
      </w:pPr>
      <w:r w:rsidRPr="008B3936">
        <w:rPr>
          <w:lang w:val="ru-RU"/>
        </w:rPr>
        <w:t>•</w:t>
      </w:r>
      <w:r w:rsidRPr="008B3936">
        <w:rPr>
          <w:lang w:val="ru-RU"/>
        </w:rPr>
        <w:tab/>
      </w:r>
      <w:r w:rsidR="00E0550D" w:rsidRPr="008B3936">
        <w:rPr>
          <w:lang w:val="ru-RU"/>
        </w:rPr>
        <w:t>п</w:t>
      </w:r>
      <w:r w:rsidR="001D3C0E" w:rsidRPr="008B3936">
        <w:rPr>
          <w:lang w:val="ru-RU"/>
        </w:rPr>
        <w:t>оследн</w:t>
      </w:r>
      <w:r w:rsidR="002A3D1F" w:rsidRPr="008B3936">
        <w:rPr>
          <w:lang w:val="ru-RU"/>
        </w:rPr>
        <w:t xml:space="preserve">ее </w:t>
      </w:r>
      <w:r w:rsidR="00743982" w:rsidRPr="008B3936">
        <w:rPr>
          <w:lang w:val="ru-RU"/>
        </w:rPr>
        <w:t xml:space="preserve">собрание </w:t>
      </w:r>
      <w:r w:rsidR="00DA4E52" w:rsidRPr="008B3936">
        <w:rPr>
          <w:lang w:val="ru-RU"/>
        </w:rPr>
        <w:t xml:space="preserve">может при необходимости </w:t>
      </w:r>
      <w:r w:rsidR="00EF7771" w:rsidRPr="008B3936">
        <w:rPr>
          <w:lang w:val="ru-RU"/>
        </w:rPr>
        <w:t>быть пр</w:t>
      </w:r>
      <w:r w:rsidR="00082EB1" w:rsidRPr="008B3936">
        <w:rPr>
          <w:lang w:val="ru-RU"/>
        </w:rPr>
        <w:t>о</w:t>
      </w:r>
      <w:r w:rsidR="00EF7771" w:rsidRPr="008B3936">
        <w:rPr>
          <w:lang w:val="ru-RU"/>
        </w:rPr>
        <w:t>ведено</w:t>
      </w:r>
      <w:r w:rsidR="00DA4E52" w:rsidRPr="008B3936">
        <w:rPr>
          <w:lang w:val="ru-RU"/>
        </w:rPr>
        <w:t xml:space="preserve"> в виртуальном режиме перед </w:t>
      </w:r>
      <w:r w:rsidR="00743982" w:rsidRPr="008B3936">
        <w:rPr>
          <w:lang w:val="ru-RU"/>
        </w:rPr>
        <w:t>К</w:t>
      </w:r>
      <w:r w:rsidR="00DA4E52" w:rsidRPr="008B3936">
        <w:rPr>
          <w:lang w:val="ru-RU"/>
        </w:rPr>
        <w:t>онференцией для решения некоторых вопросов</w:t>
      </w:r>
      <w:r w:rsidR="00FF4E31" w:rsidRPr="008B3936">
        <w:rPr>
          <w:lang w:val="ru-RU"/>
        </w:rPr>
        <w:t xml:space="preserve">. </w:t>
      </w:r>
    </w:p>
    <w:p w14:paraId="124762D6" w14:textId="126E1170" w:rsidR="00FF4E31" w:rsidRPr="008B3936" w:rsidRDefault="00FF4E31" w:rsidP="008B3936">
      <w:pPr>
        <w:rPr>
          <w:lang w:val="ru-RU"/>
        </w:rPr>
      </w:pPr>
      <w:r w:rsidRPr="008B3936">
        <w:rPr>
          <w:lang w:val="ru-RU"/>
        </w:rPr>
        <w:t>5.6</w:t>
      </w:r>
      <w:r w:rsidRPr="008B3936">
        <w:rPr>
          <w:lang w:val="ru-RU"/>
        </w:rPr>
        <w:tab/>
      </w:r>
      <w:r w:rsidR="000666CE" w:rsidRPr="008B3936">
        <w:rPr>
          <w:lang w:val="ru-RU"/>
        </w:rPr>
        <w:t>Собрания</w:t>
      </w:r>
      <w:r w:rsidR="001D3C0E" w:rsidRPr="008B3936">
        <w:rPr>
          <w:lang w:val="ru-RU"/>
        </w:rPr>
        <w:t xml:space="preserve"> будут проводиться </w:t>
      </w:r>
      <w:r w:rsidR="00604B54" w:rsidRPr="008B3936">
        <w:rPr>
          <w:lang w:val="ru-RU"/>
        </w:rPr>
        <w:t>как неофициальные</w:t>
      </w:r>
      <w:r w:rsidR="001D3C0E" w:rsidRPr="008B3936">
        <w:rPr>
          <w:lang w:val="ru-RU"/>
        </w:rPr>
        <w:t xml:space="preserve"> в соответствии с принципами, изложенными в </w:t>
      </w:r>
      <w:r w:rsidR="007C551C" w:rsidRPr="008B3936">
        <w:rPr>
          <w:lang w:val="ru-RU"/>
        </w:rPr>
        <w:t>Д</w:t>
      </w:r>
      <w:r w:rsidR="001D3C0E" w:rsidRPr="008B3936">
        <w:rPr>
          <w:lang w:val="ru-RU"/>
        </w:rPr>
        <w:t xml:space="preserve">окументе </w:t>
      </w:r>
      <w:hyperlink r:id="rId17" w:history="1">
        <w:r w:rsidR="007C551C" w:rsidRPr="008B3936">
          <w:rPr>
            <w:rStyle w:val="Hyperlink"/>
            <w:rFonts w:asciiTheme="minorHAnsi" w:hAnsiTheme="minorHAnsi" w:cstheme="minorHAnsi"/>
            <w:bCs/>
            <w:szCs w:val="22"/>
            <w:lang w:val="ru-RU"/>
          </w:rPr>
          <w:t>C21/13</w:t>
        </w:r>
      </w:hyperlink>
      <w:r w:rsidRPr="008B3936">
        <w:rPr>
          <w:lang w:val="ru-RU"/>
        </w:rPr>
        <w:t>.</w:t>
      </w:r>
    </w:p>
    <w:p w14:paraId="69DA9742" w14:textId="61A1986A" w:rsidR="002D2F57" w:rsidRPr="008B3936" w:rsidRDefault="00A931D6" w:rsidP="008B3936">
      <w:pPr>
        <w:spacing w:before="720"/>
        <w:jc w:val="center"/>
        <w:rPr>
          <w:lang w:val="ru-RU"/>
        </w:rPr>
      </w:pPr>
      <w:r w:rsidRPr="008B3936">
        <w:rPr>
          <w:lang w:val="ru-RU"/>
        </w:rPr>
        <w:t>______________</w:t>
      </w:r>
    </w:p>
    <w:sectPr w:rsidR="002D2F57" w:rsidRPr="008B3936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5541" w14:textId="77777777" w:rsidR="00E111E4" w:rsidRDefault="00E111E4">
      <w:r>
        <w:separator/>
      </w:r>
    </w:p>
  </w:endnote>
  <w:endnote w:type="continuationSeparator" w:id="0">
    <w:p w14:paraId="63D98441" w14:textId="77777777" w:rsidR="00E111E4" w:rsidRDefault="00E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6494" w14:textId="409033AE" w:rsidR="000E568E" w:rsidRPr="008B3936" w:rsidRDefault="000D4AA8" w:rsidP="008B3936">
    <w:pPr>
      <w:pStyle w:val="Footer"/>
    </w:pPr>
    <w:r w:rsidRPr="005419D1">
      <w:rPr>
        <w:color w:val="F2F2F2" w:themeColor="background1" w:themeShade="F2"/>
      </w:rPr>
      <w:fldChar w:fldCharType="begin"/>
    </w:r>
    <w:r w:rsidRPr="005419D1">
      <w:rPr>
        <w:color w:val="F2F2F2" w:themeColor="background1" w:themeShade="F2"/>
      </w:rPr>
      <w:instrText xml:space="preserve"> FILENAME \p  \* MERGEFORMAT </w:instrText>
    </w:r>
    <w:r w:rsidRPr="005419D1">
      <w:rPr>
        <w:color w:val="F2F2F2" w:themeColor="background1" w:themeShade="F2"/>
      </w:rPr>
      <w:fldChar w:fldCharType="separate"/>
    </w:r>
    <w:r w:rsidR="008B3936" w:rsidRPr="005419D1">
      <w:rPr>
        <w:color w:val="F2F2F2" w:themeColor="background1" w:themeShade="F2"/>
      </w:rPr>
      <w:t>P:\RUS\SG\CONSEIL\C21\000\073R.docx</w:t>
    </w:r>
    <w:r w:rsidRPr="005419D1">
      <w:rPr>
        <w:color w:val="F2F2F2" w:themeColor="background1" w:themeShade="F2"/>
      </w:rPr>
      <w:fldChar w:fldCharType="end"/>
    </w:r>
    <w:r w:rsidR="008B3936" w:rsidRPr="005419D1">
      <w:rPr>
        <w:color w:val="F2F2F2" w:themeColor="background1" w:themeShade="F2"/>
      </w:rPr>
      <w:t xml:space="preserve"> (485458)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C0B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288C" w14:textId="77777777" w:rsidR="00E111E4" w:rsidRDefault="00E111E4">
      <w:r>
        <w:t>____________________</w:t>
      </w:r>
    </w:p>
  </w:footnote>
  <w:footnote w:type="continuationSeparator" w:id="0">
    <w:p w14:paraId="50C45825" w14:textId="77777777" w:rsidR="00E111E4" w:rsidRDefault="00E1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9A73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29C114E1" w14:textId="70BFBFC3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8B3936">
      <w:t>73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563B9"/>
    <w:multiLevelType w:val="hybridMultilevel"/>
    <w:tmpl w:val="F0F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B6BBC"/>
    <w:multiLevelType w:val="hybridMultilevel"/>
    <w:tmpl w:val="95DEF6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A07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A5"/>
    <w:rsid w:val="000018D4"/>
    <w:rsid w:val="0002183E"/>
    <w:rsid w:val="00025CD0"/>
    <w:rsid w:val="00041AF8"/>
    <w:rsid w:val="00046977"/>
    <w:rsid w:val="00052469"/>
    <w:rsid w:val="00053946"/>
    <w:rsid w:val="000569B4"/>
    <w:rsid w:val="000666CE"/>
    <w:rsid w:val="000808FC"/>
    <w:rsid w:val="00080E82"/>
    <w:rsid w:val="00082EB1"/>
    <w:rsid w:val="00086C85"/>
    <w:rsid w:val="00095681"/>
    <w:rsid w:val="000B1155"/>
    <w:rsid w:val="000C302D"/>
    <w:rsid w:val="000D49D4"/>
    <w:rsid w:val="000D4AA8"/>
    <w:rsid w:val="000E568E"/>
    <w:rsid w:val="000F23D4"/>
    <w:rsid w:val="00107810"/>
    <w:rsid w:val="00113C89"/>
    <w:rsid w:val="00146B79"/>
    <w:rsid w:val="0014734F"/>
    <w:rsid w:val="001560AA"/>
    <w:rsid w:val="0015710D"/>
    <w:rsid w:val="00163A32"/>
    <w:rsid w:val="001844AB"/>
    <w:rsid w:val="00192B41"/>
    <w:rsid w:val="001A298C"/>
    <w:rsid w:val="001B03A5"/>
    <w:rsid w:val="001B5AF2"/>
    <w:rsid w:val="001B7B09"/>
    <w:rsid w:val="001D3C0E"/>
    <w:rsid w:val="001E6719"/>
    <w:rsid w:val="001E7F50"/>
    <w:rsid w:val="00225368"/>
    <w:rsid w:val="00227FF0"/>
    <w:rsid w:val="00260D24"/>
    <w:rsid w:val="00274E58"/>
    <w:rsid w:val="00291EB6"/>
    <w:rsid w:val="00296574"/>
    <w:rsid w:val="002A3D1F"/>
    <w:rsid w:val="002A4E04"/>
    <w:rsid w:val="002A5784"/>
    <w:rsid w:val="002A68B5"/>
    <w:rsid w:val="002C7F1F"/>
    <w:rsid w:val="002D2F57"/>
    <w:rsid w:val="002D48C5"/>
    <w:rsid w:val="002D4946"/>
    <w:rsid w:val="002E6A02"/>
    <w:rsid w:val="00301FB1"/>
    <w:rsid w:val="00304FF8"/>
    <w:rsid w:val="00320B42"/>
    <w:rsid w:val="00327E79"/>
    <w:rsid w:val="00333291"/>
    <w:rsid w:val="00355E61"/>
    <w:rsid w:val="003656D8"/>
    <w:rsid w:val="003A4818"/>
    <w:rsid w:val="003F099E"/>
    <w:rsid w:val="003F235E"/>
    <w:rsid w:val="004023E0"/>
    <w:rsid w:val="00403DD8"/>
    <w:rsid w:val="00422A74"/>
    <w:rsid w:val="00442515"/>
    <w:rsid w:val="0045686C"/>
    <w:rsid w:val="004918C4"/>
    <w:rsid w:val="00497703"/>
    <w:rsid w:val="004A0374"/>
    <w:rsid w:val="004A45B5"/>
    <w:rsid w:val="004C2AB1"/>
    <w:rsid w:val="004D0129"/>
    <w:rsid w:val="004E0072"/>
    <w:rsid w:val="00513BFC"/>
    <w:rsid w:val="0053147E"/>
    <w:rsid w:val="005419D1"/>
    <w:rsid w:val="00582558"/>
    <w:rsid w:val="005A63C0"/>
    <w:rsid w:val="005A64D5"/>
    <w:rsid w:val="005B3DEC"/>
    <w:rsid w:val="005C62E2"/>
    <w:rsid w:val="005D0E67"/>
    <w:rsid w:val="005D464F"/>
    <w:rsid w:val="00601994"/>
    <w:rsid w:val="00604B54"/>
    <w:rsid w:val="00617C80"/>
    <w:rsid w:val="006203CB"/>
    <w:rsid w:val="00641281"/>
    <w:rsid w:val="006476AC"/>
    <w:rsid w:val="00687CDB"/>
    <w:rsid w:val="006E0933"/>
    <w:rsid w:val="006E2D42"/>
    <w:rsid w:val="00703676"/>
    <w:rsid w:val="00707304"/>
    <w:rsid w:val="00732269"/>
    <w:rsid w:val="00743982"/>
    <w:rsid w:val="00753F8C"/>
    <w:rsid w:val="00785ABD"/>
    <w:rsid w:val="00791848"/>
    <w:rsid w:val="007A2DD4"/>
    <w:rsid w:val="007A2F94"/>
    <w:rsid w:val="007C551C"/>
    <w:rsid w:val="007D38B5"/>
    <w:rsid w:val="007E7EA0"/>
    <w:rsid w:val="00807255"/>
    <w:rsid w:val="0081023E"/>
    <w:rsid w:val="008173AA"/>
    <w:rsid w:val="00840A14"/>
    <w:rsid w:val="00842D6D"/>
    <w:rsid w:val="00847ECD"/>
    <w:rsid w:val="00852771"/>
    <w:rsid w:val="00854245"/>
    <w:rsid w:val="00862735"/>
    <w:rsid w:val="008B3936"/>
    <w:rsid w:val="008B62B4"/>
    <w:rsid w:val="008C48ED"/>
    <w:rsid w:val="008D2D7B"/>
    <w:rsid w:val="008E0737"/>
    <w:rsid w:val="008E6940"/>
    <w:rsid w:val="008F7C2C"/>
    <w:rsid w:val="00916FA9"/>
    <w:rsid w:val="00932053"/>
    <w:rsid w:val="00940E96"/>
    <w:rsid w:val="0096476F"/>
    <w:rsid w:val="00964BB0"/>
    <w:rsid w:val="009661B3"/>
    <w:rsid w:val="00977AEB"/>
    <w:rsid w:val="009B0BAE"/>
    <w:rsid w:val="009C1C89"/>
    <w:rsid w:val="009D06D1"/>
    <w:rsid w:val="009E0B8C"/>
    <w:rsid w:val="009E1719"/>
    <w:rsid w:val="009F3448"/>
    <w:rsid w:val="00A01CF9"/>
    <w:rsid w:val="00A550A0"/>
    <w:rsid w:val="00A71773"/>
    <w:rsid w:val="00A73D5F"/>
    <w:rsid w:val="00A82F23"/>
    <w:rsid w:val="00A931D6"/>
    <w:rsid w:val="00AC1C7A"/>
    <w:rsid w:val="00AE2C85"/>
    <w:rsid w:val="00B12A37"/>
    <w:rsid w:val="00B357D0"/>
    <w:rsid w:val="00B632E1"/>
    <w:rsid w:val="00B63EF2"/>
    <w:rsid w:val="00BA183A"/>
    <w:rsid w:val="00BA213C"/>
    <w:rsid w:val="00BA51B0"/>
    <w:rsid w:val="00BA7D89"/>
    <w:rsid w:val="00BC0D39"/>
    <w:rsid w:val="00BC45D0"/>
    <w:rsid w:val="00BC7BC0"/>
    <w:rsid w:val="00BD57B7"/>
    <w:rsid w:val="00BE63E2"/>
    <w:rsid w:val="00BF5C18"/>
    <w:rsid w:val="00C14EEA"/>
    <w:rsid w:val="00C34C90"/>
    <w:rsid w:val="00C4271F"/>
    <w:rsid w:val="00C465DF"/>
    <w:rsid w:val="00C540E6"/>
    <w:rsid w:val="00C86DBF"/>
    <w:rsid w:val="00C96ECD"/>
    <w:rsid w:val="00CB22C9"/>
    <w:rsid w:val="00CD195D"/>
    <w:rsid w:val="00CD2009"/>
    <w:rsid w:val="00CF4F50"/>
    <w:rsid w:val="00CF629C"/>
    <w:rsid w:val="00D16135"/>
    <w:rsid w:val="00D40940"/>
    <w:rsid w:val="00D66072"/>
    <w:rsid w:val="00D92EEA"/>
    <w:rsid w:val="00DA2774"/>
    <w:rsid w:val="00DA4E52"/>
    <w:rsid w:val="00DA5D4E"/>
    <w:rsid w:val="00DF5B3F"/>
    <w:rsid w:val="00E0550D"/>
    <w:rsid w:val="00E111E4"/>
    <w:rsid w:val="00E176BA"/>
    <w:rsid w:val="00E35374"/>
    <w:rsid w:val="00E423EC"/>
    <w:rsid w:val="00E51D89"/>
    <w:rsid w:val="00E55121"/>
    <w:rsid w:val="00E82BE8"/>
    <w:rsid w:val="00E931F2"/>
    <w:rsid w:val="00EA34AE"/>
    <w:rsid w:val="00EB4FCB"/>
    <w:rsid w:val="00EC135F"/>
    <w:rsid w:val="00EC42C4"/>
    <w:rsid w:val="00EC6BC5"/>
    <w:rsid w:val="00EE7024"/>
    <w:rsid w:val="00EE73A9"/>
    <w:rsid w:val="00EF0356"/>
    <w:rsid w:val="00EF7771"/>
    <w:rsid w:val="00EF7A8B"/>
    <w:rsid w:val="00F35898"/>
    <w:rsid w:val="00F37C77"/>
    <w:rsid w:val="00F5225B"/>
    <w:rsid w:val="00F91434"/>
    <w:rsid w:val="00F93B3D"/>
    <w:rsid w:val="00FB00A9"/>
    <w:rsid w:val="00FD005D"/>
    <w:rsid w:val="00FD32C7"/>
    <w:rsid w:val="00FD3CA5"/>
    <w:rsid w:val="00FE5701"/>
    <w:rsid w:val="00FF1187"/>
    <w:rsid w:val="00FF2707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71A6F8"/>
  <w15:docId w15:val="{EE4B12CA-AC23-41FB-B751-D0BFB6CA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6412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styleId="BodyText3">
    <w:name w:val="Body Text 3"/>
    <w:basedOn w:val="Normal"/>
    <w:link w:val="BodyText3Char"/>
    <w:rsid w:val="00FF4E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4E31"/>
    <w:rPr>
      <w:rFonts w:ascii="Calibri" w:hAnsi="Calibri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D0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0E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0E6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E67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9" TargetMode="External"/><Relationship Id="rId13" Type="http://schemas.openxmlformats.org/officeDocument/2006/relationships/hyperlink" Target="https://www.itu.int/md/S19-CL-C-0055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9-SG-CIR-0045/en" TargetMode="External"/><Relationship Id="rId17" Type="http://schemas.openxmlformats.org/officeDocument/2006/relationships/hyperlink" Target="https://www.itu.int/md/S21-CL-C-0013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9-SG-CIR-0045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SG-CIR-003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SG-CIR-0033/en" TargetMode="External"/><Relationship Id="rId10" Type="http://schemas.openxmlformats.org/officeDocument/2006/relationships/hyperlink" Target="https://www.itu.int/md/S19-CL-C-0127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55/en" TargetMode="External"/><Relationship Id="rId14" Type="http://schemas.openxmlformats.org/officeDocument/2006/relationships/hyperlink" Target="https://www.itu.int/md/S19-CL-C-012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aLoskutova\Desktop\Loskutova%20K\ITU\templates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7284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for the 2022 Plenipotentiary Conference</dc:title>
  <dc:subject>Council 2021, Virtual consultation of councillors</dc:subject>
  <dc:creator>Ksenia Loskutova</dc:creator>
  <cp:keywords>C2021, C21, VCC, C21-VCC-1</cp:keywords>
  <dc:description/>
  <cp:lastModifiedBy>Xue, Kun</cp:lastModifiedBy>
  <cp:revision>3</cp:revision>
  <cp:lastPrinted>2006-03-28T16:12:00Z</cp:lastPrinted>
  <dcterms:created xsi:type="dcterms:W3CDTF">2021-05-31T08:26:00Z</dcterms:created>
  <dcterms:modified xsi:type="dcterms:W3CDTF">2021-05-31T08:27:00Z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