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10DEF" w14:paraId="6D6A4771" w14:textId="77777777">
        <w:trPr>
          <w:cantSplit/>
          <w:trHeight w:val="1276"/>
        </w:trPr>
        <w:tc>
          <w:tcPr>
            <w:tcW w:w="6911" w:type="dxa"/>
          </w:tcPr>
          <w:p w14:paraId="7BC30B78" w14:textId="7B04C51A" w:rsidR="00210DEF" w:rsidRDefault="00711455">
            <w:pPr>
              <w:spacing w:before="360" w:after="48" w:line="240" w:lineRule="atLeast"/>
              <w:rPr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>
              <w:rPr>
                <w:rFonts w:cs="Arial" w:hint="eastAsia"/>
                <w:b/>
                <w:bCs/>
                <w:sz w:val="26"/>
                <w:szCs w:val="26"/>
                <w:lang w:val="en-US" w:eastAsia="zh-CN"/>
              </w:rPr>
              <w:t>2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Pr="00CF3A0B">
              <w:rPr>
                <w:rFonts w:hint="eastAsia"/>
                <w:b/>
                <w:smallCaps/>
                <w:szCs w:val="24"/>
                <w:lang w:eastAsia="zh-CN"/>
              </w:rPr>
              <w:t>理事磋商会虚拟会议</w:t>
            </w:r>
            <w:r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Pr="009625D8">
              <w:rPr>
                <w:b/>
                <w:bCs/>
                <w:color w:val="000000"/>
                <w:lang w:eastAsia="zh-CN"/>
              </w:rPr>
              <w:t>20</w:t>
            </w:r>
            <w:r>
              <w:rPr>
                <w:rFonts w:hint="eastAsia"/>
                <w:b/>
                <w:bCs/>
                <w:color w:val="000000"/>
                <w:lang w:eastAsia="zh-CN"/>
              </w:rPr>
              <w:t>2</w:t>
            </w:r>
            <w:r w:rsidRPr="009625D8">
              <w:rPr>
                <w:b/>
                <w:bCs/>
                <w:color w:val="000000"/>
                <w:lang w:eastAsia="zh-CN"/>
              </w:rPr>
              <w:t>1</w:t>
            </w:r>
            <w:r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>
              <w:rPr>
                <w:rFonts w:hint="eastAsia"/>
                <w:b/>
                <w:bCs/>
                <w:color w:val="000000"/>
                <w:lang w:eastAsia="zh-CN"/>
              </w:rPr>
              <w:t>6</w:t>
            </w:r>
            <w:r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>
              <w:rPr>
                <w:rFonts w:hint="eastAsia"/>
                <w:b/>
                <w:bCs/>
                <w:color w:val="000000"/>
                <w:lang w:eastAsia="zh-CN"/>
              </w:rPr>
              <w:t>8</w:t>
            </w:r>
            <w:r>
              <w:rPr>
                <w:b/>
                <w:bCs/>
                <w:color w:val="000000"/>
                <w:lang w:eastAsia="zh-CN"/>
              </w:rPr>
              <w:t>-</w:t>
            </w:r>
            <w:r>
              <w:rPr>
                <w:rFonts w:hint="eastAsia"/>
                <w:b/>
                <w:bCs/>
                <w:color w:val="000000"/>
                <w:lang w:eastAsia="zh-CN"/>
              </w:rPr>
              <w:t>18</w:t>
            </w:r>
            <w:r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</w:p>
        </w:tc>
        <w:tc>
          <w:tcPr>
            <w:tcW w:w="3120" w:type="dxa"/>
            <w:vAlign w:val="center"/>
          </w:tcPr>
          <w:p w14:paraId="049BF09C" w14:textId="77777777" w:rsidR="00210DEF" w:rsidRDefault="006B001F">
            <w:pPr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10F84D5C" wp14:editId="20BC88C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DEF" w14:paraId="02F3C902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143B1CA" w14:textId="77777777" w:rsidR="00210DEF" w:rsidRDefault="00210DEF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D08500D" w14:textId="77777777" w:rsidR="00210DEF" w:rsidRDefault="00210DEF">
            <w:pPr>
              <w:spacing w:before="0" w:line="240" w:lineRule="atLeast"/>
              <w:rPr>
                <w:szCs w:val="24"/>
              </w:rPr>
            </w:pPr>
          </w:p>
        </w:tc>
      </w:tr>
      <w:tr w:rsidR="00210DEF" w14:paraId="17235C7F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D7313BD" w14:textId="77777777" w:rsidR="00210DEF" w:rsidRDefault="00210DEF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2C9147A" w14:textId="77777777" w:rsidR="00210DEF" w:rsidRDefault="00210DEF">
            <w:pPr>
              <w:spacing w:before="0" w:line="240" w:lineRule="atLeast"/>
              <w:rPr>
                <w:szCs w:val="24"/>
              </w:rPr>
            </w:pPr>
          </w:p>
        </w:tc>
      </w:tr>
      <w:tr w:rsidR="00711455" w14:paraId="6804D83E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42A03540" w14:textId="6694D3E0" w:rsidR="00711455" w:rsidRDefault="00711455" w:rsidP="00711455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1" w:name="dmeeting" w:colFirst="0" w:colLast="0"/>
            <w:bookmarkStart w:id="2" w:name="dnum" w:colFirst="1" w:colLast="1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Pr="00507BBB">
              <w:rPr>
                <w:b/>
                <w:lang w:val="en-US"/>
              </w:rPr>
              <w:t xml:space="preserve">ADM </w:t>
            </w:r>
            <w:r>
              <w:rPr>
                <w:rFonts w:hint="eastAsia"/>
                <w:b/>
                <w:lang w:val="en-US" w:eastAsia="zh-CN"/>
              </w:rPr>
              <w:t>35</w:t>
            </w:r>
          </w:p>
        </w:tc>
        <w:tc>
          <w:tcPr>
            <w:tcW w:w="3120" w:type="dxa"/>
          </w:tcPr>
          <w:p w14:paraId="1727AC2C" w14:textId="2B5AEE82" w:rsidR="00711455" w:rsidRDefault="00711455" w:rsidP="00711455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2</w:t>
            </w:r>
            <w:r w:rsidRPr="00FC5386">
              <w:rPr>
                <w:b/>
                <w:bCs/>
                <w:szCs w:val="24"/>
                <w:lang w:eastAsia="zh-CN"/>
              </w:rPr>
              <w:t>1/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70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tr w:rsidR="00711455" w14:paraId="6B217E52" w14:textId="77777777">
        <w:trPr>
          <w:cantSplit/>
          <w:trHeight w:val="23"/>
        </w:trPr>
        <w:tc>
          <w:tcPr>
            <w:tcW w:w="6911" w:type="dxa"/>
            <w:vMerge/>
          </w:tcPr>
          <w:p w14:paraId="1CE8AE93" w14:textId="77777777" w:rsidR="00711455" w:rsidRDefault="00711455" w:rsidP="00711455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120" w:type="dxa"/>
          </w:tcPr>
          <w:p w14:paraId="257DEE08" w14:textId="7BCA136B" w:rsidR="00711455" w:rsidRDefault="00711455" w:rsidP="00711455">
            <w:pPr>
              <w:tabs>
                <w:tab w:val="left" w:pos="993"/>
              </w:tabs>
              <w:spacing w:before="0"/>
              <w:rPr>
                <w:b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2</w:t>
            </w:r>
            <w:r w:rsidRPr="00FC5386">
              <w:rPr>
                <w:b/>
                <w:bCs/>
                <w:szCs w:val="24"/>
                <w:lang w:eastAsia="zh-CN"/>
              </w:rPr>
              <w:t>1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3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23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11455" w14:paraId="10D36551" w14:textId="77777777">
        <w:trPr>
          <w:cantSplit/>
          <w:trHeight w:val="23"/>
        </w:trPr>
        <w:tc>
          <w:tcPr>
            <w:tcW w:w="6911" w:type="dxa"/>
            <w:vMerge/>
          </w:tcPr>
          <w:p w14:paraId="7EF812AF" w14:textId="77777777" w:rsidR="00711455" w:rsidRDefault="00711455" w:rsidP="00711455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14:paraId="0DF1D05E" w14:textId="54794570" w:rsidR="00711455" w:rsidRDefault="00711455" w:rsidP="00711455">
            <w:pPr>
              <w:tabs>
                <w:tab w:val="left" w:pos="993"/>
              </w:tabs>
              <w:spacing w:before="0"/>
              <w:rPr>
                <w:b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原文：英文</w:t>
            </w:r>
          </w:p>
        </w:tc>
      </w:tr>
      <w:tr w:rsidR="00210DEF" w14:paraId="46399271" w14:textId="77777777">
        <w:trPr>
          <w:cantSplit/>
        </w:trPr>
        <w:tc>
          <w:tcPr>
            <w:tcW w:w="10031" w:type="dxa"/>
            <w:gridSpan w:val="2"/>
          </w:tcPr>
          <w:p w14:paraId="18E28CA0" w14:textId="453D9248" w:rsidR="00210DEF" w:rsidRDefault="006B001F">
            <w:pPr>
              <w:pStyle w:val="Source"/>
              <w:framePr w:hSpace="0" w:wrap="auto" w:hAnchor="text" w:yAlign="inline"/>
            </w:pPr>
            <w:bookmarkStart w:id="5" w:name="dsource" w:colFirst="0" w:colLast="0"/>
            <w:bookmarkEnd w:id="4"/>
            <w:proofErr w:type="spellStart"/>
            <w:r>
              <w:t>秘书长的报告</w:t>
            </w:r>
            <w:proofErr w:type="spellEnd"/>
          </w:p>
        </w:tc>
      </w:tr>
      <w:tr w:rsidR="00210DEF" w14:paraId="73F317E2" w14:textId="77777777">
        <w:trPr>
          <w:cantSplit/>
        </w:trPr>
        <w:tc>
          <w:tcPr>
            <w:tcW w:w="10031" w:type="dxa"/>
            <w:gridSpan w:val="2"/>
          </w:tcPr>
          <w:p w14:paraId="29B3DB5C" w14:textId="12A12174" w:rsidR="00210DEF" w:rsidRDefault="008251B1">
            <w:pPr>
              <w:pStyle w:val="Title1"/>
              <w:framePr w:hSpace="0" w:wrap="auto" w:hAnchor="text" w:yAlign="inline"/>
              <w:rPr>
                <w:lang w:eastAsia="zh-CN"/>
              </w:rPr>
            </w:pPr>
            <w:bookmarkStart w:id="6" w:name="dtitle1" w:colFirst="0" w:colLast="0"/>
            <w:bookmarkEnd w:id="5"/>
            <w:r>
              <w:rPr>
                <w:rFonts w:cs="Calibri" w:hint="eastAsia"/>
                <w:color w:val="000000"/>
                <w:szCs w:val="28"/>
                <w:lang w:val="en" w:eastAsia="zh-CN"/>
              </w:rPr>
              <w:t>数字化转型举措</w:t>
            </w:r>
            <w:r w:rsidR="00711455" w:rsidRPr="00B37CCF">
              <w:rPr>
                <w:rFonts w:cs="Calibri" w:hint="eastAsia"/>
                <w:color w:val="000000"/>
                <w:szCs w:val="28"/>
                <w:lang w:val="en" w:eastAsia="zh-CN"/>
              </w:rPr>
              <w:t>（</w:t>
            </w:r>
            <w:r w:rsidR="00711455" w:rsidRPr="00B37CCF">
              <w:rPr>
                <w:rFonts w:cs="Calibri"/>
                <w:color w:val="000000"/>
                <w:szCs w:val="28"/>
                <w:lang w:val="en" w:eastAsia="zh-CN"/>
              </w:rPr>
              <w:t>DT-I</w:t>
            </w:r>
            <w:r w:rsidR="00711455" w:rsidRPr="00B37CCF">
              <w:rPr>
                <w:rFonts w:cs="Calibri" w:hint="eastAsia"/>
                <w:color w:val="000000"/>
                <w:szCs w:val="28"/>
                <w:lang w:val="en" w:eastAsia="zh-CN"/>
              </w:rPr>
              <w:t>）</w:t>
            </w:r>
          </w:p>
        </w:tc>
      </w:tr>
      <w:bookmarkEnd w:id="6"/>
    </w:tbl>
    <w:p w14:paraId="4FE83389" w14:textId="77777777" w:rsidR="00210DEF" w:rsidRDefault="00210DEF">
      <w:pPr>
        <w:rPr>
          <w:lang w:eastAsia="zh-CN"/>
        </w:rPr>
      </w:pPr>
    </w:p>
    <w:tbl>
      <w:tblPr>
        <w:tblW w:w="8363" w:type="dxa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3"/>
      </w:tblGrid>
      <w:tr w:rsidR="00210DEF" w14:paraId="4E4C3AF4" w14:textId="77777777">
        <w:trPr>
          <w:trHeight w:val="3372"/>
        </w:trPr>
        <w:tc>
          <w:tcPr>
            <w:tcW w:w="8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AB3DCA" w14:textId="77777777" w:rsidR="00210DEF" w:rsidRDefault="006B001F">
            <w:pPr>
              <w:pStyle w:val="Headingb"/>
              <w:spacing w:before="120" w:after="120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概要</w:t>
            </w:r>
          </w:p>
          <w:p w14:paraId="456E60CC" w14:textId="1F42399C" w:rsidR="00210DEF" w:rsidRDefault="006B001F" w:rsidP="0095503F">
            <w:pPr>
              <w:ind w:firstLineChars="200" w:firstLine="480"/>
              <w:jc w:val="both"/>
              <w:rPr>
                <w:rFonts w:asciiTheme="minorHAnsi" w:hAnsiTheme="minorHAnsi" w:cstheme="minorHAnsi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szCs w:val="24"/>
                <w:lang w:eastAsia="zh-CN"/>
              </w:rPr>
              <w:t>在</w:t>
            </w:r>
            <w:r>
              <w:rPr>
                <w:rFonts w:asciiTheme="minorHAnsi" w:hAnsiTheme="minorHAnsi" w:cstheme="minorHAnsi"/>
                <w:szCs w:val="24"/>
                <w:lang w:eastAsia="zh-CN"/>
              </w:rPr>
              <w:t>2020</w:t>
            </w:r>
            <w:r>
              <w:rPr>
                <w:rFonts w:asciiTheme="minorHAnsi" w:hAnsiTheme="minorHAnsi" w:cstheme="minorHAnsi"/>
                <w:szCs w:val="24"/>
                <w:lang w:eastAsia="zh-CN"/>
              </w:rPr>
              <w:t>年期间，</w:t>
            </w:r>
            <w:r w:rsidR="008E168D">
              <w:rPr>
                <w:rFonts w:asciiTheme="minorHAnsi" w:hAnsiTheme="minorHAnsi" w:cstheme="minorHAnsi" w:hint="eastAsia"/>
                <w:szCs w:val="24"/>
                <w:lang w:eastAsia="zh-CN"/>
              </w:rPr>
              <w:t>新冠肺炎疫情</w:t>
            </w:r>
            <w:r w:rsidR="00542434">
              <w:rPr>
                <w:rFonts w:asciiTheme="minorHAnsi" w:hAnsiTheme="minorHAnsi" w:cstheme="minorHAnsi" w:hint="eastAsia"/>
                <w:szCs w:val="24"/>
                <w:lang w:eastAsia="zh-CN"/>
              </w:rPr>
              <w:t>加速</w:t>
            </w:r>
            <w:r>
              <w:rPr>
                <w:rFonts w:asciiTheme="minorHAnsi" w:hAnsiTheme="minorHAnsi" w:cstheme="minorHAnsi"/>
                <w:szCs w:val="24"/>
                <w:lang w:eastAsia="zh-CN"/>
              </w:rPr>
              <w:t>了流程的数字化</w:t>
            </w:r>
            <w:r w:rsidR="00542434">
              <w:rPr>
                <w:rFonts w:asciiTheme="minorHAnsi" w:hAnsiTheme="minorHAnsi" w:cstheme="minorHAnsi" w:hint="eastAsia"/>
                <w:szCs w:val="24"/>
                <w:lang w:eastAsia="zh-CN"/>
              </w:rPr>
              <w:t>，</w:t>
            </w:r>
            <w:r w:rsidR="008251B1">
              <w:rPr>
                <w:rFonts w:asciiTheme="minorHAnsi" w:hAnsiTheme="minorHAnsi" w:cstheme="minorHAnsi" w:hint="eastAsia"/>
                <w:szCs w:val="24"/>
                <w:lang w:eastAsia="zh-CN"/>
              </w:rPr>
              <w:t>并加快了对</w:t>
            </w:r>
            <w:r w:rsidR="00542434">
              <w:rPr>
                <w:rFonts w:asciiTheme="minorHAnsi" w:hAnsiTheme="minorHAnsi" w:cstheme="minorHAnsi" w:hint="eastAsia"/>
                <w:szCs w:val="24"/>
                <w:lang w:eastAsia="zh-CN"/>
              </w:rPr>
              <w:t>员工</w:t>
            </w:r>
            <w:r w:rsidR="00F01D85">
              <w:rPr>
                <w:rFonts w:asciiTheme="minorHAnsi" w:hAnsiTheme="minorHAnsi" w:cstheme="minorHAnsi" w:hint="eastAsia"/>
                <w:szCs w:val="24"/>
                <w:lang w:eastAsia="zh-CN"/>
              </w:rPr>
              <w:t>开展</w:t>
            </w:r>
            <w:r w:rsidR="00542434">
              <w:rPr>
                <w:rFonts w:asciiTheme="minorHAnsi" w:hAnsiTheme="minorHAnsi" w:cstheme="minorHAnsi" w:hint="eastAsia"/>
                <w:szCs w:val="24"/>
                <w:lang w:eastAsia="zh-CN"/>
              </w:rPr>
              <w:t>工作</w:t>
            </w:r>
            <w:r>
              <w:rPr>
                <w:rFonts w:asciiTheme="minorHAnsi" w:hAnsiTheme="minorHAnsi" w:cstheme="minorHAnsi"/>
                <w:szCs w:val="24"/>
                <w:lang w:eastAsia="zh-CN"/>
              </w:rPr>
              <w:t>和</w:t>
            </w:r>
            <w:r w:rsidR="00542434">
              <w:rPr>
                <w:rFonts w:asciiTheme="minorHAnsi" w:hAnsiTheme="minorHAnsi" w:cstheme="minorHAnsi" w:hint="eastAsia"/>
                <w:szCs w:val="24"/>
                <w:lang w:eastAsia="zh-CN"/>
              </w:rPr>
              <w:t>代表</w:t>
            </w:r>
            <w:r>
              <w:rPr>
                <w:rFonts w:asciiTheme="minorHAnsi" w:hAnsiTheme="minorHAnsi" w:cstheme="minorHAnsi"/>
                <w:szCs w:val="24"/>
                <w:lang w:eastAsia="zh-CN"/>
              </w:rPr>
              <w:t>参加活动</w:t>
            </w:r>
            <w:r w:rsidR="008251B1">
              <w:rPr>
                <w:rFonts w:asciiTheme="minorHAnsi" w:hAnsiTheme="minorHAnsi" w:cstheme="minorHAnsi" w:hint="eastAsia"/>
                <w:szCs w:val="24"/>
                <w:lang w:eastAsia="zh-CN"/>
              </w:rPr>
              <w:t>所需支撑性</w:t>
            </w:r>
            <w:r w:rsidR="008251B1">
              <w:rPr>
                <w:rFonts w:asciiTheme="minorHAnsi" w:hAnsiTheme="minorHAnsi" w:cstheme="minorHAnsi"/>
                <w:szCs w:val="24"/>
                <w:lang w:eastAsia="zh-CN"/>
              </w:rPr>
              <w:t>技术</w:t>
            </w:r>
            <w:r w:rsidR="008251B1">
              <w:rPr>
                <w:rFonts w:asciiTheme="minorHAnsi" w:hAnsiTheme="minorHAnsi" w:cstheme="minorHAnsi" w:hint="eastAsia"/>
                <w:szCs w:val="24"/>
                <w:lang w:eastAsia="zh-CN"/>
              </w:rPr>
              <w:t>的</w:t>
            </w:r>
            <w:r>
              <w:rPr>
                <w:rFonts w:asciiTheme="minorHAnsi" w:hAnsiTheme="minorHAnsi" w:cstheme="minorHAnsi"/>
                <w:szCs w:val="24"/>
                <w:lang w:eastAsia="zh-CN"/>
              </w:rPr>
              <w:t>提供。</w:t>
            </w:r>
            <w:r w:rsidR="00542434" w:rsidRPr="008E168D">
              <w:rPr>
                <w:rFonts w:asciiTheme="minorHAnsi" w:hAnsiTheme="minorHAnsi" w:cstheme="minorHAnsi" w:hint="eastAsia"/>
                <w:szCs w:val="24"/>
                <w:lang w:eastAsia="zh-CN"/>
              </w:rPr>
              <w:t>预计到</w:t>
            </w:r>
            <w:r w:rsidR="00542434" w:rsidRPr="008E168D">
              <w:rPr>
                <w:rFonts w:asciiTheme="minorHAnsi" w:hAnsiTheme="minorHAnsi" w:cstheme="minorHAnsi" w:hint="eastAsia"/>
                <w:szCs w:val="24"/>
                <w:lang w:eastAsia="zh-CN"/>
              </w:rPr>
              <w:t>2022</w:t>
            </w:r>
            <w:r w:rsidR="00542434" w:rsidRPr="008E168D">
              <w:rPr>
                <w:rFonts w:asciiTheme="minorHAnsi" w:hAnsiTheme="minorHAnsi" w:cstheme="minorHAnsi" w:hint="eastAsia"/>
                <w:szCs w:val="24"/>
                <w:lang w:eastAsia="zh-CN"/>
              </w:rPr>
              <w:t>年</w:t>
            </w:r>
            <w:r w:rsidR="00F01D85">
              <w:rPr>
                <w:rFonts w:asciiTheme="minorHAnsi" w:hAnsiTheme="minorHAnsi" w:cstheme="minorHAnsi" w:hint="eastAsia"/>
                <w:szCs w:val="24"/>
                <w:lang w:eastAsia="zh-CN"/>
              </w:rPr>
              <w:t>及未来</w:t>
            </w:r>
            <w:r w:rsidR="00542434" w:rsidRPr="008E168D">
              <w:rPr>
                <w:rFonts w:asciiTheme="minorHAnsi" w:hAnsiTheme="minorHAnsi" w:cstheme="minorHAnsi" w:hint="eastAsia"/>
                <w:szCs w:val="24"/>
                <w:lang w:eastAsia="zh-CN"/>
              </w:rPr>
              <w:t>随着新</w:t>
            </w:r>
            <w:r w:rsidR="00542434">
              <w:rPr>
                <w:rFonts w:asciiTheme="minorHAnsi" w:hAnsiTheme="minorHAnsi" w:cstheme="minorHAnsi" w:hint="eastAsia"/>
                <w:szCs w:val="24"/>
                <w:lang w:eastAsia="zh-CN"/>
              </w:rPr>
              <w:t>办公楼</w:t>
            </w:r>
            <w:r w:rsidR="00542434" w:rsidRPr="008E168D">
              <w:rPr>
                <w:rFonts w:asciiTheme="minorHAnsi" w:hAnsiTheme="minorHAnsi" w:cstheme="minorHAnsi" w:hint="eastAsia"/>
                <w:szCs w:val="24"/>
                <w:lang w:eastAsia="zh-CN"/>
              </w:rPr>
              <w:t>项目的</w:t>
            </w:r>
            <w:r w:rsidR="00542434">
              <w:rPr>
                <w:rFonts w:asciiTheme="minorHAnsi" w:hAnsiTheme="minorHAnsi" w:cstheme="minorHAnsi" w:hint="eastAsia"/>
                <w:szCs w:val="24"/>
                <w:lang w:eastAsia="zh-CN"/>
              </w:rPr>
              <w:t>开展，</w:t>
            </w:r>
            <w:r w:rsidR="00542434" w:rsidRPr="008E168D">
              <w:rPr>
                <w:rFonts w:asciiTheme="minorHAnsi" w:hAnsiTheme="minorHAnsi" w:cstheme="minorHAnsi" w:hint="eastAsia"/>
                <w:szCs w:val="24"/>
                <w:lang w:eastAsia="zh-CN"/>
              </w:rPr>
              <w:t>工作人员搬迁，广泛</w:t>
            </w:r>
            <w:r w:rsidR="00542434">
              <w:rPr>
                <w:rFonts w:asciiTheme="minorHAnsi" w:hAnsiTheme="minorHAnsi" w:cstheme="minorHAnsi" w:hint="eastAsia"/>
                <w:szCs w:val="24"/>
                <w:lang w:eastAsia="zh-CN"/>
              </w:rPr>
              <w:t>使用</w:t>
            </w:r>
            <w:r w:rsidR="00542434" w:rsidRPr="008E168D">
              <w:rPr>
                <w:rFonts w:asciiTheme="minorHAnsi" w:hAnsiTheme="minorHAnsi" w:cstheme="minorHAnsi" w:hint="eastAsia"/>
                <w:szCs w:val="24"/>
                <w:lang w:eastAsia="zh-CN"/>
              </w:rPr>
              <w:t>远程办公和虚拟会议的</w:t>
            </w:r>
            <w:r w:rsidR="00542434">
              <w:rPr>
                <w:rFonts w:asciiTheme="minorHAnsi" w:hAnsiTheme="minorHAnsi" w:cstheme="minorHAnsi" w:hint="eastAsia"/>
                <w:szCs w:val="24"/>
                <w:lang w:eastAsia="zh-CN"/>
              </w:rPr>
              <w:t>做法</w:t>
            </w:r>
            <w:r w:rsidR="00542434" w:rsidRPr="008E168D">
              <w:rPr>
                <w:rFonts w:asciiTheme="minorHAnsi" w:hAnsiTheme="minorHAnsi" w:cstheme="minorHAnsi" w:hint="eastAsia"/>
                <w:szCs w:val="24"/>
                <w:lang w:eastAsia="zh-CN"/>
              </w:rPr>
              <w:t>将继续。</w:t>
            </w:r>
            <w:r>
              <w:rPr>
                <w:rFonts w:asciiTheme="minorHAnsi" w:hAnsiTheme="minorHAnsi" w:cstheme="minorHAnsi"/>
                <w:szCs w:val="24"/>
                <w:lang w:eastAsia="zh-CN"/>
              </w:rPr>
              <w:t>这需要对国际电联的流程、系统和服务进行全面的数字化</w:t>
            </w:r>
            <w:r w:rsidR="008251B1">
              <w:rPr>
                <w:rFonts w:asciiTheme="minorHAnsi" w:hAnsiTheme="minorHAnsi" w:cstheme="minorHAnsi" w:hint="eastAsia"/>
                <w:szCs w:val="24"/>
                <w:lang w:eastAsia="zh-CN"/>
              </w:rPr>
              <w:t>转型</w:t>
            </w:r>
            <w:r>
              <w:rPr>
                <w:rFonts w:asciiTheme="minorHAnsi" w:hAnsiTheme="minorHAnsi" w:cstheme="minorHAnsi"/>
                <w:szCs w:val="24"/>
                <w:lang w:eastAsia="zh-CN"/>
              </w:rPr>
              <w:t>。</w:t>
            </w:r>
          </w:p>
          <w:p w14:paraId="36845A09" w14:textId="019E6C5C" w:rsidR="00210DEF" w:rsidRDefault="006B001F" w:rsidP="0095503F">
            <w:pPr>
              <w:ind w:firstLineChars="200" w:firstLine="480"/>
              <w:jc w:val="both"/>
              <w:rPr>
                <w:rFonts w:asciiTheme="minorHAnsi" w:hAnsiTheme="minorHAnsi" w:cstheme="minorHAnsi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szCs w:val="24"/>
                <w:lang w:eastAsia="zh-CN"/>
              </w:rPr>
              <w:t>2021</w:t>
            </w:r>
            <w:r>
              <w:rPr>
                <w:rFonts w:asciiTheme="minorHAnsi" w:hAnsiTheme="minorHAnsi" w:cstheme="minorHAnsi"/>
                <w:szCs w:val="24"/>
                <w:lang w:eastAsia="zh-CN"/>
              </w:rPr>
              <w:t>年</w:t>
            </w:r>
            <w:r>
              <w:rPr>
                <w:rFonts w:asciiTheme="minorHAnsi" w:hAnsiTheme="minorHAnsi" w:cstheme="minorHAnsi"/>
                <w:szCs w:val="24"/>
                <w:lang w:eastAsia="zh-CN"/>
              </w:rPr>
              <w:t>3</w:t>
            </w:r>
            <w:r>
              <w:rPr>
                <w:rFonts w:asciiTheme="minorHAnsi" w:hAnsiTheme="minorHAnsi" w:cstheme="minorHAnsi"/>
                <w:szCs w:val="24"/>
                <w:lang w:eastAsia="zh-CN"/>
              </w:rPr>
              <w:t>月，协调委员会同意</w:t>
            </w:r>
            <w:r w:rsidR="0078684A">
              <w:rPr>
                <w:rFonts w:asciiTheme="minorHAnsi" w:hAnsiTheme="minorHAnsi" w:cstheme="minorHAnsi" w:hint="eastAsia"/>
                <w:szCs w:val="24"/>
                <w:lang w:eastAsia="zh-CN"/>
              </w:rPr>
              <w:t>发起</w:t>
            </w:r>
            <w:r w:rsidR="008251B1">
              <w:rPr>
                <w:rFonts w:cs="Calibri" w:hint="eastAsia"/>
                <w:color w:val="000000"/>
                <w:szCs w:val="28"/>
                <w:lang w:val="en" w:eastAsia="zh-CN"/>
              </w:rPr>
              <w:t>数字化转型举措</w:t>
            </w:r>
            <w:r w:rsidR="0078684A" w:rsidRPr="00B37CCF">
              <w:rPr>
                <w:rFonts w:cs="Calibri" w:hint="eastAsia"/>
                <w:color w:val="000000"/>
                <w:szCs w:val="28"/>
                <w:lang w:val="en" w:eastAsia="zh-CN"/>
              </w:rPr>
              <w:t>（</w:t>
            </w:r>
            <w:r w:rsidR="0078684A" w:rsidRPr="00B37CCF">
              <w:rPr>
                <w:rFonts w:cs="Calibri"/>
                <w:color w:val="000000"/>
                <w:szCs w:val="28"/>
                <w:lang w:val="en" w:eastAsia="zh-CN"/>
              </w:rPr>
              <w:t>DT-I</w:t>
            </w:r>
            <w:r w:rsidR="0078684A" w:rsidRPr="00B37CCF">
              <w:rPr>
                <w:rFonts w:cs="Calibri" w:hint="eastAsia"/>
                <w:color w:val="000000"/>
                <w:szCs w:val="28"/>
                <w:lang w:val="en" w:eastAsia="zh-CN"/>
              </w:rPr>
              <w:t>）</w:t>
            </w:r>
            <w:r>
              <w:rPr>
                <w:rFonts w:asciiTheme="minorHAnsi" w:hAnsiTheme="minorHAnsi" w:cstheme="minorHAnsi"/>
                <w:szCs w:val="24"/>
                <w:lang w:eastAsia="zh-CN"/>
              </w:rPr>
              <w:t>，目标是改进国际电联的主要</w:t>
            </w:r>
            <w:r w:rsidR="00230916">
              <w:rPr>
                <w:rFonts w:asciiTheme="minorHAnsi" w:hAnsiTheme="minorHAnsi" w:cstheme="minorHAnsi" w:hint="eastAsia"/>
                <w:szCs w:val="24"/>
                <w:lang w:eastAsia="zh-CN"/>
              </w:rPr>
              <w:t>工作</w:t>
            </w:r>
            <w:r>
              <w:rPr>
                <w:rFonts w:asciiTheme="minorHAnsi" w:hAnsiTheme="minorHAnsi" w:cstheme="minorHAnsi"/>
                <w:szCs w:val="24"/>
                <w:lang w:eastAsia="zh-CN"/>
              </w:rPr>
              <w:t>成果，同时考虑到</w:t>
            </w:r>
            <w:r w:rsidR="00230916" w:rsidRPr="0091580C">
              <w:rPr>
                <w:rFonts w:asciiTheme="minorHAnsi" w:hAnsiTheme="minorHAnsi" w:cstheme="minorHAnsi"/>
                <w:szCs w:val="24"/>
                <w:lang w:eastAsia="zh-CN"/>
              </w:rPr>
              <w:t>VC/13(Rev.</w:t>
            </w:r>
            <w:proofErr w:type="gramStart"/>
            <w:r w:rsidR="00230916" w:rsidRPr="0091580C">
              <w:rPr>
                <w:rFonts w:asciiTheme="minorHAnsi" w:hAnsiTheme="minorHAnsi" w:cstheme="minorHAnsi"/>
                <w:szCs w:val="24"/>
                <w:lang w:eastAsia="zh-CN"/>
              </w:rPr>
              <w:t>1)</w:t>
            </w:r>
            <w:r w:rsidR="00230916">
              <w:rPr>
                <w:rFonts w:asciiTheme="minorHAnsi" w:hAnsiTheme="minorHAnsi" w:cstheme="minorHAnsi" w:hint="eastAsia"/>
                <w:szCs w:val="24"/>
                <w:lang w:eastAsia="zh-CN"/>
              </w:rPr>
              <w:t>号文件中</w:t>
            </w:r>
            <w:r w:rsidR="00230916" w:rsidRPr="008E168D">
              <w:rPr>
                <w:rFonts w:asciiTheme="minorHAnsi" w:hAnsiTheme="minorHAnsi" w:cstheme="minorHAnsi" w:hint="eastAsia"/>
                <w:szCs w:val="24"/>
                <w:lang w:eastAsia="zh-CN"/>
              </w:rPr>
              <w:t>向理事会和</w:t>
            </w:r>
            <w:r w:rsidR="00230916">
              <w:rPr>
                <w:rFonts w:asciiTheme="minorHAnsi" w:hAnsiTheme="minorHAnsi" w:cstheme="minorHAnsi" w:hint="eastAsia"/>
                <w:szCs w:val="24"/>
                <w:lang w:eastAsia="zh-CN"/>
              </w:rPr>
              <w:t>理事会工作组</w:t>
            </w:r>
            <w:r w:rsidR="00230916" w:rsidRPr="008E168D">
              <w:rPr>
                <w:rFonts w:asciiTheme="minorHAnsi" w:hAnsiTheme="minorHAnsi" w:cstheme="minorHAnsi" w:hint="eastAsia"/>
                <w:szCs w:val="24"/>
                <w:lang w:eastAsia="zh-CN"/>
              </w:rPr>
              <w:t>报告的</w:t>
            </w:r>
            <w:r w:rsidR="00230916">
              <w:rPr>
                <w:rFonts w:asciiTheme="minorHAnsi" w:hAnsiTheme="minorHAnsi" w:cstheme="minorHAnsi" w:hint="eastAsia"/>
                <w:szCs w:val="24"/>
                <w:lang w:eastAsia="zh-CN"/>
              </w:rPr>
              <w:t>新冠肺炎疫情</w:t>
            </w:r>
            <w:r>
              <w:rPr>
                <w:rFonts w:asciiTheme="minorHAnsi" w:hAnsiTheme="minorHAnsi" w:cstheme="minorHAnsi"/>
                <w:szCs w:val="24"/>
                <w:lang w:eastAsia="zh-CN"/>
              </w:rPr>
              <w:t>对</w:t>
            </w:r>
            <w:r w:rsidR="00615A66">
              <w:rPr>
                <w:rFonts w:asciiTheme="minorHAnsi" w:hAnsiTheme="minorHAnsi" w:cstheme="minorHAnsi"/>
                <w:szCs w:val="24"/>
                <w:lang w:eastAsia="zh-CN"/>
              </w:rPr>
              <w:t>国际电联工作的影响</w:t>
            </w:r>
            <w:proofErr w:type="gramEnd"/>
            <w:r w:rsidR="00615A66">
              <w:rPr>
                <w:rFonts w:asciiTheme="minorHAnsi" w:hAnsiTheme="minorHAnsi" w:cstheme="minorHAnsi"/>
                <w:szCs w:val="24"/>
                <w:lang w:eastAsia="zh-CN"/>
              </w:rPr>
              <w:t>，</w:t>
            </w:r>
            <w:r w:rsidR="00364EE4" w:rsidRPr="008E168D">
              <w:rPr>
                <w:rFonts w:asciiTheme="minorHAnsi" w:hAnsiTheme="minorHAnsi" w:cstheme="minorHAnsi" w:hint="eastAsia"/>
                <w:szCs w:val="24"/>
                <w:lang w:eastAsia="zh-CN"/>
              </w:rPr>
              <w:t>以及联合国系统内</w:t>
            </w:r>
            <w:r w:rsidR="00364EE4">
              <w:rPr>
                <w:rFonts w:asciiTheme="minorHAnsi" w:hAnsiTheme="minorHAnsi" w:cstheme="minorHAnsi" w:hint="eastAsia"/>
                <w:szCs w:val="24"/>
                <w:lang w:eastAsia="zh-CN"/>
              </w:rPr>
              <w:t>有关</w:t>
            </w:r>
            <w:r w:rsidR="00364EE4" w:rsidRPr="008E168D">
              <w:rPr>
                <w:rFonts w:asciiTheme="minorHAnsi" w:hAnsiTheme="minorHAnsi" w:cstheme="minorHAnsi" w:hint="eastAsia"/>
                <w:szCs w:val="24"/>
                <w:lang w:eastAsia="zh-CN"/>
              </w:rPr>
              <w:t>“工作的未来”的</w:t>
            </w:r>
            <w:r w:rsidR="00364EE4">
              <w:rPr>
                <w:rFonts w:asciiTheme="minorHAnsi" w:hAnsiTheme="minorHAnsi" w:cstheme="minorHAnsi" w:hint="eastAsia"/>
                <w:szCs w:val="24"/>
                <w:lang w:eastAsia="zh-CN"/>
              </w:rPr>
              <w:t>进展</w:t>
            </w:r>
            <w:r w:rsidR="00364EE4" w:rsidRPr="008E168D">
              <w:rPr>
                <w:rFonts w:asciiTheme="minorHAnsi" w:hAnsiTheme="minorHAnsi" w:cstheme="minorHAnsi" w:hint="eastAsia"/>
                <w:szCs w:val="24"/>
                <w:lang w:eastAsia="zh-CN"/>
              </w:rPr>
              <w:t>及其对现有和新</w:t>
            </w:r>
            <w:r w:rsidR="00364EE4">
              <w:rPr>
                <w:rFonts w:asciiTheme="minorHAnsi" w:hAnsiTheme="minorHAnsi" w:cstheme="minorHAnsi" w:hint="eastAsia"/>
                <w:szCs w:val="24"/>
                <w:lang w:eastAsia="zh-CN"/>
              </w:rPr>
              <w:t>的劳动力</w:t>
            </w:r>
            <w:r w:rsidR="00364EE4" w:rsidRPr="008E168D">
              <w:rPr>
                <w:rFonts w:asciiTheme="minorHAnsi" w:hAnsiTheme="minorHAnsi" w:cstheme="minorHAnsi" w:hint="eastAsia"/>
                <w:szCs w:val="24"/>
                <w:lang w:eastAsia="zh-CN"/>
              </w:rPr>
              <w:t>的影响。</w:t>
            </w:r>
            <w:r w:rsidR="008251B1">
              <w:rPr>
                <w:rFonts w:asciiTheme="minorHAnsi" w:hAnsiTheme="minorHAnsi" w:cstheme="minorHAnsi"/>
                <w:szCs w:val="24"/>
                <w:lang w:eastAsia="zh-CN"/>
              </w:rPr>
              <w:t>数字化转型举措</w:t>
            </w:r>
            <w:r w:rsidR="00DE3A28">
              <w:rPr>
                <w:rFonts w:asciiTheme="minorHAnsi" w:hAnsiTheme="minorHAnsi" w:cstheme="minorHAnsi" w:hint="eastAsia"/>
                <w:szCs w:val="24"/>
                <w:lang w:eastAsia="zh-CN"/>
              </w:rPr>
              <w:t>旨在</w:t>
            </w:r>
            <w:r w:rsidR="00364EE4" w:rsidRPr="00364EE4">
              <w:rPr>
                <w:rFonts w:asciiTheme="minorHAnsi" w:hAnsiTheme="minorHAnsi" w:cstheme="minorHAnsi" w:hint="eastAsia"/>
                <w:szCs w:val="24"/>
                <w:lang w:eastAsia="zh-CN"/>
              </w:rPr>
              <w:t>确保国际电联采取</w:t>
            </w:r>
            <w:r w:rsidR="00364EE4">
              <w:rPr>
                <w:rFonts w:asciiTheme="minorHAnsi" w:hAnsiTheme="minorHAnsi" w:cstheme="minorHAnsi" w:hint="eastAsia"/>
                <w:szCs w:val="24"/>
                <w:lang w:eastAsia="zh-CN"/>
              </w:rPr>
              <w:t>整体性</w:t>
            </w:r>
            <w:r w:rsidR="00364EE4" w:rsidRPr="00364EE4">
              <w:rPr>
                <w:rFonts w:asciiTheme="minorHAnsi" w:hAnsiTheme="minorHAnsi" w:cstheme="minorHAnsi" w:hint="eastAsia"/>
                <w:szCs w:val="24"/>
                <w:lang w:eastAsia="zh-CN"/>
              </w:rPr>
              <w:t>方法，并优先考虑战略选择、项目交付</w:t>
            </w:r>
            <w:r w:rsidR="00364EE4">
              <w:rPr>
                <w:rFonts w:asciiTheme="minorHAnsi" w:hAnsiTheme="minorHAnsi" w:cstheme="minorHAnsi" w:hint="eastAsia"/>
                <w:szCs w:val="24"/>
                <w:lang w:eastAsia="zh-CN"/>
              </w:rPr>
              <w:t>成果</w:t>
            </w:r>
            <w:r w:rsidR="00364EE4" w:rsidRPr="00364EE4">
              <w:rPr>
                <w:rFonts w:asciiTheme="minorHAnsi" w:hAnsiTheme="minorHAnsi" w:cstheme="minorHAnsi" w:hint="eastAsia"/>
                <w:szCs w:val="24"/>
                <w:lang w:eastAsia="zh-CN"/>
              </w:rPr>
              <w:t>、财务和人力资源。</w:t>
            </w:r>
          </w:p>
          <w:p w14:paraId="0E7EE2A4" w14:textId="6F8CC2EC" w:rsidR="00210DEF" w:rsidRDefault="006B001F">
            <w:pPr>
              <w:pStyle w:val="Headingb"/>
              <w:spacing w:before="120" w:after="120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需采取的行动：</w:t>
            </w:r>
          </w:p>
          <w:p w14:paraId="34C9591D" w14:textId="39EF1C80" w:rsidR="00210DEF" w:rsidRDefault="006B001F" w:rsidP="0095503F">
            <w:pPr>
              <w:ind w:firstLineChars="200" w:firstLine="480"/>
              <w:rPr>
                <w:rFonts w:cs="Calibri"/>
                <w:szCs w:val="24"/>
                <w:lang w:eastAsia="zh-CN"/>
              </w:rPr>
            </w:pPr>
            <w:r>
              <w:rPr>
                <w:rFonts w:cs="Calibri"/>
                <w:szCs w:val="24"/>
                <w:lang w:eastAsia="zh-CN"/>
              </w:rPr>
              <w:t>请理事会</w:t>
            </w:r>
            <w:r w:rsidR="008E168D">
              <w:rPr>
                <w:rFonts w:cs="Calibri" w:hint="eastAsia"/>
                <w:szCs w:val="24"/>
                <w:lang w:eastAsia="zh-CN"/>
              </w:rPr>
              <w:t>就此举措</w:t>
            </w:r>
            <w:r w:rsidR="008E168D" w:rsidRPr="008E168D">
              <w:rPr>
                <w:rFonts w:cs="Calibri" w:hint="eastAsia"/>
                <w:b/>
                <w:bCs/>
                <w:szCs w:val="24"/>
                <w:lang w:eastAsia="zh-CN"/>
              </w:rPr>
              <w:t>发表意见</w:t>
            </w:r>
            <w:r w:rsidR="008E168D">
              <w:rPr>
                <w:rFonts w:cs="Calibri" w:hint="eastAsia"/>
                <w:szCs w:val="24"/>
                <w:lang w:eastAsia="zh-CN"/>
              </w:rPr>
              <w:t>并</w:t>
            </w:r>
            <w:r w:rsidR="008E168D" w:rsidRPr="008E168D">
              <w:rPr>
                <w:rFonts w:cs="Calibri" w:hint="eastAsia"/>
                <w:b/>
                <w:bCs/>
                <w:szCs w:val="24"/>
                <w:lang w:eastAsia="zh-CN"/>
              </w:rPr>
              <w:t>提供建议</w:t>
            </w:r>
            <w:r w:rsidR="008E168D">
              <w:rPr>
                <w:rFonts w:cs="Calibri" w:hint="eastAsia"/>
                <w:szCs w:val="24"/>
                <w:lang w:eastAsia="zh-CN"/>
              </w:rPr>
              <w:t>。</w:t>
            </w:r>
          </w:p>
          <w:p w14:paraId="680D63F1" w14:textId="3074C469" w:rsidR="00210DEF" w:rsidRDefault="006B001F">
            <w:pPr>
              <w:spacing w:after="120"/>
              <w:jc w:val="center"/>
              <w:rPr>
                <w:rFonts w:cs="Calibri"/>
                <w:szCs w:val="24"/>
                <w:lang w:eastAsia="zh-CN"/>
              </w:rPr>
            </w:pPr>
            <w:r>
              <w:rPr>
                <w:rFonts w:cs="Calibri"/>
                <w:szCs w:val="24"/>
                <w:lang w:eastAsia="zh-CN"/>
              </w:rPr>
              <w:t>______________</w:t>
            </w:r>
          </w:p>
          <w:p w14:paraId="2B6C7578" w14:textId="20E59AC8" w:rsidR="00210DEF" w:rsidRDefault="006B001F">
            <w:pPr>
              <w:pStyle w:val="Headingb"/>
              <w:spacing w:before="120" w:after="120"/>
              <w:rPr>
                <w:lang w:eastAsia="zh-CN"/>
              </w:rPr>
            </w:pPr>
            <w:r>
              <w:rPr>
                <w:lang w:eastAsia="zh-CN"/>
              </w:rPr>
              <w:t>参考</w:t>
            </w:r>
            <w:r w:rsidR="00711455">
              <w:rPr>
                <w:rFonts w:hint="eastAsia"/>
                <w:lang w:eastAsia="zh-CN"/>
              </w:rPr>
              <w:t>文件</w:t>
            </w:r>
          </w:p>
          <w:p w14:paraId="4E5AD5B7" w14:textId="77777777" w:rsidR="00422D01" w:rsidRDefault="00867FEB" w:rsidP="00422D01">
            <w:pPr>
              <w:rPr>
                <w:rStyle w:val="Hyperlink"/>
                <w:rFonts w:ascii="STKaiti" w:eastAsia="STKaiti" w:hAnsi="STKaiti"/>
                <w:color w:val="auto"/>
                <w:szCs w:val="24"/>
                <w:u w:val="none"/>
                <w:lang w:eastAsia="zh-CN"/>
              </w:rPr>
            </w:pPr>
            <w:r w:rsidRPr="001A51DA">
              <w:rPr>
                <w:rFonts w:asciiTheme="minorEastAsia" w:hAnsiTheme="minorEastAsia"/>
                <w:szCs w:val="24"/>
                <w:lang w:eastAsia="zh-CN"/>
              </w:rPr>
              <w:t>理事会</w:t>
            </w:r>
            <w:r w:rsidR="00297E26">
              <w:fldChar w:fldCharType="begin"/>
            </w:r>
            <w:r w:rsidR="00297E26">
              <w:rPr>
                <w:lang w:eastAsia="zh-CN"/>
              </w:rPr>
              <w:instrText xml:space="preserve"> HYPERLINK "https://www.itu.int/md/S20-CL-C-0015/en" </w:instrText>
            </w:r>
            <w:r w:rsidR="00297E26">
              <w:fldChar w:fldCharType="separate"/>
            </w:r>
            <w:r w:rsidRPr="00B4445D">
              <w:rPr>
                <w:rStyle w:val="Hyperlink"/>
                <w:rFonts w:asciiTheme="minorHAnsi" w:eastAsia="STKaiti" w:hAnsiTheme="minorHAnsi" w:cs="Calibri"/>
                <w:szCs w:val="24"/>
                <w:lang w:eastAsia="zh-CN"/>
              </w:rPr>
              <w:t>C20/15</w:t>
            </w:r>
            <w:r w:rsidR="00297E26">
              <w:rPr>
                <w:rStyle w:val="Hyperlink"/>
                <w:rFonts w:asciiTheme="minorHAnsi" w:eastAsia="STKaiti" w:hAnsiTheme="minorHAnsi" w:cs="Calibri"/>
                <w:szCs w:val="24"/>
                <w:lang w:eastAsia="zh-CN"/>
              </w:rPr>
              <w:fldChar w:fldCharType="end"/>
            </w:r>
            <w:r w:rsidR="00DE3A28" w:rsidRPr="001A51DA">
              <w:rPr>
                <w:rFonts w:asciiTheme="minorEastAsia" w:hAnsiTheme="minorEastAsia" w:hint="eastAsia"/>
                <w:szCs w:val="24"/>
                <w:lang w:eastAsia="zh-CN"/>
              </w:rPr>
              <w:t>号文件</w:t>
            </w:r>
            <w:r w:rsidRPr="00E54222">
              <w:rPr>
                <w:rFonts w:ascii="STKaiti" w:eastAsia="STKaiti" w:hAnsi="STKaiti" w:hint="eastAsia"/>
                <w:szCs w:val="24"/>
                <w:lang w:eastAsia="zh-CN"/>
              </w:rPr>
              <w:t>（组织复原力管理系统</w:t>
            </w:r>
            <w:r w:rsidRPr="00E54222">
              <w:rPr>
                <w:rFonts w:ascii="STKaiti" w:eastAsia="STKaiti" w:hAnsi="STKaiti"/>
                <w:szCs w:val="24"/>
                <w:lang w:eastAsia="zh-CN"/>
              </w:rPr>
              <w:t>（</w:t>
            </w:r>
            <w:r w:rsidRPr="005374B1">
              <w:rPr>
                <w:rFonts w:asciiTheme="minorHAnsi" w:eastAsia="STKaiti" w:hAnsiTheme="minorHAnsi"/>
                <w:szCs w:val="24"/>
                <w:lang w:eastAsia="zh-CN"/>
              </w:rPr>
              <w:t>ORMS</w:t>
            </w:r>
            <w:r w:rsidRPr="00E54222">
              <w:rPr>
                <w:rFonts w:ascii="STKaiti" w:eastAsia="STKaiti" w:hAnsi="STKaiti"/>
                <w:szCs w:val="24"/>
                <w:lang w:eastAsia="zh-CN"/>
              </w:rPr>
              <w:t>）</w:t>
            </w:r>
            <w:r w:rsidRPr="00E54222">
              <w:rPr>
                <w:rFonts w:ascii="STKaiti" w:eastAsia="STKaiti" w:hAnsi="STKaiti" w:hint="eastAsia"/>
                <w:szCs w:val="24"/>
                <w:lang w:eastAsia="zh-CN"/>
              </w:rPr>
              <w:t>）</w:t>
            </w:r>
            <w:r w:rsidRPr="00E32BAB">
              <w:rPr>
                <w:rFonts w:ascii="STKaiti" w:eastAsia="STKaiti" w:hAnsi="STKaiti" w:cs="Calibri" w:hint="eastAsia"/>
                <w:bCs/>
                <w:szCs w:val="24"/>
                <w:lang w:eastAsia="zh-CN"/>
              </w:rPr>
              <w:t>；</w:t>
            </w:r>
            <w:r w:rsidR="00297E26">
              <w:fldChar w:fldCharType="begin"/>
            </w:r>
            <w:r w:rsidR="00297E26">
              <w:rPr>
                <w:lang w:eastAsia="zh-CN"/>
              </w:rPr>
              <w:instrText xml:space="preserve"> HYPERLINK "https://www.itu.int/md/S20-CL-C-0053/en" </w:instrText>
            </w:r>
            <w:r w:rsidR="00297E26">
              <w:fldChar w:fldCharType="separate"/>
            </w:r>
            <w:r w:rsidRPr="00B4445D">
              <w:rPr>
                <w:rStyle w:val="Hyperlink"/>
                <w:rFonts w:asciiTheme="minorHAnsi" w:eastAsia="STKaiti" w:hAnsiTheme="minorHAnsi" w:cs="Calibri"/>
                <w:szCs w:val="24"/>
                <w:lang w:eastAsia="zh-CN"/>
              </w:rPr>
              <w:t>C20/53</w:t>
            </w:r>
            <w:r w:rsidR="00297E26">
              <w:rPr>
                <w:rStyle w:val="Hyperlink"/>
                <w:rFonts w:asciiTheme="minorHAnsi" w:eastAsia="STKaiti" w:hAnsiTheme="minorHAnsi" w:cs="Calibri"/>
                <w:szCs w:val="24"/>
                <w:lang w:eastAsia="zh-CN"/>
              </w:rPr>
              <w:fldChar w:fldCharType="end"/>
            </w:r>
            <w:r w:rsidRPr="00E54222">
              <w:rPr>
                <w:rFonts w:ascii="STKaiti" w:eastAsia="STKaiti" w:hAnsi="STKaiti" w:cs="Calibri" w:hint="eastAsia"/>
                <w:szCs w:val="24"/>
                <w:lang w:eastAsia="zh-CN"/>
              </w:rPr>
              <w:t>（</w:t>
            </w:r>
            <w:r w:rsidRPr="00E54222">
              <w:rPr>
                <w:rFonts w:ascii="STKaiti" w:eastAsia="STKaiti" w:hAnsi="STKaiti" w:cs="Calibri"/>
                <w:szCs w:val="24"/>
                <w:lang w:eastAsia="zh-CN"/>
              </w:rPr>
              <w:t>业务连续性：信息管理业务案例</w:t>
            </w:r>
            <w:r w:rsidRPr="00E54222">
              <w:rPr>
                <w:rFonts w:ascii="STKaiti" w:eastAsia="STKaiti" w:hAnsi="STKaiti" w:cs="Calibri" w:hint="eastAsia"/>
                <w:szCs w:val="24"/>
                <w:lang w:eastAsia="zh-CN"/>
              </w:rPr>
              <w:t>）</w:t>
            </w:r>
            <w:r w:rsidRPr="00E54222">
              <w:rPr>
                <w:rStyle w:val="Hyperlink"/>
                <w:rFonts w:ascii="STKaiti" w:eastAsia="STKaiti" w:hAnsi="STKaiti" w:cs="Calibri" w:hint="eastAsia"/>
                <w:color w:val="auto"/>
                <w:szCs w:val="24"/>
                <w:u w:val="none"/>
                <w:lang w:eastAsia="zh-CN"/>
              </w:rPr>
              <w:t>；</w:t>
            </w:r>
            <w:hyperlink r:id="rId9" w:history="1">
              <w:r w:rsidRPr="00B4445D">
                <w:rPr>
                  <w:rStyle w:val="Hyperlink"/>
                  <w:rFonts w:asciiTheme="minorHAnsi" w:eastAsia="STKaiti" w:hAnsiTheme="minorHAnsi"/>
                  <w:szCs w:val="24"/>
                  <w:lang w:eastAsia="zh-CN"/>
                </w:rPr>
                <w:t>CWG-FHR12/3</w:t>
              </w:r>
            </w:hyperlink>
            <w:r w:rsidR="00B4445D">
              <w:rPr>
                <w:rFonts w:ascii="STKaiti" w:eastAsia="STKaiti" w:hAnsi="STKaiti" w:hint="eastAsia"/>
                <w:szCs w:val="24"/>
                <w:lang w:eastAsia="zh-CN"/>
              </w:rPr>
              <w:t>（</w:t>
            </w:r>
            <w:r w:rsidRPr="00E54222">
              <w:rPr>
                <w:rFonts w:ascii="STKaiti" w:eastAsia="STKaiti" w:hAnsi="STKaiti"/>
                <w:szCs w:val="24"/>
                <w:lang w:eastAsia="zh-CN"/>
              </w:rPr>
              <w:t>业务连续性</w:t>
            </w:r>
            <w:r w:rsidR="000F1B4D" w:rsidRPr="000F1B4D">
              <w:rPr>
                <w:rFonts w:asciiTheme="minorHAnsi" w:eastAsia="STKaiti" w:hAnsiTheme="minorHAnsi"/>
                <w:szCs w:val="24"/>
                <w:lang w:eastAsia="zh-CN"/>
              </w:rPr>
              <w:t xml:space="preserve"> – </w:t>
            </w:r>
            <w:r w:rsidRPr="00E54222">
              <w:rPr>
                <w:rFonts w:ascii="STKaiti" w:eastAsia="STKaiti" w:hAnsi="STKaiti"/>
                <w:szCs w:val="24"/>
                <w:lang w:eastAsia="zh-CN"/>
              </w:rPr>
              <w:t>信息管理）</w:t>
            </w:r>
            <w:r w:rsidRPr="00E54222">
              <w:rPr>
                <w:rFonts w:ascii="STKaiti" w:eastAsia="STKaiti" w:hAnsi="STKaiti" w:hint="eastAsia"/>
                <w:szCs w:val="24"/>
                <w:lang w:eastAsia="zh-CN"/>
              </w:rPr>
              <w:t>；</w:t>
            </w:r>
            <w:hyperlink r:id="rId10" w:history="1">
              <w:r w:rsidR="00840E66" w:rsidRPr="00E32BAB">
                <w:rPr>
                  <w:rStyle w:val="Hyperlink"/>
                  <w:rFonts w:asciiTheme="minorHAnsi" w:eastAsia="STKaiti" w:hAnsiTheme="minorHAnsi" w:cs="Calibri"/>
                  <w:szCs w:val="24"/>
                  <w:lang w:eastAsia="zh-CN"/>
                </w:rPr>
                <w:t>VC/13(Rev.1)</w:t>
              </w:r>
            </w:hyperlink>
            <w:r w:rsidRPr="00E54222">
              <w:rPr>
                <w:rFonts w:ascii="STKaiti" w:eastAsia="STKaiti" w:hAnsi="STKaiti" w:cs="Calibri" w:hint="eastAsia"/>
                <w:szCs w:val="24"/>
                <w:lang w:eastAsia="zh-CN"/>
              </w:rPr>
              <w:t>（新冠肺炎疫情</w:t>
            </w:r>
            <w:r w:rsidRPr="00E54222">
              <w:rPr>
                <w:rFonts w:ascii="STKaiti" w:eastAsia="STKaiti" w:hAnsi="STKaiti" w:cs="Calibri"/>
                <w:szCs w:val="24"/>
                <w:lang w:eastAsia="zh-CN"/>
              </w:rPr>
              <w:t>对国际电联运作和活动的影响</w:t>
            </w:r>
            <w:r w:rsidRPr="00E54222">
              <w:rPr>
                <w:rFonts w:ascii="STKaiti" w:eastAsia="STKaiti" w:hAnsi="STKaiti" w:cs="Calibri" w:hint="eastAsia"/>
                <w:szCs w:val="24"/>
                <w:lang w:eastAsia="zh-CN"/>
              </w:rPr>
              <w:t>）；</w:t>
            </w:r>
            <w:r w:rsidR="00297E26">
              <w:fldChar w:fldCharType="begin"/>
            </w:r>
            <w:r w:rsidR="00297E26">
              <w:rPr>
                <w:lang w:eastAsia="zh-CN"/>
              </w:rPr>
              <w:instrText xml:space="preserve"> HYPERLINK "https://www.itu.int/dms_pub/itu-s/md/20/cl/inf/S20-CL-INF-0022!!MSW-E.docx" </w:instrText>
            </w:r>
            <w:r w:rsidR="00297E26">
              <w:fldChar w:fldCharType="separate"/>
            </w:r>
            <w:r w:rsidRPr="00E32BAB">
              <w:rPr>
                <w:rStyle w:val="Hyperlink"/>
                <w:rFonts w:asciiTheme="minorHAnsi" w:eastAsia="STKaiti" w:hAnsiTheme="minorHAnsi" w:cs="Calibri"/>
                <w:bCs/>
                <w:szCs w:val="24"/>
                <w:lang w:eastAsia="zh-CN"/>
              </w:rPr>
              <w:t>VC-2/INF.22</w:t>
            </w:r>
            <w:r w:rsidR="00297E26">
              <w:rPr>
                <w:rStyle w:val="Hyperlink"/>
                <w:rFonts w:asciiTheme="minorHAnsi" w:eastAsia="STKaiti" w:hAnsiTheme="minorHAnsi" w:cs="Calibri"/>
                <w:bCs/>
                <w:szCs w:val="24"/>
                <w:lang w:val="fr-FR" w:eastAsia="zh-CN"/>
              </w:rPr>
              <w:fldChar w:fldCharType="end"/>
            </w:r>
            <w:r w:rsidRPr="00E54222">
              <w:rPr>
                <w:rStyle w:val="Hyperlink"/>
                <w:rFonts w:ascii="STKaiti" w:eastAsia="STKaiti" w:hAnsi="STKaiti" w:cs="Calibri" w:hint="eastAsia"/>
                <w:color w:val="auto"/>
                <w:szCs w:val="24"/>
                <w:u w:val="none"/>
                <w:lang w:eastAsia="zh-CN"/>
              </w:rPr>
              <w:t>（</w:t>
            </w:r>
            <w:r w:rsidRPr="00E54222">
              <w:rPr>
                <w:rStyle w:val="Hyperlink"/>
                <w:rFonts w:ascii="STKaiti" w:eastAsia="STKaiti" w:hAnsi="STKaiti" w:cs="Calibri"/>
                <w:color w:val="auto"/>
                <w:szCs w:val="24"/>
                <w:u w:val="none"/>
                <w:lang w:eastAsia="zh-CN"/>
              </w:rPr>
              <w:t>虚拟会议平台和支持</w:t>
            </w:r>
            <w:r w:rsidRPr="00E54222">
              <w:rPr>
                <w:rStyle w:val="Hyperlink"/>
                <w:rFonts w:ascii="STKaiti" w:eastAsia="STKaiti" w:hAnsi="STKaiti" w:cs="Calibri" w:hint="eastAsia"/>
                <w:color w:val="auto"/>
                <w:szCs w:val="24"/>
                <w:u w:val="none"/>
                <w:lang w:eastAsia="zh-CN"/>
              </w:rPr>
              <w:t>状况</w:t>
            </w:r>
            <w:r w:rsidRPr="00E54222">
              <w:rPr>
                <w:rStyle w:val="Hyperlink"/>
                <w:rFonts w:ascii="STKaiti" w:eastAsia="STKaiti" w:hAnsi="STKaiti" w:cs="Calibri"/>
                <w:color w:val="auto"/>
                <w:szCs w:val="24"/>
                <w:u w:val="none"/>
                <w:lang w:eastAsia="zh-CN"/>
              </w:rPr>
              <w:t>)</w:t>
            </w:r>
            <w:r w:rsidRPr="00E54222">
              <w:rPr>
                <w:rStyle w:val="Hyperlink"/>
                <w:rFonts w:ascii="STKaiti" w:eastAsia="STKaiti" w:hAnsi="STKaiti" w:cs="Calibri" w:hint="eastAsia"/>
                <w:color w:val="auto"/>
                <w:szCs w:val="24"/>
                <w:u w:val="none"/>
                <w:lang w:eastAsia="zh-CN"/>
              </w:rPr>
              <w:t>；</w:t>
            </w:r>
            <w:r w:rsidR="00297E26">
              <w:fldChar w:fldCharType="begin"/>
            </w:r>
            <w:r w:rsidR="00297E26">
              <w:rPr>
                <w:lang w:eastAsia="zh-CN"/>
              </w:rPr>
              <w:instrText xml:space="preserve"> HYPERLINK "https://www.itu.int/md/S20-CL-INF-0019/en" </w:instrText>
            </w:r>
            <w:r w:rsidR="00297E26">
              <w:fldChar w:fldCharType="separate"/>
            </w:r>
            <w:r w:rsidRPr="00E32BAB">
              <w:rPr>
                <w:rStyle w:val="Hyperlink"/>
                <w:rFonts w:asciiTheme="minorHAnsi" w:eastAsia="STKaiti" w:hAnsiTheme="minorHAnsi"/>
                <w:szCs w:val="24"/>
                <w:lang w:eastAsia="zh-CN"/>
              </w:rPr>
              <w:t>C20/INF/19</w:t>
            </w:r>
            <w:r w:rsidR="00297E26">
              <w:rPr>
                <w:rStyle w:val="Hyperlink"/>
                <w:rFonts w:asciiTheme="minorHAnsi" w:eastAsia="STKaiti" w:hAnsiTheme="minorHAnsi"/>
                <w:szCs w:val="24"/>
                <w:lang w:val="fr-FR" w:eastAsia="zh-CN"/>
              </w:rPr>
              <w:fldChar w:fldCharType="end"/>
            </w:r>
            <w:r w:rsidRPr="00E54222">
              <w:rPr>
                <w:rStyle w:val="Hyperlink"/>
                <w:rFonts w:ascii="STKaiti" w:eastAsia="STKaiti" w:hAnsi="STKaiti" w:hint="eastAsia"/>
                <w:color w:val="auto"/>
                <w:szCs w:val="24"/>
                <w:u w:val="none"/>
                <w:lang w:eastAsia="zh-CN"/>
              </w:rPr>
              <w:t>（</w:t>
            </w:r>
            <w:r w:rsidRPr="00E54222">
              <w:rPr>
                <w:rStyle w:val="Hyperlink"/>
                <w:rFonts w:ascii="STKaiti" w:eastAsia="STKaiti" w:hAnsi="STKaiti"/>
                <w:color w:val="auto"/>
                <w:szCs w:val="24"/>
                <w:u w:val="none"/>
                <w:lang w:eastAsia="zh-CN"/>
              </w:rPr>
              <w:t>副秘书长的任务和职能</w:t>
            </w:r>
            <w:r w:rsidRPr="00E54222">
              <w:rPr>
                <w:rStyle w:val="Hyperlink"/>
                <w:rFonts w:ascii="STKaiti" w:eastAsia="STKaiti" w:hAnsi="STKaiti" w:hint="eastAsia"/>
                <w:color w:val="auto"/>
                <w:szCs w:val="24"/>
                <w:u w:val="none"/>
                <w:lang w:eastAsia="zh-CN"/>
              </w:rPr>
              <w:t>）</w:t>
            </w:r>
            <w:r w:rsidRPr="00E54222">
              <w:rPr>
                <w:rStyle w:val="Hyperlink"/>
                <w:rFonts w:ascii="STKaiti" w:eastAsia="STKaiti" w:hAnsi="STKaiti"/>
                <w:color w:val="auto"/>
                <w:szCs w:val="24"/>
                <w:u w:val="none"/>
                <w:lang w:eastAsia="zh-CN"/>
              </w:rPr>
              <w:t>。</w:t>
            </w:r>
          </w:p>
          <w:p w14:paraId="2E0343C9" w14:textId="03CF9A30" w:rsidR="00210DEF" w:rsidRPr="00742946" w:rsidRDefault="00E32BAB" w:rsidP="00422D01">
            <w:pPr>
              <w:spacing w:before="0" w:after="120"/>
              <w:rPr>
                <w:rFonts w:asciiTheme="minorEastAsia" w:hAnsiTheme="minorEastAsia"/>
                <w:i/>
                <w:iCs/>
                <w:color w:val="0000FF" w:themeColor="hyperlink"/>
                <w:szCs w:val="24"/>
                <w:u w:val="single"/>
                <w:lang w:eastAsia="zh-CN"/>
              </w:rPr>
            </w:pPr>
            <w:hyperlink r:id="rId11" w:history="1">
              <w:r w:rsidR="006B001F" w:rsidRPr="00742946">
                <w:rPr>
                  <w:rStyle w:val="Hyperlink"/>
                  <w:rFonts w:asciiTheme="minorEastAsia" w:hAnsiTheme="minorEastAsia"/>
                  <w:szCs w:val="24"/>
                  <w:lang w:eastAsia="zh-CN"/>
                </w:rPr>
                <w:t>联合国秘书长数据战略</w:t>
              </w:r>
            </w:hyperlink>
          </w:p>
        </w:tc>
      </w:tr>
    </w:tbl>
    <w:p w14:paraId="591B451D" w14:textId="548F99A9" w:rsidR="00210DEF" w:rsidRDefault="006B001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  <w:bookmarkStart w:id="7" w:name="dstart"/>
      <w:bookmarkStart w:id="8" w:name="dbreak"/>
      <w:bookmarkEnd w:id="7"/>
      <w:bookmarkEnd w:id="8"/>
      <w:r>
        <w:rPr>
          <w:lang w:val="en-US" w:eastAsia="zh-CN"/>
        </w:rPr>
        <w:br w:type="page"/>
      </w:r>
    </w:p>
    <w:p w14:paraId="4712750A" w14:textId="0E6CA8BE" w:rsidR="00210DEF" w:rsidRPr="008D5EA5" w:rsidRDefault="00E54222" w:rsidP="00F82C86">
      <w:pPr>
        <w:pStyle w:val="Heading1"/>
        <w:tabs>
          <w:tab w:val="clear" w:pos="1701"/>
          <w:tab w:val="clear" w:pos="2268"/>
          <w:tab w:val="clear" w:pos="2835"/>
          <w:tab w:val="center" w:pos="4819"/>
        </w:tabs>
        <w:rPr>
          <w:rFonts w:eastAsia="SimSun"/>
          <w:bCs/>
          <w:lang w:val="fr-FR" w:eastAsia="zh-CN"/>
        </w:rPr>
      </w:pPr>
      <w:bookmarkStart w:id="9" w:name="_Hlk33605448"/>
      <w:r w:rsidRPr="008D5EA5">
        <w:rPr>
          <w:rFonts w:eastAsia="SimSun" w:hint="eastAsia"/>
          <w:bCs/>
          <w:lang w:val="fr-FR" w:eastAsia="zh-CN"/>
        </w:rPr>
        <w:lastRenderedPageBreak/>
        <w:t>1</w:t>
      </w:r>
      <w:r w:rsidR="002A3695" w:rsidRPr="008D5EA5">
        <w:rPr>
          <w:rFonts w:eastAsia="SimSun"/>
          <w:bCs/>
          <w:lang w:val="fr-FR" w:eastAsia="zh-CN"/>
        </w:rPr>
        <w:tab/>
      </w:r>
      <w:r w:rsidRPr="008D5EA5">
        <w:rPr>
          <w:rFonts w:eastAsia="SimSun" w:cs="Microsoft YaHei" w:hint="eastAsia"/>
          <w:bCs/>
          <w:lang w:val="fr-FR" w:eastAsia="zh-CN"/>
        </w:rPr>
        <w:t>引言</w:t>
      </w:r>
      <w:r w:rsidR="00F82C86">
        <w:rPr>
          <w:rFonts w:eastAsia="SimSun" w:cs="Microsoft YaHei"/>
          <w:bCs/>
          <w:lang w:val="fr-FR" w:eastAsia="zh-CN"/>
        </w:rPr>
        <w:tab/>
      </w:r>
    </w:p>
    <w:p w14:paraId="48FFCA6A" w14:textId="0FE9C820" w:rsidR="00210DEF" w:rsidRDefault="006B001F" w:rsidP="00950449">
      <w:pPr>
        <w:spacing w:before="240"/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/>
          <w:szCs w:val="24"/>
          <w:lang w:eastAsia="zh-CN"/>
        </w:rPr>
        <w:t>附件是协调委员会于</w:t>
      </w:r>
      <w:r w:rsidRPr="00E32BAB">
        <w:rPr>
          <w:rFonts w:asciiTheme="minorHAnsi" w:hAnsiTheme="minorHAnsi" w:cstheme="minorHAnsi"/>
          <w:szCs w:val="24"/>
          <w:lang w:val="fr-FR" w:eastAsia="zh-CN"/>
        </w:rPr>
        <w:t>2021</w:t>
      </w:r>
      <w:r>
        <w:rPr>
          <w:rFonts w:asciiTheme="minorHAnsi" w:hAnsiTheme="minorHAnsi" w:cstheme="minorHAnsi"/>
          <w:szCs w:val="24"/>
          <w:lang w:eastAsia="zh-CN"/>
        </w:rPr>
        <w:t>年</w:t>
      </w:r>
      <w:r w:rsidRPr="00E32BAB">
        <w:rPr>
          <w:rFonts w:asciiTheme="minorHAnsi" w:hAnsiTheme="minorHAnsi" w:cstheme="minorHAnsi"/>
          <w:szCs w:val="24"/>
          <w:lang w:val="fr-FR" w:eastAsia="zh-CN"/>
        </w:rPr>
        <w:t>3</w:t>
      </w:r>
      <w:r>
        <w:rPr>
          <w:rFonts w:asciiTheme="minorHAnsi" w:hAnsiTheme="minorHAnsi" w:cstheme="minorHAnsi"/>
          <w:szCs w:val="24"/>
          <w:lang w:eastAsia="zh-CN"/>
        </w:rPr>
        <w:t>月</w:t>
      </w:r>
      <w:r w:rsidRPr="00E32BAB">
        <w:rPr>
          <w:rFonts w:asciiTheme="minorHAnsi" w:hAnsiTheme="minorHAnsi" w:cstheme="minorHAnsi"/>
          <w:szCs w:val="24"/>
          <w:lang w:val="fr-FR" w:eastAsia="zh-CN"/>
        </w:rPr>
        <w:t>2</w:t>
      </w:r>
      <w:r>
        <w:rPr>
          <w:rFonts w:asciiTheme="minorHAnsi" w:hAnsiTheme="minorHAnsi" w:cstheme="minorHAnsi"/>
          <w:szCs w:val="24"/>
          <w:lang w:eastAsia="zh-CN"/>
        </w:rPr>
        <w:t>日批准的文件</w:t>
      </w:r>
      <w:r w:rsidRPr="00E32BAB">
        <w:rPr>
          <w:rFonts w:asciiTheme="minorHAnsi" w:hAnsiTheme="minorHAnsi" w:cstheme="minorHAnsi"/>
          <w:szCs w:val="24"/>
          <w:lang w:val="fr-FR" w:eastAsia="zh-CN"/>
        </w:rPr>
        <w:t>，</w:t>
      </w:r>
      <w:r>
        <w:rPr>
          <w:rFonts w:asciiTheme="minorHAnsi" w:hAnsiTheme="minorHAnsi" w:cstheme="minorHAnsi"/>
          <w:szCs w:val="24"/>
          <w:lang w:eastAsia="zh-CN"/>
        </w:rPr>
        <w:t>该文件确立了</w:t>
      </w:r>
      <w:r w:rsidR="008251B1">
        <w:rPr>
          <w:rFonts w:cs="Calibri" w:hint="eastAsia"/>
          <w:color w:val="000000"/>
          <w:szCs w:val="28"/>
          <w:lang w:val="en" w:eastAsia="zh-CN"/>
        </w:rPr>
        <w:t>数字化转型举措</w:t>
      </w:r>
      <w:r w:rsidR="00E54222" w:rsidRPr="00E32BAB">
        <w:rPr>
          <w:rFonts w:cs="Calibri" w:hint="eastAsia"/>
          <w:color w:val="000000"/>
          <w:szCs w:val="28"/>
          <w:lang w:val="fr-FR" w:eastAsia="zh-CN"/>
        </w:rPr>
        <w:t>（</w:t>
      </w:r>
      <w:r w:rsidR="00E54222" w:rsidRPr="00E32BAB">
        <w:rPr>
          <w:rFonts w:cs="Calibri" w:hint="eastAsia"/>
          <w:color w:val="000000"/>
          <w:szCs w:val="28"/>
          <w:lang w:val="fr-FR" w:eastAsia="zh-CN"/>
        </w:rPr>
        <w:t>DT</w:t>
      </w:r>
      <w:r w:rsidR="00E90347" w:rsidRPr="00E32BAB">
        <w:rPr>
          <w:rFonts w:cs="Calibri"/>
          <w:color w:val="000000"/>
          <w:szCs w:val="28"/>
          <w:lang w:val="fr-FR" w:eastAsia="zh-CN"/>
        </w:rPr>
        <w:noBreakHyphen/>
      </w:r>
      <w:r w:rsidR="00E54222" w:rsidRPr="00E32BAB">
        <w:rPr>
          <w:rFonts w:cs="Calibri" w:hint="eastAsia"/>
          <w:color w:val="000000"/>
          <w:szCs w:val="28"/>
          <w:lang w:val="fr-FR" w:eastAsia="zh-CN"/>
        </w:rPr>
        <w:t>I</w:t>
      </w:r>
      <w:r w:rsidR="00E54222" w:rsidRPr="00E32BAB">
        <w:rPr>
          <w:rFonts w:cs="Calibri" w:hint="eastAsia"/>
          <w:color w:val="000000"/>
          <w:szCs w:val="28"/>
          <w:lang w:val="fr-FR" w:eastAsia="zh-CN"/>
        </w:rPr>
        <w:t>）</w:t>
      </w:r>
      <w:r w:rsidRPr="00E32BAB">
        <w:rPr>
          <w:rFonts w:asciiTheme="minorHAnsi" w:hAnsiTheme="minorHAnsi" w:cstheme="minorHAnsi"/>
          <w:szCs w:val="24"/>
          <w:lang w:val="fr-FR" w:eastAsia="zh-CN"/>
        </w:rPr>
        <w:t>，</w:t>
      </w:r>
      <w:r w:rsidR="00DE3A28">
        <w:rPr>
          <w:rFonts w:asciiTheme="minorHAnsi" w:hAnsiTheme="minorHAnsi" w:cstheme="minorHAnsi"/>
          <w:szCs w:val="24"/>
          <w:lang w:eastAsia="zh-CN"/>
        </w:rPr>
        <w:t>目标是改进国际电联的主要</w:t>
      </w:r>
      <w:r w:rsidR="00DE3A28">
        <w:rPr>
          <w:rFonts w:asciiTheme="minorHAnsi" w:hAnsiTheme="minorHAnsi" w:cstheme="minorHAnsi" w:hint="eastAsia"/>
          <w:szCs w:val="24"/>
          <w:lang w:eastAsia="zh-CN"/>
        </w:rPr>
        <w:t>工作</w:t>
      </w:r>
      <w:r w:rsidR="00DE3A28">
        <w:rPr>
          <w:rFonts w:asciiTheme="minorHAnsi" w:hAnsiTheme="minorHAnsi" w:cstheme="minorHAnsi"/>
          <w:szCs w:val="24"/>
          <w:lang w:eastAsia="zh-CN"/>
        </w:rPr>
        <w:t>成果</w:t>
      </w:r>
      <w:r w:rsidR="00DE3A28" w:rsidRPr="00E32BAB">
        <w:rPr>
          <w:rFonts w:asciiTheme="minorHAnsi" w:hAnsiTheme="minorHAnsi" w:cstheme="minorHAnsi"/>
          <w:szCs w:val="24"/>
          <w:lang w:val="fr-FR" w:eastAsia="zh-CN"/>
        </w:rPr>
        <w:t>，</w:t>
      </w:r>
      <w:r w:rsidR="00DE3A28">
        <w:rPr>
          <w:rFonts w:asciiTheme="minorHAnsi" w:hAnsiTheme="minorHAnsi" w:cstheme="minorHAnsi"/>
          <w:szCs w:val="24"/>
          <w:lang w:eastAsia="zh-CN"/>
        </w:rPr>
        <w:t>同时考虑到</w:t>
      </w:r>
      <w:r w:rsidR="00DE3A28">
        <w:rPr>
          <w:rFonts w:asciiTheme="minorHAnsi" w:hAnsiTheme="minorHAnsi" w:cstheme="minorHAnsi" w:hint="eastAsia"/>
          <w:szCs w:val="24"/>
          <w:lang w:eastAsia="zh-CN"/>
        </w:rPr>
        <w:t>新冠肺炎疫情</w:t>
      </w:r>
      <w:r w:rsidR="00DE3A28">
        <w:rPr>
          <w:rFonts w:asciiTheme="minorHAnsi" w:hAnsiTheme="minorHAnsi" w:cstheme="minorHAnsi"/>
          <w:szCs w:val="24"/>
          <w:lang w:eastAsia="zh-CN"/>
        </w:rPr>
        <w:t>对国际电联工作的影响</w:t>
      </w:r>
      <w:r w:rsidR="00DE3A28" w:rsidRPr="00E32BAB">
        <w:rPr>
          <w:rFonts w:asciiTheme="minorHAnsi" w:hAnsiTheme="minorHAnsi" w:cstheme="minorHAnsi"/>
          <w:szCs w:val="24"/>
          <w:lang w:val="fr-FR" w:eastAsia="zh-CN"/>
        </w:rPr>
        <w:t>，</w:t>
      </w:r>
      <w:r w:rsidR="00DE3A28" w:rsidRPr="008E168D">
        <w:rPr>
          <w:rFonts w:asciiTheme="minorHAnsi" w:hAnsiTheme="minorHAnsi" w:cstheme="minorHAnsi" w:hint="eastAsia"/>
          <w:szCs w:val="24"/>
          <w:lang w:eastAsia="zh-CN"/>
        </w:rPr>
        <w:t>以及联合国系统内</w:t>
      </w:r>
      <w:r w:rsidR="00DE3A28">
        <w:rPr>
          <w:rFonts w:asciiTheme="minorHAnsi" w:hAnsiTheme="minorHAnsi" w:cstheme="minorHAnsi" w:hint="eastAsia"/>
          <w:szCs w:val="24"/>
          <w:lang w:eastAsia="zh-CN"/>
        </w:rPr>
        <w:t>有关</w:t>
      </w:r>
      <w:r w:rsidR="00DE3A28" w:rsidRPr="00E32BAB">
        <w:rPr>
          <w:rFonts w:asciiTheme="minorHAnsi" w:hAnsiTheme="minorHAnsi" w:cstheme="minorHAnsi" w:hint="eastAsia"/>
          <w:szCs w:val="24"/>
          <w:lang w:val="fr-FR" w:eastAsia="zh-CN"/>
        </w:rPr>
        <w:t>“</w:t>
      </w:r>
      <w:r w:rsidR="00DE3A28" w:rsidRPr="008E168D">
        <w:rPr>
          <w:rFonts w:asciiTheme="minorHAnsi" w:hAnsiTheme="minorHAnsi" w:cstheme="minorHAnsi" w:hint="eastAsia"/>
          <w:szCs w:val="24"/>
          <w:lang w:eastAsia="zh-CN"/>
        </w:rPr>
        <w:t>工作的未来</w:t>
      </w:r>
      <w:r w:rsidR="00DE3A28" w:rsidRPr="00E32BAB">
        <w:rPr>
          <w:rFonts w:asciiTheme="minorHAnsi" w:hAnsiTheme="minorHAnsi" w:cstheme="minorHAnsi" w:hint="eastAsia"/>
          <w:szCs w:val="24"/>
          <w:lang w:val="fr-FR" w:eastAsia="zh-CN"/>
        </w:rPr>
        <w:t>”</w:t>
      </w:r>
      <w:r w:rsidR="00DE3A28" w:rsidRPr="008E168D">
        <w:rPr>
          <w:rFonts w:asciiTheme="minorHAnsi" w:hAnsiTheme="minorHAnsi" w:cstheme="minorHAnsi" w:hint="eastAsia"/>
          <w:szCs w:val="24"/>
          <w:lang w:eastAsia="zh-CN"/>
        </w:rPr>
        <w:t>的</w:t>
      </w:r>
      <w:r w:rsidR="00DE3A28">
        <w:rPr>
          <w:rFonts w:asciiTheme="minorHAnsi" w:hAnsiTheme="minorHAnsi" w:cstheme="minorHAnsi" w:hint="eastAsia"/>
          <w:szCs w:val="24"/>
          <w:lang w:eastAsia="zh-CN"/>
        </w:rPr>
        <w:t>进展</w:t>
      </w:r>
      <w:r w:rsidR="00DE3A28" w:rsidRPr="008E168D">
        <w:rPr>
          <w:rFonts w:asciiTheme="minorHAnsi" w:hAnsiTheme="minorHAnsi" w:cstheme="minorHAnsi" w:hint="eastAsia"/>
          <w:szCs w:val="24"/>
          <w:lang w:eastAsia="zh-CN"/>
        </w:rPr>
        <w:t>及其对现有和新</w:t>
      </w:r>
      <w:r w:rsidR="00DE3A28">
        <w:rPr>
          <w:rFonts w:asciiTheme="minorHAnsi" w:hAnsiTheme="minorHAnsi" w:cstheme="minorHAnsi" w:hint="eastAsia"/>
          <w:szCs w:val="24"/>
          <w:lang w:eastAsia="zh-CN"/>
        </w:rPr>
        <w:t>的劳动力</w:t>
      </w:r>
      <w:r w:rsidR="00DE3A28" w:rsidRPr="008E168D">
        <w:rPr>
          <w:rFonts w:asciiTheme="minorHAnsi" w:hAnsiTheme="minorHAnsi" w:cstheme="minorHAnsi" w:hint="eastAsia"/>
          <w:szCs w:val="24"/>
          <w:lang w:eastAsia="zh-CN"/>
        </w:rPr>
        <w:t>的影响。</w:t>
      </w:r>
      <w:r w:rsidR="008251B1">
        <w:rPr>
          <w:rFonts w:asciiTheme="minorHAnsi" w:hAnsiTheme="minorHAnsi" w:cstheme="minorHAnsi"/>
          <w:szCs w:val="24"/>
          <w:lang w:eastAsia="zh-CN"/>
        </w:rPr>
        <w:t>数字化转型举措</w:t>
      </w:r>
      <w:r w:rsidR="00DE3A28">
        <w:rPr>
          <w:rFonts w:asciiTheme="minorHAnsi" w:hAnsiTheme="minorHAnsi" w:cstheme="minorHAnsi" w:hint="eastAsia"/>
          <w:szCs w:val="24"/>
          <w:lang w:eastAsia="zh-CN"/>
        </w:rPr>
        <w:t>旨在</w:t>
      </w:r>
      <w:r w:rsidR="00DE3A28" w:rsidRPr="00364EE4">
        <w:rPr>
          <w:rFonts w:asciiTheme="minorHAnsi" w:hAnsiTheme="minorHAnsi" w:cstheme="minorHAnsi" w:hint="eastAsia"/>
          <w:szCs w:val="24"/>
          <w:lang w:eastAsia="zh-CN"/>
        </w:rPr>
        <w:t>确保国际电</w:t>
      </w:r>
      <w:proofErr w:type="gramStart"/>
      <w:r w:rsidR="00DE3A28" w:rsidRPr="00364EE4">
        <w:rPr>
          <w:rFonts w:asciiTheme="minorHAnsi" w:hAnsiTheme="minorHAnsi" w:cstheme="minorHAnsi" w:hint="eastAsia"/>
          <w:szCs w:val="24"/>
          <w:lang w:eastAsia="zh-CN"/>
        </w:rPr>
        <w:t>联采取</w:t>
      </w:r>
      <w:proofErr w:type="gramEnd"/>
      <w:r w:rsidR="00DE3A28">
        <w:rPr>
          <w:rFonts w:asciiTheme="minorHAnsi" w:hAnsiTheme="minorHAnsi" w:cstheme="minorHAnsi" w:hint="eastAsia"/>
          <w:szCs w:val="24"/>
          <w:lang w:eastAsia="zh-CN"/>
        </w:rPr>
        <w:t>整体性</w:t>
      </w:r>
      <w:r w:rsidR="00DE3A28" w:rsidRPr="00364EE4">
        <w:rPr>
          <w:rFonts w:asciiTheme="minorHAnsi" w:hAnsiTheme="minorHAnsi" w:cstheme="minorHAnsi" w:hint="eastAsia"/>
          <w:szCs w:val="24"/>
          <w:lang w:eastAsia="zh-CN"/>
        </w:rPr>
        <w:t>方法，并优先考虑战略选择、项目交付</w:t>
      </w:r>
      <w:r w:rsidR="00DE3A28">
        <w:rPr>
          <w:rFonts w:asciiTheme="minorHAnsi" w:hAnsiTheme="minorHAnsi" w:cstheme="minorHAnsi" w:hint="eastAsia"/>
          <w:szCs w:val="24"/>
          <w:lang w:eastAsia="zh-CN"/>
        </w:rPr>
        <w:t>成果</w:t>
      </w:r>
      <w:r w:rsidR="00DE3A28" w:rsidRPr="00364EE4">
        <w:rPr>
          <w:rFonts w:asciiTheme="minorHAnsi" w:hAnsiTheme="minorHAnsi" w:cstheme="minorHAnsi" w:hint="eastAsia"/>
          <w:szCs w:val="24"/>
          <w:lang w:eastAsia="zh-CN"/>
        </w:rPr>
        <w:t>、财务和人力资源。</w:t>
      </w:r>
    </w:p>
    <w:p w14:paraId="17337077" w14:textId="2AB87575" w:rsidR="00210DEF" w:rsidRPr="00E32BAB" w:rsidRDefault="006B001F" w:rsidP="008D5EA5">
      <w:pPr>
        <w:pStyle w:val="Heading1"/>
        <w:rPr>
          <w:rFonts w:eastAsia="SimSun"/>
          <w:bCs/>
          <w:lang w:eastAsia="zh-CN"/>
        </w:rPr>
      </w:pPr>
      <w:r w:rsidRPr="00E32BAB">
        <w:rPr>
          <w:rFonts w:eastAsia="SimSun"/>
          <w:bCs/>
          <w:lang w:eastAsia="zh-CN"/>
        </w:rPr>
        <w:t>2</w:t>
      </w:r>
      <w:r w:rsidR="00E54222" w:rsidRPr="00E32BAB">
        <w:rPr>
          <w:rFonts w:eastAsia="SimSun"/>
          <w:bCs/>
          <w:lang w:eastAsia="zh-CN"/>
        </w:rPr>
        <w:tab/>
      </w:r>
      <w:r w:rsidRPr="008D5EA5">
        <w:rPr>
          <w:rFonts w:eastAsia="SimSun"/>
          <w:bCs/>
          <w:lang w:val="fr-FR" w:eastAsia="zh-CN"/>
        </w:rPr>
        <w:t>建议</w:t>
      </w:r>
    </w:p>
    <w:p w14:paraId="3EAD677C" w14:textId="6E6E542C" w:rsidR="00210DEF" w:rsidRPr="00A7002C" w:rsidRDefault="00E54222" w:rsidP="00E54222">
      <w:pPr>
        <w:spacing w:after="120"/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 w:rsidRPr="00A7002C">
        <w:rPr>
          <w:rFonts w:cs="Calibri"/>
          <w:szCs w:val="24"/>
          <w:lang w:eastAsia="zh-CN"/>
        </w:rPr>
        <w:t>请理事会</w:t>
      </w:r>
      <w:r w:rsidRPr="00A7002C">
        <w:rPr>
          <w:rFonts w:cs="Calibri" w:hint="eastAsia"/>
          <w:szCs w:val="24"/>
          <w:lang w:eastAsia="zh-CN"/>
        </w:rPr>
        <w:t>就此举措</w:t>
      </w:r>
      <w:r w:rsidRPr="00A7002C">
        <w:rPr>
          <w:rFonts w:cs="Calibri" w:hint="eastAsia"/>
          <w:bCs/>
          <w:szCs w:val="24"/>
          <w:lang w:eastAsia="zh-CN"/>
        </w:rPr>
        <w:t>发表意见</w:t>
      </w:r>
      <w:r w:rsidRPr="00A7002C">
        <w:rPr>
          <w:rFonts w:cs="Calibri" w:hint="eastAsia"/>
          <w:szCs w:val="24"/>
          <w:lang w:eastAsia="zh-CN"/>
        </w:rPr>
        <w:t>并</w:t>
      </w:r>
      <w:r w:rsidRPr="00A7002C">
        <w:rPr>
          <w:rFonts w:cs="Calibri" w:hint="eastAsia"/>
          <w:bCs/>
          <w:szCs w:val="24"/>
          <w:lang w:eastAsia="zh-CN"/>
        </w:rPr>
        <w:t>提供建议</w:t>
      </w:r>
      <w:r w:rsidRPr="00A7002C">
        <w:rPr>
          <w:rFonts w:cs="Calibri" w:hint="eastAsia"/>
          <w:szCs w:val="24"/>
          <w:lang w:eastAsia="zh-CN"/>
        </w:rPr>
        <w:t>。</w:t>
      </w:r>
    </w:p>
    <w:p w14:paraId="3AAE0C01" w14:textId="77777777" w:rsidR="00210DEF" w:rsidRDefault="006B001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/>
          <w:szCs w:val="24"/>
          <w:lang w:eastAsia="zh-CN"/>
        </w:rPr>
        <w:br w:type="page"/>
      </w:r>
    </w:p>
    <w:p w14:paraId="420F4C2B" w14:textId="77777777" w:rsidR="00210DEF" w:rsidRPr="00E32BAB" w:rsidRDefault="006B001F" w:rsidP="009B4014">
      <w:pPr>
        <w:pStyle w:val="AnnexNo"/>
        <w:rPr>
          <w:rFonts w:eastAsia="SimSun"/>
          <w:lang w:eastAsia="zh-CN"/>
        </w:rPr>
      </w:pPr>
      <w:r w:rsidRPr="009B4014">
        <w:rPr>
          <w:rFonts w:eastAsia="SimSun" w:cs="Microsoft YaHei" w:hint="eastAsia"/>
          <w:lang w:val="fr-FR" w:eastAsia="zh-CN"/>
        </w:rPr>
        <w:lastRenderedPageBreak/>
        <w:t>附件</w:t>
      </w:r>
    </w:p>
    <w:p w14:paraId="2AE5D11A" w14:textId="06EEA613" w:rsidR="00210DEF" w:rsidRDefault="006B001F" w:rsidP="009B4014">
      <w:pPr>
        <w:tabs>
          <w:tab w:val="clear" w:pos="2835"/>
        </w:tabs>
        <w:spacing w:before="480"/>
        <w:rPr>
          <w:b/>
          <w:bCs/>
          <w:sz w:val="26"/>
          <w:szCs w:val="26"/>
          <w:lang w:eastAsia="zh-CN"/>
        </w:rPr>
      </w:pPr>
      <w:bookmarkStart w:id="10" w:name="_Toc54363460"/>
      <w:bookmarkStart w:id="11" w:name="_Toc148522385"/>
      <w:bookmarkStart w:id="12" w:name="_Toc172093032"/>
      <w:bookmarkStart w:id="13" w:name="_Toc172093071"/>
      <w:bookmarkStart w:id="14" w:name="_Toc172093072"/>
      <w:bookmarkStart w:id="15" w:name="_Toc198006717"/>
      <w:bookmarkStart w:id="16" w:name="_Toc496800028"/>
      <w:bookmarkStart w:id="17" w:name="_Toc496800089"/>
      <w:bookmarkStart w:id="18" w:name="_Toc496800385"/>
      <w:bookmarkStart w:id="19" w:name="_Toc496800503"/>
      <w:bookmarkStart w:id="20" w:name="_Toc496800535"/>
      <w:bookmarkStart w:id="21" w:name="_Toc496800645"/>
      <w:bookmarkStart w:id="22" w:name="_Toc496803628"/>
      <w:bookmarkStart w:id="23" w:name="_Toc496803713"/>
      <w:bookmarkStart w:id="24" w:name="_Toc496803774"/>
      <w:bookmarkEnd w:id="9"/>
      <w:r>
        <w:rPr>
          <w:sz w:val="26"/>
          <w:szCs w:val="26"/>
          <w:lang w:eastAsia="zh-CN"/>
        </w:rPr>
        <w:t>国际电信联盟</w:t>
      </w:r>
    </w:p>
    <w:p w14:paraId="4D939D39" w14:textId="55E21371" w:rsidR="00210DEF" w:rsidRDefault="006B001F" w:rsidP="009B4014">
      <w:pPr>
        <w:tabs>
          <w:tab w:val="clear" w:pos="567"/>
          <w:tab w:val="left" w:pos="7938"/>
        </w:tabs>
        <w:ind w:right="-1034"/>
        <w:rPr>
          <w:sz w:val="26"/>
          <w:szCs w:val="26"/>
          <w:lang w:val="en-US" w:eastAsia="zh-CN"/>
        </w:rPr>
      </w:pPr>
      <w:r>
        <w:rPr>
          <w:b/>
          <w:sz w:val="26"/>
          <w:szCs w:val="26"/>
          <w:lang w:eastAsia="zh-CN"/>
        </w:rPr>
        <w:t>协调</w:t>
      </w:r>
      <w:r w:rsidR="00241FD3">
        <w:rPr>
          <w:b/>
          <w:sz w:val="26"/>
          <w:szCs w:val="26"/>
          <w:lang w:eastAsia="zh-CN"/>
        </w:rPr>
        <w:t>委员会</w:t>
      </w:r>
      <w:r w:rsidR="00126825">
        <w:rPr>
          <w:sz w:val="26"/>
          <w:szCs w:val="26"/>
          <w:lang w:eastAsia="zh-CN"/>
        </w:rPr>
        <w:tab/>
      </w:r>
      <w:r>
        <w:rPr>
          <w:b/>
          <w:bCs/>
          <w:sz w:val="26"/>
          <w:szCs w:val="26"/>
          <w:u w:val="single"/>
          <w:lang w:eastAsia="zh-CN"/>
        </w:rPr>
        <w:t>1014/5</w:t>
      </w:r>
      <w:r>
        <w:rPr>
          <w:b/>
          <w:bCs/>
          <w:sz w:val="26"/>
          <w:szCs w:val="26"/>
          <w:u w:val="single"/>
          <w:lang w:eastAsia="zh-CN"/>
        </w:rPr>
        <w:t>号文件</w:t>
      </w:r>
    </w:p>
    <w:p w14:paraId="33037830" w14:textId="6EA816E6" w:rsidR="00210DEF" w:rsidRDefault="00126825" w:rsidP="00241FD3">
      <w:pPr>
        <w:pBdr>
          <w:bottom w:val="single" w:sz="12" w:space="1" w:color="auto"/>
        </w:pBdr>
        <w:tabs>
          <w:tab w:val="clear" w:pos="1134"/>
          <w:tab w:val="left" w:pos="7938"/>
        </w:tabs>
        <w:ind w:right="-1037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ab/>
      </w:r>
      <w:r w:rsidR="00241FD3">
        <w:rPr>
          <w:sz w:val="26"/>
          <w:szCs w:val="26"/>
          <w:lang w:eastAsia="zh-CN"/>
        </w:rPr>
        <w:tab/>
      </w:r>
      <w:r w:rsidR="006B001F">
        <w:rPr>
          <w:sz w:val="26"/>
          <w:szCs w:val="26"/>
          <w:lang w:eastAsia="zh-CN"/>
        </w:rPr>
        <w:t>2021</w:t>
      </w:r>
      <w:r w:rsidR="006B001F">
        <w:rPr>
          <w:sz w:val="26"/>
          <w:szCs w:val="26"/>
          <w:lang w:eastAsia="zh-CN"/>
        </w:rPr>
        <w:t>年</w:t>
      </w:r>
      <w:r w:rsidR="006B001F">
        <w:rPr>
          <w:sz w:val="26"/>
          <w:szCs w:val="26"/>
          <w:lang w:eastAsia="zh-CN"/>
        </w:rPr>
        <w:t>3</w:t>
      </w:r>
      <w:r w:rsidR="006B001F">
        <w:rPr>
          <w:sz w:val="26"/>
          <w:szCs w:val="26"/>
          <w:lang w:eastAsia="zh-CN"/>
        </w:rPr>
        <w:t>月</w:t>
      </w:r>
      <w:r w:rsidR="006B001F">
        <w:rPr>
          <w:sz w:val="26"/>
          <w:szCs w:val="26"/>
          <w:lang w:eastAsia="zh-CN"/>
        </w:rPr>
        <w:t>1</w:t>
      </w:r>
      <w:r w:rsidR="006B001F">
        <w:rPr>
          <w:sz w:val="26"/>
          <w:szCs w:val="26"/>
          <w:lang w:eastAsia="zh-CN"/>
        </w:rPr>
        <w:t>日</w:t>
      </w:r>
    </w:p>
    <w:p w14:paraId="2726932B" w14:textId="619B941A" w:rsidR="00210DEF" w:rsidRDefault="006B001F">
      <w:pPr>
        <w:pStyle w:val="Heading1"/>
        <w:spacing w:before="600"/>
        <w:jc w:val="center"/>
        <w:rPr>
          <w:lang w:val="en-US" w:eastAsia="zh-CN"/>
        </w:rPr>
      </w:pPr>
      <w:r>
        <w:rPr>
          <w:lang w:val="en-US" w:eastAsia="zh-CN"/>
        </w:rPr>
        <w:t>拟议的</w:t>
      </w:r>
      <w:bookmarkStart w:id="25" w:name="_Hlk73989113"/>
      <w:r w:rsidR="008251B1">
        <w:rPr>
          <w:lang w:val="en-US" w:eastAsia="zh-CN"/>
        </w:rPr>
        <w:t>数字化转型举措</w:t>
      </w:r>
      <w:r>
        <w:rPr>
          <w:lang w:val="en-US" w:eastAsia="zh-CN"/>
        </w:rPr>
        <w:t>（</w:t>
      </w:r>
      <w:r>
        <w:rPr>
          <w:lang w:val="en-US" w:eastAsia="zh-CN"/>
        </w:rPr>
        <w:t>DT-I</w:t>
      </w:r>
      <w:r>
        <w:rPr>
          <w:lang w:val="en-US" w:eastAsia="zh-CN"/>
        </w:rPr>
        <w:t>）</w:t>
      </w:r>
      <w:bookmarkStart w:id="26" w:name="_Toc54363461"/>
      <w:bookmarkEnd w:id="10"/>
      <w:bookmarkEnd w:id="25"/>
    </w:p>
    <w:p w14:paraId="0DE8A846" w14:textId="77777777" w:rsidR="00210DEF" w:rsidRPr="00E32BAB" w:rsidRDefault="006B001F" w:rsidP="00863CB5">
      <w:pPr>
        <w:pStyle w:val="Headingb"/>
        <w:spacing w:before="480"/>
        <w:rPr>
          <w:rFonts w:eastAsia="SimSun"/>
          <w:caps/>
          <w:lang w:val="en-US" w:eastAsia="zh-CN"/>
        </w:rPr>
      </w:pPr>
      <w:r w:rsidRPr="00863CB5">
        <w:rPr>
          <w:rFonts w:eastAsia="SimSun" w:cs="Microsoft YaHei" w:hint="eastAsia"/>
          <w:caps/>
          <w:lang w:val="fr-FR" w:eastAsia="zh-CN"/>
        </w:rPr>
        <w:t>概述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6"/>
    </w:p>
    <w:p w14:paraId="1510BAAB" w14:textId="230664D0" w:rsidR="003955E2" w:rsidRDefault="003955E2" w:rsidP="00296269">
      <w:pPr>
        <w:ind w:firstLineChars="200" w:firstLine="480"/>
        <w:rPr>
          <w:lang w:eastAsia="zh-CN"/>
        </w:rPr>
      </w:pPr>
      <w:bookmarkStart w:id="27" w:name="_Toc172093073"/>
      <w:bookmarkStart w:id="28" w:name="_Toc198006718"/>
      <w:bookmarkStart w:id="29" w:name="_Toc496800029"/>
      <w:bookmarkStart w:id="30" w:name="_Toc496800090"/>
      <w:bookmarkStart w:id="31" w:name="_Toc496800386"/>
      <w:bookmarkStart w:id="32" w:name="_Toc496800504"/>
      <w:bookmarkStart w:id="33" w:name="_Toc496800536"/>
      <w:bookmarkStart w:id="34" w:name="_Toc496800646"/>
      <w:bookmarkStart w:id="35" w:name="_Toc496803629"/>
      <w:bookmarkStart w:id="36" w:name="_Toc496803714"/>
      <w:bookmarkStart w:id="37" w:name="_Toc496803775"/>
      <w:bookmarkStart w:id="38" w:name="_Toc148522386"/>
      <w:r>
        <w:rPr>
          <w:rFonts w:hint="eastAsia"/>
          <w:lang w:eastAsia="zh-CN"/>
        </w:rPr>
        <w:t>在像国际电联这样的组织内，以</w:t>
      </w:r>
      <w:r w:rsidR="003A4718">
        <w:rPr>
          <w:rFonts w:hint="eastAsia"/>
          <w:lang w:eastAsia="zh-CN"/>
        </w:rPr>
        <w:t>整体性</w:t>
      </w:r>
      <w:r>
        <w:rPr>
          <w:rFonts w:hint="eastAsia"/>
          <w:lang w:eastAsia="zh-CN"/>
        </w:rPr>
        <w:t>和</w:t>
      </w:r>
      <w:r w:rsidR="003A4718">
        <w:rPr>
          <w:rFonts w:hint="eastAsia"/>
          <w:lang w:eastAsia="zh-CN"/>
        </w:rPr>
        <w:t>井井有条的</w:t>
      </w:r>
      <w:r>
        <w:rPr>
          <w:rFonts w:hint="eastAsia"/>
          <w:lang w:eastAsia="zh-CN"/>
        </w:rPr>
        <w:t>方式</w:t>
      </w:r>
      <w:r w:rsidR="00CC0697">
        <w:rPr>
          <w:rFonts w:hint="eastAsia"/>
          <w:lang w:eastAsia="zh-CN"/>
        </w:rPr>
        <w:t>进行</w:t>
      </w:r>
      <w:r>
        <w:rPr>
          <w:rFonts w:hint="eastAsia"/>
          <w:lang w:eastAsia="zh-CN"/>
        </w:rPr>
        <w:t>数字</w:t>
      </w:r>
      <w:r w:rsidR="003A4718">
        <w:rPr>
          <w:rFonts w:hint="eastAsia"/>
          <w:lang w:eastAsia="zh-CN"/>
        </w:rPr>
        <w:t>化</w:t>
      </w:r>
      <w:r w:rsidR="00297E26">
        <w:rPr>
          <w:rFonts w:hint="eastAsia"/>
          <w:lang w:eastAsia="zh-CN"/>
        </w:rPr>
        <w:t>转型</w:t>
      </w:r>
      <w:r w:rsidR="00CC0697">
        <w:rPr>
          <w:rFonts w:hint="eastAsia"/>
          <w:lang w:eastAsia="zh-CN"/>
        </w:rPr>
        <w:t>的重要性无论如何强调</w:t>
      </w:r>
      <w:r>
        <w:rPr>
          <w:rFonts w:hint="eastAsia"/>
          <w:lang w:eastAsia="zh-CN"/>
        </w:rPr>
        <w:t>都不</w:t>
      </w:r>
      <w:r w:rsidR="00CC0697">
        <w:rPr>
          <w:rFonts w:hint="eastAsia"/>
          <w:lang w:eastAsia="zh-CN"/>
        </w:rPr>
        <w:t>为过</w:t>
      </w:r>
      <w:r>
        <w:rPr>
          <w:rFonts w:hint="eastAsia"/>
          <w:lang w:eastAsia="zh-CN"/>
        </w:rPr>
        <w:t>。然而，要</w:t>
      </w:r>
      <w:r w:rsidR="00CC0697">
        <w:rPr>
          <w:rFonts w:hint="eastAsia"/>
          <w:lang w:eastAsia="zh-CN"/>
        </w:rPr>
        <w:t>进行</w:t>
      </w:r>
      <w:r w:rsidR="00297E26">
        <w:rPr>
          <w:rFonts w:hint="eastAsia"/>
          <w:lang w:eastAsia="zh-CN"/>
        </w:rPr>
        <w:t>转型</w:t>
      </w:r>
      <w:r>
        <w:rPr>
          <w:rFonts w:hint="eastAsia"/>
          <w:lang w:eastAsia="zh-CN"/>
        </w:rPr>
        <w:t>，特别是在一个拥有三个</w:t>
      </w:r>
      <w:r w:rsidR="00CC0697">
        <w:rPr>
          <w:rFonts w:hint="eastAsia"/>
          <w:lang w:eastAsia="zh-CN"/>
        </w:rPr>
        <w:t>具有</w:t>
      </w:r>
      <w:r>
        <w:rPr>
          <w:rFonts w:hint="eastAsia"/>
          <w:lang w:eastAsia="zh-CN"/>
        </w:rPr>
        <w:t>具体</w:t>
      </w:r>
      <w:r w:rsidR="00CC0697">
        <w:rPr>
          <w:rFonts w:hint="eastAsia"/>
          <w:lang w:eastAsia="zh-CN"/>
        </w:rPr>
        <w:t>职责范围</w:t>
      </w:r>
      <w:r>
        <w:rPr>
          <w:rFonts w:hint="eastAsia"/>
          <w:lang w:eastAsia="zh-CN"/>
        </w:rPr>
        <w:t>的部门和一个总秘书处的组织内</w:t>
      </w:r>
      <w:r w:rsidR="00CC0697">
        <w:rPr>
          <w:rFonts w:hint="eastAsia"/>
          <w:lang w:eastAsia="zh-CN"/>
        </w:rPr>
        <w:t>进行</w:t>
      </w:r>
      <w:r w:rsidR="00297E26">
        <w:rPr>
          <w:rFonts w:hint="eastAsia"/>
          <w:lang w:eastAsia="zh-CN"/>
        </w:rPr>
        <w:t>转型</w:t>
      </w:r>
      <w:r>
        <w:rPr>
          <w:rFonts w:hint="eastAsia"/>
          <w:lang w:eastAsia="zh-CN"/>
        </w:rPr>
        <w:t>，需要采取分阶段的办法，明确区分</w:t>
      </w:r>
      <w:r>
        <w:rPr>
          <w:rFonts w:hint="eastAsia"/>
          <w:lang w:eastAsia="zh-CN"/>
        </w:rPr>
        <w:t>1</w:t>
      </w:r>
      <w:r w:rsidR="00CC0697">
        <w:rPr>
          <w:rFonts w:hint="eastAsia"/>
          <w:lang w:eastAsia="zh-CN"/>
        </w:rPr>
        <w:t>（</w:t>
      </w:r>
      <w:r w:rsidR="00CC0697" w:rsidRPr="00CC0697">
        <w:rPr>
          <w:rFonts w:ascii="STKaiti" w:eastAsia="STKaiti" w:hAnsi="STKaiti" w:hint="eastAsia"/>
          <w:lang w:eastAsia="zh-CN"/>
        </w:rPr>
        <w:t>要</w:t>
      </w:r>
      <w:r w:rsidR="00297E26">
        <w:rPr>
          <w:rFonts w:ascii="STKaiti" w:eastAsia="STKaiti" w:hAnsi="STKaiti" w:hint="eastAsia"/>
          <w:lang w:eastAsia="zh-CN"/>
        </w:rPr>
        <w:t>转型</w:t>
      </w:r>
      <w:r w:rsidRPr="00CC0697">
        <w:rPr>
          <w:rFonts w:ascii="STKaiti" w:eastAsia="STKaiti" w:hAnsi="STKaiti" w:hint="eastAsia"/>
          <w:lang w:eastAsia="zh-CN"/>
        </w:rPr>
        <w:t>什么</w:t>
      </w:r>
      <w:r w:rsidR="00CC0697">
        <w:rPr>
          <w:rFonts w:ascii="STKaiti" w:eastAsia="STKaiti" w:hAnsi="STKaiti" w:hint="eastAsia"/>
          <w:lang w:eastAsia="zh-CN"/>
        </w:rPr>
        <w:t>）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2</w:t>
      </w:r>
      <w:r w:rsidR="00CC0697">
        <w:rPr>
          <w:rFonts w:hint="eastAsia"/>
          <w:lang w:eastAsia="zh-CN"/>
        </w:rPr>
        <w:t>（</w:t>
      </w:r>
      <w:r w:rsidR="00CC0697" w:rsidRPr="00CC0697">
        <w:rPr>
          <w:rFonts w:ascii="STKaiti" w:eastAsia="STKaiti" w:hAnsi="STKaiti" w:hint="eastAsia"/>
          <w:lang w:eastAsia="zh-CN"/>
        </w:rPr>
        <w:t>如何</w:t>
      </w:r>
      <w:r w:rsidR="00297E26">
        <w:rPr>
          <w:rFonts w:ascii="STKaiti" w:eastAsia="STKaiti" w:hAnsi="STKaiti" w:hint="eastAsia"/>
          <w:lang w:eastAsia="zh-CN"/>
        </w:rPr>
        <w:t>转型</w:t>
      </w:r>
      <w:r w:rsidR="00CC0697">
        <w:rPr>
          <w:rFonts w:ascii="STKaiti" w:eastAsia="STKaiti" w:hAnsi="STKaiti" w:hint="eastAsia"/>
          <w:lang w:eastAsia="zh-CN"/>
        </w:rPr>
        <w:t>）</w:t>
      </w:r>
      <w:r>
        <w:rPr>
          <w:rFonts w:hint="eastAsia"/>
          <w:lang w:eastAsia="zh-CN"/>
        </w:rPr>
        <w:t>。</w:t>
      </w:r>
    </w:p>
    <w:p w14:paraId="7D0ECDA5" w14:textId="002C6A15" w:rsidR="00CC0697" w:rsidRPr="00CC0697" w:rsidRDefault="003955E2" w:rsidP="0029626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为确保</w:t>
      </w:r>
      <w:r w:rsidR="004740FA">
        <w:rPr>
          <w:rFonts w:hint="eastAsia"/>
          <w:lang w:eastAsia="zh-CN"/>
        </w:rPr>
        <w:t>此</w:t>
      </w:r>
      <w:r>
        <w:rPr>
          <w:rFonts w:hint="eastAsia"/>
          <w:lang w:eastAsia="zh-CN"/>
        </w:rPr>
        <w:t>举措能在整个国际电</w:t>
      </w:r>
      <w:proofErr w:type="gramStart"/>
      <w:r>
        <w:rPr>
          <w:rFonts w:hint="eastAsia"/>
          <w:lang w:eastAsia="zh-CN"/>
        </w:rPr>
        <w:t>联范围</w:t>
      </w:r>
      <w:proofErr w:type="gramEnd"/>
      <w:r>
        <w:rPr>
          <w:rFonts w:hint="eastAsia"/>
          <w:lang w:eastAsia="zh-CN"/>
        </w:rPr>
        <w:t>内实现改进，应将重点放在那些</w:t>
      </w:r>
      <w:r w:rsidR="00CC0697">
        <w:rPr>
          <w:rFonts w:hint="eastAsia"/>
          <w:lang w:eastAsia="zh-CN"/>
        </w:rPr>
        <w:t>赋能流程</w:t>
      </w:r>
      <w:r>
        <w:rPr>
          <w:rFonts w:hint="eastAsia"/>
          <w:lang w:eastAsia="zh-CN"/>
        </w:rPr>
        <w:t>、技能和职能上，</w:t>
      </w:r>
      <w:r w:rsidR="00CC0697">
        <w:rPr>
          <w:rFonts w:hint="eastAsia"/>
          <w:lang w:eastAsia="zh-CN"/>
        </w:rPr>
        <w:t>一旦</w:t>
      </w:r>
      <w:r>
        <w:rPr>
          <w:rFonts w:hint="eastAsia"/>
          <w:lang w:eastAsia="zh-CN"/>
        </w:rPr>
        <w:t>得到优化，将有助于国际电</w:t>
      </w:r>
      <w:proofErr w:type="gramStart"/>
      <w:r>
        <w:rPr>
          <w:rFonts w:hint="eastAsia"/>
          <w:lang w:eastAsia="zh-CN"/>
        </w:rPr>
        <w:t>联完成</w:t>
      </w:r>
      <w:proofErr w:type="gramEnd"/>
      <w:r>
        <w:rPr>
          <w:rFonts w:hint="eastAsia"/>
          <w:lang w:eastAsia="zh-CN"/>
        </w:rPr>
        <w:t>其具体任务。</w:t>
      </w:r>
      <w:r w:rsidR="00CC0697">
        <w:rPr>
          <w:rFonts w:hint="eastAsia"/>
          <w:lang w:eastAsia="zh-CN"/>
        </w:rPr>
        <w:t>赋能</w:t>
      </w:r>
      <w:r>
        <w:rPr>
          <w:rFonts w:hint="eastAsia"/>
          <w:lang w:eastAsia="zh-CN"/>
        </w:rPr>
        <w:t>流程和职能一般由总秘书处各部门承担，也包括</w:t>
      </w:r>
      <w:r w:rsidR="00CC0697">
        <w:rPr>
          <w:rFonts w:hint="eastAsia"/>
          <w:lang w:eastAsia="zh-CN"/>
        </w:rPr>
        <w:t>跨</w:t>
      </w:r>
      <w:r>
        <w:rPr>
          <w:rFonts w:hint="eastAsia"/>
          <w:lang w:eastAsia="zh-CN"/>
        </w:rPr>
        <w:t>部门举措和</w:t>
      </w:r>
      <w:r w:rsidR="00CC0697">
        <w:rPr>
          <w:rFonts w:hint="eastAsia"/>
          <w:lang w:eastAsia="zh-CN"/>
        </w:rPr>
        <w:t>具有</w:t>
      </w:r>
      <w:r>
        <w:rPr>
          <w:rFonts w:hint="eastAsia"/>
          <w:lang w:eastAsia="zh-CN"/>
        </w:rPr>
        <w:t>组织影响</w:t>
      </w:r>
      <w:r w:rsidR="00CC0697">
        <w:rPr>
          <w:rFonts w:hint="eastAsia"/>
          <w:lang w:eastAsia="zh-CN"/>
        </w:rPr>
        <w:t>力</w:t>
      </w:r>
      <w:r>
        <w:rPr>
          <w:rFonts w:hint="eastAsia"/>
          <w:lang w:eastAsia="zh-CN"/>
        </w:rPr>
        <w:t>的局级流程。</w:t>
      </w:r>
    </w:p>
    <w:p w14:paraId="543474F7" w14:textId="187F6F6A" w:rsidR="003955E2" w:rsidRDefault="003955E2" w:rsidP="0029626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这一重要项目</w:t>
      </w:r>
      <w:r w:rsidR="00114638">
        <w:rPr>
          <w:rFonts w:hint="eastAsia"/>
          <w:lang w:eastAsia="zh-CN"/>
        </w:rPr>
        <w:t>将通过</w:t>
      </w:r>
      <w:r>
        <w:rPr>
          <w:rFonts w:hint="eastAsia"/>
          <w:lang w:eastAsia="zh-CN"/>
        </w:rPr>
        <w:t>分阶段</w:t>
      </w:r>
      <w:r w:rsidR="00114638">
        <w:rPr>
          <w:rFonts w:hint="eastAsia"/>
          <w:lang w:eastAsia="zh-CN"/>
        </w:rPr>
        <w:t>的方法</w:t>
      </w:r>
      <w:r w:rsidR="004740FA">
        <w:rPr>
          <w:rFonts w:hint="eastAsia"/>
          <w:lang w:eastAsia="zh-CN"/>
        </w:rPr>
        <w:t>实施</w:t>
      </w:r>
      <w:r>
        <w:rPr>
          <w:rFonts w:hint="eastAsia"/>
          <w:lang w:eastAsia="zh-CN"/>
        </w:rPr>
        <w:t>，首先在</w:t>
      </w:r>
      <w:r w:rsidR="004370FD">
        <w:rPr>
          <w:rFonts w:hint="eastAsia"/>
          <w:lang w:eastAsia="zh-CN"/>
        </w:rPr>
        <w:t>第一阶段</w:t>
      </w:r>
      <w:r>
        <w:rPr>
          <w:rFonts w:hint="eastAsia"/>
          <w:lang w:eastAsia="zh-CN"/>
        </w:rPr>
        <w:t>确定</w:t>
      </w:r>
      <w:r w:rsidR="00114638">
        <w:rPr>
          <w:rFonts w:hint="eastAsia"/>
          <w:lang w:eastAsia="zh-CN"/>
        </w:rPr>
        <w:t>“要</w:t>
      </w:r>
      <w:r w:rsidR="00297E26">
        <w:rPr>
          <w:rFonts w:hint="eastAsia"/>
          <w:lang w:eastAsia="zh-CN"/>
        </w:rPr>
        <w:t>转型</w:t>
      </w:r>
      <w:r w:rsidR="00114638">
        <w:rPr>
          <w:rFonts w:hint="eastAsia"/>
          <w:lang w:eastAsia="zh-CN"/>
        </w:rPr>
        <w:t>什么”</w:t>
      </w:r>
      <w:r>
        <w:rPr>
          <w:rFonts w:hint="eastAsia"/>
          <w:lang w:eastAsia="zh-CN"/>
        </w:rPr>
        <w:t>并确定</w:t>
      </w:r>
      <w:r w:rsidR="00114638">
        <w:rPr>
          <w:rFonts w:hint="eastAsia"/>
          <w:lang w:eastAsia="zh-CN"/>
        </w:rPr>
        <w:t>它们的主次。</w:t>
      </w:r>
      <w:r w:rsidR="004370FD">
        <w:rPr>
          <w:rFonts w:hint="eastAsia"/>
          <w:lang w:eastAsia="zh-CN"/>
        </w:rPr>
        <w:t>第二阶段</w:t>
      </w:r>
      <w:r w:rsidR="00114638">
        <w:rPr>
          <w:rFonts w:hint="eastAsia"/>
          <w:lang w:eastAsia="zh-CN"/>
        </w:rPr>
        <w:t>是</w:t>
      </w:r>
      <w:r>
        <w:rPr>
          <w:rFonts w:hint="eastAsia"/>
          <w:lang w:eastAsia="zh-CN"/>
        </w:rPr>
        <w:t>确定</w:t>
      </w:r>
      <w:r w:rsidR="00114638">
        <w:rPr>
          <w:rFonts w:hint="eastAsia"/>
          <w:lang w:eastAsia="zh-CN"/>
        </w:rPr>
        <w:t>“如何</w:t>
      </w:r>
      <w:r w:rsidR="00297E26">
        <w:rPr>
          <w:rFonts w:hint="eastAsia"/>
          <w:lang w:eastAsia="zh-CN"/>
        </w:rPr>
        <w:t>转型</w:t>
      </w:r>
      <w:r w:rsidR="00114638">
        <w:rPr>
          <w:rFonts w:hint="eastAsia"/>
          <w:lang w:eastAsia="zh-CN"/>
        </w:rPr>
        <w:t>”</w:t>
      </w:r>
      <w:r>
        <w:rPr>
          <w:rFonts w:hint="eastAsia"/>
          <w:lang w:eastAsia="zh-CN"/>
        </w:rPr>
        <w:t>的</w:t>
      </w:r>
      <w:r w:rsidR="00114638">
        <w:rPr>
          <w:rFonts w:hint="eastAsia"/>
          <w:lang w:eastAsia="zh-CN"/>
        </w:rPr>
        <w:t>高效</w:t>
      </w:r>
      <w:r w:rsidR="004740FA">
        <w:rPr>
          <w:rFonts w:hint="eastAsia"/>
          <w:lang w:eastAsia="zh-CN"/>
        </w:rPr>
        <w:t>且</w:t>
      </w:r>
      <w:r w:rsidR="00114638">
        <w:rPr>
          <w:rFonts w:hint="eastAsia"/>
          <w:lang w:eastAsia="zh-CN"/>
        </w:rPr>
        <w:t>经济</w:t>
      </w:r>
      <w:r>
        <w:rPr>
          <w:rFonts w:hint="eastAsia"/>
          <w:lang w:eastAsia="zh-CN"/>
        </w:rPr>
        <w:t>的方法，将在问题定义完成后开始，同时考虑到问题的解决取决于对该</w:t>
      </w:r>
      <w:r w:rsidR="00114638">
        <w:rPr>
          <w:rFonts w:hint="eastAsia"/>
          <w:lang w:eastAsia="zh-CN"/>
        </w:rPr>
        <w:t>具体</w:t>
      </w:r>
      <w:r>
        <w:rPr>
          <w:rFonts w:hint="eastAsia"/>
          <w:lang w:eastAsia="zh-CN"/>
        </w:rPr>
        <w:t>问题的理解程度。</w:t>
      </w:r>
    </w:p>
    <w:p w14:paraId="67A55C13" w14:textId="55B69194" w:rsidR="00210DEF" w:rsidRDefault="003955E2" w:rsidP="0029626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由于国际电联已</w:t>
      </w:r>
      <w:r w:rsidR="00114638">
        <w:rPr>
          <w:rFonts w:hint="eastAsia"/>
          <w:lang w:eastAsia="zh-CN"/>
        </w:rPr>
        <w:t>委托开展了</w:t>
      </w:r>
      <w:r>
        <w:rPr>
          <w:rFonts w:hint="eastAsia"/>
          <w:lang w:eastAsia="zh-CN"/>
        </w:rPr>
        <w:t>几项研究和</w:t>
      </w:r>
      <w:r w:rsidR="00114638">
        <w:rPr>
          <w:rFonts w:hint="eastAsia"/>
          <w:lang w:eastAsia="zh-CN"/>
        </w:rPr>
        <w:t>举措</w:t>
      </w:r>
      <w:r>
        <w:rPr>
          <w:rFonts w:hint="eastAsia"/>
          <w:lang w:eastAsia="zh-CN"/>
        </w:rPr>
        <w:t>，</w:t>
      </w:r>
      <w:r w:rsidR="00615A66">
        <w:rPr>
          <w:rFonts w:hint="eastAsia"/>
          <w:lang w:eastAsia="zh-CN"/>
        </w:rPr>
        <w:t>它们</w:t>
      </w:r>
      <w:r>
        <w:rPr>
          <w:rFonts w:hint="eastAsia"/>
          <w:lang w:eastAsia="zh-CN"/>
        </w:rPr>
        <w:t>建议</w:t>
      </w:r>
      <w:r w:rsidR="004740FA">
        <w:rPr>
          <w:rFonts w:hint="eastAsia"/>
          <w:lang w:eastAsia="zh-CN"/>
        </w:rPr>
        <w:t>开展</w:t>
      </w:r>
      <w:r w:rsidR="00297E26">
        <w:rPr>
          <w:rFonts w:hint="eastAsia"/>
          <w:lang w:eastAsia="zh-CN"/>
        </w:rPr>
        <w:t>转型</w:t>
      </w:r>
      <w:r>
        <w:rPr>
          <w:rFonts w:hint="eastAsia"/>
          <w:lang w:eastAsia="zh-CN"/>
        </w:rPr>
        <w:t>性的行动，因此，</w:t>
      </w:r>
      <w:r w:rsidR="00615A66">
        <w:rPr>
          <w:rFonts w:hint="eastAsia"/>
          <w:lang w:eastAsia="zh-CN"/>
        </w:rPr>
        <w:t>本举措</w:t>
      </w:r>
      <w:r>
        <w:rPr>
          <w:rFonts w:hint="eastAsia"/>
          <w:lang w:eastAsia="zh-CN"/>
        </w:rPr>
        <w:t>的目标必须侧重于补充或利用其他项目的成果</w:t>
      </w:r>
      <w:r w:rsidR="00615A66"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必须考虑的补充研究和</w:t>
      </w:r>
      <w:r w:rsidR="00615A66">
        <w:rPr>
          <w:rFonts w:hint="eastAsia"/>
          <w:lang w:eastAsia="zh-CN"/>
        </w:rPr>
        <w:t>举措</w:t>
      </w:r>
      <w:r>
        <w:rPr>
          <w:rFonts w:hint="eastAsia"/>
          <w:lang w:eastAsia="zh-CN"/>
        </w:rPr>
        <w:t>包括但不限于以下内容：</w:t>
      </w:r>
    </w:p>
    <w:p w14:paraId="60D5F07E" w14:textId="49B35495" w:rsidR="00210DEF" w:rsidRDefault="0099033D" w:rsidP="0099033D">
      <w:pPr>
        <w:pStyle w:val="enumlev1"/>
        <w:rPr>
          <w:rFonts w:cstheme="minorHAnsi"/>
          <w:szCs w:val="24"/>
          <w:lang w:eastAsia="zh-CN"/>
        </w:rPr>
      </w:pPr>
      <w:r w:rsidRPr="00E32BAB">
        <w:rPr>
          <w:rFonts w:cstheme="minorHAnsi"/>
          <w:szCs w:val="24"/>
          <w:lang w:eastAsia="zh-CN"/>
        </w:rPr>
        <w:t>•</w:t>
      </w:r>
      <w:r w:rsidRPr="00E32BAB">
        <w:rPr>
          <w:rFonts w:cstheme="minorHAnsi"/>
          <w:szCs w:val="24"/>
          <w:lang w:eastAsia="zh-CN"/>
        </w:rPr>
        <w:tab/>
      </w:r>
      <w:proofErr w:type="gramStart"/>
      <w:r w:rsidR="006B001F" w:rsidRPr="00615A66">
        <w:rPr>
          <w:rFonts w:cstheme="minorHAnsi"/>
          <w:szCs w:val="24"/>
          <w:lang w:eastAsia="zh-CN"/>
        </w:rPr>
        <w:t>普华永道的区域</w:t>
      </w:r>
      <w:r w:rsidR="00615A66" w:rsidRPr="00615A66">
        <w:rPr>
          <w:rFonts w:cstheme="minorHAnsi" w:hint="eastAsia"/>
          <w:szCs w:val="24"/>
          <w:lang w:eastAsia="zh-CN"/>
        </w:rPr>
        <w:t>代表处</w:t>
      </w:r>
      <w:r w:rsidR="006B001F" w:rsidRPr="00615A66">
        <w:rPr>
          <w:rFonts w:cstheme="minorHAnsi"/>
          <w:szCs w:val="24"/>
          <w:lang w:eastAsia="zh-CN"/>
        </w:rPr>
        <w:t>审查和建议</w:t>
      </w:r>
      <w:r w:rsidR="00615A66" w:rsidRPr="00615A66">
        <w:rPr>
          <w:rFonts w:cstheme="minorHAnsi" w:hint="eastAsia"/>
          <w:szCs w:val="24"/>
          <w:lang w:eastAsia="zh-CN"/>
        </w:rPr>
        <w:t>；</w:t>
      </w:r>
      <w:proofErr w:type="gramEnd"/>
    </w:p>
    <w:p w14:paraId="0A77F4D5" w14:textId="3FF4EAB8" w:rsidR="00210DEF" w:rsidRDefault="0099033D" w:rsidP="0099033D">
      <w:pPr>
        <w:pStyle w:val="enumlev1"/>
        <w:rPr>
          <w:rFonts w:cstheme="minorHAnsi"/>
          <w:szCs w:val="24"/>
          <w:lang w:eastAsia="zh-CN"/>
        </w:rPr>
      </w:pPr>
      <w:r w:rsidRPr="00E32BAB">
        <w:rPr>
          <w:rFonts w:cstheme="minorHAnsi"/>
          <w:szCs w:val="24"/>
          <w:lang w:eastAsia="zh-CN"/>
        </w:rPr>
        <w:t>•</w:t>
      </w:r>
      <w:r w:rsidRPr="00E32BAB">
        <w:rPr>
          <w:rFonts w:cstheme="minorHAnsi"/>
          <w:szCs w:val="24"/>
          <w:lang w:eastAsia="zh-CN"/>
        </w:rPr>
        <w:tab/>
      </w:r>
      <w:proofErr w:type="spellStart"/>
      <w:proofErr w:type="gramStart"/>
      <w:r w:rsidR="006B001F">
        <w:rPr>
          <w:rFonts w:cstheme="minorHAnsi"/>
          <w:szCs w:val="24"/>
          <w:lang w:eastAsia="zh-CN"/>
        </w:rPr>
        <w:t>J</w:t>
      </w:r>
      <w:r w:rsidR="006B001F" w:rsidRPr="00615A66">
        <w:rPr>
          <w:rFonts w:cstheme="minorHAnsi"/>
          <w:szCs w:val="24"/>
          <w:lang w:eastAsia="zh-CN"/>
        </w:rPr>
        <w:t>igSaw</w:t>
      </w:r>
      <w:proofErr w:type="spellEnd"/>
      <w:r w:rsidR="00615A66" w:rsidRPr="00615A66">
        <w:rPr>
          <w:rFonts w:cstheme="minorHAnsi" w:hint="eastAsia"/>
          <w:szCs w:val="24"/>
          <w:lang w:eastAsia="zh-CN"/>
        </w:rPr>
        <w:t>“</w:t>
      </w:r>
      <w:proofErr w:type="gramEnd"/>
      <w:r w:rsidR="00615A66" w:rsidRPr="00615A66">
        <w:rPr>
          <w:rFonts w:cstheme="minorHAnsi" w:hint="eastAsia"/>
          <w:szCs w:val="24"/>
          <w:lang w:eastAsia="zh-CN"/>
        </w:rPr>
        <w:t>关于成立国际电联培训学院</w:t>
      </w:r>
      <w:r w:rsidR="004740FA">
        <w:rPr>
          <w:rFonts w:cstheme="minorHAnsi" w:hint="eastAsia"/>
          <w:szCs w:val="24"/>
          <w:lang w:eastAsia="zh-CN"/>
        </w:rPr>
        <w:t>的</w:t>
      </w:r>
      <w:r w:rsidR="00615A66" w:rsidRPr="00615A66">
        <w:rPr>
          <w:rFonts w:cstheme="minorHAnsi" w:hint="eastAsia"/>
          <w:szCs w:val="24"/>
          <w:lang w:eastAsia="zh-CN"/>
        </w:rPr>
        <w:t>可行性研究”；</w:t>
      </w:r>
    </w:p>
    <w:p w14:paraId="36F847CD" w14:textId="689084B8" w:rsidR="00210DEF" w:rsidRDefault="0099033D" w:rsidP="0099033D">
      <w:pPr>
        <w:pStyle w:val="enumlev1"/>
        <w:rPr>
          <w:rFonts w:cstheme="minorHAnsi"/>
          <w:szCs w:val="24"/>
          <w:lang w:eastAsia="zh-CN"/>
        </w:rPr>
      </w:pPr>
      <w:r w:rsidRPr="00E32BAB">
        <w:rPr>
          <w:rFonts w:cstheme="minorHAnsi"/>
          <w:szCs w:val="24"/>
          <w:lang w:eastAsia="zh-CN"/>
        </w:rPr>
        <w:t>•</w:t>
      </w:r>
      <w:r w:rsidRPr="00E32BAB">
        <w:rPr>
          <w:rFonts w:cstheme="minorHAnsi"/>
          <w:szCs w:val="24"/>
          <w:lang w:eastAsia="zh-CN"/>
        </w:rPr>
        <w:tab/>
      </w:r>
      <w:proofErr w:type="gramStart"/>
      <w:r w:rsidR="006B001F">
        <w:rPr>
          <w:rFonts w:cstheme="minorHAnsi"/>
          <w:szCs w:val="24"/>
          <w:lang w:eastAsia="zh-CN"/>
        </w:rPr>
        <w:t>麦肯锡的技能差距与领导</w:t>
      </w:r>
      <w:r w:rsidR="00615A66">
        <w:rPr>
          <w:rFonts w:cstheme="minorHAnsi" w:hint="eastAsia"/>
          <w:szCs w:val="24"/>
          <w:lang w:eastAsia="zh-CN"/>
        </w:rPr>
        <w:t>力</w:t>
      </w:r>
      <w:r w:rsidR="006B001F">
        <w:rPr>
          <w:rFonts w:cstheme="minorHAnsi"/>
          <w:szCs w:val="24"/>
          <w:lang w:eastAsia="zh-CN"/>
        </w:rPr>
        <w:t>文化分析</w:t>
      </w:r>
      <w:r w:rsidR="00615A66">
        <w:rPr>
          <w:rFonts w:cstheme="minorHAnsi" w:hint="eastAsia"/>
          <w:szCs w:val="24"/>
          <w:lang w:eastAsia="zh-CN"/>
        </w:rPr>
        <w:t>；</w:t>
      </w:r>
      <w:proofErr w:type="gramEnd"/>
    </w:p>
    <w:p w14:paraId="6DE754B1" w14:textId="66EF85CF" w:rsidR="00210DEF" w:rsidRDefault="0099033D" w:rsidP="0099033D">
      <w:pPr>
        <w:pStyle w:val="enumlev1"/>
        <w:rPr>
          <w:rFonts w:cstheme="minorHAnsi"/>
          <w:szCs w:val="24"/>
          <w:lang w:eastAsia="zh-CN"/>
        </w:rPr>
      </w:pPr>
      <w:r w:rsidRPr="00E32BAB">
        <w:rPr>
          <w:rFonts w:cstheme="minorHAnsi"/>
          <w:szCs w:val="24"/>
          <w:lang w:eastAsia="zh-CN"/>
        </w:rPr>
        <w:t>•</w:t>
      </w:r>
      <w:r w:rsidRPr="00E32BAB">
        <w:rPr>
          <w:rFonts w:cstheme="minorHAnsi"/>
          <w:szCs w:val="24"/>
          <w:lang w:eastAsia="zh-CN"/>
        </w:rPr>
        <w:tab/>
      </w:r>
      <w:r w:rsidR="006B001F">
        <w:rPr>
          <w:rFonts w:cstheme="minorHAnsi"/>
          <w:szCs w:val="24"/>
          <w:lang w:eastAsia="zh-CN"/>
        </w:rPr>
        <w:t>远程</w:t>
      </w:r>
      <w:r w:rsidR="00615A66">
        <w:rPr>
          <w:rFonts w:cstheme="minorHAnsi" w:hint="eastAsia"/>
          <w:szCs w:val="24"/>
          <w:lang w:eastAsia="zh-CN"/>
        </w:rPr>
        <w:t>参会任务组；</w:t>
      </w:r>
    </w:p>
    <w:p w14:paraId="5EA9069B" w14:textId="3FCD0E84" w:rsidR="00210DEF" w:rsidRDefault="0099033D" w:rsidP="0099033D">
      <w:pPr>
        <w:pStyle w:val="enumlev1"/>
        <w:rPr>
          <w:rFonts w:cstheme="minorHAnsi"/>
          <w:szCs w:val="24"/>
          <w:lang w:eastAsia="zh-CN"/>
        </w:rPr>
      </w:pPr>
      <w:r w:rsidRPr="00E32BAB">
        <w:rPr>
          <w:rFonts w:cstheme="minorHAnsi"/>
          <w:szCs w:val="24"/>
          <w:lang w:eastAsia="zh-CN"/>
        </w:rPr>
        <w:t>•</w:t>
      </w:r>
      <w:r w:rsidRPr="00E32BAB">
        <w:rPr>
          <w:rFonts w:cstheme="minorHAnsi"/>
          <w:szCs w:val="24"/>
          <w:lang w:eastAsia="zh-CN"/>
        </w:rPr>
        <w:tab/>
      </w:r>
      <w:proofErr w:type="gramStart"/>
      <w:r w:rsidR="00615A66">
        <w:rPr>
          <w:rFonts w:cstheme="minorHAnsi"/>
          <w:szCs w:val="24"/>
          <w:lang w:eastAsia="zh-CN"/>
        </w:rPr>
        <w:t>在安永会计师事务所的支持下制定的</w:t>
      </w:r>
      <w:r w:rsidR="00615A66" w:rsidRPr="00615A66">
        <w:rPr>
          <w:rFonts w:cstheme="minorHAnsi"/>
          <w:szCs w:val="24"/>
          <w:lang w:eastAsia="zh-CN"/>
        </w:rPr>
        <w:t>战略规划和成员部</w:t>
      </w:r>
      <w:r w:rsidR="006B001F">
        <w:rPr>
          <w:rFonts w:cstheme="minorHAnsi"/>
          <w:szCs w:val="24"/>
          <w:lang w:eastAsia="zh-CN"/>
        </w:rPr>
        <w:t>数字议程</w:t>
      </w:r>
      <w:r w:rsidR="00615A66">
        <w:rPr>
          <w:rFonts w:cstheme="minorHAnsi" w:hint="eastAsia"/>
          <w:szCs w:val="24"/>
          <w:lang w:eastAsia="zh-CN"/>
        </w:rPr>
        <w:t>；</w:t>
      </w:r>
      <w:proofErr w:type="gramEnd"/>
    </w:p>
    <w:p w14:paraId="156F4F57" w14:textId="2F657C6D" w:rsidR="00210DEF" w:rsidRDefault="0099033D" w:rsidP="0099033D">
      <w:pPr>
        <w:pStyle w:val="enumlev1"/>
        <w:rPr>
          <w:rFonts w:cstheme="minorHAnsi"/>
          <w:szCs w:val="24"/>
          <w:lang w:eastAsia="zh-CN"/>
        </w:rPr>
      </w:pPr>
      <w:r w:rsidRPr="00E32BAB">
        <w:rPr>
          <w:rFonts w:cstheme="minorHAnsi"/>
          <w:szCs w:val="24"/>
          <w:lang w:eastAsia="zh-CN"/>
        </w:rPr>
        <w:t>•</w:t>
      </w:r>
      <w:r w:rsidRPr="00E32BAB">
        <w:rPr>
          <w:rFonts w:cstheme="minorHAnsi"/>
          <w:szCs w:val="24"/>
          <w:lang w:eastAsia="zh-CN"/>
        </w:rPr>
        <w:tab/>
      </w:r>
      <w:r w:rsidR="006B001F">
        <w:rPr>
          <w:rFonts w:cstheme="minorHAnsi"/>
          <w:szCs w:val="24"/>
          <w:lang w:eastAsia="zh-CN"/>
        </w:rPr>
        <w:t>新总部大楼项目，</w:t>
      </w:r>
      <w:proofErr w:type="gramStart"/>
      <w:r w:rsidR="006B001F">
        <w:rPr>
          <w:rFonts w:cstheme="minorHAnsi"/>
          <w:szCs w:val="24"/>
          <w:lang w:eastAsia="zh-CN"/>
        </w:rPr>
        <w:t>包括未来空间规划及其影响</w:t>
      </w:r>
      <w:r w:rsidR="004740FA">
        <w:rPr>
          <w:rFonts w:cstheme="minorHAnsi" w:hint="eastAsia"/>
          <w:szCs w:val="24"/>
          <w:lang w:eastAsia="zh-CN"/>
        </w:rPr>
        <w:t>；</w:t>
      </w:r>
      <w:proofErr w:type="gramEnd"/>
    </w:p>
    <w:p w14:paraId="6A4366B7" w14:textId="46A62389" w:rsidR="00210DEF" w:rsidRDefault="0099033D" w:rsidP="0099033D">
      <w:pPr>
        <w:pStyle w:val="enumlev1"/>
        <w:rPr>
          <w:rFonts w:cstheme="minorHAnsi"/>
          <w:szCs w:val="24"/>
          <w:lang w:eastAsia="zh-CN"/>
        </w:rPr>
      </w:pPr>
      <w:r w:rsidRPr="00E32BAB">
        <w:rPr>
          <w:rFonts w:cstheme="minorHAnsi"/>
          <w:szCs w:val="24"/>
          <w:lang w:eastAsia="zh-CN"/>
        </w:rPr>
        <w:t>•</w:t>
      </w:r>
      <w:r w:rsidRPr="00E32BAB">
        <w:rPr>
          <w:rFonts w:cstheme="minorHAnsi"/>
          <w:szCs w:val="24"/>
          <w:lang w:eastAsia="zh-CN"/>
        </w:rPr>
        <w:tab/>
      </w:r>
      <w:r w:rsidR="00615A66" w:rsidRPr="00615A66">
        <w:rPr>
          <w:rFonts w:cstheme="minorHAnsi" w:hint="eastAsia"/>
          <w:szCs w:val="24"/>
          <w:lang w:eastAsia="zh-CN"/>
        </w:rPr>
        <w:t>国际电联数字化创新国际中心</w:t>
      </w:r>
      <w:r w:rsidR="00615A66">
        <w:rPr>
          <w:rFonts w:cstheme="minorHAnsi" w:hint="eastAsia"/>
          <w:szCs w:val="24"/>
          <w:lang w:eastAsia="zh-CN"/>
        </w:rPr>
        <w:t>（</w:t>
      </w:r>
      <w:r w:rsidR="006B001F">
        <w:rPr>
          <w:rFonts w:cstheme="minorHAnsi"/>
          <w:szCs w:val="24"/>
          <w:lang w:eastAsia="zh-CN"/>
        </w:rPr>
        <w:t>I-</w:t>
      </w:r>
      <w:proofErr w:type="spellStart"/>
      <w:r w:rsidR="006B001F">
        <w:rPr>
          <w:rFonts w:cstheme="minorHAnsi"/>
          <w:szCs w:val="24"/>
          <w:lang w:eastAsia="zh-CN"/>
        </w:rPr>
        <w:t>CoDI</w:t>
      </w:r>
      <w:proofErr w:type="spellEnd"/>
      <w:r w:rsidR="00615A66">
        <w:rPr>
          <w:rFonts w:cstheme="minorHAnsi" w:hint="eastAsia"/>
          <w:szCs w:val="24"/>
          <w:lang w:eastAsia="zh-CN"/>
        </w:rPr>
        <w:t>）</w:t>
      </w:r>
      <w:r w:rsidR="004740FA">
        <w:rPr>
          <w:rFonts w:cstheme="minorHAnsi" w:hint="eastAsia"/>
          <w:szCs w:val="24"/>
          <w:lang w:eastAsia="zh-CN"/>
        </w:rPr>
        <w:t>。</w:t>
      </w:r>
    </w:p>
    <w:p w14:paraId="55D6F3E7" w14:textId="634B3E7B" w:rsidR="00615A66" w:rsidRDefault="00615A66" w:rsidP="000F30B7">
      <w:pPr>
        <w:ind w:firstLineChars="200" w:firstLine="480"/>
        <w:rPr>
          <w:lang w:eastAsia="zh-CN"/>
        </w:rPr>
      </w:pPr>
      <w:r>
        <w:rPr>
          <w:rFonts w:asciiTheme="minorHAnsi" w:hAnsiTheme="minorHAnsi" w:cstheme="minorHAnsi" w:hint="eastAsia"/>
          <w:szCs w:val="24"/>
          <w:lang w:eastAsia="zh-CN"/>
        </w:rPr>
        <w:t>将审议</w:t>
      </w:r>
      <w:r w:rsidRPr="008E168D">
        <w:rPr>
          <w:rFonts w:asciiTheme="minorHAnsi" w:hAnsiTheme="minorHAnsi" w:cstheme="minorHAnsi" w:hint="eastAsia"/>
          <w:szCs w:val="24"/>
          <w:lang w:eastAsia="zh-CN"/>
        </w:rPr>
        <w:t>向理事会和</w:t>
      </w:r>
      <w:r>
        <w:rPr>
          <w:rFonts w:asciiTheme="minorHAnsi" w:hAnsiTheme="minorHAnsi" w:cstheme="minorHAnsi" w:hint="eastAsia"/>
          <w:szCs w:val="24"/>
          <w:lang w:eastAsia="zh-CN"/>
        </w:rPr>
        <w:t>理事会工作组</w:t>
      </w:r>
      <w:r w:rsidRPr="008E168D">
        <w:rPr>
          <w:rFonts w:asciiTheme="minorHAnsi" w:hAnsiTheme="minorHAnsi" w:cstheme="minorHAnsi" w:hint="eastAsia"/>
          <w:szCs w:val="24"/>
          <w:lang w:eastAsia="zh-CN"/>
        </w:rPr>
        <w:t>报告的</w:t>
      </w:r>
      <w:r>
        <w:rPr>
          <w:rFonts w:asciiTheme="minorHAnsi" w:hAnsiTheme="minorHAnsi" w:cstheme="minorHAnsi" w:hint="eastAsia"/>
          <w:szCs w:val="24"/>
          <w:lang w:eastAsia="zh-CN"/>
        </w:rPr>
        <w:t>新冠肺炎疫情</w:t>
      </w:r>
      <w:r>
        <w:rPr>
          <w:rFonts w:asciiTheme="minorHAnsi" w:hAnsiTheme="minorHAnsi" w:cstheme="minorHAnsi"/>
          <w:szCs w:val="24"/>
          <w:lang w:eastAsia="zh-CN"/>
        </w:rPr>
        <w:t>对国际电联工作的影响，</w:t>
      </w:r>
      <w:r w:rsidRPr="008E168D">
        <w:rPr>
          <w:rFonts w:asciiTheme="minorHAnsi" w:hAnsiTheme="minorHAnsi" w:cstheme="minorHAnsi" w:hint="eastAsia"/>
          <w:szCs w:val="24"/>
          <w:lang w:eastAsia="zh-CN"/>
        </w:rPr>
        <w:t>以及联合国系统内</w:t>
      </w:r>
      <w:r>
        <w:rPr>
          <w:rFonts w:asciiTheme="minorHAnsi" w:hAnsiTheme="minorHAnsi" w:cstheme="minorHAnsi" w:hint="eastAsia"/>
          <w:szCs w:val="24"/>
          <w:lang w:eastAsia="zh-CN"/>
        </w:rPr>
        <w:t>有关</w:t>
      </w:r>
      <w:r w:rsidRPr="008E168D">
        <w:rPr>
          <w:rFonts w:asciiTheme="minorHAnsi" w:hAnsiTheme="minorHAnsi" w:cstheme="minorHAnsi" w:hint="eastAsia"/>
          <w:szCs w:val="24"/>
          <w:lang w:eastAsia="zh-CN"/>
        </w:rPr>
        <w:t>“工作的未来”的</w:t>
      </w:r>
      <w:r>
        <w:rPr>
          <w:rFonts w:asciiTheme="minorHAnsi" w:hAnsiTheme="minorHAnsi" w:cstheme="minorHAnsi" w:hint="eastAsia"/>
          <w:szCs w:val="24"/>
          <w:lang w:eastAsia="zh-CN"/>
        </w:rPr>
        <w:t>进展</w:t>
      </w:r>
      <w:r w:rsidRPr="008E168D">
        <w:rPr>
          <w:rFonts w:asciiTheme="minorHAnsi" w:hAnsiTheme="minorHAnsi" w:cstheme="minorHAnsi" w:hint="eastAsia"/>
          <w:szCs w:val="24"/>
          <w:lang w:eastAsia="zh-CN"/>
        </w:rPr>
        <w:t>及其对现有和新</w:t>
      </w:r>
      <w:r>
        <w:rPr>
          <w:rFonts w:asciiTheme="minorHAnsi" w:hAnsiTheme="minorHAnsi" w:cstheme="minorHAnsi" w:hint="eastAsia"/>
          <w:szCs w:val="24"/>
          <w:lang w:eastAsia="zh-CN"/>
        </w:rPr>
        <w:t>的劳动力</w:t>
      </w:r>
      <w:r w:rsidRPr="008E168D">
        <w:rPr>
          <w:rFonts w:asciiTheme="minorHAnsi" w:hAnsiTheme="minorHAnsi" w:cstheme="minorHAnsi" w:hint="eastAsia"/>
          <w:szCs w:val="24"/>
          <w:lang w:eastAsia="zh-CN"/>
        </w:rPr>
        <w:t>的影响</w:t>
      </w:r>
      <w:r>
        <w:rPr>
          <w:rFonts w:hint="eastAsia"/>
          <w:lang w:eastAsia="zh-CN"/>
        </w:rPr>
        <w:t>（</w:t>
      </w:r>
      <w:r>
        <w:rPr>
          <w:lang w:eastAsia="zh-CN"/>
        </w:rPr>
        <w:t>如远程</w:t>
      </w:r>
      <w:r>
        <w:rPr>
          <w:rFonts w:hint="eastAsia"/>
          <w:lang w:eastAsia="zh-CN"/>
        </w:rPr>
        <w:t>办公</w:t>
      </w:r>
      <w:r>
        <w:rPr>
          <w:lang w:eastAsia="zh-CN"/>
        </w:rPr>
        <w:t>和合同安排</w:t>
      </w:r>
      <w:r>
        <w:rPr>
          <w:rFonts w:hint="eastAsia"/>
          <w:lang w:eastAsia="zh-CN"/>
        </w:rPr>
        <w:t>）</w:t>
      </w:r>
      <w:r w:rsidRPr="008E168D">
        <w:rPr>
          <w:rFonts w:asciiTheme="minorHAnsi" w:hAnsiTheme="minorHAnsi" w:cstheme="minorHAnsi" w:hint="eastAsia"/>
          <w:szCs w:val="24"/>
          <w:lang w:eastAsia="zh-CN"/>
        </w:rPr>
        <w:t>。</w:t>
      </w:r>
    </w:p>
    <w:p w14:paraId="2566737D" w14:textId="7023DAC5" w:rsidR="00A0414A" w:rsidRPr="00202D57" w:rsidRDefault="006B001F" w:rsidP="000F30B7">
      <w:pPr>
        <w:ind w:firstLineChars="200" w:firstLine="480"/>
        <w:rPr>
          <w:lang w:eastAsia="zh-CN"/>
        </w:rPr>
      </w:pPr>
      <w:r>
        <w:rPr>
          <w:lang w:eastAsia="zh-CN"/>
        </w:rPr>
        <w:t>新</w:t>
      </w:r>
      <w:r w:rsidR="004740FA">
        <w:rPr>
          <w:rFonts w:hint="eastAsia"/>
          <w:lang w:eastAsia="zh-CN"/>
        </w:rPr>
        <w:t>成立</w:t>
      </w:r>
      <w:r>
        <w:rPr>
          <w:lang w:eastAsia="zh-CN"/>
        </w:rPr>
        <w:t>的数字</w:t>
      </w:r>
      <w:r w:rsidR="00615A66">
        <w:rPr>
          <w:rFonts w:hint="eastAsia"/>
          <w:lang w:eastAsia="zh-CN"/>
        </w:rPr>
        <w:t>化</w:t>
      </w:r>
      <w:r w:rsidR="00297E26">
        <w:rPr>
          <w:rFonts w:hint="eastAsia"/>
          <w:lang w:eastAsia="zh-CN"/>
        </w:rPr>
        <w:t>转型</w:t>
      </w:r>
      <w:r w:rsidR="00615A66">
        <w:rPr>
          <w:rFonts w:hint="eastAsia"/>
          <w:lang w:eastAsia="zh-CN"/>
        </w:rPr>
        <w:t>组</w:t>
      </w:r>
      <w:r>
        <w:rPr>
          <w:lang w:eastAsia="zh-CN"/>
        </w:rPr>
        <w:t>（</w:t>
      </w:r>
      <w:r>
        <w:rPr>
          <w:lang w:eastAsia="zh-CN"/>
        </w:rPr>
        <w:t>DT-G</w:t>
      </w:r>
      <w:r>
        <w:rPr>
          <w:lang w:eastAsia="zh-CN"/>
        </w:rPr>
        <w:t>）的</w:t>
      </w:r>
      <w:r w:rsidR="0068156E">
        <w:rPr>
          <w:rFonts w:hint="eastAsia"/>
          <w:lang w:eastAsia="zh-CN"/>
        </w:rPr>
        <w:t>职责</w:t>
      </w:r>
      <w:r>
        <w:rPr>
          <w:lang w:eastAsia="zh-CN"/>
        </w:rPr>
        <w:t>应</w:t>
      </w:r>
      <w:r w:rsidR="0068156E" w:rsidRPr="00364EE4">
        <w:rPr>
          <w:rFonts w:asciiTheme="minorHAnsi" w:hAnsiTheme="minorHAnsi" w:cstheme="minorHAnsi" w:hint="eastAsia"/>
          <w:szCs w:val="24"/>
          <w:lang w:eastAsia="zh-CN"/>
        </w:rPr>
        <w:t>确保国际电</w:t>
      </w:r>
      <w:proofErr w:type="gramStart"/>
      <w:r w:rsidR="0068156E" w:rsidRPr="00364EE4">
        <w:rPr>
          <w:rFonts w:asciiTheme="minorHAnsi" w:hAnsiTheme="minorHAnsi" w:cstheme="minorHAnsi" w:hint="eastAsia"/>
          <w:szCs w:val="24"/>
          <w:lang w:eastAsia="zh-CN"/>
        </w:rPr>
        <w:t>联采取</w:t>
      </w:r>
      <w:proofErr w:type="gramEnd"/>
      <w:r w:rsidR="0068156E">
        <w:rPr>
          <w:rFonts w:asciiTheme="minorHAnsi" w:hAnsiTheme="minorHAnsi" w:cstheme="minorHAnsi" w:hint="eastAsia"/>
          <w:szCs w:val="24"/>
          <w:lang w:eastAsia="zh-CN"/>
        </w:rPr>
        <w:t>整体性</w:t>
      </w:r>
      <w:r w:rsidR="0068156E" w:rsidRPr="00364EE4">
        <w:rPr>
          <w:rFonts w:asciiTheme="minorHAnsi" w:hAnsiTheme="minorHAnsi" w:cstheme="minorHAnsi" w:hint="eastAsia"/>
          <w:szCs w:val="24"/>
          <w:lang w:eastAsia="zh-CN"/>
        </w:rPr>
        <w:t>方法，并优先考虑战略选择、项目交付</w:t>
      </w:r>
      <w:r w:rsidR="0068156E">
        <w:rPr>
          <w:rFonts w:asciiTheme="minorHAnsi" w:hAnsiTheme="minorHAnsi" w:cstheme="minorHAnsi" w:hint="eastAsia"/>
          <w:szCs w:val="24"/>
          <w:lang w:eastAsia="zh-CN"/>
        </w:rPr>
        <w:t>成果</w:t>
      </w:r>
      <w:r w:rsidR="0068156E" w:rsidRPr="00364EE4">
        <w:rPr>
          <w:rFonts w:asciiTheme="minorHAnsi" w:hAnsiTheme="minorHAnsi" w:cstheme="minorHAnsi" w:hint="eastAsia"/>
          <w:szCs w:val="24"/>
          <w:lang w:eastAsia="zh-CN"/>
        </w:rPr>
        <w:t>、财务和人力资源</w:t>
      </w:r>
      <w:r w:rsidR="0068156E">
        <w:rPr>
          <w:rFonts w:asciiTheme="minorHAnsi" w:hAnsiTheme="minorHAnsi" w:cstheme="minorHAnsi" w:hint="eastAsia"/>
          <w:szCs w:val="24"/>
          <w:lang w:eastAsia="zh-CN"/>
        </w:rPr>
        <w:t>，</w:t>
      </w:r>
      <w:r>
        <w:rPr>
          <w:lang w:eastAsia="zh-CN"/>
        </w:rPr>
        <w:t>并酌情定期向</w:t>
      </w:r>
      <w:r w:rsidR="0068156E">
        <w:rPr>
          <w:rFonts w:hint="eastAsia"/>
          <w:lang w:eastAsia="zh-CN"/>
        </w:rPr>
        <w:t>管理协调组</w:t>
      </w:r>
      <w:r>
        <w:rPr>
          <w:lang w:eastAsia="zh-CN"/>
        </w:rPr>
        <w:t>/</w:t>
      </w:r>
      <w:r w:rsidR="0068156E">
        <w:rPr>
          <w:rFonts w:hint="eastAsia"/>
          <w:lang w:eastAsia="zh-CN"/>
        </w:rPr>
        <w:t>协调委员会</w:t>
      </w:r>
      <w:r>
        <w:rPr>
          <w:lang w:eastAsia="zh-CN"/>
        </w:rPr>
        <w:t>报告。</w:t>
      </w:r>
    </w:p>
    <w:p w14:paraId="6D717923" w14:textId="19B8DC53" w:rsidR="00210DEF" w:rsidRPr="00E32BAB" w:rsidRDefault="006B001F" w:rsidP="00055B30">
      <w:pPr>
        <w:pStyle w:val="Headingb"/>
        <w:rPr>
          <w:rFonts w:eastAsia="SimSun"/>
          <w:lang w:eastAsia="zh-CN"/>
        </w:rPr>
      </w:pPr>
      <w:r w:rsidRPr="00055B30">
        <w:rPr>
          <w:rFonts w:eastAsia="SimSun" w:cs="Microsoft YaHei" w:hint="eastAsia"/>
          <w:lang w:val="fr-FR" w:eastAsia="zh-CN"/>
        </w:rPr>
        <w:lastRenderedPageBreak/>
        <w:t>目标</w:t>
      </w:r>
    </w:p>
    <w:p w14:paraId="21E76ABE" w14:textId="306A71F7" w:rsidR="00210DEF" w:rsidRPr="00984BBE" w:rsidRDefault="006B001F" w:rsidP="0008102B">
      <w:pPr>
        <w:ind w:firstLineChars="200" w:firstLine="472"/>
        <w:rPr>
          <w:rFonts w:asciiTheme="minorEastAsia" w:hAnsiTheme="minorEastAsia"/>
          <w:lang w:eastAsia="zh-CN"/>
        </w:rPr>
      </w:pPr>
      <w:r w:rsidRPr="00984BBE">
        <w:rPr>
          <w:rFonts w:asciiTheme="minorEastAsia" w:hAnsiTheme="minorEastAsia"/>
          <w:spacing w:val="-2"/>
          <w:lang w:eastAsia="zh-CN"/>
        </w:rPr>
        <w:t>新的</w:t>
      </w:r>
      <w:r w:rsidR="0068156E" w:rsidRPr="00984BBE">
        <w:rPr>
          <w:rFonts w:asciiTheme="minorEastAsia" w:hAnsiTheme="minorEastAsia" w:hint="eastAsia"/>
          <w:spacing w:val="-2"/>
          <w:lang w:eastAsia="zh-CN"/>
        </w:rPr>
        <w:t>“</w:t>
      </w:r>
      <w:r w:rsidR="008251B1">
        <w:rPr>
          <w:rFonts w:asciiTheme="minorEastAsia" w:hAnsiTheme="minorEastAsia"/>
          <w:spacing w:val="-2"/>
          <w:lang w:eastAsia="zh-CN"/>
        </w:rPr>
        <w:t>数字化转型举措</w:t>
      </w:r>
      <w:r w:rsidR="0068156E" w:rsidRPr="00984BBE">
        <w:rPr>
          <w:rFonts w:asciiTheme="minorEastAsia" w:hAnsiTheme="minorEastAsia" w:hint="eastAsia"/>
          <w:spacing w:val="-2"/>
          <w:lang w:eastAsia="zh-CN"/>
        </w:rPr>
        <w:t>”</w:t>
      </w:r>
      <w:r w:rsidRPr="00984BBE">
        <w:rPr>
          <w:rFonts w:asciiTheme="minorEastAsia" w:hAnsiTheme="minorEastAsia"/>
          <w:spacing w:val="-2"/>
          <w:lang w:eastAsia="zh-CN"/>
        </w:rPr>
        <w:t>应</w:t>
      </w:r>
      <w:r w:rsidR="008321C7">
        <w:rPr>
          <w:rFonts w:asciiTheme="minorEastAsia" w:hAnsiTheme="minorEastAsia" w:hint="eastAsia"/>
          <w:spacing w:val="-2"/>
          <w:lang w:eastAsia="zh-CN"/>
        </w:rPr>
        <w:t>改进</w:t>
      </w:r>
      <w:r w:rsidRPr="00984BBE">
        <w:rPr>
          <w:rFonts w:asciiTheme="minorEastAsia" w:hAnsiTheme="minorEastAsia"/>
          <w:spacing w:val="-2"/>
          <w:lang w:eastAsia="zh-CN"/>
        </w:rPr>
        <w:t>国际电联的主要</w:t>
      </w:r>
      <w:r w:rsidR="008321C7">
        <w:rPr>
          <w:rFonts w:asciiTheme="minorEastAsia" w:hAnsiTheme="minorEastAsia" w:hint="eastAsia"/>
          <w:spacing w:val="-2"/>
          <w:lang w:eastAsia="zh-CN"/>
        </w:rPr>
        <w:t>工作</w:t>
      </w:r>
      <w:r w:rsidRPr="00984BBE">
        <w:rPr>
          <w:rFonts w:asciiTheme="minorEastAsia" w:hAnsiTheme="minorEastAsia"/>
          <w:spacing w:val="-2"/>
          <w:lang w:eastAsia="zh-CN"/>
        </w:rPr>
        <w:t>成果，</w:t>
      </w:r>
      <w:r w:rsidR="008321C7">
        <w:rPr>
          <w:rFonts w:asciiTheme="minorEastAsia" w:hAnsiTheme="minorEastAsia" w:hint="eastAsia"/>
          <w:spacing w:val="-2"/>
          <w:lang w:eastAsia="zh-CN"/>
        </w:rPr>
        <w:t>提高</w:t>
      </w:r>
      <w:r w:rsidRPr="00984BBE">
        <w:rPr>
          <w:rFonts w:asciiTheme="minorEastAsia" w:hAnsiTheme="minorEastAsia"/>
          <w:spacing w:val="-4"/>
          <w:lang w:eastAsia="zh-CN"/>
        </w:rPr>
        <w:t>内部业务流程的效率，并确保国际电联成为首选雇主。</w:t>
      </w:r>
    </w:p>
    <w:p w14:paraId="26ECAF81" w14:textId="4941C967" w:rsidR="00210DEF" w:rsidRPr="00984BBE" w:rsidRDefault="00984BBE" w:rsidP="00296269">
      <w:pPr>
        <w:pStyle w:val="CommentText"/>
        <w:spacing w:before="120" w:after="120"/>
        <w:rPr>
          <w:rFonts w:asciiTheme="minorEastAsia" w:eastAsiaTheme="minorEastAsia" w:hAnsiTheme="minorEastAsia"/>
          <w:spacing w:val="-4"/>
          <w:sz w:val="24"/>
          <w:lang w:eastAsia="zh-CN"/>
        </w:rPr>
      </w:pPr>
      <w:r w:rsidRPr="00984BBE">
        <w:rPr>
          <w:rFonts w:asciiTheme="minorEastAsia" w:eastAsiaTheme="minorEastAsia" w:hAnsiTheme="minorEastAsia" w:hint="eastAsia"/>
          <w:spacing w:val="-4"/>
          <w:sz w:val="24"/>
          <w:lang w:eastAsia="zh-CN"/>
        </w:rPr>
        <w:t>“</w:t>
      </w:r>
      <w:r w:rsidR="008251B1">
        <w:rPr>
          <w:rFonts w:asciiTheme="minorEastAsia" w:eastAsiaTheme="minorEastAsia" w:hAnsiTheme="minorEastAsia"/>
          <w:spacing w:val="-4"/>
          <w:sz w:val="24"/>
          <w:lang w:eastAsia="zh-CN"/>
        </w:rPr>
        <w:t>数字化转型举措</w:t>
      </w:r>
      <w:r w:rsidRPr="00984BBE">
        <w:rPr>
          <w:rFonts w:asciiTheme="minorEastAsia" w:eastAsiaTheme="minorEastAsia" w:hAnsiTheme="minorEastAsia" w:hint="eastAsia"/>
          <w:spacing w:val="-4"/>
          <w:sz w:val="24"/>
          <w:lang w:eastAsia="zh-CN"/>
        </w:rPr>
        <w:t>”</w:t>
      </w:r>
      <w:r w:rsidR="006B001F" w:rsidRPr="00984BBE">
        <w:rPr>
          <w:rFonts w:asciiTheme="minorEastAsia" w:eastAsiaTheme="minorEastAsia" w:hAnsiTheme="minorEastAsia" w:hint="eastAsia"/>
          <w:spacing w:val="-4"/>
          <w:sz w:val="24"/>
          <w:lang w:eastAsia="zh-CN"/>
        </w:rPr>
        <w:t>的目标应该是：</w:t>
      </w:r>
    </w:p>
    <w:p w14:paraId="00863311" w14:textId="5A5CDC5F" w:rsidR="008321C7" w:rsidRPr="00044679" w:rsidRDefault="008321C7" w:rsidP="008321C7">
      <w:pPr>
        <w:pStyle w:val="enumlev1"/>
        <w:rPr>
          <w:rFonts w:cstheme="minorHAnsi"/>
          <w:szCs w:val="24"/>
          <w:lang w:eastAsia="zh-CN"/>
        </w:rPr>
      </w:pPr>
      <w:r w:rsidRPr="00F90077">
        <w:rPr>
          <w:rFonts w:cstheme="minorHAnsi"/>
          <w:szCs w:val="24"/>
          <w:lang w:eastAsia="zh-CN"/>
        </w:rPr>
        <w:t>–</w:t>
      </w:r>
      <w:r>
        <w:rPr>
          <w:rFonts w:cstheme="minorHAnsi"/>
          <w:szCs w:val="24"/>
          <w:lang w:eastAsia="zh-CN"/>
        </w:rPr>
        <w:tab/>
      </w:r>
      <w:r w:rsidRPr="00044679">
        <w:rPr>
          <w:rFonts w:cstheme="minorHAnsi"/>
          <w:szCs w:val="24"/>
          <w:lang w:eastAsia="zh-CN"/>
        </w:rPr>
        <w:t>提高内部业务流程和管理效率，</w:t>
      </w:r>
      <w:r>
        <w:rPr>
          <w:rFonts w:cstheme="minorHAnsi" w:hint="eastAsia"/>
          <w:szCs w:val="24"/>
          <w:lang w:eastAsia="zh-CN"/>
        </w:rPr>
        <w:t>实现</w:t>
      </w:r>
      <w:r w:rsidRPr="00044679">
        <w:rPr>
          <w:rFonts w:cstheme="minorHAnsi"/>
          <w:szCs w:val="24"/>
          <w:lang w:eastAsia="zh-CN"/>
        </w:rPr>
        <w:t>工作流程</w:t>
      </w:r>
      <w:r>
        <w:rPr>
          <w:rFonts w:cstheme="minorHAnsi" w:hint="eastAsia"/>
          <w:szCs w:val="24"/>
          <w:lang w:eastAsia="zh-CN"/>
        </w:rPr>
        <w:t>的简化和</w:t>
      </w:r>
      <w:r w:rsidRPr="00044679">
        <w:rPr>
          <w:rFonts w:cstheme="minorHAnsi"/>
          <w:szCs w:val="24"/>
          <w:lang w:eastAsia="zh-CN"/>
        </w:rPr>
        <w:t>数字化（</w:t>
      </w:r>
      <w:r w:rsidR="00225679" w:rsidRPr="00E93A56">
        <w:rPr>
          <w:rFonts w:eastAsia="SimSun" w:cs="Microsoft YaHei" w:hint="eastAsia"/>
          <w:szCs w:val="24"/>
          <w:lang w:eastAsia="zh-CN"/>
        </w:rPr>
        <w:t>第</w:t>
      </w:r>
      <w:r w:rsidR="00225679" w:rsidRPr="00E93A56">
        <w:rPr>
          <w:rFonts w:eastAsia="SimSun" w:cstheme="minorHAnsi" w:hint="eastAsia"/>
          <w:szCs w:val="24"/>
          <w:lang w:eastAsia="zh-CN"/>
        </w:rPr>
        <w:t>5</w:t>
      </w:r>
      <w:r w:rsidR="00225679" w:rsidRPr="00E93A56">
        <w:rPr>
          <w:rFonts w:eastAsia="SimSun" w:cs="Microsoft YaHei" w:hint="eastAsia"/>
          <w:szCs w:val="24"/>
          <w:lang w:eastAsia="zh-CN"/>
        </w:rPr>
        <w:t>号决定</w:t>
      </w:r>
      <w:r w:rsidRPr="00225679">
        <w:rPr>
          <w:rFonts w:eastAsia="SimSun" w:cstheme="minorHAnsi"/>
          <w:szCs w:val="24"/>
          <w:lang w:eastAsia="zh-CN"/>
        </w:rPr>
        <w:t>/</w:t>
      </w:r>
      <w:r w:rsidRPr="00044679">
        <w:rPr>
          <w:rFonts w:cstheme="minorHAnsi"/>
          <w:szCs w:val="24"/>
          <w:lang w:eastAsia="zh-CN"/>
        </w:rPr>
        <w:t>附件</w:t>
      </w:r>
      <w:r w:rsidRPr="00044679">
        <w:rPr>
          <w:rFonts w:cstheme="minorHAnsi"/>
          <w:szCs w:val="24"/>
          <w:lang w:eastAsia="zh-CN"/>
        </w:rPr>
        <w:t>2</w:t>
      </w:r>
      <w:proofErr w:type="gramStart"/>
      <w:r w:rsidRPr="00044679">
        <w:rPr>
          <w:rFonts w:cstheme="minorHAnsi"/>
          <w:szCs w:val="24"/>
          <w:lang w:eastAsia="zh-CN"/>
        </w:rPr>
        <w:t>）</w:t>
      </w:r>
      <w:r>
        <w:rPr>
          <w:rFonts w:cstheme="minorHAnsi" w:hint="eastAsia"/>
          <w:szCs w:val="24"/>
          <w:lang w:eastAsia="zh-CN"/>
        </w:rPr>
        <w:t>；</w:t>
      </w:r>
      <w:proofErr w:type="gramEnd"/>
    </w:p>
    <w:p w14:paraId="3761BB6A" w14:textId="3BFEE83E" w:rsidR="008321C7" w:rsidRDefault="008321C7" w:rsidP="008321C7">
      <w:pPr>
        <w:pStyle w:val="enumlev1"/>
        <w:rPr>
          <w:rFonts w:cstheme="minorHAnsi"/>
          <w:szCs w:val="24"/>
          <w:lang w:eastAsia="zh-CN"/>
        </w:rPr>
      </w:pPr>
      <w:r w:rsidRPr="00F90077">
        <w:rPr>
          <w:rFonts w:cstheme="minorHAnsi"/>
          <w:szCs w:val="24"/>
          <w:lang w:eastAsia="zh-CN"/>
        </w:rPr>
        <w:t>–</w:t>
      </w:r>
      <w:r>
        <w:rPr>
          <w:rFonts w:cstheme="minorHAnsi"/>
          <w:szCs w:val="24"/>
          <w:lang w:eastAsia="zh-CN"/>
        </w:rPr>
        <w:tab/>
      </w:r>
      <w:r w:rsidRPr="00044679">
        <w:rPr>
          <w:rFonts w:cstheme="minorHAnsi"/>
          <w:szCs w:val="24"/>
          <w:lang w:eastAsia="zh-CN"/>
        </w:rPr>
        <w:t>改善用户体验</w:t>
      </w:r>
      <w:r>
        <w:rPr>
          <w:rFonts w:cstheme="minorHAnsi" w:hint="eastAsia"/>
          <w:szCs w:val="24"/>
          <w:lang w:eastAsia="zh-CN"/>
        </w:rPr>
        <w:t>（</w:t>
      </w:r>
      <w:r w:rsidRPr="00044679">
        <w:rPr>
          <w:rFonts w:cstheme="minorHAnsi"/>
          <w:szCs w:val="24"/>
          <w:lang w:eastAsia="zh-CN"/>
        </w:rPr>
        <w:t>在与成员和其他利益攸关方的会议、大会和活动中；在面向成员和公众的应用程序和平台上；以及为内部内容</w:t>
      </w:r>
      <w:r w:rsidRPr="00044679">
        <w:rPr>
          <w:rFonts w:cstheme="minorHAnsi"/>
          <w:szCs w:val="24"/>
          <w:lang w:eastAsia="zh-CN"/>
        </w:rPr>
        <w:t>/</w:t>
      </w:r>
      <w:r w:rsidRPr="00044679">
        <w:rPr>
          <w:rFonts w:cstheme="minorHAnsi"/>
          <w:szCs w:val="24"/>
          <w:lang w:eastAsia="zh-CN"/>
        </w:rPr>
        <w:t>业务</w:t>
      </w:r>
      <w:r w:rsidR="00D660F6">
        <w:rPr>
          <w:rFonts w:cstheme="minorHAnsi" w:hint="eastAsia"/>
          <w:szCs w:val="24"/>
          <w:lang w:eastAsia="zh-CN"/>
        </w:rPr>
        <w:t>负责人</w:t>
      </w:r>
      <w:proofErr w:type="gramStart"/>
      <w:r>
        <w:rPr>
          <w:rFonts w:cstheme="minorHAnsi" w:hint="eastAsia"/>
          <w:szCs w:val="24"/>
          <w:lang w:eastAsia="zh-CN"/>
        </w:rPr>
        <w:t>）；</w:t>
      </w:r>
      <w:proofErr w:type="gramEnd"/>
    </w:p>
    <w:p w14:paraId="3B5F99BE" w14:textId="6EA545A4" w:rsidR="008321C7" w:rsidRPr="00044679" w:rsidRDefault="008321C7" w:rsidP="008321C7">
      <w:pPr>
        <w:pStyle w:val="enumlev1"/>
        <w:rPr>
          <w:rFonts w:cstheme="minorHAnsi"/>
          <w:szCs w:val="24"/>
          <w:lang w:eastAsia="zh-CN"/>
        </w:rPr>
      </w:pPr>
      <w:r w:rsidRPr="00F90077">
        <w:rPr>
          <w:rFonts w:cstheme="minorHAnsi"/>
          <w:szCs w:val="24"/>
          <w:lang w:eastAsia="zh-CN"/>
        </w:rPr>
        <w:t>–</w:t>
      </w:r>
      <w:r>
        <w:rPr>
          <w:rFonts w:cstheme="minorHAnsi"/>
          <w:szCs w:val="24"/>
          <w:lang w:eastAsia="zh-CN"/>
        </w:rPr>
        <w:tab/>
      </w:r>
      <w:r w:rsidRPr="00044679">
        <w:rPr>
          <w:rFonts w:cstheme="minorHAnsi"/>
          <w:szCs w:val="24"/>
          <w:lang w:eastAsia="zh-CN"/>
        </w:rPr>
        <w:t>提高从员工、</w:t>
      </w:r>
      <w:proofErr w:type="gramStart"/>
      <w:r w:rsidR="00570184">
        <w:rPr>
          <w:rFonts w:cstheme="minorHAnsi" w:hint="eastAsia"/>
          <w:szCs w:val="24"/>
          <w:lang w:eastAsia="zh-CN"/>
        </w:rPr>
        <w:t>成员</w:t>
      </w:r>
      <w:r w:rsidRPr="00044679">
        <w:rPr>
          <w:rFonts w:cstheme="minorHAnsi"/>
          <w:szCs w:val="24"/>
          <w:lang w:eastAsia="zh-CN"/>
        </w:rPr>
        <w:t>和合作伙伴那里获取</w:t>
      </w:r>
      <w:r w:rsidR="00570184">
        <w:rPr>
          <w:rFonts w:cstheme="minorHAnsi" w:hint="eastAsia"/>
          <w:szCs w:val="24"/>
          <w:lang w:eastAsia="zh-CN"/>
        </w:rPr>
        <w:t>洞见</w:t>
      </w:r>
      <w:r w:rsidRPr="00044679">
        <w:rPr>
          <w:rFonts w:cstheme="minorHAnsi"/>
          <w:szCs w:val="24"/>
          <w:lang w:eastAsia="zh-CN"/>
        </w:rPr>
        <w:t>的能力</w:t>
      </w:r>
      <w:r>
        <w:rPr>
          <w:rFonts w:cstheme="minorHAnsi" w:hint="eastAsia"/>
          <w:szCs w:val="24"/>
          <w:lang w:eastAsia="zh-CN"/>
        </w:rPr>
        <w:t>；</w:t>
      </w:r>
      <w:proofErr w:type="gramEnd"/>
    </w:p>
    <w:p w14:paraId="238A0247" w14:textId="6875A58C" w:rsidR="008321C7" w:rsidRPr="008321C7" w:rsidRDefault="008321C7" w:rsidP="00044679">
      <w:pPr>
        <w:pStyle w:val="enumlev1"/>
        <w:rPr>
          <w:rFonts w:asciiTheme="minorHAnsi" w:hAnsiTheme="minorHAnsi" w:cstheme="minorHAnsi"/>
          <w:szCs w:val="24"/>
          <w:lang w:eastAsia="zh-CN"/>
        </w:rPr>
      </w:pPr>
      <w:r w:rsidRPr="00F90077">
        <w:rPr>
          <w:rFonts w:cstheme="minorHAnsi"/>
          <w:szCs w:val="24"/>
          <w:lang w:eastAsia="zh-CN"/>
        </w:rPr>
        <w:t>–</w:t>
      </w:r>
      <w:r>
        <w:rPr>
          <w:rFonts w:cstheme="minorHAnsi"/>
          <w:szCs w:val="24"/>
          <w:lang w:eastAsia="zh-CN"/>
        </w:rPr>
        <w:tab/>
      </w:r>
      <w:r w:rsidR="00B57D30" w:rsidRPr="00B57D30">
        <w:rPr>
          <w:rFonts w:cstheme="minorHAnsi"/>
          <w:szCs w:val="24"/>
          <w:lang w:eastAsia="zh-CN"/>
        </w:rPr>
        <w:t>在有效的信息管理</w:t>
      </w:r>
      <w:r w:rsidR="00B57D30" w:rsidRPr="00B57D30">
        <w:rPr>
          <w:rFonts w:cstheme="minorHAnsi" w:hint="eastAsia"/>
          <w:szCs w:val="24"/>
          <w:lang w:eastAsia="zh-CN"/>
        </w:rPr>
        <w:t>（</w:t>
      </w:r>
      <w:r w:rsidR="00B57D30" w:rsidRPr="00B57D30">
        <w:rPr>
          <w:rFonts w:cstheme="minorHAnsi"/>
          <w:szCs w:val="24"/>
          <w:lang w:eastAsia="zh-CN"/>
        </w:rPr>
        <w:t>收集、处理、分析和传播</w:t>
      </w:r>
      <w:r w:rsidR="00B57D30" w:rsidRPr="00B57D30">
        <w:rPr>
          <w:rFonts w:cstheme="minorHAnsi" w:hint="eastAsia"/>
          <w:szCs w:val="24"/>
          <w:lang w:eastAsia="zh-CN"/>
        </w:rPr>
        <w:t>）</w:t>
      </w:r>
      <w:r w:rsidR="00B57D30" w:rsidRPr="00B57D30">
        <w:rPr>
          <w:rFonts w:cstheme="minorHAnsi"/>
          <w:szCs w:val="24"/>
          <w:lang w:eastAsia="zh-CN"/>
        </w:rPr>
        <w:t>的支持下，</w:t>
      </w:r>
      <w:r w:rsidR="00B57D30">
        <w:rPr>
          <w:rFonts w:cstheme="minorHAnsi" w:hint="eastAsia"/>
          <w:szCs w:val="24"/>
          <w:lang w:eastAsia="zh-CN"/>
        </w:rPr>
        <w:t>确保</w:t>
      </w:r>
      <w:r w:rsidR="00B57D30" w:rsidRPr="00B57D30">
        <w:rPr>
          <w:rFonts w:cstheme="minorHAnsi"/>
          <w:szCs w:val="24"/>
          <w:lang w:eastAsia="zh-CN"/>
        </w:rPr>
        <w:t>为明智决策提供可靠定性的信息</w:t>
      </w:r>
      <w:r w:rsidR="004E20E8">
        <w:rPr>
          <w:rFonts w:cstheme="minorHAnsi" w:hint="eastAsia"/>
          <w:szCs w:val="24"/>
          <w:lang w:eastAsia="zh-CN"/>
        </w:rPr>
        <w:t>、</w:t>
      </w:r>
      <w:proofErr w:type="gramStart"/>
      <w:r w:rsidR="00B57D30" w:rsidRPr="00B57D30">
        <w:rPr>
          <w:rFonts w:cstheme="minorHAnsi"/>
          <w:szCs w:val="24"/>
          <w:lang w:eastAsia="zh-CN"/>
        </w:rPr>
        <w:t>文件和数据</w:t>
      </w:r>
      <w:r w:rsidR="00B57D30">
        <w:rPr>
          <w:rFonts w:cstheme="minorHAnsi" w:hint="eastAsia"/>
          <w:szCs w:val="24"/>
          <w:lang w:eastAsia="zh-CN"/>
        </w:rPr>
        <w:t>；</w:t>
      </w:r>
      <w:proofErr w:type="gramEnd"/>
    </w:p>
    <w:p w14:paraId="2254F5EA" w14:textId="77A0F3C6" w:rsidR="00210DEF" w:rsidRPr="00044679" w:rsidRDefault="00044679" w:rsidP="00044679">
      <w:pPr>
        <w:pStyle w:val="enumlev1"/>
        <w:rPr>
          <w:rFonts w:cstheme="minorHAnsi"/>
          <w:szCs w:val="24"/>
          <w:lang w:eastAsia="zh-CN"/>
        </w:rPr>
      </w:pPr>
      <w:r w:rsidRPr="00F90077">
        <w:rPr>
          <w:rFonts w:cstheme="minorHAnsi"/>
          <w:szCs w:val="24"/>
          <w:lang w:eastAsia="zh-CN"/>
        </w:rPr>
        <w:t>–</w:t>
      </w:r>
      <w:r>
        <w:rPr>
          <w:rFonts w:cstheme="minorHAnsi"/>
          <w:szCs w:val="24"/>
          <w:lang w:eastAsia="zh-CN"/>
        </w:rPr>
        <w:tab/>
      </w:r>
      <w:r w:rsidR="006B001F" w:rsidRPr="00044679">
        <w:rPr>
          <w:rFonts w:cstheme="minorHAnsi"/>
          <w:szCs w:val="24"/>
          <w:lang w:eastAsia="zh-CN"/>
        </w:rPr>
        <w:t>提高执行能力，</w:t>
      </w:r>
      <w:r w:rsidR="00800FED" w:rsidRPr="00800FED">
        <w:rPr>
          <w:rFonts w:cstheme="minorHAnsi" w:hint="eastAsia"/>
          <w:szCs w:val="24"/>
          <w:lang w:eastAsia="zh-CN"/>
        </w:rPr>
        <w:t>建立动态获取和分配所需人员和资源的能力</w:t>
      </w:r>
      <w:r w:rsidR="006B001F" w:rsidRPr="00044679">
        <w:rPr>
          <w:rFonts w:cstheme="minorHAnsi"/>
          <w:szCs w:val="24"/>
          <w:lang w:eastAsia="zh-CN"/>
        </w:rPr>
        <w:t>，考虑并利用国际电联的流动政策，</w:t>
      </w:r>
      <w:proofErr w:type="gramStart"/>
      <w:r w:rsidR="006B001F" w:rsidRPr="00044679">
        <w:rPr>
          <w:rFonts w:cstheme="minorHAnsi"/>
          <w:szCs w:val="24"/>
          <w:lang w:eastAsia="zh-CN"/>
        </w:rPr>
        <w:t>最大限度地提高</w:t>
      </w:r>
      <w:r w:rsidR="00800FED">
        <w:rPr>
          <w:rFonts w:cstheme="minorHAnsi" w:hint="eastAsia"/>
          <w:szCs w:val="24"/>
          <w:lang w:eastAsia="zh-CN"/>
        </w:rPr>
        <w:t>持续</w:t>
      </w:r>
      <w:r w:rsidR="006B001F" w:rsidRPr="00044679">
        <w:rPr>
          <w:rFonts w:cstheme="minorHAnsi"/>
          <w:szCs w:val="24"/>
          <w:lang w:eastAsia="zh-CN"/>
        </w:rPr>
        <w:t>学习和适应的能力</w:t>
      </w:r>
      <w:r w:rsidR="008321C7">
        <w:rPr>
          <w:rFonts w:cstheme="minorHAnsi" w:hint="eastAsia"/>
          <w:szCs w:val="24"/>
          <w:lang w:eastAsia="zh-CN"/>
        </w:rPr>
        <w:t>；</w:t>
      </w:r>
      <w:proofErr w:type="gramEnd"/>
    </w:p>
    <w:p w14:paraId="306AE87A" w14:textId="6FD53BF4" w:rsidR="00210DEF" w:rsidRPr="00044679" w:rsidRDefault="00044679" w:rsidP="00044679">
      <w:pPr>
        <w:pStyle w:val="enumlev1"/>
        <w:rPr>
          <w:rFonts w:cstheme="minorHAnsi"/>
          <w:szCs w:val="24"/>
          <w:lang w:eastAsia="zh-CN"/>
        </w:rPr>
      </w:pPr>
      <w:r w:rsidRPr="00F90077">
        <w:rPr>
          <w:rFonts w:cstheme="minorHAnsi"/>
          <w:szCs w:val="24"/>
          <w:lang w:eastAsia="zh-CN"/>
        </w:rPr>
        <w:t>–</w:t>
      </w:r>
      <w:r>
        <w:rPr>
          <w:rFonts w:cstheme="minorHAnsi"/>
          <w:szCs w:val="24"/>
          <w:lang w:eastAsia="zh-CN"/>
        </w:rPr>
        <w:tab/>
      </w:r>
      <w:r w:rsidR="00800FED" w:rsidRPr="00800FED">
        <w:rPr>
          <w:rFonts w:cstheme="minorHAnsi"/>
          <w:szCs w:val="24"/>
          <w:lang w:eastAsia="zh-CN"/>
        </w:rPr>
        <w:t>利用新的数字解决方案，在有利的</w:t>
      </w:r>
      <w:r w:rsidR="00800FED">
        <w:rPr>
          <w:rFonts w:cstheme="minorHAnsi" w:hint="eastAsia"/>
          <w:szCs w:val="24"/>
          <w:lang w:eastAsia="zh-CN"/>
        </w:rPr>
        <w:t>情况</w:t>
      </w:r>
      <w:r w:rsidR="00800FED" w:rsidRPr="00800FED">
        <w:rPr>
          <w:rFonts w:cstheme="minorHAnsi"/>
          <w:szCs w:val="24"/>
          <w:lang w:eastAsia="zh-CN"/>
        </w:rPr>
        <w:t>和时机</w:t>
      </w:r>
      <w:r w:rsidR="00800FED">
        <w:rPr>
          <w:rFonts w:cstheme="minorHAnsi" w:hint="eastAsia"/>
          <w:szCs w:val="24"/>
          <w:lang w:eastAsia="zh-CN"/>
        </w:rPr>
        <w:t>下</w:t>
      </w:r>
      <w:r w:rsidR="00800FED" w:rsidRPr="00800FED">
        <w:rPr>
          <w:rFonts w:cstheme="minorHAnsi"/>
          <w:szCs w:val="24"/>
          <w:lang w:eastAsia="zh-CN"/>
        </w:rPr>
        <w:t>促进创新、</w:t>
      </w:r>
      <w:proofErr w:type="gramStart"/>
      <w:r w:rsidR="00800FED" w:rsidRPr="00800FED">
        <w:rPr>
          <w:rFonts w:cstheme="minorHAnsi"/>
          <w:szCs w:val="24"/>
          <w:lang w:eastAsia="zh-CN"/>
        </w:rPr>
        <w:t>能力和文化</w:t>
      </w:r>
      <w:r w:rsidR="00297E26">
        <w:rPr>
          <w:rFonts w:cstheme="minorHAnsi"/>
          <w:szCs w:val="24"/>
          <w:lang w:eastAsia="zh-CN"/>
        </w:rPr>
        <w:t>转型</w:t>
      </w:r>
      <w:r w:rsidR="008321C7">
        <w:rPr>
          <w:rFonts w:cstheme="minorHAnsi" w:hint="eastAsia"/>
          <w:szCs w:val="24"/>
          <w:lang w:eastAsia="zh-CN"/>
        </w:rPr>
        <w:t>；</w:t>
      </w:r>
      <w:proofErr w:type="gramEnd"/>
    </w:p>
    <w:p w14:paraId="10655B54" w14:textId="7B7D71E0" w:rsidR="00210DEF" w:rsidRPr="00044679" w:rsidRDefault="00044679" w:rsidP="00044679">
      <w:pPr>
        <w:pStyle w:val="enumlev1"/>
        <w:rPr>
          <w:rFonts w:cstheme="minorHAnsi"/>
          <w:szCs w:val="24"/>
          <w:lang w:eastAsia="zh-CN"/>
        </w:rPr>
      </w:pPr>
      <w:r w:rsidRPr="00F90077">
        <w:rPr>
          <w:rFonts w:cstheme="minorHAnsi"/>
          <w:szCs w:val="24"/>
          <w:lang w:eastAsia="zh-CN"/>
        </w:rPr>
        <w:t>–</w:t>
      </w:r>
      <w:r>
        <w:rPr>
          <w:rFonts w:cstheme="minorHAnsi"/>
          <w:szCs w:val="24"/>
          <w:lang w:eastAsia="zh-CN"/>
        </w:rPr>
        <w:tab/>
      </w:r>
      <w:r w:rsidR="006B001F" w:rsidRPr="00044679">
        <w:rPr>
          <w:rFonts w:cstheme="minorHAnsi"/>
          <w:szCs w:val="24"/>
          <w:lang w:eastAsia="zh-CN"/>
        </w:rPr>
        <w:t>确保制定和</w:t>
      </w:r>
      <w:r w:rsidR="00800FED">
        <w:rPr>
          <w:rFonts w:cstheme="minorHAnsi" w:hint="eastAsia"/>
          <w:szCs w:val="24"/>
          <w:lang w:eastAsia="zh-CN"/>
        </w:rPr>
        <w:t>推行</w:t>
      </w:r>
      <w:r w:rsidR="006B001F" w:rsidRPr="00044679">
        <w:rPr>
          <w:rFonts w:cstheme="minorHAnsi"/>
          <w:szCs w:val="24"/>
          <w:lang w:eastAsia="zh-CN"/>
        </w:rPr>
        <w:t>有效的</w:t>
      </w:r>
      <w:r w:rsidR="00297E26">
        <w:rPr>
          <w:rFonts w:cstheme="minorHAnsi"/>
          <w:szCs w:val="24"/>
          <w:lang w:eastAsia="zh-CN"/>
        </w:rPr>
        <w:t>转型</w:t>
      </w:r>
      <w:r w:rsidR="006B001F" w:rsidRPr="00044679">
        <w:rPr>
          <w:rFonts w:cstheme="minorHAnsi"/>
          <w:szCs w:val="24"/>
          <w:lang w:eastAsia="zh-CN"/>
        </w:rPr>
        <w:t>管理框架，包括培训</w:t>
      </w:r>
      <w:r w:rsidR="00800FED">
        <w:rPr>
          <w:rFonts w:cstheme="minorHAnsi" w:hint="eastAsia"/>
          <w:szCs w:val="24"/>
          <w:lang w:eastAsia="zh-CN"/>
        </w:rPr>
        <w:t>（顾及上述</w:t>
      </w:r>
      <w:r w:rsidR="006B001F" w:rsidRPr="00044679">
        <w:rPr>
          <w:rFonts w:cstheme="minorHAnsi"/>
          <w:szCs w:val="24"/>
          <w:lang w:eastAsia="zh-CN"/>
        </w:rPr>
        <w:t>活动</w:t>
      </w:r>
      <w:r w:rsidR="00800FED">
        <w:rPr>
          <w:rFonts w:cstheme="minorHAnsi" w:hint="eastAsia"/>
          <w:szCs w:val="24"/>
          <w:lang w:eastAsia="zh-CN"/>
        </w:rPr>
        <w:t>）</w:t>
      </w:r>
      <w:r w:rsidR="006B001F" w:rsidRPr="00044679">
        <w:rPr>
          <w:rFonts w:cstheme="minorHAnsi"/>
          <w:szCs w:val="24"/>
          <w:lang w:eastAsia="zh-CN"/>
        </w:rPr>
        <w:t>，</w:t>
      </w:r>
      <w:proofErr w:type="gramStart"/>
      <w:r w:rsidR="006B001F" w:rsidRPr="00044679">
        <w:rPr>
          <w:rFonts w:cstheme="minorHAnsi"/>
          <w:szCs w:val="24"/>
          <w:lang w:eastAsia="zh-CN"/>
        </w:rPr>
        <w:t>以支持数字</w:t>
      </w:r>
      <w:r w:rsidR="00800FED">
        <w:rPr>
          <w:rFonts w:cstheme="minorHAnsi" w:hint="eastAsia"/>
          <w:szCs w:val="24"/>
          <w:lang w:eastAsia="zh-CN"/>
        </w:rPr>
        <w:t>化</w:t>
      </w:r>
      <w:r w:rsidR="00297E26">
        <w:rPr>
          <w:rFonts w:cstheme="minorHAnsi" w:hint="eastAsia"/>
          <w:szCs w:val="24"/>
          <w:lang w:eastAsia="zh-CN"/>
        </w:rPr>
        <w:t>转型</w:t>
      </w:r>
      <w:r w:rsidR="006B001F" w:rsidRPr="00044679">
        <w:rPr>
          <w:rFonts w:cstheme="minorHAnsi"/>
          <w:szCs w:val="24"/>
          <w:lang w:eastAsia="zh-CN"/>
        </w:rPr>
        <w:t>战略的成功</w:t>
      </w:r>
      <w:r w:rsidR="008321C7">
        <w:rPr>
          <w:rFonts w:cstheme="minorHAnsi" w:hint="eastAsia"/>
          <w:szCs w:val="24"/>
          <w:lang w:eastAsia="zh-CN"/>
        </w:rPr>
        <w:t>；</w:t>
      </w:r>
      <w:proofErr w:type="gramEnd"/>
    </w:p>
    <w:p w14:paraId="536592E3" w14:textId="045CDC55" w:rsidR="00B57D30" w:rsidRPr="00B57D30" w:rsidRDefault="00044679" w:rsidP="00984BBE">
      <w:pPr>
        <w:pStyle w:val="enumlev1"/>
        <w:rPr>
          <w:rFonts w:asciiTheme="minorHAnsi" w:hAnsiTheme="minorHAnsi" w:cstheme="minorHAnsi"/>
          <w:szCs w:val="24"/>
          <w:lang w:val="en-US" w:eastAsia="zh-CN"/>
        </w:rPr>
      </w:pPr>
      <w:r w:rsidRPr="00F90077">
        <w:rPr>
          <w:rFonts w:cstheme="minorHAnsi"/>
          <w:szCs w:val="24"/>
          <w:lang w:eastAsia="zh-CN"/>
        </w:rPr>
        <w:t>–</w:t>
      </w:r>
      <w:r>
        <w:rPr>
          <w:rFonts w:cstheme="minorHAnsi"/>
          <w:szCs w:val="24"/>
          <w:lang w:eastAsia="zh-CN"/>
        </w:rPr>
        <w:tab/>
      </w:r>
      <w:r w:rsidR="006B001F" w:rsidRPr="00044679">
        <w:rPr>
          <w:rFonts w:cstheme="minorHAnsi"/>
          <w:szCs w:val="24"/>
          <w:lang w:eastAsia="zh-CN"/>
        </w:rPr>
        <w:t>制定和实施数字信息治理和合规框架或</w:t>
      </w:r>
      <w:r w:rsidR="00E643AB">
        <w:rPr>
          <w:rFonts w:cstheme="minorHAnsi" w:hint="eastAsia"/>
          <w:szCs w:val="24"/>
          <w:lang w:eastAsia="zh-CN"/>
        </w:rPr>
        <w:t>导则</w:t>
      </w:r>
      <w:r w:rsidR="006B001F" w:rsidRPr="00044679">
        <w:rPr>
          <w:rFonts w:cstheme="minorHAnsi"/>
          <w:szCs w:val="24"/>
          <w:lang w:eastAsia="zh-CN"/>
        </w:rPr>
        <w:t>，以避免信息丢失。</w:t>
      </w:r>
    </w:p>
    <w:p w14:paraId="41DD4E41" w14:textId="72D19183" w:rsidR="00210DEF" w:rsidRPr="00E32BAB" w:rsidRDefault="006B001F" w:rsidP="00055B30">
      <w:pPr>
        <w:pStyle w:val="Headingb"/>
        <w:rPr>
          <w:rFonts w:eastAsia="SimSun" w:cs="Microsoft YaHei"/>
          <w:lang w:val="en-US" w:eastAsia="zh-CN"/>
        </w:rPr>
      </w:pPr>
      <w:r w:rsidRPr="00055B30">
        <w:rPr>
          <w:rFonts w:eastAsia="SimSun" w:cs="Microsoft YaHei"/>
          <w:lang w:val="fr-FR" w:eastAsia="zh-CN"/>
        </w:rPr>
        <w:t>战略</w:t>
      </w:r>
    </w:p>
    <w:p w14:paraId="7318DFC6" w14:textId="45112A6D" w:rsidR="00800FED" w:rsidRPr="004370FD" w:rsidRDefault="00230916" w:rsidP="00296269">
      <w:pPr>
        <w:ind w:firstLineChars="200" w:firstLine="480"/>
        <w:rPr>
          <w:rFonts w:cs="Calibri"/>
          <w:lang w:eastAsia="zh-CN"/>
        </w:rPr>
      </w:pPr>
      <w:r w:rsidRPr="004370FD">
        <w:rPr>
          <w:rFonts w:cs="Calibri"/>
          <w:lang w:eastAsia="zh-CN"/>
        </w:rPr>
        <w:t>数字化</w:t>
      </w:r>
      <w:r w:rsidR="00297E26">
        <w:rPr>
          <w:rFonts w:cs="Calibri"/>
          <w:lang w:eastAsia="zh-CN"/>
        </w:rPr>
        <w:t>转型</w:t>
      </w:r>
      <w:r w:rsidR="00800FED" w:rsidRPr="004370FD">
        <w:rPr>
          <w:rFonts w:cs="Calibri"/>
          <w:lang w:val="fr-FR" w:eastAsia="zh-CN"/>
        </w:rPr>
        <w:t>不仅意味着应用和</w:t>
      </w:r>
      <w:r w:rsidR="00800FED" w:rsidRPr="00E32BAB">
        <w:rPr>
          <w:rFonts w:cs="Calibri"/>
          <w:lang w:val="en-US" w:eastAsia="zh-CN"/>
        </w:rPr>
        <w:t>/</w:t>
      </w:r>
      <w:r w:rsidR="00800FED" w:rsidRPr="004370FD">
        <w:rPr>
          <w:rFonts w:cs="Calibri"/>
          <w:lang w:val="fr-FR" w:eastAsia="zh-CN"/>
        </w:rPr>
        <w:t>或更新我们使用的技术</w:t>
      </w:r>
      <w:r w:rsidR="00800FED" w:rsidRPr="00E32BAB">
        <w:rPr>
          <w:rFonts w:cs="Calibri"/>
          <w:lang w:val="en-US" w:eastAsia="zh-CN"/>
        </w:rPr>
        <w:t>，</w:t>
      </w:r>
      <w:r w:rsidR="002C1505" w:rsidRPr="004370FD">
        <w:rPr>
          <w:rFonts w:cs="Calibri"/>
          <w:lang w:val="fr-FR" w:eastAsia="zh-CN"/>
        </w:rPr>
        <w:t>而且</w:t>
      </w:r>
      <w:r w:rsidR="00800FED" w:rsidRPr="004370FD">
        <w:rPr>
          <w:rFonts w:cs="Calibri"/>
          <w:lang w:val="fr-FR" w:eastAsia="zh-CN"/>
        </w:rPr>
        <w:t>还意味着</w:t>
      </w:r>
      <w:r w:rsidR="002C1505" w:rsidRPr="00E32BAB">
        <w:rPr>
          <w:rFonts w:cs="Calibri"/>
          <w:lang w:val="en-US" w:eastAsia="zh-CN"/>
        </w:rPr>
        <w:t>：</w:t>
      </w:r>
      <w:r w:rsidR="00800FED" w:rsidRPr="004370FD">
        <w:rPr>
          <w:rFonts w:cs="Calibri"/>
          <w:lang w:val="fr-FR" w:eastAsia="zh-CN"/>
        </w:rPr>
        <w:t>创造一种文化</w:t>
      </w:r>
      <w:r w:rsidR="00800FED" w:rsidRPr="00E32BAB">
        <w:rPr>
          <w:rFonts w:cs="Calibri"/>
          <w:lang w:val="en-US" w:eastAsia="zh-CN"/>
        </w:rPr>
        <w:t>，</w:t>
      </w:r>
      <w:r w:rsidR="00800FED" w:rsidRPr="004370FD">
        <w:rPr>
          <w:rFonts w:cs="Calibri"/>
          <w:lang w:val="fr-FR" w:eastAsia="zh-CN"/>
        </w:rPr>
        <w:t>拥抱新的数字技术</w:t>
      </w:r>
      <w:r w:rsidR="00800FED" w:rsidRPr="00E32BAB">
        <w:rPr>
          <w:rFonts w:cs="Calibri"/>
          <w:lang w:val="en-US" w:eastAsia="zh-CN"/>
        </w:rPr>
        <w:t>，</w:t>
      </w:r>
      <w:r w:rsidR="00800FED" w:rsidRPr="004370FD">
        <w:rPr>
          <w:rFonts w:cs="Calibri"/>
          <w:lang w:val="fr-FR" w:eastAsia="zh-CN"/>
        </w:rPr>
        <w:t>提高人们日常生活和业务的效率和有效性</w:t>
      </w:r>
      <w:r w:rsidR="006B001F" w:rsidRPr="004370FD">
        <w:rPr>
          <w:rFonts w:cs="Calibri"/>
          <w:lang w:eastAsia="zh-CN"/>
        </w:rPr>
        <w:t>；不断学习和获取数字技能，通过满足或超越不断变化的客户</w:t>
      </w:r>
      <w:r w:rsidR="006B001F" w:rsidRPr="004370FD">
        <w:rPr>
          <w:rFonts w:cs="Calibri"/>
          <w:lang w:eastAsia="zh-CN"/>
        </w:rPr>
        <w:t>/</w:t>
      </w:r>
      <w:r w:rsidR="006B001F" w:rsidRPr="004370FD">
        <w:rPr>
          <w:rFonts w:cs="Calibri"/>
          <w:lang w:eastAsia="zh-CN"/>
        </w:rPr>
        <w:t>成员</w:t>
      </w:r>
      <w:r w:rsidR="006B001F" w:rsidRPr="004370FD">
        <w:rPr>
          <w:rFonts w:cs="Calibri"/>
          <w:lang w:eastAsia="zh-CN"/>
        </w:rPr>
        <w:t>/</w:t>
      </w:r>
      <w:r w:rsidR="006B001F" w:rsidRPr="004370FD">
        <w:rPr>
          <w:rFonts w:cs="Calibri"/>
          <w:lang w:eastAsia="zh-CN"/>
        </w:rPr>
        <w:t>用户需求来提供价值；</w:t>
      </w:r>
      <w:r w:rsidR="002C1505" w:rsidRPr="004370FD">
        <w:rPr>
          <w:rFonts w:cs="Calibri"/>
          <w:lang w:eastAsia="zh-CN"/>
        </w:rPr>
        <w:t>根据相关数据和深刻的分析做出合理的决定</w:t>
      </w:r>
      <w:r w:rsidR="006B001F" w:rsidRPr="004370FD">
        <w:rPr>
          <w:rFonts w:cs="Calibri"/>
          <w:lang w:eastAsia="zh-CN"/>
        </w:rPr>
        <w:t>；保持敏捷；</w:t>
      </w:r>
      <w:r w:rsidR="002C1505" w:rsidRPr="004370FD">
        <w:rPr>
          <w:rFonts w:cs="Calibri"/>
          <w:lang w:val="fr-FR" w:eastAsia="zh-CN"/>
        </w:rPr>
        <w:t>以高效、负责、透明和</w:t>
      </w:r>
      <w:proofErr w:type="gramStart"/>
      <w:r w:rsidR="002C1505" w:rsidRPr="004370FD">
        <w:rPr>
          <w:rFonts w:cs="Calibri"/>
          <w:lang w:val="fr-FR" w:eastAsia="zh-CN"/>
        </w:rPr>
        <w:t>可</w:t>
      </w:r>
      <w:proofErr w:type="gramEnd"/>
      <w:r w:rsidR="002C1505" w:rsidRPr="004370FD">
        <w:rPr>
          <w:rFonts w:cs="Calibri"/>
          <w:lang w:val="fr-FR" w:eastAsia="zh-CN"/>
        </w:rPr>
        <w:t>审计的方式为</w:t>
      </w:r>
      <w:proofErr w:type="gramStart"/>
      <w:r w:rsidR="002C1505" w:rsidRPr="004370FD">
        <w:rPr>
          <w:rFonts w:cs="Calibri"/>
          <w:lang w:val="fr-FR" w:eastAsia="zh-CN"/>
        </w:rPr>
        <w:t>所有利益攸关方带来</w:t>
      </w:r>
      <w:proofErr w:type="gramEnd"/>
      <w:r w:rsidR="002C1505" w:rsidRPr="004370FD">
        <w:rPr>
          <w:rFonts w:cs="Calibri"/>
          <w:lang w:val="fr-FR" w:eastAsia="zh-CN"/>
        </w:rPr>
        <w:t>好处</w:t>
      </w:r>
      <w:r w:rsidR="006B001F" w:rsidRPr="004370FD">
        <w:rPr>
          <w:rFonts w:cs="Calibri"/>
          <w:lang w:eastAsia="zh-CN"/>
        </w:rPr>
        <w:t>。</w:t>
      </w:r>
    </w:p>
    <w:p w14:paraId="1564CAFF" w14:textId="062BF3D1" w:rsidR="00210DEF" w:rsidRPr="004370FD" w:rsidRDefault="002C1505" w:rsidP="00296269">
      <w:pPr>
        <w:ind w:firstLineChars="200" w:firstLine="480"/>
        <w:rPr>
          <w:rFonts w:cs="Calibri"/>
          <w:lang w:eastAsia="zh-CN"/>
        </w:rPr>
      </w:pPr>
      <w:r w:rsidRPr="004370FD">
        <w:rPr>
          <w:rFonts w:cs="Calibri"/>
          <w:lang w:eastAsia="zh-CN"/>
        </w:rPr>
        <w:t>考虑到</w:t>
      </w:r>
      <w:r w:rsidR="006B001F" w:rsidRPr="004370FD">
        <w:rPr>
          <w:rFonts w:cs="Calibri"/>
          <w:lang w:eastAsia="zh-CN"/>
        </w:rPr>
        <w:t>上述</w:t>
      </w:r>
      <w:r w:rsidR="004E20E8">
        <w:rPr>
          <w:rFonts w:cs="Calibri" w:hint="eastAsia"/>
          <w:lang w:eastAsia="zh-CN"/>
        </w:rPr>
        <w:t>内容</w:t>
      </w:r>
      <w:r w:rsidRPr="004370FD">
        <w:rPr>
          <w:rFonts w:cs="Calibri"/>
          <w:lang w:eastAsia="zh-CN"/>
        </w:rPr>
        <w:t>，</w:t>
      </w:r>
      <w:r w:rsidR="006B001F" w:rsidRPr="004370FD">
        <w:rPr>
          <w:rFonts w:cs="Calibri"/>
          <w:lang w:eastAsia="zh-CN"/>
        </w:rPr>
        <w:t>提出了分阶段的方法。</w:t>
      </w:r>
    </w:p>
    <w:p w14:paraId="7A2E5C90" w14:textId="387C5CF2" w:rsidR="00210DEF" w:rsidRDefault="006B001F" w:rsidP="00296269">
      <w:pPr>
        <w:ind w:firstLineChars="200" w:firstLine="480"/>
        <w:rPr>
          <w:rFonts w:cs="Calibri"/>
          <w:lang w:eastAsia="zh-CN"/>
        </w:rPr>
      </w:pPr>
      <w:r w:rsidRPr="004370FD">
        <w:rPr>
          <w:rFonts w:cs="Calibri"/>
          <w:lang w:eastAsia="zh-CN"/>
        </w:rPr>
        <w:t>项目的</w:t>
      </w:r>
      <w:r w:rsidR="004370FD">
        <w:rPr>
          <w:rFonts w:cs="Calibri"/>
          <w:lang w:eastAsia="zh-CN"/>
        </w:rPr>
        <w:t>第一阶段</w:t>
      </w:r>
      <w:r w:rsidR="004370FD">
        <w:rPr>
          <w:rFonts w:cs="Calibri" w:hint="eastAsia"/>
          <w:lang w:eastAsia="zh-CN"/>
        </w:rPr>
        <w:t>（</w:t>
      </w:r>
      <w:r w:rsidR="009E60BE">
        <w:rPr>
          <w:rFonts w:cs="Calibri" w:hint="eastAsia"/>
          <w:lang w:eastAsia="zh-CN"/>
        </w:rPr>
        <w:t>要</w:t>
      </w:r>
      <w:r w:rsidR="00297E26">
        <w:rPr>
          <w:rFonts w:cs="Calibri" w:hint="eastAsia"/>
          <w:lang w:eastAsia="zh-CN"/>
        </w:rPr>
        <w:t>转型</w:t>
      </w:r>
      <w:r w:rsidR="009E60BE">
        <w:rPr>
          <w:rFonts w:cs="Calibri" w:hint="eastAsia"/>
          <w:lang w:eastAsia="zh-CN"/>
        </w:rPr>
        <w:t>什么</w:t>
      </w:r>
      <w:r w:rsidR="004370FD">
        <w:rPr>
          <w:rFonts w:cs="Calibri" w:hint="eastAsia"/>
          <w:lang w:eastAsia="zh-CN"/>
        </w:rPr>
        <w:t>）</w:t>
      </w:r>
      <w:r w:rsidRPr="004370FD">
        <w:rPr>
          <w:rFonts w:cs="Calibri"/>
          <w:lang w:eastAsia="zh-CN"/>
        </w:rPr>
        <w:t>：</w:t>
      </w:r>
      <w:r w:rsidR="00370D1B">
        <w:rPr>
          <w:rFonts w:cs="Calibri" w:hint="eastAsia"/>
          <w:lang w:eastAsia="zh-CN"/>
        </w:rPr>
        <w:t>清点</w:t>
      </w:r>
      <w:r w:rsidRPr="004370FD">
        <w:rPr>
          <w:rFonts w:cs="Calibri"/>
          <w:lang w:eastAsia="zh-CN"/>
        </w:rPr>
        <w:t>所有相关和现有的流程、程序和工作方法，包括人力资源</w:t>
      </w:r>
      <w:r w:rsidR="004370FD">
        <w:rPr>
          <w:rFonts w:cs="Calibri" w:hint="eastAsia"/>
          <w:lang w:eastAsia="zh-CN"/>
        </w:rPr>
        <w:t>（</w:t>
      </w:r>
      <w:r w:rsidRPr="004370FD">
        <w:rPr>
          <w:rFonts w:cs="Calibri"/>
          <w:lang w:eastAsia="zh-CN"/>
        </w:rPr>
        <w:t>特别是招聘程序</w:t>
      </w:r>
      <w:r w:rsidR="004370FD">
        <w:rPr>
          <w:rFonts w:cs="Calibri" w:hint="eastAsia"/>
          <w:lang w:eastAsia="zh-CN"/>
        </w:rPr>
        <w:t>）</w:t>
      </w:r>
      <w:r w:rsidRPr="004370FD">
        <w:rPr>
          <w:rFonts w:cs="Calibri"/>
          <w:lang w:eastAsia="zh-CN"/>
        </w:rPr>
        <w:t>和</w:t>
      </w:r>
      <w:r w:rsidR="004E20E8">
        <w:rPr>
          <w:rFonts w:cs="Calibri" w:hint="eastAsia"/>
          <w:lang w:eastAsia="zh-CN"/>
        </w:rPr>
        <w:t>注册</w:t>
      </w:r>
      <w:r w:rsidRPr="004370FD">
        <w:rPr>
          <w:rFonts w:cs="Calibri"/>
          <w:lang w:eastAsia="zh-CN"/>
        </w:rPr>
        <w:t>，以了解</w:t>
      </w:r>
      <w:r w:rsidR="00370D1B">
        <w:rPr>
          <w:rFonts w:cs="Calibri" w:hint="eastAsia"/>
          <w:lang w:eastAsia="zh-CN"/>
        </w:rPr>
        <w:t>它们的</w:t>
      </w:r>
      <w:r w:rsidRPr="004370FD">
        <w:rPr>
          <w:rFonts w:cs="Calibri"/>
          <w:lang w:eastAsia="zh-CN"/>
        </w:rPr>
        <w:t>性质，包括对国际电</w:t>
      </w:r>
      <w:proofErr w:type="gramStart"/>
      <w:r w:rsidRPr="004370FD">
        <w:rPr>
          <w:rFonts w:cs="Calibri"/>
          <w:lang w:eastAsia="zh-CN"/>
        </w:rPr>
        <w:t>联实现</w:t>
      </w:r>
      <w:proofErr w:type="gramEnd"/>
      <w:r w:rsidRPr="004370FD">
        <w:rPr>
          <w:rFonts w:cs="Calibri"/>
          <w:lang w:eastAsia="zh-CN"/>
        </w:rPr>
        <w:t>其战略目标能力的影响，应确立哪些</w:t>
      </w:r>
      <w:r w:rsidR="00370D1B">
        <w:rPr>
          <w:rFonts w:cs="Calibri" w:hint="eastAsia"/>
          <w:lang w:eastAsia="zh-CN"/>
        </w:rPr>
        <w:t>绩效</w:t>
      </w:r>
      <w:r w:rsidRPr="004370FD">
        <w:rPr>
          <w:rFonts w:cs="Calibri"/>
          <w:lang w:eastAsia="zh-CN"/>
        </w:rPr>
        <w:t>目标以实现</w:t>
      </w:r>
      <w:r w:rsidR="00297E26">
        <w:rPr>
          <w:rFonts w:cs="Calibri" w:hint="eastAsia"/>
          <w:lang w:eastAsia="zh-CN"/>
        </w:rPr>
        <w:t>转型</w:t>
      </w:r>
      <w:r w:rsidRPr="004370FD">
        <w:rPr>
          <w:rFonts w:cs="Calibri"/>
          <w:lang w:eastAsia="zh-CN"/>
        </w:rPr>
        <w:t>所需的效益，同时确定谁可以</w:t>
      </w:r>
      <w:r w:rsidR="0028483E">
        <w:rPr>
          <w:rFonts w:cs="Calibri" w:hint="eastAsia"/>
          <w:lang w:eastAsia="zh-CN"/>
        </w:rPr>
        <w:t>改变</w:t>
      </w:r>
      <w:r w:rsidRPr="004370FD">
        <w:rPr>
          <w:rFonts w:cs="Calibri"/>
          <w:lang w:eastAsia="zh-CN"/>
        </w:rPr>
        <w:t>它们，需要哪些资源，如项目管理小组，以及何时可以改变它们。即使在像国际电联这样的组织中，一些流程也是相互关联和相互依存的。一个流程的改变可能会影响到下一个流程。因此，在这一阶段需要基于自下而上的方法，包括业务分析，</w:t>
      </w:r>
      <w:r w:rsidR="0028483E">
        <w:rPr>
          <w:rFonts w:cs="Calibri" w:hint="eastAsia"/>
          <w:lang w:eastAsia="zh-CN"/>
        </w:rPr>
        <w:t>以获得</w:t>
      </w:r>
      <w:r w:rsidRPr="004370FD">
        <w:rPr>
          <w:rFonts w:cs="Calibri"/>
          <w:lang w:eastAsia="zh-CN"/>
        </w:rPr>
        <w:t>全面了解。</w:t>
      </w:r>
    </w:p>
    <w:p w14:paraId="61854188" w14:textId="151A2EAD" w:rsidR="00210DEF" w:rsidRPr="004370FD" w:rsidRDefault="004370FD" w:rsidP="00296269">
      <w:pPr>
        <w:ind w:firstLineChars="200" w:firstLine="480"/>
        <w:rPr>
          <w:rFonts w:cs="Calibri"/>
          <w:lang w:eastAsia="zh-CN"/>
        </w:rPr>
      </w:pPr>
      <w:r>
        <w:rPr>
          <w:rFonts w:cs="Calibri"/>
          <w:lang w:eastAsia="zh-CN"/>
        </w:rPr>
        <w:t>第二阶段</w:t>
      </w:r>
      <w:r w:rsidR="006B001F" w:rsidRPr="004370FD">
        <w:rPr>
          <w:rFonts w:cs="Calibri"/>
          <w:lang w:eastAsia="zh-CN"/>
        </w:rPr>
        <w:t>（如何</w:t>
      </w:r>
      <w:r w:rsidR="00297E26">
        <w:rPr>
          <w:rFonts w:cs="Calibri" w:hint="eastAsia"/>
          <w:lang w:eastAsia="zh-CN"/>
        </w:rPr>
        <w:t>转型</w:t>
      </w:r>
      <w:r w:rsidR="006B001F" w:rsidRPr="004370FD">
        <w:rPr>
          <w:rFonts w:cs="Calibri"/>
          <w:lang w:eastAsia="zh-CN"/>
        </w:rPr>
        <w:t>）：解决</w:t>
      </w:r>
      <w:r w:rsidR="00297E26">
        <w:rPr>
          <w:rFonts w:cs="Calibri" w:hint="eastAsia"/>
          <w:lang w:eastAsia="zh-CN"/>
        </w:rPr>
        <w:t>转型</w:t>
      </w:r>
      <w:r w:rsidR="006B001F" w:rsidRPr="004370FD">
        <w:rPr>
          <w:rFonts w:cs="Calibri"/>
          <w:lang w:eastAsia="zh-CN"/>
        </w:rPr>
        <w:t>的要求和实施</w:t>
      </w:r>
      <w:r w:rsidR="00CA39F3">
        <w:rPr>
          <w:rFonts w:cs="Calibri" w:hint="eastAsia"/>
          <w:lang w:eastAsia="zh-CN"/>
        </w:rPr>
        <w:t>战略</w:t>
      </w:r>
      <w:r w:rsidR="006B001F" w:rsidRPr="004370FD">
        <w:rPr>
          <w:rFonts w:cs="Calibri"/>
          <w:lang w:eastAsia="zh-CN"/>
        </w:rPr>
        <w:t>。</w:t>
      </w:r>
    </w:p>
    <w:p w14:paraId="5800499E" w14:textId="75F9235D" w:rsidR="00210DEF" w:rsidRPr="004370FD" w:rsidRDefault="00CA39F3" w:rsidP="00296269">
      <w:pPr>
        <w:ind w:firstLineChars="200" w:firstLine="480"/>
        <w:rPr>
          <w:rFonts w:cs="Calibri"/>
          <w:lang w:eastAsia="zh-CN"/>
        </w:rPr>
      </w:pPr>
      <w:r>
        <w:rPr>
          <w:rFonts w:cs="Calibri" w:hint="eastAsia"/>
          <w:lang w:eastAsia="zh-CN"/>
        </w:rPr>
        <w:t>必须明确区分</w:t>
      </w:r>
      <w:r w:rsidR="006B001F" w:rsidRPr="004370FD">
        <w:rPr>
          <w:rFonts w:cs="Calibri"/>
          <w:lang w:eastAsia="zh-CN"/>
        </w:rPr>
        <w:t>这两个阶段</w:t>
      </w:r>
      <w:r>
        <w:rPr>
          <w:rFonts w:cs="Calibri" w:hint="eastAsia"/>
          <w:lang w:eastAsia="zh-CN"/>
        </w:rPr>
        <w:t>，以便能够</w:t>
      </w:r>
      <w:r w:rsidR="006B001F" w:rsidRPr="004370FD">
        <w:rPr>
          <w:rFonts w:cs="Calibri"/>
          <w:lang w:eastAsia="zh-CN"/>
        </w:rPr>
        <w:t>适当地确定其具体要求，并为其实施制定战略。</w:t>
      </w:r>
    </w:p>
    <w:p w14:paraId="2807B765" w14:textId="3F9C29D6" w:rsidR="00210DEF" w:rsidRPr="004370FD" w:rsidRDefault="006B001F" w:rsidP="00296269">
      <w:pPr>
        <w:ind w:firstLineChars="200" w:firstLine="480"/>
        <w:rPr>
          <w:rFonts w:cs="Calibri"/>
          <w:lang w:eastAsia="zh-CN"/>
        </w:rPr>
      </w:pPr>
      <w:r w:rsidRPr="004370FD">
        <w:rPr>
          <w:rFonts w:cs="Calibri"/>
          <w:lang w:eastAsia="zh-CN"/>
        </w:rPr>
        <w:t>在</w:t>
      </w:r>
      <w:r w:rsidR="004370FD">
        <w:rPr>
          <w:rFonts w:cs="Calibri"/>
          <w:lang w:eastAsia="zh-CN"/>
        </w:rPr>
        <w:t>第一阶段</w:t>
      </w:r>
      <w:r w:rsidRPr="004370FD">
        <w:rPr>
          <w:rFonts w:cs="Calibri"/>
          <w:lang w:eastAsia="zh-CN"/>
        </w:rPr>
        <w:t>完成后，将</w:t>
      </w:r>
      <w:r w:rsidR="00CA39F3">
        <w:rPr>
          <w:rFonts w:cs="Calibri" w:hint="eastAsia"/>
          <w:lang w:eastAsia="zh-CN"/>
        </w:rPr>
        <w:t>会</w:t>
      </w:r>
      <w:r w:rsidRPr="004370FD">
        <w:rPr>
          <w:rFonts w:cs="Calibri"/>
          <w:lang w:eastAsia="zh-CN"/>
        </w:rPr>
        <w:t>获得必要的信息，以便就</w:t>
      </w:r>
      <w:r w:rsidR="004370FD">
        <w:rPr>
          <w:rFonts w:cs="Calibri"/>
          <w:lang w:eastAsia="zh-CN"/>
        </w:rPr>
        <w:t>第二阶段</w:t>
      </w:r>
      <w:r w:rsidRPr="004370FD">
        <w:rPr>
          <w:rFonts w:cs="Calibri"/>
          <w:lang w:eastAsia="zh-CN"/>
        </w:rPr>
        <w:t>的要求开展工作，包括修订当前的文件以及完善和制定</w:t>
      </w:r>
      <w:r w:rsidR="00CA39F3">
        <w:rPr>
          <w:rFonts w:cs="Calibri" w:hint="eastAsia"/>
          <w:lang w:eastAsia="zh-CN"/>
        </w:rPr>
        <w:t>实施</w:t>
      </w:r>
      <w:r w:rsidRPr="004370FD">
        <w:rPr>
          <w:rFonts w:cs="Calibri"/>
          <w:lang w:eastAsia="zh-CN"/>
        </w:rPr>
        <w:t>战略。</w:t>
      </w:r>
    </w:p>
    <w:p w14:paraId="429BA813" w14:textId="1955057B" w:rsidR="00210DEF" w:rsidRDefault="00CA39F3" w:rsidP="00296269">
      <w:pPr>
        <w:ind w:firstLineChars="200" w:firstLine="480"/>
        <w:rPr>
          <w:rFonts w:cs="Calibri"/>
          <w:lang w:eastAsia="zh-CN"/>
        </w:rPr>
      </w:pPr>
      <w:r>
        <w:rPr>
          <w:rFonts w:cs="Calibri" w:hint="eastAsia"/>
          <w:lang w:eastAsia="zh-CN"/>
        </w:rPr>
        <w:t>本举措</w:t>
      </w:r>
      <w:r w:rsidR="006B001F" w:rsidRPr="004370FD">
        <w:rPr>
          <w:rFonts w:cs="Calibri"/>
          <w:lang w:eastAsia="zh-CN"/>
        </w:rPr>
        <w:t>将需要专门的资源来</w:t>
      </w:r>
      <w:r w:rsidR="00E643AB">
        <w:rPr>
          <w:rFonts w:cs="Calibri" w:hint="eastAsia"/>
          <w:lang w:eastAsia="zh-CN"/>
        </w:rPr>
        <w:t>推动</w:t>
      </w:r>
      <w:r>
        <w:rPr>
          <w:rFonts w:cs="Calibri" w:hint="eastAsia"/>
          <w:lang w:eastAsia="zh-CN"/>
        </w:rPr>
        <w:t>其</w:t>
      </w:r>
      <w:r w:rsidR="004E20E8">
        <w:rPr>
          <w:rFonts w:cs="Calibri" w:hint="eastAsia"/>
          <w:lang w:eastAsia="zh-CN"/>
        </w:rPr>
        <w:t>取得进展</w:t>
      </w:r>
      <w:r w:rsidR="006B001F" w:rsidRPr="004370FD">
        <w:rPr>
          <w:rFonts w:cs="Calibri"/>
          <w:lang w:eastAsia="zh-CN"/>
        </w:rPr>
        <w:t>并协调跨部门的活动。</w:t>
      </w:r>
    </w:p>
    <w:p w14:paraId="511DD880" w14:textId="77777777" w:rsidR="00210DEF" w:rsidRPr="00E32BAB" w:rsidRDefault="006B001F" w:rsidP="00BD6ED4">
      <w:pPr>
        <w:pStyle w:val="Headingb"/>
        <w:rPr>
          <w:rFonts w:eastAsia="SimSun"/>
          <w:lang w:eastAsia="zh-CN"/>
        </w:rPr>
      </w:pPr>
      <w:bookmarkStart w:id="39" w:name="_Toc172093074"/>
      <w:bookmarkStart w:id="40" w:name="_Toc198006719"/>
      <w:bookmarkStart w:id="41" w:name="_Toc496800030"/>
      <w:bookmarkStart w:id="42" w:name="_Toc496800091"/>
      <w:bookmarkStart w:id="43" w:name="_Toc496800387"/>
      <w:bookmarkStart w:id="44" w:name="_Toc496800505"/>
      <w:bookmarkStart w:id="45" w:name="_Toc496800537"/>
      <w:bookmarkStart w:id="46" w:name="_Toc496800647"/>
      <w:bookmarkStart w:id="47" w:name="_Toc496803630"/>
      <w:bookmarkStart w:id="48" w:name="_Toc496803715"/>
      <w:bookmarkStart w:id="49" w:name="_Toc496803776"/>
      <w:bookmarkStart w:id="50" w:name="_Toc54363462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 w:rsidRPr="00BD6ED4">
        <w:rPr>
          <w:rFonts w:eastAsia="SimSun" w:cs="Microsoft YaHei" w:hint="eastAsia"/>
          <w:lang w:val="fr-FR" w:eastAsia="zh-CN"/>
        </w:rPr>
        <w:lastRenderedPageBreak/>
        <w:t>范围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14:paraId="184EF5B8" w14:textId="14E0EC03" w:rsidR="00210DEF" w:rsidRPr="00E32BAB" w:rsidRDefault="004370FD" w:rsidP="00BD6ED4">
      <w:pPr>
        <w:pStyle w:val="Headingb"/>
        <w:jc w:val="both"/>
        <w:rPr>
          <w:rFonts w:eastAsia="SimSun"/>
          <w:lang w:eastAsia="zh-CN"/>
        </w:rPr>
      </w:pPr>
      <w:r w:rsidRPr="00BD6ED4">
        <w:rPr>
          <w:rFonts w:eastAsia="SimSun" w:cs="Microsoft YaHei" w:hint="eastAsia"/>
          <w:lang w:val="fr-FR" w:eastAsia="zh-CN"/>
        </w:rPr>
        <w:t>第一阶段</w:t>
      </w:r>
      <w:r w:rsidR="006B001F" w:rsidRPr="00E32BAB">
        <w:rPr>
          <w:rFonts w:eastAsia="SimSun" w:cs="Microsoft YaHei" w:hint="eastAsia"/>
          <w:lang w:eastAsia="zh-CN"/>
        </w:rPr>
        <w:t>：</w:t>
      </w:r>
    </w:p>
    <w:p w14:paraId="211D3986" w14:textId="6E0341B0" w:rsidR="00210DEF" w:rsidRDefault="008251B1" w:rsidP="00FC224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数字化转型举措</w:t>
      </w:r>
      <w:r w:rsidR="006B001F">
        <w:rPr>
          <w:lang w:eastAsia="zh-CN"/>
        </w:rPr>
        <w:t>应主要关注成功所需的文化和管理</w:t>
      </w:r>
      <w:r w:rsidR="00297E26">
        <w:rPr>
          <w:lang w:eastAsia="zh-CN"/>
        </w:rPr>
        <w:t>转型</w:t>
      </w:r>
      <w:r w:rsidR="006B001F">
        <w:rPr>
          <w:lang w:eastAsia="zh-CN"/>
        </w:rPr>
        <w:t>，并与已经开展的相关项目进行合理化调整。然后，考虑国际电联的业务</w:t>
      </w:r>
      <w:r w:rsidR="00D16BBE">
        <w:rPr>
          <w:rFonts w:hint="eastAsia"/>
          <w:lang w:eastAsia="zh-CN"/>
        </w:rPr>
        <w:t>重点</w:t>
      </w:r>
      <w:r w:rsidR="006B001F">
        <w:rPr>
          <w:lang w:eastAsia="zh-CN"/>
        </w:rPr>
        <w:t>以及</w:t>
      </w:r>
      <w:r w:rsidR="004E20E8">
        <w:rPr>
          <w:rFonts w:hint="eastAsia"/>
          <w:lang w:eastAsia="zh-CN"/>
        </w:rPr>
        <w:t>如何完善</w:t>
      </w:r>
      <w:r w:rsidR="00D16BBE" w:rsidRPr="00D16BBE">
        <w:rPr>
          <w:lang w:eastAsia="zh-CN"/>
        </w:rPr>
        <w:t>内部管理流程</w:t>
      </w:r>
      <w:r w:rsidR="004E20E8">
        <w:rPr>
          <w:rFonts w:hint="eastAsia"/>
          <w:lang w:eastAsia="zh-CN"/>
        </w:rPr>
        <w:t>使它们</w:t>
      </w:r>
      <w:r w:rsidR="00D16BBE" w:rsidRPr="00D16BBE">
        <w:rPr>
          <w:lang w:eastAsia="zh-CN"/>
        </w:rPr>
        <w:t>成为更有效的促成因素</w:t>
      </w:r>
      <w:r w:rsidR="006B001F">
        <w:rPr>
          <w:lang w:eastAsia="zh-CN"/>
        </w:rPr>
        <w:t>。</w:t>
      </w:r>
    </w:p>
    <w:p w14:paraId="6E1564BD" w14:textId="58C488D8" w:rsidR="00210DEF" w:rsidRDefault="006B001F" w:rsidP="00FC2243">
      <w:pPr>
        <w:ind w:firstLineChars="200" w:firstLine="480"/>
        <w:rPr>
          <w:lang w:eastAsia="zh-CN"/>
        </w:rPr>
      </w:pPr>
      <w:r>
        <w:rPr>
          <w:lang w:eastAsia="zh-CN"/>
        </w:rPr>
        <w:t>数字信息管理和治理的高级框架将</w:t>
      </w:r>
      <w:r w:rsidR="00E643AB">
        <w:rPr>
          <w:rFonts w:hint="eastAsia"/>
          <w:lang w:eastAsia="zh-CN"/>
        </w:rPr>
        <w:t>为</w:t>
      </w:r>
      <w:r>
        <w:rPr>
          <w:lang w:eastAsia="zh-CN"/>
        </w:rPr>
        <w:t>这一进程</w:t>
      </w:r>
      <w:r w:rsidR="00E643AB">
        <w:rPr>
          <w:rFonts w:hint="eastAsia"/>
          <w:lang w:eastAsia="zh-CN"/>
        </w:rPr>
        <w:t>提供指导</w:t>
      </w:r>
      <w:r>
        <w:rPr>
          <w:lang w:eastAsia="zh-CN"/>
        </w:rPr>
        <w:t>，并避免信息丢失。</w:t>
      </w:r>
    </w:p>
    <w:p w14:paraId="6E098138" w14:textId="0043A190" w:rsidR="00CA39F3" w:rsidRDefault="008251B1" w:rsidP="00FC224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数字化转型举措</w:t>
      </w:r>
      <w:r w:rsidR="006B001F">
        <w:rPr>
          <w:lang w:eastAsia="zh-CN"/>
        </w:rPr>
        <w:t>应确定快速解决方案，以尽早取得具体成果，满足各局和</w:t>
      </w:r>
      <w:r w:rsidR="00E643AB">
        <w:rPr>
          <w:rFonts w:hint="eastAsia"/>
          <w:lang w:eastAsia="zh-CN"/>
        </w:rPr>
        <w:t>总秘书处各</w:t>
      </w:r>
      <w:r w:rsidR="006B001F">
        <w:rPr>
          <w:lang w:eastAsia="zh-CN"/>
        </w:rPr>
        <w:t>部门的迫切需求。</w:t>
      </w:r>
    </w:p>
    <w:p w14:paraId="5D39B05B" w14:textId="16EEC29E" w:rsidR="00CA39F3" w:rsidRDefault="004E20E8" w:rsidP="00FC224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然后，</w:t>
      </w:r>
      <w:r w:rsidR="008251B1">
        <w:rPr>
          <w:rFonts w:hint="eastAsia"/>
          <w:lang w:eastAsia="zh-CN"/>
        </w:rPr>
        <w:t>数字化转型举措</w:t>
      </w:r>
      <w:r w:rsidR="006B001F">
        <w:rPr>
          <w:lang w:eastAsia="zh-CN"/>
        </w:rPr>
        <w:t>应考虑到现有或已提供的人力和</w:t>
      </w:r>
      <w:r w:rsidR="00E643AB">
        <w:rPr>
          <w:rFonts w:hint="eastAsia"/>
          <w:lang w:eastAsia="zh-CN"/>
        </w:rPr>
        <w:t>财务</w:t>
      </w:r>
      <w:r w:rsidR="006B001F">
        <w:rPr>
          <w:lang w:eastAsia="zh-CN"/>
        </w:rPr>
        <w:t>资源，以及任何内部和外部制约因素，为</w:t>
      </w:r>
      <w:r w:rsidR="00E643AB">
        <w:rPr>
          <w:rFonts w:hint="eastAsia"/>
          <w:lang w:eastAsia="zh-CN"/>
        </w:rPr>
        <w:t>可</w:t>
      </w:r>
      <w:r w:rsidR="006B001F">
        <w:rPr>
          <w:lang w:eastAsia="zh-CN"/>
        </w:rPr>
        <w:t>持续的全面数字</w:t>
      </w:r>
      <w:r w:rsidR="00E643AB">
        <w:rPr>
          <w:rFonts w:hint="eastAsia"/>
          <w:lang w:eastAsia="zh-CN"/>
        </w:rPr>
        <w:t>化</w:t>
      </w:r>
      <w:r w:rsidR="00297E26">
        <w:rPr>
          <w:rFonts w:hint="eastAsia"/>
          <w:lang w:eastAsia="zh-CN"/>
        </w:rPr>
        <w:t>转型</w:t>
      </w:r>
      <w:r w:rsidR="006B001F">
        <w:rPr>
          <w:lang w:eastAsia="zh-CN"/>
        </w:rPr>
        <w:t>战略制定一个具有现实预期的高级别范围</w:t>
      </w:r>
      <w:r w:rsidR="006B001F">
        <w:rPr>
          <w:lang w:eastAsia="zh-CN"/>
        </w:rPr>
        <w:t>/</w:t>
      </w:r>
      <w:r w:rsidR="00E643AB">
        <w:rPr>
          <w:rFonts w:hint="eastAsia"/>
          <w:lang w:eastAsia="zh-CN"/>
        </w:rPr>
        <w:t>工作</w:t>
      </w:r>
      <w:r w:rsidR="006B001F">
        <w:rPr>
          <w:lang w:eastAsia="zh-CN"/>
        </w:rPr>
        <w:t>成果草案。</w:t>
      </w:r>
    </w:p>
    <w:p w14:paraId="55E722E2" w14:textId="4E0CA233" w:rsidR="00CA39F3" w:rsidRPr="004E20E8" w:rsidRDefault="008251B1" w:rsidP="00FC224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数字化转型举措</w:t>
      </w:r>
      <w:r w:rsidR="006B001F">
        <w:rPr>
          <w:lang w:eastAsia="zh-CN"/>
        </w:rPr>
        <w:t>应确定必要的</w:t>
      </w:r>
      <w:r w:rsidR="004E20E8" w:rsidRPr="004370FD">
        <w:rPr>
          <w:rFonts w:cs="Calibri"/>
          <w:lang w:eastAsia="zh-CN"/>
        </w:rPr>
        <w:t>专门资源来</w:t>
      </w:r>
      <w:r w:rsidR="004E20E8">
        <w:rPr>
          <w:rFonts w:cs="Calibri" w:hint="eastAsia"/>
          <w:lang w:eastAsia="zh-CN"/>
        </w:rPr>
        <w:t>推动其取得进展</w:t>
      </w:r>
      <w:r w:rsidR="004E20E8" w:rsidRPr="004370FD">
        <w:rPr>
          <w:rFonts w:cs="Calibri"/>
          <w:lang w:eastAsia="zh-CN"/>
        </w:rPr>
        <w:t>并协调跨部门的活动</w:t>
      </w:r>
      <w:r w:rsidR="006B001F">
        <w:rPr>
          <w:lang w:eastAsia="zh-CN"/>
        </w:rPr>
        <w:t>，包括确定可能的资金。</w:t>
      </w:r>
    </w:p>
    <w:p w14:paraId="05BE1C94" w14:textId="2DFCEF12" w:rsidR="00210DEF" w:rsidRPr="00E32BAB" w:rsidRDefault="004370FD" w:rsidP="00CC0DF7">
      <w:pPr>
        <w:pStyle w:val="Headingb"/>
        <w:jc w:val="both"/>
        <w:rPr>
          <w:rFonts w:eastAsia="SimSun" w:cs="Microsoft YaHei"/>
          <w:lang w:eastAsia="zh-CN"/>
        </w:rPr>
      </w:pPr>
      <w:r w:rsidRPr="00CC0DF7">
        <w:rPr>
          <w:rFonts w:eastAsia="SimSun" w:cs="Microsoft YaHei"/>
          <w:lang w:val="fr-FR" w:eastAsia="zh-CN"/>
        </w:rPr>
        <w:t>第二阶段</w:t>
      </w:r>
      <w:r w:rsidR="006B001F" w:rsidRPr="00E32BAB">
        <w:rPr>
          <w:rFonts w:eastAsia="SimSun" w:cs="Microsoft YaHei"/>
          <w:lang w:eastAsia="zh-CN"/>
        </w:rPr>
        <w:t>：</w:t>
      </w:r>
    </w:p>
    <w:p w14:paraId="0170D389" w14:textId="65D38CD3" w:rsidR="00E643AB" w:rsidRDefault="008251B1" w:rsidP="00E71191">
      <w:pPr>
        <w:ind w:firstLineChars="200" w:firstLine="480"/>
        <w:rPr>
          <w:rFonts w:cs="Arial"/>
          <w:lang w:eastAsia="zh-CN"/>
        </w:rPr>
      </w:pPr>
      <w:r>
        <w:rPr>
          <w:rFonts w:hint="eastAsia"/>
          <w:lang w:eastAsia="zh-CN"/>
        </w:rPr>
        <w:t>数字化转型举措</w:t>
      </w:r>
      <w:r w:rsidR="006B001F">
        <w:rPr>
          <w:lang w:eastAsia="zh-CN"/>
        </w:rPr>
        <w:t>应为整个组织实施</w:t>
      </w:r>
      <w:r w:rsidR="00E643AB">
        <w:rPr>
          <w:rFonts w:hint="eastAsia"/>
          <w:lang w:eastAsia="zh-CN"/>
        </w:rPr>
        <w:t>数字化</w:t>
      </w:r>
      <w:r w:rsidR="00297E26">
        <w:rPr>
          <w:rFonts w:hint="eastAsia"/>
          <w:lang w:eastAsia="zh-CN"/>
        </w:rPr>
        <w:t>转型</w:t>
      </w:r>
      <w:r w:rsidR="006B001F">
        <w:rPr>
          <w:lang w:eastAsia="zh-CN"/>
        </w:rPr>
        <w:t>的工作提供全面指导，</w:t>
      </w:r>
      <w:r w:rsidR="00E643AB">
        <w:rPr>
          <w:rFonts w:hint="eastAsia"/>
          <w:lang w:eastAsia="zh-CN"/>
        </w:rPr>
        <w:t>解决</w:t>
      </w:r>
      <w:r w:rsidR="006B001F">
        <w:rPr>
          <w:lang w:eastAsia="zh-CN"/>
        </w:rPr>
        <w:t>各种问题，以确保适当的治理。这需要三个</w:t>
      </w:r>
      <w:r w:rsidR="00E643AB">
        <w:rPr>
          <w:rFonts w:hint="eastAsia"/>
          <w:lang w:eastAsia="zh-CN"/>
        </w:rPr>
        <w:t>局</w:t>
      </w:r>
      <w:r w:rsidR="006B001F">
        <w:rPr>
          <w:lang w:eastAsia="zh-CN"/>
        </w:rPr>
        <w:t>和</w:t>
      </w:r>
      <w:r w:rsidR="00E643AB">
        <w:rPr>
          <w:rFonts w:hint="eastAsia"/>
          <w:lang w:eastAsia="zh-CN"/>
        </w:rPr>
        <w:t>总秘书出各</w:t>
      </w:r>
      <w:r w:rsidR="006B001F">
        <w:rPr>
          <w:lang w:eastAsia="zh-CN"/>
        </w:rPr>
        <w:t>部门的参与和承诺。</w:t>
      </w:r>
      <w:r>
        <w:rPr>
          <w:rFonts w:hint="eastAsia"/>
          <w:lang w:eastAsia="zh-CN"/>
        </w:rPr>
        <w:t>数字化转型举措</w:t>
      </w:r>
      <w:r w:rsidR="006B001F">
        <w:rPr>
          <w:lang w:eastAsia="zh-CN"/>
        </w:rPr>
        <w:t>还将为与《战略</w:t>
      </w:r>
      <w:r w:rsidR="00E643AB">
        <w:rPr>
          <w:rFonts w:hint="eastAsia"/>
          <w:lang w:eastAsia="zh-CN"/>
        </w:rPr>
        <w:t>规划</w:t>
      </w:r>
      <w:r w:rsidR="006B001F">
        <w:rPr>
          <w:lang w:eastAsia="zh-CN"/>
        </w:rPr>
        <w:t>》和《连通</w:t>
      </w:r>
      <w:r w:rsidR="00C2329C">
        <w:rPr>
          <w:rFonts w:hint="eastAsia"/>
          <w:lang w:eastAsia="zh-CN"/>
        </w:rPr>
        <w:t>目标</w:t>
      </w:r>
      <w:r w:rsidR="006B001F">
        <w:rPr>
          <w:lang w:eastAsia="zh-CN"/>
        </w:rPr>
        <w:t>2030</w:t>
      </w:r>
      <w:r w:rsidR="006B001F">
        <w:rPr>
          <w:lang w:eastAsia="zh-CN"/>
        </w:rPr>
        <w:t>年议程》保持一致提供指导，以</w:t>
      </w:r>
      <w:r w:rsidR="004E20E8">
        <w:rPr>
          <w:rFonts w:hint="eastAsia"/>
          <w:lang w:eastAsia="zh-CN"/>
        </w:rPr>
        <w:t>解决</w:t>
      </w:r>
      <w:r w:rsidR="006B001F">
        <w:rPr>
          <w:lang w:eastAsia="zh-CN"/>
        </w:rPr>
        <w:t>和回应成员的需求。</w:t>
      </w:r>
    </w:p>
    <w:p w14:paraId="40975FDC" w14:textId="18DA943E" w:rsidR="00210DEF" w:rsidRDefault="006B001F" w:rsidP="00C45921">
      <w:pPr>
        <w:spacing w:before="360"/>
        <w:jc w:val="center"/>
        <w:rPr>
          <w:rFonts w:cstheme="minorHAnsi"/>
        </w:rPr>
      </w:pPr>
      <w:r>
        <w:rPr>
          <w:rFonts w:cstheme="minorHAnsi"/>
        </w:rPr>
        <w:t>_______________</w:t>
      </w:r>
    </w:p>
    <w:sectPr w:rsidR="00210DE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751E8" w14:textId="77777777" w:rsidR="00E4120C" w:rsidRDefault="00E4120C">
      <w:r>
        <w:separator/>
      </w:r>
    </w:p>
  </w:endnote>
  <w:endnote w:type="continuationSeparator" w:id="0">
    <w:p w14:paraId="11AA8BAA" w14:textId="77777777" w:rsidR="00E4120C" w:rsidRDefault="00E4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FA993" w14:textId="77777777" w:rsidR="00E32BAB" w:rsidRDefault="00E32B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3AF6F" w14:textId="1137A65D" w:rsidR="00A01093" w:rsidRPr="00E32BAB" w:rsidRDefault="00F82C86">
    <w:pPr>
      <w:pStyle w:val="Footer"/>
      <w:rPr>
        <w:color w:val="D9D9D9" w:themeColor="background1" w:themeShade="D9"/>
        <w:lang w:val="fr-FR"/>
      </w:rPr>
    </w:pPr>
    <w:r w:rsidRPr="00E32BAB">
      <w:rPr>
        <w:color w:val="D9D9D9" w:themeColor="background1" w:themeShade="D9"/>
      </w:rPr>
      <w:fldChar w:fldCharType="begin"/>
    </w:r>
    <w:r w:rsidRPr="00E32BAB">
      <w:rPr>
        <w:color w:val="D9D9D9" w:themeColor="background1" w:themeShade="D9"/>
        <w:lang w:val="fr-FR"/>
      </w:rPr>
      <w:instrText xml:space="preserve"> FILENAME \p  \* MERGEFORMAT </w:instrText>
    </w:r>
    <w:r w:rsidRPr="00E32BAB">
      <w:rPr>
        <w:color w:val="D9D9D9" w:themeColor="background1" w:themeShade="D9"/>
      </w:rPr>
      <w:fldChar w:fldCharType="separate"/>
    </w:r>
    <w:r w:rsidR="00A01093" w:rsidRPr="00E32BAB">
      <w:rPr>
        <w:noProof/>
        <w:color w:val="D9D9D9" w:themeColor="background1" w:themeShade="D9"/>
        <w:lang w:val="fr-FR"/>
      </w:rPr>
      <w:t>P:\CHI\SG\CONSEIL\C21\000\070C.docx</w:t>
    </w:r>
    <w:r w:rsidRPr="00E32BAB">
      <w:rPr>
        <w:noProof/>
        <w:color w:val="D9D9D9" w:themeColor="background1" w:themeShade="D9"/>
      </w:rPr>
      <w:fldChar w:fldCharType="end"/>
    </w:r>
    <w:r w:rsidR="00A01093" w:rsidRPr="00E32BAB">
      <w:rPr>
        <w:color w:val="D9D9D9" w:themeColor="background1" w:themeShade="D9"/>
        <w:lang w:val="fr-FR"/>
      </w:rPr>
      <w:t xml:space="preserve"> (485192)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CDDD" w14:textId="71E8601E" w:rsidR="00210DEF" w:rsidRDefault="006B001F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CCE57" w14:textId="77777777" w:rsidR="00E4120C" w:rsidRDefault="00E4120C">
      <w:r>
        <w:t>____________________</w:t>
      </w:r>
    </w:p>
  </w:footnote>
  <w:footnote w:type="continuationSeparator" w:id="0">
    <w:p w14:paraId="7606D361" w14:textId="77777777" w:rsidR="00E4120C" w:rsidRDefault="00E41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DC1D0" w14:textId="77777777" w:rsidR="00E32BAB" w:rsidRDefault="00E32B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3C43F" w14:textId="6A6C3C50" w:rsidR="00210DEF" w:rsidRDefault="006B001F">
    <w:pPr>
      <w:pStyle w:val="Header"/>
    </w:pPr>
    <w:r>
      <w:fldChar w:fldCharType="begin"/>
    </w:r>
    <w:r>
      <w:instrText>PAGE</w:instrText>
    </w:r>
    <w:r>
      <w:fldChar w:fldCharType="separate"/>
    </w:r>
    <w:r w:rsidR="00F82C86">
      <w:rPr>
        <w:noProof/>
      </w:rPr>
      <w:t>2</w:t>
    </w:r>
    <w:r>
      <w:fldChar w:fldCharType="end"/>
    </w:r>
  </w:p>
  <w:p w14:paraId="34EC98F4" w14:textId="123008ED" w:rsidR="00210DEF" w:rsidRDefault="003B7B38">
    <w:pPr>
      <w:pStyle w:val="Header"/>
      <w:rPr>
        <w:bCs/>
      </w:rPr>
    </w:pPr>
    <w:r>
      <w:rPr>
        <w:bCs/>
      </w:rPr>
      <w:t>C21/70-C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548E7" w14:textId="77777777" w:rsidR="00E32BAB" w:rsidRDefault="00E32B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2A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F831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4434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E2DF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6081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C14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306E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B0D5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9E4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1C2F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7F2505"/>
    <w:multiLevelType w:val="hybridMultilevel"/>
    <w:tmpl w:val="B090F91E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1" w15:restartNumberingAfterBreak="0">
    <w:nsid w:val="27896324"/>
    <w:multiLevelType w:val="hybridMultilevel"/>
    <w:tmpl w:val="2AA2099C"/>
    <w:lvl w:ilvl="0" w:tplc="6C7E9F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8C14C2"/>
    <w:multiLevelType w:val="hybridMultilevel"/>
    <w:tmpl w:val="63C6147C"/>
    <w:lvl w:ilvl="0" w:tplc="39EEDB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05EFC"/>
    <w:multiLevelType w:val="hybridMultilevel"/>
    <w:tmpl w:val="70EA2BF2"/>
    <w:lvl w:ilvl="0" w:tplc="72B064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DEF"/>
    <w:rsid w:val="00044679"/>
    <w:rsid w:val="00055B30"/>
    <w:rsid w:val="0008102B"/>
    <w:rsid w:val="000C5250"/>
    <w:rsid w:val="000F1B4D"/>
    <w:rsid w:val="000F30B7"/>
    <w:rsid w:val="000F5BE8"/>
    <w:rsid w:val="00114638"/>
    <w:rsid w:val="00126825"/>
    <w:rsid w:val="001A51DA"/>
    <w:rsid w:val="00210DEF"/>
    <w:rsid w:val="00225679"/>
    <w:rsid w:val="00230916"/>
    <w:rsid w:val="00241FD3"/>
    <w:rsid w:val="0028483E"/>
    <w:rsid w:val="00296269"/>
    <w:rsid w:val="00297E26"/>
    <w:rsid w:val="002A3695"/>
    <w:rsid w:val="002C1505"/>
    <w:rsid w:val="00364EE4"/>
    <w:rsid w:val="00370D1B"/>
    <w:rsid w:val="003955E2"/>
    <w:rsid w:val="003A4718"/>
    <w:rsid w:val="003B7B38"/>
    <w:rsid w:val="00422D01"/>
    <w:rsid w:val="004370FD"/>
    <w:rsid w:val="004740FA"/>
    <w:rsid w:val="004E20E8"/>
    <w:rsid w:val="005374B1"/>
    <w:rsid w:val="00542434"/>
    <w:rsid w:val="005534B5"/>
    <w:rsid w:val="00570184"/>
    <w:rsid w:val="005A018F"/>
    <w:rsid w:val="00615A66"/>
    <w:rsid w:val="00626B72"/>
    <w:rsid w:val="0068156E"/>
    <w:rsid w:val="00695FCD"/>
    <w:rsid w:val="006B001F"/>
    <w:rsid w:val="006E4681"/>
    <w:rsid w:val="00711455"/>
    <w:rsid w:val="00711974"/>
    <w:rsid w:val="00742946"/>
    <w:rsid w:val="00756629"/>
    <w:rsid w:val="0078684A"/>
    <w:rsid w:val="007910F1"/>
    <w:rsid w:val="00800FED"/>
    <w:rsid w:val="00802943"/>
    <w:rsid w:val="008251B1"/>
    <w:rsid w:val="008321C7"/>
    <w:rsid w:val="00840E66"/>
    <w:rsid w:val="00860C8A"/>
    <w:rsid w:val="00863CB5"/>
    <w:rsid w:val="00867FEB"/>
    <w:rsid w:val="008D5EA5"/>
    <w:rsid w:val="008E168D"/>
    <w:rsid w:val="00941052"/>
    <w:rsid w:val="00950449"/>
    <w:rsid w:val="0095503F"/>
    <w:rsid w:val="00984BBE"/>
    <w:rsid w:val="0099033D"/>
    <w:rsid w:val="009B4014"/>
    <w:rsid w:val="009E60BE"/>
    <w:rsid w:val="00A01093"/>
    <w:rsid w:val="00A0414A"/>
    <w:rsid w:val="00A4087A"/>
    <w:rsid w:val="00A7002C"/>
    <w:rsid w:val="00AF1A19"/>
    <w:rsid w:val="00B4445D"/>
    <w:rsid w:val="00B57D30"/>
    <w:rsid w:val="00BB0100"/>
    <w:rsid w:val="00BD6ED4"/>
    <w:rsid w:val="00C17C16"/>
    <w:rsid w:val="00C2329C"/>
    <w:rsid w:val="00C336CC"/>
    <w:rsid w:val="00C45921"/>
    <w:rsid w:val="00CA39F3"/>
    <w:rsid w:val="00CC0697"/>
    <w:rsid w:val="00CC0DF7"/>
    <w:rsid w:val="00D16BBE"/>
    <w:rsid w:val="00D660F6"/>
    <w:rsid w:val="00DD3800"/>
    <w:rsid w:val="00DE3A28"/>
    <w:rsid w:val="00E32BAB"/>
    <w:rsid w:val="00E40F7C"/>
    <w:rsid w:val="00E4120C"/>
    <w:rsid w:val="00E54222"/>
    <w:rsid w:val="00E643AB"/>
    <w:rsid w:val="00E71191"/>
    <w:rsid w:val="00E855DB"/>
    <w:rsid w:val="00E90347"/>
    <w:rsid w:val="00E93A56"/>
    <w:rsid w:val="00F01D85"/>
    <w:rsid w:val="00F01EB8"/>
    <w:rsid w:val="00F82C86"/>
    <w:rsid w:val="00FC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E04E449"/>
  <w15:docId w15:val="{A767549E-D165-4988-9E2E-E5CFDB3A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4"/>
    <w:next w:val="Normal"/>
    <w:qFormat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sz w:val="16"/>
    </w:rPr>
  </w:style>
  <w:style w:type="paragraph" w:styleId="Header">
    <w:name w:val="header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567"/>
    </w:pPr>
  </w:style>
  <w:style w:type="paragraph" w:customStyle="1" w:styleId="enumlev1">
    <w:name w:val="enumlev1"/>
    <w:basedOn w:val="Normal"/>
    <w:pPr>
      <w:spacing w:before="86"/>
      <w:ind w:left="567" w:hanging="567"/>
    </w:pPr>
  </w:style>
  <w:style w:type="paragraph" w:customStyle="1" w:styleId="enumlev2">
    <w:name w:val="enumlev2"/>
    <w:basedOn w:val="enumlev1"/>
    <w:pPr>
      <w:ind w:left="1134"/>
    </w:pPr>
  </w:style>
  <w:style w:type="paragraph" w:customStyle="1" w:styleId="enumlev3">
    <w:name w:val="enumlev3"/>
    <w:basedOn w:val="enumlev2"/>
    <w:pPr>
      <w:ind w:left="1701"/>
    </w:pPr>
  </w:style>
  <w:style w:type="paragraph" w:customStyle="1" w:styleId="Normalaftertitle">
    <w:name w:val="Normal after title"/>
    <w:basedOn w:val="Normal"/>
    <w:next w:val="Normal"/>
    <w:pPr>
      <w:spacing w:before="240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pPr>
      <w:framePr w:hSpace="180" w:wrap="around" w:hAnchor="margin" w:y="-675"/>
      <w:spacing w:before="60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irstFooter">
    <w:name w:val="FirstFooter"/>
    <w:basedOn w:val="Footer"/>
    <w:rPr>
      <w:caps w:val="0"/>
    </w:rPr>
  </w:style>
  <w:style w:type="paragraph" w:customStyle="1" w:styleId="Note">
    <w:name w:val="Note"/>
    <w:basedOn w:val="Normal"/>
    <w:pPr>
      <w:tabs>
        <w:tab w:val="clear" w:pos="567"/>
        <w:tab w:val="left" w:pos="851"/>
      </w:tabs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spacing w:before="160"/>
      <w:outlineLvl w:val="0"/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pPr>
      <w:framePr w:wrap="around"/>
    </w:pPr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pPr>
      <w:jc w:val="center"/>
    </w:pPr>
  </w:style>
  <w:style w:type="paragraph" w:customStyle="1" w:styleId="AppendixNo">
    <w:name w:val="Appendix_No"/>
    <w:basedOn w:val="AnnexNo"/>
    <w:next w:val="Appendixref"/>
  </w:style>
  <w:style w:type="paragraph" w:customStyle="1" w:styleId="Appendixtitle">
    <w:name w:val="Appendix_title"/>
    <w:basedOn w:val="Annextitle"/>
    <w:next w:val="Normal"/>
  </w:style>
  <w:style w:type="paragraph" w:customStyle="1" w:styleId="Appendixref">
    <w:name w:val="Appendix_ref"/>
    <w:basedOn w:val="Annexref"/>
    <w:next w:val="Appendixtitle"/>
  </w:style>
  <w:style w:type="paragraph" w:customStyle="1" w:styleId="Call">
    <w:name w:val="Call"/>
    <w:basedOn w:val="Normal"/>
    <w:next w:val="Normal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Pr>
      <w:rFonts w:ascii="Calibri" w:hAnsi="Calibri"/>
    </w:rPr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567" w:hanging="567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AnnexNo"/>
    <w:next w:val="Restitle"/>
  </w:style>
  <w:style w:type="paragraph" w:customStyle="1" w:styleId="Restitle">
    <w:name w:val="Res_title"/>
    <w:basedOn w:val="Annextitle"/>
    <w:next w:val="Normal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</w:rPr>
  </w:style>
  <w:style w:type="paragraph" w:customStyle="1" w:styleId="Tablehead">
    <w:name w:val="Table_head"/>
    <w:basedOn w:val="Tabletext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</w:style>
  <w:style w:type="paragraph" w:customStyle="1" w:styleId="Chaptitle">
    <w:name w:val="Chap_title"/>
    <w:basedOn w:val="Arttitle"/>
    <w:next w:val="Normal"/>
  </w:style>
  <w:style w:type="paragraph" w:customStyle="1" w:styleId="Table">
    <w:name w:val="Table_#"/>
    <w:basedOn w:val="Normal"/>
    <w:next w:val="Normal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Calibri" w:hAnsi="Calibri"/>
      <w:sz w:val="24"/>
      <w:lang w:val="en-GB" w:eastAsia="en-US"/>
    </w:rPr>
  </w:style>
  <w:style w:type="character" w:customStyle="1" w:styleId="1">
    <w:name w:val="未处理的提及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hAnsiTheme="minorHAnsi" w:cstheme="minorBidi"/>
      <w:sz w:val="22"/>
      <w:szCs w:val="22"/>
      <w:lang w:val="en-US" w:eastAsia="zh-CN"/>
    </w:rPr>
  </w:style>
  <w:style w:type="character" w:customStyle="1" w:styleId="ListParagraphChar">
    <w:name w:val="List Paragraph Char"/>
    <w:link w:val="ListParagraph"/>
    <w:uiPriority w:val="34"/>
    <w:locked/>
    <w:rPr>
      <w:rFonts w:asciiTheme="minorHAnsi" w:eastAsiaTheme="minorEastAsia" w:hAnsiTheme="minorHAnsi" w:cstheme="minorBid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Arial" w:eastAsia="Batang" w:hAnsi="Arial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Batang" w:hAnsi="Arial"/>
      <w:lang w:val="en-GB" w:eastAsia="en-US"/>
    </w:rPr>
  </w:style>
  <w:style w:type="paragraph" w:customStyle="1" w:styleId="tgt">
    <w:name w:val="_tgt"/>
    <w:basedOn w:val="Normal"/>
    <w:rsid w:val="00B57D3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SimSun" w:eastAsia="SimSun" w:hAnsi="SimSun" w:cs="SimSun"/>
      <w:szCs w:val="24"/>
      <w:lang w:val="en-US" w:eastAsia="zh-CN"/>
    </w:rPr>
  </w:style>
  <w:style w:type="paragraph" w:customStyle="1" w:styleId="StyleHeading1AsianSimSun">
    <w:name w:val="Style Heading 1 + (Asian) SimSun"/>
    <w:basedOn w:val="Heading1"/>
    <w:autoRedefine/>
    <w:rsid w:val="008D5EA5"/>
    <w:rPr>
      <w:rFonts w:eastAsia="SimSun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.org/en/content/datastrategy/images/pdf/UN_SG_Data-Strategy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S20-CLVC-C-0013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dms_pub/itu-s/md/20/cl/inf/S20-CL-INF-0022!!MSW-E.docx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69A00-53FA-41C9-A301-F74906B83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2805</Words>
  <Characters>798</Characters>
  <Application>Microsoft Office Word</Application>
  <DocSecurity>4</DocSecurity>
  <Lines>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Digital transformation initiative (DT-I)</vt:lpstr>
    </vt:vector>
  </TitlesOfParts>
  <Manager>General Secretariat - Pool</Manager>
  <Company>International Telecommunication Union (ITU)</Company>
  <LinksUpToDate>false</LinksUpToDate>
  <CharactersWithSpaces>3596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transformation initiative (DT-I)</dc:title>
  <dc:subject>Council 2021, Virtual consultation of councillors</dc:subject>
  <dc:creator>Brouard, Ricarda</dc:creator>
  <cp:keywords>C2021, C21, VCC</cp:keywords>
  <dc:description/>
  <cp:lastModifiedBy>Brouard, Ricarda</cp:lastModifiedBy>
  <cp:revision>2</cp:revision>
  <cp:lastPrinted>2000-07-18T13:30:00Z</cp:lastPrinted>
  <dcterms:created xsi:type="dcterms:W3CDTF">2021-06-08T17:08:00Z</dcterms:created>
  <dcterms:modified xsi:type="dcterms:W3CDTF">2021-06-08T17:08:00Z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