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63496" w14:paraId="30FBD362" w14:textId="77777777">
        <w:trPr>
          <w:cantSplit/>
          <w:trHeight w:val="1276"/>
        </w:trPr>
        <w:tc>
          <w:tcPr>
            <w:tcW w:w="6911" w:type="dxa"/>
          </w:tcPr>
          <w:p w14:paraId="570B4D36" w14:textId="6D907A9D" w:rsidR="00263496" w:rsidRDefault="000C046E">
            <w:pPr>
              <w:spacing w:before="480" w:after="48"/>
              <w:rPr>
                <w:rFonts w:asciiTheme="minorHAnsi" w:hAnsiTheme="minorHAnsi" w:cstheme="minorHAnsi"/>
                <w:color w:val="000000" w:themeColor="text1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  <w:vAlign w:val="center"/>
          </w:tcPr>
          <w:p w14:paraId="679DEF8D" w14:textId="77777777" w:rsidR="00263496" w:rsidRDefault="00652F2F">
            <w:pPr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ditulogo"/>
            <w:bookmarkEnd w:id="0"/>
            <w:r>
              <w:rPr>
                <w:rFonts w:asciiTheme="minorHAnsi" w:hAnsiTheme="minorHAnsi" w:cstheme="minorHAnsi"/>
                <w:noProof/>
                <w:color w:val="000000" w:themeColor="text1"/>
                <w:lang w:val="es-ES" w:eastAsia="es-ES"/>
              </w:rPr>
              <w:drawing>
                <wp:inline distT="0" distB="0" distL="0" distR="0" wp14:anchorId="59C7BDE0" wp14:editId="5ECC1B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496" w14:paraId="056F005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E9244D" w14:textId="77777777" w:rsidR="00263496" w:rsidRDefault="00263496">
            <w:pPr>
              <w:spacing w:before="0"/>
              <w:rPr>
                <w:rFonts w:asciiTheme="minorHAnsi" w:hAnsiTheme="minorHAnsi" w:cstheme="minorHAnsi"/>
                <w:b/>
                <w:smallCaps/>
                <w:color w:val="000000" w:themeColor="text1"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2285AC" w14:textId="77777777" w:rsidR="00263496" w:rsidRDefault="00263496">
            <w:pPr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263496" w14:paraId="7CE872C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6BB4F6" w14:textId="77777777" w:rsidR="00263496" w:rsidRDefault="00263496">
            <w:pPr>
              <w:spacing w:before="0"/>
              <w:rPr>
                <w:rFonts w:asciiTheme="minorHAnsi" w:hAnsiTheme="minorHAnsi" w:cstheme="minorHAnsi"/>
                <w:b/>
                <w:smallCaps/>
                <w:color w:val="000000" w:themeColor="text1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0A082C" w14:textId="77777777" w:rsidR="00263496" w:rsidRDefault="00263496">
            <w:pPr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263496" w14:paraId="0414083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C87FA41" w14:textId="1F71DDED" w:rsidR="00263496" w:rsidRDefault="000C046E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1" w:name="dmeeting" w:colFirst="0" w:colLast="0"/>
            <w:bookmarkStart w:id="2" w:name="dnum" w:colFirst="1" w:colLast="1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lang w:eastAsia="zh-CN"/>
              </w:rPr>
              <w:t>ADM</w:t>
            </w: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33.00</w:t>
            </w:r>
          </w:p>
        </w:tc>
        <w:tc>
          <w:tcPr>
            <w:tcW w:w="3120" w:type="dxa"/>
          </w:tcPr>
          <w:p w14:paraId="07989836" w14:textId="681506BB" w:rsidR="00263496" w:rsidRDefault="00652F2F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文件</w:t>
            </w:r>
            <w:proofErr w:type="spellEnd"/>
            <w:r w:rsidR="000C046E">
              <w:rPr>
                <w:rFonts w:asciiTheme="minorHAnsi" w:hAnsiTheme="minorHAnsi" w:cstheme="minorHAnsi"/>
                <w:b/>
                <w:color w:val="000000" w:themeColor="text1"/>
                <w:lang w:eastAsia="zh-CN"/>
              </w:rPr>
              <w:t xml:space="preserve"> </w:t>
            </w:r>
            <w:r w:rsidR="000C046E" w:rsidRPr="00FC5386">
              <w:rPr>
                <w:b/>
                <w:bCs/>
                <w:szCs w:val="24"/>
                <w:lang w:eastAsia="zh-CN"/>
              </w:rPr>
              <w:t>C</w:t>
            </w:r>
            <w:r w:rsidR="000C046E">
              <w:rPr>
                <w:b/>
                <w:bCs/>
                <w:szCs w:val="24"/>
                <w:lang w:eastAsia="zh-CN"/>
              </w:rPr>
              <w:t>21</w:t>
            </w:r>
            <w:r w:rsidR="000C046E" w:rsidRPr="00FC5386">
              <w:rPr>
                <w:b/>
                <w:bCs/>
                <w:szCs w:val="24"/>
                <w:lang w:eastAsia="zh-CN"/>
              </w:rPr>
              <w:t>/</w:t>
            </w:r>
            <w:r w:rsidR="000C046E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0C046E">
              <w:rPr>
                <w:b/>
                <w:bCs/>
                <w:szCs w:val="24"/>
                <w:lang w:eastAsia="zh-CN"/>
              </w:rPr>
              <w:t>8</w:t>
            </w:r>
            <w:r w:rsidR="000C046E"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263496" w14:paraId="1A0958DC" w14:textId="77777777">
        <w:trPr>
          <w:cantSplit/>
          <w:trHeight w:val="89"/>
        </w:trPr>
        <w:tc>
          <w:tcPr>
            <w:tcW w:w="6911" w:type="dxa"/>
            <w:vMerge/>
          </w:tcPr>
          <w:p w14:paraId="0F8AF89A" w14:textId="77777777" w:rsidR="00263496" w:rsidRDefault="00263496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616FD348" w14:textId="5874F35D" w:rsidR="00263496" w:rsidRDefault="00652F2F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2021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年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月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日</w:t>
            </w:r>
          </w:p>
        </w:tc>
      </w:tr>
      <w:tr w:rsidR="00263496" w14:paraId="4145E03E" w14:textId="77777777">
        <w:trPr>
          <w:cantSplit/>
          <w:trHeight w:val="23"/>
        </w:trPr>
        <w:tc>
          <w:tcPr>
            <w:tcW w:w="6911" w:type="dxa"/>
            <w:vMerge/>
          </w:tcPr>
          <w:p w14:paraId="73A2B261" w14:textId="77777777" w:rsidR="00263496" w:rsidRDefault="00263496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43A237DD" w14:textId="77777777" w:rsidR="00263496" w:rsidRDefault="00652F2F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原文：英文</w:t>
            </w:r>
            <w:proofErr w:type="spellEnd"/>
          </w:p>
        </w:tc>
      </w:tr>
      <w:tr w:rsidR="00263496" w14:paraId="31CED48E" w14:textId="77777777">
        <w:trPr>
          <w:cantSplit/>
        </w:trPr>
        <w:tc>
          <w:tcPr>
            <w:tcW w:w="10031" w:type="dxa"/>
            <w:gridSpan w:val="2"/>
          </w:tcPr>
          <w:p w14:paraId="30B884E3" w14:textId="44F7D2D0" w:rsidR="00263496" w:rsidRDefault="00652F2F">
            <w:pPr>
              <w:pStyle w:val="Source"/>
              <w:rPr>
                <w:rFonts w:asciiTheme="minorHAnsi" w:hAnsiTheme="minorHAnsi" w:cstheme="minorHAnsi"/>
                <w:color w:val="000000" w:themeColor="text1"/>
              </w:rPr>
            </w:pPr>
            <w:bookmarkStart w:id="5" w:name="dsource" w:colFirst="0" w:colLast="0"/>
            <w:bookmarkEnd w:id="4"/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32"/>
              </w:rPr>
              <w:t>秘书长的报告</w:t>
            </w:r>
            <w:proofErr w:type="spellEnd"/>
          </w:p>
        </w:tc>
      </w:tr>
      <w:tr w:rsidR="00263496" w14:paraId="7CEDAAD5" w14:textId="77777777">
        <w:trPr>
          <w:cantSplit/>
          <w:trHeight w:val="572"/>
        </w:trPr>
        <w:tc>
          <w:tcPr>
            <w:tcW w:w="10031" w:type="dxa"/>
            <w:gridSpan w:val="2"/>
          </w:tcPr>
          <w:p w14:paraId="66BD0820" w14:textId="33354BFE" w:rsidR="00263496" w:rsidRDefault="00652F2F">
            <w:pPr>
              <w:pStyle w:val="Title1"/>
              <w:rPr>
                <w:rFonts w:asciiTheme="minorHAnsi" w:hAnsiTheme="minorHAnsi" w:cstheme="minorHAnsi"/>
                <w:color w:val="000000" w:themeColor="text1"/>
                <w:szCs w:val="28"/>
                <w:lang w:eastAsia="ja-JP"/>
              </w:rPr>
            </w:pPr>
            <w:bookmarkStart w:id="6" w:name="dtitle1" w:colFirst="0" w:colLast="0"/>
            <w:bookmarkEnd w:id="5"/>
            <w:r>
              <w:rPr>
                <w:rFonts w:asciiTheme="minorHAnsi" w:hAnsiTheme="minorHAnsi" w:cstheme="minorHAnsi"/>
                <w:color w:val="000000" w:themeColor="text1"/>
                <w:szCs w:val="28"/>
                <w:lang w:eastAsia="ja-JP"/>
              </w:rPr>
              <w:t>关于国际电联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  <w:lang w:eastAsia="ja-JP" w:bidi="he-IL"/>
              </w:rPr>
              <w:t>环境可持续性</w:t>
            </w:r>
            <w:r w:rsidR="000C046E">
              <w:rPr>
                <w:rFonts w:asciiTheme="minorHAnsi" w:hAnsiTheme="minorHAnsi" w:cstheme="minorHAnsi" w:hint="eastAsia"/>
                <w:color w:val="000000" w:themeColor="text1"/>
                <w:szCs w:val="28"/>
                <w:lang w:eastAsia="zh-CN" w:bidi="he-IL"/>
              </w:rPr>
              <w:t>的报告</w:t>
            </w:r>
          </w:p>
        </w:tc>
      </w:tr>
      <w:bookmarkEnd w:id="6"/>
    </w:tbl>
    <w:p w14:paraId="44BFAD35" w14:textId="77777777" w:rsidR="00263496" w:rsidRDefault="00263496">
      <w:pPr>
        <w:rPr>
          <w:rFonts w:asciiTheme="minorHAnsi" w:hAnsiTheme="minorHAnsi" w:cstheme="minorHAnsi"/>
          <w:color w:val="000000" w:themeColor="text1"/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63496" w14:paraId="5E5C5BA6" w14:textId="77777777">
        <w:trPr>
          <w:trHeight w:val="392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49F9A" w14:textId="4946B912" w:rsidR="00263496" w:rsidRDefault="00652F2F">
            <w:pPr>
              <w:pStyle w:val="Headingb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zh-CN"/>
              </w:rPr>
              <w:t>概</w:t>
            </w:r>
            <w:r w:rsidR="006D7651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要</w:t>
            </w:r>
          </w:p>
          <w:p w14:paraId="06AF23F6" w14:textId="483E1F14" w:rsidR="00263496" w:rsidRDefault="000F277C" w:rsidP="00FA3FDF">
            <w:pPr>
              <w:ind w:firstLineChars="200" w:firstLine="480"/>
              <w:jc w:val="both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提供</w:t>
            </w:r>
            <w:r w:rsidR="006C0C72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一份年度报告，介绍在</w:t>
            </w:r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促进国际电</w:t>
            </w:r>
            <w:proofErr w:type="gramStart"/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联环境</w:t>
            </w:r>
            <w:proofErr w:type="gramEnd"/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可持续</w:t>
            </w:r>
            <w:r w:rsidR="00FA3FDF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性</w:t>
            </w:r>
            <w:r w:rsidR="006C0C72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方面</w:t>
            </w:r>
            <w:r w:rsidR="00016010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取得</w:t>
            </w:r>
            <w:r w:rsidR="006C0C72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的</w:t>
            </w:r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进展和计划开展的活动。</w:t>
            </w:r>
          </w:p>
          <w:p w14:paraId="47664A47" w14:textId="0AB79699" w:rsidR="00263496" w:rsidRDefault="00BB7319">
            <w:pPr>
              <w:pStyle w:val="Headingb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需</w:t>
            </w:r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采取的行动</w:t>
            </w:r>
          </w:p>
          <w:p w14:paraId="3A3C63E7" w14:textId="364B97A4" w:rsidR="00263496" w:rsidRDefault="00FA3FDF" w:rsidP="00FA3FDF">
            <w:pPr>
              <w:ind w:firstLineChars="200" w:firstLine="480"/>
              <w:jc w:val="both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请</w:t>
            </w:r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理事会</w:t>
            </w:r>
            <w:r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同意</w:t>
            </w:r>
            <w:r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本</w:t>
            </w:r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报告</w:t>
            </w:r>
            <w:r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并</w:t>
            </w:r>
            <w:r w:rsidR="000F277C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根据</w:t>
            </w:r>
            <w:r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需要</w:t>
            </w:r>
            <w:r w:rsidRPr="00FA3FDF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提供</w:t>
            </w:r>
            <w:r w:rsidR="00652F2F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建议</w:t>
            </w:r>
            <w:r w:rsidR="00652F2F">
              <w:rPr>
                <w:rFonts w:asciiTheme="minorHAnsi" w:hAnsiTheme="minorHAnsi" w:cstheme="minorHAnsi"/>
                <w:color w:val="000000" w:themeColor="text1"/>
                <w:lang w:eastAsia="zh-CN"/>
              </w:rPr>
              <w:t>。</w:t>
            </w:r>
          </w:p>
          <w:p w14:paraId="3361D0D7" w14:textId="2CC01006" w:rsidR="00263496" w:rsidRDefault="00652F2F">
            <w:pPr>
              <w:pStyle w:val="Headingb"/>
              <w:ind w:left="0" w:firstLine="0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zh-CN"/>
              </w:rPr>
              <w:t>参考</w:t>
            </w:r>
            <w:r w:rsidR="006D7651">
              <w:rPr>
                <w:rFonts w:asciiTheme="minorHAnsi" w:hAnsiTheme="minorHAnsi" w:cstheme="minorHAnsi" w:hint="eastAsia"/>
                <w:color w:val="000000" w:themeColor="text1"/>
                <w:lang w:eastAsia="zh-CN"/>
              </w:rPr>
              <w:t>文件</w:t>
            </w:r>
          </w:p>
          <w:p w14:paraId="652883FD" w14:textId="4013BFD5" w:rsidR="00263496" w:rsidRDefault="00EC7FF8" w:rsidP="00FA3FDF">
            <w:pPr>
              <w:ind w:firstLineChars="200" w:firstLine="480"/>
              <w:rPr>
                <w:lang w:eastAsia="zh-CN"/>
              </w:rPr>
            </w:pPr>
            <w:hyperlink r:id="rId12" w:history="1">
              <w:r w:rsidR="006D7651" w:rsidRPr="00D37657">
                <w:rPr>
                  <w:rStyle w:val="Hyperlink"/>
                  <w:rFonts w:asciiTheme="minorHAnsi" w:hAnsiTheme="minorHAnsi"/>
                  <w:bCs/>
                  <w:lang w:eastAsia="zh-CN"/>
                </w:rPr>
                <w:t>C20/INF/5</w:t>
              </w:r>
            </w:hyperlink>
            <w:r w:rsidR="006D7651">
              <w:rPr>
                <w:rFonts w:asciiTheme="minorHAnsi" w:hAnsiTheme="minorHAnsi" w:hint="eastAsia"/>
                <w:bCs/>
                <w:lang w:eastAsia="zh-CN"/>
              </w:rPr>
              <w:t>号文件</w:t>
            </w:r>
            <w:r w:rsidR="00652F2F">
              <w:rPr>
                <w:rFonts w:asciiTheme="minorHAnsi" w:hAnsiTheme="minorHAnsi"/>
                <w:bCs/>
                <w:lang w:eastAsia="zh-CN"/>
              </w:rPr>
              <w:t>：国际电联环境可持续性声明；</w:t>
            </w:r>
            <w:hyperlink r:id="rId13" w:history="1">
              <w:r w:rsidR="006D7651" w:rsidRPr="00D37657">
                <w:rPr>
                  <w:rStyle w:val="Hyperlink"/>
                  <w:rFonts w:asciiTheme="minorHAnsi" w:eastAsiaTheme="majorEastAsia" w:hAnsiTheme="minorHAnsi" w:cstheme="minorHAnsi"/>
                  <w:szCs w:val="24"/>
                  <w:lang w:eastAsia="zh-CN"/>
                </w:rPr>
                <w:t>CEB/2019/3/Add.2</w:t>
              </w:r>
            </w:hyperlink>
            <w:r w:rsidR="006D7651">
              <w:rPr>
                <w:rFonts w:asciiTheme="minorHAnsi" w:hAnsiTheme="minorHAnsi" w:hint="eastAsia"/>
                <w:bCs/>
                <w:lang w:eastAsia="zh-CN"/>
              </w:rPr>
              <w:t>：</w:t>
            </w:r>
            <w:r w:rsidR="006D7651">
              <w:rPr>
                <w:rFonts w:asciiTheme="minorHAnsi" w:eastAsiaTheme="majorEastAsia" w:hAnsiTheme="minorHAnsi" w:cstheme="minorHAnsi" w:hint="eastAsia"/>
                <w:szCs w:val="24"/>
                <w:lang w:eastAsia="zh-CN"/>
              </w:rPr>
              <w:t>2</w:t>
            </w:r>
            <w:r w:rsidR="00652F2F">
              <w:rPr>
                <w:rFonts w:asciiTheme="minorHAnsi" w:eastAsiaTheme="majorEastAsia" w:hAnsiTheme="minorHAnsi" w:cstheme="minorHAnsi"/>
                <w:szCs w:val="24"/>
                <w:lang w:eastAsia="zh-CN"/>
              </w:rPr>
              <w:t>020-2030</w:t>
            </w:r>
            <w:r w:rsidR="00652F2F">
              <w:rPr>
                <w:rFonts w:asciiTheme="minorHAnsi" w:eastAsiaTheme="majorEastAsia" w:hAnsiTheme="minorHAnsi" w:cstheme="minorHAnsi"/>
                <w:szCs w:val="24"/>
                <w:lang w:eastAsia="zh-CN"/>
              </w:rPr>
              <w:t>年联合国系统可持续</w:t>
            </w:r>
            <w:r w:rsidR="006D7651">
              <w:rPr>
                <w:rFonts w:asciiTheme="minorHAnsi" w:eastAsiaTheme="majorEastAsia" w:hAnsiTheme="minorHAnsi" w:cstheme="minorHAnsi" w:hint="eastAsia"/>
                <w:szCs w:val="24"/>
                <w:lang w:eastAsia="zh-CN"/>
              </w:rPr>
              <w:t>性</w:t>
            </w:r>
            <w:r w:rsidR="00652F2F">
              <w:rPr>
                <w:rFonts w:asciiTheme="minorHAnsi" w:eastAsiaTheme="majorEastAsia" w:hAnsiTheme="minorHAnsi" w:cstheme="minorHAnsi"/>
                <w:szCs w:val="24"/>
                <w:lang w:eastAsia="zh-CN"/>
              </w:rPr>
              <w:t>管理战略；</w:t>
            </w:r>
            <w:hyperlink r:id="rId14" w:history="1">
              <w:r w:rsidR="006D7651" w:rsidRPr="00D37657">
                <w:rPr>
                  <w:rStyle w:val="Hyperlink"/>
                  <w:lang w:eastAsia="zh-CN"/>
                </w:rPr>
                <w:t>JIU/REP/2020/8</w:t>
              </w:r>
            </w:hyperlink>
            <w:r w:rsidR="00142FF0">
              <w:rPr>
                <w:rFonts w:hint="eastAsia"/>
                <w:lang w:eastAsia="zh-CN"/>
              </w:rPr>
              <w:t>中的</w:t>
            </w:r>
            <w:r w:rsidR="00652F2F">
              <w:rPr>
                <w:lang w:eastAsia="zh-CN"/>
              </w:rPr>
              <w:t>建议（</w:t>
            </w:r>
            <w:r w:rsidR="00FA3FDF">
              <w:rPr>
                <w:rFonts w:hint="eastAsia"/>
                <w:lang w:eastAsia="zh-CN"/>
              </w:rPr>
              <w:t>见</w:t>
            </w:r>
            <w:r w:rsidR="00751052">
              <w:fldChar w:fldCharType="begin"/>
            </w:r>
            <w:r w:rsidR="00751052">
              <w:rPr>
                <w:lang w:eastAsia="zh-CN"/>
              </w:rPr>
              <w:instrText xml:space="preserve"> HYPERLINK \l "Annex" </w:instrText>
            </w:r>
            <w:r w:rsidR="00751052">
              <w:fldChar w:fldCharType="separate"/>
            </w:r>
            <w:r w:rsidR="00652F2F">
              <w:rPr>
                <w:rStyle w:val="Hyperlink"/>
                <w:lang w:eastAsia="zh-CN"/>
              </w:rPr>
              <w:t>附件</w:t>
            </w:r>
            <w:r w:rsidR="00751052">
              <w:rPr>
                <w:rStyle w:val="Hyperlink"/>
                <w:lang w:eastAsia="zh-CN"/>
              </w:rPr>
              <w:fldChar w:fldCharType="end"/>
            </w:r>
            <w:r w:rsidR="00142FF0">
              <w:rPr>
                <w:rFonts w:hint="eastAsia"/>
                <w:lang w:eastAsia="zh-CN"/>
              </w:rPr>
              <w:t>）</w:t>
            </w:r>
          </w:p>
        </w:tc>
      </w:tr>
    </w:tbl>
    <w:p w14:paraId="04B6B5D3" w14:textId="7B5585C1" w:rsidR="00263496" w:rsidRPr="00EC6B8E" w:rsidRDefault="00523DAA" w:rsidP="00EC6B8E">
      <w:pPr>
        <w:pStyle w:val="Heading1"/>
      </w:pPr>
      <w:bookmarkStart w:id="7" w:name="dstart"/>
      <w:bookmarkStart w:id="8" w:name="dbreak"/>
      <w:bookmarkEnd w:id="7"/>
      <w:bookmarkEnd w:id="8"/>
      <w:r w:rsidRPr="00EC6B8E">
        <w:rPr>
          <w:rFonts w:hint="eastAsia"/>
        </w:rPr>
        <w:t>1</w:t>
      </w:r>
      <w:r w:rsidRPr="00EC6B8E">
        <w:tab/>
      </w:r>
      <w:proofErr w:type="spellStart"/>
      <w:r w:rsidR="00652F2F" w:rsidRPr="00EC6B8E">
        <w:t>背景</w:t>
      </w:r>
      <w:proofErr w:type="spellEnd"/>
    </w:p>
    <w:p w14:paraId="5072D9E8" w14:textId="32C0B974" w:rsidR="00263496" w:rsidRPr="00D820FB" w:rsidRDefault="00652F2F" w:rsidP="00FA3FDF">
      <w:pPr>
        <w:pStyle w:val="ListParagraph"/>
        <w:spacing w:before="120" w:after="120"/>
        <w:ind w:left="0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eastAsia="Times New Roman" w:hAnsiTheme="minorHAnsi" w:cstheme="minorHAnsi"/>
          <w:sz w:val="24"/>
          <w:lang w:val="en-GB"/>
        </w:rPr>
        <w:t xml:space="preserve">1.1 </w:t>
      </w:r>
      <w:r w:rsidR="00FA3FDF">
        <w:rPr>
          <w:rFonts w:asciiTheme="minorHAnsi" w:eastAsia="Times New Roman" w:hAnsiTheme="minorHAnsi" w:cstheme="minorHAnsi"/>
          <w:sz w:val="24"/>
          <w:lang w:val="en-GB"/>
        </w:rPr>
        <w:tab/>
      </w:r>
      <w:r w:rsidRPr="00D820FB">
        <w:rPr>
          <w:rFonts w:asciiTheme="minorHAnsi" w:eastAsiaTheme="minorEastAsia" w:hAnsiTheme="minorHAnsi" w:cstheme="minorHAnsi"/>
          <w:sz w:val="24"/>
          <w:lang w:val="en-GB"/>
        </w:rPr>
        <w:t>2020</w:t>
      </w:r>
      <w:r w:rsidRPr="00D820FB">
        <w:rPr>
          <w:rFonts w:asciiTheme="minorHAnsi" w:eastAsiaTheme="minorEastAsia" w:hAnsiTheme="minorHAnsi" w:cstheme="minorHAnsi"/>
          <w:sz w:val="24"/>
          <w:lang w:val="en-GB"/>
        </w:rPr>
        <w:t>年</w:t>
      </w:r>
      <w:r w:rsidRPr="00D820FB">
        <w:rPr>
          <w:rFonts w:asciiTheme="minorHAnsi" w:eastAsiaTheme="minorEastAsia" w:hAnsiTheme="minorHAnsi" w:cstheme="minorHAnsi"/>
          <w:sz w:val="24"/>
          <w:lang w:val="en-GB"/>
        </w:rPr>
        <w:t>1</w:t>
      </w:r>
      <w:r w:rsidRPr="00D820FB">
        <w:rPr>
          <w:rFonts w:asciiTheme="minorHAnsi" w:eastAsiaTheme="minorEastAsia" w:hAnsiTheme="minorHAnsi" w:cstheme="minorHAnsi"/>
          <w:sz w:val="24"/>
          <w:lang w:val="en-GB"/>
        </w:rPr>
        <w:t>月</w:t>
      </w:r>
      <w:r w:rsidRPr="00D820FB">
        <w:rPr>
          <w:rFonts w:asciiTheme="minorHAnsi" w:eastAsiaTheme="minorEastAsia" w:hAnsiTheme="minorHAnsi" w:cstheme="minorHAnsi"/>
          <w:sz w:val="24"/>
          <w:lang w:val="en-GB"/>
        </w:rPr>
        <w:t>8</w:t>
      </w:r>
      <w:r w:rsidRPr="00D820FB">
        <w:rPr>
          <w:rFonts w:asciiTheme="minorHAnsi" w:eastAsiaTheme="minorEastAsia" w:hAnsiTheme="minorHAnsi" w:cstheme="minorHAnsi"/>
          <w:sz w:val="24"/>
          <w:lang w:val="en-GB"/>
        </w:rPr>
        <w:t>日，国际电联管理层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根据</w:t>
      </w:r>
      <w:hyperlink r:id="rId15" w:history="1">
        <w:r w:rsidR="00194B99" w:rsidRPr="00D820FB">
          <w:rPr>
            <w:rStyle w:val="Hyperlink"/>
            <w:rFonts w:asciiTheme="minorHAnsi" w:eastAsiaTheme="minorEastAsia" w:hAnsiTheme="minorHAnsi" w:cstheme="minorHAnsi"/>
            <w:sz w:val="24"/>
            <w:lang w:val="en-GB"/>
          </w:rPr>
          <w:t>2020-2030</w:t>
        </w:r>
        <w:r w:rsidR="00194B99" w:rsidRPr="00D820FB">
          <w:rPr>
            <w:rStyle w:val="Hyperlink"/>
            <w:rFonts w:asciiTheme="minorHAnsi" w:eastAsiaTheme="minorEastAsia" w:hAnsiTheme="minorHAnsi" w:cstheme="minorHAnsi"/>
            <w:sz w:val="24"/>
            <w:lang w:val="en-GB"/>
          </w:rPr>
          <w:t>年联合国系统可持续性管理战略</w:t>
        </w:r>
      </w:hyperlink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第一年</w:t>
      </w:r>
      <w:r w:rsidR="00BD163F" w:rsidRPr="00D820FB">
        <w:rPr>
          <w:rFonts w:asciiTheme="minorHAnsi" w:eastAsiaTheme="minorEastAsia" w:hAnsiTheme="minorHAnsi" w:cstheme="minorHAnsi"/>
          <w:sz w:val="24"/>
          <w:lang w:val="en-GB"/>
        </w:rPr>
        <w:t>目标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、第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5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号决定附件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2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（增效措施）以及第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182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号决议（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2014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年，釜山，修订版）责成秘书长与三个局主任协作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[2]</w:t>
      </w:r>
      <w:r w:rsidR="00194B99" w:rsidRPr="00D820FB">
        <w:rPr>
          <w:rFonts w:asciiTheme="minorHAnsi" w:eastAsiaTheme="minorEastAsia" w:hAnsiTheme="minorHAnsi" w:cstheme="minorHAnsi"/>
          <w:sz w:val="24"/>
          <w:lang w:val="en-GB"/>
        </w:rPr>
        <w:t>部分</w:t>
      </w:r>
      <w:r w:rsidR="00BD163F" w:rsidRPr="00D820FB">
        <w:rPr>
          <w:rFonts w:asciiTheme="minorHAnsi" w:eastAsiaTheme="minorEastAsia" w:hAnsiTheme="minorHAnsi" w:cstheme="minorHAnsi"/>
          <w:sz w:val="24"/>
          <w:lang w:val="en-GB"/>
        </w:rPr>
        <w:t>继续</w:t>
      </w:r>
      <w:r w:rsidR="00A9000D">
        <w:rPr>
          <w:rFonts w:asciiTheme="minorEastAsia" w:eastAsiaTheme="minorEastAsia" w:hAnsiTheme="minorEastAsia" w:cstheme="minorHAnsi" w:hint="eastAsia"/>
          <w:sz w:val="24"/>
          <w:lang w:val="en-GB"/>
        </w:rPr>
        <w:t>“</w:t>
      </w:r>
      <w:r w:rsidR="00194B99" w:rsidRPr="00BD163F">
        <w:rPr>
          <w:rFonts w:ascii="STKaiti" w:eastAsia="STKaiti" w:hAnsi="STKaiti" w:cstheme="minorHAnsi" w:hint="eastAsia"/>
          <w:sz w:val="24"/>
          <w:lang w:val="en-GB"/>
        </w:rPr>
        <w:t>在国际电联内部采取适当措施，以便为减少碳足迹做出贡献（如举办无纸会议、可视会议等）</w:t>
      </w:r>
      <w:r w:rsidR="00194B99">
        <w:rPr>
          <w:rFonts w:asciiTheme="minorEastAsia" w:eastAsiaTheme="minorEastAsia" w:hAnsiTheme="minorEastAsia" w:cstheme="minorHAnsi" w:hint="eastAsia"/>
          <w:sz w:val="24"/>
          <w:lang w:val="en-GB"/>
        </w:rPr>
        <w:t>”</w:t>
      </w:r>
      <w:r w:rsidR="00E722AB">
        <w:rPr>
          <w:rFonts w:asciiTheme="minorEastAsia" w:eastAsiaTheme="minorEastAsia" w:hAnsiTheme="minorEastAsia" w:cstheme="minorHAnsi" w:hint="eastAsia"/>
          <w:sz w:val="24"/>
          <w:lang w:val="en-GB"/>
        </w:rPr>
        <w:t>，</w:t>
      </w:r>
      <w:r w:rsidRPr="00D820FB">
        <w:rPr>
          <w:rFonts w:asciiTheme="minorHAnsi" w:hAnsiTheme="minorHAnsi" w:cstheme="minorHAnsi"/>
          <w:sz w:val="24"/>
          <w:lang w:val="en-GB"/>
        </w:rPr>
        <w:t>批准了</w:t>
      </w:r>
      <w:hyperlink r:id="rId16" w:history="1">
        <w:r w:rsidRPr="00D820FB">
          <w:rPr>
            <w:rStyle w:val="Hyperlink"/>
            <w:rFonts w:asciiTheme="minorHAnsi" w:hAnsiTheme="minorHAnsi" w:cstheme="minorHAnsi"/>
            <w:sz w:val="24"/>
          </w:rPr>
          <w:t>国际电联环境可持续性声明（</w:t>
        </w:r>
        <w:r w:rsidR="00FA3FDF" w:rsidRPr="00D820FB">
          <w:rPr>
            <w:rStyle w:val="Hyperlink"/>
            <w:rFonts w:asciiTheme="minorHAnsi" w:hAnsiTheme="minorHAnsi" w:cstheme="minorHAnsi"/>
            <w:bCs/>
            <w:sz w:val="24"/>
          </w:rPr>
          <w:t>C20/INF/5-E</w:t>
        </w:r>
        <w:r w:rsidR="00FA3FDF" w:rsidRPr="00D820FB">
          <w:rPr>
            <w:rStyle w:val="Hyperlink"/>
            <w:rFonts w:asciiTheme="minorHAnsi" w:hAnsiTheme="minorHAnsi" w:cstheme="minorHAnsi"/>
            <w:sz w:val="24"/>
          </w:rPr>
          <w:t>）</w:t>
        </w:r>
      </w:hyperlink>
      <w:r w:rsidR="00194B99" w:rsidRPr="00D820FB">
        <w:rPr>
          <w:rFonts w:asciiTheme="minorHAnsi" w:hAnsiTheme="minorHAnsi" w:cstheme="minorHAnsi"/>
          <w:sz w:val="24"/>
          <w:lang w:val="en-GB"/>
        </w:rPr>
        <w:t>。</w:t>
      </w:r>
    </w:p>
    <w:p w14:paraId="56BCDED1" w14:textId="077FEEBA" w:rsidR="00A9000D" w:rsidRDefault="00652F2F">
      <w:pPr>
        <w:tabs>
          <w:tab w:val="clear" w:pos="567"/>
          <w:tab w:val="left" w:pos="709"/>
        </w:tabs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1.2</w:t>
      </w:r>
      <w:r w:rsidR="00A9000D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本文件考虑了</w:t>
      </w:r>
      <w:r w:rsidR="00E722AB">
        <w:rPr>
          <w:rFonts w:asciiTheme="minorHAnsi" w:hAnsiTheme="minorHAnsi" w:cstheme="minorHAnsi" w:hint="eastAsia"/>
          <w:szCs w:val="24"/>
          <w:lang w:eastAsia="zh-CN"/>
        </w:rPr>
        <w:t>载于</w:t>
      </w:r>
      <w:hyperlink r:id="rId17" w:history="1">
        <w:r w:rsidR="00E722AB" w:rsidRPr="00E722AB">
          <w:rPr>
            <w:rStyle w:val="Hyperlink"/>
            <w:rFonts w:asciiTheme="minorHAnsi" w:hAnsiTheme="minorHAnsi" w:cstheme="minorHAnsi"/>
            <w:szCs w:val="24"/>
            <w:lang w:eastAsia="zh-CN"/>
          </w:rPr>
          <w:t>JIU/REP/2020/8</w:t>
        </w:r>
      </w:hyperlink>
      <w:r w:rsidR="00E722AB">
        <w:rPr>
          <w:rFonts w:asciiTheme="minorHAnsi" w:hAnsiTheme="minorHAnsi" w:cstheme="minorHAnsi" w:hint="eastAsia"/>
          <w:szCs w:val="24"/>
          <w:lang w:eastAsia="zh-CN"/>
        </w:rPr>
        <w:t>号文件</w:t>
      </w:r>
      <w:r w:rsidR="00564AC0">
        <w:rPr>
          <w:rFonts w:hint="eastAsia"/>
          <w:lang w:eastAsia="zh-CN"/>
        </w:rPr>
        <w:t>有关</w:t>
      </w:r>
      <w:r w:rsidR="00A9000D" w:rsidRPr="00A9000D">
        <w:rPr>
          <w:rFonts w:ascii="STKaiti" w:eastAsia="STKaiti" w:hAnsi="STKaiti" w:cstheme="minorHAnsi"/>
          <w:szCs w:val="24"/>
          <w:lang w:eastAsia="zh-CN"/>
        </w:rPr>
        <w:t>将环境可持续性纳入联合国系统各组织的主流</w:t>
      </w:r>
      <w:r w:rsidR="00A9000D" w:rsidRPr="00A9000D">
        <w:rPr>
          <w:rFonts w:ascii="STKaiti" w:eastAsia="STKaiti" w:hAnsi="STKaiti" w:cstheme="minorHAnsi" w:hint="eastAsia"/>
          <w:szCs w:val="24"/>
          <w:lang w:eastAsia="zh-CN"/>
        </w:rPr>
        <w:t>工作</w:t>
      </w:r>
      <w:r w:rsidR="00A9000D">
        <w:rPr>
          <w:rFonts w:ascii="STKaiti" w:eastAsia="STKaiti" w:hAnsi="STKaiti" w:cstheme="minorHAnsi" w:hint="eastAsia"/>
          <w:szCs w:val="24"/>
          <w:lang w:eastAsia="zh-CN"/>
        </w:rPr>
        <w:t>的</w:t>
      </w:r>
      <w:r w:rsidR="00E722AB">
        <w:rPr>
          <w:rFonts w:ascii="STKaiti" w:eastAsia="STKaiti" w:hAnsi="STKaiti" w:cstheme="minorHAnsi" w:hint="eastAsia"/>
          <w:szCs w:val="24"/>
          <w:lang w:eastAsia="zh-CN"/>
        </w:rPr>
        <w:t>联检组审查</w:t>
      </w:r>
      <w:r w:rsidR="00564AC0">
        <w:rPr>
          <w:rFonts w:ascii="STKaiti" w:eastAsia="STKaiti" w:hAnsi="STKaiti" w:cstheme="minorHAnsi" w:hint="eastAsia"/>
          <w:szCs w:val="24"/>
          <w:lang w:eastAsia="zh-CN"/>
        </w:rPr>
        <w:t>（见</w:t>
      </w:r>
      <w:r w:rsidR="00EC6B8E">
        <w:fldChar w:fldCharType="begin"/>
      </w:r>
      <w:r w:rsidR="00EC6B8E">
        <w:rPr>
          <w:lang w:eastAsia="zh-CN"/>
        </w:rPr>
        <w:instrText xml:space="preserve"> HYPERLINK \l "Annex" </w:instrText>
      </w:r>
      <w:r w:rsidR="00EC6B8E">
        <w:fldChar w:fldCharType="separate"/>
      </w:r>
      <w:r w:rsidR="00564AC0">
        <w:rPr>
          <w:rStyle w:val="Hyperlink"/>
          <w:rFonts w:asciiTheme="minorHAnsi" w:hAnsiTheme="minorHAnsi" w:cstheme="minorHAnsi" w:hint="eastAsia"/>
          <w:lang w:eastAsia="zh-CN"/>
        </w:rPr>
        <w:t>附件</w:t>
      </w:r>
      <w:r w:rsidR="00EC6B8E">
        <w:rPr>
          <w:rStyle w:val="Hyperlink"/>
          <w:rFonts w:asciiTheme="minorHAnsi" w:hAnsiTheme="minorHAnsi" w:cstheme="minorHAnsi"/>
          <w:lang w:eastAsia="zh-CN"/>
        </w:rPr>
        <w:fldChar w:fldCharType="end"/>
      </w:r>
      <w:r w:rsidR="00564AC0">
        <w:rPr>
          <w:rFonts w:ascii="STKaiti" w:eastAsia="STKaiti" w:hAnsi="STKaiti" w:cstheme="minorHAnsi" w:hint="eastAsia"/>
          <w:szCs w:val="24"/>
          <w:lang w:eastAsia="zh-CN"/>
        </w:rPr>
        <w:t>），</w:t>
      </w:r>
      <w:r w:rsidR="0088308D" w:rsidRPr="0088308D">
        <w:rPr>
          <w:rFonts w:asciiTheme="minorHAnsi" w:hAnsiTheme="minorHAnsi" w:cstheme="minorHAnsi" w:hint="eastAsia"/>
          <w:szCs w:val="24"/>
          <w:lang w:eastAsia="zh-CN"/>
        </w:rPr>
        <w:t>不以量化财务成果和</w:t>
      </w:r>
      <w:r w:rsidR="0088308D" w:rsidRPr="0088308D">
        <w:rPr>
          <w:rFonts w:asciiTheme="minorHAnsi" w:hAnsiTheme="minorHAnsi" w:cstheme="minorHAnsi" w:hint="eastAsia"/>
          <w:szCs w:val="24"/>
          <w:lang w:eastAsia="zh-CN"/>
        </w:rPr>
        <w:t>/</w:t>
      </w:r>
      <w:r w:rsidR="0088308D" w:rsidRPr="0088308D">
        <w:rPr>
          <w:rFonts w:asciiTheme="minorHAnsi" w:hAnsiTheme="minorHAnsi" w:cstheme="minorHAnsi" w:hint="eastAsia"/>
          <w:szCs w:val="24"/>
          <w:lang w:eastAsia="zh-CN"/>
        </w:rPr>
        <w:t>或节余为目的</w:t>
      </w:r>
      <w:r w:rsidR="00564AC0">
        <w:rPr>
          <w:rFonts w:asciiTheme="minorHAnsi" w:hAnsiTheme="minorHAnsi" w:cstheme="minorHAnsi" w:hint="eastAsia"/>
          <w:szCs w:val="24"/>
          <w:lang w:eastAsia="zh-CN"/>
        </w:rPr>
        <w:t>。</w:t>
      </w:r>
      <w:r w:rsidR="00E722AB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</w:p>
    <w:p w14:paraId="60402BE6" w14:textId="10139BB8" w:rsidR="00263496" w:rsidRPr="00EC6B8E" w:rsidRDefault="00523DAA" w:rsidP="00EC6B8E">
      <w:pPr>
        <w:pStyle w:val="Heading1"/>
      </w:pPr>
      <w:r w:rsidRPr="00EC6B8E">
        <w:rPr>
          <w:rFonts w:hint="eastAsia"/>
        </w:rPr>
        <w:t>2</w:t>
      </w:r>
      <w:r w:rsidRPr="00EC6B8E">
        <w:tab/>
      </w:r>
      <w:proofErr w:type="spellStart"/>
      <w:r w:rsidR="00652F2F" w:rsidRPr="00EC6B8E">
        <w:t>国际电联在系统</w:t>
      </w:r>
      <w:r w:rsidR="00AF0B16" w:rsidRPr="00EC6B8E">
        <w:rPr>
          <w:rFonts w:hint="eastAsia"/>
        </w:rPr>
        <w:t>性</w:t>
      </w:r>
      <w:r w:rsidR="00652F2F" w:rsidRPr="00EC6B8E">
        <w:t>环境可持续性方面</w:t>
      </w:r>
      <w:r w:rsidR="00AF0B16" w:rsidRPr="00EC6B8E">
        <w:rPr>
          <w:rFonts w:hint="eastAsia"/>
        </w:rPr>
        <w:t>取得</w:t>
      </w:r>
      <w:r w:rsidR="00652F2F" w:rsidRPr="00EC6B8E">
        <w:t>的进展</w:t>
      </w:r>
      <w:proofErr w:type="spellEnd"/>
    </w:p>
    <w:p w14:paraId="4740823D" w14:textId="0859A5D8" w:rsidR="00263496" w:rsidRDefault="00652F2F">
      <w:pPr>
        <w:tabs>
          <w:tab w:val="clear" w:pos="567"/>
          <w:tab w:val="left" w:pos="709"/>
        </w:tabs>
        <w:jc w:val="both"/>
        <w:rPr>
          <w:rFonts w:asciiTheme="minorHAnsi" w:hAnsiTheme="minorHAnsi" w:cstheme="minorHAnsi"/>
          <w:szCs w:val="24"/>
          <w:lang w:eastAsia="zh-CN"/>
        </w:rPr>
      </w:pPr>
      <w:bookmarkStart w:id="9" w:name="_Hlk64904974"/>
      <w:r>
        <w:rPr>
          <w:rFonts w:asciiTheme="minorHAnsi" w:hAnsiTheme="minorHAnsi" w:cstheme="minorHAnsi"/>
          <w:szCs w:val="24"/>
          <w:lang w:eastAsia="zh-CN"/>
        </w:rPr>
        <w:t>2.1</w:t>
      </w:r>
      <w:r w:rsidR="00564AC0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按照联合国关于采取具体步骤应对气候变化</w:t>
      </w:r>
      <w:r w:rsidR="00D57623">
        <w:rPr>
          <w:rFonts w:asciiTheme="minorHAnsi" w:hAnsiTheme="minorHAnsi" w:cstheme="minorHAnsi" w:hint="eastAsia"/>
          <w:szCs w:val="24"/>
          <w:lang w:eastAsia="zh-CN"/>
        </w:rPr>
        <w:t>以及</w:t>
      </w:r>
      <w:r>
        <w:rPr>
          <w:rFonts w:asciiTheme="minorHAnsi" w:hAnsiTheme="minorHAnsi" w:cstheme="minorHAnsi"/>
          <w:szCs w:val="24"/>
          <w:lang w:eastAsia="zh-CN"/>
        </w:rPr>
        <w:t>更系统地</w:t>
      </w:r>
      <w:r w:rsidR="00AA331B">
        <w:rPr>
          <w:rFonts w:asciiTheme="minorHAnsi" w:hAnsiTheme="minorHAnsi" w:cstheme="minorHAnsi" w:hint="eastAsia"/>
          <w:szCs w:val="24"/>
          <w:lang w:eastAsia="zh-CN"/>
        </w:rPr>
        <w:t>将</w:t>
      </w:r>
      <w:r>
        <w:rPr>
          <w:rFonts w:asciiTheme="minorHAnsi" w:hAnsiTheme="minorHAnsi" w:cstheme="minorHAnsi"/>
          <w:szCs w:val="24"/>
          <w:lang w:eastAsia="zh-CN"/>
        </w:rPr>
        <w:t>可持续发展</w:t>
      </w:r>
      <w:r w:rsidR="00AA331B">
        <w:rPr>
          <w:rFonts w:asciiTheme="minorHAnsi" w:hAnsiTheme="minorHAnsi" w:cstheme="minorHAnsi" w:hint="eastAsia"/>
          <w:szCs w:val="24"/>
          <w:lang w:eastAsia="zh-CN"/>
        </w:rPr>
        <w:t>方面的</w:t>
      </w:r>
      <w:r>
        <w:rPr>
          <w:rFonts w:asciiTheme="minorHAnsi" w:hAnsiTheme="minorHAnsi" w:cstheme="minorHAnsi"/>
          <w:szCs w:val="24"/>
          <w:lang w:eastAsia="zh-CN"/>
        </w:rPr>
        <w:t>考虑纳入行动的承诺，国际电联于</w:t>
      </w:r>
      <w:r>
        <w:rPr>
          <w:rFonts w:asciiTheme="minorHAnsi" w:hAnsiTheme="minorHAnsi" w:cstheme="minorHAnsi"/>
          <w:szCs w:val="24"/>
          <w:lang w:eastAsia="zh-CN"/>
        </w:rPr>
        <w:t>2020</w:t>
      </w:r>
      <w:r>
        <w:rPr>
          <w:rFonts w:asciiTheme="minorHAnsi" w:hAnsiTheme="minorHAnsi" w:cstheme="minorHAnsi"/>
          <w:szCs w:val="24"/>
          <w:lang w:eastAsia="zh-CN"/>
        </w:rPr>
        <w:t>年开始建立环境管理系统（</w:t>
      </w:r>
      <w:r>
        <w:rPr>
          <w:rFonts w:asciiTheme="minorHAnsi" w:hAnsiTheme="minorHAnsi" w:cstheme="minorHAnsi"/>
          <w:szCs w:val="24"/>
          <w:lang w:eastAsia="zh-CN"/>
        </w:rPr>
        <w:t>EMS</w:t>
      </w:r>
      <w:r>
        <w:rPr>
          <w:rFonts w:asciiTheme="minorHAnsi" w:hAnsiTheme="minorHAnsi" w:cstheme="minorHAnsi"/>
          <w:szCs w:val="24"/>
          <w:lang w:eastAsia="zh-CN"/>
        </w:rPr>
        <w:t>）。实施</w:t>
      </w:r>
      <w:r w:rsidR="00AA331B">
        <w:rPr>
          <w:rFonts w:asciiTheme="minorHAnsi" w:hAnsiTheme="minorHAnsi" w:cstheme="minorHAnsi"/>
          <w:szCs w:val="24"/>
          <w:lang w:eastAsia="zh-CN"/>
        </w:rPr>
        <w:t>国际电联环境管理系统</w:t>
      </w:r>
      <w:r>
        <w:rPr>
          <w:rFonts w:asciiTheme="minorHAnsi" w:hAnsiTheme="minorHAnsi" w:cstheme="minorHAnsi"/>
          <w:szCs w:val="24"/>
          <w:lang w:eastAsia="zh-CN"/>
        </w:rPr>
        <w:t>的第一步是创建</w:t>
      </w:r>
      <w:r w:rsidR="00AA331B">
        <w:rPr>
          <w:rFonts w:asciiTheme="minorHAnsi" w:hAnsiTheme="minorHAnsi" w:cstheme="minorHAnsi"/>
          <w:szCs w:val="24"/>
          <w:lang w:eastAsia="zh-CN"/>
        </w:rPr>
        <w:t>环境管理系统</w:t>
      </w:r>
      <w:r>
        <w:rPr>
          <w:rFonts w:asciiTheme="minorHAnsi" w:hAnsiTheme="minorHAnsi" w:cstheme="minorHAnsi"/>
          <w:szCs w:val="24"/>
          <w:lang w:eastAsia="zh-CN"/>
        </w:rPr>
        <w:t>治理结构并完成初始环境</w:t>
      </w:r>
      <w:r w:rsidR="00AA331B">
        <w:rPr>
          <w:rFonts w:asciiTheme="minorHAnsi" w:hAnsiTheme="minorHAnsi" w:cstheme="minorHAnsi" w:hint="eastAsia"/>
          <w:szCs w:val="24"/>
          <w:lang w:eastAsia="zh-CN"/>
        </w:rPr>
        <w:t>审查</w:t>
      </w:r>
      <w:r>
        <w:rPr>
          <w:rFonts w:asciiTheme="minorHAnsi" w:hAnsiTheme="minorHAnsi" w:cstheme="minorHAnsi"/>
          <w:szCs w:val="24"/>
          <w:lang w:eastAsia="zh-CN"/>
        </w:rPr>
        <w:t>（</w:t>
      </w:r>
      <w:r>
        <w:rPr>
          <w:rFonts w:asciiTheme="minorHAnsi" w:hAnsiTheme="minorHAnsi" w:cstheme="minorHAnsi"/>
          <w:szCs w:val="24"/>
          <w:lang w:eastAsia="zh-CN"/>
        </w:rPr>
        <w:t>IER</w:t>
      </w:r>
      <w:r>
        <w:rPr>
          <w:rFonts w:asciiTheme="minorHAnsi" w:hAnsiTheme="minorHAnsi" w:cstheme="minorHAnsi"/>
          <w:szCs w:val="24"/>
          <w:lang w:eastAsia="zh-CN"/>
        </w:rPr>
        <w:t>），以清点和评估</w:t>
      </w:r>
      <w:r w:rsidR="00D57623">
        <w:rPr>
          <w:rFonts w:asciiTheme="minorHAnsi" w:hAnsiTheme="minorHAnsi" w:cstheme="minorHAnsi" w:hint="eastAsia"/>
          <w:szCs w:val="24"/>
          <w:lang w:eastAsia="zh-CN"/>
        </w:rPr>
        <w:t>本</w:t>
      </w:r>
      <w:r>
        <w:rPr>
          <w:rFonts w:asciiTheme="minorHAnsi" w:hAnsiTheme="minorHAnsi" w:cstheme="minorHAnsi"/>
          <w:szCs w:val="24"/>
          <w:lang w:eastAsia="zh-CN"/>
        </w:rPr>
        <w:t>组织与环境</w:t>
      </w:r>
      <w:r w:rsidR="00D57623">
        <w:rPr>
          <w:rFonts w:asciiTheme="minorHAnsi" w:hAnsiTheme="minorHAnsi" w:cstheme="minorHAnsi" w:hint="eastAsia"/>
          <w:szCs w:val="24"/>
          <w:lang w:eastAsia="zh-CN"/>
        </w:rPr>
        <w:t>有关</w:t>
      </w:r>
      <w:r>
        <w:rPr>
          <w:rFonts w:asciiTheme="minorHAnsi" w:hAnsiTheme="minorHAnsi" w:cstheme="minorHAnsi"/>
          <w:szCs w:val="24"/>
          <w:lang w:eastAsia="zh-CN"/>
        </w:rPr>
        <w:t>的活动。</w:t>
      </w:r>
      <w:r w:rsidR="00AA331B">
        <w:rPr>
          <w:rFonts w:asciiTheme="minorHAnsi" w:hAnsiTheme="minorHAnsi" w:cstheme="minorHAnsi"/>
          <w:szCs w:val="24"/>
          <w:lang w:eastAsia="zh-CN"/>
        </w:rPr>
        <w:t>初始环境</w:t>
      </w:r>
      <w:r w:rsidR="00AA331B">
        <w:rPr>
          <w:rFonts w:asciiTheme="minorHAnsi" w:hAnsiTheme="minorHAnsi" w:cstheme="minorHAnsi" w:hint="eastAsia"/>
          <w:szCs w:val="24"/>
          <w:lang w:eastAsia="zh-CN"/>
        </w:rPr>
        <w:t>审查</w:t>
      </w:r>
      <w:r>
        <w:rPr>
          <w:rFonts w:asciiTheme="minorHAnsi" w:hAnsiTheme="minorHAnsi" w:cstheme="minorHAnsi"/>
          <w:szCs w:val="24"/>
          <w:lang w:eastAsia="zh-CN"/>
        </w:rPr>
        <w:t>得出结论，</w:t>
      </w:r>
      <w:r w:rsidR="00AA331B">
        <w:rPr>
          <w:rFonts w:asciiTheme="minorHAnsi" w:hAnsiTheme="minorHAnsi" w:cstheme="minorHAnsi" w:hint="eastAsia"/>
          <w:szCs w:val="24"/>
          <w:lang w:eastAsia="zh-CN"/>
        </w:rPr>
        <w:t>对本</w:t>
      </w:r>
      <w:r>
        <w:rPr>
          <w:rFonts w:asciiTheme="minorHAnsi" w:hAnsiTheme="minorHAnsi" w:cstheme="minorHAnsi"/>
          <w:szCs w:val="24"/>
          <w:lang w:eastAsia="zh-CN"/>
        </w:rPr>
        <w:t>组织</w:t>
      </w:r>
      <w:r w:rsidR="004335FC">
        <w:rPr>
          <w:rFonts w:asciiTheme="minorHAnsi" w:hAnsiTheme="minorHAnsi" w:cstheme="minorHAnsi" w:hint="eastAsia"/>
          <w:szCs w:val="24"/>
          <w:lang w:eastAsia="zh-CN"/>
        </w:rPr>
        <w:t>而言重要的</w:t>
      </w:r>
      <w:r>
        <w:rPr>
          <w:rFonts w:asciiTheme="minorHAnsi" w:hAnsiTheme="minorHAnsi" w:cstheme="minorHAnsi"/>
          <w:szCs w:val="24"/>
          <w:lang w:eastAsia="zh-CN"/>
        </w:rPr>
        <w:t>环境</w:t>
      </w:r>
      <w:r w:rsidR="004335FC">
        <w:rPr>
          <w:rFonts w:asciiTheme="minorHAnsi" w:hAnsiTheme="minorHAnsi" w:cstheme="minorHAnsi" w:hint="eastAsia"/>
          <w:szCs w:val="24"/>
          <w:lang w:eastAsia="zh-CN"/>
        </w:rPr>
        <w:t>问题</w:t>
      </w:r>
      <w:r w:rsidR="00EF2896">
        <w:rPr>
          <w:rFonts w:asciiTheme="minorHAnsi" w:hAnsiTheme="minorHAnsi" w:cstheme="minorHAnsi" w:hint="eastAsia"/>
          <w:szCs w:val="24"/>
          <w:lang w:eastAsia="zh-CN"/>
        </w:rPr>
        <w:t>包括</w:t>
      </w:r>
      <w:r>
        <w:rPr>
          <w:rFonts w:asciiTheme="minorHAnsi" w:hAnsiTheme="minorHAnsi" w:cstheme="minorHAnsi"/>
          <w:szCs w:val="24"/>
          <w:lang w:eastAsia="zh-CN"/>
        </w:rPr>
        <w:t>：航空</w:t>
      </w:r>
      <w:r>
        <w:rPr>
          <w:rFonts w:asciiTheme="minorHAnsi" w:hAnsiTheme="minorHAnsi" w:cstheme="minorHAnsi"/>
          <w:szCs w:val="24"/>
          <w:lang w:eastAsia="zh-CN"/>
        </w:rPr>
        <w:lastRenderedPageBreak/>
        <w:t>旅行和其他</w:t>
      </w:r>
      <w:r w:rsidR="00EF2896">
        <w:rPr>
          <w:rFonts w:asciiTheme="minorHAnsi" w:hAnsiTheme="minorHAnsi" w:cstheme="minorHAnsi" w:hint="eastAsia"/>
          <w:szCs w:val="24"/>
          <w:lang w:eastAsia="zh-CN"/>
        </w:rPr>
        <w:t>交通方式、</w:t>
      </w:r>
      <w:r>
        <w:rPr>
          <w:rFonts w:asciiTheme="minorHAnsi" w:hAnsiTheme="minorHAnsi" w:cstheme="minorHAnsi"/>
          <w:szCs w:val="24"/>
          <w:lang w:eastAsia="zh-CN"/>
        </w:rPr>
        <w:t>设施（能源</w:t>
      </w:r>
      <w:r w:rsidR="00EF2896">
        <w:rPr>
          <w:rFonts w:asciiTheme="minorHAnsi" w:hAnsiTheme="minorHAnsi" w:cstheme="minorHAnsi" w:hint="eastAsia"/>
          <w:szCs w:val="24"/>
          <w:lang w:eastAsia="zh-CN"/>
        </w:rPr>
        <w:t>、</w:t>
      </w:r>
      <w:r>
        <w:rPr>
          <w:rFonts w:asciiTheme="minorHAnsi" w:hAnsiTheme="minorHAnsi" w:cstheme="minorHAnsi"/>
          <w:szCs w:val="24"/>
          <w:lang w:eastAsia="zh-CN"/>
        </w:rPr>
        <w:t>水和</w:t>
      </w:r>
      <w:r w:rsidR="00D57623">
        <w:rPr>
          <w:rFonts w:asciiTheme="minorHAnsi" w:hAnsiTheme="minorHAnsi" w:cstheme="minorHAnsi" w:hint="eastAsia"/>
          <w:szCs w:val="24"/>
          <w:lang w:eastAsia="zh-CN"/>
        </w:rPr>
        <w:t>废弃物</w:t>
      </w:r>
      <w:r>
        <w:rPr>
          <w:rFonts w:asciiTheme="minorHAnsi" w:hAnsiTheme="minorHAnsi" w:cstheme="minorHAnsi"/>
          <w:szCs w:val="24"/>
          <w:lang w:eastAsia="zh-CN"/>
        </w:rPr>
        <w:t>）</w:t>
      </w:r>
      <w:r w:rsidR="00EF2896">
        <w:rPr>
          <w:rFonts w:asciiTheme="minorHAnsi" w:hAnsiTheme="minorHAnsi" w:cstheme="minorHAnsi" w:hint="eastAsia"/>
          <w:szCs w:val="24"/>
          <w:lang w:eastAsia="zh-CN"/>
        </w:rPr>
        <w:t>、</w:t>
      </w:r>
      <w:r>
        <w:rPr>
          <w:rFonts w:asciiTheme="minorHAnsi" w:hAnsiTheme="minorHAnsi" w:cstheme="minorHAnsi"/>
          <w:szCs w:val="24"/>
          <w:lang w:eastAsia="zh-CN"/>
        </w:rPr>
        <w:t>活动和</w:t>
      </w:r>
      <w:r w:rsidR="00EF2896">
        <w:rPr>
          <w:rFonts w:asciiTheme="minorHAnsi" w:hAnsiTheme="minorHAnsi" w:cstheme="minorHAnsi" w:hint="eastAsia"/>
          <w:szCs w:val="24"/>
          <w:lang w:eastAsia="zh-CN"/>
        </w:rPr>
        <w:t>大会、</w:t>
      </w:r>
      <w:r>
        <w:rPr>
          <w:rFonts w:asciiTheme="minorHAnsi" w:hAnsiTheme="minorHAnsi" w:cstheme="minorHAnsi"/>
          <w:szCs w:val="24"/>
          <w:lang w:eastAsia="zh-CN"/>
        </w:rPr>
        <w:t>以及</w:t>
      </w:r>
      <w:r w:rsidR="00D57623">
        <w:rPr>
          <w:rFonts w:asciiTheme="minorHAnsi" w:hAnsiTheme="minorHAnsi" w:cstheme="minorHAnsi" w:hint="eastAsia"/>
          <w:szCs w:val="24"/>
          <w:lang w:eastAsia="zh-CN"/>
        </w:rPr>
        <w:t>程度较低的</w:t>
      </w:r>
      <w:r>
        <w:rPr>
          <w:rFonts w:asciiTheme="minorHAnsi" w:hAnsiTheme="minorHAnsi" w:cstheme="minorHAnsi"/>
          <w:szCs w:val="24"/>
          <w:lang w:eastAsia="zh-CN"/>
        </w:rPr>
        <w:t>人员</w:t>
      </w:r>
      <w:r w:rsidR="00EF2896">
        <w:rPr>
          <w:rFonts w:asciiTheme="minorHAnsi" w:hAnsiTheme="minorHAnsi" w:cstheme="minorHAnsi" w:hint="eastAsia"/>
          <w:szCs w:val="24"/>
          <w:lang w:eastAsia="zh-CN"/>
        </w:rPr>
        <w:t>、</w:t>
      </w:r>
      <w:r>
        <w:rPr>
          <w:rFonts w:asciiTheme="minorHAnsi" w:hAnsiTheme="minorHAnsi" w:cstheme="minorHAnsi"/>
          <w:szCs w:val="24"/>
          <w:lang w:eastAsia="zh-CN"/>
        </w:rPr>
        <w:t>采购和</w:t>
      </w:r>
      <w:r>
        <w:rPr>
          <w:rFonts w:asciiTheme="minorHAnsi" w:hAnsiTheme="minorHAnsi" w:cstheme="minorHAnsi"/>
          <w:szCs w:val="24"/>
          <w:lang w:eastAsia="zh-CN"/>
        </w:rPr>
        <w:t>IT</w:t>
      </w:r>
      <w:r>
        <w:rPr>
          <w:rFonts w:asciiTheme="minorHAnsi" w:hAnsiTheme="minorHAnsi" w:cstheme="minorHAnsi"/>
          <w:szCs w:val="24"/>
          <w:lang w:eastAsia="zh-CN"/>
        </w:rPr>
        <w:t>。</w:t>
      </w:r>
    </w:p>
    <w:bookmarkEnd w:id="9"/>
    <w:p w14:paraId="3BBFCC90" w14:textId="367464DF" w:rsidR="00263496" w:rsidRPr="00EC6B8E" w:rsidRDefault="00523DAA" w:rsidP="00EC6B8E">
      <w:pPr>
        <w:pStyle w:val="Heading1"/>
      </w:pPr>
      <w:r w:rsidRPr="00EC6B8E">
        <w:rPr>
          <w:rFonts w:hint="eastAsia"/>
        </w:rPr>
        <w:t>3</w:t>
      </w:r>
      <w:r w:rsidRPr="00EC6B8E">
        <w:tab/>
      </w:r>
      <w:r w:rsidR="00652F2F" w:rsidRPr="00EC6B8E">
        <w:t>目标</w:t>
      </w:r>
    </w:p>
    <w:p w14:paraId="7633EB87" w14:textId="37D3A4A2" w:rsidR="00263496" w:rsidRDefault="00652F2F">
      <w:pPr>
        <w:tabs>
          <w:tab w:val="clear" w:pos="567"/>
          <w:tab w:val="left" w:pos="709"/>
        </w:tabs>
        <w:jc w:val="both"/>
        <w:rPr>
          <w:rFonts w:asciiTheme="minorHAnsi" w:eastAsia="SimSun" w:hAnsiTheme="minorHAnsi" w:cstheme="minorHAnsi"/>
          <w:szCs w:val="28"/>
          <w:lang w:val="en-US" w:eastAsia="zh-CN"/>
        </w:rPr>
      </w:pPr>
      <w:r>
        <w:rPr>
          <w:rFonts w:asciiTheme="minorHAnsi" w:eastAsia="SimSun" w:hAnsiTheme="minorHAnsi" w:cstheme="minorHAnsi"/>
          <w:szCs w:val="28"/>
          <w:lang w:val="en-US" w:eastAsia="zh-CN"/>
        </w:rPr>
        <w:t>3.1</w:t>
      </w:r>
      <w:r w:rsidR="00564AC0">
        <w:rPr>
          <w:rFonts w:asciiTheme="minorHAnsi" w:eastAsia="SimSun" w:hAnsiTheme="minorHAnsi" w:cstheme="minorHAnsi"/>
          <w:szCs w:val="28"/>
          <w:lang w:val="en-US" w:eastAsia="zh-CN"/>
        </w:rPr>
        <w:tab/>
      </w:r>
      <w:r>
        <w:rPr>
          <w:rFonts w:asciiTheme="minorHAnsi" w:eastAsia="SimSun" w:hAnsiTheme="minorHAnsi" w:cstheme="minorHAnsi"/>
          <w:szCs w:val="28"/>
          <w:lang w:val="en-US" w:eastAsia="zh-CN"/>
        </w:rPr>
        <w:t>下一步，需要</w:t>
      </w:r>
      <w:r w:rsidR="00EF2896">
        <w:rPr>
          <w:rFonts w:asciiTheme="minorHAnsi" w:eastAsia="SimSun" w:hAnsiTheme="minorHAnsi" w:cstheme="minorHAnsi" w:hint="eastAsia"/>
          <w:szCs w:val="28"/>
          <w:lang w:val="en-US" w:eastAsia="zh-CN"/>
        </w:rPr>
        <w:t>确立</w:t>
      </w:r>
      <w:r>
        <w:rPr>
          <w:rFonts w:asciiTheme="minorHAnsi" w:eastAsia="SimSun" w:hAnsiTheme="minorHAnsi" w:cstheme="minorHAnsi"/>
          <w:szCs w:val="28"/>
          <w:lang w:val="en-US" w:eastAsia="zh-CN"/>
        </w:rPr>
        <w:t>目标，以便不断改善这些重要方面的环境</w:t>
      </w:r>
      <w:r w:rsidR="00EF2896">
        <w:rPr>
          <w:rFonts w:asciiTheme="minorHAnsi" w:eastAsia="SimSun" w:hAnsiTheme="minorHAnsi" w:cstheme="minorHAnsi" w:hint="eastAsia"/>
          <w:szCs w:val="28"/>
          <w:lang w:val="en-US" w:eastAsia="zh-CN"/>
        </w:rPr>
        <w:t>表现</w:t>
      </w:r>
      <w:r>
        <w:rPr>
          <w:rFonts w:asciiTheme="minorHAnsi" w:eastAsia="SimSun" w:hAnsiTheme="minorHAnsi" w:cstheme="minorHAnsi"/>
          <w:szCs w:val="28"/>
          <w:lang w:val="en-US" w:eastAsia="zh-CN"/>
        </w:rPr>
        <w:t>。</w:t>
      </w:r>
      <w:r w:rsidR="00EF2896">
        <w:rPr>
          <w:rFonts w:asciiTheme="minorHAnsi" w:eastAsia="SimSun" w:hAnsiTheme="minorHAnsi" w:cstheme="minorHAnsi" w:hint="eastAsia"/>
          <w:szCs w:val="28"/>
          <w:lang w:val="en-US" w:eastAsia="zh-CN"/>
        </w:rPr>
        <w:t>2</w:t>
      </w:r>
      <w:r w:rsidR="00EF2896">
        <w:rPr>
          <w:rFonts w:asciiTheme="minorHAnsi" w:eastAsia="SimSun" w:hAnsiTheme="minorHAnsi" w:cstheme="minorHAnsi"/>
          <w:szCs w:val="28"/>
          <w:lang w:val="en-US" w:eastAsia="zh-CN"/>
        </w:rPr>
        <w:t>019</w:t>
      </w:r>
      <w:r w:rsidR="00EF2896">
        <w:rPr>
          <w:rFonts w:asciiTheme="minorHAnsi" w:eastAsia="SimSun" w:hAnsiTheme="minorHAnsi" w:cstheme="minorHAnsi" w:hint="eastAsia"/>
          <w:szCs w:val="28"/>
          <w:lang w:val="en-US" w:eastAsia="zh-CN"/>
        </w:rPr>
        <w:t>年</w:t>
      </w:r>
      <w:r w:rsidR="00EF2896" w:rsidRPr="00F152D7">
        <w:rPr>
          <w:rFonts w:asciiTheme="minorHAnsi" w:eastAsia="SimSun" w:hAnsiTheme="minorHAnsi" w:cstheme="minorHAnsi"/>
          <w:szCs w:val="28"/>
          <w:lang w:val="en-US" w:eastAsia="zh-CN"/>
        </w:rPr>
        <w:t>联合国系统行政首长协调理事会（</w:t>
      </w:r>
      <w:r w:rsidR="00EF2896" w:rsidRPr="00F152D7">
        <w:rPr>
          <w:rFonts w:asciiTheme="minorHAnsi" w:eastAsia="SimSun" w:hAnsiTheme="minorHAnsi" w:cstheme="minorHAnsi"/>
          <w:szCs w:val="28"/>
          <w:lang w:val="en-US" w:eastAsia="zh-CN"/>
        </w:rPr>
        <w:t>CEB</w:t>
      </w:r>
      <w:r w:rsidR="00EF2896" w:rsidRPr="00F152D7">
        <w:rPr>
          <w:rFonts w:asciiTheme="minorHAnsi" w:eastAsia="SimSun" w:hAnsiTheme="minorHAnsi" w:cstheme="minorHAnsi"/>
          <w:szCs w:val="28"/>
          <w:lang w:val="en-US" w:eastAsia="zh-CN"/>
        </w:rPr>
        <w:t>）</w:t>
      </w:r>
      <w:r w:rsidR="00EF2896" w:rsidRPr="00F152D7">
        <w:rPr>
          <w:rFonts w:asciiTheme="minorHAnsi" w:eastAsia="SimSun" w:hAnsiTheme="minorHAnsi" w:cstheme="minorHAnsi" w:hint="eastAsia"/>
          <w:szCs w:val="28"/>
          <w:lang w:val="en-US" w:eastAsia="zh-CN"/>
        </w:rPr>
        <w:t>批准的第一阶段</w:t>
      </w:r>
      <w:r w:rsidR="00EF2896" w:rsidRPr="00F152D7">
        <w:rPr>
          <w:rFonts w:asciiTheme="minorHAnsi" w:eastAsia="SimSun" w:hAnsiTheme="minorHAnsi" w:cstheme="minorHAnsi" w:hint="eastAsia"/>
          <w:szCs w:val="28"/>
          <w:lang w:val="en-US" w:eastAsia="zh-CN"/>
        </w:rPr>
        <w:t>2</w:t>
      </w:r>
      <w:r w:rsidR="00EF2896" w:rsidRPr="00F152D7">
        <w:rPr>
          <w:rFonts w:asciiTheme="minorHAnsi" w:eastAsia="SimSun" w:hAnsiTheme="minorHAnsi" w:cstheme="minorHAnsi"/>
          <w:szCs w:val="28"/>
          <w:lang w:val="en-US" w:eastAsia="zh-CN"/>
        </w:rPr>
        <w:t>020-2030</w:t>
      </w:r>
      <w:r w:rsidR="00EF2896" w:rsidRPr="00F152D7">
        <w:rPr>
          <w:rFonts w:asciiTheme="minorHAnsi" w:eastAsia="SimSun" w:hAnsiTheme="minorHAnsi" w:cstheme="minorHAnsi"/>
          <w:szCs w:val="28"/>
          <w:lang w:val="en-US" w:eastAsia="zh-CN"/>
        </w:rPr>
        <w:t>年联合国系统可持续性管理战略</w:t>
      </w:r>
      <w:r>
        <w:rPr>
          <w:rFonts w:asciiTheme="minorHAnsi" w:eastAsia="SimSun" w:hAnsiTheme="minorHAnsi" w:cstheme="minorHAnsi"/>
          <w:szCs w:val="28"/>
          <w:lang w:val="en-US" w:eastAsia="zh-CN"/>
        </w:rPr>
        <w:t>指出：</w:t>
      </w:r>
      <w:r w:rsidR="007D5EA5">
        <w:rPr>
          <w:rFonts w:asciiTheme="minorHAnsi" w:eastAsia="SimSun" w:hAnsiTheme="minorHAnsi" w:cstheme="minorHAnsi" w:hint="eastAsia"/>
          <w:szCs w:val="28"/>
          <w:lang w:val="en-US" w:eastAsia="zh-CN"/>
        </w:rPr>
        <w:t>“</w:t>
      </w:r>
      <w:r w:rsidR="00AC4CAA" w:rsidRPr="00AC4CAA">
        <w:rPr>
          <w:rFonts w:asciiTheme="minorHAnsi" w:eastAsia="SimSun" w:hAnsiTheme="minorHAnsi" w:cstheme="minorHAnsi"/>
          <w:szCs w:val="28"/>
          <w:lang w:val="en-US" w:eastAsia="zh-CN"/>
        </w:rPr>
        <w:t>气专委</w:t>
      </w:r>
      <w:r>
        <w:rPr>
          <w:rFonts w:asciiTheme="minorHAnsi" w:eastAsia="SimSun" w:hAnsiTheme="minorHAnsi" w:cstheme="minorHAnsi"/>
          <w:szCs w:val="28"/>
          <w:lang w:val="en-US" w:eastAsia="zh-CN"/>
        </w:rPr>
        <w:t>和联合国系统正在呼吁世界采取具体行动，将全球气温上升幅度限制在比工业化前水平高</w:t>
      </w:r>
      <w:r>
        <w:rPr>
          <w:rFonts w:asciiTheme="minorHAnsi" w:eastAsia="SimSun" w:hAnsiTheme="minorHAnsi" w:cstheme="minorHAnsi"/>
          <w:szCs w:val="28"/>
          <w:lang w:val="en-US" w:eastAsia="zh-CN"/>
        </w:rPr>
        <w:t>1.5°C</w:t>
      </w:r>
      <w:r>
        <w:rPr>
          <w:rFonts w:asciiTheme="minorHAnsi" w:eastAsia="SimSun" w:hAnsiTheme="minorHAnsi" w:cstheme="minorHAnsi"/>
          <w:szCs w:val="28"/>
          <w:lang w:val="en-US" w:eastAsia="zh-CN"/>
        </w:rPr>
        <w:t>的水平</w:t>
      </w:r>
      <w:r w:rsidR="00AC4CAA">
        <w:rPr>
          <w:rFonts w:asciiTheme="minorHAnsi" w:eastAsia="SimSun" w:hAnsiTheme="minorHAnsi" w:cstheme="minorHAnsi" w:hint="eastAsia"/>
          <w:szCs w:val="28"/>
          <w:lang w:val="en-US" w:eastAsia="zh-CN"/>
        </w:rPr>
        <w:t>”</w:t>
      </w:r>
      <w:r>
        <w:rPr>
          <w:rFonts w:asciiTheme="minorHAnsi" w:eastAsia="SimSun" w:hAnsiTheme="minorHAnsi" w:cstheme="minorHAnsi"/>
          <w:szCs w:val="28"/>
          <w:lang w:val="en-US" w:eastAsia="zh-CN"/>
        </w:rPr>
        <w:t>，</w:t>
      </w:r>
      <w:r w:rsidR="00AC4CAA">
        <w:rPr>
          <w:rFonts w:asciiTheme="minorHAnsi" w:eastAsia="SimSun" w:hAnsiTheme="minorHAnsi" w:cstheme="minorHAnsi" w:hint="eastAsia"/>
          <w:szCs w:val="28"/>
          <w:lang w:val="en-US" w:eastAsia="zh-CN"/>
        </w:rPr>
        <w:t>且“</w:t>
      </w:r>
      <w:r w:rsidR="00AC4CAA" w:rsidRPr="00AC4CAA">
        <w:rPr>
          <w:rFonts w:asciiTheme="minorHAnsi" w:eastAsia="SimSun" w:hAnsiTheme="minorHAnsi" w:cstheme="minorHAnsi" w:hint="eastAsia"/>
          <w:szCs w:val="28"/>
          <w:lang w:val="en-US" w:eastAsia="zh-CN"/>
        </w:rPr>
        <w:t>联合国系统需要使</w:t>
      </w:r>
      <w:r w:rsidR="002B67F7">
        <w:rPr>
          <w:rFonts w:asciiTheme="minorHAnsi" w:eastAsia="SimSun" w:hAnsiTheme="minorHAnsi" w:cstheme="minorHAnsi" w:hint="eastAsia"/>
          <w:szCs w:val="28"/>
          <w:lang w:val="en-US" w:eastAsia="zh-CN"/>
        </w:rPr>
        <w:t>自身的实践</w:t>
      </w:r>
      <w:r w:rsidR="00AC4CAA" w:rsidRPr="00AC4CAA">
        <w:rPr>
          <w:rFonts w:asciiTheme="minorHAnsi" w:eastAsia="SimSun" w:hAnsiTheme="minorHAnsi" w:cstheme="minorHAnsi" w:hint="eastAsia"/>
          <w:szCs w:val="28"/>
          <w:lang w:val="en-US" w:eastAsia="zh-CN"/>
        </w:rPr>
        <w:t>与气专委报告</w:t>
      </w:r>
      <w:r w:rsidR="008207BB">
        <w:rPr>
          <w:rFonts w:asciiTheme="minorHAnsi" w:eastAsia="SimSun" w:hAnsiTheme="minorHAnsi" w:cstheme="minorHAnsi" w:hint="eastAsia"/>
          <w:szCs w:val="28"/>
          <w:lang w:val="en-US" w:eastAsia="zh-CN"/>
        </w:rPr>
        <w:t>中的</w:t>
      </w:r>
      <w:r w:rsidR="00AC4CAA" w:rsidRPr="00AC4CAA">
        <w:rPr>
          <w:rFonts w:asciiTheme="minorHAnsi" w:eastAsia="SimSun" w:hAnsiTheme="minorHAnsi" w:cstheme="minorHAnsi" w:hint="eastAsia"/>
          <w:szCs w:val="28"/>
          <w:lang w:val="en-US" w:eastAsia="zh-CN"/>
        </w:rPr>
        <w:t>建议</w:t>
      </w:r>
      <w:r w:rsidR="00AC4CAA">
        <w:rPr>
          <w:rFonts w:asciiTheme="minorHAnsi" w:eastAsia="SimSun" w:hAnsiTheme="minorHAnsi" w:cstheme="minorHAnsi" w:hint="eastAsia"/>
          <w:szCs w:val="28"/>
          <w:lang w:val="en-US" w:eastAsia="zh-CN"/>
        </w:rPr>
        <w:t>保持</w:t>
      </w:r>
      <w:r w:rsidR="00AC4CAA" w:rsidRPr="00AC4CAA">
        <w:rPr>
          <w:rFonts w:asciiTheme="minorHAnsi" w:eastAsia="SimSun" w:hAnsiTheme="minorHAnsi" w:cstheme="minorHAnsi" w:hint="eastAsia"/>
          <w:szCs w:val="28"/>
          <w:lang w:val="en-US" w:eastAsia="zh-CN"/>
        </w:rPr>
        <w:t>一致，以确保其设施、</w:t>
      </w:r>
      <w:r w:rsidR="00AC4CAA">
        <w:rPr>
          <w:rFonts w:asciiTheme="minorHAnsi" w:eastAsia="SimSun" w:hAnsiTheme="minorHAnsi" w:cstheme="minorHAnsi" w:hint="eastAsia"/>
          <w:szCs w:val="28"/>
          <w:lang w:val="en-US" w:eastAsia="zh-CN"/>
        </w:rPr>
        <w:t>运作</w:t>
      </w:r>
      <w:r w:rsidR="00AC4CAA" w:rsidRPr="00AC4CAA">
        <w:rPr>
          <w:rFonts w:asciiTheme="minorHAnsi" w:eastAsia="SimSun" w:hAnsiTheme="minorHAnsi" w:cstheme="minorHAnsi" w:hint="eastAsia"/>
          <w:szCs w:val="28"/>
          <w:lang w:val="en-US" w:eastAsia="zh-CN"/>
        </w:rPr>
        <w:t>、项目和方案支持各国政府缓解气候变化的努力，而不是相反</w:t>
      </w:r>
      <w:r>
        <w:rPr>
          <w:rFonts w:asciiTheme="minorHAnsi" w:eastAsia="SimSun" w:hAnsiTheme="minorHAnsi" w:cstheme="minorHAnsi"/>
          <w:szCs w:val="28"/>
          <w:lang w:val="en-US" w:eastAsia="zh-CN"/>
        </w:rPr>
        <w:t>。</w:t>
      </w:r>
      <w:r w:rsidR="007D5EA5">
        <w:rPr>
          <w:rFonts w:asciiTheme="minorHAnsi" w:eastAsia="SimSun" w:hAnsiTheme="minorHAnsi" w:cstheme="minorHAnsi" w:hint="eastAsia"/>
          <w:szCs w:val="28"/>
          <w:lang w:val="en-US" w:eastAsia="zh-CN"/>
        </w:rPr>
        <w:t>”</w:t>
      </w:r>
      <w:r w:rsidR="008207BB" w:rsidRPr="008207BB">
        <w:rPr>
          <w:rFonts w:asciiTheme="minorHAnsi" w:eastAsia="SimSun" w:hAnsiTheme="minorHAnsi" w:cstheme="minorHAnsi"/>
          <w:szCs w:val="28"/>
          <w:lang w:val="en-US" w:eastAsia="zh-CN"/>
        </w:rPr>
        <w:t xml:space="preserve"> </w:t>
      </w:r>
      <w:r w:rsidR="008207BB" w:rsidRPr="008207BB">
        <w:rPr>
          <w:rFonts w:asciiTheme="minorHAnsi" w:eastAsia="SimSun" w:hAnsiTheme="minorHAnsi" w:cstheme="minorHAnsi"/>
          <w:szCs w:val="28"/>
          <w:lang w:val="en-US" w:eastAsia="zh-CN"/>
        </w:rPr>
        <w:t>温升</w:t>
      </w:r>
      <w:r w:rsidR="008207BB" w:rsidRPr="008207BB">
        <w:rPr>
          <w:rFonts w:asciiTheme="minorHAnsi" w:eastAsia="SimSun" w:hAnsiTheme="minorHAnsi" w:cstheme="minorHAnsi"/>
          <w:szCs w:val="28"/>
          <w:lang w:val="en-US" w:eastAsia="zh-CN"/>
        </w:rPr>
        <w:t>1.5°C</w:t>
      </w:r>
      <w:r w:rsidR="008207BB" w:rsidRPr="008207BB">
        <w:rPr>
          <w:rFonts w:asciiTheme="minorHAnsi" w:eastAsia="SimSun" w:hAnsiTheme="minorHAnsi" w:cstheme="minorHAnsi"/>
          <w:szCs w:val="28"/>
          <w:lang w:val="en-US" w:eastAsia="zh-CN"/>
        </w:rPr>
        <w:t>情景</w:t>
      </w:r>
      <w:r>
        <w:rPr>
          <w:rFonts w:asciiTheme="minorHAnsi" w:eastAsia="SimSun" w:hAnsiTheme="minorHAnsi" w:cstheme="minorHAnsi"/>
          <w:szCs w:val="28"/>
          <w:lang w:val="en-US" w:eastAsia="zh-CN"/>
        </w:rPr>
        <w:t>要求</w:t>
      </w:r>
      <w:r w:rsidR="008207BB">
        <w:rPr>
          <w:rFonts w:asciiTheme="minorHAnsi" w:eastAsia="SimSun" w:hAnsiTheme="minorHAnsi" w:cstheme="minorHAnsi"/>
          <w:szCs w:val="28"/>
          <w:lang w:val="en-US" w:eastAsia="zh-CN"/>
        </w:rPr>
        <w:t>温室气体排放</w:t>
      </w:r>
      <w:r>
        <w:rPr>
          <w:rFonts w:asciiTheme="minorHAnsi" w:eastAsia="SimSun" w:hAnsiTheme="minorHAnsi" w:cstheme="minorHAnsi"/>
          <w:szCs w:val="28"/>
          <w:lang w:val="en-US" w:eastAsia="zh-CN"/>
        </w:rPr>
        <w:t>绝对</w:t>
      </w:r>
      <w:r w:rsidR="008207BB">
        <w:rPr>
          <w:rFonts w:asciiTheme="minorHAnsi" w:eastAsia="SimSun" w:hAnsiTheme="minorHAnsi" w:cstheme="minorHAnsi" w:hint="eastAsia"/>
          <w:szCs w:val="28"/>
          <w:lang w:val="en-US" w:eastAsia="zh-CN"/>
        </w:rPr>
        <w:t>量</w:t>
      </w:r>
      <w:r w:rsidR="002B67F7">
        <w:rPr>
          <w:rFonts w:asciiTheme="minorHAnsi" w:eastAsia="SimSun" w:hAnsiTheme="minorHAnsi" w:cstheme="minorHAnsi"/>
          <w:szCs w:val="28"/>
          <w:lang w:val="en-US" w:eastAsia="zh-CN"/>
        </w:rPr>
        <w:t>从</w:t>
      </w:r>
      <w:r w:rsidR="002B67F7">
        <w:rPr>
          <w:rFonts w:asciiTheme="minorHAnsi" w:eastAsia="SimSun" w:hAnsiTheme="minorHAnsi" w:cstheme="minorHAnsi"/>
          <w:szCs w:val="28"/>
          <w:lang w:val="en-US" w:eastAsia="zh-CN"/>
        </w:rPr>
        <w:t>2010</w:t>
      </w:r>
      <w:r w:rsidR="002B67F7">
        <w:rPr>
          <w:rFonts w:asciiTheme="minorHAnsi" w:eastAsia="SimSun" w:hAnsiTheme="minorHAnsi" w:cstheme="minorHAnsi"/>
          <w:szCs w:val="28"/>
          <w:lang w:val="en-US" w:eastAsia="zh-CN"/>
        </w:rPr>
        <w:t>年到</w:t>
      </w:r>
      <w:r w:rsidR="002B67F7">
        <w:rPr>
          <w:rFonts w:asciiTheme="minorHAnsi" w:eastAsia="SimSun" w:hAnsiTheme="minorHAnsi" w:cstheme="minorHAnsi"/>
          <w:szCs w:val="28"/>
          <w:lang w:val="en-US" w:eastAsia="zh-CN"/>
        </w:rPr>
        <w:t>2030</w:t>
      </w:r>
      <w:r w:rsidR="002B67F7">
        <w:rPr>
          <w:rFonts w:asciiTheme="minorHAnsi" w:eastAsia="SimSun" w:hAnsiTheme="minorHAnsi" w:cstheme="minorHAnsi"/>
          <w:szCs w:val="28"/>
          <w:lang w:val="en-US" w:eastAsia="zh-CN"/>
        </w:rPr>
        <w:t>年</w:t>
      </w:r>
      <w:r w:rsidR="008207BB">
        <w:rPr>
          <w:rFonts w:asciiTheme="minorHAnsi" w:eastAsia="SimSun" w:hAnsiTheme="minorHAnsi" w:cstheme="minorHAnsi" w:hint="eastAsia"/>
          <w:szCs w:val="28"/>
          <w:lang w:val="en-US" w:eastAsia="zh-CN"/>
        </w:rPr>
        <w:t>要</w:t>
      </w:r>
      <w:r>
        <w:rPr>
          <w:rFonts w:asciiTheme="minorHAnsi" w:eastAsia="SimSun" w:hAnsiTheme="minorHAnsi" w:cstheme="minorHAnsi"/>
          <w:szCs w:val="28"/>
          <w:lang w:val="en-US" w:eastAsia="zh-CN"/>
        </w:rPr>
        <w:t>减少</w:t>
      </w:r>
      <w:r>
        <w:rPr>
          <w:rFonts w:asciiTheme="minorHAnsi" w:eastAsia="SimSun" w:hAnsiTheme="minorHAnsi" w:cstheme="minorHAnsi"/>
          <w:szCs w:val="28"/>
          <w:lang w:val="en-US" w:eastAsia="zh-CN"/>
        </w:rPr>
        <w:t>45</w:t>
      </w:r>
      <w:r w:rsidR="00523DAA">
        <w:rPr>
          <w:rFonts w:asciiTheme="minorHAnsi" w:eastAsia="SimSun" w:hAnsiTheme="minorHAnsi" w:cstheme="minorHAnsi" w:hint="eastAsia"/>
          <w:szCs w:val="28"/>
          <w:lang w:val="en-US" w:eastAsia="zh-CN"/>
        </w:rPr>
        <w:t>%</w:t>
      </w:r>
      <w:r w:rsidR="008207BB">
        <w:rPr>
          <w:rFonts w:asciiTheme="minorHAnsi" w:eastAsia="SimSun" w:hAnsiTheme="minorHAnsi" w:cstheme="minorHAnsi" w:hint="eastAsia"/>
          <w:szCs w:val="28"/>
          <w:lang w:val="en-US" w:eastAsia="zh-CN"/>
        </w:rPr>
        <w:t>。</w:t>
      </w:r>
    </w:p>
    <w:p w14:paraId="1EB68247" w14:textId="75ED672C" w:rsidR="00263496" w:rsidRDefault="00652F2F">
      <w:pPr>
        <w:tabs>
          <w:tab w:val="clear" w:pos="567"/>
          <w:tab w:val="left" w:pos="709"/>
        </w:tabs>
        <w:spacing w:after="120" w:line="259" w:lineRule="auto"/>
        <w:jc w:val="both"/>
        <w:rPr>
          <w:rFonts w:asciiTheme="minorHAnsi" w:hAnsiTheme="minorHAnsi" w:cstheme="minorHAnsi"/>
          <w:szCs w:val="28"/>
          <w:lang w:eastAsia="zh-CN"/>
        </w:rPr>
      </w:pPr>
      <w:r>
        <w:rPr>
          <w:rFonts w:asciiTheme="minorHAnsi" w:eastAsia="SimSun" w:hAnsiTheme="minorHAnsi" w:cstheme="minorHAnsi"/>
          <w:szCs w:val="28"/>
          <w:lang w:eastAsia="zh-CN"/>
        </w:rPr>
        <w:t>3.2</w:t>
      </w:r>
      <w:r w:rsidR="00564AC0">
        <w:rPr>
          <w:rFonts w:asciiTheme="minorHAnsi" w:eastAsia="SimSun" w:hAnsiTheme="minorHAnsi" w:cstheme="minorHAnsi"/>
          <w:szCs w:val="28"/>
          <w:lang w:eastAsia="zh-CN"/>
        </w:rPr>
        <w:tab/>
      </w:r>
      <w:r>
        <w:rPr>
          <w:rFonts w:asciiTheme="minorHAnsi" w:eastAsia="SimSun" w:hAnsiTheme="minorHAnsi" w:cstheme="minorHAnsi"/>
          <w:szCs w:val="28"/>
          <w:lang w:eastAsia="zh-CN"/>
        </w:rPr>
        <w:t>为使国际电联实现联合国范围内</w:t>
      </w:r>
      <w:r w:rsidR="00C90DC7">
        <w:rPr>
          <w:rFonts w:asciiTheme="minorHAnsi" w:eastAsia="SimSun" w:hAnsiTheme="minorHAnsi" w:cstheme="minorHAnsi" w:hint="eastAsia"/>
          <w:szCs w:val="28"/>
          <w:lang w:eastAsia="zh-CN"/>
        </w:rPr>
        <w:t>一致</w:t>
      </w:r>
      <w:r w:rsidR="00903123">
        <w:rPr>
          <w:rFonts w:asciiTheme="minorHAnsi" w:eastAsia="SimSun" w:hAnsiTheme="minorHAnsi" w:cstheme="minorHAnsi" w:hint="eastAsia"/>
          <w:szCs w:val="28"/>
          <w:lang w:eastAsia="zh-CN"/>
        </w:rPr>
        <w:t>认可</w:t>
      </w:r>
      <w:r>
        <w:rPr>
          <w:rFonts w:asciiTheme="minorHAnsi" w:eastAsia="SimSun" w:hAnsiTheme="minorHAnsi" w:cstheme="minorHAnsi"/>
          <w:szCs w:val="28"/>
          <w:lang w:eastAsia="zh-CN"/>
        </w:rPr>
        <w:t>的目标</w:t>
      </w:r>
      <w:r w:rsidR="008207BB">
        <w:rPr>
          <w:rFonts w:asciiTheme="minorHAnsi" w:eastAsia="SimSun" w:hAnsiTheme="minorHAnsi" w:cstheme="minorHAnsi" w:hint="eastAsia"/>
          <w:szCs w:val="28"/>
          <w:lang w:eastAsia="zh-CN"/>
        </w:rPr>
        <w:t>，</w:t>
      </w:r>
      <w:r>
        <w:rPr>
          <w:rFonts w:asciiTheme="minorHAnsi" w:hAnsiTheme="minorHAnsi" w:cstheme="minorHAnsi"/>
          <w:szCs w:val="28"/>
          <w:lang w:eastAsia="zh-CN"/>
        </w:rPr>
        <w:t>需要减少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导致</w:t>
      </w:r>
      <w:r w:rsidR="00903123">
        <w:rPr>
          <w:rFonts w:asciiTheme="minorHAnsi" w:hAnsiTheme="minorHAnsi" w:cstheme="minorHAnsi"/>
          <w:szCs w:val="28"/>
          <w:lang w:eastAsia="zh-CN"/>
        </w:rPr>
        <w:t>国际电联</w:t>
      </w:r>
      <w:r>
        <w:rPr>
          <w:rFonts w:asciiTheme="minorHAnsi" w:hAnsiTheme="minorHAnsi" w:cstheme="minorHAnsi"/>
          <w:szCs w:val="28"/>
          <w:lang w:eastAsia="zh-CN"/>
        </w:rPr>
        <w:t>温室气体排放的两个主要因素：航空旅行和设施的排放。</w:t>
      </w:r>
      <w:r>
        <w:rPr>
          <w:rFonts w:asciiTheme="minorHAnsi" w:hAnsiTheme="minorHAnsi" w:cstheme="minorHAnsi"/>
          <w:szCs w:val="28"/>
          <w:lang w:eastAsia="zh-CN"/>
        </w:rPr>
        <w:t>2019</w:t>
      </w:r>
      <w:r>
        <w:rPr>
          <w:rFonts w:asciiTheme="minorHAnsi" w:hAnsiTheme="minorHAnsi" w:cstheme="minorHAnsi"/>
          <w:szCs w:val="28"/>
          <w:lang w:eastAsia="zh-CN"/>
        </w:rPr>
        <w:t>年，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按照</w:t>
      </w:r>
      <w:r>
        <w:rPr>
          <w:rFonts w:asciiTheme="minorHAnsi" w:hAnsiTheme="minorHAnsi" w:cstheme="minorHAnsi"/>
          <w:szCs w:val="28"/>
          <w:lang w:eastAsia="zh-CN"/>
        </w:rPr>
        <w:t>联合国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温室气体排放清单的测量，</w:t>
      </w:r>
      <w:r w:rsidR="00F23D3D" w:rsidRPr="008207BB">
        <w:rPr>
          <w:rFonts w:asciiTheme="minorHAnsi" w:hAnsiTheme="minorHAnsi" w:cstheme="minorHAnsi" w:hint="eastAsia"/>
          <w:szCs w:val="28"/>
          <w:lang w:eastAsia="zh-CN"/>
        </w:rPr>
        <w:t>这两个因素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的</w:t>
      </w:r>
      <w:r w:rsidR="00F23D3D">
        <w:rPr>
          <w:rFonts w:asciiTheme="minorHAnsi" w:hAnsiTheme="minorHAnsi" w:cstheme="minorHAnsi"/>
          <w:szCs w:val="28"/>
          <w:lang w:eastAsia="zh-CN"/>
        </w:rPr>
        <w:t>排放量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占</w:t>
      </w:r>
      <w:r>
        <w:rPr>
          <w:rFonts w:asciiTheme="minorHAnsi" w:hAnsiTheme="minorHAnsi" w:cstheme="minorHAnsi"/>
          <w:szCs w:val="28"/>
          <w:lang w:eastAsia="zh-CN"/>
        </w:rPr>
        <w:t>国际电联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温室气体</w:t>
      </w:r>
      <w:r>
        <w:rPr>
          <w:rFonts w:asciiTheme="minorHAnsi" w:hAnsiTheme="minorHAnsi" w:cstheme="minorHAnsi"/>
          <w:szCs w:val="28"/>
          <w:lang w:eastAsia="zh-CN"/>
        </w:rPr>
        <w:t>总排放量的</w:t>
      </w:r>
      <w:r>
        <w:rPr>
          <w:rFonts w:asciiTheme="minorHAnsi" w:hAnsiTheme="minorHAnsi" w:cstheme="minorHAnsi"/>
          <w:szCs w:val="28"/>
          <w:lang w:eastAsia="zh-CN"/>
        </w:rPr>
        <w:t>99</w:t>
      </w:r>
      <w:r w:rsidR="00523DAA">
        <w:rPr>
          <w:rFonts w:asciiTheme="minorHAnsi" w:hAnsiTheme="minorHAnsi" w:cstheme="minorHAnsi"/>
          <w:szCs w:val="28"/>
          <w:lang w:eastAsia="zh-CN"/>
        </w:rPr>
        <w:t>%</w:t>
      </w:r>
      <w:r>
        <w:rPr>
          <w:rFonts w:asciiTheme="minorHAnsi" w:hAnsiTheme="minorHAnsi" w:cstheme="minorHAnsi"/>
          <w:szCs w:val="28"/>
          <w:lang w:eastAsia="zh-CN"/>
        </w:rPr>
        <w:t>。</w:t>
      </w:r>
      <w:r w:rsidR="0070039D">
        <w:rPr>
          <w:rFonts w:asciiTheme="minorHAnsi" w:hAnsiTheme="minorHAnsi" w:cstheme="minorHAnsi" w:hint="eastAsia"/>
          <w:szCs w:val="28"/>
          <w:lang w:eastAsia="zh-CN"/>
        </w:rPr>
        <w:t>飞行</w:t>
      </w:r>
      <w:r>
        <w:rPr>
          <w:rFonts w:asciiTheme="minorHAnsi" w:hAnsiTheme="minorHAnsi" w:cstheme="minorHAnsi"/>
          <w:szCs w:val="28"/>
          <w:lang w:eastAsia="zh-CN"/>
        </w:rPr>
        <w:t>约占国际电联年度全球排放量的</w:t>
      </w:r>
      <w:r>
        <w:rPr>
          <w:rFonts w:asciiTheme="minorHAnsi" w:hAnsiTheme="minorHAnsi" w:cstheme="minorHAnsi"/>
          <w:szCs w:val="28"/>
          <w:lang w:eastAsia="zh-CN"/>
        </w:rPr>
        <w:t>70</w:t>
      </w:r>
      <w:r w:rsidR="00523DAA">
        <w:rPr>
          <w:rFonts w:asciiTheme="minorHAnsi" w:hAnsiTheme="minorHAnsi" w:cstheme="minorHAnsi"/>
          <w:szCs w:val="28"/>
          <w:lang w:eastAsia="zh-CN"/>
        </w:rPr>
        <w:t>%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，</w:t>
      </w:r>
      <w:r>
        <w:rPr>
          <w:rFonts w:asciiTheme="minorHAnsi" w:hAnsiTheme="minorHAnsi" w:cstheme="minorHAnsi"/>
          <w:szCs w:val="28"/>
          <w:lang w:eastAsia="zh-CN"/>
        </w:rPr>
        <w:t>其中包括为工作人员出差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、</w:t>
      </w:r>
      <w:r>
        <w:rPr>
          <w:rFonts w:asciiTheme="minorHAnsi" w:hAnsiTheme="minorHAnsi" w:cstheme="minorHAnsi"/>
          <w:szCs w:val="28"/>
          <w:lang w:eastAsia="zh-CN"/>
        </w:rPr>
        <w:t>口译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、</w:t>
      </w:r>
      <w:r>
        <w:rPr>
          <w:rFonts w:asciiTheme="minorHAnsi" w:hAnsiTheme="minorHAnsi" w:cstheme="minorHAnsi"/>
          <w:szCs w:val="28"/>
          <w:lang w:eastAsia="zh-CN"/>
        </w:rPr>
        <w:t>顾问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、理事</w:t>
      </w:r>
      <w:r>
        <w:rPr>
          <w:rFonts w:asciiTheme="minorHAnsi" w:hAnsiTheme="minorHAnsi" w:cstheme="minorHAnsi"/>
          <w:szCs w:val="28"/>
          <w:lang w:eastAsia="zh-CN"/>
        </w:rPr>
        <w:t>和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与会补贴</w:t>
      </w:r>
      <w:r>
        <w:rPr>
          <w:rFonts w:asciiTheme="minorHAnsi" w:hAnsiTheme="minorHAnsi" w:cstheme="minorHAnsi"/>
          <w:szCs w:val="28"/>
          <w:lang w:eastAsia="zh-CN"/>
        </w:rPr>
        <w:t>而</w:t>
      </w:r>
      <w:r w:rsidR="0070039D">
        <w:rPr>
          <w:rFonts w:asciiTheme="minorHAnsi" w:hAnsiTheme="minorHAnsi" w:cstheme="minorHAnsi" w:hint="eastAsia"/>
          <w:szCs w:val="28"/>
          <w:lang w:eastAsia="zh-CN"/>
        </w:rPr>
        <w:t>进行的飞行</w:t>
      </w:r>
      <w:r>
        <w:rPr>
          <w:rFonts w:asciiTheme="minorHAnsi" w:hAnsiTheme="minorHAnsi" w:cstheme="minorHAnsi"/>
          <w:szCs w:val="28"/>
          <w:lang w:eastAsia="zh-CN"/>
        </w:rPr>
        <w:t>，以及工作人员回籍假（</w:t>
      </w:r>
      <w:r>
        <w:rPr>
          <w:rFonts w:asciiTheme="minorHAnsi" w:hAnsiTheme="minorHAnsi" w:cstheme="minorHAnsi"/>
          <w:szCs w:val="28"/>
          <w:lang w:eastAsia="zh-CN"/>
        </w:rPr>
        <w:t>2019</w:t>
      </w:r>
      <w:r>
        <w:rPr>
          <w:rFonts w:asciiTheme="minorHAnsi" w:hAnsiTheme="minorHAnsi" w:cstheme="minorHAnsi"/>
          <w:szCs w:val="28"/>
          <w:lang w:eastAsia="zh-CN"/>
        </w:rPr>
        <w:t>年产生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的</w:t>
      </w:r>
      <w:r w:rsidR="00F23D3D">
        <w:rPr>
          <w:rFonts w:asciiTheme="minorHAnsi" w:hAnsiTheme="minorHAnsi" w:cstheme="minorHAnsi"/>
          <w:szCs w:val="28"/>
          <w:lang w:eastAsia="zh-CN"/>
        </w:rPr>
        <w:t>二氧化碳</w:t>
      </w:r>
      <w:r w:rsidR="00F23D3D">
        <w:rPr>
          <w:rFonts w:asciiTheme="minorHAnsi" w:hAnsiTheme="minorHAnsi" w:cstheme="minorHAnsi" w:hint="eastAsia"/>
          <w:szCs w:val="28"/>
          <w:lang w:eastAsia="zh-CN"/>
        </w:rPr>
        <w:t>排放量为</w:t>
      </w:r>
      <w:r>
        <w:rPr>
          <w:rFonts w:asciiTheme="minorHAnsi" w:hAnsiTheme="minorHAnsi" w:cstheme="minorHAnsi"/>
          <w:szCs w:val="28"/>
          <w:lang w:eastAsia="zh-CN"/>
        </w:rPr>
        <w:t>2791</w:t>
      </w:r>
      <w:r>
        <w:rPr>
          <w:rFonts w:asciiTheme="minorHAnsi" w:hAnsiTheme="minorHAnsi" w:cstheme="minorHAnsi"/>
          <w:szCs w:val="28"/>
          <w:lang w:eastAsia="zh-CN"/>
        </w:rPr>
        <w:t>吨）。工作人员和顾问</w:t>
      </w:r>
      <w:r w:rsidR="0070039D">
        <w:rPr>
          <w:rFonts w:asciiTheme="minorHAnsi" w:hAnsiTheme="minorHAnsi" w:cstheme="minorHAnsi" w:hint="eastAsia"/>
          <w:szCs w:val="28"/>
          <w:lang w:eastAsia="zh-CN"/>
        </w:rPr>
        <w:t>出差</w:t>
      </w:r>
      <w:r>
        <w:rPr>
          <w:rFonts w:asciiTheme="minorHAnsi" w:hAnsiTheme="minorHAnsi" w:cstheme="minorHAnsi"/>
          <w:szCs w:val="28"/>
          <w:lang w:eastAsia="zh-CN"/>
        </w:rPr>
        <w:t>的</w:t>
      </w:r>
      <w:r w:rsidR="0070039D">
        <w:rPr>
          <w:rFonts w:asciiTheme="minorHAnsi" w:hAnsiTheme="minorHAnsi" w:cstheme="minorHAnsi" w:hint="eastAsia"/>
          <w:szCs w:val="28"/>
          <w:lang w:eastAsia="zh-CN"/>
        </w:rPr>
        <w:t>飞行</w:t>
      </w:r>
      <w:r>
        <w:rPr>
          <w:rFonts w:asciiTheme="minorHAnsi" w:hAnsiTheme="minorHAnsi" w:cstheme="minorHAnsi"/>
          <w:szCs w:val="28"/>
          <w:lang w:eastAsia="zh-CN"/>
        </w:rPr>
        <w:t>占（不包括回籍假）所有已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进行的飞行</w:t>
      </w:r>
      <w:r>
        <w:rPr>
          <w:rFonts w:asciiTheme="minorHAnsi" w:hAnsiTheme="minorHAnsi" w:cstheme="minorHAnsi"/>
          <w:szCs w:val="28"/>
          <w:lang w:eastAsia="zh-CN"/>
        </w:rPr>
        <w:t>的约</w:t>
      </w:r>
      <w:r>
        <w:rPr>
          <w:rFonts w:asciiTheme="minorHAnsi" w:hAnsiTheme="minorHAnsi" w:cstheme="minorHAnsi"/>
          <w:szCs w:val="28"/>
          <w:lang w:eastAsia="zh-CN"/>
        </w:rPr>
        <w:t>70</w:t>
      </w:r>
      <w:r w:rsidR="00523DAA">
        <w:rPr>
          <w:rFonts w:asciiTheme="minorHAnsi" w:hAnsiTheme="minorHAnsi" w:cstheme="minorHAnsi"/>
          <w:szCs w:val="28"/>
          <w:lang w:eastAsia="zh-CN"/>
        </w:rPr>
        <w:t>%</w:t>
      </w:r>
      <w:r>
        <w:rPr>
          <w:rFonts w:asciiTheme="minorHAnsi" w:hAnsiTheme="minorHAnsi" w:cstheme="minorHAnsi"/>
          <w:szCs w:val="28"/>
          <w:lang w:eastAsia="zh-CN"/>
        </w:rPr>
        <w:t>（即约占国际电联年度全球排放量的</w:t>
      </w:r>
      <w:r>
        <w:rPr>
          <w:rFonts w:asciiTheme="minorHAnsi" w:hAnsiTheme="minorHAnsi" w:cstheme="minorHAnsi"/>
          <w:szCs w:val="28"/>
          <w:lang w:eastAsia="zh-CN"/>
        </w:rPr>
        <w:t>35</w:t>
      </w:r>
      <w:r w:rsidR="00523DAA">
        <w:rPr>
          <w:rFonts w:asciiTheme="minorHAnsi" w:hAnsiTheme="minorHAnsi" w:cstheme="minorHAnsi"/>
          <w:szCs w:val="28"/>
          <w:lang w:eastAsia="zh-CN"/>
        </w:rPr>
        <w:t>%</w:t>
      </w:r>
      <w:r>
        <w:rPr>
          <w:rFonts w:asciiTheme="minorHAnsi" w:hAnsiTheme="minorHAnsi" w:cstheme="minorHAnsi"/>
          <w:szCs w:val="28"/>
          <w:lang w:eastAsia="zh-CN"/>
        </w:rPr>
        <w:t>）。</w:t>
      </w:r>
    </w:p>
    <w:p w14:paraId="01002921" w14:textId="5637BBE3" w:rsidR="00C10A89" w:rsidRDefault="00652F2F" w:rsidP="00016A9B">
      <w:pPr>
        <w:tabs>
          <w:tab w:val="clear" w:pos="567"/>
          <w:tab w:val="left" w:pos="709"/>
        </w:tabs>
        <w:snapToGrid w:val="0"/>
        <w:spacing w:after="120"/>
        <w:jc w:val="both"/>
        <w:rPr>
          <w:i/>
          <w:iCs/>
          <w:lang w:eastAsia="zh-CN"/>
        </w:rPr>
      </w:pPr>
      <w:bookmarkStart w:id="10" w:name="_Hlk68790534"/>
      <w:bookmarkStart w:id="11" w:name="OLE_LINK1"/>
      <w:r>
        <w:rPr>
          <w:rFonts w:asciiTheme="minorHAnsi" w:hAnsiTheme="minorHAnsi" w:cstheme="minorHAnsi"/>
          <w:szCs w:val="28"/>
          <w:lang w:eastAsia="zh-CN"/>
        </w:rPr>
        <w:t>3.3</w:t>
      </w:r>
      <w:r w:rsidR="00564AC0">
        <w:rPr>
          <w:rFonts w:asciiTheme="minorHAnsi" w:hAnsiTheme="minorHAnsi" w:cstheme="minorHAnsi"/>
          <w:szCs w:val="28"/>
          <w:lang w:eastAsia="zh-CN"/>
        </w:rPr>
        <w:tab/>
      </w:r>
      <w:r>
        <w:rPr>
          <w:rFonts w:asciiTheme="minorHAnsi" w:hAnsiTheme="minorHAnsi" w:cstheme="minorHAnsi"/>
          <w:szCs w:val="28"/>
          <w:lang w:eastAsia="zh-CN"/>
        </w:rPr>
        <w:t>在过去的</w:t>
      </w:r>
      <w:r>
        <w:rPr>
          <w:rFonts w:asciiTheme="minorHAnsi" w:hAnsiTheme="minorHAnsi" w:cstheme="minorHAnsi"/>
          <w:szCs w:val="28"/>
          <w:lang w:eastAsia="zh-CN"/>
        </w:rPr>
        <w:t>12</w:t>
      </w:r>
      <w:r>
        <w:rPr>
          <w:rFonts w:asciiTheme="minorHAnsi" w:hAnsiTheme="minorHAnsi" w:cstheme="minorHAnsi"/>
          <w:szCs w:val="28"/>
          <w:lang w:eastAsia="zh-CN"/>
        </w:rPr>
        <w:t>个月中，由于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新冠肺炎疫情，</w:t>
      </w:r>
      <w:r>
        <w:rPr>
          <w:rFonts w:asciiTheme="minorHAnsi" w:hAnsiTheme="minorHAnsi" w:cstheme="minorHAnsi"/>
          <w:szCs w:val="28"/>
          <w:lang w:eastAsia="zh-CN"/>
        </w:rPr>
        <w:t>这一数字</w:t>
      </w:r>
      <w:r w:rsidR="00C10A89" w:rsidRPr="00C10A89">
        <w:rPr>
          <w:rFonts w:asciiTheme="minorHAnsi" w:hAnsiTheme="minorHAnsi" w:cstheme="minorHAnsi" w:hint="eastAsia"/>
          <w:szCs w:val="28"/>
          <w:lang w:eastAsia="zh-CN"/>
        </w:rPr>
        <w:t>已降至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几乎为</w:t>
      </w:r>
      <w:r w:rsidR="00C10A89" w:rsidRPr="00C10A89">
        <w:rPr>
          <w:rFonts w:asciiTheme="minorHAnsi" w:hAnsiTheme="minorHAnsi" w:cstheme="minorHAnsi" w:hint="eastAsia"/>
          <w:szCs w:val="28"/>
          <w:lang w:eastAsia="zh-CN"/>
        </w:rPr>
        <w:t>零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的水平</w:t>
      </w:r>
      <w:r w:rsidR="00C10A89" w:rsidRPr="00C10A89">
        <w:rPr>
          <w:rFonts w:asciiTheme="minorHAnsi" w:hAnsiTheme="minorHAnsi" w:cstheme="minorHAnsi" w:hint="eastAsia"/>
          <w:szCs w:val="28"/>
          <w:lang w:eastAsia="zh-CN"/>
        </w:rPr>
        <w:t>，</w:t>
      </w:r>
      <w:r>
        <w:rPr>
          <w:rFonts w:asciiTheme="minorHAnsi" w:hAnsiTheme="minorHAnsi" w:cstheme="minorHAnsi"/>
          <w:szCs w:val="28"/>
          <w:lang w:eastAsia="zh-CN"/>
        </w:rPr>
        <w:t>这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在</w:t>
      </w:r>
      <w:r>
        <w:rPr>
          <w:rFonts w:asciiTheme="minorHAnsi" w:hAnsiTheme="minorHAnsi" w:cstheme="minorHAnsi"/>
          <w:szCs w:val="28"/>
          <w:lang w:eastAsia="zh-CN"/>
        </w:rPr>
        <w:t>可持续性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方面提供了许多经验</w:t>
      </w:r>
      <w:r>
        <w:rPr>
          <w:rFonts w:asciiTheme="minorHAnsi" w:hAnsiTheme="minorHAnsi" w:cstheme="minorHAnsi"/>
          <w:szCs w:val="28"/>
          <w:lang w:eastAsia="zh-CN"/>
        </w:rPr>
        <w:t>教训。随着</w:t>
      </w:r>
      <w:r w:rsidR="00ED0F25">
        <w:rPr>
          <w:rFonts w:asciiTheme="minorHAnsi" w:hAnsiTheme="minorHAnsi" w:cstheme="minorHAnsi" w:hint="eastAsia"/>
          <w:szCs w:val="28"/>
          <w:lang w:eastAsia="zh-CN"/>
        </w:rPr>
        <w:t>更多</w:t>
      </w:r>
      <w:r w:rsidR="001E2F91">
        <w:rPr>
          <w:rFonts w:asciiTheme="minorHAnsi" w:hAnsiTheme="minorHAnsi" w:cstheme="minorHAnsi" w:hint="eastAsia"/>
          <w:szCs w:val="28"/>
          <w:lang w:val="fr-FR" w:eastAsia="zh-CN"/>
        </w:rPr>
        <w:t>的</w:t>
      </w:r>
      <w:r>
        <w:rPr>
          <w:rFonts w:asciiTheme="minorHAnsi" w:hAnsiTheme="minorHAnsi" w:cstheme="minorHAnsi"/>
          <w:szCs w:val="28"/>
          <w:lang w:eastAsia="zh-CN"/>
        </w:rPr>
        <w:t>虚拟会议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和大会</w:t>
      </w:r>
      <w:r>
        <w:rPr>
          <w:rFonts w:asciiTheme="minorHAnsi" w:hAnsiTheme="minorHAnsi" w:cstheme="minorHAnsi"/>
          <w:szCs w:val="28"/>
          <w:lang w:eastAsia="zh-CN"/>
        </w:rPr>
        <w:t>，商务旅行</w:t>
      </w:r>
      <w:r w:rsidR="00ED0F25">
        <w:rPr>
          <w:rFonts w:asciiTheme="minorHAnsi" w:hAnsiTheme="minorHAnsi" w:cstheme="minorHAnsi" w:hint="eastAsia"/>
          <w:szCs w:val="28"/>
          <w:lang w:eastAsia="zh-CN"/>
        </w:rPr>
        <w:t>总体而言</w:t>
      </w:r>
      <w:r>
        <w:rPr>
          <w:rFonts w:asciiTheme="minorHAnsi" w:hAnsiTheme="minorHAnsi" w:cstheme="minorHAnsi"/>
          <w:szCs w:val="28"/>
          <w:lang w:eastAsia="zh-CN"/>
        </w:rPr>
        <w:t>可能无法完全</w:t>
      </w:r>
      <w:r w:rsidR="00ED0F25">
        <w:rPr>
          <w:rFonts w:asciiTheme="minorHAnsi" w:hAnsiTheme="minorHAnsi" w:cstheme="minorHAnsi" w:hint="eastAsia"/>
          <w:szCs w:val="28"/>
          <w:lang w:eastAsia="zh-CN"/>
        </w:rPr>
        <w:t>恢复到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新冠肺炎疫情</w:t>
      </w:r>
      <w:r>
        <w:rPr>
          <w:rFonts w:asciiTheme="minorHAnsi" w:hAnsiTheme="minorHAnsi" w:cstheme="minorHAnsi"/>
          <w:szCs w:val="28"/>
          <w:lang w:eastAsia="zh-CN"/>
        </w:rPr>
        <w:t>前的水平。</w:t>
      </w:r>
      <w:r w:rsidR="00C10A89">
        <w:rPr>
          <w:lang w:eastAsia="zh-CN"/>
        </w:rPr>
        <w:t>JIU/REP/2020/8</w:t>
      </w:r>
      <w:r w:rsidR="00C10A89">
        <w:rPr>
          <w:rFonts w:hint="eastAsia"/>
          <w:lang w:eastAsia="zh-CN"/>
        </w:rPr>
        <w:t>号文件</w:t>
      </w:r>
      <w:r>
        <w:rPr>
          <w:rFonts w:asciiTheme="minorHAnsi" w:hAnsiTheme="minorHAnsi" w:cstheme="minorHAnsi"/>
          <w:szCs w:val="28"/>
          <w:lang w:eastAsia="zh-CN"/>
        </w:rPr>
        <w:t>建议</w:t>
      </w:r>
      <w:r w:rsidR="00C10A89">
        <w:rPr>
          <w:rFonts w:asciiTheme="minorHAnsi" w:hAnsiTheme="minorHAnsi" w:cstheme="minorHAnsi" w:hint="eastAsia"/>
          <w:szCs w:val="28"/>
          <w:lang w:eastAsia="zh-CN"/>
        </w:rPr>
        <w:t>“</w:t>
      </w:r>
      <w:r w:rsidRPr="00C10A89">
        <w:rPr>
          <w:rFonts w:ascii="STKaiti" w:eastAsia="STKaiti" w:hAnsi="STKaiti"/>
          <w:lang w:eastAsia="zh-CN"/>
        </w:rPr>
        <w:t>联合国系统各组织应充分把握当前全球</w:t>
      </w:r>
      <w:r w:rsidR="0068422C">
        <w:rPr>
          <w:rFonts w:ascii="STKaiti" w:eastAsia="STKaiti" w:hAnsi="STKaiti" w:hint="eastAsia"/>
          <w:lang w:eastAsia="zh-CN"/>
        </w:rPr>
        <w:t>新冠肺炎</w:t>
      </w:r>
      <w:r w:rsidRPr="00C10A89">
        <w:rPr>
          <w:rFonts w:ascii="STKaiti" w:eastAsia="STKaiti" w:hAnsi="STKaiti"/>
          <w:lang w:eastAsia="zh-CN"/>
        </w:rPr>
        <w:t>大流行所带来的机遇，</w:t>
      </w:r>
      <w:r w:rsidR="0068422C">
        <w:rPr>
          <w:rFonts w:ascii="STKaiti" w:eastAsia="STKaiti" w:hAnsi="STKaiti" w:hint="eastAsia"/>
          <w:lang w:eastAsia="zh-CN"/>
        </w:rPr>
        <w:t>认真实施</w:t>
      </w:r>
      <w:r w:rsidRPr="00C10A89">
        <w:rPr>
          <w:rFonts w:ascii="STKaiti" w:eastAsia="STKaiti" w:hAnsi="STKaiti"/>
          <w:lang w:eastAsia="zh-CN"/>
        </w:rPr>
        <w:t>数字化和减少资源足迹，包括旅行领域</w:t>
      </w:r>
      <w:r w:rsidR="00C10A89" w:rsidRPr="00523DAA">
        <w:rPr>
          <w:rFonts w:hint="eastAsia"/>
          <w:lang w:eastAsia="zh-CN"/>
        </w:rPr>
        <w:t>”</w:t>
      </w:r>
      <w:r w:rsidR="007E3FA6" w:rsidRPr="00C10A89">
        <w:rPr>
          <w:rFonts w:ascii="STKaiti" w:eastAsia="STKaiti" w:hAnsi="STKaiti"/>
          <w:lang w:eastAsia="zh-CN"/>
        </w:rPr>
        <w:t>。</w:t>
      </w:r>
      <w:bookmarkEnd w:id="10"/>
      <w:bookmarkEnd w:id="11"/>
    </w:p>
    <w:p w14:paraId="792AC53D" w14:textId="0F399DA6" w:rsidR="00263496" w:rsidRDefault="00652F2F" w:rsidP="00C10A89">
      <w:pPr>
        <w:tabs>
          <w:tab w:val="clear" w:pos="567"/>
          <w:tab w:val="left" w:pos="709"/>
        </w:tabs>
        <w:spacing w:after="120" w:line="259" w:lineRule="auto"/>
        <w:jc w:val="both"/>
        <w:rPr>
          <w:rFonts w:asciiTheme="minorHAnsi" w:hAnsiTheme="minorHAnsi" w:cstheme="minorHAnsi"/>
          <w:szCs w:val="28"/>
          <w:lang w:eastAsia="zh-CN"/>
        </w:rPr>
      </w:pPr>
      <w:r>
        <w:rPr>
          <w:rFonts w:asciiTheme="minorHAnsi" w:hAnsiTheme="minorHAnsi" w:cstheme="minorHAnsi"/>
          <w:szCs w:val="28"/>
          <w:lang w:eastAsia="zh-CN"/>
        </w:rPr>
        <w:t>3.4</w:t>
      </w:r>
      <w:r w:rsidR="00564AC0">
        <w:rPr>
          <w:rFonts w:asciiTheme="minorHAnsi" w:hAnsiTheme="minorHAnsi" w:cstheme="minorHAnsi"/>
          <w:szCs w:val="28"/>
          <w:lang w:eastAsia="zh-CN"/>
        </w:rPr>
        <w:tab/>
      </w:r>
      <w:r>
        <w:rPr>
          <w:rFonts w:asciiTheme="minorHAnsi" w:hAnsiTheme="minorHAnsi" w:cstheme="minorHAnsi"/>
          <w:szCs w:val="28"/>
          <w:lang w:eastAsia="zh-CN"/>
        </w:rPr>
        <w:t>虽然</w:t>
      </w:r>
      <w:r w:rsidR="0036277B">
        <w:rPr>
          <w:rFonts w:asciiTheme="minorHAnsi" w:hAnsiTheme="minorHAnsi" w:cstheme="minorHAnsi" w:hint="eastAsia"/>
          <w:szCs w:val="28"/>
          <w:lang w:eastAsia="zh-CN"/>
        </w:rPr>
        <w:t>自</w:t>
      </w:r>
      <w:r w:rsidR="0036277B">
        <w:rPr>
          <w:rFonts w:asciiTheme="minorHAnsi" w:hAnsiTheme="minorHAnsi" w:cstheme="minorHAnsi"/>
          <w:szCs w:val="28"/>
          <w:lang w:eastAsia="zh-CN"/>
        </w:rPr>
        <w:t>2027</w:t>
      </w:r>
      <w:r w:rsidR="0036277B">
        <w:rPr>
          <w:rFonts w:asciiTheme="minorHAnsi" w:hAnsiTheme="minorHAnsi" w:cstheme="minorHAnsi"/>
          <w:szCs w:val="28"/>
          <w:lang w:eastAsia="zh-CN"/>
        </w:rPr>
        <w:t>年</w:t>
      </w:r>
      <w:r w:rsidR="0036277B">
        <w:rPr>
          <w:rFonts w:asciiTheme="minorHAnsi" w:hAnsiTheme="minorHAnsi" w:cstheme="minorHAnsi" w:hint="eastAsia"/>
          <w:szCs w:val="28"/>
          <w:lang w:eastAsia="zh-CN"/>
        </w:rPr>
        <w:t>起</w:t>
      </w:r>
      <w:r>
        <w:rPr>
          <w:rFonts w:asciiTheme="minorHAnsi" w:hAnsiTheme="minorHAnsi" w:cstheme="minorHAnsi"/>
          <w:szCs w:val="28"/>
          <w:lang w:eastAsia="zh-CN"/>
        </w:rPr>
        <w:t>新</w:t>
      </w:r>
      <w:r w:rsidR="0036277B">
        <w:rPr>
          <w:rFonts w:asciiTheme="minorHAnsi" w:hAnsiTheme="minorHAnsi" w:cstheme="minorHAnsi" w:hint="eastAsia"/>
          <w:szCs w:val="28"/>
          <w:lang w:eastAsia="zh-CN"/>
        </w:rPr>
        <w:t>办公楼</w:t>
      </w:r>
      <w:r>
        <w:rPr>
          <w:rFonts w:asciiTheme="minorHAnsi" w:hAnsiTheme="minorHAnsi" w:cstheme="minorHAnsi"/>
          <w:szCs w:val="28"/>
          <w:lang w:eastAsia="zh-CN"/>
        </w:rPr>
        <w:t>的效率将有助于减少排放，但如果不努力减少航空旅行的排放，则无法实现</w:t>
      </w:r>
      <w:r>
        <w:rPr>
          <w:rFonts w:asciiTheme="minorHAnsi" w:hAnsiTheme="minorHAnsi" w:cstheme="minorHAnsi"/>
          <w:szCs w:val="28"/>
          <w:lang w:eastAsia="zh-CN"/>
        </w:rPr>
        <w:t>45</w:t>
      </w:r>
      <w:r w:rsidR="00523DAA">
        <w:rPr>
          <w:rFonts w:asciiTheme="minorHAnsi" w:hAnsiTheme="minorHAnsi" w:cstheme="minorHAnsi"/>
          <w:szCs w:val="28"/>
          <w:lang w:eastAsia="zh-CN"/>
        </w:rPr>
        <w:t>%</w:t>
      </w:r>
      <w:r>
        <w:rPr>
          <w:rFonts w:asciiTheme="minorHAnsi" w:hAnsiTheme="minorHAnsi" w:cstheme="minorHAnsi"/>
          <w:szCs w:val="28"/>
          <w:lang w:eastAsia="zh-CN"/>
        </w:rPr>
        <w:t>的减排目标。</w:t>
      </w:r>
      <w:r>
        <w:rPr>
          <w:rFonts w:asciiTheme="minorHAnsi" w:hAnsiTheme="minorHAnsi" w:cstheme="minorHAnsi"/>
          <w:szCs w:val="28"/>
          <w:lang w:eastAsia="zh-CN"/>
        </w:rPr>
        <w:t xml:space="preserve"> </w:t>
      </w:r>
    </w:p>
    <w:p w14:paraId="323D6AF8" w14:textId="54589403" w:rsidR="00263496" w:rsidRDefault="00652F2F">
      <w:pPr>
        <w:tabs>
          <w:tab w:val="clear" w:pos="567"/>
          <w:tab w:val="left" w:pos="709"/>
        </w:tabs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3.5</w:t>
      </w:r>
      <w:r w:rsidR="00564AC0">
        <w:rPr>
          <w:rFonts w:cstheme="minorHAnsi"/>
          <w:lang w:eastAsia="zh-CN"/>
        </w:rPr>
        <w:tab/>
      </w:r>
      <w:r>
        <w:rPr>
          <w:rFonts w:cstheme="minorHAnsi"/>
          <w:lang w:eastAsia="zh-CN"/>
        </w:rPr>
        <w:t>因此，请理事会</w:t>
      </w:r>
      <w:r w:rsidR="00F14B4B" w:rsidRPr="00F14B4B">
        <w:rPr>
          <w:rFonts w:cstheme="minorHAnsi" w:hint="eastAsia"/>
          <w:lang w:eastAsia="zh-CN"/>
        </w:rPr>
        <w:t>就可能的航空旅行减排</w:t>
      </w:r>
      <w:r w:rsidR="00F14B4B">
        <w:rPr>
          <w:rFonts w:cstheme="minorHAnsi" w:hint="eastAsia"/>
          <w:lang w:eastAsia="zh-CN"/>
        </w:rPr>
        <w:t>提出</w:t>
      </w:r>
      <w:r>
        <w:rPr>
          <w:rFonts w:cstheme="minorHAnsi"/>
          <w:lang w:eastAsia="zh-CN"/>
        </w:rPr>
        <w:t>建议，</w:t>
      </w:r>
      <w:r w:rsidR="00F14B4B">
        <w:rPr>
          <w:rFonts w:cstheme="minorHAnsi" w:hint="eastAsia"/>
          <w:lang w:eastAsia="zh-CN"/>
        </w:rPr>
        <w:t>同时</w:t>
      </w:r>
      <w:r>
        <w:rPr>
          <w:rFonts w:cstheme="minorHAnsi"/>
          <w:lang w:eastAsia="zh-CN"/>
        </w:rPr>
        <w:t>考虑到不应妨碍国际电联</w:t>
      </w:r>
      <w:r w:rsidR="00F14B4B">
        <w:rPr>
          <w:rFonts w:cstheme="minorHAnsi" w:hint="eastAsia"/>
          <w:lang w:eastAsia="zh-CN"/>
        </w:rPr>
        <w:t>针对</w:t>
      </w:r>
      <w:r>
        <w:rPr>
          <w:rFonts w:cstheme="minorHAnsi"/>
          <w:lang w:eastAsia="zh-CN"/>
        </w:rPr>
        <w:t>成员</w:t>
      </w:r>
      <w:r w:rsidR="00F14B4B">
        <w:rPr>
          <w:rFonts w:cstheme="minorHAnsi" w:hint="eastAsia"/>
          <w:lang w:eastAsia="zh-CN"/>
        </w:rPr>
        <w:t>开展的外联</w:t>
      </w:r>
      <w:r>
        <w:rPr>
          <w:rFonts w:cstheme="minorHAnsi"/>
          <w:lang w:eastAsia="zh-CN"/>
        </w:rPr>
        <w:t>和援助工作，或为成员提供</w:t>
      </w:r>
      <w:r w:rsidR="00F14B4B">
        <w:rPr>
          <w:rFonts w:cstheme="minorHAnsi" w:hint="eastAsia"/>
          <w:lang w:eastAsia="zh-CN"/>
        </w:rPr>
        <w:t>直接</w:t>
      </w:r>
      <w:r>
        <w:rPr>
          <w:rFonts w:cstheme="minorHAnsi"/>
          <w:lang w:eastAsia="zh-CN"/>
        </w:rPr>
        <w:t>支持的</w:t>
      </w:r>
      <w:r w:rsidR="00F14B4B">
        <w:rPr>
          <w:rFonts w:cstheme="minorHAnsi" w:hint="eastAsia"/>
          <w:lang w:eastAsia="zh-CN"/>
        </w:rPr>
        <w:t>工作</w:t>
      </w:r>
      <w:r>
        <w:rPr>
          <w:rFonts w:cstheme="minorHAnsi"/>
          <w:lang w:eastAsia="zh-CN"/>
        </w:rPr>
        <w:t>，</w:t>
      </w:r>
      <w:r w:rsidR="00F14B4B">
        <w:rPr>
          <w:rFonts w:cstheme="minorHAnsi" w:hint="eastAsia"/>
          <w:lang w:eastAsia="zh-CN"/>
        </w:rPr>
        <w:t>也</w:t>
      </w:r>
      <w:r>
        <w:rPr>
          <w:rFonts w:cstheme="minorHAnsi"/>
          <w:lang w:eastAsia="zh-CN"/>
        </w:rPr>
        <w:t>不</w:t>
      </w:r>
      <w:r w:rsidR="00F14B4B">
        <w:rPr>
          <w:rFonts w:cstheme="minorHAnsi" w:hint="eastAsia"/>
          <w:lang w:eastAsia="zh-CN"/>
        </w:rPr>
        <w:t>应</w:t>
      </w:r>
      <w:r>
        <w:rPr>
          <w:rFonts w:cstheme="minorHAnsi"/>
          <w:lang w:eastAsia="zh-CN"/>
        </w:rPr>
        <w:t>妨碍参加</w:t>
      </w:r>
      <w:r w:rsidR="00F14B4B">
        <w:rPr>
          <w:rFonts w:cstheme="minorHAnsi" w:hint="eastAsia"/>
          <w:lang w:eastAsia="zh-CN"/>
        </w:rPr>
        <w:t>各项</w:t>
      </w:r>
      <w:r>
        <w:rPr>
          <w:rFonts w:cstheme="minorHAnsi"/>
          <w:lang w:eastAsia="zh-CN"/>
        </w:rPr>
        <w:t>会议和大会或</w:t>
      </w:r>
      <w:r w:rsidR="00F14B4B">
        <w:rPr>
          <w:rFonts w:cstheme="minorHAnsi" w:hint="eastAsia"/>
          <w:lang w:eastAsia="zh-CN"/>
        </w:rPr>
        <w:t>实现国际电联</w:t>
      </w:r>
      <w:r w:rsidR="0036277B">
        <w:rPr>
          <w:rFonts w:cstheme="minorHAnsi" w:hint="eastAsia"/>
          <w:lang w:eastAsia="zh-CN"/>
        </w:rPr>
        <w:t>的</w:t>
      </w:r>
      <w:r w:rsidR="00F14B4B">
        <w:rPr>
          <w:rFonts w:cstheme="minorHAnsi" w:hint="eastAsia"/>
          <w:lang w:eastAsia="zh-CN"/>
        </w:rPr>
        <w:t>战略目标。</w:t>
      </w:r>
      <w:bookmarkStart w:id="12" w:name="_Hlk65743884"/>
      <w:r>
        <w:rPr>
          <w:rFonts w:cstheme="minorHAnsi"/>
          <w:lang w:eastAsia="zh-CN"/>
        </w:rPr>
        <w:t>建议国际电联至少</w:t>
      </w:r>
      <w:r w:rsidR="0036277B">
        <w:rPr>
          <w:rFonts w:cstheme="minorHAnsi" w:hint="eastAsia"/>
          <w:lang w:eastAsia="zh-CN"/>
        </w:rPr>
        <w:t>制定</w:t>
      </w:r>
      <w:r w:rsidR="00F14B4B">
        <w:rPr>
          <w:rFonts w:cstheme="minorHAnsi" w:hint="eastAsia"/>
          <w:lang w:eastAsia="zh-CN"/>
        </w:rPr>
        <w:t>一</w:t>
      </w:r>
      <w:r w:rsidR="0036277B">
        <w:rPr>
          <w:rFonts w:cstheme="minorHAnsi" w:hint="eastAsia"/>
          <w:lang w:eastAsia="zh-CN"/>
        </w:rPr>
        <w:t>项</w:t>
      </w:r>
      <w:r>
        <w:rPr>
          <w:rFonts w:cstheme="minorHAnsi"/>
          <w:lang w:eastAsia="zh-CN"/>
        </w:rPr>
        <w:t>稳定的削减方案，并在可行的情况下争取尽早</w:t>
      </w:r>
      <w:r w:rsidR="002718A6">
        <w:rPr>
          <w:rFonts w:cstheme="minorHAnsi" w:hint="eastAsia"/>
          <w:lang w:eastAsia="zh-CN"/>
        </w:rPr>
        <w:t>应对</w:t>
      </w:r>
      <w:r>
        <w:rPr>
          <w:rFonts w:cstheme="minorHAnsi"/>
          <w:lang w:eastAsia="zh-CN"/>
        </w:rPr>
        <w:t>。</w:t>
      </w:r>
      <w:bookmarkEnd w:id="12"/>
    </w:p>
    <w:p w14:paraId="5DE3138F" w14:textId="1292BA32" w:rsidR="00263496" w:rsidRDefault="00652F2F">
      <w:pPr>
        <w:tabs>
          <w:tab w:val="clear" w:pos="567"/>
          <w:tab w:val="left" w:pos="709"/>
        </w:tabs>
        <w:jc w:val="both"/>
        <w:rPr>
          <w:rFonts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/>
          <w:lang w:val="en-US" w:eastAsia="zh-CN"/>
        </w:rPr>
        <w:t>3.6</w:t>
      </w:r>
      <w:r w:rsidR="00564AC0">
        <w:rPr>
          <w:rFonts w:asciiTheme="minorHAnsi" w:hAnsiTheme="minorHAnsi" w:cstheme="minorHAnsi"/>
          <w:lang w:val="en-US" w:eastAsia="zh-CN"/>
        </w:rPr>
        <w:tab/>
      </w:r>
      <w:r>
        <w:rPr>
          <w:rFonts w:asciiTheme="minorHAnsi" w:hAnsiTheme="minorHAnsi" w:cstheme="minorHAnsi"/>
          <w:lang w:val="en-US" w:eastAsia="zh-CN"/>
        </w:rPr>
        <w:t>在某些情况下，减少航空旅行可能无法实现，并且有人</w:t>
      </w:r>
      <w:r w:rsidR="0036277B">
        <w:rPr>
          <w:rFonts w:asciiTheme="minorHAnsi" w:hAnsiTheme="minorHAnsi" w:cstheme="minorHAnsi" w:hint="eastAsia"/>
          <w:lang w:val="en-US" w:eastAsia="zh-CN"/>
        </w:rPr>
        <w:t>担忧</w:t>
      </w:r>
      <w:r>
        <w:rPr>
          <w:rFonts w:asciiTheme="minorHAnsi" w:hAnsiTheme="minorHAnsi" w:cstheme="minorHAnsi"/>
          <w:lang w:val="en-US" w:eastAsia="zh-CN"/>
        </w:rPr>
        <w:t>，在后</w:t>
      </w:r>
      <w:r w:rsidR="002718A6">
        <w:rPr>
          <w:rFonts w:asciiTheme="minorHAnsi" w:hAnsiTheme="minorHAnsi" w:cstheme="minorHAnsi" w:hint="eastAsia"/>
          <w:lang w:val="en-US" w:eastAsia="zh-CN"/>
        </w:rPr>
        <w:t>新冠肺炎疫情</w:t>
      </w:r>
      <w:r>
        <w:rPr>
          <w:rFonts w:asciiTheme="minorHAnsi" w:hAnsiTheme="minorHAnsi" w:cstheme="minorHAnsi"/>
          <w:lang w:val="en-US" w:eastAsia="zh-CN"/>
        </w:rPr>
        <w:t>时代，航空旅行的急剧减少可能会</w:t>
      </w:r>
      <w:r w:rsidR="002718A6">
        <w:rPr>
          <w:rFonts w:asciiTheme="minorHAnsi" w:hAnsiTheme="minorHAnsi" w:cstheme="minorHAnsi" w:hint="eastAsia"/>
          <w:lang w:val="en-US" w:eastAsia="zh-CN"/>
        </w:rPr>
        <w:t>妨碍</w:t>
      </w:r>
      <w:r>
        <w:rPr>
          <w:rFonts w:asciiTheme="minorHAnsi" w:hAnsiTheme="minorHAnsi" w:cstheme="minorHAnsi"/>
          <w:lang w:val="en-US" w:eastAsia="zh-CN"/>
        </w:rPr>
        <w:t>国际电联</w:t>
      </w:r>
      <w:r w:rsidR="002718A6">
        <w:rPr>
          <w:rFonts w:asciiTheme="minorHAnsi" w:hAnsiTheme="minorHAnsi" w:cstheme="minorHAnsi" w:hint="eastAsia"/>
          <w:lang w:val="en-US" w:eastAsia="zh-CN"/>
        </w:rPr>
        <w:t>针对</w:t>
      </w:r>
      <w:r>
        <w:rPr>
          <w:rFonts w:asciiTheme="minorHAnsi" w:hAnsiTheme="minorHAnsi" w:cstheme="minorHAnsi"/>
          <w:lang w:val="en-US" w:eastAsia="zh-CN"/>
        </w:rPr>
        <w:t>成员国</w:t>
      </w:r>
      <w:r w:rsidR="002718A6">
        <w:rPr>
          <w:rFonts w:asciiTheme="minorHAnsi" w:hAnsiTheme="minorHAnsi" w:cstheme="minorHAnsi" w:hint="eastAsia"/>
          <w:lang w:val="en-US" w:eastAsia="zh-CN"/>
        </w:rPr>
        <w:t>开展的外联</w:t>
      </w:r>
      <w:r>
        <w:rPr>
          <w:rFonts w:asciiTheme="minorHAnsi" w:hAnsiTheme="minorHAnsi" w:cstheme="minorHAnsi"/>
          <w:lang w:val="en-US" w:eastAsia="zh-CN"/>
        </w:rPr>
        <w:t>和援助活动，并</w:t>
      </w:r>
      <w:r w:rsidR="002718A6">
        <w:rPr>
          <w:rFonts w:asciiTheme="minorHAnsi" w:hAnsiTheme="minorHAnsi" w:cstheme="minorHAnsi" w:hint="eastAsia"/>
          <w:lang w:val="en-US" w:eastAsia="zh-CN"/>
        </w:rPr>
        <w:t>削弱</w:t>
      </w:r>
      <w:r>
        <w:rPr>
          <w:rFonts w:asciiTheme="minorHAnsi" w:hAnsiTheme="minorHAnsi" w:cstheme="minorHAnsi"/>
          <w:lang w:val="en-US" w:eastAsia="zh-CN"/>
        </w:rPr>
        <w:t>各部门</w:t>
      </w:r>
      <w:r w:rsidR="002718A6">
        <w:rPr>
          <w:rFonts w:asciiTheme="minorHAnsi" w:hAnsiTheme="minorHAnsi" w:cstheme="minorHAnsi" w:hint="eastAsia"/>
          <w:lang w:val="en-US" w:eastAsia="zh-CN"/>
        </w:rPr>
        <w:t>实现其战略目标的能力。</w:t>
      </w:r>
    </w:p>
    <w:p w14:paraId="42FE1AA6" w14:textId="48CAF978" w:rsidR="00263496" w:rsidRDefault="00652F2F">
      <w:pPr>
        <w:tabs>
          <w:tab w:val="clear" w:pos="567"/>
          <w:tab w:val="left" w:pos="709"/>
        </w:tabs>
        <w:jc w:val="both"/>
        <w:rPr>
          <w:lang w:eastAsia="zh-CN"/>
        </w:rPr>
      </w:pPr>
      <w:r>
        <w:rPr>
          <w:rFonts w:asciiTheme="minorHAnsi" w:hAnsiTheme="minorHAnsi" w:cstheme="minorHAnsi"/>
          <w:lang w:val="en-US" w:eastAsia="zh-CN"/>
        </w:rPr>
        <w:t>3.7</w:t>
      </w:r>
      <w:r w:rsidR="00564AC0">
        <w:rPr>
          <w:rFonts w:asciiTheme="minorHAnsi" w:hAnsiTheme="minorHAnsi" w:cstheme="minorHAnsi"/>
          <w:lang w:val="en-US" w:eastAsia="zh-CN"/>
        </w:rPr>
        <w:tab/>
      </w:r>
      <w:r>
        <w:rPr>
          <w:rFonts w:asciiTheme="minorHAnsi" w:hAnsiTheme="minorHAnsi" w:cstheme="minorHAnsi"/>
          <w:lang w:val="en-US" w:eastAsia="zh-CN"/>
        </w:rPr>
        <w:t>有关减少排放的建议，请参见</w:t>
      </w:r>
      <w:r w:rsidR="002718A6">
        <w:rPr>
          <w:lang w:eastAsia="zh-CN"/>
        </w:rPr>
        <w:t>JIU/REP/2020/8</w:t>
      </w:r>
      <w:r w:rsidR="002718A6">
        <w:rPr>
          <w:rFonts w:hint="eastAsia"/>
          <w:lang w:eastAsia="zh-CN"/>
        </w:rPr>
        <w:t>号文件</w:t>
      </w:r>
      <w:r>
        <w:rPr>
          <w:lang w:eastAsia="zh-CN"/>
        </w:rPr>
        <w:t>：</w:t>
      </w:r>
    </w:p>
    <w:p w14:paraId="70B749D5" w14:textId="491FB726" w:rsidR="00263496" w:rsidRPr="002718A6" w:rsidRDefault="002718A6">
      <w:pPr>
        <w:spacing w:after="120"/>
        <w:ind w:left="284" w:right="284"/>
        <w:jc w:val="both"/>
        <w:rPr>
          <w:rFonts w:ascii="STKaiti" w:eastAsia="STKaiti" w:hAnsi="STKaiti" w:cstheme="minorHAnsi"/>
          <w:lang w:val="en-US" w:eastAsia="zh-CN"/>
        </w:rPr>
      </w:pPr>
      <w:r>
        <w:rPr>
          <w:rFonts w:ascii="STKaiti" w:eastAsia="STKaiti" w:hAnsi="STKaiti" w:hint="eastAsia"/>
          <w:lang w:eastAsia="zh-CN"/>
        </w:rPr>
        <w:t>“</w:t>
      </w:r>
      <w:r w:rsidR="00E5176A">
        <w:rPr>
          <w:rFonts w:ascii="STKaiti" w:eastAsia="STKaiti" w:hAnsi="STKaiti" w:hint="eastAsia"/>
          <w:lang w:eastAsia="zh-CN"/>
        </w:rPr>
        <w:t>重申了</w:t>
      </w:r>
      <w:r w:rsidR="00652F2F" w:rsidRPr="002718A6">
        <w:rPr>
          <w:rFonts w:ascii="STKaiti" w:eastAsia="STKaiti" w:hAnsi="STKaiti"/>
          <w:lang w:eastAsia="zh-CN"/>
        </w:rPr>
        <w:t>联检组</w:t>
      </w:r>
      <w:r w:rsidR="00E5176A">
        <w:rPr>
          <w:rFonts w:ascii="STKaiti" w:eastAsia="STKaiti" w:hAnsi="STKaiti" w:hint="eastAsia"/>
          <w:lang w:eastAsia="zh-CN"/>
        </w:rPr>
        <w:t>关于</w:t>
      </w:r>
      <w:r w:rsidR="00652F2F" w:rsidRPr="002718A6">
        <w:rPr>
          <w:rFonts w:ascii="STKaiti" w:eastAsia="STKaiti" w:hAnsi="STKaiti"/>
          <w:lang w:eastAsia="zh-CN"/>
        </w:rPr>
        <w:t>联合国系统航空旅行政策</w:t>
      </w:r>
      <w:r w:rsidR="00E5176A">
        <w:rPr>
          <w:rFonts w:ascii="STKaiti" w:eastAsia="STKaiti" w:hAnsi="STKaiti" w:hint="eastAsia"/>
          <w:lang w:eastAsia="zh-CN"/>
        </w:rPr>
        <w:t>的审查</w:t>
      </w:r>
      <w:r w:rsidR="00BD6210">
        <w:rPr>
          <w:rFonts w:ascii="STKaiti" w:eastAsia="STKaiti" w:hAnsi="STKaiti" w:hint="eastAsia"/>
          <w:lang w:eastAsia="zh-CN"/>
        </w:rPr>
        <w:t>（</w:t>
      </w:r>
      <w:r w:rsidR="00BD6210">
        <w:rPr>
          <w:lang w:eastAsia="zh-CN"/>
        </w:rPr>
        <w:t>JIU/REP/2017/3</w:t>
      </w:r>
      <w:r w:rsidR="00BD6210" w:rsidRPr="00BD6210">
        <w:rPr>
          <w:rFonts w:ascii="STKaiti" w:eastAsia="STKaiti" w:hAnsi="STKaiti" w:hint="eastAsia"/>
          <w:lang w:eastAsia="zh-CN"/>
        </w:rPr>
        <w:t>号文件）</w:t>
      </w:r>
      <w:r w:rsidR="00652F2F" w:rsidRPr="002718A6">
        <w:rPr>
          <w:rFonts w:ascii="STKaiti" w:eastAsia="STKaiti" w:hAnsi="STKaiti"/>
          <w:lang w:eastAsia="zh-CN"/>
        </w:rPr>
        <w:t>中所载的建议</w:t>
      </w:r>
      <w:r w:rsidR="00E5176A">
        <w:rPr>
          <w:rFonts w:ascii="STKaiti" w:eastAsia="STKaiti" w:hAnsi="STKaiti" w:hint="eastAsia"/>
          <w:lang w:eastAsia="zh-CN"/>
        </w:rPr>
        <w:t>，</w:t>
      </w:r>
      <w:r w:rsidR="00652F2F" w:rsidRPr="002718A6">
        <w:rPr>
          <w:rFonts w:ascii="STKaiti" w:eastAsia="STKaiti" w:hAnsi="STKaiti"/>
          <w:lang w:eastAsia="zh-CN"/>
        </w:rPr>
        <w:t>尤其是关于公务旅行和商务旅行的建议1和</w:t>
      </w:r>
      <w:r w:rsidR="00E5176A">
        <w:rPr>
          <w:rFonts w:ascii="STKaiti" w:eastAsia="STKaiti" w:hAnsi="STKaiti" w:hint="eastAsia"/>
          <w:lang w:eastAsia="zh-CN"/>
        </w:rPr>
        <w:t>建议</w:t>
      </w:r>
      <w:r w:rsidR="00652F2F" w:rsidRPr="002718A6">
        <w:rPr>
          <w:rFonts w:ascii="STKaiti" w:eastAsia="STKaiti" w:hAnsi="STKaiti"/>
          <w:lang w:eastAsia="zh-CN"/>
        </w:rPr>
        <w:t>2，</w:t>
      </w:r>
      <w:r w:rsidR="00E5176A">
        <w:rPr>
          <w:rFonts w:ascii="STKaiti" w:eastAsia="STKaiti" w:hAnsi="STKaiti" w:hint="eastAsia"/>
          <w:lang w:eastAsia="zh-CN"/>
        </w:rPr>
        <w:t>其中建议</w:t>
      </w:r>
      <w:r w:rsidR="00652F2F" w:rsidRPr="002718A6">
        <w:rPr>
          <w:rFonts w:ascii="STKaiti" w:eastAsia="STKaiti" w:hAnsi="STKaiti"/>
          <w:lang w:eastAsia="zh-CN"/>
        </w:rPr>
        <w:t>联合国系统各组织的行政首长应采取措施，例如按管理职能</w:t>
      </w:r>
      <w:r w:rsidR="00E5176A">
        <w:rPr>
          <w:rFonts w:ascii="STKaiti" w:eastAsia="STKaiti" w:hAnsi="STKaiti" w:hint="eastAsia"/>
          <w:lang w:eastAsia="zh-CN"/>
        </w:rPr>
        <w:t>设置</w:t>
      </w:r>
      <w:r w:rsidR="00652F2F" w:rsidRPr="002718A6">
        <w:rPr>
          <w:rFonts w:ascii="STKaiti" w:eastAsia="STKaiti" w:hAnsi="STKaiti"/>
          <w:lang w:eastAsia="zh-CN"/>
        </w:rPr>
        <w:t>年度旅行上限，并鼓励对旅行征税，作为为环境可持续</w:t>
      </w:r>
      <w:r w:rsidR="00E5176A">
        <w:rPr>
          <w:rFonts w:ascii="STKaiti" w:eastAsia="STKaiti" w:hAnsi="STKaiti" w:hint="eastAsia"/>
          <w:lang w:eastAsia="zh-CN"/>
        </w:rPr>
        <w:t>性</w:t>
      </w:r>
      <w:r w:rsidR="00652F2F" w:rsidRPr="002718A6">
        <w:rPr>
          <w:rFonts w:ascii="STKaiti" w:eastAsia="STKaiti" w:hAnsi="STKaiti"/>
          <w:lang w:eastAsia="zh-CN"/>
        </w:rPr>
        <w:t>活动</w:t>
      </w:r>
      <w:r w:rsidR="00E5176A">
        <w:rPr>
          <w:rFonts w:ascii="STKaiti" w:eastAsia="STKaiti" w:hAnsi="STKaiti" w:hint="eastAsia"/>
          <w:lang w:eastAsia="zh-CN"/>
        </w:rPr>
        <w:t>的供资机制</w:t>
      </w:r>
      <w:r w:rsidR="00652F2F" w:rsidRPr="002718A6">
        <w:rPr>
          <w:rFonts w:ascii="STKaiti" w:eastAsia="STKaiti" w:hAnsi="STKaiti"/>
          <w:lang w:eastAsia="zh-CN"/>
        </w:rPr>
        <w:t>。应审查由联合国实体</w:t>
      </w:r>
      <w:r w:rsidR="00BD6210">
        <w:rPr>
          <w:rFonts w:ascii="STKaiti" w:eastAsia="STKaiti" w:hAnsi="STKaiti" w:hint="eastAsia"/>
          <w:lang w:eastAsia="zh-CN"/>
        </w:rPr>
        <w:t>资助</w:t>
      </w:r>
      <w:r w:rsidR="00652F2F" w:rsidRPr="002718A6">
        <w:rPr>
          <w:rFonts w:ascii="STKaiti" w:eastAsia="STKaiti" w:hAnsi="STKaiti"/>
          <w:lang w:eastAsia="zh-CN"/>
        </w:rPr>
        <w:t>的旅行领域，</w:t>
      </w:r>
      <w:r w:rsidR="00A752AA">
        <w:rPr>
          <w:rFonts w:ascii="STKaiti" w:eastAsia="STKaiti" w:hAnsi="STKaiti" w:hint="eastAsia"/>
          <w:lang w:eastAsia="zh-CN"/>
        </w:rPr>
        <w:t>旨在</w:t>
      </w:r>
      <w:r w:rsidR="00652F2F" w:rsidRPr="002718A6">
        <w:rPr>
          <w:rFonts w:ascii="STKaiti" w:eastAsia="STKaiti" w:hAnsi="STKaiti"/>
          <w:lang w:eastAsia="zh-CN"/>
        </w:rPr>
        <w:t>制定并</w:t>
      </w:r>
      <w:r w:rsidR="00A752AA">
        <w:rPr>
          <w:rFonts w:ascii="STKaiti" w:eastAsia="STKaiti" w:hAnsi="STKaiti" w:hint="eastAsia"/>
          <w:lang w:eastAsia="zh-CN"/>
        </w:rPr>
        <w:t>实施</w:t>
      </w:r>
      <w:r w:rsidR="00652F2F" w:rsidRPr="002718A6">
        <w:rPr>
          <w:rFonts w:ascii="STKaiti" w:eastAsia="STKaiti" w:hAnsi="STKaiti"/>
          <w:lang w:eastAsia="zh-CN"/>
        </w:rPr>
        <w:t>一项</w:t>
      </w:r>
      <w:r w:rsidR="00A752AA" w:rsidRPr="00A752AA">
        <w:rPr>
          <w:rFonts w:ascii="STKaiti" w:eastAsia="STKaiti" w:hAnsi="STKaiti"/>
          <w:lang w:eastAsia="zh-CN"/>
        </w:rPr>
        <w:t>优先考虑其对环境</w:t>
      </w:r>
      <w:r w:rsidR="00A752AA">
        <w:rPr>
          <w:rFonts w:ascii="STKaiti" w:eastAsia="STKaiti" w:hAnsi="STKaiti" w:hint="eastAsia"/>
          <w:lang w:eastAsia="zh-CN"/>
        </w:rPr>
        <w:t>足迹</w:t>
      </w:r>
      <w:r w:rsidR="00A752AA" w:rsidRPr="00A752AA">
        <w:rPr>
          <w:rFonts w:ascii="STKaiti" w:eastAsia="STKaiti" w:hAnsi="STKaiti"/>
          <w:lang w:eastAsia="zh-CN"/>
        </w:rPr>
        <w:t>以及工作人员健康和福祉的影响</w:t>
      </w:r>
      <w:r w:rsidR="00454973">
        <w:rPr>
          <w:rFonts w:ascii="STKaiti" w:eastAsia="STKaiti" w:hAnsi="STKaiti" w:hint="eastAsia"/>
          <w:lang w:eastAsia="zh-CN"/>
        </w:rPr>
        <w:t>的政策</w:t>
      </w:r>
      <w:r w:rsidR="00652F2F" w:rsidRPr="002718A6">
        <w:rPr>
          <w:rFonts w:ascii="STKaiti" w:eastAsia="STKaiti" w:hAnsi="STKaiti"/>
          <w:lang w:eastAsia="zh-CN"/>
        </w:rPr>
        <w:t>。</w:t>
      </w:r>
      <w:r>
        <w:rPr>
          <w:rFonts w:ascii="STKaiti" w:eastAsia="STKaiti" w:hAnsi="STKaiti" w:hint="eastAsia"/>
          <w:lang w:eastAsia="zh-CN"/>
        </w:rPr>
        <w:t>”</w:t>
      </w:r>
      <w:r w:rsidR="00A752AA" w:rsidRPr="00A752AA">
        <w:rPr>
          <w:rFonts w:ascii="STKaiti" w:eastAsia="STKaiti" w:hAnsi="STKaiti"/>
          <w:lang w:eastAsia="zh-CN"/>
        </w:rPr>
        <w:t xml:space="preserve"> </w:t>
      </w:r>
      <w:r w:rsidR="00BD6210">
        <w:rPr>
          <w:rFonts w:ascii="STKaiti" w:eastAsia="STKaiti" w:hAnsi="STKaiti"/>
          <w:lang w:eastAsia="zh-CN"/>
        </w:rPr>
        <w:t xml:space="preserve"> </w:t>
      </w:r>
    </w:p>
    <w:p w14:paraId="74DC2F84" w14:textId="2C49D083" w:rsidR="00263496" w:rsidRDefault="00652F2F">
      <w:pPr>
        <w:tabs>
          <w:tab w:val="clear" w:pos="567"/>
          <w:tab w:val="left" w:pos="709"/>
        </w:tabs>
        <w:spacing w:after="120" w:line="259" w:lineRule="auto"/>
        <w:jc w:val="both"/>
        <w:rPr>
          <w:rFonts w:asciiTheme="minorHAnsi" w:hAnsiTheme="minorHAnsi" w:cstheme="minorHAnsi"/>
          <w:szCs w:val="28"/>
          <w:lang w:eastAsia="zh-CN"/>
        </w:rPr>
      </w:pPr>
      <w:r>
        <w:rPr>
          <w:rFonts w:asciiTheme="minorHAnsi" w:hAnsiTheme="minorHAnsi" w:cstheme="minorHAnsi"/>
          <w:szCs w:val="28"/>
          <w:lang w:eastAsia="zh-CN"/>
        </w:rPr>
        <w:lastRenderedPageBreak/>
        <w:t>3.8</w:t>
      </w:r>
      <w:r w:rsidR="00564AC0">
        <w:rPr>
          <w:rFonts w:asciiTheme="minorHAnsi" w:hAnsiTheme="minorHAnsi" w:cstheme="minorHAnsi"/>
          <w:szCs w:val="28"/>
          <w:lang w:eastAsia="zh-CN"/>
        </w:rPr>
        <w:tab/>
      </w:r>
      <w:r>
        <w:rPr>
          <w:rFonts w:asciiTheme="minorHAnsi" w:hAnsiTheme="minorHAnsi" w:cstheme="minorHAnsi"/>
          <w:szCs w:val="28"/>
          <w:lang w:eastAsia="zh-CN"/>
        </w:rPr>
        <w:t>为评估和改善现有国际电联建筑物的性能，将使用</w:t>
      </w:r>
      <w:r>
        <w:rPr>
          <w:rFonts w:asciiTheme="minorHAnsi" w:hAnsiTheme="minorHAnsi" w:cstheme="minorHAnsi"/>
          <w:szCs w:val="28"/>
          <w:lang w:eastAsia="zh-CN"/>
        </w:rPr>
        <w:t>ITU-T L.1371</w:t>
      </w:r>
      <w:r>
        <w:rPr>
          <w:rFonts w:asciiTheme="minorHAnsi" w:hAnsiTheme="minorHAnsi" w:cstheme="minorHAnsi"/>
          <w:szCs w:val="28"/>
          <w:lang w:eastAsia="zh-CN"/>
        </w:rPr>
        <w:t>建议书及其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增补</w:t>
      </w:r>
      <w:r>
        <w:rPr>
          <w:rFonts w:asciiTheme="minorHAnsi" w:hAnsiTheme="minorHAnsi" w:cstheme="minorHAnsi"/>
          <w:szCs w:val="28"/>
          <w:lang w:eastAsia="zh-CN"/>
        </w:rPr>
        <w:t>L.Sup40</w:t>
      </w:r>
      <w:r w:rsidR="001D2E5A">
        <w:rPr>
          <w:rStyle w:val="FootnoteReference"/>
          <w:rFonts w:cstheme="minorHAnsi"/>
          <w:szCs w:val="28"/>
        </w:rPr>
        <w:footnoteReference w:id="2"/>
      </w:r>
      <w:r>
        <w:rPr>
          <w:rFonts w:asciiTheme="minorHAnsi" w:hAnsiTheme="minorHAnsi" w:cstheme="minorHAnsi"/>
          <w:szCs w:val="28"/>
          <w:lang w:eastAsia="zh-CN"/>
        </w:rPr>
        <w:t>。根据《联合国</w:t>
      </w:r>
      <w:r>
        <w:rPr>
          <w:rFonts w:asciiTheme="minorHAnsi" w:hAnsiTheme="minorHAnsi" w:cstheme="minorHAnsi"/>
          <w:szCs w:val="28"/>
          <w:lang w:eastAsia="zh-CN"/>
        </w:rPr>
        <w:t>2020-2030</w:t>
      </w:r>
      <w:r>
        <w:rPr>
          <w:rFonts w:asciiTheme="minorHAnsi" w:hAnsiTheme="minorHAnsi" w:cstheme="minorHAnsi"/>
          <w:szCs w:val="28"/>
          <w:lang w:eastAsia="zh-CN"/>
        </w:rPr>
        <w:t>年可持续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性</w:t>
      </w:r>
      <w:r>
        <w:rPr>
          <w:rFonts w:asciiTheme="minorHAnsi" w:hAnsiTheme="minorHAnsi" w:cstheme="minorHAnsi"/>
          <w:szCs w:val="28"/>
          <w:lang w:eastAsia="zh-CN"/>
        </w:rPr>
        <w:t>战略》和联检组的建议提出的其他目标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应</w:t>
      </w:r>
      <w:r>
        <w:rPr>
          <w:rFonts w:asciiTheme="minorHAnsi" w:hAnsiTheme="minorHAnsi" w:cstheme="minorHAnsi"/>
          <w:szCs w:val="28"/>
          <w:lang w:eastAsia="zh-CN"/>
        </w:rPr>
        <w:t>包括可持续采购标准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、</w:t>
      </w:r>
      <w:r>
        <w:rPr>
          <w:rFonts w:asciiTheme="minorHAnsi" w:hAnsiTheme="minorHAnsi" w:cstheme="minorHAnsi"/>
          <w:szCs w:val="28"/>
          <w:lang w:eastAsia="zh-CN"/>
        </w:rPr>
        <w:t>对工作人员进行环境可持续性重要性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的</w:t>
      </w:r>
      <w:r>
        <w:rPr>
          <w:rFonts w:asciiTheme="minorHAnsi" w:hAnsiTheme="minorHAnsi" w:cstheme="minorHAnsi"/>
          <w:szCs w:val="28"/>
          <w:lang w:eastAsia="zh-CN"/>
        </w:rPr>
        <w:t>培训以及环境友好活动。重要的是要确保在迈向</w:t>
      </w:r>
      <w:r>
        <w:rPr>
          <w:rFonts w:asciiTheme="minorHAnsi" w:hAnsiTheme="minorHAnsi" w:cstheme="minorHAnsi"/>
          <w:szCs w:val="28"/>
          <w:lang w:eastAsia="zh-CN"/>
        </w:rPr>
        <w:t>100</w:t>
      </w:r>
      <w:r w:rsidR="00523DAA">
        <w:rPr>
          <w:rFonts w:asciiTheme="minorHAnsi" w:hAnsiTheme="minorHAnsi" w:cstheme="minorHAnsi"/>
          <w:szCs w:val="28"/>
          <w:lang w:eastAsia="zh-CN"/>
        </w:rPr>
        <w:t>%</w:t>
      </w:r>
      <w:r>
        <w:rPr>
          <w:rFonts w:asciiTheme="minorHAnsi" w:hAnsiTheme="minorHAnsi" w:cstheme="minorHAnsi"/>
          <w:szCs w:val="28"/>
          <w:lang w:eastAsia="zh-CN"/>
        </w:rPr>
        <w:t>可持续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性</w:t>
      </w:r>
      <w:r>
        <w:rPr>
          <w:rFonts w:asciiTheme="minorHAnsi" w:hAnsiTheme="minorHAnsi" w:cstheme="minorHAnsi"/>
          <w:szCs w:val="28"/>
          <w:lang w:eastAsia="zh-CN"/>
        </w:rPr>
        <w:t>活动之前，不影响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这些活动的</w:t>
      </w:r>
      <w:r>
        <w:rPr>
          <w:rFonts w:asciiTheme="minorHAnsi" w:hAnsiTheme="minorHAnsi" w:cstheme="minorHAnsi"/>
          <w:szCs w:val="28"/>
          <w:lang w:eastAsia="zh-CN"/>
        </w:rPr>
        <w:t>质量和成员的参与。评估完全可持续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性</w:t>
      </w:r>
      <w:r>
        <w:rPr>
          <w:rFonts w:asciiTheme="minorHAnsi" w:hAnsiTheme="minorHAnsi" w:cstheme="minorHAnsi"/>
          <w:szCs w:val="28"/>
          <w:lang w:eastAsia="zh-CN"/>
        </w:rPr>
        <w:t>会议</w:t>
      </w:r>
      <w:r w:rsidR="001D2E5A">
        <w:rPr>
          <w:rFonts w:asciiTheme="minorHAnsi" w:hAnsiTheme="minorHAnsi" w:cstheme="minorHAnsi" w:hint="eastAsia"/>
          <w:szCs w:val="28"/>
          <w:lang w:eastAsia="zh-CN"/>
        </w:rPr>
        <w:t>和大会</w:t>
      </w:r>
      <w:r>
        <w:rPr>
          <w:rFonts w:asciiTheme="minorHAnsi" w:hAnsiTheme="minorHAnsi" w:cstheme="minorHAnsi"/>
          <w:szCs w:val="28"/>
          <w:lang w:eastAsia="zh-CN"/>
        </w:rPr>
        <w:t>对东道国的影响</w:t>
      </w:r>
      <w:r w:rsidR="00E85BE5">
        <w:rPr>
          <w:rFonts w:asciiTheme="minorHAnsi" w:hAnsiTheme="minorHAnsi" w:cstheme="minorHAnsi" w:hint="eastAsia"/>
          <w:szCs w:val="28"/>
          <w:lang w:eastAsia="zh-CN"/>
        </w:rPr>
        <w:t>和</w:t>
      </w:r>
      <w:r>
        <w:rPr>
          <w:rFonts w:asciiTheme="minorHAnsi" w:hAnsiTheme="minorHAnsi" w:cstheme="minorHAnsi"/>
          <w:szCs w:val="28"/>
          <w:lang w:eastAsia="zh-CN"/>
        </w:rPr>
        <w:t>费用也很重要。</w:t>
      </w:r>
    </w:p>
    <w:p w14:paraId="4D821F92" w14:textId="712F1762" w:rsidR="00263496" w:rsidRDefault="00652F2F">
      <w:pPr>
        <w:tabs>
          <w:tab w:val="clear" w:pos="567"/>
          <w:tab w:val="left" w:pos="709"/>
        </w:tabs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3.9</w:t>
      </w:r>
      <w:r w:rsidR="00564AC0">
        <w:rPr>
          <w:rFonts w:asciiTheme="minorHAnsi" w:hAnsiTheme="minorHAnsi" w:cstheme="minorHAnsi"/>
          <w:szCs w:val="24"/>
          <w:lang w:eastAsia="zh-CN"/>
        </w:rPr>
        <w:tab/>
      </w:r>
      <w:r w:rsidR="001D2E5A">
        <w:rPr>
          <w:rFonts w:asciiTheme="minorHAnsi" w:hAnsiTheme="minorHAnsi" w:cstheme="minorHAnsi" w:hint="eastAsia"/>
          <w:szCs w:val="24"/>
          <w:lang w:eastAsia="zh-CN"/>
        </w:rPr>
        <w:t>一整</w:t>
      </w:r>
      <w:r>
        <w:rPr>
          <w:rFonts w:asciiTheme="minorHAnsi" w:hAnsiTheme="minorHAnsi" w:cstheme="minorHAnsi"/>
          <w:szCs w:val="24"/>
          <w:lang w:eastAsia="zh-CN"/>
        </w:rPr>
        <w:t>套</w:t>
      </w:r>
      <w:r w:rsidR="00E85BE5">
        <w:rPr>
          <w:rFonts w:asciiTheme="minorHAnsi" w:hAnsiTheme="minorHAnsi" w:cstheme="minorHAnsi" w:hint="eastAsia"/>
          <w:szCs w:val="24"/>
          <w:lang w:eastAsia="zh-CN"/>
        </w:rPr>
        <w:t>总体</w:t>
      </w:r>
      <w:r>
        <w:rPr>
          <w:rFonts w:asciiTheme="minorHAnsi" w:hAnsiTheme="minorHAnsi" w:cstheme="minorHAnsi"/>
          <w:szCs w:val="24"/>
          <w:lang w:eastAsia="zh-CN"/>
        </w:rPr>
        <w:t>目标</w:t>
      </w:r>
      <w:r w:rsidR="001D2E5A">
        <w:rPr>
          <w:rFonts w:asciiTheme="minorHAnsi" w:hAnsiTheme="minorHAnsi" w:cstheme="minorHAnsi" w:hint="eastAsia"/>
          <w:szCs w:val="24"/>
          <w:lang w:eastAsia="zh-CN"/>
        </w:rPr>
        <w:t>、具体目标</w:t>
      </w:r>
      <w:r>
        <w:rPr>
          <w:rFonts w:asciiTheme="minorHAnsi" w:hAnsiTheme="minorHAnsi" w:cstheme="minorHAnsi"/>
          <w:szCs w:val="24"/>
          <w:lang w:eastAsia="zh-CN"/>
        </w:rPr>
        <w:t>和相关活动将</w:t>
      </w:r>
      <w:r w:rsidR="001D2E5A">
        <w:rPr>
          <w:rFonts w:asciiTheme="minorHAnsi" w:hAnsiTheme="minorHAnsi" w:cstheme="minorHAnsi" w:hint="eastAsia"/>
          <w:szCs w:val="24"/>
          <w:lang w:eastAsia="zh-CN"/>
        </w:rPr>
        <w:t>纳入</w:t>
      </w:r>
      <w:r w:rsidR="00F610D5">
        <w:rPr>
          <w:rFonts w:asciiTheme="minorHAnsi" w:hAnsiTheme="minorHAnsi" w:cstheme="minorHAnsi" w:hint="eastAsia"/>
          <w:szCs w:val="24"/>
          <w:lang w:eastAsia="zh-CN"/>
        </w:rPr>
        <w:t>拟制定的环境管理系统</w:t>
      </w:r>
      <w:r>
        <w:rPr>
          <w:rFonts w:asciiTheme="minorHAnsi" w:hAnsiTheme="minorHAnsi" w:cstheme="minorHAnsi"/>
          <w:szCs w:val="24"/>
          <w:lang w:eastAsia="zh-CN"/>
        </w:rPr>
        <w:t>行动计划</w:t>
      </w:r>
      <w:r w:rsidR="00F610D5">
        <w:rPr>
          <w:rFonts w:asciiTheme="minorHAnsi" w:hAnsiTheme="minorHAnsi" w:cstheme="minorHAnsi" w:hint="eastAsia"/>
          <w:szCs w:val="24"/>
          <w:lang w:eastAsia="zh-CN"/>
        </w:rPr>
        <w:t>当</w:t>
      </w:r>
      <w:r>
        <w:rPr>
          <w:rFonts w:asciiTheme="minorHAnsi" w:hAnsiTheme="minorHAnsi" w:cstheme="minorHAnsi"/>
          <w:szCs w:val="24"/>
          <w:lang w:eastAsia="zh-CN"/>
        </w:rPr>
        <w:t>中。</w:t>
      </w:r>
    </w:p>
    <w:p w14:paraId="1CC8C610" w14:textId="5B716F32" w:rsidR="00263496" w:rsidRPr="00EC6B8E" w:rsidRDefault="00523DAA" w:rsidP="00EC6B8E">
      <w:pPr>
        <w:pStyle w:val="Heading1"/>
      </w:pPr>
      <w:r w:rsidRPr="00EC6B8E">
        <w:rPr>
          <w:rFonts w:hint="eastAsia"/>
        </w:rPr>
        <w:t>4</w:t>
      </w:r>
      <w:r w:rsidRPr="00EC6B8E">
        <w:tab/>
      </w:r>
      <w:r w:rsidR="00652F2F" w:rsidRPr="00EC6B8E">
        <w:t>审查和报告</w:t>
      </w:r>
    </w:p>
    <w:p w14:paraId="2103D9C0" w14:textId="1F0FDF76" w:rsidR="00263496" w:rsidRPr="00564AC0" w:rsidRDefault="00652F2F" w:rsidP="00564AC0">
      <w:pPr>
        <w:pStyle w:val="ListParagraph"/>
        <w:spacing w:after="120"/>
        <w:ind w:left="0"/>
        <w:jc w:val="both"/>
        <w:rPr>
          <w:rFonts w:asciiTheme="minorHAnsi" w:eastAsiaTheme="minorEastAsia" w:hAnsiTheme="minorHAnsi" w:cstheme="minorHAnsi"/>
          <w:sz w:val="24"/>
          <w:lang w:val="en-GB"/>
        </w:rPr>
      </w:pPr>
      <w:r w:rsidRPr="00564AC0">
        <w:rPr>
          <w:rFonts w:asciiTheme="minorHAnsi" w:eastAsiaTheme="minorEastAsia" w:hAnsiTheme="minorHAnsi" w:cstheme="minorHAnsi"/>
          <w:sz w:val="24"/>
          <w:lang w:val="en-GB"/>
        </w:rPr>
        <w:t>4.1</w:t>
      </w:r>
      <w:r w:rsidR="00564AC0" w:rsidRPr="00564AC0">
        <w:rPr>
          <w:rFonts w:asciiTheme="minorHAnsi" w:eastAsiaTheme="minorEastAsia" w:hAnsiTheme="minorHAnsi" w:cstheme="minorHAnsi"/>
          <w:sz w:val="24"/>
          <w:lang w:val="en-GB"/>
        </w:rPr>
        <w:tab/>
      </w:r>
      <w:r w:rsidR="00F610D5" w:rsidRPr="00F610D5">
        <w:rPr>
          <w:rFonts w:asciiTheme="minorHAnsi" w:eastAsiaTheme="minorEastAsia" w:hAnsiTheme="minorHAnsi" w:cstheme="minorHAnsi" w:hint="eastAsia"/>
          <w:sz w:val="24"/>
          <w:lang w:val="en-GB"/>
        </w:rPr>
        <w:t>环境管理系统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行动计划由</w:t>
      </w:r>
      <w:r w:rsidR="00F610D5" w:rsidRPr="00F610D5">
        <w:rPr>
          <w:rFonts w:asciiTheme="minorHAnsi" w:eastAsiaTheme="minorEastAsia" w:hAnsiTheme="minorHAnsi" w:cstheme="minorHAnsi" w:hint="eastAsia"/>
          <w:sz w:val="24"/>
          <w:lang w:val="en-GB"/>
        </w:rPr>
        <w:t>环境管理系统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治理结构进行协调，</w:t>
      </w:r>
      <w:r w:rsidR="00F610D5" w:rsidRPr="00F610D5">
        <w:rPr>
          <w:rFonts w:asciiTheme="minorHAnsi" w:eastAsiaTheme="minorEastAsia" w:hAnsiTheme="minorHAnsi" w:cstheme="minorHAnsi" w:hint="eastAsia"/>
          <w:sz w:val="24"/>
          <w:lang w:val="en-GB"/>
        </w:rPr>
        <w:t>具体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是通过</w:t>
      </w:r>
      <w:r w:rsidR="00F610D5" w:rsidRPr="00F610D5">
        <w:rPr>
          <w:rFonts w:asciiTheme="minorHAnsi" w:eastAsiaTheme="minorEastAsia" w:hAnsiTheme="minorHAnsi" w:cstheme="minorHAnsi" w:hint="eastAsia"/>
          <w:sz w:val="24"/>
          <w:lang w:val="en-GB"/>
        </w:rPr>
        <w:t>环境管理系统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协调</w:t>
      </w:r>
      <w:r w:rsidR="00F610D5" w:rsidRPr="00F610D5">
        <w:rPr>
          <w:rFonts w:asciiTheme="minorHAnsi" w:eastAsiaTheme="minorEastAsia" w:hAnsiTheme="minorHAnsi" w:cstheme="minorHAnsi" w:hint="eastAsia"/>
          <w:sz w:val="24"/>
          <w:lang w:val="en-GB"/>
        </w:rPr>
        <w:t>人和环境管理系统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指导委员会</w:t>
      </w:r>
      <w:r w:rsidR="00E85BE5">
        <w:rPr>
          <w:rFonts w:asciiTheme="minorHAnsi" w:eastAsiaTheme="minorEastAsia" w:hAnsiTheme="minorHAnsi" w:cstheme="minorHAnsi" w:hint="eastAsia"/>
          <w:sz w:val="24"/>
          <w:lang w:val="en-GB"/>
        </w:rPr>
        <w:t>与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相关团队和其他利益</w:t>
      </w:r>
      <w:r w:rsidR="00E85BE5">
        <w:rPr>
          <w:rFonts w:asciiTheme="minorHAnsi" w:eastAsiaTheme="minorEastAsia" w:hAnsiTheme="minorHAnsi" w:cstheme="minorHAnsi" w:hint="eastAsia"/>
          <w:sz w:val="24"/>
          <w:lang w:val="en-GB"/>
        </w:rPr>
        <w:t>攸关方</w:t>
      </w:r>
      <w:r w:rsidRPr="00F610D5">
        <w:rPr>
          <w:rFonts w:asciiTheme="minorHAnsi" w:eastAsiaTheme="minorEastAsia" w:hAnsiTheme="minorHAnsi" w:cstheme="minorHAnsi"/>
          <w:sz w:val="24"/>
          <w:lang w:val="en-GB"/>
        </w:rPr>
        <w:t>进行。</w:t>
      </w:r>
    </w:p>
    <w:p w14:paraId="2C838C77" w14:textId="2F779F8A" w:rsidR="00263496" w:rsidRDefault="00652F2F" w:rsidP="00564AC0">
      <w:pPr>
        <w:pStyle w:val="ListParagraph"/>
        <w:spacing w:after="120"/>
        <w:ind w:left="0"/>
        <w:jc w:val="both"/>
        <w:rPr>
          <w:rFonts w:asciiTheme="minorHAnsi" w:eastAsiaTheme="minorEastAsia" w:hAnsiTheme="minorHAnsi" w:cstheme="minorHAnsi"/>
          <w:sz w:val="24"/>
          <w:lang w:val="en-GB"/>
        </w:rPr>
      </w:pPr>
      <w:r w:rsidRPr="00564AC0">
        <w:rPr>
          <w:rFonts w:asciiTheme="minorHAnsi" w:eastAsiaTheme="minorEastAsia" w:hAnsiTheme="minorHAnsi" w:cstheme="minorHAnsi"/>
          <w:sz w:val="24"/>
          <w:lang w:val="en-GB"/>
        </w:rPr>
        <w:t>4.2</w:t>
      </w:r>
      <w:r w:rsidR="00564AC0" w:rsidRPr="00564AC0">
        <w:rPr>
          <w:rFonts w:asciiTheme="minorHAnsi" w:eastAsiaTheme="minorEastAsia" w:hAnsiTheme="minorHAnsi" w:cstheme="minorHAnsi"/>
          <w:sz w:val="24"/>
          <w:lang w:val="en-GB"/>
        </w:rPr>
        <w:tab/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为了支持</w:t>
      </w:r>
      <w:r w:rsidR="00E85BE5">
        <w:rPr>
          <w:rFonts w:asciiTheme="minorHAnsi" w:eastAsiaTheme="minorEastAsia" w:hAnsiTheme="minorHAnsi" w:cstheme="minorHAnsi" w:hint="eastAsia"/>
          <w:sz w:val="24"/>
          <w:lang w:val="en-GB"/>
        </w:rPr>
        <w:t>实现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持续不断的改进，</w:t>
      </w:r>
      <w:r w:rsidR="00E85BE5">
        <w:rPr>
          <w:rFonts w:asciiTheme="minorHAnsi" w:eastAsiaTheme="minorEastAsia" w:hAnsiTheme="minorHAnsi" w:cstheme="minorHAnsi" w:hint="eastAsia"/>
          <w:sz w:val="24"/>
          <w:lang w:val="en-GB"/>
        </w:rPr>
        <w:t>每年都将</w:t>
      </w:r>
      <w:r w:rsidR="00F610D5">
        <w:rPr>
          <w:rFonts w:asciiTheme="minorHAnsi" w:eastAsiaTheme="minorEastAsia" w:hAnsiTheme="minorHAnsi" w:cstheme="minorHAnsi" w:hint="eastAsia"/>
          <w:sz w:val="24"/>
          <w:lang w:val="en-GB"/>
        </w:rPr>
        <w:t>对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行动计划</w:t>
      </w:r>
      <w:r w:rsidR="00F610D5">
        <w:rPr>
          <w:rFonts w:asciiTheme="minorHAnsi" w:eastAsiaTheme="minorEastAsia" w:hAnsiTheme="minorHAnsi" w:cstheme="minorHAnsi" w:hint="eastAsia"/>
          <w:sz w:val="24"/>
          <w:lang w:val="en-GB"/>
        </w:rPr>
        <w:t>进行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审查和更新，</w:t>
      </w:r>
      <w:r w:rsidR="00F610D5">
        <w:rPr>
          <w:rFonts w:asciiTheme="minorHAnsi" w:eastAsiaTheme="minorEastAsia" w:hAnsiTheme="minorHAnsi" w:cstheme="minorHAnsi" w:hint="eastAsia"/>
          <w:sz w:val="24"/>
          <w:lang w:val="en-GB"/>
        </w:rPr>
        <w:t>而</w:t>
      </w:r>
      <w:r w:rsidR="00F610D5" w:rsidRPr="00564AC0">
        <w:rPr>
          <w:rFonts w:asciiTheme="minorHAnsi" w:eastAsiaTheme="minorEastAsia" w:hAnsiTheme="minorHAnsi" w:cstheme="minorHAnsi"/>
          <w:sz w:val="24"/>
          <w:lang w:val="en-GB"/>
        </w:rPr>
        <w:t>可持续发展声明和重要方面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至少每</w:t>
      </w:r>
      <w:r w:rsidR="00E85BE5">
        <w:rPr>
          <w:rFonts w:asciiTheme="minorHAnsi" w:eastAsiaTheme="minorEastAsia" w:hAnsiTheme="minorHAnsi" w:cstheme="minorHAnsi" w:hint="eastAsia"/>
          <w:sz w:val="24"/>
          <w:lang w:val="en-GB"/>
        </w:rPr>
        <w:t>四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年审查一次</w:t>
      </w:r>
      <w:r w:rsidR="00F610D5">
        <w:rPr>
          <w:rFonts w:asciiTheme="minorHAnsi" w:eastAsiaTheme="minorEastAsia" w:hAnsiTheme="minorHAnsi" w:cstheme="minorHAnsi" w:hint="eastAsia"/>
          <w:sz w:val="24"/>
          <w:lang w:val="en-GB"/>
        </w:rPr>
        <w:t>。</w:t>
      </w:r>
    </w:p>
    <w:p w14:paraId="49D1550E" w14:textId="21A43D16" w:rsidR="00564AC0" w:rsidRPr="00564AC0" w:rsidRDefault="00652F2F" w:rsidP="00564AC0">
      <w:pPr>
        <w:pStyle w:val="ListParagraph"/>
        <w:spacing w:after="120"/>
        <w:ind w:left="0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564AC0">
        <w:rPr>
          <w:rFonts w:asciiTheme="minorHAnsi" w:eastAsiaTheme="minorEastAsia" w:hAnsiTheme="minorHAnsi" w:cstheme="minorHAnsi"/>
          <w:sz w:val="24"/>
          <w:lang w:val="en-GB"/>
        </w:rPr>
        <w:t>4.3</w:t>
      </w:r>
      <w:r w:rsidR="00564AC0" w:rsidRPr="00564AC0">
        <w:rPr>
          <w:rFonts w:asciiTheme="minorHAnsi" w:eastAsiaTheme="minorEastAsia" w:hAnsiTheme="minorHAnsi" w:cstheme="minorHAnsi"/>
          <w:sz w:val="24"/>
          <w:lang w:val="en-GB"/>
        </w:rPr>
        <w:tab/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每年</w:t>
      </w:r>
      <w:r w:rsidR="00F610D5">
        <w:rPr>
          <w:rFonts w:asciiTheme="minorHAnsi" w:eastAsiaTheme="minorEastAsia" w:hAnsiTheme="minorHAnsi" w:cstheme="minorHAnsi" w:hint="eastAsia"/>
          <w:sz w:val="24"/>
          <w:lang w:val="en-GB"/>
        </w:rPr>
        <w:t>向协调委员会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和国际电联理事会</w:t>
      </w:r>
      <w:r w:rsidR="00F610D5">
        <w:rPr>
          <w:rFonts w:asciiTheme="minorHAnsi" w:eastAsiaTheme="minorEastAsia" w:hAnsiTheme="minorHAnsi" w:cstheme="minorHAnsi" w:hint="eastAsia"/>
          <w:sz w:val="24"/>
          <w:lang w:val="en-GB"/>
        </w:rPr>
        <w:t>汇报目标的进展情况</w:t>
      </w:r>
      <w:r w:rsidRPr="00564AC0">
        <w:rPr>
          <w:rFonts w:asciiTheme="minorHAnsi" w:eastAsiaTheme="minorEastAsia" w:hAnsiTheme="minorHAnsi" w:cstheme="minorHAnsi"/>
          <w:sz w:val="24"/>
          <w:lang w:val="en-GB"/>
        </w:rPr>
        <w:t>。</w:t>
      </w:r>
    </w:p>
    <w:p w14:paraId="36D9CBB4" w14:textId="3149ED16" w:rsidR="00263496" w:rsidRPr="00EC6B8E" w:rsidRDefault="00523DAA" w:rsidP="00EC6B8E">
      <w:pPr>
        <w:pStyle w:val="Heading1"/>
      </w:pPr>
      <w:r w:rsidRPr="00EC6B8E">
        <w:t>5</w:t>
      </w:r>
      <w:r w:rsidRPr="00EC6B8E">
        <w:tab/>
      </w:r>
      <w:r w:rsidR="00652F2F" w:rsidRPr="00EC6B8E">
        <w:t>资源</w:t>
      </w:r>
    </w:p>
    <w:p w14:paraId="2CF534E8" w14:textId="5E2A678F" w:rsidR="00263496" w:rsidRDefault="00652F2F">
      <w:pPr>
        <w:tabs>
          <w:tab w:val="clear" w:pos="567"/>
          <w:tab w:val="left" w:pos="709"/>
        </w:tabs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5.1</w:t>
      </w:r>
      <w:r w:rsidR="00564AC0">
        <w:rPr>
          <w:rFonts w:asciiTheme="minorHAnsi" w:hAnsiTheme="minorHAnsi" w:cstheme="minorHAnsi"/>
          <w:lang w:eastAsia="zh-CN"/>
        </w:rPr>
        <w:tab/>
      </w:r>
      <w:r w:rsidR="00F610D5" w:rsidRPr="00F610D5">
        <w:rPr>
          <w:rFonts w:asciiTheme="minorHAnsi" w:hAnsiTheme="minorHAnsi" w:cstheme="minorHAnsi" w:hint="eastAsia"/>
          <w:lang w:eastAsia="zh-CN"/>
        </w:rPr>
        <w:t>根据联检组的建议</w:t>
      </w:r>
      <w:r w:rsidR="00F610D5" w:rsidRPr="00F610D5">
        <w:rPr>
          <w:rFonts w:asciiTheme="minorHAnsi" w:hAnsiTheme="minorHAnsi" w:cstheme="minorHAnsi" w:hint="eastAsia"/>
          <w:lang w:eastAsia="zh-CN"/>
        </w:rPr>
        <w:t>3</w:t>
      </w:r>
      <w:r w:rsidR="00F610D5" w:rsidRPr="00F610D5">
        <w:rPr>
          <w:rFonts w:asciiTheme="minorHAnsi" w:hAnsiTheme="minorHAnsi" w:cstheme="minorHAnsi" w:hint="eastAsia"/>
          <w:lang w:eastAsia="zh-CN"/>
        </w:rPr>
        <w:t>，</w:t>
      </w:r>
      <w:r w:rsidR="004D7448" w:rsidRPr="00F610D5">
        <w:rPr>
          <w:rFonts w:asciiTheme="minorHAnsi" w:hAnsiTheme="minorHAnsi" w:cstheme="minorHAnsi" w:hint="eastAsia"/>
          <w:lang w:eastAsia="zh-CN"/>
        </w:rPr>
        <w:t>利用</w:t>
      </w:r>
      <w:r w:rsidR="004D7448">
        <w:rPr>
          <w:rFonts w:asciiTheme="minorHAnsi" w:hAnsiTheme="minorHAnsi" w:cstheme="minorHAnsi" w:hint="eastAsia"/>
          <w:lang w:eastAsia="zh-CN"/>
        </w:rPr>
        <w:t>落实</w:t>
      </w:r>
      <w:r w:rsidR="004D7448" w:rsidRPr="00F610D5">
        <w:rPr>
          <w:rFonts w:asciiTheme="minorHAnsi" w:hAnsiTheme="minorHAnsi" w:cstheme="minorHAnsi" w:hint="eastAsia"/>
          <w:lang w:eastAsia="zh-CN"/>
        </w:rPr>
        <w:t>一些</w:t>
      </w:r>
      <w:r w:rsidR="004D7448">
        <w:rPr>
          <w:rFonts w:asciiTheme="minorHAnsi" w:hAnsiTheme="minorHAnsi" w:cstheme="minorHAnsi" w:hint="eastAsia"/>
          <w:lang w:eastAsia="zh-CN"/>
        </w:rPr>
        <w:t>具体</w:t>
      </w:r>
      <w:r w:rsidR="004D7448" w:rsidRPr="00F610D5">
        <w:rPr>
          <w:rFonts w:asciiTheme="minorHAnsi" w:hAnsiTheme="minorHAnsi" w:cstheme="minorHAnsi" w:hint="eastAsia"/>
          <w:lang w:eastAsia="zh-CN"/>
        </w:rPr>
        <w:t>目标的节余为实现其他</w:t>
      </w:r>
      <w:r w:rsidR="004D7448">
        <w:rPr>
          <w:rFonts w:asciiTheme="minorHAnsi" w:hAnsiTheme="minorHAnsi" w:cstheme="minorHAnsi" w:hint="eastAsia"/>
          <w:lang w:eastAsia="zh-CN"/>
        </w:rPr>
        <w:t>具体</w:t>
      </w:r>
      <w:r w:rsidR="004D7448" w:rsidRPr="00F610D5">
        <w:rPr>
          <w:rFonts w:asciiTheme="minorHAnsi" w:hAnsiTheme="minorHAnsi" w:cstheme="minorHAnsi" w:hint="eastAsia"/>
          <w:lang w:eastAsia="zh-CN"/>
        </w:rPr>
        <w:t>目标提供资金</w:t>
      </w:r>
      <w:r w:rsidR="004D7448">
        <w:rPr>
          <w:rFonts w:asciiTheme="minorHAnsi" w:hAnsiTheme="minorHAnsi" w:cstheme="minorHAnsi" w:hint="eastAsia"/>
          <w:lang w:eastAsia="zh-CN"/>
        </w:rPr>
        <w:t>，</w:t>
      </w:r>
      <w:r w:rsidR="00F610D5" w:rsidRPr="00F610D5">
        <w:rPr>
          <w:rFonts w:asciiTheme="minorHAnsi" w:hAnsiTheme="minorHAnsi" w:cstheme="minorHAnsi" w:hint="eastAsia"/>
          <w:lang w:eastAsia="zh-CN"/>
        </w:rPr>
        <w:t>可以在国际电联的总预算中找到必要的资源。</w:t>
      </w:r>
    </w:p>
    <w:p w14:paraId="631DD0EE" w14:textId="77777777" w:rsidR="00263496" w:rsidRDefault="00652F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00B5E9BC" w14:textId="77777777" w:rsidR="00263496" w:rsidRDefault="00652F2F">
      <w:pPr>
        <w:pStyle w:val="AnnexNo"/>
        <w:rPr>
          <w:lang w:val="en-US" w:eastAsia="zh-CN"/>
        </w:rPr>
      </w:pPr>
      <w:bookmarkStart w:id="13" w:name="Annex"/>
      <w:bookmarkEnd w:id="13"/>
      <w:r>
        <w:rPr>
          <w:lang w:val="en-US" w:eastAsia="zh-CN"/>
        </w:rPr>
        <w:lastRenderedPageBreak/>
        <w:t>附件</w:t>
      </w:r>
    </w:p>
    <w:p w14:paraId="3AABF0F4" w14:textId="02BB8A66" w:rsidR="00263496" w:rsidRDefault="001B2E94">
      <w:pPr>
        <w:pStyle w:val="Annextitle"/>
        <w:rPr>
          <w:lang w:eastAsia="zh-CN"/>
        </w:rPr>
      </w:pPr>
      <w:r w:rsidRPr="00036CE5">
        <w:rPr>
          <w:lang w:eastAsia="zh-CN"/>
        </w:rPr>
        <w:t>JIU/REP/2020/8</w:t>
      </w:r>
      <w:r w:rsidR="00652F2F">
        <w:rPr>
          <w:lang w:eastAsia="zh-CN"/>
        </w:rPr>
        <w:t>建议</w:t>
      </w:r>
    </w:p>
    <w:p w14:paraId="24049FC6" w14:textId="77777777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1</w:t>
      </w:r>
    </w:p>
    <w:p w14:paraId="49650AD5" w14:textId="22004614" w:rsidR="009021C2" w:rsidRDefault="00A347AA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尚未这样做的</w:t>
      </w:r>
      <w:r w:rsidR="009021C2" w:rsidRPr="009021C2">
        <w:rPr>
          <w:rFonts w:hint="eastAsia"/>
          <w:lang w:eastAsia="zh-CN"/>
        </w:rPr>
        <w:t>联合国系统</w:t>
      </w:r>
      <w:r w:rsidR="0095029A">
        <w:rPr>
          <w:rFonts w:hint="eastAsia"/>
          <w:lang w:eastAsia="zh-CN"/>
        </w:rPr>
        <w:t>各组织的行政首长</w:t>
      </w:r>
      <w:r w:rsidR="0080110F" w:rsidRPr="009021C2">
        <w:rPr>
          <w:rFonts w:hint="eastAsia"/>
          <w:lang w:eastAsia="zh-CN"/>
        </w:rPr>
        <w:t>应在</w:t>
      </w:r>
      <w:r w:rsidR="0080110F" w:rsidRPr="009021C2">
        <w:rPr>
          <w:rFonts w:hint="eastAsia"/>
          <w:lang w:eastAsia="zh-CN"/>
        </w:rPr>
        <w:t>2022</w:t>
      </w:r>
      <w:r w:rsidR="0080110F" w:rsidRPr="009021C2">
        <w:rPr>
          <w:rFonts w:hint="eastAsia"/>
          <w:lang w:eastAsia="zh-CN"/>
        </w:rPr>
        <w:t>年底之前</w:t>
      </w:r>
      <w:r>
        <w:rPr>
          <w:rFonts w:hint="eastAsia"/>
          <w:lang w:eastAsia="zh-CN"/>
        </w:rPr>
        <w:t>在</w:t>
      </w:r>
      <w:r w:rsidRPr="009021C2">
        <w:rPr>
          <w:rFonts w:hint="eastAsia"/>
          <w:lang w:eastAsia="zh-CN"/>
        </w:rPr>
        <w:t>内部管理职能领域制定一项</w:t>
      </w:r>
      <w:r w:rsidR="009C6EC8">
        <w:rPr>
          <w:rFonts w:hint="eastAsia"/>
          <w:lang w:eastAsia="zh-CN"/>
        </w:rPr>
        <w:t>面向</w:t>
      </w:r>
      <w:proofErr w:type="gramStart"/>
      <w:r w:rsidRPr="009021C2">
        <w:rPr>
          <w:rFonts w:hint="eastAsia"/>
          <w:lang w:eastAsia="zh-CN"/>
        </w:rPr>
        <w:t>全组织</w:t>
      </w:r>
      <w:proofErr w:type="gramEnd"/>
      <w:r w:rsidRPr="009021C2">
        <w:rPr>
          <w:rFonts w:hint="eastAsia"/>
          <w:lang w:eastAsia="zh-CN"/>
        </w:rPr>
        <w:t>的环境可持续性政策</w:t>
      </w:r>
      <w:r w:rsidR="009021C2" w:rsidRPr="009021C2">
        <w:rPr>
          <w:rFonts w:hint="eastAsia"/>
          <w:lang w:eastAsia="zh-CN"/>
        </w:rPr>
        <w:t>。</w:t>
      </w:r>
      <w:r w:rsidR="0080110F">
        <w:rPr>
          <w:rFonts w:hint="eastAsia"/>
          <w:lang w:eastAsia="zh-CN"/>
        </w:rPr>
        <w:t xml:space="preserve"> </w:t>
      </w:r>
    </w:p>
    <w:p w14:paraId="1AAE3CB7" w14:textId="77777777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2</w:t>
      </w:r>
    </w:p>
    <w:p w14:paraId="6805B9F2" w14:textId="42790A12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尚未这样做的联合国系统各组织的立法机关和</w:t>
      </w:r>
      <w:r w:rsidR="00BB0D4E">
        <w:rPr>
          <w:rFonts w:hint="eastAsia"/>
          <w:lang w:eastAsia="zh-CN"/>
        </w:rPr>
        <w:t>管理</w:t>
      </w:r>
      <w:r>
        <w:rPr>
          <w:lang w:eastAsia="zh-CN"/>
        </w:rPr>
        <w:t>机构应在</w:t>
      </w:r>
      <w:r>
        <w:rPr>
          <w:lang w:eastAsia="zh-CN"/>
        </w:rPr>
        <w:t>2022</w:t>
      </w:r>
      <w:r>
        <w:rPr>
          <w:lang w:eastAsia="zh-CN"/>
        </w:rPr>
        <w:t>年底之前指示行政首长将环境可持续性考虑因素纳入其组织的管理</w:t>
      </w:r>
      <w:r w:rsidR="00BB0D4E">
        <w:rPr>
          <w:rFonts w:hint="eastAsia"/>
          <w:lang w:eastAsia="zh-CN"/>
        </w:rPr>
        <w:t>当</w:t>
      </w:r>
      <w:r>
        <w:rPr>
          <w:lang w:eastAsia="zh-CN"/>
        </w:rPr>
        <w:t>中，并要求</w:t>
      </w:r>
      <w:r w:rsidR="00BB0D4E">
        <w:rPr>
          <w:rFonts w:hint="eastAsia"/>
          <w:lang w:eastAsia="zh-CN"/>
        </w:rPr>
        <w:t>他们在组织的</w:t>
      </w:r>
      <w:r>
        <w:rPr>
          <w:lang w:eastAsia="zh-CN"/>
        </w:rPr>
        <w:t>年度</w:t>
      </w:r>
      <w:r w:rsidR="00BB0D4E">
        <w:rPr>
          <w:rFonts w:hint="eastAsia"/>
          <w:lang w:eastAsia="zh-CN"/>
        </w:rPr>
        <w:t>工作</w:t>
      </w:r>
      <w:r>
        <w:rPr>
          <w:lang w:eastAsia="zh-CN"/>
        </w:rPr>
        <w:t>报告中</w:t>
      </w:r>
      <w:r w:rsidR="00BB0D4E">
        <w:rPr>
          <w:rFonts w:hint="eastAsia"/>
          <w:lang w:eastAsia="zh-CN"/>
        </w:rPr>
        <w:t>包括</w:t>
      </w:r>
      <w:r w:rsidR="00BB0D4E" w:rsidRPr="00BB0D4E">
        <w:rPr>
          <w:rFonts w:hint="eastAsia"/>
          <w:lang w:eastAsia="zh-CN"/>
        </w:rPr>
        <w:t>将环境可持续性纳入组织内部管理职能主流的</w:t>
      </w:r>
      <w:r w:rsidR="00BB0D4E">
        <w:rPr>
          <w:rFonts w:hint="eastAsia"/>
          <w:lang w:eastAsia="zh-CN"/>
        </w:rPr>
        <w:t>工作</w:t>
      </w:r>
      <w:r w:rsidR="00BB0D4E" w:rsidRPr="00BB0D4E">
        <w:rPr>
          <w:rFonts w:hint="eastAsia"/>
          <w:lang w:eastAsia="zh-CN"/>
        </w:rPr>
        <w:t>成果</w:t>
      </w:r>
      <w:r>
        <w:rPr>
          <w:lang w:eastAsia="zh-CN"/>
        </w:rPr>
        <w:t>。</w:t>
      </w:r>
    </w:p>
    <w:p w14:paraId="2F17E2B5" w14:textId="77777777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3</w:t>
      </w:r>
    </w:p>
    <w:p w14:paraId="3155F7AC" w14:textId="68C875AB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</w:t>
      </w:r>
      <w:r>
        <w:rPr>
          <w:lang w:eastAsia="zh-CN"/>
        </w:rPr>
        <w:t>2022</w:t>
      </w:r>
      <w:r>
        <w:rPr>
          <w:lang w:eastAsia="zh-CN"/>
        </w:rPr>
        <w:t>年底之前在</w:t>
      </w:r>
      <w:r w:rsidR="00420A29">
        <w:rPr>
          <w:rFonts w:hint="eastAsia"/>
          <w:lang w:eastAsia="zh-CN"/>
        </w:rPr>
        <w:t>具体的</w:t>
      </w:r>
      <w:r>
        <w:rPr>
          <w:lang w:eastAsia="zh-CN"/>
        </w:rPr>
        <w:t>预算计划中投入足够的资源，包括通过更好地利用现有的</w:t>
      </w:r>
      <w:r w:rsidR="00420A29">
        <w:rPr>
          <w:rFonts w:hint="eastAsia"/>
          <w:lang w:eastAsia="zh-CN"/>
        </w:rPr>
        <w:t>可用</w:t>
      </w:r>
      <w:r>
        <w:rPr>
          <w:lang w:eastAsia="zh-CN"/>
        </w:rPr>
        <w:t>资源，将环境可持续性纳入各自组织的主流</w:t>
      </w:r>
      <w:r w:rsidR="00420A29">
        <w:rPr>
          <w:rFonts w:hint="eastAsia"/>
          <w:lang w:eastAsia="zh-CN"/>
        </w:rPr>
        <w:t>工作</w:t>
      </w:r>
      <w:r>
        <w:rPr>
          <w:lang w:eastAsia="zh-CN"/>
        </w:rPr>
        <w:t>，并</w:t>
      </w:r>
      <w:r w:rsidR="00420A29">
        <w:rPr>
          <w:rFonts w:hint="eastAsia"/>
          <w:lang w:eastAsia="zh-CN"/>
        </w:rPr>
        <w:t>自</w:t>
      </w:r>
      <w:r w:rsidR="00420A29">
        <w:rPr>
          <w:rFonts w:hint="eastAsia"/>
          <w:lang w:eastAsia="zh-CN"/>
        </w:rPr>
        <w:t>2</w:t>
      </w:r>
      <w:r w:rsidR="00420A29">
        <w:rPr>
          <w:lang w:eastAsia="zh-CN"/>
        </w:rPr>
        <w:t>023</w:t>
      </w:r>
      <w:r w:rsidR="00420A29">
        <w:rPr>
          <w:rFonts w:hint="eastAsia"/>
          <w:lang w:eastAsia="zh-CN"/>
        </w:rPr>
        <w:t>年起</w:t>
      </w:r>
      <w:r>
        <w:rPr>
          <w:lang w:eastAsia="zh-CN"/>
        </w:rPr>
        <w:t>向其立法</w:t>
      </w:r>
      <w:r w:rsidR="00420A29">
        <w:rPr>
          <w:rFonts w:hint="eastAsia"/>
          <w:lang w:eastAsia="zh-CN"/>
        </w:rPr>
        <w:t>机关和管理机构汇报</w:t>
      </w:r>
      <w:r w:rsidR="00CD431F">
        <w:rPr>
          <w:rFonts w:hint="eastAsia"/>
          <w:lang w:eastAsia="zh-CN"/>
        </w:rPr>
        <w:t>执行情况</w:t>
      </w:r>
      <w:r>
        <w:rPr>
          <w:lang w:eastAsia="zh-CN"/>
        </w:rPr>
        <w:t>。</w:t>
      </w:r>
    </w:p>
    <w:p w14:paraId="5A42B609" w14:textId="4C4E56CD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4</w:t>
      </w:r>
    </w:p>
    <w:p w14:paraId="415B0DD7" w14:textId="4255C272" w:rsidR="00E15911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尚未这样做的联合国系统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</w:t>
      </w:r>
      <w:r>
        <w:rPr>
          <w:lang w:eastAsia="zh-CN"/>
        </w:rPr>
        <w:t>2022</w:t>
      </w:r>
      <w:r>
        <w:rPr>
          <w:lang w:eastAsia="zh-CN"/>
        </w:rPr>
        <w:t>年底之前</w:t>
      </w:r>
      <w:r w:rsidR="00E15911">
        <w:rPr>
          <w:rFonts w:hint="eastAsia"/>
          <w:lang w:eastAsia="zh-CN"/>
        </w:rPr>
        <w:t>责成</w:t>
      </w:r>
      <w:r>
        <w:rPr>
          <w:lang w:eastAsia="zh-CN"/>
        </w:rPr>
        <w:t>采购办公室，</w:t>
      </w:r>
      <w:r w:rsidR="00011CF6" w:rsidRPr="00011CF6">
        <w:rPr>
          <w:lang w:eastAsia="zh-CN"/>
        </w:rPr>
        <w:t>包括在必要时通过相关</w:t>
      </w:r>
      <w:r w:rsidR="00011CF6">
        <w:rPr>
          <w:rFonts w:hint="eastAsia"/>
          <w:lang w:eastAsia="zh-CN"/>
        </w:rPr>
        <w:t>跨</w:t>
      </w:r>
      <w:r w:rsidR="00011CF6" w:rsidRPr="00011CF6">
        <w:rPr>
          <w:lang w:eastAsia="zh-CN"/>
        </w:rPr>
        <w:t>机构机制，</w:t>
      </w:r>
      <w:r>
        <w:rPr>
          <w:lang w:eastAsia="zh-CN"/>
        </w:rPr>
        <w:t>将</w:t>
      </w:r>
      <w:r w:rsidR="00011CF6">
        <w:rPr>
          <w:rFonts w:hint="eastAsia"/>
          <w:lang w:eastAsia="zh-CN"/>
        </w:rPr>
        <w:t>整合</w:t>
      </w:r>
      <w:r>
        <w:rPr>
          <w:lang w:eastAsia="zh-CN"/>
        </w:rPr>
        <w:t>环境可持续性考虑因素</w:t>
      </w:r>
      <w:r w:rsidR="00011CF6">
        <w:rPr>
          <w:rFonts w:hint="eastAsia"/>
          <w:lang w:eastAsia="zh-CN"/>
        </w:rPr>
        <w:t>的具体规定</w:t>
      </w:r>
      <w:r>
        <w:rPr>
          <w:lang w:eastAsia="zh-CN"/>
        </w:rPr>
        <w:t>纳入采购政策</w:t>
      </w:r>
      <w:r w:rsidR="00011CF6">
        <w:rPr>
          <w:rFonts w:hint="eastAsia"/>
          <w:lang w:eastAsia="zh-CN"/>
        </w:rPr>
        <w:t>、</w:t>
      </w:r>
      <w:r>
        <w:rPr>
          <w:lang w:eastAsia="zh-CN"/>
        </w:rPr>
        <w:t>程序</w:t>
      </w:r>
      <w:r w:rsidR="00011CF6">
        <w:rPr>
          <w:rFonts w:hint="eastAsia"/>
          <w:lang w:eastAsia="zh-CN"/>
        </w:rPr>
        <w:t>、</w:t>
      </w:r>
      <w:r>
        <w:rPr>
          <w:lang w:eastAsia="zh-CN"/>
        </w:rPr>
        <w:t>手册和</w:t>
      </w:r>
      <w:proofErr w:type="gramStart"/>
      <w:r w:rsidR="00011CF6">
        <w:rPr>
          <w:rFonts w:hint="eastAsia"/>
          <w:lang w:eastAsia="zh-CN"/>
        </w:rPr>
        <w:t>导则</w:t>
      </w:r>
      <w:proofErr w:type="gramEnd"/>
      <w:r w:rsidR="00011CF6">
        <w:rPr>
          <w:rFonts w:hint="eastAsia"/>
          <w:lang w:eastAsia="zh-CN"/>
        </w:rPr>
        <w:t>当中。</w:t>
      </w:r>
    </w:p>
    <w:p w14:paraId="034BEC8A" w14:textId="77777777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5</w:t>
      </w:r>
    </w:p>
    <w:p w14:paraId="66322D40" w14:textId="7980FF88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</w:t>
      </w:r>
      <w:r>
        <w:rPr>
          <w:lang w:eastAsia="zh-CN"/>
        </w:rPr>
        <w:t>2022</w:t>
      </w:r>
      <w:r>
        <w:rPr>
          <w:lang w:eastAsia="zh-CN"/>
        </w:rPr>
        <w:t>年底之前确保所有</w:t>
      </w:r>
      <w:r w:rsidR="00011CF6">
        <w:rPr>
          <w:rFonts w:hint="eastAsia"/>
          <w:lang w:eastAsia="zh-CN"/>
        </w:rPr>
        <w:t>招聘</w:t>
      </w:r>
      <w:r>
        <w:rPr>
          <w:lang w:eastAsia="zh-CN"/>
        </w:rPr>
        <w:t>和</w:t>
      </w:r>
      <w:r w:rsidR="00011CF6">
        <w:rPr>
          <w:rFonts w:hint="eastAsia"/>
          <w:lang w:eastAsia="zh-CN"/>
        </w:rPr>
        <w:t>遴选</w:t>
      </w:r>
      <w:r>
        <w:rPr>
          <w:lang w:eastAsia="zh-CN"/>
        </w:rPr>
        <w:t>程序以及绩效考核系统纳入并充分</w:t>
      </w:r>
      <w:r w:rsidR="00011CF6">
        <w:rPr>
          <w:rFonts w:hint="eastAsia"/>
          <w:lang w:eastAsia="zh-CN"/>
        </w:rPr>
        <w:t>重视</w:t>
      </w:r>
      <w:r>
        <w:rPr>
          <w:lang w:eastAsia="zh-CN"/>
        </w:rPr>
        <w:t>环境可持续性的理解和行为，并</w:t>
      </w:r>
      <w:r w:rsidR="00011CF6">
        <w:rPr>
          <w:rFonts w:hint="eastAsia"/>
          <w:lang w:eastAsia="zh-CN"/>
        </w:rPr>
        <w:t>自</w:t>
      </w:r>
      <w:r>
        <w:rPr>
          <w:lang w:eastAsia="zh-CN"/>
        </w:rPr>
        <w:t>2023</w:t>
      </w:r>
      <w:r>
        <w:rPr>
          <w:lang w:eastAsia="zh-CN"/>
        </w:rPr>
        <w:t>年起</w:t>
      </w:r>
      <w:r w:rsidR="00011CF6">
        <w:rPr>
          <w:rFonts w:hint="eastAsia"/>
          <w:lang w:eastAsia="zh-CN"/>
        </w:rPr>
        <w:t>向</w:t>
      </w:r>
      <w:r>
        <w:rPr>
          <w:lang w:eastAsia="zh-CN"/>
        </w:rPr>
        <w:t>其立法机关和</w:t>
      </w:r>
      <w:r w:rsidR="00011CF6">
        <w:rPr>
          <w:rFonts w:hint="eastAsia"/>
          <w:lang w:eastAsia="zh-CN"/>
        </w:rPr>
        <w:t>管理</w:t>
      </w:r>
      <w:r>
        <w:rPr>
          <w:lang w:eastAsia="zh-CN"/>
        </w:rPr>
        <w:t>机构</w:t>
      </w:r>
      <w:r w:rsidR="00011CF6">
        <w:rPr>
          <w:rFonts w:hint="eastAsia"/>
          <w:lang w:eastAsia="zh-CN"/>
        </w:rPr>
        <w:t>汇报</w:t>
      </w:r>
      <w:r w:rsidR="00CD431F">
        <w:rPr>
          <w:rFonts w:hint="eastAsia"/>
          <w:lang w:eastAsia="zh-CN"/>
        </w:rPr>
        <w:t>执行情况</w:t>
      </w:r>
      <w:r>
        <w:rPr>
          <w:lang w:eastAsia="zh-CN"/>
        </w:rPr>
        <w:t>。</w:t>
      </w:r>
    </w:p>
    <w:p w14:paraId="3669D86B" w14:textId="77777777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6</w:t>
      </w:r>
    </w:p>
    <w:p w14:paraId="4616F91A" w14:textId="4DCB4B47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应在驻地协调员</w:t>
      </w:r>
      <w:r w:rsidR="00011CF6">
        <w:rPr>
          <w:rFonts w:hint="eastAsia"/>
          <w:lang w:eastAsia="zh-CN"/>
        </w:rPr>
        <w:t>制度</w:t>
      </w:r>
      <w:r>
        <w:rPr>
          <w:lang w:eastAsia="zh-CN"/>
        </w:rPr>
        <w:t>和联合国国家</w:t>
      </w:r>
      <w:r w:rsidR="00011CF6">
        <w:rPr>
          <w:rFonts w:hint="eastAsia"/>
          <w:lang w:eastAsia="zh-CN"/>
        </w:rPr>
        <w:t>小组</w:t>
      </w:r>
      <w:r>
        <w:rPr>
          <w:lang w:eastAsia="zh-CN"/>
        </w:rPr>
        <w:t>机制的支持下，到</w:t>
      </w:r>
      <w:r>
        <w:rPr>
          <w:lang w:eastAsia="zh-CN"/>
        </w:rPr>
        <w:t>2022</w:t>
      </w:r>
      <w:r>
        <w:rPr>
          <w:lang w:eastAsia="zh-CN"/>
        </w:rPr>
        <w:t>年底，加强总部和</w:t>
      </w:r>
      <w:r w:rsidR="005D509E">
        <w:rPr>
          <w:rFonts w:hint="eastAsia"/>
          <w:lang w:eastAsia="zh-CN"/>
        </w:rPr>
        <w:t>驻地</w:t>
      </w:r>
      <w:r>
        <w:rPr>
          <w:lang w:eastAsia="zh-CN"/>
        </w:rPr>
        <w:t>机构之间以及</w:t>
      </w:r>
      <w:r w:rsidR="005D509E">
        <w:rPr>
          <w:rFonts w:hint="eastAsia"/>
          <w:lang w:eastAsia="zh-CN"/>
        </w:rPr>
        <w:t>驻地</w:t>
      </w:r>
      <w:r>
        <w:rPr>
          <w:lang w:eastAsia="zh-CN"/>
        </w:rPr>
        <w:t>机构之间的协调，采取措施减少</w:t>
      </w:r>
      <w:r w:rsidR="005D509E">
        <w:rPr>
          <w:rFonts w:hint="eastAsia"/>
          <w:lang w:eastAsia="zh-CN"/>
        </w:rPr>
        <w:t>驻地机构</w:t>
      </w:r>
      <w:r>
        <w:rPr>
          <w:lang w:eastAsia="zh-CN"/>
        </w:rPr>
        <w:t>的环境影响，并从</w:t>
      </w:r>
      <w:r>
        <w:rPr>
          <w:lang w:eastAsia="zh-CN"/>
        </w:rPr>
        <w:t>2023</w:t>
      </w:r>
      <w:r>
        <w:rPr>
          <w:lang w:eastAsia="zh-CN"/>
        </w:rPr>
        <w:t>年起向其立法机关和</w:t>
      </w:r>
      <w:r w:rsidR="005D509E">
        <w:rPr>
          <w:rFonts w:hint="eastAsia"/>
          <w:lang w:eastAsia="zh-CN"/>
        </w:rPr>
        <w:t>管理</w:t>
      </w:r>
      <w:r>
        <w:rPr>
          <w:lang w:eastAsia="zh-CN"/>
        </w:rPr>
        <w:t>机构</w:t>
      </w:r>
      <w:r w:rsidR="005D509E">
        <w:rPr>
          <w:rFonts w:hint="eastAsia"/>
          <w:lang w:eastAsia="zh-CN"/>
        </w:rPr>
        <w:t>汇报</w:t>
      </w:r>
      <w:r w:rsidR="00CD431F">
        <w:rPr>
          <w:rFonts w:hint="eastAsia"/>
          <w:lang w:eastAsia="zh-CN"/>
        </w:rPr>
        <w:t>执行情况</w:t>
      </w:r>
      <w:r>
        <w:rPr>
          <w:lang w:eastAsia="zh-CN"/>
        </w:rPr>
        <w:t>。</w:t>
      </w:r>
    </w:p>
    <w:p w14:paraId="148C52CE" w14:textId="77777777" w:rsidR="00263496" w:rsidRDefault="00652F2F">
      <w:pPr>
        <w:keepNext/>
        <w:keepLines/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7</w:t>
      </w:r>
    </w:p>
    <w:p w14:paraId="32FDD3D4" w14:textId="11B81E03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</w:t>
      </w:r>
      <w:r>
        <w:rPr>
          <w:lang w:eastAsia="zh-CN"/>
        </w:rPr>
        <w:t>2022</w:t>
      </w:r>
      <w:r>
        <w:rPr>
          <w:lang w:eastAsia="zh-CN"/>
        </w:rPr>
        <w:t>年底之前</w:t>
      </w:r>
      <w:r w:rsidR="005E6B7C">
        <w:rPr>
          <w:rFonts w:hint="eastAsia"/>
          <w:lang w:eastAsia="zh-CN"/>
        </w:rPr>
        <w:t>使</w:t>
      </w:r>
      <w:r>
        <w:rPr>
          <w:lang w:eastAsia="zh-CN"/>
        </w:rPr>
        <w:t>各自组织举办的所有</w:t>
      </w:r>
      <w:r w:rsidR="00795384">
        <w:rPr>
          <w:rFonts w:hint="eastAsia"/>
          <w:lang w:eastAsia="zh-CN"/>
        </w:rPr>
        <w:t>大会、</w:t>
      </w:r>
      <w:r>
        <w:rPr>
          <w:lang w:eastAsia="zh-CN"/>
        </w:rPr>
        <w:t>活动和会议</w:t>
      </w:r>
      <w:r w:rsidR="005E6B7C">
        <w:rPr>
          <w:rFonts w:hint="eastAsia"/>
          <w:lang w:eastAsia="zh-CN"/>
        </w:rPr>
        <w:t>以“节纸”</w:t>
      </w:r>
      <w:r w:rsidR="0095029A">
        <w:rPr>
          <w:rFonts w:hint="eastAsia"/>
          <w:lang w:eastAsia="zh-CN"/>
        </w:rPr>
        <w:t>（</w:t>
      </w:r>
      <w:r w:rsidR="0095029A">
        <w:rPr>
          <w:lang w:eastAsia="zh-CN"/>
        </w:rPr>
        <w:t>p</w:t>
      </w:r>
      <w:r w:rsidR="0095029A">
        <w:rPr>
          <w:rFonts w:hint="eastAsia"/>
          <w:lang w:eastAsia="zh-CN"/>
        </w:rPr>
        <w:t>aper</w:t>
      </w:r>
      <w:r w:rsidR="0095029A">
        <w:rPr>
          <w:lang w:eastAsia="zh-CN"/>
        </w:rPr>
        <w:t xml:space="preserve"> </w:t>
      </w:r>
      <w:r w:rsidR="0095029A">
        <w:rPr>
          <w:rFonts w:hint="eastAsia"/>
          <w:lang w:eastAsia="zh-CN"/>
        </w:rPr>
        <w:t>s</w:t>
      </w:r>
      <w:r w:rsidR="0095029A">
        <w:rPr>
          <w:lang w:eastAsia="zh-CN"/>
        </w:rPr>
        <w:t>mart</w:t>
      </w:r>
      <w:r w:rsidR="0095029A">
        <w:rPr>
          <w:rFonts w:hint="eastAsia"/>
          <w:lang w:eastAsia="zh-CN"/>
        </w:rPr>
        <w:t>）</w:t>
      </w:r>
      <w:r w:rsidR="005E6B7C">
        <w:rPr>
          <w:rFonts w:hint="eastAsia"/>
          <w:lang w:eastAsia="zh-CN"/>
        </w:rPr>
        <w:t>方式举行</w:t>
      </w:r>
      <w:r>
        <w:rPr>
          <w:lang w:eastAsia="zh-CN"/>
        </w:rPr>
        <w:t>，同时仅应官方要求提供印刷材料，</w:t>
      </w:r>
      <w:r w:rsidR="00CD431F">
        <w:rPr>
          <w:rFonts w:hint="eastAsia"/>
          <w:lang w:eastAsia="zh-CN"/>
        </w:rPr>
        <w:t>针对</w:t>
      </w:r>
      <w:r w:rsidR="005E6B7C" w:rsidRPr="005E6B7C">
        <w:rPr>
          <w:rFonts w:hint="eastAsia"/>
          <w:lang w:eastAsia="zh-CN"/>
        </w:rPr>
        <w:t>不同的客户群体</w:t>
      </w:r>
      <w:r w:rsidR="00CD431F">
        <w:rPr>
          <w:rFonts w:hint="eastAsia"/>
          <w:lang w:eastAsia="zh-CN"/>
        </w:rPr>
        <w:t>，</w:t>
      </w:r>
      <w:r w:rsidR="005E6B7C" w:rsidRPr="005E6B7C">
        <w:rPr>
          <w:rFonts w:hint="eastAsia"/>
          <w:lang w:eastAsia="zh-CN"/>
        </w:rPr>
        <w:t>如官方代表、研究机构、其他与会者和学生</w:t>
      </w:r>
      <w:r w:rsidR="00CD431F">
        <w:rPr>
          <w:rFonts w:hint="eastAsia"/>
          <w:lang w:eastAsia="zh-CN"/>
        </w:rPr>
        <w:t>，</w:t>
      </w:r>
      <w:r w:rsidR="005E6B7C" w:rsidRPr="005E6B7C">
        <w:rPr>
          <w:rFonts w:hint="eastAsia"/>
          <w:lang w:eastAsia="zh-CN"/>
        </w:rPr>
        <w:t>采取差别定价制度，采取适当的成本回收措施，并</w:t>
      </w:r>
      <w:r w:rsidR="00CD431F">
        <w:rPr>
          <w:rFonts w:hint="eastAsia"/>
          <w:lang w:eastAsia="zh-CN"/>
        </w:rPr>
        <w:t>自</w:t>
      </w:r>
      <w:r w:rsidR="005E6B7C" w:rsidRPr="005E6B7C">
        <w:rPr>
          <w:rFonts w:hint="eastAsia"/>
          <w:lang w:eastAsia="zh-CN"/>
        </w:rPr>
        <w:t>2023</w:t>
      </w:r>
      <w:r w:rsidR="005E6B7C" w:rsidRPr="005E6B7C">
        <w:rPr>
          <w:rFonts w:hint="eastAsia"/>
          <w:lang w:eastAsia="zh-CN"/>
        </w:rPr>
        <w:t>年起向其立法机关和</w:t>
      </w:r>
      <w:r w:rsidR="00CD431F">
        <w:rPr>
          <w:rFonts w:hint="eastAsia"/>
          <w:lang w:eastAsia="zh-CN"/>
        </w:rPr>
        <w:t>管理</w:t>
      </w:r>
      <w:r w:rsidR="005E6B7C" w:rsidRPr="005E6B7C">
        <w:rPr>
          <w:rFonts w:hint="eastAsia"/>
          <w:lang w:eastAsia="zh-CN"/>
        </w:rPr>
        <w:t>机构</w:t>
      </w:r>
      <w:r w:rsidR="00CD431F">
        <w:rPr>
          <w:rFonts w:hint="eastAsia"/>
          <w:lang w:eastAsia="zh-CN"/>
        </w:rPr>
        <w:t>汇报执行情况</w:t>
      </w:r>
      <w:r w:rsidR="00CD431F">
        <w:rPr>
          <w:lang w:eastAsia="zh-CN"/>
        </w:rPr>
        <w:t>。</w:t>
      </w:r>
    </w:p>
    <w:p w14:paraId="33FBBEF6" w14:textId="77777777" w:rsidR="00263496" w:rsidRDefault="00652F2F" w:rsidP="00523DAA">
      <w:pPr>
        <w:keepNext/>
        <w:keepLines/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建议</w:t>
      </w:r>
      <w:r>
        <w:rPr>
          <w:b/>
          <w:bCs/>
          <w:lang w:eastAsia="zh-CN"/>
        </w:rPr>
        <w:t>8</w:t>
      </w:r>
    </w:p>
    <w:p w14:paraId="08EED3B2" w14:textId="313CCCA1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尚未这样做的联合国系统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</w:t>
      </w:r>
      <w:r>
        <w:rPr>
          <w:lang w:eastAsia="zh-CN"/>
        </w:rPr>
        <w:t>2022</w:t>
      </w:r>
      <w:r>
        <w:rPr>
          <w:lang w:eastAsia="zh-CN"/>
        </w:rPr>
        <w:t>年底之前责成负责组织</w:t>
      </w:r>
      <w:r w:rsidR="00CD431F">
        <w:rPr>
          <w:rFonts w:hint="eastAsia"/>
          <w:lang w:eastAsia="zh-CN"/>
        </w:rPr>
        <w:t>大会、</w:t>
      </w:r>
      <w:r>
        <w:rPr>
          <w:lang w:eastAsia="zh-CN"/>
        </w:rPr>
        <w:t>会议和活动的有关办公室制定一项政策，</w:t>
      </w:r>
      <w:r w:rsidR="00CD431F" w:rsidRPr="00011CF6">
        <w:rPr>
          <w:lang w:eastAsia="zh-CN"/>
        </w:rPr>
        <w:t>包括在必要时通过相关</w:t>
      </w:r>
      <w:r w:rsidR="00CD431F">
        <w:rPr>
          <w:rFonts w:hint="eastAsia"/>
          <w:lang w:eastAsia="zh-CN"/>
        </w:rPr>
        <w:t>跨</w:t>
      </w:r>
      <w:r w:rsidR="00CD431F" w:rsidRPr="00011CF6">
        <w:rPr>
          <w:lang w:eastAsia="zh-CN"/>
        </w:rPr>
        <w:t>机构机制，</w:t>
      </w:r>
      <w:r w:rsidR="00CD431F">
        <w:rPr>
          <w:lang w:eastAsia="zh-CN"/>
        </w:rPr>
        <w:t>将</w:t>
      </w:r>
      <w:r w:rsidR="00CD431F">
        <w:rPr>
          <w:rFonts w:hint="eastAsia"/>
          <w:lang w:eastAsia="zh-CN"/>
        </w:rPr>
        <w:t>与</w:t>
      </w:r>
      <w:r w:rsidR="00CD431F">
        <w:rPr>
          <w:lang w:eastAsia="zh-CN"/>
        </w:rPr>
        <w:t>环境可持续性考虑因素</w:t>
      </w:r>
      <w:r w:rsidR="00CD431F">
        <w:rPr>
          <w:rFonts w:hint="eastAsia"/>
          <w:lang w:eastAsia="zh-CN"/>
        </w:rPr>
        <w:t>有关的规定</w:t>
      </w:r>
      <w:r w:rsidR="00CD431F">
        <w:rPr>
          <w:lang w:eastAsia="zh-CN"/>
        </w:rPr>
        <w:t>纳入采购政策</w:t>
      </w:r>
      <w:r w:rsidR="00CD431F">
        <w:rPr>
          <w:rFonts w:hint="eastAsia"/>
          <w:lang w:eastAsia="zh-CN"/>
        </w:rPr>
        <w:t>、</w:t>
      </w:r>
      <w:r w:rsidR="00CD431F">
        <w:rPr>
          <w:lang w:eastAsia="zh-CN"/>
        </w:rPr>
        <w:t>程序</w:t>
      </w:r>
      <w:r w:rsidR="00CD431F">
        <w:rPr>
          <w:rFonts w:hint="eastAsia"/>
          <w:lang w:eastAsia="zh-CN"/>
        </w:rPr>
        <w:t>、</w:t>
      </w:r>
      <w:r w:rsidR="00CD431F">
        <w:rPr>
          <w:lang w:eastAsia="zh-CN"/>
        </w:rPr>
        <w:t>手册和</w:t>
      </w:r>
      <w:proofErr w:type="gramStart"/>
      <w:r w:rsidR="00CD431F">
        <w:rPr>
          <w:rFonts w:hint="eastAsia"/>
          <w:lang w:eastAsia="zh-CN"/>
        </w:rPr>
        <w:t>导则</w:t>
      </w:r>
      <w:proofErr w:type="gramEnd"/>
      <w:r w:rsidR="00CD431F">
        <w:rPr>
          <w:rFonts w:hint="eastAsia"/>
          <w:lang w:eastAsia="zh-CN"/>
        </w:rPr>
        <w:t>当中。</w:t>
      </w:r>
    </w:p>
    <w:p w14:paraId="2D8AA98F" w14:textId="77777777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9</w:t>
      </w:r>
    </w:p>
    <w:p w14:paraId="2B5A535E" w14:textId="2FFD143B" w:rsidR="00263496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应确保到</w:t>
      </w:r>
      <w:r>
        <w:rPr>
          <w:lang w:eastAsia="zh-CN"/>
        </w:rPr>
        <w:t>2022</w:t>
      </w:r>
      <w:r>
        <w:rPr>
          <w:lang w:eastAsia="zh-CN"/>
        </w:rPr>
        <w:t>年底</w:t>
      </w:r>
      <w:r w:rsidR="00CD431F">
        <w:rPr>
          <w:rFonts w:hint="eastAsia"/>
          <w:lang w:eastAsia="zh-CN"/>
        </w:rPr>
        <w:t>之前</w:t>
      </w:r>
      <w:r>
        <w:rPr>
          <w:lang w:eastAsia="zh-CN"/>
        </w:rPr>
        <w:t>，信息通信技术服务的行动和项目符合环境可持续性方面的考虑，包括确保温室气体排放</w:t>
      </w:r>
      <w:r w:rsidR="00CD431F">
        <w:rPr>
          <w:rFonts w:hint="eastAsia"/>
          <w:lang w:eastAsia="zh-CN"/>
        </w:rPr>
        <w:t>水平符合</w:t>
      </w:r>
      <w:r w:rsidR="00CD431F" w:rsidRPr="00CD431F">
        <w:rPr>
          <w:rFonts w:hint="eastAsia"/>
          <w:lang w:eastAsia="zh-CN"/>
        </w:rPr>
        <w:t>《联合国气候变化框架公约》巴黎协定</w:t>
      </w:r>
      <w:r w:rsidR="00CD431F">
        <w:rPr>
          <w:rFonts w:hint="eastAsia"/>
          <w:lang w:eastAsia="zh-CN"/>
        </w:rPr>
        <w:t>。</w:t>
      </w:r>
    </w:p>
    <w:p w14:paraId="13482FA8" w14:textId="18B721D6" w:rsidR="00263496" w:rsidRDefault="00652F2F">
      <w:pPr>
        <w:spacing w:before="36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10</w:t>
      </w:r>
    </w:p>
    <w:p w14:paraId="273847E5" w14:textId="1FA981B6" w:rsidR="00523DAA" w:rsidRDefault="00652F2F" w:rsidP="0095029A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联合国系统</w:t>
      </w:r>
      <w:r w:rsidR="0095029A">
        <w:rPr>
          <w:lang w:eastAsia="zh-CN"/>
        </w:rPr>
        <w:t>各组织的行政首长</w:t>
      </w:r>
      <w:r>
        <w:rPr>
          <w:lang w:eastAsia="zh-CN"/>
        </w:rPr>
        <w:t>应在</w:t>
      </w:r>
      <w:r>
        <w:rPr>
          <w:lang w:eastAsia="zh-CN"/>
        </w:rPr>
        <w:t>2022</w:t>
      </w:r>
      <w:r>
        <w:rPr>
          <w:lang w:eastAsia="zh-CN"/>
        </w:rPr>
        <w:t>年底之前</w:t>
      </w:r>
      <w:r w:rsidR="00CD431F">
        <w:rPr>
          <w:rFonts w:hint="eastAsia"/>
          <w:lang w:eastAsia="zh-CN"/>
        </w:rPr>
        <w:t>以</w:t>
      </w:r>
      <w:r>
        <w:rPr>
          <w:lang w:eastAsia="zh-CN"/>
        </w:rPr>
        <w:t>在线</w:t>
      </w:r>
      <w:r w:rsidR="00CD431F">
        <w:rPr>
          <w:rFonts w:hint="eastAsia"/>
          <w:lang w:eastAsia="zh-CN"/>
        </w:rPr>
        <w:t>方式</w:t>
      </w:r>
      <w:r>
        <w:rPr>
          <w:lang w:eastAsia="zh-CN"/>
        </w:rPr>
        <w:t>提供所有正式文件</w:t>
      </w:r>
      <w:r w:rsidR="00CD431F">
        <w:rPr>
          <w:rFonts w:hint="eastAsia"/>
          <w:lang w:eastAsia="zh-CN"/>
        </w:rPr>
        <w:t>、</w:t>
      </w:r>
      <w:r>
        <w:rPr>
          <w:lang w:eastAsia="zh-CN"/>
        </w:rPr>
        <w:t>出版物</w:t>
      </w:r>
      <w:r w:rsidR="00CD431F">
        <w:rPr>
          <w:rFonts w:hint="eastAsia"/>
          <w:lang w:eastAsia="zh-CN"/>
        </w:rPr>
        <w:t>、</w:t>
      </w:r>
      <w:r>
        <w:rPr>
          <w:lang w:eastAsia="zh-CN"/>
        </w:rPr>
        <w:t>小册子以及</w:t>
      </w:r>
      <w:r w:rsidR="00CD431F">
        <w:rPr>
          <w:rFonts w:hint="eastAsia"/>
          <w:lang w:eastAsia="zh-CN"/>
        </w:rPr>
        <w:t>传播</w:t>
      </w:r>
      <w:r>
        <w:rPr>
          <w:lang w:eastAsia="zh-CN"/>
        </w:rPr>
        <w:t>和宣传材料，包括通过在线会议应用程序或其他信息技术手段，并</w:t>
      </w:r>
      <w:r w:rsidR="00CD431F">
        <w:rPr>
          <w:rFonts w:hint="eastAsia"/>
          <w:lang w:eastAsia="zh-CN"/>
        </w:rPr>
        <w:t>自</w:t>
      </w:r>
      <w:r w:rsidR="00CD431F">
        <w:rPr>
          <w:rFonts w:hint="eastAsia"/>
          <w:lang w:eastAsia="zh-CN"/>
        </w:rPr>
        <w:t>2</w:t>
      </w:r>
      <w:r w:rsidR="00CD431F">
        <w:rPr>
          <w:lang w:eastAsia="zh-CN"/>
        </w:rPr>
        <w:t>023</w:t>
      </w:r>
      <w:r w:rsidR="00CD431F">
        <w:rPr>
          <w:rFonts w:hint="eastAsia"/>
          <w:lang w:eastAsia="zh-CN"/>
        </w:rPr>
        <w:t>年起向</w:t>
      </w:r>
      <w:r w:rsidR="00CD431F">
        <w:rPr>
          <w:lang w:eastAsia="zh-CN"/>
        </w:rPr>
        <w:t>其立法机关和</w:t>
      </w:r>
      <w:r w:rsidR="00CD431F">
        <w:rPr>
          <w:rFonts w:hint="eastAsia"/>
          <w:lang w:eastAsia="zh-CN"/>
        </w:rPr>
        <w:t>管理</w:t>
      </w:r>
      <w:r w:rsidR="00CD431F">
        <w:rPr>
          <w:lang w:eastAsia="zh-CN"/>
        </w:rPr>
        <w:t>机构</w:t>
      </w:r>
      <w:r w:rsidR="00CD431F">
        <w:rPr>
          <w:rFonts w:hint="eastAsia"/>
          <w:lang w:eastAsia="zh-CN"/>
        </w:rPr>
        <w:t>汇报执行情况。</w:t>
      </w:r>
    </w:p>
    <w:p w14:paraId="1D610B96" w14:textId="77777777" w:rsidR="00523DAA" w:rsidRDefault="00523DAA" w:rsidP="00411C49">
      <w:pPr>
        <w:pStyle w:val="Reasons"/>
      </w:pPr>
    </w:p>
    <w:p w14:paraId="2F064C4A" w14:textId="77777777" w:rsidR="00523DAA" w:rsidRDefault="00523DAA">
      <w:pPr>
        <w:jc w:val="center"/>
      </w:pPr>
      <w:r>
        <w:t>______________</w:t>
      </w:r>
    </w:p>
    <w:sectPr w:rsidR="00523DAA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E47ED" w14:textId="77777777" w:rsidR="00751052" w:rsidRDefault="00751052">
      <w:r>
        <w:separator/>
      </w:r>
    </w:p>
  </w:endnote>
  <w:endnote w:type="continuationSeparator" w:id="0">
    <w:p w14:paraId="4E739525" w14:textId="77777777" w:rsidR="00751052" w:rsidRDefault="00751052">
      <w:r>
        <w:continuationSeparator/>
      </w:r>
    </w:p>
  </w:endnote>
  <w:endnote w:type="continuationNotice" w:id="1">
    <w:p w14:paraId="42D61D3A" w14:textId="77777777" w:rsidR="00751052" w:rsidRDefault="007510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ABF9B" w14:textId="6B6730CB" w:rsidR="00523DAA" w:rsidRPr="00EC7FF8" w:rsidRDefault="00523DAA" w:rsidP="00523DAA">
    <w:pPr>
      <w:pStyle w:val="Footer"/>
      <w:rPr>
        <w:color w:val="D9D9D9" w:themeColor="background1" w:themeShade="D9"/>
        <w:lang w:val="fr-FR"/>
      </w:rPr>
    </w:pPr>
    <w:r w:rsidRPr="00EC7FF8">
      <w:rPr>
        <w:noProof/>
        <w:color w:val="D9D9D9" w:themeColor="background1" w:themeShade="D9"/>
      </w:rPr>
      <w:fldChar w:fldCharType="begin"/>
    </w:r>
    <w:r w:rsidRPr="00EC7FF8">
      <w:rPr>
        <w:noProof/>
        <w:color w:val="D9D9D9" w:themeColor="background1" w:themeShade="D9"/>
        <w:lang w:val="fr-FR"/>
      </w:rPr>
      <w:instrText xml:space="preserve"> FILENAME \p  \* MERGEFORMAT </w:instrText>
    </w:r>
    <w:r w:rsidRPr="00EC7FF8">
      <w:rPr>
        <w:noProof/>
        <w:color w:val="D9D9D9" w:themeColor="background1" w:themeShade="D9"/>
      </w:rPr>
      <w:fldChar w:fldCharType="separate"/>
    </w:r>
    <w:r w:rsidRPr="00EC7FF8">
      <w:rPr>
        <w:noProof/>
        <w:color w:val="D9D9D9" w:themeColor="background1" w:themeShade="D9"/>
        <w:lang w:val="fr-FR"/>
      </w:rPr>
      <w:t>P:\CHI\SG\CONSEIL\C21\000\068C.docx</w:t>
    </w:r>
    <w:r w:rsidRPr="00EC7FF8">
      <w:rPr>
        <w:noProof/>
        <w:color w:val="D9D9D9" w:themeColor="background1" w:themeShade="D9"/>
      </w:rPr>
      <w:fldChar w:fldCharType="end"/>
    </w:r>
    <w:r w:rsidRPr="00EC7FF8">
      <w:rPr>
        <w:noProof/>
        <w:color w:val="D9D9D9" w:themeColor="background1" w:themeShade="D9"/>
        <w:lang w:val="fr-FR"/>
      </w:rPr>
      <w:t xml:space="preserve"> (484307)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D133" w14:textId="70C7DE91" w:rsidR="00263496" w:rsidRDefault="00652F2F" w:rsidP="00523DA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F147C" w14:textId="77777777" w:rsidR="00751052" w:rsidRDefault="00751052">
      <w:r>
        <w:t>____________________</w:t>
      </w:r>
    </w:p>
  </w:footnote>
  <w:footnote w:type="continuationSeparator" w:id="0">
    <w:p w14:paraId="4B4791C8" w14:textId="77777777" w:rsidR="00751052" w:rsidRDefault="00751052">
      <w:r>
        <w:continuationSeparator/>
      </w:r>
    </w:p>
  </w:footnote>
  <w:footnote w:type="continuationNotice" w:id="1">
    <w:p w14:paraId="7576D88A" w14:textId="77777777" w:rsidR="00751052" w:rsidRDefault="00751052">
      <w:pPr>
        <w:spacing w:before="0"/>
      </w:pPr>
    </w:p>
  </w:footnote>
  <w:footnote w:id="2">
    <w:p w14:paraId="3275E3AB" w14:textId="3EA2097C" w:rsidR="001D2E5A" w:rsidRPr="00A66ED3" w:rsidRDefault="001D2E5A" w:rsidP="001D2E5A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A66ED3">
        <w:rPr>
          <w:sz w:val="18"/>
          <w:szCs w:val="14"/>
          <w:lang w:eastAsia="zh-CN"/>
        </w:rPr>
        <w:t>ITU-T L.1371</w:t>
      </w:r>
      <w:r w:rsidR="00934F3A">
        <w:rPr>
          <w:rFonts w:hint="eastAsia"/>
          <w:sz w:val="18"/>
          <w:szCs w:val="14"/>
          <w:lang w:eastAsia="zh-CN"/>
        </w:rPr>
        <w:t>建议书</w:t>
      </w:r>
      <w:r>
        <w:rPr>
          <w:rFonts w:hint="eastAsia"/>
          <w:sz w:val="18"/>
          <w:szCs w:val="14"/>
          <w:lang w:eastAsia="zh-CN"/>
        </w:rPr>
        <w:t>“</w:t>
      </w:r>
      <w:r w:rsidRPr="00443F8F">
        <w:rPr>
          <w:rFonts w:hint="eastAsia"/>
          <w:sz w:val="18"/>
          <w:szCs w:val="14"/>
          <w:lang w:val="en-US" w:eastAsia="zh-CN"/>
        </w:rPr>
        <w:t>办公楼可持续性</w:t>
      </w:r>
      <w:r w:rsidR="004D7448">
        <w:rPr>
          <w:rFonts w:hint="eastAsia"/>
          <w:sz w:val="18"/>
          <w:szCs w:val="14"/>
          <w:lang w:val="en-US" w:eastAsia="zh-CN"/>
        </w:rPr>
        <w:t>表现</w:t>
      </w:r>
      <w:r w:rsidRPr="00443F8F">
        <w:rPr>
          <w:rFonts w:hint="eastAsia"/>
          <w:sz w:val="18"/>
          <w:szCs w:val="14"/>
          <w:lang w:val="en-US" w:eastAsia="zh-CN"/>
        </w:rPr>
        <w:t>的评估和评分方法</w:t>
      </w:r>
      <w:r>
        <w:rPr>
          <w:rFonts w:hint="eastAsia"/>
          <w:sz w:val="18"/>
          <w:szCs w:val="14"/>
          <w:lang w:val="en-US" w:eastAsia="zh-CN"/>
        </w:rPr>
        <w:t>”</w:t>
      </w:r>
      <w:r w:rsidR="006E1CB6">
        <w:rPr>
          <w:rFonts w:hint="eastAsia"/>
          <w:sz w:val="18"/>
          <w:szCs w:val="14"/>
          <w:lang w:val="en-US" w:eastAsia="zh-CN"/>
        </w:rPr>
        <w:t>及</w:t>
      </w:r>
      <w:r w:rsidR="006E1CB6" w:rsidRPr="00A66ED3">
        <w:rPr>
          <w:sz w:val="18"/>
          <w:szCs w:val="14"/>
          <w:lang w:eastAsia="zh-CN"/>
        </w:rPr>
        <w:t>L.Sup40</w:t>
      </w:r>
      <w:r w:rsidR="006E1CB6">
        <w:rPr>
          <w:rFonts w:hint="eastAsia"/>
          <w:sz w:val="18"/>
          <w:szCs w:val="14"/>
          <w:lang w:val="en-US" w:eastAsia="zh-CN"/>
        </w:rPr>
        <w:t>增补</w:t>
      </w:r>
      <w:r w:rsidR="006E1CB6">
        <w:rPr>
          <w:rFonts w:hint="eastAsia"/>
          <w:sz w:val="18"/>
          <w:szCs w:val="14"/>
          <w:lang w:eastAsia="zh-CN"/>
        </w:rPr>
        <w:t>“评估</w:t>
      </w:r>
      <w:r w:rsidR="00EA2DD6">
        <w:rPr>
          <w:rFonts w:hint="eastAsia"/>
          <w:sz w:val="18"/>
          <w:szCs w:val="14"/>
          <w:lang w:eastAsia="zh-CN"/>
        </w:rPr>
        <w:t>办公楼可持续性</w:t>
      </w:r>
      <w:r w:rsidR="004D7448">
        <w:rPr>
          <w:rFonts w:hint="eastAsia"/>
          <w:sz w:val="18"/>
          <w:szCs w:val="14"/>
          <w:lang w:eastAsia="zh-CN"/>
        </w:rPr>
        <w:t>表现</w:t>
      </w:r>
      <w:r w:rsidR="00EA2DD6">
        <w:rPr>
          <w:rFonts w:hint="eastAsia"/>
          <w:sz w:val="18"/>
          <w:szCs w:val="14"/>
          <w:lang w:eastAsia="zh-CN"/>
        </w:rPr>
        <w:t>的打分工具</w:t>
      </w:r>
      <w:r w:rsidR="006E1CB6">
        <w:rPr>
          <w:rFonts w:hint="eastAsia"/>
          <w:sz w:val="18"/>
          <w:szCs w:val="14"/>
          <w:lang w:eastAsia="zh-CN"/>
        </w:rPr>
        <w:t>”</w:t>
      </w:r>
      <w:r w:rsidR="00EA2DD6">
        <w:rPr>
          <w:rFonts w:hint="eastAsia"/>
          <w:sz w:val="18"/>
          <w:szCs w:val="1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C33E" w14:textId="77777777" w:rsidR="00263496" w:rsidRDefault="00652F2F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6D1F225" w14:textId="0D6C5766" w:rsidR="00263496" w:rsidRDefault="00652F2F">
    <w:pPr>
      <w:pStyle w:val="Header"/>
      <w:rPr>
        <w:bCs/>
      </w:rPr>
    </w:pPr>
    <w:r>
      <w:rPr>
        <w:bCs/>
      </w:rPr>
      <w:t>C21/68-</w:t>
    </w:r>
    <w:r w:rsidR="00523DAA">
      <w:rPr>
        <w:bCs/>
      </w:rPr>
      <w:t>C</w:t>
    </w:r>
  </w:p>
  <w:p w14:paraId="50D6C384" w14:textId="77777777" w:rsidR="00263496" w:rsidRDefault="0026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7A2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8A7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34A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C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86B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ED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41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E73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4C1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2D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27991"/>
    <w:multiLevelType w:val="hybridMultilevel"/>
    <w:tmpl w:val="85C0AB76"/>
    <w:lvl w:ilvl="0" w:tplc="BB38F7B4">
      <w:start w:val="1"/>
      <w:numFmt w:val="bullet"/>
      <w:pStyle w:val="B-Square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562A090C">
      <w:start w:val="1"/>
      <w:numFmt w:val="bullet"/>
      <w:pStyle w:val="B-Rou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3687"/>
    <w:multiLevelType w:val="hybridMultilevel"/>
    <w:tmpl w:val="3CAC0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F12D1E"/>
    <w:multiLevelType w:val="hybridMultilevel"/>
    <w:tmpl w:val="B77C8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530C1D"/>
    <w:multiLevelType w:val="hybridMultilevel"/>
    <w:tmpl w:val="41BE8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A7C5C"/>
    <w:multiLevelType w:val="hybridMultilevel"/>
    <w:tmpl w:val="35A43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TUysDQ3MDC2NLZQ0lEKTi0uzszPAykwrAUAsPCREywAAAA="/>
  </w:docVars>
  <w:rsids>
    <w:rsidRoot w:val="00263496"/>
    <w:rsid w:val="00011CF6"/>
    <w:rsid w:val="00016010"/>
    <w:rsid w:val="00016A9B"/>
    <w:rsid w:val="00046486"/>
    <w:rsid w:val="00057AD9"/>
    <w:rsid w:val="000C046E"/>
    <w:rsid w:val="000F277C"/>
    <w:rsid w:val="00142FF0"/>
    <w:rsid w:val="00194B99"/>
    <w:rsid w:val="001B2E94"/>
    <w:rsid w:val="001D2E5A"/>
    <w:rsid w:val="001E2F91"/>
    <w:rsid w:val="00204947"/>
    <w:rsid w:val="00263496"/>
    <w:rsid w:val="002718A6"/>
    <w:rsid w:val="002B67F7"/>
    <w:rsid w:val="002F2DFD"/>
    <w:rsid w:val="0036277B"/>
    <w:rsid w:val="00420A29"/>
    <w:rsid w:val="004335FC"/>
    <w:rsid w:val="00454973"/>
    <w:rsid w:val="00456D19"/>
    <w:rsid w:val="004A6814"/>
    <w:rsid w:val="004D7448"/>
    <w:rsid w:val="00523DAA"/>
    <w:rsid w:val="00536DE6"/>
    <w:rsid w:val="00564AC0"/>
    <w:rsid w:val="005D509E"/>
    <w:rsid w:val="005E6B7C"/>
    <w:rsid w:val="00652F2F"/>
    <w:rsid w:val="00674385"/>
    <w:rsid w:val="0068422C"/>
    <w:rsid w:val="006C0C72"/>
    <w:rsid w:val="006D7651"/>
    <w:rsid w:val="006E1CB6"/>
    <w:rsid w:val="0070039D"/>
    <w:rsid w:val="00751052"/>
    <w:rsid w:val="00790FF2"/>
    <w:rsid w:val="00795384"/>
    <w:rsid w:val="007D5EA5"/>
    <w:rsid w:val="007E3FA6"/>
    <w:rsid w:val="0080110F"/>
    <w:rsid w:val="008207BB"/>
    <w:rsid w:val="0084355C"/>
    <w:rsid w:val="0088308D"/>
    <w:rsid w:val="009021C2"/>
    <w:rsid w:val="00903123"/>
    <w:rsid w:val="00934F3A"/>
    <w:rsid w:val="0095029A"/>
    <w:rsid w:val="009C6EC8"/>
    <w:rsid w:val="00A347AA"/>
    <w:rsid w:val="00A752AA"/>
    <w:rsid w:val="00A9000D"/>
    <w:rsid w:val="00AA331B"/>
    <w:rsid w:val="00AC4CAA"/>
    <w:rsid w:val="00AF0B16"/>
    <w:rsid w:val="00B318CA"/>
    <w:rsid w:val="00BB0D4E"/>
    <w:rsid w:val="00BB7319"/>
    <w:rsid w:val="00BD163F"/>
    <w:rsid w:val="00BD6210"/>
    <w:rsid w:val="00C10A89"/>
    <w:rsid w:val="00C90DC7"/>
    <w:rsid w:val="00CD431F"/>
    <w:rsid w:val="00D57623"/>
    <w:rsid w:val="00D820FB"/>
    <w:rsid w:val="00E07875"/>
    <w:rsid w:val="00E15911"/>
    <w:rsid w:val="00E5176A"/>
    <w:rsid w:val="00E722AB"/>
    <w:rsid w:val="00E85BE5"/>
    <w:rsid w:val="00EA2DD6"/>
    <w:rsid w:val="00EC6B8E"/>
    <w:rsid w:val="00EC7FF8"/>
    <w:rsid w:val="00ED0F25"/>
    <w:rsid w:val="00EF2896"/>
    <w:rsid w:val="00F14B4B"/>
    <w:rsid w:val="00F152D7"/>
    <w:rsid w:val="00F23D3D"/>
    <w:rsid w:val="00F610D5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24EAD9"/>
  <w15:docId w15:val="{7D6D2657-95E2-4397-9B88-8501E60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B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ppendixNo">
    <w:name w:val="Appendix_No"/>
    <w:basedOn w:val="AnnexNo"/>
    <w:next w:val="Appendixref"/>
  </w:style>
  <w:style w:type="paragraph" w:customStyle="1" w:styleId="Appendixtitle">
    <w:name w:val="Appendix_title"/>
    <w:basedOn w:val="Annextitle"/>
    <w:next w:val="Normal"/>
  </w:style>
  <w:style w:type="paragraph" w:customStyle="1" w:styleId="Appendixref">
    <w:name w:val="Appendix_ref"/>
    <w:basedOn w:val="Annexref"/>
    <w:next w:val="Appendixtitle"/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aliases w:val="titre,Pl,Bullet List,FooterText,List Paragraph1,numbered,Paragraphe de liste1,列出段落,列出段落1,Bulletr List Paragraph,List Paragraph2,List Paragraph21,Párrafo de lista1,Parágrafo da Lista1,リスト段落1,Listeafsnit1,Plan,Colorful List Accent 1,Dot pt"/>
    <w:basedOn w:val="Normal"/>
    <w:link w:val="ListParagraphChar"/>
    <w:uiPriority w:val="34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Caption">
    <w:name w:val="caption"/>
    <w:basedOn w:val="Normal"/>
    <w:next w:val="Normal"/>
    <w:uiPriority w:val="35"/>
    <w:unhideWhenUsed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jc w:val="center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18"/>
      <w:szCs w:val="18"/>
    </w:rPr>
  </w:style>
  <w:style w:type="paragraph" w:customStyle="1" w:styleId="B-Square">
    <w:name w:val="B-Square"/>
    <w:basedOn w:val="ListParagraph"/>
    <w:qFormat/>
    <w:pPr>
      <w:numPr>
        <w:numId w:val="2"/>
      </w:numPr>
      <w:spacing w:before="60" w:after="60" w:line="276" w:lineRule="auto"/>
      <w:contextualSpacing/>
      <w:jc w:val="both"/>
    </w:pPr>
    <w:rPr>
      <w:rFonts w:asciiTheme="minorHAnsi" w:eastAsiaTheme="minorHAnsi" w:hAnsiTheme="minorHAnsi" w:cs="Arial"/>
      <w:szCs w:val="22"/>
      <w:lang w:val="en-GB" w:eastAsia="en-US"/>
    </w:rPr>
  </w:style>
  <w:style w:type="character" w:customStyle="1" w:styleId="B-RoundChar">
    <w:name w:val="B-Round Char"/>
    <w:basedOn w:val="DefaultParagraphFont"/>
    <w:link w:val="B-Round"/>
    <w:locked/>
    <w:rPr>
      <w:rFonts w:ascii="Arial" w:hAnsi="Arial" w:cs="Arial"/>
    </w:rPr>
  </w:style>
  <w:style w:type="paragraph" w:customStyle="1" w:styleId="B-Round">
    <w:name w:val="B-Round"/>
    <w:basedOn w:val="B-Square"/>
    <w:link w:val="B-RoundChar"/>
    <w:qFormat/>
    <w:pPr>
      <w:numPr>
        <w:ilvl w:val="1"/>
      </w:numPr>
      <w:tabs>
        <w:tab w:val="num" w:pos="360"/>
      </w:tabs>
      <w:ind w:left="2127" w:hanging="357"/>
    </w:pPr>
    <w:rPr>
      <w:rFonts w:ascii="Arial" w:eastAsia="Times New Roman" w:hAnsi="Arial"/>
      <w:sz w:val="20"/>
      <w:szCs w:val="20"/>
      <w:lang w:val="en-US" w:eastAsia="zh-CN"/>
    </w:rPr>
  </w:style>
  <w:style w:type="character" w:styleId="SubtleEmphasis">
    <w:name w:val="Subtle Emphasis"/>
    <w:aliases w:val="Graphics"/>
    <w:basedOn w:val="DefaultParagraphFont"/>
    <w:uiPriority w:val="19"/>
    <w:qFormat/>
    <w:rPr>
      <w:b/>
      <w:bCs w:val="0"/>
      <w:iCs/>
      <w:sz w:val="18"/>
    </w:rPr>
  </w:style>
  <w:style w:type="paragraph" w:customStyle="1" w:styleId="ocpalertsection">
    <w:name w:val="ocpalertsection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val="en-GB" w:eastAsia="en-GB"/>
    </w:rPr>
  </w:style>
  <w:style w:type="character" w:customStyle="1" w:styleId="normaltextrun">
    <w:name w:val="normaltextrun"/>
    <w:basedOn w:val="DefaultParagraphFont"/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itre Char,Pl Char,Bullet List Char,FooterText Char,List Paragraph1 Char,numbered Char,Paragraphe de liste1 Char,列出段落 Char,列出段落1 Char,Bulletr List Paragraph Char,List Paragraph2 Char,List Paragraph21 Char,Párrafo de lista1 Char"/>
    <w:basedOn w:val="DefaultParagraphFont"/>
    <w:link w:val="ListParagraph"/>
    <w:uiPriority w:val="34"/>
    <w:locked/>
    <w:rPr>
      <w:rFonts w:ascii="Arial" w:eastAsia="SimSun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  <w:caps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/>
      <w:sz w:val="24"/>
      <w:lang w:val="en-GB" w:eastAsia="en-US"/>
    </w:rPr>
  </w:style>
  <w:style w:type="character" w:customStyle="1" w:styleId="eop">
    <w:name w:val="eop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820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7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2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5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8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mg.org/wp-content/uploads/2019/09/INF_3_Strategy-for-Sustainability-Management-in-the-UN-System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INF-0005/en" TargetMode="External"/><Relationship Id="rId17" Type="http://schemas.openxmlformats.org/officeDocument/2006/relationships/hyperlink" Target="https://www.unjiu.org/sites/www.unjiu.org/files/jiu_rep_2020_8_englis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INF-0005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nemg.org/wp-content/uploads/2019/09/INF_3_Strategy-for-Sustainability-Management-in-the-UN-System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jiu.org/sites/www.unjiu.org/files/jiu_rep_2020_8_english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0BCD90392CE4983D33C8AE8606CB9" ma:contentTypeVersion="6" ma:contentTypeDescription="Create a new document." ma:contentTypeScope="" ma:versionID="7558262fc1e4156c5cc5de1be10b30c7">
  <xsd:schema xmlns:xsd="http://www.w3.org/2001/XMLSchema" xmlns:xs="http://www.w3.org/2001/XMLSchema" xmlns:p="http://schemas.microsoft.com/office/2006/metadata/properties" xmlns:ns2="4c272582-4164-40b3-8c4b-3c1a04c8dc1b" xmlns:ns3="d5af11f5-2ba6-4db2-9f85-fe00cbec1a23" targetNamespace="http://schemas.microsoft.com/office/2006/metadata/properties" ma:root="true" ma:fieldsID="3799e42560bb8615d3406c8bbde6a40d" ns2:_="" ns3:_="">
    <xsd:import namespace="4c272582-4164-40b3-8c4b-3c1a04c8dc1b"/>
    <xsd:import namespace="d5af11f5-2ba6-4db2-9f85-fe00cbec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2582-4164-40b3-8c4b-3c1a04c8d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11f5-2ba6-4db2-9f85-fe00cbec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7837-3C2B-4D5B-8796-D7FF9691A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1AF35-C558-4D8A-906C-335984784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2582-4164-40b3-8c4b-3c1a04c8dc1b"/>
    <ds:schemaRef ds:uri="d5af11f5-2ba6-4db2-9f85-fe00cbec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CB77-73EB-4AA8-AE24-309932946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2B593-B315-4204-9B88-9FEA4E08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3100</Words>
  <Characters>1063</Characters>
  <Application>Microsoft Office Word</Application>
  <DocSecurity>4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ITU’s environmental sustainability</vt:lpstr>
    </vt:vector>
  </TitlesOfParts>
  <Manager>General Secretariat - Pool</Manager>
  <Company>International Telecommunication Union (ITU)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ITU’s environmental sustainability</dc:title>
  <dc:subject>Council 2018</dc:subject>
  <dc:creator>Brouard, Ricarda</dc:creator>
  <cp:keywords>C21, VCC</cp:keywords>
  <dc:description/>
  <cp:lastModifiedBy>Brouard, Ricarda</cp:lastModifiedBy>
  <cp:revision>2</cp:revision>
  <cp:lastPrinted>2020-03-31T18:59:00Z</cp:lastPrinted>
  <dcterms:created xsi:type="dcterms:W3CDTF">2021-04-09T13:25:00Z</dcterms:created>
  <dcterms:modified xsi:type="dcterms:W3CDTF">2021-04-09T13:25:00Z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0x0101003A20BCD90392CE4983D33C8AE8606CB9</vt:lpwstr>
  </property>
</Properties>
</file>