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6613DA" w:rsidRPr="001D7D8E" w14:paraId="3EE5B601" w14:textId="77777777" w:rsidTr="009F66A3">
        <w:trPr>
          <w:cantSplit/>
          <w:trHeight w:val="1276"/>
        </w:trPr>
        <w:tc>
          <w:tcPr>
            <w:tcW w:w="6911" w:type="dxa"/>
          </w:tcPr>
          <w:p w14:paraId="201931F8" w14:textId="307D05BD" w:rsidR="006613DA" w:rsidRPr="001D7D8E" w:rsidRDefault="006613DA" w:rsidP="00DF65B9">
            <w:pPr>
              <w:spacing w:before="360" w:after="48" w:line="240" w:lineRule="atLeast"/>
              <w:rPr>
                <w:position w:val="6"/>
              </w:rPr>
            </w:pPr>
            <w:bookmarkStart w:id="0" w:name="dc06"/>
            <w:bookmarkEnd w:id="0"/>
            <w:r w:rsidRPr="001D7D8E">
              <w:rPr>
                <w:b/>
                <w:bCs/>
                <w:position w:val="6"/>
                <w:sz w:val="30"/>
                <w:szCs w:val="30"/>
              </w:rPr>
              <w:t>Consejo 2021</w:t>
            </w:r>
            <w:r w:rsidRPr="001D7D8E">
              <w:rPr>
                <w:b/>
                <w:bCs/>
                <w:position w:val="6"/>
                <w:sz w:val="30"/>
                <w:szCs w:val="30"/>
              </w:rPr>
              <w:br/>
            </w:r>
            <w:r w:rsidRPr="001D7D8E">
              <w:rPr>
                <w:b/>
                <w:bCs/>
                <w:position w:val="6"/>
                <w:sz w:val="28"/>
                <w:szCs w:val="28"/>
              </w:rPr>
              <w:t>Consulta virtual de los consejeros, 8-18 de junio de 2021</w:t>
            </w:r>
          </w:p>
        </w:tc>
        <w:tc>
          <w:tcPr>
            <w:tcW w:w="3120" w:type="dxa"/>
            <w:vAlign w:val="center"/>
          </w:tcPr>
          <w:p w14:paraId="019EA9D3" w14:textId="77777777" w:rsidR="006613DA" w:rsidRPr="001D7D8E" w:rsidRDefault="006613DA" w:rsidP="009F66A3">
            <w:pPr>
              <w:spacing w:before="0" w:line="240" w:lineRule="atLeast"/>
            </w:pPr>
            <w:bookmarkStart w:id="1" w:name="ditulogo"/>
            <w:bookmarkEnd w:id="1"/>
            <w:r w:rsidRPr="001D7D8E">
              <w:rPr>
                <w:noProof/>
                <w:lang w:eastAsia="zh-CN"/>
              </w:rPr>
              <w:drawing>
                <wp:inline distT="0" distB="0" distL="0" distR="0" wp14:anchorId="41568052" wp14:editId="2E85A2BB">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6613DA" w:rsidRPr="001D7D8E" w14:paraId="542DB06A" w14:textId="77777777" w:rsidTr="00464B6C">
        <w:trPr>
          <w:cantSplit/>
        </w:trPr>
        <w:tc>
          <w:tcPr>
            <w:tcW w:w="6911" w:type="dxa"/>
            <w:tcBorders>
              <w:bottom w:val="single" w:sz="12" w:space="0" w:color="auto"/>
            </w:tcBorders>
          </w:tcPr>
          <w:p w14:paraId="0D84209B" w14:textId="77777777" w:rsidR="006613DA" w:rsidRPr="001D7D8E" w:rsidRDefault="006613DA" w:rsidP="00E11475">
            <w:pPr>
              <w:spacing w:before="0" w:line="240" w:lineRule="atLeast"/>
              <w:rPr>
                <w:b/>
                <w:smallCaps/>
                <w:szCs w:val="24"/>
              </w:rPr>
            </w:pPr>
          </w:p>
        </w:tc>
        <w:tc>
          <w:tcPr>
            <w:tcW w:w="3120" w:type="dxa"/>
            <w:tcBorders>
              <w:bottom w:val="single" w:sz="12" w:space="0" w:color="auto"/>
            </w:tcBorders>
          </w:tcPr>
          <w:p w14:paraId="20E389E4" w14:textId="77777777" w:rsidR="006613DA" w:rsidRPr="001D7D8E" w:rsidRDefault="006613DA" w:rsidP="00E11475">
            <w:pPr>
              <w:spacing w:before="0" w:line="240" w:lineRule="atLeast"/>
              <w:rPr>
                <w:szCs w:val="24"/>
              </w:rPr>
            </w:pPr>
          </w:p>
        </w:tc>
      </w:tr>
      <w:tr w:rsidR="006613DA" w:rsidRPr="001D7D8E" w14:paraId="251B2F9C" w14:textId="77777777" w:rsidTr="00464B6C">
        <w:trPr>
          <w:cantSplit/>
        </w:trPr>
        <w:tc>
          <w:tcPr>
            <w:tcW w:w="6911" w:type="dxa"/>
            <w:tcBorders>
              <w:top w:val="single" w:sz="12" w:space="0" w:color="auto"/>
            </w:tcBorders>
          </w:tcPr>
          <w:p w14:paraId="77D5C25F" w14:textId="77777777" w:rsidR="006613DA" w:rsidRPr="001D7D8E" w:rsidRDefault="006613DA" w:rsidP="00E11475">
            <w:pPr>
              <w:spacing w:before="0" w:line="240" w:lineRule="atLeast"/>
              <w:rPr>
                <w:b/>
                <w:smallCaps/>
                <w:szCs w:val="24"/>
              </w:rPr>
            </w:pPr>
          </w:p>
        </w:tc>
        <w:tc>
          <w:tcPr>
            <w:tcW w:w="3120" w:type="dxa"/>
            <w:tcBorders>
              <w:top w:val="single" w:sz="12" w:space="0" w:color="auto"/>
            </w:tcBorders>
          </w:tcPr>
          <w:p w14:paraId="5E8EBDFB" w14:textId="77777777" w:rsidR="006613DA" w:rsidRPr="001D7D8E" w:rsidRDefault="006613DA" w:rsidP="00E11475">
            <w:pPr>
              <w:spacing w:before="0" w:line="240" w:lineRule="atLeast"/>
              <w:rPr>
                <w:szCs w:val="24"/>
              </w:rPr>
            </w:pPr>
          </w:p>
        </w:tc>
      </w:tr>
      <w:tr w:rsidR="006613DA" w:rsidRPr="001D7D8E" w14:paraId="1BACB5E5" w14:textId="77777777" w:rsidTr="00464B6C">
        <w:trPr>
          <w:cantSplit/>
          <w:trHeight w:val="23"/>
        </w:trPr>
        <w:tc>
          <w:tcPr>
            <w:tcW w:w="6911" w:type="dxa"/>
            <w:vMerge w:val="restart"/>
          </w:tcPr>
          <w:p w14:paraId="1EFE3CF4" w14:textId="77777777" w:rsidR="006613DA" w:rsidRPr="001D7D8E" w:rsidRDefault="006613DA" w:rsidP="00DF65B9">
            <w:pPr>
              <w:tabs>
                <w:tab w:val="left" w:pos="851"/>
              </w:tabs>
              <w:spacing w:before="0" w:line="240" w:lineRule="atLeast"/>
              <w:rPr>
                <w:b/>
              </w:rPr>
            </w:pPr>
            <w:bookmarkStart w:id="2" w:name="dmeeting" w:colFirst="0" w:colLast="0"/>
            <w:bookmarkStart w:id="3" w:name="dnum" w:colFirst="1" w:colLast="1"/>
            <w:r w:rsidRPr="001D7D8E">
              <w:rPr>
                <w:b/>
              </w:rPr>
              <w:t>Punto del orden del día: ADM 31</w:t>
            </w:r>
          </w:p>
        </w:tc>
        <w:tc>
          <w:tcPr>
            <w:tcW w:w="3120" w:type="dxa"/>
          </w:tcPr>
          <w:p w14:paraId="1A7528D8" w14:textId="77777777" w:rsidR="006613DA" w:rsidRPr="001D7D8E" w:rsidRDefault="006613DA" w:rsidP="00E11475">
            <w:pPr>
              <w:tabs>
                <w:tab w:val="left" w:pos="851"/>
              </w:tabs>
              <w:spacing w:before="0" w:line="240" w:lineRule="atLeast"/>
              <w:rPr>
                <w:b/>
              </w:rPr>
            </w:pPr>
            <w:r w:rsidRPr="001D7D8E">
              <w:rPr>
                <w:b/>
              </w:rPr>
              <w:t>Documento C21/61-S</w:t>
            </w:r>
          </w:p>
        </w:tc>
      </w:tr>
      <w:tr w:rsidR="006613DA" w:rsidRPr="001D7D8E" w14:paraId="417828F5" w14:textId="77777777" w:rsidTr="00464B6C">
        <w:trPr>
          <w:cantSplit/>
          <w:trHeight w:val="23"/>
        </w:trPr>
        <w:tc>
          <w:tcPr>
            <w:tcW w:w="6911" w:type="dxa"/>
            <w:vMerge/>
          </w:tcPr>
          <w:p w14:paraId="4BCADA59" w14:textId="77777777" w:rsidR="006613DA" w:rsidRPr="001D7D8E" w:rsidRDefault="006613DA" w:rsidP="00E11475">
            <w:pPr>
              <w:tabs>
                <w:tab w:val="left" w:pos="851"/>
              </w:tabs>
              <w:spacing w:before="0" w:line="240" w:lineRule="atLeast"/>
              <w:rPr>
                <w:b/>
              </w:rPr>
            </w:pPr>
            <w:bookmarkStart w:id="4" w:name="ddate" w:colFirst="1" w:colLast="1"/>
            <w:bookmarkEnd w:id="2"/>
            <w:bookmarkEnd w:id="3"/>
          </w:p>
        </w:tc>
        <w:tc>
          <w:tcPr>
            <w:tcW w:w="3120" w:type="dxa"/>
          </w:tcPr>
          <w:p w14:paraId="40275F19" w14:textId="77777777" w:rsidR="006613DA" w:rsidRPr="001D7D8E" w:rsidRDefault="006613DA" w:rsidP="00E11475">
            <w:pPr>
              <w:tabs>
                <w:tab w:val="left" w:pos="993"/>
              </w:tabs>
              <w:spacing w:before="0"/>
              <w:rPr>
                <w:b/>
              </w:rPr>
            </w:pPr>
            <w:r>
              <w:rPr>
                <w:b/>
              </w:rPr>
              <w:t>30</w:t>
            </w:r>
            <w:r w:rsidRPr="001D7D8E">
              <w:rPr>
                <w:b/>
              </w:rPr>
              <w:t xml:space="preserve"> de abril de 2021</w:t>
            </w:r>
          </w:p>
        </w:tc>
      </w:tr>
      <w:tr w:rsidR="006613DA" w:rsidRPr="001D7D8E" w14:paraId="44B8AA7E" w14:textId="77777777" w:rsidTr="00464B6C">
        <w:trPr>
          <w:cantSplit/>
          <w:trHeight w:val="23"/>
        </w:trPr>
        <w:tc>
          <w:tcPr>
            <w:tcW w:w="6911" w:type="dxa"/>
            <w:vMerge/>
          </w:tcPr>
          <w:p w14:paraId="39C827E7" w14:textId="77777777" w:rsidR="006613DA" w:rsidRPr="001D7D8E" w:rsidRDefault="006613DA" w:rsidP="00E11475">
            <w:pPr>
              <w:tabs>
                <w:tab w:val="left" w:pos="851"/>
              </w:tabs>
              <w:spacing w:before="0" w:line="240" w:lineRule="atLeast"/>
              <w:rPr>
                <w:b/>
              </w:rPr>
            </w:pPr>
            <w:bookmarkStart w:id="5" w:name="dorlang" w:colFirst="1" w:colLast="1"/>
            <w:bookmarkEnd w:id="4"/>
          </w:p>
        </w:tc>
        <w:tc>
          <w:tcPr>
            <w:tcW w:w="3120" w:type="dxa"/>
          </w:tcPr>
          <w:p w14:paraId="4EAFAE25" w14:textId="77777777" w:rsidR="006613DA" w:rsidRPr="001D7D8E" w:rsidRDefault="006613DA" w:rsidP="00E11475">
            <w:pPr>
              <w:tabs>
                <w:tab w:val="left" w:pos="993"/>
              </w:tabs>
              <w:spacing w:before="0"/>
              <w:rPr>
                <w:b/>
              </w:rPr>
            </w:pPr>
            <w:r w:rsidRPr="001D7D8E">
              <w:rPr>
                <w:b/>
              </w:rPr>
              <w:t>Original: inglés</w:t>
            </w:r>
          </w:p>
        </w:tc>
      </w:tr>
      <w:tr w:rsidR="006613DA" w:rsidRPr="001D7D8E" w14:paraId="49F89836" w14:textId="77777777" w:rsidTr="00464B6C">
        <w:trPr>
          <w:cantSplit/>
        </w:trPr>
        <w:tc>
          <w:tcPr>
            <w:tcW w:w="10031" w:type="dxa"/>
            <w:gridSpan w:val="2"/>
          </w:tcPr>
          <w:p w14:paraId="7B717092" w14:textId="77777777" w:rsidR="006613DA" w:rsidRPr="001D7D8E" w:rsidRDefault="006613DA" w:rsidP="00DF65B9">
            <w:pPr>
              <w:pStyle w:val="Source"/>
            </w:pPr>
            <w:bookmarkStart w:id="6" w:name="lt_pId010"/>
            <w:bookmarkStart w:id="7" w:name="dsource" w:colFirst="0" w:colLast="0"/>
            <w:bookmarkEnd w:id="5"/>
            <w:r w:rsidRPr="001D7D8E">
              <w:t>Informe del Secretario General</w:t>
            </w:r>
            <w:bookmarkEnd w:id="6"/>
          </w:p>
        </w:tc>
      </w:tr>
      <w:tr w:rsidR="006613DA" w:rsidRPr="001D7D8E" w14:paraId="100FD463" w14:textId="77777777" w:rsidTr="00464B6C">
        <w:trPr>
          <w:cantSplit/>
        </w:trPr>
        <w:tc>
          <w:tcPr>
            <w:tcW w:w="10031" w:type="dxa"/>
            <w:gridSpan w:val="2"/>
          </w:tcPr>
          <w:p w14:paraId="60F41D2B" w14:textId="77777777" w:rsidR="006613DA" w:rsidRPr="001D7D8E" w:rsidRDefault="006613DA" w:rsidP="00DF65B9">
            <w:pPr>
              <w:pStyle w:val="Title1"/>
            </w:pPr>
            <w:bookmarkStart w:id="8" w:name="_Hlk65861882"/>
            <w:bookmarkStart w:id="9" w:name="dtitle1" w:colFirst="0" w:colLast="0"/>
            <w:bookmarkEnd w:id="7"/>
            <w:r w:rsidRPr="001D7D8E">
              <w:t>Informe</w:t>
            </w:r>
            <w:r w:rsidRPr="001D7D8E">
              <w:rPr>
                <w:bCs/>
              </w:rPr>
              <w:t xml:space="preserve"> sobre la APLICACIÓN deL plan de acción </w:t>
            </w:r>
            <w:r w:rsidRPr="001D7D8E">
              <w:rPr>
                <w:bCs/>
              </w:rPr>
              <w:br/>
            </w:r>
            <w:r>
              <w:rPr>
                <w:bCs/>
              </w:rPr>
              <w:t>PARA LA</w:t>
            </w:r>
            <w:r w:rsidRPr="001D7D8E">
              <w:rPr>
                <w:bCs/>
              </w:rPr>
              <w:t xml:space="preserve"> gestión de riesgos</w:t>
            </w:r>
            <w:bookmarkEnd w:id="8"/>
          </w:p>
        </w:tc>
      </w:tr>
      <w:bookmarkEnd w:id="9"/>
    </w:tbl>
    <w:p w14:paraId="4A53A4AB" w14:textId="77777777" w:rsidR="006613DA" w:rsidRPr="001D7D8E" w:rsidRDefault="006613DA" w:rsidP="00F67E57">
      <w:pPr>
        <w:spacing w:before="0"/>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6613DA" w:rsidRPr="001D7D8E" w14:paraId="5C973FCD" w14:textId="77777777" w:rsidTr="00464B6C">
        <w:trPr>
          <w:trHeight w:val="3372"/>
        </w:trPr>
        <w:tc>
          <w:tcPr>
            <w:tcW w:w="8080" w:type="dxa"/>
            <w:tcBorders>
              <w:top w:val="single" w:sz="12" w:space="0" w:color="auto"/>
              <w:left w:val="single" w:sz="12" w:space="0" w:color="auto"/>
              <w:bottom w:val="single" w:sz="12" w:space="0" w:color="auto"/>
              <w:right w:val="single" w:sz="12" w:space="0" w:color="auto"/>
            </w:tcBorders>
          </w:tcPr>
          <w:p w14:paraId="05E111A3" w14:textId="77777777" w:rsidR="006613DA" w:rsidRPr="001D7D8E" w:rsidRDefault="006613DA" w:rsidP="00C8613D">
            <w:pPr>
              <w:pStyle w:val="Headingb"/>
              <w:rPr>
                <w:szCs w:val="24"/>
              </w:rPr>
            </w:pPr>
            <w:r w:rsidRPr="001D7D8E">
              <w:rPr>
                <w:szCs w:val="24"/>
              </w:rPr>
              <w:t>Resumen</w:t>
            </w:r>
          </w:p>
          <w:p w14:paraId="266E41B4" w14:textId="77777777" w:rsidR="006613DA" w:rsidRPr="001D7D8E" w:rsidRDefault="006613DA" w:rsidP="00F67E57">
            <w:r w:rsidRPr="001D7D8E">
              <w:t>E</w:t>
            </w:r>
            <w:r>
              <w:t>n e</w:t>
            </w:r>
            <w:r w:rsidRPr="001D7D8E">
              <w:t xml:space="preserve">l presente documento </w:t>
            </w:r>
            <w:r>
              <w:t>se exponen</w:t>
            </w:r>
            <w:r w:rsidRPr="001D7D8E">
              <w:t xml:space="preserve"> el informe final y los resultados de la aplicación del plan de acción destinado a reforzar el marco de gestión de riesgos de la UIT, </w:t>
            </w:r>
            <w:r>
              <w:t>como</w:t>
            </w:r>
            <w:r w:rsidRPr="001D7D8E">
              <w:t xml:space="preserve"> seguimiento </w:t>
            </w:r>
            <w:r>
              <w:t>a</w:t>
            </w:r>
            <w:r w:rsidRPr="001D7D8E">
              <w:t xml:space="preserve">l informe sobre la marcha de los trabajos y las recomendaciones que se sometieron a la segunda Consulta Virtual de los </w:t>
            </w:r>
            <w:proofErr w:type="gramStart"/>
            <w:r w:rsidRPr="001D7D8E">
              <w:t>Consejeros</w:t>
            </w:r>
            <w:proofErr w:type="gramEnd"/>
            <w:r w:rsidRPr="001D7D8E">
              <w:t>.</w:t>
            </w:r>
          </w:p>
          <w:p w14:paraId="6EDB65AA" w14:textId="77777777" w:rsidR="006613DA" w:rsidRPr="00C8613D" w:rsidRDefault="006613DA" w:rsidP="00C8613D">
            <w:pPr>
              <w:pStyle w:val="Headingb"/>
              <w:spacing w:before="120" w:after="120"/>
              <w:jc w:val="both"/>
              <w:rPr>
                <w:szCs w:val="24"/>
              </w:rPr>
            </w:pPr>
            <w:r w:rsidRPr="00C8613D">
              <w:rPr>
                <w:szCs w:val="24"/>
              </w:rPr>
              <w:t>Acción solicitada</w:t>
            </w:r>
          </w:p>
          <w:p w14:paraId="71D80B56" w14:textId="77777777" w:rsidR="006613DA" w:rsidRPr="001D7D8E" w:rsidRDefault="006613DA" w:rsidP="00F67E57">
            <w:r w:rsidRPr="001D7D8E">
              <w:t xml:space="preserve">Se invita al Consejo a </w:t>
            </w:r>
            <w:r w:rsidRPr="001D7D8E">
              <w:rPr>
                <w:b/>
                <w:bCs/>
              </w:rPr>
              <w:t xml:space="preserve">tomar nota </w:t>
            </w:r>
            <w:r w:rsidRPr="001D7D8E">
              <w:t xml:space="preserve">del presente informe. </w:t>
            </w:r>
          </w:p>
          <w:p w14:paraId="0837E7B1" w14:textId="77777777" w:rsidR="006613DA" w:rsidRPr="001D7D8E" w:rsidRDefault="006613DA" w:rsidP="00CF134B">
            <w:pPr>
              <w:pStyle w:val="Table"/>
              <w:keepNext w:val="0"/>
              <w:spacing w:before="120"/>
              <w:rPr>
                <w:caps w:val="0"/>
                <w:szCs w:val="24"/>
                <w:lang w:val="es-ES_tradnl"/>
              </w:rPr>
            </w:pPr>
            <w:r w:rsidRPr="001D7D8E">
              <w:rPr>
                <w:caps w:val="0"/>
                <w:szCs w:val="24"/>
                <w:lang w:val="es-ES_tradnl"/>
              </w:rPr>
              <w:t>____________</w:t>
            </w:r>
          </w:p>
          <w:p w14:paraId="63C0381B" w14:textId="77777777" w:rsidR="006613DA" w:rsidRPr="001D7D8E" w:rsidRDefault="006613DA" w:rsidP="00CF134B">
            <w:pPr>
              <w:pStyle w:val="Headingb"/>
              <w:spacing w:before="120" w:after="120"/>
              <w:rPr>
                <w:szCs w:val="24"/>
              </w:rPr>
            </w:pPr>
            <w:r w:rsidRPr="001D7D8E">
              <w:rPr>
                <w:szCs w:val="24"/>
              </w:rPr>
              <w:t>Referencias</w:t>
            </w:r>
          </w:p>
          <w:p w14:paraId="60355699" w14:textId="77777777" w:rsidR="006613DA" w:rsidRPr="001D7D8E" w:rsidRDefault="006613DA" w:rsidP="00F67E57">
            <w:pPr>
              <w:rPr>
                <w:rFonts w:cstheme="minorHAnsi"/>
                <w:i/>
                <w:iCs/>
              </w:rPr>
            </w:pPr>
            <w:r w:rsidRPr="001D7D8E">
              <w:rPr>
                <w:rFonts w:cstheme="minorHAnsi"/>
                <w:i/>
                <w:iCs/>
                <w:szCs w:val="24"/>
              </w:rPr>
              <w:t xml:space="preserve">Documento </w:t>
            </w:r>
            <w:hyperlink r:id="rId9" w:history="1">
              <w:r w:rsidRPr="001D7D8E">
                <w:rPr>
                  <w:rStyle w:val="Hyperlink"/>
                  <w:rFonts w:cstheme="minorHAnsi"/>
                  <w:i/>
                  <w:iCs/>
                  <w:szCs w:val="24"/>
                </w:rPr>
                <w:t>CWG-FHR-11/12</w:t>
              </w:r>
            </w:hyperlink>
            <w:r w:rsidRPr="001D7D8E">
              <w:rPr>
                <w:rFonts w:cstheme="minorHAnsi"/>
                <w:i/>
                <w:iCs/>
                <w:szCs w:val="24"/>
              </w:rPr>
              <w:t xml:space="preserve"> (</w:t>
            </w:r>
            <w:r w:rsidRPr="00630111">
              <w:rPr>
                <w:rFonts w:cstheme="minorHAnsi"/>
                <w:i/>
                <w:iCs/>
                <w:szCs w:val="24"/>
                <w:lang w:val="fr-CH"/>
              </w:rPr>
              <w:t>Progress report on Strengthening ITU Risk Management Framework: action plan</w:t>
            </w:r>
            <w:r w:rsidRPr="001D7D8E">
              <w:rPr>
                <w:rFonts w:cstheme="minorHAnsi"/>
                <w:i/>
                <w:iCs/>
                <w:szCs w:val="24"/>
              </w:rPr>
              <w:t xml:space="preserve">); documentos </w:t>
            </w:r>
            <w:hyperlink r:id="rId10" w:history="1">
              <w:r w:rsidRPr="001D7D8E">
                <w:rPr>
                  <w:rStyle w:val="Hyperlink"/>
                  <w:rFonts w:cstheme="minorHAnsi"/>
                  <w:i/>
                  <w:iCs/>
                </w:rPr>
                <w:t>C17/74</w:t>
              </w:r>
            </w:hyperlink>
            <w:r w:rsidRPr="001D7D8E">
              <w:rPr>
                <w:rFonts w:cstheme="minorHAnsi"/>
                <w:i/>
                <w:iCs/>
              </w:rPr>
              <w:t xml:space="preserve"> (Proyecto de política de gestión de riesgos de la UIT) y </w:t>
            </w:r>
            <w:hyperlink r:id="rId11" w:history="1">
              <w:r w:rsidRPr="001D7D8E">
                <w:rPr>
                  <w:rStyle w:val="Hyperlink"/>
                  <w:rFonts w:cstheme="minorHAnsi"/>
                  <w:i/>
                  <w:iCs/>
                </w:rPr>
                <w:t>C17/73</w:t>
              </w:r>
            </w:hyperlink>
            <w:r w:rsidRPr="001D7D8E">
              <w:rPr>
                <w:rFonts w:cstheme="minorHAnsi"/>
                <w:i/>
                <w:iCs/>
              </w:rPr>
              <w:t xml:space="preserve"> (Declaración sobre los riesgos asumibles de la UIT) del Consejo</w:t>
            </w:r>
          </w:p>
          <w:p w14:paraId="79480FE8" w14:textId="77777777" w:rsidR="006613DA" w:rsidRPr="001D7D8E" w:rsidRDefault="006613DA" w:rsidP="00F67E57">
            <w:pPr>
              <w:spacing w:after="120"/>
              <w:rPr>
                <w:szCs w:val="24"/>
              </w:rPr>
            </w:pPr>
            <w:r w:rsidRPr="001D7D8E">
              <w:rPr>
                <w:rFonts w:cstheme="minorHAnsi"/>
                <w:i/>
                <w:iCs/>
              </w:rPr>
              <w:t xml:space="preserve">Documento </w:t>
            </w:r>
            <w:hyperlink r:id="rId12" w:history="1">
              <w:r w:rsidRPr="001D7D8E">
                <w:rPr>
                  <w:rStyle w:val="Hyperlink"/>
                  <w:rFonts w:cstheme="minorHAnsi"/>
                  <w:i/>
                  <w:iCs/>
                </w:rPr>
                <w:t>C20/61 Rev.1</w:t>
              </w:r>
            </w:hyperlink>
          </w:p>
        </w:tc>
      </w:tr>
    </w:tbl>
    <w:p w14:paraId="31777384" w14:textId="77777777" w:rsidR="006613DA" w:rsidRPr="00425889" w:rsidRDefault="006613DA" w:rsidP="00891A9B">
      <w:pPr>
        <w:pStyle w:val="Heading1"/>
      </w:pPr>
      <w:bookmarkStart w:id="10" w:name="dstart"/>
      <w:bookmarkStart w:id="11" w:name="dbreak"/>
      <w:bookmarkEnd w:id="10"/>
      <w:bookmarkEnd w:id="11"/>
      <w:r w:rsidRPr="00425889">
        <w:t>1</w:t>
      </w:r>
      <w:r w:rsidRPr="00425889">
        <w:tab/>
      </w:r>
      <w:proofErr w:type="gramStart"/>
      <w:r w:rsidRPr="00425889">
        <w:t>Informe</w:t>
      </w:r>
      <w:proofErr w:type="gramEnd"/>
      <w:r w:rsidRPr="00425889">
        <w:t xml:space="preserve"> final sobre la aplicación del plan de acción destinado a reforzar el marco de gestión de riesgos de la UIT</w:t>
      </w:r>
    </w:p>
    <w:p w14:paraId="4E9752D6" w14:textId="7B6BCEAE" w:rsidR="00F67E57" w:rsidRPr="00425889" w:rsidRDefault="006613DA" w:rsidP="00891A9B">
      <w:r w:rsidRPr="00425889">
        <w:t>1.1</w:t>
      </w:r>
      <w:r w:rsidRPr="00425889">
        <w:tab/>
        <w:t xml:space="preserve">El proyecto encaminado a reforzar el marco de gestión de riesgos de la UIT es acorde tanto a la nota de orientación sobre la integración de la gestión de riesgos (CEB/2020/HLCM/4) del Comité de Alto Nivel sobre Gestión (CANG), publicada en marzo de 2020, como al informe de la Dependencia Común de Inspección (DCI) sobre </w:t>
      </w:r>
      <w:r w:rsidR="00425889">
        <w:t>"</w:t>
      </w:r>
      <w:r w:rsidRPr="00425889">
        <w:t>Gestión de los riesgos institucionales: enfoques y usos en las organizaciones del sistema de las Naciones Unidas</w:t>
      </w:r>
      <w:r w:rsidR="00425889">
        <w:t>"</w:t>
      </w:r>
      <w:r w:rsidRPr="00425889">
        <w:t xml:space="preserve"> (JIU/REP/2020/5), publicado en</w:t>
      </w:r>
      <w:r w:rsidR="002F1958">
        <w:t> </w:t>
      </w:r>
      <w:r w:rsidRPr="00425889">
        <w:t>septiembre de 2020. El proyecto se llevó a cabo con el apoyo de un consultor externo de alto nivel, a fin de mejorar la calidad general y velar por que el plan de acción se aplicase de acuerdo con las mejores estrategias de gestión de riesgos de otras organizaciones.</w:t>
      </w:r>
    </w:p>
    <w:p w14:paraId="257FFE48" w14:textId="77777777" w:rsidR="00F67E57" w:rsidRPr="00425889" w:rsidRDefault="00F67E57">
      <w:pPr>
        <w:tabs>
          <w:tab w:val="clear" w:pos="567"/>
          <w:tab w:val="clear" w:pos="1134"/>
          <w:tab w:val="clear" w:pos="1701"/>
          <w:tab w:val="clear" w:pos="2268"/>
          <w:tab w:val="clear" w:pos="2835"/>
        </w:tabs>
        <w:overflowPunct/>
        <w:autoSpaceDE/>
        <w:autoSpaceDN/>
        <w:adjustRightInd/>
        <w:spacing w:before="0"/>
        <w:textAlignment w:val="auto"/>
      </w:pPr>
      <w:r w:rsidRPr="00425889">
        <w:br w:type="page"/>
      </w:r>
    </w:p>
    <w:p w14:paraId="1E51CB50" w14:textId="77777777" w:rsidR="006613DA" w:rsidRPr="00425889" w:rsidRDefault="006613DA" w:rsidP="00F67E57">
      <w:pPr>
        <w:keepNext/>
      </w:pPr>
      <w:r w:rsidRPr="00425889">
        <w:lastRenderedPageBreak/>
        <w:t>En el siguiente cuadro se resumen las medidas adoptadas y los resultados obtenidos en el marco de la aplicación del plan de acción.</w:t>
      </w:r>
    </w:p>
    <w:tbl>
      <w:tblPr>
        <w:tblStyle w:val="ListTable1Light-Accent1"/>
        <w:tblW w:w="0" w:type="auto"/>
        <w:tblLook w:val="0480" w:firstRow="0" w:lastRow="0" w:firstColumn="1" w:lastColumn="0" w:noHBand="0" w:noVBand="1"/>
      </w:tblPr>
      <w:tblGrid>
        <w:gridCol w:w="9498"/>
      </w:tblGrid>
      <w:tr w:rsidR="006613DA" w:rsidRPr="00425889" w14:paraId="3CEEF154" w14:textId="77777777" w:rsidTr="00E0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42F1814C" w14:textId="1129B99A" w:rsidR="006613DA" w:rsidRPr="00425889" w:rsidRDefault="00891A9B" w:rsidP="00F67E57">
            <w:pPr>
              <w:pStyle w:val="Heading1"/>
              <w:keepNext w:val="0"/>
              <w:keepLines w:val="0"/>
              <w:spacing w:before="240"/>
              <w:outlineLvl w:val="0"/>
              <w:rPr>
                <w:rFonts w:cs="Calibri"/>
                <w:b/>
                <w:bCs w:val="0"/>
                <w:sz w:val="22"/>
                <w:szCs w:val="22"/>
              </w:rPr>
            </w:pPr>
            <w:r w:rsidRPr="00425889">
              <w:rPr>
                <w:b/>
                <w:bCs w:val="0"/>
                <w:sz w:val="22"/>
                <w:szCs w:val="22"/>
              </w:rPr>
              <w:t>1</w:t>
            </w:r>
            <w:r w:rsidRPr="00425889">
              <w:rPr>
                <w:b/>
                <w:bCs w:val="0"/>
                <w:sz w:val="22"/>
                <w:szCs w:val="22"/>
              </w:rPr>
              <w:tab/>
            </w:r>
            <w:proofErr w:type="gramStart"/>
            <w:r w:rsidR="006613DA" w:rsidRPr="00425889">
              <w:rPr>
                <w:rFonts w:cs="Calibri"/>
                <w:b/>
                <w:bCs w:val="0"/>
                <w:color w:val="000000"/>
                <w:sz w:val="22"/>
                <w:szCs w:val="22"/>
              </w:rPr>
              <w:t>Fomentar</w:t>
            </w:r>
            <w:proofErr w:type="gramEnd"/>
            <w:r w:rsidR="006613DA" w:rsidRPr="00425889">
              <w:rPr>
                <w:rFonts w:cs="Calibri"/>
                <w:b/>
                <w:bCs w:val="0"/>
                <w:color w:val="000000"/>
                <w:sz w:val="22"/>
                <w:szCs w:val="22"/>
              </w:rPr>
              <w:t xml:space="preserve"> la participación de todas las entidades organizativas y operacionales en la gestión de riesgos</w:t>
            </w:r>
          </w:p>
          <w:p w14:paraId="45FA1428" w14:textId="240AC16F" w:rsidR="006613DA" w:rsidRPr="00425889" w:rsidRDefault="00891A9B" w:rsidP="00891A9B">
            <w:pPr>
              <w:pStyle w:val="enumlev1"/>
              <w:rPr>
                <w:b w:val="0"/>
                <w:bCs w:val="0"/>
                <w:sz w:val="22"/>
                <w:szCs w:val="22"/>
              </w:rPr>
            </w:pPr>
            <w:r w:rsidRPr="00425889">
              <w:rPr>
                <w:b w:val="0"/>
                <w:bCs w:val="0"/>
                <w:sz w:val="22"/>
                <w:szCs w:val="22"/>
              </w:rPr>
              <w:t>–</w:t>
            </w:r>
            <w:r w:rsidRPr="00425889">
              <w:rPr>
                <w:b w:val="0"/>
                <w:bCs w:val="0"/>
                <w:sz w:val="22"/>
                <w:szCs w:val="22"/>
              </w:rPr>
              <w:tab/>
            </w:r>
            <w:r w:rsidR="006613DA" w:rsidRPr="00425889">
              <w:rPr>
                <w:b w:val="0"/>
                <w:bCs w:val="0"/>
                <w:sz w:val="22"/>
                <w:szCs w:val="22"/>
              </w:rPr>
              <w:t>Todas las partes interesadas principales (Oficinas, Oficinas Regionales y Deptos. de la Secretaría General, incluidos los de Finanzas, RRHH, servicios informáticos y Auditoría Interna) tomaron parte en el ejercicio y siguen participando en el proceso de evaluación de los riesgos.</w:t>
            </w:r>
          </w:p>
          <w:p w14:paraId="25E40A51" w14:textId="07CC5C8E" w:rsidR="006613DA" w:rsidRPr="00766CBF" w:rsidRDefault="00891A9B" w:rsidP="00891A9B">
            <w:pPr>
              <w:pStyle w:val="enumlev1"/>
              <w:rPr>
                <w:rFonts w:cs="Calibri"/>
                <w:b w:val="0"/>
                <w:bCs w:val="0"/>
                <w:sz w:val="22"/>
                <w:szCs w:val="22"/>
              </w:rPr>
            </w:pPr>
            <w:r w:rsidRPr="00425889">
              <w:rPr>
                <w:b w:val="0"/>
                <w:bCs w:val="0"/>
                <w:sz w:val="22"/>
                <w:szCs w:val="22"/>
              </w:rPr>
              <w:t>–</w:t>
            </w:r>
            <w:r w:rsidRPr="00425889">
              <w:rPr>
                <w:b w:val="0"/>
                <w:bCs w:val="0"/>
                <w:sz w:val="22"/>
                <w:szCs w:val="22"/>
              </w:rPr>
              <w:tab/>
            </w:r>
            <w:r w:rsidR="006613DA" w:rsidRPr="00425889">
              <w:rPr>
                <w:rFonts w:cs="Calibri"/>
                <w:b w:val="0"/>
                <w:bCs w:val="0"/>
                <w:sz w:val="22"/>
                <w:szCs w:val="22"/>
              </w:rPr>
              <w:t xml:space="preserve">Se consultó a las principales partes interesadas durante todo el proceso de aplicación del plan de acción (especialmente en lo que respecta a las </w:t>
            </w:r>
            <w:r w:rsidR="006613DA" w:rsidRPr="00766CBF">
              <w:rPr>
                <w:rFonts w:cs="Calibri"/>
                <w:b w:val="0"/>
                <w:bCs w:val="0"/>
                <w:sz w:val="22"/>
                <w:szCs w:val="22"/>
              </w:rPr>
              <w:t xml:space="preserve">medidas </w:t>
            </w:r>
            <w:proofErr w:type="spellStart"/>
            <w:r w:rsidR="00CA5BB3" w:rsidRPr="00766CBF">
              <w:rPr>
                <w:rFonts w:cs="Calibri"/>
                <w:b w:val="0"/>
                <w:bCs w:val="0"/>
                <w:sz w:val="22"/>
                <w:szCs w:val="22"/>
              </w:rPr>
              <w:t>Nº</w:t>
            </w:r>
            <w:proofErr w:type="spellEnd"/>
            <w:r w:rsidR="00CA5BB3" w:rsidRPr="00766CBF">
              <w:rPr>
                <w:rFonts w:cs="Calibri"/>
                <w:b w:val="0"/>
                <w:bCs w:val="0"/>
                <w:sz w:val="22"/>
                <w:szCs w:val="22"/>
              </w:rPr>
              <w:t xml:space="preserve"> </w:t>
            </w:r>
            <w:r w:rsidR="006613DA" w:rsidRPr="00766CBF">
              <w:rPr>
                <w:rFonts w:cs="Calibri"/>
                <w:b w:val="0"/>
                <w:bCs w:val="0"/>
                <w:sz w:val="22"/>
                <w:szCs w:val="22"/>
              </w:rPr>
              <w:t xml:space="preserve">2, </w:t>
            </w:r>
            <w:proofErr w:type="spellStart"/>
            <w:r w:rsidR="00CA5BB3" w:rsidRPr="00766CBF">
              <w:rPr>
                <w:rFonts w:cs="Calibri"/>
                <w:b w:val="0"/>
                <w:bCs w:val="0"/>
                <w:sz w:val="22"/>
                <w:szCs w:val="22"/>
              </w:rPr>
              <w:t>Nº</w:t>
            </w:r>
            <w:proofErr w:type="spellEnd"/>
            <w:r w:rsidR="00CA5BB3" w:rsidRPr="00766CBF">
              <w:rPr>
                <w:rFonts w:cs="Calibri"/>
                <w:b w:val="0"/>
                <w:bCs w:val="0"/>
                <w:sz w:val="22"/>
                <w:szCs w:val="22"/>
              </w:rPr>
              <w:t xml:space="preserve"> </w:t>
            </w:r>
            <w:r w:rsidR="006613DA" w:rsidRPr="00766CBF">
              <w:rPr>
                <w:rFonts w:cs="Calibri"/>
                <w:b w:val="0"/>
                <w:bCs w:val="0"/>
                <w:sz w:val="22"/>
                <w:szCs w:val="22"/>
              </w:rPr>
              <w:t xml:space="preserve">3, </w:t>
            </w:r>
            <w:proofErr w:type="spellStart"/>
            <w:r w:rsidR="00CA5BB3" w:rsidRPr="00766CBF">
              <w:rPr>
                <w:rFonts w:cs="Calibri"/>
                <w:b w:val="0"/>
                <w:bCs w:val="0"/>
                <w:sz w:val="22"/>
                <w:szCs w:val="22"/>
              </w:rPr>
              <w:t>Nº</w:t>
            </w:r>
            <w:proofErr w:type="spellEnd"/>
            <w:r w:rsidR="00CA5BB3" w:rsidRPr="00766CBF">
              <w:rPr>
                <w:rFonts w:cs="Calibri"/>
                <w:b w:val="0"/>
                <w:bCs w:val="0"/>
                <w:sz w:val="22"/>
                <w:szCs w:val="22"/>
              </w:rPr>
              <w:t xml:space="preserve"> </w:t>
            </w:r>
            <w:r w:rsidR="006613DA" w:rsidRPr="00766CBF">
              <w:rPr>
                <w:rFonts w:cs="Calibri"/>
                <w:b w:val="0"/>
                <w:bCs w:val="0"/>
                <w:sz w:val="22"/>
                <w:szCs w:val="22"/>
              </w:rPr>
              <w:t xml:space="preserve">5 y </w:t>
            </w:r>
            <w:proofErr w:type="spellStart"/>
            <w:r w:rsidR="00CA5BB3" w:rsidRPr="00766CBF">
              <w:rPr>
                <w:rFonts w:cs="Calibri"/>
                <w:b w:val="0"/>
                <w:bCs w:val="0"/>
                <w:sz w:val="22"/>
                <w:szCs w:val="22"/>
              </w:rPr>
              <w:t>Nº</w:t>
            </w:r>
            <w:proofErr w:type="spellEnd"/>
            <w:r w:rsidR="00CA5BB3" w:rsidRPr="00766CBF">
              <w:rPr>
                <w:rFonts w:cs="Calibri"/>
                <w:b w:val="0"/>
                <w:bCs w:val="0"/>
                <w:sz w:val="22"/>
                <w:szCs w:val="22"/>
              </w:rPr>
              <w:t xml:space="preserve"> </w:t>
            </w:r>
            <w:r w:rsidR="006613DA" w:rsidRPr="00766CBF">
              <w:rPr>
                <w:rFonts w:cs="Calibri"/>
                <w:b w:val="0"/>
                <w:bCs w:val="0"/>
                <w:sz w:val="22"/>
                <w:szCs w:val="22"/>
              </w:rPr>
              <w:t xml:space="preserve">6 </w:t>
            </w:r>
            <w:r w:rsidR="006613DA" w:rsidRPr="00766CBF">
              <w:rPr>
                <w:rFonts w:cs="Calibri"/>
                <w:b w:val="0"/>
                <w:bCs w:val="0"/>
                <w:i/>
                <w:iCs/>
                <w:sz w:val="22"/>
                <w:szCs w:val="22"/>
              </w:rPr>
              <w:t>infra</w:t>
            </w:r>
            <w:r w:rsidR="006613DA" w:rsidRPr="00766CBF">
              <w:rPr>
                <w:rFonts w:cs="Calibri"/>
                <w:b w:val="0"/>
                <w:bCs w:val="0"/>
                <w:sz w:val="22"/>
                <w:szCs w:val="22"/>
              </w:rPr>
              <w:t>)</w:t>
            </w:r>
          </w:p>
          <w:p w14:paraId="386C795A" w14:textId="412ADC76" w:rsidR="006613DA" w:rsidRPr="00766CBF" w:rsidRDefault="00891A9B" w:rsidP="00891A9B">
            <w:pPr>
              <w:pStyle w:val="enumlev1"/>
              <w:rPr>
                <w:rFonts w:cs="Calibri"/>
                <w:sz w:val="22"/>
                <w:szCs w:val="22"/>
              </w:rPr>
            </w:pPr>
            <w:r w:rsidRPr="00766CBF">
              <w:rPr>
                <w:rFonts w:cs="Calibri"/>
                <w:b w:val="0"/>
                <w:bCs w:val="0"/>
                <w:sz w:val="22"/>
                <w:szCs w:val="22"/>
              </w:rPr>
              <w:t>–</w:t>
            </w:r>
            <w:r w:rsidRPr="00766CBF">
              <w:rPr>
                <w:rFonts w:cs="Calibri"/>
                <w:b w:val="0"/>
                <w:bCs w:val="0"/>
                <w:sz w:val="22"/>
                <w:szCs w:val="22"/>
              </w:rPr>
              <w:tab/>
            </w:r>
            <w:r w:rsidR="006613DA" w:rsidRPr="00766CBF">
              <w:rPr>
                <w:rFonts w:cs="Calibri"/>
                <w:b w:val="0"/>
                <w:bCs w:val="0"/>
                <w:sz w:val="22"/>
                <w:szCs w:val="22"/>
              </w:rPr>
              <w:t>Los talleres celebrados en noviembre y diciembre de 2020 congregaron a más de 40 participantes procedentes de todas las entidades organizativas y operacionales de la UIT.</w:t>
            </w:r>
          </w:p>
          <w:p w14:paraId="347846D1" w14:textId="661C66A0" w:rsidR="006613DA" w:rsidRPr="00766CBF" w:rsidRDefault="00891A9B" w:rsidP="00891A9B">
            <w:pPr>
              <w:pStyle w:val="enumlev1"/>
              <w:rPr>
                <w:rFonts w:cstheme="minorHAnsi"/>
                <w:sz w:val="22"/>
                <w:szCs w:val="22"/>
              </w:rPr>
            </w:pPr>
            <w:r w:rsidRPr="00766CBF">
              <w:rPr>
                <w:rFonts w:cs="Calibri"/>
                <w:b w:val="0"/>
                <w:bCs w:val="0"/>
                <w:sz w:val="22"/>
                <w:szCs w:val="22"/>
              </w:rPr>
              <w:t>–</w:t>
            </w:r>
            <w:r w:rsidRPr="00766CBF">
              <w:rPr>
                <w:rFonts w:cs="Calibri"/>
                <w:sz w:val="22"/>
                <w:szCs w:val="22"/>
              </w:rPr>
              <w:tab/>
            </w:r>
            <w:r w:rsidR="006613DA" w:rsidRPr="00766CBF">
              <w:rPr>
                <w:rFonts w:cstheme="minorHAnsi"/>
                <w:b w:val="0"/>
                <w:bCs w:val="0"/>
                <w:sz w:val="22"/>
                <w:szCs w:val="22"/>
              </w:rPr>
              <w:t>El registro de riesgos comprende aportaciones de todas las entidades organizativas.</w:t>
            </w:r>
          </w:p>
          <w:p w14:paraId="05418098" w14:textId="275F8796" w:rsidR="006613DA" w:rsidRPr="00425889" w:rsidRDefault="00891A9B" w:rsidP="00891A9B">
            <w:pPr>
              <w:pStyle w:val="enumlev1"/>
              <w:spacing w:after="120"/>
              <w:rPr>
                <w:rFonts w:cstheme="minorHAnsi"/>
                <w:b w:val="0"/>
                <w:bCs w:val="0"/>
                <w:sz w:val="22"/>
                <w:szCs w:val="22"/>
              </w:rPr>
            </w:pPr>
            <w:r w:rsidRPr="00766CBF">
              <w:rPr>
                <w:rFonts w:cstheme="minorHAnsi"/>
                <w:b w:val="0"/>
                <w:bCs w:val="0"/>
                <w:sz w:val="22"/>
                <w:szCs w:val="22"/>
              </w:rPr>
              <w:t>–</w:t>
            </w:r>
            <w:r w:rsidRPr="00766CBF">
              <w:rPr>
                <w:rFonts w:cstheme="minorHAnsi"/>
                <w:b w:val="0"/>
                <w:bCs w:val="0"/>
                <w:sz w:val="22"/>
                <w:szCs w:val="22"/>
              </w:rPr>
              <w:tab/>
            </w:r>
            <w:r w:rsidR="006613DA" w:rsidRPr="00766CBF">
              <w:rPr>
                <w:rFonts w:cstheme="minorHAnsi"/>
                <w:sz w:val="22"/>
                <w:szCs w:val="22"/>
              </w:rPr>
              <w:t xml:space="preserve">La medida </w:t>
            </w:r>
            <w:proofErr w:type="spellStart"/>
            <w:r w:rsidR="00CA5BB3" w:rsidRPr="00766CBF">
              <w:rPr>
                <w:rFonts w:cs="Calibri"/>
                <w:sz w:val="22"/>
                <w:szCs w:val="22"/>
              </w:rPr>
              <w:t>Nº</w:t>
            </w:r>
            <w:proofErr w:type="spellEnd"/>
            <w:r w:rsidR="006613DA" w:rsidRPr="00766CBF">
              <w:rPr>
                <w:rFonts w:cstheme="minorHAnsi"/>
                <w:sz w:val="22"/>
                <w:szCs w:val="22"/>
              </w:rPr>
              <w:t xml:space="preserve"> 1 se considera aplicada desde diciembre de 2020.</w:t>
            </w:r>
          </w:p>
        </w:tc>
      </w:tr>
      <w:tr w:rsidR="006613DA" w:rsidRPr="00425889" w14:paraId="48325052" w14:textId="77777777" w:rsidTr="00E07605">
        <w:tc>
          <w:tcPr>
            <w:cnfStyle w:val="001000000000" w:firstRow="0" w:lastRow="0" w:firstColumn="1" w:lastColumn="0" w:oddVBand="0" w:evenVBand="0" w:oddHBand="0" w:evenHBand="0" w:firstRowFirstColumn="0" w:firstRowLastColumn="0" w:lastRowFirstColumn="0" w:lastRowLastColumn="0"/>
            <w:tcW w:w="9498" w:type="dxa"/>
          </w:tcPr>
          <w:p w14:paraId="35AD0081" w14:textId="320D4C1D" w:rsidR="006613DA" w:rsidRPr="00425889" w:rsidRDefault="00F67E57" w:rsidP="00F67E57">
            <w:pPr>
              <w:pStyle w:val="Heading1"/>
              <w:keepNext w:val="0"/>
              <w:keepLines w:val="0"/>
              <w:spacing w:before="240"/>
              <w:outlineLvl w:val="0"/>
              <w:rPr>
                <w:rFonts w:cs="Calibri"/>
                <w:b/>
                <w:bCs w:val="0"/>
                <w:color w:val="000000"/>
                <w:sz w:val="22"/>
                <w:szCs w:val="22"/>
              </w:rPr>
            </w:pPr>
            <w:r w:rsidRPr="00425889">
              <w:rPr>
                <w:rFonts w:cs="Calibri"/>
                <w:b/>
                <w:bCs w:val="0"/>
                <w:color w:val="000000"/>
                <w:sz w:val="22"/>
                <w:szCs w:val="22"/>
              </w:rPr>
              <w:t>2</w:t>
            </w:r>
            <w:r w:rsidRPr="00425889">
              <w:rPr>
                <w:rFonts w:cs="Calibri"/>
                <w:b/>
                <w:bCs w:val="0"/>
                <w:color w:val="000000"/>
                <w:sz w:val="22"/>
                <w:szCs w:val="22"/>
              </w:rPr>
              <w:tab/>
            </w:r>
            <w:proofErr w:type="gramStart"/>
            <w:r w:rsidR="006613DA" w:rsidRPr="002F1958">
              <w:rPr>
                <w:rFonts w:cs="Calibri"/>
                <w:b/>
                <w:bCs w:val="0"/>
                <w:color w:val="000000"/>
                <w:sz w:val="22"/>
                <w:szCs w:val="22"/>
              </w:rPr>
              <w:t>Elabora</w:t>
            </w:r>
            <w:r w:rsidR="006613DA" w:rsidRPr="00425889">
              <w:rPr>
                <w:rFonts w:cs="Calibri"/>
                <w:b/>
                <w:bCs w:val="0"/>
                <w:color w:val="000000"/>
                <w:sz w:val="22"/>
                <w:szCs w:val="22"/>
              </w:rPr>
              <w:t>r</w:t>
            </w:r>
            <w:proofErr w:type="gramEnd"/>
            <w:r w:rsidR="006613DA" w:rsidRPr="00425889">
              <w:rPr>
                <w:rFonts w:cs="Calibri"/>
                <w:b/>
                <w:bCs w:val="0"/>
                <w:color w:val="000000"/>
                <w:sz w:val="22"/>
                <w:szCs w:val="22"/>
              </w:rPr>
              <w:t xml:space="preserve"> registros de riesgos para toda la Organización y proceder a la evaluación y calificación de dichos riesgos</w:t>
            </w:r>
          </w:p>
          <w:p w14:paraId="48F9184C" w14:textId="148D3573" w:rsidR="006613DA" w:rsidRPr="00425889" w:rsidRDefault="00A32D41" w:rsidP="00A32D41">
            <w:pPr>
              <w:pStyle w:val="enumlev1"/>
              <w:rPr>
                <w:rFonts w:cs="Calibri"/>
                <w:sz w:val="22"/>
                <w:szCs w:val="22"/>
              </w:rPr>
            </w:pPr>
            <w:r w:rsidRPr="00425889">
              <w:rPr>
                <w:rFonts w:cs="Calibri"/>
                <w:sz w:val="22"/>
                <w:szCs w:val="22"/>
              </w:rPr>
              <w:t>–</w:t>
            </w:r>
            <w:r w:rsidRPr="00425889">
              <w:rPr>
                <w:rFonts w:cs="Calibri"/>
                <w:b w:val="0"/>
                <w:bCs w:val="0"/>
                <w:sz w:val="22"/>
                <w:szCs w:val="22"/>
              </w:rPr>
              <w:tab/>
            </w:r>
            <w:r w:rsidR="006613DA" w:rsidRPr="00425889">
              <w:rPr>
                <w:rFonts w:cs="Calibri"/>
                <w:b w:val="0"/>
                <w:bCs w:val="0"/>
                <w:sz w:val="22"/>
                <w:szCs w:val="22"/>
              </w:rPr>
              <w:t xml:space="preserve">Se ha elaborado una nueva plantilla de registro de riesgos, que incorpora las causas y las consecuencias de los riesgos, así como los controles existentes y el nivel de confianza en la eficacia de </w:t>
            </w:r>
            <w:proofErr w:type="gramStart"/>
            <w:r w:rsidR="006613DA" w:rsidRPr="00425889">
              <w:rPr>
                <w:rFonts w:cs="Calibri"/>
                <w:b w:val="0"/>
                <w:bCs w:val="0"/>
                <w:sz w:val="22"/>
                <w:szCs w:val="22"/>
              </w:rPr>
              <w:t>los mismos</w:t>
            </w:r>
            <w:proofErr w:type="gramEnd"/>
            <w:r w:rsidR="006613DA" w:rsidRPr="00425889">
              <w:rPr>
                <w:rFonts w:cs="Calibri"/>
                <w:b w:val="0"/>
                <w:bCs w:val="0"/>
                <w:sz w:val="22"/>
                <w:szCs w:val="22"/>
              </w:rPr>
              <w:t>.</w:t>
            </w:r>
          </w:p>
          <w:p w14:paraId="172607BC" w14:textId="761611B9" w:rsidR="006613DA" w:rsidRPr="00425889" w:rsidRDefault="00A32D41" w:rsidP="00A32D41">
            <w:pPr>
              <w:pStyle w:val="enumlev1"/>
              <w:rPr>
                <w:rFonts w:cs="Calibri"/>
                <w:sz w:val="22"/>
                <w:szCs w:val="22"/>
              </w:rPr>
            </w:pPr>
            <w:r w:rsidRPr="00425889">
              <w:rPr>
                <w:rFonts w:cs="Calibri"/>
                <w:b w:val="0"/>
                <w:bCs w:val="0"/>
                <w:sz w:val="22"/>
                <w:szCs w:val="22"/>
              </w:rPr>
              <w:t>–</w:t>
            </w:r>
            <w:r w:rsidRPr="00425889">
              <w:rPr>
                <w:rFonts w:cs="Calibri"/>
                <w:sz w:val="22"/>
                <w:szCs w:val="22"/>
              </w:rPr>
              <w:tab/>
            </w:r>
            <w:r w:rsidR="006613DA" w:rsidRPr="00425889">
              <w:rPr>
                <w:rFonts w:cs="Calibri"/>
                <w:b w:val="0"/>
                <w:bCs w:val="0"/>
                <w:sz w:val="22"/>
                <w:szCs w:val="22"/>
              </w:rPr>
              <w:t xml:space="preserve">Los detalles operativos de la gestión de riesgos figuran ahora en un nuevo Manual de Gestión de Riesgos y Control Interno (esencial para el desarrollo de las actividades de formación previstas en las medidas </w:t>
            </w:r>
            <w:proofErr w:type="spellStart"/>
            <w:r w:rsidR="00CA5BB3" w:rsidRPr="00766CBF">
              <w:rPr>
                <w:rFonts w:cs="Calibri"/>
                <w:b w:val="0"/>
                <w:bCs w:val="0"/>
                <w:sz w:val="22"/>
                <w:szCs w:val="22"/>
              </w:rPr>
              <w:t>Nº</w:t>
            </w:r>
            <w:proofErr w:type="spellEnd"/>
            <w:r w:rsidR="00CA5BB3" w:rsidRPr="00766CBF">
              <w:rPr>
                <w:rFonts w:cs="Calibri"/>
                <w:b w:val="0"/>
                <w:bCs w:val="0"/>
                <w:sz w:val="22"/>
                <w:szCs w:val="22"/>
              </w:rPr>
              <w:t xml:space="preserve"> </w:t>
            </w:r>
            <w:r w:rsidR="006613DA" w:rsidRPr="00766CBF">
              <w:rPr>
                <w:rFonts w:cs="Calibri"/>
                <w:b w:val="0"/>
                <w:bCs w:val="0"/>
                <w:sz w:val="22"/>
                <w:szCs w:val="22"/>
              </w:rPr>
              <w:t xml:space="preserve">4 y </w:t>
            </w:r>
            <w:proofErr w:type="spellStart"/>
            <w:r w:rsidR="00CA5BB3" w:rsidRPr="00766CBF">
              <w:rPr>
                <w:rFonts w:cs="Calibri"/>
                <w:b w:val="0"/>
                <w:bCs w:val="0"/>
                <w:sz w:val="22"/>
                <w:szCs w:val="22"/>
              </w:rPr>
              <w:t>Nº</w:t>
            </w:r>
            <w:proofErr w:type="spellEnd"/>
            <w:r w:rsidR="00CA5BB3" w:rsidRPr="00425889">
              <w:rPr>
                <w:rFonts w:cs="Calibri"/>
                <w:b w:val="0"/>
                <w:bCs w:val="0"/>
                <w:sz w:val="22"/>
                <w:szCs w:val="22"/>
              </w:rPr>
              <w:t xml:space="preserve"> </w:t>
            </w:r>
            <w:r w:rsidR="006613DA" w:rsidRPr="00425889">
              <w:rPr>
                <w:rFonts w:cs="Calibri"/>
                <w:b w:val="0"/>
                <w:bCs w:val="0"/>
                <w:sz w:val="22"/>
                <w:szCs w:val="22"/>
              </w:rPr>
              <w:t>8).</w:t>
            </w:r>
          </w:p>
          <w:p w14:paraId="29036EE5" w14:textId="3CBB4636" w:rsidR="006613DA" w:rsidRPr="00425889" w:rsidRDefault="00A32D41" w:rsidP="00A32D41">
            <w:pPr>
              <w:pStyle w:val="enumlev1"/>
              <w:rPr>
                <w:rFonts w:cs="Calibri"/>
                <w:sz w:val="22"/>
                <w:szCs w:val="22"/>
              </w:rPr>
            </w:pPr>
            <w:r w:rsidRPr="00425889">
              <w:rPr>
                <w:rFonts w:cs="Calibri"/>
                <w:b w:val="0"/>
                <w:sz w:val="22"/>
                <w:szCs w:val="22"/>
              </w:rPr>
              <w:t>–</w:t>
            </w:r>
            <w:r w:rsidRPr="00425889">
              <w:rPr>
                <w:rFonts w:cs="Calibri"/>
                <w:b w:val="0"/>
                <w:sz w:val="22"/>
                <w:szCs w:val="22"/>
              </w:rPr>
              <w:tab/>
            </w:r>
            <w:r w:rsidR="006613DA" w:rsidRPr="00425889">
              <w:rPr>
                <w:rFonts w:cs="Calibri"/>
                <w:b w:val="0"/>
                <w:bCs w:val="0"/>
                <w:sz w:val="22"/>
                <w:szCs w:val="22"/>
              </w:rPr>
              <w:t>Desde diciembre de 2020, los riesgos se vienen detectando y evaluando con ayuda del nuevo registro de riesgos; en la sección 2 se presenta un resumen de los riesgos detectados hasta el</w:t>
            </w:r>
            <w:r w:rsidR="002F1958">
              <w:rPr>
                <w:rFonts w:cs="Calibri"/>
                <w:b w:val="0"/>
                <w:bCs w:val="0"/>
                <w:sz w:val="22"/>
                <w:szCs w:val="22"/>
              </w:rPr>
              <w:t> </w:t>
            </w:r>
            <w:r w:rsidR="006613DA" w:rsidRPr="00425889">
              <w:rPr>
                <w:rFonts w:cs="Calibri"/>
                <w:b w:val="0"/>
                <w:bCs w:val="0"/>
                <w:sz w:val="22"/>
                <w:szCs w:val="22"/>
              </w:rPr>
              <w:t>5</w:t>
            </w:r>
            <w:r w:rsidR="002F1958">
              <w:rPr>
                <w:rFonts w:cs="Calibri"/>
                <w:b w:val="0"/>
                <w:bCs w:val="0"/>
                <w:sz w:val="22"/>
                <w:szCs w:val="22"/>
              </w:rPr>
              <w:t> </w:t>
            </w:r>
            <w:r w:rsidR="006613DA" w:rsidRPr="00425889">
              <w:rPr>
                <w:rFonts w:cs="Calibri"/>
                <w:b w:val="0"/>
                <w:bCs w:val="0"/>
                <w:sz w:val="22"/>
                <w:szCs w:val="22"/>
              </w:rPr>
              <w:t>de marzo de 2021.</w:t>
            </w:r>
          </w:p>
          <w:p w14:paraId="03C2187E" w14:textId="17BBF18D" w:rsidR="006613DA" w:rsidRPr="00425889" w:rsidRDefault="00A32D41" w:rsidP="00A32D41">
            <w:pPr>
              <w:pStyle w:val="enumlev1"/>
              <w:spacing w:after="120"/>
              <w:rPr>
                <w:rFonts w:cstheme="minorHAnsi"/>
                <w:b w:val="0"/>
                <w:bCs w:val="0"/>
                <w:sz w:val="22"/>
                <w:szCs w:val="22"/>
              </w:rPr>
            </w:pPr>
            <w:r w:rsidRPr="00425889">
              <w:rPr>
                <w:rFonts w:cs="Calibri"/>
                <w:b w:val="0"/>
                <w:bCs w:val="0"/>
                <w:sz w:val="22"/>
                <w:szCs w:val="22"/>
              </w:rPr>
              <w:t>–</w:t>
            </w:r>
            <w:r w:rsidRPr="00425889">
              <w:rPr>
                <w:rFonts w:cs="Calibri"/>
                <w:b w:val="0"/>
                <w:bCs w:val="0"/>
                <w:sz w:val="22"/>
                <w:szCs w:val="22"/>
              </w:rPr>
              <w:tab/>
            </w:r>
            <w:r w:rsidR="006613DA" w:rsidRPr="00425889">
              <w:rPr>
                <w:rFonts w:cstheme="minorHAnsi"/>
                <w:sz w:val="22"/>
                <w:szCs w:val="22"/>
              </w:rPr>
              <w:t xml:space="preserve">La </w:t>
            </w:r>
            <w:r w:rsidR="006613DA" w:rsidRPr="00766CBF">
              <w:rPr>
                <w:rFonts w:cstheme="minorHAnsi"/>
                <w:sz w:val="22"/>
                <w:szCs w:val="22"/>
              </w:rPr>
              <w:t xml:space="preserve">medida </w:t>
            </w:r>
            <w:proofErr w:type="spellStart"/>
            <w:r w:rsidR="00CA5BB3" w:rsidRPr="00766CBF">
              <w:rPr>
                <w:rFonts w:cs="Calibri"/>
                <w:sz w:val="22"/>
                <w:szCs w:val="22"/>
              </w:rPr>
              <w:t>Nº</w:t>
            </w:r>
            <w:proofErr w:type="spellEnd"/>
            <w:r w:rsidR="00CA5BB3" w:rsidRPr="00766CBF">
              <w:rPr>
                <w:rFonts w:cstheme="minorHAnsi"/>
                <w:sz w:val="22"/>
                <w:szCs w:val="22"/>
              </w:rPr>
              <w:t xml:space="preserve"> </w:t>
            </w:r>
            <w:r w:rsidR="006613DA" w:rsidRPr="00766CBF">
              <w:rPr>
                <w:rFonts w:cstheme="minorHAnsi"/>
                <w:sz w:val="22"/>
                <w:szCs w:val="22"/>
              </w:rPr>
              <w:t>2</w:t>
            </w:r>
            <w:r w:rsidR="006613DA" w:rsidRPr="00425889">
              <w:rPr>
                <w:rFonts w:cstheme="minorHAnsi"/>
                <w:sz w:val="22"/>
                <w:szCs w:val="22"/>
              </w:rPr>
              <w:t xml:space="preserve"> se considera aplicada desde diciembre de 2020, si bien se reconoce que la evaluación de los riesgos es un proceso continuo.</w:t>
            </w:r>
          </w:p>
        </w:tc>
      </w:tr>
      <w:tr w:rsidR="006613DA" w:rsidRPr="00425889" w14:paraId="701359D3" w14:textId="77777777" w:rsidTr="00E0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4D403C9E" w14:textId="75528EF9" w:rsidR="006613DA" w:rsidRPr="00425889" w:rsidRDefault="00F67E57" w:rsidP="00F67E57">
            <w:pPr>
              <w:pStyle w:val="Heading1"/>
              <w:keepNext w:val="0"/>
              <w:keepLines w:val="0"/>
              <w:spacing w:before="240"/>
              <w:outlineLvl w:val="0"/>
              <w:rPr>
                <w:b/>
                <w:sz w:val="22"/>
              </w:rPr>
            </w:pPr>
            <w:r w:rsidRPr="00425889">
              <w:rPr>
                <w:b/>
                <w:sz w:val="22"/>
              </w:rPr>
              <w:t>3</w:t>
            </w:r>
            <w:r w:rsidRPr="00425889">
              <w:rPr>
                <w:b/>
                <w:sz w:val="22"/>
              </w:rPr>
              <w:tab/>
            </w:r>
            <w:proofErr w:type="gramStart"/>
            <w:r w:rsidR="006613DA" w:rsidRPr="00427C30">
              <w:rPr>
                <w:b/>
                <w:sz w:val="22"/>
              </w:rPr>
              <w:t>Establecer</w:t>
            </w:r>
            <w:proofErr w:type="gramEnd"/>
            <w:r w:rsidR="006613DA" w:rsidRPr="00425889">
              <w:rPr>
                <w:b/>
                <w:sz w:val="22"/>
              </w:rPr>
              <w:t xml:space="preserve"> una estructura interna de gobernanza de los riesgos</w:t>
            </w:r>
          </w:p>
          <w:p w14:paraId="346269A4" w14:textId="7268570B" w:rsidR="006613DA" w:rsidRPr="00425889" w:rsidRDefault="00A32D41" w:rsidP="00A32D41">
            <w:pPr>
              <w:pStyle w:val="enumlev1"/>
              <w:rPr>
                <w:rFonts w:cs="Calibri"/>
                <w:sz w:val="22"/>
                <w:szCs w:val="22"/>
              </w:rPr>
            </w:pPr>
            <w:r w:rsidRPr="00425889">
              <w:rPr>
                <w:rFonts w:cs="Calibri"/>
                <w:b w:val="0"/>
                <w:bCs w:val="0"/>
                <w:sz w:val="22"/>
                <w:szCs w:val="22"/>
              </w:rPr>
              <w:t>–</w:t>
            </w:r>
            <w:r w:rsidRPr="00425889">
              <w:rPr>
                <w:rFonts w:cs="Calibri"/>
                <w:b w:val="0"/>
                <w:bCs w:val="0"/>
                <w:sz w:val="22"/>
                <w:szCs w:val="22"/>
              </w:rPr>
              <w:tab/>
            </w:r>
            <w:r w:rsidR="006613DA" w:rsidRPr="00425889">
              <w:rPr>
                <w:rFonts w:cs="Calibri"/>
                <w:b w:val="0"/>
                <w:bCs w:val="0"/>
                <w:sz w:val="22"/>
                <w:szCs w:val="22"/>
              </w:rPr>
              <w:t>La estructura de gobernanza de la gestión de riesgos</w:t>
            </w:r>
            <w:r w:rsidR="006613DA" w:rsidRPr="00425889">
              <w:rPr>
                <w:rFonts w:eastAsia="Times New Roman" w:cs="Calibri"/>
                <w:b w:val="0"/>
                <w:bCs w:val="0"/>
                <w:sz w:val="22"/>
                <w:szCs w:val="22"/>
              </w:rPr>
              <w:t xml:space="preserve"> </w:t>
            </w:r>
            <w:r w:rsidR="006613DA" w:rsidRPr="00425889">
              <w:rPr>
                <w:rFonts w:cs="Calibri"/>
                <w:b w:val="0"/>
                <w:bCs w:val="0"/>
                <w:sz w:val="22"/>
                <w:szCs w:val="22"/>
              </w:rPr>
              <w:t>se reforzó de acuerdo con las mejores prácticas de 25 organismos de las Naciones Unidas (véase la encuesta del Equipo de Tareas sobre Gestión de Riesgos del CANG de marzo de 2019).</w:t>
            </w:r>
          </w:p>
          <w:p w14:paraId="3E7B962A" w14:textId="60158000" w:rsidR="006613DA" w:rsidRPr="00425889" w:rsidRDefault="00A32D41" w:rsidP="00A32D41">
            <w:pPr>
              <w:pStyle w:val="enumlev1"/>
              <w:rPr>
                <w:rFonts w:cstheme="minorHAnsi"/>
                <w:sz w:val="22"/>
                <w:szCs w:val="22"/>
              </w:rPr>
            </w:pPr>
            <w:r w:rsidRPr="00425889">
              <w:rPr>
                <w:rFonts w:cs="Calibri"/>
                <w:b w:val="0"/>
                <w:bCs w:val="0"/>
                <w:sz w:val="22"/>
                <w:szCs w:val="22"/>
              </w:rPr>
              <w:t>–</w:t>
            </w:r>
            <w:r w:rsidRPr="00425889">
              <w:rPr>
                <w:rFonts w:cs="Calibri"/>
                <w:b w:val="0"/>
                <w:bCs w:val="0"/>
                <w:sz w:val="22"/>
                <w:szCs w:val="22"/>
              </w:rPr>
              <w:tab/>
            </w:r>
            <w:r w:rsidR="006613DA" w:rsidRPr="00425889">
              <w:rPr>
                <w:rFonts w:cs="Calibri"/>
                <w:b w:val="0"/>
                <w:bCs w:val="0"/>
                <w:sz w:val="22"/>
                <w:szCs w:val="22"/>
              </w:rPr>
              <w:t>Se definieron las funciones y responsabilidades relacionadas con la supervisión de la aplicación de la gestión de riesgos, junto con el proceso encaminado a la revisión de los riesgos de alto nivel con carácter periódico y a la toma de decisiones atinentes a la gestión de riesgos, marcando una pauta clara desde el más alto nivel, a fin de promover una cultura de gestión de riesgos responsable y eficaz.</w:t>
            </w:r>
          </w:p>
          <w:p w14:paraId="263C9E14" w14:textId="2B045586" w:rsidR="006613DA" w:rsidRPr="00425889" w:rsidRDefault="00A32D41" w:rsidP="00A32D41">
            <w:pPr>
              <w:pStyle w:val="enumlev1"/>
              <w:rPr>
                <w:rFonts w:cstheme="minorHAnsi"/>
                <w:sz w:val="22"/>
                <w:szCs w:val="22"/>
              </w:rPr>
            </w:pPr>
            <w:r w:rsidRPr="00425889">
              <w:rPr>
                <w:rFonts w:cs="Calibri"/>
                <w:b w:val="0"/>
                <w:bCs w:val="0"/>
                <w:sz w:val="22"/>
                <w:szCs w:val="22"/>
              </w:rPr>
              <w:t>–</w:t>
            </w:r>
            <w:r w:rsidRPr="00425889">
              <w:rPr>
                <w:rFonts w:cs="Calibri"/>
                <w:b w:val="0"/>
                <w:bCs w:val="0"/>
                <w:sz w:val="22"/>
                <w:szCs w:val="22"/>
              </w:rPr>
              <w:tab/>
            </w:r>
            <w:r w:rsidR="006613DA" w:rsidRPr="00425889">
              <w:rPr>
                <w:rFonts w:cs="Calibri"/>
                <w:b w:val="0"/>
                <w:bCs w:val="0"/>
                <w:sz w:val="22"/>
                <w:szCs w:val="22"/>
              </w:rPr>
              <w:t>Todas estas competencias y actividades de seguimiento vienen descritas en la política de gestión de riesgos y detalladas en el manual de gestión de riesgos.</w:t>
            </w:r>
          </w:p>
          <w:p w14:paraId="7E89306A" w14:textId="69631CCB" w:rsidR="006613DA" w:rsidRPr="00425889" w:rsidRDefault="00A32D41" w:rsidP="00A32D41">
            <w:pPr>
              <w:pStyle w:val="enumlev1"/>
              <w:spacing w:after="120"/>
              <w:rPr>
                <w:rFonts w:cstheme="minorHAnsi"/>
                <w:b w:val="0"/>
                <w:bCs w:val="0"/>
                <w:sz w:val="22"/>
                <w:szCs w:val="22"/>
              </w:rPr>
            </w:pPr>
            <w:r w:rsidRPr="00425889">
              <w:rPr>
                <w:rFonts w:cstheme="minorHAnsi"/>
                <w:b w:val="0"/>
                <w:bCs w:val="0"/>
                <w:sz w:val="22"/>
                <w:szCs w:val="22"/>
              </w:rPr>
              <w:t>–</w:t>
            </w:r>
            <w:r w:rsidRPr="00425889">
              <w:rPr>
                <w:rFonts w:cstheme="minorHAnsi"/>
                <w:sz w:val="22"/>
                <w:szCs w:val="22"/>
              </w:rPr>
              <w:tab/>
            </w:r>
            <w:r w:rsidR="006613DA" w:rsidRPr="00425889">
              <w:rPr>
                <w:rFonts w:cstheme="minorHAnsi"/>
                <w:sz w:val="22"/>
                <w:szCs w:val="22"/>
              </w:rPr>
              <w:t xml:space="preserve">La </w:t>
            </w:r>
            <w:r w:rsidR="006613DA" w:rsidRPr="00766CBF">
              <w:rPr>
                <w:rFonts w:cstheme="minorHAnsi"/>
                <w:sz w:val="22"/>
                <w:szCs w:val="22"/>
              </w:rPr>
              <w:t xml:space="preserve">medida </w:t>
            </w:r>
            <w:proofErr w:type="spellStart"/>
            <w:r w:rsidR="00CA5BB3" w:rsidRPr="00766CBF">
              <w:rPr>
                <w:rFonts w:cs="Calibri"/>
                <w:sz w:val="22"/>
                <w:szCs w:val="22"/>
              </w:rPr>
              <w:t>Nº</w:t>
            </w:r>
            <w:proofErr w:type="spellEnd"/>
            <w:r w:rsidR="00CA5BB3" w:rsidRPr="00766CBF">
              <w:rPr>
                <w:rFonts w:cstheme="minorHAnsi"/>
                <w:sz w:val="22"/>
                <w:szCs w:val="22"/>
              </w:rPr>
              <w:t xml:space="preserve"> </w:t>
            </w:r>
            <w:r w:rsidR="006613DA" w:rsidRPr="00766CBF">
              <w:rPr>
                <w:rFonts w:cstheme="minorHAnsi"/>
                <w:sz w:val="22"/>
                <w:szCs w:val="22"/>
              </w:rPr>
              <w:t>3</w:t>
            </w:r>
            <w:r w:rsidR="006613DA" w:rsidRPr="00425889">
              <w:rPr>
                <w:rFonts w:cstheme="minorHAnsi"/>
                <w:sz w:val="22"/>
                <w:szCs w:val="22"/>
              </w:rPr>
              <w:t xml:space="preserve"> se considera aplicada desde diciembre de 2020: </w:t>
            </w:r>
            <w:r w:rsidR="006613DA" w:rsidRPr="00427C30">
              <w:rPr>
                <w:rFonts w:cstheme="minorHAnsi"/>
                <w:sz w:val="22"/>
                <w:szCs w:val="22"/>
              </w:rPr>
              <w:t>la estructura interna de gestión de riesgos se ha establecido, mientras que la creación de la función de gestión de riesgos y controles internos se ha incluido en la lista de actividades autorizadas no financiadas (véase</w:t>
            </w:r>
            <w:r w:rsidR="006613DA" w:rsidRPr="00425889">
              <w:rPr>
                <w:rFonts w:cstheme="minorHAnsi"/>
                <w:sz w:val="22"/>
                <w:szCs w:val="22"/>
              </w:rPr>
              <w:t xml:space="preserve"> el </w:t>
            </w:r>
            <w:r w:rsidR="002F1958">
              <w:rPr>
                <w:rFonts w:cstheme="minorHAnsi"/>
                <w:sz w:val="22"/>
                <w:szCs w:val="22"/>
              </w:rPr>
              <w:t>D</w:t>
            </w:r>
            <w:r w:rsidR="006613DA" w:rsidRPr="00425889">
              <w:rPr>
                <w:rFonts w:cstheme="minorHAnsi"/>
                <w:sz w:val="22"/>
                <w:szCs w:val="22"/>
              </w:rPr>
              <w:t xml:space="preserve">ocumento </w:t>
            </w:r>
            <w:hyperlink r:id="rId13" w:history="1">
              <w:r w:rsidR="00766CBF" w:rsidRPr="00FD6CCB">
                <w:rPr>
                  <w:sz w:val="22"/>
                  <w:szCs w:val="22"/>
                </w:rPr>
                <w:t>C21/65</w:t>
              </w:r>
            </w:hyperlink>
            <w:r w:rsidR="006613DA" w:rsidRPr="00425889">
              <w:rPr>
                <w:rFonts w:cstheme="minorHAnsi"/>
                <w:sz w:val="22"/>
                <w:szCs w:val="22"/>
              </w:rPr>
              <w:t>).</w:t>
            </w:r>
          </w:p>
        </w:tc>
      </w:tr>
      <w:tr w:rsidR="006613DA" w:rsidRPr="00425889" w14:paraId="2C32028D" w14:textId="77777777" w:rsidTr="00E07605">
        <w:tc>
          <w:tcPr>
            <w:cnfStyle w:val="001000000000" w:firstRow="0" w:lastRow="0" w:firstColumn="1" w:lastColumn="0" w:oddVBand="0" w:evenVBand="0" w:oddHBand="0" w:evenHBand="0" w:firstRowFirstColumn="0" w:firstRowLastColumn="0" w:lastRowFirstColumn="0" w:lastRowLastColumn="0"/>
            <w:tcW w:w="9498" w:type="dxa"/>
          </w:tcPr>
          <w:p w14:paraId="3169F5A7" w14:textId="77210035" w:rsidR="006613DA" w:rsidRPr="00425889" w:rsidRDefault="00F67E57" w:rsidP="00F67E57">
            <w:pPr>
              <w:pStyle w:val="Heading1"/>
              <w:keepNext w:val="0"/>
              <w:keepLines w:val="0"/>
              <w:spacing w:before="240"/>
              <w:outlineLvl w:val="0"/>
              <w:rPr>
                <w:b/>
                <w:sz w:val="22"/>
              </w:rPr>
            </w:pPr>
            <w:r w:rsidRPr="00425889">
              <w:rPr>
                <w:b/>
                <w:sz w:val="22"/>
              </w:rPr>
              <w:lastRenderedPageBreak/>
              <w:t>4</w:t>
            </w:r>
            <w:r w:rsidRPr="00425889">
              <w:rPr>
                <w:b/>
                <w:sz w:val="22"/>
              </w:rPr>
              <w:tab/>
            </w:r>
            <w:proofErr w:type="gramStart"/>
            <w:r w:rsidR="006613DA" w:rsidRPr="00425889">
              <w:rPr>
                <w:b/>
                <w:sz w:val="22"/>
              </w:rPr>
              <w:t>Intentar</w:t>
            </w:r>
            <w:proofErr w:type="gramEnd"/>
            <w:r w:rsidR="006613DA" w:rsidRPr="00425889">
              <w:rPr>
                <w:b/>
                <w:sz w:val="22"/>
              </w:rPr>
              <w:t xml:space="preserve"> mejorar </w:t>
            </w:r>
            <w:r w:rsidR="006613DA" w:rsidRPr="00425889">
              <w:rPr>
                <w:rFonts w:cs="Calibri"/>
                <w:b/>
                <w:bCs w:val="0"/>
                <w:color w:val="000000"/>
                <w:sz w:val="22"/>
                <w:szCs w:val="22"/>
              </w:rPr>
              <w:t>la</w:t>
            </w:r>
            <w:r w:rsidR="006613DA" w:rsidRPr="00425889">
              <w:rPr>
                <w:b/>
                <w:sz w:val="22"/>
              </w:rPr>
              <w:t xml:space="preserve"> responsabilización del personal a todos los niveles en materia de gestión de riesgos</w:t>
            </w:r>
          </w:p>
          <w:p w14:paraId="4901E734" w14:textId="0089380C" w:rsidR="006613DA" w:rsidRPr="00425889" w:rsidRDefault="00A32D41" w:rsidP="00A32D41">
            <w:pPr>
              <w:pStyle w:val="enumlev1"/>
              <w:rPr>
                <w:rFonts w:cs="Calibri"/>
                <w:sz w:val="22"/>
                <w:szCs w:val="22"/>
              </w:rPr>
            </w:pPr>
            <w:r w:rsidRPr="00425889">
              <w:rPr>
                <w:rFonts w:cs="Calibri"/>
                <w:b w:val="0"/>
                <w:bCs w:val="0"/>
                <w:sz w:val="22"/>
                <w:szCs w:val="22"/>
              </w:rPr>
              <w:t>–</w:t>
            </w:r>
            <w:r w:rsidRPr="00425889">
              <w:rPr>
                <w:rFonts w:cs="Calibri"/>
                <w:b w:val="0"/>
                <w:bCs w:val="0"/>
                <w:sz w:val="22"/>
                <w:szCs w:val="22"/>
              </w:rPr>
              <w:tab/>
            </w:r>
            <w:r w:rsidR="006613DA" w:rsidRPr="00425889">
              <w:rPr>
                <w:rFonts w:cs="Calibri"/>
                <w:b w:val="0"/>
                <w:bCs w:val="0"/>
                <w:sz w:val="22"/>
                <w:szCs w:val="22"/>
              </w:rPr>
              <w:t>Se han impartido cursos de capacitación y talleres sobre la forma de integrar la gestión de riesgos y los controles internos en los procesos institucionales de la organización.</w:t>
            </w:r>
          </w:p>
          <w:p w14:paraId="690F8011" w14:textId="4B029A4E" w:rsidR="006613DA" w:rsidRPr="00425889" w:rsidRDefault="00A32D41" w:rsidP="00A32D41">
            <w:pPr>
              <w:pStyle w:val="enumlev1"/>
              <w:rPr>
                <w:rFonts w:cs="Calibri"/>
                <w:sz w:val="22"/>
                <w:szCs w:val="22"/>
              </w:rPr>
            </w:pPr>
            <w:r w:rsidRPr="00425889">
              <w:rPr>
                <w:rFonts w:cs="Calibri"/>
                <w:b w:val="0"/>
                <w:bCs w:val="0"/>
                <w:sz w:val="22"/>
                <w:szCs w:val="22"/>
              </w:rPr>
              <w:t>–</w:t>
            </w:r>
            <w:r w:rsidRPr="00425889">
              <w:rPr>
                <w:rFonts w:cs="Calibri"/>
                <w:b w:val="0"/>
                <w:bCs w:val="0"/>
                <w:sz w:val="22"/>
                <w:szCs w:val="22"/>
              </w:rPr>
              <w:tab/>
            </w:r>
            <w:r w:rsidR="006613DA" w:rsidRPr="00425889">
              <w:rPr>
                <w:rFonts w:cs="Calibri"/>
                <w:b w:val="0"/>
                <w:bCs w:val="0"/>
                <w:sz w:val="22"/>
                <w:szCs w:val="22"/>
              </w:rPr>
              <w:t>Se ha proporcionado un apoyo continuo a los coordinadores durante toda la duración del proyecto, la fase de evaluación de riesgos y la constitución del registro de riesgos.</w:t>
            </w:r>
          </w:p>
          <w:p w14:paraId="12B105A3" w14:textId="51E3CA2A" w:rsidR="006613DA" w:rsidRPr="00425889" w:rsidRDefault="00A32D41" w:rsidP="00A32D41">
            <w:pPr>
              <w:pStyle w:val="enumlev1"/>
              <w:spacing w:after="120"/>
              <w:rPr>
                <w:rFonts w:cstheme="minorHAnsi"/>
                <w:b w:val="0"/>
                <w:bCs w:val="0"/>
                <w:sz w:val="22"/>
                <w:szCs w:val="22"/>
              </w:rPr>
            </w:pPr>
            <w:r w:rsidRPr="00425889">
              <w:rPr>
                <w:rFonts w:cstheme="minorHAnsi"/>
                <w:b w:val="0"/>
                <w:bCs w:val="0"/>
                <w:sz w:val="22"/>
                <w:szCs w:val="22"/>
              </w:rPr>
              <w:t>–</w:t>
            </w:r>
            <w:r w:rsidRPr="00425889">
              <w:rPr>
                <w:rFonts w:cstheme="minorHAnsi"/>
                <w:sz w:val="22"/>
                <w:szCs w:val="22"/>
              </w:rPr>
              <w:tab/>
            </w:r>
            <w:r w:rsidR="006613DA" w:rsidRPr="00425889">
              <w:rPr>
                <w:rFonts w:cstheme="minorHAnsi"/>
                <w:sz w:val="22"/>
                <w:szCs w:val="22"/>
              </w:rPr>
              <w:t xml:space="preserve">La </w:t>
            </w:r>
            <w:r w:rsidR="006613DA" w:rsidRPr="00766CBF">
              <w:rPr>
                <w:rFonts w:cstheme="minorHAnsi"/>
                <w:sz w:val="22"/>
                <w:szCs w:val="22"/>
              </w:rPr>
              <w:t xml:space="preserve">medida </w:t>
            </w:r>
            <w:proofErr w:type="spellStart"/>
            <w:r w:rsidR="00CA5BB3" w:rsidRPr="00766CBF">
              <w:rPr>
                <w:rFonts w:cs="Calibri"/>
                <w:sz w:val="22"/>
                <w:szCs w:val="22"/>
              </w:rPr>
              <w:t>Nº</w:t>
            </w:r>
            <w:proofErr w:type="spellEnd"/>
            <w:r w:rsidR="00CA5BB3" w:rsidRPr="00425889">
              <w:rPr>
                <w:rFonts w:cstheme="minorHAnsi"/>
                <w:sz w:val="22"/>
                <w:szCs w:val="22"/>
              </w:rPr>
              <w:t xml:space="preserve"> </w:t>
            </w:r>
            <w:r w:rsidR="006613DA" w:rsidRPr="00425889">
              <w:rPr>
                <w:rFonts w:cstheme="minorHAnsi"/>
                <w:sz w:val="22"/>
                <w:szCs w:val="22"/>
              </w:rPr>
              <w:t>4 se considera aplicada desde diciembre de 2020; se ha proporcionado un apoyo continuo.</w:t>
            </w:r>
          </w:p>
        </w:tc>
      </w:tr>
      <w:tr w:rsidR="006613DA" w:rsidRPr="00425889" w14:paraId="4E457FD1" w14:textId="77777777" w:rsidTr="00E0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1598A7E1" w14:textId="0BD08402" w:rsidR="006613DA" w:rsidRPr="00425889" w:rsidRDefault="00F67E57" w:rsidP="00F67E57">
            <w:pPr>
              <w:pStyle w:val="Heading1"/>
              <w:keepNext w:val="0"/>
              <w:keepLines w:val="0"/>
              <w:spacing w:before="240"/>
              <w:outlineLvl w:val="0"/>
              <w:rPr>
                <w:b/>
                <w:sz w:val="22"/>
              </w:rPr>
            </w:pPr>
            <w:r w:rsidRPr="00425889">
              <w:rPr>
                <w:b/>
                <w:sz w:val="22"/>
              </w:rPr>
              <w:t>5</w:t>
            </w:r>
            <w:r w:rsidRPr="00425889">
              <w:rPr>
                <w:b/>
                <w:sz w:val="22"/>
              </w:rPr>
              <w:tab/>
            </w:r>
            <w:proofErr w:type="gramStart"/>
            <w:r w:rsidR="006613DA" w:rsidRPr="00425889">
              <w:rPr>
                <w:b/>
                <w:sz w:val="22"/>
              </w:rPr>
              <w:t>Establecer</w:t>
            </w:r>
            <w:proofErr w:type="gramEnd"/>
            <w:r w:rsidR="006613DA" w:rsidRPr="00425889">
              <w:rPr>
                <w:b/>
                <w:sz w:val="22"/>
              </w:rPr>
              <w:t xml:space="preserve"> un </w:t>
            </w:r>
            <w:r w:rsidR="006613DA" w:rsidRPr="00425889">
              <w:rPr>
                <w:rFonts w:cs="Calibri"/>
                <w:b/>
                <w:bCs w:val="0"/>
                <w:color w:val="000000"/>
                <w:sz w:val="22"/>
                <w:szCs w:val="22"/>
              </w:rPr>
              <w:t>proceso</w:t>
            </w:r>
            <w:r w:rsidR="006613DA" w:rsidRPr="00425889">
              <w:rPr>
                <w:b/>
                <w:sz w:val="22"/>
              </w:rPr>
              <w:t xml:space="preserve"> de gestión de riesgos más sistemático</w:t>
            </w:r>
          </w:p>
          <w:p w14:paraId="1C6D0F40" w14:textId="4D5482D1" w:rsidR="006613DA" w:rsidRPr="00D735B5" w:rsidRDefault="00A32D41" w:rsidP="00A32D41">
            <w:pPr>
              <w:pStyle w:val="enumlev1"/>
              <w:rPr>
                <w:b w:val="0"/>
                <w:bCs w:val="0"/>
                <w:sz w:val="22"/>
                <w:szCs w:val="22"/>
              </w:rPr>
            </w:pPr>
            <w:r w:rsidRPr="00425889">
              <w:rPr>
                <w:b w:val="0"/>
                <w:bCs w:val="0"/>
              </w:rPr>
              <w:t>–</w:t>
            </w:r>
            <w:r w:rsidRPr="00425889">
              <w:tab/>
            </w:r>
            <w:r w:rsidR="006613DA" w:rsidRPr="00D735B5">
              <w:rPr>
                <w:b w:val="0"/>
                <w:bCs w:val="0"/>
                <w:sz w:val="22"/>
                <w:szCs w:val="22"/>
              </w:rPr>
              <w:t xml:space="preserve">Se ha procedido a la revisión de la Política de gestión de riesgos y de la Declaración sobre los riesgos asumibles, con el fin de implantar un proceso más sistemático de detección, evaluación y gestión de los riesgos. Por su parte, el Consejo aprobó ambos instrumentos de acuerdo con la consulta por escrito que organizó tras la segunda consulta virtual de los </w:t>
            </w:r>
            <w:proofErr w:type="gramStart"/>
            <w:r w:rsidR="006613DA" w:rsidRPr="00D735B5">
              <w:rPr>
                <w:b w:val="0"/>
                <w:bCs w:val="0"/>
                <w:sz w:val="22"/>
                <w:szCs w:val="22"/>
              </w:rPr>
              <w:t>Consejeros</w:t>
            </w:r>
            <w:proofErr w:type="gramEnd"/>
            <w:r w:rsidR="006613DA" w:rsidRPr="00D735B5">
              <w:rPr>
                <w:b w:val="0"/>
                <w:bCs w:val="0"/>
                <w:sz w:val="22"/>
                <w:szCs w:val="22"/>
              </w:rPr>
              <w:t>.</w:t>
            </w:r>
          </w:p>
          <w:p w14:paraId="1EEEB9AF" w14:textId="25208D1A" w:rsidR="006613DA" w:rsidRPr="00425889" w:rsidRDefault="00A32D41" w:rsidP="00A32D41">
            <w:pPr>
              <w:pStyle w:val="enumlev1"/>
              <w:rPr>
                <w:rFonts w:cs="Calibri"/>
                <w:sz w:val="22"/>
                <w:szCs w:val="22"/>
              </w:rPr>
            </w:pPr>
            <w:r w:rsidRPr="00425889">
              <w:rPr>
                <w:b w:val="0"/>
              </w:rPr>
              <w:t>–</w:t>
            </w:r>
            <w:r w:rsidRPr="00425889">
              <w:rPr>
                <w:b w:val="0"/>
              </w:rPr>
              <w:tab/>
            </w:r>
            <w:r w:rsidR="006613DA" w:rsidRPr="00425889">
              <w:rPr>
                <w:rFonts w:cs="Calibri"/>
                <w:b w:val="0"/>
                <w:bCs w:val="0"/>
                <w:sz w:val="22"/>
                <w:szCs w:val="22"/>
              </w:rPr>
              <w:t>En dichos documentos se enuncian los principios fundamentales y, en el Manual de Gestión de Riesgos y Control Interno,</w:t>
            </w:r>
            <w:r w:rsidR="006613DA" w:rsidRPr="00425889">
              <w:rPr>
                <w:rFonts w:cs="Calibri"/>
                <w:sz w:val="22"/>
                <w:szCs w:val="22"/>
              </w:rPr>
              <w:t xml:space="preserve"> </w:t>
            </w:r>
            <w:r w:rsidR="006613DA" w:rsidRPr="00425889">
              <w:rPr>
                <w:rFonts w:cs="Calibri"/>
                <w:b w:val="0"/>
                <w:bCs w:val="0"/>
                <w:sz w:val="22"/>
                <w:szCs w:val="22"/>
              </w:rPr>
              <w:t>se exponen los detalles operativos de la gestión de riesgos. El manual se articula en torno a una secuencia de 6 fases, para ayudar principalmente a los propietarios de los riesgos, los coordinadores y el titular de la función de riesgos y control interno a gestionar y/o coordinar el proceso de gestión de riesgos con mayor facilidad, de acuerdo con los principios fundamentales del marco de gestión de riesgos institucionales publicado por COSO en 2017, en su caso.</w:t>
            </w:r>
          </w:p>
          <w:p w14:paraId="4756213A" w14:textId="0FAA5A52" w:rsidR="006613DA" w:rsidRPr="00425889" w:rsidRDefault="00A32D41" w:rsidP="00D735B5">
            <w:pPr>
              <w:pStyle w:val="enumlev1"/>
              <w:spacing w:after="120"/>
              <w:rPr>
                <w:rFonts w:cstheme="minorHAnsi"/>
                <w:b w:val="0"/>
                <w:bCs w:val="0"/>
                <w:sz w:val="22"/>
                <w:szCs w:val="22"/>
              </w:rPr>
            </w:pPr>
            <w:r w:rsidRPr="00425889">
              <w:rPr>
                <w:b w:val="0"/>
              </w:rPr>
              <w:t>–</w:t>
            </w:r>
            <w:r w:rsidRPr="00425889">
              <w:rPr>
                <w:bCs w:val="0"/>
              </w:rPr>
              <w:tab/>
            </w:r>
            <w:r w:rsidR="006613DA" w:rsidRPr="00425889">
              <w:rPr>
                <w:rFonts w:cstheme="minorHAnsi"/>
                <w:sz w:val="22"/>
                <w:szCs w:val="22"/>
              </w:rPr>
              <w:t xml:space="preserve">La medida </w:t>
            </w:r>
            <w:proofErr w:type="spellStart"/>
            <w:r w:rsidR="00CA5BB3" w:rsidRPr="00766CBF">
              <w:rPr>
                <w:rFonts w:cs="Calibri"/>
                <w:sz w:val="22"/>
                <w:szCs w:val="22"/>
              </w:rPr>
              <w:t>Nº</w:t>
            </w:r>
            <w:proofErr w:type="spellEnd"/>
            <w:r w:rsidR="00CA5BB3" w:rsidRPr="00766CBF">
              <w:rPr>
                <w:rFonts w:cstheme="minorHAnsi"/>
                <w:sz w:val="22"/>
                <w:szCs w:val="22"/>
              </w:rPr>
              <w:t xml:space="preserve"> </w:t>
            </w:r>
            <w:r w:rsidR="006613DA" w:rsidRPr="00766CBF">
              <w:rPr>
                <w:rFonts w:cstheme="minorHAnsi"/>
                <w:sz w:val="22"/>
                <w:szCs w:val="22"/>
              </w:rPr>
              <w:t>5</w:t>
            </w:r>
            <w:r w:rsidR="006613DA" w:rsidRPr="00425889">
              <w:rPr>
                <w:rFonts w:cstheme="minorHAnsi"/>
                <w:sz w:val="22"/>
                <w:szCs w:val="22"/>
              </w:rPr>
              <w:t xml:space="preserve"> se considera aplicada desde diciembre de 2020.</w:t>
            </w:r>
          </w:p>
        </w:tc>
      </w:tr>
      <w:tr w:rsidR="006613DA" w:rsidRPr="00425889" w14:paraId="61C3A9D0" w14:textId="77777777" w:rsidTr="00E07605">
        <w:tc>
          <w:tcPr>
            <w:cnfStyle w:val="001000000000" w:firstRow="0" w:lastRow="0" w:firstColumn="1" w:lastColumn="0" w:oddVBand="0" w:evenVBand="0" w:oddHBand="0" w:evenHBand="0" w:firstRowFirstColumn="0" w:firstRowLastColumn="0" w:lastRowFirstColumn="0" w:lastRowLastColumn="0"/>
            <w:tcW w:w="9498" w:type="dxa"/>
          </w:tcPr>
          <w:p w14:paraId="5B455548" w14:textId="5B872A00" w:rsidR="006613DA" w:rsidRPr="00D735B5" w:rsidRDefault="00F67E57" w:rsidP="00F67E57">
            <w:pPr>
              <w:pStyle w:val="Heading1"/>
              <w:keepNext w:val="0"/>
              <w:keepLines w:val="0"/>
              <w:spacing w:before="240"/>
              <w:outlineLvl w:val="0"/>
              <w:rPr>
                <w:b/>
                <w:sz w:val="22"/>
                <w:szCs w:val="22"/>
              </w:rPr>
            </w:pPr>
            <w:r w:rsidRPr="00D735B5">
              <w:rPr>
                <w:b/>
                <w:sz w:val="22"/>
                <w:szCs w:val="22"/>
              </w:rPr>
              <w:t>6</w:t>
            </w:r>
            <w:r w:rsidRPr="00D735B5">
              <w:rPr>
                <w:b/>
                <w:sz w:val="22"/>
                <w:szCs w:val="22"/>
              </w:rPr>
              <w:tab/>
            </w:r>
            <w:proofErr w:type="gramStart"/>
            <w:r w:rsidR="006613DA" w:rsidRPr="00D735B5">
              <w:rPr>
                <w:b/>
                <w:sz w:val="22"/>
                <w:szCs w:val="22"/>
              </w:rPr>
              <w:t>Comprobar</w:t>
            </w:r>
            <w:proofErr w:type="gramEnd"/>
            <w:r w:rsidR="006613DA" w:rsidRPr="00D735B5">
              <w:rPr>
                <w:b/>
                <w:sz w:val="22"/>
                <w:szCs w:val="22"/>
              </w:rPr>
              <w:t xml:space="preserve"> la </w:t>
            </w:r>
            <w:r w:rsidR="006613DA" w:rsidRPr="00D735B5">
              <w:rPr>
                <w:rFonts w:cs="Calibri"/>
                <w:b/>
                <w:bCs w:val="0"/>
                <w:color w:val="000000"/>
                <w:sz w:val="22"/>
                <w:szCs w:val="22"/>
              </w:rPr>
              <w:t>eficacia</w:t>
            </w:r>
            <w:r w:rsidR="006613DA" w:rsidRPr="00D735B5">
              <w:rPr>
                <w:b/>
                <w:sz w:val="22"/>
                <w:szCs w:val="22"/>
              </w:rPr>
              <w:t xml:space="preserve"> de los controles internos</w:t>
            </w:r>
          </w:p>
          <w:p w14:paraId="0DE59BA1" w14:textId="46DBF3B0" w:rsidR="006613DA" w:rsidRPr="00D735B5" w:rsidRDefault="00A32D41" w:rsidP="00A32D41">
            <w:pPr>
              <w:pStyle w:val="enumlev1"/>
              <w:rPr>
                <w:b w:val="0"/>
                <w:bCs w:val="0"/>
                <w:sz w:val="22"/>
                <w:szCs w:val="22"/>
              </w:rPr>
            </w:pPr>
            <w:r w:rsidRPr="00D735B5">
              <w:rPr>
                <w:b w:val="0"/>
                <w:bCs w:val="0"/>
                <w:sz w:val="22"/>
                <w:szCs w:val="22"/>
              </w:rPr>
              <w:t>–</w:t>
            </w:r>
            <w:r w:rsidRPr="00D735B5">
              <w:rPr>
                <w:sz w:val="22"/>
                <w:szCs w:val="22"/>
              </w:rPr>
              <w:tab/>
            </w:r>
            <w:r w:rsidR="006613DA" w:rsidRPr="00D735B5">
              <w:rPr>
                <w:b w:val="0"/>
                <w:bCs w:val="0"/>
                <w:sz w:val="22"/>
                <w:szCs w:val="22"/>
              </w:rPr>
              <w:t>Se ha elaborado una nueva plantilla de registro de riesgos, que incorpora los controles existentes y su eficacia para evaluar los riesgos.</w:t>
            </w:r>
          </w:p>
          <w:p w14:paraId="3C901541" w14:textId="2D4D0FEA" w:rsidR="006613DA" w:rsidRPr="00D735B5" w:rsidRDefault="00A32D41" w:rsidP="00A32D41">
            <w:pPr>
              <w:pStyle w:val="enumlev1"/>
              <w:rPr>
                <w:rFonts w:cs="Calibri"/>
                <w:sz w:val="22"/>
                <w:szCs w:val="22"/>
              </w:rPr>
            </w:pPr>
            <w:r w:rsidRPr="00D735B5">
              <w:rPr>
                <w:b w:val="0"/>
                <w:bCs w:val="0"/>
                <w:sz w:val="22"/>
                <w:szCs w:val="22"/>
              </w:rPr>
              <w:t>–</w:t>
            </w:r>
            <w:r w:rsidRPr="00D735B5">
              <w:rPr>
                <w:sz w:val="22"/>
                <w:szCs w:val="22"/>
              </w:rPr>
              <w:tab/>
            </w:r>
            <w:r w:rsidR="006613DA" w:rsidRPr="00D735B5">
              <w:rPr>
                <w:rFonts w:cs="Calibri"/>
                <w:b w:val="0"/>
                <w:bCs w:val="0"/>
                <w:sz w:val="22"/>
                <w:szCs w:val="22"/>
              </w:rPr>
              <w:t>Además, el nivel de confianza en la eficacia de los controles es actualmente objeto de evaluación y se utilizará para determinar la periodicidad del seguimiento. Las modalidades de aplicación de los controles existentes a efectos de la evaluación de los riesgos, así como de calificación de la confianza en la eficacia de los controles, se describen en el manual de gestión de riesgos.</w:t>
            </w:r>
          </w:p>
          <w:p w14:paraId="7E8C2711" w14:textId="28F4072C" w:rsidR="006613DA" w:rsidRPr="00D735B5" w:rsidRDefault="00A32D41" w:rsidP="00A32D41">
            <w:pPr>
              <w:pStyle w:val="enumlev1"/>
              <w:spacing w:after="120"/>
              <w:rPr>
                <w:rFonts w:cstheme="minorHAnsi"/>
                <w:b w:val="0"/>
                <w:bCs w:val="0"/>
                <w:sz w:val="22"/>
                <w:szCs w:val="22"/>
              </w:rPr>
            </w:pPr>
            <w:r w:rsidRPr="00D735B5">
              <w:rPr>
                <w:rFonts w:cs="Calibri"/>
                <w:b w:val="0"/>
                <w:bCs w:val="0"/>
                <w:sz w:val="22"/>
                <w:szCs w:val="22"/>
              </w:rPr>
              <w:t>–</w:t>
            </w:r>
            <w:r w:rsidRPr="00D735B5">
              <w:rPr>
                <w:rFonts w:cs="Calibri"/>
                <w:sz w:val="22"/>
                <w:szCs w:val="22"/>
              </w:rPr>
              <w:tab/>
            </w:r>
            <w:r w:rsidR="006613DA" w:rsidRPr="00D735B5">
              <w:rPr>
                <w:rFonts w:cstheme="minorHAnsi"/>
                <w:sz w:val="22"/>
                <w:szCs w:val="22"/>
              </w:rPr>
              <w:t xml:space="preserve">La medida </w:t>
            </w:r>
            <w:proofErr w:type="spellStart"/>
            <w:r w:rsidR="00CA5BB3" w:rsidRPr="00766CBF">
              <w:rPr>
                <w:rFonts w:cs="Calibri"/>
                <w:sz w:val="22"/>
                <w:szCs w:val="22"/>
              </w:rPr>
              <w:t>Nº</w:t>
            </w:r>
            <w:proofErr w:type="spellEnd"/>
            <w:r w:rsidR="00CA5BB3" w:rsidRPr="00766CBF">
              <w:rPr>
                <w:rFonts w:cstheme="minorHAnsi"/>
                <w:sz w:val="22"/>
                <w:szCs w:val="22"/>
              </w:rPr>
              <w:t xml:space="preserve"> </w:t>
            </w:r>
            <w:r w:rsidR="006613DA" w:rsidRPr="00766CBF">
              <w:rPr>
                <w:rFonts w:cstheme="minorHAnsi"/>
                <w:sz w:val="22"/>
                <w:szCs w:val="22"/>
              </w:rPr>
              <w:t>6</w:t>
            </w:r>
            <w:r w:rsidR="006613DA" w:rsidRPr="00D735B5">
              <w:rPr>
                <w:rFonts w:cstheme="minorHAnsi"/>
                <w:sz w:val="22"/>
                <w:szCs w:val="22"/>
              </w:rPr>
              <w:t xml:space="preserve"> se considera aplicada desde diciembre de 2020, si bien se reconoce que la evaluación de la eficacia de los controles internos es un proceso continuo.</w:t>
            </w:r>
          </w:p>
        </w:tc>
      </w:tr>
      <w:tr w:rsidR="006613DA" w:rsidRPr="00425889" w14:paraId="59746A93" w14:textId="77777777" w:rsidTr="00E0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2A568D78" w14:textId="5C7F89A5" w:rsidR="006613DA" w:rsidRPr="00425889" w:rsidRDefault="00F67E57" w:rsidP="00F67E57">
            <w:pPr>
              <w:pStyle w:val="Heading1"/>
              <w:keepNext w:val="0"/>
              <w:keepLines w:val="0"/>
              <w:spacing w:before="240"/>
              <w:outlineLvl w:val="0"/>
              <w:rPr>
                <w:b/>
                <w:sz w:val="22"/>
              </w:rPr>
            </w:pPr>
            <w:r w:rsidRPr="00425889">
              <w:rPr>
                <w:b/>
                <w:sz w:val="22"/>
              </w:rPr>
              <w:t>7</w:t>
            </w:r>
            <w:r w:rsidRPr="00425889">
              <w:rPr>
                <w:b/>
                <w:sz w:val="22"/>
              </w:rPr>
              <w:tab/>
            </w:r>
            <w:proofErr w:type="gramStart"/>
            <w:r w:rsidR="006613DA" w:rsidRPr="00425889">
              <w:rPr>
                <w:b/>
                <w:sz w:val="22"/>
              </w:rPr>
              <w:t>Elaborar</w:t>
            </w:r>
            <w:proofErr w:type="gramEnd"/>
            <w:r w:rsidR="006613DA" w:rsidRPr="00425889">
              <w:rPr>
                <w:b/>
                <w:sz w:val="22"/>
              </w:rPr>
              <w:t xml:space="preserve"> un tablero </w:t>
            </w:r>
            <w:r w:rsidR="006613DA" w:rsidRPr="00425889">
              <w:rPr>
                <w:rFonts w:cs="Calibri"/>
                <w:b/>
                <w:bCs w:val="0"/>
                <w:color w:val="000000"/>
                <w:sz w:val="22"/>
                <w:szCs w:val="22"/>
              </w:rPr>
              <w:t>de</w:t>
            </w:r>
            <w:r w:rsidR="006613DA" w:rsidRPr="00425889">
              <w:rPr>
                <w:b/>
                <w:sz w:val="22"/>
              </w:rPr>
              <w:t xml:space="preserve"> gestión de riesgos a partir del nuevo registro de riesgos</w:t>
            </w:r>
          </w:p>
          <w:p w14:paraId="557E0690" w14:textId="70D04F61" w:rsidR="006613DA" w:rsidRPr="00D735B5" w:rsidRDefault="00A32D41" w:rsidP="00A32D41">
            <w:pPr>
              <w:pStyle w:val="enumlev1"/>
              <w:rPr>
                <w:rFonts w:cs="Calibri"/>
                <w:b w:val="0"/>
                <w:bCs w:val="0"/>
                <w:sz w:val="22"/>
                <w:szCs w:val="22"/>
              </w:rPr>
            </w:pPr>
            <w:r w:rsidRPr="00D735B5">
              <w:rPr>
                <w:rFonts w:cs="Calibri"/>
                <w:b w:val="0"/>
                <w:bCs w:val="0"/>
                <w:sz w:val="22"/>
                <w:szCs w:val="22"/>
              </w:rPr>
              <w:t>–</w:t>
            </w:r>
            <w:r w:rsidRPr="00D735B5">
              <w:rPr>
                <w:rFonts w:cs="Calibri"/>
                <w:b w:val="0"/>
                <w:bCs w:val="0"/>
                <w:sz w:val="22"/>
                <w:szCs w:val="22"/>
              </w:rPr>
              <w:tab/>
            </w:r>
            <w:r w:rsidR="006613DA" w:rsidRPr="00D735B5">
              <w:rPr>
                <w:rFonts w:cs="Calibri"/>
                <w:b w:val="0"/>
                <w:bCs w:val="0"/>
                <w:sz w:val="22"/>
                <w:szCs w:val="22"/>
              </w:rPr>
              <w:t xml:space="preserve">Se ha creado un tablero de gestión de riesgos (utilizando las herramientas de inteligencia empresarial de </w:t>
            </w:r>
            <w:proofErr w:type="spellStart"/>
            <w:r w:rsidR="006613DA" w:rsidRPr="00D735B5">
              <w:rPr>
                <w:rFonts w:cs="Calibri"/>
                <w:b w:val="0"/>
                <w:bCs w:val="0"/>
                <w:sz w:val="22"/>
                <w:szCs w:val="22"/>
              </w:rPr>
              <w:t>Power</w:t>
            </w:r>
            <w:proofErr w:type="spellEnd"/>
            <w:r w:rsidR="006613DA" w:rsidRPr="00D735B5">
              <w:rPr>
                <w:rFonts w:cs="Calibri"/>
                <w:b w:val="0"/>
                <w:bCs w:val="0"/>
                <w:sz w:val="22"/>
                <w:szCs w:val="22"/>
              </w:rPr>
              <w:t xml:space="preserve"> BI), para el seguimiento y la comunicación de los datos relacionados con la gestión de riesgos, que ofrece a las personas responsables una interfaz visual de navegación por los registros de riesgos.</w:t>
            </w:r>
          </w:p>
          <w:p w14:paraId="5ECEB793" w14:textId="3F4E4BA3" w:rsidR="006613DA" w:rsidRPr="00425889" w:rsidRDefault="00A32D41" w:rsidP="00A32D41">
            <w:pPr>
              <w:pStyle w:val="enumlev1"/>
              <w:rPr>
                <w:rFonts w:cs="Calibri"/>
                <w:sz w:val="22"/>
                <w:szCs w:val="22"/>
              </w:rPr>
            </w:pPr>
            <w:r w:rsidRPr="00425889">
              <w:rPr>
                <w:b w:val="0"/>
                <w:bCs w:val="0"/>
              </w:rPr>
              <w:t>–</w:t>
            </w:r>
            <w:r w:rsidRPr="00425889">
              <w:tab/>
            </w:r>
            <w:r w:rsidR="006613DA" w:rsidRPr="00425889">
              <w:rPr>
                <w:rFonts w:cs="Calibri"/>
                <w:b w:val="0"/>
                <w:bCs w:val="0"/>
                <w:sz w:val="22"/>
                <w:szCs w:val="22"/>
              </w:rPr>
              <w:t>El tablero comprende un conjunto de páginas interactivas, que ofrecen imágenes instantáneas de los principales indicadores de la gestión de riesgos (mapa de calor de riesgos, mapa de seguimiento de riesgos, clasificación de riesgos por propietario, medidas de atenuación adoptadas por el encargado de la respuesta a los riesgos, etc.).</w:t>
            </w:r>
          </w:p>
          <w:p w14:paraId="3B656682" w14:textId="0D58F113" w:rsidR="006613DA" w:rsidRPr="00425889" w:rsidRDefault="00A32D41" w:rsidP="00A32D41">
            <w:pPr>
              <w:pStyle w:val="enumlev1"/>
              <w:rPr>
                <w:rFonts w:cs="Calibri"/>
                <w:sz w:val="22"/>
                <w:szCs w:val="22"/>
              </w:rPr>
            </w:pPr>
            <w:r w:rsidRPr="00425889">
              <w:rPr>
                <w:rFonts w:cs="Calibri"/>
                <w:b w:val="0"/>
                <w:bCs w:val="0"/>
                <w:sz w:val="22"/>
                <w:szCs w:val="22"/>
              </w:rPr>
              <w:t>–</w:t>
            </w:r>
            <w:r w:rsidRPr="00425889">
              <w:rPr>
                <w:rFonts w:cs="Calibri"/>
                <w:b w:val="0"/>
                <w:bCs w:val="0"/>
                <w:sz w:val="22"/>
                <w:szCs w:val="22"/>
              </w:rPr>
              <w:tab/>
            </w:r>
            <w:r w:rsidR="006613DA" w:rsidRPr="00425889">
              <w:rPr>
                <w:rFonts w:cs="Calibri"/>
                <w:b w:val="0"/>
                <w:bCs w:val="0"/>
                <w:sz w:val="22"/>
                <w:szCs w:val="22"/>
              </w:rPr>
              <w:t xml:space="preserve">Microsoft </w:t>
            </w:r>
            <w:proofErr w:type="spellStart"/>
            <w:r w:rsidR="006613DA" w:rsidRPr="00425889">
              <w:rPr>
                <w:rFonts w:cs="Calibri"/>
                <w:b w:val="0"/>
                <w:bCs w:val="0"/>
                <w:sz w:val="22"/>
                <w:szCs w:val="22"/>
              </w:rPr>
              <w:t>Teams</w:t>
            </w:r>
            <w:proofErr w:type="spellEnd"/>
            <w:r w:rsidR="006613DA" w:rsidRPr="00425889">
              <w:rPr>
                <w:rFonts w:cs="Calibri"/>
                <w:b w:val="0"/>
                <w:bCs w:val="0"/>
                <w:sz w:val="22"/>
                <w:szCs w:val="22"/>
              </w:rPr>
              <w:t xml:space="preserve"> permite acceder fácilmente al tablero, que puede personalizarse aún más según las necesidades de cada Oficina o departamento.</w:t>
            </w:r>
          </w:p>
          <w:p w14:paraId="3C1A567A" w14:textId="22E50A03" w:rsidR="006613DA" w:rsidRPr="00425889" w:rsidRDefault="00A32D41" w:rsidP="00A32D41">
            <w:pPr>
              <w:pStyle w:val="enumlev1"/>
              <w:spacing w:after="120"/>
              <w:rPr>
                <w:rFonts w:cstheme="minorHAnsi"/>
                <w:b w:val="0"/>
                <w:bCs w:val="0"/>
                <w:sz w:val="22"/>
                <w:szCs w:val="22"/>
              </w:rPr>
            </w:pPr>
            <w:r w:rsidRPr="00425889">
              <w:rPr>
                <w:rFonts w:cs="Calibri"/>
                <w:b w:val="0"/>
                <w:bCs w:val="0"/>
                <w:sz w:val="22"/>
                <w:szCs w:val="22"/>
              </w:rPr>
              <w:t>–</w:t>
            </w:r>
            <w:r w:rsidRPr="00425889">
              <w:rPr>
                <w:rFonts w:cs="Calibri"/>
                <w:sz w:val="22"/>
                <w:szCs w:val="22"/>
              </w:rPr>
              <w:tab/>
            </w:r>
            <w:r w:rsidR="006613DA" w:rsidRPr="00425889">
              <w:rPr>
                <w:rFonts w:cstheme="minorHAnsi"/>
                <w:sz w:val="22"/>
                <w:szCs w:val="22"/>
              </w:rPr>
              <w:t xml:space="preserve">La </w:t>
            </w:r>
            <w:r w:rsidR="006613DA" w:rsidRPr="00766CBF">
              <w:rPr>
                <w:rFonts w:cstheme="minorHAnsi"/>
                <w:sz w:val="22"/>
                <w:szCs w:val="22"/>
              </w:rPr>
              <w:t xml:space="preserve">medida </w:t>
            </w:r>
            <w:proofErr w:type="spellStart"/>
            <w:r w:rsidR="00CA5BB3" w:rsidRPr="00766CBF">
              <w:rPr>
                <w:rFonts w:cs="Calibri"/>
                <w:sz w:val="22"/>
                <w:szCs w:val="22"/>
              </w:rPr>
              <w:t>Nº</w:t>
            </w:r>
            <w:proofErr w:type="spellEnd"/>
            <w:r w:rsidR="00CA5BB3" w:rsidRPr="00766CBF">
              <w:rPr>
                <w:rFonts w:cstheme="minorHAnsi"/>
                <w:sz w:val="22"/>
                <w:szCs w:val="22"/>
              </w:rPr>
              <w:t xml:space="preserve"> </w:t>
            </w:r>
            <w:r w:rsidR="006613DA" w:rsidRPr="00766CBF">
              <w:rPr>
                <w:rFonts w:cstheme="minorHAnsi"/>
                <w:sz w:val="22"/>
                <w:szCs w:val="22"/>
              </w:rPr>
              <w:t>7</w:t>
            </w:r>
            <w:r w:rsidR="006613DA" w:rsidRPr="00425889">
              <w:rPr>
                <w:rFonts w:cstheme="minorHAnsi"/>
                <w:sz w:val="22"/>
                <w:szCs w:val="22"/>
              </w:rPr>
              <w:t xml:space="preserve"> se considera aplicada desde diciembre de 2020.</w:t>
            </w:r>
          </w:p>
        </w:tc>
      </w:tr>
      <w:tr w:rsidR="006613DA" w:rsidRPr="00425889" w14:paraId="05FC3F77" w14:textId="77777777" w:rsidTr="00E07605">
        <w:tc>
          <w:tcPr>
            <w:cnfStyle w:val="001000000000" w:firstRow="0" w:lastRow="0" w:firstColumn="1" w:lastColumn="0" w:oddVBand="0" w:evenVBand="0" w:oddHBand="0" w:evenHBand="0" w:firstRowFirstColumn="0" w:firstRowLastColumn="0" w:lastRowFirstColumn="0" w:lastRowLastColumn="0"/>
            <w:tcW w:w="9498" w:type="dxa"/>
          </w:tcPr>
          <w:p w14:paraId="62296497" w14:textId="4171409A" w:rsidR="006613DA" w:rsidRPr="00425889" w:rsidRDefault="00F67E57" w:rsidP="00F67E57">
            <w:pPr>
              <w:pStyle w:val="Heading1"/>
              <w:keepLines w:val="0"/>
              <w:spacing w:before="240"/>
              <w:outlineLvl w:val="0"/>
              <w:rPr>
                <w:b/>
                <w:sz w:val="22"/>
              </w:rPr>
            </w:pPr>
            <w:r w:rsidRPr="00425889">
              <w:rPr>
                <w:b/>
                <w:sz w:val="22"/>
              </w:rPr>
              <w:lastRenderedPageBreak/>
              <w:t>8</w:t>
            </w:r>
            <w:r w:rsidRPr="00425889">
              <w:rPr>
                <w:b/>
                <w:sz w:val="22"/>
              </w:rPr>
              <w:tab/>
            </w:r>
            <w:proofErr w:type="gramStart"/>
            <w:r w:rsidR="006613DA" w:rsidRPr="00425889">
              <w:rPr>
                <w:b/>
                <w:sz w:val="22"/>
              </w:rPr>
              <w:t>Reforzar</w:t>
            </w:r>
            <w:proofErr w:type="gramEnd"/>
            <w:r w:rsidR="006613DA" w:rsidRPr="00425889">
              <w:rPr>
                <w:b/>
                <w:sz w:val="22"/>
              </w:rPr>
              <w:t xml:space="preserve"> la capacidad del personal para gestionar los riesgos</w:t>
            </w:r>
          </w:p>
          <w:p w14:paraId="6904D0DD" w14:textId="00C5D7E1" w:rsidR="006613DA" w:rsidRDefault="00D735B5" w:rsidP="00D735B5">
            <w:pPr>
              <w:pStyle w:val="enumlev1"/>
              <w:rPr>
                <w:sz w:val="22"/>
                <w:szCs w:val="22"/>
              </w:rPr>
            </w:pPr>
            <w:r w:rsidRPr="00D735B5">
              <w:rPr>
                <w:b w:val="0"/>
                <w:bCs w:val="0"/>
              </w:rPr>
              <w:t>–</w:t>
            </w:r>
            <w:r>
              <w:tab/>
            </w:r>
            <w:r w:rsidR="006613DA" w:rsidRPr="00D735B5">
              <w:rPr>
                <w:b w:val="0"/>
                <w:bCs w:val="0"/>
                <w:sz w:val="22"/>
                <w:szCs w:val="22"/>
              </w:rPr>
              <w:t>Esta medida se ha aplicado en conjunción con el punto 4 anterior, aprovechando los cursos de formación y los talleres de gestión de riesgos para crear conciencia y reforzar la capacidad de los responsables en materia de gestión de riesgos.</w:t>
            </w:r>
          </w:p>
          <w:p w14:paraId="78CDB095" w14:textId="0F69DB3C" w:rsidR="006613DA" w:rsidRPr="00425889" w:rsidRDefault="00D735B5" w:rsidP="00D735B5">
            <w:pPr>
              <w:pStyle w:val="enumlev1"/>
              <w:spacing w:after="120"/>
              <w:rPr>
                <w:rFonts w:cstheme="minorHAnsi"/>
                <w:b w:val="0"/>
                <w:bCs w:val="0"/>
                <w:sz w:val="22"/>
                <w:szCs w:val="22"/>
              </w:rPr>
            </w:pPr>
            <w:r w:rsidRPr="00D735B5">
              <w:rPr>
                <w:sz w:val="22"/>
                <w:szCs w:val="22"/>
              </w:rPr>
              <w:t>–</w:t>
            </w:r>
            <w:r>
              <w:rPr>
                <w:b w:val="0"/>
                <w:bCs w:val="0"/>
                <w:sz w:val="22"/>
                <w:szCs w:val="22"/>
              </w:rPr>
              <w:tab/>
            </w:r>
            <w:r w:rsidR="006613DA" w:rsidRPr="00425889">
              <w:rPr>
                <w:rFonts w:cstheme="minorHAnsi"/>
                <w:sz w:val="22"/>
                <w:szCs w:val="22"/>
              </w:rPr>
              <w:t xml:space="preserve">La medida </w:t>
            </w:r>
            <w:proofErr w:type="spellStart"/>
            <w:r w:rsidR="00CA5BB3" w:rsidRPr="00766CBF">
              <w:rPr>
                <w:rFonts w:cs="Calibri"/>
                <w:sz w:val="22"/>
                <w:szCs w:val="22"/>
              </w:rPr>
              <w:t>Nº</w:t>
            </w:r>
            <w:proofErr w:type="spellEnd"/>
            <w:r w:rsidR="00CA5BB3" w:rsidRPr="00766CBF">
              <w:rPr>
                <w:rFonts w:cstheme="minorHAnsi"/>
                <w:sz w:val="22"/>
                <w:szCs w:val="22"/>
              </w:rPr>
              <w:t xml:space="preserve"> </w:t>
            </w:r>
            <w:r w:rsidR="006613DA" w:rsidRPr="00766CBF">
              <w:rPr>
                <w:rFonts w:cstheme="minorHAnsi"/>
                <w:sz w:val="22"/>
                <w:szCs w:val="22"/>
              </w:rPr>
              <w:t>8</w:t>
            </w:r>
            <w:r w:rsidR="006613DA" w:rsidRPr="00425889">
              <w:rPr>
                <w:rFonts w:cstheme="minorHAnsi"/>
                <w:sz w:val="22"/>
                <w:szCs w:val="22"/>
              </w:rPr>
              <w:t xml:space="preserve"> se considera aplicada desde diciembre de 2020.</w:t>
            </w:r>
          </w:p>
        </w:tc>
      </w:tr>
      <w:tr w:rsidR="006613DA" w:rsidRPr="00425889" w14:paraId="5C293562" w14:textId="77777777" w:rsidTr="00E0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391B6B1C" w14:textId="6C4B209F" w:rsidR="006613DA" w:rsidRPr="00425889" w:rsidRDefault="00F67E57" w:rsidP="00F67E57">
            <w:pPr>
              <w:pStyle w:val="Heading1"/>
              <w:keepNext w:val="0"/>
              <w:keepLines w:val="0"/>
              <w:spacing w:before="240"/>
              <w:outlineLvl w:val="0"/>
              <w:rPr>
                <w:b/>
                <w:sz w:val="22"/>
              </w:rPr>
            </w:pPr>
            <w:r w:rsidRPr="00425889">
              <w:rPr>
                <w:b/>
                <w:sz w:val="22"/>
              </w:rPr>
              <w:t>9</w:t>
            </w:r>
            <w:r w:rsidRPr="00425889">
              <w:rPr>
                <w:b/>
                <w:sz w:val="22"/>
              </w:rPr>
              <w:tab/>
            </w:r>
            <w:proofErr w:type="gramStart"/>
            <w:r w:rsidR="006613DA" w:rsidRPr="00425889">
              <w:rPr>
                <w:b/>
                <w:sz w:val="22"/>
              </w:rPr>
              <w:t>Intentar</w:t>
            </w:r>
            <w:proofErr w:type="gramEnd"/>
            <w:r w:rsidR="006613DA" w:rsidRPr="00425889">
              <w:rPr>
                <w:b/>
                <w:sz w:val="22"/>
              </w:rPr>
              <w:t xml:space="preserve"> incorporar la gestión de riesgos en el sistema de gestión del rendimiento del personal</w:t>
            </w:r>
          </w:p>
          <w:p w14:paraId="6BE8D175" w14:textId="2EA1B9F6" w:rsidR="006613DA" w:rsidRPr="00EB32BE" w:rsidRDefault="00A32D41" w:rsidP="00A32D41">
            <w:pPr>
              <w:pStyle w:val="enumlev1"/>
              <w:rPr>
                <w:b w:val="0"/>
                <w:bCs w:val="0"/>
                <w:sz w:val="22"/>
                <w:szCs w:val="22"/>
              </w:rPr>
            </w:pPr>
            <w:r w:rsidRPr="00425889">
              <w:rPr>
                <w:b w:val="0"/>
                <w:bCs w:val="0"/>
              </w:rPr>
              <w:t>–</w:t>
            </w:r>
            <w:r w:rsidRPr="00425889">
              <w:tab/>
            </w:r>
            <w:r w:rsidR="006613DA" w:rsidRPr="00EB32BE">
              <w:rPr>
                <w:b w:val="0"/>
                <w:bCs w:val="0"/>
                <w:sz w:val="22"/>
                <w:szCs w:val="22"/>
              </w:rPr>
              <w:t>En colaboración con el Departamento de Gestión de Recursos Humanos (HRDM), se han definido diversas opciones para una integración óptima de la gestión de riesgos en el sistema de gestión del rendimiento del personal. Se ha recordado que la responsabilización con respecto a los riesgos y la capacidad de incorporar la gestión de riesgos en los procesos cotidianos de toma de decisiones son aspectos fundamentales de cualquier proceso de gestión del rendimiento individual.</w:t>
            </w:r>
          </w:p>
          <w:p w14:paraId="5DB86FDC" w14:textId="4D6060C9" w:rsidR="006613DA" w:rsidRPr="00425889" w:rsidRDefault="00A32D41" w:rsidP="00A32D41">
            <w:pPr>
              <w:pStyle w:val="enumlev1"/>
              <w:rPr>
                <w:rFonts w:cs="Calibri"/>
                <w:sz w:val="22"/>
                <w:szCs w:val="22"/>
              </w:rPr>
            </w:pPr>
            <w:r w:rsidRPr="00425889">
              <w:rPr>
                <w:b w:val="0"/>
                <w:bCs w:val="0"/>
              </w:rPr>
              <w:t>–</w:t>
            </w:r>
            <w:r w:rsidRPr="00425889">
              <w:tab/>
            </w:r>
            <w:r w:rsidR="006613DA" w:rsidRPr="00425889">
              <w:rPr>
                <w:rFonts w:cs="Calibri"/>
                <w:b w:val="0"/>
                <w:bCs w:val="0"/>
                <w:sz w:val="22"/>
                <w:szCs w:val="22"/>
              </w:rPr>
              <w:t>Durante los talleres se expusieron las modificaciones que era preciso introducir en las descripciones de los puestos y en los objetivos del sistema electrónico de gestión del rendimiento y el desarrollo (</w:t>
            </w:r>
            <w:proofErr w:type="spellStart"/>
            <w:r w:rsidR="006613DA" w:rsidRPr="00425889">
              <w:rPr>
                <w:rFonts w:cs="Calibri"/>
                <w:b w:val="0"/>
                <w:bCs w:val="0"/>
                <w:sz w:val="22"/>
                <w:szCs w:val="22"/>
              </w:rPr>
              <w:t>ePMDS</w:t>
            </w:r>
            <w:proofErr w:type="spellEnd"/>
            <w:r w:rsidR="006613DA" w:rsidRPr="00425889">
              <w:rPr>
                <w:rFonts w:cs="Calibri"/>
                <w:b w:val="0"/>
                <w:bCs w:val="0"/>
                <w:sz w:val="22"/>
                <w:szCs w:val="22"/>
              </w:rPr>
              <w:t>) de cara al próximo ciclo de gestión del rendimiento.</w:t>
            </w:r>
          </w:p>
          <w:p w14:paraId="07A83C98" w14:textId="300A2B62" w:rsidR="006613DA" w:rsidRPr="00425889" w:rsidRDefault="00A32D41" w:rsidP="00A32D41">
            <w:pPr>
              <w:pStyle w:val="enumlev1"/>
              <w:spacing w:after="120"/>
              <w:rPr>
                <w:rFonts w:cstheme="minorHAnsi"/>
                <w:b w:val="0"/>
                <w:bCs w:val="0"/>
                <w:sz w:val="22"/>
                <w:szCs w:val="22"/>
              </w:rPr>
            </w:pPr>
            <w:r w:rsidRPr="00425889">
              <w:rPr>
                <w:rFonts w:cs="Calibri"/>
                <w:b w:val="0"/>
                <w:bCs w:val="0"/>
                <w:sz w:val="22"/>
                <w:szCs w:val="22"/>
              </w:rPr>
              <w:t>–</w:t>
            </w:r>
            <w:r w:rsidRPr="00425889">
              <w:rPr>
                <w:rFonts w:cs="Calibri"/>
                <w:sz w:val="22"/>
                <w:szCs w:val="22"/>
              </w:rPr>
              <w:tab/>
            </w:r>
            <w:r w:rsidR="006613DA" w:rsidRPr="00765E45">
              <w:rPr>
                <w:rFonts w:cstheme="minorHAnsi"/>
                <w:sz w:val="22"/>
                <w:szCs w:val="22"/>
              </w:rPr>
              <w:t xml:space="preserve">La </w:t>
            </w:r>
            <w:r w:rsidR="006613DA" w:rsidRPr="00766CBF">
              <w:rPr>
                <w:rFonts w:cstheme="minorHAnsi"/>
                <w:sz w:val="22"/>
                <w:szCs w:val="22"/>
              </w:rPr>
              <w:t>medida</w:t>
            </w:r>
            <w:r w:rsidR="00CA5BB3" w:rsidRPr="00766CBF">
              <w:rPr>
                <w:rFonts w:cs="Calibri"/>
                <w:sz w:val="22"/>
                <w:szCs w:val="22"/>
              </w:rPr>
              <w:t xml:space="preserve"> </w:t>
            </w:r>
            <w:proofErr w:type="spellStart"/>
            <w:r w:rsidR="00CA5BB3" w:rsidRPr="00766CBF">
              <w:rPr>
                <w:rFonts w:cs="Calibri"/>
                <w:sz w:val="22"/>
                <w:szCs w:val="22"/>
              </w:rPr>
              <w:t>Nº</w:t>
            </w:r>
            <w:proofErr w:type="spellEnd"/>
            <w:r w:rsidR="00CA5BB3" w:rsidRPr="00765E45">
              <w:rPr>
                <w:rFonts w:cstheme="minorHAnsi"/>
                <w:sz w:val="22"/>
                <w:szCs w:val="22"/>
              </w:rPr>
              <w:t xml:space="preserve"> </w:t>
            </w:r>
            <w:r w:rsidR="006613DA" w:rsidRPr="00765E45">
              <w:rPr>
                <w:rFonts w:cstheme="minorHAnsi"/>
                <w:sz w:val="22"/>
                <w:szCs w:val="22"/>
              </w:rPr>
              <w:t>9 se considera aplicada desde diciembre de 2020. A partir de junio de 2021,</w:t>
            </w:r>
            <w:r w:rsidR="006613DA" w:rsidRPr="00765E45">
              <w:rPr>
                <w:rFonts w:eastAsia="Times New Roman" w:cs="Calibri"/>
                <w:b w:val="0"/>
                <w:bCs w:val="0"/>
                <w:sz w:val="22"/>
                <w:szCs w:val="22"/>
              </w:rPr>
              <w:t xml:space="preserve"> </w:t>
            </w:r>
            <w:r w:rsidR="006613DA" w:rsidRPr="00765E45">
              <w:rPr>
                <w:rFonts w:cstheme="minorHAnsi"/>
                <w:sz w:val="22"/>
                <w:szCs w:val="22"/>
              </w:rPr>
              <w:t>HRDM coordinará la aplicación de la recomendación.</w:t>
            </w:r>
          </w:p>
        </w:tc>
      </w:tr>
      <w:tr w:rsidR="006613DA" w:rsidRPr="00425889" w14:paraId="5D964DC7" w14:textId="77777777" w:rsidTr="00E07605">
        <w:tc>
          <w:tcPr>
            <w:cnfStyle w:val="001000000000" w:firstRow="0" w:lastRow="0" w:firstColumn="1" w:lastColumn="0" w:oddVBand="0" w:evenVBand="0" w:oddHBand="0" w:evenHBand="0" w:firstRowFirstColumn="0" w:firstRowLastColumn="0" w:lastRowFirstColumn="0" w:lastRowLastColumn="0"/>
            <w:tcW w:w="9498" w:type="dxa"/>
          </w:tcPr>
          <w:p w14:paraId="33F1EA36" w14:textId="5CB506ED" w:rsidR="006613DA" w:rsidRPr="00425889" w:rsidRDefault="00F67E57" w:rsidP="00F67E57">
            <w:pPr>
              <w:pStyle w:val="Heading1"/>
              <w:keepNext w:val="0"/>
              <w:keepLines w:val="0"/>
              <w:spacing w:before="240"/>
              <w:outlineLvl w:val="0"/>
              <w:rPr>
                <w:b/>
                <w:sz w:val="22"/>
              </w:rPr>
            </w:pPr>
            <w:r w:rsidRPr="00425889">
              <w:rPr>
                <w:b/>
                <w:sz w:val="22"/>
              </w:rPr>
              <w:t>10</w:t>
            </w:r>
            <w:r w:rsidRPr="00425889">
              <w:rPr>
                <w:b/>
                <w:sz w:val="22"/>
              </w:rPr>
              <w:tab/>
            </w:r>
            <w:proofErr w:type="gramStart"/>
            <w:r w:rsidR="006613DA" w:rsidRPr="00425889">
              <w:rPr>
                <w:b/>
                <w:sz w:val="22"/>
              </w:rPr>
              <w:t>Facilitar</w:t>
            </w:r>
            <w:proofErr w:type="gramEnd"/>
            <w:r w:rsidR="006613DA" w:rsidRPr="00425889">
              <w:rPr>
                <w:b/>
                <w:sz w:val="22"/>
              </w:rPr>
              <w:t xml:space="preserve"> a los miembros información e informes regulares sobre la evolución de los riesgos</w:t>
            </w:r>
          </w:p>
          <w:p w14:paraId="62B2EBE3" w14:textId="0CCCF1CD" w:rsidR="006613DA" w:rsidRPr="00EB32BE" w:rsidRDefault="00A32D41" w:rsidP="00EB32BE">
            <w:pPr>
              <w:pStyle w:val="enumlev1"/>
              <w:rPr>
                <w:b w:val="0"/>
                <w:bCs w:val="0"/>
                <w:sz w:val="22"/>
              </w:rPr>
            </w:pPr>
            <w:r w:rsidRPr="00EB32BE">
              <w:rPr>
                <w:b w:val="0"/>
                <w:bCs w:val="0"/>
                <w:sz w:val="22"/>
              </w:rPr>
              <w:t>–</w:t>
            </w:r>
            <w:r w:rsidRPr="00EB32BE">
              <w:rPr>
                <w:b w:val="0"/>
                <w:bCs w:val="0"/>
                <w:sz w:val="22"/>
              </w:rPr>
              <w:tab/>
            </w:r>
            <w:r w:rsidR="006613DA" w:rsidRPr="00EB32BE">
              <w:rPr>
                <w:b w:val="0"/>
                <w:bCs w:val="0"/>
                <w:sz w:val="22"/>
              </w:rPr>
              <w:t>La Secretaría seguirá presentando informes acerca de las disposiciones en materia de gestión de riesgos al Grupo de Trabajo del Consejo sobre Recursos Humanos y Financieros (GTC-RHF) y a las reuniones del Consejo.</w:t>
            </w:r>
          </w:p>
          <w:p w14:paraId="05104E3E" w14:textId="5EC4C640" w:rsidR="006613DA" w:rsidRPr="00425889" w:rsidRDefault="00A32D41" w:rsidP="00A32D41">
            <w:pPr>
              <w:pStyle w:val="enumlev1"/>
              <w:rPr>
                <w:rFonts w:cs="Calibri"/>
                <w:b w:val="0"/>
                <w:bCs w:val="0"/>
                <w:sz w:val="22"/>
                <w:szCs w:val="22"/>
              </w:rPr>
            </w:pPr>
            <w:r w:rsidRPr="00425889">
              <w:rPr>
                <w:b w:val="0"/>
                <w:bCs w:val="0"/>
              </w:rPr>
              <w:t>–</w:t>
            </w:r>
            <w:r w:rsidRPr="00425889">
              <w:tab/>
            </w:r>
            <w:r w:rsidR="006613DA" w:rsidRPr="00425889">
              <w:rPr>
                <w:rFonts w:cstheme="minorHAnsi"/>
                <w:sz w:val="22"/>
                <w:szCs w:val="22"/>
              </w:rPr>
              <w:t xml:space="preserve">La medida </w:t>
            </w:r>
            <w:proofErr w:type="spellStart"/>
            <w:r w:rsidR="00CA5BB3" w:rsidRPr="00766CBF">
              <w:rPr>
                <w:rFonts w:cs="Calibri"/>
                <w:sz w:val="22"/>
                <w:szCs w:val="22"/>
              </w:rPr>
              <w:t>Nº</w:t>
            </w:r>
            <w:proofErr w:type="spellEnd"/>
            <w:r w:rsidR="00CA5BB3" w:rsidRPr="00CA5BB3">
              <w:rPr>
                <w:rFonts w:cstheme="minorHAnsi"/>
                <w:sz w:val="22"/>
                <w:szCs w:val="22"/>
              </w:rPr>
              <w:t xml:space="preserve"> </w:t>
            </w:r>
            <w:r w:rsidR="006613DA" w:rsidRPr="00425889">
              <w:rPr>
                <w:rFonts w:cstheme="minorHAnsi"/>
                <w:sz w:val="22"/>
                <w:szCs w:val="22"/>
              </w:rPr>
              <w:t>10 se considera aplicada desde diciembre de 2020.</w:t>
            </w:r>
          </w:p>
        </w:tc>
      </w:tr>
    </w:tbl>
    <w:p w14:paraId="6A32C067" w14:textId="77777777" w:rsidR="006613DA" w:rsidRPr="00EB32BE" w:rsidRDefault="006613DA" w:rsidP="00A32D41">
      <w:pPr>
        <w:rPr>
          <w:b/>
          <w:sz w:val="22"/>
          <w:szCs w:val="22"/>
        </w:rPr>
      </w:pPr>
      <w:r w:rsidRPr="00EB32BE">
        <w:rPr>
          <w:sz w:val="22"/>
          <w:szCs w:val="22"/>
        </w:rPr>
        <w:t>Con el éxito cosechado en la ejecución y el seguimiento de este proyecto, la UIT:</w:t>
      </w:r>
    </w:p>
    <w:p w14:paraId="380C2BF3" w14:textId="626AF6C9" w:rsidR="006613DA" w:rsidRPr="00765E45" w:rsidRDefault="00894EFF" w:rsidP="00894EFF">
      <w:pPr>
        <w:pStyle w:val="enumlev1"/>
        <w:rPr>
          <w:sz w:val="22"/>
          <w:szCs w:val="22"/>
        </w:rPr>
      </w:pPr>
      <w:r w:rsidRPr="00765E45">
        <w:rPr>
          <w:sz w:val="22"/>
          <w:szCs w:val="22"/>
        </w:rPr>
        <w:t>–</w:t>
      </w:r>
      <w:r w:rsidRPr="00765E45">
        <w:rPr>
          <w:sz w:val="22"/>
          <w:szCs w:val="22"/>
        </w:rPr>
        <w:tab/>
      </w:r>
      <w:r w:rsidR="006613DA" w:rsidRPr="00765E45">
        <w:rPr>
          <w:sz w:val="22"/>
          <w:szCs w:val="22"/>
        </w:rPr>
        <w:t>establece disposiciones mejoradas para evaluar y supervisar los mecanismos de control interno, en aras de una supervisión más eficaz;</w:t>
      </w:r>
    </w:p>
    <w:p w14:paraId="45FEDEC5" w14:textId="4C4FEE1E" w:rsidR="006613DA" w:rsidRPr="00425889" w:rsidRDefault="00894EFF" w:rsidP="00894EFF">
      <w:pPr>
        <w:pStyle w:val="enumlev1"/>
        <w:rPr>
          <w:sz w:val="22"/>
          <w:szCs w:val="22"/>
        </w:rPr>
      </w:pPr>
      <w:r w:rsidRPr="00425889">
        <w:t>–</w:t>
      </w:r>
      <w:r w:rsidRPr="00425889">
        <w:tab/>
      </w:r>
      <w:r w:rsidR="006613DA" w:rsidRPr="00425889">
        <w:rPr>
          <w:sz w:val="22"/>
          <w:szCs w:val="22"/>
        </w:rPr>
        <w:t>aplica las Recomendaciones conexas de los órganos de supervisión encargados de la gestión de riesgos (incluidas las recomendaciones del CAIG y las recomendaciones del Informe de PwC); y</w:t>
      </w:r>
    </w:p>
    <w:p w14:paraId="5DB50F12" w14:textId="71351AA3" w:rsidR="006613DA" w:rsidRPr="00425889" w:rsidRDefault="00894EFF" w:rsidP="00894EFF">
      <w:pPr>
        <w:pStyle w:val="enumlev1"/>
        <w:rPr>
          <w:b/>
          <w:sz w:val="22"/>
          <w:szCs w:val="22"/>
        </w:rPr>
      </w:pPr>
      <w:r w:rsidRPr="00425889">
        <w:rPr>
          <w:sz w:val="22"/>
          <w:szCs w:val="22"/>
        </w:rPr>
        <w:t>–</w:t>
      </w:r>
      <w:r w:rsidRPr="00425889">
        <w:rPr>
          <w:sz w:val="22"/>
          <w:szCs w:val="22"/>
        </w:rPr>
        <w:tab/>
      </w:r>
      <w:r w:rsidR="006613DA" w:rsidRPr="00425889">
        <w:rPr>
          <w:sz w:val="22"/>
          <w:szCs w:val="22"/>
        </w:rPr>
        <w:t>cumple los 9 criterios de referencia del Informe sobre la gestión de los riesgos institucionales en el sistema de las Naciones Unidas (JIU/REP/2020/5), que la DCI publicó en 2020.</w:t>
      </w:r>
    </w:p>
    <w:p w14:paraId="061007C6" w14:textId="77777777" w:rsidR="006613DA" w:rsidRPr="00425889" w:rsidRDefault="006613DA" w:rsidP="00F67E57">
      <w:pPr>
        <w:pStyle w:val="Heading1"/>
      </w:pPr>
      <w:r w:rsidRPr="00425889">
        <w:t>2</w:t>
      </w:r>
      <w:r w:rsidRPr="00425889">
        <w:tab/>
        <w:t>Visión general del registro de riesgos y del tablero de gestión de riesgos</w:t>
      </w:r>
    </w:p>
    <w:p w14:paraId="3006EF6D" w14:textId="4091C020" w:rsidR="006613DA" w:rsidRPr="00EB32BE" w:rsidRDefault="006613DA" w:rsidP="00894EFF">
      <w:pPr>
        <w:rPr>
          <w:sz w:val="22"/>
          <w:szCs w:val="22"/>
        </w:rPr>
      </w:pPr>
      <w:r w:rsidRPr="00EB32BE">
        <w:rPr>
          <w:sz w:val="22"/>
          <w:szCs w:val="22"/>
        </w:rPr>
        <w:t>En el Anexo al presente Informe se facilita una visión general del tablero de gestión de riesgos, junto con algunos de los datos más recientes del registro de riesgos de la UIT.</w:t>
      </w:r>
    </w:p>
    <w:p w14:paraId="32847533" w14:textId="77777777" w:rsidR="00F67E57" w:rsidRPr="001D7D8E" w:rsidRDefault="00F67E57" w:rsidP="007C12FB">
      <w:pPr>
        <w:tabs>
          <w:tab w:val="clear" w:pos="567"/>
          <w:tab w:val="clear" w:pos="1134"/>
          <w:tab w:val="clear" w:pos="1701"/>
          <w:tab w:val="clear" w:pos="2268"/>
          <w:tab w:val="clear" w:pos="2835"/>
        </w:tabs>
        <w:snapToGrid w:val="0"/>
        <w:spacing w:after="120"/>
        <w:rPr>
          <w:sz w:val="22"/>
          <w:szCs w:val="22"/>
        </w:rPr>
      </w:pPr>
    </w:p>
    <w:p w14:paraId="151C00CB" w14:textId="77777777" w:rsidR="006613DA" w:rsidRPr="001D7D8E" w:rsidRDefault="006613DA" w:rsidP="000D036C">
      <w:pPr>
        <w:tabs>
          <w:tab w:val="clear" w:pos="567"/>
          <w:tab w:val="clear" w:pos="1134"/>
          <w:tab w:val="clear" w:pos="1701"/>
          <w:tab w:val="clear" w:pos="2268"/>
          <w:tab w:val="clear" w:pos="2835"/>
        </w:tabs>
        <w:snapToGrid w:val="0"/>
        <w:spacing w:after="120"/>
        <w:jc w:val="both"/>
        <w:rPr>
          <w:sz w:val="22"/>
          <w:szCs w:val="22"/>
        </w:rPr>
        <w:sectPr w:rsidR="006613DA" w:rsidRPr="001D7D8E" w:rsidSect="004D1851">
          <w:headerReference w:type="even" r:id="rId14"/>
          <w:headerReference w:type="default" r:id="rId15"/>
          <w:footerReference w:type="even" r:id="rId16"/>
          <w:footerReference w:type="default" r:id="rId17"/>
          <w:headerReference w:type="first" r:id="rId18"/>
          <w:footerReference w:type="first" r:id="rId19"/>
          <w:pgSz w:w="11907" w:h="16834"/>
          <w:pgMar w:top="1418" w:right="1134" w:bottom="1418" w:left="1134" w:header="720" w:footer="720" w:gutter="0"/>
          <w:paperSrc w:first="15" w:other="15"/>
          <w:cols w:space="720"/>
          <w:titlePg/>
        </w:sectPr>
      </w:pPr>
    </w:p>
    <w:p w14:paraId="6E571734" w14:textId="0624E449" w:rsidR="006613DA" w:rsidRPr="001D7D8E" w:rsidRDefault="006613DA" w:rsidP="003C75A4">
      <w:pPr>
        <w:pStyle w:val="Annextitle"/>
      </w:pPr>
      <w:bookmarkStart w:id="13" w:name="_Hlk73443495"/>
      <w:r w:rsidRPr="001D7D8E">
        <w:lastRenderedPageBreak/>
        <w:t xml:space="preserve">ANEXO: VISIÓN GENERAL DEL REGISTRO DE RIESGOS Y DEL </w:t>
      </w:r>
      <w:r>
        <w:t>TABLERO</w:t>
      </w:r>
      <w:r w:rsidRPr="001D7D8E">
        <w:t xml:space="preserve"> DE GESTIÓN DE RIESGOS DE LA UIT</w:t>
      </w:r>
    </w:p>
    <w:p w14:paraId="1E220D38" w14:textId="77777777" w:rsidR="006613DA" w:rsidRPr="00C832B9" w:rsidRDefault="006613DA" w:rsidP="00C832B9">
      <w:pPr>
        <w:pStyle w:val="Figuretitle"/>
        <w:spacing w:after="240"/>
        <w:jc w:val="left"/>
        <w:rPr>
          <w:b w:val="0"/>
          <w:bCs/>
          <w:i/>
          <w:iCs/>
        </w:rPr>
      </w:pPr>
      <w:r w:rsidRPr="00C832B9">
        <w:rPr>
          <w:b w:val="0"/>
          <w:bCs/>
          <w:i/>
          <w:iCs/>
        </w:rPr>
        <w:t>Figura 1: Extracto del registro de riesgos de la UIT (</w:t>
      </w:r>
      <w:proofErr w:type="spellStart"/>
      <w:r w:rsidRPr="00C832B9">
        <w:rPr>
          <w:b w:val="0"/>
          <w:bCs/>
          <w:i/>
          <w:iCs/>
        </w:rPr>
        <w:t>rev.</w:t>
      </w:r>
      <w:proofErr w:type="spellEnd"/>
      <w:r w:rsidRPr="00C832B9">
        <w:rPr>
          <w:b w:val="0"/>
          <w:bCs/>
          <w:i/>
          <w:iCs/>
        </w:rPr>
        <w:t xml:space="preserve"> 5 de marzo de 2021)</w:t>
      </w:r>
    </w:p>
    <w:p w14:paraId="1B61E367" w14:textId="77777777" w:rsidR="006613DA" w:rsidRPr="001D7D8E" w:rsidRDefault="006613DA" w:rsidP="000D036C">
      <w:pPr>
        <w:tabs>
          <w:tab w:val="clear" w:pos="567"/>
          <w:tab w:val="clear" w:pos="1134"/>
          <w:tab w:val="clear" w:pos="1701"/>
          <w:tab w:val="clear" w:pos="2268"/>
          <w:tab w:val="clear" w:pos="2835"/>
        </w:tabs>
        <w:snapToGrid w:val="0"/>
        <w:spacing w:after="120"/>
        <w:jc w:val="both"/>
        <w:rPr>
          <w:sz w:val="22"/>
          <w:szCs w:val="22"/>
        </w:rPr>
      </w:pPr>
      <w:r w:rsidRPr="001D7D8E">
        <w:rPr>
          <w:noProof/>
          <w:sz w:val="22"/>
          <w:szCs w:val="22"/>
        </w:rPr>
        <w:drawing>
          <wp:inline distT="0" distB="0" distL="0" distR="0" wp14:anchorId="57C0AAB6" wp14:editId="1561EC99">
            <wp:extent cx="9249410" cy="4016375"/>
            <wp:effectExtent l="0" t="0" r="0" b="0"/>
            <wp:docPr id="7" name="Picture 6" descr="A picture containing diagram&#10;&#10;Description automatically generated">
              <a:extLst xmlns:a="http://schemas.openxmlformats.org/drawingml/2006/main">
                <a:ext uri="{FF2B5EF4-FFF2-40B4-BE49-F238E27FC236}">
                  <a16:creationId xmlns:a16="http://schemas.microsoft.com/office/drawing/2014/main" id="{0AA5FB15-55D6-CD4A-9E68-8130EDC64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diagram&#10;&#10;Description automatically generated">
                      <a:extLst>
                        <a:ext uri="{FF2B5EF4-FFF2-40B4-BE49-F238E27FC236}">
                          <a16:creationId xmlns:a16="http://schemas.microsoft.com/office/drawing/2014/main" id="{0AA5FB15-55D6-CD4A-9E68-8130EDC6410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49410" cy="4016375"/>
                    </a:xfrm>
                    <a:prstGeom prst="rect">
                      <a:avLst/>
                    </a:prstGeom>
                  </pic:spPr>
                </pic:pic>
              </a:graphicData>
            </a:graphic>
          </wp:inline>
        </w:drawing>
      </w:r>
    </w:p>
    <w:p w14:paraId="155DB9E4" w14:textId="77777777" w:rsidR="006613DA" w:rsidRPr="001D7D8E" w:rsidRDefault="006613DA" w:rsidP="00B35DEA"/>
    <w:p w14:paraId="47B120A4" w14:textId="77777777" w:rsidR="006613DA" w:rsidRPr="00C832B9" w:rsidRDefault="006613DA" w:rsidP="00C832B9">
      <w:pPr>
        <w:pStyle w:val="Figuretitle"/>
        <w:spacing w:after="240"/>
        <w:jc w:val="left"/>
        <w:rPr>
          <w:b w:val="0"/>
          <w:bCs/>
          <w:i/>
          <w:iCs/>
        </w:rPr>
      </w:pPr>
      <w:r w:rsidRPr="00C832B9">
        <w:rPr>
          <w:b w:val="0"/>
          <w:bCs/>
          <w:i/>
          <w:iCs/>
        </w:rPr>
        <w:lastRenderedPageBreak/>
        <w:t>Figura 2: Mapa de calor de riesgos de la UIT (</w:t>
      </w:r>
      <w:proofErr w:type="spellStart"/>
      <w:r w:rsidRPr="00C832B9">
        <w:rPr>
          <w:b w:val="0"/>
          <w:bCs/>
          <w:i/>
          <w:iCs/>
        </w:rPr>
        <w:t>rev.</w:t>
      </w:r>
      <w:proofErr w:type="spellEnd"/>
      <w:r w:rsidRPr="00C832B9">
        <w:rPr>
          <w:b w:val="0"/>
          <w:bCs/>
          <w:i/>
          <w:iCs/>
        </w:rPr>
        <w:t xml:space="preserve"> 5 de marzo de 2021)</w:t>
      </w:r>
    </w:p>
    <w:p w14:paraId="713E11FC" w14:textId="77777777" w:rsidR="006613DA" w:rsidRPr="001D7D8E" w:rsidRDefault="006613DA" w:rsidP="00B35DEA">
      <w:r w:rsidRPr="001D7D8E">
        <w:rPr>
          <w:noProof/>
        </w:rPr>
        <w:drawing>
          <wp:inline distT="0" distB="0" distL="0" distR="0" wp14:anchorId="68BE734F" wp14:editId="6D5A93B5">
            <wp:extent cx="9249410" cy="499364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49410" cy="4993640"/>
                    </a:xfrm>
                    <a:prstGeom prst="rect">
                      <a:avLst/>
                    </a:prstGeom>
                  </pic:spPr>
                </pic:pic>
              </a:graphicData>
            </a:graphic>
          </wp:inline>
        </w:drawing>
      </w:r>
    </w:p>
    <w:p w14:paraId="7544EBA7" w14:textId="77777777" w:rsidR="006613DA" w:rsidRPr="001D7D8E" w:rsidRDefault="006613DA" w:rsidP="00B35DEA"/>
    <w:p w14:paraId="7011504A" w14:textId="77777777" w:rsidR="006613DA" w:rsidRPr="00C832B9" w:rsidRDefault="006613DA" w:rsidP="00C832B9">
      <w:pPr>
        <w:pStyle w:val="Figuretitle"/>
        <w:spacing w:after="240"/>
        <w:jc w:val="left"/>
        <w:rPr>
          <w:b w:val="0"/>
          <w:bCs/>
          <w:i/>
          <w:iCs/>
        </w:rPr>
      </w:pPr>
      <w:r w:rsidRPr="00C832B9">
        <w:rPr>
          <w:b w:val="0"/>
          <w:bCs/>
          <w:i/>
          <w:iCs/>
        </w:rPr>
        <w:lastRenderedPageBreak/>
        <w:t>Figura 3: Diagrama de supervisión de riesgos de la UIT (</w:t>
      </w:r>
      <w:proofErr w:type="spellStart"/>
      <w:r w:rsidRPr="00C832B9">
        <w:rPr>
          <w:b w:val="0"/>
          <w:bCs/>
          <w:i/>
          <w:iCs/>
        </w:rPr>
        <w:t>rev.</w:t>
      </w:r>
      <w:proofErr w:type="spellEnd"/>
      <w:r w:rsidRPr="00C832B9">
        <w:rPr>
          <w:b w:val="0"/>
          <w:bCs/>
          <w:i/>
          <w:iCs/>
        </w:rPr>
        <w:t xml:space="preserve"> 5 de marzo de 2021)</w:t>
      </w:r>
    </w:p>
    <w:p w14:paraId="63421301" w14:textId="089A75E9" w:rsidR="006613DA" w:rsidRDefault="006613DA" w:rsidP="00B35DEA">
      <w:r w:rsidRPr="001D7D8E">
        <w:rPr>
          <w:noProof/>
        </w:rPr>
        <w:drawing>
          <wp:inline distT="0" distB="0" distL="0" distR="0" wp14:anchorId="46E18A2E" wp14:editId="557ED143">
            <wp:extent cx="9249410" cy="4979670"/>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49410" cy="4979670"/>
                    </a:xfrm>
                    <a:prstGeom prst="rect">
                      <a:avLst/>
                    </a:prstGeom>
                  </pic:spPr>
                </pic:pic>
              </a:graphicData>
            </a:graphic>
          </wp:inline>
        </w:drawing>
      </w:r>
    </w:p>
    <w:bookmarkEnd w:id="13"/>
    <w:p w14:paraId="6052932F" w14:textId="77777777" w:rsidR="00C832B9" w:rsidRDefault="00C832B9" w:rsidP="00411C49">
      <w:pPr>
        <w:pStyle w:val="Reasons"/>
      </w:pPr>
    </w:p>
    <w:p w14:paraId="5AE55DE5" w14:textId="77777777" w:rsidR="00C832B9" w:rsidRDefault="00C832B9">
      <w:pPr>
        <w:jc w:val="center"/>
      </w:pPr>
      <w:r>
        <w:t>______________</w:t>
      </w:r>
    </w:p>
    <w:sectPr w:rsidR="00C832B9" w:rsidSect="006613DA">
      <w:headerReference w:type="default" r:id="rId23"/>
      <w:footerReference w:type="default" r:id="rId24"/>
      <w:headerReference w:type="first" r:id="rId25"/>
      <w:footerReference w:type="first" r:id="rId26"/>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7BE4E" w14:textId="77777777" w:rsidR="006613DA" w:rsidRDefault="006613DA">
      <w:r>
        <w:separator/>
      </w:r>
    </w:p>
  </w:endnote>
  <w:endnote w:type="continuationSeparator" w:id="0">
    <w:p w14:paraId="634E2047" w14:textId="77777777" w:rsidR="006613DA" w:rsidRDefault="00661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5DB4" w14:textId="77777777" w:rsidR="00630111" w:rsidRDefault="00630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9A0B" w14:textId="6CDA48A3" w:rsidR="004A2EB7" w:rsidRPr="00630111" w:rsidRDefault="004A2EB7" w:rsidP="004A2EB7">
    <w:pPr>
      <w:pStyle w:val="Footer"/>
      <w:rPr>
        <w:szCs w:val="16"/>
        <w:lang w:val="fr-CH"/>
      </w:rPr>
    </w:pPr>
    <w:r w:rsidRPr="00630111">
      <w:rPr>
        <w:color w:val="F2F2F2" w:themeColor="background1" w:themeShade="F2"/>
        <w:szCs w:val="16"/>
      </w:rPr>
      <w:fldChar w:fldCharType="begin"/>
    </w:r>
    <w:r w:rsidRPr="00630111">
      <w:rPr>
        <w:color w:val="F2F2F2" w:themeColor="background1" w:themeShade="F2"/>
        <w:szCs w:val="16"/>
      </w:rPr>
      <w:instrText xml:space="preserve"> FILENAME \p  \* MERGEFORMAT </w:instrText>
    </w:r>
    <w:r w:rsidRPr="00630111">
      <w:rPr>
        <w:color w:val="F2F2F2" w:themeColor="background1" w:themeShade="F2"/>
        <w:szCs w:val="16"/>
      </w:rPr>
      <w:fldChar w:fldCharType="separate"/>
    </w:r>
    <w:r w:rsidR="00D34FB8" w:rsidRPr="00630111">
      <w:rPr>
        <w:color w:val="F2F2F2" w:themeColor="background1" w:themeShade="F2"/>
        <w:szCs w:val="16"/>
      </w:rPr>
      <w:t>P:\ESP\SG\CONSEIL\C21\000\061S.docx</w:t>
    </w:r>
    <w:r w:rsidRPr="00630111">
      <w:rPr>
        <w:color w:val="F2F2F2" w:themeColor="background1" w:themeShade="F2"/>
        <w:szCs w:val="16"/>
      </w:rPr>
      <w:fldChar w:fldCharType="end"/>
    </w:r>
    <w:r w:rsidRPr="00630111">
      <w:rPr>
        <w:color w:val="F2F2F2" w:themeColor="background1" w:themeShade="F2"/>
        <w:szCs w:val="16"/>
      </w:rPr>
      <w:t xml:space="preserve"> (483266)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B6B6" w14:textId="77777777" w:rsidR="006613DA" w:rsidRDefault="006613DA" w:rsidP="00CF134B">
    <w:pPr>
      <w:spacing w:after="120"/>
      <w:jc w:val="center"/>
    </w:pPr>
    <w:r>
      <w:t xml:space="preserve">• </w:t>
    </w:r>
    <w:hyperlink r:id="rId1" w:history="1">
      <w:r>
        <w:rPr>
          <w:rStyle w:val="Hyperlink"/>
        </w:rPr>
        <w:t>http://www.itu.int/council</w:t>
      </w:r>
    </w:hyperlink>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4" w:name="_Hlk73443572"/>
  <w:bookmarkStart w:id="15" w:name="_Hlk73443573"/>
  <w:bookmarkStart w:id="16" w:name="_Hlk73443574"/>
  <w:bookmarkStart w:id="17" w:name="_Hlk73443575"/>
  <w:bookmarkStart w:id="18" w:name="_Hlk73443583"/>
  <w:bookmarkStart w:id="19" w:name="_Hlk73443584"/>
  <w:bookmarkStart w:id="20" w:name="_Hlk73443585"/>
  <w:bookmarkStart w:id="21" w:name="_Hlk73443586"/>
  <w:p w14:paraId="277C0C47" w14:textId="599F5BF3" w:rsidR="00760F1C" w:rsidRPr="00630111" w:rsidRDefault="004A2EB7" w:rsidP="004A2EB7">
    <w:pPr>
      <w:pStyle w:val="Footer"/>
      <w:rPr>
        <w:szCs w:val="16"/>
        <w:lang w:val="fr-CH"/>
      </w:rPr>
    </w:pPr>
    <w:r w:rsidRPr="00630111">
      <w:rPr>
        <w:color w:val="F2F2F2" w:themeColor="background1" w:themeShade="F2"/>
        <w:szCs w:val="16"/>
      </w:rPr>
      <w:fldChar w:fldCharType="begin"/>
    </w:r>
    <w:r w:rsidRPr="00630111">
      <w:rPr>
        <w:color w:val="F2F2F2" w:themeColor="background1" w:themeShade="F2"/>
        <w:szCs w:val="16"/>
      </w:rPr>
      <w:instrText xml:space="preserve"> FILENAME \p  \* MERGEFORMAT </w:instrText>
    </w:r>
    <w:r w:rsidRPr="00630111">
      <w:rPr>
        <w:color w:val="F2F2F2" w:themeColor="background1" w:themeShade="F2"/>
        <w:szCs w:val="16"/>
      </w:rPr>
      <w:fldChar w:fldCharType="separate"/>
    </w:r>
    <w:r w:rsidR="00D34FB8" w:rsidRPr="00630111">
      <w:rPr>
        <w:color w:val="F2F2F2" w:themeColor="background1" w:themeShade="F2"/>
        <w:szCs w:val="16"/>
      </w:rPr>
      <w:t>P:\ESP\SG\CONSEIL\C21\000\061S.docx</w:t>
    </w:r>
    <w:r w:rsidRPr="00630111">
      <w:rPr>
        <w:color w:val="F2F2F2" w:themeColor="background1" w:themeShade="F2"/>
        <w:szCs w:val="16"/>
      </w:rPr>
      <w:fldChar w:fldCharType="end"/>
    </w:r>
    <w:r w:rsidRPr="00630111">
      <w:rPr>
        <w:color w:val="F2F2F2" w:themeColor="background1" w:themeShade="F2"/>
        <w:szCs w:val="16"/>
      </w:rPr>
      <w:t xml:space="preserve"> ( 483266)</w:t>
    </w:r>
    <w:bookmarkEnd w:id="14"/>
    <w:bookmarkEnd w:id="15"/>
    <w:bookmarkEnd w:id="16"/>
    <w:bookmarkEnd w:id="17"/>
    <w:bookmarkEnd w:id="18"/>
    <w:bookmarkEnd w:id="19"/>
    <w:bookmarkEnd w:id="20"/>
    <w:bookmarkEnd w:id="21"/>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9BB6" w14:textId="3581D5E4" w:rsidR="004A2EB7" w:rsidRPr="00630111" w:rsidRDefault="004A2EB7" w:rsidP="004A2EB7">
    <w:pPr>
      <w:pStyle w:val="Footer"/>
      <w:rPr>
        <w:szCs w:val="16"/>
        <w:lang w:val="fr-CH"/>
      </w:rPr>
    </w:pPr>
    <w:r w:rsidRPr="00630111">
      <w:rPr>
        <w:color w:val="F2F2F2" w:themeColor="background1" w:themeShade="F2"/>
        <w:szCs w:val="16"/>
      </w:rPr>
      <w:fldChar w:fldCharType="begin"/>
    </w:r>
    <w:r w:rsidRPr="00630111">
      <w:rPr>
        <w:color w:val="F2F2F2" w:themeColor="background1" w:themeShade="F2"/>
        <w:szCs w:val="16"/>
      </w:rPr>
      <w:instrText xml:space="preserve"> FILENAME \p  \* MERGEFORMAT </w:instrText>
    </w:r>
    <w:r w:rsidRPr="00630111">
      <w:rPr>
        <w:color w:val="F2F2F2" w:themeColor="background1" w:themeShade="F2"/>
        <w:szCs w:val="16"/>
      </w:rPr>
      <w:fldChar w:fldCharType="separate"/>
    </w:r>
    <w:r w:rsidR="00D34FB8" w:rsidRPr="00630111">
      <w:rPr>
        <w:color w:val="F2F2F2" w:themeColor="background1" w:themeShade="F2"/>
        <w:szCs w:val="16"/>
      </w:rPr>
      <w:t>P:\ESP\SG\CONSEIL\C21\000\061S.docx</w:t>
    </w:r>
    <w:r w:rsidRPr="00630111">
      <w:rPr>
        <w:color w:val="F2F2F2" w:themeColor="background1" w:themeShade="F2"/>
        <w:szCs w:val="16"/>
      </w:rPr>
      <w:fldChar w:fldCharType="end"/>
    </w:r>
    <w:r w:rsidRPr="00630111">
      <w:rPr>
        <w:color w:val="F2F2F2" w:themeColor="background1" w:themeShade="F2"/>
        <w:szCs w:val="16"/>
      </w:rPr>
      <w:t xml:space="preserve"> ( 483266)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EA7DB" w14:textId="77777777" w:rsidR="006613DA" w:rsidRDefault="006613DA">
      <w:r>
        <w:t>____________________</w:t>
      </w:r>
    </w:p>
  </w:footnote>
  <w:footnote w:type="continuationSeparator" w:id="0">
    <w:p w14:paraId="62EF50A7" w14:textId="77777777" w:rsidR="006613DA" w:rsidRDefault="00661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D87A" w14:textId="77777777" w:rsidR="00630111" w:rsidRDefault="006301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ED46" w14:textId="77777777" w:rsidR="006613DA" w:rsidRDefault="006613DA" w:rsidP="00CE433C">
    <w:pPr>
      <w:pStyle w:val="Header"/>
    </w:pPr>
    <w:r>
      <w:fldChar w:fldCharType="begin"/>
    </w:r>
    <w:r>
      <w:instrText>PAGE</w:instrText>
    </w:r>
    <w:r>
      <w:fldChar w:fldCharType="separate"/>
    </w:r>
    <w:r>
      <w:rPr>
        <w:noProof/>
      </w:rPr>
      <w:t>2</w:t>
    </w:r>
    <w:r>
      <w:rPr>
        <w:noProof/>
      </w:rPr>
      <w:fldChar w:fldCharType="end"/>
    </w:r>
    <w:bookmarkStart w:id="12" w:name="_Hlk73399293"/>
  </w:p>
  <w:p w14:paraId="0C5192E4" w14:textId="77777777" w:rsidR="006613DA" w:rsidRPr="00623AE3" w:rsidRDefault="006613DA" w:rsidP="00D338E0">
    <w:pPr>
      <w:pStyle w:val="Header"/>
      <w:rPr>
        <w:bCs/>
      </w:rPr>
    </w:pPr>
    <w:r w:rsidRPr="00F56668">
      <w:rPr>
        <w:bCs/>
      </w:rPr>
      <w:t>C21/</w:t>
    </w:r>
    <w:r>
      <w:rPr>
        <w:bCs/>
      </w:rPr>
      <w:t>61</w:t>
    </w:r>
    <w:r w:rsidRPr="00F56668">
      <w:rPr>
        <w:bCs/>
      </w:rPr>
      <w:t>-</w:t>
    </w:r>
    <w:r>
      <w:rPr>
        <w:bCs/>
      </w:rPr>
      <w:t>S</w:t>
    </w:r>
    <w:bookmarkEnd w:id="1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8976E" w14:textId="77777777" w:rsidR="00630111" w:rsidRDefault="006301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AD32" w14:textId="24FA1D58" w:rsidR="004A2EB7" w:rsidRDefault="000B7C15" w:rsidP="004A2EB7">
    <w:pPr>
      <w:pStyle w:val="Header"/>
    </w:pPr>
    <w:r>
      <w:fldChar w:fldCharType="begin"/>
    </w:r>
    <w:r>
      <w:instrText>PAGE</w:instrText>
    </w:r>
    <w:r>
      <w:fldChar w:fldCharType="separate"/>
    </w:r>
    <w:r w:rsidR="00C2727F">
      <w:rPr>
        <w:noProof/>
      </w:rPr>
      <w:t>2</w:t>
    </w:r>
    <w:r>
      <w:rPr>
        <w:noProof/>
      </w:rPr>
      <w:fldChar w:fldCharType="end"/>
    </w:r>
  </w:p>
  <w:p w14:paraId="7F066FB2" w14:textId="7EF62E87" w:rsidR="00760F1C" w:rsidRDefault="004A2EB7" w:rsidP="004A2EB7">
    <w:pPr>
      <w:pStyle w:val="Header"/>
    </w:pPr>
    <w:r w:rsidRPr="00F56668">
      <w:rPr>
        <w:bCs/>
      </w:rPr>
      <w:t>C21/</w:t>
    </w:r>
    <w:r>
      <w:rPr>
        <w:bCs/>
      </w:rPr>
      <w:t>61</w:t>
    </w:r>
    <w:r w:rsidRPr="00F56668">
      <w:rPr>
        <w:bCs/>
      </w:rPr>
      <w:t>-</w:t>
    </w:r>
    <w:r>
      <w:rPr>
        <w:bCs/>
      </w:rPr>
      <w: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489743"/>
      <w:docPartObj>
        <w:docPartGallery w:val="Page Numbers (Top of Page)"/>
        <w:docPartUnique/>
      </w:docPartObj>
    </w:sdtPr>
    <w:sdtEndPr>
      <w:rPr>
        <w:noProof/>
      </w:rPr>
    </w:sdtEndPr>
    <w:sdtContent>
      <w:p w14:paraId="70C4B50A" w14:textId="77777777" w:rsidR="004A2EB7" w:rsidRDefault="004A2EB7" w:rsidP="004A2EB7">
        <w:pPr>
          <w:pStyle w:val="Header"/>
        </w:pPr>
        <w:r>
          <w:fldChar w:fldCharType="begin"/>
        </w:r>
        <w:r>
          <w:instrText xml:space="preserve"> PAGE   \* MERGEFORMAT </w:instrText>
        </w:r>
        <w:r>
          <w:fldChar w:fldCharType="separate"/>
        </w:r>
        <w:r>
          <w:rPr>
            <w:noProof/>
          </w:rPr>
          <w:t>2</w:t>
        </w:r>
        <w:r>
          <w:rPr>
            <w:noProof/>
          </w:rPr>
          <w:fldChar w:fldCharType="end"/>
        </w:r>
      </w:p>
    </w:sdtContent>
  </w:sdt>
  <w:p w14:paraId="456221AA" w14:textId="77777777" w:rsidR="004A2EB7" w:rsidRDefault="004A2EB7" w:rsidP="004A2EB7">
    <w:pPr>
      <w:pStyle w:val="Header"/>
    </w:pPr>
    <w:r w:rsidRPr="00F56668">
      <w:rPr>
        <w:bCs/>
      </w:rPr>
      <w:t>C21/</w:t>
    </w:r>
    <w:r>
      <w:rPr>
        <w:bCs/>
      </w:rPr>
      <w:t>61</w:t>
    </w:r>
    <w:r w:rsidRPr="00F56668">
      <w:rPr>
        <w:bCs/>
      </w:rPr>
      <w:t>-</w:t>
    </w:r>
    <w:r>
      <w:rPr>
        <w:bCs/>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3C7D"/>
    <w:multiLevelType w:val="hybridMultilevel"/>
    <w:tmpl w:val="E1D2EC26"/>
    <w:lvl w:ilvl="0" w:tplc="BE8ED83A">
      <w:start w:val="1"/>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EC374A"/>
    <w:multiLevelType w:val="multilevel"/>
    <w:tmpl w:val="AD504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3DA"/>
    <w:rsid w:val="000007D1"/>
    <w:rsid w:val="00093EEB"/>
    <w:rsid w:val="000B0D00"/>
    <w:rsid w:val="000B7C15"/>
    <w:rsid w:val="000D1D0F"/>
    <w:rsid w:val="000F5290"/>
    <w:rsid w:val="0010165C"/>
    <w:rsid w:val="00146BFB"/>
    <w:rsid w:val="00162BDC"/>
    <w:rsid w:val="001F14A2"/>
    <w:rsid w:val="002801AA"/>
    <w:rsid w:val="002C4676"/>
    <w:rsid w:val="002C70B0"/>
    <w:rsid w:val="002F1958"/>
    <w:rsid w:val="002F3CC4"/>
    <w:rsid w:val="00355567"/>
    <w:rsid w:val="003C75A4"/>
    <w:rsid w:val="00425889"/>
    <w:rsid w:val="00427C30"/>
    <w:rsid w:val="0049161A"/>
    <w:rsid w:val="004A2EB7"/>
    <w:rsid w:val="00513630"/>
    <w:rsid w:val="00560125"/>
    <w:rsid w:val="00585553"/>
    <w:rsid w:val="005B34D9"/>
    <w:rsid w:val="005D0CCF"/>
    <w:rsid w:val="005F3BCB"/>
    <w:rsid w:val="005F410F"/>
    <w:rsid w:val="0060149A"/>
    <w:rsid w:val="00601924"/>
    <w:rsid w:val="00630111"/>
    <w:rsid w:val="006447EA"/>
    <w:rsid w:val="0064731F"/>
    <w:rsid w:val="006613DA"/>
    <w:rsid w:val="00664572"/>
    <w:rsid w:val="006710F6"/>
    <w:rsid w:val="006C1B56"/>
    <w:rsid w:val="006D4761"/>
    <w:rsid w:val="00716702"/>
    <w:rsid w:val="00726872"/>
    <w:rsid w:val="00760F1C"/>
    <w:rsid w:val="007657F0"/>
    <w:rsid w:val="00765E45"/>
    <w:rsid w:val="00766CBF"/>
    <w:rsid w:val="0077252D"/>
    <w:rsid w:val="007955DA"/>
    <w:rsid w:val="007E5DD3"/>
    <w:rsid w:val="007F350B"/>
    <w:rsid w:val="00820BE4"/>
    <w:rsid w:val="008212B5"/>
    <w:rsid w:val="008451E8"/>
    <w:rsid w:val="00891A9B"/>
    <w:rsid w:val="00894EFF"/>
    <w:rsid w:val="008E1152"/>
    <w:rsid w:val="00913B9C"/>
    <w:rsid w:val="00956E77"/>
    <w:rsid w:val="009F4811"/>
    <w:rsid w:val="00A32D41"/>
    <w:rsid w:val="00AA390C"/>
    <w:rsid w:val="00AC2D3A"/>
    <w:rsid w:val="00B0200A"/>
    <w:rsid w:val="00B574DB"/>
    <w:rsid w:val="00B826C2"/>
    <w:rsid w:val="00B8298E"/>
    <w:rsid w:val="00BD0723"/>
    <w:rsid w:val="00BD2518"/>
    <w:rsid w:val="00BF1D1C"/>
    <w:rsid w:val="00C20C59"/>
    <w:rsid w:val="00C2727F"/>
    <w:rsid w:val="00C55B1F"/>
    <w:rsid w:val="00C56ACB"/>
    <w:rsid w:val="00C832B9"/>
    <w:rsid w:val="00CA5BB3"/>
    <w:rsid w:val="00CF1A67"/>
    <w:rsid w:val="00D2750E"/>
    <w:rsid w:val="00D34FB8"/>
    <w:rsid w:val="00D62446"/>
    <w:rsid w:val="00D735B5"/>
    <w:rsid w:val="00D95681"/>
    <w:rsid w:val="00DA4EA2"/>
    <w:rsid w:val="00DC3D3E"/>
    <w:rsid w:val="00DE2C90"/>
    <w:rsid w:val="00DE3B24"/>
    <w:rsid w:val="00E06947"/>
    <w:rsid w:val="00E3592D"/>
    <w:rsid w:val="00E92DE8"/>
    <w:rsid w:val="00EB1212"/>
    <w:rsid w:val="00EB32BE"/>
    <w:rsid w:val="00ED65AB"/>
    <w:rsid w:val="00F12850"/>
    <w:rsid w:val="00F33BF4"/>
    <w:rsid w:val="00F67E57"/>
    <w:rsid w:val="00F7105E"/>
    <w:rsid w:val="00F75F57"/>
    <w:rsid w:val="00F82FEE"/>
    <w:rsid w:val="00FD57D3"/>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EEA1C8"/>
  <w15:docId w15:val="{8BB81A29-9F09-4775-AE01-5819102FF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0B0D00"/>
    <w:pPr>
      <w:keepNext/>
      <w:keepLines/>
      <w:spacing w:before="480"/>
      <w:ind w:left="567" w:hanging="567"/>
      <w:outlineLvl w:val="0"/>
    </w:pPr>
    <w:rPr>
      <w:b/>
      <w:sz w:val="28"/>
    </w:rPr>
  </w:style>
  <w:style w:type="paragraph" w:styleId="Heading2">
    <w:name w:val="heading 2"/>
    <w:basedOn w:val="Heading1"/>
    <w:next w:val="Normal"/>
    <w:qFormat/>
    <w:rsid w:val="000B0D00"/>
    <w:pPr>
      <w:spacing w:before="320"/>
      <w:outlineLvl w:val="1"/>
    </w:pPr>
    <w:rPr>
      <w:sz w:val="24"/>
    </w:rPr>
  </w:style>
  <w:style w:type="paragraph" w:styleId="Heading3">
    <w:name w:val="heading 3"/>
    <w:basedOn w:val="Heading1"/>
    <w:next w:val="Normal"/>
    <w:qFormat/>
    <w:rsid w:val="000B0D00"/>
    <w:pPr>
      <w:spacing w:before="200"/>
      <w:outlineLvl w:val="2"/>
    </w:pPr>
    <w:rPr>
      <w:sz w:val="24"/>
    </w:rPr>
  </w:style>
  <w:style w:type="paragraph" w:styleId="Heading4">
    <w:name w:val="heading 4"/>
    <w:basedOn w:val="Heading3"/>
    <w:next w:val="Normal"/>
    <w:qFormat/>
    <w:rsid w:val="000B0D00"/>
    <w:pPr>
      <w:ind w:left="1134" w:hanging="1134"/>
      <w:outlineLvl w:val="3"/>
    </w:pPr>
  </w:style>
  <w:style w:type="paragraph" w:styleId="Heading5">
    <w:name w:val="heading 5"/>
    <w:basedOn w:val="Heading4"/>
    <w:next w:val="Normal"/>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6710F6"/>
  </w:style>
  <w:style w:type="paragraph" w:styleId="TOC4">
    <w:name w:val="toc 4"/>
    <w:basedOn w:val="Normal"/>
    <w:next w:val="Normal"/>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aliases w:val="超级链接,Style 58,超?级链"/>
    <w:basedOn w:val="DefaultParagraphFont"/>
    <w:rsid w:val="000B0D00"/>
    <w:rPr>
      <w:color w:val="0000FF"/>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paragraph" w:styleId="ListParagraph">
    <w:name w:val="List Paragraph"/>
    <w:basedOn w:val="Normal"/>
    <w:link w:val="ListParagraphChar"/>
    <w:uiPriority w:val="34"/>
    <w:qFormat/>
    <w:rsid w:val="006613DA"/>
    <w:pPr>
      <w:ind w:left="720"/>
      <w:contextualSpacing/>
    </w:pPr>
    <w:rPr>
      <w:lang w:val="en-GB"/>
    </w:rPr>
  </w:style>
  <w:style w:type="character" w:customStyle="1" w:styleId="ListParagraphChar">
    <w:name w:val="List Paragraph Char"/>
    <w:basedOn w:val="DefaultParagraphFont"/>
    <w:link w:val="ListParagraph"/>
    <w:uiPriority w:val="34"/>
    <w:rsid w:val="006613DA"/>
    <w:rPr>
      <w:rFonts w:ascii="Calibri" w:hAnsi="Calibri"/>
      <w:sz w:val="24"/>
      <w:lang w:val="en-GB" w:eastAsia="en-US"/>
    </w:rPr>
  </w:style>
  <w:style w:type="table" w:styleId="ListTable1Light-Accent1">
    <w:name w:val="List Table 1 Light Accent 1"/>
    <w:basedOn w:val="TableNormal"/>
    <w:uiPriority w:val="46"/>
    <w:rsid w:val="006613DA"/>
    <w:rPr>
      <w:rFonts w:ascii="Times New Roman" w:eastAsia="SimSun" w:hAnsi="Times New Roman"/>
      <w:lang w:eastAsia="ja-JP"/>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erChar">
    <w:name w:val="Header Char"/>
    <w:basedOn w:val="DefaultParagraphFont"/>
    <w:link w:val="Header"/>
    <w:uiPriority w:val="99"/>
    <w:rsid w:val="004A2EB7"/>
    <w:rPr>
      <w:rFonts w:ascii="Calibri" w:hAnsi="Calibri"/>
      <w:sz w:val="18"/>
      <w:lang w:val="es-ES_tradnl" w:eastAsia="en-US"/>
    </w:rPr>
  </w:style>
  <w:style w:type="character" w:styleId="UnresolvedMention">
    <w:name w:val="Unresolved Mention"/>
    <w:basedOn w:val="DefaultParagraphFont"/>
    <w:uiPriority w:val="99"/>
    <w:semiHidden/>
    <w:unhideWhenUsed/>
    <w:rsid w:val="00766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tu.int/md/S21-CL-C-0065/en"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itu.int/md/S20-CL-C-0061/en" TargetMode="External"/><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S17-CL-C-0073/en"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s://www.itu.int/md/S17-CL-C-0074/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itu.int/md/S20-CWGFHR11-C-0012/en"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ITUOffice2007\POOL\POOL%20S%20-%20ITU\PS_C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E9A00-3C5C-42CB-8962-064B57E91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PS_C21.dotx</Template>
  <TotalTime>1</TotalTime>
  <Pages>7</Pages>
  <Words>1829</Words>
  <Characters>9674</Characters>
  <Application>Microsoft Office Word</Application>
  <DocSecurity>4</DocSecurity>
  <Lines>80</Lines>
  <Paragraphs>22</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Unión Internacional de Telecomunicaciones (UIT)</Company>
  <LinksUpToDate>false</LinksUpToDate>
  <CharactersWithSpaces>11481</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la aplicación del plan de acción para la gestión de riesgos</dc:title>
  <dc:subject>Council 2021, Virtual consultation of councillors</dc:subject>
  <dc:creator>Spanish1</dc:creator>
  <cp:keywords>C2021, C21, VCC, C21-VCC-1</cp:keywords>
  <dc:description/>
  <cp:lastModifiedBy>Xue, Kun</cp:lastModifiedBy>
  <cp:revision>2</cp:revision>
  <cp:lastPrinted>2006-03-24T09:51:00Z</cp:lastPrinted>
  <dcterms:created xsi:type="dcterms:W3CDTF">2021-06-01T13:16:00Z</dcterms:created>
  <dcterms:modified xsi:type="dcterms:W3CDTF">2021-06-01T13:16:00Z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