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700D1F" w:rsidRPr="00E2173D" w14:paraId="457AC705" w14:textId="77777777">
        <w:trPr>
          <w:cantSplit/>
        </w:trPr>
        <w:tc>
          <w:tcPr>
            <w:tcW w:w="6911" w:type="dxa"/>
          </w:tcPr>
          <w:p w14:paraId="09185B40" w14:textId="2678D2D9" w:rsidR="00700D1F" w:rsidRPr="00E2173D" w:rsidRDefault="00CC2D67" w:rsidP="00D453EE">
            <w:pPr>
              <w:spacing w:before="360" w:after="48"/>
              <w:rPr>
                <w:rFonts w:ascii="Verdana" w:hAnsi="Verdana"/>
                <w:position w:val="6"/>
                <w:lang w:eastAsia="zh-CN"/>
              </w:rPr>
            </w:pPr>
            <w:r w:rsidRPr="00E2173D">
              <w:rPr>
                <w:rFonts w:ascii="SimSun" w:hAnsi="SimSun" w:hint="eastAsia"/>
                <w:b/>
                <w:bCs/>
                <w:sz w:val="30"/>
                <w:szCs w:val="30"/>
                <w:lang w:val="en-US" w:eastAsia="zh-CN"/>
              </w:rPr>
              <w:t>理事会</w:t>
            </w:r>
            <w:r w:rsidRPr="00E2173D">
              <w:rPr>
                <w:rFonts w:cs="Arial"/>
                <w:b/>
                <w:bCs/>
                <w:sz w:val="30"/>
                <w:szCs w:val="30"/>
                <w:lang w:val="en-US" w:eastAsia="zh-CN"/>
              </w:rPr>
              <w:t>2021</w:t>
            </w:r>
            <w:r w:rsidRPr="00E2173D">
              <w:rPr>
                <w:rFonts w:ascii="SimSun" w:hAnsi="SimSun" w:hint="eastAsia"/>
                <w:b/>
                <w:bCs/>
                <w:sz w:val="30"/>
                <w:szCs w:val="30"/>
                <w:lang w:val="en-US" w:eastAsia="zh-CN"/>
              </w:rPr>
              <w:t>年会议</w:t>
            </w:r>
            <w:r w:rsidRPr="00E2173D">
              <w:rPr>
                <w:rFonts w:ascii="SimSun" w:hAnsi="SimSun" w:hint="eastAsia"/>
                <w:b/>
                <w:bCs/>
                <w:sz w:val="30"/>
                <w:szCs w:val="30"/>
                <w:lang w:val="en-US" w:eastAsia="zh-CN"/>
              </w:rPr>
              <w:br/>
            </w:r>
            <w:r w:rsidRPr="00E2173D">
              <w:rPr>
                <w:rFonts w:ascii="SimSun" w:hAnsi="SimSun" w:hint="eastAsia"/>
                <w:b/>
                <w:bCs/>
                <w:color w:val="000000"/>
                <w:sz w:val="28"/>
                <w:szCs w:val="28"/>
                <w:lang w:eastAsia="zh-CN"/>
              </w:rPr>
              <w:t>理事磋商会虚拟会议</w:t>
            </w:r>
            <w:r w:rsidRPr="00E2173D">
              <w:rPr>
                <w:rFonts w:ascii="SimSun" w:hAnsi="SimSun" w:cs="SimSun" w:hint="eastAsia"/>
                <w:b/>
                <w:bCs/>
                <w:smallCaps/>
                <w:sz w:val="28"/>
                <w:szCs w:val="28"/>
                <w:lang w:val="en-US" w:eastAsia="zh-CN"/>
              </w:rPr>
              <w:t>，</w:t>
            </w:r>
            <w:r w:rsidRPr="00E2173D">
              <w:rPr>
                <w:b/>
                <w:bCs/>
                <w:color w:val="000000"/>
                <w:sz w:val="28"/>
                <w:szCs w:val="28"/>
                <w:lang w:eastAsia="zh-CN"/>
              </w:rPr>
              <w:t>2021</w:t>
            </w:r>
            <w:r w:rsidRPr="00E2173D">
              <w:rPr>
                <w:rFonts w:ascii="SimSun" w:hAnsi="SimSun" w:hint="eastAsia"/>
                <w:b/>
                <w:bCs/>
                <w:color w:val="000000"/>
                <w:sz w:val="28"/>
                <w:szCs w:val="28"/>
                <w:lang w:eastAsia="zh-CN"/>
              </w:rPr>
              <w:t>年</w:t>
            </w:r>
            <w:r w:rsidRPr="00E2173D">
              <w:rPr>
                <w:b/>
                <w:bCs/>
                <w:color w:val="000000"/>
                <w:sz w:val="28"/>
                <w:szCs w:val="28"/>
                <w:lang w:eastAsia="zh-CN"/>
              </w:rPr>
              <w:t>6</w:t>
            </w:r>
            <w:r w:rsidRPr="00E2173D">
              <w:rPr>
                <w:rFonts w:ascii="SimSun" w:hAnsi="SimSun" w:hint="eastAsia"/>
                <w:b/>
                <w:bCs/>
                <w:color w:val="000000"/>
                <w:sz w:val="28"/>
                <w:szCs w:val="28"/>
                <w:lang w:eastAsia="zh-CN"/>
              </w:rPr>
              <w:t>月</w:t>
            </w:r>
            <w:r w:rsidRPr="00E2173D">
              <w:rPr>
                <w:b/>
                <w:bCs/>
                <w:color w:val="000000"/>
                <w:sz w:val="28"/>
                <w:szCs w:val="28"/>
                <w:lang w:eastAsia="zh-CN"/>
              </w:rPr>
              <w:t>8-18</w:t>
            </w:r>
            <w:r w:rsidRPr="00E2173D">
              <w:rPr>
                <w:rFonts w:ascii="SimSun" w:hAnsi="SimSun" w:hint="eastAsia"/>
                <w:b/>
                <w:bCs/>
                <w:color w:val="000000"/>
                <w:sz w:val="28"/>
                <w:szCs w:val="28"/>
                <w:lang w:eastAsia="zh-CN"/>
              </w:rPr>
              <w:t>日</w:t>
            </w:r>
          </w:p>
        </w:tc>
        <w:tc>
          <w:tcPr>
            <w:tcW w:w="3120" w:type="dxa"/>
          </w:tcPr>
          <w:p w14:paraId="06715948" w14:textId="0FD47486" w:rsidR="00700D1F" w:rsidRPr="00E2173D" w:rsidRDefault="00CC1717" w:rsidP="00CC1717">
            <w:pPr>
              <w:spacing w:before="0"/>
            </w:pPr>
            <w:bookmarkStart w:id="0" w:name="ditulogo"/>
            <w:bookmarkEnd w:id="0"/>
            <w:r w:rsidRPr="00E2173D">
              <w:rPr>
                <w:noProof/>
                <w:lang w:eastAsia="zh-CN"/>
              </w:rPr>
              <w:drawing>
                <wp:inline distT="0" distB="0" distL="0" distR="0" wp14:anchorId="6486F9CA" wp14:editId="2929B4AB">
                  <wp:extent cx="687600" cy="7200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7600" cy="720000"/>
                          </a:xfrm>
                          <a:prstGeom prst="rect">
                            <a:avLst/>
                          </a:prstGeom>
                        </pic:spPr>
                      </pic:pic>
                    </a:graphicData>
                  </a:graphic>
                </wp:inline>
              </w:drawing>
            </w:r>
          </w:p>
        </w:tc>
      </w:tr>
      <w:tr w:rsidR="00700D1F" w:rsidRPr="00E2173D" w14:paraId="5A735956" w14:textId="77777777">
        <w:trPr>
          <w:cantSplit/>
        </w:trPr>
        <w:tc>
          <w:tcPr>
            <w:tcW w:w="6911" w:type="dxa"/>
            <w:tcBorders>
              <w:bottom w:val="single" w:sz="12" w:space="0" w:color="auto"/>
            </w:tcBorders>
          </w:tcPr>
          <w:p w14:paraId="1231D692" w14:textId="77777777" w:rsidR="00700D1F" w:rsidRPr="00E2173D" w:rsidRDefault="00700D1F" w:rsidP="00001B77">
            <w:pPr>
              <w:spacing w:before="0" w:after="48"/>
              <w:rPr>
                <w:b/>
                <w:smallCaps/>
                <w:szCs w:val="24"/>
              </w:rPr>
            </w:pPr>
          </w:p>
        </w:tc>
        <w:tc>
          <w:tcPr>
            <w:tcW w:w="3120" w:type="dxa"/>
            <w:tcBorders>
              <w:bottom w:val="single" w:sz="12" w:space="0" w:color="auto"/>
            </w:tcBorders>
          </w:tcPr>
          <w:p w14:paraId="1D016B05" w14:textId="77777777" w:rsidR="00700D1F" w:rsidRPr="00E2173D" w:rsidRDefault="00700D1F" w:rsidP="00001B77">
            <w:pPr>
              <w:spacing w:before="0"/>
              <w:rPr>
                <w:rFonts w:ascii="Verdana" w:hAnsi="Verdana"/>
                <w:szCs w:val="24"/>
              </w:rPr>
            </w:pPr>
          </w:p>
        </w:tc>
      </w:tr>
      <w:tr w:rsidR="00700D1F" w:rsidRPr="00E2173D" w14:paraId="408EE220" w14:textId="77777777">
        <w:trPr>
          <w:cantSplit/>
        </w:trPr>
        <w:tc>
          <w:tcPr>
            <w:tcW w:w="6911" w:type="dxa"/>
            <w:tcBorders>
              <w:top w:val="single" w:sz="12" w:space="0" w:color="auto"/>
            </w:tcBorders>
          </w:tcPr>
          <w:p w14:paraId="16370CC4" w14:textId="77777777" w:rsidR="00700D1F" w:rsidRPr="00E2173D" w:rsidRDefault="00700D1F" w:rsidP="00001B77">
            <w:pPr>
              <w:spacing w:before="0" w:after="48"/>
              <w:rPr>
                <w:b/>
                <w:smallCaps/>
                <w:szCs w:val="24"/>
              </w:rPr>
            </w:pPr>
          </w:p>
        </w:tc>
        <w:tc>
          <w:tcPr>
            <w:tcW w:w="3120" w:type="dxa"/>
            <w:tcBorders>
              <w:top w:val="single" w:sz="12" w:space="0" w:color="auto"/>
            </w:tcBorders>
          </w:tcPr>
          <w:p w14:paraId="58F16A7B" w14:textId="77777777" w:rsidR="00700D1F" w:rsidRPr="00E2173D" w:rsidRDefault="00700D1F" w:rsidP="00001B77">
            <w:pPr>
              <w:spacing w:before="0"/>
              <w:rPr>
                <w:rFonts w:ascii="Verdana" w:hAnsi="Verdana"/>
                <w:szCs w:val="24"/>
              </w:rPr>
            </w:pPr>
          </w:p>
        </w:tc>
      </w:tr>
      <w:tr w:rsidR="00700D1F" w:rsidRPr="00E2173D" w14:paraId="6A889016" w14:textId="77777777">
        <w:trPr>
          <w:cantSplit/>
          <w:trHeight w:val="23"/>
        </w:trPr>
        <w:tc>
          <w:tcPr>
            <w:tcW w:w="6911" w:type="dxa"/>
            <w:vMerge w:val="restart"/>
          </w:tcPr>
          <w:p w14:paraId="4485BF9D" w14:textId="31E233E2" w:rsidR="00700D1F" w:rsidRPr="00E2173D" w:rsidRDefault="00700D1F" w:rsidP="00A8148C">
            <w:pPr>
              <w:tabs>
                <w:tab w:val="left" w:pos="851"/>
              </w:tabs>
              <w:rPr>
                <w:b/>
                <w:szCs w:val="24"/>
                <w:lang w:eastAsia="zh-CN"/>
              </w:rPr>
            </w:pPr>
            <w:bookmarkStart w:id="1" w:name="dmeeting" w:colFirst="0" w:colLast="0"/>
            <w:r w:rsidRPr="00E2173D">
              <w:rPr>
                <w:rFonts w:hint="eastAsia"/>
                <w:b/>
                <w:szCs w:val="24"/>
                <w:lang w:eastAsia="zh-CN"/>
              </w:rPr>
              <w:t>议项</w:t>
            </w:r>
            <w:r w:rsidRPr="00E2173D">
              <w:rPr>
                <w:b/>
                <w:szCs w:val="24"/>
                <w:lang w:eastAsia="zh-CN"/>
              </w:rPr>
              <w:t>：</w:t>
            </w:r>
            <w:r w:rsidR="00F056D9" w:rsidRPr="00E2173D">
              <w:rPr>
                <w:b/>
              </w:rPr>
              <w:t>ADM 3</w:t>
            </w:r>
            <w:r w:rsidR="00E37847" w:rsidRPr="00E2173D">
              <w:rPr>
                <w:b/>
              </w:rPr>
              <w:t>1</w:t>
            </w:r>
          </w:p>
        </w:tc>
        <w:tc>
          <w:tcPr>
            <w:tcW w:w="3120" w:type="dxa"/>
          </w:tcPr>
          <w:p w14:paraId="5A14C9A4" w14:textId="1A77E3B6" w:rsidR="00700D1F" w:rsidRPr="00E2173D" w:rsidRDefault="00700D1F" w:rsidP="00A8148C">
            <w:pPr>
              <w:tabs>
                <w:tab w:val="left" w:pos="851"/>
              </w:tabs>
              <w:spacing w:before="0"/>
              <w:rPr>
                <w:b/>
                <w:bCs/>
                <w:lang w:eastAsia="zh-CN"/>
              </w:rPr>
            </w:pPr>
            <w:r w:rsidRPr="00E2173D">
              <w:rPr>
                <w:rFonts w:hint="eastAsia"/>
                <w:b/>
                <w:bCs/>
                <w:szCs w:val="24"/>
                <w:lang w:val="fr-CH" w:eastAsia="zh-CN"/>
              </w:rPr>
              <w:t>文件</w:t>
            </w:r>
            <w:r w:rsidRPr="00E2173D">
              <w:rPr>
                <w:b/>
                <w:bCs/>
                <w:sz w:val="20"/>
                <w:lang w:eastAsia="zh-CN"/>
              </w:rPr>
              <w:t xml:space="preserve"> </w:t>
            </w:r>
            <w:r w:rsidR="00CC1717" w:rsidRPr="00E2173D">
              <w:rPr>
                <w:b/>
                <w:bCs/>
                <w:szCs w:val="24"/>
                <w:lang w:eastAsia="zh-CN"/>
              </w:rPr>
              <w:t>C2</w:t>
            </w:r>
            <w:r w:rsidR="00394F4E" w:rsidRPr="00E2173D">
              <w:rPr>
                <w:b/>
                <w:bCs/>
                <w:szCs w:val="24"/>
                <w:lang w:eastAsia="zh-CN"/>
              </w:rPr>
              <w:t>1</w:t>
            </w:r>
            <w:r w:rsidR="00CC1717" w:rsidRPr="00E2173D">
              <w:rPr>
                <w:b/>
                <w:bCs/>
                <w:szCs w:val="24"/>
                <w:lang w:eastAsia="zh-CN"/>
              </w:rPr>
              <w:t>/</w:t>
            </w:r>
            <w:r w:rsidR="00F056D9" w:rsidRPr="00E2173D">
              <w:rPr>
                <w:b/>
                <w:bCs/>
                <w:szCs w:val="24"/>
                <w:lang w:eastAsia="zh-CN"/>
              </w:rPr>
              <w:t>61</w:t>
            </w:r>
            <w:r w:rsidRPr="00E2173D">
              <w:rPr>
                <w:b/>
                <w:bCs/>
                <w:szCs w:val="24"/>
                <w:lang w:eastAsia="zh-CN"/>
              </w:rPr>
              <w:t>-C</w:t>
            </w:r>
          </w:p>
        </w:tc>
      </w:tr>
      <w:bookmarkEnd w:id="1"/>
      <w:tr w:rsidR="00700D1F" w:rsidRPr="00E2173D" w14:paraId="70781FFC" w14:textId="77777777">
        <w:trPr>
          <w:cantSplit/>
          <w:trHeight w:val="23"/>
        </w:trPr>
        <w:tc>
          <w:tcPr>
            <w:tcW w:w="6911" w:type="dxa"/>
            <w:vMerge/>
          </w:tcPr>
          <w:p w14:paraId="140C9155" w14:textId="77777777" w:rsidR="00700D1F" w:rsidRPr="00E2173D" w:rsidRDefault="00700D1F" w:rsidP="00001B77">
            <w:pPr>
              <w:tabs>
                <w:tab w:val="left" w:pos="851"/>
              </w:tabs>
              <w:rPr>
                <w:b/>
                <w:lang w:eastAsia="zh-CN"/>
              </w:rPr>
            </w:pPr>
          </w:p>
        </w:tc>
        <w:tc>
          <w:tcPr>
            <w:tcW w:w="3120" w:type="dxa"/>
          </w:tcPr>
          <w:p w14:paraId="41302E97" w14:textId="0110EBF6" w:rsidR="00700D1F" w:rsidRPr="00E2173D" w:rsidRDefault="00700D1F" w:rsidP="00A8148C">
            <w:pPr>
              <w:tabs>
                <w:tab w:val="left" w:pos="993"/>
              </w:tabs>
              <w:spacing w:before="0"/>
              <w:rPr>
                <w:b/>
                <w:bCs/>
                <w:szCs w:val="24"/>
                <w:lang w:eastAsia="zh-CN"/>
              </w:rPr>
            </w:pPr>
            <w:r w:rsidRPr="00E2173D">
              <w:rPr>
                <w:b/>
                <w:bCs/>
                <w:szCs w:val="24"/>
                <w:lang w:eastAsia="zh-CN"/>
              </w:rPr>
              <w:t>20</w:t>
            </w:r>
            <w:r w:rsidR="00CC1717" w:rsidRPr="00E2173D">
              <w:rPr>
                <w:rFonts w:hint="eastAsia"/>
                <w:b/>
                <w:bCs/>
                <w:szCs w:val="24"/>
                <w:lang w:eastAsia="zh-CN"/>
              </w:rPr>
              <w:t>2</w:t>
            </w:r>
            <w:r w:rsidR="00394F4E" w:rsidRPr="00E2173D">
              <w:rPr>
                <w:b/>
                <w:bCs/>
                <w:szCs w:val="24"/>
                <w:lang w:eastAsia="zh-CN"/>
              </w:rPr>
              <w:t>1</w:t>
            </w:r>
            <w:r w:rsidRPr="00E2173D">
              <w:rPr>
                <w:rFonts w:hint="eastAsia"/>
                <w:b/>
                <w:bCs/>
                <w:szCs w:val="24"/>
                <w:lang w:eastAsia="zh-CN"/>
              </w:rPr>
              <w:t>年</w:t>
            </w:r>
            <w:r w:rsidR="00394F4E" w:rsidRPr="00E2173D">
              <w:rPr>
                <w:rFonts w:asciiTheme="minorHAnsi" w:hAnsiTheme="minorHAnsi" w:cstheme="minorHAnsi"/>
                <w:b/>
                <w:bCs/>
                <w:szCs w:val="24"/>
                <w:lang w:eastAsia="zh-CN"/>
              </w:rPr>
              <w:t>4</w:t>
            </w:r>
            <w:r w:rsidRPr="00E2173D">
              <w:rPr>
                <w:rFonts w:hint="eastAsia"/>
                <w:b/>
                <w:bCs/>
                <w:szCs w:val="24"/>
                <w:lang w:eastAsia="zh-CN"/>
              </w:rPr>
              <w:t>月</w:t>
            </w:r>
            <w:r w:rsidR="009D2DC1" w:rsidRPr="00E2173D">
              <w:rPr>
                <w:b/>
                <w:bCs/>
                <w:szCs w:val="24"/>
                <w:lang w:eastAsia="zh-CN"/>
              </w:rPr>
              <w:t>30</w:t>
            </w:r>
            <w:r w:rsidRPr="00E2173D">
              <w:rPr>
                <w:rFonts w:hint="eastAsia"/>
                <w:b/>
                <w:bCs/>
                <w:szCs w:val="24"/>
                <w:lang w:eastAsia="zh-CN"/>
              </w:rPr>
              <w:t>日</w:t>
            </w:r>
          </w:p>
        </w:tc>
      </w:tr>
      <w:tr w:rsidR="00700D1F" w:rsidRPr="00E2173D" w14:paraId="09D041BC" w14:textId="77777777">
        <w:trPr>
          <w:cantSplit/>
          <w:trHeight w:val="23"/>
        </w:trPr>
        <w:tc>
          <w:tcPr>
            <w:tcW w:w="6911" w:type="dxa"/>
            <w:vMerge/>
          </w:tcPr>
          <w:p w14:paraId="4B6FEB2D" w14:textId="77777777" w:rsidR="00700D1F" w:rsidRPr="00E2173D" w:rsidRDefault="00700D1F" w:rsidP="00001B77">
            <w:pPr>
              <w:tabs>
                <w:tab w:val="left" w:pos="851"/>
              </w:tabs>
              <w:rPr>
                <w:b/>
                <w:lang w:eastAsia="zh-CN"/>
              </w:rPr>
            </w:pPr>
          </w:p>
        </w:tc>
        <w:tc>
          <w:tcPr>
            <w:tcW w:w="3120" w:type="dxa"/>
          </w:tcPr>
          <w:p w14:paraId="1F9DF517" w14:textId="77777777" w:rsidR="00700D1F" w:rsidRPr="00E2173D" w:rsidRDefault="00700D1F" w:rsidP="00001B77">
            <w:pPr>
              <w:tabs>
                <w:tab w:val="left" w:pos="993"/>
              </w:tabs>
              <w:spacing w:before="0"/>
              <w:rPr>
                <w:rFonts w:ascii="SimSun" w:hAnsi="SimSun"/>
                <w:b/>
                <w:bCs/>
                <w:szCs w:val="24"/>
                <w:lang w:eastAsia="zh-CN"/>
              </w:rPr>
            </w:pPr>
            <w:r w:rsidRPr="00E2173D">
              <w:rPr>
                <w:rFonts w:hint="eastAsia"/>
                <w:b/>
                <w:bCs/>
                <w:szCs w:val="24"/>
                <w:lang w:eastAsia="zh-CN"/>
              </w:rPr>
              <w:t>原文：</w:t>
            </w:r>
            <w:r w:rsidR="00F11595" w:rsidRPr="00E2173D">
              <w:rPr>
                <w:rFonts w:hint="eastAsia"/>
                <w:b/>
                <w:bCs/>
                <w:szCs w:val="24"/>
                <w:lang w:eastAsia="zh-CN"/>
              </w:rPr>
              <w:t>英</w:t>
            </w:r>
            <w:r w:rsidRPr="00E2173D">
              <w:rPr>
                <w:rFonts w:hint="eastAsia"/>
                <w:b/>
                <w:bCs/>
                <w:szCs w:val="24"/>
                <w:lang w:eastAsia="zh-CN"/>
              </w:rPr>
              <w:t>文</w:t>
            </w:r>
          </w:p>
        </w:tc>
      </w:tr>
    </w:tbl>
    <w:tbl>
      <w:tblPr>
        <w:tblW w:w="10031" w:type="dxa"/>
        <w:tblLayout w:type="fixed"/>
        <w:tblLook w:val="0000" w:firstRow="0" w:lastRow="0" w:firstColumn="0" w:lastColumn="0" w:noHBand="0" w:noVBand="0"/>
      </w:tblPr>
      <w:tblGrid>
        <w:gridCol w:w="10031"/>
      </w:tblGrid>
      <w:tr w:rsidR="0093362E" w:rsidRPr="00E2173D" w14:paraId="7D97C9DB" w14:textId="77777777">
        <w:trPr>
          <w:cantSplit/>
        </w:trPr>
        <w:tc>
          <w:tcPr>
            <w:tcW w:w="10031" w:type="dxa"/>
          </w:tcPr>
          <w:p w14:paraId="15767CA0" w14:textId="77777777" w:rsidR="0093362E" w:rsidRPr="00E2173D" w:rsidRDefault="00E378D8" w:rsidP="00001B77">
            <w:pPr>
              <w:pStyle w:val="Source"/>
              <w:rPr>
                <w:lang w:eastAsia="zh-CN"/>
              </w:rPr>
            </w:pPr>
            <w:r w:rsidRPr="00E2173D">
              <w:rPr>
                <w:rFonts w:ascii="Times New Roman Bold" w:hAnsi="Times New Roman Bold" w:hint="eastAsia"/>
                <w:lang w:val="fr-CH" w:eastAsia="zh-CN"/>
              </w:rPr>
              <w:t>秘书长的</w:t>
            </w:r>
            <w:r w:rsidRPr="00E2173D">
              <w:rPr>
                <w:rFonts w:ascii="Times New Roman Bold" w:hAnsi="Times New Roman Bold" w:hint="eastAsia"/>
                <w:lang w:eastAsia="zh-CN"/>
              </w:rPr>
              <w:t>报告</w:t>
            </w:r>
          </w:p>
        </w:tc>
      </w:tr>
      <w:tr w:rsidR="0093362E" w:rsidRPr="00E2173D" w14:paraId="6B91BB22" w14:textId="77777777">
        <w:trPr>
          <w:cantSplit/>
        </w:trPr>
        <w:tc>
          <w:tcPr>
            <w:tcW w:w="10031" w:type="dxa"/>
          </w:tcPr>
          <w:p w14:paraId="4327DE8E" w14:textId="79A8DBB6" w:rsidR="004D0ECD" w:rsidRPr="00E2173D" w:rsidRDefault="00F056D9" w:rsidP="00E04A78">
            <w:pPr>
              <w:pStyle w:val="Title1"/>
              <w:rPr>
                <w:lang w:eastAsia="zh-CN"/>
              </w:rPr>
            </w:pPr>
            <w:bookmarkStart w:id="2" w:name="lt_pId433"/>
            <w:r w:rsidRPr="00E2173D">
              <w:rPr>
                <w:rFonts w:hint="eastAsia"/>
                <w:lang w:eastAsia="zh-CN"/>
              </w:rPr>
              <w:t>关于落实风险管理行动计划的报告</w:t>
            </w:r>
            <w:bookmarkEnd w:id="2"/>
          </w:p>
        </w:tc>
      </w:tr>
    </w:tbl>
    <w:p w14:paraId="703E02F7" w14:textId="77777777" w:rsidR="00F056D9" w:rsidRPr="00E2173D" w:rsidRDefault="00F056D9" w:rsidP="00F056D9">
      <w:pPr>
        <w:rPr>
          <w:lang w:eastAsia="zh-CN"/>
        </w:rPr>
      </w:pPr>
    </w:p>
    <w:tbl>
      <w:tblPr>
        <w:tblW w:w="0" w:type="auto"/>
        <w:tblInd w:w="95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80"/>
      </w:tblGrid>
      <w:tr w:rsidR="00F056D9" w:rsidRPr="00E2173D" w14:paraId="36CDC82A" w14:textId="77777777" w:rsidTr="00165E65">
        <w:trPr>
          <w:trHeight w:val="3372"/>
        </w:trPr>
        <w:tc>
          <w:tcPr>
            <w:tcW w:w="8080" w:type="dxa"/>
            <w:tcBorders>
              <w:top w:val="single" w:sz="12" w:space="0" w:color="auto"/>
              <w:left w:val="single" w:sz="12" w:space="0" w:color="auto"/>
              <w:bottom w:val="single" w:sz="12" w:space="0" w:color="auto"/>
              <w:right w:val="single" w:sz="12" w:space="0" w:color="auto"/>
            </w:tcBorders>
          </w:tcPr>
          <w:p w14:paraId="1604BD56" w14:textId="77777777" w:rsidR="00F056D9" w:rsidRPr="00E2173D" w:rsidRDefault="00F056D9" w:rsidP="00165E65">
            <w:pPr>
              <w:pStyle w:val="Headingb"/>
              <w:rPr>
                <w:lang w:eastAsia="zh-CN"/>
              </w:rPr>
            </w:pPr>
            <w:r w:rsidRPr="00E2173D">
              <w:rPr>
                <w:rFonts w:hint="eastAsia"/>
                <w:lang w:val="fr-FR" w:eastAsia="zh-CN"/>
              </w:rPr>
              <w:t>概</w:t>
            </w:r>
            <w:r w:rsidRPr="00E2173D">
              <w:rPr>
                <w:rFonts w:hint="eastAsia"/>
                <w:lang w:eastAsia="zh-CN"/>
              </w:rPr>
              <w:t>要</w:t>
            </w:r>
          </w:p>
          <w:p w14:paraId="0DE7B146" w14:textId="75386D26" w:rsidR="00F056D9" w:rsidRPr="00E2173D" w:rsidRDefault="00F056D9" w:rsidP="00165E65">
            <w:pPr>
              <w:tabs>
                <w:tab w:val="clear" w:pos="794"/>
                <w:tab w:val="clear" w:pos="1191"/>
                <w:tab w:val="clear" w:pos="1588"/>
                <w:tab w:val="clear" w:pos="1985"/>
                <w:tab w:val="left" w:pos="567"/>
                <w:tab w:val="left" w:pos="1134"/>
                <w:tab w:val="left" w:pos="1701"/>
                <w:tab w:val="left" w:pos="2268"/>
                <w:tab w:val="left" w:pos="2835"/>
              </w:tabs>
              <w:spacing w:after="120"/>
              <w:ind w:firstLineChars="200" w:firstLine="480"/>
              <w:jc w:val="both"/>
              <w:rPr>
                <w:rFonts w:ascii="SimSun" w:hAnsi="SimSun" w:cs="SimSun"/>
                <w:lang w:eastAsia="zh-CN"/>
              </w:rPr>
            </w:pPr>
            <w:r w:rsidRPr="00E2173D">
              <w:rPr>
                <w:rFonts w:ascii="SimSun" w:hAnsi="SimSun" w:cs="SimSun" w:hint="eastAsia"/>
                <w:lang w:eastAsia="zh-CN"/>
              </w:rPr>
              <w:t>本文件介绍了关于落实旨在</w:t>
            </w:r>
            <w:r w:rsidRPr="00E2173D">
              <w:rPr>
                <w:rFonts w:ascii="SimSun" w:hAnsi="SimSun" w:cs="SimSun"/>
                <w:lang w:eastAsia="zh-CN"/>
              </w:rPr>
              <w:t>加强国际电</w:t>
            </w:r>
            <w:proofErr w:type="gramStart"/>
            <w:r w:rsidRPr="00E2173D">
              <w:rPr>
                <w:rFonts w:ascii="SimSun" w:hAnsi="SimSun" w:cs="SimSun"/>
                <w:lang w:eastAsia="zh-CN"/>
              </w:rPr>
              <w:t>联风险</w:t>
            </w:r>
            <w:proofErr w:type="gramEnd"/>
            <w:r w:rsidRPr="00E2173D">
              <w:rPr>
                <w:rFonts w:ascii="SimSun" w:hAnsi="SimSun" w:cs="SimSun"/>
                <w:lang w:eastAsia="zh-CN"/>
              </w:rPr>
              <w:t>管理框架的行动计划</w:t>
            </w:r>
            <w:r w:rsidRPr="00E2173D">
              <w:rPr>
                <w:rFonts w:ascii="SimSun" w:hAnsi="SimSun" w:cs="SimSun" w:hint="eastAsia"/>
                <w:lang w:eastAsia="zh-CN"/>
              </w:rPr>
              <w:t>的</w:t>
            </w:r>
            <w:r w:rsidR="009D2DC1" w:rsidRPr="00E2173D">
              <w:rPr>
                <w:rFonts w:ascii="SimSun" w:hAnsi="SimSun" w:cs="SimSun" w:hint="eastAsia"/>
                <w:lang w:eastAsia="zh-CN"/>
              </w:rPr>
              <w:t>最终</w:t>
            </w:r>
            <w:r w:rsidRPr="00E2173D">
              <w:rPr>
                <w:rFonts w:ascii="SimSun" w:hAnsi="SimSun" w:cs="SimSun" w:hint="eastAsia"/>
                <w:lang w:eastAsia="zh-CN"/>
              </w:rPr>
              <w:t>报告</w:t>
            </w:r>
            <w:r w:rsidR="009D2DC1" w:rsidRPr="00E2173D">
              <w:rPr>
                <w:rFonts w:ascii="SimSun" w:hAnsi="SimSun" w:cs="SimSun" w:hint="eastAsia"/>
                <w:lang w:eastAsia="zh-CN"/>
              </w:rPr>
              <w:t>和结果</w:t>
            </w:r>
            <w:r w:rsidRPr="00E2173D">
              <w:rPr>
                <w:rFonts w:ascii="SimSun" w:hAnsi="SimSun" w:cs="SimSun" w:hint="eastAsia"/>
                <w:lang w:eastAsia="zh-CN"/>
              </w:rPr>
              <w:t>，是</w:t>
            </w:r>
            <w:r w:rsidR="009D2DC1" w:rsidRPr="00E2173D">
              <w:rPr>
                <w:rFonts w:ascii="SimSun" w:hAnsi="SimSun" w:cs="SimSun" w:hint="eastAsia"/>
                <w:lang w:eastAsia="zh-CN"/>
              </w:rPr>
              <w:t>对提交理事磋商会第二次虚拟会议的</w:t>
            </w:r>
            <w:r w:rsidRPr="00E2173D">
              <w:rPr>
                <w:rFonts w:ascii="SimSun" w:hAnsi="SimSun" w:cs="SimSun" w:hint="eastAsia"/>
                <w:lang w:eastAsia="zh-CN"/>
              </w:rPr>
              <w:t>进展报告</w:t>
            </w:r>
            <w:r w:rsidR="009D2DC1" w:rsidRPr="00E2173D">
              <w:rPr>
                <w:rFonts w:ascii="SimSun" w:hAnsi="SimSun" w:cs="SimSun" w:hint="eastAsia"/>
                <w:lang w:eastAsia="zh-CN"/>
              </w:rPr>
              <w:t>和建议的跟进</w:t>
            </w:r>
            <w:r w:rsidRPr="00E2173D">
              <w:rPr>
                <w:rFonts w:ascii="SimSun" w:hAnsi="SimSun" w:cs="SimSun" w:hint="eastAsia"/>
                <w:lang w:eastAsia="zh-CN"/>
              </w:rPr>
              <w:t>。</w:t>
            </w:r>
            <w:r w:rsidR="009D2DC1" w:rsidRPr="00E2173D">
              <w:rPr>
                <w:szCs w:val="24"/>
                <w:lang w:eastAsia="zh-CN"/>
              </w:rPr>
              <w:t xml:space="preserve"> </w:t>
            </w:r>
          </w:p>
          <w:p w14:paraId="0C88918A" w14:textId="77777777" w:rsidR="00F056D9" w:rsidRPr="00E2173D" w:rsidRDefault="00F056D9" w:rsidP="00165E65">
            <w:pPr>
              <w:pStyle w:val="Headingb"/>
              <w:rPr>
                <w:lang w:eastAsia="zh-CN"/>
              </w:rPr>
            </w:pPr>
            <w:r w:rsidRPr="00E2173D">
              <w:rPr>
                <w:rFonts w:hint="eastAsia"/>
                <w:lang w:eastAsia="zh-CN"/>
              </w:rPr>
              <w:t>需采取的行动</w:t>
            </w:r>
          </w:p>
          <w:p w14:paraId="6E441D11" w14:textId="3DBE6CCA" w:rsidR="00F056D9" w:rsidRPr="00E2173D" w:rsidRDefault="00F056D9" w:rsidP="00165E65">
            <w:pPr>
              <w:pStyle w:val="BodyTextIndent3"/>
              <w:spacing w:before="120"/>
              <w:ind w:firstLineChars="200" w:firstLine="480"/>
              <w:textAlignment w:val="baseline"/>
              <w:rPr>
                <w:sz w:val="24"/>
                <w:szCs w:val="22"/>
                <w:lang w:val="en-GB"/>
              </w:rPr>
            </w:pPr>
            <w:r w:rsidRPr="00E2173D">
              <w:rPr>
                <w:rFonts w:hint="eastAsia"/>
                <w:sz w:val="24"/>
                <w:szCs w:val="22"/>
                <w:lang w:val="en-GB"/>
              </w:rPr>
              <w:t>请理事会</w:t>
            </w:r>
            <w:r w:rsidR="009D2DC1" w:rsidRPr="00E2173D">
              <w:rPr>
                <w:rFonts w:hint="eastAsia"/>
                <w:b/>
                <w:bCs/>
                <w:sz w:val="24"/>
                <w:szCs w:val="22"/>
                <w:lang w:val="en-GB"/>
              </w:rPr>
              <w:t>注意</w:t>
            </w:r>
            <w:r w:rsidRPr="00E2173D">
              <w:rPr>
                <w:rFonts w:hint="eastAsia"/>
                <w:sz w:val="24"/>
                <w:szCs w:val="22"/>
                <w:lang w:val="en-GB"/>
              </w:rPr>
              <w:t>本报告。</w:t>
            </w:r>
            <w:r w:rsidR="009D2DC1" w:rsidRPr="00E2173D">
              <w:rPr>
                <w:sz w:val="24"/>
                <w:szCs w:val="22"/>
                <w:lang w:val="en-GB"/>
              </w:rPr>
              <w:t xml:space="preserve"> </w:t>
            </w:r>
          </w:p>
          <w:p w14:paraId="461C0F62" w14:textId="77777777" w:rsidR="00F056D9" w:rsidRPr="00E2173D" w:rsidRDefault="00F056D9" w:rsidP="00165E65">
            <w:pPr>
              <w:jc w:val="center"/>
              <w:rPr>
                <w:sz w:val="28"/>
                <w:szCs w:val="22"/>
                <w:lang w:eastAsia="zh-CN"/>
              </w:rPr>
            </w:pPr>
            <w:r w:rsidRPr="00E2173D">
              <w:rPr>
                <w:sz w:val="22"/>
                <w:lang w:val="es-ES_tradnl" w:eastAsia="zh-CN"/>
              </w:rPr>
              <w:t>____________</w:t>
            </w:r>
          </w:p>
          <w:p w14:paraId="3D870655" w14:textId="77777777" w:rsidR="00F056D9" w:rsidRPr="00E2173D" w:rsidRDefault="00F056D9" w:rsidP="00165E65">
            <w:pPr>
              <w:pStyle w:val="Headingb"/>
              <w:rPr>
                <w:lang w:eastAsia="zh-CN"/>
              </w:rPr>
            </w:pPr>
            <w:r w:rsidRPr="00E2173D">
              <w:rPr>
                <w:rFonts w:hint="eastAsia"/>
                <w:lang w:eastAsia="zh-CN"/>
              </w:rPr>
              <w:t>参考文件</w:t>
            </w:r>
          </w:p>
          <w:p w14:paraId="33871D83" w14:textId="286E38D3" w:rsidR="00F056D9" w:rsidRPr="00E2173D" w:rsidRDefault="00F056D9" w:rsidP="00165E65">
            <w:pPr>
              <w:pStyle w:val="Tabletext"/>
              <w:tabs>
                <w:tab w:val="clear" w:pos="284"/>
                <w:tab w:val="clear" w:pos="567"/>
                <w:tab w:val="clear" w:pos="851"/>
                <w:tab w:val="clear" w:pos="1134"/>
                <w:tab w:val="clear" w:pos="1418"/>
                <w:tab w:val="clear" w:pos="1701"/>
                <w:tab w:val="left" w:pos="794"/>
                <w:tab w:val="left" w:pos="1191"/>
                <w:tab w:val="left" w:pos="1588"/>
              </w:tabs>
              <w:spacing w:before="120" w:after="0"/>
              <w:ind w:firstLineChars="200" w:firstLine="480"/>
              <w:rPr>
                <w:rFonts w:ascii="STKaiti" w:eastAsia="STKaiti" w:hAnsi="STKaiti" w:cstheme="minorHAnsi"/>
                <w:sz w:val="24"/>
                <w:lang w:eastAsia="zh-CN"/>
              </w:rPr>
            </w:pPr>
            <w:bookmarkStart w:id="3" w:name="lt_pId019"/>
            <w:r w:rsidRPr="00E2173D">
              <w:rPr>
                <w:rFonts w:ascii="STKaiti" w:eastAsia="STKaiti" w:hAnsi="STKaiti" w:cstheme="minorHAnsi" w:hint="eastAsia"/>
                <w:sz w:val="24"/>
                <w:szCs w:val="24"/>
                <w:lang w:eastAsia="zh-CN"/>
              </w:rPr>
              <w:t>第</w:t>
            </w:r>
            <w:r w:rsidR="00CA1B7B">
              <w:fldChar w:fldCharType="begin"/>
            </w:r>
            <w:r w:rsidR="00CA1B7B">
              <w:rPr>
                <w:lang w:eastAsia="zh-CN"/>
              </w:rPr>
              <w:instrText xml:space="preserve"> HYPERLINK "https://www.itu.int/md/S20-CWGFHR11-C-0012/en" </w:instrText>
            </w:r>
            <w:r w:rsidR="00CA1B7B">
              <w:fldChar w:fldCharType="separate"/>
            </w:r>
            <w:r w:rsidRPr="00E2173D">
              <w:rPr>
                <w:color w:val="0000FF"/>
                <w:sz w:val="24"/>
                <w:szCs w:val="24"/>
                <w:u w:val="single"/>
                <w:lang w:eastAsia="zh-CN"/>
              </w:rPr>
              <w:t>CWG-FHR-11/12</w:t>
            </w:r>
            <w:r w:rsidR="00CA1B7B">
              <w:rPr>
                <w:color w:val="0000FF"/>
                <w:sz w:val="24"/>
                <w:szCs w:val="24"/>
                <w:u w:val="single"/>
                <w:lang w:eastAsia="zh-CN"/>
              </w:rPr>
              <w:fldChar w:fldCharType="end"/>
            </w:r>
            <w:r w:rsidRPr="00E2173D">
              <w:rPr>
                <w:rFonts w:ascii="STKaiti" w:eastAsia="STKaiti" w:hAnsi="STKaiti" w:cstheme="minorHAnsi"/>
                <w:sz w:val="24"/>
                <w:szCs w:val="24"/>
                <w:lang w:eastAsia="zh-CN"/>
              </w:rPr>
              <w:t>号文件（“</w:t>
            </w:r>
            <w:r w:rsidRPr="00E2173D">
              <w:rPr>
                <w:rFonts w:ascii="STKaiti" w:eastAsia="STKaiti" w:hAnsi="STKaiti" w:cstheme="minorHAnsi"/>
                <w:sz w:val="24"/>
                <w:lang w:eastAsia="zh-CN"/>
              </w:rPr>
              <w:t>加强国际电联风险管理框架：行动计划</w:t>
            </w:r>
            <w:r w:rsidRPr="00E2173D">
              <w:rPr>
                <w:rFonts w:ascii="STKaiti" w:eastAsia="STKaiti" w:hAnsi="STKaiti" w:cstheme="minorHAnsi"/>
                <w:sz w:val="24"/>
                <w:szCs w:val="24"/>
                <w:lang w:eastAsia="zh-CN"/>
              </w:rPr>
              <w:t>”的</w:t>
            </w:r>
            <w:r w:rsidRPr="00E2173D">
              <w:rPr>
                <w:rFonts w:ascii="STKaiti" w:eastAsia="STKaiti" w:hAnsi="STKaiti" w:cstheme="minorHAnsi"/>
                <w:sz w:val="24"/>
                <w:lang w:eastAsia="zh-CN"/>
              </w:rPr>
              <w:t>进展报告</w:t>
            </w:r>
            <w:r w:rsidRPr="00E2173D">
              <w:rPr>
                <w:rFonts w:ascii="STKaiti" w:eastAsia="STKaiti" w:hAnsi="STKaiti" w:cstheme="minorHAnsi"/>
                <w:sz w:val="24"/>
                <w:szCs w:val="24"/>
                <w:lang w:eastAsia="zh-CN"/>
              </w:rPr>
              <w:t>）</w:t>
            </w:r>
            <w:r w:rsidR="009D2DC1" w:rsidRPr="00E2173D">
              <w:rPr>
                <w:rFonts w:ascii="STKaiti" w:eastAsia="STKaiti" w:hAnsi="STKaiti" w:cstheme="minorHAnsi" w:hint="eastAsia"/>
                <w:sz w:val="24"/>
                <w:szCs w:val="24"/>
                <w:lang w:eastAsia="zh-CN"/>
              </w:rPr>
              <w:t>、</w:t>
            </w:r>
            <w:r w:rsidRPr="00E2173D">
              <w:rPr>
                <w:rFonts w:ascii="STKaiti" w:eastAsia="STKaiti" w:hAnsi="STKaiti" w:cstheme="minorHAnsi"/>
                <w:sz w:val="24"/>
                <w:szCs w:val="24"/>
                <w:lang w:eastAsia="zh-CN"/>
              </w:rPr>
              <w:t>理事会第</w:t>
            </w:r>
            <w:hyperlink r:id="rId12" w:history="1">
              <w:r w:rsidRPr="00E2173D">
                <w:rPr>
                  <w:color w:val="0000FF"/>
                  <w:sz w:val="24"/>
                  <w:u w:val="single"/>
                  <w:lang w:eastAsia="zh-CN"/>
                </w:rPr>
                <w:t>C17/74</w:t>
              </w:r>
            </w:hyperlink>
            <w:r w:rsidRPr="00E2173D">
              <w:rPr>
                <w:rFonts w:ascii="STKaiti" w:eastAsia="STKaiti" w:hAnsi="STKaiti" w:cstheme="minorHAnsi"/>
                <w:sz w:val="24"/>
                <w:lang w:eastAsia="zh-CN"/>
              </w:rPr>
              <w:t>号文件（国际电</w:t>
            </w:r>
            <w:proofErr w:type="gramStart"/>
            <w:r w:rsidRPr="00E2173D">
              <w:rPr>
                <w:rFonts w:ascii="STKaiti" w:eastAsia="STKaiti" w:hAnsi="STKaiti" w:cstheme="minorHAnsi"/>
                <w:sz w:val="24"/>
                <w:lang w:eastAsia="zh-CN"/>
              </w:rPr>
              <w:t>联风险</w:t>
            </w:r>
            <w:proofErr w:type="gramEnd"/>
            <w:r w:rsidRPr="00E2173D">
              <w:rPr>
                <w:rFonts w:ascii="STKaiti" w:eastAsia="STKaiti" w:hAnsi="STKaiti" w:cstheme="minorHAnsi"/>
                <w:sz w:val="24"/>
                <w:lang w:eastAsia="zh-CN"/>
              </w:rPr>
              <w:t>管理政策）</w:t>
            </w:r>
            <w:r w:rsidR="009D2DC1" w:rsidRPr="00E2173D">
              <w:rPr>
                <w:rFonts w:ascii="STKaiti" w:eastAsia="STKaiti" w:hAnsi="STKaiti" w:cstheme="minorHAnsi" w:hint="eastAsia"/>
                <w:sz w:val="24"/>
                <w:lang w:eastAsia="zh-CN"/>
              </w:rPr>
              <w:t>、</w:t>
            </w:r>
            <w:r w:rsidRPr="00E2173D">
              <w:rPr>
                <w:rFonts w:ascii="STKaiti" w:eastAsia="STKaiti" w:hAnsi="STKaiti" w:cstheme="minorHAnsi" w:hint="eastAsia"/>
                <w:sz w:val="24"/>
                <w:lang w:eastAsia="zh-CN"/>
              </w:rPr>
              <w:t>第</w:t>
            </w:r>
            <w:hyperlink r:id="rId13" w:history="1">
              <w:r w:rsidRPr="00E2173D">
                <w:rPr>
                  <w:color w:val="0000FF"/>
                  <w:sz w:val="24"/>
                  <w:u w:val="single"/>
                  <w:lang w:eastAsia="zh-CN"/>
                </w:rPr>
                <w:t>C17/73</w:t>
              </w:r>
            </w:hyperlink>
            <w:r w:rsidRPr="00E2173D">
              <w:rPr>
                <w:rFonts w:ascii="STKaiti" w:eastAsia="STKaiti" w:hAnsi="STKaiti" w:cstheme="minorHAnsi"/>
                <w:sz w:val="24"/>
                <w:lang w:eastAsia="zh-CN"/>
              </w:rPr>
              <w:t>号文件（国际电</w:t>
            </w:r>
            <w:proofErr w:type="gramStart"/>
            <w:r w:rsidRPr="00E2173D">
              <w:rPr>
                <w:rFonts w:ascii="STKaiti" w:eastAsia="STKaiti" w:hAnsi="STKaiti" w:cstheme="minorHAnsi"/>
                <w:sz w:val="24"/>
                <w:lang w:eastAsia="zh-CN"/>
              </w:rPr>
              <w:t>联风险</w:t>
            </w:r>
            <w:proofErr w:type="gramEnd"/>
            <w:r w:rsidRPr="00E2173D">
              <w:rPr>
                <w:rFonts w:ascii="STKaiti" w:eastAsia="STKaiti" w:hAnsi="STKaiti" w:cstheme="minorHAnsi"/>
                <w:sz w:val="24"/>
                <w:lang w:eastAsia="zh-CN"/>
              </w:rPr>
              <w:t>偏好陈述书）</w:t>
            </w:r>
            <w:bookmarkEnd w:id="3"/>
            <w:r w:rsidR="009D2DC1" w:rsidRPr="00E2173D">
              <w:rPr>
                <w:rFonts w:ascii="STKaiti" w:eastAsia="STKaiti" w:hAnsi="STKaiti" w:cstheme="minorHAnsi" w:hint="eastAsia"/>
                <w:sz w:val="24"/>
                <w:lang w:eastAsia="zh-CN"/>
              </w:rPr>
              <w:t>、</w:t>
            </w:r>
            <w:hyperlink r:id="rId14" w:history="1">
              <w:r w:rsidR="009D2DC1" w:rsidRPr="00E2173D">
                <w:rPr>
                  <w:rFonts w:ascii="STKaiti" w:eastAsia="STKaiti" w:hAnsi="STKaiti" w:cstheme="minorHAnsi"/>
                  <w:color w:val="0000FF"/>
                  <w:sz w:val="24"/>
                  <w:u w:val="single"/>
                  <w:lang w:eastAsia="zh-CN"/>
                </w:rPr>
                <w:t>C20/61 Rev.1</w:t>
              </w:r>
            </w:hyperlink>
            <w:r w:rsidR="009D2DC1" w:rsidRPr="00E2173D">
              <w:rPr>
                <w:rFonts w:ascii="STKaiti" w:eastAsia="STKaiti" w:hAnsi="STKaiti" w:cstheme="minorHAnsi" w:hint="eastAsia"/>
                <w:sz w:val="24"/>
                <w:lang w:eastAsia="zh-CN"/>
              </w:rPr>
              <w:t>号文件</w:t>
            </w:r>
          </w:p>
          <w:p w14:paraId="000ABBA8" w14:textId="17442451" w:rsidR="00E37847" w:rsidRPr="00E2173D" w:rsidRDefault="00E37847" w:rsidP="00E37847">
            <w:pPr>
              <w:pStyle w:val="Tabletext"/>
              <w:tabs>
                <w:tab w:val="clear" w:pos="284"/>
                <w:tab w:val="clear" w:pos="567"/>
                <w:tab w:val="clear" w:pos="851"/>
                <w:tab w:val="clear" w:pos="1134"/>
                <w:tab w:val="clear" w:pos="1418"/>
                <w:tab w:val="clear" w:pos="1701"/>
                <w:tab w:val="left" w:pos="794"/>
                <w:tab w:val="left" w:pos="1191"/>
                <w:tab w:val="left" w:pos="1588"/>
              </w:tabs>
              <w:spacing w:before="120" w:after="120"/>
              <w:ind w:firstLineChars="200" w:firstLine="480"/>
              <w:rPr>
                <w:rFonts w:ascii="STKaiti" w:eastAsia="STKaiti" w:hAnsi="STKaiti" w:cstheme="minorHAnsi"/>
                <w:sz w:val="24"/>
                <w:lang w:eastAsia="zh-CN"/>
              </w:rPr>
            </w:pPr>
          </w:p>
        </w:tc>
      </w:tr>
    </w:tbl>
    <w:p w14:paraId="0F84CC94" w14:textId="77777777" w:rsidR="00F056D9" w:rsidRPr="00E2173D" w:rsidRDefault="00F056D9" w:rsidP="00F056D9">
      <w:pPr>
        <w:tabs>
          <w:tab w:val="left" w:pos="720"/>
        </w:tabs>
        <w:overflowPunct/>
        <w:autoSpaceDE/>
        <w:adjustRightInd/>
        <w:spacing w:before="0"/>
        <w:rPr>
          <w:lang w:eastAsia="zh-CN"/>
        </w:rPr>
      </w:pPr>
      <w:r w:rsidRPr="00E2173D">
        <w:rPr>
          <w:lang w:eastAsia="zh-CN"/>
        </w:rPr>
        <w:br w:type="page"/>
      </w:r>
    </w:p>
    <w:p w14:paraId="74A8F84B" w14:textId="207B8A19" w:rsidR="00F056D9" w:rsidRPr="00E2173D" w:rsidRDefault="00F056D9" w:rsidP="00F056D9">
      <w:pPr>
        <w:pStyle w:val="Heading1"/>
        <w:rPr>
          <w:rFonts w:eastAsia="Times New Roman"/>
          <w:lang w:eastAsia="zh-CN"/>
        </w:rPr>
      </w:pPr>
      <w:r w:rsidRPr="00E2173D">
        <w:rPr>
          <w:rFonts w:eastAsia="Times New Roman"/>
          <w:lang w:eastAsia="zh-CN"/>
        </w:rPr>
        <w:lastRenderedPageBreak/>
        <w:t>1</w:t>
      </w:r>
      <w:r w:rsidRPr="00E2173D">
        <w:rPr>
          <w:rFonts w:eastAsia="Times New Roman"/>
          <w:lang w:eastAsia="zh-CN"/>
        </w:rPr>
        <w:tab/>
      </w:r>
      <w:r w:rsidRPr="00E2173D">
        <w:rPr>
          <w:rFonts w:hint="eastAsia"/>
          <w:lang w:eastAsia="zh-CN"/>
        </w:rPr>
        <w:t>关于落实旨在加强国际电联风险管理框架的行动计划的</w:t>
      </w:r>
      <w:r w:rsidR="00EB5863" w:rsidRPr="00E2173D">
        <w:rPr>
          <w:rFonts w:hint="eastAsia"/>
          <w:lang w:eastAsia="zh-CN"/>
        </w:rPr>
        <w:t>最终</w:t>
      </w:r>
      <w:r w:rsidRPr="00E2173D">
        <w:rPr>
          <w:rFonts w:hint="eastAsia"/>
          <w:lang w:eastAsia="zh-CN"/>
        </w:rPr>
        <w:t>报告</w:t>
      </w:r>
      <w:r w:rsidR="00EB5863" w:rsidRPr="00E2173D">
        <w:rPr>
          <w:lang w:eastAsia="zh-CN"/>
        </w:rPr>
        <w:t xml:space="preserve"> </w:t>
      </w:r>
    </w:p>
    <w:p w14:paraId="0C4259AF" w14:textId="1E1F2A55" w:rsidR="00E37847" w:rsidRPr="00E2173D" w:rsidRDefault="00F056D9" w:rsidP="00C87FCD">
      <w:pPr>
        <w:rPr>
          <w:rFonts w:eastAsia="Times New Roman"/>
          <w:sz w:val="22"/>
          <w:lang w:eastAsia="zh-CN"/>
        </w:rPr>
      </w:pPr>
      <w:r w:rsidRPr="00E2173D">
        <w:rPr>
          <w:lang w:eastAsia="zh-CN"/>
        </w:rPr>
        <w:t>1.1</w:t>
      </w:r>
      <w:r w:rsidRPr="00E2173D">
        <w:rPr>
          <w:lang w:eastAsia="zh-CN"/>
        </w:rPr>
        <w:tab/>
      </w:r>
      <w:r w:rsidR="009D2DC1" w:rsidRPr="00E2173D">
        <w:rPr>
          <w:rFonts w:hint="eastAsia"/>
          <w:lang w:eastAsia="zh-CN"/>
        </w:rPr>
        <w:t>加强国际电联风险管理框架的项目考虑到了</w:t>
      </w:r>
      <w:r w:rsidR="009D2DC1" w:rsidRPr="00E2173D">
        <w:rPr>
          <w:rFonts w:hint="eastAsia"/>
          <w:lang w:eastAsia="zh-CN"/>
        </w:rPr>
        <w:t>2020</w:t>
      </w:r>
      <w:r w:rsidR="009D2DC1" w:rsidRPr="00E2173D">
        <w:rPr>
          <w:rFonts w:hint="eastAsia"/>
          <w:lang w:eastAsia="zh-CN"/>
        </w:rPr>
        <w:t>年</w:t>
      </w:r>
      <w:r w:rsidR="009D2DC1" w:rsidRPr="00E2173D">
        <w:rPr>
          <w:rFonts w:hint="eastAsia"/>
          <w:lang w:eastAsia="zh-CN"/>
        </w:rPr>
        <w:t>3</w:t>
      </w:r>
      <w:r w:rsidR="009D2DC1" w:rsidRPr="00E2173D">
        <w:rPr>
          <w:rFonts w:hint="eastAsia"/>
          <w:lang w:eastAsia="zh-CN"/>
        </w:rPr>
        <w:t>月发布的《纳入风险管理的指导说明》（</w:t>
      </w:r>
      <w:r w:rsidR="009D2DC1" w:rsidRPr="00E2173D">
        <w:rPr>
          <w:rFonts w:hint="eastAsia"/>
          <w:lang w:eastAsia="zh-CN"/>
        </w:rPr>
        <w:t>CEB/2020/HLCM/4</w:t>
      </w:r>
      <w:r w:rsidR="009D2DC1" w:rsidRPr="00E2173D">
        <w:rPr>
          <w:rFonts w:hint="eastAsia"/>
          <w:lang w:eastAsia="zh-CN"/>
        </w:rPr>
        <w:t>号文件）和</w:t>
      </w:r>
      <w:r w:rsidR="009D2DC1" w:rsidRPr="00E2173D">
        <w:rPr>
          <w:rFonts w:hint="eastAsia"/>
          <w:lang w:eastAsia="zh-CN"/>
        </w:rPr>
        <w:t>2020</w:t>
      </w:r>
      <w:r w:rsidR="009D2DC1" w:rsidRPr="00E2173D">
        <w:rPr>
          <w:rFonts w:hint="eastAsia"/>
          <w:lang w:eastAsia="zh-CN"/>
        </w:rPr>
        <w:t>年</w:t>
      </w:r>
      <w:r w:rsidR="009D2DC1" w:rsidRPr="00E2173D">
        <w:rPr>
          <w:rFonts w:hint="eastAsia"/>
          <w:lang w:eastAsia="zh-CN"/>
        </w:rPr>
        <w:t>9</w:t>
      </w:r>
      <w:r w:rsidR="009D2DC1" w:rsidRPr="00E2173D">
        <w:rPr>
          <w:rFonts w:hint="eastAsia"/>
          <w:lang w:eastAsia="zh-CN"/>
        </w:rPr>
        <w:t>月发布的《关于联合国系统各组织企业风险管理的方法和用途的联检组（</w:t>
      </w:r>
      <w:r w:rsidR="009D2DC1" w:rsidRPr="00E2173D">
        <w:rPr>
          <w:rFonts w:hint="eastAsia"/>
          <w:lang w:eastAsia="zh-CN"/>
        </w:rPr>
        <w:t>J</w:t>
      </w:r>
      <w:r w:rsidR="009D2DC1" w:rsidRPr="00E2173D">
        <w:rPr>
          <w:lang w:eastAsia="zh-CN"/>
        </w:rPr>
        <w:t>IU</w:t>
      </w:r>
      <w:r w:rsidR="009D2DC1" w:rsidRPr="00E2173D">
        <w:rPr>
          <w:rFonts w:hint="eastAsia"/>
          <w:lang w:eastAsia="zh-CN"/>
        </w:rPr>
        <w:t>）报告》（</w:t>
      </w:r>
      <w:r w:rsidR="009D2DC1" w:rsidRPr="00E2173D">
        <w:rPr>
          <w:rFonts w:hint="eastAsia"/>
          <w:lang w:eastAsia="zh-CN"/>
        </w:rPr>
        <w:t>JIU/REP/2020/5</w:t>
      </w:r>
      <w:r w:rsidR="009D2DC1" w:rsidRPr="00E2173D">
        <w:rPr>
          <w:rFonts w:hint="eastAsia"/>
          <w:lang w:eastAsia="zh-CN"/>
        </w:rPr>
        <w:t>号文件）。该项目得到了外部高级顾问的支持，以提高质量并确保行动计划的落实会利用其他组织所采用的最佳风险管理战略。</w:t>
      </w:r>
      <w:r w:rsidR="009D2DC1" w:rsidRPr="00E2173D">
        <w:rPr>
          <w:rFonts w:eastAsia="Times New Roman"/>
          <w:spacing w:val="-2"/>
          <w:sz w:val="22"/>
          <w:lang w:eastAsia="zh-CN"/>
        </w:rPr>
        <w:t xml:space="preserve"> </w:t>
      </w:r>
    </w:p>
    <w:p w14:paraId="68773D54" w14:textId="3774B7F5" w:rsidR="00E37847" w:rsidRPr="00E2173D" w:rsidRDefault="009D2DC1" w:rsidP="009D2DC1">
      <w:pPr>
        <w:tabs>
          <w:tab w:val="clear" w:pos="794"/>
          <w:tab w:val="clear" w:pos="1191"/>
          <w:tab w:val="clear" w:pos="1588"/>
          <w:tab w:val="clear" w:pos="1985"/>
        </w:tabs>
        <w:overflowPunct/>
        <w:autoSpaceDE/>
        <w:autoSpaceDN/>
        <w:adjustRightInd/>
        <w:snapToGrid w:val="0"/>
        <w:spacing w:after="120"/>
        <w:ind w:firstLineChars="200" w:firstLine="480"/>
        <w:jc w:val="both"/>
        <w:textAlignment w:val="auto"/>
        <w:rPr>
          <w:rFonts w:eastAsia="Times New Roman"/>
          <w:sz w:val="22"/>
          <w:szCs w:val="22"/>
          <w:lang w:eastAsia="zh-CN"/>
        </w:rPr>
      </w:pPr>
      <w:r w:rsidRPr="00E2173D">
        <w:rPr>
          <w:rFonts w:hint="eastAsia"/>
          <w:lang w:eastAsia="zh-CN"/>
        </w:rPr>
        <w:t>下表总结了行动计划的实施行动和结果。</w:t>
      </w:r>
      <w:r w:rsidRPr="00E2173D">
        <w:rPr>
          <w:rFonts w:eastAsia="Times New Roman"/>
          <w:sz w:val="22"/>
          <w:szCs w:val="22"/>
          <w:lang w:eastAsia="zh-CN"/>
        </w:rPr>
        <w:t xml:space="preserve"> </w:t>
      </w:r>
    </w:p>
    <w:p w14:paraId="114A4DBC" w14:textId="4178A68B" w:rsidR="00F056D9" w:rsidRPr="00E2173D" w:rsidRDefault="00F056D9" w:rsidP="00F056D9">
      <w:pPr>
        <w:tabs>
          <w:tab w:val="clear" w:pos="794"/>
          <w:tab w:val="clear" w:pos="1191"/>
          <w:tab w:val="clear" w:pos="1588"/>
          <w:tab w:val="clear" w:pos="1985"/>
          <w:tab w:val="left" w:pos="567"/>
          <w:tab w:val="left" w:pos="1134"/>
          <w:tab w:val="left" w:pos="1701"/>
          <w:tab w:val="left" w:pos="2268"/>
          <w:tab w:val="left" w:pos="2835"/>
        </w:tabs>
        <w:overflowPunct/>
        <w:autoSpaceDE/>
        <w:autoSpaceDN/>
        <w:adjustRightInd/>
        <w:snapToGrid w:val="0"/>
        <w:spacing w:after="120"/>
        <w:jc w:val="both"/>
        <w:textAlignment w:val="auto"/>
        <w:rPr>
          <w:rFonts w:eastAsia="Times New Roman"/>
          <w:szCs w:val="22"/>
          <w:lang w:eastAsia="zh-CN"/>
        </w:rPr>
      </w:pPr>
    </w:p>
    <w:tbl>
      <w:tblPr>
        <w:tblStyle w:val="ListTable1Light-Accent1"/>
        <w:tblW w:w="0" w:type="auto"/>
        <w:tblLook w:val="04A0" w:firstRow="1" w:lastRow="0" w:firstColumn="1" w:lastColumn="0" w:noHBand="0" w:noVBand="1"/>
      </w:tblPr>
      <w:tblGrid>
        <w:gridCol w:w="9639"/>
      </w:tblGrid>
      <w:tr w:rsidR="00E37847" w:rsidRPr="00E2173D" w14:paraId="7A4E53C4" w14:textId="77777777" w:rsidTr="00E378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29E569F7" w14:textId="23BC689D" w:rsidR="00E37847" w:rsidRPr="00F4406D" w:rsidRDefault="00E37847" w:rsidP="00C87FCD">
            <w:pPr>
              <w:pStyle w:val="Tabletext"/>
              <w:tabs>
                <w:tab w:val="clear" w:pos="284"/>
                <w:tab w:val="clear" w:pos="567"/>
                <w:tab w:val="clear" w:pos="851"/>
              </w:tabs>
              <w:spacing w:before="80" w:after="80"/>
              <w:ind w:left="1170" w:hanging="567"/>
              <w:rPr>
                <w:sz w:val="2"/>
                <w:szCs w:val="2"/>
                <w:lang w:eastAsia="zh-CN"/>
              </w:rPr>
            </w:pPr>
          </w:p>
        </w:tc>
      </w:tr>
      <w:tr w:rsidR="00F4406D" w:rsidRPr="00E2173D" w14:paraId="4A47BE35" w14:textId="77777777" w:rsidTr="00E3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CB74B39" w14:textId="77777777" w:rsidR="00F4406D" w:rsidRPr="00E2173D" w:rsidRDefault="00F4406D" w:rsidP="00F4406D">
            <w:pPr>
              <w:pStyle w:val="Tabletext"/>
              <w:tabs>
                <w:tab w:val="clear" w:pos="284"/>
              </w:tabs>
              <w:spacing w:before="80" w:after="80"/>
              <w:rPr>
                <w:rFonts w:cs="Calibri"/>
                <w:lang w:eastAsia="zh-CN"/>
              </w:rPr>
            </w:pPr>
            <w:r w:rsidRPr="00E2173D">
              <w:rPr>
                <w:rFonts w:hint="eastAsia"/>
                <w:lang w:eastAsia="zh-CN"/>
              </w:rPr>
              <w:t>1</w:t>
            </w:r>
            <w:r w:rsidRPr="00E2173D">
              <w:rPr>
                <w:lang w:eastAsia="zh-CN"/>
              </w:rPr>
              <w:tab/>
            </w:r>
            <w:r w:rsidRPr="00E2173D">
              <w:rPr>
                <w:rFonts w:hint="eastAsia"/>
                <w:lang w:eastAsia="zh-CN"/>
              </w:rPr>
              <w:t>所有组织和运作实体都参与风险管理</w:t>
            </w:r>
          </w:p>
          <w:p w14:paraId="4ECDB17B"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所有关键利益攸关方（各局，区域代表处，财务、人力资源、信息系统、内部审计等总秘书处各部门）都参与了这项工作并将继续参与到风险评估进程之中。</w:t>
            </w:r>
            <w:r w:rsidRPr="00E2173D">
              <w:rPr>
                <w:rFonts w:cs="Calibri"/>
                <w:b w:val="0"/>
                <w:bCs w:val="0"/>
                <w:lang w:eastAsia="zh-CN"/>
              </w:rPr>
              <w:t xml:space="preserve"> </w:t>
            </w:r>
          </w:p>
          <w:p w14:paraId="441EAB8D" w14:textId="77777777" w:rsidR="00F4406D" w:rsidRPr="00E2173D" w:rsidRDefault="00F4406D" w:rsidP="00F4406D">
            <w:pPr>
              <w:pStyle w:val="Tabletext"/>
              <w:tabs>
                <w:tab w:val="clear" w:pos="284"/>
                <w:tab w:val="clear" w:pos="567"/>
                <w:tab w:val="clear" w:pos="851"/>
              </w:tabs>
              <w:spacing w:before="80" w:after="80"/>
              <w:ind w:left="1170" w:hanging="567"/>
              <w:rPr>
                <w:rFonts w:cs="Calibri"/>
                <w:lang w:eastAsia="zh-CN"/>
              </w:rPr>
            </w:pPr>
            <w:bookmarkStart w:id="4" w:name="OLE_LINK13"/>
            <w:bookmarkStart w:id="5" w:name="OLE_LINK14"/>
            <w:bookmarkStart w:id="6" w:name="OLE_LINK16"/>
            <w:r w:rsidRPr="00E2173D">
              <w:rPr>
                <w:rFonts w:cs="Calibri"/>
                <w:b w:val="0"/>
                <w:bCs w:val="0"/>
                <w:lang w:eastAsia="zh-CN"/>
              </w:rPr>
              <w:t>–</w:t>
            </w:r>
            <w:r w:rsidRPr="00E2173D">
              <w:rPr>
                <w:rFonts w:cs="Calibri"/>
                <w:b w:val="0"/>
                <w:bCs w:val="0"/>
                <w:lang w:eastAsia="zh-CN"/>
              </w:rPr>
              <w:tab/>
            </w:r>
            <w:bookmarkEnd w:id="4"/>
            <w:bookmarkEnd w:id="5"/>
            <w:bookmarkEnd w:id="6"/>
            <w:r w:rsidRPr="00E2173D">
              <w:rPr>
                <w:rFonts w:cs="Calibri" w:hint="eastAsia"/>
                <w:b w:val="0"/>
                <w:bCs w:val="0"/>
                <w:lang w:eastAsia="zh-CN"/>
              </w:rPr>
              <w:t>落实行动计划期间与关键利益攸关方进行了磋商（尤其与以下行动</w:t>
            </w:r>
            <w:r w:rsidRPr="00E2173D">
              <w:rPr>
                <w:rFonts w:cs="Calibri" w:hint="eastAsia"/>
                <w:b w:val="0"/>
                <w:bCs w:val="0"/>
                <w:lang w:eastAsia="zh-CN"/>
              </w:rPr>
              <w:t>2</w:t>
            </w:r>
            <w:r w:rsidRPr="00E2173D">
              <w:rPr>
                <w:rFonts w:cs="Calibri" w:hint="eastAsia"/>
                <w:b w:val="0"/>
                <w:bCs w:val="0"/>
                <w:lang w:eastAsia="zh-CN"/>
              </w:rPr>
              <w:t>、</w:t>
            </w:r>
            <w:r w:rsidRPr="00E2173D">
              <w:rPr>
                <w:rFonts w:cs="Calibri" w:hint="eastAsia"/>
                <w:b w:val="0"/>
                <w:bCs w:val="0"/>
                <w:lang w:eastAsia="zh-CN"/>
              </w:rPr>
              <w:t>3</w:t>
            </w:r>
            <w:r w:rsidRPr="00E2173D">
              <w:rPr>
                <w:rFonts w:cs="Calibri" w:hint="eastAsia"/>
                <w:b w:val="0"/>
                <w:bCs w:val="0"/>
                <w:lang w:eastAsia="zh-CN"/>
              </w:rPr>
              <w:t>、</w:t>
            </w:r>
            <w:r w:rsidRPr="00E2173D">
              <w:rPr>
                <w:rFonts w:cs="Calibri" w:hint="eastAsia"/>
                <w:b w:val="0"/>
                <w:bCs w:val="0"/>
                <w:lang w:eastAsia="zh-CN"/>
              </w:rPr>
              <w:t>5</w:t>
            </w:r>
            <w:r w:rsidRPr="00E2173D">
              <w:rPr>
                <w:rFonts w:cs="Calibri" w:hint="eastAsia"/>
                <w:b w:val="0"/>
                <w:bCs w:val="0"/>
                <w:lang w:eastAsia="zh-CN"/>
              </w:rPr>
              <w:t>和</w:t>
            </w:r>
            <w:r w:rsidRPr="00E2173D">
              <w:rPr>
                <w:rFonts w:cs="Calibri" w:hint="eastAsia"/>
                <w:b w:val="0"/>
                <w:bCs w:val="0"/>
                <w:lang w:eastAsia="zh-CN"/>
              </w:rPr>
              <w:t>6</w:t>
            </w:r>
            <w:r w:rsidRPr="00E2173D">
              <w:rPr>
                <w:rFonts w:cs="Calibri" w:hint="eastAsia"/>
                <w:b w:val="0"/>
                <w:bCs w:val="0"/>
                <w:lang w:eastAsia="zh-CN"/>
              </w:rPr>
              <w:t>部分相关）。</w:t>
            </w:r>
          </w:p>
          <w:p w14:paraId="67A82154"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b w:val="0"/>
                <w:bCs w:val="0"/>
                <w:lang w:eastAsia="zh-CN"/>
              </w:rPr>
              <w:tab/>
            </w:r>
            <w:r w:rsidRPr="00E2173D">
              <w:rPr>
                <w:rFonts w:cs="Calibri" w:hint="eastAsia"/>
                <w:b w:val="0"/>
                <w:bCs w:val="0"/>
                <w:lang w:eastAsia="zh-CN"/>
              </w:rPr>
              <w:t>2020</w:t>
            </w:r>
            <w:r w:rsidRPr="00E2173D">
              <w:rPr>
                <w:rFonts w:cs="Calibri" w:hint="eastAsia"/>
                <w:b w:val="0"/>
                <w:bCs w:val="0"/>
                <w:lang w:eastAsia="zh-CN"/>
              </w:rPr>
              <w:t>年</w:t>
            </w:r>
            <w:r w:rsidRPr="00E2173D">
              <w:rPr>
                <w:rFonts w:cs="Calibri" w:hint="eastAsia"/>
                <w:b w:val="0"/>
                <w:bCs w:val="0"/>
                <w:lang w:eastAsia="zh-CN"/>
              </w:rPr>
              <w:t>11</w:t>
            </w:r>
            <w:r w:rsidRPr="00E2173D">
              <w:rPr>
                <w:rFonts w:cs="Calibri" w:hint="eastAsia"/>
                <w:b w:val="0"/>
                <w:bCs w:val="0"/>
                <w:lang w:eastAsia="zh-CN"/>
              </w:rPr>
              <w:t>月和</w:t>
            </w:r>
            <w:r w:rsidRPr="00E2173D">
              <w:rPr>
                <w:rFonts w:cs="Calibri" w:hint="eastAsia"/>
                <w:b w:val="0"/>
                <w:bCs w:val="0"/>
                <w:lang w:eastAsia="zh-CN"/>
              </w:rPr>
              <w:t>12</w:t>
            </w:r>
            <w:r w:rsidRPr="00E2173D">
              <w:rPr>
                <w:rFonts w:cs="Calibri" w:hint="eastAsia"/>
                <w:b w:val="0"/>
                <w:bCs w:val="0"/>
                <w:lang w:eastAsia="zh-CN"/>
              </w:rPr>
              <w:t>月举办的讲习班包括来自国际电联所有组织和业务实体的</w:t>
            </w:r>
            <w:r w:rsidRPr="00E2173D">
              <w:rPr>
                <w:rFonts w:cs="Calibri" w:hint="eastAsia"/>
                <w:b w:val="0"/>
                <w:bCs w:val="0"/>
                <w:lang w:eastAsia="zh-CN"/>
              </w:rPr>
              <w:t>40</w:t>
            </w:r>
            <w:r w:rsidRPr="00E2173D">
              <w:rPr>
                <w:rFonts w:cs="Calibri" w:hint="eastAsia"/>
                <w:b w:val="0"/>
                <w:bCs w:val="0"/>
                <w:lang w:eastAsia="zh-CN"/>
              </w:rPr>
              <w:t>多名尊敬的与会者。</w:t>
            </w:r>
            <w:r w:rsidRPr="00E2173D">
              <w:rPr>
                <w:rFonts w:cs="Calibri"/>
                <w:b w:val="0"/>
                <w:bCs w:val="0"/>
                <w:lang w:eastAsia="zh-CN"/>
              </w:rPr>
              <w:t xml:space="preserve"> </w:t>
            </w:r>
          </w:p>
          <w:p w14:paraId="38137CF1" w14:textId="77777777" w:rsidR="00F4406D" w:rsidRPr="00E2173D" w:rsidRDefault="00F4406D" w:rsidP="00F4406D">
            <w:pPr>
              <w:pStyle w:val="Tabletext"/>
              <w:tabs>
                <w:tab w:val="clear" w:pos="284"/>
                <w:tab w:val="clear" w:pos="567"/>
                <w:tab w:val="clear" w:pos="851"/>
              </w:tabs>
              <w:spacing w:before="80" w:after="80"/>
              <w:ind w:left="1170" w:hanging="567"/>
              <w:rPr>
                <w:rFonts w:cs="Calibri"/>
                <w:lang w:eastAsia="zh-CN"/>
              </w:rPr>
            </w:pPr>
            <w:bookmarkStart w:id="7" w:name="OLE_LINK19"/>
            <w:bookmarkStart w:id="8" w:name="OLE_LINK20"/>
            <w:r w:rsidRPr="00E2173D">
              <w:rPr>
                <w:rFonts w:cs="Calibri"/>
                <w:b w:val="0"/>
                <w:bCs w:val="0"/>
                <w:lang w:eastAsia="zh-CN"/>
              </w:rPr>
              <w:t>–</w:t>
            </w:r>
            <w:r w:rsidRPr="00E2173D">
              <w:rPr>
                <w:rFonts w:cs="Calibri"/>
                <w:b w:val="0"/>
                <w:bCs w:val="0"/>
                <w:lang w:eastAsia="zh-CN"/>
              </w:rPr>
              <w:tab/>
            </w:r>
            <w:bookmarkEnd w:id="7"/>
            <w:bookmarkEnd w:id="8"/>
            <w:r w:rsidRPr="00E2173D">
              <w:rPr>
                <w:rFonts w:cs="Calibri" w:hint="eastAsia"/>
                <w:b w:val="0"/>
                <w:bCs w:val="0"/>
                <w:lang w:eastAsia="zh-CN"/>
              </w:rPr>
              <w:t>风险登记册包含所有组织实体的输入意见。</w:t>
            </w:r>
            <w:r w:rsidRPr="00E2173D">
              <w:rPr>
                <w:rFonts w:cs="Calibri"/>
                <w:b w:val="0"/>
                <w:bCs w:val="0"/>
                <w:lang w:eastAsia="zh-CN"/>
              </w:rPr>
              <w:t xml:space="preserve"> </w:t>
            </w:r>
          </w:p>
          <w:p w14:paraId="589C8A0F" w14:textId="5EACF2D4"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b w:val="0"/>
                <w:bCs w:val="0"/>
                <w:lang w:eastAsia="zh-CN"/>
              </w:rPr>
              <w:tab/>
            </w:r>
            <w:r w:rsidRPr="00E2173D">
              <w:rPr>
                <w:rFonts w:cs="Calibri" w:hint="eastAsia"/>
                <w:b w:val="0"/>
                <w:bCs w:val="0"/>
                <w:lang w:eastAsia="zh-CN"/>
              </w:rPr>
              <w:t>2020</w:t>
            </w:r>
            <w:r w:rsidRPr="00E2173D">
              <w:rPr>
                <w:rFonts w:cs="Calibri" w:hint="eastAsia"/>
                <w:b w:val="0"/>
                <w:bCs w:val="0"/>
                <w:lang w:eastAsia="zh-CN"/>
              </w:rPr>
              <w:t>年</w:t>
            </w:r>
            <w:r w:rsidRPr="00E2173D">
              <w:rPr>
                <w:rFonts w:cs="Calibri" w:hint="eastAsia"/>
                <w:b w:val="0"/>
                <w:bCs w:val="0"/>
                <w:lang w:eastAsia="zh-CN"/>
              </w:rPr>
              <w:t>12</w:t>
            </w:r>
            <w:r w:rsidRPr="00E2173D">
              <w:rPr>
                <w:rFonts w:cs="Calibri" w:hint="eastAsia"/>
                <w:b w:val="0"/>
                <w:bCs w:val="0"/>
                <w:lang w:eastAsia="zh-CN"/>
              </w:rPr>
              <w:t>月完成了行动</w:t>
            </w:r>
            <w:r w:rsidRPr="00E2173D">
              <w:rPr>
                <w:rFonts w:cs="Calibri" w:hint="eastAsia"/>
                <w:b w:val="0"/>
                <w:bCs w:val="0"/>
                <w:lang w:eastAsia="zh-CN"/>
              </w:rPr>
              <w:t>1</w:t>
            </w:r>
            <w:r w:rsidRPr="00E2173D">
              <w:rPr>
                <w:rFonts w:cs="Calibri" w:hint="eastAsia"/>
                <w:b w:val="0"/>
                <w:bCs w:val="0"/>
                <w:lang w:eastAsia="zh-CN"/>
              </w:rPr>
              <w:t>。</w:t>
            </w:r>
            <w:r w:rsidRPr="00E2173D">
              <w:rPr>
                <w:rFonts w:cs="Calibri"/>
                <w:lang w:eastAsia="zh-CN"/>
              </w:rPr>
              <w:t xml:space="preserve"> </w:t>
            </w:r>
          </w:p>
        </w:tc>
      </w:tr>
      <w:tr w:rsidR="00F4406D" w:rsidRPr="00E2173D" w14:paraId="7ADE457A" w14:textId="77777777" w:rsidTr="00E37847">
        <w:tc>
          <w:tcPr>
            <w:cnfStyle w:val="001000000000" w:firstRow="0" w:lastRow="0" w:firstColumn="1" w:lastColumn="0" w:oddVBand="0" w:evenVBand="0" w:oddHBand="0" w:evenHBand="0" w:firstRowFirstColumn="0" w:firstRowLastColumn="0" w:lastRowFirstColumn="0" w:lastRowLastColumn="0"/>
            <w:tcW w:w="9639" w:type="dxa"/>
          </w:tcPr>
          <w:p w14:paraId="2BECA195" w14:textId="77777777" w:rsidR="00F4406D" w:rsidRPr="00E2173D" w:rsidRDefault="00F4406D" w:rsidP="00F4406D">
            <w:pPr>
              <w:pStyle w:val="Tabletext"/>
              <w:tabs>
                <w:tab w:val="clear" w:pos="284"/>
              </w:tabs>
              <w:spacing w:before="80" w:after="80"/>
              <w:rPr>
                <w:lang w:eastAsia="zh-CN"/>
              </w:rPr>
            </w:pPr>
            <w:r w:rsidRPr="00E2173D">
              <w:rPr>
                <w:lang w:eastAsia="zh-CN"/>
              </w:rPr>
              <w:t>2</w:t>
            </w:r>
            <w:r w:rsidRPr="00E2173D">
              <w:rPr>
                <w:lang w:eastAsia="zh-CN"/>
              </w:rPr>
              <w:tab/>
            </w:r>
            <w:r w:rsidRPr="00E2173D">
              <w:rPr>
                <w:rFonts w:hint="eastAsia"/>
                <w:lang w:eastAsia="zh-CN"/>
              </w:rPr>
              <w:t>为整个组织制定风险登记册并对这些风险进行评估和定级</w:t>
            </w:r>
          </w:p>
          <w:p w14:paraId="2FFFA08E"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已开发一个新的风险登记册模板，该模板整合了风险的起因和后果，包括已有的控制措施以及控制有效性的置信度。</w:t>
            </w:r>
            <w:r w:rsidRPr="00E2173D">
              <w:rPr>
                <w:rFonts w:cs="Calibri"/>
                <w:b w:val="0"/>
                <w:bCs w:val="0"/>
                <w:szCs w:val="22"/>
                <w:lang w:eastAsia="zh-CN"/>
              </w:rPr>
              <w:t xml:space="preserve"> </w:t>
            </w:r>
          </w:p>
          <w:p w14:paraId="7CBF2FBD" w14:textId="77777777" w:rsidR="00F4406D" w:rsidRPr="00E2173D" w:rsidRDefault="00F4406D" w:rsidP="00F4406D">
            <w:pPr>
              <w:pStyle w:val="Tabletext"/>
              <w:tabs>
                <w:tab w:val="clear" w:pos="284"/>
                <w:tab w:val="clear" w:pos="567"/>
                <w:tab w:val="clear" w:pos="851"/>
              </w:tabs>
              <w:spacing w:before="80" w:after="80"/>
              <w:ind w:left="1170" w:hanging="567"/>
              <w:rPr>
                <w:rFonts w:cs="Calibri"/>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管理风险的操作细节现已成为新的风险管理和内部控制手册的一部分（这对于支持以下行动</w:t>
            </w:r>
            <w:r w:rsidRPr="00E2173D">
              <w:rPr>
                <w:rFonts w:cs="Calibri" w:hint="eastAsia"/>
                <w:b w:val="0"/>
                <w:bCs w:val="0"/>
                <w:lang w:eastAsia="zh-CN"/>
              </w:rPr>
              <w:t>4</w:t>
            </w:r>
            <w:r w:rsidRPr="00E2173D">
              <w:rPr>
                <w:rFonts w:cs="Calibri" w:hint="eastAsia"/>
                <w:b w:val="0"/>
                <w:bCs w:val="0"/>
                <w:lang w:eastAsia="zh-CN"/>
              </w:rPr>
              <w:t>和</w:t>
            </w:r>
            <w:r w:rsidRPr="00E2173D">
              <w:rPr>
                <w:rFonts w:cs="Calibri" w:hint="eastAsia"/>
                <w:b w:val="0"/>
                <w:bCs w:val="0"/>
                <w:lang w:eastAsia="zh-CN"/>
              </w:rPr>
              <w:t>8</w:t>
            </w:r>
            <w:r w:rsidRPr="00E2173D">
              <w:rPr>
                <w:rFonts w:cs="Calibri" w:hint="eastAsia"/>
                <w:b w:val="0"/>
                <w:bCs w:val="0"/>
                <w:lang w:eastAsia="zh-CN"/>
              </w:rPr>
              <w:t>中包含的培训活动至关重要）。</w:t>
            </w:r>
            <w:r w:rsidRPr="00E2173D">
              <w:rPr>
                <w:rFonts w:cs="Calibri"/>
                <w:b w:val="0"/>
                <w:bCs w:val="0"/>
                <w:lang w:eastAsia="zh-CN"/>
              </w:rPr>
              <w:t xml:space="preserve"> </w:t>
            </w:r>
          </w:p>
          <w:p w14:paraId="4D9762CA"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截至</w:t>
            </w:r>
            <w:r w:rsidRPr="00E2173D">
              <w:rPr>
                <w:rFonts w:cs="Calibri" w:hint="eastAsia"/>
                <w:b w:val="0"/>
                <w:bCs w:val="0"/>
                <w:lang w:eastAsia="zh-CN"/>
              </w:rPr>
              <w:t>2020</w:t>
            </w:r>
            <w:r w:rsidRPr="00E2173D">
              <w:rPr>
                <w:rFonts w:cs="Calibri" w:hint="eastAsia"/>
                <w:b w:val="0"/>
                <w:bCs w:val="0"/>
                <w:lang w:eastAsia="zh-CN"/>
              </w:rPr>
              <w:t>年</w:t>
            </w:r>
            <w:r w:rsidRPr="00E2173D">
              <w:rPr>
                <w:rFonts w:cs="Calibri" w:hint="eastAsia"/>
                <w:b w:val="0"/>
                <w:bCs w:val="0"/>
                <w:lang w:eastAsia="zh-CN"/>
              </w:rPr>
              <w:t>12</w:t>
            </w:r>
            <w:r w:rsidRPr="00E2173D">
              <w:rPr>
                <w:rFonts w:cs="Calibri" w:hint="eastAsia"/>
                <w:b w:val="0"/>
                <w:bCs w:val="0"/>
                <w:lang w:eastAsia="zh-CN"/>
              </w:rPr>
              <w:t>月，已使用新的风险登记册对确定了风险并进行了评估（</w:t>
            </w:r>
            <w:r w:rsidRPr="00E2173D">
              <w:rPr>
                <w:rFonts w:cs="Calibri" w:hint="eastAsia"/>
                <w:b w:val="0"/>
                <w:bCs w:val="0"/>
                <w:lang w:eastAsia="zh-CN"/>
              </w:rPr>
              <w:t>2021</w:t>
            </w:r>
            <w:r w:rsidRPr="00E2173D">
              <w:rPr>
                <w:rFonts w:cs="Calibri" w:hint="eastAsia"/>
                <w:b w:val="0"/>
                <w:bCs w:val="0"/>
                <w:lang w:eastAsia="zh-CN"/>
              </w:rPr>
              <w:t>年</w:t>
            </w:r>
            <w:r w:rsidRPr="00E2173D">
              <w:rPr>
                <w:rFonts w:cs="Calibri" w:hint="eastAsia"/>
                <w:b w:val="0"/>
                <w:bCs w:val="0"/>
                <w:lang w:eastAsia="zh-CN"/>
              </w:rPr>
              <w:t>3</w:t>
            </w:r>
            <w:r w:rsidRPr="00E2173D">
              <w:rPr>
                <w:rFonts w:cs="Calibri" w:hint="eastAsia"/>
                <w:b w:val="0"/>
                <w:bCs w:val="0"/>
                <w:lang w:eastAsia="zh-CN"/>
              </w:rPr>
              <w:t>月</w:t>
            </w:r>
            <w:r w:rsidRPr="00E2173D">
              <w:rPr>
                <w:rFonts w:cs="Calibri" w:hint="eastAsia"/>
                <w:b w:val="0"/>
                <w:bCs w:val="0"/>
                <w:lang w:eastAsia="zh-CN"/>
              </w:rPr>
              <w:t>5</w:t>
            </w:r>
            <w:r w:rsidRPr="00E2173D">
              <w:rPr>
                <w:rFonts w:cs="Calibri" w:hint="eastAsia"/>
                <w:b w:val="0"/>
                <w:bCs w:val="0"/>
                <w:lang w:eastAsia="zh-CN"/>
              </w:rPr>
              <w:t>日前确定的风险概述见第</w:t>
            </w:r>
            <w:r w:rsidRPr="00E2173D">
              <w:rPr>
                <w:rFonts w:cs="Calibri" w:hint="eastAsia"/>
                <w:b w:val="0"/>
                <w:bCs w:val="0"/>
                <w:lang w:eastAsia="zh-CN"/>
              </w:rPr>
              <w:t>2</w:t>
            </w:r>
            <w:r w:rsidRPr="00E2173D">
              <w:rPr>
                <w:rFonts w:cs="Calibri" w:hint="eastAsia"/>
                <w:b w:val="0"/>
                <w:bCs w:val="0"/>
                <w:lang w:eastAsia="zh-CN"/>
              </w:rPr>
              <w:t>节）。</w:t>
            </w:r>
            <w:r w:rsidRPr="00E2173D">
              <w:rPr>
                <w:rFonts w:cs="Calibri"/>
                <w:b w:val="0"/>
                <w:bCs w:val="0"/>
                <w:szCs w:val="22"/>
                <w:lang w:eastAsia="zh-CN"/>
              </w:rPr>
              <w:t xml:space="preserve">  </w:t>
            </w:r>
            <w:r w:rsidRPr="00E2173D">
              <w:rPr>
                <w:rFonts w:cs="Calibri"/>
                <w:bCs w:val="0"/>
                <w:color w:val="800000"/>
                <w:szCs w:val="22"/>
                <w:lang w:eastAsia="zh-CN"/>
              </w:rPr>
              <w:t xml:space="preserve"> </w:t>
            </w:r>
          </w:p>
          <w:p w14:paraId="72E96A2C" w14:textId="43B5C669" w:rsidR="00F4406D" w:rsidRPr="00E2173D" w:rsidRDefault="00F4406D" w:rsidP="00F4406D">
            <w:pPr>
              <w:pStyle w:val="Tabletext"/>
              <w:tabs>
                <w:tab w:val="clear" w:pos="284"/>
                <w:tab w:val="clear" w:pos="567"/>
                <w:tab w:val="clear" w:pos="851"/>
              </w:tabs>
              <w:spacing w:before="80" w:after="80"/>
              <w:ind w:left="1170" w:hanging="567"/>
              <w:rPr>
                <w:rFonts w:cstheme="minorHAnsi"/>
                <w:szCs w:val="22"/>
                <w:lang w:eastAsia="zh-CN"/>
              </w:rPr>
            </w:pPr>
            <w:bookmarkStart w:id="9" w:name="_Hlk71018377"/>
            <w:bookmarkStart w:id="10" w:name="OLE_LINK28"/>
            <w:r w:rsidRPr="00E2173D">
              <w:rPr>
                <w:rFonts w:cs="Calibri"/>
                <w:b w:val="0"/>
                <w:bCs w:val="0"/>
                <w:lang w:eastAsia="zh-CN"/>
              </w:rPr>
              <w:t>–</w:t>
            </w:r>
            <w:r w:rsidRPr="00E2173D">
              <w:rPr>
                <w:rFonts w:cs="Calibri"/>
                <w:lang w:eastAsia="zh-CN"/>
              </w:rPr>
              <w:tab/>
            </w:r>
            <w:bookmarkEnd w:id="9"/>
            <w:bookmarkEnd w:id="10"/>
            <w:r w:rsidRPr="00E2173D">
              <w:rPr>
                <w:rFonts w:cs="Calibri" w:hint="eastAsia"/>
                <w:lang w:eastAsia="zh-CN"/>
              </w:rPr>
              <w:t>行动</w:t>
            </w:r>
            <w:r w:rsidRPr="00E2173D">
              <w:rPr>
                <w:rFonts w:cs="Calibri" w:hint="eastAsia"/>
                <w:lang w:eastAsia="zh-CN"/>
              </w:rPr>
              <w:t>2</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r w:rsidRPr="00E2173D">
              <w:rPr>
                <w:rFonts w:cs="Calibri"/>
                <w:b w:val="0"/>
                <w:bCs w:val="0"/>
                <w:lang w:eastAsia="zh-CN"/>
              </w:rPr>
              <w:t>–</w:t>
            </w:r>
            <w:r w:rsidRPr="00E2173D">
              <w:rPr>
                <w:rFonts w:cs="Calibri" w:hint="eastAsia"/>
                <w:lang w:eastAsia="zh-CN"/>
              </w:rPr>
              <w:t>承认风险评估是一个持续的过程。</w:t>
            </w:r>
            <w:r w:rsidRPr="00E2173D">
              <w:rPr>
                <w:rFonts w:cstheme="minorHAnsi"/>
                <w:szCs w:val="22"/>
                <w:lang w:eastAsia="zh-CN"/>
              </w:rPr>
              <w:t xml:space="preserve"> </w:t>
            </w:r>
          </w:p>
        </w:tc>
      </w:tr>
      <w:tr w:rsidR="00F4406D" w:rsidRPr="00E2173D" w14:paraId="39AD16B2" w14:textId="77777777" w:rsidTr="00E3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4831DC62" w14:textId="77777777" w:rsidR="00F4406D" w:rsidRPr="00E2173D" w:rsidRDefault="00F4406D" w:rsidP="00F4406D">
            <w:pPr>
              <w:pStyle w:val="Tabletext"/>
              <w:tabs>
                <w:tab w:val="clear" w:pos="284"/>
              </w:tabs>
              <w:spacing w:before="80" w:after="80"/>
              <w:rPr>
                <w:lang w:eastAsia="zh-CN"/>
              </w:rPr>
            </w:pPr>
            <w:r w:rsidRPr="00E2173D">
              <w:rPr>
                <w:lang w:eastAsia="zh-CN"/>
              </w:rPr>
              <w:t>3</w:t>
            </w:r>
            <w:r w:rsidRPr="00E2173D">
              <w:rPr>
                <w:lang w:eastAsia="zh-CN"/>
              </w:rPr>
              <w:tab/>
            </w:r>
            <w:r w:rsidRPr="00E2173D">
              <w:rPr>
                <w:rFonts w:hint="eastAsia"/>
                <w:lang w:eastAsia="zh-CN"/>
              </w:rPr>
              <w:t>建立内部风险治理结构</w:t>
            </w:r>
          </w:p>
          <w:p w14:paraId="3BE08567"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bookmarkStart w:id="11" w:name="OLE_LINK31"/>
            <w:r w:rsidRPr="00E2173D">
              <w:rPr>
                <w:rFonts w:cs="Calibri"/>
                <w:b w:val="0"/>
                <w:bCs w:val="0"/>
                <w:lang w:eastAsia="zh-CN"/>
              </w:rPr>
              <w:t>–</w:t>
            </w:r>
            <w:r w:rsidRPr="00E2173D">
              <w:rPr>
                <w:rFonts w:cs="Calibri"/>
                <w:lang w:eastAsia="zh-CN"/>
              </w:rPr>
              <w:tab/>
            </w:r>
            <w:bookmarkEnd w:id="11"/>
            <w:r w:rsidRPr="00E2173D">
              <w:rPr>
                <w:rFonts w:cs="Calibri" w:hint="eastAsia"/>
                <w:b w:val="0"/>
                <w:bCs w:val="0"/>
                <w:szCs w:val="22"/>
                <w:lang w:eastAsia="zh-CN"/>
              </w:rPr>
              <w:t>基于</w:t>
            </w:r>
            <w:r w:rsidRPr="00E2173D">
              <w:rPr>
                <w:rFonts w:cs="Calibri" w:hint="eastAsia"/>
                <w:b w:val="0"/>
                <w:bCs w:val="0"/>
                <w:szCs w:val="22"/>
                <w:lang w:eastAsia="zh-CN"/>
              </w:rPr>
              <w:t>25</w:t>
            </w:r>
            <w:r w:rsidRPr="00E2173D">
              <w:rPr>
                <w:rFonts w:cs="Calibri" w:hint="eastAsia"/>
                <w:b w:val="0"/>
                <w:bCs w:val="0"/>
                <w:szCs w:val="22"/>
                <w:lang w:eastAsia="zh-CN"/>
              </w:rPr>
              <w:t>个联合国组织的最佳实践（</w:t>
            </w:r>
            <w:r w:rsidRPr="00E2173D">
              <w:rPr>
                <w:rFonts w:cs="Calibri" w:hint="eastAsia"/>
                <w:b w:val="0"/>
                <w:bCs w:val="0"/>
                <w:szCs w:val="22"/>
                <w:lang w:eastAsia="zh-CN"/>
              </w:rPr>
              <w:t>HLCM</w:t>
            </w:r>
            <w:r w:rsidRPr="00E2173D">
              <w:rPr>
                <w:rFonts w:cs="Calibri" w:hint="eastAsia"/>
                <w:b w:val="0"/>
                <w:bCs w:val="0"/>
                <w:szCs w:val="22"/>
                <w:lang w:eastAsia="zh-CN"/>
              </w:rPr>
              <w:t>风险管理。任务组调查</w:t>
            </w:r>
            <w:r w:rsidRPr="00E2173D">
              <w:rPr>
                <w:rFonts w:cs="Calibri" w:hint="eastAsia"/>
                <w:b w:val="0"/>
                <w:bCs w:val="0"/>
                <w:szCs w:val="22"/>
                <w:lang w:eastAsia="zh-CN"/>
              </w:rPr>
              <w:t>/2019</w:t>
            </w:r>
            <w:r w:rsidRPr="00E2173D">
              <w:rPr>
                <w:rFonts w:cs="Calibri" w:hint="eastAsia"/>
                <w:b w:val="0"/>
                <w:bCs w:val="0"/>
                <w:szCs w:val="22"/>
                <w:lang w:eastAsia="zh-CN"/>
              </w:rPr>
              <w:t>年</w:t>
            </w:r>
            <w:r w:rsidRPr="00E2173D">
              <w:rPr>
                <w:rFonts w:cs="Calibri" w:hint="eastAsia"/>
                <w:b w:val="0"/>
                <w:bCs w:val="0"/>
                <w:szCs w:val="22"/>
                <w:lang w:eastAsia="zh-CN"/>
              </w:rPr>
              <w:t>3</w:t>
            </w:r>
            <w:r w:rsidRPr="00E2173D">
              <w:rPr>
                <w:rFonts w:cs="Calibri" w:hint="eastAsia"/>
                <w:b w:val="0"/>
                <w:bCs w:val="0"/>
                <w:szCs w:val="22"/>
                <w:lang w:eastAsia="zh-CN"/>
              </w:rPr>
              <w:t>月），风险管理治理结构得到加强。</w:t>
            </w:r>
          </w:p>
          <w:p w14:paraId="2F6A862D" w14:textId="77777777"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bookmarkStart w:id="12" w:name="OLE_LINK34"/>
            <w:bookmarkStart w:id="13" w:name="OLE_LINK35"/>
            <w:r w:rsidRPr="00E2173D">
              <w:rPr>
                <w:rFonts w:cs="Calibri"/>
                <w:b w:val="0"/>
                <w:bCs w:val="0"/>
                <w:lang w:eastAsia="zh-CN"/>
              </w:rPr>
              <w:t>–</w:t>
            </w:r>
            <w:r w:rsidRPr="00E2173D">
              <w:rPr>
                <w:rFonts w:cs="Calibri"/>
                <w:lang w:eastAsia="zh-CN"/>
              </w:rPr>
              <w:tab/>
            </w:r>
            <w:bookmarkEnd w:id="12"/>
            <w:bookmarkEnd w:id="13"/>
            <w:r w:rsidRPr="00E2173D">
              <w:rPr>
                <w:rFonts w:cs="Calibri" w:hint="eastAsia"/>
                <w:b w:val="0"/>
                <w:bCs w:val="0"/>
                <w:lang w:eastAsia="zh-CN"/>
              </w:rPr>
              <w:t>定义了监督风险管理实施的角色和职责，以及以下将定期审议高风险，并做出与风险管理有关决策的流程，确保高层有一个明确的立场，促进负责任和有效的风险管理文化。</w:t>
            </w:r>
            <w:r w:rsidRPr="00E2173D">
              <w:rPr>
                <w:rFonts w:cs="Calibri"/>
                <w:b w:val="0"/>
                <w:bCs w:val="0"/>
                <w:szCs w:val="22"/>
                <w:lang w:eastAsia="zh-CN"/>
              </w:rPr>
              <w:t xml:space="preserve"> </w:t>
            </w:r>
          </w:p>
          <w:p w14:paraId="24AA4A4F"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所有这些能力和监控活动都在风险管理政策中有所描述，并在风险管理手册中有进一步的详细说明。</w:t>
            </w:r>
            <w:r w:rsidRPr="00E2173D">
              <w:rPr>
                <w:rFonts w:cs="Calibri"/>
                <w:b w:val="0"/>
                <w:bCs w:val="0"/>
                <w:lang w:eastAsia="zh-CN"/>
              </w:rPr>
              <w:t xml:space="preserve"> </w:t>
            </w:r>
          </w:p>
          <w:p w14:paraId="24F40ED4" w14:textId="33F189FF"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r w:rsidRPr="00E2173D">
              <w:rPr>
                <w:rFonts w:cs="Calibri" w:hint="eastAsia"/>
                <w:lang w:eastAsia="zh-CN"/>
              </w:rPr>
              <w:t>行动</w:t>
            </w:r>
            <w:r w:rsidRPr="00E2173D">
              <w:rPr>
                <w:rFonts w:cs="Calibri" w:hint="eastAsia"/>
                <w:lang w:eastAsia="zh-CN"/>
              </w:rPr>
              <w:t>3</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月完成：在可用预算范围内建立风险管理和内部控制职能，在</w:t>
            </w:r>
            <w:r w:rsidRPr="00E2173D">
              <w:rPr>
                <w:rFonts w:cs="Calibri" w:hint="eastAsia"/>
                <w:lang w:eastAsia="zh-CN"/>
              </w:rPr>
              <w:t xml:space="preserve">VCC-2 </w:t>
            </w:r>
            <w:r w:rsidRPr="00E2173D">
              <w:rPr>
                <w:rFonts w:cs="Calibri" w:hint="eastAsia"/>
                <w:lang w:eastAsia="zh-CN"/>
              </w:rPr>
              <w:t>讨论后通过信函得到批准，并已作为一个职位纳入，由</w:t>
            </w:r>
            <w:r w:rsidRPr="00E2173D">
              <w:rPr>
                <w:rFonts w:cs="Calibri" w:hint="eastAsia"/>
                <w:lang w:eastAsia="zh-CN"/>
              </w:rPr>
              <w:t>2022-2023</w:t>
            </w:r>
            <w:r w:rsidRPr="00E2173D">
              <w:rPr>
                <w:rFonts w:cs="Calibri" w:hint="eastAsia"/>
                <w:lang w:eastAsia="zh-CN"/>
              </w:rPr>
              <w:t>年预算供资（见</w:t>
            </w:r>
            <w:r w:rsidRPr="00E2173D">
              <w:rPr>
                <w:rFonts w:cs="Calibri" w:hint="eastAsia"/>
                <w:lang w:eastAsia="zh-CN"/>
              </w:rPr>
              <w:t>C21/65</w:t>
            </w:r>
            <w:r w:rsidRPr="00E2173D">
              <w:rPr>
                <w:rFonts w:cs="Calibri" w:hint="eastAsia"/>
                <w:lang w:eastAsia="zh-CN"/>
              </w:rPr>
              <w:t>号文件）。</w:t>
            </w:r>
            <w:r w:rsidRPr="00E2173D">
              <w:rPr>
                <w:rFonts w:cstheme="minorHAnsi"/>
                <w:szCs w:val="22"/>
                <w:lang w:eastAsia="zh-CN"/>
              </w:rPr>
              <w:t xml:space="preserve"> </w:t>
            </w:r>
          </w:p>
        </w:tc>
      </w:tr>
      <w:tr w:rsidR="00E37847" w:rsidRPr="00E2173D" w14:paraId="24033491" w14:textId="77777777" w:rsidTr="00E37847">
        <w:tc>
          <w:tcPr>
            <w:cnfStyle w:val="001000000000" w:firstRow="0" w:lastRow="0" w:firstColumn="1" w:lastColumn="0" w:oddVBand="0" w:evenVBand="0" w:oddHBand="0" w:evenHBand="0" w:firstRowFirstColumn="0" w:firstRowLastColumn="0" w:lastRowFirstColumn="0" w:lastRowLastColumn="0"/>
            <w:tcW w:w="9639" w:type="dxa"/>
          </w:tcPr>
          <w:p w14:paraId="5B4DDFFF" w14:textId="77777777" w:rsidR="00F4406D" w:rsidRPr="00E2173D" w:rsidRDefault="00F4406D" w:rsidP="00F4406D">
            <w:pPr>
              <w:pStyle w:val="Tabletext"/>
              <w:tabs>
                <w:tab w:val="clear" w:pos="284"/>
              </w:tabs>
              <w:spacing w:before="80" w:after="80"/>
              <w:rPr>
                <w:lang w:eastAsia="zh-CN"/>
              </w:rPr>
            </w:pPr>
            <w:r w:rsidRPr="00E2173D">
              <w:rPr>
                <w:lang w:eastAsia="zh-CN"/>
              </w:rPr>
              <w:t>4</w:t>
            </w:r>
            <w:r w:rsidRPr="00E2173D">
              <w:rPr>
                <w:lang w:eastAsia="zh-CN"/>
              </w:rPr>
              <w:tab/>
            </w:r>
            <w:r w:rsidRPr="00E2173D">
              <w:rPr>
                <w:rFonts w:hint="eastAsia"/>
                <w:lang w:eastAsia="zh-CN"/>
              </w:rPr>
              <w:t>旨在完善各级职员风险管理问责制</w:t>
            </w:r>
          </w:p>
          <w:p w14:paraId="55972EAC" w14:textId="77777777" w:rsidR="00F4406D" w:rsidRPr="00E2173D" w:rsidRDefault="00F4406D" w:rsidP="00F4406D">
            <w:pPr>
              <w:pStyle w:val="Tabletext"/>
              <w:tabs>
                <w:tab w:val="clear" w:pos="284"/>
                <w:tab w:val="clear" w:pos="567"/>
                <w:tab w:val="clear" w:pos="851"/>
              </w:tabs>
              <w:spacing w:before="80" w:after="80"/>
              <w:ind w:left="1170" w:hanging="567"/>
              <w:rPr>
                <w:rFonts w:cs="Calibri"/>
                <w:lang w:eastAsia="zh-CN"/>
              </w:rPr>
            </w:pPr>
            <w:bookmarkStart w:id="14" w:name="OLE_LINK41"/>
            <w:bookmarkStart w:id="15" w:name="OLE_LINK42"/>
            <w:r w:rsidRPr="00E2173D">
              <w:rPr>
                <w:rFonts w:cs="Calibri"/>
                <w:b w:val="0"/>
                <w:bCs w:val="0"/>
                <w:lang w:eastAsia="zh-CN"/>
              </w:rPr>
              <w:t>–</w:t>
            </w:r>
            <w:r w:rsidRPr="00E2173D">
              <w:rPr>
                <w:rFonts w:cs="Calibri"/>
                <w:lang w:eastAsia="zh-CN"/>
              </w:rPr>
              <w:tab/>
            </w:r>
            <w:bookmarkEnd w:id="14"/>
            <w:bookmarkEnd w:id="15"/>
            <w:r w:rsidRPr="00E2173D">
              <w:rPr>
                <w:rFonts w:cs="Calibri" w:hint="eastAsia"/>
                <w:b w:val="0"/>
                <w:bCs w:val="0"/>
                <w:lang w:eastAsia="zh-CN"/>
              </w:rPr>
              <w:t>举办了有关如何把风险管理和内控整合到本组织的业务流程中的培训和讲习班。</w:t>
            </w:r>
            <w:r w:rsidRPr="00E2173D">
              <w:rPr>
                <w:rFonts w:cs="Calibri" w:hint="eastAsia"/>
                <w:b w:val="0"/>
                <w:bCs w:val="0"/>
                <w:lang w:eastAsia="zh-CN"/>
              </w:rPr>
              <w:t xml:space="preserve"> </w:t>
            </w:r>
          </w:p>
          <w:p w14:paraId="23E6720D" w14:textId="77777777"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bookmarkStart w:id="16" w:name="_Hlk71018669"/>
            <w:r w:rsidRPr="00E2173D">
              <w:rPr>
                <w:rFonts w:cs="Calibri"/>
                <w:b w:val="0"/>
                <w:bCs w:val="0"/>
                <w:lang w:eastAsia="zh-CN"/>
              </w:rPr>
              <w:t>–</w:t>
            </w:r>
            <w:r w:rsidRPr="00E2173D">
              <w:rPr>
                <w:rFonts w:cs="Calibri"/>
                <w:lang w:eastAsia="zh-CN"/>
              </w:rPr>
              <w:tab/>
            </w:r>
            <w:bookmarkEnd w:id="16"/>
            <w:r w:rsidRPr="00E2173D">
              <w:rPr>
                <w:rFonts w:cs="Calibri" w:hint="eastAsia"/>
                <w:b w:val="0"/>
                <w:bCs w:val="0"/>
                <w:lang w:eastAsia="zh-CN"/>
              </w:rPr>
              <w:t>在整个项目期间、风险评估阶段和风险登记册普及过程中，向联系人不断提供支持。</w:t>
            </w:r>
            <w:r w:rsidRPr="00E2173D">
              <w:rPr>
                <w:rFonts w:cs="Calibri"/>
                <w:b w:val="0"/>
                <w:bCs w:val="0"/>
                <w:szCs w:val="22"/>
                <w:lang w:eastAsia="zh-CN"/>
              </w:rPr>
              <w:t xml:space="preserve"> </w:t>
            </w:r>
          </w:p>
          <w:p w14:paraId="652C8922" w14:textId="5AB20FF9" w:rsidR="00E37847"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lastRenderedPageBreak/>
              <w:t>–</w:t>
            </w:r>
            <w:r w:rsidRPr="00E2173D">
              <w:rPr>
                <w:rFonts w:cs="Calibri"/>
                <w:lang w:eastAsia="zh-CN"/>
              </w:rPr>
              <w:tab/>
            </w:r>
            <w:r w:rsidRPr="00E2173D">
              <w:rPr>
                <w:rFonts w:cs="Calibri" w:hint="eastAsia"/>
                <w:lang w:eastAsia="zh-CN"/>
              </w:rPr>
              <w:t>行动</w:t>
            </w:r>
            <w:r w:rsidRPr="00E2173D">
              <w:rPr>
                <w:rFonts w:cs="Calibri" w:hint="eastAsia"/>
                <w:lang w:eastAsia="zh-CN"/>
              </w:rPr>
              <w:t>4</w:t>
            </w:r>
            <w:proofErr w:type="gramStart"/>
            <w:r w:rsidRPr="00E2173D">
              <w:rPr>
                <w:rFonts w:cs="Calibri"/>
                <w:b w:val="0"/>
                <w:bCs w:val="0"/>
                <w:lang w:eastAsia="zh-CN"/>
              </w:rPr>
              <w:t>–</w:t>
            </w:r>
            <w:r w:rsidRPr="00E2173D">
              <w:rPr>
                <w:rFonts w:cs="Calibri" w:hint="eastAsia"/>
                <w:b w:val="0"/>
                <w:bCs w:val="0"/>
                <w:lang w:eastAsia="zh-CN"/>
              </w:rPr>
              <w:t>“</w:t>
            </w:r>
            <w:proofErr w:type="gramEnd"/>
            <w:r w:rsidRPr="00E2173D">
              <w:rPr>
                <w:rFonts w:cs="Calibri" w:hint="eastAsia"/>
                <w:lang w:eastAsia="zh-CN"/>
              </w:rPr>
              <w:t>提供持续支持”于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p>
        </w:tc>
      </w:tr>
      <w:tr w:rsidR="00E37847" w:rsidRPr="00E2173D" w14:paraId="333AFF10" w14:textId="77777777" w:rsidTr="00E37847">
        <w:trPr>
          <w:cnfStyle w:val="000000100000" w:firstRow="0" w:lastRow="0" w:firstColumn="0" w:lastColumn="0" w:oddVBand="0" w:evenVBand="0" w:oddHBand="1" w:evenHBand="0" w:firstRowFirstColumn="0" w:firstRowLastColumn="0" w:lastRowFirstColumn="0" w:lastRowLastColumn="0"/>
          <w:trHeight w:val="1312"/>
        </w:trPr>
        <w:tc>
          <w:tcPr>
            <w:cnfStyle w:val="001000000000" w:firstRow="0" w:lastRow="0" w:firstColumn="1" w:lastColumn="0" w:oddVBand="0" w:evenVBand="0" w:oddHBand="0" w:evenHBand="0" w:firstRowFirstColumn="0" w:firstRowLastColumn="0" w:lastRowFirstColumn="0" w:lastRowLastColumn="0"/>
            <w:tcW w:w="9639" w:type="dxa"/>
          </w:tcPr>
          <w:p w14:paraId="10AA798D" w14:textId="77777777" w:rsidR="00F4406D" w:rsidRPr="00E2173D" w:rsidRDefault="00F4406D" w:rsidP="00F4406D">
            <w:pPr>
              <w:pStyle w:val="Tabletext"/>
              <w:tabs>
                <w:tab w:val="clear" w:pos="284"/>
              </w:tabs>
              <w:spacing w:before="80" w:after="80"/>
              <w:rPr>
                <w:lang w:eastAsia="zh-CN"/>
              </w:rPr>
            </w:pPr>
            <w:r w:rsidRPr="00E2173D">
              <w:rPr>
                <w:lang w:eastAsia="zh-CN"/>
              </w:rPr>
              <w:lastRenderedPageBreak/>
              <w:t>5</w:t>
            </w:r>
            <w:r w:rsidRPr="00E2173D">
              <w:rPr>
                <w:lang w:eastAsia="zh-CN"/>
              </w:rPr>
              <w:tab/>
            </w:r>
            <w:r w:rsidRPr="00E2173D">
              <w:rPr>
                <w:rFonts w:hint="eastAsia"/>
                <w:lang w:eastAsia="zh-CN"/>
              </w:rPr>
              <w:t>建立更系统化的风险管理流程</w:t>
            </w:r>
          </w:p>
          <w:p w14:paraId="7705CCB1"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审议了《风险管理政策》和《风险偏好陈述书》，以确保建立更加系统地确定、评估和管理风险的流程。通过</w:t>
            </w:r>
            <w:r w:rsidRPr="00E2173D">
              <w:rPr>
                <w:rFonts w:cs="Calibri" w:hint="eastAsia"/>
                <w:b w:val="0"/>
                <w:bCs w:val="0"/>
                <w:lang w:eastAsia="zh-CN"/>
              </w:rPr>
              <w:t>VCC-2</w:t>
            </w:r>
            <w:r w:rsidRPr="00E2173D">
              <w:rPr>
                <w:rFonts w:cs="Calibri" w:hint="eastAsia"/>
                <w:b w:val="0"/>
                <w:bCs w:val="0"/>
                <w:lang w:eastAsia="zh-CN"/>
              </w:rPr>
              <w:t>后进行的书面磋商，获得理事会批准。</w:t>
            </w:r>
            <w:r w:rsidRPr="00E2173D">
              <w:rPr>
                <w:rFonts w:cs="Calibri"/>
                <w:b w:val="0"/>
                <w:bCs w:val="0"/>
                <w:szCs w:val="22"/>
                <w:lang w:eastAsia="zh-CN"/>
              </w:rPr>
              <w:t xml:space="preserve"> </w:t>
            </w:r>
          </w:p>
          <w:p w14:paraId="348AA487"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szCs w:val="22"/>
                <w:lang w:eastAsia="zh-CN"/>
              </w:rPr>
            </w:pPr>
            <w:bookmarkStart w:id="17" w:name="OLE_LINK50"/>
            <w:bookmarkStart w:id="18" w:name="OLE_LINK51"/>
            <w:r w:rsidRPr="00E2173D">
              <w:rPr>
                <w:rFonts w:cs="Calibri"/>
                <w:b w:val="0"/>
                <w:bCs w:val="0"/>
                <w:lang w:eastAsia="zh-CN"/>
              </w:rPr>
              <w:t>–</w:t>
            </w:r>
            <w:r w:rsidRPr="00E2173D">
              <w:rPr>
                <w:rFonts w:cs="Calibri"/>
                <w:lang w:eastAsia="zh-CN"/>
              </w:rPr>
              <w:tab/>
            </w:r>
            <w:bookmarkEnd w:id="17"/>
            <w:bookmarkEnd w:id="18"/>
            <w:r w:rsidRPr="00E2173D">
              <w:rPr>
                <w:rFonts w:cs="Calibri" w:hint="eastAsia"/>
                <w:b w:val="0"/>
                <w:bCs w:val="0"/>
                <w:lang w:eastAsia="zh-CN"/>
              </w:rPr>
              <w:t>《风险管理政策》和《风险偏好陈述书》一直专注于关键原则，而管理风险的所有运作细节将成为新的《风险管理手册》的一部分。手册按</w:t>
            </w:r>
            <w:r w:rsidRPr="00E2173D">
              <w:rPr>
                <w:rFonts w:cs="Calibri" w:hint="eastAsia"/>
                <w:b w:val="0"/>
                <w:bCs w:val="0"/>
                <w:lang w:eastAsia="zh-CN"/>
              </w:rPr>
              <w:t>6</w:t>
            </w:r>
            <w:r w:rsidRPr="00E2173D">
              <w:rPr>
                <w:rFonts w:cs="Calibri" w:hint="eastAsia"/>
                <w:b w:val="0"/>
                <w:bCs w:val="0"/>
                <w:lang w:eastAsia="zh-CN"/>
              </w:rPr>
              <w:t>个步骤构建，主要帮助风险所有人、联系人人以及风险和内部控制职能部门管理和</w:t>
            </w:r>
            <w:r w:rsidRPr="00E2173D">
              <w:rPr>
                <w:rFonts w:cs="Calibri" w:hint="eastAsia"/>
                <w:b w:val="0"/>
                <w:bCs w:val="0"/>
                <w:lang w:eastAsia="zh-CN"/>
              </w:rPr>
              <w:t>/</w:t>
            </w:r>
            <w:r w:rsidRPr="00E2173D">
              <w:rPr>
                <w:rFonts w:cs="Calibri" w:hint="eastAsia"/>
                <w:b w:val="0"/>
                <w:bCs w:val="0"/>
                <w:lang w:eastAsia="zh-CN"/>
              </w:rPr>
              <w:t>或协调风险管理流程，相关时参考</w:t>
            </w:r>
            <w:r w:rsidRPr="00E2173D">
              <w:rPr>
                <w:rFonts w:cs="Calibri" w:hint="eastAsia"/>
                <w:b w:val="0"/>
                <w:bCs w:val="0"/>
                <w:lang w:eastAsia="zh-CN"/>
              </w:rPr>
              <w:t>2017</w:t>
            </w:r>
            <w:r w:rsidRPr="00E2173D">
              <w:rPr>
                <w:rFonts w:cs="Calibri" w:hint="eastAsia"/>
                <w:b w:val="0"/>
                <w:bCs w:val="0"/>
                <w:lang w:eastAsia="zh-CN"/>
              </w:rPr>
              <w:t>年</w:t>
            </w:r>
            <w:r w:rsidRPr="00E2173D">
              <w:rPr>
                <w:rFonts w:cs="Calibri" w:hint="eastAsia"/>
                <w:b w:val="0"/>
                <w:bCs w:val="0"/>
                <w:lang w:eastAsia="zh-CN"/>
              </w:rPr>
              <w:t>COSO ERM</w:t>
            </w:r>
            <w:r w:rsidRPr="00E2173D">
              <w:rPr>
                <w:rFonts w:cs="Calibri" w:hint="eastAsia"/>
                <w:b w:val="0"/>
                <w:bCs w:val="0"/>
                <w:lang w:eastAsia="zh-CN"/>
              </w:rPr>
              <w:t>风险管理关键原则。</w:t>
            </w:r>
            <w:r w:rsidRPr="00E2173D">
              <w:rPr>
                <w:rFonts w:cs="Calibri"/>
                <w:b w:val="0"/>
                <w:bCs w:val="0"/>
                <w:szCs w:val="22"/>
                <w:lang w:eastAsia="zh-CN"/>
              </w:rPr>
              <w:t xml:space="preserve"> </w:t>
            </w:r>
          </w:p>
          <w:p w14:paraId="0748805F" w14:textId="45D69D31" w:rsidR="00DB1199"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r w:rsidRPr="00E2173D">
              <w:rPr>
                <w:rFonts w:cs="Calibri" w:hint="eastAsia"/>
                <w:lang w:eastAsia="zh-CN"/>
              </w:rPr>
              <w:t>行动</w:t>
            </w:r>
            <w:r w:rsidRPr="00E2173D">
              <w:rPr>
                <w:rFonts w:cs="Calibri" w:hint="eastAsia"/>
                <w:lang w:eastAsia="zh-CN"/>
              </w:rPr>
              <w:t>5</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r w:rsidR="00C45787" w:rsidRPr="00E2173D">
              <w:rPr>
                <w:rFonts w:cstheme="minorHAnsi"/>
                <w:szCs w:val="22"/>
                <w:lang w:eastAsia="zh-CN"/>
              </w:rPr>
              <w:t xml:space="preserve"> </w:t>
            </w:r>
          </w:p>
        </w:tc>
      </w:tr>
      <w:tr w:rsidR="00E37847" w:rsidRPr="00E2173D" w14:paraId="2683CB01" w14:textId="77777777" w:rsidTr="00E37847">
        <w:tc>
          <w:tcPr>
            <w:cnfStyle w:val="001000000000" w:firstRow="0" w:lastRow="0" w:firstColumn="1" w:lastColumn="0" w:oddVBand="0" w:evenVBand="0" w:oddHBand="0" w:evenHBand="0" w:firstRowFirstColumn="0" w:firstRowLastColumn="0" w:lastRowFirstColumn="0" w:lastRowLastColumn="0"/>
            <w:tcW w:w="9639" w:type="dxa"/>
          </w:tcPr>
          <w:p w14:paraId="4A593483" w14:textId="77777777" w:rsidR="00F4406D" w:rsidRPr="00E2173D" w:rsidRDefault="00F4406D" w:rsidP="00F4406D">
            <w:pPr>
              <w:pStyle w:val="Tabletext"/>
              <w:tabs>
                <w:tab w:val="clear" w:pos="284"/>
              </w:tabs>
              <w:spacing w:before="80" w:after="80"/>
              <w:rPr>
                <w:lang w:eastAsia="zh-CN"/>
              </w:rPr>
            </w:pPr>
            <w:r w:rsidRPr="00E2173D">
              <w:rPr>
                <w:lang w:eastAsia="zh-CN"/>
              </w:rPr>
              <w:t>6</w:t>
            </w:r>
            <w:r w:rsidRPr="00E2173D">
              <w:rPr>
                <w:lang w:eastAsia="zh-CN"/>
              </w:rPr>
              <w:tab/>
            </w:r>
            <w:r w:rsidRPr="00E2173D">
              <w:rPr>
                <w:rFonts w:hint="eastAsia"/>
                <w:lang w:eastAsia="zh-CN"/>
              </w:rPr>
              <w:t>审议内控措施的有效性</w:t>
            </w:r>
          </w:p>
          <w:p w14:paraId="5B4068A5" w14:textId="77777777"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bookmarkStart w:id="19" w:name="OLE_LINK56"/>
            <w:bookmarkStart w:id="20" w:name="OLE_LINK57"/>
            <w:r w:rsidRPr="00E2173D">
              <w:rPr>
                <w:rFonts w:cs="Calibri"/>
                <w:b w:val="0"/>
                <w:bCs w:val="0"/>
                <w:lang w:eastAsia="zh-CN"/>
              </w:rPr>
              <w:t>–</w:t>
            </w:r>
            <w:r w:rsidRPr="00E2173D">
              <w:rPr>
                <w:rFonts w:cs="Calibri"/>
                <w:lang w:eastAsia="zh-CN"/>
              </w:rPr>
              <w:tab/>
            </w:r>
            <w:bookmarkEnd w:id="19"/>
            <w:bookmarkEnd w:id="20"/>
            <w:r w:rsidRPr="00E2173D">
              <w:rPr>
                <w:rFonts w:cs="Calibri" w:hint="eastAsia"/>
                <w:b w:val="0"/>
                <w:bCs w:val="0"/>
                <w:lang w:eastAsia="zh-CN"/>
              </w:rPr>
              <w:t>已开发一个新的风险登记册模板，该模板整合了已有的控制措施以及这些措施对评估风险的有效性。</w:t>
            </w:r>
            <w:r w:rsidRPr="00E2173D">
              <w:rPr>
                <w:rFonts w:cs="Calibri" w:hint="eastAsia"/>
                <w:b w:val="0"/>
                <w:bCs w:val="0"/>
                <w:lang w:eastAsia="zh-CN"/>
              </w:rPr>
              <w:t xml:space="preserve"> </w:t>
            </w:r>
          </w:p>
          <w:p w14:paraId="50FB6C30"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szCs w:val="22"/>
                <w:lang w:eastAsia="zh-CN"/>
              </w:rPr>
              <w:t>此外，正在对控制有效性的置信度进行评级，并用于确定监控周期。风险管理手册中描述了如何使用现有控制评估风险以及如何对控制有效性进行置信度评级的相关模式。</w:t>
            </w:r>
          </w:p>
          <w:p w14:paraId="3C2EABE0" w14:textId="58725D01" w:rsidR="00DB1199"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bookmarkStart w:id="21" w:name="OLE_LINK59"/>
            <w:r w:rsidRPr="00E2173D">
              <w:rPr>
                <w:rFonts w:cs="Calibri" w:hint="eastAsia"/>
                <w:lang w:eastAsia="zh-CN"/>
              </w:rPr>
              <w:t>行动</w:t>
            </w:r>
            <w:r w:rsidRPr="00E2173D">
              <w:rPr>
                <w:rFonts w:cs="Calibri" w:hint="eastAsia"/>
                <w:lang w:eastAsia="zh-CN"/>
              </w:rPr>
              <w:t>6</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r w:rsidRPr="00E2173D">
              <w:rPr>
                <w:rFonts w:cs="Calibri"/>
                <w:b w:val="0"/>
                <w:bCs w:val="0"/>
                <w:lang w:eastAsia="zh-CN"/>
              </w:rPr>
              <w:t>–</w:t>
            </w:r>
            <w:r w:rsidRPr="00E2173D">
              <w:rPr>
                <w:rFonts w:cs="Calibri" w:hint="eastAsia"/>
                <w:lang w:eastAsia="zh-CN"/>
              </w:rPr>
              <w:t>承认对内部控制有效性的评估是一个持续的过程。</w:t>
            </w:r>
            <w:bookmarkEnd w:id="21"/>
          </w:p>
        </w:tc>
      </w:tr>
      <w:tr w:rsidR="00E37847" w:rsidRPr="00E2173D" w14:paraId="28A71443" w14:textId="77777777" w:rsidTr="00E3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636DBC93" w14:textId="77777777" w:rsidR="00F4406D" w:rsidRPr="00E2173D" w:rsidRDefault="00F4406D" w:rsidP="00F4406D">
            <w:pPr>
              <w:pStyle w:val="Tabletext"/>
              <w:tabs>
                <w:tab w:val="clear" w:pos="284"/>
              </w:tabs>
              <w:spacing w:before="80" w:after="80"/>
              <w:rPr>
                <w:lang w:eastAsia="zh-CN"/>
              </w:rPr>
            </w:pPr>
            <w:r w:rsidRPr="00E2173D">
              <w:rPr>
                <w:lang w:eastAsia="zh-CN"/>
              </w:rPr>
              <w:t>7</w:t>
            </w:r>
            <w:r w:rsidRPr="00E2173D">
              <w:rPr>
                <w:lang w:eastAsia="zh-CN"/>
              </w:rPr>
              <w:tab/>
            </w:r>
            <w:bookmarkStart w:id="22" w:name="OLE_LINK85"/>
            <w:bookmarkStart w:id="23" w:name="OLE_LINK86"/>
            <w:r w:rsidRPr="00E2173D">
              <w:rPr>
                <w:rFonts w:hint="eastAsia"/>
                <w:lang w:eastAsia="zh-CN"/>
              </w:rPr>
              <w:t>利用新的风险登记册开发风险管理仪表板</w:t>
            </w:r>
            <w:bookmarkEnd w:id="22"/>
            <w:bookmarkEnd w:id="23"/>
          </w:p>
          <w:p w14:paraId="03E84838" w14:textId="77777777"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bookmarkStart w:id="24" w:name="OLE_LINK63"/>
            <w:r w:rsidRPr="00E2173D">
              <w:rPr>
                <w:rFonts w:cs="Calibri"/>
                <w:b w:val="0"/>
                <w:bCs w:val="0"/>
                <w:lang w:eastAsia="zh-CN"/>
              </w:rPr>
              <w:t>–</w:t>
            </w:r>
            <w:r w:rsidRPr="00E2173D">
              <w:rPr>
                <w:rFonts w:cs="Calibri"/>
                <w:lang w:eastAsia="zh-CN"/>
              </w:rPr>
              <w:tab/>
            </w:r>
            <w:bookmarkEnd w:id="24"/>
            <w:r w:rsidRPr="00E2173D">
              <w:rPr>
                <w:rFonts w:cs="Calibri" w:hint="eastAsia"/>
                <w:b w:val="0"/>
                <w:bCs w:val="0"/>
                <w:lang w:eastAsia="zh-CN"/>
              </w:rPr>
              <w:t>已提供了风险管理信息概览（使用商业智能工具</w:t>
            </w:r>
            <w:proofErr w:type="spellStart"/>
            <w:r w:rsidRPr="00E2173D">
              <w:rPr>
                <w:rFonts w:cs="Calibri"/>
                <w:b w:val="0"/>
                <w:bCs w:val="0"/>
                <w:szCs w:val="22"/>
                <w:lang w:eastAsia="zh-CN"/>
              </w:rPr>
              <w:t>PowerBI</w:t>
            </w:r>
            <w:proofErr w:type="spellEnd"/>
            <w:r w:rsidRPr="00E2173D">
              <w:rPr>
                <w:rFonts w:cs="Calibri" w:hint="eastAsia"/>
                <w:b w:val="0"/>
                <w:bCs w:val="0"/>
                <w:lang w:eastAsia="zh-CN"/>
              </w:rPr>
              <w:t>），监测和传达与风险管理有关的信息，并向管理人员提供可视界面来浏览组织的风险登记册。</w:t>
            </w:r>
            <w:r w:rsidRPr="00E2173D">
              <w:rPr>
                <w:rFonts w:cs="Calibri"/>
                <w:b w:val="0"/>
                <w:bCs w:val="0"/>
                <w:szCs w:val="22"/>
                <w:lang w:eastAsia="zh-CN"/>
              </w:rPr>
              <w:t xml:space="preserve"> </w:t>
            </w:r>
          </w:p>
          <w:p w14:paraId="012746A4"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szCs w:val="22"/>
                <w:lang w:eastAsia="zh-CN"/>
              </w:rPr>
              <w:t>信息概览包含一组交互式页面，提供关键风险管理指标的简要视图（风险评分热点图、风险监控图、风险责任人的风险、风险应对责任人的缓解措施）。</w:t>
            </w:r>
          </w:p>
          <w:p w14:paraId="5ACDC131"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szCs w:val="22"/>
                <w:lang w:eastAsia="zh-CN"/>
              </w:rPr>
              <w:t>信息概览可通过</w:t>
            </w:r>
            <w:r w:rsidRPr="00E2173D">
              <w:rPr>
                <w:rFonts w:cs="Calibri" w:hint="eastAsia"/>
                <w:b w:val="0"/>
                <w:bCs w:val="0"/>
                <w:szCs w:val="22"/>
                <w:lang w:eastAsia="zh-CN"/>
              </w:rPr>
              <w:t>M</w:t>
            </w:r>
            <w:r w:rsidRPr="00E2173D">
              <w:rPr>
                <w:rFonts w:cs="Calibri"/>
                <w:b w:val="0"/>
                <w:bCs w:val="0"/>
                <w:szCs w:val="22"/>
                <w:lang w:eastAsia="zh-CN"/>
              </w:rPr>
              <w:t>S-Teams</w:t>
            </w:r>
            <w:r w:rsidRPr="00E2173D">
              <w:rPr>
                <w:rFonts w:cs="Calibri" w:hint="eastAsia"/>
                <w:b w:val="0"/>
                <w:bCs w:val="0"/>
                <w:szCs w:val="22"/>
                <w:lang w:eastAsia="zh-CN"/>
              </w:rPr>
              <w:t>轻松访问，并可根据各局</w:t>
            </w:r>
            <w:r w:rsidRPr="00E2173D">
              <w:rPr>
                <w:rFonts w:cs="Calibri" w:hint="eastAsia"/>
                <w:b w:val="0"/>
                <w:bCs w:val="0"/>
                <w:szCs w:val="22"/>
                <w:lang w:eastAsia="zh-CN"/>
              </w:rPr>
              <w:t>/</w:t>
            </w:r>
            <w:r w:rsidRPr="00E2173D">
              <w:rPr>
                <w:rFonts w:cs="Calibri" w:hint="eastAsia"/>
                <w:b w:val="0"/>
                <w:bCs w:val="0"/>
                <w:szCs w:val="22"/>
                <w:lang w:eastAsia="zh-CN"/>
              </w:rPr>
              <w:t>部门的需求进一步定制。</w:t>
            </w:r>
            <w:r w:rsidRPr="00E2173D">
              <w:rPr>
                <w:rFonts w:cs="Calibri"/>
                <w:b w:val="0"/>
                <w:bCs w:val="0"/>
                <w:szCs w:val="22"/>
                <w:lang w:eastAsia="zh-CN"/>
              </w:rPr>
              <w:t xml:space="preserve"> </w:t>
            </w:r>
          </w:p>
          <w:p w14:paraId="56A67EEE" w14:textId="227956CF" w:rsidR="00DB1199"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r w:rsidRPr="00E2173D">
              <w:rPr>
                <w:rFonts w:cs="Calibri" w:hint="eastAsia"/>
                <w:lang w:eastAsia="zh-CN"/>
              </w:rPr>
              <w:t>行动</w:t>
            </w:r>
            <w:r w:rsidRPr="00E2173D">
              <w:rPr>
                <w:rFonts w:cs="Calibri"/>
                <w:lang w:eastAsia="zh-CN"/>
              </w:rPr>
              <w:t>7</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p>
        </w:tc>
      </w:tr>
      <w:tr w:rsidR="00F4406D" w:rsidRPr="00E2173D" w14:paraId="23DC301E" w14:textId="77777777" w:rsidTr="00E37847">
        <w:tc>
          <w:tcPr>
            <w:cnfStyle w:val="001000000000" w:firstRow="0" w:lastRow="0" w:firstColumn="1" w:lastColumn="0" w:oddVBand="0" w:evenVBand="0" w:oddHBand="0" w:evenHBand="0" w:firstRowFirstColumn="0" w:firstRowLastColumn="0" w:lastRowFirstColumn="0" w:lastRowLastColumn="0"/>
            <w:tcW w:w="9639" w:type="dxa"/>
          </w:tcPr>
          <w:p w14:paraId="71D0326E" w14:textId="77777777" w:rsidR="00F4406D" w:rsidRPr="00E2173D" w:rsidRDefault="00F4406D" w:rsidP="00F4406D">
            <w:pPr>
              <w:pStyle w:val="Tabletext"/>
              <w:tabs>
                <w:tab w:val="clear" w:pos="284"/>
              </w:tabs>
              <w:spacing w:before="80" w:after="80"/>
              <w:rPr>
                <w:lang w:eastAsia="zh-CN"/>
              </w:rPr>
            </w:pPr>
            <w:r w:rsidRPr="00E2173D">
              <w:rPr>
                <w:lang w:eastAsia="zh-CN"/>
              </w:rPr>
              <w:t>8</w:t>
            </w:r>
            <w:r w:rsidRPr="00E2173D">
              <w:rPr>
                <w:lang w:eastAsia="zh-CN"/>
              </w:rPr>
              <w:tab/>
            </w:r>
            <w:r w:rsidRPr="00E2173D">
              <w:rPr>
                <w:rFonts w:hint="eastAsia"/>
                <w:lang w:eastAsia="zh-CN"/>
              </w:rPr>
              <w:t>提高职员风险管理能力</w:t>
            </w:r>
          </w:p>
          <w:p w14:paraId="5B2BA018" w14:textId="77777777"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本行动项目已结合以上第</w:t>
            </w:r>
            <w:r w:rsidRPr="00E2173D">
              <w:rPr>
                <w:rFonts w:cs="Calibri" w:hint="eastAsia"/>
                <w:b w:val="0"/>
                <w:bCs w:val="0"/>
                <w:lang w:eastAsia="zh-CN"/>
              </w:rPr>
              <w:t>4</w:t>
            </w:r>
            <w:r w:rsidRPr="00E2173D">
              <w:rPr>
                <w:rFonts w:cs="Calibri" w:hint="eastAsia"/>
                <w:b w:val="0"/>
                <w:bCs w:val="0"/>
                <w:lang w:eastAsia="zh-CN"/>
              </w:rPr>
              <w:t>点落实，利用培训和风险管理讲习班来提高认识并增强管理者管理风险的能力。</w:t>
            </w:r>
            <w:r w:rsidRPr="00E2173D">
              <w:rPr>
                <w:rFonts w:cs="Calibri"/>
                <w:b w:val="0"/>
                <w:bCs w:val="0"/>
                <w:szCs w:val="22"/>
                <w:lang w:eastAsia="zh-CN"/>
              </w:rPr>
              <w:t xml:space="preserve"> </w:t>
            </w:r>
          </w:p>
          <w:p w14:paraId="563AEC5A" w14:textId="33A9958E"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r w:rsidRPr="00E2173D">
              <w:rPr>
                <w:rFonts w:cs="Calibri" w:hint="eastAsia"/>
                <w:lang w:eastAsia="zh-CN"/>
              </w:rPr>
              <w:t>行动</w:t>
            </w:r>
            <w:r w:rsidRPr="00E2173D">
              <w:rPr>
                <w:rFonts w:cs="Calibri" w:hint="eastAsia"/>
                <w:lang w:eastAsia="zh-CN"/>
              </w:rPr>
              <w:t>8</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r w:rsidRPr="00E2173D">
              <w:rPr>
                <w:rFonts w:cstheme="minorHAnsi"/>
                <w:szCs w:val="22"/>
              </w:rPr>
              <w:t xml:space="preserve"> </w:t>
            </w:r>
          </w:p>
        </w:tc>
      </w:tr>
      <w:tr w:rsidR="00F4406D" w:rsidRPr="00E2173D" w14:paraId="16C41D02" w14:textId="77777777" w:rsidTr="00E378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9" w:type="dxa"/>
          </w:tcPr>
          <w:p w14:paraId="5D64D58D" w14:textId="77777777" w:rsidR="00F4406D" w:rsidRPr="00E2173D" w:rsidRDefault="00F4406D" w:rsidP="00F4406D">
            <w:pPr>
              <w:pStyle w:val="Tabletext"/>
              <w:tabs>
                <w:tab w:val="clear" w:pos="284"/>
              </w:tabs>
              <w:spacing w:before="80" w:after="80"/>
              <w:rPr>
                <w:lang w:eastAsia="zh-CN"/>
              </w:rPr>
            </w:pPr>
            <w:r w:rsidRPr="00E2173D">
              <w:rPr>
                <w:lang w:eastAsia="zh-CN"/>
              </w:rPr>
              <w:t>9</w:t>
            </w:r>
            <w:r w:rsidRPr="00E2173D">
              <w:rPr>
                <w:lang w:eastAsia="zh-CN"/>
              </w:rPr>
              <w:tab/>
            </w:r>
            <w:r w:rsidRPr="00E2173D">
              <w:rPr>
                <w:rFonts w:hint="eastAsia"/>
                <w:lang w:eastAsia="zh-CN"/>
              </w:rPr>
              <w:t>旨在将风险管理纳入职员绩效管理系统</w:t>
            </w:r>
          </w:p>
          <w:p w14:paraId="0061697A" w14:textId="77777777" w:rsidR="00F4406D" w:rsidRPr="00E2173D" w:rsidRDefault="00F4406D" w:rsidP="00F4406D">
            <w:pPr>
              <w:pStyle w:val="Tabletext"/>
              <w:tabs>
                <w:tab w:val="clear" w:pos="284"/>
                <w:tab w:val="clear" w:pos="567"/>
                <w:tab w:val="clear" w:pos="851"/>
              </w:tabs>
              <w:spacing w:before="80" w:after="80"/>
              <w:ind w:left="1170" w:hanging="567"/>
              <w:rPr>
                <w:rFonts w:cs="Calibri"/>
                <w:b w:val="0"/>
                <w:bCs w:val="0"/>
                <w:lang w:eastAsia="zh-CN"/>
              </w:rPr>
            </w:pPr>
            <w:r w:rsidRPr="00E2173D">
              <w:rPr>
                <w:rFonts w:cs="Calibri"/>
                <w:b w:val="0"/>
                <w:bCs w:val="0"/>
                <w:lang w:eastAsia="zh-CN"/>
              </w:rPr>
              <w:t>–</w:t>
            </w:r>
            <w:r w:rsidRPr="00E2173D">
              <w:rPr>
                <w:rFonts w:cs="Calibri"/>
                <w:lang w:eastAsia="zh-CN"/>
              </w:rPr>
              <w:tab/>
            </w:r>
            <w:r w:rsidRPr="00E2173D">
              <w:rPr>
                <w:rFonts w:cs="Calibri" w:hint="eastAsia"/>
                <w:b w:val="0"/>
                <w:bCs w:val="0"/>
                <w:lang w:eastAsia="zh-CN"/>
              </w:rPr>
              <w:t>与</w:t>
            </w:r>
            <w:r w:rsidRPr="00E2173D">
              <w:rPr>
                <w:rFonts w:cs="Calibri" w:hint="eastAsia"/>
                <w:b w:val="0"/>
                <w:bCs w:val="0"/>
                <w:lang w:eastAsia="zh-CN"/>
              </w:rPr>
              <w:t>HRMD</w:t>
            </w:r>
            <w:r w:rsidRPr="00E2173D">
              <w:rPr>
                <w:rFonts w:cs="Calibri" w:hint="eastAsia"/>
                <w:b w:val="0"/>
                <w:bCs w:val="0"/>
                <w:lang w:eastAsia="zh-CN"/>
              </w:rPr>
              <w:t>合作，确定了如何最好地将风险管理纳入职员业绩管理的备选方案。风险问责制以及将风险管理纳入日常运作决策的能力，一再被强调为所有单个绩效管理流程的核心方面。</w:t>
            </w:r>
            <w:r w:rsidRPr="00E2173D">
              <w:rPr>
                <w:rFonts w:cs="Calibri"/>
                <w:b w:val="0"/>
                <w:bCs w:val="0"/>
                <w:szCs w:val="22"/>
                <w:lang w:eastAsia="zh-CN"/>
              </w:rPr>
              <w:t xml:space="preserve"> </w:t>
            </w:r>
          </w:p>
          <w:p w14:paraId="34182C56" w14:textId="77777777"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bookmarkStart w:id="25" w:name="OLE_LINK76"/>
            <w:bookmarkStart w:id="26" w:name="OLE_LINK77"/>
            <w:r w:rsidRPr="00E2173D">
              <w:rPr>
                <w:rFonts w:cs="Calibri"/>
                <w:b w:val="0"/>
                <w:bCs w:val="0"/>
                <w:lang w:eastAsia="zh-CN"/>
              </w:rPr>
              <w:t>–</w:t>
            </w:r>
            <w:r w:rsidRPr="00E2173D">
              <w:rPr>
                <w:rFonts w:cs="Calibri"/>
                <w:lang w:eastAsia="zh-CN"/>
              </w:rPr>
              <w:tab/>
            </w:r>
            <w:bookmarkEnd w:id="25"/>
            <w:bookmarkEnd w:id="26"/>
            <w:r w:rsidRPr="00E2173D">
              <w:rPr>
                <w:rFonts w:cs="Calibri" w:hint="eastAsia"/>
                <w:b w:val="0"/>
                <w:bCs w:val="0"/>
                <w:lang w:eastAsia="zh-CN"/>
              </w:rPr>
              <w:t>通过在风险管理政策中准确设定所有职员的作用和职责，这项工作已经开始。在讲习班上提出了对职务说明和</w:t>
            </w:r>
            <w:proofErr w:type="spellStart"/>
            <w:r w:rsidRPr="00E2173D">
              <w:rPr>
                <w:rFonts w:cs="Calibri"/>
                <w:b w:val="0"/>
                <w:bCs w:val="0"/>
                <w:szCs w:val="22"/>
                <w:lang w:eastAsia="zh-CN"/>
              </w:rPr>
              <w:t>ePMDS</w:t>
            </w:r>
            <w:proofErr w:type="spellEnd"/>
            <w:r w:rsidRPr="00E2173D">
              <w:rPr>
                <w:rFonts w:cs="Calibri" w:hint="eastAsia"/>
                <w:b w:val="0"/>
                <w:bCs w:val="0"/>
                <w:lang w:eastAsia="zh-CN"/>
              </w:rPr>
              <w:t>目标设定的必要修正，将在下一个业绩管理周期实施。</w:t>
            </w:r>
            <w:r w:rsidRPr="00E2173D">
              <w:rPr>
                <w:rFonts w:cs="Calibri"/>
                <w:b w:val="0"/>
                <w:bCs w:val="0"/>
                <w:szCs w:val="22"/>
                <w:lang w:eastAsia="zh-CN"/>
              </w:rPr>
              <w:t xml:space="preserve"> </w:t>
            </w:r>
          </w:p>
          <w:p w14:paraId="080EEC69" w14:textId="1E69AFDE" w:rsidR="00F4406D" w:rsidRPr="00E2173D" w:rsidRDefault="00F4406D" w:rsidP="00F4406D">
            <w:pPr>
              <w:pStyle w:val="Tabletext"/>
              <w:tabs>
                <w:tab w:val="clear" w:pos="284"/>
                <w:tab w:val="clear" w:pos="567"/>
                <w:tab w:val="clear" w:pos="851"/>
              </w:tabs>
              <w:spacing w:before="80" w:after="80"/>
              <w:ind w:left="1170" w:hanging="567"/>
              <w:rPr>
                <w:rFonts w:cs="Calibri"/>
                <w:szCs w:val="22"/>
                <w:lang w:eastAsia="zh-CN"/>
              </w:rPr>
            </w:pPr>
            <w:r w:rsidRPr="00E2173D">
              <w:rPr>
                <w:rFonts w:cs="Calibri"/>
                <w:b w:val="0"/>
                <w:bCs w:val="0"/>
                <w:lang w:eastAsia="zh-CN"/>
              </w:rPr>
              <w:t>–</w:t>
            </w:r>
            <w:r w:rsidRPr="00E2173D">
              <w:rPr>
                <w:rFonts w:cs="Calibri"/>
                <w:lang w:eastAsia="zh-CN"/>
              </w:rPr>
              <w:tab/>
            </w:r>
            <w:r w:rsidRPr="00E2173D">
              <w:rPr>
                <w:rFonts w:cs="Calibri" w:hint="eastAsia"/>
                <w:lang w:eastAsia="zh-CN"/>
              </w:rPr>
              <w:t>行动</w:t>
            </w:r>
            <w:r w:rsidRPr="00E2173D">
              <w:rPr>
                <w:rFonts w:cs="Calibri" w:hint="eastAsia"/>
                <w:lang w:eastAsia="zh-CN"/>
              </w:rPr>
              <w:t>9</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月完成。由</w:t>
            </w:r>
            <w:r w:rsidRPr="00E2173D">
              <w:rPr>
                <w:rFonts w:cs="Calibri" w:hint="eastAsia"/>
                <w:lang w:eastAsia="zh-CN"/>
              </w:rPr>
              <w:t>HRMD</w:t>
            </w:r>
            <w:r w:rsidRPr="00E2173D">
              <w:rPr>
                <w:rFonts w:cs="Calibri" w:hint="eastAsia"/>
                <w:lang w:eastAsia="zh-CN"/>
              </w:rPr>
              <w:t>协调的建议实施将在</w:t>
            </w:r>
            <w:r w:rsidRPr="00E2173D">
              <w:rPr>
                <w:rFonts w:cs="Calibri" w:hint="eastAsia"/>
                <w:lang w:eastAsia="zh-CN"/>
              </w:rPr>
              <w:t>2021</w:t>
            </w:r>
            <w:r w:rsidRPr="00E2173D">
              <w:rPr>
                <w:rFonts w:cs="Calibri" w:hint="eastAsia"/>
                <w:lang w:eastAsia="zh-CN"/>
              </w:rPr>
              <w:t>年</w:t>
            </w:r>
            <w:r w:rsidRPr="00E2173D">
              <w:rPr>
                <w:rFonts w:cs="Calibri" w:hint="eastAsia"/>
                <w:lang w:eastAsia="zh-CN"/>
              </w:rPr>
              <w:t>6</w:t>
            </w:r>
            <w:r w:rsidRPr="00E2173D">
              <w:rPr>
                <w:rFonts w:cs="Calibri" w:hint="eastAsia"/>
                <w:lang w:eastAsia="zh-CN"/>
              </w:rPr>
              <w:t>月底完成。</w:t>
            </w:r>
          </w:p>
        </w:tc>
      </w:tr>
      <w:tr w:rsidR="00F4406D" w:rsidRPr="00E2173D" w14:paraId="547928D3" w14:textId="77777777" w:rsidTr="00E37847">
        <w:tc>
          <w:tcPr>
            <w:cnfStyle w:val="001000000000" w:firstRow="0" w:lastRow="0" w:firstColumn="1" w:lastColumn="0" w:oddVBand="0" w:evenVBand="0" w:oddHBand="0" w:evenHBand="0" w:firstRowFirstColumn="0" w:firstRowLastColumn="0" w:lastRowFirstColumn="0" w:lastRowLastColumn="0"/>
            <w:tcW w:w="9639" w:type="dxa"/>
          </w:tcPr>
          <w:p w14:paraId="50B798BE" w14:textId="77777777" w:rsidR="00F4406D" w:rsidRPr="00E2173D" w:rsidRDefault="00F4406D" w:rsidP="00F4406D">
            <w:pPr>
              <w:pStyle w:val="Tabletext"/>
              <w:tabs>
                <w:tab w:val="clear" w:pos="284"/>
              </w:tabs>
              <w:spacing w:before="80" w:after="80"/>
              <w:rPr>
                <w:lang w:eastAsia="zh-CN"/>
              </w:rPr>
            </w:pPr>
            <w:r w:rsidRPr="00E2173D">
              <w:rPr>
                <w:rFonts w:hint="eastAsia"/>
                <w:lang w:eastAsia="zh-CN"/>
              </w:rPr>
              <w:t>1</w:t>
            </w:r>
            <w:r w:rsidRPr="00E2173D">
              <w:rPr>
                <w:lang w:eastAsia="zh-CN"/>
              </w:rPr>
              <w:t>0</w:t>
            </w:r>
            <w:r w:rsidRPr="00E2173D">
              <w:rPr>
                <w:lang w:eastAsia="zh-CN"/>
              </w:rPr>
              <w:tab/>
            </w:r>
            <w:r w:rsidRPr="00E2173D">
              <w:rPr>
                <w:rFonts w:hint="eastAsia"/>
                <w:lang w:eastAsia="zh-CN"/>
              </w:rPr>
              <w:t>系统性地把风险信息传达和报告给成员</w:t>
            </w:r>
          </w:p>
          <w:p w14:paraId="2E6B92E2" w14:textId="77777777" w:rsidR="00F4406D" w:rsidRPr="00E2173D" w:rsidRDefault="00F4406D" w:rsidP="00F4406D">
            <w:pPr>
              <w:pStyle w:val="Tabletext"/>
              <w:tabs>
                <w:tab w:val="clear" w:pos="284"/>
                <w:tab w:val="clear" w:pos="567"/>
                <w:tab w:val="clear" w:pos="851"/>
              </w:tabs>
              <w:spacing w:before="80" w:after="80"/>
              <w:ind w:left="1170" w:hanging="567"/>
              <w:rPr>
                <w:rFonts w:cs="Calibri"/>
                <w:lang w:eastAsia="zh-CN"/>
              </w:rPr>
            </w:pPr>
            <w:bookmarkStart w:id="27" w:name="OLE_LINK79"/>
            <w:bookmarkStart w:id="28" w:name="OLE_LINK80"/>
            <w:bookmarkStart w:id="29" w:name="OLE_LINK84"/>
            <w:r w:rsidRPr="00E2173D">
              <w:rPr>
                <w:rFonts w:cs="Calibri"/>
                <w:b w:val="0"/>
                <w:bCs w:val="0"/>
                <w:lang w:eastAsia="zh-CN"/>
              </w:rPr>
              <w:t>–</w:t>
            </w:r>
            <w:r w:rsidRPr="00E2173D">
              <w:rPr>
                <w:rFonts w:cs="Calibri"/>
                <w:lang w:eastAsia="zh-CN"/>
              </w:rPr>
              <w:tab/>
            </w:r>
            <w:bookmarkEnd w:id="27"/>
            <w:bookmarkEnd w:id="28"/>
            <w:bookmarkEnd w:id="29"/>
            <w:r w:rsidRPr="00E2173D">
              <w:rPr>
                <w:rFonts w:cs="Calibri" w:hint="eastAsia"/>
                <w:b w:val="0"/>
                <w:bCs w:val="0"/>
                <w:lang w:eastAsia="zh-CN"/>
              </w:rPr>
              <w:t>秘书处将继续向理事会财务和人力资源工作组和理事会报告风险管理安排。</w:t>
            </w:r>
            <w:r w:rsidRPr="00E2173D">
              <w:rPr>
                <w:rFonts w:cs="Calibri" w:hint="eastAsia"/>
                <w:b w:val="0"/>
                <w:bCs w:val="0"/>
                <w:lang w:eastAsia="zh-CN"/>
              </w:rPr>
              <w:t xml:space="preserve"> </w:t>
            </w:r>
          </w:p>
          <w:p w14:paraId="35C4A84B" w14:textId="6FEEA41E" w:rsidR="00F4406D" w:rsidRPr="00E2173D" w:rsidRDefault="00F4406D" w:rsidP="00F4406D">
            <w:pPr>
              <w:pStyle w:val="Tabletext"/>
              <w:tabs>
                <w:tab w:val="clear" w:pos="284"/>
              </w:tabs>
              <w:spacing w:before="80" w:after="80"/>
              <w:rPr>
                <w:lang w:eastAsia="zh-CN"/>
              </w:rPr>
            </w:pPr>
            <w:r w:rsidRPr="00E2173D">
              <w:rPr>
                <w:rFonts w:cs="Calibri"/>
                <w:b w:val="0"/>
                <w:bCs w:val="0"/>
                <w:lang w:eastAsia="zh-CN"/>
              </w:rPr>
              <w:t>–</w:t>
            </w:r>
            <w:r w:rsidRPr="00E2173D">
              <w:rPr>
                <w:rFonts w:cs="Calibri"/>
                <w:lang w:eastAsia="zh-CN"/>
              </w:rPr>
              <w:tab/>
            </w:r>
            <w:r w:rsidRPr="00E2173D">
              <w:rPr>
                <w:rFonts w:cs="Calibri" w:hint="eastAsia"/>
                <w:lang w:eastAsia="zh-CN"/>
              </w:rPr>
              <w:t>行动</w:t>
            </w:r>
            <w:r w:rsidRPr="00E2173D">
              <w:rPr>
                <w:rFonts w:cs="Calibri" w:hint="eastAsia"/>
                <w:lang w:eastAsia="zh-CN"/>
              </w:rPr>
              <w:t>10</w:t>
            </w:r>
            <w:r w:rsidRPr="00E2173D">
              <w:rPr>
                <w:rFonts w:cs="Calibri" w:hint="eastAsia"/>
                <w:lang w:eastAsia="zh-CN"/>
              </w:rPr>
              <w:t>于</w:t>
            </w:r>
            <w:r w:rsidRPr="00E2173D">
              <w:rPr>
                <w:rFonts w:cs="Calibri" w:hint="eastAsia"/>
                <w:lang w:eastAsia="zh-CN"/>
              </w:rPr>
              <w:t>2020</w:t>
            </w:r>
            <w:r w:rsidRPr="00E2173D">
              <w:rPr>
                <w:rFonts w:cs="Calibri" w:hint="eastAsia"/>
                <w:lang w:eastAsia="zh-CN"/>
              </w:rPr>
              <w:t>年</w:t>
            </w:r>
            <w:r w:rsidRPr="00E2173D">
              <w:rPr>
                <w:rFonts w:cs="Calibri" w:hint="eastAsia"/>
                <w:lang w:eastAsia="zh-CN"/>
              </w:rPr>
              <w:t>12</w:t>
            </w:r>
            <w:r w:rsidRPr="00E2173D">
              <w:rPr>
                <w:rFonts w:cs="Calibri" w:hint="eastAsia"/>
                <w:lang w:eastAsia="zh-CN"/>
              </w:rPr>
              <w:t>月完成。</w:t>
            </w:r>
          </w:p>
        </w:tc>
      </w:tr>
    </w:tbl>
    <w:p w14:paraId="41967D43" w14:textId="6320B502" w:rsidR="0082482E" w:rsidRPr="00E2173D" w:rsidRDefault="00DC5FBF" w:rsidP="00DC5FBF">
      <w:pPr>
        <w:tabs>
          <w:tab w:val="clear" w:pos="794"/>
          <w:tab w:val="clear" w:pos="1191"/>
          <w:tab w:val="clear" w:pos="1588"/>
          <w:tab w:val="clear" w:pos="1985"/>
        </w:tabs>
        <w:snapToGrid w:val="0"/>
        <w:spacing w:before="240" w:after="120"/>
        <w:ind w:left="709" w:firstLineChars="200" w:firstLine="440"/>
        <w:outlineLvl w:val="1"/>
        <w:rPr>
          <w:rFonts w:cs="Calibri"/>
          <w:sz w:val="22"/>
          <w:lang w:eastAsia="zh-CN"/>
        </w:rPr>
      </w:pPr>
      <w:r w:rsidRPr="00E2173D">
        <w:rPr>
          <w:rFonts w:cs="Calibri" w:hint="eastAsia"/>
          <w:sz w:val="22"/>
          <w:lang w:eastAsia="zh-CN"/>
        </w:rPr>
        <w:t>随着这一项目的成功实施和后续行动，国际电联将：</w:t>
      </w:r>
    </w:p>
    <w:p w14:paraId="45504383" w14:textId="0B9B241C" w:rsidR="0082482E" w:rsidRPr="00E2173D" w:rsidRDefault="0082482E" w:rsidP="0082482E">
      <w:pPr>
        <w:pStyle w:val="enumlev1"/>
        <w:rPr>
          <w:rFonts w:cs="Calibri"/>
          <w:sz w:val="22"/>
          <w:lang w:eastAsia="zh-CN"/>
        </w:rPr>
      </w:pPr>
      <w:bookmarkStart w:id="30" w:name="lt_pId075"/>
      <w:r w:rsidRPr="00E2173D">
        <w:rPr>
          <w:rFonts w:cs="Calibri"/>
          <w:sz w:val="22"/>
          <w:lang w:eastAsia="zh-CN"/>
        </w:rPr>
        <w:lastRenderedPageBreak/>
        <w:t>–</w:t>
      </w:r>
      <w:r w:rsidRPr="00E2173D">
        <w:rPr>
          <w:rFonts w:cs="Calibri"/>
          <w:sz w:val="22"/>
          <w:lang w:eastAsia="zh-CN"/>
        </w:rPr>
        <w:tab/>
      </w:r>
      <w:bookmarkEnd w:id="30"/>
      <w:r w:rsidR="00DC5FBF" w:rsidRPr="00E2173D">
        <w:rPr>
          <w:rFonts w:cs="Calibri" w:hint="eastAsia"/>
          <w:sz w:val="22"/>
          <w:lang w:eastAsia="zh-CN"/>
        </w:rPr>
        <w:t>做出更好的安排以评估和监督内部控制机制，</w:t>
      </w:r>
      <w:proofErr w:type="gramStart"/>
      <w:r w:rsidR="00DC5FBF" w:rsidRPr="00E2173D">
        <w:rPr>
          <w:rFonts w:cs="Calibri" w:hint="eastAsia"/>
          <w:sz w:val="22"/>
          <w:lang w:eastAsia="zh-CN"/>
        </w:rPr>
        <w:t>以实现更有效的监督；</w:t>
      </w:r>
      <w:proofErr w:type="gramEnd"/>
    </w:p>
    <w:p w14:paraId="333AE011" w14:textId="16C9D333" w:rsidR="0082482E" w:rsidRPr="00E2173D" w:rsidRDefault="0082482E" w:rsidP="0082482E">
      <w:pPr>
        <w:pStyle w:val="enumlev1"/>
        <w:rPr>
          <w:rFonts w:cs="Calibri"/>
          <w:sz w:val="22"/>
          <w:lang w:eastAsia="zh-CN"/>
        </w:rPr>
      </w:pPr>
      <w:bookmarkStart w:id="31" w:name="lt_pId076"/>
      <w:r w:rsidRPr="00E2173D">
        <w:rPr>
          <w:rFonts w:cs="Calibri"/>
          <w:sz w:val="22"/>
          <w:lang w:eastAsia="zh-CN"/>
        </w:rPr>
        <w:t>–</w:t>
      </w:r>
      <w:r w:rsidRPr="00E2173D">
        <w:rPr>
          <w:rFonts w:cs="Calibri"/>
          <w:sz w:val="22"/>
          <w:lang w:eastAsia="zh-CN"/>
        </w:rPr>
        <w:tab/>
      </w:r>
      <w:bookmarkEnd w:id="31"/>
      <w:r w:rsidR="00DC5FBF" w:rsidRPr="00E2173D">
        <w:rPr>
          <w:rFonts w:cs="Calibri" w:hint="eastAsia"/>
          <w:sz w:val="22"/>
          <w:lang w:eastAsia="zh-CN"/>
        </w:rPr>
        <w:t>执行监督机构关于风险管理的相关建议（包括独立管理顾问委员会（</w:t>
      </w:r>
      <w:r w:rsidR="00DC5FBF" w:rsidRPr="00E2173D">
        <w:rPr>
          <w:rFonts w:cs="Calibri" w:hint="eastAsia"/>
          <w:sz w:val="22"/>
          <w:lang w:eastAsia="zh-CN"/>
        </w:rPr>
        <w:t>IMAC</w:t>
      </w:r>
      <w:r w:rsidR="00DC5FBF" w:rsidRPr="00E2173D">
        <w:rPr>
          <w:rFonts w:cs="Calibri" w:hint="eastAsia"/>
          <w:sz w:val="22"/>
          <w:lang w:eastAsia="zh-CN"/>
        </w:rPr>
        <w:t>）的建议和</w:t>
      </w:r>
      <w:r w:rsidR="00DC5FBF" w:rsidRPr="00E2173D">
        <w:rPr>
          <w:rFonts w:cs="Calibri" w:hint="eastAsia"/>
          <w:sz w:val="22"/>
          <w:lang w:eastAsia="zh-CN"/>
        </w:rPr>
        <w:t>PWC</w:t>
      </w:r>
      <w:r w:rsidR="00DC5FBF" w:rsidRPr="00E2173D">
        <w:rPr>
          <w:rFonts w:cs="Calibri" w:hint="eastAsia"/>
          <w:sz w:val="22"/>
          <w:lang w:eastAsia="zh-CN"/>
        </w:rPr>
        <w:t>报告的建议</w:t>
      </w:r>
      <w:proofErr w:type="gramStart"/>
      <w:r w:rsidR="00DC5FBF" w:rsidRPr="00E2173D">
        <w:rPr>
          <w:rFonts w:cs="Calibri" w:hint="eastAsia"/>
          <w:sz w:val="22"/>
          <w:lang w:eastAsia="zh-CN"/>
        </w:rPr>
        <w:t>）；</w:t>
      </w:r>
      <w:proofErr w:type="gramEnd"/>
    </w:p>
    <w:p w14:paraId="74B2C018" w14:textId="1A42138E" w:rsidR="0082482E" w:rsidRPr="00E2173D" w:rsidRDefault="0082482E" w:rsidP="0082482E">
      <w:pPr>
        <w:pStyle w:val="enumlev1"/>
        <w:rPr>
          <w:rFonts w:cs="Calibri"/>
          <w:sz w:val="22"/>
          <w:lang w:eastAsia="zh-CN"/>
        </w:rPr>
      </w:pPr>
      <w:bookmarkStart w:id="32" w:name="lt_pId077"/>
      <w:r w:rsidRPr="00E2173D">
        <w:rPr>
          <w:rFonts w:cs="Calibri"/>
          <w:sz w:val="22"/>
          <w:lang w:eastAsia="zh-CN"/>
        </w:rPr>
        <w:t>–</w:t>
      </w:r>
      <w:r w:rsidRPr="00E2173D">
        <w:rPr>
          <w:rFonts w:cs="Calibri"/>
          <w:sz w:val="22"/>
          <w:lang w:eastAsia="zh-CN"/>
        </w:rPr>
        <w:tab/>
      </w:r>
      <w:bookmarkEnd w:id="32"/>
      <w:r w:rsidR="00DC5FBF" w:rsidRPr="00E2173D">
        <w:rPr>
          <w:rFonts w:cs="Calibri" w:hint="eastAsia"/>
          <w:sz w:val="22"/>
          <w:lang w:eastAsia="zh-CN"/>
        </w:rPr>
        <w:t>实施</w:t>
      </w:r>
      <w:r w:rsidR="00DC5FBF" w:rsidRPr="00E2173D">
        <w:rPr>
          <w:rFonts w:cs="Calibri" w:hint="eastAsia"/>
          <w:sz w:val="22"/>
          <w:lang w:eastAsia="zh-CN"/>
        </w:rPr>
        <w:t>2020</w:t>
      </w:r>
      <w:r w:rsidR="00DC5FBF" w:rsidRPr="00E2173D">
        <w:rPr>
          <w:rFonts w:cs="Calibri" w:hint="eastAsia"/>
          <w:sz w:val="22"/>
          <w:lang w:eastAsia="zh-CN"/>
        </w:rPr>
        <w:t>年联合国</w:t>
      </w:r>
      <w:r w:rsidR="00EB5863" w:rsidRPr="00E2173D">
        <w:rPr>
          <w:rFonts w:cs="Calibri" w:hint="eastAsia"/>
          <w:sz w:val="22"/>
          <w:lang w:eastAsia="zh-CN"/>
        </w:rPr>
        <w:t>联检组</w:t>
      </w:r>
      <w:r w:rsidR="00DC5FBF" w:rsidRPr="00E2173D">
        <w:rPr>
          <w:rFonts w:cs="Calibri" w:hint="eastAsia"/>
          <w:sz w:val="22"/>
          <w:lang w:eastAsia="zh-CN"/>
        </w:rPr>
        <w:t>系统企业风险管理报告（</w:t>
      </w:r>
      <w:r w:rsidR="00DC5FBF" w:rsidRPr="00E2173D">
        <w:rPr>
          <w:rFonts w:cs="Calibri" w:hint="eastAsia"/>
          <w:sz w:val="22"/>
          <w:lang w:eastAsia="zh-CN"/>
        </w:rPr>
        <w:t>JIU/REP/2020/5</w:t>
      </w:r>
      <w:r w:rsidR="00DC5FBF" w:rsidRPr="00E2173D">
        <w:rPr>
          <w:rFonts w:cs="Calibri" w:hint="eastAsia"/>
          <w:sz w:val="22"/>
          <w:lang w:eastAsia="zh-CN"/>
        </w:rPr>
        <w:t>号文件）中的所有</w:t>
      </w:r>
      <w:r w:rsidR="00DC5FBF" w:rsidRPr="00E2173D">
        <w:rPr>
          <w:rFonts w:cs="Calibri" w:hint="eastAsia"/>
          <w:sz w:val="22"/>
          <w:lang w:eastAsia="zh-CN"/>
        </w:rPr>
        <w:t>9</w:t>
      </w:r>
      <w:r w:rsidR="00DC5FBF" w:rsidRPr="00E2173D">
        <w:rPr>
          <w:rFonts w:cs="Calibri" w:hint="eastAsia"/>
          <w:sz w:val="22"/>
          <w:lang w:eastAsia="zh-CN"/>
        </w:rPr>
        <w:t>项基准。</w:t>
      </w:r>
    </w:p>
    <w:p w14:paraId="7C99987C" w14:textId="6F3E3DFD" w:rsidR="00F056D9" w:rsidRPr="00E2173D" w:rsidRDefault="00F056D9" w:rsidP="00F056D9">
      <w:pPr>
        <w:pStyle w:val="Heading1"/>
        <w:rPr>
          <w:lang w:eastAsia="zh-CN"/>
        </w:rPr>
      </w:pPr>
      <w:r w:rsidRPr="00E2173D">
        <w:rPr>
          <w:rFonts w:hint="eastAsia"/>
          <w:lang w:eastAsia="zh-CN"/>
        </w:rPr>
        <w:t>2</w:t>
      </w:r>
      <w:r w:rsidRPr="00E2173D">
        <w:rPr>
          <w:lang w:eastAsia="zh-CN"/>
        </w:rPr>
        <w:tab/>
      </w:r>
      <w:r w:rsidR="00EF37CB" w:rsidRPr="00E2173D">
        <w:rPr>
          <w:rFonts w:hint="eastAsia"/>
          <w:lang w:eastAsia="zh-CN"/>
        </w:rPr>
        <w:t>风险登记册</w:t>
      </w:r>
      <w:r w:rsidR="00DC5FBF" w:rsidRPr="00E2173D">
        <w:rPr>
          <w:rFonts w:hint="eastAsia"/>
          <w:lang w:eastAsia="zh-CN"/>
        </w:rPr>
        <w:t>和</w:t>
      </w:r>
      <w:r w:rsidR="0082482E" w:rsidRPr="00E2173D">
        <w:rPr>
          <w:rFonts w:hint="eastAsia"/>
          <w:lang w:eastAsia="zh-CN"/>
        </w:rPr>
        <w:t>风险管理</w:t>
      </w:r>
      <w:bookmarkStart w:id="33" w:name="lt_pId079"/>
      <w:r w:rsidR="00DC5FBF" w:rsidRPr="00E2173D">
        <w:rPr>
          <w:rFonts w:hint="eastAsia"/>
          <w:lang w:eastAsia="zh-CN"/>
        </w:rPr>
        <w:t>信息概览</w:t>
      </w:r>
      <w:bookmarkEnd w:id="33"/>
      <w:r w:rsidR="00FD4D29" w:rsidRPr="00E2173D">
        <w:rPr>
          <w:rFonts w:hint="eastAsia"/>
          <w:lang w:eastAsia="zh-CN"/>
        </w:rPr>
        <w:t>概况</w:t>
      </w:r>
      <w:r w:rsidR="00DC5FBF" w:rsidRPr="00E2173D">
        <w:rPr>
          <w:lang w:eastAsia="zh-CN"/>
        </w:rPr>
        <w:t xml:space="preserve"> </w:t>
      </w:r>
    </w:p>
    <w:p w14:paraId="67ED63A4" w14:textId="58195DF4" w:rsidR="0082482E" w:rsidRPr="00E2173D" w:rsidRDefault="00DC5FBF" w:rsidP="00DC5FBF">
      <w:pPr>
        <w:snapToGrid w:val="0"/>
        <w:spacing w:after="120"/>
        <w:ind w:firstLineChars="200" w:firstLine="440"/>
        <w:jc w:val="both"/>
        <w:rPr>
          <w:sz w:val="22"/>
          <w:szCs w:val="22"/>
          <w:lang w:eastAsia="zh-CN"/>
        </w:rPr>
      </w:pPr>
      <w:r w:rsidRPr="00E2173D">
        <w:rPr>
          <w:rFonts w:hint="eastAsia"/>
          <w:sz w:val="22"/>
          <w:szCs w:val="22"/>
          <w:lang w:eastAsia="zh-CN"/>
        </w:rPr>
        <w:t>本报告的附件提供了风险管理信息概览的概述，以及国际电</w:t>
      </w:r>
      <w:proofErr w:type="gramStart"/>
      <w:r w:rsidRPr="00E2173D">
        <w:rPr>
          <w:rFonts w:hint="eastAsia"/>
          <w:sz w:val="22"/>
          <w:szCs w:val="22"/>
          <w:lang w:eastAsia="zh-CN"/>
        </w:rPr>
        <w:t>联范围内</w:t>
      </w:r>
      <w:r w:rsidR="00EF37CB" w:rsidRPr="00E2173D">
        <w:rPr>
          <w:rFonts w:hint="eastAsia"/>
          <w:sz w:val="22"/>
          <w:szCs w:val="22"/>
          <w:lang w:eastAsia="zh-CN"/>
        </w:rPr>
        <w:t>风险</w:t>
      </w:r>
      <w:proofErr w:type="gramEnd"/>
      <w:r w:rsidR="00EF37CB" w:rsidRPr="00E2173D">
        <w:rPr>
          <w:rFonts w:hint="eastAsia"/>
          <w:sz w:val="22"/>
          <w:szCs w:val="22"/>
          <w:lang w:eastAsia="zh-CN"/>
        </w:rPr>
        <w:t>登记册</w:t>
      </w:r>
      <w:r w:rsidRPr="00E2173D">
        <w:rPr>
          <w:rFonts w:hint="eastAsia"/>
          <w:sz w:val="22"/>
          <w:szCs w:val="22"/>
          <w:lang w:eastAsia="zh-CN"/>
        </w:rPr>
        <w:t>中包含的最新信息简报。</w:t>
      </w:r>
    </w:p>
    <w:p w14:paraId="6A102CFC" w14:textId="77777777" w:rsidR="0082482E" w:rsidRPr="00E2173D" w:rsidRDefault="0082482E" w:rsidP="0082482E">
      <w:pPr>
        <w:rPr>
          <w:lang w:eastAsia="zh-CN"/>
        </w:rPr>
        <w:sectPr w:rsidR="0082482E" w:rsidRPr="00E2173D" w:rsidSect="006C36CD">
          <w:headerReference w:type="default" r:id="rId15"/>
          <w:footerReference w:type="default" r:id="rId16"/>
          <w:footerReference w:type="first" r:id="rId17"/>
          <w:pgSz w:w="11907" w:h="16834"/>
          <w:pgMar w:top="1418" w:right="1134" w:bottom="1418" w:left="1134" w:header="720" w:footer="720" w:gutter="0"/>
          <w:paperSrc w:first="15" w:other="15"/>
          <w:cols w:space="720"/>
          <w:titlePg/>
        </w:sectPr>
      </w:pPr>
    </w:p>
    <w:p w14:paraId="31832FC0" w14:textId="3D62E5D4" w:rsidR="0082482E" w:rsidRPr="00E2173D" w:rsidRDefault="001A638A" w:rsidP="0082482E">
      <w:pPr>
        <w:snapToGrid w:val="0"/>
        <w:spacing w:before="240" w:after="120"/>
        <w:jc w:val="center"/>
        <w:rPr>
          <w:b/>
          <w:bCs/>
          <w:szCs w:val="24"/>
          <w:lang w:eastAsia="zh-CN"/>
        </w:rPr>
      </w:pPr>
      <w:bookmarkStart w:id="34" w:name="lt_pId081"/>
      <w:r w:rsidRPr="00E2173D">
        <w:rPr>
          <w:rFonts w:hint="eastAsia"/>
          <w:b/>
          <w:bCs/>
          <w:szCs w:val="24"/>
          <w:lang w:eastAsia="zh-CN"/>
        </w:rPr>
        <w:lastRenderedPageBreak/>
        <w:t>附件</w:t>
      </w:r>
      <w:r w:rsidR="00F4406D">
        <w:rPr>
          <w:rFonts w:hint="eastAsia"/>
          <w:b/>
          <w:bCs/>
          <w:szCs w:val="24"/>
          <w:lang w:eastAsia="zh-CN"/>
        </w:rPr>
        <w:t>：</w:t>
      </w:r>
      <w:r w:rsidR="00FD4D29" w:rsidRPr="00E2173D">
        <w:rPr>
          <w:rFonts w:hint="eastAsia"/>
          <w:b/>
          <w:bCs/>
          <w:szCs w:val="24"/>
          <w:lang w:eastAsia="zh-CN"/>
        </w:rPr>
        <w:t>国际电</w:t>
      </w:r>
      <w:proofErr w:type="gramStart"/>
      <w:r w:rsidR="00FD4D29" w:rsidRPr="00E2173D">
        <w:rPr>
          <w:rFonts w:hint="eastAsia"/>
          <w:b/>
          <w:bCs/>
          <w:szCs w:val="24"/>
          <w:lang w:eastAsia="zh-CN"/>
        </w:rPr>
        <w:t>联</w:t>
      </w:r>
      <w:r w:rsidR="00EF37CB" w:rsidRPr="00E2173D">
        <w:rPr>
          <w:rFonts w:hint="eastAsia"/>
          <w:b/>
          <w:bCs/>
          <w:szCs w:val="24"/>
          <w:lang w:eastAsia="zh-CN"/>
        </w:rPr>
        <w:t>风险</w:t>
      </w:r>
      <w:proofErr w:type="gramEnd"/>
      <w:r w:rsidR="00EF37CB" w:rsidRPr="00E2173D">
        <w:rPr>
          <w:rFonts w:hint="eastAsia"/>
          <w:b/>
          <w:bCs/>
          <w:szCs w:val="24"/>
          <w:lang w:eastAsia="zh-CN"/>
        </w:rPr>
        <w:t>登记册</w:t>
      </w:r>
      <w:r w:rsidR="00FD4D29" w:rsidRPr="00E2173D">
        <w:rPr>
          <w:rFonts w:hint="eastAsia"/>
          <w:b/>
          <w:bCs/>
          <w:szCs w:val="24"/>
          <w:lang w:eastAsia="zh-CN"/>
        </w:rPr>
        <w:t>和风险管理信息概览概况</w:t>
      </w:r>
      <w:r w:rsidR="00FD4D29" w:rsidRPr="00E2173D">
        <w:rPr>
          <w:b/>
          <w:bCs/>
          <w:szCs w:val="24"/>
          <w:lang w:eastAsia="zh-CN"/>
        </w:rPr>
        <w:t xml:space="preserve"> </w:t>
      </w:r>
      <w:r w:rsidR="0082482E" w:rsidRPr="00E2173D">
        <w:rPr>
          <w:b/>
          <w:bCs/>
          <w:szCs w:val="24"/>
          <w:lang w:eastAsia="zh-CN"/>
        </w:rPr>
        <w:t xml:space="preserve"> </w:t>
      </w:r>
      <w:bookmarkEnd w:id="34"/>
      <w:r w:rsidR="00FD4D29" w:rsidRPr="00E2173D">
        <w:rPr>
          <w:b/>
          <w:bCs/>
          <w:szCs w:val="24"/>
          <w:lang w:eastAsia="zh-CN"/>
        </w:rPr>
        <w:t xml:space="preserve"> </w:t>
      </w:r>
    </w:p>
    <w:p w14:paraId="10CBB91C" w14:textId="7351B259" w:rsidR="0082482E" w:rsidRPr="00E2173D" w:rsidRDefault="00FD4D29" w:rsidP="0082482E">
      <w:pPr>
        <w:keepNext/>
        <w:rPr>
          <w:rFonts w:ascii="STKaiti" w:eastAsia="STKaiti" w:hAnsi="STKaiti"/>
          <w:lang w:eastAsia="zh-CN"/>
        </w:rPr>
      </w:pPr>
      <w:bookmarkStart w:id="35" w:name="lt_pId082"/>
      <w:r w:rsidRPr="00E2173D">
        <w:rPr>
          <w:rFonts w:ascii="STKaiti" w:eastAsia="STKaiti" w:hAnsi="STKaiti" w:hint="eastAsia"/>
          <w:lang w:eastAsia="zh-CN"/>
        </w:rPr>
        <w:t>图</w:t>
      </w:r>
      <w:r w:rsidR="0082482E" w:rsidRPr="00E2173D">
        <w:rPr>
          <w:rFonts w:ascii="STKaiti" w:eastAsia="STKaiti" w:hAnsi="STKaiti"/>
          <w:lang w:eastAsia="zh-CN"/>
        </w:rPr>
        <w:t>1</w:t>
      </w:r>
      <w:r w:rsidR="00F4406D">
        <w:rPr>
          <w:rFonts w:ascii="STKaiti" w:eastAsia="STKaiti" w:hAnsi="STKaiti" w:hint="eastAsia"/>
          <w:lang w:eastAsia="zh-CN"/>
        </w:rPr>
        <w:t>：</w:t>
      </w:r>
      <w:r w:rsidRPr="00E2173D">
        <w:rPr>
          <w:rFonts w:ascii="STKaiti" w:eastAsia="STKaiti" w:hAnsi="STKaiti" w:hint="eastAsia"/>
          <w:lang w:eastAsia="zh-CN"/>
        </w:rPr>
        <w:t>源自国际电</w:t>
      </w:r>
      <w:proofErr w:type="gramStart"/>
      <w:r w:rsidRPr="00E2173D">
        <w:rPr>
          <w:rFonts w:ascii="STKaiti" w:eastAsia="STKaiti" w:hAnsi="STKaiti" w:hint="eastAsia"/>
          <w:lang w:eastAsia="zh-CN"/>
        </w:rPr>
        <w:t>联</w:t>
      </w:r>
      <w:r w:rsidR="00EF37CB" w:rsidRPr="00E2173D">
        <w:rPr>
          <w:rFonts w:ascii="STKaiti" w:eastAsia="STKaiti" w:hAnsi="STKaiti" w:hint="eastAsia"/>
          <w:lang w:eastAsia="zh-CN"/>
        </w:rPr>
        <w:t>风险</w:t>
      </w:r>
      <w:proofErr w:type="gramEnd"/>
      <w:r w:rsidR="00EF37CB" w:rsidRPr="00E2173D">
        <w:rPr>
          <w:rFonts w:ascii="STKaiti" w:eastAsia="STKaiti" w:hAnsi="STKaiti" w:hint="eastAsia"/>
          <w:lang w:eastAsia="zh-CN"/>
        </w:rPr>
        <w:t>登记册</w:t>
      </w:r>
      <w:bookmarkStart w:id="36" w:name="_Hlk72135963"/>
      <w:r w:rsidRPr="00E2173D">
        <w:rPr>
          <w:rFonts w:ascii="STKaiti" w:eastAsia="STKaiti" w:hAnsi="STKaiti" w:hint="eastAsia"/>
          <w:lang w:eastAsia="zh-CN"/>
        </w:rPr>
        <w:t>（2021年3月5日，修订版）</w:t>
      </w:r>
      <w:bookmarkEnd w:id="35"/>
      <w:r w:rsidRPr="00E2173D">
        <w:rPr>
          <w:rFonts w:ascii="STKaiti" w:eastAsia="STKaiti" w:hAnsi="STKaiti"/>
          <w:lang w:eastAsia="zh-CN"/>
        </w:rPr>
        <w:t xml:space="preserve"> </w:t>
      </w:r>
      <w:bookmarkEnd w:id="36"/>
    </w:p>
    <w:p w14:paraId="72893146" w14:textId="77777777" w:rsidR="0082482E" w:rsidRPr="00E2173D" w:rsidRDefault="0082482E" w:rsidP="0082482E">
      <w:pPr>
        <w:snapToGrid w:val="0"/>
        <w:spacing w:after="120"/>
        <w:jc w:val="both"/>
        <w:rPr>
          <w:sz w:val="22"/>
          <w:szCs w:val="22"/>
        </w:rPr>
      </w:pPr>
      <w:r w:rsidRPr="00E2173D">
        <w:rPr>
          <w:noProof/>
          <w:sz w:val="22"/>
          <w:szCs w:val="22"/>
        </w:rPr>
        <w:drawing>
          <wp:inline distT="0" distB="0" distL="0" distR="0" wp14:anchorId="400DADC4" wp14:editId="67D01F4D">
            <wp:extent cx="9249410" cy="4016375"/>
            <wp:effectExtent l="0" t="0" r="0" b="0"/>
            <wp:docPr id="7" name="Picture 6" descr="A picture containing diagram&#10;&#10;Description automatically generated">
              <a:extLst xmlns:a="http://schemas.openxmlformats.org/drawingml/2006/main">
                <a:ext uri="{FF2B5EF4-FFF2-40B4-BE49-F238E27FC236}">
                  <a16:creationId xmlns:a16="http://schemas.microsoft.com/office/drawing/2014/main" id="{0AA5FB15-55D6-CD4A-9E68-8130EDC64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57281" name="Picture 6" descr="A picture containing diagram&#10;&#10;Description automatically generated">
                      <a:extLst>
                        <a:ext uri="{FF2B5EF4-FFF2-40B4-BE49-F238E27FC236}">
                          <a16:creationId xmlns:a16="http://schemas.microsoft.com/office/drawing/2014/main" id="{0AA5FB15-55D6-CD4A-9E68-8130EDC6410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249410" cy="4016375"/>
                    </a:xfrm>
                    <a:prstGeom prst="rect">
                      <a:avLst/>
                    </a:prstGeom>
                  </pic:spPr>
                </pic:pic>
              </a:graphicData>
            </a:graphic>
          </wp:inline>
        </w:drawing>
      </w:r>
    </w:p>
    <w:p w14:paraId="14343CEC" w14:textId="77777777" w:rsidR="0082482E" w:rsidRPr="00E2173D" w:rsidRDefault="0082482E" w:rsidP="0082482E"/>
    <w:p w14:paraId="3311F231" w14:textId="020EA73F" w:rsidR="0082482E" w:rsidRPr="00E2173D" w:rsidRDefault="00FD4D29" w:rsidP="0082482E">
      <w:pPr>
        <w:keepNext/>
        <w:rPr>
          <w:i/>
          <w:iCs/>
          <w:lang w:eastAsia="zh-CN"/>
        </w:rPr>
      </w:pPr>
      <w:bookmarkStart w:id="37" w:name="lt_pId083"/>
      <w:r w:rsidRPr="00E2173D">
        <w:rPr>
          <w:rFonts w:ascii="STKaiti" w:eastAsia="STKaiti" w:hAnsi="STKaiti" w:hint="eastAsia"/>
          <w:lang w:eastAsia="zh-CN"/>
        </w:rPr>
        <w:lastRenderedPageBreak/>
        <w:t>图2</w:t>
      </w:r>
      <w:r w:rsidR="00F4406D">
        <w:rPr>
          <w:rFonts w:ascii="STKaiti" w:eastAsia="STKaiti" w:hAnsi="STKaiti" w:hint="eastAsia"/>
          <w:lang w:eastAsia="zh-CN"/>
        </w:rPr>
        <w:t>：</w:t>
      </w:r>
      <w:r w:rsidRPr="00E2173D">
        <w:rPr>
          <w:rFonts w:ascii="STKaiti" w:eastAsia="STKaiti" w:hAnsi="STKaiti" w:hint="eastAsia"/>
          <w:lang w:eastAsia="zh-CN"/>
        </w:rPr>
        <w:t>国际电</w:t>
      </w:r>
      <w:proofErr w:type="gramStart"/>
      <w:r w:rsidRPr="00E2173D">
        <w:rPr>
          <w:rFonts w:ascii="STKaiti" w:eastAsia="STKaiti" w:hAnsi="STKaiti" w:hint="eastAsia"/>
          <w:lang w:eastAsia="zh-CN"/>
        </w:rPr>
        <w:t>联风险</w:t>
      </w:r>
      <w:proofErr w:type="gramEnd"/>
      <w:r w:rsidRPr="00E2173D">
        <w:rPr>
          <w:rFonts w:ascii="STKaiti" w:eastAsia="STKaiti" w:hAnsi="STKaiti" w:hint="eastAsia"/>
          <w:lang w:eastAsia="zh-CN"/>
        </w:rPr>
        <w:t>热点图</w:t>
      </w:r>
      <w:bookmarkEnd w:id="37"/>
      <w:r w:rsidRPr="00E2173D">
        <w:rPr>
          <w:rFonts w:ascii="STKaiti" w:eastAsia="STKaiti" w:hAnsi="STKaiti" w:hint="eastAsia"/>
          <w:lang w:eastAsia="zh-CN"/>
        </w:rPr>
        <w:t>（2021年3月5日，修订版）</w:t>
      </w:r>
    </w:p>
    <w:p w14:paraId="52850E14" w14:textId="77777777" w:rsidR="0082482E" w:rsidRPr="00E2173D" w:rsidRDefault="0082482E" w:rsidP="0082482E">
      <w:r w:rsidRPr="00E2173D">
        <w:rPr>
          <w:noProof/>
        </w:rPr>
        <w:drawing>
          <wp:inline distT="0" distB="0" distL="0" distR="0" wp14:anchorId="364DCAC7" wp14:editId="61690D28">
            <wp:extent cx="9249410" cy="4993640"/>
            <wp:effectExtent l="0" t="0" r="0" b="0"/>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05587" name="Picture 1" descr="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249410" cy="4993640"/>
                    </a:xfrm>
                    <a:prstGeom prst="rect">
                      <a:avLst/>
                    </a:prstGeom>
                  </pic:spPr>
                </pic:pic>
              </a:graphicData>
            </a:graphic>
          </wp:inline>
        </w:drawing>
      </w:r>
    </w:p>
    <w:p w14:paraId="5579EBA8" w14:textId="77777777" w:rsidR="0082482E" w:rsidRPr="00E2173D" w:rsidRDefault="0082482E" w:rsidP="0082482E"/>
    <w:p w14:paraId="4152766E" w14:textId="2B9EFFF6" w:rsidR="0082482E" w:rsidRPr="00E2173D" w:rsidRDefault="00FD4D29" w:rsidP="0082482E">
      <w:pPr>
        <w:keepNext/>
        <w:rPr>
          <w:rFonts w:ascii="STKaiti" w:eastAsia="STKaiti" w:hAnsi="STKaiti"/>
          <w:lang w:eastAsia="zh-CN"/>
        </w:rPr>
      </w:pPr>
      <w:bookmarkStart w:id="38" w:name="lt_pId084"/>
      <w:r w:rsidRPr="00E2173D">
        <w:rPr>
          <w:rFonts w:ascii="STKaiti" w:eastAsia="STKaiti" w:hAnsi="STKaiti" w:hint="eastAsia"/>
          <w:lang w:eastAsia="zh-CN"/>
        </w:rPr>
        <w:lastRenderedPageBreak/>
        <w:t>图</w:t>
      </w:r>
      <w:r w:rsidR="0082482E" w:rsidRPr="00E2173D">
        <w:rPr>
          <w:rFonts w:ascii="STKaiti" w:eastAsia="STKaiti" w:hAnsi="STKaiti"/>
          <w:lang w:eastAsia="zh-CN"/>
        </w:rPr>
        <w:t>3</w:t>
      </w:r>
      <w:r w:rsidR="003B6175">
        <w:rPr>
          <w:rFonts w:ascii="STKaiti" w:eastAsia="STKaiti" w:hAnsi="STKaiti" w:hint="eastAsia"/>
          <w:lang w:eastAsia="zh-CN"/>
        </w:rPr>
        <w:t>：</w:t>
      </w:r>
      <w:r w:rsidRPr="00E2173D">
        <w:rPr>
          <w:rFonts w:ascii="STKaiti" w:eastAsia="STKaiti" w:hAnsi="STKaiti" w:hint="eastAsia"/>
          <w:lang w:eastAsia="zh-CN"/>
        </w:rPr>
        <w:t>国际电</w:t>
      </w:r>
      <w:proofErr w:type="gramStart"/>
      <w:r w:rsidRPr="00E2173D">
        <w:rPr>
          <w:rFonts w:ascii="STKaiti" w:eastAsia="STKaiti" w:hAnsi="STKaiti" w:hint="eastAsia"/>
          <w:lang w:eastAsia="zh-CN"/>
        </w:rPr>
        <w:t>联风险</w:t>
      </w:r>
      <w:proofErr w:type="gramEnd"/>
      <w:r w:rsidRPr="00E2173D">
        <w:rPr>
          <w:rFonts w:ascii="STKaiti" w:eastAsia="STKaiti" w:hAnsi="STKaiti" w:hint="eastAsia"/>
          <w:lang w:eastAsia="zh-CN"/>
        </w:rPr>
        <w:t>监控图</w:t>
      </w:r>
      <w:bookmarkEnd w:id="38"/>
      <w:r w:rsidRPr="00E2173D">
        <w:rPr>
          <w:rFonts w:ascii="STKaiti" w:eastAsia="STKaiti" w:hAnsi="STKaiti" w:hint="eastAsia"/>
          <w:lang w:eastAsia="zh-CN"/>
        </w:rPr>
        <w:t>（2021年3月5日，修订版）</w:t>
      </w:r>
    </w:p>
    <w:p w14:paraId="1396311B" w14:textId="77777777" w:rsidR="0082482E" w:rsidRPr="00E2173D" w:rsidRDefault="0082482E" w:rsidP="0082482E">
      <w:r w:rsidRPr="00E2173D">
        <w:rPr>
          <w:noProof/>
        </w:rPr>
        <w:drawing>
          <wp:inline distT="0" distB="0" distL="0" distR="0" wp14:anchorId="162AA1B5" wp14:editId="7C8A5EFD">
            <wp:extent cx="9249410" cy="4979670"/>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417" name="Picture 3" descr="Timelin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49410" cy="4979670"/>
                    </a:xfrm>
                    <a:prstGeom prst="rect">
                      <a:avLst/>
                    </a:prstGeom>
                  </pic:spPr>
                </pic:pic>
              </a:graphicData>
            </a:graphic>
          </wp:inline>
        </w:drawing>
      </w:r>
    </w:p>
    <w:p w14:paraId="2A76C140" w14:textId="15EBA6E2" w:rsidR="002264D2" w:rsidRPr="005F396E" w:rsidRDefault="0082482E" w:rsidP="005F396E">
      <w:pPr>
        <w:spacing w:before="840"/>
        <w:jc w:val="center"/>
        <w:rPr>
          <w:rFonts w:cstheme="minorHAnsi"/>
        </w:rPr>
      </w:pPr>
      <w:r w:rsidRPr="00E2173D">
        <w:rPr>
          <w:rFonts w:cstheme="minorHAnsi"/>
        </w:rPr>
        <w:t>_______________</w:t>
      </w:r>
    </w:p>
    <w:sectPr w:rsidR="002264D2" w:rsidRPr="005F396E" w:rsidSect="00F60E4C">
      <w:pgSz w:w="16834" w:h="11907"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84A2" w14:textId="77777777" w:rsidR="00C644AD" w:rsidRDefault="00C644AD">
      <w:r>
        <w:separator/>
      </w:r>
    </w:p>
  </w:endnote>
  <w:endnote w:type="continuationSeparator" w:id="0">
    <w:p w14:paraId="56E7748B" w14:textId="77777777" w:rsidR="00C644AD" w:rsidRDefault="00C6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ヒラギノ角ゴ Pro W3">
    <w:altName w:val="MS Gothic"/>
    <w:charset w:val="80"/>
    <w:family w:val="auto"/>
    <w:pitch w:val="variable"/>
    <w:sig w:usb0="00000000" w:usb1="7AC7FFFF" w:usb2="00000012" w:usb3="00000000" w:csb0="0002000D"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font>
  <w:font w:name="STKaiti">
    <w:altName w:val="STKaiti"/>
    <w:charset w:val="86"/>
    <w:family w:val="auto"/>
    <w:pitch w:val="variable"/>
    <w:sig w:usb0="00000287" w:usb1="080F0000" w:usb2="00000010" w:usb3="00000000" w:csb0="0004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88A9C" w14:textId="54BD61F1" w:rsidR="006A1658" w:rsidRPr="00DB6EBC" w:rsidRDefault="00CA1B7B" w:rsidP="005F396E">
    <w:pPr>
      <w:pStyle w:val="Footer"/>
    </w:pPr>
    <w:r w:rsidRPr="00CA1B7B">
      <w:rPr>
        <w:color w:val="F2F2F2" w:themeColor="background1" w:themeShade="F2"/>
      </w:rPr>
      <w:fldChar w:fldCharType="begin"/>
    </w:r>
    <w:r w:rsidRPr="00CA1B7B">
      <w:rPr>
        <w:color w:val="F2F2F2" w:themeColor="background1" w:themeShade="F2"/>
      </w:rPr>
      <w:instrText xml:space="preserve"> FILENAME \p  \* MERGEFORMAT </w:instrText>
    </w:r>
    <w:r w:rsidRPr="00CA1B7B">
      <w:rPr>
        <w:color w:val="F2F2F2" w:themeColor="background1" w:themeShade="F2"/>
      </w:rPr>
      <w:fldChar w:fldCharType="separate"/>
    </w:r>
    <w:r w:rsidR="00F4406D" w:rsidRPr="00CA1B7B">
      <w:rPr>
        <w:color w:val="F2F2F2" w:themeColor="background1" w:themeShade="F2"/>
      </w:rPr>
      <w:t>P:\CHI\SG\CONSEIL\C21\000\061C.docx</w:t>
    </w:r>
    <w:r w:rsidRPr="00CA1B7B">
      <w:rPr>
        <w:color w:val="F2F2F2" w:themeColor="background1" w:themeShade="F2"/>
      </w:rPr>
      <w:fldChar w:fldCharType="end"/>
    </w:r>
    <w:r w:rsidR="005F396E" w:rsidRPr="00CA1B7B">
      <w:rPr>
        <w:color w:val="F2F2F2" w:themeColor="background1" w:themeShade="F2"/>
      </w:rPr>
      <w:t xml:space="preserve"> (483266)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01329" w14:textId="77777777" w:rsidR="006A1658" w:rsidRDefault="006A1658" w:rsidP="00001B77">
    <w:pPr>
      <w:spacing w:after="120"/>
      <w:jc w:val="center"/>
      <w:rPr>
        <w:lang w:val="fr-CH"/>
      </w:rPr>
    </w:pPr>
    <w:r>
      <w:rPr>
        <w:lang w:val="fr-CH"/>
      </w:rPr>
      <w:t xml:space="preserve">• </w:t>
    </w:r>
    <w:hyperlink r:id="rId1" w:history="1">
      <w:r>
        <w:rPr>
          <w:rStyle w:val="Hyperlink"/>
          <w:lang w:val="fr-CH"/>
        </w:rPr>
        <w:t>http://www.itu.int/council</w:t>
      </w:r>
    </w:hyperlink>
    <w:r>
      <w:rPr>
        <w:lang w:val="fr-CH"/>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AE7CB" w14:textId="77777777" w:rsidR="00C644AD" w:rsidRDefault="00C644AD">
      <w:r>
        <w:t>____________________</w:t>
      </w:r>
    </w:p>
  </w:footnote>
  <w:footnote w:type="continuationSeparator" w:id="0">
    <w:p w14:paraId="118D0E12" w14:textId="77777777" w:rsidR="00C644AD" w:rsidRDefault="00C644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FC070" w14:textId="77777777" w:rsidR="006A1658" w:rsidRDefault="006A1658" w:rsidP="00CE6F22">
    <w:pPr>
      <w:pStyle w:val="Header"/>
    </w:pPr>
    <w:r>
      <w:fldChar w:fldCharType="begin"/>
    </w:r>
    <w:r>
      <w:instrText>PAGE</w:instrText>
    </w:r>
    <w:r>
      <w:fldChar w:fldCharType="separate"/>
    </w:r>
    <w:r w:rsidR="00C7457A">
      <w:rPr>
        <w:noProof/>
      </w:rPr>
      <w:t>3</w:t>
    </w:r>
    <w:r>
      <w:rPr>
        <w:noProof/>
      </w:rPr>
      <w:fldChar w:fldCharType="end"/>
    </w:r>
  </w:p>
  <w:p w14:paraId="0BD652F2" w14:textId="4E89BA67" w:rsidR="006A1658" w:rsidRDefault="006A1658" w:rsidP="00D453EE">
    <w:pPr>
      <w:pStyle w:val="Header"/>
      <w:rPr>
        <w:lang w:eastAsia="zh-CN"/>
      </w:rPr>
    </w:pPr>
    <w:r>
      <w:t>C</w:t>
    </w:r>
    <w:r w:rsidR="00704577">
      <w:rPr>
        <w:rFonts w:hint="eastAsia"/>
        <w:lang w:eastAsia="zh-CN"/>
      </w:rPr>
      <w:t>2</w:t>
    </w:r>
    <w:r w:rsidR="00496CA6">
      <w:rPr>
        <w:lang w:eastAsia="zh-CN"/>
      </w:rPr>
      <w:t>1</w:t>
    </w:r>
    <w:r>
      <w:t>/</w:t>
    </w:r>
    <w:r w:rsidR="0082482E">
      <w:rPr>
        <w:lang w:eastAsia="zh-CN"/>
      </w:rPr>
      <w:t>61</w:t>
    </w:r>
    <w:r>
      <w:t>-C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A94A28"/>
    <w:multiLevelType w:val="hybridMultilevel"/>
    <w:tmpl w:val="976E0026"/>
    <w:lvl w:ilvl="0" w:tplc="7B76BD76">
      <w:start w:val="150"/>
      <w:numFmt w:val="bullet"/>
      <w:lvlText w:val="-"/>
      <w:lvlJc w:val="left"/>
      <w:pPr>
        <w:ind w:left="720" w:hanging="360"/>
      </w:pPr>
      <w:rPr>
        <w:rFonts w:ascii="Calibri" w:eastAsia="ヒラギノ角ゴ Pro W3"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8B3C7D"/>
    <w:multiLevelType w:val="hybridMultilevel"/>
    <w:tmpl w:val="E1D2EC26"/>
    <w:lvl w:ilvl="0" w:tplc="265E25CA">
      <w:start w:val="1"/>
      <w:numFmt w:val="bullet"/>
      <w:lvlText w:val="-"/>
      <w:lvlJc w:val="left"/>
      <w:pPr>
        <w:ind w:left="720" w:hanging="360"/>
      </w:pPr>
      <w:rPr>
        <w:rFonts w:ascii="Calibri" w:eastAsia="SimSun" w:hAnsi="Calibri" w:cs="Calibri" w:hint="default"/>
      </w:rPr>
    </w:lvl>
    <w:lvl w:ilvl="1" w:tplc="14869574">
      <w:start w:val="1"/>
      <w:numFmt w:val="bullet"/>
      <w:lvlText w:val="o"/>
      <w:lvlJc w:val="left"/>
      <w:pPr>
        <w:ind w:left="1440" w:hanging="360"/>
      </w:pPr>
      <w:rPr>
        <w:rFonts w:ascii="Courier New" w:hAnsi="Courier New" w:cs="Courier New" w:hint="default"/>
      </w:rPr>
    </w:lvl>
    <w:lvl w:ilvl="2" w:tplc="F68C0F2C" w:tentative="1">
      <w:start w:val="1"/>
      <w:numFmt w:val="bullet"/>
      <w:lvlText w:val=""/>
      <w:lvlJc w:val="left"/>
      <w:pPr>
        <w:ind w:left="2160" w:hanging="360"/>
      </w:pPr>
      <w:rPr>
        <w:rFonts w:ascii="Wingdings" w:hAnsi="Wingdings" w:hint="default"/>
      </w:rPr>
    </w:lvl>
    <w:lvl w:ilvl="3" w:tplc="4D0EA12C" w:tentative="1">
      <w:start w:val="1"/>
      <w:numFmt w:val="bullet"/>
      <w:lvlText w:val=""/>
      <w:lvlJc w:val="left"/>
      <w:pPr>
        <w:ind w:left="2880" w:hanging="360"/>
      </w:pPr>
      <w:rPr>
        <w:rFonts w:ascii="Symbol" w:hAnsi="Symbol" w:hint="default"/>
      </w:rPr>
    </w:lvl>
    <w:lvl w:ilvl="4" w:tplc="B56EAD48" w:tentative="1">
      <w:start w:val="1"/>
      <w:numFmt w:val="bullet"/>
      <w:lvlText w:val="o"/>
      <w:lvlJc w:val="left"/>
      <w:pPr>
        <w:ind w:left="3600" w:hanging="360"/>
      </w:pPr>
      <w:rPr>
        <w:rFonts w:ascii="Courier New" w:hAnsi="Courier New" w:cs="Courier New" w:hint="default"/>
      </w:rPr>
    </w:lvl>
    <w:lvl w:ilvl="5" w:tplc="170202C8" w:tentative="1">
      <w:start w:val="1"/>
      <w:numFmt w:val="bullet"/>
      <w:lvlText w:val=""/>
      <w:lvlJc w:val="left"/>
      <w:pPr>
        <w:ind w:left="4320" w:hanging="360"/>
      </w:pPr>
      <w:rPr>
        <w:rFonts w:ascii="Wingdings" w:hAnsi="Wingdings" w:hint="default"/>
      </w:rPr>
    </w:lvl>
    <w:lvl w:ilvl="6" w:tplc="E9DEA662" w:tentative="1">
      <w:start w:val="1"/>
      <w:numFmt w:val="bullet"/>
      <w:lvlText w:val=""/>
      <w:lvlJc w:val="left"/>
      <w:pPr>
        <w:ind w:left="5040" w:hanging="360"/>
      </w:pPr>
      <w:rPr>
        <w:rFonts w:ascii="Symbol" w:hAnsi="Symbol" w:hint="default"/>
      </w:rPr>
    </w:lvl>
    <w:lvl w:ilvl="7" w:tplc="6CB02C14" w:tentative="1">
      <w:start w:val="1"/>
      <w:numFmt w:val="bullet"/>
      <w:lvlText w:val="o"/>
      <w:lvlJc w:val="left"/>
      <w:pPr>
        <w:ind w:left="5760" w:hanging="360"/>
      </w:pPr>
      <w:rPr>
        <w:rFonts w:ascii="Courier New" w:hAnsi="Courier New" w:cs="Courier New" w:hint="default"/>
      </w:rPr>
    </w:lvl>
    <w:lvl w:ilvl="8" w:tplc="7884F91C" w:tentative="1">
      <w:start w:val="1"/>
      <w:numFmt w:val="bullet"/>
      <w:lvlText w:val=""/>
      <w:lvlJc w:val="left"/>
      <w:pPr>
        <w:ind w:left="6480" w:hanging="360"/>
      </w:pPr>
      <w:rPr>
        <w:rFonts w:ascii="Wingdings" w:hAnsi="Wingdings" w:hint="default"/>
      </w:rPr>
    </w:lvl>
  </w:abstractNum>
  <w:abstractNum w:abstractNumId="3" w15:restartNumberingAfterBreak="0">
    <w:nsid w:val="0D8B4A83"/>
    <w:multiLevelType w:val="hybridMultilevel"/>
    <w:tmpl w:val="913C1D1C"/>
    <w:lvl w:ilvl="0" w:tplc="A1CA3D96">
      <w:start w:val="1"/>
      <w:numFmt w:val="bullet"/>
      <w:lvlText w:val="-"/>
      <w:lvlJc w:val="left"/>
      <w:pPr>
        <w:ind w:left="1140" w:hanging="420"/>
      </w:pPr>
      <w:rPr>
        <w:rFonts w:ascii="Calibri" w:eastAsia="SimSun" w:hAnsi="Calibri"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4" w15:restartNumberingAfterBreak="0">
    <w:nsid w:val="10E004E0"/>
    <w:multiLevelType w:val="hybridMultilevel"/>
    <w:tmpl w:val="E7ECCD16"/>
    <w:lvl w:ilvl="0" w:tplc="CA022CDA">
      <w:start w:val="1"/>
      <w:numFmt w:val="decimal"/>
      <w:lvlText w:val="%1."/>
      <w:lvlJc w:val="left"/>
      <w:pPr>
        <w:ind w:left="720" w:hanging="360"/>
      </w:pPr>
      <w:rPr>
        <w:rFonts w:hint="default"/>
      </w:rPr>
    </w:lvl>
    <w:lvl w:ilvl="1" w:tplc="2A02E64C">
      <w:start w:val="1"/>
      <w:numFmt w:val="lowerLetter"/>
      <w:lvlText w:val="%2."/>
      <w:lvlJc w:val="left"/>
      <w:pPr>
        <w:ind w:left="1440" w:hanging="360"/>
      </w:pPr>
    </w:lvl>
    <w:lvl w:ilvl="2" w:tplc="95F0ABD2" w:tentative="1">
      <w:start w:val="1"/>
      <w:numFmt w:val="lowerRoman"/>
      <w:lvlText w:val="%3."/>
      <w:lvlJc w:val="right"/>
      <w:pPr>
        <w:ind w:left="2160" w:hanging="180"/>
      </w:pPr>
    </w:lvl>
    <w:lvl w:ilvl="3" w:tplc="32567B0A" w:tentative="1">
      <w:start w:val="1"/>
      <w:numFmt w:val="decimal"/>
      <w:lvlText w:val="%4."/>
      <w:lvlJc w:val="left"/>
      <w:pPr>
        <w:ind w:left="2880" w:hanging="360"/>
      </w:pPr>
    </w:lvl>
    <w:lvl w:ilvl="4" w:tplc="D01677EA" w:tentative="1">
      <w:start w:val="1"/>
      <w:numFmt w:val="lowerLetter"/>
      <w:lvlText w:val="%5."/>
      <w:lvlJc w:val="left"/>
      <w:pPr>
        <w:ind w:left="3600" w:hanging="360"/>
      </w:pPr>
    </w:lvl>
    <w:lvl w:ilvl="5" w:tplc="BF268B8E" w:tentative="1">
      <w:start w:val="1"/>
      <w:numFmt w:val="lowerRoman"/>
      <w:lvlText w:val="%6."/>
      <w:lvlJc w:val="right"/>
      <w:pPr>
        <w:ind w:left="4320" w:hanging="180"/>
      </w:pPr>
    </w:lvl>
    <w:lvl w:ilvl="6" w:tplc="4FB4FFF4" w:tentative="1">
      <w:start w:val="1"/>
      <w:numFmt w:val="decimal"/>
      <w:lvlText w:val="%7."/>
      <w:lvlJc w:val="left"/>
      <w:pPr>
        <w:ind w:left="5040" w:hanging="360"/>
      </w:pPr>
    </w:lvl>
    <w:lvl w:ilvl="7" w:tplc="D50CD446" w:tentative="1">
      <w:start w:val="1"/>
      <w:numFmt w:val="lowerLetter"/>
      <w:lvlText w:val="%8."/>
      <w:lvlJc w:val="left"/>
      <w:pPr>
        <w:ind w:left="5760" w:hanging="360"/>
      </w:pPr>
    </w:lvl>
    <w:lvl w:ilvl="8" w:tplc="102257C8" w:tentative="1">
      <w:start w:val="1"/>
      <w:numFmt w:val="lowerRoman"/>
      <w:lvlText w:val="%9."/>
      <w:lvlJc w:val="right"/>
      <w:pPr>
        <w:ind w:left="6480" w:hanging="180"/>
      </w:pPr>
    </w:lvl>
  </w:abstractNum>
  <w:abstractNum w:abstractNumId="5" w15:restartNumberingAfterBreak="0">
    <w:nsid w:val="1A2F2C2E"/>
    <w:multiLevelType w:val="hybridMultilevel"/>
    <w:tmpl w:val="28383632"/>
    <w:lvl w:ilvl="0" w:tplc="BE8ED83A">
      <w:start w:val="1"/>
      <w:numFmt w:val="bullet"/>
      <w:lvlText w:val="-"/>
      <w:lvlJc w:val="left"/>
      <w:pPr>
        <w:ind w:left="720" w:hanging="360"/>
      </w:pPr>
      <w:rPr>
        <w:rFonts w:ascii="Calibri" w:eastAsia="SimSun" w:hAnsi="Calibri" w:cs="Calibri" w:hint="default"/>
      </w:rPr>
    </w:lvl>
    <w:lvl w:ilvl="1" w:tplc="14869574">
      <w:start w:val="1"/>
      <w:numFmt w:val="bullet"/>
      <w:lvlText w:val="o"/>
      <w:lvlJc w:val="left"/>
      <w:pPr>
        <w:ind w:left="1440" w:hanging="360"/>
      </w:pPr>
      <w:rPr>
        <w:rFonts w:ascii="Courier New" w:hAnsi="Courier New" w:cs="Courier New" w:hint="default"/>
      </w:rPr>
    </w:lvl>
    <w:lvl w:ilvl="2" w:tplc="F68C0F2C" w:tentative="1">
      <w:start w:val="1"/>
      <w:numFmt w:val="bullet"/>
      <w:lvlText w:val=""/>
      <w:lvlJc w:val="left"/>
      <w:pPr>
        <w:ind w:left="2160" w:hanging="360"/>
      </w:pPr>
      <w:rPr>
        <w:rFonts w:ascii="Wingdings" w:hAnsi="Wingdings" w:hint="default"/>
      </w:rPr>
    </w:lvl>
    <w:lvl w:ilvl="3" w:tplc="4D0EA12C" w:tentative="1">
      <w:start w:val="1"/>
      <w:numFmt w:val="bullet"/>
      <w:lvlText w:val=""/>
      <w:lvlJc w:val="left"/>
      <w:pPr>
        <w:ind w:left="2880" w:hanging="360"/>
      </w:pPr>
      <w:rPr>
        <w:rFonts w:ascii="Symbol" w:hAnsi="Symbol" w:hint="default"/>
      </w:rPr>
    </w:lvl>
    <w:lvl w:ilvl="4" w:tplc="B56EAD48" w:tentative="1">
      <w:start w:val="1"/>
      <w:numFmt w:val="bullet"/>
      <w:lvlText w:val="o"/>
      <w:lvlJc w:val="left"/>
      <w:pPr>
        <w:ind w:left="3600" w:hanging="360"/>
      </w:pPr>
      <w:rPr>
        <w:rFonts w:ascii="Courier New" w:hAnsi="Courier New" w:cs="Courier New" w:hint="default"/>
      </w:rPr>
    </w:lvl>
    <w:lvl w:ilvl="5" w:tplc="170202C8" w:tentative="1">
      <w:start w:val="1"/>
      <w:numFmt w:val="bullet"/>
      <w:lvlText w:val=""/>
      <w:lvlJc w:val="left"/>
      <w:pPr>
        <w:ind w:left="4320" w:hanging="360"/>
      </w:pPr>
      <w:rPr>
        <w:rFonts w:ascii="Wingdings" w:hAnsi="Wingdings" w:hint="default"/>
      </w:rPr>
    </w:lvl>
    <w:lvl w:ilvl="6" w:tplc="E9DEA662" w:tentative="1">
      <w:start w:val="1"/>
      <w:numFmt w:val="bullet"/>
      <w:lvlText w:val=""/>
      <w:lvlJc w:val="left"/>
      <w:pPr>
        <w:ind w:left="5040" w:hanging="360"/>
      </w:pPr>
      <w:rPr>
        <w:rFonts w:ascii="Symbol" w:hAnsi="Symbol" w:hint="default"/>
      </w:rPr>
    </w:lvl>
    <w:lvl w:ilvl="7" w:tplc="6CB02C14" w:tentative="1">
      <w:start w:val="1"/>
      <w:numFmt w:val="bullet"/>
      <w:lvlText w:val="o"/>
      <w:lvlJc w:val="left"/>
      <w:pPr>
        <w:ind w:left="5760" w:hanging="360"/>
      </w:pPr>
      <w:rPr>
        <w:rFonts w:ascii="Courier New" w:hAnsi="Courier New" w:cs="Courier New" w:hint="default"/>
      </w:rPr>
    </w:lvl>
    <w:lvl w:ilvl="8" w:tplc="7884F91C" w:tentative="1">
      <w:start w:val="1"/>
      <w:numFmt w:val="bullet"/>
      <w:lvlText w:val=""/>
      <w:lvlJc w:val="left"/>
      <w:pPr>
        <w:ind w:left="6480" w:hanging="360"/>
      </w:pPr>
      <w:rPr>
        <w:rFonts w:ascii="Wingdings" w:hAnsi="Wingdings" w:hint="default"/>
      </w:rPr>
    </w:lvl>
  </w:abstractNum>
  <w:abstractNum w:abstractNumId="6" w15:restartNumberingAfterBreak="0">
    <w:nsid w:val="1D601260"/>
    <w:multiLevelType w:val="hybridMultilevel"/>
    <w:tmpl w:val="2F16BCD2"/>
    <w:lvl w:ilvl="0" w:tplc="4B2AE274">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E61244C"/>
    <w:multiLevelType w:val="hybridMultilevel"/>
    <w:tmpl w:val="4C26E0C0"/>
    <w:lvl w:ilvl="0" w:tplc="0BF2993E">
      <w:numFmt w:val="bullet"/>
      <w:lvlText w:val="-"/>
      <w:lvlJc w:val="left"/>
      <w:pPr>
        <w:ind w:left="360" w:hanging="360"/>
      </w:pPr>
      <w:rPr>
        <w:rFonts w:ascii="Calibri" w:eastAsiaTheme="minorEastAsia" w:hAnsi="Calibri" w:cstheme="minorBidi" w:hint="default"/>
      </w:rPr>
    </w:lvl>
    <w:lvl w:ilvl="1" w:tplc="7812ED62">
      <w:start w:val="1"/>
      <w:numFmt w:val="bullet"/>
      <w:lvlText w:val="o"/>
      <w:lvlJc w:val="left"/>
      <w:pPr>
        <w:ind w:left="1080" w:hanging="360"/>
      </w:pPr>
      <w:rPr>
        <w:rFonts w:ascii="Courier New" w:hAnsi="Courier New" w:cs="Courier New" w:hint="default"/>
      </w:rPr>
    </w:lvl>
    <w:lvl w:ilvl="2" w:tplc="607CE750" w:tentative="1">
      <w:start w:val="1"/>
      <w:numFmt w:val="bullet"/>
      <w:lvlText w:val=""/>
      <w:lvlJc w:val="left"/>
      <w:pPr>
        <w:ind w:left="1800" w:hanging="360"/>
      </w:pPr>
      <w:rPr>
        <w:rFonts w:ascii="Wingdings" w:hAnsi="Wingdings" w:hint="default"/>
      </w:rPr>
    </w:lvl>
    <w:lvl w:ilvl="3" w:tplc="AA5C39E6" w:tentative="1">
      <w:start w:val="1"/>
      <w:numFmt w:val="bullet"/>
      <w:lvlText w:val=""/>
      <w:lvlJc w:val="left"/>
      <w:pPr>
        <w:ind w:left="2520" w:hanging="360"/>
      </w:pPr>
      <w:rPr>
        <w:rFonts w:ascii="Symbol" w:hAnsi="Symbol" w:hint="default"/>
      </w:rPr>
    </w:lvl>
    <w:lvl w:ilvl="4" w:tplc="8C6EDDA2" w:tentative="1">
      <w:start w:val="1"/>
      <w:numFmt w:val="bullet"/>
      <w:lvlText w:val="o"/>
      <w:lvlJc w:val="left"/>
      <w:pPr>
        <w:ind w:left="3240" w:hanging="360"/>
      </w:pPr>
      <w:rPr>
        <w:rFonts w:ascii="Courier New" w:hAnsi="Courier New" w:cs="Courier New" w:hint="default"/>
      </w:rPr>
    </w:lvl>
    <w:lvl w:ilvl="5" w:tplc="16925184" w:tentative="1">
      <w:start w:val="1"/>
      <w:numFmt w:val="bullet"/>
      <w:lvlText w:val=""/>
      <w:lvlJc w:val="left"/>
      <w:pPr>
        <w:ind w:left="3960" w:hanging="360"/>
      </w:pPr>
      <w:rPr>
        <w:rFonts w:ascii="Wingdings" w:hAnsi="Wingdings" w:hint="default"/>
      </w:rPr>
    </w:lvl>
    <w:lvl w:ilvl="6" w:tplc="97DA11B4" w:tentative="1">
      <w:start w:val="1"/>
      <w:numFmt w:val="bullet"/>
      <w:lvlText w:val=""/>
      <w:lvlJc w:val="left"/>
      <w:pPr>
        <w:ind w:left="4680" w:hanging="360"/>
      </w:pPr>
      <w:rPr>
        <w:rFonts w:ascii="Symbol" w:hAnsi="Symbol" w:hint="default"/>
      </w:rPr>
    </w:lvl>
    <w:lvl w:ilvl="7" w:tplc="7FBCD148" w:tentative="1">
      <w:start w:val="1"/>
      <w:numFmt w:val="bullet"/>
      <w:lvlText w:val="o"/>
      <w:lvlJc w:val="left"/>
      <w:pPr>
        <w:ind w:left="5400" w:hanging="360"/>
      </w:pPr>
      <w:rPr>
        <w:rFonts w:ascii="Courier New" w:hAnsi="Courier New" w:cs="Courier New" w:hint="default"/>
      </w:rPr>
    </w:lvl>
    <w:lvl w:ilvl="8" w:tplc="52342AD8" w:tentative="1">
      <w:start w:val="1"/>
      <w:numFmt w:val="bullet"/>
      <w:lvlText w:val=""/>
      <w:lvlJc w:val="left"/>
      <w:pPr>
        <w:ind w:left="6120" w:hanging="360"/>
      </w:pPr>
      <w:rPr>
        <w:rFonts w:ascii="Wingdings" w:hAnsi="Wingdings" w:hint="default"/>
      </w:rPr>
    </w:lvl>
  </w:abstractNum>
  <w:abstractNum w:abstractNumId="8" w15:restartNumberingAfterBreak="0">
    <w:nsid w:val="22B12B51"/>
    <w:multiLevelType w:val="multilevel"/>
    <w:tmpl w:val="A7EA5E88"/>
    <w:lvl w:ilvl="0">
      <w:start w:val="1"/>
      <w:numFmt w:val="decimal"/>
      <w:lvlText w:val="%1."/>
      <w:lvlJc w:val="left"/>
      <w:pPr>
        <w:ind w:left="360" w:hanging="360"/>
      </w:pPr>
      <w:rPr>
        <w:rFonts w:hint="default"/>
        <w:b/>
        <w:bCs/>
        <w:lang w:val="en-US"/>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7EB122F"/>
    <w:multiLevelType w:val="hybridMultilevel"/>
    <w:tmpl w:val="33C45834"/>
    <w:lvl w:ilvl="0" w:tplc="AC24688A">
      <w:start w:val="1"/>
      <w:numFmt w:val="bullet"/>
      <w:lvlText w:val="-"/>
      <w:lvlJc w:val="left"/>
      <w:pPr>
        <w:ind w:left="360" w:hanging="360"/>
      </w:pPr>
      <w:rPr>
        <w:rFonts w:ascii="Calibri" w:eastAsia="SimSun" w:hAnsi="Calibri" w:cs="Times New Roman" w:hint="default"/>
      </w:rPr>
    </w:lvl>
    <w:lvl w:ilvl="1" w:tplc="163EA222" w:tentative="1">
      <w:start w:val="1"/>
      <w:numFmt w:val="bullet"/>
      <w:lvlText w:val="o"/>
      <w:lvlJc w:val="left"/>
      <w:pPr>
        <w:ind w:left="1080" w:hanging="360"/>
      </w:pPr>
      <w:rPr>
        <w:rFonts w:ascii="Courier New" w:hAnsi="Courier New" w:cs="Courier New" w:hint="default"/>
      </w:rPr>
    </w:lvl>
    <w:lvl w:ilvl="2" w:tplc="815419FE" w:tentative="1">
      <w:start w:val="1"/>
      <w:numFmt w:val="bullet"/>
      <w:lvlText w:val=""/>
      <w:lvlJc w:val="left"/>
      <w:pPr>
        <w:ind w:left="1800" w:hanging="360"/>
      </w:pPr>
      <w:rPr>
        <w:rFonts w:ascii="Wingdings" w:hAnsi="Wingdings" w:hint="default"/>
      </w:rPr>
    </w:lvl>
    <w:lvl w:ilvl="3" w:tplc="71680ACC" w:tentative="1">
      <w:start w:val="1"/>
      <w:numFmt w:val="bullet"/>
      <w:lvlText w:val=""/>
      <w:lvlJc w:val="left"/>
      <w:pPr>
        <w:ind w:left="2520" w:hanging="360"/>
      </w:pPr>
      <w:rPr>
        <w:rFonts w:ascii="Symbol" w:hAnsi="Symbol" w:hint="default"/>
      </w:rPr>
    </w:lvl>
    <w:lvl w:ilvl="4" w:tplc="6EAC4926" w:tentative="1">
      <w:start w:val="1"/>
      <w:numFmt w:val="bullet"/>
      <w:lvlText w:val="o"/>
      <w:lvlJc w:val="left"/>
      <w:pPr>
        <w:ind w:left="3240" w:hanging="360"/>
      </w:pPr>
      <w:rPr>
        <w:rFonts w:ascii="Courier New" w:hAnsi="Courier New" w:cs="Courier New" w:hint="default"/>
      </w:rPr>
    </w:lvl>
    <w:lvl w:ilvl="5" w:tplc="A63A855C" w:tentative="1">
      <w:start w:val="1"/>
      <w:numFmt w:val="bullet"/>
      <w:lvlText w:val=""/>
      <w:lvlJc w:val="left"/>
      <w:pPr>
        <w:ind w:left="3960" w:hanging="360"/>
      </w:pPr>
      <w:rPr>
        <w:rFonts w:ascii="Wingdings" w:hAnsi="Wingdings" w:hint="default"/>
      </w:rPr>
    </w:lvl>
    <w:lvl w:ilvl="6" w:tplc="7B34D92A" w:tentative="1">
      <w:start w:val="1"/>
      <w:numFmt w:val="bullet"/>
      <w:lvlText w:val=""/>
      <w:lvlJc w:val="left"/>
      <w:pPr>
        <w:ind w:left="4680" w:hanging="360"/>
      </w:pPr>
      <w:rPr>
        <w:rFonts w:ascii="Symbol" w:hAnsi="Symbol" w:hint="default"/>
      </w:rPr>
    </w:lvl>
    <w:lvl w:ilvl="7" w:tplc="D8B63BF6" w:tentative="1">
      <w:start w:val="1"/>
      <w:numFmt w:val="bullet"/>
      <w:lvlText w:val="o"/>
      <w:lvlJc w:val="left"/>
      <w:pPr>
        <w:ind w:left="5400" w:hanging="360"/>
      </w:pPr>
      <w:rPr>
        <w:rFonts w:ascii="Courier New" w:hAnsi="Courier New" w:cs="Courier New" w:hint="default"/>
      </w:rPr>
    </w:lvl>
    <w:lvl w:ilvl="8" w:tplc="B3B8519C" w:tentative="1">
      <w:start w:val="1"/>
      <w:numFmt w:val="bullet"/>
      <w:lvlText w:val=""/>
      <w:lvlJc w:val="left"/>
      <w:pPr>
        <w:ind w:left="6120" w:hanging="360"/>
      </w:pPr>
      <w:rPr>
        <w:rFonts w:ascii="Wingdings" w:hAnsi="Wingdings" w:hint="default"/>
      </w:rPr>
    </w:lvl>
  </w:abstractNum>
  <w:abstractNum w:abstractNumId="10" w15:restartNumberingAfterBreak="0">
    <w:nsid w:val="2C2259D3"/>
    <w:multiLevelType w:val="hybridMultilevel"/>
    <w:tmpl w:val="BC5801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51487D"/>
    <w:multiLevelType w:val="multilevel"/>
    <w:tmpl w:val="B464EC0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342A6943"/>
    <w:multiLevelType w:val="hybridMultilevel"/>
    <w:tmpl w:val="976EDD48"/>
    <w:lvl w:ilvl="0" w:tplc="C52CC33A">
      <w:start w:val="1"/>
      <w:numFmt w:val="lowerLetter"/>
      <w:lvlText w:val="%1)"/>
      <w:lvlJc w:val="left"/>
      <w:pPr>
        <w:tabs>
          <w:tab w:val="num" w:pos="1080"/>
        </w:tabs>
        <w:ind w:left="1080" w:hanging="360"/>
      </w:pPr>
      <w:rPr>
        <w:rFonts w:hint="default"/>
        <w:i/>
        <w:iCs/>
      </w:rPr>
    </w:lvl>
    <w:lvl w:ilvl="1" w:tplc="2780B49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A285ED0"/>
    <w:multiLevelType w:val="hybridMultilevel"/>
    <w:tmpl w:val="C5A85F3A"/>
    <w:lvl w:ilvl="0" w:tplc="BB30BC8C">
      <w:start w:val="1"/>
      <w:numFmt w:val="lowerLetter"/>
      <w:lvlText w:val="(%1)"/>
      <w:lvlJc w:val="left"/>
      <w:pPr>
        <w:ind w:left="720" w:hanging="360"/>
      </w:pPr>
      <w:rPr>
        <w:rFonts w:hint="default"/>
      </w:rPr>
    </w:lvl>
    <w:lvl w:ilvl="1" w:tplc="DD22F79C" w:tentative="1">
      <w:start w:val="1"/>
      <w:numFmt w:val="lowerLetter"/>
      <w:lvlText w:val="%2."/>
      <w:lvlJc w:val="left"/>
      <w:pPr>
        <w:ind w:left="1440" w:hanging="360"/>
      </w:pPr>
    </w:lvl>
    <w:lvl w:ilvl="2" w:tplc="D3FCEDFE" w:tentative="1">
      <w:start w:val="1"/>
      <w:numFmt w:val="lowerRoman"/>
      <w:lvlText w:val="%3."/>
      <w:lvlJc w:val="right"/>
      <w:pPr>
        <w:ind w:left="2160" w:hanging="180"/>
      </w:pPr>
    </w:lvl>
    <w:lvl w:ilvl="3" w:tplc="E27EBCB2" w:tentative="1">
      <w:start w:val="1"/>
      <w:numFmt w:val="decimal"/>
      <w:lvlText w:val="%4."/>
      <w:lvlJc w:val="left"/>
      <w:pPr>
        <w:ind w:left="2880" w:hanging="360"/>
      </w:pPr>
    </w:lvl>
    <w:lvl w:ilvl="4" w:tplc="8D9897AE" w:tentative="1">
      <w:start w:val="1"/>
      <w:numFmt w:val="lowerLetter"/>
      <w:lvlText w:val="%5."/>
      <w:lvlJc w:val="left"/>
      <w:pPr>
        <w:ind w:left="3600" w:hanging="360"/>
      </w:pPr>
    </w:lvl>
    <w:lvl w:ilvl="5" w:tplc="6108F41E" w:tentative="1">
      <w:start w:val="1"/>
      <w:numFmt w:val="lowerRoman"/>
      <w:lvlText w:val="%6."/>
      <w:lvlJc w:val="right"/>
      <w:pPr>
        <w:ind w:left="4320" w:hanging="180"/>
      </w:pPr>
    </w:lvl>
    <w:lvl w:ilvl="6" w:tplc="D91EDEBC" w:tentative="1">
      <w:start w:val="1"/>
      <w:numFmt w:val="decimal"/>
      <w:lvlText w:val="%7."/>
      <w:lvlJc w:val="left"/>
      <w:pPr>
        <w:ind w:left="5040" w:hanging="360"/>
      </w:pPr>
    </w:lvl>
    <w:lvl w:ilvl="7" w:tplc="5D88B144" w:tentative="1">
      <w:start w:val="1"/>
      <w:numFmt w:val="lowerLetter"/>
      <w:lvlText w:val="%8."/>
      <w:lvlJc w:val="left"/>
      <w:pPr>
        <w:ind w:left="5760" w:hanging="360"/>
      </w:pPr>
    </w:lvl>
    <w:lvl w:ilvl="8" w:tplc="308009DA" w:tentative="1">
      <w:start w:val="1"/>
      <w:numFmt w:val="lowerRoman"/>
      <w:lvlText w:val="%9."/>
      <w:lvlJc w:val="right"/>
      <w:pPr>
        <w:ind w:left="6480" w:hanging="180"/>
      </w:pPr>
    </w:lvl>
  </w:abstractNum>
  <w:abstractNum w:abstractNumId="14" w15:restartNumberingAfterBreak="0">
    <w:nsid w:val="48A93079"/>
    <w:multiLevelType w:val="hybridMultilevel"/>
    <w:tmpl w:val="E22689E8"/>
    <w:lvl w:ilvl="0" w:tplc="3B6E5E38">
      <w:start w:val="1"/>
      <w:numFmt w:val="bullet"/>
      <w:lvlText w:val="-"/>
      <w:lvlJc w:val="left"/>
      <w:pPr>
        <w:ind w:left="360" w:hanging="360"/>
      </w:pPr>
      <w:rPr>
        <w:rFonts w:ascii="Calibri" w:eastAsiaTheme="minorEastAsia" w:hAnsi="Calibri" w:cstheme="minorBidi" w:hint="default"/>
      </w:rPr>
    </w:lvl>
    <w:lvl w:ilvl="1" w:tplc="26B0AE90">
      <w:start w:val="1"/>
      <w:numFmt w:val="bullet"/>
      <w:lvlText w:val="o"/>
      <w:lvlJc w:val="left"/>
      <w:pPr>
        <w:ind w:left="1080" w:hanging="360"/>
      </w:pPr>
      <w:rPr>
        <w:rFonts w:ascii="Courier New" w:hAnsi="Courier New" w:cs="Courier New" w:hint="default"/>
      </w:rPr>
    </w:lvl>
    <w:lvl w:ilvl="2" w:tplc="5D4A4FD8" w:tentative="1">
      <w:start w:val="1"/>
      <w:numFmt w:val="bullet"/>
      <w:lvlText w:val=""/>
      <w:lvlJc w:val="left"/>
      <w:pPr>
        <w:ind w:left="1800" w:hanging="360"/>
      </w:pPr>
      <w:rPr>
        <w:rFonts w:ascii="Wingdings" w:hAnsi="Wingdings" w:hint="default"/>
      </w:rPr>
    </w:lvl>
    <w:lvl w:ilvl="3" w:tplc="853E0B7C" w:tentative="1">
      <w:start w:val="1"/>
      <w:numFmt w:val="bullet"/>
      <w:lvlText w:val=""/>
      <w:lvlJc w:val="left"/>
      <w:pPr>
        <w:ind w:left="2520" w:hanging="360"/>
      </w:pPr>
      <w:rPr>
        <w:rFonts w:ascii="Symbol" w:hAnsi="Symbol" w:hint="default"/>
      </w:rPr>
    </w:lvl>
    <w:lvl w:ilvl="4" w:tplc="D7E4F550" w:tentative="1">
      <w:start w:val="1"/>
      <w:numFmt w:val="bullet"/>
      <w:lvlText w:val="o"/>
      <w:lvlJc w:val="left"/>
      <w:pPr>
        <w:ind w:left="3240" w:hanging="360"/>
      </w:pPr>
      <w:rPr>
        <w:rFonts w:ascii="Courier New" w:hAnsi="Courier New" w:cs="Courier New" w:hint="default"/>
      </w:rPr>
    </w:lvl>
    <w:lvl w:ilvl="5" w:tplc="A5D0A0B4" w:tentative="1">
      <w:start w:val="1"/>
      <w:numFmt w:val="bullet"/>
      <w:lvlText w:val=""/>
      <w:lvlJc w:val="left"/>
      <w:pPr>
        <w:ind w:left="3960" w:hanging="360"/>
      </w:pPr>
      <w:rPr>
        <w:rFonts w:ascii="Wingdings" w:hAnsi="Wingdings" w:hint="default"/>
      </w:rPr>
    </w:lvl>
    <w:lvl w:ilvl="6" w:tplc="A05218E6" w:tentative="1">
      <w:start w:val="1"/>
      <w:numFmt w:val="bullet"/>
      <w:lvlText w:val=""/>
      <w:lvlJc w:val="left"/>
      <w:pPr>
        <w:ind w:left="4680" w:hanging="360"/>
      </w:pPr>
      <w:rPr>
        <w:rFonts w:ascii="Symbol" w:hAnsi="Symbol" w:hint="default"/>
      </w:rPr>
    </w:lvl>
    <w:lvl w:ilvl="7" w:tplc="6EB8092A" w:tentative="1">
      <w:start w:val="1"/>
      <w:numFmt w:val="bullet"/>
      <w:lvlText w:val="o"/>
      <w:lvlJc w:val="left"/>
      <w:pPr>
        <w:ind w:left="5400" w:hanging="360"/>
      </w:pPr>
      <w:rPr>
        <w:rFonts w:ascii="Courier New" w:hAnsi="Courier New" w:cs="Courier New" w:hint="default"/>
      </w:rPr>
    </w:lvl>
    <w:lvl w:ilvl="8" w:tplc="0C740D9A" w:tentative="1">
      <w:start w:val="1"/>
      <w:numFmt w:val="bullet"/>
      <w:lvlText w:val=""/>
      <w:lvlJc w:val="left"/>
      <w:pPr>
        <w:ind w:left="6120" w:hanging="360"/>
      </w:pPr>
      <w:rPr>
        <w:rFonts w:ascii="Wingdings" w:hAnsi="Wingdings" w:hint="default"/>
      </w:rPr>
    </w:lvl>
  </w:abstractNum>
  <w:abstractNum w:abstractNumId="15" w15:restartNumberingAfterBreak="0">
    <w:nsid w:val="48EC374A"/>
    <w:multiLevelType w:val="multilevel"/>
    <w:tmpl w:val="AD5047B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AC0430"/>
    <w:multiLevelType w:val="hybridMultilevel"/>
    <w:tmpl w:val="93C6A1FA"/>
    <w:lvl w:ilvl="0" w:tplc="00143906">
      <w:start w:val="2"/>
      <w:numFmt w:val="bullet"/>
      <w:lvlText w:val="-"/>
      <w:lvlJc w:val="left"/>
      <w:pPr>
        <w:ind w:left="840" w:hanging="420"/>
      </w:pPr>
      <w:rPr>
        <w:rFonts w:ascii="Calibri" w:eastAsia="Times New Roman" w:hAnsi="Calibri" w:cs="Calibri"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15:restartNumberingAfterBreak="0">
    <w:nsid w:val="585A4B53"/>
    <w:multiLevelType w:val="hybridMultilevel"/>
    <w:tmpl w:val="799E47B0"/>
    <w:lvl w:ilvl="0" w:tplc="B8CE6376">
      <w:start w:val="1"/>
      <w:numFmt w:val="decimal"/>
      <w:lvlText w:val="%1."/>
      <w:lvlJc w:val="left"/>
      <w:pPr>
        <w:ind w:left="360" w:hanging="360"/>
      </w:pPr>
      <w:rPr>
        <w:rFonts w:hint="default"/>
      </w:rPr>
    </w:lvl>
    <w:lvl w:ilvl="1" w:tplc="1B10A3F4" w:tentative="1">
      <w:start w:val="1"/>
      <w:numFmt w:val="lowerLetter"/>
      <w:lvlText w:val="%2."/>
      <w:lvlJc w:val="left"/>
      <w:pPr>
        <w:ind w:left="1080" w:hanging="360"/>
      </w:pPr>
    </w:lvl>
    <w:lvl w:ilvl="2" w:tplc="45F8B408" w:tentative="1">
      <w:start w:val="1"/>
      <w:numFmt w:val="lowerRoman"/>
      <w:lvlText w:val="%3."/>
      <w:lvlJc w:val="right"/>
      <w:pPr>
        <w:ind w:left="1800" w:hanging="180"/>
      </w:pPr>
    </w:lvl>
    <w:lvl w:ilvl="3" w:tplc="090C6D9C" w:tentative="1">
      <w:start w:val="1"/>
      <w:numFmt w:val="decimal"/>
      <w:lvlText w:val="%4."/>
      <w:lvlJc w:val="left"/>
      <w:pPr>
        <w:ind w:left="2520" w:hanging="360"/>
      </w:pPr>
    </w:lvl>
    <w:lvl w:ilvl="4" w:tplc="67D274D2" w:tentative="1">
      <w:start w:val="1"/>
      <w:numFmt w:val="lowerLetter"/>
      <w:lvlText w:val="%5."/>
      <w:lvlJc w:val="left"/>
      <w:pPr>
        <w:ind w:left="3240" w:hanging="360"/>
      </w:pPr>
    </w:lvl>
    <w:lvl w:ilvl="5" w:tplc="337C8A2E" w:tentative="1">
      <w:start w:val="1"/>
      <w:numFmt w:val="lowerRoman"/>
      <w:lvlText w:val="%6."/>
      <w:lvlJc w:val="right"/>
      <w:pPr>
        <w:ind w:left="3960" w:hanging="180"/>
      </w:pPr>
    </w:lvl>
    <w:lvl w:ilvl="6" w:tplc="AAB6722A" w:tentative="1">
      <w:start w:val="1"/>
      <w:numFmt w:val="decimal"/>
      <w:lvlText w:val="%7."/>
      <w:lvlJc w:val="left"/>
      <w:pPr>
        <w:ind w:left="4680" w:hanging="360"/>
      </w:pPr>
    </w:lvl>
    <w:lvl w:ilvl="7" w:tplc="545015D4" w:tentative="1">
      <w:start w:val="1"/>
      <w:numFmt w:val="lowerLetter"/>
      <w:lvlText w:val="%8."/>
      <w:lvlJc w:val="left"/>
      <w:pPr>
        <w:ind w:left="5400" w:hanging="360"/>
      </w:pPr>
    </w:lvl>
    <w:lvl w:ilvl="8" w:tplc="D2C0AF38" w:tentative="1">
      <w:start w:val="1"/>
      <w:numFmt w:val="lowerRoman"/>
      <w:lvlText w:val="%9."/>
      <w:lvlJc w:val="right"/>
      <w:pPr>
        <w:ind w:left="6120" w:hanging="180"/>
      </w:pPr>
    </w:lvl>
  </w:abstractNum>
  <w:abstractNum w:abstractNumId="18" w15:restartNumberingAfterBreak="0">
    <w:nsid w:val="60A145D5"/>
    <w:multiLevelType w:val="hybridMultilevel"/>
    <w:tmpl w:val="1B60AF56"/>
    <w:lvl w:ilvl="0" w:tplc="00143906">
      <w:start w:val="2"/>
      <w:numFmt w:val="bullet"/>
      <w:lvlText w:val="-"/>
      <w:lvlJc w:val="left"/>
      <w:pPr>
        <w:ind w:left="930" w:hanging="360"/>
      </w:pPr>
      <w:rPr>
        <w:rFonts w:ascii="Calibri" w:eastAsia="Times New Roman" w:hAnsi="Calibri" w:cs="Calibri" w:hint="default"/>
      </w:rPr>
    </w:lvl>
    <w:lvl w:ilvl="1" w:tplc="08090003" w:tentative="1">
      <w:start w:val="1"/>
      <w:numFmt w:val="bullet"/>
      <w:lvlText w:val="o"/>
      <w:lvlJc w:val="left"/>
      <w:pPr>
        <w:ind w:left="1650" w:hanging="360"/>
      </w:pPr>
      <w:rPr>
        <w:rFonts w:ascii="Courier New" w:hAnsi="Courier New" w:cs="Courier New" w:hint="default"/>
      </w:rPr>
    </w:lvl>
    <w:lvl w:ilvl="2" w:tplc="08090005" w:tentative="1">
      <w:start w:val="1"/>
      <w:numFmt w:val="bullet"/>
      <w:lvlText w:val=""/>
      <w:lvlJc w:val="left"/>
      <w:pPr>
        <w:ind w:left="2370" w:hanging="360"/>
      </w:pPr>
      <w:rPr>
        <w:rFonts w:ascii="Wingdings" w:hAnsi="Wingdings" w:hint="default"/>
      </w:rPr>
    </w:lvl>
    <w:lvl w:ilvl="3" w:tplc="08090001" w:tentative="1">
      <w:start w:val="1"/>
      <w:numFmt w:val="bullet"/>
      <w:lvlText w:val=""/>
      <w:lvlJc w:val="left"/>
      <w:pPr>
        <w:ind w:left="3090" w:hanging="360"/>
      </w:pPr>
      <w:rPr>
        <w:rFonts w:ascii="Symbol" w:hAnsi="Symbol" w:hint="default"/>
      </w:rPr>
    </w:lvl>
    <w:lvl w:ilvl="4" w:tplc="08090003" w:tentative="1">
      <w:start w:val="1"/>
      <w:numFmt w:val="bullet"/>
      <w:lvlText w:val="o"/>
      <w:lvlJc w:val="left"/>
      <w:pPr>
        <w:ind w:left="3810" w:hanging="360"/>
      </w:pPr>
      <w:rPr>
        <w:rFonts w:ascii="Courier New" w:hAnsi="Courier New" w:cs="Courier New" w:hint="default"/>
      </w:rPr>
    </w:lvl>
    <w:lvl w:ilvl="5" w:tplc="08090005" w:tentative="1">
      <w:start w:val="1"/>
      <w:numFmt w:val="bullet"/>
      <w:lvlText w:val=""/>
      <w:lvlJc w:val="left"/>
      <w:pPr>
        <w:ind w:left="4530" w:hanging="360"/>
      </w:pPr>
      <w:rPr>
        <w:rFonts w:ascii="Wingdings" w:hAnsi="Wingdings" w:hint="default"/>
      </w:rPr>
    </w:lvl>
    <w:lvl w:ilvl="6" w:tplc="08090001" w:tentative="1">
      <w:start w:val="1"/>
      <w:numFmt w:val="bullet"/>
      <w:lvlText w:val=""/>
      <w:lvlJc w:val="left"/>
      <w:pPr>
        <w:ind w:left="5250" w:hanging="360"/>
      </w:pPr>
      <w:rPr>
        <w:rFonts w:ascii="Symbol" w:hAnsi="Symbol" w:hint="default"/>
      </w:rPr>
    </w:lvl>
    <w:lvl w:ilvl="7" w:tplc="08090003" w:tentative="1">
      <w:start w:val="1"/>
      <w:numFmt w:val="bullet"/>
      <w:lvlText w:val="o"/>
      <w:lvlJc w:val="left"/>
      <w:pPr>
        <w:ind w:left="5970" w:hanging="360"/>
      </w:pPr>
      <w:rPr>
        <w:rFonts w:ascii="Courier New" w:hAnsi="Courier New" w:cs="Courier New" w:hint="default"/>
      </w:rPr>
    </w:lvl>
    <w:lvl w:ilvl="8" w:tplc="08090005" w:tentative="1">
      <w:start w:val="1"/>
      <w:numFmt w:val="bullet"/>
      <w:lvlText w:val=""/>
      <w:lvlJc w:val="left"/>
      <w:pPr>
        <w:ind w:left="6690" w:hanging="360"/>
      </w:pPr>
      <w:rPr>
        <w:rFonts w:ascii="Wingdings" w:hAnsi="Wingdings" w:hint="default"/>
      </w:rPr>
    </w:lvl>
  </w:abstractNum>
  <w:abstractNum w:abstractNumId="19" w15:restartNumberingAfterBreak="0">
    <w:nsid w:val="682D5FB3"/>
    <w:multiLevelType w:val="hybridMultilevel"/>
    <w:tmpl w:val="A4A8388A"/>
    <w:lvl w:ilvl="0" w:tplc="E5547088">
      <w:start w:val="1"/>
      <w:numFmt w:val="decimal"/>
      <w:lvlText w:val="%1"/>
      <w:lvlJc w:val="left"/>
      <w:pPr>
        <w:ind w:left="1155" w:hanging="7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9441730"/>
    <w:multiLevelType w:val="hybridMultilevel"/>
    <w:tmpl w:val="C2E0AC4C"/>
    <w:lvl w:ilvl="0" w:tplc="63E22D5E">
      <w:start w:val="1"/>
      <w:numFmt w:val="lowerLetter"/>
      <w:lvlText w:val="%1)"/>
      <w:lvlJc w:val="left"/>
      <w:pPr>
        <w:ind w:left="360" w:hanging="360"/>
      </w:pPr>
      <w:rPr>
        <w:rFonts w:hint="default"/>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710A50AC"/>
    <w:multiLevelType w:val="hybridMultilevel"/>
    <w:tmpl w:val="8E68B27E"/>
    <w:lvl w:ilvl="0" w:tplc="5FC48090">
      <w:start w:val="1"/>
      <w:numFmt w:val="decimal"/>
      <w:lvlText w:val="%1"/>
      <w:lvlJc w:val="left"/>
      <w:pPr>
        <w:tabs>
          <w:tab w:val="num" w:pos="1440"/>
        </w:tabs>
        <w:ind w:left="1440" w:hanging="108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43F5F9E"/>
    <w:multiLevelType w:val="hybridMultilevel"/>
    <w:tmpl w:val="80DC1616"/>
    <w:lvl w:ilvl="0" w:tplc="D26E735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0"/>
  </w:num>
  <w:num w:numId="3">
    <w:abstractNumId w:val="12"/>
  </w:num>
  <w:num w:numId="4">
    <w:abstractNumId w:val="19"/>
  </w:num>
  <w:num w:numId="5">
    <w:abstractNumId w:val="22"/>
  </w:num>
  <w:num w:numId="6">
    <w:abstractNumId w:val="21"/>
  </w:num>
  <w:num w:numId="7">
    <w:abstractNumId w:val="6"/>
  </w:num>
  <w:num w:numId="8">
    <w:abstractNumId w:val="8"/>
  </w:num>
  <w:num w:numId="9">
    <w:abstractNumId w:val="18"/>
  </w:num>
  <w:num w:numId="10">
    <w:abstractNumId w:val="1"/>
  </w:num>
  <w:num w:numId="11">
    <w:abstractNumId w:val="20"/>
  </w:num>
  <w:num w:numId="12">
    <w:abstractNumId w:val="16"/>
  </w:num>
  <w:num w:numId="13">
    <w:abstractNumId w:val="11"/>
  </w:num>
  <w:num w:numId="14">
    <w:abstractNumId w:val="4"/>
  </w:num>
  <w:num w:numId="15">
    <w:abstractNumId w:val="14"/>
  </w:num>
  <w:num w:numId="16">
    <w:abstractNumId w:val="9"/>
  </w:num>
  <w:num w:numId="17">
    <w:abstractNumId w:val="7"/>
  </w:num>
  <w:num w:numId="18">
    <w:abstractNumId w:val="17"/>
  </w:num>
  <w:num w:numId="19">
    <w:abstractNumId w:val="2"/>
  </w:num>
  <w:num w:numId="20">
    <w:abstractNumId w:val="15"/>
    <w:lvlOverride w:ilvl="0">
      <w:startOverride w:val="1"/>
    </w:lvlOverride>
  </w:num>
  <w:num w:numId="21">
    <w:abstractNumId w:val="13"/>
  </w:num>
  <w:num w:numId="22">
    <w:abstractNumId w:val="5"/>
  </w:num>
  <w:num w:numId="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252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31"/>
    <w:rsid w:val="00001B77"/>
    <w:rsid w:val="00003ABC"/>
    <w:rsid w:val="0000517A"/>
    <w:rsid w:val="00006DB1"/>
    <w:rsid w:val="00010CDF"/>
    <w:rsid w:val="00031E72"/>
    <w:rsid w:val="000404D2"/>
    <w:rsid w:val="000514F7"/>
    <w:rsid w:val="000600E1"/>
    <w:rsid w:val="000673E9"/>
    <w:rsid w:val="00075D7F"/>
    <w:rsid w:val="000853C0"/>
    <w:rsid w:val="00095934"/>
    <w:rsid w:val="000A1C21"/>
    <w:rsid w:val="000A5047"/>
    <w:rsid w:val="000D15EA"/>
    <w:rsid w:val="00100D84"/>
    <w:rsid w:val="00124C9D"/>
    <w:rsid w:val="001252FF"/>
    <w:rsid w:val="00127E81"/>
    <w:rsid w:val="001318CA"/>
    <w:rsid w:val="00155FDC"/>
    <w:rsid w:val="00157773"/>
    <w:rsid w:val="0018251A"/>
    <w:rsid w:val="0018452B"/>
    <w:rsid w:val="00190272"/>
    <w:rsid w:val="00193244"/>
    <w:rsid w:val="00195C6C"/>
    <w:rsid w:val="00195FED"/>
    <w:rsid w:val="001A4BD6"/>
    <w:rsid w:val="001A638A"/>
    <w:rsid w:val="001D091F"/>
    <w:rsid w:val="001D5A18"/>
    <w:rsid w:val="00201D1D"/>
    <w:rsid w:val="00205DCB"/>
    <w:rsid w:val="002264D2"/>
    <w:rsid w:val="00247BAE"/>
    <w:rsid w:val="00280EB8"/>
    <w:rsid w:val="002A6670"/>
    <w:rsid w:val="002C110F"/>
    <w:rsid w:val="002C352D"/>
    <w:rsid w:val="002C520D"/>
    <w:rsid w:val="002E1B78"/>
    <w:rsid w:val="00303502"/>
    <w:rsid w:val="00325C25"/>
    <w:rsid w:val="00341372"/>
    <w:rsid w:val="00345E4E"/>
    <w:rsid w:val="00372C8F"/>
    <w:rsid w:val="00380ECE"/>
    <w:rsid w:val="00393DDF"/>
    <w:rsid w:val="00394F4E"/>
    <w:rsid w:val="003972F0"/>
    <w:rsid w:val="00397F55"/>
    <w:rsid w:val="003A100E"/>
    <w:rsid w:val="003B4454"/>
    <w:rsid w:val="003B6175"/>
    <w:rsid w:val="003C2E37"/>
    <w:rsid w:val="003D3785"/>
    <w:rsid w:val="003D7BA6"/>
    <w:rsid w:val="003F1415"/>
    <w:rsid w:val="0040144C"/>
    <w:rsid w:val="00403EB7"/>
    <w:rsid w:val="00410FC0"/>
    <w:rsid w:val="00430BF0"/>
    <w:rsid w:val="00461DF1"/>
    <w:rsid w:val="004672E6"/>
    <w:rsid w:val="00474ED1"/>
    <w:rsid w:val="00493085"/>
    <w:rsid w:val="00496CA6"/>
    <w:rsid w:val="004A36EC"/>
    <w:rsid w:val="004B0CCF"/>
    <w:rsid w:val="004B0E12"/>
    <w:rsid w:val="004C14D6"/>
    <w:rsid w:val="004D0ECD"/>
    <w:rsid w:val="004D163F"/>
    <w:rsid w:val="004E40D6"/>
    <w:rsid w:val="004E4BFF"/>
    <w:rsid w:val="004F2598"/>
    <w:rsid w:val="00500022"/>
    <w:rsid w:val="00501486"/>
    <w:rsid w:val="005305F8"/>
    <w:rsid w:val="00533B0D"/>
    <w:rsid w:val="005403F7"/>
    <w:rsid w:val="00540632"/>
    <w:rsid w:val="00541CF4"/>
    <w:rsid w:val="005451E8"/>
    <w:rsid w:val="005507F2"/>
    <w:rsid w:val="00556A48"/>
    <w:rsid w:val="005759CC"/>
    <w:rsid w:val="00587FCD"/>
    <w:rsid w:val="005A72E1"/>
    <w:rsid w:val="005B3E81"/>
    <w:rsid w:val="005C031C"/>
    <w:rsid w:val="005C0A25"/>
    <w:rsid w:val="005C6632"/>
    <w:rsid w:val="005D1C9E"/>
    <w:rsid w:val="005F27D0"/>
    <w:rsid w:val="005F396E"/>
    <w:rsid w:val="005F6EE3"/>
    <w:rsid w:val="00606205"/>
    <w:rsid w:val="006459C7"/>
    <w:rsid w:val="00654257"/>
    <w:rsid w:val="0065435A"/>
    <w:rsid w:val="00667E89"/>
    <w:rsid w:val="00674DAD"/>
    <w:rsid w:val="0067589A"/>
    <w:rsid w:val="00676F2F"/>
    <w:rsid w:val="006A1658"/>
    <w:rsid w:val="006A2DD3"/>
    <w:rsid w:val="006A5AF8"/>
    <w:rsid w:val="006C0259"/>
    <w:rsid w:val="006C36CD"/>
    <w:rsid w:val="006E152A"/>
    <w:rsid w:val="00700D1F"/>
    <w:rsid w:val="00704577"/>
    <w:rsid w:val="007205CB"/>
    <w:rsid w:val="00726073"/>
    <w:rsid w:val="00734FE8"/>
    <w:rsid w:val="007360CE"/>
    <w:rsid w:val="00770AB6"/>
    <w:rsid w:val="00772315"/>
    <w:rsid w:val="00775157"/>
    <w:rsid w:val="007813AE"/>
    <w:rsid w:val="007A37DB"/>
    <w:rsid w:val="007E189D"/>
    <w:rsid w:val="007E6A97"/>
    <w:rsid w:val="00805391"/>
    <w:rsid w:val="00811259"/>
    <w:rsid w:val="00813AA2"/>
    <w:rsid w:val="008173A3"/>
    <w:rsid w:val="0082482E"/>
    <w:rsid w:val="008313CE"/>
    <w:rsid w:val="0086059C"/>
    <w:rsid w:val="00864589"/>
    <w:rsid w:val="008874F2"/>
    <w:rsid w:val="00890AFB"/>
    <w:rsid w:val="00890C2D"/>
    <w:rsid w:val="00890FC4"/>
    <w:rsid w:val="00895905"/>
    <w:rsid w:val="008A5BD8"/>
    <w:rsid w:val="008D48E0"/>
    <w:rsid w:val="008E4094"/>
    <w:rsid w:val="00913C31"/>
    <w:rsid w:val="009164A9"/>
    <w:rsid w:val="00922441"/>
    <w:rsid w:val="009258CB"/>
    <w:rsid w:val="00932C48"/>
    <w:rsid w:val="0093362E"/>
    <w:rsid w:val="00944563"/>
    <w:rsid w:val="00953160"/>
    <w:rsid w:val="00953E30"/>
    <w:rsid w:val="00962133"/>
    <w:rsid w:val="009625D8"/>
    <w:rsid w:val="0097457C"/>
    <w:rsid w:val="0098459B"/>
    <w:rsid w:val="00993127"/>
    <w:rsid w:val="00997185"/>
    <w:rsid w:val="009A27F3"/>
    <w:rsid w:val="009A5304"/>
    <w:rsid w:val="009C2458"/>
    <w:rsid w:val="009C4A7B"/>
    <w:rsid w:val="009C6123"/>
    <w:rsid w:val="009C6C7E"/>
    <w:rsid w:val="009D12BA"/>
    <w:rsid w:val="009D2DC1"/>
    <w:rsid w:val="009F1E3E"/>
    <w:rsid w:val="00A1213C"/>
    <w:rsid w:val="00A272FF"/>
    <w:rsid w:val="00A5354B"/>
    <w:rsid w:val="00A71B57"/>
    <w:rsid w:val="00A7369A"/>
    <w:rsid w:val="00A8148C"/>
    <w:rsid w:val="00AB42C1"/>
    <w:rsid w:val="00AC516F"/>
    <w:rsid w:val="00AD4421"/>
    <w:rsid w:val="00AD5E8B"/>
    <w:rsid w:val="00AE2926"/>
    <w:rsid w:val="00B0184B"/>
    <w:rsid w:val="00B035CD"/>
    <w:rsid w:val="00B0769D"/>
    <w:rsid w:val="00B217F8"/>
    <w:rsid w:val="00B32064"/>
    <w:rsid w:val="00B332EA"/>
    <w:rsid w:val="00B40A53"/>
    <w:rsid w:val="00B45365"/>
    <w:rsid w:val="00B46A65"/>
    <w:rsid w:val="00B51CC5"/>
    <w:rsid w:val="00B60184"/>
    <w:rsid w:val="00B62D20"/>
    <w:rsid w:val="00B67118"/>
    <w:rsid w:val="00B81E75"/>
    <w:rsid w:val="00B86556"/>
    <w:rsid w:val="00B90C4B"/>
    <w:rsid w:val="00BD1A5A"/>
    <w:rsid w:val="00BD7A9B"/>
    <w:rsid w:val="00BD7BE1"/>
    <w:rsid w:val="00BE4F89"/>
    <w:rsid w:val="00BF3A4D"/>
    <w:rsid w:val="00BF416B"/>
    <w:rsid w:val="00BF6AE3"/>
    <w:rsid w:val="00C200E0"/>
    <w:rsid w:val="00C37C7A"/>
    <w:rsid w:val="00C45787"/>
    <w:rsid w:val="00C63962"/>
    <w:rsid w:val="00C644AD"/>
    <w:rsid w:val="00C64E4E"/>
    <w:rsid w:val="00C66E64"/>
    <w:rsid w:val="00C7457A"/>
    <w:rsid w:val="00C761A0"/>
    <w:rsid w:val="00C85F7E"/>
    <w:rsid w:val="00C87FCD"/>
    <w:rsid w:val="00C90D53"/>
    <w:rsid w:val="00CA1B7B"/>
    <w:rsid w:val="00CA5B1E"/>
    <w:rsid w:val="00CC1717"/>
    <w:rsid w:val="00CC2D67"/>
    <w:rsid w:val="00CD47F0"/>
    <w:rsid w:val="00CD5566"/>
    <w:rsid w:val="00CD64D7"/>
    <w:rsid w:val="00CE6F22"/>
    <w:rsid w:val="00CF41F6"/>
    <w:rsid w:val="00CF7D3E"/>
    <w:rsid w:val="00D02B4E"/>
    <w:rsid w:val="00D1124E"/>
    <w:rsid w:val="00D21F11"/>
    <w:rsid w:val="00D27439"/>
    <w:rsid w:val="00D36817"/>
    <w:rsid w:val="00D453EE"/>
    <w:rsid w:val="00D5666C"/>
    <w:rsid w:val="00D6163B"/>
    <w:rsid w:val="00D666BC"/>
    <w:rsid w:val="00D71490"/>
    <w:rsid w:val="00D83542"/>
    <w:rsid w:val="00D90148"/>
    <w:rsid w:val="00D92F45"/>
    <w:rsid w:val="00D94637"/>
    <w:rsid w:val="00D9725C"/>
    <w:rsid w:val="00DA7006"/>
    <w:rsid w:val="00DB1199"/>
    <w:rsid w:val="00DB6E23"/>
    <w:rsid w:val="00DB6EBC"/>
    <w:rsid w:val="00DC5FBF"/>
    <w:rsid w:val="00DC6427"/>
    <w:rsid w:val="00DD12D6"/>
    <w:rsid w:val="00DD66A1"/>
    <w:rsid w:val="00DE196D"/>
    <w:rsid w:val="00DF23B4"/>
    <w:rsid w:val="00DF6B49"/>
    <w:rsid w:val="00E04A78"/>
    <w:rsid w:val="00E067C5"/>
    <w:rsid w:val="00E2173D"/>
    <w:rsid w:val="00E265BF"/>
    <w:rsid w:val="00E37847"/>
    <w:rsid w:val="00E378D8"/>
    <w:rsid w:val="00E43398"/>
    <w:rsid w:val="00E43A12"/>
    <w:rsid w:val="00E62490"/>
    <w:rsid w:val="00E63112"/>
    <w:rsid w:val="00E67C67"/>
    <w:rsid w:val="00E77476"/>
    <w:rsid w:val="00E8228B"/>
    <w:rsid w:val="00EB5863"/>
    <w:rsid w:val="00EE5706"/>
    <w:rsid w:val="00EE7AA1"/>
    <w:rsid w:val="00EF373D"/>
    <w:rsid w:val="00EF37CB"/>
    <w:rsid w:val="00EF433B"/>
    <w:rsid w:val="00F056D9"/>
    <w:rsid w:val="00F11595"/>
    <w:rsid w:val="00F11BA8"/>
    <w:rsid w:val="00F11CA0"/>
    <w:rsid w:val="00F13BC9"/>
    <w:rsid w:val="00F357B2"/>
    <w:rsid w:val="00F36556"/>
    <w:rsid w:val="00F4406D"/>
    <w:rsid w:val="00F705DF"/>
    <w:rsid w:val="00F70622"/>
    <w:rsid w:val="00F721B0"/>
    <w:rsid w:val="00F85624"/>
    <w:rsid w:val="00F87C05"/>
    <w:rsid w:val="00F93191"/>
    <w:rsid w:val="00F93A17"/>
    <w:rsid w:val="00FA2AF6"/>
    <w:rsid w:val="00FB073D"/>
    <w:rsid w:val="00FB771F"/>
    <w:rsid w:val="00FC5386"/>
    <w:rsid w:val="00FD4D29"/>
    <w:rsid w:val="00FE2DCE"/>
    <w:rsid w:val="00FE316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1174ED62"/>
  <w15:docId w15:val="{CF587E65-B601-452A-A70C-92847A064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D163F"/>
    <w:pPr>
      <w:tabs>
        <w:tab w:val="left" w:pos="794"/>
        <w:tab w:val="left" w:pos="1191"/>
        <w:tab w:val="left" w:pos="1588"/>
        <w:tab w:val="left" w:pos="198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link w:val="Heading1Char"/>
    <w:qFormat/>
    <w:rsid w:val="006C36CD"/>
    <w:pPr>
      <w:keepNext/>
      <w:keepLines/>
      <w:spacing w:before="480"/>
      <w:ind w:left="794" w:hanging="794"/>
      <w:outlineLvl w:val="0"/>
    </w:pPr>
    <w:rPr>
      <w:b/>
      <w:sz w:val="28"/>
    </w:rPr>
  </w:style>
  <w:style w:type="paragraph" w:styleId="Heading2">
    <w:name w:val="heading 2"/>
    <w:basedOn w:val="Heading1"/>
    <w:next w:val="Normal"/>
    <w:link w:val="Heading2Char"/>
    <w:qFormat/>
    <w:rsid w:val="006C36CD"/>
    <w:pPr>
      <w:spacing w:before="320"/>
      <w:outlineLvl w:val="1"/>
    </w:pPr>
    <w:rPr>
      <w:sz w:val="24"/>
    </w:rPr>
  </w:style>
  <w:style w:type="paragraph" w:styleId="Heading3">
    <w:name w:val="heading 3"/>
    <w:basedOn w:val="Heading1"/>
    <w:next w:val="Normal"/>
    <w:qFormat/>
    <w:rsid w:val="004D163F"/>
    <w:pPr>
      <w:spacing w:before="200"/>
      <w:ind w:left="0" w:firstLine="0"/>
      <w:outlineLvl w:val="2"/>
    </w:pPr>
    <w:rPr>
      <w:i/>
      <w:sz w:val="24"/>
    </w:rPr>
  </w:style>
  <w:style w:type="paragraph" w:styleId="Heading4">
    <w:name w:val="heading 4"/>
    <w:basedOn w:val="Heading3"/>
    <w:next w:val="Normal"/>
    <w:qFormat/>
    <w:rsid w:val="006C36CD"/>
    <w:pPr>
      <w:tabs>
        <w:tab w:val="clear" w:pos="794"/>
        <w:tab w:val="clear" w:pos="1191"/>
        <w:tab w:val="clear" w:pos="1588"/>
        <w:tab w:val="clear" w:pos="1985"/>
      </w:tabs>
      <w:outlineLvl w:val="3"/>
    </w:pPr>
    <w:rPr>
      <w:b w:val="0"/>
    </w:rPr>
  </w:style>
  <w:style w:type="paragraph" w:styleId="Heading5">
    <w:name w:val="heading 5"/>
    <w:basedOn w:val="Heading4"/>
    <w:next w:val="Normal"/>
    <w:qFormat/>
    <w:rsid w:val="006C36CD"/>
    <w:pPr>
      <w:outlineLvl w:val="4"/>
    </w:pPr>
  </w:style>
  <w:style w:type="paragraph" w:styleId="Heading6">
    <w:name w:val="heading 6"/>
    <w:basedOn w:val="Heading4"/>
    <w:next w:val="Normal"/>
    <w:qFormat/>
    <w:rsid w:val="006C36CD"/>
    <w:pPr>
      <w:outlineLvl w:val="5"/>
    </w:pPr>
  </w:style>
  <w:style w:type="paragraph" w:styleId="Heading7">
    <w:name w:val="heading 7"/>
    <w:basedOn w:val="Heading6"/>
    <w:next w:val="Normal"/>
    <w:qFormat/>
    <w:rsid w:val="006C36CD"/>
    <w:pPr>
      <w:outlineLvl w:val="6"/>
    </w:pPr>
  </w:style>
  <w:style w:type="paragraph" w:styleId="Heading8">
    <w:name w:val="heading 8"/>
    <w:basedOn w:val="Heading6"/>
    <w:next w:val="Normal"/>
    <w:qFormat/>
    <w:rsid w:val="006C36CD"/>
    <w:pPr>
      <w:outlineLvl w:val="7"/>
    </w:pPr>
  </w:style>
  <w:style w:type="paragraph" w:styleId="Heading9">
    <w:name w:val="heading 9"/>
    <w:basedOn w:val="Heading6"/>
    <w:next w:val="Normal"/>
    <w:qFormat/>
    <w:rsid w:val="006C36C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semiHidden/>
    <w:rsid w:val="006C36CD"/>
  </w:style>
  <w:style w:type="paragraph" w:styleId="TOC4">
    <w:name w:val="toc 4"/>
    <w:basedOn w:val="TOC3"/>
    <w:semiHidden/>
    <w:rsid w:val="006C36CD"/>
    <w:pPr>
      <w:spacing w:before="80"/>
    </w:pPr>
  </w:style>
  <w:style w:type="paragraph" w:styleId="TOC3">
    <w:name w:val="toc 3"/>
    <w:basedOn w:val="TOC2"/>
    <w:semiHidden/>
    <w:rsid w:val="006C36CD"/>
  </w:style>
  <w:style w:type="paragraph" w:styleId="TOC2">
    <w:name w:val="toc 2"/>
    <w:basedOn w:val="TOC1"/>
    <w:semiHidden/>
    <w:rsid w:val="006C36CD"/>
    <w:pPr>
      <w:spacing w:before="160"/>
    </w:pPr>
  </w:style>
  <w:style w:type="paragraph" w:styleId="TOC1">
    <w:name w:val="toc 1"/>
    <w:basedOn w:val="Normal"/>
    <w:semiHidden/>
    <w:rsid w:val="006C36CD"/>
    <w:pPr>
      <w:keepLines/>
      <w:tabs>
        <w:tab w:val="clear" w:pos="794"/>
        <w:tab w:val="clear" w:pos="1191"/>
        <w:tab w:val="clear" w:pos="1588"/>
        <w:tab w:val="clear" w:pos="1985"/>
        <w:tab w:val="left" w:leader="dot" w:pos="7938"/>
        <w:tab w:val="center" w:pos="8789"/>
      </w:tabs>
      <w:spacing w:before="240"/>
      <w:ind w:left="567" w:hanging="567"/>
    </w:pPr>
  </w:style>
  <w:style w:type="paragraph" w:styleId="TOC7">
    <w:name w:val="toc 7"/>
    <w:basedOn w:val="TOC4"/>
    <w:semiHidden/>
    <w:rsid w:val="006C36CD"/>
  </w:style>
  <w:style w:type="paragraph" w:styleId="TOC6">
    <w:name w:val="toc 6"/>
    <w:basedOn w:val="TOC4"/>
    <w:semiHidden/>
    <w:rsid w:val="006C36CD"/>
  </w:style>
  <w:style w:type="paragraph" w:styleId="TOC5">
    <w:name w:val="toc 5"/>
    <w:basedOn w:val="TOC4"/>
    <w:semiHidden/>
    <w:rsid w:val="006C36CD"/>
  </w:style>
  <w:style w:type="paragraph" w:styleId="Index7">
    <w:name w:val="index 7"/>
    <w:basedOn w:val="Normal"/>
    <w:next w:val="Normal"/>
    <w:semiHidden/>
    <w:rsid w:val="006C36CD"/>
    <w:pPr>
      <w:ind w:left="1698"/>
    </w:pPr>
  </w:style>
  <w:style w:type="paragraph" w:styleId="Index6">
    <w:name w:val="index 6"/>
    <w:basedOn w:val="Normal"/>
    <w:next w:val="Normal"/>
    <w:semiHidden/>
    <w:rsid w:val="006C36CD"/>
    <w:pPr>
      <w:ind w:left="1415"/>
    </w:pPr>
  </w:style>
  <w:style w:type="paragraph" w:styleId="Index5">
    <w:name w:val="index 5"/>
    <w:basedOn w:val="Normal"/>
    <w:next w:val="Normal"/>
    <w:semiHidden/>
    <w:rsid w:val="006C36CD"/>
    <w:pPr>
      <w:ind w:left="1132"/>
    </w:pPr>
  </w:style>
  <w:style w:type="paragraph" w:styleId="Index4">
    <w:name w:val="index 4"/>
    <w:basedOn w:val="Normal"/>
    <w:next w:val="Normal"/>
    <w:semiHidden/>
    <w:rsid w:val="006C36CD"/>
    <w:pPr>
      <w:ind w:left="849"/>
    </w:pPr>
  </w:style>
  <w:style w:type="paragraph" w:styleId="Index3">
    <w:name w:val="index 3"/>
    <w:basedOn w:val="Normal"/>
    <w:next w:val="Normal"/>
    <w:semiHidden/>
    <w:rsid w:val="006C36CD"/>
    <w:pPr>
      <w:ind w:left="566"/>
    </w:pPr>
  </w:style>
  <w:style w:type="paragraph" w:styleId="Index2">
    <w:name w:val="index 2"/>
    <w:basedOn w:val="Normal"/>
    <w:next w:val="Normal"/>
    <w:semiHidden/>
    <w:rsid w:val="006C36CD"/>
    <w:pPr>
      <w:ind w:left="283"/>
    </w:pPr>
  </w:style>
  <w:style w:type="paragraph" w:styleId="Index1">
    <w:name w:val="index 1"/>
    <w:basedOn w:val="Normal"/>
    <w:next w:val="Normal"/>
    <w:semiHidden/>
    <w:rsid w:val="006C36CD"/>
  </w:style>
  <w:style w:type="character" w:styleId="LineNumber">
    <w:name w:val="line number"/>
    <w:basedOn w:val="DefaultParagraphFont"/>
    <w:rsid w:val="006C36CD"/>
  </w:style>
  <w:style w:type="paragraph" w:styleId="IndexHeading">
    <w:name w:val="index heading"/>
    <w:basedOn w:val="Normal"/>
    <w:next w:val="Index1"/>
    <w:semiHidden/>
    <w:rsid w:val="006C36CD"/>
  </w:style>
  <w:style w:type="paragraph" w:styleId="Footer">
    <w:name w:val="footer"/>
    <w:basedOn w:val="Normal"/>
    <w:link w:val="FooterChar"/>
    <w:rsid w:val="006C36CD"/>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basedOn w:val="Normal"/>
    <w:rsid w:val="006C36CD"/>
    <w:pPr>
      <w:tabs>
        <w:tab w:val="clear" w:pos="794"/>
        <w:tab w:val="clear" w:pos="1191"/>
        <w:tab w:val="clear" w:pos="1588"/>
        <w:tab w:val="clear" w:pos="1985"/>
      </w:tabs>
      <w:spacing w:before="0"/>
      <w:jc w:val="center"/>
    </w:pPr>
    <w:rPr>
      <w:sz w:val="18"/>
      <w:lang w:val="fr-FR"/>
    </w:rPr>
  </w:style>
  <w:style w:type="character" w:styleId="FootnoteReference">
    <w:name w:val="footnote reference"/>
    <w:basedOn w:val="DefaultParagraphFont"/>
    <w:semiHidden/>
    <w:rsid w:val="006C36CD"/>
    <w:rPr>
      <w:position w:val="6"/>
      <w:sz w:val="18"/>
    </w:rPr>
  </w:style>
  <w:style w:type="paragraph" w:styleId="FootnoteText">
    <w:name w:val="footnote text"/>
    <w:basedOn w:val="Normal"/>
    <w:link w:val="FootnoteTextChar"/>
    <w:semiHidden/>
    <w:rsid w:val="006C36CD"/>
    <w:pPr>
      <w:keepLines/>
      <w:tabs>
        <w:tab w:val="left" w:pos="255"/>
      </w:tabs>
      <w:ind w:left="255" w:hanging="255"/>
    </w:pPr>
  </w:style>
  <w:style w:type="paragraph" w:styleId="NormalIndent">
    <w:name w:val="Normal Indent"/>
    <w:basedOn w:val="Normal"/>
    <w:rsid w:val="006C36CD"/>
    <w:pPr>
      <w:ind w:left="794"/>
    </w:pPr>
  </w:style>
  <w:style w:type="paragraph" w:customStyle="1" w:styleId="enumlev1">
    <w:name w:val="enumlev1"/>
    <w:basedOn w:val="Normal"/>
    <w:rsid w:val="006C36CD"/>
    <w:pPr>
      <w:tabs>
        <w:tab w:val="left" w:pos="2608"/>
        <w:tab w:val="left" w:pos="3345"/>
      </w:tabs>
      <w:spacing w:before="80"/>
      <w:ind w:left="794" w:hanging="794"/>
    </w:pPr>
  </w:style>
  <w:style w:type="paragraph" w:customStyle="1" w:styleId="enumlev2">
    <w:name w:val="enumlev2"/>
    <w:basedOn w:val="enumlev1"/>
    <w:rsid w:val="006C36CD"/>
    <w:pPr>
      <w:ind w:left="1191" w:hanging="397"/>
    </w:pPr>
  </w:style>
  <w:style w:type="paragraph" w:customStyle="1" w:styleId="enumlev3">
    <w:name w:val="enumlev3"/>
    <w:basedOn w:val="enumlev2"/>
    <w:rsid w:val="006C36CD"/>
    <w:pPr>
      <w:ind w:left="1588"/>
    </w:pPr>
  </w:style>
  <w:style w:type="paragraph" w:customStyle="1" w:styleId="Normalaftertitle">
    <w:name w:val="Normal after title"/>
    <w:basedOn w:val="Normal"/>
    <w:next w:val="Normal"/>
    <w:link w:val="NormalaftertitleChar"/>
    <w:rsid w:val="006C36CD"/>
    <w:pPr>
      <w:spacing w:before="320"/>
    </w:pPr>
  </w:style>
  <w:style w:type="paragraph" w:customStyle="1" w:styleId="Equation">
    <w:name w:val="Equation"/>
    <w:basedOn w:val="Normal"/>
    <w:rsid w:val="006C36CD"/>
    <w:pPr>
      <w:tabs>
        <w:tab w:val="clear" w:pos="1191"/>
        <w:tab w:val="clear" w:pos="1588"/>
        <w:tab w:val="clear" w:pos="1985"/>
        <w:tab w:val="center" w:pos="4820"/>
        <w:tab w:val="right" w:pos="9639"/>
      </w:tabs>
    </w:pPr>
  </w:style>
  <w:style w:type="paragraph" w:customStyle="1" w:styleId="Head">
    <w:name w:val="Head"/>
    <w:basedOn w:val="Normal"/>
    <w:rsid w:val="006C36CD"/>
    <w:pPr>
      <w:tabs>
        <w:tab w:val="left" w:pos="6663"/>
      </w:tabs>
      <w:overflowPunct/>
      <w:autoSpaceDE/>
      <w:autoSpaceDN/>
      <w:adjustRightInd/>
      <w:spacing w:before="0"/>
      <w:textAlignment w:val="auto"/>
    </w:pPr>
  </w:style>
  <w:style w:type="paragraph" w:customStyle="1" w:styleId="toc0">
    <w:name w:val="toc 0"/>
    <w:basedOn w:val="Normal"/>
    <w:next w:val="TOC1"/>
    <w:rsid w:val="006C36CD"/>
    <w:pPr>
      <w:tabs>
        <w:tab w:val="clear" w:pos="1191"/>
        <w:tab w:val="clear" w:pos="1588"/>
        <w:tab w:val="clear" w:pos="1985"/>
        <w:tab w:val="center" w:pos="8789"/>
      </w:tabs>
    </w:pPr>
    <w:rPr>
      <w:b/>
    </w:rPr>
  </w:style>
  <w:style w:type="paragraph" w:styleId="List">
    <w:name w:val="List"/>
    <w:basedOn w:val="Normal"/>
    <w:rsid w:val="006C36CD"/>
    <w:pPr>
      <w:tabs>
        <w:tab w:val="clear" w:pos="794"/>
        <w:tab w:val="clear" w:pos="1191"/>
        <w:tab w:val="clear" w:pos="1588"/>
        <w:tab w:val="clear" w:pos="1985"/>
        <w:tab w:val="left" w:pos="1701"/>
        <w:tab w:val="left" w:pos="2127"/>
      </w:tabs>
      <w:ind w:left="2127" w:hanging="2127"/>
    </w:pPr>
  </w:style>
  <w:style w:type="paragraph" w:customStyle="1" w:styleId="Part">
    <w:name w:val="Part"/>
    <w:basedOn w:val="Normal"/>
    <w:rsid w:val="006C36CD"/>
    <w:pPr>
      <w:tabs>
        <w:tab w:val="clear" w:pos="794"/>
        <w:tab w:val="clear" w:pos="1191"/>
        <w:tab w:val="clear" w:pos="1588"/>
        <w:tab w:val="clear" w:pos="1985"/>
        <w:tab w:val="left" w:pos="1276"/>
        <w:tab w:val="left" w:pos="1701"/>
      </w:tabs>
      <w:spacing w:before="199"/>
      <w:ind w:left="1701" w:hanging="1701"/>
    </w:pPr>
    <w:rPr>
      <w:caps/>
    </w:rPr>
  </w:style>
  <w:style w:type="paragraph" w:customStyle="1" w:styleId="docnoted">
    <w:name w:val="docnoted"/>
    <w:basedOn w:val="Normal"/>
    <w:next w:val="Head"/>
    <w:rsid w:val="006C36CD"/>
    <w:pPr>
      <w:pBdr>
        <w:top w:val="single" w:sz="6" w:space="0" w:color="auto"/>
        <w:left w:val="single" w:sz="6" w:space="0" w:color="auto"/>
        <w:bottom w:val="single" w:sz="6" w:space="0" w:color="auto"/>
        <w:right w:val="single" w:sz="6" w:space="0" w:color="auto"/>
      </w:pBdr>
      <w:shd w:val="pct10" w:color="auto" w:fill="auto"/>
      <w:ind w:right="91"/>
    </w:pPr>
    <w:rPr>
      <w:sz w:val="20"/>
    </w:rPr>
  </w:style>
  <w:style w:type="paragraph" w:customStyle="1" w:styleId="Source">
    <w:name w:val="Source"/>
    <w:basedOn w:val="Normal"/>
    <w:next w:val="Normal"/>
    <w:rsid w:val="006C36CD"/>
    <w:pPr>
      <w:spacing w:before="480"/>
      <w:jc w:val="center"/>
    </w:pPr>
    <w:rPr>
      <w:b/>
      <w:sz w:val="28"/>
    </w:rPr>
  </w:style>
  <w:style w:type="paragraph" w:customStyle="1" w:styleId="meeting">
    <w:name w:val="meeting"/>
    <w:basedOn w:val="Head"/>
    <w:next w:val="Head"/>
    <w:rsid w:val="006C36CD"/>
    <w:pPr>
      <w:tabs>
        <w:tab w:val="left" w:pos="7371"/>
      </w:tabs>
      <w:spacing w:after="567"/>
    </w:pPr>
  </w:style>
  <w:style w:type="paragraph" w:customStyle="1" w:styleId="Subject">
    <w:name w:val="Subject"/>
    <w:basedOn w:val="Normal"/>
    <w:next w:val="Source"/>
    <w:rsid w:val="006C36CD"/>
    <w:pPr>
      <w:tabs>
        <w:tab w:val="clear" w:pos="794"/>
        <w:tab w:val="clear" w:pos="1191"/>
        <w:tab w:val="clear" w:pos="1588"/>
        <w:tab w:val="clear" w:pos="1985"/>
        <w:tab w:val="left" w:pos="1134"/>
      </w:tabs>
      <w:spacing w:before="0"/>
      <w:ind w:left="1134" w:hanging="1134"/>
    </w:pPr>
  </w:style>
  <w:style w:type="paragraph" w:customStyle="1" w:styleId="Object">
    <w:name w:val="Object"/>
    <w:basedOn w:val="Subject"/>
    <w:next w:val="Subject"/>
    <w:rsid w:val="006C36CD"/>
  </w:style>
  <w:style w:type="paragraph" w:customStyle="1" w:styleId="Data">
    <w:name w:val="Data"/>
    <w:basedOn w:val="Subject"/>
    <w:next w:val="Subject"/>
    <w:rsid w:val="006C36CD"/>
  </w:style>
  <w:style w:type="paragraph" w:customStyle="1" w:styleId="Reasons">
    <w:name w:val="Reasons"/>
    <w:basedOn w:val="Normal"/>
    <w:qFormat/>
    <w:rsid w:val="006C36CD"/>
    <w:pPr>
      <w:tabs>
        <w:tab w:val="clear" w:pos="794"/>
        <w:tab w:val="clear" w:pos="1191"/>
        <w:tab w:val="clear" w:pos="1588"/>
        <w:tab w:val="clear" w:pos="1985"/>
        <w:tab w:val="left" w:pos="567"/>
        <w:tab w:val="left" w:pos="1134"/>
        <w:tab w:val="left" w:pos="1701"/>
        <w:tab w:val="left" w:pos="2268"/>
        <w:tab w:val="left" w:pos="2835"/>
      </w:tabs>
    </w:pPr>
  </w:style>
  <w:style w:type="character" w:styleId="Hyperlink">
    <w:name w:val="Hyperlink"/>
    <w:aliases w:val="Style 58,超?级链,超级链接"/>
    <w:basedOn w:val="DefaultParagraphFont"/>
    <w:rsid w:val="004D163F"/>
    <w:rPr>
      <w:rFonts w:ascii="Calibri" w:hAnsi="Calibri"/>
      <w:color w:val="0000FF"/>
      <w:u w:val="single"/>
    </w:rPr>
  </w:style>
  <w:style w:type="paragraph" w:customStyle="1" w:styleId="FirstFooter">
    <w:name w:val="FirstFooter"/>
    <w:basedOn w:val="Footer"/>
    <w:rsid w:val="006C36CD"/>
    <w:pPr>
      <w:tabs>
        <w:tab w:val="clear" w:pos="5954"/>
        <w:tab w:val="clear" w:pos="9639"/>
      </w:tabs>
      <w:overflowPunct/>
      <w:autoSpaceDE/>
      <w:autoSpaceDN/>
      <w:adjustRightInd/>
      <w:spacing w:before="40"/>
      <w:textAlignment w:val="auto"/>
    </w:pPr>
    <w:rPr>
      <w:caps w:val="0"/>
      <w:noProof w:val="0"/>
    </w:rPr>
  </w:style>
  <w:style w:type="paragraph" w:customStyle="1" w:styleId="Note">
    <w:name w:val="Note"/>
    <w:basedOn w:val="Normal"/>
    <w:rsid w:val="006C36CD"/>
    <w:pPr>
      <w:tabs>
        <w:tab w:val="clear" w:pos="794"/>
        <w:tab w:val="clear" w:pos="1191"/>
        <w:tab w:val="clear" w:pos="1588"/>
        <w:tab w:val="clear" w:pos="1985"/>
      </w:tabs>
      <w:spacing w:before="80"/>
    </w:pPr>
  </w:style>
  <w:style w:type="paragraph" w:styleId="TOC9">
    <w:name w:val="toc 9"/>
    <w:basedOn w:val="TOC4"/>
    <w:semiHidden/>
    <w:rsid w:val="006C36CD"/>
  </w:style>
  <w:style w:type="paragraph" w:customStyle="1" w:styleId="Headingb">
    <w:name w:val="Heading_b"/>
    <w:basedOn w:val="Heading3"/>
    <w:next w:val="Normal"/>
    <w:rsid w:val="006C36CD"/>
    <w:pPr>
      <w:tabs>
        <w:tab w:val="clear" w:pos="1191"/>
        <w:tab w:val="clear" w:pos="1588"/>
        <w:tab w:val="clear" w:pos="1985"/>
        <w:tab w:val="left" w:pos="2127"/>
        <w:tab w:val="left" w:pos="2410"/>
        <w:tab w:val="left" w:pos="2921"/>
        <w:tab w:val="left" w:pos="3261"/>
      </w:tabs>
      <w:overflowPunct/>
      <w:autoSpaceDE/>
      <w:autoSpaceDN/>
      <w:adjustRightInd/>
      <w:spacing w:before="160"/>
      <w:textAlignment w:val="auto"/>
      <w:outlineLvl w:val="9"/>
    </w:pPr>
    <w:rPr>
      <w:i w:val="0"/>
    </w:rPr>
  </w:style>
  <w:style w:type="character" w:styleId="FollowedHyperlink">
    <w:name w:val="FollowedHyperlink"/>
    <w:basedOn w:val="DefaultParagraphFont"/>
    <w:rsid w:val="004D163F"/>
    <w:rPr>
      <w:rFonts w:ascii="Calibri" w:hAnsi="Calibri"/>
      <w:color w:val="800080"/>
      <w:u w:val="single"/>
    </w:rPr>
  </w:style>
  <w:style w:type="paragraph" w:customStyle="1" w:styleId="Title1">
    <w:name w:val="Title 1"/>
    <w:basedOn w:val="Source"/>
    <w:next w:val="Title2"/>
    <w:rsid w:val="006C36CD"/>
    <w:pPr>
      <w:tabs>
        <w:tab w:val="clear" w:pos="794"/>
        <w:tab w:val="clear" w:pos="1191"/>
        <w:tab w:val="clear" w:pos="1588"/>
        <w:tab w:val="clear" w:pos="1985"/>
        <w:tab w:val="left" w:pos="567"/>
        <w:tab w:val="left" w:pos="1134"/>
        <w:tab w:val="left" w:pos="1701"/>
        <w:tab w:val="left" w:pos="2268"/>
        <w:tab w:val="left" w:pos="2835"/>
      </w:tabs>
      <w:spacing w:before="240"/>
    </w:pPr>
    <w:rPr>
      <w:b w:val="0"/>
      <w:caps/>
    </w:rPr>
  </w:style>
  <w:style w:type="paragraph" w:customStyle="1" w:styleId="Title2">
    <w:name w:val="Title 2"/>
    <w:basedOn w:val="Source"/>
    <w:next w:val="Title3"/>
    <w:rsid w:val="006C36CD"/>
    <w:pPr>
      <w:tabs>
        <w:tab w:val="clear" w:pos="794"/>
        <w:tab w:val="clear" w:pos="1191"/>
        <w:tab w:val="clear" w:pos="1588"/>
        <w:tab w:val="clear" w:pos="1985"/>
      </w:tabs>
      <w:overflowPunct/>
      <w:autoSpaceDE/>
      <w:autoSpaceDN/>
      <w:adjustRightInd/>
      <w:textAlignment w:val="auto"/>
    </w:pPr>
    <w:rPr>
      <w:b w:val="0"/>
      <w:caps/>
    </w:rPr>
  </w:style>
  <w:style w:type="paragraph" w:customStyle="1" w:styleId="Title3">
    <w:name w:val="Title 3"/>
    <w:basedOn w:val="Title2"/>
    <w:next w:val="Title4"/>
    <w:rsid w:val="006C36CD"/>
    <w:pPr>
      <w:spacing w:before="240"/>
    </w:pPr>
    <w:rPr>
      <w:caps w:val="0"/>
    </w:rPr>
  </w:style>
  <w:style w:type="paragraph" w:customStyle="1" w:styleId="Title4">
    <w:name w:val="Title 4"/>
    <w:basedOn w:val="Title3"/>
    <w:next w:val="Heading1"/>
    <w:rsid w:val="006C36CD"/>
    <w:rPr>
      <w:b/>
    </w:rPr>
  </w:style>
  <w:style w:type="paragraph" w:customStyle="1" w:styleId="dnum">
    <w:name w:val="dnum"/>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date">
    <w:name w:val="ddate"/>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orlang">
    <w:name w:val="dorlang"/>
    <w:basedOn w:val="Normal"/>
    <w:rsid w:val="006C36CD"/>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AnnexNo">
    <w:name w:val="Annex_No"/>
    <w:basedOn w:val="Normal"/>
    <w:next w:val="Annextitle"/>
    <w:rsid w:val="006C36CD"/>
    <w:pPr>
      <w:keepNext/>
      <w:keepLines/>
      <w:spacing w:before="480" w:after="80"/>
      <w:jc w:val="center"/>
    </w:pPr>
    <w:rPr>
      <w:caps/>
      <w:sz w:val="28"/>
    </w:rPr>
  </w:style>
  <w:style w:type="paragraph" w:customStyle="1" w:styleId="Annextitle">
    <w:name w:val="Annex_title"/>
    <w:basedOn w:val="Normal"/>
    <w:next w:val="Annexref"/>
    <w:link w:val="AnnextitleChar"/>
    <w:rsid w:val="006C36CD"/>
    <w:pPr>
      <w:keepNext/>
      <w:keepLines/>
      <w:spacing w:before="240" w:after="280"/>
      <w:jc w:val="center"/>
    </w:pPr>
    <w:rPr>
      <w:rFonts w:ascii="Times New Roman Bold" w:hAnsi="Times New Roman Bold"/>
      <w:b/>
      <w:sz w:val="28"/>
    </w:rPr>
  </w:style>
  <w:style w:type="paragraph" w:customStyle="1" w:styleId="Annexref">
    <w:name w:val="Annex_ref"/>
    <w:basedOn w:val="Normal"/>
    <w:next w:val="Normalaftertitle"/>
    <w:rsid w:val="006C36CD"/>
    <w:pPr>
      <w:keepNext/>
      <w:keepLines/>
      <w:spacing w:after="280"/>
      <w:jc w:val="center"/>
    </w:pPr>
  </w:style>
  <w:style w:type="paragraph" w:customStyle="1" w:styleId="AppendixNo">
    <w:name w:val="Appendix_No"/>
    <w:basedOn w:val="AnnexNo"/>
    <w:next w:val="Appendixtitle"/>
    <w:rsid w:val="006C36CD"/>
  </w:style>
  <w:style w:type="paragraph" w:customStyle="1" w:styleId="Appendixtitle">
    <w:name w:val="Appendix_title"/>
    <w:basedOn w:val="Annextitle"/>
    <w:next w:val="Appendixref"/>
    <w:rsid w:val="006C36CD"/>
  </w:style>
  <w:style w:type="paragraph" w:customStyle="1" w:styleId="Appendixref">
    <w:name w:val="Appendix_ref"/>
    <w:basedOn w:val="Annexref"/>
    <w:next w:val="Normalaftertitle"/>
    <w:rsid w:val="006C36CD"/>
  </w:style>
  <w:style w:type="paragraph" w:customStyle="1" w:styleId="Call">
    <w:name w:val="Call"/>
    <w:basedOn w:val="Normal"/>
    <w:next w:val="Normal"/>
    <w:link w:val="CallChar"/>
    <w:qFormat/>
    <w:rsid w:val="004D163F"/>
    <w:pPr>
      <w:keepNext/>
      <w:keepLines/>
      <w:spacing w:before="160"/>
      <w:ind w:left="794"/>
    </w:pPr>
    <w:rPr>
      <w:rFonts w:ascii="STKaiti" w:hAnsi="STKaiti"/>
    </w:rPr>
  </w:style>
  <w:style w:type="character" w:styleId="EndnoteReference">
    <w:name w:val="endnote reference"/>
    <w:basedOn w:val="DefaultParagraphFont"/>
    <w:semiHidden/>
    <w:rsid w:val="006C36CD"/>
    <w:rPr>
      <w:vertAlign w:val="superscript"/>
    </w:rPr>
  </w:style>
  <w:style w:type="paragraph" w:customStyle="1" w:styleId="Equationlegend">
    <w:name w:val="Equation_legend"/>
    <w:basedOn w:val="Normal"/>
    <w:rsid w:val="006C36CD"/>
    <w:pPr>
      <w:tabs>
        <w:tab w:val="clear" w:pos="794"/>
        <w:tab w:val="clear" w:pos="1191"/>
        <w:tab w:val="clear" w:pos="1588"/>
        <w:tab w:val="clear" w:pos="1985"/>
        <w:tab w:val="right" w:pos="1531"/>
        <w:tab w:val="left" w:pos="1701"/>
      </w:tabs>
      <w:overflowPunct/>
      <w:autoSpaceDE/>
      <w:autoSpaceDN/>
      <w:adjustRightInd/>
      <w:spacing w:before="80"/>
      <w:ind w:left="1701" w:hanging="1701"/>
      <w:textAlignment w:val="auto"/>
    </w:pPr>
  </w:style>
  <w:style w:type="paragraph" w:customStyle="1" w:styleId="Figure">
    <w:name w:val="Figure"/>
    <w:basedOn w:val="Normal"/>
    <w:next w:val="Figuretitle"/>
    <w:rsid w:val="006C36CD"/>
    <w:pPr>
      <w:keepNext/>
      <w:keepLines/>
      <w:spacing w:after="120"/>
      <w:jc w:val="center"/>
    </w:pPr>
  </w:style>
  <w:style w:type="paragraph" w:customStyle="1" w:styleId="Figuretitle">
    <w:name w:val="Figure_title"/>
    <w:basedOn w:val="Tabletitle"/>
    <w:next w:val="Normalaftertitle"/>
    <w:rsid w:val="004D163F"/>
    <w:pPr>
      <w:spacing w:before="240" w:after="480"/>
    </w:pPr>
    <w:rPr>
      <w:rFonts w:ascii="Calibri" w:hAnsi="Calibri"/>
    </w:rPr>
  </w:style>
  <w:style w:type="paragraph" w:customStyle="1" w:styleId="Tabletitle">
    <w:name w:val="Table_title"/>
    <w:basedOn w:val="TableNo"/>
    <w:next w:val="Tabletext"/>
    <w:rsid w:val="006C36CD"/>
    <w:pPr>
      <w:spacing w:before="0"/>
    </w:pPr>
    <w:rPr>
      <w:rFonts w:ascii="Times New Roman Bold" w:hAnsi="Times New Roman Bold"/>
      <w:b/>
      <w:caps w:val="0"/>
    </w:rPr>
  </w:style>
  <w:style w:type="paragraph" w:customStyle="1" w:styleId="TableNo">
    <w:name w:val="Table_No"/>
    <w:basedOn w:val="Normal"/>
    <w:next w:val="Tabletitle"/>
    <w:rsid w:val="006C36CD"/>
    <w:pPr>
      <w:keepNext/>
      <w:spacing w:before="360" w:after="120"/>
      <w:jc w:val="center"/>
    </w:pPr>
    <w:rPr>
      <w:caps/>
    </w:rPr>
  </w:style>
  <w:style w:type="paragraph" w:customStyle="1" w:styleId="Tabletext">
    <w:name w:val="Table_text"/>
    <w:basedOn w:val="Normal"/>
    <w:rsid w:val="006C36C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legend">
    <w:name w:val="Figure_legend"/>
    <w:basedOn w:val="Normal"/>
    <w:rsid w:val="006C36C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6C36CD"/>
    <w:pPr>
      <w:keepNext/>
      <w:keepLines/>
      <w:spacing w:before="240" w:after="120"/>
      <w:jc w:val="center"/>
    </w:pPr>
    <w:rPr>
      <w:caps/>
    </w:rPr>
  </w:style>
  <w:style w:type="paragraph" w:customStyle="1" w:styleId="Figurewithouttitle">
    <w:name w:val="Figure_without_title"/>
    <w:basedOn w:val="Figure"/>
    <w:next w:val="Normalaftertitle"/>
    <w:rsid w:val="006C36CD"/>
    <w:pPr>
      <w:keepNext w:val="0"/>
      <w:spacing w:after="240"/>
    </w:pPr>
  </w:style>
  <w:style w:type="paragraph" w:customStyle="1" w:styleId="Headingi">
    <w:name w:val="Heading_i"/>
    <w:basedOn w:val="Heading3"/>
    <w:next w:val="Normal"/>
    <w:rsid w:val="00E265BF"/>
    <w:pPr>
      <w:spacing w:before="160"/>
    </w:pPr>
    <w:rPr>
      <w:rFonts w:ascii="STKaiti" w:hAnsi="STKaiti"/>
      <w:b w:val="0"/>
    </w:rPr>
  </w:style>
  <w:style w:type="character" w:styleId="PageNumber">
    <w:name w:val="page number"/>
    <w:basedOn w:val="DefaultParagraphFont"/>
    <w:rsid w:val="006C36CD"/>
  </w:style>
  <w:style w:type="paragraph" w:customStyle="1" w:styleId="PartNo">
    <w:name w:val="Part_No"/>
    <w:basedOn w:val="AnnexNo"/>
    <w:next w:val="Parttitle"/>
    <w:rsid w:val="006C36CD"/>
  </w:style>
  <w:style w:type="paragraph" w:customStyle="1" w:styleId="Parttitle">
    <w:name w:val="Part_title"/>
    <w:basedOn w:val="Annextitle"/>
    <w:next w:val="Partref"/>
    <w:rsid w:val="004D163F"/>
    <w:rPr>
      <w:rFonts w:ascii="Calibri" w:hAnsi="Calibri"/>
    </w:rPr>
  </w:style>
  <w:style w:type="paragraph" w:customStyle="1" w:styleId="Partref">
    <w:name w:val="Part_ref"/>
    <w:basedOn w:val="Annexref"/>
    <w:next w:val="Normalaftertitle"/>
    <w:rsid w:val="006C36CD"/>
  </w:style>
  <w:style w:type="paragraph" w:customStyle="1" w:styleId="RecNo">
    <w:name w:val="Rec_No"/>
    <w:basedOn w:val="Normal"/>
    <w:next w:val="Rectitle"/>
    <w:rsid w:val="006C36CD"/>
    <w:pPr>
      <w:keepNext/>
      <w:keepLines/>
      <w:spacing w:before="480"/>
      <w:jc w:val="center"/>
    </w:pPr>
    <w:rPr>
      <w:caps/>
      <w:sz w:val="28"/>
    </w:rPr>
  </w:style>
  <w:style w:type="paragraph" w:customStyle="1" w:styleId="Rectitle">
    <w:name w:val="Rec_title"/>
    <w:basedOn w:val="RecNo"/>
    <w:next w:val="Recref"/>
    <w:rsid w:val="004D163F"/>
    <w:pPr>
      <w:spacing w:before="240"/>
    </w:pPr>
    <w:rPr>
      <w:b/>
      <w:caps w:val="0"/>
    </w:rPr>
  </w:style>
  <w:style w:type="paragraph" w:customStyle="1" w:styleId="Recref">
    <w:name w:val="Rec_ref"/>
    <w:basedOn w:val="Rectitle"/>
    <w:next w:val="Recdate"/>
    <w:rsid w:val="006C36CD"/>
    <w:pPr>
      <w:tabs>
        <w:tab w:val="clear" w:pos="794"/>
        <w:tab w:val="clear" w:pos="1191"/>
        <w:tab w:val="clear" w:pos="1588"/>
        <w:tab w:val="clear" w:pos="1985"/>
      </w:tabs>
      <w:spacing w:before="120"/>
    </w:pPr>
    <w:rPr>
      <w:rFonts w:ascii="Times New Roman" w:hAnsi="Times New Roman"/>
      <w:b w:val="0"/>
      <w:sz w:val="24"/>
    </w:rPr>
  </w:style>
  <w:style w:type="paragraph" w:customStyle="1" w:styleId="Recdate">
    <w:name w:val="Rec_date"/>
    <w:basedOn w:val="Recref"/>
    <w:next w:val="Normalaftertitle"/>
    <w:rsid w:val="006C36CD"/>
    <w:pPr>
      <w:jc w:val="right"/>
    </w:pPr>
    <w:rPr>
      <w:sz w:val="22"/>
    </w:rPr>
  </w:style>
  <w:style w:type="paragraph" w:customStyle="1" w:styleId="Questiondate">
    <w:name w:val="Question_date"/>
    <w:basedOn w:val="Recdate"/>
    <w:next w:val="Normalaftertitle"/>
    <w:rsid w:val="006C36CD"/>
  </w:style>
  <w:style w:type="paragraph" w:customStyle="1" w:styleId="QuestionNo">
    <w:name w:val="Question_No"/>
    <w:basedOn w:val="RecNo"/>
    <w:next w:val="Questiontitle"/>
    <w:rsid w:val="006C36CD"/>
  </w:style>
  <w:style w:type="paragraph" w:customStyle="1" w:styleId="Questionref">
    <w:name w:val="Question_ref"/>
    <w:basedOn w:val="Recref"/>
    <w:next w:val="Questiondate"/>
    <w:rsid w:val="006C36CD"/>
  </w:style>
  <w:style w:type="paragraph" w:customStyle="1" w:styleId="Questiontitle">
    <w:name w:val="Question_title"/>
    <w:basedOn w:val="Rectitle"/>
    <w:next w:val="Questionref"/>
    <w:rsid w:val="006C36CD"/>
  </w:style>
  <w:style w:type="paragraph" w:customStyle="1" w:styleId="Reftext">
    <w:name w:val="Ref_text"/>
    <w:basedOn w:val="Normal"/>
    <w:rsid w:val="006C36CD"/>
    <w:pPr>
      <w:ind w:left="794" w:hanging="794"/>
    </w:pPr>
  </w:style>
  <w:style w:type="paragraph" w:customStyle="1" w:styleId="Reftitle">
    <w:name w:val="Ref_title"/>
    <w:basedOn w:val="Normal"/>
    <w:next w:val="Reftext"/>
    <w:rsid w:val="006C36CD"/>
    <w:pPr>
      <w:spacing w:before="480"/>
      <w:jc w:val="center"/>
    </w:pPr>
    <w:rPr>
      <w:caps/>
    </w:rPr>
  </w:style>
  <w:style w:type="paragraph" w:customStyle="1" w:styleId="Repdate">
    <w:name w:val="Rep_date"/>
    <w:basedOn w:val="Recdate"/>
    <w:next w:val="Normalaftertitle"/>
    <w:rsid w:val="006C36CD"/>
  </w:style>
  <w:style w:type="paragraph" w:customStyle="1" w:styleId="RepNo">
    <w:name w:val="Rep_No"/>
    <w:basedOn w:val="RecNo"/>
    <w:next w:val="Reptitle"/>
    <w:rsid w:val="006C36CD"/>
  </w:style>
  <w:style w:type="paragraph" w:customStyle="1" w:styleId="Reptitle">
    <w:name w:val="Rep_title"/>
    <w:basedOn w:val="Rectitle"/>
    <w:next w:val="Repref"/>
    <w:rsid w:val="006C36CD"/>
  </w:style>
  <w:style w:type="paragraph" w:customStyle="1" w:styleId="Repref">
    <w:name w:val="Rep_ref"/>
    <w:basedOn w:val="Recref"/>
    <w:next w:val="Repdate"/>
    <w:rsid w:val="006C36CD"/>
  </w:style>
  <w:style w:type="paragraph" w:customStyle="1" w:styleId="Resdate">
    <w:name w:val="Res_date"/>
    <w:basedOn w:val="Recdate"/>
    <w:next w:val="Normalaftertitle"/>
    <w:rsid w:val="006C36CD"/>
  </w:style>
  <w:style w:type="paragraph" w:customStyle="1" w:styleId="ResNo">
    <w:name w:val="Res_No"/>
    <w:basedOn w:val="RecNo"/>
    <w:next w:val="Restitle"/>
    <w:rsid w:val="006C36CD"/>
  </w:style>
  <w:style w:type="paragraph" w:customStyle="1" w:styleId="Restitle">
    <w:name w:val="Res_title"/>
    <w:basedOn w:val="Rectitle"/>
    <w:next w:val="Resref"/>
    <w:rsid w:val="006C36CD"/>
  </w:style>
  <w:style w:type="paragraph" w:customStyle="1" w:styleId="Resref">
    <w:name w:val="Res_ref"/>
    <w:basedOn w:val="Recref"/>
    <w:next w:val="Resdate"/>
    <w:rsid w:val="006C36CD"/>
  </w:style>
  <w:style w:type="paragraph" w:customStyle="1" w:styleId="SectionNo">
    <w:name w:val="Section_No"/>
    <w:basedOn w:val="AnnexNo"/>
    <w:next w:val="Sectiontitle"/>
    <w:rsid w:val="006C36CD"/>
  </w:style>
  <w:style w:type="paragraph" w:customStyle="1" w:styleId="Sectiontitle">
    <w:name w:val="Section_title"/>
    <w:basedOn w:val="Normal"/>
    <w:next w:val="Normalaftertitle"/>
    <w:rsid w:val="006C36CD"/>
    <w:rPr>
      <w:sz w:val="28"/>
    </w:rPr>
  </w:style>
  <w:style w:type="paragraph" w:customStyle="1" w:styleId="SpecialFooter">
    <w:name w:val="Special Footer"/>
    <w:basedOn w:val="Footer"/>
    <w:rsid w:val="006C36CD"/>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6C36CD"/>
    <w:pPr>
      <w:keepNext/>
      <w:spacing w:before="80" w:after="80"/>
      <w:jc w:val="center"/>
    </w:pPr>
    <w:rPr>
      <w:b/>
    </w:rPr>
  </w:style>
  <w:style w:type="paragraph" w:customStyle="1" w:styleId="Tablelegend">
    <w:name w:val="Table_legend"/>
    <w:basedOn w:val="Tabletext"/>
    <w:rsid w:val="006C36CD"/>
    <w:pPr>
      <w:spacing w:before="120"/>
    </w:pPr>
  </w:style>
  <w:style w:type="paragraph" w:customStyle="1" w:styleId="Tableref">
    <w:name w:val="Table_ref"/>
    <w:basedOn w:val="Normal"/>
    <w:next w:val="Tabletitle"/>
    <w:rsid w:val="006C36CD"/>
    <w:pPr>
      <w:keepNext/>
      <w:spacing w:before="567"/>
      <w:jc w:val="center"/>
    </w:pPr>
  </w:style>
  <w:style w:type="paragraph" w:customStyle="1" w:styleId="Artheading">
    <w:name w:val="Art_heading"/>
    <w:basedOn w:val="Normal"/>
    <w:next w:val="Normalaftertitle"/>
    <w:rsid w:val="006C36CD"/>
    <w:pPr>
      <w:spacing w:before="480"/>
      <w:jc w:val="center"/>
    </w:pPr>
    <w:rPr>
      <w:rFonts w:ascii="Times New Roman Bold" w:hAnsi="Times New Roman Bold"/>
      <w:b/>
      <w:sz w:val="28"/>
    </w:rPr>
  </w:style>
  <w:style w:type="paragraph" w:customStyle="1" w:styleId="ArtNo">
    <w:name w:val="Art_No"/>
    <w:basedOn w:val="Normal"/>
    <w:next w:val="Normal"/>
    <w:rsid w:val="006C36CD"/>
    <w:pPr>
      <w:keepNext/>
      <w:keepLines/>
      <w:spacing w:before="480"/>
      <w:jc w:val="center"/>
    </w:pPr>
    <w:rPr>
      <w:caps/>
      <w:sz w:val="28"/>
    </w:rPr>
  </w:style>
  <w:style w:type="paragraph" w:customStyle="1" w:styleId="Arttitle">
    <w:name w:val="Art_title"/>
    <w:basedOn w:val="Normal"/>
    <w:next w:val="Normalaftertitle"/>
    <w:rsid w:val="006C36CD"/>
    <w:pPr>
      <w:keepNext/>
      <w:keepLines/>
      <w:spacing w:before="240"/>
      <w:jc w:val="center"/>
    </w:pPr>
    <w:rPr>
      <w:b/>
      <w:sz w:val="28"/>
    </w:rPr>
  </w:style>
  <w:style w:type="paragraph" w:customStyle="1" w:styleId="ChapNo">
    <w:name w:val="Chap_No"/>
    <w:basedOn w:val="ArtNo"/>
    <w:next w:val="Chaptitle"/>
    <w:rsid w:val="004D163F"/>
    <w:rPr>
      <w:b/>
    </w:rPr>
  </w:style>
  <w:style w:type="paragraph" w:customStyle="1" w:styleId="Chaptitle">
    <w:name w:val="Chap_title"/>
    <w:basedOn w:val="Arttitle"/>
    <w:next w:val="Normalaftertitle"/>
    <w:rsid w:val="006C36CD"/>
  </w:style>
  <w:style w:type="paragraph" w:styleId="BodyTextIndent3">
    <w:name w:val="Body Text Indent 3"/>
    <w:basedOn w:val="Normal"/>
    <w:link w:val="BodyTextIndent3Char"/>
    <w:rsid w:val="006C36CD"/>
    <w:pPr>
      <w:spacing w:before="0"/>
      <w:ind w:firstLine="601"/>
      <w:textAlignment w:val="auto"/>
    </w:pPr>
    <w:rPr>
      <w:sz w:val="22"/>
      <w:lang w:val="fr-FR" w:eastAsia="zh-CN"/>
    </w:rPr>
  </w:style>
  <w:style w:type="paragraph" w:customStyle="1" w:styleId="NormalCH">
    <w:name w:val="NormalCH"/>
    <w:basedOn w:val="Normal"/>
    <w:next w:val="Normal"/>
    <w:qFormat/>
    <w:rsid w:val="00E77476"/>
    <w:pPr>
      <w:ind w:firstLineChars="200" w:firstLine="200"/>
    </w:pPr>
    <w:rPr>
      <w:szCs w:val="19"/>
      <w:lang w:eastAsia="zh-CN"/>
    </w:rPr>
  </w:style>
  <w:style w:type="character" w:customStyle="1" w:styleId="Heading1Char">
    <w:name w:val="Heading 1 Char"/>
    <w:basedOn w:val="DefaultParagraphFont"/>
    <w:link w:val="Heading1"/>
    <w:rsid w:val="007A37DB"/>
    <w:rPr>
      <w:rFonts w:ascii="Calibri" w:hAnsi="Calibri"/>
      <w:b/>
      <w:sz w:val="28"/>
      <w:lang w:val="en-GB" w:eastAsia="en-US"/>
    </w:rPr>
  </w:style>
  <w:style w:type="character" w:customStyle="1" w:styleId="Heading2Char">
    <w:name w:val="Heading 2 Char"/>
    <w:basedOn w:val="DefaultParagraphFont"/>
    <w:link w:val="Heading2"/>
    <w:rsid w:val="007A37DB"/>
    <w:rPr>
      <w:rFonts w:ascii="Calibri" w:hAnsi="Calibri"/>
      <w:b/>
      <w:sz w:val="24"/>
      <w:lang w:val="en-GB" w:eastAsia="en-US"/>
    </w:rPr>
  </w:style>
  <w:style w:type="character" w:customStyle="1" w:styleId="FootnoteTextChar">
    <w:name w:val="Footnote Text Char"/>
    <w:basedOn w:val="DefaultParagraphFont"/>
    <w:link w:val="FootnoteText"/>
    <w:semiHidden/>
    <w:rsid w:val="007A37DB"/>
    <w:rPr>
      <w:rFonts w:ascii="Calibri" w:hAnsi="Calibri"/>
      <w:sz w:val="24"/>
      <w:lang w:val="en-GB" w:eastAsia="en-US"/>
    </w:rPr>
  </w:style>
  <w:style w:type="paragraph" w:styleId="ListParagraph">
    <w:name w:val="List Paragraph"/>
    <w:basedOn w:val="Normal"/>
    <w:link w:val="ListParagraphChar"/>
    <w:uiPriority w:val="34"/>
    <w:qFormat/>
    <w:rsid w:val="0000517A"/>
    <w:pPr>
      <w:tabs>
        <w:tab w:val="clear" w:pos="794"/>
        <w:tab w:val="clear" w:pos="1191"/>
        <w:tab w:val="clear" w:pos="1588"/>
        <w:tab w:val="clear" w:pos="1985"/>
        <w:tab w:val="left" w:pos="567"/>
        <w:tab w:val="left" w:pos="1134"/>
        <w:tab w:val="left" w:pos="1701"/>
        <w:tab w:val="left" w:pos="2268"/>
        <w:tab w:val="left" w:pos="2835"/>
      </w:tabs>
      <w:ind w:left="720"/>
      <w:contextualSpacing/>
    </w:pPr>
    <w:rPr>
      <w:rFonts w:eastAsia="Times New Roman"/>
    </w:rPr>
  </w:style>
  <w:style w:type="table" w:styleId="TableGrid">
    <w:name w:val="Table Grid"/>
    <w:basedOn w:val="TableNormal"/>
    <w:rsid w:val="0000517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 after title Char"/>
    <w:link w:val="Normalaftertitle"/>
    <w:locked/>
    <w:rsid w:val="00CD5566"/>
    <w:rPr>
      <w:rFonts w:ascii="Calibri" w:hAnsi="Calibri"/>
      <w:sz w:val="24"/>
      <w:lang w:val="en-GB" w:eastAsia="en-US"/>
    </w:rPr>
  </w:style>
  <w:style w:type="character" w:customStyle="1" w:styleId="CallChar">
    <w:name w:val="Call Char"/>
    <w:basedOn w:val="DefaultParagraphFont"/>
    <w:link w:val="Call"/>
    <w:rsid w:val="00CD5566"/>
    <w:rPr>
      <w:rFonts w:ascii="STKaiti" w:hAnsi="STKaiti"/>
      <w:sz w:val="24"/>
      <w:lang w:val="en-GB" w:eastAsia="en-US"/>
    </w:rPr>
  </w:style>
  <w:style w:type="character" w:customStyle="1" w:styleId="AnnextitleChar">
    <w:name w:val="Annex_title Char"/>
    <w:basedOn w:val="DefaultParagraphFont"/>
    <w:link w:val="Annextitle"/>
    <w:locked/>
    <w:rsid w:val="00CD5566"/>
    <w:rPr>
      <w:rFonts w:ascii="Times New Roman Bold" w:hAnsi="Times New Roman Bold"/>
      <w:b/>
      <w:sz w:val="28"/>
      <w:lang w:val="en-GB" w:eastAsia="en-US"/>
    </w:rPr>
  </w:style>
  <w:style w:type="character" w:customStyle="1" w:styleId="FooterChar">
    <w:name w:val="Footer Char"/>
    <w:basedOn w:val="DefaultParagraphFont"/>
    <w:link w:val="Footer"/>
    <w:rsid w:val="000853C0"/>
    <w:rPr>
      <w:rFonts w:ascii="Calibri" w:hAnsi="Calibri"/>
      <w:caps/>
      <w:noProof/>
      <w:sz w:val="16"/>
      <w:lang w:val="fr-FR" w:eastAsia="en-US"/>
    </w:rPr>
  </w:style>
  <w:style w:type="character" w:customStyle="1" w:styleId="BodyTextIndent3Char">
    <w:name w:val="Body Text Indent 3 Char"/>
    <w:basedOn w:val="DefaultParagraphFont"/>
    <w:link w:val="BodyTextIndent3"/>
    <w:rsid w:val="00B40A53"/>
    <w:rPr>
      <w:rFonts w:ascii="Calibri" w:hAnsi="Calibri"/>
      <w:sz w:val="22"/>
      <w:lang w:val="fr-FR"/>
    </w:rPr>
  </w:style>
  <w:style w:type="paragraph" w:customStyle="1" w:styleId="RecTitle0">
    <w:name w:val="Rec_Title"/>
    <w:basedOn w:val="Normal"/>
    <w:next w:val="Heading1"/>
    <w:rsid w:val="00075D7F"/>
    <w:pPr>
      <w:keepNext/>
      <w:keepLines/>
      <w:tabs>
        <w:tab w:val="clear" w:pos="794"/>
        <w:tab w:val="clear" w:pos="1191"/>
        <w:tab w:val="clear" w:pos="1588"/>
        <w:tab w:val="clear" w:pos="1985"/>
      </w:tabs>
      <w:overflowPunct/>
      <w:autoSpaceDE/>
      <w:autoSpaceDN/>
      <w:adjustRightInd/>
      <w:spacing w:before="240" w:after="200" w:line="276" w:lineRule="auto"/>
      <w:ind w:left="714" w:hanging="357"/>
      <w:jc w:val="center"/>
      <w:textAlignment w:val="auto"/>
    </w:pPr>
    <w:rPr>
      <w:rFonts w:asciiTheme="minorHAnsi" w:eastAsiaTheme="minorEastAsia" w:hAnsiTheme="minorHAnsi" w:cstheme="minorBidi"/>
      <w:b/>
      <w:caps/>
      <w:sz w:val="28"/>
      <w:szCs w:val="22"/>
      <w:lang w:val="en-US" w:eastAsia="zh-CN"/>
    </w:rPr>
  </w:style>
  <w:style w:type="paragraph" w:customStyle="1" w:styleId="Body">
    <w:name w:val="Body"/>
    <w:rsid w:val="00075D7F"/>
    <w:rPr>
      <w:rFonts w:ascii="Helvetica" w:eastAsia="ヒラギノ角ゴ Pro W3" w:hAnsi="Helvetica"/>
      <w:color w:val="000000"/>
      <w:sz w:val="24"/>
      <w:lang w:eastAsia="en-US"/>
    </w:rPr>
  </w:style>
  <w:style w:type="paragraph" w:styleId="BalloonText">
    <w:name w:val="Balloon Text"/>
    <w:basedOn w:val="Normal"/>
    <w:link w:val="BalloonTextChar"/>
    <w:semiHidden/>
    <w:unhideWhenUsed/>
    <w:rsid w:val="00CC1717"/>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CC1717"/>
    <w:rPr>
      <w:rFonts w:ascii="Segoe UI" w:hAnsi="Segoe UI" w:cs="Segoe UI"/>
      <w:sz w:val="18"/>
      <w:szCs w:val="18"/>
      <w:lang w:val="en-GB" w:eastAsia="en-US"/>
    </w:rPr>
  </w:style>
  <w:style w:type="paragraph" w:customStyle="1" w:styleId="call0">
    <w:name w:val="call"/>
    <w:basedOn w:val="Normal"/>
    <w:next w:val="Normal"/>
    <w:rsid w:val="002264D2"/>
    <w:pPr>
      <w:keepNext/>
      <w:keepLines/>
      <w:tabs>
        <w:tab w:val="clear" w:pos="794"/>
        <w:tab w:val="clear" w:pos="1191"/>
        <w:tab w:val="clear" w:pos="1588"/>
        <w:tab w:val="clear" w:pos="1985"/>
        <w:tab w:val="left" w:pos="567"/>
        <w:tab w:val="left" w:pos="1134"/>
        <w:tab w:val="left" w:pos="1701"/>
        <w:tab w:val="left" w:pos="2268"/>
        <w:tab w:val="left" w:pos="2835"/>
      </w:tabs>
      <w:spacing w:before="160"/>
      <w:ind w:left="794" w:hanging="357"/>
    </w:pPr>
    <w:rPr>
      <w:rFonts w:eastAsia="Times New Roman"/>
      <w:i/>
    </w:rPr>
  </w:style>
  <w:style w:type="character" w:styleId="Emphasis">
    <w:name w:val="Emphasis"/>
    <w:basedOn w:val="DefaultParagraphFont"/>
    <w:uiPriority w:val="20"/>
    <w:qFormat/>
    <w:rsid w:val="00E04A78"/>
    <w:rPr>
      <w:i/>
      <w:iCs/>
    </w:rPr>
  </w:style>
  <w:style w:type="character" w:styleId="UnresolvedMention">
    <w:name w:val="Unresolved Mention"/>
    <w:basedOn w:val="DefaultParagraphFont"/>
    <w:uiPriority w:val="99"/>
    <w:semiHidden/>
    <w:unhideWhenUsed/>
    <w:rsid w:val="00676F2F"/>
    <w:rPr>
      <w:color w:val="605E5C"/>
      <w:shd w:val="clear" w:color="auto" w:fill="E1DFDD"/>
    </w:rPr>
  </w:style>
  <w:style w:type="table" w:customStyle="1" w:styleId="ListTable3-Accent51">
    <w:name w:val="List Table 3 - Accent 51"/>
    <w:basedOn w:val="TableNormal"/>
    <w:uiPriority w:val="48"/>
    <w:rsid w:val="00F056D9"/>
    <w:rPr>
      <w:rFonts w:asciiTheme="minorHAnsi" w:eastAsiaTheme="minorEastAsia" w:hAnsiTheme="minorHAnsi" w:cstheme="minorBidi"/>
      <w:sz w:val="22"/>
      <w:szCs w:val="22"/>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1Light-Accent1">
    <w:name w:val="List Table 1 Light Accent 1"/>
    <w:basedOn w:val="TableNormal"/>
    <w:uiPriority w:val="46"/>
    <w:rsid w:val="00F056D9"/>
    <w:rPr>
      <w:rFonts w:ascii="Times New Roman" w:hAnsi="Times New Roman"/>
      <w:lang w:eastAsia="ja-JP"/>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bri">
    <w:name w:val="bri"/>
    <w:basedOn w:val="DefaultParagraphFont"/>
    <w:rsid w:val="00F056D9"/>
  </w:style>
  <w:style w:type="character" w:customStyle="1" w:styleId="ListParagraphChar">
    <w:name w:val="List Paragraph Char"/>
    <w:basedOn w:val="DefaultParagraphFont"/>
    <w:link w:val="ListParagraph"/>
    <w:uiPriority w:val="34"/>
    <w:rsid w:val="00F056D9"/>
    <w:rPr>
      <w:rFonts w:ascii="Calibri" w:eastAsia="Times New Roman" w:hAnsi="Calibri"/>
      <w:sz w:val="24"/>
      <w:lang w:val="en-GB" w:eastAsia="en-US"/>
    </w:rPr>
  </w:style>
  <w:style w:type="character" w:customStyle="1" w:styleId="1">
    <w:name w:val="未处理的提及1"/>
    <w:basedOn w:val="DefaultParagraphFont"/>
    <w:uiPriority w:val="99"/>
    <w:semiHidden/>
    <w:unhideWhenUsed/>
    <w:rsid w:val="00F05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870415">
      <w:bodyDiv w:val="1"/>
      <w:marLeft w:val="0"/>
      <w:marRight w:val="0"/>
      <w:marTop w:val="0"/>
      <w:marBottom w:val="0"/>
      <w:divBdr>
        <w:top w:val="none" w:sz="0" w:space="0" w:color="auto"/>
        <w:left w:val="none" w:sz="0" w:space="0" w:color="auto"/>
        <w:bottom w:val="none" w:sz="0" w:space="0" w:color="auto"/>
        <w:right w:val="none" w:sz="0" w:space="0" w:color="auto"/>
      </w:divBdr>
    </w:div>
    <w:div w:id="233400438">
      <w:bodyDiv w:val="1"/>
      <w:marLeft w:val="0"/>
      <w:marRight w:val="0"/>
      <w:marTop w:val="0"/>
      <w:marBottom w:val="0"/>
      <w:divBdr>
        <w:top w:val="none" w:sz="0" w:space="0" w:color="auto"/>
        <w:left w:val="none" w:sz="0" w:space="0" w:color="auto"/>
        <w:bottom w:val="none" w:sz="0" w:space="0" w:color="auto"/>
        <w:right w:val="none" w:sz="0" w:space="0" w:color="auto"/>
      </w:divBdr>
    </w:div>
    <w:div w:id="525020778">
      <w:bodyDiv w:val="1"/>
      <w:marLeft w:val="0"/>
      <w:marRight w:val="0"/>
      <w:marTop w:val="0"/>
      <w:marBottom w:val="0"/>
      <w:divBdr>
        <w:top w:val="none" w:sz="0" w:space="0" w:color="auto"/>
        <w:left w:val="none" w:sz="0" w:space="0" w:color="auto"/>
        <w:bottom w:val="none" w:sz="0" w:space="0" w:color="auto"/>
        <w:right w:val="none" w:sz="0" w:space="0" w:color="auto"/>
      </w:divBdr>
    </w:div>
    <w:div w:id="562839797">
      <w:bodyDiv w:val="1"/>
      <w:marLeft w:val="0"/>
      <w:marRight w:val="0"/>
      <w:marTop w:val="0"/>
      <w:marBottom w:val="0"/>
      <w:divBdr>
        <w:top w:val="none" w:sz="0" w:space="0" w:color="auto"/>
        <w:left w:val="none" w:sz="0" w:space="0" w:color="auto"/>
        <w:bottom w:val="none" w:sz="0" w:space="0" w:color="auto"/>
        <w:right w:val="none" w:sz="0" w:space="0" w:color="auto"/>
      </w:divBdr>
    </w:div>
    <w:div w:id="664942600">
      <w:bodyDiv w:val="1"/>
      <w:marLeft w:val="0"/>
      <w:marRight w:val="0"/>
      <w:marTop w:val="0"/>
      <w:marBottom w:val="0"/>
      <w:divBdr>
        <w:top w:val="none" w:sz="0" w:space="0" w:color="auto"/>
        <w:left w:val="none" w:sz="0" w:space="0" w:color="auto"/>
        <w:bottom w:val="none" w:sz="0" w:space="0" w:color="auto"/>
        <w:right w:val="none" w:sz="0" w:space="0" w:color="auto"/>
      </w:divBdr>
    </w:div>
    <w:div w:id="779762299">
      <w:bodyDiv w:val="1"/>
      <w:marLeft w:val="0"/>
      <w:marRight w:val="0"/>
      <w:marTop w:val="0"/>
      <w:marBottom w:val="0"/>
      <w:divBdr>
        <w:top w:val="none" w:sz="0" w:space="0" w:color="auto"/>
        <w:left w:val="none" w:sz="0" w:space="0" w:color="auto"/>
        <w:bottom w:val="none" w:sz="0" w:space="0" w:color="auto"/>
        <w:right w:val="none" w:sz="0" w:space="0" w:color="auto"/>
      </w:divBdr>
    </w:div>
    <w:div w:id="875697074">
      <w:bodyDiv w:val="1"/>
      <w:marLeft w:val="0"/>
      <w:marRight w:val="0"/>
      <w:marTop w:val="0"/>
      <w:marBottom w:val="0"/>
      <w:divBdr>
        <w:top w:val="none" w:sz="0" w:space="0" w:color="auto"/>
        <w:left w:val="none" w:sz="0" w:space="0" w:color="auto"/>
        <w:bottom w:val="none" w:sz="0" w:space="0" w:color="auto"/>
        <w:right w:val="none" w:sz="0" w:space="0" w:color="auto"/>
      </w:divBdr>
    </w:div>
    <w:div w:id="882450126">
      <w:bodyDiv w:val="1"/>
      <w:marLeft w:val="0"/>
      <w:marRight w:val="0"/>
      <w:marTop w:val="0"/>
      <w:marBottom w:val="0"/>
      <w:divBdr>
        <w:top w:val="none" w:sz="0" w:space="0" w:color="auto"/>
        <w:left w:val="none" w:sz="0" w:space="0" w:color="auto"/>
        <w:bottom w:val="none" w:sz="0" w:space="0" w:color="auto"/>
        <w:right w:val="none" w:sz="0" w:space="0" w:color="auto"/>
      </w:divBdr>
    </w:div>
    <w:div w:id="953485407">
      <w:bodyDiv w:val="1"/>
      <w:marLeft w:val="0"/>
      <w:marRight w:val="0"/>
      <w:marTop w:val="0"/>
      <w:marBottom w:val="0"/>
      <w:divBdr>
        <w:top w:val="none" w:sz="0" w:space="0" w:color="auto"/>
        <w:left w:val="none" w:sz="0" w:space="0" w:color="auto"/>
        <w:bottom w:val="none" w:sz="0" w:space="0" w:color="auto"/>
        <w:right w:val="none" w:sz="0" w:space="0" w:color="auto"/>
      </w:divBdr>
    </w:div>
    <w:div w:id="1285312626">
      <w:bodyDiv w:val="1"/>
      <w:marLeft w:val="0"/>
      <w:marRight w:val="0"/>
      <w:marTop w:val="0"/>
      <w:marBottom w:val="0"/>
      <w:divBdr>
        <w:top w:val="none" w:sz="0" w:space="0" w:color="auto"/>
        <w:left w:val="none" w:sz="0" w:space="0" w:color="auto"/>
        <w:bottom w:val="none" w:sz="0" w:space="0" w:color="auto"/>
        <w:right w:val="none" w:sz="0" w:space="0" w:color="auto"/>
      </w:divBdr>
    </w:div>
    <w:div w:id="1382942653">
      <w:bodyDiv w:val="1"/>
      <w:marLeft w:val="0"/>
      <w:marRight w:val="0"/>
      <w:marTop w:val="0"/>
      <w:marBottom w:val="0"/>
      <w:divBdr>
        <w:top w:val="none" w:sz="0" w:space="0" w:color="auto"/>
        <w:left w:val="none" w:sz="0" w:space="0" w:color="auto"/>
        <w:bottom w:val="none" w:sz="0" w:space="0" w:color="auto"/>
        <w:right w:val="none" w:sz="0" w:space="0" w:color="auto"/>
      </w:divBdr>
    </w:div>
    <w:div w:id="1669476523">
      <w:bodyDiv w:val="1"/>
      <w:marLeft w:val="0"/>
      <w:marRight w:val="0"/>
      <w:marTop w:val="0"/>
      <w:marBottom w:val="0"/>
      <w:divBdr>
        <w:top w:val="none" w:sz="0" w:space="0" w:color="auto"/>
        <w:left w:val="none" w:sz="0" w:space="0" w:color="auto"/>
        <w:bottom w:val="none" w:sz="0" w:space="0" w:color="auto"/>
        <w:right w:val="none" w:sz="0" w:space="0" w:color="auto"/>
      </w:divBdr>
    </w:div>
    <w:div w:id="1846823587">
      <w:bodyDiv w:val="1"/>
      <w:marLeft w:val="0"/>
      <w:marRight w:val="0"/>
      <w:marTop w:val="0"/>
      <w:marBottom w:val="0"/>
      <w:divBdr>
        <w:top w:val="none" w:sz="0" w:space="0" w:color="auto"/>
        <w:left w:val="none" w:sz="0" w:space="0" w:color="auto"/>
        <w:bottom w:val="none" w:sz="0" w:space="0" w:color="auto"/>
        <w:right w:val="none" w:sz="0" w:space="0" w:color="auto"/>
      </w:divBdr>
    </w:div>
    <w:div w:id="2022005172">
      <w:bodyDiv w:val="1"/>
      <w:marLeft w:val="0"/>
      <w:marRight w:val="0"/>
      <w:marTop w:val="0"/>
      <w:marBottom w:val="0"/>
      <w:divBdr>
        <w:top w:val="none" w:sz="0" w:space="0" w:color="auto"/>
        <w:left w:val="none" w:sz="0" w:space="0" w:color="auto"/>
        <w:bottom w:val="none" w:sz="0" w:space="0" w:color="auto"/>
        <w:right w:val="none" w:sz="0" w:space="0" w:color="auto"/>
      </w:divBdr>
    </w:div>
    <w:div w:id="2106269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md/S17-CL-C-0073/en"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md/S17-CL-C-0074/en"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md/S20-CL-C-0061/en"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n\AppData\Roaming\Microsoft\Templates\POOL%20C%20-%20ITU\PC_C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638F4433E584047A097BE66491F0F20" ma:contentTypeVersion="10" ma:contentTypeDescription="Create a new document." ma:contentTypeScope="" ma:versionID="fa8afc5d86603c1925ed271018c9909a">
  <xsd:schema xmlns:xsd="http://www.w3.org/2001/XMLSchema" xmlns:xs="http://www.w3.org/2001/XMLSchema" xmlns:p="http://schemas.microsoft.com/office/2006/metadata/properties" xmlns:ns3="8480b3bf-ff93-433f-9495-f8457f78f22f" targetNamespace="http://schemas.microsoft.com/office/2006/metadata/properties" ma:root="true" ma:fieldsID="945714bf9aca0f2ad10803486a386f4a" ns3:_="">
    <xsd:import namespace="8480b3bf-ff93-433f-9495-f8457f78f22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80b3bf-ff93-433f-9495-f8457f78f2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3B17414-ED3A-4410-98B3-4D29A0BF30D1}">
  <ds:schemaRefs>
    <ds:schemaRef ds:uri="8480b3bf-ff93-433f-9495-f8457f78f22f"/>
    <ds:schemaRef ds:uri="http://schemas.microsoft.com/office/2006/metadata/properties"/>
    <ds:schemaRef ds:uri="http://purl.org/dc/terms/"/>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D16FFD2-BD7F-4A1C-97AB-91C24B6D858F}">
  <ds:schemaRefs>
    <ds:schemaRef ds:uri="http://schemas.openxmlformats.org/officeDocument/2006/bibliography"/>
  </ds:schemaRefs>
</ds:datastoreItem>
</file>

<file path=customXml/itemProps3.xml><?xml version="1.0" encoding="utf-8"?>
<ds:datastoreItem xmlns:ds="http://schemas.openxmlformats.org/officeDocument/2006/customXml" ds:itemID="{31BAB5D7-BB17-485B-A23C-E2C56688C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80b3bf-ff93-433f-9495-f8457f78f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7627683-47E5-4805-8EB2-56D40AD9630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PC_C19.dotx</Template>
  <TotalTime>1</TotalTime>
  <Pages>7</Pages>
  <Words>2380</Words>
  <Characters>738</Characters>
  <Application>Microsoft Office Word</Application>
  <DocSecurity>4</DocSecurity>
  <Lines>6</Lines>
  <Paragraphs>6</Paragraphs>
  <ScaleCrop>false</ScaleCrop>
  <HeadingPairs>
    <vt:vector size="2" baseType="variant">
      <vt:variant>
        <vt:lpstr>Title</vt:lpstr>
      </vt:variant>
      <vt:variant>
        <vt:i4>1</vt:i4>
      </vt:variant>
    </vt:vector>
  </HeadingPairs>
  <TitlesOfParts>
    <vt:vector size="1" baseType="lpstr">
      <vt:lpstr>Proposed dates and duration of the 2021, 2022, 2023, 2024, 2025 and 2026 sessions of the Council along with the proposed dates of clusters of CWG and EG for 2020, 2021 and 2022</vt:lpstr>
    </vt:vector>
  </TitlesOfParts>
  <Manager>General Secretariat - Pool</Manager>
  <Company>International Telecommunication Union (ITU)</Company>
  <LinksUpToDate>false</LinksUpToDate>
  <CharactersWithSpaces>3112</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on the implementation of the risk management action plan</dc:title>
  <dc:subject>Council 2021, Virtual consultation of councillors</dc:subject>
  <dc:creator>Yuan, Tianxiang</dc:creator>
  <cp:keywords>C2021, C21, VCC, C21-VCC-1</cp:keywords>
  <dc:description/>
  <cp:lastModifiedBy>Xue, Kun</cp:lastModifiedBy>
  <cp:revision>2</cp:revision>
  <cp:lastPrinted>2019-03-13T13:04:00Z</cp:lastPrinted>
  <dcterms:created xsi:type="dcterms:W3CDTF">2021-05-18T15:51:00Z</dcterms:created>
  <dcterms:modified xsi:type="dcterms:W3CDTF">2021-05-18T15:51:00Z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C05/xx-C</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vt:lpwstr>
  </property>
  <property fmtid="{D5CDD505-2E9C-101B-9397-08002B2CF9AE}" pid="8" name="ContentTypeId">
    <vt:lpwstr>0x010100B638F4433E584047A097BE66491F0F20</vt:lpwstr>
  </property>
</Properties>
</file>