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1D4E37" w14:paraId="645200FF" w14:textId="77777777">
        <w:trPr>
          <w:cantSplit/>
        </w:trPr>
        <w:tc>
          <w:tcPr>
            <w:tcW w:w="6911" w:type="dxa"/>
          </w:tcPr>
          <w:p w14:paraId="5B0BA874" w14:textId="39B8F2A1" w:rsidR="00BC7BC0" w:rsidRPr="001D4E37" w:rsidRDefault="00750A33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D4E37">
              <w:rPr>
                <w:b/>
                <w:smallCaps/>
                <w:sz w:val="28"/>
                <w:szCs w:val="28"/>
                <w:lang w:val="ru-RU"/>
              </w:rPr>
              <w:t>СОВЕТ 2021</w:t>
            </w:r>
            <w:r w:rsidRPr="001D4E37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1D4E37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Pr="001D4E37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4A5955" w14:textId="77777777" w:rsidR="00BC7BC0" w:rsidRPr="001D4E37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1D4E37">
              <w:rPr>
                <w:noProof/>
                <w:lang w:val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1D4E37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1D4E37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1D4E37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D4E37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1D4E37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1D4E37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D4E37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08F7F5A6" w:rsidR="00BC7BC0" w:rsidRPr="001D4E37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D4E37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D4E37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EB1118" w:rsidRPr="001D4E37">
              <w:rPr>
                <w:b/>
                <w:lang w:val="ru-RU"/>
              </w:rPr>
              <w:t>ADM 3</w:t>
            </w:r>
            <w:r w:rsidR="00750A33" w:rsidRPr="001D4E37">
              <w:rPr>
                <w:b/>
                <w:lang w:val="ru-RU"/>
              </w:rPr>
              <w:t>0</w:t>
            </w:r>
          </w:p>
        </w:tc>
        <w:tc>
          <w:tcPr>
            <w:tcW w:w="3120" w:type="dxa"/>
          </w:tcPr>
          <w:p w14:paraId="667A31B9" w14:textId="7352D5E2" w:rsidR="00BC7BC0" w:rsidRPr="001D4E37" w:rsidRDefault="00BC7BC0" w:rsidP="00EB111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D4E37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1D4E37">
              <w:rPr>
                <w:b/>
                <w:bCs/>
                <w:szCs w:val="22"/>
                <w:lang w:val="ru-RU"/>
              </w:rPr>
              <w:t>2</w:t>
            </w:r>
            <w:r w:rsidR="00750A33" w:rsidRPr="001D4E37">
              <w:rPr>
                <w:b/>
                <w:bCs/>
                <w:szCs w:val="22"/>
                <w:lang w:val="ru-RU"/>
              </w:rPr>
              <w:t>1</w:t>
            </w:r>
            <w:r w:rsidRPr="001D4E37">
              <w:rPr>
                <w:b/>
                <w:bCs/>
                <w:szCs w:val="22"/>
                <w:lang w:val="ru-RU"/>
              </w:rPr>
              <w:t>/</w:t>
            </w:r>
            <w:r w:rsidR="00EB1118" w:rsidRPr="001D4E37">
              <w:rPr>
                <w:b/>
                <w:bCs/>
                <w:szCs w:val="22"/>
                <w:lang w:val="ru-RU"/>
              </w:rPr>
              <w:t>59</w:t>
            </w:r>
            <w:r w:rsidRPr="001D4E37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1D4E37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1D4E3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781B0F51" w:rsidR="00BC7BC0" w:rsidRPr="001D4E37" w:rsidRDefault="00750A33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D4E37">
              <w:rPr>
                <w:b/>
                <w:bCs/>
                <w:szCs w:val="22"/>
                <w:lang w:val="ru-RU"/>
              </w:rPr>
              <w:t>9 марта 202</w:t>
            </w:r>
            <w:r w:rsidR="00A92004" w:rsidRPr="001D4E37">
              <w:rPr>
                <w:b/>
                <w:bCs/>
                <w:szCs w:val="22"/>
                <w:lang w:val="ru-RU"/>
              </w:rPr>
              <w:t>1</w:t>
            </w:r>
            <w:r w:rsidR="00BC7BC0" w:rsidRPr="001D4E37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1D4E37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1D4E3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1D4E37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D4E37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1D4E37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1F23C396" w:rsidR="00BC7BC0" w:rsidRPr="001D4E37" w:rsidRDefault="00BC7BC0" w:rsidP="00EB1118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D4E37">
              <w:rPr>
                <w:lang w:val="ru-RU"/>
              </w:rPr>
              <w:t xml:space="preserve">Отчет </w:t>
            </w:r>
            <w:r w:rsidR="009A2D95" w:rsidRPr="001D4E37">
              <w:rPr>
                <w:lang w:val="ru-RU"/>
              </w:rPr>
              <w:t xml:space="preserve">Генерального </w:t>
            </w:r>
            <w:r w:rsidRPr="001D4E37">
              <w:rPr>
                <w:lang w:val="ru-RU"/>
              </w:rPr>
              <w:t>секретаря</w:t>
            </w:r>
          </w:p>
        </w:tc>
      </w:tr>
      <w:tr w:rsidR="00BC7BC0" w:rsidRPr="00D265EA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51F7C303" w:rsidR="00BC7BC0" w:rsidRPr="001D4E37" w:rsidRDefault="009A2D95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1D4E37">
              <w:rPr>
                <w:szCs w:val="26"/>
                <w:lang w:val="ru-RU"/>
              </w:rPr>
              <w:t>ОТЧЕТ Управления по вопросам этики</w:t>
            </w:r>
          </w:p>
        </w:tc>
      </w:tr>
      <w:bookmarkEnd w:id="2"/>
    </w:tbl>
    <w:p w14:paraId="4B6F74DD" w14:textId="77777777" w:rsidR="002D2F57" w:rsidRPr="001D4E37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740CB7" w14:paraId="2FF8986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77777777" w:rsidR="002D2F57" w:rsidRPr="001D4E37" w:rsidRDefault="002D2F57">
            <w:pPr>
              <w:pStyle w:val="Headingb"/>
              <w:rPr>
                <w:szCs w:val="22"/>
                <w:lang w:val="ru-RU"/>
              </w:rPr>
            </w:pPr>
            <w:r w:rsidRPr="001D4E37">
              <w:rPr>
                <w:szCs w:val="22"/>
                <w:lang w:val="ru-RU"/>
              </w:rPr>
              <w:t>Резюме</w:t>
            </w:r>
          </w:p>
          <w:p w14:paraId="4F6AD639" w14:textId="33489F48" w:rsidR="00E00072" w:rsidRPr="001D4E37" w:rsidRDefault="009A2D95">
            <w:pPr>
              <w:rPr>
                <w:lang w:val="ru-RU"/>
              </w:rPr>
            </w:pPr>
            <w:r w:rsidRPr="001D4E37">
              <w:rPr>
                <w:rFonts w:asciiTheme="minorHAnsi" w:hAnsiTheme="minorHAnsi"/>
                <w:szCs w:val="22"/>
                <w:lang w:val="ru-RU"/>
              </w:rPr>
              <w:t xml:space="preserve">Совет на своей </w:t>
            </w:r>
            <w:r w:rsidRPr="001D4E37">
              <w:rPr>
                <w:lang w:val="ru-RU"/>
              </w:rPr>
              <w:t xml:space="preserve">сессии 2017 года предложил Управлению по вопросам этики </w:t>
            </w:r>
            <w:r w:rsidR="00C00F95" w:rsidRPr="001D4E37">
              <w:rPr>
                <w:lang w:val="ru-RU"/>
              </w:rPr>
              <w:t xml:space="preserve">ежегодно </w:t>
            </w:r>
            <w:r w:rsidRPr="001D4E37">
              <w:rPr>
                <w:lang w:val="ru-RU"/>
              </w:rPr>
              <w:t>представ</w:t>
            </w:r>
            <w:r w:rsidR="00C00F95" w:rsidRPr="001D4E37">
              <w:rPr>
                <w:lang w:val="ru-RU"/>
              </w:rPr>
              <w:t>ля</w:t>
            </w:r>
            <w:r w:rsidRPr="001D4E37">
              <w:rPr>
                <w:lang w:val="ru-RU"/>
              </w:rPr>
              <w:t>ть отчет о своей деятельности</w:t>
            </w:r>
            <w:r w:rsidR="00E00072" w:rsidRPr="001D4E37">
              <w:rPr>
                <w:lang w:val="ru-RU"/>
              </w:rPr>
              <w:t>, как делают многие организации системы ООН</w:t>
            </w:r>
            <w:r w:rsidR="002D2F57" w:rsidRPr="001D4E37">
              <w:rPr>
                <w:lang w:val="ru-RU"/>
              </w:rPr>
              <w:t>.</w:t>
            </w:r>
          </w:p>
          <w:p w14:paraId="071D743C" w14:textId="1AAB28CA" w:rsidR="00E00072" w:rsidRPr="001D4E37" w:rsidRDefault="00697756" w:rsidP="00C74DD8">
            <w:pPr>
              <w:rPr>
                <w:rFonts w:cs="Calibri"/>
                <w:color w:val="000000"/>
                <w:lang w:val="ru-RU"/>
              </w:rPr>
            </w:pPr>
            <w:r w:rsidRPr="001D4E37">
              <w:rPr>
                <w:lang w:val="ru-RU"/>
              </w:rPr>
              <w:t>Настоящий</w:t>
            </w:r>
            <w:r w:rsidR="00D96289" w:rsidRPr="001D4E37">
              <w:rPr>
                <w:lang w:val="ru-RU"/>
              </w:rPr>
              <w:t xml:space="preserve"> отчет </w:t>
            </w:r>
            <w:r w:rsidRPr="001D4E37">
              <w:rPr>
                <w:lang w:val="ru-RU"/>
              </w:rPr>
              <w:t>охватывает</w:t>
            </w:r>
            <w:r w:rsidR="00D96289" w:rsidRPr="001D4E37">
              <w:rPr>
                <w:lang w:val="ru-RU"/>
              </w:rPr>
              <w:t xml:space="preserve"> деятельност</w:t>
            </w:r>
            <w:r w:rsidRPr="001D4E37">
              <w:rPr>
                <w:lang w:val="ru-RU"/>
              </w:rPr>
              <w:t>ь</w:t>
            </w:r>
            <w:r w:rsidR="00D96289" w:rsidRPr="001D4E37">
              <w:rPr>
                <w:lang w:val="ru-RU"/>
              </w:rPr>
              <w:t xml:space="preserve"> Управления по вопросам этики</w:t>
            </w:r>
            <w:r w:rsidRPr="001D4E37">
              <w:rPr>
                <w:lang w:val="ru-RU"/>
              </w:rPr>
              <w:t xml:space="preserve"> за</w:t>
            </w:r>
            <w:r w:rsidR="00A4068D">
              <w:rPr>
                <w:lang w:val="en-US"/>
              </w:rPr>
              <w:t> </w:t>
            </w:r>
            <w:r w:rsidRPr="001D4E37">
              <w:rPr>
                <w:lang w:val="ru-RU"/>
              </w:rPr>
              <w:t>период с января по декабрь 2020 года</w:t>
            </w:r>
            <w:r w:rsidR="0047352D" w:rsidRPr="001D4E37">
              <w:rPr>
                <w:lang w:val="ru-RU"/>
              </w:rPr>
              <w:t>. Версия настоящего отчета 2020 года (С20/59) была подготовлена для представления сессии Совета 2020 года, но не</w:t>
            </w:r>
            <w:r w:rsidR="00A4068D">
              <w:rPr>
                <w:lang w:val="en-US"/>
              </w:rPr>
              <w:t> </w:t>
            </w:r>
            <w:r w:rsidR="0047352D" w:rsidRPr="001D4E37">
              <w:rPr>
                <w:lang w:val="ru-RU"/>
              </w:rPr>
              <w:t>рассматривалась</w:t>
            </w:r>
            <w:r w:rsidR="00E00072" w:rsidRPr="001D4E37">
              <w:rPr>
                <w:rFonts w:cs="Calibri"/>
                <w:color w:val="000000"/>
                <w:lang w:val="ru-RU"/>
              </w:rPr>
              <w:t>.</w:t>
            </w:r>
          </w:p>
          <w:p w14:paraId="08D54458" w14:textId="77777777" w:rsidR="002D2F57" w:rsidRPr="001D4E37" w:rsidRDefault="002D2F57" w:rsidP="00E55121">
            <w:pPr>
              <w:pStyle w:val="Headingb"/>
              <w:rPr>
                <w:lang w:val="ru-RU"/>
              </w:rPr>
            </w:pPr>
            <w:r w:rsidRPr="001D4E37">
              <w:rPr>
                <w:lang w:val="ru-RU"/>
              </w:rPr>
              <w:t xml:space="preserve">Необходимые </w:t>
            </w:r>
            <w:r w:rsidR="00F5225B" w:rsidRPr="001D4E37">
              <w:rPr>
                <w:lang w:val="ru-RU"/>
              </w:rPr>
              <w:t>действия</w:t>
            </w:r>
          </w:p>
          <w:p w14:paraId="78AB9C76" w14:textId="5F8FF628" w:rsidR="002D2F57" w:rsidRPr="001D4E37" w:rsidRDefault="00D96289" w:rsidP="00C74DD8">
            <w:pPr>
              <w:rPr>
                <w:lang w:val="ru-RU"/>
              </w:rPr>
            </w:pPr>
            <w:r w:rsidRPr="001D4E37">
              <w:rPr>
                <w:lang w:val="ru-RU"/>
              </w:rPr>
              <w:t xml:space="preserve">Совету предлагается </w:t>
            </w:r>
            <w:r w:rsidRPr="001D4E37">
              <w:rPr>
                <w:b/>
                <w:lang w:val="ru-RU"/>
              </w:rPr>
              <w:t>принять к сведению</w:t>
            </w:r>
            <w:r w:rsidRPr="00A4068D">
              <w:rPr>
                <w:bCs/>
                <w:lang w:val="ru-RU"/>
              </w:rPr>
              <w:t xml:space="preserve"> </w:t>
            </w:r>
            <w:r w:rsidR="0047352D" w:rsidRPr="001D4E37">
              <w:rPr>
                <w:bCs/>
                <w:lang w:val="ru-RU"/>
              </w:rPr>
              <w:t>настоящий отчет, а также Документ С20/59</w:t>
            </w:r>
            <w:r w:rsidR="002D2F57" w:rsidRPr="001D4E37">
              <w:rPr>
                <w:lang w:val="ru-RU"/>
              </w:rPr>
              <w:t>.</w:t>
            </w:r>
          </w:p>
          <w:p w14:paraId="6A9E596B" w14:textId="77777777" w:rsidR="002D2F57" w:rsidRPr="001D4E37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D4E37">
              <w:rPr>
                <w:caps/>
                <w:szCs w:val="22"/>
                <w:lang w:val="ru-RU"/>
              </w:rPr>
              <w:t>____________</w:t>
            </w:r>
          </w:p>
          <w:p w14:paraId="57D95621" w14:textId="77777777" w:rsidR="002D2F57" w:rsidRPr="001D4E37" w:rsidRDefault="002D2F57">
            <w:pPr>
              <w:pStyle w:val="Headingb"/>
              <w:rPr>
                <w:szCs w:val="22"/>
                <w:lang w:val="ru-RU"/>
              </w:rPr>
            </w:pPr>
            <w:r w:rsidRPr="001D4E37">
              <w:rPr>
                <w:szCs w:val="22"/>
                <w:lang w:val="ru-RU"/>
              </w:rPr>
              <w:t>Справочные материалы</w:t>
            </w:r>
          </w:p>
          <w:p w14:paraId="47CA1E48" w14:textId="21113DD8" w:rsidR="002D2F57" w:rsidRPr="001D4E37" w:rsidRDefault="00740CB7" w:rsidP="00A90A2E">
            <w:pPr>
              <w:spacing w:after="120"/>
              <w:rPr>
                <w:i/>
                <w:iCs/>
                <w:lang w:val="ru-RU"/>
              </w:rPr>
            </w:pPr>
            <w:hyperlink r:id="rId12" w:history="1">
              <w:r w:rsidR="009A6DCD" w:rsidRPr="001D4E37">
                <w:rPr>
                  <w:rStyle w:val="Hyperlink"/>
                  <w:i/>
                  <w:iCs/>
                  <w:szCs w:val="24"/>
                  <w:lang w:val="ru-RU"/>
                </w:rPr>
                <w:t>C17/120(Rev.1)</w:t>
              </w:r>
            </w:hyperlink>
            <w:r w:rsidR="009A6DCD" w:rsidRPr="001D4E37">
              <w:rPr>
                <w:i/>
                <w:iCs/>
                <w:szCs w:val="24"/>
                <w:lang w:val="ru-RU"/>
              </w:rPr>
              <w:t xml:space="preserve">; </w:t>
            </w:r>
            <w:hyperlink r:id="rId13" w:history="1">
              <w:r w:rsidR="009A6DCD" w:rsidRPr="001D4E37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C17/50</w:t>
              </w:r>
            </w:hyperlink>
            <w:r w:rsidR="009A6DCD" w:rsidRPr="001D4E37">
              <w:rPr>
                <w:i/>
                <w:iCs/>
                <w:lang w:val="ru-RU"/>
              </w:rPr>
              <w:t xml:space="preserve">; </w:t>
            </w:r>
            <w:hyperlink r:id="rId14" w:history="1">
              <w:r w:rsidR="009A6DCD" w:rsidRPr="001D4E37">
                <w:rPr>
                  <w:rStyle w:val="Hyperlink"/>
                  <w:i/>
                  <w:iCs/>
                  <w:lang w:val="ru-RU"/>
                </w:rPr>
                <w:t>C18/52</w:t>
              </w:r>
            </w:hyperlink>
            <w:r w:rsidR="0047352D" w:rsidRPr="001D4E37">
              <w:rPr>
                <w:rStyle w:val="Hyperlink"/>
                <w:i/>
                <w:iCs/>
                <w:u w:val="none"/>
                <w:lang w:val="ru-RU"/>
              </w:rPr>
              <w:t xml:space="preserve">; </w:t>
            </w:r>
            <w:hyperlink r:id="rId15" w:history="1">
              <w:r w:rsidR="0047352D" w:rsidRPr="001D4E37">
                <w:rPr>
                  <w:rStyle w:val="Hyperlink"/>
                  <w:i/>
                  <w:iCs/>
                  <w:lang w:val="ru-RU"/>
                </w:rPr>
                <w:t>С20/59</w:t>
              </w:r>
            </w:hyperlink>
          </w:p>
        </w:tc>
      </w:tr>
    </w:tbl>
    <w:p w14:paraId="30B2046C" w14:textId="77777777" w:rsidR="00661AF2" w:rsidRDefault="00661A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22EA9419" w14:textId="2C2208A2" w:rsidR="00A90A2E" w:rsidRPr="00D265EA" w:rsidRDefault="00A90A2E" w:rsidP="00B051DA">
      <w:pPr>
        <w:rPr>
          <w:lang w:val="ru-RU"/>
        </w:rPr>
      </w:pPr>
      <w:r w:rsidRPr="00D265EA">
        <w:rPr>
          <w:lang w:val="ru-RU"/>
        </w:rPr>
        <w:br w:type="page"/>
      </w:r>
    </w:p>
    <w:p w14:paraId="00D9B96B" w14:textId="5F7D1B5C" w:rsidR="009A6DCD" w:rsidRPr="001D4E37" w:rsidRDefault="00C74DD8" w:rsidP="00C74DD8">
      <w:pPr>
        <w:pStyle w:val="Heading1"/>
        <w:rPr>
          <w:sz w:val="24"/>
          <w:szCs w:val="24"/>
          <w:lang w:val="ru-RU"/>
        </w:rPr>
      </w:pPr>
      <w:r w:rsidRPr="001D4E37">
        <w:rPr>
          <w:lang w:val="ru-RU"/>
        </w:rPr>
        <w:lastRenderedPageBreak/>
        <w:t>I</w:t>
      </w:r>
      <w:r w:rsidRPr="001D4E37">
        <w:rPr>
          <w:lang w:val="ru-RU"/>
        </w:rPr>
        <w:tab/>
      </w:r>
      <w:r w:rsidR="009A6DCD" w:rsidRPr="001D4E37">
        <w:rPr>
          <w:lang w:val="ru-RU"/>
        </w:rPr>
        <w:t>Отчет о деятельности</w:t>
      </w:r>
    </w:p>
    <w:p w14:paraId="3BAADEEA" w14:textId="49440C19" w:rsidR="009A6DCD" w:rsidRPr="001D4E37" w:rsidRDefault="00C74DD8" w:rsidP="00C74DD8">
      <w:pPr>
        <w:rPr>
          <w:lang w:val="ru-RU"/>
        </w:rPr>
      </w:pPr>
      <w:r w:rsidRPr="001D4E37">
        <w:rPr>
          <w:lang w:val="ru-RU"/>
        </w:rPr>
        <w:t>1</w:t>
      </w:r>
      <w:r w:rsidRPr="001D4E37">
        <w:rPr>
          <w:lang w:val="ru-RU"/>
        </w:rPr>
        <w:tab/>
      </w:r>
      <w:r w:rsidR="009A6DCD" w:rsidRPr="001D4E37">
        <w:rPr>
          <w:lang w:val="ru-RU"/>
        </w:rPr>
        <w:t xml:space="preserve">В настоящем отчете </w:t>
      </w:r>
      <w:r w:rsidR="00927C05" w:rsidRPr="001D4E37">
        <w:rPr>
          <w:lang w:val="ru-RU"/>
        </w:rPr>
        <w:t>содержится информация</w:t>
      </w:r>
      <w:r w:rsidR="00E60679" w:rsidRPr="001D4E37">
        <w:rPr>
          <w:lang w:val="ru-RU"/>
        </w:rPr>
        <w:t xml:space="preserve"> о деятельности Управления по вопросам этики в </w:t>
      </w:r>
      <w:r w:rsidR="009A6DCD" w:rsidRPr="001D4E37">
        <w:rPr>
          <w:lang w:val="ru-RU"/>
        </w:rPr>
        <w:t>20</w:t>
      </w:r>
      <w:r w:rsidR="00987FB8" w:rsidRPr="001D4E37">
        <w:rPr>
          <w:lang w:val="ru-RU"/>
        </w:rPr>
        <w:t>20</w:t>
      </w:r>
      <w:r w:rsidR="00E60679" w:rsidRPr="001D4E37">
        <w:rPr>
          <w:lang w:val="ru-RU"/>
        </w:rPr>
        <w:t> году</w:t>
      </w:r>
      <w:r w:rsidR="009A6DCD" w:rsidRPr="001D4E37">
        <w:rPr>
          <w:lang w:val="ru-RU"/>
        </w:rPr>
        <w:t>.</w:t>
      </w:r>
    </w:p>
    <w:p w14:paraId="253694D2" w14:textId="5291027B" w:rsidR="009A6DCD" w:rsidRPr="001D4E37" w:rsidRDefault="00C74DD8" w:rsidP="00C74DD8">
      <w:pPr>
        <w:rPr>
          <w:lang w:val="ru-RU"/>
        </w:rPr>
      </w:pPr>
      <w:r w:rsidRPr="001D4E37">
        <w:rPr>
          <w:lang w:val="ru-RU"/>
        </w:rPr>
        <w:t>2</w:t>
      </w:r>
      <w:r w:rsidRPr="001D4E37">
        <w:rPr>
          <w:lang w:val="ru-RU"/>
        </w:rPr>
        <w:tab/>
      </w:r>
      <w:r w:rsidR="00E96D39" w:rsidRPr="001D4E37">
        <w:rPr>
          <w:lang w:val="ru-RU"/>
        </w:rPr>
        <w:t>Отчет за 2019 год (С20/59) был подготовлен для представления сессии Совета 2020 года, но не рассматривался</w:t>
      </w:r>
      <w:r w:rsidR="009A6DCD" w:rsidRPr="001D4E37">
        <w:rPr>
          <w:lang w:val="ru-RU"/>
        </w:rPr>
        <w:t xml:space="preserve">. </w:t>
      </w:r>
      <w:r w:rsidR="00E60679" w:rsidRPr="001D4E37">
        <w:rPr>
          <w:lang w:val="ru-RU"/>
        </w:rPr>
        <w:t xml:space="preserve">На сессии Совета 2019 года Управление по вопросам этики представило устный отчет </w:t>
      </w:r>
      <w:r w:rsidR="00286ED3" w:rsidRPr="001D4E37">
        <w:rPr>
          <w:lang w:val="ru-RU"/>
        </w:rPr>
        <w:t xml:space="preserve">о </w:t>
      </w:r>
      <w:r w:rsidR="00927C05" w:rsidRPr="001D4E37">
        <w:rPr>
          <w:lang w:val="ru-RU"/>
        </w:rPr>
        <w:t xml:space="preserve">своей </w:t>
      </w:r>
      <w:r w:rsidR="00286ED3" w:rsidRPr="001D4E37">
        <w:rPr>
          <w:lang w:val="ru-RU"/>
        </w:rPr>
        <w:t xml:space="preserve">деятельности в 2018 году и информацию об основных сферах работы </w:t>
      </w:r>
      <w:r w:rsidR="00253E89" w:rsidRPr="001D4E37">
        <w:rPr>
          <w:lang w:val="ru-RU"/>
        </w:rPr>
        <w:t xml:space="preserve">на </w:t>
      </w:r>
      <w:r w:rsidR="00286ED3" w:rsidRPr="001D4E37">
        <w:rPr>
          <w:lang w:val="ru-RU"/>
        </w:rPr>
        <w:t>2019 год</w:t>
      </w:r>
      <w:r w:rsidR="009A6DCD" w:rsidRPr="001D4E37">
        <w:rPr>
          <w:lang w:val="ru-RU"/>
        </w:rPr>
        <w:t xml:space="preserve">. </w:t>
      </w:r>
      <w:r w:rsidR="006704DB" w:rsidRPr="001D4E37">
        <w:rPr>
          <w:lang w:val="ru-RU"/>
        </w:rPr>
        <w:t>До этого Управление по вопросам этики опубликовало отчет</w:t>
      </w:r>
      <w:r w:rsidR="00927C05" w:rsidRPr="001D4E37">
        <w:rPr>
          <w:lang w:val="ru-RU"/>
        </w:rPr>
        <w:t xml:space="preserve"> за 2017 год</w:t>
      </w:r>
      <w:r w:rsidR="006704DB" w:rsidRPr="001D4E37">
        <w:rPr>
          <w:lang w:val="ru-RU"/>
        </w:rPr>
        <w:t>, после того как Совет на своей сессии 2017 года предложил Управлению по вопросам этики представлять ежегодный отчет о своей деятельности</w:t>
      </w:r>
      <w:r w:rsidR="009A6DCD" w:rsidRPr="001D4E37">
        <w:rPr>
          <w:lang w:val="ru-RU"/>
        </w:rPr>
        <w:t>.</w:t>
      </w:r>
    </w:p>
    <w:p w14:paraId="39F80B1D" w14:textId="20191C00" w:rsidR="009A6DCD" w:rsidRPr="001D4E37" w:rsidRDefault="00C74DD8" w:rsidP="00C74DD8">
      <w:pPr>
        <w:rPr>
          <w:lang w:val="ru-RU"/>
        </w:rPr>
      </w:pPr>
      <w:r w:rsidRPr="001D4E37">
        <w:rPr>
          <w:lang w:val="ru-RU"/>
        </w:rPr>
        <w:t>3</w:t>
      </w:r>
      <w:r w:rsidRPr="001D4E37">
        <w:rPr>
          <w:lang w:val="ru-RU"/>
        </w:rPr>
        <w:tab/>
      </w:r>
      <w:r w:rsidR="00927C05" w:rsidRPr="001D4E37">
        <w:rPr>
          <w:lang w:val="ru-RU"/>
        </w:rPr>
        <w:t>Первоочередными задачами</w:t>
      </w:r>
      <w:r w:rsidR="00024512" w:rsidRPr="001D4E37">
        <w:rPr>
          <w:lang w:val="ru-RU"/>
        </w:rPr>
        <w:t xml:space="preserve"> Управления по вопросам этики на период 20</w:t>
      </w:r>
      <w:r w:rsidR="00E96D39" w:rsidRPr="001D4E37">
        <w:rPr>
          <w:lang w:val="ru-RU"/>
        </w:rPr>
        <w:t>20</w:t>
      </w:r>
      <w:r w:rsidR="00024512" w:rsidRPr="001D4E37">
        <w:rPr>
          <w:lang w:val="ru-RU"/>
        </w:rPr>
        <w:t xml:space="preserve"> года являлись </w:t>
      </w:r>
      <w:r w:rsidR="00024512" w:rsidRPr="001D4E37">
        <w:rPr>
          <w:color w:val="000000"/>
          <w:lang w:val="ru-RU"/>
        </w:rPr>
        <w:t>дальнейшее применение уже имеющихся достижений</w:t>
      </w:r>
      <w:r w:rsidR="007649B9" w:rsidRPr="001D4E37">
        <w:rPr>
          <w:color w:val="000000"/>
          <w:lang w:val="ru-RU"/>
        </w:rPr>
        <w:t xml:space="preserve">, </w:t>
      </w:r>
      <w:r w:rsidR="00514FC6" w:rsidRPr="001D4E37">
        <w:rPr>
          <w:color w:val="000000"/>
          <w:lang w:val="ru-RU"/>
        </w:rPr>
        <w:t>повышение</w:t>
      </w:r>
      <w:r w:rsidR="007649B9" w:rsidRPr="001D4E37">
        <w:rPr>
          <w:color w:val="000000"/>
          <w:lang w:val="ru-RU"/>
        </w:rPr>
        <w:t xml:space="preserve"> осведомленности об </w:t>
      </w:r>
      <w:r w:rsidR="00024512" w:rsidRPr="001D4E37">
        <w:rPr>
          <w:lang w:val="ru-RU"/>
        </w:rPr>
        <w:t>Управлени</w:t>
      </w:r>
      <w:r w:rsidR="007649B9" w:rsidRPr="001D4E37">
        <w:rPr>
          <w:lang w:val="ru-RU"/>
        </w:rPr>
        <w:t>и</w:t>
      </w:r>
      <w:r w:rsidR="00024512" w:rsidRPr="001D4E37">
        <w:rPr>
          <w:lang w:val="ru-RU"/>
        </w:rPr>
        <w:t xml:space="preserve"> по вопросам этики</w:t>
      </w:r>
      <w:r w:rsidR="009A6DCD" w:rsidRPr="001D4E37">
        <w:rPr>
          <w:lang w:val="ru-RU"/>
        </w:rPr>
        <w:t xml:space="preserve"> </w:t>
      </w:r>
      <w:r w:rsidR="007649B9" w:rsidRPr="001D4E37">
        <w:rPr>
          <w:lang w:val="ru-RU"/>
        </w:rPr>
        <w:t xml:space="preserve">и этичном поведении, а также </w:t>
      </w:r>
      <w:r w:rsidR="00547D6B" w:rsidRPr="001D4E37">
        <w:rPr>
          <w:lang w:val="ru-RU"/>
        </w:rPr>
        <w:t xml:space="preserve">укрепление внутреннего контроля в </w:t>
      </w:r>
      <w:r w:rsidR="00F755B1" w:rsidRPr="001D4E37">
        <w:rPr>
          <w:lang w:val="ru-RU"/>
        </w:rPr>
        <w:t xml:space="preserve">рамках </w:t>
      </w:r>
      <w:r w:rsidR="00547D6B" w:rsidRPr="001D4E37">
        <w:rPr>
          <w:lang w:val="ru-RU"/>
        </w:rPr>
        <w:t>правовой/административной базы</w:t>
      </w:r>
      <w:r w:rsidR="009A6DCD" w:rsidRPr="001D4E37">
        <w:rPr>
          <w:lang w:val="ru-RU"/>
        </w:rPr>
        <w:t xml:space="preserve">. </w:t>
      </w:r>
      <w:r w:rsidR="00547D6B" w:rsidRPr="001D4E37">
        <w:rPr>
          <w:lang w:val="ru-RU"/>
        </w:rPr>
        <w:t xml:space="preserve">Эти </w:t>
      </w:r>
      <w:r w:rsidR="00F755B1" w:rsidRPr="001D4E37">
        <w:rPr>
          <w:lang w:val="ru-RU"/>
        </w:rPr>
        <w:t xml:space="preserve">первоочередные задачи </w:t>
      </w:r>
      <w:r w:rsidR="00547D6B" w:rsidRPr="001D4E37">
        <w:rPr>
          <w:lang w:val="ru-RU"/>
        </w:rPr>
        <w:t>подразделяются на две основные области</w:t>
      </w:r>
      <w:r w:rsidR="009A6DCD" w:rsidRPr="001D4E37">
        <w:rPr>
          <w:lang w:val="ru-RU"/>
        </w:rPr>
        <w:t>: a)</w:t>
      </w:r>
      <w:r w:rsidR="00547D6B" w:rsidRPr="001D4E37">
        <w:rPr>
          <w:lang w:val="ru-RU"/>
        </w:rPr>
        <w:t> </w:t>
      </w:r>
      <w:r w:rsidR="00F755B1" w:rsidRPr="001D4E37">
        <w:rPr>
          <w:lang w:val="ru-RU"/>
        </w:rPr>
        <w:t>содействие формированию условий для повышения осведомленности об этических нормах в масштабах всей организации</w:t>
      </w:r>
      <w:r w:rsidR="009A6DCD" w:rsidRPr="001D4E37">
        <w:rPr>
          <w:lang w:val="ru-RU"/>
        </w:rPr>
        <w:t>; b)</w:t>
      </w:r>
      <w:r w:rsidR="00547D6B" w:rsidRPr="001D4E37">
        <w:rPr>
          <w:lang w:val="ru-RU"/>
        </w:rPr>
        <w:t> </w:t>
      </w:r>
      <w:r w:rsidR="00F755B1" w:rsidRPr="001D4E37">
        <w:rPr>
          <w:lang w:val="ru-RU"/>
        </w:rPr>
        <w:t>совершенствование правовой</w:t>
      </w:r>
      <w:r w:rsidR="00253E89" w:rsidRPr="001D4E37">
        <w:rPr>
          <w:lang w:val="ru-RU"/>
        </w:rPr>
        <w:t>/</w:t>
      </w:r>
      <w:r w:rsidR="00F755B1" w:rsidRPr="001D4E37">
        <w:rPr>
          <w:lang w:val="ru-RU"/>
        </w:rPr>
        <w:t>административной базы</w:t>
      </w:r>
      <w:r w:rsidR="009A6DCD" w:rsidRPr="001D4E37">
        <w:rPr>
          <w:lang w:val="ru-RU"/>
        </w:rPr>
        <w:t>.</w:t>
      </w:r>
    </w:p>
    <w:p w14:paraId="7BCF34AB" w14:textId="7E53F461" w:rsidR="009A6DCD" w:rsidRPr="001D4E37" w:rsidRDefault="00C74DD8" w:rsidP="00C74DD8">
      <w:pPr>
        <w:rPr>
          <w:lang w:val="ru-RU"/>
        </w:rPr>
      </w:pPr>
      <w:r w:rsidRPr="001D4E37">
        <w:rPr>
          <w:lang w:val="ru-RU"/>
        </w:rPr>
        <w:t>4</w:t>
      </w:r>
      <w:r w:rsidRPr="001D4E37">
        <w:rPr>
          <w:lang w:val="ru-RU"/>
        </w:rPr>
        <w:tab/>
      </w:r>
      <w:r w:rsidR="0060464D" w:rsidRPr="001D4E37">
        <w:rPr>
          <w:lang w:val="ru-RU"/>
        </w:rPr>
        <w:t xml:space="preserve">Конкретные меры, </w:t>
      </w:r>
      <w:r w:rsidR="00113442" w:rsidRPr="001D4E37">
        <w:rPr>
          <w:lang w:val="ru-RU"/>
        </w:rPr>
        <w:t>рассчита</w:t>
      </w:r>
      <w:r w:rsidR="0060464D" w:rsidRPr="001D4E37">
        <w:rPr>
          <w:lang w:val="ru-RU"/>
        </w:rPr>
        <w:t>нные на выполнение каждой из указанных задач, описаны ниже</w:t>
      </w:r>
      <w:r w:rsidR="009A6DCD" w:rsidRPr="001D4E37">
        <w:rPr>
          <w:lang w:val="ru-RU"/>
        </w:rPr>
        <w:t>.</w:t>
      </w:r>
    </w:p>
    <w:p w14:paraId="57247BDB" w14:textId="5447EE2D" w:rsidR="009A6DCD" w:rsidRPr="001D4E37" w:rsidRDefault="00C74DD8" w:rsidP="00661AF2">
      <w:pPr>
        <w:pStyle w:val="Headingb"/>
        <w:rPr>
          <w:lang w:val="ru-RU"/>
        </w:rPr>
      </w:pPr>
      <w:r w:rsidRPr="001D4E37">
        <w:rPr>
          <w:lang w:val="ru-RU"/>
        </w:rPr>
        <w:t>a)</w:t>
      </w:r>
      <w:r w:rsidRPr="001D4E37">
        <w:rPr>
          <w:lang w:val="ru-RU"/>
        </w:rPr>
        <w:tab/>
      </w:r>
      <w:r w:rsidR="0060464D" w:rsidRPr="001D4E37">
        <w:rPr>
          <w:lang w:val="ru-RU"/>
        </w:rPr>
        <w:t>Содействие формированию условий для осведомленности об этических нормах</w:t>
      </w:r>
    </w:p>
    <w:p w14:paraId="2DB06497" w14:textId="211115F1" w:rsidR="009A6DCD" w:rsidRPr="001D4E37" w:rsidRDefault="00C74DD8" w:rsidP="00C74DD8">
      <w:pPr>
        <w:rPr>
          <w:lang w:val="ru-RU"/>
        </w:rPr>
      </w:pPr>
      <w:r w:rsidRPr="001D4E37">
        <w:rPr>
          <w:szCs w:val="24"/>
          <w:lang w:val="ru-RU"/>
        </w:rPr>
        <w:t>5</w:t>
      </w:r>
      <w:r w:rsidRPr="001D4E37">
        <w:rPr>
          <w:szCs w:val="24"/>
          <w:lang w:val="ru-RU"/>
        </w:rPr>
        <w:tab/>
      </w:r>
      <w:r w:rsidR="0060464D" w:rsidRPr="001D4E37">
        <w:rPr>
          <w:u w:val="single"/>
          <w:lang w:val="ru-RU"/>
        </w:rPr>
        <w:t>Сообщение о неправомерном поведении</w:t>
      </w:r>
      <w:r w:rsidR="009A6DCD" w:rsidRPr="001D4E37">
        <w:rPr>
          <w:lang w:val="ru-RU"/>
        </w:rPr>
        <w:t xml:space="preserve">: </w:t>
      </w:r>
      <w:r w:rsidR="00253E89" w:rsidRPr="001D4E37">
        <w:rPr>
          <w:lang w:val="ru-RU"/>
        </w:rPr>
        <w:t>д</w:t>
      </w:r>
      <w:r w:rsidR="00E96D39" w:rsidRPr="001D4E37">
        <w:rPr>
          <w:lang w:val="ru-RU"/>
        </w:rPr>
        <w:t xml:space="preserve">ля </w:t>
      </w:r>
      <w:r w:rsidR="00C959C8" w:rsidRPr="001D4E37">
        <w:rPr>
          <w:lang w:val="ru-RU"/>
        </w:rPr>
        <w:t>стимулировани</w:t>
      </w:r>
      <w:r w:rsidR="00E96D39" w:rsidRPr="001D4E37">
        <w:rPr>
          <w:lang w:val="ru-RU"/>
        </w:rPr>
        <w:t>я</w:t>
      </w:r>
      <w:r w:rsidR="00C959C8" w:rsidRPr="001D4E37">
        <w:rPr>
          <w:lang w:val="ru-RU"/>
        </w:rPr>
        <w:t xml:space="preserve"> обращения сотрудников к Управлению по вопросам этики</w:t>
      </w:r>
      <w:r w:rsidR="009A6DCD" w:rsidRPr="001D4E37">
        <w:rPr>
          <w:lang w:val="ru-RU"/>
        </w:rPr>
        <w:t xml:space="preserve"> </w:t>
      </w:r>
      <w:r w:rsidR="00F06A0D" w:rsidRPr="001D4E37">
        <w:rPr>
          <w:lang w:val="ru-RU"/>
        </w:rPr>
        <w:t>б</w:t>
      </w:r>
      <w:r w:rsidR="00FC3657" w:rsidRPr="001D4E37">
        <w:rPr>
          <w:lang w:val="ru-RU"/>
        </w:rPr>
        <w:t xml:space="preserve">ыла создана </w:t>
      </w:r>
      <w:r w:rsidR="0071648E" w:rsidRPr="001D4E37">
        <w:rPr>
          <w:lang w:val="ru-RU"/>
        </w:rPr>
        <w:t>зашифрованная</w:t>
      </w:r>
      <w:r w:rsidR="00961FC0" w:rsidRPr="001D4E37">
        <w:rPr>
          <w:lang w:val="ru-RU"/>
        </w:rPr>
        <w:t xml:space="preserve"> </w:t>
      </w:r>
      <w:r w:rsidR="00FC3657" w:rsidRPr="001D4E37">
        <w:rPr>
          <w:lang w:val="ru-RU"/>
        </w:rPr>
        <w:t>горячая линия</w:t>
      </w:r>
      <w:r w:rsidR="00961FC0" w:rsidRPr="001D4E37">
        <w:rPr>
          <w:lang w:val="ru-RU"/>
        </w:rPr>
        <w:t xml:space="preserve"> </w:t>
      </w:r>
      <w:r w:rsidR="00961FC0" w:rsidRPr="001D4E37">
        <w:rPr>
          <w:color w:val="000000"/>
          <w:lang w:val="ru-RU"/>
        </w:rPr>
        <w:t>для анонимных сообщений о неправомерном поведении</w:t>
      </w:r>
      <w:r w:rsidR="009A6DCD" w:rsidRPr="001D4E37">
        <w:rPr>
          <w:lang w:val="ru-RU"/>
        </w:rPr>
        <w:t xml:space="preserve">, </w:t>
      </w:r>
      <w:hyperlink r:id="rId16" w:history="1">
        <w:r w:rsidR="009A6DCD" w:rsidRPr="001D4E37">
          <w:rPr>
            <w:rStyle w:val="Hyperlink"/>
            <w:lang w:val="ru-RU"/>
          </w:rPr>
          <w:t>HelplineITU@protonmail.com</w:t>
        </w:r>
      </w:hyperlink>
      <w:r w:rsidR="009A6DCD" w:rsidRPr="001D4E37">
        <w:rPr>
          <w:lang w:val="ru-RU"/>
        </w:rPr>
        <w:t xml:space="preserve">, </w:t>
      </w:r>
      <w:r w:rsidR="00961FC0" w:rsidRPr="001D4E37">
        <w:rPr>
          <w:lang w:val="ru-RU"/>
        </w:rPr>
        <w:t xml:space="preserve">которая </w:t>
      </w:r>
      <w:r w:rsidR="00FC3657" w:rsidRPr="001D4E37">
        <w:rPr>
          <w:lang w:val="ru-RU"/>
        </w:rPr>
        <w:t>размещена на внешнем сервере</w:t>
      </w:r>
      <w:r w:rsidR="0071648E" w:rsidRPr="001D4E37">
        <w:rPr>
          <w:lang w:val="ru-RU"/>
        </w:rPr>
        <w:t xml:space="preserve"> и доступна для </w:t>
      </w:r>
      <w:r w:rsidR="00BB0CAC" w:rsidRPr="001D4E37">
        <w:rPr>
          <w:lang w:val="ru-RU"/>
        </w:rPr>
        <w:t xml:space="preserve">сторонних лиц и </w:t>
      </w:r>
      <w:r w:rsidR="0071648E" w:rsidRPr="001D4E37">
        <w:rPr>
          <w:lang w:val="ru-RU"/>
        </w:rPr>
        <w:t>сотрудников</w:t>
      </w:r>
      <w:r w:rsidR="009A6DCD" w:rsidRPr="001D4E37">
        <w:rPr>
          <w:lang w:val="ru-RU"/>
        </w:rPr>
        <w:t xml:space="preserve">. </w:t>
      </w:r>
      <w:r w:rsidR="00C12253" w:rsidRPr="001D4E37">
        <w:rPr>
          <w:lang w:val="ru-RU"/>
        </w:rPr>
        <w:t xml:space="preserve">Для </w:t>
      </w:r>
      <w:r w:rsidR="00C12253" w:rsidRPr="001D4E37">
        <w:rPr>
          <w:color w:val="000000"/>
          <w:lang w:val="ru-RU"/>
        </w:rPr>
        <w:t>повышения осведомленности об имеющихся каналах направления сообщений и связи</w:t>
      </w:r>
      <w:r w:rsidR="00C12253" w:rsidRPr="001D4E37">
        <w:rPr>
          <w:lang w:val="ru-RU"/>
        </w:rPr>
        <w:t xml:space="preserve"> </w:t>
      </w:r>
      <w:r w:rsidR="004F1AB9" w:rsidRPr="001D4E37">
        <w:rPr>
          <w:lang w:val="ru-RU"/>
        </w:rPr>
        <w:t>начальная страница веб</w:t>
      </w:r>
      <w:r w:rsidR="00C12253" w:rsidRPr="001D4E37">
        <w:rPr>
          <w:lang w:val="ru-RU"/>
        </w:rPr>
        <w:noBreakHyphen/>
      </w:r>
      <w:r w:rsidR="004F1AB9" w:rsidRPr="001D4E37">
        <w:rPr>
          <w:lang w:val="ru-RU"/>
        </w:rPr>
        <w:t>сайта МСЭ и каждая веб-страница и внутренняя страница МСЭ содержат ссылку на "сообщение о неправомерном поведении" с контактными данными горячей линии и</w:t>
      </w:r>
      <w:r w:rsidR="009A6DCD" w:rsidRPr="001D4E37">
        <w:rPr>
          <w:lang w:val="ru-RU"/>
        </w:rPr>
        <w:t xml:space="preserve"> </w:t>
      </w:r>
      <w:r w:rsidR="00024512" w:rsidRPr="001D4E37">
        <w:rPr>
          <w:lang w:val="ru-RU"/>
        </w:rPr>
        <w:t>Управления по вопросам этики</w:t>
      </w:r>
      <w:r w:rsidR="009A6DCD" w:rsidRPr="001D4E37">
        <w:rPr>
          <w:lang w:val="ru-RU"/>
        </w:rPr>
        <w:t>.</w:t>
      </w:r>
    </w:p>
    <w:p w14:paraId="630FBB23" w14:textId="27838DD4" w:rsidR="009A6DCD" w:rsidRPr="001D4E37" w:rsidRDefault="00C74DD8" w:rsidP="00C74DD8">
      <w:pPr>
        <w:rPr>
          <w:u w:val="single"/>
          <w:lang w:val="ru-RU"/>
        </w:rPr>
      </w:pPr>
      <w:r w:rsidRPr="001D4E37">
        <w:rPr>
          <w:szCs w:val="24"/>
          <w:lang w:val="ru-RU"/>
        </w:rPr>
        <w:t>6</w:t>
      </w:r>
      <w:r w:rsidRPr="001D4E37">
        <w:rPr>
          <w:szCs w:val="24"/>
          <w:lang w:val="ru-RU"/>
        </w:rPr>
        <w:tab/>
      </w:r>
      <w:r w:rsidR="004F1AB9" w:rsidRPr="001D4E37">
        <w:rPr>
          <w:u w:val="single"/>
          <w:lang w:val="ru-RU"/>
        </w:rPr>
        <w:t xml:space="preserve">Внешние </w:t>
      </w:r>
      <w:r w:rsidR="00C12253" w:rsidRPr="001D4E37">
        <w:rPr>
          <w:u w:val="single"/>
          <w:lang w:val="ru-RU"/>
        </w:rPr>
        <w:t xml:space="preserve">и внутренние </w:t>
      </w:r>
      <w:r w:rsidR="004F1AB9" w:rsidRPr="001D4E37">
        <w:rPr>
          <w:u w:val="single"/>
          <w:lang w:val="ru-RU"/>
        </w:rPr>
        <w:t xml:space="preserve">веб-страницы </w:t>
      </w:r>
      <w:r w:rsidR="00024512" w:rsidRPr="001D4E37">
        <w:rPr>
          <w:u w:val="single"/>
          <w:lang w:val="ru-RU"/>
        </w:rPr>
        <w:t>Управления по вопросам этики</w:t>
      </w:r>
      <w:r w:rsidR="009A6DCD" w:rsidRPr="001D4E37">
        <w:rPr>
          <w:lang w:val="ru-RU"/>
        </w:rPr>
        <w:t xml:space="preserve">: </w:t>
      </w:r>
      <w:r w:rsidR="00253E89" w:rsidRPr="001D4E37">
        <w:rPr>
          <w:lang w:val="ru-RU"/>
        </w:rPr>
        <w:t>в</w:t>
      </w:r>
      <w:r w:rsidR="00B66868" w:rsidRPr="001D4E37">
        <w:rPr>
          <w:lang w:val="ru-RU"/>
        </w:rPr>
        <w:t xml:space="preserve">еб-страницы </w:t>
      </w:r>
      <w:r w:rsidR="00024512" w:rsidRPr="001D4E37">
        <w:rPr>
          <w:lang w:val="ru-RU"/>
        </w:rPr>
        <w:t>Управления по вопросам этики</w:t>
      </w:r>
      <w:r w:rsidR="009A6DCD" w:rsidRPr="001D4E37">
        <w:rPr>
          <w:lang w:val="ru-RU"/>
        </w:rPr>
        <w:t xml:space="preserve"> </w:t>
      </w:r>
      <w:r w:rsidR="00A97D35" w:rsidRPr="001D4E37">
        <w:rPr>
          <w:lang w:val="ru-RU"/>
        </w:rPr>
        <w:t xml:space="preserve">регулярно </w:t>
      </w:r>
      <w:r w:rsidR="00B66868" w:rsidRPr="001D4E37">
        <w:rPr>
          <w:lang w:val="ru-RU"/>
        </w:rPr>
        <w:t>обновл</w:t>
      </w:r>
      <w:r w:rsidR="00A97D35" w:rsidRPr="001D4E37">
        <w:rPr>
          <w:lang w:val="ru-RU"/>
        </w:rPr>
        <w:t xml:space="preserve">яются для размещения касающихся вопросов этики </w:t>
      </w:r>
      <w:r w:rsidR="0093776B" w:rsidRPr="001D4E37">
        <w:rPr>
          <w:lang w:val="ru-RU"/>
        </w:rPr>
        <w:t>материалов и информации, включая</w:t>
      </w:r>
      <w:r w:rsidR="00B66868" w:rsidRPr="001D4E37">
        <w:rPr>
          <w:lang w:val="ru-RU"/>
        </w:rPr>
        <w:t xml:space="preserve"> основные политические документы</w:t>
      </w:r>
      <w:r w:rsidR="0093776B" w:rsidRPr="001D4E37">
        <w:rPr>
          <w:lang w:val="ru-RU"/>
        </w:rPr>
        <w:t>,</w:t>
      </w:r>
      <w:r w:rsidR="00B66868" w:rsidRPr="001D4E37">
        <w:rPr>
          <w:lang w:val="ru-RU"/>
        </w:rPr>
        <w:t xml:space="preserve"> информаци</w:t>
      </w:r>
      <w:r w:rsidR="0093776B" w:rsidRPr="001D4E37">
        <w:rPr>
          <w:lang w:val="ru-RU"/>
        </w:rPr>
        <w:t>ю</w:t>
      </w:r>
      <w:r w:rsidR="00B66868" w:rsidRPr="001D4E37">
        <w:rPr>
          <w:lang w:val="ru-RU"/>
        </w:rPr>
        <w:t xml:space="preserve"> о роли</w:t>
      </w:r>
      <w:r w:rsidR="009A6DCD" w:rsidRPr="001D4E37">
        <w:rPr>
          <w:lang w:val="ru-RU"/>
        </w:rPr>
        <w:t xml:space="preserve"> </w:t>
      </w:r>
      <w:r w:rsidR="00024512" w:rsidRPr="001D4E37">
        <w:rPr>
          <w:lang w:val="ru-RU"/>
        </w:rPr>
        <w:t>Управления по вопросам этики</w:t>
      </w:r>
      <w:r w:rsidR="009A6DCD" w:rsidRPr="001D4E37">
        <w:rPr>
          <w:lang w:val="ru-RU"/>
        </w:rPr>
        <w:t xml:space="preserve"> </w:t>
      </w:r>
      <w:r w:rsidR="00B66868" w:rsidRPr="001D4E37">
        <w:rPr>
          <w:lang w:val="ru-RU"/>
        </w:rPr>
        <w:t>и другие ресурсы</w:t>
      </w:r>
      <w:r w:rsidR="0093776B" w:rsidRPr="001D4E37">
        <w:rPr>
          <w:lang w:val="ru-RU"/>
        </w:rPr>
        <w:t>.</w:t>
      </w:r>
      <w:r w:rsidR="005C5B1C" w:rsidRPr="001D4E37">
        <w:rPr>
          <w:lang w:val="ru-RU"/>
        </w:rPr>
        <w:t xml:space="preserve"> Предоставление касающихся вопросов этики материалов и информации для обеспечения их доступности для персонала является постоянным приоритетом</w:t>
      </w:r>
      <w:r w:rsidR="009A6DCD" w:rsidRPr="001D4E37">
        <w:rPr>
          <w:lang w:val="ru-RU"/>
        </w:rPr>
        <w:t>.</w:t>
      </w:r>
      <w:r w:rsidR="003B5987" w:rsidRPr="001D4E37">
        <w:rPr>
          <w:lang w:val="ru-RU"/>
        </w:rPr>
        <w:t xml:space="preserve"> Веб-страницы будут далее обновляться в 2021 году совместно с Группой МСЭ по связи как составная часть нового дизайна веб-сайта МСЭ.</w:t>
      </w:r>
    </w:p>
    <w:p w14:paraId="6D8B1616" w14:textId="7CE4B83B" w:rsidR="009A6DCD" w:rsidRPr="001D4E37" w:rsidRDefault="00C74DD8" w:rsidP="00C74DD8">
      <w:pPr>
        <w:rPr>
          <w:lang w:val="ru-RU"/>
        </w:rPr>
      </w:pPr>
      <w:r w:rsidRPr="001D4E37">
        <w:rPr>
          <w:szCs w:val="24"/>
          <w:lang w:val="ru-RU"/>
        </w:rPr>
        <w:t>7</w:t>
      </w:r>
      <w:r w:rsidRPr="001D4E37">
        <w:rPr>
          <w:szCs w:val="24"/>
          <w:lang w:val="ru-RU"/>
        </w:rPr>
        <w:tab/>
      </w:r>
      <w:r w:rsidR="00C66C02" w:rsidRPr="001D4E37">
        <w:rPr>
          <w:u w:val="single"/>
          <w:lang w:val="ru-RU"/>
        </w:rPr>
        <w:t>Материалы по повышению осведомленности</w:t>
      </w:r>
      <w:r w:rsidR="009A6DCD" w:rsidRPr="001D4E37">
        <w:rPr>
          <w:lang w:val="ru-RU"/>
        </w:rPr>
        <w:t xml:space="preserve">: </w:t>
      </w:r>
      <w:r w:rsidR="00F854D8" w:rsidRPr="001D4E37">
        <w:rPr>
          <w:lang w:val="ru-RU"/>
        </w:rPr>
        <w:t xml:space="preserve">в штаб-квартире МСЭ </w:t>
      </w:r>
      <w:r w:rsidR="00F41B34" w:rsidRPr="001D4E37">
        <w:rPr>
          <w:lang w:val="ru-RU"/>
        </w:rPr>
        <w:t>был</w:t>
      </w:r>
      <w:r w:rsidR="003B5987" w:rsidRPr="001D4E37">
        <w:rPr>
          <w:lang w:val="ru-RU"/>
        </w:rPr>
        <w:t>и</w:t>
      </w:r>
      <w:r w:rsidR="00F41B34" w:rsidRPr="001D4E37">
        <w:rPr>
          <w:lang w:val="ru-RU"/>
        </w:rPr>
        <w:t xml:space="preserve"> распространен</w:t>
      </w:r>
      <w:r w:rsidR="003B5987" w:rsidRPr="001D4E37">
        <w:rPr>
          <w:lang w:val="ru-RU"/>
        </w:rPr>
        <w:t>ы</w:t>
      </w:r>
      <w:r w:rsidR="00F41B34" w:rsidRPr="001D4E37">
        <w:rPr>
          <w:lang w:val="ru-RU"/>
        </w:rPr>
        <w:t xml:space="preserve"> плакат</w:t>
      </w:r>
      <w:r w:rsidR="003B5987" w:rsidRPr="001D4E37">
        <w:rPr>
          <w:lang w:val="ru-RU"/>
        </w:rPr>
        <w:t>ы</w:t>
      </w:r>
      <w:r w:rsidR="00F41B34" w:rsidRPr="001D4E37">
        <w:rPr>
          <w:lang w:val="ru-RU"/>
        </w:rPr>
        <w:t xml:space="preserve"> и пропагандистски</w:t>
      </w:r>
      <w:r w:rsidR="003B5987" w:rsidRPr="001D4E37">
        <w:rPr>
          <w:lang w:val="ru-RU"/>
        </w:rPr>
        <w:t>е</w:t>
      </w:r>
      <w:r w:rsidR="00F41B34" w:rsidRPr="001D4E37">
        <w:rPr>
          <w:lang w:val="ru-RU"/>
        </w:rPr>
        <w:t xml:space="preserve"> материал</w:t>
      </w:r>
      <w:r w:rsidR="003B5987" w:rsidRPr="001D4E37">
        <w:rPr>
          <w:lang w:val="ru-RU"/>
        </w:rPr>
        <w:t>ы, чтобы уведомить персонал, что о любом случае неправомерного поведения можно конфиденциально и анонимно сообщить Управлению по вопросам этики</w:t>
      </w:r>
      <w:r w:rsidR="00F854D8" w:rsidRPr="001D4E37">
        <w:rPr>
          <w:lang w:val="ru-RU"/>
        </w:rPr>
        <w:t xml:space="preserve">, а также </w:t>
      </w:r>
      <w:r w:rsidR="00671DBA" w:rsidRPr="001D4E37">
        <w:rPr>
          <w:lang w:val="ru-RU"/>
        </w:rPr>
        <w:t xml:space="preserve">приведены </w:t>
      </w:r>
      <w:r w:rsidR="00F854D8" w:rsidRPr="001D4E37">
        <w:rPr>
          <w:lang w:val="ru-RU"/>
        </w:rPr>
        <w:t>контактные данные Управления по вопросам этики</w:t>
      </w:r>
      <w:r w:rsidR="00671DBA" w:rsidRPr="001D4E37">
        <w:rPr>
          <w:lang w:val="ru-RU"/>
        </w:rPr>
        <w:t xml:space="preserve">. </w:t>
      </w:r>
      <w:r w:rsidR="00253E89" w:rsidRPr="001D4E37">
        <w:rPr>
          <w:lang w:val="ru-RU"/>
        </w:rPr>
        <w:t>Д</w:t>
      </w:r>
      <w:r w:rsidR="00F854D8" w:rsidRPr="001D4E37">
        <w:rPr>
          <w:lang w:val="ru-RU"/>
        </w:rPr>
        <w:t>ля ознаменования Международного дня борьбы с коррупцией 9 декабря был размещен онлайн</w:t>
      </w:r>
      <w:r w:rsidR="00253E89" w:rsidRPr="001D4E37">
        <w:rPr>
          <w:lang w:val="ru-RU"/>
        </w:rPr>
        <w:t xml:space="preserve"> виртуальный плакат</w:t>
      </w:r>
      <w:r w:rsidR="00671DBA" w:rsidRPr="001D4E37">
        <w:rPr>
          <w:lang w:val="ru-RU"/>
        </w:rPr>
        <w:t>, и в бюллетене новостей МСЭ появилась сопровождающая его статья</w:t>
      </w:r>
      <w:r w:rsidR="009A6DCD" w:rsidRPr="001D4E37">
        <w:rPr>
          <w:lang w:val="ru-RU"/>
        </w:rPr>
        <w:t>.</w:t>
      </w:r>
    </w:p>
    <w:p w14:paraId="76DF9027" w14:textId="6D7CB4CE" w:rsidR="009A6DCD" w:rsidRPr="001D4E37" w:rsidRDefault="00C74DD8" w:rsidP="00C74DD8">
      <w:pPr>
        <w:rPr>
          <w:lang w:val="ru-RU"/>
        </w:rPr>
      </w:pPr>
      <w:r w:rsidRPr="001D4E37">
        <w:rPr>
          <w:szCs w:val="24"/>
          <w:lang w:val="ru-RU"/>
        </w:rPr>
        <w:t>8</w:t>
      </w:r>
      <w:r w:rsidRPr="001D4E37">
        <w:rPr>
          <w:szCs w:val="24"/>
          <w:lang w:val="ru-RU"/>
        </w:rPr>
        <w:tab/>
      </w:r>
      <w:r w:rsidR="00560DD7" w:rsidRPr="001D4E37">
        <w:rPr>
          <w:u w:val="single"/>
          <w:lang w:val="ru-RU"/>
        </w:rPr>
        <w:t>Онлайновая подготовка по вопросам этики</w:t>
      </w:r>
      <w:r w:rsidR="009A6DCD" w:rsidRPr="001D4E37">
        <w:rPr>
          <w:lang w:val="ru-RU"/>
        </w:rPr>
        <w:t xml:space="preserve">: </w:t>
      </w:r>
      <w:r w:rsidR="00A624F2" w:rsidRPr="001D4E37">
        <w:rPr>
          <w:lang w:val="ru-RU"/>
        </w:rPr>
        <w:t>для повышения осведомленности об этических нормах в</w:t>
      </w:r>
      <w:r w:rsidR="000D5ABE" w:rsidRPr="001D4E37">
        <w:rPr>
          <w:lang w:val="ru-RU"/>
        </w:rPr>
        <w:t xml:space="preserve">сем сотрудникам </w:t>
      </w:r>
      <w:r w:rsidR="00A624F2" w:rsidRPr="001D4E37">
        <w:rPr>
          <w:lang w:val="ru-RU"/>
        </w:rPr>
        <w:t>необходимо</w:t>
      </w:r>
      <w:r w:rsidR="000D5ABE" w:rsidRPr="001D4E37">
        <w:rPr>
          <w:lang w:val="ru-RU"/>
        </w:rPr>
        <w:t xml:space="preserve"> пройти онлайновую подготовку по вопросам этики</w:t>
      </w:r>
      <w:r w:rsidR="00A624F2" w:rsidRPr="001D4E37">
        <w:rPr>
          <w:lang w:val="ru-RU"/>
        </w:rPr>
        <w:t>. Планируется проведение занятий на дополнительных языках</w:t>
      </w:r>
      <w:r w:rsidR="009A6DCD" w:rsidRPr="001D4E37">
        <w:rPr>
          <w:lang w:val="ru-RU"/>
        </w:rPr>
        <w:t>.</w:t>
      </w:r>
    </w:p>
    <w:p w14:paraId="3B85F3C4" w14:textId="643128F6" w:rsidR="001758CD" w:rsidRPr="001D4E37" w:rsidRDefault="00A624F2" w:rsidP="00C74DD8">
      <w:pPr>
        <w:rPr>
          <w:lang w:val="ru-RU"/>
        </w:rPr>
      </w:pPr>
      <w:r w:rsidRPr="001D4E37">
        <w:rPr>
          <w:szCs w:val="24"/>
          <w:lang w:val="ru-RU"/>
        </w:rPr>
        <w:t>9</w:t>
      </w:r>
      <w:r w:rsidR="00C74DD8" w:rsidRPr="001D4E37">
        <w:rPr>
          <w:szCs w:val="24"/>
          <w:lang w:val="ru-RU"/>
        </w:rPr>
        <w:tab/>
      </w:r>
      <w:r w:rsidR="000D5ABE" w:rsidRPr="001D4E37">
        <w:rPr>
          <w:u w:val="single"/>
          <w:lang w:val="ru-RU"/>
        </w:rPr>
        <w:t>Онлайновая подготовка по вопросам борьбы с мошенничеством</w:t>
      </w:r>
      <w:r w:rsidR="009A6DCD" w:rsidRPr="001D4E37">
        <w:rPr>
          <w:lang w:val="ru-RU"/>
        </w:rPr>
        <w:t xml:space="preserve">: </w:t>
      </w:r>
      <w:r w:rsidRPr="001D4E37">
        <w:rPr>
          <w:lang w:val="ru-RU"/>
        </w:rPr>
        <w:t xml:space="preserve">в июне 2020 года МСЭ начал проведение обязательного для персонала МСЭ </w:t>
      </w:r>
      <w:r w:rsidR="00CC7C7B" w:rsidRPr="001D4E37">
        <w:rPr>
          <w:lang w:val="ru-RU"/>
        </w:rPr>
        <w:t>курс</w:t>
      </w:r>
      <w:r w:rsidRPr="001D4E37">
        <w:rPr>
          <w:lang w:val="ru-RU"/>
        </w:rPr>
        <w:t>а</w:t>
      </w:r>
      <w:r w:rsidR="00CC7C7B" w:rsidRPr="001D4E37">
        <w:rPr>
          <w:lang w:val="ru-RU"/>
        </w:rPr>
        <w:t xml:space="preserve"> онлайновой подготовки по борьбе с мошенничеством</w:t>
      </w:r>
      <w:r w:rsidR="009A6DCD" w:rsidRPr="001D4E37">
        <w:rPr>
          <w:lang w:val="ru-RU"/>
        </w:rPr>
        <w:t xml:space="preserve">. </w:t>
      </w:r>
      <w:r w:rsidRPr="001D4E37">
        <w:rPr>
          <w:lang w:val="ru-RU"/>
        </w:rPr>
        <w:t>К</w:t>
      </w:r>
      <w:r w:rsidR="00755C9F" w:rsidRPr="001D4E37">
        <w:rPr>
          <w:lang w:val="ru-RU"/>
        </w:rPr>
        <w:t>урс</w:t>
      </w:r>
      <w:r w:rsidRPr="001D4E37">
        <w:rPr>
          <w:lang w:val="ru-RU"/>
        </w:rPr>
        <w:t xml:space="preserve"> подготовки</w:t>
      </w:r>
      <w:r w:rsidR="00755C9F" w:rsidRPr="001D4E37">
        <w:rPr>
          <w:lang w:val="ru-RU"/>
        </w:rPr>
        <w:t xml:space="preserve"> вместе с МСЭ применя</w:t>
      </w:r>
      <w:r w:rsidR="0068165E" w:rsidRPr="001D4E37">
        <w:rPr>
          <w:lang w:val="ru-RU"/>
        </w:rPr>
        <w:t>ла</w:t>
      </w:r>
      <w:r w:rsidR="00755C9F" w:rsidRPr="001D4E37">
        <w:rPr>
          <w:lang w:val="ru-RU"/>
        </w:rPr>
        <w:t xml:space="preserve"> ВОИС, </w:t>
      </w:r>
      <w:r w:rsidR="0068165E" w:rsidRPr="001D4E37">
        <w:rPr>
          <w:lang w:val="ru-RU"/>
        </w:rPr>
        <w:t xml:space="preserve">и он </w:t>
      </w:r>
      <w:r w:rsidR="00755C9F" w:rsidRPr="001D4E37">
        <w:rPr>
          <w:lang w:val="ru-RU"/>
        </w:rPr>
        <w:t xml:space="preserve">был далее адаптирован для </w:t>
      </w:r>
      <w:r w:rsidR="007326E1" w:rsidRPr="001D4E37">
        <w:rPr>
          <w:lang w:val="ru-RU"/>
        </w:rPr>
        <w:t xml:space="preserve">деловой среды МСЭ </w:t>
      </w:r>
      <w:r w:rsidR="0068165E" w:rsidRPr="001D4E37">
        <w:rPr>
          <w:lang w:val="ru-RU"/>
        </w:rPr>
        <w:t xml:space="preserve">Управлением по вопросам этики </w:t>
      </w:r>
      <w:r w:rsidR="007326E1" w:rsidRPr="001D4E37">
        <w:rPr>
          <w:lang w:val="ru-RU"/>
        </w:rPr>
        <w:t xml:space="preserve">и </w:t>
      </w:r>
      <w:r w:rsidR="0068165E" w:rsidRPr="001D4E37">
        <w:rPr>
          <w:lang w:val="ru-RU"/>
        </w:rPr>
        <w:t xml:space="preserve">Департаментом управления людскими ресурсами. Этот курс </w:t>
      </w:r>
      <w:r w:rsidR="007326E1" w:rsidRPr="001D4E37">
        <w:rPr>
          <w:lang w:val="ru-RU"/>
        </w:rPr>
        <w:t>обязател</w:t>
      </w:r>
      <w:r w:rsidR="00253E89" w:rsidRPr="001D4E37">
        <w:rPr>
          <w:lang w:val="ru-RU"/>
        </w:rPr>
        <w:t>ен</w:t>
      </w:r>
      <w:r w:rsidR="007326E1" w:rsidRPr="001D4E37">
        <w:rPr>
          <w:lang w:val="ru-RU"/>
        </w:rPr>
        <w:t xml:space="preserve"> для всего персонала, </w:t>
      </w:r>
      <w:r w:rsidR="00EC1087" w:rsidRPr="001D4E37">
        <w:rPr>
          <w:lang w:val="ru-RU"/>
        </w:rPr>
        <w:t xml:space="preserve">и он проводится на английском и французском </w:t>
      </w:r>
      <w:r w:rsidR="00EC1087" w:rsidRPr="001D4E37">
        <w:rPr>
          <w:lang w:val="ru-RU"/>
        </w:rPr>
        <w:lastRenderedPageBreak/>
        <w:t xml:space="preserve">языках. Курс даст сотрудникам возможность выявлять </w:t>
      </w:r>
      <w:r w:rsidR="001758CD" w:rsidRPr="001D4E37">
        <w:rPr>
          <w:lang w:val="ru-RU"/>
        </w:rPr>
        <w:t>и предотвращать случаи мошенничества в МСЭ</w:t>
      </w:r>
      <w:r w:rsidR="009A6DCD" w:rsidRPr="001D4E37">
        <w:rPr>
          <w:lang w:val="ru-RU"/>
        </w:rPr>
        <w:t>.</w:t>
      </w:r>
    </w:p>
    <w:p w14:paraId="79AA18B5" w14:textId="4CFD5562" w:rsidR="009A6DCD" w:rsidRPr="001D4E37" w:rsidRDefault="001758CD" w:rsidP="00C74DD8">
      <w:pPr>
        <w:rPr>
          <w:lang w:val="ru-RU"/>
        </w:rPr>
      </w:pPr>
      <w:r w:rsidRPr="001D4E37">
        <w:rPr>
          <w:lang w:val="ru-RU"/>
        </w:rPr>
        <w:t>10</w:t>
      </w:r>
      <w:r w:rsidRPr="001D4E37">
        <w:rPr>
          <w:lang w:val="ru-RU"/>
        </w:rPr>
        <w:tab/>
      </w:r>
      <w:r w:rsidRPr="001D4E37">
        <w:rPr>
          <w:u w:val="single"/>
          <w:lang w:val="ru-RU"/>
        </w:rPr>
        <w:t>Подготовка по вопросам борьбы с мошенничеством</w:t>
      </w:r>
      <w:r w:rsidRPr="001D4E37">
        <w:rPr>
          <w:lang w:val="ru-RU"/>
        </w:rPr>
        <w:t xml:space="preserve">: </w:t>
      </w:r>
      <w:r w:rsidR="004E0D99" w:rsidRPr="001D4E37">
        <w:rPr>
          <w:szCs w:val="22"/>
          <w:lang w:val="ru-RU"/>
        </w:rPr>
        <w:t>в виртуальном формате в ноябре 2020 года прошли два семинара-практикума по вопросам борьбы с мошенничеством для повышения осведомленности о политике МСЭ по борьбе с мошенничеством</w:t>
      </w:r>
      <w:r w:rsidR="00BD1420" w:rsidRPr="001D4E37">
        <w:rPr>
          <w:szCs w:val="22"/>
          <w:lang w:val="ru-RU"/>
        </w:rPr>
        <w:t xml:space="preserve"> и для использования результатов учебного занятия по борьбе с мошенничеством</w:t>
      </w:r>
      <w:r w:rsidR="006D591F" w:rsidRPr="001D4E37">
        <w:rPr>
          <w:szCs w:val="22"/>
          <w:lang w:val="ru-RU"/>
        </w:rPr>
        <w:t xml:space="preserve"> для всего персонала</w:t>
      </w:r>
      <w:r w:rsidR="00BD1420" w:rsidRPr="001D4E37">
        <w:rPr>
          <w:szCs w:val="22"/>
          <w:lang w:val="ru-RU"/>
        </w:rPr>
        <w:t xml:space="preserve">, прошедшего в прошлом году. Семинары-практикумы проводились для сотрудников, участвующих в финансовых процессах в Генеральном секретариате, а в 2021 году они будут проведены для каждого Бюро. Цель семинаров-практикумов – провести более углубленную подготовку по политике МСЭ по борьбе с мошенничеством, коррупцией и </w:t>
      </w:r>
      <w:r w:rsidR="00254B7E" w:rsidRPr="001D4E37">
        <w:rPr>
          <w:color w:val="000000"/>
          <w:lang w:val="ru-RU"/>
        </w:rPr>
        <w:t>другой запрещенной деятельностью, по выявлению мошеннической деятельности, смягчению рисков и совершенствованию управления.</w:t>
      </w:r>
    </w:p>
    <w:p w14:paraId="0D82D15E" w14:textId="2DC17FA6" w:rsidR="009A6DCD" w:rsidRPr="001D4E37" w:rsidRDefault="00C74DD8" w:rsidP="00C74DD8">
      <w:pPr>
        <w:rPr>
          <w:lang w:val="ru-RU"/>
        </w:rPr>
      </w:pPr>
      <w:r w:rsidRPr="001D4E37">
        <w:rPr>
          <w:szCs w:val="24"/>
          <w:lang w:val="ru-RU"/>
        </w:rPr>
        <w:t>11</w:t>
      </w:r>
      <w:r w:rsidRPr="001D4E37">
        <w:rPr>
          <w:szCs w:val="24"/>
          <w:lang w:val="ru-RU"/>
        </w:rPr>
        <w:tab/>
      </w:r>
      <w:r w:rsidR="007326E1" w:rsidRPr="001D4E37">
        <w:rPr>
          <w:u w:val="single"/>
          <w:lang w:val="ru-RU"/>
        </w:rPr>
        <w:t>Вводное собрание для новых сотрудников</w:t>
      </w:r>
      <w:r w:rsidR="009A6DCD" w:rsidRPr="001D4E37">
        <w:rPr>
          <w:lang w:val="ru-RU"/>
        </w:rPr>
        <w:t xml:space="preserve">: </w:t>
      </w:r>
      <w:r w:rsidR="00024512" w:rsidRPr="001D4E37">
        <w:rPr>
          <w:lang w:val="ru-RU"/>
        </w:rPr>
        <w:t>Управлени</w:t>
      </w:r>
      <w:r w:rsidR="007326E1" w:rsidRPr="001D4E37">
        <w:rPr>
          <w:lang w:val="ru-RU"/>
        </w:rPr>
        <w:t>е</w:t>
      </w:r>
      <w:r w:rsidR="00024512" w:rsidRPr="001D4E37">
        <w:rPr>
          <w:lang w:val="ru-RU"/>
        </w:rPr>
        <w:t xml:space="preserve"> по вопросам этики</w:t>
      </w:r>
      <w:r w:rsidR="009A6DCD" w:rsidRPr="001D4E37">
        <w:rPr>
          <w:lang w:val="ru-RU"/>
        </w:rPr>
        <w:t xml:space="preserve"> </w:t>
      </w:r>
      <w:r w:rsidR="007326E1" w:rsidRPr="001D4E37">
        <w:rPr>
          <w:lang w:val="ru-RU"/>
        </w:rPr>
        <w:t xml:space="preserve">представило доклад на вводном собрании для новых сотрудников в </w:t>
      </w:r>
      <w:r w:rsidR="00756E55" w:rsidRPr="001D4E37">
        <w:rPr>
          <w:lang w:val="ru-RU"/>
        </w:rPr>
        <w:t>мае 2020</w:t>
      </w:r>
      <w:r w:rsidR="007326E1" w:rsidRPr="001D4E37">
        <w:rPr>
          <w:lang w:val="ru-RU"/>
        </w:rPr>
        <w:t> года</w:t>
      </w:r>
      <w:r w:rsidR="009A6DCD" w:rsidRPr="001D4E37">
        <w:rPr>
          <w:lang w:val="ru-RU"/>
        </w:rPr>
        <w:t xml:space="preserve">. </w:t>
      </w:r>
      <w:r w:rsidR="00756E55" w:rsidRPr="001D4E37">
        <w:rPr>
          <w:lang w:val="ru-RU"/>
        </w:rPr>
        <w:t xml:space="preserve">Первое вводное собрание МСЭ прошло </w:t>
      </w:r>
      <w:r w:rsidR="00171561" w:rsidRPr="001D4E37">
        <w:rPr>
          <w:lang w:val="ru-RU"/>
        </w:rPr>
        <w:t>в виртуальном формате.</w:t>
      </w:r>
    </w:p>
    <w:p w14:paraId="6EA6AF21" w14:textId="6B9FA5B5" w:rsidR="009A6DCD" w:rsidRPr="001D4E37" w:rsidRDefault="00C74DD8" w:rsidP="00661AF2">
      <w:pPr>
        <w:pStyle w:val="Headingb"/>
        <w:rPr>
          <w:lang w:val="ru-RU"/>
        </w:rPr>
      </w:pPr>
      <w:r w:rsidRPr="001D4E37">
        <w:rPr>
          <w:lang w:val="ru-RU"/>
        </w:rPr>
        <w:t>b)</w:t>
      </w:r>
      <w:r w:rsidRPr="001D4E37">
        <w:rPr>
          <w:lang w:val="ru-RU"/>
        </w:rPr>
        <w:tab/>
      </w:r>
      <w:r w:rsidR="006C6CEB" w:rsidRPr="001D4E37">
        <w:rPr>
          <w:lang w:val="ru-RU"/>
        </w:rPr>
        <w:t xml:space="preserve">Совершенствование </w:t>
      </w:r>
      <w:r w:rsidR="00832F6B" w:rsidRPr="001D4E37">
        <w:rPr>
          <w:lang w:val="ru-RU"/>
        </w:rPr>
        <w:t>правовой/административной базы</w:t>
      </w:r>
    </w:p>
    <w:p w14:paraId="243470D3" w14:textId="734ABE1F" w:rsidR="00A06DD6" w:rsidRPr="001D4E37" w:rsidRDefault="00C74DD8" w:rsidP="00C74DD8">
      <w:pPr>
        <w:rPr>
          <w:lang w:val="ru-RU"/>
        </w:rPr>
      </w:pPr>
      <w:r w:rsidRPr="001D4E37">
        <w:rPr>
          <w:szCs w:val="24"/>
          <w:lang w:val="ru-RU"/>
        </w:rPr>
        <w:t>12</w:t>
      </w:r>
      <w:r w:rsidRPr="001D4E37">
        <w:rPr>
          <w:szCs w:val="24"/>
          <w:lang w:val="ru-RU"/>
        </w:rPr>
        <w:tab/>
      </w:r>
      <w:r w:rsidR="00171561" w:rsidRPr="001D4E37">
        <w:rPr>
          <w:szCs w:val="24"/>
          <w:u w:val="single"/>
          <w:lang w:val="ru-RU"/>
        </w:rPr>
        <w:t>П</w:t>
      </w:r>
      <w:r w:rsidR="00171561" w:rsidRPr="001D4E37">
        <w:rPr>
          <w:color w:val="000000"/>
          <w:u w:val="single"/>
          <w:lang w:val="ru-RU"/>
        </w:rPr>
        <w:t>олитика по защите персонала от мести за сообщения о неправомерном поведении ("Политика по защите от мести"</w:t>
      </w:r>
      <w:r w:rsidR="00171561" w:rsidRPr="00D265EA">
        <w:rPr>
          <w:color w:val="000000"/>
          <w:lang w:val="ru-RU"/>
        </w:rPr>
        <w:t>)</w:t>
      </w:r>
      <w:r w:rsidR="009A6DCD" w:rsidRPr="001D4E37">
        <w:rPr>
          <w:lang w:val="ru-RU"/>
        </w:rPr>
        <w:t xml:space="preserve">: </w:t>
      </w:r>
      <w:r w:rsidR="00832F6B" w:rsidRPr="001D4E37">
        <w:rPr>
          <w:lang w:val="ru-RU"/>
        </w:rPr>
        <w:t xml:space="preserve">Генеральный секретарь </w:t>
      </w:r>
      <w:r w:rsidR="006D591F" w:rsidRPr="001D4E37">
        <w:rPr>
          <w:lang w:val="ru-RU"/>
        </w:rPr>
        <w:t>обнародовал</w:t>
      </w:r>
      <w:r w:rsidR="00832F6B" w:rsidRPr="001D4E37">
        <w:rPr>
          <w:lang w:val="ru-RU"/>
        </w:rPr>
        <w:t xml:space="preserve"> </w:t>
      </w:r>
      <w:r w:rsidR="006D591F" w:rsidRPr="001D4E37">
        <w:rPr>
          <w:lang w:val="ru-RU"/>
        </w:rPr>
        <w:t>П</w:t>
      </w:r>
      <w:r w:rsidR="00832F6B" w:rsidRPr="001D4E37">
        <w:rPr>
          <w:lang w:val="ru-RU"/>
        </w:rPr>
        <w:t>олитик</w:t>
      </w:r>
      <w:r w:rsidR="006D591F" w:rsidRPr="001D4E37">
        <w:rPr>
          <w:lang w:val="ru-RU"/>
        </w:rPr>
        <w:t>у</w:t>
      </w:r>
      <w:r w:rsidR="00832F6B" w:rsidRPr="001D4E37">
        <w:rPr>
          <w:lang w:val="ru-RU"/>
        </w:rPr>
        <w:t xml:space="preserve"> </w:t>
      </w:r>
      <w:r w:rsidR="00171561" w:rsidRPr="001D4E37">
        <w:rPr>
          <w:lang w:val="ru-RU"/>
        </w:rPr>
        <w:t>по защите от мести 10 сентября 2020 года</w:t>
      </w:r>
      <w:r w:rsidR="009A6DCD" w:rsidRPr="001D4E37">
        <w:rPr>
          <w:lang w:val="ru-RU"/>
        </w:rPr>
        <w:t xml:space="preserve">. </w:t>
      </w:r>
      <w:r w:rsidR="00832F6B" w:rsidRPr="001D4E37">
        <w:rPr>
          <w:lang w:val="ru-RU"/>
        </w:rPr>
        <w:t xml:space="preserve">В </w:t>
      </w:r>
      <w:r w:rsidR="006D591F" w:rsidRPr="001D4E37">
        <w:rPr>
          <w:lang w:val="ru-RU"/>
        </w:rPr>
        <w:t>П</w:t>
      </w:r>
      <w:r w:rsidR="00832F6B" w:rsidRPr="001D4E37">
        <w:rPr>
          <w:lang w:val="ru-RU"/>
        </w:rPr>
        <w:t xml:space="preserve">олитике </w:t>
      </w:r>
      <w:r w:rsidR="00171561" w:rsidRPr="001D4E37">
        <w:rPr>
          <w:lang w:val="ru-RU"/>
        </w:rPr>
        <w:t>по защите от мести разъясняются права и обязанности</w:t>
      </w:r>
      <w:r w:rsidR="00D45A7E" w:rsidRPr="001D4E37">
        <w:rPr>
          <w:lang w:val="ru-RU"/>
        </w:rPr>
        <w:t xml:space="preserve"> </w:t>
      </w:r>
      <w:r w:rsidR="00171561" w:rsidRPr="001D4E37">
        <w:rPr>
          <w:lang w:val="ru-RU"/>
        </w:rPr>
        <w:t xml:space="preserve">персонала </w:t>
      </w:r>
      <w:r w:rsidR="00D45A7E" w:rsidRPr="001D4E37">
        <w:rPr>
          <w:lang w:val="ru-RU"/>
        </w:rPr>
        <w:t xml:space="preserve">МСЭ </w:t>
      </w:r>
      <w:r w:rsidR="00A06DD6" w:rsidRPr="001D4E37">
        <w:rPr>
          <w:lang w:val="ru-RU"/>
        </w:rPr>
        <w:t xml:space="preserve">в отношении </w:t>
      </w:r>
      <w:r w:rsidR="00A06DD6" w:rsidRPr="001D4E37">
        <w:rPr>
          <w:color w:val="000000"/>
          <w:lang w:val="ru-RU"/>
        </w:rPr>
        <w:t xml:space="preserve">уведомлений о </w:t>
      </w:r>
      <w:r w:rsidR="00A06DD6" w:rsidRPr="001D4E37">
        <w:rPr>
          <w:lang w:val="ru-RU"/>
        </w:rPr>
        <w:t xml:space="preserve">случаях предполагаемых неправомерных действий, чтобы побудить их </w:t>
      </w:r>
      <w:r w:rsidR="00A06DD6" w:rsidRPr="001D4E37">
        <w:rPr>
          <w:color w:val="000000"/>
          <w:lang w:val="ru-RU"/>
        </w:rPr>
        <w:t>поднимать вызывающие беспокойство вопросы</w:t>
      </w:r>
      <w:r w:rsidR="00A06DD6" w:rsidRPr="001D4E37">
        <w:rPr>
          <w:lang w:val="ru-RU"/>
        </w:rPr>
        <w:t xml:space="preserve"> и чтобы МСЭ мог </w:t>
      </w:r>
      <w:r w:rsidR="00A06DD6" w:rsidRPr="001D4E37">
        <w:rPr>
          <w:color w:val="000000"/>
          <w:lang w:val="ru-RU"/>
        </w:rPr>
        <w:t>рассматривать такие случаи. В Политике по защите от мести подчеркивается, что МСЭ не терпит неправомерного поведения, готов обеспечивать открытые, прозрачные и справедливые формы своей работы и защиту персонала от мести. Пересмотр Политики по защите от мести был произведен в</w:t>
      </w:r>
      <w:r w:rsidR="00AD5C18" w:rsidRPr="001D4E37">
        <w:rPr>
          <w:color w:val="000000"/>
          <w:lang w:val="ru-RU"/>
        </w:rPr>
        <w:t xml:space="preserve"> соответствии с несколькими рекомендациями по надзору, в том числе рекомендациями из Доклада ОИГ за 2018</w:t>
      </w:r>
      <w:r w:rsidR="006D591F" w:rsidRPr="001D4E37">
        <w:rPr>
          <w:color w:val="000000"/>
          <w:lang w:val="ru-RU"/>
        </w:rPr>
        <w:t> </w:t>
      </w:r>
      <w:r w:rsidR="00AD5C18" w:rsidRPr="001D4E37">
        <w:rPr>
          <w:color w:val="000000"/>
          <w:lang w:val="ru-RU"/>
        </w:rPr>
        <w:t>год "Обзор политики и практики в отношении сотрудников, сообщающих о нарушениях, в организациях системы Организации Объединенных Наций".</w:t>
      </w:r>
    </w:p>
    <w:p w14:paraId="6BBDA6E4" w14:textId="156C9BA8" w:rsidR="00BF4528" w:rsidRPr="001D4E37" w:rsidRDefault="00C74DD8" w:rsidP="00C74DD8">
      <w:pPr>
        <w:rPr>
          <w:color w:val="000000"/>
          <w:lang w:val="ru-RU"/>
        </w:rPr>
      </w:pPr>
      <w:r w:rsidRPr="001D4E37">
        <w:rPr>
          <w:szCs w:val="24"/>
          <w:lang w:val="ru-RU"/>
        </w:rPr>
        <w:t>13</w:t>
      </w:r>
      <w:r w:rsidRPr="001D4E37">
        <w:rPr>
          <w:szCs w:val="24"/>
          <w:lang w:val="ru-RU"/>
        </w:rPr>
        <w:tab/>
      </w:r>
      <w:r w:rsidR="00AD5C18" w:rsidRPr="001D4E37">
        <w:rPr>
          <w:rFonts w:cs="Calibri"/>
          <w:szCs w:val="22"/>
          <w:u w:val="single"/>
          <w:lang w:val="ru-RU" w:eastAsia="it-IT"/>
        </w:rPr>
        <w:t>Политика МСЭ по заявлению о заинтересованности</w:t>
      </w:r>
      <w:r w:rsidR="00AD5C18" w:rsidRPr="001D4E37">
        <w:rPr>
          <w:rFonts w:cs="Calibri"/>
          <w:szCs w:val="22"/>
          <w:lang w:val="ru-RU" w:eastAsia="it-IT"/>
        </w:rPr>
        <w:t xml:space="preserve">: </w:t>
      </w:r>
      <w:r w:rsidR="00E8062C" w:rsidRPr="001D4E37">
        <w:rPr>
          <w:rFonts w:cs="Calibri"/>
          <w:szCs w:val="22"/>
          <w:lang w:val="ru-RU" w:eastAsia="it-IT"/>
        </w:rPr>
        <w:t>10</w:t>
      </w:r>
      <w:r w:rsidR="00AD5C18" w:rsidRPr="001D4E37">
        <w:rPr>
          <w:rFonts w:cs="Calibri"/>
          <w:szCs w:val="22"/>
          <w:lang w:val="ru-RU" w:eastAsia="it-IT"/>
        </w:rPr>
        <w:t xml:space="preserve"> сентябр</w:t>
      </w:r>
      <w:r w:rsidR="00E8062C" w:rsidRPr="001D4E37">
        <w:rPr>
          <w:rFonts w:cs="Calibri"/>
          <w:szCs w:val="22"/>
          <w:lang w:val="ru-RU" w:eastAsia="it-IT"/>
        </w:rPr>
        <w:t>я</w:t>
      </w:r>
      <w:r w:rsidR="00AD5C18" w:rsidRPr="001D4E37">
        <w:rPr>
          <w:rFonts w:cs="Calibri"/>
          <w:szCs w:val="22"/>
          <w:lang w:val="ru-RU" w:eastAsia="it-IT"/>
        </w:rPr>
        <w:t xml:space="preserve"> 2020 года </w:t>
      </w:r>
      <w:r w:rsidR="00E8062C" w:rsidRPr="001D4E37">
        <w:rPr>
          <w:rFonts w:cs="Calibri"/>
          <w:szCs w:val="22"/>
          <w:lang w:val="ru-RU" w:eastAsia="it-IT"/>
        </w:rPr>
        <w:t xml:space="preserve">Генеральный секретарь МСЭ </w:t>
      </w:r>
      <w:r w:rsidR="00AD5C18" w:rsidRPr="001D4E37">
        <w:rPr>
          <w:rFonts w:cs="Calibri"/>
          <w:szCs w:val="22"/>
          <w:lang w:val="ru-RU" w:eastAsia="it-IT"/>
        </w:rPr>
        <w:t>опубликова</w:t>
      </w:r>
      <w:r w:rsidR="00E8062C" w:rsidRPr="001D4E37">
        <w:rPr>
          <w:rFonts w:cs="Calibri"/>
          <w:szCs w:val="22"/>
          <w:lang w:val="ru-RU" w:eastAsia="it-IT"/>
        </w:rPr>
        <w:t>л</w:t>
      </w:r>
      <w:r w:rsidR="00AD5C18" w:rsidRPr="001D4E37">
        <w:rPr>
          <w:rFonts w:cs="Calibri"/>
          <w:szCs w:val="22"/>
          <w:lang w:val="ru-RU" w:eastAsia="it-IT"/>
        </w:rPr>
        <w:t xml:space="preserve"> </w:t>
      </w:r>
      <w:r w:rsidR="00E8062C" w:rsidRPr="001D4E37">
        <w:rPr>
          <w:rFonts w:cs="Calibri"/>
          <w:szCs w:val="22"/>
          <w:lang w:val="ru-RU" w:eastAsia="it-IT"/>
        </w:rPr>
        <w:t>П</w:t>
      </w:r>
      <w:r w:rsidR="00AD5C18" w:rsidRPr="001D4E37">
        <w:rPr>
          <w:rFonts w:cs="Calibri"/>
          <w:szCs w:val="22"/>
          <w:lang w:val="ru-RU" w:eastAsia="it-IT"/>
        </w:rPr>
        <w:t>олитик</w:t>
      </w:r>
      <w:r w:rsidR="00E8062C" w:rsidRPr="001D4E37">
        <w:rPr>
          <w:rFonts w:cs="Calibri"/>
          <w:szCs w:val="22"/>
          <w:lang w:val="ru-RU" w:eastAsia="it-IT"/>
        </w:rPr>
        <w:t>у МСЭ по заявлению о заинтересованности</w:t>
      </w:r>
      <w:r w:rsidR="00703190" w:rsidRPr="001D4E37">
        <w:rPr>
          <w:rFonts w:cs="Calibri"/>
          <w:szCs w:val="22"/>
          <w:lang w:val="ru-RU" w:eastAsia="it-IT"/>
        </w:rPr>
        <w:t xml:space="preserve">. В Политике изложена процедура раскрытия конфликтов интересов, внеслужебной деятельности, финансовых интересов и сообщений о подарках. </w:t>
      </w:r>
      <w:r w:rsidR="006D591F" w:rsidRPr="001D4E37">
        <w:rPr>
          <w:rFonts w:cs="Calibri"/>
          <w:szCs w:val="22"/>
          <w:lang w:val="ru-RU" w:eastAsia="it-IT"/>
        </w:rPr>
        <w:t xml:space="preserve">В рамках </w:t>
      </w:r>
      <w:r w:rsidR="00703190" w:rsidRPr="001D4E37">
        <w:rPr>
          <w:rFonts w:cs="Calibri"/>
          <w:szCs w:val="22"/>
          <w:lang w:val="ru-RU" w:eastAsia="it-IT"/>
        </w:rPr>
        <w:t>Политик</w:t>
      </w:r>
      <w:r w:rsidR="006D591F" w:rsidRPr="001D4E37">
        <w:rPr>
          <w:rFonts w:cs="Calibri"/>
          <w:szCs w:val="22"/>
          <w:lang w:val="ru-RU" w:eastAsia="it-IT"/>
        </w:rPr>
        <w:t>и</w:t>
      </w:r>
      <w:r w:rsidR="00703190" w:rsidRPr="001D4E37">
        <w:rPr>
          <w:rFonts w:cs="Calibri"/>
          <w:szCs w:val="22"/>
          <w:lang w:val="ru-RU" w:eastAsia="it-IT"/>
        </w:rPr>
        <w:t xml:space="preserve"> сотрудники информируются о том, что у них есть обязанность раскрывать все ситуации, обладающие потенциалом конфликта интересов или восприятия такового, и воздерживаться от дальнейшего участия в этих ситуациях, с тем чтобы выполня</w:t>
      </w:r>
      <w:r w:rsidR="006D591F" w:rsidRPr="001D4E37">
        <w:rPr>
          <w:rFonts w:cs="Calibri"/>
          <w:szCs w:val="22"/>
          <w:lang w:val="ru-RU" w:eastAsia="it-IT"/>
        </w:rPr>
        <w:t>ть</w:t>
      </w:r>
      <w:r w:rsidR="00703190" w:rsidRPr="001D4E37">
        <w:rPr>
          <w:rFonts w:cs="Calibri"/>
          <w:szCs w:val="22"/>
          <w:lang w:val="ru-RU" w:eastAsia="it-IT"/>
        </w:rPr>
        <w:t xml:space="preserve"> свою работу безукоризненным образом, </w:t>
      </w:r>
      <w:r w:rsidR="00BF4528" w:rsidRPr="001D4E37">
        <w:rPr>
          <w:color w:val="000000"/>
          <w:lang w:val="ru-RU"/>
        </w:rPr>
        <w:t>абсолютно беспристрастно и без каких бы то ни было преференций. С 2021 года все сотрудники должны будут подавать форму раскрытия финансовой информации. Управление по вопросам этики вместе с Департаментом IS разрабатывают электронную форму раскрытия, которая будет п</w:t>
      </w:r>
      <w:r w:rsidR="006D591F" w:rsidRPr="001D4E37">
        <w:rPr>
          <w:color w:val="000000"/>
          <w:lang w:val="ru-RU"/>
        </w:rPr>
        <w:t>редставляться</w:t>
      </w:r>
      <w:r w:rsidR="00BF4528" w:rsidRPr="001D4E37">
        <w:rPr>
          <w:color w:val="000000"/>
          <w:lang w:val="ru-RU"/>
        </w:rPr>
        <w:t xml:space="preserve"> в онлайновом режиме.</w:t>
      </w:r>
    </w:p>
    <w:p w14:paraId="0A597736" w14:textId="3F7DC161" w:rsidR="00AD5C18" w:rsidRPr="001D4E37" w:rsidRDefault="00BF4528" w:rsidP="00C74DD8">
      <w:pPr>
        <w:rPr>
          <w:lang w:val="ru-RU"/>
        </w:rPr>
      </w:pPr>
      <w:r w:rsidRPr="001D4E37">
        <w:rPr>
          <w:color w:val="000000"/>
          <w:lang w:val="ru-RU"/>
        </w:rPr>
        <w:t>14</w:t>
      </w:r>
      <w:r w:rsidRPr="001D4E37">
        <w:rPr>
          <w:color w:val="000000"/>
          <w:lang w:val="ru-RU"/>
        </w:rPr>
        <w:tab/>
      </w:r>
      <w:r w:rsidRPr="001D4E37">
        <w:rPr>
          <w:u w:val="single"/>
          <w:lang w:val="ru-RU"/>
        </w:rPr>
        <w:t xml:space="preserve">Расширенные положения по этическим нормам делового поведения </w:t>
      </w:r>
      <w:r w:rsidRPr="001D4E37">
        <w:rPr>
          <w:color w:val="000000"/>
          <w:u w:val="single"/>
          <w:lang w:val="ru-RU"/>
        </w:rPr>
        <w:t>для Всемирного мероприятия ITU Telecom-2020</w:t>
      </w:r>
      <w:r w:rsidRPr="001D4E37">
        <w:rPr>
          <w:lang w:val="ru-RU"/>
        </w:rPr>
        <w:t xml:space="preserve">: Новые положения по этическим нормам делового поведения были включены в соглашения с поставщиками и спонсорами </w:t>
      </w:r>
      <w:r w:rsidRPr="001D4E37">
        <w:rPr>
          <w:color w:val="000000"/>
          <w:lang w:val="ru-RU"/>
        </w:rPr>
        <w:t>для Всемирного мероприятия ITU Telecom</w:t>
      </w:r>
      <w:r w:rsidRPr="001D4E37">
        <w:rPr>
          <w:color w:val="000000"/>
          <w:lang w:val="ru-RU"/>
        </w:rPr>
        <w:noBreakHyphen/>
        <w:t>2020</w:t>
      </w:r>
      <w:r w:rsidRPr="001D4E37">
        <w:rPr>
          <w:lang w:val="ru-RU"/>
        </w:rPr>
        <w:t xml:space="preserve">. В новых положениях усовершенствованы процедуры надлежащего исполнения и, согласно им, стороны контрактов должны заявить о следовании проводимой МСЭ </w:t>
      </w:r>
      <w:r w:rsidR="00371248" w:rsidRPr="001D4E37">
        <w:rPr>
          <w:lang w:val="ru-RU"/>
        </w:rPr>
        <w:t>П</w:t>
      </w:r>
      <w:r w:rsidRPr="001D4E37">
        <w:rPr>
          <w:lang w:val="ru-RU"/>
        </w:rPr>
        <w:t>олитике противодействия мошенничеству</w:t>
      </w:r>
      <w:r w:rsidR="00371248" w:rsidRPr="001D4E37">
        <w:rPr>
          <w:lang w:val="ru-RU"/>
        </w:rPr>
        <w:t xml:space="preserve">, коррупции и </w:t>
      </w:r>
      <w:r w:rsidR="00371248" w:rsidRPr="001D4E37">
        <w:rPr>
          <w:color w:val="000000"/>
          <w:lang w:val="ru-RU"/>
        </w:rPr>
        <w:t>другой запрещенной деятельности</w:t>
      </w:r>
      <w:r w:rsidRPr="001D4E37">
        <w:rPr>
          <w:lang w:val="ru-RU"/>
        </w:rPr>
        <w:t>.</w:t>
      </w:r>
    </w:p>
    <w:p w14:paraId="4CE0C121" w14:textId="56707224" w:rsidR="00371248" w:rsidRPr="001D4E37" w:rsidRDefault="00371248" w:rsidP="00C74DD8">
      <w:pPr>
        <w:rPr>
          <w:color w:val="000000"/>
          <w:lang w:val="ru-RU"/>
        </w:rPr>
      </w:pPr>
      <w:r w:rsidRPr="001D4E37">
        <w:rPr>
          <w:lang w:val="ru-RU"/>
        </w:rPr>
        <w:t>15</w:t>
      </w:r>
      <w:r w:rsidRPr="001D4E37">
        <w:rPr>
          <w:lang w:val="ru-RU"/>
        </w:rPr>
        <w:tab/>
      </w:r>
      <w:r w:rsidRPr="001D4E37">
        <w:rPr>
          <w:u w:val="single"/>
          <w:lang w:val="ru-RU"/>
        </w:rPr>
        <w:t xml:space="preserve">Расширенные положения по этическим нормам делового поведения </w:t>
      </w:r>
      <w:r w:rsidRPr="001D4E37">
        <w:rPr>
          <w:color w:val="000000"/>
          <w:u w:val="single"/>
          <w:lang w:val="ru-RU"/>
        </w:rPr>
        <w:t>для мероприятия ITU Digital World</w:t>
      </w:r>
      <w:r w:rsidRPr="001D4E37">
        <w:rPr>
          <w:color w:val="000000"/>
          <w:lang w:val="ru-RU"/>
        </w:rPr>
        <w:t xml:space="preserve">: Управление по вопросам этики участвовало в разработке положений </w:t>
      </w:r>
      <w:r w:rsidRPr="001D4E37">
        <w:rPr>
          <w:lang w:val="ru-RU"/>
        </w:rPr>
        <w:t xml:space="preserve">по этическим нормам делового поведения </w:t>
      </w:r>
      <w:r w:rsidR="00886A8B" w:rsidRPr="001D4E37">
        <w:rPr>
          <w:lang w:val="ru-RU"/>
        </w:rPr>
        <w:t>для</w:t>
      </w:r>
      <w:r w:rsidRPr="001D4E37">
        <w:rPr>
          <w:lang w:val="ru-RU"/>
        </w:rPr>
        <w:t xml:space="preserve"> соглашени</w:t>
      </w:r>
      <w:r w:rsidR="00886A8B" w:rsidRPr="001D4E37">
        <w:rPr>
          <w:lang w:val="ru-RU"/>
        </w:rPr>
        <w:t>й</w:t>
      </w:r>
      <w:r w:rsidRPr="001D4E37">
        <w:rPr>
          <w:lang w:val="ru-RU"/>
        </w:rPr>
        <w:t xml:space="preserve"> </w:t>
      </w:r>
      <w:r w:rsidR="00886A8B" w:rsidRPr="001D4E37">
        <w:rPr>
          <w:lang w:val="ru-RU"/>
        </w:rPr>
        <w:t>по</w:t>
      </w:r>
      <w:r w:rsidRPr="001D4E37">
        <w:rPr>
          <w:lang w:val="ru-RU"/>
        </w:rPr>
        <w:t xml:space="preserve"> мероприяти</w:t>
      </w:r>
      <w:r w:rsidR="00886A8B" w:rsidRPr="001D4E37">
        <w:rPr>
          <w:lang w:val="ru-RU"/>
        </w:rPr>
        <w:t>ю</w:t>
      </w:r>
      <w:r w:rsidRPr="001D4E37">
        <w:rPr>
          <w:lang w:val="ru-RU"/>
        </w:rPr>
        <w:t xml:space="preserve"> </w:t>
      </w:r>
      <w:r w:rsidRPr="001D4E37">
        <w:rPr>
          <w:color w:val="000000"/>
          <w:lang w:val="ru-RU"/>
        </w:rPr>
        <w:t xml:space="preserve">ITU Digital World. </w:t>
      </w:r>
      <w:r w:rsidRPr="001D4E37">
        <w:rPr>
          <w:lang w:val="ru-RU"/>
        </w:rPr>
        <w:t xml:space="preserve">В новых положениях усовершенствованы процедуры надлежащего исполнения и, согласно им, стороны контрактов должны заявить о следовании проводимой МСЭ Политике противодействия мошенничеству, коррупции и </w:t>
      </w:r>
      <w:r w:rsidRPr="001D4E37">
        <w:rPr>
          <w:color w:val="000000"/>
          <w:lang w:val="ru-RU"/>
        </w:rPr>
        <w:t>другой запрещенной деятельности.</w:t>
      </w:r>
    </w:p>
    <w:p w14:paraId="525FE404" w14:textId="32D7BFFF" w:rsidR="00371248" w:rsidRPr="001D4E37" w:rsidRDefault="00371248" w:rsidP="00C74DD8">
      <w:pPr>
        <w:rPr>
          <w:color w:val="000000"/>
          <w:lang w:val="ru-RU"/>
        </w:rPr>
      </w:pPr>
      <w:r w:rsidRPr="001D4E37">
        <w:rPr>
          <w:color w:val="000000"/>
          <w:lang w:val="ru-RU"/>
        </w:rPr>
        <w:lastRenderedPageBreak/>
        <w:t>16</w:t>
      </w:r>
      <w:r w:rsidRPr="001D4E37">
        <w:rPr>
          <w:color w:val="000000"/>
          <w:lang w:val="ru-RU"/>
        </w:rPr>
        <w:tab/>
      </w:r>
      <w:r w:rsidRPr="001D4E37">
        <w:rPr>
          <w:color w:val="000000"/>
          <w:u w:val="single"/>
          <w:lang w:val="ru-RU"/>
        </w:rPr>
        <w:t>Функция и процесс расследования</w:t>
      </w:r>
      <w:r w:rsidRPr="001D4E37">
        <w:rPr>
          <w:color w:val="000000"/>
          <w:lang w:val="ru-RU"/>
        </w:rPr>
        <w:t>: Управление по вопросам этики участвовало в разработке отчета Генерального секретаря, представленного на виртуальных консультациях Советников в 2020 году, с целью укрепления функции расследования в МСЭ.</w:t>
      </w:r>
    </w:p>
    <w:p w14:paraId="104BB466" w14:textId="19ED6937" w:rsidR="00371248" w:rsidRPr="001D4E37" w:rsidRDefault="00371248" w:rsidP="00C74DD8">
      <w:pPr>
        <w:rPr>
          <w:szCs w:val="24"/>
          <w:u w:val="single"/>
          <w:lang w:val="ru-RU"/>
        </w:rPr>
      </w:pPr>
      <w:r w:rsidRPr="001D4E37">
        <w:rPr>
          <w:color w:val="000000"/>
          <w:lang w:val="ru-RU"/>
        </w:rPr>
        <w:t>17</w:t>
      </w:r>
      <w:r w:rsidRPr="001D4E37">
        <w:rPr>
          <w:color w:val="000000"/>
          <w:lang w:val="ru-RU"/>
        </w:rPr>
        <w:tab/>
      </w:r>
      <w:r w:rsidRPr="001D4E37">
        <w:rPr>
          <w:u w:val="single"/>
          <w:lang w:val="ru-RU"/>
        </w:rPr>
        <w:t xml:space="preserve">Ведущаяся деятельность по укреплению </w:t>
      </w:r>
      <w:r w:rsidRPr="001D4E37">
        <w:rPr>
          <w:bCs/>
          <w:iCs/>
          <w:u w:val="single"/>
          <w:lang w:val="ru-RU"/>
        </w:rPr>
        <w:t>правовой/административной базы</w:t>
      </w:r>
    </w:p>
    <w:p w14:paraId="7A323830" w14:textId="1023DB7E" w:rsidR="009A6DCD" w:rsidRPr="001D4E37" w:rsidRDefault="00CC41CB" w:rsidP="00661AF2">
      <w:pPr>
        <w:pStyle w:val="enumlev1"/>
        <w:rPr>
          <w:lang w:val="ru-RU"/>
        </w:rPr>
      </w:pPr>
      <w:r w:rsidRPr="001D4E37">
        <w:rPr>
          <w:rFonts w:cs="Calibri"/>
          <w:i/>
          <w:iCs/>
          <w:lang w:val="ru-RU"/>
        </w:rPr>
        <w:t>•</w:t>
      </w:r>
      <w:r w:rsidRPr="001D4E37">
        <w:rPr>
          <w:i/>
          <w:iCs/>
          <w:lang w:val="ru-RU"/>
        </w:rPr>
        <w:tab/>
      </w:r>
      <w:r w:rsidR="00886A8B" w:rsidRPr="001D4E37">
        <w:rPr>
          <w:i/>
          <w:iCs/>
          <w:lang w:val="ru-RU"/>
        </w:rPr>
        <w:t xml:space="preserve">Пересмотр </w:t>
      </w:r>
      <w:r w:rsidR="00A87DAE" w:rsidRPr="001D4E37">
        <w:rPr>
          <w:i/>
          <w:iCs/>
          <w:lang w:val="ru-RU"/>
        </w:rPr>
        <w:t>Политик</w:t>
      </w:r>
      <w:r w:rsidR="00886A8B" w:rsidRPr="001D4E37">
        <w:rPr>
          <w:i/>
          <w:iCs/>
          <w:lang w:val="ru-RU"/>
        </w:rPr>
        <w:t>и</w:t>
      </w:r>
      <w:r w:rsidR="00A87DAE" w:rsidRPr="001D4E37">
        <w:rPr>
          <w:i/>
          <w:iCs/>
          <w:lang w:val="ru-RU"/>
        </w:rPr>
        <w:t xml:space="preserve"> МСЭ в отношении домогательств и злоупотреблений полномочиями</w:t>
      </w:r>
      <w:r w:rsidR="00A87DAE" w:rsidRPr="00661AF2">
        <w:rPr>
          <w:lang w:val="ru-RU"/>
        </w:rPr>
        <w:t xml:space="preserve"> </w:t>
      </w:r>
      <w:r w:rsidR="009A6DCD" w:rsidRPr="001D4E37">
        <w:rPr>
          <w:lang w:val="ru-RU"/>
        </w:rPr>
        <w:t>(</w:t>
      </w:r>
      <w:r w:rsidR="00977731" w:rsidRPr="001D4E37">
        <w:rPr>
          <w:lang w:val="ru-RU"/>
        </w:rPr>
        <w:t>"Политика в отношении домогательств"</w:t>
      </w:r>
      <w:r w:rsidR="009A6DCD" w:rsidRPr="001D4E37">
        <w:rPr>
          <w:lang w:val="ru-RU"/>
        </w:rPr>
        <w:t>):</w:t>
      </w:r>
      <w:r w:rsidRPr="001D4E37">
        <w:rPr>
          <w:lang w:val="ru-RU"/>
        </w:rPr>
        <w:t xml:space="preserve"> Управление по вопросам этики вместе с другими заинтересованными сторонами работает над рассмотрением и пересмотром Политики МСЭ в отношении домогательств.</w:t>
      </w:r>
      <w:r w:rsidR="009A6DCD" w:rsidRPr="001D4E37">
        <w:rPr>
          <w:lang w:val="ru-RU"/>
        </w:rPr>
        <w:t xml:space="preserve"> </w:t>
      </w:r>
      <w:r w:rsidR="00F57AA0" w:rsidRPr="001D4E37">
        <w:rPr>
          <w:lang w:val="ru-RU"/>
        </w:rPr>
        <w:t xml:space="preserve">В </w:t>
      </w:r>
      <w:r w:rsidRPr="001D4E37">
        <w:rPr>
          <w:lang w:val="ru-RU"/>
        </w:rPr>
        <w:t>2019 году в П</w:t>
      </w:r>
      <w:r w:rsidR="00F57AA0" w:rsidRPr="001D4E37">
        <w:rPr>
          <w:lang w:val="ru-RU"/>
        </w:rPr>
        <w:t>олитику в отношении домогательств были внесены поправки</w:t>
      </w:r>
      <w:r w:rsidR="009A6DCD" w:rsidRPr="001D4E37">
        <w:rPr>
          <w:lang w:val="ru-RU"/>
        </w:rPr>
        <w:t>: a</w:t>
      </w:r>
      <w:r w:rsidR="00A9164E" w:rsidRPr="001D4E37">
        <w:rPr>
          <w:lang w:val="ru-RU"/>
        </w:rPr>
        <w:t>)</w:t>
      </w:r>
      <w:r w:rsidR="000B4B18" w:rsidRPr="001D4E37">
        <w:rPr>
          <w:lang w:val="ru-RU"/>
        </w:rPr>
        <w:t> </w:t>
      </w:r>
      <w:r w:rsidRPr="001D4E37">
        <w:rPr>
          <w:lang w:val="ru-RU"/>
        </w:rPr>
        <w:t xml:space="preserve">для </w:t>
      </w:r>
      <w:r w:rsidR="00A9164E" w:rsidRPr="001D4E37">
        <w:rPr>
          <w:lang w:val="ru-RU"/>
        </w:rPr>
        <w:t>увеличе</w:t>
      </w:r>
      <w:r w:rsidR="000B4B18" w:rsidRPr="001D4E37">
        <w:rPr>
          <w:lang w:val="ru-RU"/>
        </w:rPr>
        <w:t>ни</w:t>
      </w:r>
      <w:r w:rsidRPr="001D4E37">
        <w:rPr>
          <w:lang w:val="ru-RU"/>
        </w:rPr>
        <w:t>я</w:t>
      </w:r>
      <w:r w:rsidR="000B4B18" w:rsidRPr="001D4E37">
        <w:rPr>
          <w:lang w:val="ru-RU"/>
        </w:rPr>
        <w:t xml:space="preserve"> предельного срока </w:t>
      </w:r>
      <w:r w:rsidR="00456AAF" w:rsidRPr="001D4E37">
        <w:rPr>
          <w:lang w:val="ru-RU"/>
        </w:rPr>
        <w:t xml:space="preserve">подачи жалобы </w:t>
      </w:r>
      <w:r w:rsidR="00A9164E" w:rsidRPr="001D4E37">
        <w:rPr>
          <w:lang w:val="ru-RU"/>
        </w:rPr>
        <w:t xml:space="preserve">с одного года до трех лет; и </w:t>
      </w:r>
      <w:r w:rsidR="009A6DCD" w:rsidRPr="001D4E37">
        <w:rPr>
          <w:lang w:val="ru-RU"/>
        </w:rPr>
        <w:t>b)</w:t>
      </w:r>
      <w:r w:rsidR="00A9164E" w:rsidRPr="001D4E37">
        <w:rPr>
          <w:lang w:val="ru-RU"/>
        </w:rPr>
        <w:t> </w:t>
      </w:r>
      <w:r w:rsidRPr="001D4E37">
        <w:rPr>
          <w:lang w:val="ru-RU"/>
        </w:rPr>
        <w:t xml:space="preserve">для </w:t>
      </w:r>
      <w:r w:rsidR="00D212D0" w:rsidRPr="001D4E37">
        <w:rPr>
          <w:lang w:val="ru-RU"/>
        </w:rPr>
        <w:t>обеспеч</w:t>
      </w:r>
      <w:r w:rsidR="000D1DF4" w:rsidRPr="001D4E37">
        <w:rPr>
          <w:lang w:val="ru-RU"/>
        </w:rPr>
        <w:t>ени</w:t>
      </w:r>
      <w:r w:rsidRPr="001D4E37">
        <w:rPr>
          <w:lang w:val="ru-RU"/>
        </w:rPr>
        <w:t>я</w:t>
      </w:r>
      <w:r w:rsidR="000D1DF4" w:rsidRPr="001D4E37">
        <w:rPr>
          <w:lang w:val="ru-RU"/>
        </w:rPr>
        <w:t xml:space="preserve"> альтернативного органа расследования, например использовани</w:t>
      </w:r>
      <w:r w:rsidRPr="001D4E37">
        <w:rPr>
          <w:lang w:val="ru-RU"/>
        </w:rPr>
        <w:t>я</w:t>
      </w:r>
      <w:r w:rsidR="000D1DF4" w:rsidRPr="001D4E37">
        <w:rPr>
          <w:lang w:val="ru-RU"/>
        </w:rPr>
        <w:t xml:space="preserve"> профессиональных </w:t>
      </w:r>
      <w:r w:rsidR="000C3939" w:rsidRPr="001D4E37">
        <w:rPr>
          <w:lang w:val="ru-RU"/>
        </w:rPr>
        <w:t>расследователей для расследования случая предполагаемого домогательства или злоупотребления полномочиями</w:t>
      </w:r>
      <w:r w:rsidR="009A6DCD" w:rsidRPr="001D4E37">
        <w:rPr>
          <w:lang w:val="ru-RU"/>
        </w:rPr>
        <w:t xml:space="preserve">. </w:t>
      </w:r>
      <w:r w:rsidR="000C3939" w:rsidRPr="001D4E37">
        <w:rPr>
          <w:lang w:val="ru-RU"/>
        </w:rPr>
        <w:t xml:space="preserve">Это </w:t>
      </w:r>
      <w:r w:rsidRPr="001D4E37">
        <w:rPr>
          <w:lang w:val="ru-RU"/>
        </w:rPr>
        <w:t xml:space="preserve">были </w:t>
      </w:r>
      <w:r w:rsidR="000C3939" w:rsidRPr="001D4E37">
        <w:rPr>
          <w:lang w:val="ru-RU"/>
        </w:rPr>
        <w:t xml:space="preserve">первые поправки до </w:t>
      </w:r>
      <w:r w:rsidR="00A22DC5" w:rsidRPr="001D4E37">
        <w:rPr>
          <w:lang w:val="ru-RU"/>
        </w:rPr>
        <w:t xml:space="preserve">комплексного процесса рассмотрения </w:t>
      </w:r>
      <w:r w:rsidRPr="001D4E37">
        <w:rPr>
          <w:lang w:val="ru-RU"/>
        </w:rPr>
        <w:t>П</w:t>
      </w:r>
      <w:r w:rsidR="00A22DC5" w:rsidRPr="001D4E37">
        <w:rPr>
          <w:lang w:val="ru-RU"/>
        </w:rPr>
        <w:t xml:space="preserve">олитики и процедур </w:t>
      </w:r>
      <w:r w:rsidRPr="001D4E37">
        <w:rPr>
          <w:lang w:val="ru-RU"/>
        </w:rPr>
        <w:t xml:space="preserve">МСЭ </w:t>
      </w:r>
      <w:r w:rsidR="00A22DC5" w:rsidRPr="001D4E37">
        <w:rPr>
          <w:lang w:val="ru-RU"/>
        </w:rPr>
        <w:t>в отношении домогательств</w:t>
      </w:r>
      <w:r w:rsidR="009A6DCD" w:rsidRPr="001D4E37">
        <w:rPr>
          <w:spacing w:val="-2"/>
          <w:lang w:val="ru-RU"/>
        </w:rPr>
        <w:t>.</w:t>
      </w:r>
      <w:r w:rsidRPr="001D4E37">
        <w:rPr>
          <w:spacing w:val="-2"/>
          <w:lang w:val="ru-RU"/>
        </w:rPr>
        <w:t xml:space="preserve"> Пересмотренная политика должна быть доработана в 2021 году.</w:t>
      </w:r>
    </w:p>
    <w:p w14:paraId="700D15AB" w14:textId="395D0B2B" w:rsidR="009A6DCD" w:rsidRPr="001D4E37" w:rsidRDefault="00C74DD8" w:rsidP="00C74DD8">
      <w:pPr>
        <w:pStyle w:val="enumlev1"/>
        <w:rPr>
          <w:iCs/>
          <w:lang w:val="ru-RU"/>
        </w:rPr>
      </w:pPr>
      <w:r w:rsidRPr="001D4E37">
        <w:rPr>
          <w:lang w:val="ru-RU"/>
        </w:rPr>
        <w:t>•</w:t>
      </w:r>
      <w:r w:rsidRPr="001D4E37">
        <w:rPr>
          <w:lang w:val="ru-RU"/>
        </w:rPr>
        <w:tab/>
      </w:r>
      <w:r w:rsidR="001545EC" w:rsidRPr="001D4E37">
        <w:rPr>
          <w:i/>
          <w:lang w:val="ru-RU"/>
        </w:rPr>
        <w:t>Руководящие указания по этическим аспектам определенных предвыборных мероприятий</w:t>
      </w:r>
      <w:r w:rsidR="001545EC" w:rsidRPr="001D4E37">
        <w:rPr>
          <w:i/>
          <w:iCs/>
          <w:lang w:val="ru-RU"/>
        </w:rPr>
        <w:t xml:space="preserve"> </w:t>
      </w:r>
      <w:r w:rsidR="009A6DCD" w:rsidRPr="001D4E37">
        <w:rPr>
          <w:iCs/>
          <w:lang w:val="ru-RU"/>
        </w:rPr>
        <w:t>(</w:t>
      </w:r>
      <w:r w:rsidR="001545EC" w:rsidRPr="001D4E37">
        <w:rPr>
          <w:iCs/>
          <w:lang w:val="ru-RU"/>
        </w:rPr>
        <w:t>"Руководящие указания"</w:t>
      </w:r>
      <w:r w:rsidR="009A6DCD" w:rsidRPr="001D4E37">
        <w:rPr>
          <w:iCs/>
          <w:lang w:val="ru-RU"/>
        </w:rPr>
        <w:t xml:space="preserve">): </w:t>
      </w:r>
      <w:r w:rsidR="00720450" w:rsidRPr="001D4E37">
        <w:rPr>
          <w:iCs/>
          <w:lang w:val="ru-RU"/>
        </w:rPr>
        <w:t xml:space="preserve">Управление по вопросам этики совместно с секретариатом и Подразделением по правовым вопросам рассматривают и обновляют </w:t>
      </w:r>
      <w:r w:rsidR="001545EC" w:rsidRPr="001D4E37">
        <w:rPr>
          <w:iCs/>
          <w:lang w:val="ru-RU"/>
        </w:rPr>
        <w:t>Руководящи</w:t>
      </w:r>
      <w:r w:rsidR="00720450" w:rsidRPr="001D4E37">
        <w:rPr>
          <w:iCs/>
          <w:lang w:val="ru-RU"/>
        </w:rPr>
        <w:t>е</w:t>
      </w:r>
      <w:r w:rsidR="001545EC" w:rsidRPr="001D4E37">
        <w:rPr>
          <w:iCs/>
          <w:lang w:val="ru-RU"/>
        </w:rPr>
        <w:t xml:space="preserve"> указани</w:t>
      </w:r>
      <w:r w:rsidR="00720450" w:rsidRPr="001D4E37">
        <w:rPr>
          <w:iCs/>
          <w:lang w:val="ru-RU"/>
        </w:rPr>
        <w:t>я</w:t>
      </w:r>
      <w:r w:rsidR="001545EC" w:rsidRPr="001D4E37">
        <w:rPr>
          <w:iCs/>
          <w:lang w:val="ru-RU"/>
        </w:rPr>
        <w:t xml:space="preserve"> </w:t>
      </w:r>
      <w:r w:rsidR="00886A8B" w:rsidRPr="001D4E37">
        <w:rPr>
          <w:iCs/>
          <w:lang w:val="ru-RU"/>
        </w:rPr>
        <w:t xml:space="preserve">2018 года </w:t>
      </w:r>
      <w:r w:rsidR="001545EC" w:rsidRPr="001D4E37">
        <w:rPr>
          <w:iCs/>
          <w:lang w:val="ru-RU"/>
        </w:rPr>
        <w:t xml:space="preserve">по </w:t>
      </w:r>
      <w:r w:rsidR="001545EC" w:rsidRPr="001D4E37">
        <w:rPr>
          <w:lang w:val="ru-RU"/>
        </w:rPr>
        <w:t>этическим аспектам определенных предвыборных мероприятий, проводимых перед Полномочной конференцией 2018 года</w:t>
      </w:r>
      <w:r w:rsidR="009A6DCD" w:rsidRPr="001D4E37">
        <w:rPr>
          <w:iCs/>
          <w:lang w:val="ru-RU"/>
        </w:rPr>
        <w:t xml:space="preserve">. </w:t>
      </w:r>
      <w:r w:rsidR="00720450" w:rsidRPr="001D4E37">
        <w:rPr>
          <w:iCs/>
          <w:lang w:val="ru-RU"/>
        </w:rPr>
        <w:t xml:space="preserve">Обновленные </w:t>
      </w:r>
      <w:r w:rsidR="001545EC" w:rsidRPr="001D4E37">
        <w:rPr>
          <w:iCs/>
          <w:lang w:val="ru-RU"/>
        </w:rPr>
        <w:t xml:space="preserve">Руководящие указания </w:t>
      </w:r>
      <w:r w:rsidR="00720450" w:rsidRPr="001D4E37">
        <w:rPr>
          <w:iCs/>
          <w:lang w:val="ru-RU"/>
        </w:rPr>
        <w:t>содержатся в Документе </w:t>
      </w:r>
      <w:hyperlink r:id="rId17" w:history="1">
        <w:r w:rsidR="00720450" w:rsidRPr="001D4E37">
          <w:rPr>
            <w:rStyle w:val="Hyperlink"/>
            <w:iCs/>
            <w:szCs w:val="22"/>
            <w:lang w:val="ru-RU"/>
          </w:rPr>
          <w:t>C21/66</w:t>
        </w:r>
      </w:hyperlink>
      <w:r w:rsidR="009A6DCD" w:rsidRPr="001D4E37">
        <w:rPr>
          <w:iCs/>
          <w:lang w:val="ru-RU"/>
        </w:rPr>
        <w:t>.</w:t>
      </w:r>
    </w:p>
    <w:p w14:paraId="60F3DEED" w14:textId="320682CB" w:rsidR="00031088" w:rsidRPr="001D4E37" w:rsidRDefault="00031088" w:rsidP="00C74DD8">
      <w:pPr>
        <w:pStyle w:val="enumlev1"/>
        <w:rPr>
          <w:sz w:val="20"/>
          <w:szCs w:val="18"/>
          <w:lang w:val="ru-RU"/>
        </w:rPr>
      </w:pPr>
      <w:r w:rsidRPr="001D4E37">
        <w:rPr>
          <w:lang w:val="ru-RU"/>
        </w:rPr>
        <w:t>•</w:t>
      </w:r>
      <w:r w:rsidRPr="001D4E37">
        <w:rPr>
          <w:lang w:val="ru-RU"/>
        </w:rPr>
        <w:tab/>
      </w:r>
      <w:r w:rsidRPr="001D4E37">
        <w:rPr>
          <w:i/>
          <w:iCs/>
          <w:color w:val="000000"/>
          <w:lang w:val="ru-RU"/>
        </w:rPr>
        <w:t>Система управления рисками</w:t>
      </w:r>
      <w:r w:rsidRPr="001D4E37">
        <w:rPr>
          <w:iCs/>
          <w:szCs w:val="22"/>
          <w:lang w:val="ru-RU"/>
        </w:rPr>
        <w:t xml:space="preserve">: в рамках укрепления системы управления рисками в МСЭ </w:t>
      </w:r>
      <w:r w:rsidR="00757228" w:rsidRPr="001D4E37">
        <w:rPr>
          <w:iCs/>
          <w:szCs w:val="22"/>
          <w:lang w:val="ru-RU"/>
        </w:rPr>
        <w:t xml:space="preserve">Управление по вопросам этики проводило на уровне организации в целом анализ рисков и мер внутреннего контроля, вместе с другими координаторами управления рисками, а также вносило свой вклад в </w:t>
      </w:r>
      <w:r w:rsidR="00757228" w:rsidRPr="001D4E37">
        <w:rPr>
          <w:color w:val="000000"/>
          <w:lang w:val="ru-RU"/>
        </w:rPr>
        <w:t>информационную панель по вопросам управления рисками, где регистрируются и определяются меры реагирования в отношении рисков</w:t>
      </w:r>
      <w:r w:rsidRPr="001D4E37">
        <w:rPr>
          <w:iCs/>
          <w:szCs w:val="22"/>
          <w:lang w:val="ru-RU"/>
        </w:rPr>
        <w:t>.</w:t>
      </w:r>
    </w:p>
    <w:p w14:paraId="410522C1" w14:textId="7E5E6222" w:rsidR="009A6DCD" w:rsidRPr="001D4E37" w:rsidRDefault="00C74DD8" w:rsidP="00661AF2">
      <w:pPr>
        <w:pStyle w:val="Headingb"/>
        <w:rPr>
          <w:lang w:val="ru-RU"/>
        </w:rPr>
      </w:pPr>
      <w:r w:rsidRPr="001D4E37">
        <w:rPr>
          <w:lang w:val="ru-RU"/>
        </w:rPr>
        <w:t>c)</w:t>
      </w:r>
      <w:r w:rsidRPr="001D4E37">
        <w:rPr>
          <w:lang w:val="ru-RU"/>
        </w:rPr>
        <w:tab/>
      </w:r>
      <w:r w:rsidR="00B65F0A" w:rsidRPr="001D4E37">
        <w:rPr>
          <w:lang w:val="ru-RU"/>
        </w:rPr>
        <w:t xml:space="preserve">Другие виды деятельности </w:t>
      </w:r>
      <w:r w:rsidR="00024512" w:rsidRPr="001D4E37">
        <w:rPr>
          <w:lang w:val="ru-RU"/>
        </w:rPr>
        <w:t>Управления по вопросам этики</w:t>
      </w:r>
    </w:p>
    <w:p w14:paraId="7D1313A9" w14:textId="67E8BB11" w:rsidR="009A6DCD" w:rsidRPr="001D4E37" w:rsidRDefault="00C74DD8" w:rsidP="00C74DD8">
      <w:pPr>
        <w:rPr>
          <w:lang w:val="ru-RU"/>
        </w:rPr>
      </w:pPr>
      <w:r w:rsidRPr="001D4E37">
        <w:rPr>
          <w:lang w:val="ru-RU"/>
        </w:rPr>
        <w:t>1</w:t>
      </w:r>
      <w:r w:rsidR="00EA7EEA" w:rsidRPr="001D4E37">
        <w:rPr>
          <w:lang w:val="ru-RU"/>
        </w:rPr>
        <w:t>8</w:t>
      </w:r>
      <w:r w:rsidRPr="001D4E37">
        <w:rPr>
          <w:lang w:val="ru-RU"/>
        </w:rPr>
        <w:tab/>
      </w:r>
      <w:r w:rsidR="00865DFA" w:rsidRPr="001D4E37">
        <w:rPr>
          <w:u w:val="single"/>
          <w:lang w:val="ru-RU"/>
        </w:rPr>
        <w:t>Рекомендации и указания для персонала</w:t>
      </w:r>
      <w:r w:rsidR="00A96B5D" w:rsidRPr="001D4E37">
        <w:rPr>
          <w:lang w:val="ru-RU"/>
        </w:rPr>
        <w:t xml:space="preserve">: </w:t>
      </w:r>
      <w:r w:rsidR="00EA7EEA" w:rsidRPr="001D4E37">
        <w:rPr>
          <w:lang w:val="ru-RU"/>
        </w:rPr>
        <w:t xml:space="preserve">персоналу </w:t>
      </w:r>
      <w:r w:rsidR="00865DFA" w:rsidRPr="001D4E37">
        <w:rPr>
          <w:lang w:val="ru-RU"/>
        </w:rPr>
        <w:t>МСЭ настоятельно рекомендует</w:t>
      </w:r>
      <w:r w:rsidR="00EA7EEA" w:rsidRPr="001D4E37">
        <w:rPr>
          <w:lang w:val="ru-RU"/>
        </w:rPr>
        <w:t>ся</w:t>
      </w:r>
      <w:r w:rsidR="00865DFA" w:rsidRPr="001D4E37">
        <w:rPr>
          <w:lang w:val="ru-RU"/>
        </w:rPr>
        <w:t xml:space="preserve"> </w:t>
      </w:r>
      <w:r w:rsidR="00A96B5D" w:rsidRPr="001D4E37">
        <w:rPr>
          <w:lang w:val="ru-RU"/>
        </w:rPr>
        <w:t xml:space="preserve">высказываться и запрашивать </w:t>
      </w:r>
      <w:r w:rsidR="00EA7EEA" w:rsidRPr="001D4E37">
        <w:rPr>
          <w:lang w:val="ru-RU"/>
        </w:rPr>
        <w:t xml:space="preserve">у Управления по вопросам этики </w:t>
      </w:r>
      <w:r w:rsidR="00A96B5D" w:rsidRPr="001D4E37">
        <w:rPr>
          <w:lang w:val="ru-RU"/>
        </w:rPr>
        <w:t>указани</w:t>
      </w:r>
      <w:r w:rsidR="00F05E18" w:rsidRPr="001D4E37">
        <w:rPr>
          <w:lang w:val="ru-RU"/>
        </w:rPr>
        <w:t>я</w:t>
      </w:r>
      <w:r w:rsidR="00A96B5D" w:rsidRPr="001D4E37">
        <w:rPr>
          <w:lang w:val="ru-RU"/>
        </w:rPr>
        <w:t xml:space="preserve"> по этическим вопросам и проблемам, поскольку этичное поведение является основополагающим элементом </w:t>
      </w:r>
      <w:r w:rsidR="00EA7EEA" w:rsidRPr="001D4E37">
        <w:rPr>
          <w:lang w:val="ru-RU"/>
        </w:rPr>
        <w:t>всех видов деятельности</w:t>
      </w:r>
      <w:r w:rsidR="00A96B5D" w:rsidRPr="001D4E37">
        <w:rPr>
          <w:lang w:val="ru-RU"/>
        </w:rPr>
        <w:t xml:space="preserve"> МСЭ</w:t>
      </w:r>
      <w:r w:rsidR="009A6DCD" w:rsidRPr="001D4E37">
        <w:rPr>
          <w:lang w:val="ru-RU"/>
        </w:rPr>
        <w:t xml:space="preserve">. </w:t>
      </w:r>
      <w:r w:rsidR="00024512" w:rsidRPr="001D4E37">
        <w:rPr>
          <w:lang w:val="ru-RU"/>
        </w:rPr>
        <w:t>Управлени</w:t>
      </w:r>
      <w:r w:rsidR="00A96B5D" w:rsidRPr="001D4E37">
        <w:rPr>
          <w:lang w:val="ru-RU"/>
        </w:rPr>
        <w:t>е</w:t>
      </w:r>
      <w:r w:rsidR="00024512" w:rsidRPr="001D4E37">
        <w:rPr>
          <w:lang w:val="ru-RU"/>
        </w:rPr>
        <w:t xml:space="preserve"> по вопросам этики</w:t>
      </w:r>
      <w:r w:rsidR="009A6DCD" w:rsidRPr="001D4E37">
        <w:rPr>
          <w:lang w:val="ru-RU"/>
        </w:rPr>
        <w:t xml:space="preserve">, </w:t>
      </w:r>
      <w:r w:rsidR="00A96B5D" w:rsidRPr="001D4E37">
        <w:rPr>
          <w:lang w:val="ru-RU"/>
        </w:rPr>
        <w:t>которое было создано как независимое функциональное подразделение, предоставля</w:t>
      </w:r>
      <w:r w:rsidR="00EA7EEA" w:rsidRPr="001D4E37">
        <w:rPr>
          <w:lang w:val="ru-RU"/>
        </w:rPr>
        <w:t>ет</w:t>
      </w:r>
      <w:r w:rsidR="00A96B5D" w:rsidRPr="001D4E37">
        <w:rPr>
          <w:lang w:val="ru-RU"/>
        </w:rPr>
        <w:t xml:space="preserve"> рекомендации по этическим вопросам и твердо намерено поддерживать наивысшие стандарты конфиденциальности</w:t>
      </w:r>
      <w:r w:rsidR="009A6DCD" w:rsidRPr="001D4E37">
        <w:rPr>
          <w:lang w:val="ru-RU"/>
        </w:rPr>
        <w:t>.</w:t>
      </w:r>
    </w:p>
    <w:p w14:paraId="5FE63A85" w14:textId="665D76E1" w:rsidR="009A6DCD" w:rsidRPr="001D4E37" w:rsidRDefault="00C74DD8" w:rsidP="00C74DD8">
      <w:pPr>
        <w:rPr>
          <w:lang w:val="ru-RU"/>
        </w:rPr>
      </w:pPr>
      <w:r w:rsidRPr="001D4E37">
        <w:rPr>
          <w:lang w:val="ru-RU"/>
        </w:rPr>
        <w:t>1</w:t>
      </w:r>
      <w:r w:rsidR="00EA7EEA" w:rsidRPr="001D4E37">
        <w:rPr>
          <w:lang w:val="ru-RU"/>
        </w:rPr>
        <w:t>9</w:t>
      </w:r>
      <w:r w:rsidRPr="001D4E37">
        <w:rPr>
          <w:lang w:val="ru-RU"/>
        </w:rPr>
        <w:tab/>
      </w:r>
      <w:r w:rsidR="00A96B5D" w:rsidRPr="001D4E37">
        <w:rPr>
          <w:lang w:val="ru-RU"/>
        </w:rPr>
        <w:t xml:space="preserve">С </w:t>
      </w:r>
      <w:r w:rsidR="00AF3F56" w:rsidRPr="001D4E37">
        <w:rPr>
          <w:lang w:val="ru-RU"/>
        </w:rPr>
        <w:t>января</w:t>
      </w:r>
      <w:r w:rsidR="00A96B5D" w:rsidRPr="001D4E37">
        <w:rPr>
          <w:lang w:val="ru-RU"/>
        </w:rPr>
        <w:t xml:space="preserve"> по дек</w:t>
      </w:r>
      <w:r w:rsidR="00A253DD" w:rsidRPr="001D4E37">
        <w:rPr>
          <w:lang w:val="ru-RU"/>
        </w:rPr>
        <w:t>а</w:t>
      </w:r>
      <w:r w:rsidR="00A96B5D" w:rsidRPr="001D4E37">
        <w:rPr>
          <w:lang w:val="ru-RU"/>
        </w:rPr>
        <w:t>брь 20</w:t>
      </w:r>
      <w:r w:rsidR="00AF3F56" w:rsidRPr="001D4E37">
        <w:rPr>
          <w:lang w:val="ru-RU"/>
        </w:rPr>
        <w:t>2</w:t>
      </w:r>
      <w:r w:rsidR="001A5EA0" w:rsidRPr="001D4E37">
        <w:rPr>
          <w:lang w:val="ru-RU"/>
        </w:rPr>
        <w:t>0</w:t>
      </w:r>
      <w:r w:rsidR="00A96B5D" w:rsidRPr="001D4E37">
        <w:rPr>
          <w:lang w:val="ru-RU"/>
        </w:rPr>
        <w:t xml:space="preserve"> года </w:t>
      </w:r>
      <w:r w:rsidR="00024512" w:rsidRPr="001D4E37">
        <w:rPr>
          <w:lang w:val="ru-RU"/>
        </w:rPr>
        <w:t>Управлени</w:t>
      </w:r>
      <w:r w:rsidR="00A96B5D" w:rsidRPr="001D4E37">
        <w:rPr>
          <w:lang w:val="ru-RU"/>
        </w:rPr>
        <w:t>е</w:t>
      </w:r>
      <w:r w:rsidR="00024512" w:rsidRPr="001D4E37">
        <w:rPr>
          <w:lang w:val="ru-RU"/>
        </w:rPr>
        <w:t xml:space="preserve"> по вопросам этики</w:t>
      </w:r>
      <w:r w:rsidR="009A6DCD" w:rsidRPr="001D4E37">
        <w:rPr>
          <w:lang w:val="ru-RU"/>
        </w:rPr>
        <w:t xml:space="preserve"> </w:t>
      </w:r>
      <w:r w:rsidR="00A96B5D" w:rsidRPr="001D4E37">
        <w:rPr>
          <w:lang w:val="ru-RU"/>
        </w:rPr>
        <w:t xml:space="preserve">зарегистрировало </w:t>
      </w:r>
      <w:r w:rsidR="00AF3F56" w:rsidRPr="001D4E37">
        <w:rPr>
          <w:u w:val="single"/>
          <w:lang w:val="ru-RU"/>
        </w:rPr>
        <w:t>52</w:t>
      </w:r>
      <w:r w:rsidR="00A96B5D" w:rsidRPr="001D4E37">
        <w:rPr>
          <w:u w:val="single"/>
          <w:lang w:val="ru-RU"/>
        </w:rPr>
        <w:t> вопрос</w:t>
      </w:r>
      <w:r w:rsidR="00AF3F56" w:rsidRPr="001D4E37">
        <w:rPr>
          <w:u w:val="single"/>
          <w:lang w:val="ru-RU"/>
        </w:rPr>
        <w:t>а</w:t>
      </w:r>
      <w:r w:rsidR="00A96B5D" w:rsidRPr="001D4E37">
        <w:rPr>
          <w:lang w:val="ru-RU"/>
        </w:rPr>
        <w:t xml:space="preserve">, по которым сотрудники запрашивали индивидуальные рекомендации и указания от </w:t>
      </w:r>
      <w:r w:rsidR="00024512" w:rsidRPr="001D4E37">
        <w:rPr>
          <w:lang w:val="ru-RU"/>
        </w:rPr>
        <w:t>Управления по вопросам этики</w:t>
      </w:r>
      <w:r w:rsidR="009A6DCD" w:rsidRPr="001D4E37">
        <w:rPr>
          <w:lang w:val="ru-RU"/>
        </w:rPr>
        <w:t xml:space="preserve">. </w:t>
      </w:r>
      <w:r w:rsidR="00A96B5D" w:rsidRPr="001D4E37">
        <w:rPr>
          <w:lang w:val="ru-RU"/>
        </w:rPr>
        <w:t xml:space="preserve">Этот показатель не учитывает </w:t>
      </w:r>
      <w:r w:rsidR="00AF3F56" w:rsidRPr="001D4E37">
        <w:rPr>
          <w:lang w:val="ru-RU"/>
        </w:rPr>
        <w:t xml:space="preserve">обсуждения и </w:t>
      </w:r>
      <w:r w:rsidR="00A96B5D" w:rsidRPr="001D4E37">
        <w:rPr>
          <w:lang w:val="ru-RU"/>
        </w:rPr>
        <w:t xml:space="preserve">обмены мнениями, в ходе которых запрашиваются рекомендации по вопросам этики </w:t>
      </w:r>
      <w:r w:rsidR="00A253DD" w:rsidRPr="001D4E37">
        <w:rPr>
          <w:lang w:val="ru-RU"/>
        </w:rPr>
        <w:t>в контексте более широких групповых обсуждений</w:t>
      </w:r>
      <w:r w:rsidR="00AF3F56" w:rsidRPr="001D4E37">
        <w:rPr>
          <w:lang w:val="ru-RU"/>
        </w:rPr>
        <w:t xml:space="preserve"> или по незначительным проблемам</w:t>
      </w:r>
      <w:r w:rsidR="009A6DCD" w:rsidRPr="001D4E37">
        <w:rPr>
          <w:lang w:val="ru-RU"/>
        </w:rPr>
        <w:t xml:space="preserve">. </w:t>
      </w:r>
      <w:r w:rsidR="00A253DD" w:rsidRPr="001D4E37">
        <w:rPr>
          <w:lang w:val="ru-RU"/>
        </w:rPr>
        <w:t xml:space="preserve">Запросы рекомендаций и указаний касались </w:t>
      </w:r>
      <w:r w:rsidR="00AF3F56" w:rsidRPr="001D4E37">
        <w:rPr>
          <w:lang w:val="ru-RU"/>
        </w:rPr>
        <w:t xml:space="preserve">конфликтов интересов, подарков, </w:t>
      </w:r>
      <w:r w:rsidR="00A253DD" w:rsidRPr="001D4E37">
        <w:rPr>
          <w:lang w:val="ru-RU"/>
        </w:rPr>
        <w:t>вне</w:t>
      </w:r>
      <w:r w:rsidR="001A5EA0" w:rsidRPr="001D4E37">
        <w:rPr>
          <w:lang w:val="ru-RU"/>
        </w:rPr>
        <w:t>служебных</w:t>
      </w:r>
      <w:r w:rsidR="00A253DD" w:rsidRPr="001D4E37">
        <w:rPr>
          <w:lang w:val="ru-RU"/>
        </w:rPr>
        <w:t xml:space="preserve"> видов деятельности и выборов в МСЭ, проблем, связанных с людскими ресурсами, проблем и разногласий на рабочих местах и различных вопросов, касающихся поведения на рабочем месте</w:t>
      </w:r>
      <w:r w:rsidR="009A6DCD" w:rsidRPr="001D4E37">
        <w:rPr>
          <w:lang w:val="ru-RU"/>
        </w:rPr>
        <w:t>.</w:t>
      </w:r>
    </w:p>
    <w:p w14:paraId="1E5FF189" w14:textId="3904DEEC" w:rsidR="009A6DCD" w:rsidRPr="001D4E37" w:rsidRDefault="00382386" w:rsidP="00C74DD8">
      <w:pPr>
        <w:rPr>
          <w:lang w:val="ru-RU"/>
        </w:rPr>
      </w:pPr>
      <w:r w:rsidRPr="001D4E37">
        <w:rPr>
          <w:lang w:val="ru-RU"/>
        </w:rPr>
        <w:lastRenderedPageBreak/>
        <w:t>20</w:t>
      </w:r>
      <w:r w:rsidR="00C74DD8" w:rsidRPr="001D4E37">
        <w:rPr>
          <w:lang w:val="ru-RU"/>
        </w:rPr>
        <w:tab/>
      </w:r>
      <w:r w:rsidR="00A253DD" w:rsidRPr="001D4E37">
        <w:rPr>
          <w:u w:val="single"/>
          <w:lang w:val="ru-RU"/>
        </w:rPr>
        <w:t>Раскрытие финансовой информации</w:t>
      </w:r>
      <w:r w:rsidR="00661AF2">
        <w:rPr>
          <w:rStyle w:val="FootnoteReference"/>
          <w:lang w:val="ru-RU"/>
        </w:rPr>
        <w:footnoteReference w:customMarkFollows="1" w:id="1"/>
        <w:t>1</w:t>
      </w:r>
      <w:r w:rsidR="00A253DD" w:rsidRPr="001D4E37">
        <w:rPr>
          <w:lang w:val="ru-RU"/>
        </w:rPr>
        <w:t>:</w:t>
      </w:r>
      <w:r w:rsidR="009A6DCD" w:rsidRPr="001D4E37">
        <w:rPr>
          <w:lang w:val="ru-RU"/>
        </w:rPr>
        <w:t xml:space="preserve"> </w:t>
      </w:r>
      <w:r w:rsidR="00A253DD" w:rsidRPr="001D4E37">
        <w:rPr>
          <w:lang w:val="ru-RU"/>
        </w:rPr>
        <w:t xml:space="preserve">Процедуры раскрытия финансовой информации </w:t>
      </w:r>
      <w:r w:rsidRPr="001D4E37">
        <w:rPr>
          <w:lang w:val="ru-RU"/>
        </w:rPr>
        <w:t xml:space="preserve">МСЭ </w:t>
      </w:r>
      <w:r w:rsidR="00A253DD" w:rsidRPr="001D4E37">
        <w:rPr>
          <w:lang w:val="ru-RU"/>
        </w:rPr>
        <w:t>предусматривают раскрытие финансовой информации, в том числе сообщения о подарках, конфликтах интересов и вне</w:t>
      </w:r>
      <w:r w:rsidR="001A5EA0" w:rsidRPr="001D4E37">
        <w:rPr>
          <w:lang w:val="ru-RU"/>
        </w:rPr>
        <w:t>служебной</w:t>
      </w:r>
      <w:r w:rsidR="00A253DD" w:rsidRPr="001D4E37">
        <w:rPr>
          <w:lang w:val="ru-RU"/>
        </w:rPr>
        <w:t xml:space="preserve"> деятельности</w:t>
      </w:r>
      <w:r w:rsidR="009A6DCD" w:rsidRPr="001D4E37">
        <w:rPr>
          <w:lang w:val="ru-RU"/>
        </w:rPr>
        <w:t xml:space="preserve">. </w:t>
      </w:r>
      <w:r w:rsidR="00B10E7F" w:rsidRPr="001D4E37">
        <w:rPr>
          <w:lang w:val="ru-RU"/>
        </w:rPr>
        <w:t>Сотрудники</w:t>
      </w:r>
      <w:r w:rsidR="002C13AC" w:rsidRPr="001D4E37">
        <w:rPr>
          <w:lang w:val="ru-RU"/>
        </w:rPr>
        <w:t>,</w:t>
      </w:r>
      <w:r w:rsidR="00B10E7F" w:rsidRPr="001D4E37">
        <w:rPr>
          <w:lang w:val="ru-RU"/>
        </w:rPr>
        <w:t xml:space="preserve"> которые должны заполнять форму о раскрытии финансовой информации, должны соблюдать относящиеся к раскрытию требования, для обеспечения соответствия строжайшим этическим стандартам</w:t>
      </w:r>
      <w:r w:rsidR="009A6DCD" w:rsidRPr="001D4E37">
        <w:rPr>
          <w:lang w:val="ru-RU"/>
        </w:rPr>
        <w:t xml:space="preserve">. </w:t>
      </w:r>
    </w:p>
    <w:p w14:paraId="61C1D9DA" w14:textId="532F3798" w:rsidR="009A6DCD" w:rsidRPr="001D4E37" w:rsidRDefault="00C74DD8" w:rsidP="00C74DD8">
      <w:pPr>
        <w:rPr>
          <w:lang w:val="ru-RU"/>
        </w:rPr>
      </w:pPr>
      <w:r w:rsidRPr="001D4E37">
        <w:rPr>
          <w:lang w:val="ru-RU"/>
        </w:rPr>
        <w:t>2</w:t>
      </w:r>
      <w:r w:rsidR="00382386" w:rsidRPr="001D4E37">
        <w:rPr>
          <w:lang w:val="ru-RU"/>
        </w:rPr>
        <w:t>1</w:t>
      </w:r>
      <w:r w:rsidRPr="001D4E37">
        <w:rPr>
          <w:lang w:val="ru-RU"/>
        </w:rPr>
        <w:tab/>
      </w:r>
      <w:r w:rsidR="00024512" w:rsidRPr="001D4E37">
        <w:rPr>
          <w:lang w:val="ru-RU"/>
        </w:rPr>
        <w:t>Управлени</w:t>
      </w:r>
      <w:r w:rsidR="000246FA" w:rsidRPr="001D4E37">
        <w:rPr>
          <w:lang w:val="ru-RU"/>
        </w:rPr>
        <w:t>е</w:t>
      </w:r>
      <w:r w:rsidR="00024512" w:rsidRPr="001D4E37">
        <w:rPr>
          <w:lang w:val="ru-RU"/>
        </w:rPr>
        <w:t xml:space="preserve"> по вопросам этики</w:t>
      </w:r>
      <w:r w:rsidR="009A6DCD" w:rsidRPr="001D4E37">
        <w:rPr>
          <w:lang w:val="ru-RU"/>
        </w:rPr>
        <w:t xml:space="preserve"> </w:t>
      </w:r>
      <w:r w:rsidR="000246FA" w:rsidRPr="001D4E37">
        <w:rPr>
          <w:lang w:val="ru-RU"/>
        </w:rPr>
        <w:t xml:space="preserve">применило процесс раскрытия финансовой информации </w:t>
      </w:r>
      <w:r w:rsidR="00CB489E" w:rsidRPr="001D4E37">
        <w:rPr>
          <w:lang w:val="ru-RU"/>
        </w:rPr>
        <w:t xml:space="preserve">за 2019 год к </w:t>
      </w:r>
      <w:r w:rsidR="009A6DCD" w:rsidRPr="001D4E37">
        <w:rPr>
          <w:lang w:val="ru-RU"/>
        </w:rPr>
        <w:t>1</w:t>
      </w:r>
      <w:r w:rsidR="00382386" w:rsidRPr="001D4E37">
        <w:rPr>
          <w:lang w:val="ru-RU"/>
        </w:rPr>
        <w:t>72</w:t>
      </w:r>
      <w:r w:rsidR="00CB489E" w:rsidRPr="001D4E37">
        <w:rPr>
          <w:lang w:val="ru-RU"/>
        </w:rPr>
        <w:t> сотрудникам</w:t>
      </w:r>
      <w:r w:rsidR="009A6DCD" w:rsidRPr="001D4E37">
        <w:rPr>
          <w:lang w:val="ru-RU"/>
        </w:rPr>
        <w:t>.</w:t>
      </w:r>
      <w:r w:rsidR="00CB489E" w:rsidRPr="001D4E37">
        <w:rPr>
          <w:lang w:val="ru-RU"/>
        </w:rPr>
        <w:t xml:space="preserve"> Предельный срок, установленный на конец марта 2020 года, был перенесен на конец </w:t>
      </w:r>
      <w:r w:rsidR="00382386" w:rsidRPr="001D4E37">
        <w:rPr>
          <w:lang w:val="ru-RU"/>
        </w:rPr>
        <w:t>июля</w:t>
      </w:r>
      <w:r w:rsidR="00CB489E" w:rsidRPr="001D4E37">
        <w:rPr>
          <w:lang w:val="ru-RU"/>
        </w:rPr>
        <w:t xml:space="preserve"> 2020 года в связи</w:t>
      </w:r>
      <w:r w:rsidR="009A6DCD" w:rsidRPr="001D4E37">
        <w:rPr>
          <w:lang w:val="ru-RU"/>
        </w:rPr>
        <w:t xml:space="preserve"> </w:t>
      </w:r>
      <w:r w:rsidR="00CB489E" w:rsidRPr="001D4E37">
        <w:rPr>
          <w:lang w:val="ru-RU"/>
        </w:rPr>
        <w:t xml:space="preserve">с распространением </w:t>
      </w:r>
      <w:r w:rsidR="00382386" w:rsidRPr="001D4E37">
        <w:rPr>
          <w:lang w:val="ru-RU"/>
        </w:rPr>
        <w:t>COVID</w:t>
      </w:r>
      <w:r w:rsidR="009A6DCD" w:rsidRPr="001D4E37">
        <w:rPr>
          <w:lang w:val="ru-RU"/>
        </w:rPr>
        <w:t xml:space="preserve">-19. </w:t>
      </w:r>
      <w:r w:rsidR="00024512" w:rsidRPr="001D4E37">
        <w:rPr>
          <w:lang w:val="ru-RU"/>
        </w:rPr>
        <w:t>Управлени</w:t>
      </w:r>
      <w:r w:rsidR="00CB489E" w:rsidRPr="001D4E37">
        <w:rPr>
          <w:lang w:val="ru-RU"/>
        </w:rPr>
        <w:t>е</w:t>
      </w:r>
      <w:r w:rsidR="00024512" w:rsidRPr="001D4E37">
        <w:rPr>
          <w:lang w:val="ru-RU"/>
        </w:rPr>
        <w:t xml:space="preserve"> по вопросам этики</w:t>
      </w:r>
      <w:r w:rsidR="009A6DCD" w:rsidRPr="001D4E37">
        <w:rPr>
          <w:lang w:val="ru-RU"/>
        </w:rPr>
        <w:t xml:space="preserve"> </w:t>
      </w:r>
      <w:r w:rsidR="00CB489E" w:rsidRPr="001D4E37">
        <w:rPr>
          <w:lang w:val="ru-RU"/>
        </w:rPr>
        <w:t>рассматрива</w:t>
      </w:r>
      <w:r w:rsidR="00382386" w:rsidRPr="001D4E37">
        <w:rPr>
          <w:lang w:val="ru-RU"/>
        </w:rPr>
        <w:t>ло</w:t>
      </w:r>
      <w:r w:rsidR="00CB489E" w:rsidRPr="001D4E37">
        <w:rPr>
          <w:lang w:val="ru-RU"/>
        </w:rPr>
        <w:t xml:space="preserve"> каждое заявление и, по мере необходимости, предоставля</w:t>
      </w:r>
      <w:r w:rsidR="00382386" w:rsidRPr="001D4E37">
        <w:rPr>
          <w:lang w:val="ru-RU"/>
        </w:rPr>
        <w:t xml:space="preserve">ет </w:t>
      </w:r>
      <w:r w:rsidR="00CB489E" w:rsidRPr="001D4E37">
        <w:rPr>
          <w:lang w:val="ru-RU"/>
        </w:rPr>
        <w:t>дополнительные рекомендации/указания</w:t>
      </w:r>
      <w:r w:rsidR="009A6DCD" w:rsidRPr="001D4E37">
        <w:rPr>
          <w:lang w:val="ru-RU"/>
        </w:rPr>
        <w:t>.</w:t>
      </w:r>
    </w:p>
    <w:p w14:paraId="64CF6C2A" w14:textId="350F8E04" w:rsidR="009A6DCD" w:rsidRPr="001D4E37" w:rsidRDefault="00C74DD8" w:rsidP="00C74DD8">
      <w:pPr>
        <w:rPr>
          <w:lang w:val="ru-RU"/>
        </w:rPr>
      </w:pPr>
      <w:r w:rsidRPr="001D4E37">
        <w:rPr>
          <w:lang w:val="ru-RU"/>
        </w:rPr>
        <w:t>2</w:t>
      </w:r>
      <w:r w:rsidR="00382386" w:rsidRPr="001D4E37">
        <w:rPr>
          <w:lang w:val="ru-RU"/>
        </w:rPr>
        <w:t>2.</w:t>
      </w:r>
      <w:r w:rsidRPr="001D4E37">
        <w:rPr>
          <w:lang w:val="ru-RU"/>
        </w:rPr>
        <w:tab/>
      </w:r>
      <w:r w:rsidR="00C866F9" w:rsidRPr="001D4E37">
        <w:rPr>
          <w:u w:val="single"/>
          <w:lang w:val="ru-RU"/>
        </w:rPr>
        <w:t>Жалобы на злоупотребления</w:t>
      </w:r>
      <w:r w:rsidR="009A6DCD" w:rsidRPr="001D4E37">
        <w:rPr>
          <w:lang w:val="ru-RU"/>
        </w:rPr>
        <w:t xml:space="preserve">: </w:t>
      </w:r>
      <w:r w:rsidR="00024512" w:rsidRPr="001D4E37">
        <w:rPr>
          <w:lang w:val="ru-RU"/>
        </w:rPr>
        <w:t>Управлени</w:t>
      </w:r>
      <w:r w:rsidR="00C866F9" w:rsidRPr="001D4E37">
        <w:rPr>
          <w:lang w:val="ru-RU"/>
        </w:rPr>
        <w:t>е</w:t>
      </w:r>
      <w:r w:rsidR="00024512" w:rsidRPr="001D4E37">
        <w:rPr>
          <w:lang w:val="ru-RU"/>
        </w:rPr>
        <w:t xml:space="preserve"> по вопросам этики</w:t>
      </w:r>
      <w:r w:rsidR="009A6DCD" w:rsidRPr="001D4E37">
        <w:rPr>
          <w:lang w:val="ru-RU"/>
        </w:rPr>
        <w:t xml:space="preserve"> </w:t>
      </w:r>
      <w:r w:rsidR="00C866F9" w:rsidRPr="001D4E37">
        <w:rPr>
          <w:lang w:val="ru-RU"/>
        </w:rPr>
        <w:t>отвечает за прием жалоб на злоупотребления</w:t>
      </w:r>
      <w:r w:rsidR="009A6DCD" w:rsidRPr="001D4E37">
        <w:rPr>
          <w:lang w:val="ru-RU"/>
        </w:rPr>
        <w:t xml:space="preserve">. </w:t>
      </w:r>
      <w:r w:rsidR="00C866F9" w:rsidRPr="001D4E37">
        <w:rPr>
          <w:lang w:val="ru-RU"/>
        </w:rPr>
        <w:t>В</w:t>
      </w:r>
      <w:r w:rsidR="009A6DCD" w:rsidRPr="001D4E37">
        <w:rPr>
          <w:lang w:val="ru-RU"/>
        </w:rPr>
        <w:t xml:space="preserve"> 20</w:t>
      </w:r>
      <w:r w:rsidR="00382386" w:rsidRPr="001D4E37">
        <w:rPr>
          <w:lang w:val="ru-RU"/>
        </w:rPr>
        <w:t>20</w:t>
      </w:r>
      <w:r w:rsidR="00C866F9" w:rsidRPr="001D4E37">
        <w:rPr>
          <w:lang w:val="ru-RU"/>
        </w:rPr>
        <w:t xml:space="preserve"> году </w:t>
      </w:r>
      <w:r w:rsidR="00024512" w:rsidRPr="001D4E37">
        <w:rPr>
          <w:lang w:val="ru-RU"/>
        </w:rPr>
        <w:t>Управлени</w:t>
      </w:r>
      <w:r w:rsidR="00C866F9" w:rsidRPr="001D4E37">
        <w:rPr>
          <w:lang w:val="ru-RU"/>
        </w:rPr>
        <w:t>е</w:t>
      </w:r>
      <w:r w:rsidR="00024512" w:rsidRPr="001D4E37">
        <w:rPr>
          <w:lang w:val="ru-RU"/>
        </w:rPr>
        <w:t xml:space="preserve"> по вопросам этики</w:t>
      </w:r>
      <w:r w:rsidR="009A6DCD" w:rsidRPr="001D4E37">
        <w:rPr>
          <w:lang w:val="ru-RU"/>
        </w:rPr>
        <w:t xml:space="preserve"> </w:t>
      </w:r>
      <w:r w:rsidR="00C866F9" w:rsidRPr="001D4E37">
        <w:rPr>
          <w:lang w:val="ru-RU"/>
        </w:rPr>
        <w:t>получило</w:t>
      </w:r>
      <w:r w:rsidR="00F424A8" w:rsidRPr="001D4E37">
        <w:rPr>
          <w:lang w:val="ru-RU"/>
        </w:rPr>
        <w:t xml:space="preserve"> </w:t>
      </w:r>
      <w:r w:rsidR="00382386" w:rsidRPr="001D4E37">
        <w:rPr>
          <w:lang w:val="ru-RU"/>
        </w:rPr>
        <w:t>девять</w:t>
      </w:r>
      <w:r w:rsidR="00F424A8" w:rsidRPr="001D4E37">
        <w:rPr>
          <w:lang w:val="ru-RU"/>
        </w:rPr>
        <w:t xml:space="preserve"> жалоб на злоупотребления</w:t>
      </w:r>
      <w:r w:rsidR="009A6DCD" w:rsidRPr="001D4E37">
        <w:rPr>
          <w:lang w:val="ru-RU"/>
        </w:rPr>
        <w:t xml:space="preserve"> (</w:t>
      </w:r>
      <w:r w:rsidR="00F424A8" w:rsidRPr="001D4E37">
        <w:rPr>
          <w:lang w:val="ru-RU"/>
        </w:rPr>
        <w:t>Таблица </w:t>
      </w:r>
      <w:r w:rsidR="009A6DCD" w:rsidRPr="001D4E37">
        <w:rPr>
          <w:lang w:val="ru-RU"/>
        </w:rPr>
        <w:t xml:space="preserve">1). </w:t>
      </w:r>
      <w:r w:rsidR="00024512" w:rsidRPr="001D4E37">
        <w:rPr>
          <w:lang w:val="ru-RU"/>
        </w:rPr>
        <w:t>Управлени</w:t>
      </w:r>
      <w:r w:rsidR="00F424A8" w:rsidRPr="001D4E37">
        <w:rPr>
          <w:lang w:val="ru-RU"/>
        </w:rPr>
        <w:t>е</w:t>
      </w:r>
      <w:r w:rsidR="00024512" w:rsidRPr="001D4E37">
        <w:rPr>
          <w:lang w:val="ru-RU"/>
        </w:rPr>
        <w:t xml:space="preserve"> по вопросам этики</w:t>
      </w:r>
      <w:r w:rsidR="009A6DCD" w:rsidRPr="001D4E37">
        <w:rPr>
          <w:lang w:val="ru-RU"/>
        </w:rPr>
        <w:t xml:space="preserve"> </w:t>
      </w:r>
      <w:r w:rsidR="00F424A8" w:rsidRPr="001D4E37">
        <w:rPr>
          <w:lang w:val="ru-RU"/>
        </w:rPr>
        <w:t xml:space="preserve">передало </w:t>
      </w:r>
      <w:r w:rsidR="00382386" w:rsidRPr="001D4E37">
        <w:rPr>
          <w:lang w:val="ru-RU"/>
        </w:rPr>
        <w:t>пять</w:t>
      </w:r>
      <w:r w:rsidR="00F424A8" w:rsidRPr="001D4E37">
        <w:rPr>
          <w:lang w:val="ru-RU"/>
        </w:rPr>
        <w:t xml:space="preserve"> из этих жалоб на официальное расследование</w:t>
      </w:r>
      <w:r w:rsidR="00382386" w:rsidRPr="001D4E37">
        <w:rPr>
          <w:lang w:val="ru-RU"/>
        </w:rPr>
        <w:t xml:space="preserve"> и</w:t>
      </w:r>
      <w:r w:rsidR="00F424A8" w:rsidRPr="001D4E37">
        <w:rPr>
          <w:lang w:val="ru-RU"/>
        </w:rPr>
        <w:t xml:space="preserve"> закрыло </w:t>
      </w:r>
      <w:r w:rsidR="00382386" w:rsidRPr="001D4E37">
        <w:rPr>
          <w:lang w:val="ru-RU"/>
        </w:rPr>
        <w:t>четыре</w:t>
      </w:r>
      <w:r w:rsidR="00F424A8" w:rsidRPr="001D4E37">
        <w:rPr>
          <w:lang w:val="ru-RU"/>
        </w:rPr>
        <w:t xml:space="preserve"> дела</w:t>
      </w:r>
      <w:r w:rsidR="009A6DCD" w:rsidRPr="001D4E37">
        <w:rPr>
          <w:lang w:val="ru-RU"/>
        </w:rPr>
        <w:t>.</w:t>
      </w:r>
    </w:p>
    <w:p w14:paraId="0AC643EB" w14:textId="77777777" w:rsidR="00C74DD8" w:rsidRPr="001D4E37" w:rsidRDefault="00A56030" w:rsidP="00C74DD8">
      <w:pPr>
        <w:pStyle w:val="TableNo"/>
        <w:rPr>
          <w:lang w:val="ru-RU"/>
        </w:rPr>
      </w:pPr>
      <w:r w:rsidRPr="001D4E37">
        <w:rPr>
          <w:lang w:val="ru-RU"/>
        </w:rPr>
        <w:t>Таблица</w:t>
      </w:r>
      <w:r w:rsidR="009A6DCD" w:rsidRPr="001D4E37">
        <w:rPr>
          <w:lang w:val="ru-RU"/>
        </w:rPr>
        <w:t xml:space="preserve"> 1</w:t>
      </w:r>
    </w:p>
    <w:p w14:paraId="04757DA6" w14:textId="5798D610" w:rsidR="009A6DCD" w:rsidRPr="001D4E37" w:rsidRDefault="001160B9" w:rsidP="00C74DD8">
      <w:pPr>
        <w:pStyle w:val="Tabletitle"/>
        <w:rPr>
          <w:lang w:val="ru-RU"/>
        </w:rPr>
      </w:pPr>
      <w:r w:rsidRPr="001D4E37">
        <w:rPr>
          <w:lang w:val="ru-RU"/>
        </w:rPr>
        <w:t xml:space="preserve">Жалобы за </w:t>
      </w:r>
      <w:r w:rsidR="009A6DCD" w:rsidRPr="001D4E37">
        <w:rPr>
          <w:lang w:val="ru-RU"/>
        </w:rPr>
        <w:t>20</w:t>
      </w:r>
      <w:r w:rsidR="00382386" w:rsidRPr="001D4E37">
        <w:rPr>
          <w:lang w:val="ru-RU"/>
        </w:rPr>
        <w:t>20</w:t>
      </w:r>
      <w:r w:rsidRPr="001D4E37">
        <w:rPr>
          <w:lang w:val="ru-RU"/>
        </w:rPr>
        <w:t> год, по виду злоупотреблений</w:t>
      </w:r>
      <w:r w:rsidR="009A6DCD" w:rsidRPr="00661AF2">
        <w:rPr>
          <w:rStyle w:val="FootnoteReference"/>
          <w:lang w:val="ru-RU"/>
        </w:rPr>
        <w:t>*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6300"/>
        <w:gridCol w:w="1440"/>
      </w:tblGrid>
      <w:tr w:rsidR="009A6DCD" w:rsidRPr="001D4E37" w14:paraId="3C820658" w14:textId="77777777" w:rsidTr="000D5ABE">
        <w:tc>
          <w:tcPr>
            <w:tcW w:w="6300" w:type="dxa"/>
          </w:tcPr>
          <w:p w14:paraId="2A61FC7B" w14:textId="5E4C65EE" w:rsidR="009A6DCD" w:rsidRPr="001D4E37" w:rsidRDefault="001160B9" w:rsidP="00C74DD8">
            <w:pPr>
              <w:pStyle w:val="Tabletext"/>
              <w:rPr>
                <w:lang w:val="ru-RU"/>
              </w:rPr>
            </w:pPr>
            <w:r w:rsidRPr="001D4E37">
              <w:rPr>
                <w:lang w:val="ru-RU"/>
              </w:rPr>
              <w:t>Общие стандарты поведения</w:t>
            </w:r>
          </w:p>
        </w:tc>
        <w:tc>
          <w:tcPr>
            <w:tcW w:w="1440" w:type="dxa"/>
          </w:tcPr>
          <w:p w14:paraId="0C1FD6D9" w14:textId="7E1589A7" w:rsidR="009A6DCD" w:rsidRPr="001D4E37" w:rsidRDefault="00382386" w:rsidP="00C74DD8">
            <w:pPr>
              <w:pStyle w:val="Tabletext"/>
              <w:jc w:val="center"/>
              <w:rPr>
                <w:lang w:val="ru-RU"/>
              </w:rPr>
            </w:pPr>
            <w:r w:rsidRPr="001D4E37">
              <w:rPr>
                <w:lang w:val="ru-RU"/>
              </w:rPr>
              <w:t>3</w:t>
            </w:r>
          </w:p>
        </w:tc>
      </w:tr>
      <w:tr w:rsidR="009A6DCD" w:rsidRPr="001D4E37" w14:paraId="060CCE8A" w14:textId="77777777" w:rsidTr="000D5ABE">
        <w:tc>
          <w:tcPr>
            <w:tcW w:w="6300" w:type="dxa"/>
          </w:tcPr>
          <w:p w14:paraId="633A2AB2" w14:textId="336DB249" w:rsidR="009A6DCD" w:rsidRPr="001D4E37" w:rsidRDefault="001160B9" w:rsidP="00C74DD8">
            <w:pPr>
              <w:pStyle w:val="Tabletext"/>
              <w:rPr>
                <w:lang w:val="ru-RU"/>
              </w:rPr>
            </w:pPr>
            <w:r w:rsidRPr="001D4E37">
              <w:rPr>
                <w:lang w:val="ru-RU"/>
              </w:rPr>
              <w:t>Домогательства и злоупотребления властью</w:t>
            </w:r>
          </w:p>
        </w:tc>
        <w:tc>
          <w:tcPr>
            <w:tcW w:w="1440" w:type="dxa"/>
          </w:tcPr>
          <w:p w14:paraId="4984C881" w14:textId="38C7BD92" w:rsidR="009A6DCD" w:rsidRPr="001D4E37" w:rsidRDefault="00382386" w:rsidP="00C74DD8">
            <w:pPr>
              <w:pStyle w:val="Tabletext"/>
              <w:jc w:val="center"/>
              <w:rPr>
                <w:lang w:val="ru-RU"/>
              </w:rPr>
            </w:pPr>
            <w:r w:rsidRPr="001D4E37">
              <w:rPr>
                <w:lang w:val="ru-RU"/>
              </w:rPr>
              <w:t>4</w:t>
            </w:r>
          </w:p>
        </w:tc>
      </w:tr>
      <w:tr w:rsidR="009A6DCD" w:rsidRPr="001D4E37" w14:paraId="7B07E703" w14:textId="77777777" w:rsidTr="000D5ABE">
        <w:tc>
          <w:tcPr>
            <w:tcW w:w="6300" w:type="dxa"/>
          </w:tcPr>
          <w:p w14:paraId="345C3729" w14:textId="368ED2D7" w:rsidR="009A6DCD" w:rsidRPr="001D4E37" w:rsidRDefault="001160B9" w:rsidP="00C74DD8">
            <w:pPr>
              <w:pStyle w:val="Tabletext"/>
              <w:rPr>
                <w:lang w:val="ru-RU"/>
              </w:rPr>
            </w:pPr>
            <w:r w:rsidRPr="001D4E37">
              <w:rPr>
                <w:lang w:val="ru-RU"/>
              </w:rPr>
              <w:t>Вне</w:t>
            </w:r>
            <w:r w:rsidR="001A5EA0" w:rsidRPr="001D4E37">
              <w:rPr>
                <w:lang w:val="ru-RU"/>
              </w:rPr>
              <w:t>служебные</w:t>
            </w:r>
            <w:r w:rsidRPr="001D4E37">
              <w:rPr>
                <w:lang w:val="ru-RU"/>
              </w:rPr>
              <w:t xml:space="preserve"> виды деятельности</w:t>
            </w:r>
          </w:p>
        </w:tc>
        <w:tc>
          <w:tcPr>
            <w:tcW w:w="1440" w:type="dxa"/>
          </w:tcPr>
          <w:p w14:paraId="50BCEE1E" w14:textId="2AE47602" w:rsidR="009A6DCD" w:rsidRPr="001D4E37" w:rsidRDefault="00382386" w:rsidP="00C74DD8">
            <w:pPr>
              <w:pStyle w:val="Tabletext"/>
              <w:jc w:val="center"/>
              <w:rPr>
                <w:lang w:val="ru-RU"/>
              </w:rPr>
            </w:pPr>
            <w:r w:rsidRPr="001D4E37">
              <w:rPr>
                <w:lang w:val="ru-RU"/>
              </w:rPr>
              <w:t>2</w:t>
            </w:r>
          </w:p>
        </w:tc>
      </w:tr>
      <w:tr w:rsidR="009A6DCD" w:rsidRPr="001D4E37" w14:paraId="453A2ECE" w14:textId="77777777" w:rsidTr="000D5ABE">
        <w:tc>
          <w:tcPr>
            <w:tcW w:w="6300" w:type="dxa"/>
          </w:tcPr>
          <w:p w14:paraId="7936506D" w14:textId="76538900" w:rsidR="009A6DCD" w:rsidRPr="001D4E37" w:rsidRDefault="001160B9" w:rsidP="00C74DD8">
            <w:pPr>
              <w:pStyle w:val="Tabletext"/>
              <w:rPr>
                <w:lang w:val="ru-RU"/>
              </w:rPr>
            </w:pPr>
            <w:r w:rsidRPr="001D4E37">
              <w:rPr>
                <w:lang w:val="ru-RU"/>
              </w:rPr>
              <w:t>Нарушение конфиденциальности</w:t>
            </w:r>
          </w:p>
        </w:tc>
        <w:tc>
          <w:tcPr>
            <w:tcW w:w="1440" w:type="dxa"/>
          </w:tcPr>
          <w:p w14:paraId="33B86CFF" w14:textId="44A1A522" w:rsidR="009A6DCD" w:rsidRPr="001D4E37" w:rsidRDefault="00382386" w:rsidP="00C74DD8">
            <w:pPr>
              <w:pStyle w:val="Tabletext"/>
              <w:jc w:val="center"/>
              <w:rPr>
                <w:lang w:val="ru-RU"/>
              </w:rPr>
            </w:pPr>
            <w:r w:rsidRPr="001D4E37">
              <w:rPr>
                <w:lang w:val="ru-RU"/>
              </w:rPr>
              <w:t>2</w:t>
            </w:r>
          </w:p>
        </w:tc>
      </w:tr>
      <w:tr w:rsidR="009A6DCD" w:rsidRPr="001D4E37" w14:paraId="5BF062FE" w14:textId="77777777" w:rsidTr="000D5ABE">
        <w:tc>
          <w:tcPr>
            <w:tcW w:w="6300" w:type="dxa"/>
          </w:tcPr>
          <w:p w14:paraId="1524AE2E" w14:textId="52981066" w:rsidR="009A6DCD" w:rsidRPr="001D4E37" w:rsidRDefault="001160B9" w:rsidP="00C74DD8">
            <w:pPr>
              <w:pStyle w:val="Tabletext"/>
              <w:rPr>
                <w:lang w:val="ru-RU"/>
              </w:rPr>
            </w:pPr>
            <w:r w:rsidRPr="001D4E37">
              <w:rPr>
                <w:lang w:val="ru-RU"/>
              </w:rPr>
              <w:t>Месть</w:t>
            </w:r>
          </w:p>
        </w:tc>
        <w:tc>
          <w:tcPr>
            <w:tcW w:w="1440" w:type="dxa"/>
          </w:tcPr>
          <w:p w14:paraId="3B3ADB00" w14:textId="6F0A02ED" w:rsidR="009A6DCD" w:rsidRPr="001D4E37" w:rsidRDefault="00382386" w:rsidP="00C74DD8">
            <w:pPr>
              <w:pStyle w:val="Tabletext"/>
              <w:jc w:val="center"/>
              <w:rPr>
                <w:lang w:val="ru-RU"/>
              </w:rPr>
            </w:pPr>
            <w:r w:rsidRPr="001D4E37">
              <w:rPr>
                <w:lang w:val="ru-RU"/>
              </w:rPr>
              <w:t>2</w:t>
            </w:r>
          </w:p>
        </w:tc>
      </w:tr>
      <w:tr w:rsidR="009A6DCD" w:rsidRPr="001D4E37" w14:paraId="6FBBCFFB" w14:textId="77777777" w:rsidTr="000D5ABE">
        <w:tc>
          <w:tcPr>
            <w:tcW w:w="6300" w:type="dxa"/>
          </w:tcPr>
          <w:p w14:paraId="30129BDE" w14:textId="15F5C22D" w:rsidR="009A6DCD" w:rsidRPr="001D4E37" w:rsidRDefault="001160B9" w:rsidP="00C74DD8">
            <w:pPr>
              <w:pStyle w:val="Tabletext"/>
              <w:rPr>
                <w:lang w:val="ru-RU"/>
              </w:rPr>
            </w:pPr>
            <w:r w:rsidRPr="001D4E37">
              <w:rPr>
                <w:lang w:val="ru-RU"/>
              </w:rPr>
              <w:t>Мошенническая практика</w:t>
            </w:r>
          </w:p>
        </w:tc>
        <w:tc>
          <w:tcPr>
            <w:tcW w:w="1440" w:type="dxa"/>
          </w:tcPr>
          <w:p w14:paraId="54F25536" w14:textId="3FD0FFDB" w:rsidR="009A6DCD" w:rsidRPr="001D4E37" w:rsidRDefault="00382386" w:rsidP="00C74DD8">
            <w:pPr>
              <w:pStyle w:val="Tabletext"/>
              <w:jc w:val="center"/>
              <w:rPr>
                <w:lang w:val="ru-RU"/>
              </w:rPr>
            </w:pPr>
            <w:r w:rsidRPr="001D4E37">
              <w:rPr>
                <w:lang w:val="ru-RU"/>
              </w:rPr>
              <w:t>3</w:t>
            </w:r>
          </w:p>
        </w:tc>
      </w:tr>
    </w:tbl>
    <w:p w14:paraId="7F02D9ED" w14:textId="7704B78C" w:rsidR="009A6DCD" w:rsidRPr="001D4E37" w:rsidRDefault="009A6DCD" w:rsidP="00661AF2">
      <w:pPr>
        <w:pStyle w:val="Tablelegend"/>
        <w:rPr>
          <w:lang w:val="ru-RU"/>
        </w:rPr>
      </w:pPr>
      <w:r w:rsidRPr="00D265EA">
        <w:rPr>
          <w:rStyle w:val="FootnoteReference"/>
          <w:lang w:val="ru-RU"/>
        </w:rPr>
        <w:t>*</w:t>
      </w:r>
      <w:r w:rsidR="00661AF2">
        <w:rPr>
          <w:lang w:val="ru-RU"/>
        </w:rPr>
        <w:tab/>
      </w:r>
      <w:r w:rsidR="00691B5A" w:rsidRPr="001D4E37">
        <w:rPr>
          <w:lang w:val="ru-RU"/>
        </w:rPr>
        <w:t xml:space="preserve">В </w:t>
      </w:r>
      <w:r w:rsidR="00382386" w:rsidRPr="00D265EA">
        <w:rPr>
          <w:lang w:val="ru-RU"/>
        </w:rPr>
        <w:t>четы</w:t>
      </w:r>
      <w:r w:rsidR="00691B5A" w:rsidRPr="00D265EA">
        <w:rPr>
          <w:lang w:val="ru-RU"/>
        </w:rPr>
        <w:t>рех</w:t>
      </w:r>
      <w:r w:rsidR="00691B5A" w:rsidRPr="001D4E37">
        <w:rPr>
          <w:lang w:val="ru-RU"/>
        </w:rPr>
        <w:t xml:space="preserve"> случаях расследование касалось двух или более категорий злоупотребления</w:t>
      </w:r>
      <w:r w:rsidRPr="001D4E37">
        <w:rPr>
          <w:lang w:val="ru-RU"/>
        </w:rPr>
        <w:t>.</w:t>
      </w:r>
    </w:p>
    <w:p w14:paraId="2B6F679D" w14:textId="008E8804" w:rsidR="009A6DCD" w:rsidRPr="001D4E37" w:rsidRDefault="00C74DD8" w:rsidP="003F5915">
      <w:pPr>
        <w:spacing w:before="360"/>
        <w:rPr>
          <w:lang w:val="ru-RU"/>
        </w:rPr>
      </w:pPr>
      <w:r w:rsidRPr="001D4E37">
        <w:rPr>
          <w:lang w:val="ru-RU"/>
        </w:rPr>
        <w:t>2</w:t>
      </w:r>
      <w:r w:rsidR="00382386" w:rsidRPr="001D4E37">
        <w:rPr>
          <w:lang w:val="ru-RU"/>
        </w:rPr>
        <w:t>3</w:t>
      </w:r>
      <w:r w:rsidRPr="001D4E37">
        <w:rPr>
          <w:lang w:val="ru-RU"/>
        </w:rPr>
        <w:tab/>
      </w:r>
      <w:r w:rsidR="00691B5A" w:rsidRPr="001D4E37">
        <w:rPr>
          <w:u w:val="single"/>
          <w:lang w:val="ru-RU"/>
        </w:rPr>
        <w:t>Общесистемный обзор ОИГ</w:t>
      </w:r>
      <w:r w:rsidR="009A6DCD" w:rsidRPr="001D4E37">
        <w:rPr>
          <w:lang w:val="ru-RU"/>
        </w:rPr>
        <w:t xml:space="preserve">: </w:t>
      </w:r>
      <w:r w:rsidR="00024512" w:rsidRPr="001D4E37">
        <w:rPr>
          <w:lang w:val="ru-RU"/>
        </w:rPr>
        <w:t>Управлени</w:t>
      </w:r>
      <w:r w:rsidR="00EA11EA" w:rsidRPr="001D4E37">
        <w:rPr>
          <w:lang w:val="ru-RU"/>
        </w:rPr>
        <w:t>е</w:t>
      </w:r>
      <w:r w:rsidR="00024512" w:rsidRPr="001D4E37">
        <w:rPr>
          <w:lang w:val="ru-RU"/>
        </w:rPr>
        <w:t xml:space="preserve"> по вопросам этики</w:t>
      </w:r>
      <w:r w:rsidR="009A6DCD" w:rsidRPr="001D4E37">
        <w:rPr>
          <w:lang w:val="ru-RU"/>
        </w:rPr>
        <w:t xml:space="preserve"> </w:t>
      </w:r>
      <w:r w:rsidR="00EA11EA" w:rsidRPr="001D4E37">
        <w:rPr>
          <w:lang w:val="ru-RU"/>
        </w:rPr>
        <w:t>явля</w:t>
      </w:r>
      <w:r w:rsidR="00BE2A76" w:rsidRPr="001D4E37">
        <w:rPr>
          <w:lang w:val="ru-RU"/>
        </w:rPr>
        <w:t>ется</w:t>
      </w:r>
      <w:r w:rsidR="00EA11EA" w:rsidRPr="001D4E37">
        <w:rPr>
          <w:lang w:val="ru-RU"/>
        </w:rPr>
        <w:t xml:space="preserve"> координатором МСЭ по проведенному ОИГ </w:t>
      </w:r>
      <w:r w:rsidR="00A56030" w:rsidRPr="001D4E37">
        <w:rPr>
          <w:lang w:val="ru-RU"/>
        </w:rPr>
        <w:t>в 20</w:t>
      </w:r>
      <w:r w:rsidR="00BE2A76" w:rsidRPr="001D4E37">
        <w:rPr>
          <w:lang w:val="ru-RU"/>
        </w:rPr>
        <w:t>20</w:t>
      </w:r>
      <w:r w:rsidR="00A56030" w:rsidRPr="001D4E37">
        <w:rPr>
          <w:lang w:val="ru-RU"/>
        </w:rPr>
        <w:t xml:space="preserve"> году </w:t>
      </w:r>
      <w:r w:rsidR="00EA11EA" w:rsidRPr="001D4E37">
        <w:rPr>
          <w:lang w:val="ru-RU"/>
        </w:rPr>
        <w:t xml:space="preserve">обзору </w:t>
      </w:r>
      <w:r w:rsidR="006418E3" w:rsidRPr="001D4E37">
        <w:rPr>
          <w:lang w:val="ru-RU"/>
        </w:rPr>
        <w:t xml:space="preserve">состоянию функции этики в МСЭ применительно к </w:t>
      </w:r>
      <w:r w:rsidR="00EA11EA" w:rsidRPr="001D4E37">
        <w:rPr>
          <w:lang w:val="ru-RU"/>
        </w:rPr>
        <w:t>организация</w:t>
      </w:r>
      <w:r w:rsidR="006418E3" w:rsidRPr="001D4E37">
        <w:rPr>
          <w:lang w:val="ru-RU"/>
        </w:rPr>
        <w:t xml:space="preserve">м </w:t>
      </w:r>
      <w:r w:rsidR="00EA11EA" w:rsidRPr="001D4E37">
        <w:rPr>
          <w:lang w:val="ru-RU"/>
        </w:rPr>
        <w:t>системы Организации Объединенных Наций</w:t>
      </w:r>
      <w:r w:rsidR="009A6DCD" w:rsidRPr="001D4E37">
        <w:rPr>
          <w:lang w:val="ru-RU"/>
        </w:rPr>
        <w:t xml:space="preserve">. </w:t>
      </w:r>
      <w:r w:rsidR="006418E3" w:rsidRPr="001D4E37">
        <w:rPr>
          <w:lang w:val="ru-RU"/>
        </w:rPr>
        <w:t xml:space="preserve">Проведение обзора </w:t>
      </w:r>
      <w:r w:rsidR="001A5EA0" w:rsidRPr="001D4E37">
        <w:rPr>
          <w:lang w:val="ru-RU"/>
        </w:rPr>
        <w:t xml:space="preserve">в настоящее время </w:t>
      </w:r>
      <w:r w:rsidR="006418E3" w:rsidRPr="001D4E37">
        <w:rPr>
          <w:lang w:val="ru-RU"/>
        </w:rPr>
        <w:t>продолжается, и получение доклада ОИГ ожидается в 2021 году</w:t>
      </w:r>
      <w:r w:rsidR="009A6DCD" w:rsidRPr="001D4E37">
        <w:rPr>
          <w:lang w:val="ru-RU"/>
        </w:rPr>
        <w:t>.</w:t>
      </w:r>
    </w:p>
    <w:p w14:paraId="6BE6B817" w14:textId="38BB3289" w:rsidR="009A6DCD" w:rsidRPr="001D4E37" w:rsidRDefault="00C74DD8" w:rsidP="003F5915">
      <w:pPr>
        <w:keepNext/>
        <w:keepLines/>
        <w:rPr>
          <w:lang w:val="ru-RU"/>
        </w:rPr>
      </w:pPr>
      <w:r w:rsidRPr="001D4E37">
        <w:rPr>
          <w:lang w:val="ru-RU"/>
        </w:rPr>
        <w:t>2</w:t>
      </w:r>
      <w:r w:rsidR="008703C7" w:rsidRPr="001D4E37">
        <w:rPr>
          <w:lang w:val="ru-RU"/>
        </w:rPr>
        <w:t>4</w:t>
      </w:r>
      <w:r w:rsidRPr="001D4E37">
        <w:rPr>
          <w:lang w:val="ru-RU"/>
        </w:rPr>
        <w:tab/>
      </w:r>
      <w:r w:rsidR="00CF3F79" w:rsidRPr="001D4E37">
        <w:rPr>
          <w:color w:val="000000"/>
          <w:u w:val="single"/>
          <w:lang w:val="ru-RU"/>
        </w:rPr>
        <w:t>Согласованность/унификация в системе ООН</w:t>
      </w:r>
      <w:r w:rsidR="009A6DCD" w:rsidRPr="001D4E37">
        <w:rPr>
          <w:lang w:val="ru-RU"/>
        </w:rPr>
        <w:t xml:space="preserve">: </w:t>
      </w:r>
      <w:r w:rsidR="00024512" w:rsidRPr="001D4E37">
        <w:rPr>
          <w:lang w:val="ru-RU"/>
        </w:rPr>
        <w:t>Управлени</w:t>
      </w:r>
      <w:r w:rsidR="00CF3F79" w:rsidRPr="001D4E37">
        <w:rPr>
          <w:lang w:val="ru-RU"/>
        </w:rPr>
        <w:t xml:space="preserve">е </w:t>
      </w:r>
      <w:r w:rsidR="00024512" w:rsidRPr="001D4E37">
        <w:rPr>
          <w:lang w:val="ru-RU"/>
        </w:rPr>
        <w:t>по вопросам этики</w:t>
      </w:r>
      <w:r w:rsidR="008703C7" w:rsidRPr="001D4E37">
        <w:rPr>
          <w:lang w:val="ru-RU"/>
        </w:rPr>
        <w:t xml:space="preserve"> является </w:t>
      </w:r>
      <w:r w:rsidR="00CF3F79" w:rsidRPr="001D4E37">
        <w:rPr>
          <w:color w:val="000000"/>
          <w:lang w:val="ru-RU"/>
        </w:rPr>
        <w:t>член</w:t>
      </w:r>
      <w:r w:rsidR="008703C7" w:rsidRPr="001D4E37">
        <w:rPr>
          <w:color w:val="000000"/>
          <w:lang w:val="ru-RU"/>
        </w:rPr>
        <w:t>ом</w:t>
      </w:r>
      <w:r w:rsidR="00CF3F79" w:rsidRPr="001D4E37">
        <w:rPr>
          <w:color w:val="000000"/>
          <w:lang w:val="ru-RU"/>
        </w:rPr>
        <w:t xml:space="preserve"> Сети многосторонних организаций по вопросам этики</w:t>
      </w:r>
      <w:r w:rsidR="009A6DCD" w:rsidRPr="001D4E37">
        <w:rPr>
          <w:lang w:val="ru-RU"/>
        </w:rPr>
        <w:t xml:space="preserve"> (ENMO)</w:t>
      </w:r>
      <w:r w:rsidR="001A5EA0" w:rsidRPr="001D4E37">
        <w:rPr>
          <w:lang w:val="ru-RU"/>
        </w:rPr>
        <w:t xml:space="preserve"> –</w:t>
      </w:r>
      <w:r w:rsidR="009A6DCD" w:rsidRPr="001D4E37">
        <w:rPr>
          <w:lang w:val="ru-RU"/>
        </w:rPr>
        <w:t xml:space="preserve"> </w:t>
      </w:r>
      <w:r w:rsidR="00CF3F79" w:rsidRPr="001D4E37">
        <w:rPr>
          <w:lang w:val="ru-RU"/>
        </w:rPr>
        <w:t>общесистемной сет</w:t>
      </w:r>
      <w:r w:rsidR="008703C7" w:rsidRPr="001D4E37">
        <w:rPr>
          <w:lang w:val="ru-RU"/>
        </w:rPr>
        <w:t>и</w:t>
      </w:r>
      <w:r w:rsidR="00CF3F79" w:rsidRPr="001D4E37">
        <w:rPr>
          <w:lang w:val="ru-RU"/>
        </w:rPr>
        <w:t xml:space="preserve"> ООН</w:t>
      </w:r>
      <w:r w:rsidR="009A6DCD" w:rsidRPr="001D4E37">
        <w:rPr>
          <w:lang w:val="ru-RU"/>
        </w:rPr>
        <w:t xml:space="preserve">. ENMO </w:t>
      </w:r>
      <w:r w:rsidR="00CF3F79" w:rsidRPr="001D4E37">
        <w:rPr>
          <w:lang w:val="ru-RU"/>
        </w:rPr>
        <w:t xml:space="preserve">представляет собой платформу для </w:t>
      </w:r>
      <w:r w:rsidR="008703C7" w:rsidRPr="001D4E37">
        <w:rPr>
          <w:lang w:val="ru-RU"/>
        </w:rPr>
        <w:t>сотрудничества и</w:t>
      </w:r>
      <w:r w:rsidR="00CF3F79" w:rsidRPr="001D4E37">
        <w:rPr>
          <w:lang w:val="ru-RU"/>
        </w:rPr>
        <w:t xml:space="preserve"> обмена примерами передового опыта и представляющими общий интерес вопросами, касающимися этики</w:t>
      </w:r>
      <w:r w:rsidR="009A6DCD" w:rsidRPr="001D4E37">
        <w:rPr>
          <w:lang w:val="ru-RU"/>
        </w:rPr>
        <w:t xml:space="preserve">. </w:t>
      </w:r>
      <w:r w:rsidR="00024512" w:rsidRPr="001D4E37">
        <w:rPr>
          <w:lang w:val="ru-RU"/>
        </w:rPr>
        <w:t>Управлени</w:t>
      </w:r>
      <w:r w:rsidR="00CF3F79" w:rsidRPr="001D4E37">
        <w:rPr>
          <w:lang w:val="ru-RU"/>
        </w:rPr>
        <w:t>е</w:t>
      </w:r>
      <w:r w:rsidR="00024512" w:rsidRPr="001D4E37">
        <w:rPr>
          <w:lang w:val="ru-RU"/>
        </w:rPr>
        <w:t xml:space="preserve"> по вопросам этики</w:t>
      </w:r>
      <w:r w:rsidR="009A6DCD" w:rsidRPr="001D4E37">
        <w:rPr>
          <w:lang w:val="ru-RU"/>
        </w:rPr>
        <w:t xml:space="preserve"> </w:t>
      </w:r>
      <w:r w:rsidR="00CF3F79" w:rsidRPr="001D4E37">
        <w:rPr>
          <w:lang w:val="ru-RU"/>
        </w:rPr>
        <w:t xml:space="preserve">принимало участие в </w:t>
      </w:r>
      <w:r w:rsidR="008703C7" w:rsidRPr="001D4E37">
        <w:rPr>
          <w:lang w:val="ru-RU"/>
        </w:rPr>
        <w:t xml:space="preserve">виртуальном </w:t>
      </w:r>
      <w:r w:rsidR="00CF3F79" w:rsidRPr="001D4E37">
        <w:rPr>
          <w:lang w:val="ru-RU"/>
        </w:rPr>
        <w:t xml:space="preserve">ежегодном собрании </w:t>
      </w:r>
      <w:r w:rsidR="009A6DCD" w:rsidRPr="001D4E37">
        <w:rPr>
          <w:lang w:val="ru-RU"/>
        </w:rPr>
        <w:t xml:space="preserve">ENMO </w:t>
      </w:r>
      <w:r w:rsidR="00CF3F79" w:rsidRPr="001D4E37">
        <w:rPr>
          <w:lang w:val="ru-RU"/>
        </w:rPr>
        <w:t>в июле 20</w:t>
      </w:r>
      <w:r w:rsidR="008703C7" w:rsidRPr="001D4E37">
        <w:rPr>
          <w:lang w:val="ru-RU"/>
        </w:rPr>
        <w:t>21</w:t>
      </w:r>
      <w:r w:rsidR="00CF3F79" w:rsidRPr="001D4E37">
        <w:rPr>
          <w:lang w:val="ru-RU"/>
        </w:rPr>
        <w:t xml:space="preserve"> года и участвовало в </w:t>
      </w:r>
      <w:r w:rsidR="001A5EA0" w:rsidRPr="001D4E37">
        <w:rPr>
          <w:lang w:val="ru-RU"/>
        </w:rPr>
        <w:t xml:space="preserve">одном </w:t>
      </w:r>
      <w:r w:rsidR="008703C7" w:rsidRPr="001D4E37">
        <w:rPr>
          <w:lang w:val="ru-RU"/>
        </w:rPr>
        <w:t>виртуальном</w:t>
      </w:r>
      <w:r w:rsidR="00CF3F79" w:rsidRPr="001D4E37">
        <w:rPr>
          <w:lang w:val="ru-RU"/>
        </w:rPr>
        <w:t xml:space="preserve"> собрании базирующихся в Женеве членов </w:t>
      </w:r>
      <w:r w:rsidR="009A6DCD" w:rsidRPr="001D4E37">
        <w:rPr>
          <w:lang w:val="ru-RU"/>
        </w:rPr>
        <w:t>ENMO.</w:t>
      </w:r>
    </w:p>
    <w:p w14:paraId="0D314431" w14:textId="75DCF54B" w:rsidR="009A6DCD" w:rsidRPr="001D4E37" w:rsidRDefault="00C74DD8" w:rsidP="00C74DD8">
      <w:pPr>
        <w:rPr>
          <w:lang w:val="ru-RU"/>
        </w:rPr>
      </w:pPr>
      <w:r w:rsidRPr="001D4E37">
        <w:rPr>
          <w:lang w:val="ru-RU"/>
        </w:rPr>
        <w:t>2</w:t>
      </w:r>
      <w:r w:rsidR="008703C7" w:rsidRPr="001D4E37">
        <w:rPr>
          <w:lang w:val="ru-RU"/>
        </w:rPr>
        <w:t>5</w:t>
      </w:r>
      <w:r w:rsidRPr="001D4E37">
        <w:rPr>
          <w:lang w:val="ru-RU"/>
        </w:rPr>
        <w:tab/>
      </w:r>
      <w:r w:rsidR="008703C7" w:rsidRPr="001D4E37">
        <w:rPr>
          <w:lang w:val="ru-RU"/>
        </w:rPr>
        <w:t xml:space="preserve">Целью сотрудничества </w:t>
      </w:r>
      <w:r w:rsidR="00024512" w:rsidRPr="001D4E37">
        <w:rPr>
          <w:lang w:val="ru-RU"/>
        </w:rPr>
        <w:t>Управлени</w:t>
      </w:r>
      <w:r w:rsidR="008703C7" w:rsidRPr="001D4E37">
        <w:rPr>
          <w:lang w:val="ru-RU"/>
        </w:rPr>
        <w:t>я</w:t>
      </w:r>
      <w:r w:rsidR="00024512" w:rsidRPr="001D4E37">
        <w:rPr>
          <w:lang w:val="ru-RU"/>
        </w:rPr>
        <w:t xml:space="preserve"> по вопросам этики</w:t>
      </w:r>
      <w:r w:rsidR="00ED6BED" w:rsidRPr="001D4E37">
        <w:rPr>
          <w:lang w:val="ru-RU"/>
        </w:rPr>
        <w:t xml:space="preserve"> с внутренними заинтересованными сторонами и на межучрежденческом уровне</w:t>
      </w:r>
      <w:r w:rsidR="00B516A3" w:rsidRPr="001D4E37">
        <w:rPr>
          <w:lang w:val="ru-RU"/>
        </w:rPr>
        <w:t xml:space="preserve"> в рамках </w:t>
      </w:r>
      <w:r w:rsidR="00B516A3" w:rsidRPr="001D4E37">
        <w:rPr>
          <w:color w:val="000000"/>
          <w:lang w:val="ru-RU"/>
        </w:rPr>
        <w:t xml:space="preserve">Целевой группы Координационного совета руководителей </w:t>
      </w:r>
      <w:r w:rsidR="00B516A3" w:rsidRPr="001D4E37">
        <w:rPr>
          <w:lang w:val="ru-RU"/>
        </w:rPr>
        <w:t>(КСР)</w:t>
      </w:r>
      <w:r w:rsidR="00B516A3" w:rsidRPr="001D4E37">
        <w:rPr>
          <w:color w:val="000000"/>
          <w:lang w:val="ru-RU"/>
        </w:rPr>
        <w:t xml:space="preserve"> по борьбе с сексуальными домогательствами</w:t>
      </w:r>
      <w:r w:rsidR="008703C7" w:rsidRPr="001D4E37">
        <w:rPr>
          <w:color w:val="000000"/>
          <w:lang w:val="ru-RU"/>
        </w:rPr>
        <w:t xml:space="preserve"> является содействие </w:t>
      </w:r>
      <w:r w:rsidR="00B516A3" w:rsidRPr="001D4E37">
        <w:rPr>
          <w:lang w:val="ru-RU"/>
        </w:rPr>
        <w:t>отсутстви</w:t>
      </w:r>
      <w:r w:rsidR="008703C7" w:rsidRPr="001D4E37">
        <w:rPr>
          <w:lang w:val="ru-RU"/>
        </w:rPr>
        <w:t>ю</w:t>
      </w:r>
      <w:r w:rsidR="00B516A3" w:rsidRPr="001D4E37">
        <w:rPr>
          <w:lang w:val="ru-RU"/>
        </w:rPr>
        <w:t xml:space="preserve"> на рабочих местах домогательств или злоупотреблений</w:t>
      </w:r>
      <w:r w:rsidR="009A6DCD" w:rsidRPr="001D4E37">
        <w:rPr>
          <w:lang w:val="ru-RU"/>
        </w:rPr>
        <w:t xml:space="preserve">. </w:t>
      </w:r>
      <w:r w:rsidR="000A4DE9" w:rsidRPr="001D4E37">
        <w:rPr>
          <w:lang w:val="ru-RU"/>
        </w:rPr>
        <w:t>Управление по вопросам этики будет и далее повышать информированность и пропагандировать о</w:t>
      </w:r>
      <w:r w:rsidR="00B516A3" w:rsidRPr="001D4E37">
        <w:rPr>
          <w:lang w:val="ru-RU"/>
        </w:rPr>
        <w:t>добренный КСР Кодекс</w:t>
      </w:r>
      <w:r w:rsidR="00B516A3" w:rsidRPr="001D4E37">
        <w:rPr>
          <w:color w:val="000000"/>
          <w:lang w:val="ru-RU"/>
        </w:rPr>
        <w:t xml:space="preserve"> поведения для </w:t>
      </w:r>
      <w:r w:rsidR="00B516A3" w:rsidRPr="001D4E37">
        <w:rPr>
          <w:color w:val="000000"/>
          <w:lang w:val="ru-RU"/>
        </w:rPr>
        <w:lastRenderedPageBreak/>
        <w:t>недопущения домогательств</w:t>
      </w:r>
      <w:r w:rsidR="000A4DE9" w:rsidRPr="001D4E37">
        <w:rPr>
          <w:color w:val="000000"/>
          <w:lang w:val="ru-RU"/>
        </w:rPr>
        <w:t>, включая сексуальные домогательства,</w:t>
      </w:r>
      <w:r w:rsidR="00B516A3" w:rsidRPr="001D4E37">
        <w:rPr>
          <w:color w:val="000000"/>
          <w:lang w:val="ru-RU"/>
        </w:rPr>
        <w:t xml:space="preserve"> на мероприятиях системы Организации Объединенных Наций</w:t>
      </w:r>
      <w:r w:rsidR="000A4DE9" w:rsidRPr="001D4E37">
        <w:rPr>
          <w:color w:val="000000"/>
          <w:lang w:val="ru-RU"/>
        </w:rPr>
        <w:t xml:space="preserve">, который </w:t>
      </w:r>
      <w:r w:rsidR="00B516A3" w:rsidRPr="001D4E37">
        <w:rPr>
          <w:color w:val="000000"/>
          <w:lang w:val="ru-RU"/>
        </w:rPr>
        <w:t>признан МСЭ</w:t>
      </w:r>
      <w:r w:rsidR="009A6DCD" w:rsidRPr="001D4E37">
        <w:rPr>
          <w:lang w:val="ru-RU"/>
        </w:rPr>
        <w:t xml:space="preserve">. </w:t>
      </w:r>
    </w:p>
    <w:p w14:paraId="3611CCC4" w14:textId="596ABBCF" w:rsidR="009A6DCD" w:rsidRPr="001D4E37" w:rsidRDefault="00C74DD8" w:rsidP="00C74DD8">
      <w:pPr>
        <w:pStyle w:val="Heading1"/>
        <w:rPr>
          <w:lang w:val="ru-RU"/>
        </w:rPr>
      </w:pPr>
      <w:r w:rsidRPr="001D4E37">
        <w:rPr>
          <w:lang w:val="ru-RU"/>
        </w:rPr>
        <w:t>II</w:t>
      </w:r>
      <w:r w:rsidRPr="001D4E37">
        <w:rPr>
          <w:lang w:val="ru-RU"/>
        </w:rPr>
        <w:tab/>
      </w:r>
      <w:r w:rsidR="00483034" w:rsidRPr="001D4E37">
        <w:rPr>
          <w:lang w:val="ru-RU"/>
        </w:rPr>
        <w:t>Выводы</w:t>
      </w:r>
    </w:p>
    <w:p w14:paraId="63E9412F" w14:textId="0B027B9C" w:rsidR="009A6DCD" w:rsidRPr="001D4E37" w:rsidRDefault="00C74DD8" w:rsidP="00C74DD8">
      <w:pPr>
        <w:rPr>
          <w:lang w:val="ru-RU"/>
        </w:rPr>
      </w:pPr>
      <w:r w:rsidRPr="001D4E37">
        <w:rPr>
          <w:lang w:val="ru-RU"/>
        </w:rPr>
        <w:t>2</w:t>
      </w:r>
      <w:r w:rsidR="00EC30E7" w:rsidRPr="001D4E37">
        <w:rPr>
          <w:lang w:val="ru-RU"/>
        </w:rPr>
        <w:t>6</w:t>
      </w:r>
      <w:r w:rsidRPr="001D4E37">
        <w:rPr>
          <w:lang w:val="ru-RU"/>
        </w:rPr>
        <w:tab/>
      </w:r>
      <w:r w:rsidR="00483034" w:rsidRPr="001D4E37">
        <w:rPr>
          <w:lang w:val="ru-RU"/>
        </w:rPr>
        <w:t>Основные выводы по итогам деятельности за отчетный период</w:t>
      </w:r>
      <w:r w:rsidR="009A6DCD" w:rsidRPr="001D4E37">
        <w:rPr>
          <w:lang w:val="ru-RU"/>
        </w:rPr>
        <w:t>:</w:t>
      </w:r>
    </w:p>
    <w:p w14:paraId="06769AF1" w14:textId="4F8D173A" w:rsidR="009A6DCD" w:rsidRPr="001D4E37" w:rsidRDefault="00C74DD8" w:rsidP="00C74DD8">
      <w:pPr>
        <w:pStyle w:val="enumlev1"/>
        <w:rPr>
          <w:lang w:val="ru-RU"/>
        </w:rPr>
      </w:pPr>
      <w:r w:rsidRPr="001D4E37">
        <w:rPr>
          <w:lang w:val="ru-RU"/>
        </w:rPr>
        <w:t>a)</w:t>
      </w:r>
      <w:r w:rsidRPr="001D4E37">
        <w:rPr>
          <w:lang w:val="ru-RU"/>
        </w:rPr>
        <w:tab/>
      </w:r>
      <w:r w:rsidR="00483034" w:rsidRPr="001D4E37">
        <w:rPr>
          <w:lang w:val="ru-RU"/>
        </w:rPr>
        <w:t>Содействие осознанию этических проблем и укреплени</w:t>
      </w:r>
      <w:r w:rsidR="001A5EA0" w:rsidRPr="001D4E37">
        <w:rPr>
          <w:lang w:val="ru-RU"/>
        </w:rPr>
        <w:t>е</w:t>
      </w:r>
      <w:r w:rsidR="00483034" w:rsidRPr="001D4E37">
        <w:rPr>
          <w:lang w:val="ru-RU"/>
        </w:rPr>
        <w:t xml:space="preserve"> базы этических стандартов </w:t>
      </w:r>
      <w:r w:rsidR="00EC30E7" w:rsidRPr="001D4E37">
        <w:rPr>
          <w:lang w:val="ru-RU"/>
        </w:rPr>
        <w:t>остаются</w:t>
      </w:r>
      <w:r w:rsidR="00610CBB" w:rsidRPr="001D4E37">
        <w:rPr>
          <w:lang w:val="ru-RU"/>
        </w:rPr>
        <w:t xml:space="preserve"> </w:t>
      </w:r>
      <w:r w:rsidR="00DB2EA6" w:rsidRPr="001D4E37">
        <w:rPr>
          <w:lang w:val="ru-RU"/>
        </w:rPr>
        <w:t>первоочередны</w:t>
      </w:r>
      <w:r w:rsidR="00EC30E7" w:rsidRPr="001D4E37">
        <w:rPr>
          <w:lang w:val="ru-RU"/>
        </w:rPr>
        <w:t>ми</w:t>
      </w:r>
      <w:r w:rsidR="00DB2EA6" w:rsidRPr="001D4E37">
        <w:rPr>
          <w:lang w:val="ru-RU"/>
        </w:rPr>
        <w:t xml:space="preserve"> </w:t>
      </w:r>
      <w:r w:rsidR="00610CBB" w:rsidRPr="001D4E37">
        <w:rPr>
          <w:lang w:val="ru-RU"/>
        </w:rPr>
        <w:t>организационны</w:t>
      </w:r>
      <w:r w:rsidR="00EC30E7" w:rsidRPr="001D4E37">
        <w:rPr>
          <w:lang w:val="ru-RU"/>
        </w:rPr>
        <w:t>ми</w:t>
      </w:r>
      <w:r w:rsidR="00610CBB" w:rsidRPr="001D4E37">
        <w:rPr>
          <w:lang w:val="ru-RU"/>
        </w:rPr>
        <w:t xml:space="preserve"> </w:t>
      </w:r>
      <w:r w:rsidR="00DB2EA6" w:rsidRPr="001D4E37">
        <w:rPr>
          <w:lang w:val="ru-RU"/>
        </w:rPr>
        <w:t>задач</w:t>
      </w:r>
      <w:r w:rsidR="00EC30E7" w:rsidRPr="001D4E37">
        <w:rPr>
          <w:lang w:val="ru-RU"/>
        </w:rPr>
        <w:t>ами</w:t>
      </w:r>
      <w:r w:rsidR="009A6DCD" w:rsidRPr="001D4E37">
        <w:rPr>
          <w:lang w:val="ru-RU"/>
        </w:rPr>
        <w:t xml:space="preserve">. </w:t>
      </w:r>
      <w:r w:rsidR="00D54867" w:rsidRPr="001D4E37">
        <w:rPr>
          <w:lang w:val="ru-RU"/>
        </w:rPr>
        <w:t xml:space="preserve">Планируется </w:t>
      </w:r>
      <w:r w:rsidR="00610CBB" w:rsidRPr="001D4E37">
        <w:rPr>
          <w:lang w:val="ru-RU"/>
        </w:rPr>
        <w:t xml:space="preserve">работа по повышению осведомленности и подготовке для </w:t>
      </w:r>
      <w:r w:rsidR="00D54867" w:rsidRPr="001D4E37">
        <w:rPr>
          <w:lang w:val="ru-RU"/>
        </w:rPr>
        <w:t xml:space="preserve">дальнейшего развития культуры гласности и приверженности </w:t>
      </w:r>
      <w:r w:rsidR="00D54867" w:rsidRPr="001D4E37">
        <w:rPr>
          <w:color w:val="000000"/>
          <w:lang w:val="ru-RU"/>
        </w:rPr>
        <w:t xml:space="preserve">абсолютной нетерпимости по отношению к злоупотреблениям, причем особое внимание будет уделяться обнародованной в последнее время политике МСЭ по </w:t>
      </w:r>
      <w:r w:rsidR="001A5EA0" w:rsidRPr="001D4E37">
        <w:rPr>
          <w:color w:val="000000"/>
          <w:lang w:val="ru-RU"/>
        </w:rPr>
        <w:t>заявлению о заинтересованности</w:t>
      </w:r>
      <w:r w:rsidR="00D54867" w:rsidRPr="001D4E37">
        <w:rPr>
          <w:color w:val="000000"/>
          <w:lang w:val="ru-RU"/>
        </w:rPr>
        <w:t xml:space="preserve"> и защите сотрудников, сообщающих о нарушениях</w:t>
      </w:r>
      <w:r w:rsidR="009A6DCD" w:rsidRPr="001D4E37">
        <w:rPr>
          <w:lang w:val="ru-RU"/>
        </w:rPr>
        <w:t>.</w:t>
      </w:r>
    </w:p>
    <w:p w14:paraId="0F22D47D" w14:textId="708A74BB" w:rsidR="009A6DCD" w:rsidRPr="001D4E37" w:rsidRDefault="00C74DD8" w:rsidP="00C74DD8">
      <w:pPr>
        <w:pStyle w:val="enumlev1"/>
        <w:rPr>
          <w:lang w:val="ru-RU"/>
        </w:rPr>
      </w:pPr>
      <w:r w:rsidRPr="001D4E37">
        <w:rPr>
          <w:lang w:val="ru-RU"/>
        </w:rPr>
        <w:t>b)</w:t>
      </w:r>
      <w:r w:rsidRPr="001D4E37">
        <w:rPr>
          <w:lang w:val="ru-RU"/>
        </w:rPr>
        <w:tab/>
      </w:r>
      <w:r w:rsidR="00024512" w:rsidRPr="001D4E37">
        <w:rPr>
          <w:lang w:val="ru-RU"/>
        </w:rPr>
        <w:t>Управлени</w:t>
      </w:r>
      <w:r w:rsidR="00610CBB" w:rsidRPr="001D4E37">
        <w:rPr>
          <w:lang w:val="ru-RU"/>
        </w:rPr>
        <w:t>е</w:t>
      </w:r>
      <w:r w:rsidR="00024512" w:rsidRPr="001D4E37">
        <w:rPr>
          <w:lang w:val="ru-RU"/>
        </w:rPr>
        <w:t xml:space="preserve"> по вопросам этики</w:t>
      </w:r>
      <w:r w:rsidR="009A6DCD" w:rsidRPr="001D4E37">
        <w:rPr>
          <w:lang w:val="ru-RU"/>
        </w:rPr>
        <w:t xml:space="preserve"> </w:t>
      </w:r>
      <w:r w:rsidR="00610CBB" w:rsidRPr="001D4E37">
        <w:rPr>
          <w:lang w:val="ru-RU"/>
        </w:rPr>
        <w:t>сотрудничало с другими подразделениями по ряду инициатив</w:t>
      </w:r>
      <w:r w:rsidR="00D54867" w:rsidRPr="001D4E37">
        <w:rPr>
          <w:lang w:val="ru-RU"/>
        </w:rPr>
        <w:t xml:space="preserve">, в том числе по совершенствованию </w:t>
      </w:r>
      <w:r w:rsidR="00D54867" w:rsidRPr="001D4E37">
        <w:rPr>
          <w:color w:val="000000"/>
          <w:lang w:val="ru-RU"/>
        </w:rPr>
        <w:t>положений в отношении процедуры надлежащего исполнения в соглашениях с партнерами,</w:t>
      </w:r>
      <w:r w:rsidR="00610CBB" w:rsidRPr="001D4E37">
        <w:rPr>
          <w:lang w:val="ru-RU"/>
        </w:rPr>
        <w:t xml:space="preserve"> укреплени</w:t>
      </w:r>
      <w:r w:rsidR="00D54867" w:rsidRPr="001D4E37">
        <w:rPr>
          <w:lang w:val="ru-RU"/>
        </w:rPr>
        <w:t>ю</w:t>
      </w:r>
      <w:r w:rsidR="00610CBB" w:rsidRPr="001D4E37">
        <w:rPr>
          <w:lang w:val="ru-RU"/>
        </w:rPr>
        <w:t xml:space="preserve"> функции расследований в МСЭ</w:t>
      </w:r>
      <w:r w:rsidR="00D54867" w:rsidRPr="001D4E37">
        <w:rPr>
          <w:lang w:val="ru-RU"/>
        </w:rPr>
        <w:t xml:space="preserve"> и созданию системы управления рисками</w:t>
      </w:r>
      <w:r w:rsidR="009A6DCD" w:rsidRPr="001D4E37">
        <w:rPr>
          <w:lang w:val="ru-RU"/>
        </w:rPr>
        <w:t xml:space="preserve">. </w:t>
      </w:r>
      <w:r w:rsidR="00D54867" w:rsidRPr="001D4E37">
        <w:rPr>
          <w:lang w:val="ru-RU"/>
        </w:rPr>
        <w:t>Поскольку</w:t>
      </w:r>
      <w:r w:rsidR="00E028F2" w:rsidRPr="001D4E37">
        <w:rPr>
          <w:lang w:val="ru-RU"/>
        </w:rPr>
        <w:t xml:space="preserve"> </w:t>
      </w:r>
      <w:r w:rsidR="00024512" w:rsidRPr="001D4E37">
        <w:rPr>
          <w:lang w:val="ru-RU"/>
        </w:rPr>
        <w:t>Управлени</w:t>
      </w:r>
      <w:r w:rsidR="00E028F2" w:rsidRPr="001D4E37">
        <w:rPr>
          <w:lang w:val="ru-RU"/>
        </w:rPr>
        <w:t>е</w:t>
      </w:r>
      <w:r w:rsidR="00024512" w:rsidRPr="001D4E37">
        <w:rPr>
          <w:lang w:val="ru-RU"/>
        </w:rPr>
        <w:t xml:space="preserve"> по вопросам этики</w:t>
      </w:r>
      <w:r w:rsidR="00D54867" w:rsidRPr="001D4E37">
        <w:rPr>
          <w:lang w:val="ru-RU"/>
        </w:rPr>
        <w:t xml:space="preserve"> участвует в осуществлении различных проектов и инициатив</w:t>
      </w:r>
      <w:r w:rsidR="009A6DCD" w:rsidRPr="001D4E37">
        <w:rPr>
          <w:lang w:val="ru-RU"/>
        </w:rPr>
        <w:t xml:space="preserve">, </w:t>
      </w:r>
      <w:r w:rsidR="00E028F2" w:rsidRPr="001D4E37">
        <w:rPr>
          <w:lang w:val="ru-RU"/>
        </w:rPr>
        <w:t xml:space="preserve">было бы уместно </w:t>
      </w:r>
      <w:r w:rsidR="00D54867" w:rsidRPr="001D4E37">
        <w:rPr>
          <w:lang w:val="ru-RU"/>
        </w:rPr>
        <w:t xml:space="preserve">разработать устав, который </w:t>
      </w:r>
      <w:r w:rsidR="00E028F2" w:rsidRPr="001D4E37">
        <w:rPr>
          <w:lang w:val="ru-RU"/>
        </w:rPr>
        <w:t>отра</w:t>
      </w:r>
      <w:r w:rsidR="00D54867" w:rsidRPr="001D4E37">
        <w:rPr>
          <w:lang w:val="ru-RU"/>
        </w:rPr>
        <w:t>жал бы</w:t>
      </w:r>
      <w:r w:rsidR="00E028F2" w:rsidRPr="001D4E37">
        <w:rPr>
          <w:lang w:val="ru-RU"/>
        </w:rPr>
        <w:t xml:space="preserve"> мандат </w:t>
      </w:r>
      <w:r w:rsidR="00024512" w:rsidRPr="001D4E37">
        <w:rPr>
          <w:lang w:val="ru-RU"/>
        </w:rPr>
        <w:t>Управления по вопросам этики</w:t>
      </w:r>
      <w:r w:rsidR="009A6DCD" w:rsidRPr="001D4E37">
        <w:rPr>
          <w:lang w:val="ru-RU"/>
        </w:rPr>
        <w:t>.</w:t>
      </w:r>
    </w:p>
    <w:p w14:paraId="463E7715" w14:textId="29D9982C" w:rsidR="009A6DCD" w:rsidRPr="001D4E37" w:rsidRDefault="00C74DD8" w:rsidP="00C74DD8">
      <w:pPr>
        <w:pStyle w:val="enumlev1"/>
        <w:rPr>
          <w:lang w:val="ru-RU"/>
        </w:rPr>
      </w:pPr>
      <w:r w:rsidRPr="001D4E37">
        <w:rPr>
          <w:lang w:val="ru-RU"/>
        </w:rPr>
        <w:t>c)</w:t>
      </w:r>
      <w:r w:rsidRPr="001D4E37">
        <w:rPr>
          <w:lang w:val="ru-RU"/>
        </w:rPr>
        <w:tab/>
      </w:r>
      <w:r w:rsidR="00024512" w:rsidRPr="001D4E37">
        <w:rPr>
          <w:lang w:val="ru-RU"/>
        </w:rPr>
        <w:t>Управлени</w:t>
      </w:r>
      <w:r w:rsidR="00E028F2" w:rsidRPr="001D4E37">
        <w:rPr>
          <w:lang w:val="ru-RU"/>
        </w:rPr>
        <w:t>е</w:t>
      </w:r>
      <w:r w:rsidR="00024512" w:rsidRPr="001D4E37">
        <w:rPr>
          <w:lang w:val="ru-RU"/>
        </w:rPr>
        <w:t xml:space="preserve"> по вопросам этики</w:t>
      </w:r>
      <w:r w:rsidR="009A6DCD" w:rsidRPr="001D4E37">
        <w:rPr>
          <w:lang w:val="ru-RU"/>
        </w:rPr>
        <w:t xml:space="preserve"> </w:t>
      </w:r>
      <w:r w:rsidR="00E028F2" w:rsidRPr="001D4E37">
        <w:rPr>
          <w:lang w:val="ru-RU"/>
        </w:rPr>
        <w:t xml:space="preserve">за отчетный период </w:t>
      </w:r>
      <w:r w:rsidR="0078358A" w:rsidRPr="001D4E37">
        <w:rPr>
          <w:lang w:val="ru-RU"/>
        </w:rPr>
        <w:t>участвовало в</w:t>
      </w:r>
      <w:r w:rsidR="00E028F2" w:rsidRPr="001D4E37">
        <w:rPr>
          <w:lang w:val="ru-RU"/>
        </w:rPr>
        <w:t xml:space="preserve"> ряд</w:t>
      </w:r>
      <w:r w:rsidR="0078358A" w:rsidRPr="001D4E37">
        <w:rPr>
          <w:lang w:val="ru-RU"/>
        </w:rPr>
        <w:t>е</w:t>
      </w:r>
      <w:r w:rsidR="00E028F2" w:rsidRPr="001D4E37">
        <w:rPr>
          <w:lang w:val="ru-RU"/>
        </w:rPr>
        <w:t xml:space="preserve"> предварительных </w:t>
      </w:r>
      <w:r w:rsidR="001A5EA0" w:rsidRPr="001D4E37">
        <w:rPr>
          <w:lang w:val="ru-RU"/>
        </w:rPr>
        <w:t xml:space="preserve">рассмотрений </w:t>
      </w:r>
      <w:r w:rsidR="00E028F2" w:rsidRPr="001D4E37">
        <w:rPr>
          <w:lang w:val="ru-RU"/>
        </w:rPr>
        <w:t>расследований</w:t>
      </w:r>
      <w:r w:rsidR="009A6DCD" w:rsidRPr="001D4E37">
        <w:rPr>
          <w:lang w:val="ru-RU"/>
        </w:rPr>
        <w:t xml:space="preserve">. </w:t>
      </w:r>
      <w:r w:rsidR="0078358A" w:rsidRPr="001D4E37">
        <w:rPr>
          <w:lang w:val="ru-RU"/>
        </w:rPr>
        <w:t>Как и в 2019 году, в этом году данные</w:t>
      </w:r>
      <w:r w:rsidR="0038118B" w:rsidRPr="001D4E37">
        <w:rPr>
          <w:lang w:val="ru-RU"/>
        </w:rPr>
        <w:t xml:space="preserve"> дела </w:t>
      </w:r>
      <w:r w:rsidR="0078358A" w:rsidRPr="001D4E37">
        <w:rPr>
          <w:lang w:val="ru-RU"/>
        </w:rPr>
        <w:t xml:space="preserve">вновь </w:t>
      </w:r>
      <w:r w:rsidR="0038118B" w:rsidRPr="001D4E37">
        <w:rPr>
          <w:lang w:val="ru-RU"/>
        </w:rPr>
        <w:t>требовали значительно</w:t>
      </w:r>
      <w:r w:rsidR="0078358A" w:rsidRPr="001D4E37">
        <w:rPr>
          <w:lang w:val="ru-RU"/>
        </w:rPr>
        <w:t>го</w:t>
      </w:r>
      <w:r w:rsidR="0038118B" w:rsidRPr="001D4E37">
        <w:rPr>
          <w:lang w:val="ru-RU"/>
        </w:rPr>
        <w:t xml:space="preserve"> объема времени и ресурсов от </w:t>
      </w:r>
      <w:r w:rsidR="0078358A" w:rsidRPr="001D4E37">
        <w:rPr>
          <w:lang w:val="ru-RU"/>
        </w:rPr>
        <w:t>У</w:t>
      </w:r>
      <w:r w:rsidR="00024512" w:rsidRPr="001D4E37">
        <w:rPr>
          <w:lang w:val="ru-RU"/>
        </w:rPr>
        <w:t>правления по вопросам этики</w:t>
      </w:r>
      <w:r w:rsidR="009A6DCD" w:rsidRPr="001D4E37">
        <w:rPr>
          <w:lang w:val="ru-RU"/>
        </w:rPr>
        <w:t>.</w:t>
      </w:r>
      <w:r w:rsidR="0078358A" w:rsidRPr="001D4E37">
        <w:rPr>
          <w:lang w:val="ru-RU"/>
        </w:rPr>
        <w:t xml:space="preserve"> Управление по вопросам этики будет участвовать в сотрудничестве для внесения предложений по повышению эффективности процессов и процедур, от принятия до дисциплинарных процедур.</w:t>
      </w:r>
    </w:p>
    <w:p w14:paraId="656B38E4" w14:textId="72361ACE" w:rsidR="009A6DCD" w:rsidRPr="001D4E37" w:rsidRDefault="00C74DD8" w:rsidP="00C74DD8">
      <w:pPr>
        <w:pStyle w:val="enumlev1"/>
        <w:rPr>
          <w:lang w:val="ru-RU"/>
        </w:rPr>
      </w:pPr>
      <w:r w:rsidRPr="001D4E37">
        <w:rPr>
          <w:rFonts w:cs="Arial"/>
          <w:lang w:val="ru-RU"/>
        </w:rPr>
        <w:t>d)</w:t>
      </w:r>
      <w:r w:rsidRPr="001D4E37">
        <w:rPr>
          <w:rFonts w:cs="Arial"/>
          <w:lang w:val="ru-RU"/>
        </w:rPr>
        <w:tab/>
      </w:r>
      <w:r w:rsidR="0078358A" w:rsidRPr="001D4E37">
        <w:rPr>
          <w:rFonts w:cs="Arial"/>
          <w:lang w:val="ru-RU"/>
        </w:rPr>
        <w:t xml:space="preserve">Значение мер, поддерживающих </w:t>
      </w:r>
      <w:r w:rsidR="00812CDF" w:rsidRPr="001D4E37">
        <w:rPr>
          <w:rFonts w:cs="Arial"/>
          <w:lang w:val="ru-RU"/>
        </w:rPr>
        <w:t>позитивную</w:t>
      </w:r>
      <w:r w:rsidR="001A5EA0" w:rsidRPr="001D4E37">
        <w:rPr>
          <w:rFonts w:cs="Arial"/>
          <w:lang w:val="ru-RU"/>
        </w:rPr>
        <w:t xml:space="preserve"> </w:t>
      </w:r>
      <w:r w:rsidR="00812CDF" w:rsidRPr="001D4E37">
        <w:rPr>
          <w:rFonts w:cs="Arial"/>
          <w:lang w:val="ru-RU"/>
        </w:rPr>
        <w:t>рабочую обстановку</w:t>
      </w:r>
      <w:r w:rsidR="001A5EA0" w:rsidRPr="001D4E37">
        <w:rPr>
          <w:rFonts w:cs="Arial"/>
          <w:lang w:val="ru-RU"/>
        </w:rPr>
        <w:t xml:space="preserve"> на основе уважения</w:t>
      </w:r>
      <w:r w:rsidR="00812CDF" w:rsidRPr="001D4E37">
        <w:rPr>
          <w:rFonts w:cs="Arial"/>
          <w:lang w:val="ru-RU"/>
        </w:rPr>
        <w:t>, в очном и виртуальном форматах, стало еще более очевидным во время пандемии COVID</w:t>
      </w:r>
      <w:r w:rsidR="00812CDF" w:rsidRPr="001D4E37">
        <w:rPr>
          <w:rFonts w:cs="Arial"/>
          <w:lang w:val="ru-RU"/>
        </w:rPr>
        <w:noBreakHyphen/>
        <w:t xml:space="preserve">19. Управление по вопросам этики будет и далее укреплять </w:t>
      </w:r>
      <w:r w:rsidR="00812CDF" w:rsidRPr="001D4E37">
        <w:rPr>
          <w:color w:val="000000"/>
          <w:lang w:val="ru-RU"/>
        </w:rPr>
        <w:t>базу этических стандартов для обеспечения рабочей обстановки на основе сотрудничества</w:t>
      </w:r>
      <w:r w:rsidR="009A6DCD" w:rsidRPr="001D4E37">
        <w:rPr>
          <w:rFonts w:cs="Arial"/>
          <w:lang w:val="ru-RU"/>
        </w:rPr>
        <w:t>.</w:t>
      </w:r>
    </w:p>
    <w:p w14:paraId="437E5D9B" w14:textId="77777777" w:rsidR="00C74DD8" w:rsidRPr="001D4E37" w:rsidRDefault="00C74DD8" w:rsidP="00661AF2">
      <w:pPr>
        <w:spacing w:before="720"/>
        <w:jc w:val="center"/>
        <w:rPr>
          <w:lang w:val="ru-RU"/>
        </w:rPr>
      </w:pPr>
      <w:r w:rsidRPr="001D4E37">
        <w:rPr>
          <w:lang w:val="ru-RU"/>
        </w:rPr>
        <w:t>______________</w:t>
      </w:r>
    </w:p>
    <w:sectPr w:rsidR="00C74DD8" w:rsidRPr="001D4E37" w:rsidSect="00CF629C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B5F87" w14:textId="77777777" w:rsidR="00ED6BED" w:rsidRDefault="00ED6BED">
      <w:r>
        <w:separator/>
      </w:r>
    </w:p>
  </w:endnote>
  <w:endnote w:type="continuationSeparator" w:id="0">
    <w:p w14:paraId="62AFB445" w14:textId="77777777" w:rsidR="00ED6BED" w:rsidRDefault="00ED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1832" w14:textId="05DE4DE8" w:rsidR="00ED6BED" w:rsidRPr="00740CB7" w:rsidRDefault="00EE7829" w:rsidP="00C74DD8">
    <w:pPr>
      <w:pStyle w:val="Footer"/>
      <w:rPr>
        <w:color w:val="D9D9D9" w:themeColor="background1" w:themeShade="D9"/>
      </w:rPr>
    </w:pPr>
    <w:r w:rsidRPr="00740CB7">
      <w:rPr>
        <w:color w:val="D9D9D9" w:themeColor="background1" w:themeShade="D9"/>
      </w:rPr>
      <w:fldChar w:fldCharType="begin"/>
    </w:r>
    <w:r w:rsidRPr="00740CB7">
      <w:rPr>
        <w:color w:val="D9D9D9" w:themeColor="background1" w:themeShade="D9"/>
      </w:rPr>
      <w:instrText xml:space="preserve"> FILENAME \p  \* MERGEFORMAT </w:instrText>
    </w:r>
    <w:r w:rsidRPr="00740CB7">
      <w:rPr>
        <w:color w:val="D9D9D9" w:themeColor="background1" w:themeShade="D9"/>
      </w:rPr>
      <w:fldChar w:fldCharType="separate"/>
    </w:r>
    <w:r w:rsidR="00661AF2" w:rsidRPr="00740CB7">
      <w:rPr>
        <w:color w:val="D9D9D9" w:themeColor="background1" w:themeShade="D9"/>
      </w:rPr>
      <w:t>P:\RUS\SG\CONSEIL\C21\000\059R.docx</w:t>
    </w:r>
    <w:r w:rsidRPr="00740CB7">
      <w:rPr>
        <w:color w:val="D9D9D9" w:themeColor="background1" w:themeShade="D9"/>
      </w:rPr>
      <w:fldChar w:fldCharType="end"/>
    </w:r>
    <w:r w:rsidR="00C74DD8" w:rsidRPr="00740CB7">
      <w:rPr>
        <w:color w:val="D9D9D9" w:themeColor="background1" w:themeShade="D9"/>
      </w:rPr>
      <w:t xml:space="preserve"> (</w:t>
    </w:r>
    <w:r w:rsidR="00661AF2" w:rsidRPr="00740CB7">
      <w:rPr>
        <w:color w:val="D9D9D9" w:themeColor="background1" w:themeShade="D9"/>
      </w:rPr>
      <w:t>483264</w:t>
    </w:r>
    <w:r w:rsidR="00C74DD8" w:rsidRPr="00740CB7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DA8C0" w14:textId="6FB1D5FC" w:rsidR="00ED6BED" w:rsidRPr="00C74DD8" w:rsidRDefault="00ED6BED" w:rsidP="003F591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F2003" w14:textId="77777777" w:rsidR="00ED6BED" w:rsidRDefault="00ED6BED">
      <w:r>
        <w:t>____________________</w:t>
      </w:r>
    </w:p>
  </w:footnote>
  <w:footnote w:type="continuationSeparator" w:id="0">
    <w:p w14:paraId="368251E3" w14:textId="77777777" w:rsidR="00ED6BED" w:rsidRDefault="00ED6BED">
      <w:r>
        <w:continuationSeparator/>
      </w:r>
    </w:p>
  </w:footnote>
  <w:footnote w:id="1">
    <w:p w14:paraId="796F2C56" w14:textId="16257D42" w:rsidR="00661AF2" w:rsidRPr="00EA11EA" w:rsidRDefault="00661AF2" w:rsidP="00661AF2">
      <w:pPr>
        <w:pStyle w:val="FootnoteText"/>
        <w:tabs>
          <w:tab w:val="clear" w:pos="255"/>
        </w:tabs>
        <w:rPr>
          <w:lang w:val="ru-RU"/>
        </w:rPr>
      </w:pPr>
      <w:r w:rsidRPr="00661AF2">
        <w:rPr>
          <w:rStyle w:val="FootnoteReference"/>
          <w:lang w:val="ru-RU"/>
        </w:rPr>
        <w:t>1</w:t>
      </w:r>
      <w:r w:rsidRPr="00EA11EA">
        <w:rPr>
          <w:lang w:val="ru-RU"/>
        </w:rPr>
        <w:tab/>
      </w:r>
      <w:r>
        <w:rPr>
          <w:lang w:val="ru-RU"/>
        </w:rPr>
        <w:t>Согласно</w:t>
      </w:r>
      <w:r w:rsidRPr="00EA11EA">
        <w:rPr>
          <w:lang w:val="ru-RU"/>
        </w:rPr>
        <w:t xml:space="preserve"> </w:t>
      </w:r>
      <w:r>
        <w:rPr>
          <w:lang w:val="ru-RU"/>
        </w:rPr>
        <w:t>Служебному</w:t>
      </w:r>
      <w:r w:rsidRPr="00EA11EA">
        <w:rPr>
          <w:lang w:val="ru-RU"/>
        </w:rPr>
        <w:t xml:space="preserve"> </w:t>
      </w:r>
      <w:r>
        <w:rPr>
          <w:lang w:val="ru-RU"/>
        </w:rPr>
        <w:t>приказу</w:t>
      </w:r>
      <w:r w:rsidRPr="00EA11EA">
        <w:rPr>
          <w:lang w:val="ru-RU"/>
        </w:rPr>
        <w:t xml:space="preserve"> №</w:t>
      </w:r>
      <w:r w:rsidRPr="00EA11EA">
        <w:rPr>
          <w:lang w:val="en-US"/>
        </w:rPr>
        <w:t> </w:t>
      </w:r>
      <w:r w:rsidRPr="00EA11EA">
        <w:rPr>
          <w:lang w:val="ru-RU"/>
        </w:rPr>
        <w:t xml:space="preserve">11/03, </w:t>
      </w:r>
      <w:r>
        <w:rPr>
          <w:lang w:val="ru-RU"/>
        </w:rPr>
        <w:t>отмененному</w:t>
      </w:r>
      <w:r w:rsidRPr="00D21BC6">
        <w:rPr>
          <w:lang w:val="ru-RU"/>
        </w:rPr>
        <w:t xml:space="preserve"> </w:t>
      </w:r>
      <w:r>
        <w:rPr>
          <w:lang w:val="ru-RU"/>
        </w:rPr>
        <w:t>и</w:t>
      </w:r>
      <w:r w:rsidRPr="00D21BC6">
        <w:rPr>
          <w:lang w:val="ru-RU"/>
        </w:rPr>
        <w:t xml:space="preserve"> </w:t>
      </w:r>
      <w:r>
        <w:rPr>
          <w:lang w:val="ru-RU"/>
        </w:rPr>
        <w:t>замененному</w:t>
      </w:r>
      <w:r w:rsidRPr="00D21BC6">
        <w:rPr>
          <w:lang w:val="ru-RU"/>
        </w:rPr>
        <w:t xml:space="preserve"> </w:t>
      </w:r>
      <w:r>
        <w:rPr>
          <w:lang w:val="ru-RU"/>
        </w:rPr>
        <w:t>Служебным приказом 20/07, Управление</w:t>
      </w:r>
      <w:r w:rsidRPr="00EA11EA">
        <w:rPr>
          <w:lang w:val="ru-RU"/>
        </w:rPr>
        <w:t xml:space="preserve"> </w:t>
      </w:r>
      <w:r>
        <w:rPr>
          <w:lang w:val="ru-RU"/>
        </w:rPr>
        <w:t>по</w:t>
      </w:r>
      <w:r w:rsidRPr="00EA11EA">
        <w:rPr>
          <w:lang w:val="ru-RU"/>
        </w:rPr>
        <w:t xml:space="preserve"> </w:t>
      </w:r>
      <w:r>
        <w:rPr>
          <w:lang w:val="ru-RU"/>
        </w:rPr>
        <w:t>вопросам</w:t>
      </w:r>
      <w:r w:rsidRPr="00EA11EA">
        <w:rPr>
          <w:lang w:val="ru-RU"/>
        </w:rPr>
        <w:t xml:space="preserve"> </w:t>
      </w:r>
      <w:r>
        <w:rPr>
          <w:lang w:val="ru-RU"/>
        </w:rPr>
        <w:t>этики</w:t>
      </w:r>
      <w:r w:rsidRPr="00EA11EA">
        <w:rPr>
          <w:lang w:val="ru-RU"/>
        </w:rPr>
        <w:t xml:space="preserve"> </w:t>
      </w:r>
      <w:r>
        <w:rPr>
          <w:lang w:val="ru-RU"/>
        </w:rPr>
        <w:t>применяет</w:t>
      </w:r>
      <w:r w:rsidRPr="00EA11EA">
        <w:rPr>
          <w:lang w:val="ru-RU"/>
        </w:rPr>
        <w:t xml:space="preserve"> </w:t>
      </w:r>
      <w:r>
        <w:rPr>
          <w:lang w:val="ru-RU"/>
        </w:rPr>
        <w:t>процедуры</w:t>
      </w:r>
      <w:r w:rsidRPr="00EA11EA">
        <w:rPr>
          <w:lang w:val="ru-RU"/>
        </w:rPr>
        <w:t xml:space="preserve"> </w:t>
      </w:r>
      <w:r>
        <w:rPr>
          <w:lang w:val="ru-RU"/>
        </w:rPr>
        <w:t>раскрытия</w:t>
      </w:r>
      <w:r w:rsidRPr="00EA11EA">
        <w:rPr>
          <w:lang w:val="ru-RU"/>
        </w:rPr>
        <w:t xml:space="preserve"> </w:t>
      </w:r>
      <w:r>
        <w:rPr>
          <w:lang w:val="ru-RU"/>
        </w:rPr>
        <w:t>финансовой</w:t>
      </w:r>
      <w:r w:rsidRPr="00EA11EA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EA11EA">
        <w:rPr>
          <w:lang w:val="ru-RU"/>
        </w:rPr>
        <w:t xml:space="preserve"> </w:t>
      </w:r>
      <w:r>
        <w:rPr>
          <w:lang w:val="ru-RU"/>
        </w:rPr>
        <w:t>и</w:t>
      </w:r>
      <w:r w:rsidRPr="00EA11EA">
        <w:rPr>
          <w:lang w:val="ru-RU"/>
        </w:rPr>
        <w:t xml:space="preserve"> </w:t>
      </w:r>
      <w:r>
        <w:rPr>
          <w:lang w:val="ru-RU"/>
        </w:rPr>
        <w:t>предоставляет</w:t>
      </w:r>
      <w:r w:rsidRPr="00EA11EA">
        <w:rPr>
          <w:lang w:val="ru-RU"/>
        </w:rPr>
        <w:t xml:space="preserve"> </w:t>
      </w:r>
      <w:r>
        <w:rPr>
          <w:lang w:val="ru-RU"/>
        </w:rPr>
        <w:t>конфиденциальные</w:t>
      </w:r>
      <w:r w:rsidRPr="00EA11EA">
        <w:rPr>
          <w:lang w:val="ru-RU"/>
        </w:rPr>
        <w:t xml:space="preserve"> </w:t>
      </w:r>
      <w:r>
        <w:rPr>
          <w:lang w:val="ru-RU"/>
        </w:rPr>
        <w:t>указания</w:t>
      </w:r>
      <w:r w:rsidRPr="00EA11EA">
        <w:rPr>
          <w:lang w:val="ru-RU"/>
        </w:rPr>
        <w:t xml:space="preserve"> </w:t>
      </w:r>
      <w:r>
        <w:rPr>
          <w:lang w:val="ru-RU"/>
        </w:rPr>
        <w:t>и</w:t>
      </w:r>
      <w:r w:rsidRPr="00EA11EA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EA11EA">
        <w:rPr>
          <w:lang w:val="ru-RU"/>
        </w:rPr>
        <w:t xml:space="preserve"> </w:t>
      </w:r>
      <w:r>
        <w:rPr>
          <w:lang w:val="ru-RU"/>
        </w:rPr>
        <w:t>сотрудникам по этическим стандартам и конфликтам интересов, включая потенциальные конфликты интересов</w:t>
      </w:r>
      <w:r w:rsidRPr="00EA11EA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54FF3640" w:rsidR="00ED6BED" w:rsidRDefault="00ED6BED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97CC2">
      <w:rPr>
        <w:noProof/>
      </w:rPr>
      <w:t>6</w:t>
    </w:r>
    <w:r>
      <w:rPr>
        <w:noProof/>
      </w:rPr>
      <w:fldChar w:fldCharType="end"/>
    </w:r>
  </w:p>
  <w:p w14:paraId="471A9E69" w14:textId="5A1AA313" w:rsidR="00ED6BED" w:rsidRDefault="00ED6BED" w:rsidP="005B3DEC">
    <w:pPr>
      <w:pStyle w:val="Header"/>
      <w:spacing w:after="480"/>
    </w:pPr>
    <w:r>
      <w:t>C2</w:t>
    </w:r>
    <w:r w:rsidR="00987FB8">
      <w:rPr>
        <w:lang w:val="ru-RU"/>
      </w:rPr>
      <w:t>1</w:t>
    </w:r>
    <w:r>
      <w:t>/</w:t>
    </w:r>
    <w:r>
      <w:rPr>
        <w:lang w:val="ru-RU"/>
      </w:rPr>
      <w:t>59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B603715"/>
    <w:multiLevelType w:val="hybridMultilevel"/>
    <w:tmpl w:val="D15A1E2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2ED87DDE">
      <w:start w:val="1"/>
      <w:numFmt w:val="lowerLetter"/>
      <w:lvlText w:val="%2."/>
      <w:lvlJc w:val="left"/>
      <w:pPr>
        <w:ind w:left="1080" w:hanging="360"/>
      </w:pPr>
      <w:rPr>
        <w:b/>
        <w:bCs/>
        <w:i/>
        <w:i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721C50"/>
    <w:multiLevelType w:val="hybridMultilevel"/>
    <w:tmpl w:val="ECC251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02E35"/>
    <w:rsid w:val="0002183E"/>
    <w:rsid w:val="00024512"/>
    <w:rsid w:val="000246FA"/>
    <w:rsid w:val="00027A44"/>
    <w:rsid w:val="00031088"/>
    <w:rsid w:val="000519CF"/>
    <w:rsid w:val="000569B4"/>
    <w:rsid w:val="00074747"/>
    <w:rsid w:val="00080E82"/>
    <w:rsid w:val="00085E78"/>
    <w:rsid w:val="000A4DE9"/>
    <w:rsid w:val="000B4B18"/>
    <w:rsid w:val="000C3939"/>
    <w:rsid w:val="000D1DF4"/>
    <w:rsid w:val="000D390D"/>
    <w:rsid w:val="000D5ABE"/>
    <w:rsid w:val="000E568E"/>
    <w:rsid w:val="00113442"/>
    <w:rsid w:val="001160B9"/>
    <w:rsid w:val="0014734F"/>
    <w:rsid w:val="00153EEB"/>
    <w:rsid w:val="001545EC"/>
    <w:rsid w:val="0015710D"/>
    <w:rsid w:val="00163A32"/>
    <w:rsid w:val="00171561"/>
    <w:rsid w:val="00172667"/>
    <w:rsid w:val="001758CD"/>
    <w:rsid w:val="00192B41"/>
    <w:rsid w:val="001A5EA0"/>
    <w:rsid w:val="001B5603"/>
    <w:rsid w:val="001B7B09"/>
    <w:rsid w:val="001D4E37"/>
    <w:rsid w:val="001E6719"/>
    <w:rsid w:val="001F60CB"/>
    <w:rsid w:val="00213223"/>
    <w:rsid w:val="00225368"/>
    <w:rsid w:val="00227FF0"/>
    <w:rsid w:val="0025210B"/>
    <w:rsid w:val="00253E89"/>
    <w:rsid w:val="00254B7E"/>
    <w:rsid w:val="00271014"/>
    <w:rsid w:val="00286ED3"/>
    <w:rsid w:val="00290A9E"/>
    <w:rsid w:val="00291EB6"/>
    <w:rsid w:val="002A1929"/>
    <w:rsid w:val="002C13AC"/>
    <w:rsid w:val="002D2F57"/>
    <w:rsid w:val="002D48C5"/>
    <w:rsid w:val="003071F4"/>
    <w:rsid w:val="00331A27"/>
    <w:rsid w:val="00365078"/>
    <w:rsid w:val="00371248"/>
    <w:rsid w:val="0037349A"/>
    <w:rsid w:val="0038118B"/>
    <w:rsid w:val="00382386"/>
    <w:rsid w:val="00387807"/>
    <w:rsid w:val="003B5987"/>
    <w:rsid w:val="003F099E"/>
    <w:rsid w:val="003F235E"/>
    <w:rsid w:val="003F5915"/>
    <w:rsid w:val="004023E0"/>
    <w:rsid w:val="00403DD8"/>
    <w:rsid w:val="00411CC0"/>
    <w:rsid w:val="00421F5F"/>
    <w:rsid w:val="00442515"/>
    <w:rsid w:val="0045686C"/>
    <w:rsid w:val="00456AAF"/>
    <w:rsid w:val="0047352D"/>
    <w:rsid w:val="0048137E"/>
    <w:rsid w:val="00483034"/>
    <w:rsid w:val="004918C4"/>
    <w:rsid w:val="00497703"/>
    <w:rsid w:val="004A0374"/>
    <w:rsid w:val="004A45B5"/>
    <w:rsid w:val="004D0129"/>
    <w:rsid w:val="004D5A02"/>
    <w:rsid w:val="004D6CD7"/>
    <w:rsid w:val="004E0D99"/>
    <w:rsid w:val="004F1AB9"/>
    <w:rsid w:val="00514FC6"/>
    <w:rsid w:val="00547D6B"/>
    <w:rsid w:val="00560DD7"/>
    <w:rsid w:val="005A50E8"/>
    <w:rsid w:val="005A64D5"/>
    <w:rsid w:val="005B3DEC"/>
    <w:rsid w:val="005C5B1C"/>
    <w:rsid w:val="005D796D"/>
    <w:rsid w:val="00601994"/>
    <w:rsid w:val="0060464D"/>
    <w:rsid w:val="00610CBB"/>
    <w:rsid w:val="00617F75"/>
    <w:rsid w:val="0063411F"/>
    <w:rsid w:val="006418E3"/>
    <w:rsid w:val="00661AF2"/>
    <w:rsid w:val="00666B77"/>
    <w:rsid w:val="006704DB"/>
    <w:rsid w:val="00671DBA"/>
    <w:rsid w:val="0068165E"/>
    <w:rsid w:val="00681FB7"/>
    <w:rsid w:val="00691B5A"/>
    <w:rsid w:val="00697756"/>
    <w:rsid w:val="006B231A"/>
    <w:rsid w:val="006C6CEB"/>
    <w:rsid w:val="006D591F"/>
    <w:rsid w:val="006E2D42"/>
    <w:rsid w:val="00703190"/>
    <w:rsid w:val="00703676"/>
    <w:rsid w:val="00707304"/>
    <w:rsid w:val="0071648E"/>
    <w:rsid w:val="00720450"/>
    <w:rsid w:val="007255D2"/>
    <w:rsid w:val="00732269"/>
    <w:rsid w:val="007326E1"/>
    <w:rsid w:val="00740CB7"/>
    <w:rsid w:val="007445A5"/>
    <w:rsid w:val="00750A33"/>
    <w:rsid w:val="00755C9F"/>
    <w:rsid w:val="00756E55"/>
    <w:rsid w:val="00757228"/>
    <w:rsid w:val="007649B9"/>
    <w:rsid w:val="00764FE8"/>
    <w:rsid w:val="0078358A"/>
    <w:rsid w:val="00785ABD"/>
    <w:rsid w:val="00793C25"/>
    <w:rsid w:val="00796EE1"/>
    <w:rsid w:val="007A2DD4"/>
    <w:rsid w:val="007D38B5"/>
    <w:rsid w:val="007E7EA0"/>
    <w:rsid w:val="00807255"/>
    <w:rsid w:val="0081023E"/>
    <w:rsid w:val="00812CDF"/>
    <w:rsid w:val="008173AA"/>
    <w:rsid w:val="00832F6B"/>
    <w:rsid w:val="00840A14"/>
    <w:rsid w:val="00865DFA"/>
    <w:rsid w:val="008703C7"/>
    <w:rsid w:val="00872013"/>
    <w:rsid w:val="00886A8B"/>
    <w:rsid w:val="008B62B4"/>
    <w:rsid w:val="008D2D7B"/>
    <w:rsid w:val="008E0737"/>
    <w:rsid w:val="008F7C2C"/>
    <w:rsid w:val="00901952"/>
    <w:rsid w:val="00927C05"/>
    <w:rsid w:val="00934A1E"/>
    <w:rsid w:val="0093776B"/>
    <w:rsid w:val="00940E96"/>
    <w:rsid w:val="00961FC0"/>
    <w:rsid w:val="00977731"/>
    <w:rsid w:val="00987FB8"/>
    <w:rsid w:val="009A2D95"/>
    <w:rsid w:val="009A6DCD"/>
    <w:rsid w:val="009B0BAE"/>
    <w:rsid w:val="009B6152"/>
    <w:rsid w:val="009C1C89"/>
    <w:rsid w:val="009F3448"/>
    <w:rsid w:val="00A01CF9"/>
    <w:rsid w:val="00A06DD6"/>
    <w:rsid w:val="00A22DC5"/>
    <w:rsid w:val="00A253DD"/>
    <w:rsid w:val="00A4068D"/>
    <w:rsid w:val="00A56030"/>
    <w:rsid w:val="00A57ACA"/>
    <w:rsid w:val="00A61509"/>
    <w:rsid w:val="00A624F2"/>
    <w:rsid w:val="00A71773"/>
    <w:rsid w:val="00A87DAE"/>
    <w:rsid w:val="00A90A2E"/>
    <w:rsid w:val="00A9164E"/>
    <w:rsid w:val="00A92004"/>
    <w:rsid w:val="00A96B5D"/>
    <w:rsid w:val="00A97D35"/>
    <w:rsid w:val="00AB16A7"/>
    <w:rsid w:val="00AB5FCD"/>
    <w:rsid w:val="00AD5C18"/>
    <w:rsid w:val="00AE2C85"/>
    <w:rsid w:val="00AF3F56"/>
    <w:rsid w:val="00B051DA"/>
    <w:rsid w:val="00B10E7F"/>
    <w:rsid w:val="00B12A37"/>
    <w:rsid w:val="00B16009"/>
    <w:rsid w:val="00B4420B"/>
    <w:rsid w:val="00B516A3"/>
    <w:rsid w:val="00B574B3"/>
    <w:rsid w:val="00B63EF2"/>
    <w:rsid w:val="00B65F0A"/>
    <w:rsid w:val="00B66868"/>
    <w:rsid w:val="00B7195E"/>
    <w:rsid w:val="00B82925"/>
    <w:rsid w:val="00B97CC2"/>
    <w:rsid w:val="00BA7D89"/>
    <w:rsid w:val="00BB0CAC"/>
    <w:rsid w:val="00BC0D39"/>
    <w:rsid w:val="00BC7BC0"/>
    <w:rsid w:val="00BD1420"/>
    <w:rsid w:val="00BD57B7"/>
    <w:rsid w:val="00BE2A76"/>
    <w:rsid w:val="00BE63E2"/>
    <w:rsid w:val="00BF4528"/>
    <w:rsid w:val="00C00F95"/>
    <w:rsid w:val="00C12253"/>
    <w:rsid w:val="00C53946"/>
    <w:rsid w:val="00C66C02"/>
    <w:rsid w:val="00C74DD8"/>
    <w:rsid w:val="00C866F9"/>
    <w:rsid w:val="00C959C8"/>
    <w:rsid w:val="00CB489E"/>
    <w:rsid w:val="00CC41CB"/>
    <w:rsid w:val="00CC7C7B"/>
    <w:rsid w:val="00CD2009"/>
    <w:rsid w:val="00CF3F79"/>
    <w:rsid w:val="00CF629C"/>
    <w:rsid w:val="00CF666A"/>
    <w:rsid w:val="00D212D0"/>
    <w:rsid w:val="00D21BC6"/>
    <w:rsid w:val="00D265EA"/>
    <w:rsid w:val="00D45A7E"/>
    <w:rsid w:val="00D53254"/>
    <w:rsid w:val="00D54867"/>
    <w:rsid w:val="00D92EEA"/>
    <w:rsid w:val="00D96289"/>
    <w:rsid w:val="00DA5D4E"/>
    <w:rsid w:val="00DB2EA6"/>
    <w:rsid w:val="00E00072"/>
    <w:rsid w:val="00E028F2"/>
    <w:rsid w:val="00E176BA"/>
    <w:rsid w:val="00E423EC"/>
    <w:rsid w:val="00E55121"/>
    <w:rsid w:val="00E60679"/>
    <w:rsid w:val="00E8062C"/>
    <w:rsid w:val="00E96D39"/>
    <w:rsid w:val="00EA11EA"/>
    <w:rsid w:val="00EA7EEA"/>
    <w:rsid w:val="00EB1118"/>
    <w:rsid w:val="00EB4FCB"/>
    <w:rsid w:val="00EC1087"/>
    <w:rsid w:val="00EC30E7"/>
    <w:rsid w:val="00EC6BC5"/>
    <w:rsid w:val="00ED6BED"/>
    <w:rsid w:val="00EE7829"/>
    <w:rsid w:val="00F05E18"/>
    <w:rsid w:val="00F06A0D"/>
    <w:rsid w:val="00F12ABB"/>
    <w:rsid w:val="00F2544D"/>
    <w:rsid w:val="00F35898"/>
    <w:rsid w:val="00F41B34"/>
    <w:rsid w:val="00F424A8"/>
    <w:rsid w:val="00F5225B"/>
    <w:rsid w:val="00F57AA0"/>
    <w:rsid w:val="00F755B1"/>
    <w:rsid w:val="00F834B1"/>
    <w:rsid w:val="00F854D8"/>
    <w:rsid w:val="00FC3657"/>
    <w:rsid w:val="00FE5701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C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40CB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740CB7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40CB7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740CB7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740CB7"/>
    <w:pPr>
      <w:outlineLvl w:val="4"/>
    </w:pPr>
  </w:style>
  <w:style w:type="paragraph" w:styleId="Heading6">
    <w:name w:val="heading 6"/>
    <w:basedOn w:val="Heading4"/>
    <w:next w:val="Normal"/>
    <w:qFormat/>
    <w:rsid w:val="00740CB7"/>
    <w:pPr>
      <w:outlineLvl w:val="5"/>
    </w:pPr>
  </w:style>
  <w:style w:type="paragraph" w:styleId="Heading7">
    <w:name w:val="heading 7"/>
    <w:basedOn w:val="Heading6"/>
    <w:next w:val="Normal"/>
    <w:qFormat/>
    <w:rsid w:val="00740CB7"/>
    <w:pPr>
      <w:outlineLvl w:val="6"/>
    </w:pPr>
  </w:style>
  <w:style w:type="paragraph" w:styleId="Heading8">
    <w:name w:val="heading 8"/>
    <w:basedOn w:val="Heading6"/>
    <w:next w:val="Normal"/>
    <w:qFormat/>
    <w:rsid w:val="00740CB7"/>
    <w:pPr>
      <w:outlineLvl w:val="7"/>
    </w:pPr>
  </w:style>
  <w:style w:type="paragraph" w:styleId="Heading9">
    <w:name w:val="heading 9"/>
    <w:basedOn w:val="Heading6"/>
    <w:next w:val="Normal"/>
    <w:qFormat/>
    <w:rsid w:val="00740CB7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40CB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40CB7"/>
  </w:style>
  <w:style w:type="paragraph" w:styleId="TOC8">
    <w:name w:val="toc 8"/>
    <w:basedOn w:val="TOC4"/>
    <w:rsid w:val="00740CB7"/>
  </w:style>
  <w:style w:type="paragraph" w:styleId="TOC4">
    <w:name w:val="toc 4"/>
    <w:basedOn w:val="TOC3"/>
    <w:rsid w:val="00740CB7"/>
    <w:pPr>
      <w:spacing w:before="80"/>
    </w:pPr>
  </w:style>
  <w:style w:type="paragraph" w:styleId="TOC3">
    <w:name w:val="toc 3"/>
    <w:basedOn w:val="TOC2"/>
    <w:rsid w:val="00740CB7"/>
  </w:style>
  <w:style w:type="paragraph" w:styleId="TOC2">
    <w:name w:val="toc 2"/>
    <w:basedOn w:val="TOC1"/>
    <w:rsid w:val="00740CB7"/>
    <w:pPr>
      <w:spacing w:before="160"/>
    </w:pPr>
  </w:style>
  <w:style w:type="paragraph" w:styleId="TOC1">
    <w:name w:val="toc 1"/>
    <w:basedOn w:val="Normal"/>
    <w:rsid w:val="00740CB7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740CB7"/>
  </w:style>
  <w:style w:type="paragraph" w:styleId="TOC6">
    <w:name w:val="toc 6"/>
    <w:basedOn w:val="TOC4"/>
    <w:rsid w:val="00740CB7"/>
  </w:style>
  <w:style w:type="paragraph" w:styleId="TOC5">
    <w:name w:val="toc 5"/>
    <w:basedOn w:val="TOC4"/>
    <w:rsid w:val="00740CB7"/>
  </w:style>
  <w:style w:type="paragraph" w:styleId="Index7">
    <w:name w:val="index 7"/>
    <w:basedOn w:val="Normal"/>
    <w:next w:val="Normal"/>
    <w:rsid w:val="00740CB7"/>
    <w:pPr>
      <w:ind w:left="1698"/>
    </w:pPr>
  </w:style>
  <w:style w:type="paragraph" w:styleId="Index6">
    <w:name w:val="index 6"/>
    <w:basedOn w:val="Normal"/>
    <w:next w:val="Normal"/>
    <w:rsid w:val="00740CB7"/>
    <w:pPr>
      <w:ind w:left="1415"/>
    </w:pPr>
  </w:style>
  <w:style w:type="paragraph" w:styleId="Index5">
    <w:name w:val="index 5"/>
    <w:basedOn w:val="Normal"/>
    <w:next w:val="Normal"/>
    <w:rsid w:val="00740CB7"/>
    <w:pPr>
      <w:ind w:left="1132"/>
    </w:pPr>
  </w:style>
  <w:style w:type="paragraph" w:styleId="Index4">
    <w:name w:val="index 4"/>
    <w:basedOn w:val="Normal"/>
    <w:next w:val="Normal"/>
    <w:rsid w:val="00740CB7"/>
    <w:pPr>
      <w:ind w:left="849"/>
    </w:pPr>
  </w:style>
  <w:style w:type="paragraph" w:styleId="Index3">
    <w:name w:val="index 3"/>
    <w:basedOn w:val="Normal"/>
    <w:next w:val="Normal"/>
    <w:rsid w:val="00740CB7"/>
    <w:pPr>
      <w:ind w:left="566"/>
    </w:pPr>
  </w:style>
  <w:style w:type="paragraph" w:styleId="Index2">
    <w:name w:val="index 2"/>
    <w:basedOn w:val="Normal"/>
    <w:next w:val="Normal"/>
    <w:rsid w:val="00740CB7"/>
    <w:pPr>
      <w:ind w:left="283"/>
    </w:pPr>
  </w:style>
  <w:style w:type="paragraph" w:styleId="Index1">
    <w:name w:val="index 1"/>
    <w:basedOn w:val="Normal"/>
    <w:next w:val="Normal"/>
    <w:rsid w:val="00740CB7"/>
  </w:style>
  <w:style w:type="character" w:styleId="LineNumber">
    <w:name w:val="line number"/>
    <w:basedOn w:val="DefaultParagraphFont"/>
    <w:rsid w:val="00740CB7"/>
  </w:style>
  <w:style w:type="paragraph" w:styleId="IndexHeading">
    <w:name w:val="index heading"/>
    <w:basedOn w:val="Normal"/>
    <w:next w:val="Index1"/>
    <w:rsid w:val="00740CB7"/>
  </w:style>
  <w:style w:type="paragraph" w:styleId="Footer">
    <w:name w:val="footer"/>
    <w:basedOn w:val="Normal"/>
    <w:rsid w:val="00740CB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740CB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740CB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740CB7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740CB7"/>
    <w:pPr>
      <w:ind w:left="794"/>
    </w:pPr>
  </w:style>
  <w:style w:type="paragraph" w:customStyle="1" w:styleId="enumlev1">
    <w:name w:val="enumlev1"/>
    <w:basedOn w:val="Normal"/>
    <w:rsid w:val="00740CB7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40CB7"/>
    <w:pPr>
      <w:ind w:left="1191" w:hanging="397"/>
    </w:pPr>
  </w:style>
  <w:style w:type="paragraph" w:customStyle="1" w:styleId="enumlev3">
    <w:name w:val="enumlev3"/>
    <w:basedOn w:val="enumlev2"/>
    <w:rsid w:val="00740CB7"/>
    <w:pPr>
      <w:ind w:left="1588"/>
    </w:pPr>
  </w:style>
  <w:style w:type="paragraph" w:customStyle="1" w:styleId="Normalaftertitle">
    <w:name w:val="Normal after title"/>
    <w:basedOn w:val="Normal"/>
    <w:next w:val="Normal"/>
    <w:rsid w:val="00740CB7"/>
    <w:pPr>
      <w:spacing w:before="320"/>
    </w:pPr>
  </w:style>
  <w:style w:type="paragraph" w:customStyle="1" w:styleId="Equation">
    <w:name w:val="Equation"/>
    <w:basedOn w:val="Normal"/>
    <w:rsid w:val="00740CB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740CB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740CB7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740CB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740CB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740CB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740CB7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740CB7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740CB7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740CB7"/>
  </w:style>
  <w:style w:type="paragraph" w:customStyle="1" w:styleId="Data">
    <w:name w:val="Data"/>
    <w:basedOn w:val="Subject"/>
    <w:next w:val="Subject"/>
    <w:rsid w:val="00740CB7"/>
  </w:style>
  <w:style w:type="paragraph" w:customStyle="1" w:styleId="Reasons">
    <w:name w:val="Reasons"/>
    <w:basedOn w:val="Normal"/>
    <w:rsid w:val="00740CB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740CB7"/>
    <w:rPr>
      <w:color w:val="0000FF"/>
      <w:u w:val="single"/>
    </w:rPr>
  </w:style>
  <w:style w:type="paragraph" w:customStyle="1" w:styleId="FirstFooter">
    <w:name w:val="FirstFooter"/>
    <w:basedOn w:val="Footer"/>
    <w:rsid w:val="00740CB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740CB7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740CB7"/>
  </w:style>
  <w:style w:type="paragraph" w:customStyle="1" w:styleId="Headingb">
    <w:name w:val="Heading_b"/>
    <w:basedOn w:val="Heading3"/>
    <w:next w:val="Normal"/>
    <w:rsid w:val="00740CB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740CB7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740CB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740C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740CB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740CB7"/>
    <w:rPr>
      <w:b/>
    </w:rPr>
  </w:style>
  <w:style w:type="paragraph" w:customStyle="1" w:styleId="dnum">
    <w:name w:val="dnum"/>
    <w:basedOn w:val="Normal"/>
    <w:rsid w:val="00740CB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740CB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740CB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740CB7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740CB7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740CB7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740CB7"/>
  </w:style>
  <w:style w:type="paragraph" w:customStyle="1" w:styleId="Appendixtitle">
    <w:name w:val="Appendix_title"/>
    <w:basedOn w:val="Annextitle"/>
    <w:next w:val="Appendixref"/>
    <w:rsid w:val="00740CB7"/>
  </w:style>
  <w:style w:type="paragraph" w:customStyle="1" w:styleId="Appendixref">
    <w:name w:val="Appendix_ref"/>
    <w:basedOn w:val="Annexref"/>
    <w:next w:val="Normalaftertitle"/>
    <w:rsid w:val="00740CB7"/>
  </w:style>
  <w:style w:type="paragraph" w:customStyle="1" w:styleId="Call">
    <w:name w:val="Call"/>
    <w:basedOn w:val="Normal"/>
    <w:next w:val="Normal"/>
    <w:rsid w:val="00740CB7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740CB7"/>
    <w:rPr>
      <w:vertAlign w:val="superscript"/>
    </w:rPr>
  </w:style>
  <w:style w:type="paragraph" w:customStyle="1" w:styleId="Equationlegend">
    <w:name w:val="Equation_legend"/>
    <w:basedOn w:val="Normal"/>
    <w:rsid w:val="00740CB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740CB7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740CB7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740CB7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740CB7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740C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740CB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740CB7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740CB7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40CB7"/>
    <w:pPr>
      <w:spacing w:before="160"/>
    </w:pPr>
    <w:rPr>
      <w:b w:val="0"/>
    </w:rPr>
  </w:style>
  <w:style w:type="character" w:styleId="PageNumber">
    <w:name w:val="page number"/>
    <w:basedOn w:val="DefaultParagraphFont"/>
    <w:rsid w:val="00740CB7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740CB7"/>
  </w:style>
  <w:style w:type="paragraph" w:customStyle="1" w:styleId="Parttitle">
    <w:name w:val="Part_title"/>
    <w:basedOn w:val="Annextitle"/>
    <w:next w:val="Partref"/>
    <w:rsid w:val="00740CB7"/>
  </w:style>
  <w:style w:type="paragraph" w:customStyle="1" w:styleId="Partref">
    <w:name w:val="Part_ref"/>
    <w:basedOn w:val="Annexref"/>
    <w:next w:val="Normalaftertitle"/>
    <w:rsid w:val="00740CB7"/>
  </w:style>
  <w:style w:type="paragraph" w:customStyle="1" w:styleId="RecNo">
    <w:name w:val="Rec_No"/>
    <w:basedOn w:val="Normal"/>
    <w:next w:val="Rectitle"/>
    <w:rsid w:val="00740CB7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740CB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740CB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740CB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40CB7"/>
  </w:style>
  <w:style w:type="paragraph" w:customStyle="1" w:styleId="QuestionNo">
    <w:name w:val="Question_No"/>
    <w:basedOn w:val="RecNo"/>
    <w:next w:val="Questiontitle"/>
    <w:rsid w:val="00740CB7"/>
  </w:style>
  <w:style w:type="paragraph" w:customStyle="1" w:styleId="Questionref">
    <w:name w:val="Question_ref"/>
    <w:basedOn w:val="Recref"/>
    <w:next w:val="Questiondate"/>
    <w:rsid w:val="00740CB7"/>
  </w:style>
  <w:style w:type="paragraph" w:customStyle="1" w:styleId="Questiontitle">
    <w:name w:val="Question_title"/>
    <w:basedOn w:val="Rectitle"/>
    <w:next w:val="Questionref"/>
    <w:rsid w:val="00740CB7"/>
  </w:style>
  <w:style w:type="paragraph" w:customStyle="1" w:styleId="Reftext">
    <w:name w:val="Ref_text"/>
    <w:basedOn w:val="Normal"/>
    <w:rsid w:val="00740CB7"/>
    <w:pPr>
      <w:ind w:left="794" w:hanging="794"/>
    </w:pPr>
  </w:style>
  <w:style w:type="paragraph" w:customStyle="1" w:styleId="Reftitle">
    <w:name w:val="Ref_title"/>
    <w:basedOn w:val="Normal"/>
    <w:next w:val="Reftext"/>
    <w:rsid w:val="00740CB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740CB7"/>
  </w:style>
  <w:style w:type="paragraph" w:customStyle="1" w:styleId="RepNo">
    <w:name w:val="Rep_No"/>
    <w:basedOn w:val="RecNo"/>
    <w:next w:val="Reptitle"/>
    <w:rsid w:val="00740CB7"/>
  </w:style>
  <w:style w:type="paragraph" w:customStyle="1" w:styleId="Reptitle">
    <w:name w:val="Rep_title"/>
    <w:basedOn w:val="Rectitle"/>
    <w:next w:val="Repref"/>
    <w:rsid w:val="00740CB7"/>
  </w:style>
  <w:style w:type="paragraph" w:customStyle="1" w:styleId="Repref">
    <w:name w:val="Rep_ref"/>
    <w:basedOn w:val="Recref"/>
    <w:next w:val="Repdate"/>
    <w:rsid w:val="00740CB7"/>
  </w:style>
  <w:style w:type="paragraph" w:customStyle="1" w:styleId="Resdate">
    <w:name w:val="Res_date"/>
    <w:basedOn w:val="Recdate"/>
    <w:next w:val="Normalaftertitle"/>
    <w:rsid w:val="00740CB7"/>
  </w:style>
  <w:style w:type="paragraph" w:customStyle="1" w:styleId="ResNo">
    <w:name w:val="Res_No"/>
    <w:basedOn w:val="RecNo"/>
    <w:next w:val="Restitle"/>
    <w:rsid w:val="00740CB7"/>
  </w:style>
  <w:style w:type="paragraph" w:customStyle="1" w:styleId="Restitle">
    <w:name w:val="Res_title"/>
    <w:basedOn w:val="Rectitle"/>
    <w:next w:val="Resref"/>
    <w:rsid w:val="00740CB7"/>
  </w:style>
  <w:style w:type="paragraph" w:customStyle="1" w:styleId="Resref">
    <w:name w:val="Res_ref"/>
    <w:basedOn w:val="Recref"/>
    <w:next w:val="Resdate"/>
    <w:rsid w:val="00740CB7"/>
  </w:style>
  <w:style w:type="paragraph" w:customStyle="1" w:styleId="SectionNo">
    <w:name w:val="Section_No"/>
    <w:basedOn w:val="AnnexNo"/>
    <w:next w:val="Sectiontitle"/>
    <w:rsid w:val="00740CB7"/>
  </w:style>
  <w:style w:type="paragraph" w:customStyle="1" w:styleId="Sectiontitle">
    <w:name w:val="Section_title"/>
    <w:basedOn w:val="Normal"/>
    <w:next w:val="Normalaftertitle"/>
    <w:rsid w:val="00740CB7"/>
    <w:rPr>
      <w:sz w:val="26"/>
    </w:rPr>
  </w:style>
  <w:style w:type="paragraph" w:customStyle="1" w:styleId="SpecialFooter">
    <w:name w:val="Special Footer"/>
    <w:basedOn w:val="Footer"/>
    <w:rsid w:val="00740CB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740CB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740CB7"/>
    <w:pPr>
      <w:spacing w:before="120"/>
    </w:pPr>
  </w:style>
  <w:style w:type="paragraph" w:customStyle="1" w:styleId="Tableref">
    <w:name w:val="Table_ref"/>
    <w:basedOn w:val="Normal"/>
    <w:next w:val="Tabletitle"/>
    <w:rsid w:val="00740CB7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740CB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740CB7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740CB7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740CB7"/>
    <w:rPr>
      <w:b/>
    </w:rPr>
  </w:style>
  <w:style w:type="paragraph" w:customStyle="1" w:styleId="Chaptitle">
    <w:name w:val="Chap_title"/>
    <w:basedOn w:val="Arttitle"/>
    <w:next w:val="Normalaftertitle"/>
    <w:rsid w:val="00740CB7"/>
  </w:style>
  <w:style w:type="paragraph" w:styleId="ListParagraph">
    <w:name w:val="List Paragraph"/>
    <w:basedOn w:val="Normal"/>
    <w:uiPriority w:val="34"/>
    <w:qFormat/>
    <w:rsid w:val="00E000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9A6DCD"/>
    <w:rPr>
      <w:rFonts w:ascii="Calibri" w:hAnsi="Calibri"/>
      <w:lang w:val="en-GB" w:eastAsia="en-US"/>
    </w:rPr>
  </w:style>
  <w:style w:type="table" w:styleId="TableGrid">
    <w:name w:val="Table Grid"/>
    <w:basedOn w:val="TableNormal"/>
    <w:uiPriority w:val="59"/>
    <w:rsid w:val="009A6DCD"/>
    <w:rPr>
      <w:rFonts w:ascii="Times New Roman" w:eastAsiaTheme="minorEastAsia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735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B59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598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598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5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5987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3B5987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3B598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598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7-CL-C-0050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7-CL-C-0120/en" TargetMode="External"/><Relationship Id="rId17" Type="http://schemas.openxmlformats.org/officeDocument/2006/relationships/hyperlink" Target="https://www.itu.int/md/S21-CL-C-0066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lplineITU@protonmai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md/S20-CL-C-0059/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8-CL-C-0052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DFC79-C42E-497C-B859-5CD9AB122FD5}">
  <ds:schemaRefs>
    <ds:schemaRef ds:uri="http://purl.org/dc/elements/1.1/"/>
    <ds:schemaRef ds:uri="8480b3bf-ff93-433f-9495-f8457f78f22f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93DAA3-83B2-4C65-84D6-90B9E84C0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78BF0-A618-4C0B-8B69-9206AFD84D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5571A1-74D8-4993-A798-190237D9D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0</TotalTime>
  <Pages>6</Pages>
  <Words>2069</Words>
  <Characters>14403</Characters>
  <Application>Microsoft Office Word</Application>
  <DocSecurity>4</DocSecurity>
  <Lines>120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from the Ethics Office</vt:lpstr>
    </vt:vector>
  </TitlesOfParts>
  <Manager>General Secretariat - Pool</Manager>
  <Company>International Telecommunication Union (ITU)</Company>
  <LinksUpToDate>false</LinksUpToDate>
  <CharactersWithSpaces>16440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from the Ethics Office</dc:title>
  <dc:subject>Council 2021, Virtual consultation of councillors</dc:subject>
  <dc:creator>Russian</dc:creator>
  <cp:keywords>C2021, C21, VCC, C21-VCC-1</cp:keywords>
  <dc:description/>
  <cp:lastModifiedBy>Brouard, Ricarda</cp:lastModifiedBy>
  <cp:revision>2</cp:revision>
  <cp:lastPrinted>2006-03-28T16:12:00Z</cp:lastPrinted>
  <dcterms:created xsi:type="dcterms:W3CDTF">2021-04-13T18:29:00Z</dcterms:created>
  <dcterms:modified xsi:type="dcterms:W3CDTF">2021-04-13T18:29:00Z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