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tblpY="-612"/>
        <w:bidiVisual/>
        <w:tblW w:w="5017" w:type="pct"/>
        <w:tblLayout w:type="fixed"/>
        <w:tblLook w:val="0000" w:firstRow="0" w:lastRow="0" w:firstColumn="0" w:lastColumn="0" w:noHBand="0" w:noVBand="0"/>
      </w:tblPr>
      <w:tblGrid>
        <w:gridCol w:w="6620"/>
        <w:gridCol w:w="3052"/>
      </w:tblGrid>
      <w:tr w:rsidR="00290728" w:rsidRPr="00290728" w14:paraId="3EB91524" w14:textId="77777777" w:rsidTr="006C7CC0">
        <w:trPr>
          <w:cantSplit/>
          <w:trHeight w:val="20"/>
        </w:trPr>
        <w:tc>
          <w:tcPr>
            <w:tcW w:w="6620" w:type="dxa"/>
          </w:tcPr>
          <w:p w14:paraId="4B51AA33" w14:textId="68E71380" w:rsidR="00290728" w:rsidRPr="00290728" w:rsidRDefault="00290728" w:rsidP="0026373E">
            <w:pPr>
              <w:spacing w:before="240"/>
              <w:jc w:val="left"/>
              <w:rPr>
                <w:b/>
                <w:bCs/>
                <w:rtl/>
                <w:lang w:bidi="ar-EG"/>
              </w:rPr>
            </w:pPr>
            <w:proofErr w:type="spellStart"/>
            <w:r w:rsidRPr="006A793B">
              <w:rPr>
                <w:rFonts w:hint="cs"/>
                <w:b/>
                <w:bCs/>
                <w:w w:val="110"/>
                <w:sz w:val="30"/>
                <w:szCs w:val="30"/>
                <w:rtl/>
                <w:lang w:bidi="ar-EG"/>
              </w:rPr>
              <w:t>ال‍مجلس</w:t>
            </w:r>
            <w:proofErr w:type="spellEnd"/>
            <w:r w:rsidRPr="006A793B">
              <w:rPr>
                <w:rFonts w:hint="cs"/>
                <w:b/>
                <w:bCs/>
                <w:w w:val="110"/>
                <w:sz w:val="30"/>
                <w:szCs w:val="30"/>
                <w:rtl/>
                <w:lang w:bidi="ar-EG"/>
              </w:rPr>
              <w:t xml:space="preserve"> </w:t>
            </w:r>
            <w:r w:rsidR="00460C93">
              <w:rPr>
                <w:b/>
                <w:bCs/>
                <w:w w:val="110"/>
                <w:sz w:val="30"/>
                <w:szCs w:val="30"/>
                <w:lang w:bidi="ar-SY"/>
              </w:rPr>
              <w:t>2021</w:t>
            </w:r>
            <w:r w:rsidR="00C002DE" w:rsidRPr="006A793B">
              <w:rPr>
                <w:b/>
                <w:bCs/>
                <w:w w:val="110"/>
                <w:sz w:val="30"/>
                <w:szCs w:val="30"/>
                <w:rtl/>
                <w:lang w:bidi="ar-SY"/>
              </w:rPr>
              <w:br/>
            </w:r>
            <w:r w:rsidR="00460C93">
              <w:rPr>
                <w:rFonts w:hint="cs"/>
                <w:b/>
                <w:bCs/>
                <w:sz w:val="24"/>
                <w:szCs w:val="24"/>
                <w:rtl/>
                <w:lang w:bidi="ar-EG"/>
              </w:rPr>
              <w:t>المشاورة الافتراضية لأعضاء المجلس</w:t>
            </w:r>
            <w:r w:rsidRPr="0026373E">
              <w:rPr>
                <w:rFonts w:hint="cs"/>
                <w:b/>
                <w:bCs/>
                <w:sz w:val="24"/>
                <w:szCs w:val="24"/>
                <w:rtl/>
                <w:lang w:bidi="ar-EG"/>
              </w:rPr>
              <w:t xml:space="preserve">، </w:t>
            </w:r>
            <w:r w:rsidR="00460C93">
              <w:rPr>
                <w:b/>
                <w:bCs/>
                <w:sz w:val="24"/>
                <w:szCs w:val="24"/>
                <w:lang w:bidi="ar-SY"/>
              </w:rPr>
              <w:t>18</w:t>
            </w:r>
            <w:r w:rsidR="002F71D8">
              <w:rPr>
                <w:b/>
                <w:bCs/>
                <w:sz w:val="24"/>
                <w:szCs w:val="24"/>
                <w:lang w:bidi="ar-SY"/>
              </w:rPr>
              <w:t>-</w:t>
            </w:r>
            <w:r w:rsidR="00460C93">
              <w:rPr>
                <w:b/>
                <w:bCs/>
                <w:sz w:val="24"/>
                <w:szCs w:val="24"/>
                <w:lang w:bidi="ar-SY"/>
              </w:rPr>
              <w:t>8</w:t>
            </w:r>
            <w:r w:rsidR="00DC1E02" w:rsidRPr="0026373E">
              <w:rPr>
                <w:rFonts w:hint="cs"/>
                <w:b/>
                <w:bCs/>
                <w:sz w:val="24"/>
                <w:szCs w:val="24"/>
                <w:rtl/>
                <w:lang w:bidi="ar-EG"/>
              </w:rPr>
              <w:t xml:space="preserve"> </w:t>
            </w:r>
            <w:r w:rsidR="0082358A" w:rsidRPr="0026373E">
              <w:rPr>
                <w:rFonts w:hint="cs"/>
                <w:b/>
                <w:bCs/>
                <w:sz w:val="24"/>
                <w:szCs w:val="24"/>
                <w:rtl/>
                <w:lang w:bidi="ar-EG"/>
              </w:rPr>
              <w:t>يونيو</w:t>
            </w:r>
            <w:r w:rsidR="00DC1E02" w:rsidRPr="0026373E">
              <w:rPr>
                <w:rFonts w:hint="cs"/>
                <w:b/>
                <w:bCs/>
                <w:sz w:val="24"/>
                <w:szCs w:val="24"/>
                <w:rtl/>
                <w:lang w:bidi="ar-EG"/>
              </w:rPr>
              <w:t xml:space="preserve"> </w:t>
            </w:r>
            <w:r w:rsidR="00460C93">
              <w:rPr>
                <w:b/>
                <w:bCs/>
                <w:sz w:val="24"/>
                <w:szCs w:val="24"/>
                <w:lang w:bidi="ar-EG"/>
              </w:rPr>
              <w:t>2021</w:t>
            </w:r>
          </w:p>
        </w:tc>
        <w:tc>
          <w:tcPr>
            <w:tcW w:w="3052" w:type="dxa"/>
          </w:tcPr>
          <w:p w14:paraId="16FB38A7" w14:textId="77777777" w:rsidR="00290728" w:rsidRPr="00290728" w:rsidRDefault="006A793B" w:rsidP="00505D21">
            <w:pPr>
              <w:spacing w:before="0" w:line="240" w:lineRule="auto"/>
              <w:jc w:val="left"/>
              <w:rPr>
                <w:rtl/>
                <w:lang w:bidi="ar-EG"/>
              </w:rPr>
            </w:pPr>
            <w:bookmarkStart w:id="0" w:name="ditulogo"/>
            <w:bookmarkEnd w:id="0"/>
            <w:r>
              <w:rPr>
                <w:noProof/>
              </w:rPr>
              <w:drawing>
                <wp:inline distT="0" distB="0" distL="0" distR="0" wp14:anchorId="42B238ED" wp14:editId="4A3EBB68">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90728" w:rsidRPr="00290728" w14:paraId="5A63066F" w14:textId="77777777" w:rsidTr="009F66A8">
        <w:trPr>
          <w:cantSplit/>
          <w:trHeight w:val="20"/>
        </w:trPr>
        <w:tc>
          <w:tcPr>
            <w:tcW w:w="6620" w:type="dxa"/>
            <w:tcBorders>
              <w:bottom w:val="single" w:sz="12" w:space="0" w:color="auto"/>
            </w:tcBorders>
          </w:tcPr>
          <w:p w14:paraId="5D6CE1F0" w14:textId="77777777" w:rsidR="00290728" w:rsidRPr="006A793B" w:rsidRDefault="00290728" w:rsidP="006A793B">
            <w:pPr>
              <w:spacing w:before="0" w:line="120" w:lineRule="auto"/>
              <w:rPr>
                <w:rtl/>
                <w:lang w:bidi="ar-EG"/>
              </w:rPr>
            </w:pPr>
          </w:p>
        </w:tc>
        <w:tc>
          <w:tcPr>
            <w:tcW w:w="3052" w:type="dxa"/>
            <w:tcBorders>
              <w:bottom w:val="single" w:sz="12" w:space="0" w:color="auto"/>
            </w:tcBorders>
          </w:tcPr>
          <w:p w14:paraId="3524A88D" w14:textId="77777777" w:rsidR="00290728" w:rsidRPr="006A793B" w:rsidRDefault="00290728" w:rsidP="006A793B">
            <w:pPr>
              <w:spacing w:before="0" w:line="120" w:lineRule="auto"/>
              <w:rPr>
                <w:lang w:bidi="ar-EG"/>
              </w:rPr>
            </w:pPr>
          </w:p>
        </w:tc>
      </w:tr>
      <w:tr w:rsidR="00290728" w:rsidRPr="00290728" w14:paraId="4F1AE409" w14:textId="77777777" w:rsidTr="009F66A8">
        <w:trPr>
          <w:cantSplit/>
          <w:trHeight w:val="20"/>
        </w:trPr>
        <w:tc>
          <w:tcPr>
            <w:tcW w:w="6620" w:type="dxa"/>
            <w:tcBorders>
              <w:top w:val="single" w:sz="12" w:space="0" w:color="auto"/>
            </w:tcBorders>
          </w:tcPr>
          <w:p w14:paraId="23FAA8AB" w14:textId="77777777" w:rsidR="00290728" w:rsidRPr="00290728" w:rsidRDefault="00290728" w:rsidP="00290728">
            <w:pPr>
              <w:spacing w:before="60" w:after="60" w:line="260" w:lineRule="exact"/>
              <w:rPr>
                <w:b/>
                <w:bCs/>
                <w:rtl/>
                <w:lang w:bidi="ar-EG"/>
              </w:rPr>
            </w:pPr>
          </w:p>
        </w:tc>
        <w:tc>
          <w:tcPr>
            <w:tcW w:w="3052" w:type="dxa"/>
            <w:tcBorders>
              <w:top w:val="single" w:sz="12" w:space="0" w:color="auto"/>
            </w:tcBorders>
          </w:tcPr>
          <w:p w14:paraId="62256184" w14:textId="77777777" w:rsidR="00290728" w:rsidRPr="00290728" w:rsidRDefault="00290728" w:rsidP="00290728">
            <w:pPr>
              <w:spacing w:before="60" w:after="60" w:line="260" w:lineRule="exact"/>
              <w:rPr>
                <w:b/>
                <w:bCs/>
                <w:lang w:bidi="ar-SY"/>
              </w:rPr>
            </w:pPr>
          </w:p>
        </w:tc>
      </w:tr>
      <w:tr w:rsidR="00264981" w:rsidRPr="00290728" w14:paraId="6BF11BC2" w14:textId="77777777" w:rsidTr="009F66A8">
        <w:trPr>
          <w:cantSplit/>
        </w:trPr>
        <w:tc>
          <w:tcPr>
            <w:tcW w:w="6620" w:type="dxa"/>
            <w:vMerge w:val="restart"/>
          </w:tcPr>
          <w:p w14:paraId="55AB1A5D" w14:textId="7682696C" w:rsidR="00264981" w:rsidRPr="00D16191" w:rsidRDefault="00264981" w:rsidP="00264981">
            <w:pPr>
              <w:spacing w:before="20" w:after="20" w:line="300" w:lineRule="exact"/>
              <w:rPr>
                <w:b/>
                <w:bCs/>
                <w:highlight w:val="green"/>
                <w:lang w:bidi="ar-EG"/>
              </w:rPr>
            </w:pPr>
            <w:r w:rsidRPr="00027B4E">
              <w:rPr>
                <w:rFonts w:hint="cs"/>
                <w:b/>
                <w:bCs/>
                <w:rtl/>
                <w:lang w:bidi="ar-EG"/>
              </w:rPr>
              <w:t xml:space="preserve">بند جدول الأعمال: </w:t>
            </w:r>
            <w:r w:rsidRPr="00027B4E">
              <w:rPr>
                <w:b/>
              </w:rPr>
              <w:t>ADM 8</w:t>
            </w:r>
          </w:p>
        </w:tc>
        <w:tc>
          <w:tcPr>
            <w:tcW w:w="3052" w:type="dxa"/>
            <w:vAlign w:val="center"/>
          </w:tcPr>
          <w:p w14:paraId="201F4D9C" w14:textId="5DA628A4" w:rsidR="00264981" w:rsidRPr="002F71D8" w:rsidRDefault="00264981" w:rsidP="00264981">
            <w:pPr>
              <w:spacing w:before="20" w:after="20" w:line="300" w:lineRule="exact"/>
              <w:rPr>
                <w:b/>
                <w:bCs/>
                <w:lang w:bidi="ar-SY"/>
              </w:rPr>
            </w:pPr>
            <w:r w:rsidRPr="002F71D8">
              <w:rPr>
                <w:rFonts w:hint="cs"/>
                <w:b/>
                <w:bCs/>
                <w:rtl/>
                <w:lang w:bidi="ar-EG"/>
              </w:rPr>
              <w:t xml:space="preserve">الوثيقة </w:t>
            </w:r>
            <w:r w:rsidRPr="002F71D8">
              <w:rPr>
                <w:b/>
                <w:bCs/>
                <w:lang w:bidi="ar-SY"/>
              </w:rPr>
              <w:t>C2</w:t>
            </w:r>
            <w:r>
              <w:rPr>
                <w:b/>
                <w:bCs/>
                <w:lang w:bidi="ar-SY"/>
              </w:rPr>
              <w:t>1</w:t>
            </w:r>
            <w:r w:rsidRPr="002F71D8">
              <w:rPr>
                <w:b/>
                <w:bCs/>
                <w:lang w:bidi="ar-SY"/>
              </w:rPr>
              <w:t>/</w:t>
            </w:r>
            <w:r>
              <w:rPr>
                <w:b/>
                <w:bCs/>
                <w:lang w:bidi="ar-SY"/>
              </w:rPr>
              <w:t>58</w:t>
            </w:r>
            <w:r w:rsidRPr="002F71D8">
              <w:rPr>
                <w:b/>
                <w:bCs/>
                <w:lang w:bidi="ar-SY"/>
              </w:rPr>
              <w:t>-A</w:t>
            </w:r>
          </w:p>
        </w:tc>
      </w:tr>
      <w:tr w:rsidR="00264981" w:rsidRPr="00290728" w14:paraId="659E24C0" w14:textId="77777777" w:rsidTr="009F66A8">
        <w:trPr>
          <w:cantSplit/>
        </w:trPr>
        <w:tc>
          <w:tcPr>
            <w:tcW w:w="6620" w:type="dxa"/>
            <w:vMerge/>
          </w:tcPr>
          <w:p w14:paraId="1BC2C343" w14:textId="77777777" w:rsidR="00264981" w:rsidRPr="002F71D8" w:rsidRDefault="00264981" w:rsidP="00264981">
            <w:pPr>
              <w:spacing w:before="20" w:after="20" w:line="300" w:lineRule="exact"/>
              <w:rPr>
                <w:b/>
                <w:bCs/>
                <w:lang w:bidi="ar-SY"/>
              </w:rPr>
            </w:pPr>
          </w:p>
        </w:tc>
        <w:tc>
          <w:tcPr>
            <w:tcW w:w="3052" w:type="dxa"/>
            <w:vAlign w:val="center"/>
          </w:tcPr>
          <w:p w14:paraId="19C99677" w14:textId="5E6098F3" w:rsidR="00264981" w:rsidRPr="002F71D8" w:rsidRDefault="00264981" w:rsidP="00264981">
            <w:pPr>
              <w:spacing w:before="20" w:after="20" w:line="300" w:lineRule="exact"/>
              <w:rPr>
                <w:b/>
                <w:bCs/>
                <w:rtl/>
                <w:lang w:bidi="ar-EG"/>
              </w:rPr>
            </w:pPr>
            <w:r>
              <w:rPr>
                <w:b/>
                <w:bCs/>
                <w:lang w:bidi="ar-SY"/>
              </w:rPr>
              <w:t>22</w:t>
            </w:r>
            <w:r w:rsidRPr="002F71D8">
              <w:rPr>
                <w:rFonts w:hint="cs"/>
                <w:b/>
                <w:bCs/>
                <w:rtl/>
                <w:lang w:bidi="ar-EG"/>
              </w:rPr>
              <w:t xml:space="preserve"> </w:t>
            </w:r>
            <w:r>
              <w:rPr>
                <w:rFonts w:hint="cs"/>
                <w:b/>
                <w:bCs/>
                <w:rtl/>
                <w:lang w:bidi="ar-EG"/>
              </w:rPr>
              <w:t>فبراير</w:t>
            </w:r>
            <w:r w:rsidRPr="002F71D8">
              <w:rPr>
                <w:rFonts w:hint="cs"/>
                <w:b/>
                <w:bCs/>
                <w:rtl/>
                <w:lang w:bidi="ar-EG"/>
              </w:rPr>
              <w:t xml:space="preserve"> </w:t>
            </w:r>
            <w:r>
              <w:rPr>
                <w:b/>
                <w:bCs/>
                <w:lang w:bidi="ar-SY"/>
              </w:rPr>
              <w:t>2021</w:t>
            </w:r>
          </w:p>
        </w:tc>
      </w:tr>
      <w:tr w:rsidR="00264981" w:rsidRPr="00290728" w14:paraId="75396697" w14:textId="77777777" w:rsidTr="009F66A8">
        <w:trPr>
          <w:cantSplit/>
        </w:trPr>
        <w:tc>
          <w:tcPr>
            <w:tcW w:w="6620" w:type="dxa"/>
            <w:vMerge/>
          </w:tcPr>
          <w:p w14:paraId="7EF4CB90" w14:textId="77777777" w:rsidR="00264981" w:rsidRPr="002F71D8" w:rsidRDefault="00264981" w:rsidP="00264981">
            <w:pPr>
              <w:spacing w:before="20" w:after="20" w:line="300" w:lineRule="exact"/>
              <w:rPr>
                <w:b/>
                <w:bCs/>
                <w:lang w:bidi="ar-EG"/>
              </w:rPr>
            </w:pPr>
          </w:p>
        </w:tc>
        <w:tc>
          <w:tcPr>
            <w:tcW w:w="3052" w:type="dxa"/>
            <w:vAlign w:val="center"/>
          </w:tcPr>
          <w:p w14:paraId="10325025" w14:textId="77777777" w:rsidR="00264981" w:rsidRPr="00D16191" w:rsidRDefault="00264981" w:rsidP="00264981">
            <w:pPr>
              <w:spacing w:before="20" w:after="20" w:line="300" w:lineRule="exact"/>
              <w:rPr>
                <w:b/>
                <w:bCs/>
                <w:lang w:bidi="ar-SY"/>
              </w:rPr>
            </w:pPr>
            <w:r w:rsidRPr="00D16191">
              <w:rPr>
                <w:b/>
                <w:bCs/>
                <w:rtl/>
                <w:lang w:bidi="ar-EG"/>
              </w:rPr>
              <w:t xml:space="preserve">الأصل: </w:t>
            </w:r>
            <w:r w:rsidRPr="00D16191">
              <w:rPr>
                <w:rFonts w:hint="cs"/>
                <w:b/>
                <w:bCs/>
                <w:rtl/>
                <w:lang w:bidi="ar-EG"/>
              </w:rPr>
              <w:t>بالإنكليزية</w:t>
            </w:r>
          </w:p>
        </w:tc>
      </w:tr>
      <w:tr w:rsidR="00290728" w:rsidRPr="00290728" w14:paraId="4656B7FC" w14:textId="77777777" w:rsidTr="009F66A8">
        <w:trPr>
          <w:cantSplit/>
        </w:trPr>
        <w:tc>
          <w:tcPr>
            <w:tcW w:w="9672" w:type="dxa"/>
            <w:gridSpan w:val="2"/>
          </w:tcPr>
          <w:p w14:paraId="3621B62D" w14:textId="2A337DFB" w:rsidR="00290728" w:rsidRPr="00D16191" w:rsidRDefault="00D16191" w:rsidP="00290728">
            <w:pPr>
              <w:pStyle w:val="Source"/>
              <w:rPr>
                <w:highlight w:val="green"/>
                <w:rtl/>
              </w:rPr>
            </w:pPr>
            <w:r w:rsidRPr="00027B4E">
              <w:rPr>
                <w:rFonts w:hint="cs"/>
                <w:rtl/>
              </w:rPr>
              <w:t xml:space="preserve">تقرير </w:t>
            </w:r>
            <w:r w:rsidR="0030011F" w:rsidRPr="00027B4E">
              <w:rPr>
                <w:rFonts w:hint="cs"/>
                <w:rtl/>
                <w:lang w:bidi="ar-EG"/>
              </w:rPr>
              <w:t xml:space="preserve">من </w:t>
            </w:r>
            <w:r w:rsidRPr="00027B4E">
              <w:rPr>
                <w:rFonts w:hint="cs"/>
                <w:rtl/>
              </w:rPr>
              <w:t>الأمين العام</w:t>
            </w:r>
          </w:p>
        </w:tc>
      </w:tr>
      <w:tr w:rsidR="00290728" w:rsidRPr="00290728" w14:paraId="48D4F5F0" w14:textId="77777777" w:rsidTr="009F66A8">
        <w:trPr>
          <w:cantSplit/>
        </w:trPr>
        <w:tc>
          <w:tcPr>
            <w:tcW w:w="9672" w:type="dxa"/>
            <w:gridSpan w:val="2"/>
          </w:tcPr>
          <w:p w14:paraId="07DD1E02" w14:textId="4BDE4402" w:rsidR="00290728" w:rsidRPr="00383829" w:rsidRDefault="00F86D90" w:rsidP="00027B4E">
            <w:pPr>
              <w:pStyle w:val="Title1"/>
              <w:rPr>
                <w:rtl/>
              </w:rPr>
            </w:pPr>
            <w:r>
              <w:rPr>
                <w:rFonts w:hint="cs"/>
                <w:rtl/>
              </w:rPr>
              <w:t>تجميع ل</w:t>
            </w:r>
            <w:r w:rsidR="00027B4E" w:rsidRPr="00027B4E">
              <w:rPr>
                <w:rtl/>
              </w:rPr>
              <w:t>لقرارات</w:t>
            </w:r>
            <w:r w:rsidR="00027B4E">
              <w:rPr>
                <w:rFonts w:hint="cs"/>
                <w:rtl/>
              </w:rPr>
              <w:t xml:space="preserve"> الواردة في </w:t>
            </w:r>
            <w:r w:rsidR="00027B4E" w:rsidRPr="00027B4E">
              <w:rPr>
                <w:rtl/>
              </w:rPr>
              <w:t>المحاضر الموجزة</w:t>
            </w:r>
            <w:r>
              <w:rPr>
                <w:rtl/>
                <w:lang w:bidi="ar-EG"/>
              </w:rPr>
              <w:br/>
            </w:r>
            <w:r>
              <w:rPr>
                <w:rFonts w:hint="cs"/>
                <w:rtl/>
              </w:rPr>
              <w:t xml:space="preserve">للجلسات العامة </w:t>
            </w:r>
            <w:r w:rsidR="00027B4E">
              <w:rPr>
                <w:rFonts w:hint="cs"/>
                <w:rtl/>
              </w:rPr>
              <w:t>لم</w:t>
            </w:r>
            <w:r w:rsidR="00027B4E" w:rsidRPr="00027B4E">
              <w:rPr>
                <w:rtl/>
              </w:rPr>
              <w:t>ؤتمر المندوبين المفوضين لعام 2018</w:t>
            </w:r>
          </w:p>
        </w:tc>
      </w:tr>
      <w:tr w:rsidR="00DC5FB0" w:rsidRPr="00290728" w14:paraId="6D808CBD" w14:textId="77777777" w:rsidTr="009F66A8">
        <w:trPr>
          <w:cantSplit/>
        </w:trPr>
        <w:tc>
          <w:tcPr>
            <w:tcW w:w="9672" w:type="dxa"/>
            <w:gridSpan w:val="2"/>
          </w:tcPr>
          <w:p w14:paraId="2CEBCF68" w14:textId="77777777" w:rsidR="00DC5FB0" w:rsidRPr="00383829" w:rsidRDefault="00DC5FB0" w:rsidP="006A793B">
            <w:pPr>
              <w:rPr>
                <w:rtl/>
              </w:rPr>
            </w:pPr>
          </w:p>
        </w:tc>
      </w:tr>
    </w:tbl>
    <w:tbl>
      <w:tblPr>
        <w:tblStyle w:val="TableGrid"/>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80"/>
      </w:tblGrid>
      <w:tr w:rsidR="00290728" w14:paraId="42BCB04A" w14:textId="77777777" w:rsidTr="00952F86">
        <w:trPr>
          <w:jc w:val="center"/>
        </w:trPr>
        <w:tc>
          <w:tcPr>
            <w:tcW w:w="8080" w:type="dxa"/>
          </w:tcPr>
          <w:p w14:paraId="6F33D6CA" w14:textId="77777777" w:rsidR="00290728" w:rsidRPr="00290728" w:rsidRDefault="00290728" w:rsidP="004E2052">
            <w:pPr>
              <w:pStyle w:val="Headingb"/>
              <w:rPr>
                <w:rtl/>
                <w:lang w:bidi="ar-SY"/>
              </w:rPr>
            </w:pPr>
            <w:r w:rsidRPr="00290728">
              <w:rPr>
                <w:rFonts w:hint="cs"/>
                <w:rtl/>
                <w:lang w:bidi="ar-SY"/>
              </w:rPr>
              <w:t>ملخص</w:t>
            </w:r>
          </w:p>
          <w:p w14:paraId="32C3E551" w14:textId="48F46079" w:rsidR="00290728" w:rsidRDefault="00027B4E" w:rsidP="00027B4E">
            <w:pPr>
              <w:rPr>
                <w:rtl/>
                <w:lang w:bidi="ar-EG"/>
              </w:rPr>
            </w:pPr>
            <w:r w:rsidRPr="00027B4E">
              <w:rPr>
                <w:rFonts w:hint="cs"/>
                <w:rtl/>
                <w:lang w:bidi="ar-EG"/>
              </w:rPr>
              <w:t>كلّف المجلس في دورته لع</w:t>
            </w:r>
            <w:r w:rsidR="000B1868">
              <w:rPr>
                <w:rFonts w:hint="cs"/>
                <w:rtl/>
                <w:lang w:bidi="ar-EG"/>
              </w:rPr>
              <w:t>ا</w:t>
            </w:r>
            <w:r w:rsidRPr="00027B4E">
              <w:rPr>
                <w:rFonts w:hint="cs"/>
                <w:rtl/>
                <w:lang w:bidi="ar-EG"/>
              </w:rPr>
              <w:t xml:space="preserve">م </w:t>
            </w:r>
            <w:r w:rsidRPr="00027B4E">
              <w:rPr>
                <w:lang w:val="fr-FR" w:bidi="ar-EG"/>
              </w:rPr>
              <w:t>2019</w:t>
            </w:r>
            <w:r w:rsidRPr="00027B4E">
              <w:rPr>
                <w:rFonts w:hint="cs"/>
                <w:rtl/>
                <w:lang w:bidi="ar-EG"/>
              </w:rPr>
              <w:t xml:space="preserve"> الأمانة </w:t>
            </w:r>
            <w:r w:rsidRPr="00027B4E">
              <w:rPr>
                <w:rFonts w:hint="cs"/>
                <w:rtl/>
              </w:rPr>
              <w:t>ب</w:t>
            </w:r>
            <w:r w:rsidR="007442FA" w:rsidRPr="00027B4E">
              <w:rPr>
                <w:rFonts w:hint="cs"/>
                <w:rtl/>
              </w:rPr>
              <w:t xml:space="preserve">أن تعدّ </w:t>
            </w:r>
            <w:bookmarkStart w:id="1" w:name="_Hlk34642780"/>
            <w:r w:rsidR="00F86D90">
              <w:rPr>
                <w:rFonts w:hint="cs"/>
                <w:rtl/>
              </w:rPr>
              <w:t>تجميعاً ل</w:t>
            </w:r>
            <w:r w:rsidR="007442FA" w:rsidRPr="00027B4E">
              <w:rPr>
                <w:rFonts w:hint="cs"/>
                <w:rtl/>
              </w:rPr>
              <w:t xml:space="preserve">لقرارات </w:t>
            </w:r>
            <w:bookmarkEnd w:id="1"/>
            <w:r w:rsidR="007442FA" w:rsidRPr="00027B4E">
              <w:rPr>
                <w:rFonts w:hint="cs"/>
                <w:rtl/>
              </w:rPr>
              <w:t xml:space="preserve">التي اعتمدها مؤتمر المندوبين المفوضين لعام </w:t>
            </w:r>
            <w:r w:rsidR="007442FA" w:rsidRPr="00027B4E">
              <w:rPr>
                <w:lang w:bidi="ar-SY"/>
              </w:rPr>
              <w:t>2018</w:t>
            </w:r>
            <w:r w:rsidR="007442FA" w:rsidRPr="00027B4E">
              <w:rPr>
                <w:rFonts w:hint="cs"/>
                <w:rtl/>
              </w:rPr>
              <w:t xml:space="preserve"> والتي وردت في المحاضر الموجزة لجلساته العامة لا سيما القرارات التي تستند إلى توصيات اللج</w:t>
            </w:r>
            <w:r w:rsidR="000B1868">
              <w:rPr>
                <w:rFonts w:hint="cs"/>
                <w:rtl/>
              </w:rPr>
              <w:t>ان</w:t>
            </w:r>
            <w:r w:rsidR="007442FA" w:rsidRPr="00027B4E">
              <w:rPr>
                <w:rFonts w:hint="cs"/>
                <w:rtl/>
              </w:rPr>
              <w:t xml:space="preserve"> وفريق العمل التابع للجلسة العامة.</w:t>
            </w:r>
          </w:p>
          <w:p w14:paraId="17A92FE2" w14:textId="1E7B8572" w:rsidR="00ED7E29" w:rsidRPr="00027B4E" w:rsidRDefault="00996F45" w:rsidP="00027B4E">
            <w:pPr>
              <w:rPr>
                <w:rtl/>
                <w:lang w:bidi="ar-EG"/>
              </w:rPr>
            </w:pPr>
            <w:r>
              <w:rPr>
                <w:rFonts w:hint="cs"/>
                <w:rtl/>
                <w:lang w:bidi="ar-EG"/>
              </w:rPr>
              <w:t>أُعدت</w:t>
            </w:r>
            <w:r w:rsidR="00ED7E29">
              <w:rPr>
                <w:rFonts w:hint="cs"/>
                <w:rtl/>
                <w:lang w:bidi="ar-EG"/>
              </w:rPr>
              <w:t xml:space="preserve"> هذه الوثيقة في الأصل </w:t>
            </w:r>
            <w:r>
              <w:rPr>
                <w:rFonts w:hint="cs"/>
                <w:rtl/>
                <w:lang w:bidi="ar-EG"/>
              </w:rPr>
              <w:t xml:space="preserve">باعتبارها </w:t>
            </w:r>
            <w:r w:rsidR="003566A7">
              <w:rPr>
                <w:rFonts w:hint="cs"/>
                <w:rtl/>
                <w:lang w:bidi="ar-EG"/>
              </w:rPr>
              <w:t>وثيقة</w:t>
            </w:r>
            <w:r w:rsidR="00ED7E29">
              <w:rPr>
                <w:rFonts w:hint="cs"/>
                <w:rtl/>
                <w:lang w:bidi="ar-EG"/>
              </w:rPr>
              <w:t xml:space="preserve"> المجلس </w:t>
            </w:r>
            <w:r w:rsidR="00ED7E29">
              <w:rPr>
                <w:lang w:bidi="ar-EG"/>
              </w:rPr>
              <w:t>C20/58</w:t>
            </w:r>
            <w:r w:rsidR="00ED7E29">
              <w:rPr>
                <w:rFonts w:hint="cs"/>
                <w:rtl/>
                <w:lang w:bidi="ar-EG"/>
              </w:rPr>
              <w:t xml:space="preserve"> </w:t>
            </w:r>
            <w:r>
              <w:rPr>
                <w:rFonts w:hint="cs"/>
                <w:rtl/>
                <w:lang w:bidi="ar-EG"/>
              </w:rPr>
              <w:t xml:space="preserve">لتقديمها </w:t>
            </w:r>
            <w:r w:rsidR="00ED7E29">
              <w:rPr>
                <w:rFonts w:hint="cs"/>
                <w:rtl/>
                <w:lang w:bidi="ar-EG"/>
              </w:rPr>
              <w:t>إلى دورة المجلس لعام</w:t>
            </w:r>
            <w:r w:rsidR="00DE2853">
              <w:rPr>
                <w:rFonts w:hint="cs"/>
                <w:rtl/>
                <w:lang w:bidi="ar-EG"/>
              </w:rPr>
              <w:t> </w:t>
            </w:r>
            <w:proofErr w:type="gramStart"/>
            <w:r w:rsidR="00ED7E29">
              <w:rPr>
                <w:lang w:bidi="ar-EG"/>
              </w:rPr>
              <w:t>2020</w:t>
            </w:r>
            <w:proofErr w:type="gramEnd"/>
            <w:r w:rsidR="00DE2853">
              <w:rPr>
                <w:rFonts w:hint="cs"/>
                <w:rtl/>
                <w:lang w:bidi="ar-EG"/>
              </w:rPr>
              <w:t xml:space="preserve"> </w:t>
            </w:r>
            <w:r w:rsidR="00ED7E29">
              <w:rPr>
                <w:rFonts w:hint="cs"/>
                <w:rtl/>
                <w:lang w:bidi="ar-EG"/>
              </w:rPr>
              <w:t xml:space="preserve">ولكن لم </w:t>
            </w:r>
            <w:r>
              <w:rPr>
                <w:rFonts w:hint="cs"/>
                <w:rtl/>
                <w:lang w:bidi="ar-EG"/>
              </w:rPr>
              <w:t>يجرِ</w:t>
            </w:r>
            <w:r w:rsidR="00ED7E29">
              <w:rPr>
                <w:rFonts w:hint="cs"/>
                <w:rtl/>
                <w:lang w:bidi="ar-EG"/>
              </w:rPr>
              <w:t xml:space="preserve"> </w:t>
            </w:r>
            <w:r w:rsidR="00E30142">
              <w:rPr>
                <w:rFonts w:hint="cs"/>
                <w:rtl/>
                <w:lang w:bidi="ar-EG"/>
              </w:rPr>
              <w:t>استعراضها</w:t>
            </w:r>
            <w:r w:rsidR="00ED7E29">
              <w:rPr>
                <w:rFonts w:hint="cs"/>
                <w:rtl/>
                <w:lang w:bidi="ar-EG"/>
              </w:rPr>
              <w:t>.</w:t>
            </w:r>
          </w:p>
          <w:p w14:paraId="2041177D" w14:textId="77777777" w:rsidR="00290728" w:rsidRPr="00290728" w:rsidRDefault="00290728" w:rsidP="004E2052">
            <w:pPr>
              <w:pStyle w:val="Headingb"/>
              <w:rPr>
                <w:b w:val="0"/>
                <w:bCs w:val="0"/>
                <w:rtl/>
                <w:lang w:bidi="ar-SY"/>
              </w:rPr>
            </w:pPr>
            <w:r w:rsidRPr="00290728">
              <w:rPr>
                <w:rFonts w:hint="cs"/>
                <w:rtl/>
                <w:lang w:bidi="ar-SY"/>
              </w:rPr>
              <w:t>الإجراء المطلوب</w:t>
            </w:r>
          </w:p>
          <w:p w14:paraId="4B352897" w14:textId="576C7BDA" w:rsidR="00D16191" w:rsidRPr="00D16191" w:rsidRDefault="00D16191" w:rsidP="00D16191">
            <w:pPr>
              <w:rPr>
                <w:rtl/>
                <w:lang w:bidi="ar-EG"/>
              </w:rPr>
            </w:pPr>
            <w:r w:rsidRPr="00D16191">
              <w:rPr>
                <w:rFonts w:hint="cs"/>
                <w:rtl/>
                <w:lang w:bidi="ar-EG"/>
              </w:rPr>
              <w:t>يُ</w:t>
            </w:r>
            <w:r w:rsidR="00F86D90">
              <w:rPr>
                <w:rFonts w:hint="cs"/>
                <w:rtl/>
                <w:lang w:bidi="ar-EG"/>
              </w:rPr>
              <w:t>دع</w:t>
            </w:r>
            <w:r w:rsidRPr="00D16191">
              <w:rPr>
                <w:rFonts w:hint="cs"/>
                <w:rtl/>
                <w:lang w:bidi="ar-EG"/>
              </w:rPr>
              <w:t xml:space="preserve">ى المجلس </w:t>
            </w:r>
            <w:r w:rsidR="00F86D90">
              <w:rPr>
                <w:rFonts w:hint="cs"/>
                <w:rtl/>
                <w:lang w:bidi="ar-EG"/>
              </w:rPr>
              <w:t xml:space="preserve">إلى </w:t>
            </w:r>
            <w:r w:rsidRPr="00D16191">
              <w:rPr>
                <w:rFonts w:hint="cs"/>
                <w:rtl/>
                <w:lang w:bidi="ar-EG"/>
              </w:rPr>
              <w:t xml:space="preserve">أن </w:t>
            </w:r>
            <w:r w:rsidRPr="00D16191">
              <w:rPr>
                <w:rFonts w:hint="cs"/>
                <w:b/>
                <w:bCs/>
                <w:rtl/>
                <w:lang w:bidi="ar-EG"/>
              </w:rPr>
              <w:t>يحيط علماً</w:t>
            </w:r>
            <w:r w:rsidRPr="00D16191">
              <w:rPr>
                <w:rFonts w:hint="cs"/>
                <w:rtl/>
                <w:lang w:bidi="ar-EG"/>
              </w:rPr>
              <w:t xml:space="preserve"> بهذ</w:t>
            </w:r>
            <w:r w:rsidR="00F86D90">
              <w:rPr>
                <w:rFonts w:hint="cs"/>
                <w:rtl/>
                <w:lang w:bidi="ar-EG"/>
              </w:rPr>
              <w:t>ه الوثيقة</w:t>
            </w:r>
            <w:r w:rsidRPr="00D16191">
              <w:rPr>
                <w:rFonts w:hint="cs"/>
                <w:rtl/>
                <w:lang w:bidi="ar-EG"/>
              </w:rPr>
              <w:t>.</w:t>
            </w:r>
          </w:p>
          <w:p w14:paraId="2D485581" w14:textId="77777777" w:rsidR="00290728" w:rsidRPr="0026373E" w:rsidRDefault="00290728" w:rsidP="00290728">
            <w:pPr>
              <w:jc w:val="center"/>
              <w:rPr>
                <w:rFonts w:ascii="Traditional Arabic" w:hAnsi="Traditional Arabic" w:cs="Traditional Arabic"/>
                <w:sz w:val="30"/>
                <w:szCs w:val="30"/>
                <w:rtl/>
                <w:lang w:bidi="ar-SY"/>
              </w:rPr>
            </w:pPr>
            <w:r w:rsidRPr="0026373E">
              <w:rPr>
                <w:rFonts w:ascii="Traditional Arabic" w:hAnsi="Traditional Arabic" w:cs="Traditional Arabic"/>
                <w:sz w:val="30"/>
                <w:szCs w:val="30"/>
                <w:rtl/>
                <w:lang w:bidi="ar-SY"/>
              </w:rPr>
              <w:t>_________</w:t>
            </w:r>
          </w:p>
          <w:p w14:paraId="4B05055D" w14:textId="77777777" w:rsidR="00290728" w:rsidRPr="00290728" w:rsidRDefault="00290728" w:rsidP="004E2052">
            <w:pPr>
              <w:pStyle w:val="Headingb"/>
              <w:rPr>
                <w:b w:val="0"/>
                <w:bCs w:val="0"/>
                <w:rtl/>
                <w:lang w:bidi="ar-SY"/>
              </w:rPr>
            </w:pPr>
            <w:r w:rsidRPr="00290728">
              <w:rPr>
                <w:rFonts w:hint="cs"/>
                <w:rtl/>
                <w:lang w:bidi="ar-SY"/>
              </w:rPr>
              <w:t>المراجع</w:t>
            </w:r>
          </w:p>
          <w:p w14:paraId="1AAB8FE9" w14:textId="1EDE0BCC" w:rsidR="00290728" w:rsidRPr="000B1868" w:rsidRDefault="008D3A2D" w:rsidP="00D16191">
            <w:pPr>
              <w:spacing w:after="120"/>
              <w:jc w:val="left"/>
              <w:rPr>
                <w:lang w:bidi="ar-SY"/>
              </w:rPr>
            </w:pPr>
            <w:hyperlink r:id="rId9" w:history="1">
              <w:r w:rsidR="00D16191" w:rsidRPr="000B1868">
                <w:rPr>
                  <w:rStyle w:val="Hyperlink"/>
                  <w:lang w:val="en-GB" w:bidi="ar-SY"/>
                </w:rPr>
                <w:t>C19/107</w:t>
              </w:r>
            </w:hyperlink>
            <w:r w:rsidR="00D16191" w:rsidRPr="000B1868">
              <w:rPr>
                <w:rFonts w:hint="cs"/>
                <w:rtl/>
                <w:lang w:val="en-GB" w:bidi="ar-SY"/>
              </w:rPr>
              <w:t xml:space="preserve"> </w:t>
            </w:r>
            <w:r w:rsidR="007442FA" w:rsidRPr="000B1868">
              <w:rPr>
                <w:rFonts w:hint="cs"/>
                <w:rtl/>
                <w:lang w:val="en-GB" w:bidi="ar-SY"/>
              </w:rPr>
              <w:t xml:space="preserve">(التوصية </w:t>
            </w:r>
            <w:proofErr w:type="gramStart"/>
            <w:r w:rsidR="007442FA" w:rsidRPr="000B1868">
              <w:rPr>
                <w:rFonts w:hint="cs"/>
                <w:rtl/>
                <w:lang w:val="en-GB" w:bidi="ar-SY"/>
              </w:rPr>
              <w:t>9.27)</w:t>
            </w:r>
            <w:r w:rsidR="00D16191" w:rsidRPr="000B1868">
              <w:rPr>
                <w:rFonts w:hint="cs"/>
                <w:rtl/>
                <w:lang w:val="en-GB" w:bidi="ar-SY"/>
              </w:rPr>
              <w:t>،</w:t>
            </w:r>
            <w:proofErr w:type="gramEnd"/>
            <w:r w:rsidR="00D16191" w:rsidRPr="000B1868">
              <w:rPr>
                <w:rFonts w:hint="cs"/>
                <w:rtl/>
                <w:lang w:val="en-GB" w:bidi="ar-SY"/>
              </w:rPr>
              <w:t xml:space="preserve"> </w:t>
            </w:r>
            <w:hyperlink r:id="rId10" w:history="1">
              <w:r w:rsidR="00D16191" w:rsidRPr="000B1868">
                <w:rPr>
                  <w:rStyle w:val="Hyperlink"/>
                  <w:lang w:val="en-GB" w:bidi="ar-SY"/>
                </w:rPr>
                <w:t>C19/120</w:t>
              </w:r>
            </w:hyperlink>
            <w:r w:rsidR="004946D0">
              <w:rPr>
                <w:rFonts w:hint="cs"/>
                <w:rtl/>
                <w:lang w:bidi="ar-SY"/>
              </w:rPr>
              <w:t xml:space="preserve">؛ الوثيقة </w:t>
            </w:r>
            <w:hyperlink r:id="rId11" w:history="1">
              <w:r w:rsidR="004946D0" w:rsidRPr="004946D0">
                <w:rPr>
                  <w:rStyle w:val="Hyperlink"/>
                  <w:lang w:bidi="ar-SY"/>
                </w:rPr>
                <w:t>C20/58</w:t>
              </w:r>
            </w:hyperlink>
          </w:p>
        </w:tc>
      </w:tr>
    </w:tbl>
    <w:p w14:paraId="1B8BA658" w14:textId="77777777" w:rsidR="00F86D90" w:rsidRDefault="00F86D90" w:rsidP="00F86D90">
      <w:pPr>
        <w:rPr>
          <w:rtl/>
        </w:rPr>
      </w:pPr>
    </w:p>
    <w:p w14:paraId="5BC3EE22" w14:textId="69DEBCAE" w:rsidR="004E11DC" w:rsidRPr="008F7848" w:rsidRDefault="00D16191" w:rsidP="008F7848">
      <w:pPr>
        <w:spacing w:before="240"/>
        <w:rPr>
          <w:rtl/>
          <w:lang w:val="fr-FR" w:bidi="ar-EG"/>
        </w:rPr>
      </w:pPr>
      <w:r>
        <w:t>1</w:t>
      </w:r>
      <w:r>
        <w:tab/>
      </w:r>
      <w:r w:rsidR="008F7848" w:rsidRPr="008F7848">
        <w:rPr>
          <w:rFonts w:hint="cs"/>
          <w:rtl/>
          <w:lang w:bidi="ar"/>
        </w:rPr>
        <w:t xml:space="preserve">في دورة المجلس لعام 2019، وافقت الجلسة العامة على </w:t>
      </w:r>
      <w:r w:rsidR="007E0286">
        <w:rPr>
          <w:rFonts w:hint="cs"/>
          <w:rtl/>
          <w:lang w:bidi="ar"/>
        </w:rPr>
        <w:t>ال</w:t>
      </w:r>
      <w:r w:rsidR="008F7848" w:rsidRPr="008F7848">
        <w:rPr>
          <w:rFonts w:hint="cs"/>
          <w:rtl/>
          <w:lang w:bidi="ar"/>
        </w:rPr>
        <w:t xml:space="preserve">توصية </w:t>
      </w:r>
      <w:r w:rsidR="008F7848" w:rsidRPr="000B1868">
        <w:rPr>
          <w:rFonts w:hint="cs"/>
          <w:rtl/>
          <w:lang w:val="en-GB" w:bidi="ar-SY"/>
        </w:rPr>
        <w:t>9.27</w:t>
      </w:r>
      <w:r w:rsidR="008F7848">
        <w:rPr>
          <w:rFonts w:hint="cs"/>
          <w:rtl/>
          <w:lang w:val="en-GB" w:bidi="ar-SY"/>
        </w:rPr>
        <w:t xml:space="preserve"> </w:t>
      </w:r>
      <w:r w:rsidR="008F7848">
        <w:rPr>
          <w:rFonts w:hint="cs"/>
          <w:rtl/>
          <w:lang w:bidi="ar"/>
        </w:rPr>
        <w:t>ل</w:t>
      </w:r>
      <w:r w:rsidR="008F7848" w:rsidRPr="008F7848">
        <w:rPr>
          <w:rFonts w:hint="cs"/>
          <w:rtl/>
          <w:lang w:bidi="ar"/>
        </w:rPr>
        <w:t xml:space="preserve">لجنة الدائمة </w:t>
      </w:r>
      <w:r w:rsidR="007E0286">
        <w:rPr>
          <w:rFonts w:hint="cs"/>
          <w:rtl/>
          <w:lang w:bidi="ar"/>
        </w:rPr>
        <w:t>للتنظيم والإدارة</w:t>
      </w:r>
      <w:r w:rsidR="008F7848" w:rsidRPr="008F7848">
        <w:rPr>
          <w:rFonts w:hint="cs"/>
          <w:rtl/>
          <w:lang w:bidi="ar"/>
        </w:rPr>
        <w:t xml:space="preserve"> </w:t>
      </w:r>
      <w:r>
        <w:rPr>
          <w:rFonts w:hint="cs"/>
          <w:rtl/>
          <w:lang w:bidi="ar-EG"/>
        </w:rPr>
        <w:t>(</w:t>
      </w:r>
      <w:r w:rsidR="008F7848">
        <w:rPr>
          <w:rFonts w:hint="cs"/>
          <w:rtl/>
          <w:lang w:bidi="ar-EG"/>
        </w:rPr>
        <w:t xml:space="preserve">الواردة </w:t>
      </w:r>
      <w:r>
        <w:rPr>
          <w:rFonts w:hint="cs"/>
          <w:rtl/>
          <w:lang w:bidi="ar-EG"/>
        </w:rPr>
        <w:t>في</w:t>
      </w:r>
      <w:r w:rsidR="00ED7E29">
        <w:rPr>
          <w:rFonts w:hint="eastAsia"/>
          <w:rtl/>
          <w:lang w:bidi="ar-EG"/>
        </w:rPr>
        <w:t> </w:t>
      </w:r>
      <w:r>
        <w:rPr>
          <w:rFonts w:hint="cs"/>
          <w:rtl/>
          <w:lang w:bidi="ar-EG"/>
        </w:rPr>
        <w:t xml:space="preserve">الوثيقة </w:t>
      </w:r>
      <w:hyperlink r:id="rId12" w:history="1">
        <w:r w:rsidRPr="00E66FE0">
          <w:rPr>
            <w:rStyle w:val="Hyperlink"/>
          </w:rPr>
          <w:t>C19/107</w:t>
        </w:r>
      </w:hyperlink>
      <w:r w:rsidRPr="00D16191">
        <w:rPr>
          <w:rFonts w:hint="cs"/>
          <w:rtl/>
        </w:rPr>
        <w:t>)</w:t>
      </w:r>
      <w:r>
        <w:rPr>
          <w:rFonts w:hint="cs"/>
          <w:rtl/>
        </w:rPr>
        <w:t xml:space="preserve"> </w:t>
      </w:r>
      <w:r w:rsidR="008F7848" w:rsidRPr="008F7848">
        <w:rPr>
          <w:rFonts w:hint="cs"/>
          <w:rtl/>
          <w:lang w:bidi="ar"/>
        </w:rPr>
        <w:t>على النحو التالي</w:t>
      </w:r>
      <w:r w:rsidR="008F7848">
        <w:rPr>
          <w:rFonts w:hint="cs"/>
          <w:rtl/>
          <w:lang w:bidi="ar"/>
        </w:rPr>
        <w:t>:</w:t>
      </w:r>
    </w:p>
    <w:p w14:paraId="793E41B4" w14:textId="4EFD614A" w:rsidR="007442FA" w:rsidRPr="00F86D90" w:rsidRDefault="00F86D90" w:rsidP="00CB41AA">
      <w:pPr>
        <w:pStyle w:val="enumlev1"/>
        <w:spacing w:before="120"/>
        <w:rPr>
          <w:i/>
          <w:iCs/>
          <w:rtl/>
        </w:rPr>
      </w:pPr>
      <w:r>
        <w:rPr>
          <w:rtl/>
          <w:lang w:bidi="ar-EG"/>
        </w:rPr>
        <w:tab/>
      </w:r>
      <w:r w:rsidR="007442FA" w:rsidRPr="00F86D90">
        <w:rPr>
          <w:rFonts w:hint="cs"/>
          <w:i/>
          <w:iCs/>
          <w:rtl/>
          <w:lang w:bidi="ar-EG"/>
        </w:rPr>
        <w:t xml:space="preserve">توصي اللجنة بأن يأخذ المجلس علماً بالوثيقة </w:t>
      </w:r>
      <w:r w:rsidR="007442FA" w:rsidRPr="00F86D90">
        <w:rPr>
          <w:i/>
          <w:iCs/>
        </w:rPr>
        <w:t>C19/63(Rev.1)</w:t>
      </w:r>
      <w:r w:rsidR="007442FA" w:rsidRPr="00F86D90">
        <w:rPr>
          <w:rFonts w:hint="cs"/>
          <w:i/>
          <w:iCs/>
          <w:rtl/>
        </w:rPr>
        <w:t xml:space="preserve"> وأن تعدّ الأمانة من أجل دورة المجلس المقبلة </w:t>
      </w:r>
      <w:r w:rsidRPr="00F86D90">
        <w:rPr>
          <w:rFonts w:hint="cs"/>
          <w:i/>
          <w:iCs/>
          <w:rtl/>
        </w:rPr>
        <w:t xml:space="preserve">تجميعاً للقرارات </w:t>
      </w:r>
      <w:r w:rsidR="007442FA" w:rsidRPr="00F86D90">
        <w:rPr>
          <w:rFonts w:hint="cs"/>
          <w:i/>
          <w:iCs/>
          <w:rtl/>
        </w:rPr>
        <w:t xml:space="preserve">التي اعتمدها مؤتمر المندوبين المفوضين لعام </w:t>
      </w:r>
      <w:r w:rsidR="007442FA" w:rsidRPr="00F86D90">
        <w:rPr>
          <w:i/>
          <w:iCs/>
        </w:rPr>
        <w:t>2018</w:t>
      </w:r>
      <w:r w:rsidR="007442FA" w:rsidRPr="00F86D90">
        <w:rPr>
          <w:rFonts w:hint="cs"/>
          <w:i/>
          <w:iCs/>
          <w:rtl/>
        </w:rPr>
        <w:t xml:space="preserve"> والتي وردت في المحاضر الموجزة لجلساته العامة لا سيما القرارات التي تستند إلى توصيات اللجنة وفريق العمل التابع للجلسة العامة.</w:t>
      </w:r>
    </w:p>
    <w:p w14:paraId="4C6BA89A" w14:textId="3DA8B03D" w:rsidR="008F7848" w:rsidRPr="008F7848" w:rsidRDefault="007442FA" w:rsidP="00CB41AA">
      <w:pPr>
        <w:rPr>
          <w:lang w:val="fr-FR" w:bidi="ar-EG"/>
        </w:rPr>
      </w:pPr>
      <w:r>
        <w:rPr>
          <w:lang w:bidi="ar-SY"/>
        </w:rPr>
        <w:t>2</w:t>
      </w:r>
      <w:r>
        <w:rPr>
          <w:lang w:bidi="ar-SY"/>
        </w:rPr>
        <w:tab/>
      </w:r>
      <w:r w:rsidR="008F7848">
        <w:rPr>
          <w:rFonts w:hint="cs"/>
          <w:rtl/>
          <w:lang w:bidi="ar-SY"/>
        </w:rPr>
        <w:t>و</w:t>
      </w:r>
      <w:r w:rsidR="008F7848" w:rsidRPr="008F7848">
        <w:rPr>
          <w:rFonts w:hint="cs"/>
          <w:rtl/>
          <w:lang w:bidi="ar"/>
        </w:rPr>
        <w:t>ي</w:t>
      </w:r>
      <w:r w:rsidR="007E0286">
        <w:rPr>
          <w:rFonts w:hint="cs"/>
          <w:rtl/>
          <w:lang w:bidi="ar"/>
        </w:rPr>
        <w:t>ُدرج</w:t>
      </w:r>
      <w:r w:rsidR="008F7848" w:rsidRPr="008F7848">
        <w:rPr>
          <w:rFonts w:hint="cs"/>
          <w:rtl/>
          <w:lang w:bidi="ar"/>
        </w:rPr>
        <w:t xml:space="preserve"> الجدول أدناه القرارات التي اتخذتها الجلسة العامة </w:t>
      </w:r>
      <w:r w:rsidR="008F7848">
        <w:rPr>
          <w:rFonts w:hint="cs"/>
          <w:rtl/>
          <w:lang w:bidi="ar"/>
        </w:rPr>
        <w:t>ل</w:t>
      </w:r>
      <w:r w:rsidR="008F7848" w:rsidRPr="007442FA">
        <w:rPr>
          <w:rFonts w:hint="cs"/>
          <w:rtl/>
        </w:rPr>
        <w:t xml:space="preserve">مؤتمر المندوبين المفوضين لعام </w:t>
      </w:r>
      <w:r w:rsidR="008F7848" w:rsidRPr="007442FA">
        <w:rPr>
          <w:lang w:bidi="ar-SY"/>
        </w:rPr>
        <w:t>2018</w:t>
      </w:r>
      <w:r w:rsidR="008F7848">
        <w:rPr>
          <w:rFonts w:hint="cs"/>
          <w:rtl/>
          <w:lang w:bidi="ar-SY"/>
        </w:rPr>
        <w:t>،</w:t>
      </w:r>
      <w:r w:rsidR="008F7848" w:rsidRPr="007442FA">
        <w:rPr>
          <w:rFonts w:hint="cs"/>
          <w:rtl/>
        </w:rPr>
        <w:t xml:space="preserve"> </w:t>
      </w:r>
      <w:r w:rsidR="008F7848" w:rsidRPr="008F7848">
        <w:rPr>
          <w:rFonts w:hint="cs"/>
          <w:rtl/>
          <w:lang w:bidi="ar"/>
        </w:rPr>
        <w:t xml:space="preserve">والتي لم </w:t>
      </w:r>
      <w:r w:rsidR="00F86D90">
        <w:rPr>
          <w:rFonts w:hint="cs"/>
          <w:rtl/>
          <w:lang w:bidi="ar"/>
        </w:rPr>
        <w:t xml:space="preserve">ترد </w:t>
      </w:r>
      <w:r w:rsidR="008F7848" w:rsidRPr="008F7848">
        <w:rPr>
          <w:rFonts w:hint="cs"/>
          <w:rtl/>
          <w:lang w:bidi="ar"/>
        </w:rPr>
        <w:t>في</w:t>
      </w:r>
      <w:r w:rsidR="00A46476">
        <w:rPr>
          <w:rFonts w:hint="eastAsia"/>
          <w:rtl/>
          <w:lang w:bidi="ar"/>
        </w:rPr>
        <w:t> </w:t>
      </w:r>
      <w:r w:rsidR="008F7848" w:rsidRPr="008F7848">
        <w:rPr>
          <w:rFonts w:hint="cs"/>
          <w:rtl/>
          <w:lang w:bidi="ar"/>
        </w:rPr>
        <w:t xml:space="preserve">النصوص الأساسية كقرارات أو </w:t>
      </w:r>
      <w:r w:rsidR="008F7848">
        <w:rPr>
          <w:rFonts w:hint="cs"/>
          <w:rtl/>
          <w:lang w:bidi="ar"/>
        </w:rPr>
        <w:t>م</w:t>
      </w:r>
      <w:r w:rsidR="008F7848" w:rsidRPr="008F7848">
        <w:rPr>
          <w:rFonts w:hint="cs"/>
          <w:rtl/>
          <w:lang w:bidi="ar"/>
        </w:rPr>
        <w:t xml:space="preserve">قررات رسمية. </w:t>
      </w:r>
      <w:r w:rsidR="008F7848">
        <w:rPr>
          <w:rFonts w:hint="cs"/>
          <w:rtl/>
          <w:lang w:bidi="ar"/>
        </w:rPr>
        <w:t>و</w:t>
      </w:r>
      <w:r w:rsidR="008F7848" w:rsidRPr="008F7848">
        <w:rPr>
          <w:rFonts w:hint="cs"/>
          <w:rtl/>
          <w:lang w:bidi="ar"/>
        </w:rPr>
        <w:t>ي</w:t>
      </w:r>
      <w:r w:rsidR="008F7848">
        <w:rPr>
          <w:rFonts w:hint="cs"/>
          <w:rtl/>
          <w:lang w:bidi="ar"/>
        </w:rPr>
        <w:t>بيّن</w:t>
      </w:r>
      <w:r w:rsidR="008F7848" w:rsidRPr="008F7848">
        <w:rPr>
          <w:rFonts w:hint="cs"/>
          <w:rtl/>
          <w:lang w:bidi="ar"/>
        </w:rPr>
        <w:t xml:space="preserve"> الجدول </w:t>
      </w:r>
      <w:r w:rsidR="00C87E1B">
        <w:rPr>
          <w:rFonts w:hint="cs"/>
          <w:rtl/>
          <w:lang w:bidi="ar"/>
        </w:rPr>
        <w:t>المحضر</w:t>
      </w:r>
      <w:r w:rsidR="008F7848" w:rsidRPr="008F7848">
        <w:rPr>
          <w:rFonts w:hint="cs"/>
          <w:rtl/>
          <w:lang w:bidi="ar"/>
        </w:rPr>
        <w:t xml:space="preserve"> </w:t>
      </w:r>
      <w:r w:rsidR="00F86D90">
        <w:rPr>
          <w:rFonts w:hint="cs"/>
          <w:rtl/>
          <w:lang w:bidi="ar"/>
        </w:rPr>
        <w:t xml:space="preserve">الموجز </w:t>
      </w:r>
      <w:r w:rsidR="008F7848" w:rsidRPr="008F7848">
        <w:rPr>
          <w:rFonts w:hint="cs"/>
          <w:rtl/>
          <w:lang w:bidi="ar"/>
        </w:rPr>
        <w:t xml:space="preserve">وأرقام الفقرات، </w:t>
      </w:r>
      <w:r w:rsidR="00F86D90">
        <w:rPr>
          <w:rFonts w:hint="cs"/>
          <w:rtl/>
          <w:lang w:bidi="ar"/>
        </w:rPr>
        <w:t xml:space="preserve">فضلاً </w:t>
      </w:r>
      <w:r w:rsidR="00111F21">
        <w:rPr>
          <w:rFonts w:hint="cs"/>
          <w:rtl/>
          <w:lang w:bidi="ar"/>
        </w:rPr>
        <w:t xml:space="preserve">عن </w:t>
      </w:r>
      <w:r w:rsidR="008F7848" w:rsidRPr="008F7848">
        <w:rPr>
          <w:rFonts w:hint="cs"/>
          <w:rtl/>
          <w:lang w:bidi="ar"/>
        </w:rPr>
        <w:t>المصدر (أي اللجنة</w:t>
      </w:r>
      <w:r w:rsidR="00F86D90">
        <w:rPr>
          <w:rFonts w:hint="eastAsia"/>
          <w:rtl/>
          <w:lang w:bidi="ar"/>
        </w:rPr>
        <w:t> </w:t>
      </w:r>
      <w:r w:rsidR="008F7848" w:rsidRPr="008F7848">
        <w:rPr>
          <w:rFonts w:hint="cs"/>
          <w:rtl/>
          <w:lang w:bidi="ar"/>
        </w:rPr>
        <w:t>5)، والقرار المتخذ.</w:t>
      </w:r>
    </w:p>
    <w:p w14:paraId="2946389E" w14:textId="05F6DCD8" w:rsidR="007442FA" w:rsidRDefault="007442FA" w:rsidP="00985FAC">
      <w:pPr>
        <w:rPr>
          <w:rtl/>
          <w:lang w:bidi="ar-EG"/>
        </w:rPr>
      </w:pPr>
      <w:r>
        <w:rPr>
          <w:rtl/>
          <w:lang w:bidi="ar-EG"/>
        </w:rPr>
        <w:br w:type="page"/>
      </w:r>
    </w:p>
    <w:p w14:paraId="6A82FCF8" w14:textId="77777777" w:rsidR="007442FA" w:rsidRDefault="007442FA" w:rsidP="0026373E">
      <w:pPr>
        <w:rPr>
          <w:rtl/>
          <w:lang w:bidi="ar-EG"/>
        </w:rPr>
      </w:pPr>
    </w:p>
    <w:tbl>
      <w:tblPr>
        <w:tblStyle w:val="TableGrid1"/>
        <w:bidiVisual/>
        <w:tblW w:w="10263" w:type="dxa"/>
        <w:jc w:val="center"/>
        <w:tblLook w:val="04A0" w:firstRow="1" w:lastRow="0" w:firstColumn="1" w:lastColumn="0" w:noHBand="0" w:noVBand="1"/>
      </w:tblPr>
      <w:tblGrid>
        <w:gridCol w:w="1910"/>
        <w:gridCol w:w="935"/>
        <w:gridCol w:w="1617"/>
        <w:gridCol w:w="5801"/>
      </w:tblGrid>
      <w:tr w:rsidR="007442FA" w:rsidRPr="007442FA" w14:paraId="5484EA97" w14:textId="77777777" w:rsidTr="007A40A0">
        <w:trPr>
          <w:jc w:val="center"/>
        </w:trPr>
        <w:tc>
          <w:tcPr>
            <w:tcW w:w="1910" w:type="dxa"/>
          </w:tcPr>
          <w:p w14:paraId="6A8EF5DF" w14:textId="5D56765E" w:rsidR="007442FA" w:rsidRPr="007442FA" w:rsidRDefault="00F25327" w:rsidP="001B34AF">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jc w:val="left"/>
              <w:textAlignment w:val="baseline"/>
              <w:rPr>
                <w:b/>
                <w:bCs/>
                <w:position w:val="2"/>
                <w:lang w:val="en-GB"/>
              </w:rPr>
            </w:pPr>
            <w:r>
              <w:rPr>
                <w:rFonts w:hint="cs"/>
                <w:b/>
                <w:bCs/>
                <w:position w:val="2"/>
                <w:rtl/>
                <w:lang w:val="en-GB"/>
              </w:rPr>
              <w:t xml:space="preserve">محضر </w:t>
            </w:r>
            <w:r w:rsidR="00F86D90">
              <w:rPr>
                <w:rFonts w:hint="cs"/>
                <w:b/>
                <w:bCs/>
                <w:position w:val="2"/>
                <w:rtl/>
                <w:lang w:val="en-GB"/>
              </w:rPr>
              <w:t xml:space="preserve">الموجز </w:t>
            </w:r>
            <w:r>
              <w:rPr>
                <w:rFonts w:hint="cs"/>
                <w:b/>
                <w:bCs/>
                <w:position w:val="2"/>
                <w:rtl/>
                <w:lang w:val="en-GB"/>
              </w:rPr>
              <w:t>رقم</w:t>
            </w:r>
          </w:p>
        </w:tc>
        <w:tc>
          <w:tcPr>
            <w:tcW w:w="935" w:type="dxa"/>
          </w:tcPr>
          <w:p w14:paraId="097B69F8" w14:textId="490F1475" w:rsidR="007442FA" w:rsidRPr="00F25327" w:rsidRDefault="00985FAC" w:rsidP="007A40A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jc w:val="center"/>
              <w:textAlignment w:val="baseline"/>
              <w:rPr>
                <w:b/>
                <w:bCs/>
                <w:position w:val="2"/>
                <w:lang w:val="en-GB"/>
              </w:rPr>
            </w:pPr>
            <w:r w:rsidRPr="00F25327">
              <w:rPr>
                <w:rFonts w:hint="cs"/>
                <w:b/>
                <w:bCs/>
                <w:position w:val="2"/>
                <w:rtl/>
                <w:lang w:val="en-GB"/>
              </w:rPr>
              <w:t>الفقرة</w:t>
            </w:r>
          </w:p>
        </w:tc>
        <w:tc>
          <w:tcPr>
            <w:tcW w:w="1617" w:type="dxa"/>
          </w:tcPr>
          <w:p w14:paraId="5E9D0F88" w14:textId="71E5424C" w:rsidR="007442FA" w:rsidRPr="00F25327" w:rsidRDefault="007442FA" w:rsidP="001B34AF">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jc w:val="left"/>
              <w:textAlignment w:val="baseline"/>
              <w:rPr>
                <w:b/>
                <w:bCs/>
                <w:position w:val="2"/>
                <w:lang w:val="en-GB"/>
              </w:rPr>
            </w:pPr>
            <w:r w:rsidRPr="00F25327">
              <w:rPr>
                <w:rFonts w:hint="cs"/>
                <w:b/>
                <w:bCs/>
                <w:position w:val="2"/>
                <w:rtl/>
                <w:lang w:val="en-GB"/>
              </w:rPr>
              <w:t>المصدر</w:t>
            </w:r>
          </w:p>
        </w:tc>
        <w:tc>
          <w:tcPr>
            <w:tcW w:w="5801" w:type="dxa"/>
          </w:tcPr>
          <w:p w14:paraId="4A69B656" w14:textId="631CAB67" w:rsidR="007442FA" w:rsidRPr="00F25327" w:rsidRDefault="007442FA" w:rsidP="00F86D9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b/>
                <w:bCs/>
                <w:position w:val="2"/>
                <w:lang w:val="en-GB"/>
              </w:rPr>
            </w:pPr>
            <w:r w:rsidRPr="00F25327">
              <w:rPr>
                <w:rFonts w:hint="cs"/>
                <w:b/>
                <w:bCs/>
                <w:position w:val="2"/>
                <w:rtl/>
                <w:lang w:val="en-GB"/>
              </w:rPr>
              <w:t>القرار</w:t>
            </w:r>
          </w:p>
        </w:tc>
      </w:tr>
      <w:tr w:rsidR="007442FA" w:rsidRPr="007442FA" w14:paraId="75344D14" w14:textId="77777777" w:rsidTr="007A40A0">
        <w:trPr>
          <w:jc w:val="center"/>
        </w:trPr>
        <w:tc>
          <w:tcPr>
            <w:tcW w:w="1910" w:type="dxa"/>
          </w:tcPr>
          <w:p w14:paraId="0A288B89" w14:textId="5714C292" w:rsidR="007442FA" w:rsidRPr="007442FA" w:rsidRDefault="007442FA" w:rsidP="001B34AF">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jc w:val="left"/>
              <w:textAlignment w:val="baseline"/>
              <w:rPr>
                <w:position w:val="2"/>
                <w:lang w:val="en-GB"/>
              </w:rPr>
            </w:pPr>
            <w:r w:rsidRPr="001B34AF">
              <w:rPr>
                <w:rFonts w:hint="cs"/>
                <w:position w:val="2"/>
                <w:rtl/>
                <w:lang w:val="en-GB" w:bidi="ar-EG"/>
              </w:rPr>
              <w:t>الجلسة العامة السادسة عشرة</w:t>
            </w:r>
            <w:r w:rsidRPr="001B34AF">
              <w:rPr>
                <w:rFonts w:hint="cs"/>
                <w:position w:val="2"/>
                <w:rtl/>
                <w:lang w:val="en-GB"/>
              </w:rPr>
              <w:t xml:space="preserve">، </w:t>
            </w:r>
            <w:hyperlink r:id="rId13" w:history="1">
              <w:r w:rsidRPr="007442FA">
                <w:rPr>
                  <w:color w:val="0000FF"/>
                  <w:position w:val="2"/>
                  <w:u w:val="single"/>
                  <w:lang w:val="en-GB"/>
                </w:rPr>
                <w:t>173</w:t>
              </w:r>
            </w:hyperlink>
          </w:p>
        </w:tc>
        <w:tc>
          <w:tcPr>
            <w:tcW w:w="935" w:type="dxa"/>
          </w:tcPr>
          <w:p w14:paraId="507DB0BB" w14:textId="15F1CA2C" w:rsidR="007442FA" w:rsidRPr="007442FA" w:rsidRDefault="007442FA" w:rsidP="007A40A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jc w:val="center"/>
              <w:textAlignment w:val="baseline"/>
              <w:rPr>
                <w:position w:val="2"/>
                <w:lang w:val="en-GB"/>
              </w:rPr>
            </w:pPr>
            <w:r w:rsidRPr="001B34AF">
              <w:rPr>
                <w:position w:val="2"/>
                <w:lang w:val="en-GB"/>
              </w:rPr>
              <w:t>3.1</w:t>
            </w:r>
          </w:p>
        </w:tc>
        <w:tc>
          <w:tcPr>
            <w:tcW w:w="1617" w:type="dxa"/>
          </w:tcPr>
          <w:p w14:paraId="00F1C4FD" w14:textId="0AD67BE8" w:rsidR="007442FA" w:rsidRPr="007442FA" w:rsidRDefault="007442FA" w:rsidP="001B34AF">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jc w:val="left"/>
              <w:textAlignment w:val="baseline"/>
              <w:rPr>
                <w:position w:val="2"/>
                <w:lang w:val="en-GB"/>
              </w:rPr>
            </w:pPr>
            <w:r w:rsidRPr="00F25327">
              <w:rPr>
                <w:rFonts w:hint="cs"/>
                <w:position w:val="2"/>
                <w:rtl/>
                <w:lang w:val="en-GB"/>
              </w:rPr>
              <w:t xml:space="preserve">اللجنة </w:t>
            </w:r>
            <w:r w:rsidRPr="00F25327">
              <w:rPr>
                <w:position w:val="2"/>
                <w:lang w:val="en-GB"/>
              </w:rPr>
              <w:t>5</w:t>
            </w:r>
            <w:r w:rsidRPr="00F25327">
              <w:rPr>
                <w:rFonts w:hint="cs"/>
                <w:position w:val="2"/>
                <w:rtl/>
                <w:lang w:val="en-GB"/>
              </w:rPr>
              <w:t xml:space="preserve"> </w:t>
            </w:r>
            <w:r w:rsidRPr="00F25327">
              <w:rPr>
                <w:position w:val="2"/>
                <w:lang w:val="en-GB"/>
              </w:rPr>
              <w:t>(</w:t>
            </w:r>
            <w:hyperlink r:id="rId14" w:history="1">
              <w:r w:rsidRPr="00F25327">
                <w:rPr>
                  <w:color w:val="0000FF"/>
                  <w:position w:val="2"/>
                  <w:u w:val="single"/>
                  <w:lang w:val="en-GB"/>
                </w:rPr>
                <w:t>155</w:t>
              </w:r>
            </w:hyperlink>
            <w:r w:rsidRPr="00F25327">
              <w:rPr>
                <w:position w:val="2"/>
                <w:lang w:val="en-GB"/>
              </w:rPr>
              <w:t>)</w:t>
            </w:r>
            <w:r w:rsidR="001B34AF" w:rsidRPr="00F25327">
              <w:rPr>
                <w:rFonts w:hint="cs"/>
                <w:position w:val="2"/>
                <w:rtl/>
                <w:lang w:val="en-GB"/>
              </w:rPr>
              <w:t xml:space="preserve">، التوصية </w:t>
            </w:r>
            <w:r w:rsidRPr="00F25327">
              <w:rPr>
                <w:position w:val="2"/>
                <w:lang w:val="en-GB"/>
              </w:rPr>
              <w:t>1</w:t>
            </w:r>
          </w:p>
        </w:tc>
        <w:tc>
          <w:tcPr>
            <w:tcW w:w="5801" w:type="dxa"/>
          </w:tcPr>
          <w:p w14:paraId="561EC339" w14:textId="238BD0CC" w:rsidR="007442FA" w:rsidRPr="007442FA" w:rsidRDefault="001B34AF" w:rsidP="00F86D9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position w:val="2"/>
                <w:lang w:val="en-GB"/>
              </w:rPr>
            </w:pPr>
            <w:r w:rsidRPr="001B34AF">
              <w:rPr>
                <w:rFonts w:hint="cs"/>
                <w:position w:val="2"/>
                <w:rtl/>
                <w:lang w:val="en-GB" w:bidi="ar-EG"/>
              </w:rPr>
              <w:t xml:space="preserve">تُوصي اللجنة </w:t>
            </w:r>
            <w:r w:rsidRPr="001B34AF">
              <w:rPr>
                <w:position w:val="2"/>
                <w:lang w:val="fr-CH"/>
              </w:rPr>
              <w:t>5</w:t>
            </w:r>
            <w:r w:rsidRPr="001B34AF">
              <w:rPr>
                <w:rFonts w:hint="cs"/>
                <w:position w:val="2"/>
                <w:rtl/>
                <w:lang w:val="en-GB" w:bidi="ar-EG"/>
              </w:rPr>
              <w:t xml:space="preserve"> بأن تعطي الجلسة العامة موافقتها النهائية على إبرام اتفاق التعاون بين </w:t>
            </w:r>
            <w:r w:rsidRPr="001B34AF">
              <w:rPr>
                <w:position w:val="2"/>
                <w:rtl/>
                <w:lang w:val="en-GB"/>
              </w:rPr>
              <w:t>المنظمة الدولية للشرطة الجنائية</w:t>
            </w:r>
            <w:r w:rsidRPr="001B34AF">
              <w:rPr>
                <w:rFonts w:hint="cs"/>
                <w:position w:val="2"/>
                <w:rtl/>
                <w:lang w:val="en-GB"/>
              </w:rPr>
              <w:t xml:space="preserve"> والاتحاد الدولي للاتصالات وفقاً للرقم </w:t>
            </w:r>
            <w:r w:rsidRPr="001B34AF">
              <w:rPr>
                <w:position w:val="2"/>
                <w:lang w:val="fr-CH"/>
              </w:rPr>
              <w:t>58</w:t>
            </w:r>
            <w:r w:rsidRPr="001B34AF">
              <w:rPr>
                <w:rFonts w:hint="cs"/>
                <w:position w:val="2"/>
                <w:rtl/>
                <w:lang w:val="en-GB" w:bidi="ar-EG"/>
              </w:rPr>
              <w:t xml:space="preserve"> من الدستور. وتُوصي كذلك بتكليف الأمانة العامة بالقيام على وجه السرعة بتبليغ السلطات المختصة في المنظمة الدولية للشرطة الجنائية بناءً على ذلك.</w:t>
            </w:r>
          </w:p>
        </w:tc>
      </w:tr>
      <w:tr w:rsidR="001B34AF" w:rsidRPr="007442FA" w14:paraId="54C67F45" w14:textId="77777777" w:rsidTr="007A40A0">
        <w:trPr>
          <w:jc w:val="center"/>
        </w:trPr>
        <w:tc>
          <w:tcPr>
            <w:tcW w:w="1910" w:type="dxa"/>
          </w:tcPr>
          <w:p w14:paraId="727DE8BB" w14:textId="3E761992" w:rsidR="001B34AF" w:rsidRPr="007442FA" w:rsidRDefault="001B34AF" w:rsidP="001B34AF">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jc w:val="left"/>
              <w:textAlignment w:val="baseline"/>
              <w:rPr>
                <w:position w:val="2"/>
                <w:lang w:val="en-GB"/>
              </w:rPr>
            </w:pPr>
            <w:r w:rsidRPr="001B34AF">
              <w:rPr>
                <w:rFonts w:hint="cs"/>
                <w:position w:val="2"/>
                <w:rtl/>
                <w:lang w:val="en-GB" w:bidi="ar-EG"/>
              </w:rPr>
              <w:t>الجلسة العامة السادسة عشرة</w:t>
            </w:r>
            <w:r w:rsidRPr="001B34AF">
              <w:rPr>
                <w:rFonts w:hint="cs"/>
                <w:position w:val="2"/>
                <w:rtl/>
                <w:lang w:val="en-GB"/>
              </w:rPr>
              <w:t xml:space="preserve">، </w:t>
            </w:r>
            <w:hyperlink r:id="rId15" w:history="1">
              <w:r w:rsidRPr="007442FA">
                <w:rPr>
                  <w:rStyle w:val="Hyperlink"/>
                  <w:position w:val="2"/>
                  <w:lang w:val="en-GB"/>
                </w:rPr>
                <w:t>173</w:t>
              </w:r>
            </w:hyperlink>
          </w:p>
        </w:tc>
        <w:tc>
          <w:tcPr>
            <w:tcW w:w="935" w:type="dxa"/>
          </w:tcPr>
          <w:p w14:paraId="6356407F" w14:textId="5B0A1D32" w:rsidR="001B34AF" w:rsidRPr="007442FA" w:rsidRDefault="001B34AF" w:rsidP="007A40A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jc w:val="center"/>
              <w:textAlignment w:val="baseline"/>
              <w:rPr>
                <w:position w:val="2"/>
                <w:lang w:val="en-GB"/>
              </w:rPr>
            </w:pPr>
            <w:r w:rsidRPr="003F713B">
              <w:rPr>
                <w:position w:val="2"/>
                <w:lang w:val="en-GB"/>
              </w:rPr>
              <w:t>3.1</w:t>
            </w:r>
          </w:p>
        </w:tc>
        <w:tc>
          <w:tcPr>
            <w:tcW w:w="1617" w:type="dxa"/>
          </w:tcPr>
          <w:p w14:paraId="7EF53DFF" w14:textId="3DAEE700" w:rsidR="001B34AF" w:rsidRPr="007442FA" w:rsidRDefault="001B34AF" w:rsidP="001B34AF">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jc w:val="left"/>
              <w:textAlignment w:val="baseline"/>
              <w:rPr>
                <w:position w:val="2"/>
                <w:lang w:val="en-GB"/>
              </w:rPr>
            </w:pPr>
            <w:r w:rsidRPr="00F25327">
              <w:rPr>
                <w:position w:val="2"/>
                <w:rtl/>
                <w:lang w:val="en-GB"/>
              </w:rPr>
              <w:t xml:space="preserve">اللجنة </w:t>
            </w:r>
            <w:r w:rsidRPr="00F25327">
              <w:rPr>
                <w:position w:val="2"/>
                <w:lang w:val="en-GB"/>
              </w:rPr>
              <w:t>5</w:t>
            </w:r>
            <w:r w:rsidRPr="00F25327">
              <w:rPr>
                <w:rFonts w:hint="cs"/>
                <w:position w:val="2"/>
                <w:rtl/>
                <w:lang w:val="en-GB"/>
              </w:rPr>
              <w:t xml:space="preserve"> </w:t>
            </w:r>
            <w:r w:rsidRPr="00F25327">
              <w:rPr>
                <w:position w:val="2"/>
                <w:lang w:val="en-GB"/>
              </w:rPr>
              <w:t>(</w:t>
            </w:r>
            <w:hyperlink r:id="rId16" w:history="1">
              <w:r w:rsidRPr="00F25327">
                <w:rPr>
                  <w:color w:val="0000FF"/>
                  <w:position w:val="2"/>
                  <w:u w:val="single"/>
                  <w:lang w:val="en-GB"/>
                </w:rPr>
                <w:t>155</w:t>
              </w:r>
            </w:hyperlink>
            <w:r w:rsidRPr="00F25327">
              <w:rPr>
                <w:position w:val="2"/>
                <w:lang w:val="en-GB"/>
              </w:rPr>
              <w:t>)</w:t>
            </w:r>
            <w:r w:rsidRPr="00F25327">
              <w:rPr>
                <w:rFonts w:hint="cs"/>
                <w:position w:val="2"/>
                <w:rtl/>
                <w:lang w:val="en-GB"/>
              </w:rPr>
              <w:t xml:space="preserve">، التوصية </w:t>
            </w:r>
            <w:r w:rsidRPr="00F25327">
              <w:rPr>
                <w:position w:val="2"/>
                <w:lang w:val="en-GB"/>
              </w:rPr>
              <w:t>2</w:t>
            </w:r>
          </w:p>
        </w:tc>
        <w:tc>
          <w:tcPr>
            <w:tcW w:w="5801" w:type="dxa"/>
          </w:tcPr>
          <w:p w14:paraId="21585520" w14:textId="4A880F6E" w:rsidR="001B34AF" w:rsidRPr="007442FA" w:rsidRDefault="001B34AF" w:rsidP="00F86D9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position w:val="2"/>
                <w:lang w:val="en-GB"/>
              </w:rPr>
            </w:pPr>
            <w:r w:rsidRPr="001B34AF">
              <w:rPr>
                <w:rFonts w:hint="cs"/>
                <w:position w:val="2"/>
                <w:rtl/>
                <w:lang w:val="en-GB" w:bidi="ar-EG"/>
              </w:rPr>
              <w:t xml:space="preserve">تُوصي اللجنة </w:t>
            </w:r>
            <w:r w:rsidRPr="001B34AF">
              <w:rPr>
                <w:position w:val="2"/>
                <w:lang w:val="fr-CH"/>
              </w:rPr>
              <w:t>5</w:t>
            </w:r>
            <w:r w:rsidRPr="001B34AF">
              <w:rPr>
                <w:rFonts w:hint="cs"/>
                <w:position w:val="2"/>
                <w:rtl/>
                <w:lang w:val="en-GB" w:bidi="ar-EG"/>
              </w:rPr>
              <w:t xml:space="preserve"> الجلسة العامة بإقرار سياسة النفاذ إلى الوثائق المرفقة في</w:t>
            </w:r>
            <w:r w:rsidR="00A36357">
              <w:rPr>
                <w:rFonts w:hint="eastAsia"/>
                <w:position w:val="2"/>
                <w:rtl/>
                <w:lang w:val="en-GB" w:bidi="ar-EG"/>
              </w:rPr>
              <w:t> </w:t>
            </w:r>
            <w:r w:rsidRPr="001B34AF">
              <w:rPr>
                <w:rFonts w:hint="cs"/>
                <w:position w:val="2"/>
                <w:rtl/>
                <w:lang w:val="en-GB" w:bidi="ar-EG"/>
              </w:rPr>
              <w:t xml:space="preserve">الوثيقة </w:t>
            </w:r>
            <w:r w:rsidRPr="001B34AF">
              <w:rPr>
                <w:position w:val="2"/>
                <w:lang w:val="fr-CH"/>
              </w:rPr>
              <w:t>C18/58</w:t>
            </w:r>
            <w:r w:rsidRPr="001B34AF">
              <w:rPr>
                <w:rFonts w:hint="cs"/>
                <w:position w:val="2"/>
                <w:rtl/>
                <w:lang w:val="en-GB" w:bidi="ar-EG"/>
              </w:rPr>
              <w:t xml:space="preserve"> (المقدمة إلى المؤتمر بوصفها الوثيقة </w:t>
            </w:r>
            <w:r w:rsidRPr="001B34AF">
              <w:rPr>
                <w:position w:val="2"/>
                <w:lang w:val="fr-CH"/>
              </w:rPr>
              <w:t>30</w:t>
            </w:r>
            <w:r w:rsidRPr="001B34AF">
              <w:rPr>
                <w:rFonts w:hint="cs"/>
                <w:position w:val="2"/>
                <w:rtl/>
                <w:lang w:val="en-GB" w:bidi="ar-EG"/>
              </w:rPr>
              <w:t xml:space="preserve">) مع التوضيحات الواردة في المقترح </w:t>
            </w:r>
            <w:r w:rsidRPr="001B34AF">
              <w:rPr>
                <w:position w:val="2"/>
                <w:lang w:val="en-GB"/>
              </w:rPr>
              <w:t>ARB/72A1/39</w:t>
            </w:r>
            <w:r w:rsidRPr="001B34AF">
              <w:rPr>
                <w:rFonts w:hint="cs"/>
                <w:position w:val="2"/>
                <w:rtl/>
                <w:lang w:val="en-GB" w:bidi="ar-EG"/>
              </w:rPr>
              <w:t>.</w:t>
            </w:r>
          </w:p>
        </w:tc>
      </w:tr>
      <w:tr w:rsidR="001B34AF" w:rsidRPr="007442FA" w14:paraId="555BB4CB" w14:textId="77777777" w:rsidTr="007A40A0">
        <w:trPr>
          <w:jc w:val="center"/>
        </w:trPr>
        <w:tc>
          <w:tcPr>
            <w:tcW w:w="1910" w:type="dxa"/>
          </w:tcPr>
          <w:p w14:paraId="5E0D6151" w14:textId="53BFBC9F" w:rsidR="001B34AF" w:rsidRPr="007442FA" w:rsidRDefault="001B34AF" w:rsidP="001B34AF">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jc w:val="left"/>
              <w:textAlignment w:val="baseline"/>
              <w:rPr>
                <w:position w:val="2"/>
                <w:lang w:val="en-GB"/>
              </w:rPr>
            </w:pPr>
            <w:r w:rsidRPr="001B34AF">
              <w:rPr>
                <w:rFonts w:hint="cs"/>
                <w:position w:val="2"/>
                <w:rtl/>
                <w:lang w:val="en-GB" w:bidi="ar-EG"/>
              </w:rPr>
              <w:t>الجلسة العامة السادسة عشرة</w:t>
            </w:r>
            <w:r w:rsidRPr="001B34AF">
              <w:rPr>
                <w:rFonts w:hint="cs"/>
                <w:position w:val="2"/>
                <w:rtl/>
                <w:lang w:val="en-GB"/>
              </w:rPr>
              <w:t xml:space="preserve">، </w:t>
            </w:r>
            <w:hyperlink r:id="rId17" w:history="1">
              <w:r w:rsidRPr="007442FA">
                <w:rPr>
                  <w:rStyle w:val="Hyperlink"/>
                  <w:position w:val="2"/>
                  <w:lang w:val="en-GB"/>
                </w:rPr>
                <w:t>173</w:t>
              </w:r>
            </w:hyperlink>
          </w:p>
        </w:tc>
        <w:tc>
          <w:tcPr>
            <w:tcW w:w="935" w:type="dxa"/>
          </w:tcPr>
          <w:p w14:paraId="425B45CE" w14:textId="0BBDF655" w:rsidR="001B34AF" w:rsidRPr="007442FA" w:rsidRDefault="001B34AF" w:rsidP="007A40A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jc w:val="center"/>
              <w:textAlignment w:val="baseline"/>
              <w:rPr>
                <w:position w:val="2"/>
                <w:lang w:val="en-GB"/>
              </w:rPr>
            </w:pPr>
            <w:r w:rsidRPr="003F713B">
              <w:rPr>
                <w:position w:val="2"/>
                <w:lang w:val="en-GB"/>
              </w:rPr>
              <w:t>3.1</w:t>
            </w:r>
          </w:p>
        </w:tc>
        <w:tc>
          <w:tcPr>
            <w:tcW w:w="1617" w:type="dxa"/>
          </w:tcPr>
          <w:p w14:paraId="4291C075" w14:textId="41B0A4FB" w:rsidR="001B34AF" w:rsidRPr="007442FA" w:rsidRDefault="001B34AF" w:rsidP="001B34AF">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jc w:val="left"/>
              <w:textAlignment w:val="baseline"/>
              <w:rPr>
                <w:position w:val="2"/>
                <w:lang w:val="en-GB"/>
              </w:rPr>
            </w:pPr>
            <w:r>
              <w:rPr>
                <w:position w:val="2"/>
                <w:rtl/>
                <w:lang w:val="en-GB"/>
              </w:rPr>
              <w:t xml:space="preserve">اللجنة </w:t>
            </w:r>
            <w:r w:rsidRPr="007442FA">
              <w:rPr>
                <w:position w:val="2"/>
                <w:lang w:val="en-GB"/>
              </w:rPr>
              <w:t>5</w:t>
            </w:r>
            <w:r>
              <w:rPr>
                <w:rFonts w:hint="cs"/>
                <w:position w:val="2"/>
                <w:rtl/>
                <w:lang w:val="en-GB"/>
              </w:rPr>
              <w:t xml:space="preserve"> </w:t>
            </w:r>
            <w:r w:rsidRPr="007442FA">
              <w:rPr>
                <w:position w:val="2"/>
                <w:lang w:val="en-GB"/>
              </w:rPr>
              <w:t>(</w:t>
            </w:r>
            <w:hyperlink r:id="rId18" w:history="1">
              <w:r w:rsidRPr="007442FA">
                <w:rPr>
                  <w:color w:val="0000FF"/>
                  <w:position w:val="2"/>
                  <w:u w:val="single"/>
                  <w:lang w:val="en-GB"/>
                </w:rPr>
                <w:t>155</w:t>
              </w:r>
            </w:hyperlink>
            <w:r w:rsidRPr="007442FA">
              <w:rPr>
                <w:position w:val="2"/>
                <w:lang w:val="en-GB"/>
              </w:rPr>
              <w:t>)</w:t>
            </w:r>
            <w:r>
              <w:rPr>
                <w:rFonts w:hint="cs"/>
                <w:position w:val="2"/>
                <w:rtl/>
                <w:lang w:val="en-GB"/>
              </w:rPr>
              <w:t xml:space="preserve">، التوصية </w:t>
            </w:r>
            <w:r w:rsidRPr="007442FA">
              <w:rPr>
                <w:position w:val="2"/>
                <w:lang w:val="en-GB"/>
              </w:rPr>
              <w:t>3</w:t>
            </w:r>
          </w:p>
        </w:tc>
        <w:tc>
          <w:tcPr>
            <w:tcW w:w="5801" w:type="dxa"/>
          </w:tcPr>
          <w:p w14:paraId="77FA5583" w14:textId="1AC7F634" w:rsidR="001B34AF" w:rsidRPr="001B34AF" w:rsidRDefault="008B02FF" w:rsidP="00F86D9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position w:val="2"/>
                <w:rtl/>
                <w:lang w:val="en-GB" w:bidi="ar-EG"/>
              </w:rPr>
            </w:pPr>
            <w:r w:rsidRPr="001B34AF">
              <w:rPr>
                <w:rFonts w:hint="cs"/>
                <w:position w:val="2"/>
                <w:rtl/>
                <w:lang w:val="en-GB" w:bidi="ar-EG"/>
              </w:rPr>
              <w:t xml:space="preserve">تُوصي اللجنة </w:t>
            </w:r>
            <w:r w:rsidRPr="001B34AF">
              <w:rPr>
                <w:position w:val="2"/>
                <w:lang w:val="fr-CH"/>
              </w:rPr>
              <w:t>5</w:t>
            </w:r>
            <w:r w:rsidRPr="001B34AF">
              <w:rPr>
                <w:rFonts w:hint="cs"/>
                <w:position w:val="2"/>
                <w:rtl/>
                <w:lang w:val="en-GB" w:bidi="ar-EG"/>
              </w:rPr>
              <w:t xml:space="preserve"> الجلسة العامة باعتماد النص التالي</w:t>
            </w:r>
            <w:r w:rsidR="001B34AF" w:rsidRPr="001B34AF">
              <w:rPr>
                <w:position w:val="2"/>
                <w:rtl/>
                <w:lang w:val="en-GB" w:bidi="ar-EG"/>
              </w:rPr>
              <w:t>:</w:t>
            </w:r>
          </w:p>
          <w:p w14:paraId="59AF759B" w14:textId="29FB744E" w:rsidR="001B34AF" w:rsidRPr="007A40A0" w:rsidRDefault="001B34AF" w:rsidP="00F86D9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spacing w:val="-2"/>
                <w:position w:val="2"/>
                <w:rtl/>
                <w:lang w:val="en-GB" w:bidi="ar-EG"/>
              </w:rPr>
            </w:pPr>
            <w:r w:rsidRPr="007A40A0">
              <w:rPr>
                <w:spacing w:val="-2"/>
                <w:position w:val="2"/>
                <w:rtl/>
                <w:lang w:val="en-GB" w:bidi="ar-EG"/>
              </w:rPr>
              <w:t xml:space="preserve">كما نوقش في </w:t>
            </w:r>
            <w:r w:rsidRPr="007A40A0">
              <w:rPr>
                <w:rFonts w:hint="cs"/>
                <w:spacing w:val="-2"/>
                <w:position w:val="2"/>
                <w:rtl/>
                <w:lang w:val="en-GB" w:bidi="ar-EG"/>
              </w:rPr>
              <w:t xml:space="preserve">دورات </w:t>
            </w:r>
            <w:r w:rsidRPr="007A40A0">
              <w:rPr>
                <w:spacing w:val="-2"/>
                <w:position w:val="2"/>
                <w:rtl/>
                <w:lang w:val="en-GB" w:bidi="ar-EG"/>
              </w:rPr>
              <w:t>متعددة للمجلس، أقر مؤتمر المندوبين المفوضين</w:t>
            </w:r>
            <w:r w:rsidR="00A46476">
              <w:rPr>
                <w:rFonts w:hint="eastAsia"/>
                <w:spacing w:val="-2"/>
                <w:position w:val="2"/>
                <w:rtl/>
                <w:lang w:val="en-GB" w:bidi="ar-EG"/>
              </w:rPr>
              <w:t> </w:t>
            </w:r>
            <w:r w:rsidR="007A40A0" w:rsidRPr="007A40A0">
              <w:rPr>
                <w:spacing w:val="-2"/>
                <w:position w:val="2"/>
                <w:lang w:bidi="ar-EG"/>
              </w:rPr>
              <w:t>(PP)</w:t>
            </w:r>
            <w:r w:rsidRPr="007A40A0">
              <w:rPr>
                <w:spacing w:val="-2"/>
                <w:position w:val="2"/>
                <w:rtl/>
                <w:lang w:val="en-GB" w:bidi="ar-EG"/>
              </w:rPr>
              <w:t xml:space="preserve"> هذا </w:t>
            </w:r>
            <w:r w:rsidRPr="007A40A0">
              <w:rPr>
                <w:rFonts w:hint="cs"/>
                <w:spacing w:val="-2"/>
                <w:position w:val="2"/>
                <w:rtl/>
                <w:lang w:val="en-GB" w:bidi="ar-EG"/>
              </w:rPr>
              <w:t>بالحاجة إلى</w:t>
            </w:r>
            <w:r w:rsidRPr="007A40A0">
              <w:rPr>
                <w:spacing w:val="-2"/>
                <w:position w:val="2"/>
                <w:rtl/>
                <w:lang w:val="en-GB" w:bidi="ar-EG"/>
              </w:rPr>
              <w:t xml:space="preserve"> تبسيط القرارات. و</w:t>
            </w:r>
            <w:r w:rsidRPr="007A40A0">
              <w:rPr>
                <w:rFonts w:hint="cs"/>
                <w:spacing w:val="-2"/>
                <w:position w:val="2"/>
                <w:rtl/>
                <w:lang w:val="en-GB" w:bidi="ar-EG"/>
              </w:rPr>
              <w:t>ا</w:t>
            </w:r>
            <w:r w:rsidRPr="007A40A0">
              <w:rPr>
                <w:spacing w:val="-2"/>
                <w:position w:val="2"/>
                <w:rtl/>
                <w:lang w:val="en-GB" w:bidi="ar-EG"/>
              </w:rPr>
              <w:t>ش</w:t>
            </w:r>
            <w:r w:rsidRPr="007A40A0">
              <w:rPr>
                <w:rFonts w:hint="cs"/>
                <w:spacing w:val="-2"/>
                <w:position w:val="2"/>
                <w:rtl/>
                <w:lang w:val="en-GB" w:bidi="ar-EG"/>
              </w:rPr>
              <w:t>ت</w:t>
            </w:r>
            <w:r w:rsidRPr="007A40A0">
              <w:rPr>
                <w:spacing w:val="-2"/>
                <w:position w:val="2"/>
                <w:rtl/>
                <w:lang w:val="en-GB" w:bidi="ar-EG"/>
              </w:rPr>
              <w:t xml:space="preserve">ملت المناقشات </w:t>
            </w:r>
            <w:r w:rsidRPr="007A40A0">
              <w:rPr>
                <w:rFonts w:hint="cs"/>
                <w:spacing w:val="-2"/>
                <w:position w:val="2"/>
                <w:rtl/>
                <w:lang w:val="en-GB" w:bidi="ar-EG"/>
              </w:rPr>
              <w:t xml:space="preserve">على </w:t>
            </w:r>
            <w:r w:rsidRPr="007A40A0">
              <w:rPr>
                <w:spacing w:val="-2"/>
                <w:position w:val="2"/>
                <w:rtl/>
                <w:lang w:val="en-GB" w:bidi="ar-EG"/>
              </w:rPr>
              <w:t xml:space="preserve">ملاحظات </w:t>
            </w:r>
            <w:r w:rsidRPr="007A40A0">
              <w:rPr>
                <w:rFonts w:hint="cs"/>
                <w:spacing w:val="-2"/>
                <w:position w:val="2"/>
                <w:rtl/>
                <w:lang w:val="en-GB" w:bidi="ar-EG"/>
              </w:rPr>
              <w:t xml:space="preserve">تفيد </w:t>
            </w:r>
            <w:r w:rsidRPr="007A40A0">
              <w:rPr>
                <w:spacing w:val="-2"/>
                <w:position w:val="2"/>
                <w:rtl/>
                <w:lang w:val="en-GB" w:bidi="ar-EG"/>
              </w:rPr>
              <w:t xml:space="preserve">بأن القرارات المتعددة في جميع القطاعات الثلاثة تستنسخ نص الديباجة الموجود في قرار </w:t>
            </w:r>
            <w:r w:rsidRPr="007A40A0">
              <w:rPr>
                <w:rFonts w:hint="cs"/>
                <w:spacing w:val="-2"/>
                <w:position w:val="2"/>
                <w:rtl/>
                <w:lang w:val="en-GB" w:bidi="ar-EG"/>
              </w:rPr>
              <w:t>ل</w:t>
            </w:r>
            <w:r w:rsidRPr="007A40A0">
              <w:rPr>
                <w:spacing w:val="-2"/>
                <w:position w:val="2"/>
                <w:rtl/>
                <w:lang w:val="en-GB" w:bidi="ar-EG"/>
              </w:rPr>
              <w:t xml:space="preserve">مؤتمر المندوبين المفوضين. </w:t>
            </w:r>
            <w:r w:rsidRPr="007A40A0">
              <w:rPr>
                <w:rFonts w:hint="cs"/>
                <w:spacing w:val="-2"/>
                <w:position w:val="2"/>
                <w:rtl/>
                <w:lang w:val="en-GB" w:bidi="ar-EG"/>
              </w:rPr>
              <w:t>و</w:t>
            </w:r>
            <w:r w:rsidRPr="007A40A0">
              <w:rPr>
                <w:spacing w:val="-2"/>
                <w:position w:val="2"/>
                <w:rtl/>
                <w:lang w:val="en-GB" w:bidi="ar-EG"/>
              </w:rPr>
              <w:t xml:space="preserve">يتسبب تكرار هذا النص </w:t>
            </w:r>
            <w:r w:rsidRPr="007A40A0">
              <w:rPr>
                <w:rFonts w:hint="cs"/>
                <w:spacing w:val="-2"/>
                <w:position w:val="2"/>
                <w:rtl/>
                <w:lang w:val="en-GB" w:bidi="ar-EG"/>
              </w:rPr>
              <w:t>في</w:t>
            </w:r>
            <w:r w:rsidRPr="007A40A0">
              <w:rPr>
                <w:spacing w:val="-2"/>
                <w:position w:val="2"/>
                <w:rtl/>
                <w:lang w:val="en-GB" w:bidi="ar-EG"/>
              </w:rPr>
              <w:t xml:space="preserve"> مؤتمرات الاتحاد وجمعياته في عدم الكفاءة وزيادة التكاليف.</w:t>
            </w:r>
          </w:p>
          <w:p w14:paraId="3B3F8E41" w14:textId="77777777" w:rsidR="001B34AF" w:rsidRPr="007A40A0" w:rsidRDefault="001B34AF" w:rsidP="00F86D9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spacing w:val="2"/>
                <w:position w:val="2"/>
                <w:rtl/>
                <w:lang w:val="en-GB" w:bidi="ar-EG"/>
              </w:rPr>
            </w:pPr>
            <w:r w:rsidRPr="007A40A0">
              <w:rPr>
                <w:rFonts w:hint="cs"/>
                <w:spacing w:val="2"/>
                <w:position w:val="2"/>
                <w:rtl/>
                <w:lang w:val="en-GB" w:bidi="ar-EG"/>
              </w:rPr>
              <w:t>ويدرك مؤتمر المندوبين المفوضين أن بعض قرارات القطاعات تدمج أجزاءً من قرارات مؤتمر المندوبين المفوضين. ولا ينبغي لهذه القرارات أن تعتبر مكررة.</w:t>
            </w:r>
          </w:p>
          <w:p w14:paraId="10413061" w14:textId="0B13AE72" w:rsidR="001B34AF" w:rsidRPr="002E7B73" w:rsidRDefault="001B34AF" w:rsidP="00F86D9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spacing w:val="-2"/>
                <w:position w:val="2"/>
                <w:rtl/>
                <w:lang w:val="en-GB" w:bidi="ar-EG"/>
              </w:rPr>
            </w:pPr>
            <w:r w:rsidRPr="002E7B73">
              <w:rPr>
                <w:rFonts w:hint="cs"/>
                <w:spacing w:val="-2"/>
                <w:position w:val="2"/>
                <w:rtl/>
                <w:lang w:val="en-GB" w:bidi="ar-EG"/>
              </w:rPr>
              <w:t>ويكلف مؤتمر المندوبين المفوضين</w:t>
            </w:r>
            <w:r w:rsidRPr="002E7B73">
              <w:rPr>
                <w:spacing w:val="-2"/>
                <w:position w:val="2"/>
                <w:rtl/>
                <w:lang w:val="en-GB" w:bidi="ar-EG"/>
              </w:rPr>
              <w:t xml:space="preserve"> الأمانة </w:t>
            </w:r>
            <w:r w:rsidRPr="002E7B73">
              <w:rPr>
                <w:rFonts w:hint="cs"/>
                <w:spacing w:val="-2"/>
                <w:position w:val="2"/>
                <w:rtl/>
                <w:lang w:val="en-GB" w:bidi="ar-EG"/>
              </w:rPr>
              <w:t>ب</w:t>
            </w:r>
            <w:r w:rsidRPr="002E7B73">
              <w:rPr>
                <w:spacing w:val="-2"/>
                <w:position w:val="2"/>
                <w:rtl/>
                <w:lang w:val="en-GB" w:bidi="ar-EG"/>
              </w:rPr>
              <w:t xml:space="preserve">تقديم تحليل وتحديد نتائج </w:t>
            </w:r>
            <w:r w:rsidRPr="002E7B73">
              <w:rPr>
                <w:rFonts w:hint="cs"/>
                <w:spacing w:val="-2"/>
                <w:position w:val="2"/>
                <w:rtl/>
                <w:lang w:val="en-GB" w:bidi="ar-EG"/>
              </w:rPr>
              <w:t>جمعيات/</w:t>
            </w:r>
            <w:r w:rsidRPr="002E7B73">
              <w:rPr>
                <w:spacing w:val="-2"/>
                <w:position w:val="2"/>
                <w:rtl/>
                <w:lang w:val="en-GB" w:bidi="ar-EG"/>
              </w:rPr>
              <w:t xml:space="preserve">مؤتمرات </w:t>
            </w:r>
            <w:r w:rsidRPr="002E7B73">
              <w:rPr>
                <w:rFonts w:hint="cs"/>
                <w:spacing w:val="-2"/>
                <w:position w:val="2"/>
                <w:rtl/>
                <w:lang w:val="en-GB" w:bidi="ar-EG"/>
              </w:rPr>
              <w:t>المندوبين المفوضين</w:t>
            </w:r>
            <w:r w:rsidRPr="002E7B73">
              <w:rPr>
                <w:spacing w:val="-2"/>
                <w:position w:val="2"/>
                <w:rtl/>
                <w:lang w:val="en-GB" w:bidi="ar-EG"/>
              </w:rPr>
              <w:t xml:space="preserve"> و</w:t>
            </w:r>
            <w:r w:rsidRPr="002E7B73">
              <w:rPr>
                <w:rFonts w:hint="cs"/>
                <w:spacing w:val="-2"/>
                <w:position w:val="2"/>
                <w:rtl/>
                <w:lang w:val="en-GB" w:bidi="ar-EG"/>
              </w:rPr>
              <w:t>ال</w:t>
            </w:r>
            <w:r w:rsidRPr="002E7B73">
              <w:rPr>
                <w:spacing w:val="-2"/>
                <w:position w:val="2"/>
                <w:rtl/>
                <w:lang w:val="en-GB" w:bidi="ar-EG"/>
              </w:rPr>
              <w:t xml:space="preserve">قطاعات، </w:t>
            </w:r>
            <w:r w:rsidRPr="002E7B73">
              <w:rPr>
                <w:rFonts w:hint="cs"/>
                <w:spacing w:val="-2"/>
                <w:position w:val="2"/>
                <w:rtl/>
                <w:lang w:val="en-GB" w:bidi="ar-EG"/>
              </w:rPr>
              <w:t>ي</w:t>
            </w:r>
            <w:r w:rsidRPr="002E7B73">
              <w:rPr>
                <w:spacing w:val="-2"/>
                <w:position w:val="2"/>
                <w:rtl/>
                <w:lang w:val="en-GB" w:bidi="ar-EG"/>
              </w:rPr>
              <w:t>تناول مواضيع مماثلة وتقدمها ل</w:t>
            </w:r>
            <w:r w:rsidRPr="002E7B73">
              <w:rPr>
                <w:rFonts w:hint="cs"/>
                <w:spacing w:val="-2"/>
                <w:position w:val="2"/>
                <w:rtl/>
                <w:lang w:val="en-GB" w:bidi="ar-EG"/>
              </w:rPr>
              <w:t>ي</w:t>
            </w:r>
            <w:r w:rsidRPr="002E7B73">
              <w:rPr>
                <w:spacing w:val="-2"/>
                <w:position w:val="2"/>
                <w:rtl/>
                <w:lang w:val="en-GB" w:bidi="ar-EG"/>
              </w:rPr>
              <w:t>نظر فيها إلى الفريق الاستشاري للاتصالات الراديوية</w:t>
            </w:r>
            <w:r w:rsidR="002E7B73" w:rsidRPr="002E7B73">
              <w:rPr>
                <w:rFonts w:hint="cs"/>
                <w:spacing w:val="-2"/>
                <w:position w:val="2"/>
                <w:rtl/>
                <w:lang w:val="en-GB" w:bidi="ar-EG"/>
              </w:rPr>
              <w:t> </w:t>
            </w:r>
            <w:r w:rsidRPr="002E7B73">
              <w:rPr>
                <w:spacing w:val="-2"/>
                <w:position w:val="2"/>
              </w:rPr>
              <w:t>(RAG)</w:t>
            </w:r>
            <w:r w:rsidRPr="002E7B73">
              <w:rPr>
                <w:spacing w:val="-2"/>
                <w:position w:val="2"/>
                <w:rtl/>
                <w:lang w:val="en-GB" w:bidi="ar-EG"/>
              </w:rPr>
              <w:t xml:space="preserve"> والفريق الاستشاري لتقييس الاتصالات </w:t>
            </w:r>
            <w:r w:rsidRPr="002E7B73">
              <w:rPr>
                <w:spacing w:val="-2"/>
                <w:position w:val="2"/>
              </w:rPr>
              <w:t>(TSAG)</w:t>
            </w:r>
            <w:r w:rsidRPr="002E7B73">
              <w:rPr>
                <w:spacing w:val="-2"/>
                <w:position w:val="2"/>
                <w:rtl/>
                <w:lang w:val="en-GB" w:bidi="ar-EG"/>
              </w:rPr>
              <w:t xml:space="preserve"> والفريق الاستشاري لتنمية الاتصالات</w:t>
            </w:r>
            <w:r w:rsidR="008D3095" w:rsidRPr="002E7B73">
              <w:rPr>
                <w:rFonts w:hint="cs"/>
                <w:spacing w:val="-2"/>
                <w:position w:val="2"/>
                <w:rtl/>
                <w:lang w:val="en-GB" w:bidi="ar-EG"/>
              </w:rPr>
              <w:t xml:space="preserve"> </w:t>
            </w:r>
            <w:r w:rsidRPr="002E7B73">
              <w:rPr>
                <w:spacing w:val="-2"/>
                <w:position w:val="2"/>
              </w:rPr>
              <w:t>(TDAG)</w:t>
            </w:r>
            <w:r w:rsidRPr="002E7B73">
              <w:rPr>
                <w:spacing w:val="-2"/>
                <w:position w:val="2"/>
                <w:rtl/>
                <w:lang w:val="en-GB" w:bidi="ar-EG"/>
              </w:rPr>
              <w:t xml:space="preserve"> و</w:t>
            </w:r>
            <w:r w:rsidRPr="002E7B73">
              <w:rPr>
                <w:rFonts w:hint="cs"/>
                <w:spacing w:val="-2"/>
                <w:position w:val="2"/>
                <w:rtl/>
                <w:lang w:val="en-GB" w:bidi="ar-EG"/>
              </w:rPr>
              <w:t>فريق التنسيق بين القطاعات المعني بالمسائل ذات الاهتمام المشترك و</w:t>
            </w:r>
            <w:r w:rsidRPr="002E7B73">
              <w:rPr>
                <w:spacing w:val="-2"/>
                <w:position w:val="2"/>
                <w:rtl/>
                <w:lang w:val="en-GB" w:bidi="ar-EG"/>
              </w:rPr>
              <w:t>المجلس</w:t>
            </w:r>
            <w:r w:rsidRPr="002E7B73">
              <w:rPr>
                <w:rFonts w:hint="cs"/>
                <w:spacing w:val="-2"/>
                <w:position w:val="2"/>
                <w:rtl/>
                <w:lang w:val="en-GB" w:bidi="ar-EG"/>
              </w:rPr>
              <w:t xml:space="preserve"> كي ينظروا فيها</w:t>
            </w:r>
            <w:r w:rsidRPr="002E7B73">
              <w:rPr>
                <w:spacing w:val="-2"/>
                <w:position w:val="2"/>
                <w:rtl/>
                <w:lang w:val="en-GB" w:bidi="ar-EG"/>
              </w:rPr>
              <w:t>.</w:t>
            </w:r>
          </w:p>
          <w:p w14:paraId="2FE9A7C5" w14:textId="6337593D" w:rsidR="001B34AF" w:rsidRPr="001B34AF" w:rsidRDefault="001B34AF" w:rsidP="00F86D9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position w:val="2"/>
                <w:rtl/>
                <w:lang w:val="en-GB" w:bidi="ar-EG"/>
              </w:rPr>
            </w:pPr>
            <w:r w:rsidRPr="001B34AF">
              <w:rPr>
                <w:position w:val="2"/>
                <w:rtl/>
                <w:lang w:val="en-GB" w:bidi="ar-EG"/>
              </w:rPr>
              <w:t>وتُدعى الدول الأعضاء وأعضاء القطاعات إلى استعمال هذه المواد في</w:t>
            </w:r>
            <w:r w:rsidR="00614208">
              <w:rPr>
                <w:rFonts w:hint="cs"/>
                <w:position w:val="2"/>
                <w:rtl/>
                <w:lang w:val="en-GB" w:bidi="ar-EG"/>
              </w:rPr>
              <w:t> </w:t>
            </w:r>
            <w:r w:rsidRPr="001B34AF">
              <w:rPr>
                <w:position w:val="2"/>
                <w:rtl/>
                <w:lang w:val="en-GB" w:bidi="ar-EG"/>
              </w:rPr>
              <w:t>أعمالها التحضيرية لجمعيات/مؤتمرات القطاعات، حسب الاقتضاء</w:t>
            </w:r>
            <w:r w:rsidRPr="001B34AF">
              <w:rPr>
                <w:rFonts w:hint="cs"/>
                <w:position w:val="2"/>
                <w:rtl/>
                <w:lang w:val="en-GB" w:bidi="ar-EG"/>
              </w:rPr>
              <w:t>.</w:t>
            </w:r>
          </w:p>
          <w:p w14:paraId="266D978D" w14:textId="31D602B0" w:rsidR="001B34AF" w:rsidRPr="007442FA" w:rsidRDefault="001B34AF" w:rsidP="00F86D9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position w:val="2"/>
                <w:lang w:val="en-GB"/>
              </w:rPr>
            </w:pPr>
            <w:r w:rsidRPr="001B34AF">
              <w:rPr>
                <w:rFonts w:hint="cs"/>
                <w:position w:val="2"/>
                <w:rtl/>
                <w:lang w:val="en-GB" w:bidi="ar-EG"/>
              </w:rPr>
              <w:t>وي</w:t>
            </w:r>
            <w:r w:rsidRPr="001B34AF">
              <w:rPr>
                <w:position w:val="2"/>
                <w:rtl/>
                <w:lang w:val="en-GB" w:bidi="ar-EG"/>
              </w:rPr>
              <w:t xml:space="preserve">دعو </w:t>
            </w:r>
            <w:r w:rsidRPr="001B34AF">
              <w:rPr>
                <w:rFonts w:hint="cs"/>
                <w:position w:val="2"/>
                <w:rtl/>
                <w:lang w:val="en-GB" w:bidi="ar-EG"/>
              </w:rPr>
              <w:t>مؤتمر المندوبين المفوضين</w:t>
            </w:r>
            <w:r w:rsidRPr="001B34AF">
              <w:rPr>
                <w:position w:val="2"/>
                <w:rtl/>
                <w:lang w:val="en-GB" w:bidi="ar-EG"/>
              </w:rPr>
              <w:t xml:space="preserve"> الدول الأعضاء والمؤتمرات والجمعيات إلى دعم مبدأ تبسيط القرارات من أجل تجنب التكرار. وبالطبع، فإن القرارات التي تتناول مواضيع محددة لقطاع واحد ستصدر كقرارات للقطاع المعني.</w:t>
            </w:r>
          </w:p>
        </w:tc>
      </w:tr>
      <w:tr w:rsidR="001B34AF" w:rsidRPr="007442FA" w14:paraId="5218D75B" w14:textId="77777777" w:rsidTr="007A40A0">
        <w:trPr>
          <w:jc w:val="center"/>
        </w:trPr>
        <w:tc>
          <w:tcPr>
            <w:tcW w:w="1910" w:type="dxa"/>
          </w:tcPr>
          <w:p w14:paraId="3A33AEE8" w14:textId="7DB3FDA5" w:rsidR="001B34AF" w:rsidRPr="007442FA" w:rsidRDefault="001B34AF" w:rsidP="001B34AF">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jc w:val="left"/>
              <w:textAlignment w:val="baseline"/>
              <w:rPr>
                <w:position w:val="2"/>
                <w:lang w:val="en-GB"/>
              </w:rPr>
            </w:pPr>
            <w:r w:rsidRPr="001B34AF">
              <w:rPr>
                <w:rFonts w:hint="cs"/>
                <w:position w:val="2"/>
                <w:rtl/>
                <w:lang w:val="en-GB" w:bidi="ar-EG"/>
              </w:rPr>
              <w:t>الجلسة العامة السادسة عشرة</w:t>
            </w:r>
            <w:r w:rsidRPr="001B34AF">
              <w:rPr>
                <w:rFonts w:hint="cs"/>
                <w:position w:val="2"/>
                <w:rtl/>
                <w:lang w:val="en-GB"/>
              </w:rPr>
              <w:t xml:space="preserve">، </w:t>
            </w:r>
            <w:hyperlink r:id="rId19" w:history="1">
              <w:r w:rsidRPr="007442FA">
                <w:rPr>
                  <w:rStyle w:val="Hyperlink"/>
                  <w:position w:val="2"/>
                  <w:lang w:val="en-GB"/>
                </w:rPr>
                <w:t>173</w:t>
              </w:r>
            </w:hyperlink>
          </w:p>
        </w:tc>
        <w:tc>
          <w:tcPr>
            <w:tcW w:w="935" w:type="dxa"/>
          </w:tcPr>
          <w:p w14:paraId="6BC9C7FB" w14:textId="3B184698" w:rsidR="001B34AF" w:rsidRPr="007442FA" w:rsidRDefault="001B34AF" w:rsidP="007A40A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jc w:val="center"/>
              <w:textAlignment w:val="baseline"/>
              <w:rPr>
                <w:position w:val="2"/>
                <w:lang w:val="en-GB"/>
              </w:rPr>
            </w:pPr>
            <w:r w:rsidRPr="003F713B">
              <w:rPr>
                <w:position w:val="2"/>
                <w:lang w:val="en-GB"/>
              </w:rPr>
              <w:t>3.1</w:t>
            </w:r>
          </w:p>
        </w:tc>
        <w:tc>
          <w:tcPr>
            <w:tcW w:w="1617" w:type="dxa"/>
          </w:tcPr>
          <w:p w14:paraId="3709CFE3" w14:textId="7BAB0ADB" w:rsidR="001B34AF" w:rsidRPr="007442FA" w:rsidRDefault="001B34AF" w:rsidP="001B34AF">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jc w:val="left"/>
              <w:textAlignment w:val="baseline"/>
              <w:rPr>
                <w:position w:val="2"/>
                <w:lang w:val="en-GB"/>
              </w:rPr>
            </w:pPr>
            <w:r>
              <w:rPr>
                <w:position w:val="2"/>
                <w:rtl/>
                <w:lang w:val="en-GB"/>
              </w:rPr>
              <w:t xml:space="preserve">اللجنة </w:t>
            </w:r>
            <w:r w:rsidRPr="007442FA">
              <w:rPr>
                <w:position w:val="2"/>
                <w:lang w:val="en-GB"/>
              </w:rPr>
              <w:t>5</w:t>
            </w:r>
            <w:r>
              <w:rPr>
                <w:rFonts w:hint="cs"/>
                <w:position w:val="2"/>
                <w:rtl/>
                <w:lang w:val="en-GB"/>
              </w:rPr>
              <w:t xml:space="preserve"> </w:t>
            </w:r>
            <w:r w:rsidRPr="007442FA">
              <w:rPr>
                <w:position w:val="2"/>
                <w:lang w:val="en-GB"/>
              </w:rPr>
              <w:t>(</w:t>
            </w:r>
            <w:hyperlink r:id="rId20" w:history="1">
              <w:r w:rsidRPr="007442FA">
                <w:rPr>
                  <w:color w:val="0000FF"/>
                  <w:position w:val="2"/>
                  <w:u w:val="single"/>
                  <w:lang w:val="en-GB"/>
                </w:rPr>
                <w:t>155</w:t>
              </w:r>
            </w:hyperlink>
            <w:r w:rsidRPr="007442FA">
              <w:rPr>
                <w:position w:val="2"/>
                <w:lang w:val="en-GB"/>
              </w:rPr>
              <w:t>)</w:t>
            </w:r>
            <w:r>
              <w:rPr>
                <w:rFonts w:hint="cs"/>
                <w:position w:val="2"/>
                <w:rtl/>
                <w:lang w:val="en-GB"/>
              </w:rPr>
              <w:t xml:space="preserve">، التوصية </w:t>
            </w:r>
            <w:r w:rsidRPr="007442FA">
              <w:rPr>
                <w:position w:val="2"/>
                <w:lang w:val="en-GB"/>
              </w:rPr>
              <w:t>4</w:t>
            </w:r>
          </w:p>
        </w:tc>
        <w:tc>
          <w:tcPr>
            <w:tcW w:w="5801" w:type="dxa"/>
          </w:tcPr>
          <w:p w14:paraId="0E78F9EE" w14:textId="7815D917" w:rsidR="001B34AF" w:rsidRPr="007442FA" w:rsidRDefault="001B34AF" w:rsidP="00F86D9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position w:val="2"/>
                <w:lang w:val="en-GB"/>
              </w:rPr>
            </w:pPr>
            <w:r w:rsidRPr="001B34AF">
              <w:rPr>
                <w:rFonts w:hint="cs"/>
                <w:position w:val="2"/>
                <w:rtl/>
                <w:lang w:val="en-GB" w:bidi="ar-EG"/>
              </w:rPr>
              <w:t xml:space="preserve">تُوصي اللجنة </w:t>
            </w:r>
            <w:r w:rsidRPr="001B34AF">
              <w:rPr>
                <w:position w:val="2"/>
                <w:lang w:val="fr-CH"/>
              </w:rPr>
              <w:t>5</w:t>
            </w:r>
            <w:r w:rsidRPr="001B34AF">
              <w:rPr>
                <w:rFonts w:hint="cs"/>
                <w:position w:val="2"/>
                <w:rtl/>
                <w:lang w:val="en-GB" w:bidi="ar-EG"/>
              </w:rPr>
              <w:t xml:space="preserve"> ألا يُجرى أي تغيير في القرار </w:t>
            </w:r>
            <w:r w:rsidRPr="001B34AF">
              <w:rPr>
                <w:position w:val="2"/>
                <w:lang w:val="fr-CH"/>
              </w:rPr>
              <w:t>119</w:t>
            </w:r>
            <w:r w:rsidRPr="001B34AF">
              <w:rPr>
                <w:rFonts w:hint="cs"/>
                <w:position w:val="2"/>
                <w:rtl/>
                <w:lang w:val="en-GB" w:bidi="ar-EG"/>
              </w:rPr>
              <w:t xml:space="preserve"> (المراجَع في أنطاليا، </w:t>
            </w:r>
            <w:r w:rsidRPr="001B34AF">
              <w:rPr>
                <w:position w:val="2"/>
                <w:lang w:val="fr-CH"/>
              </w:rPr>
              <w:t>2006</w:t>
            </w:r>
            <w:r w:rsidRPr="001B34AF">
              <w:rPr>
                <w:rFonts w:hint="cs"/>
                <w:position w:val="2"/>
                <w:rtl/>
                <w:lang w:val="en-GB" w:bidi="ar-EG"/>
              </w:rPr>
              <w:t xml:space="preserve">). وتشير اللجنة إلى أن الفقرة </w:t>
            </w:r>
            <w:r w:rsidRPr="001B34AF">
              <w:rPr>
                <w:position w:val="2"/>
                <w:lang w:bidi="ar-EG"/>
              </w:rPr>
              <w:t>1</w:t>
            </w:r>
            <w:r w:rsidRPr="001B34AF">
              <w:rPr>
                <w:rFonts w:hint="cs"/>
                <w:position w:val="2"/>
                <w:rtl/>
                <w:lang w:bidi="ar-EG"/>
              </w:rPr>
              <w:t xml:space="preserve"> من </w:t>
            </w:r>
            <w:r w:rsidRPr="001B34AF">
              <w:rPr>
                <w:rFonts w:hint="cs"/>
                <w:i/>
                <w:iCs/>
                <w:position w:val="2"/>
                <w:rtl/>
                <w:lang w:val="en-GB" w:bidi="ar-EG"/>
              </w:rPr>
              <w:t>"يقرر"</w:t>
            </w:r>
            <w:r w:rsidRPr="001B34AF">
              <w:rPr>
                <w:rFonts w:hint="cs"/>
                <w:position w:val="2"/>
                <w:rtl/>
                <w:lang w:val="en-GB" w:bidi="ar-EG"/>
              </w:rPr>
              <w:t xml:space="preserve"> من القرار</w:t>
            </w:r>
            <w:r w:rsidR="008D3095">
              <w:rPr>
                <w:rFonts w:hint="cs"/>
                <w:position w:val="2"/>
                <w:rtl/>
                <w:lang w:val="en-GB" w:bidi="ar-EG"/>
              </w:rPr>
              <w:t xml:space="preserve"> </w:t>
            </w:r>
            <w:r w:rsidRPr="001B34AF">
              <w:rPr>
                <w:position w:val="2"/>
                <w:lang w:val="fr-CH"/>
              </w:rPr>
              <w:t>119</w:t>
            </w:r>
            <w:r w:rsidR="008D3095">
              <w:rPr>
                <w:rFonts w:hint="cs"/>
                <w:position w:val="2"/>
                <w:rtl/>
                <w:lang w:val="en-GB" w:bidi="ar-EG"/>
              </w:rPr>
              <w:t xml:space="preserve"> </w:t>
            </w:r>
            <w:r w:rsidRPr="001B34AF">
              <w:rPr>
                <w:rFonts w:hint="cs"/>
                <w:position w:val="2"/>
                <w:rtl/>
                <w:lang w:val="en-GB" w:bidi="ar-EG"/>
              </w:rPr>
              <w:t xml:space="preserve">(المراجَع في أنطاليا، </w:t>
            </w:r>
            <w:r w:rsidRPr="001B34AF">
              <w:rPr>
                <w:position w:val="2"/>
                <w:lang w:val="fr-CH"/>
              </w:rPr>
              <w:t>2006</w:t>
            </w:r>
            <w:r w:rsidRPr="001B34AF">
              <w:rPr>
                <w:rFonts w:hint="cs"/>
                <w:position w:val="2"/>
                <w:rtl/>
                <w:lang w:val="en-GB" w:bidi="ar-EG"/>
              </w:rPr>
              <w:t>) تكلف لجنة لوائح الراديو بالاستمرار في إعادة النظر دورياً في أساليب عملها وإجراءاتها الداخلية، وقد تود الدول الأعضاء المساهمة بشأن هذه المسألة.</w:t>
            </w:r>
          </w:p>
        </w:tc>
      </w:tr>
      <w:tr w:rsidR="001B34AF" w:rsidRPr="007442FA" w14:paraId="17F0E8AD" w14:textId="77777777" w:rsidTr="007A40A0">
        <w:trPr>
          <w:jc w:val="center"/>
        </w:trPr>
        <w:tc>
          <w:tcPr>
            <w:tcW w:w="1910" w:type="dxa"/>
          </w:tcPr>
          <w:p w14:paraId="1E0AAB3B" w14:textId="7D1693A1" w:rsidR="001B34AF" w:rsidRPr="007442FA" w:rsidRDefault="001B34AF" w:rsidP="001B34AF">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jc w:val="left"/>
              <w:textAlignment w:val="baseline"/>
              <w:rPr>
                <w:position w:val="2"/>
                <w:lang w:val="en-GB"/>
              </w:rPr>
            </w:pPr>
            <w:r w:rsidRPr="001B34AF">
              <w:rPr>
                <w:rFonts w:hint="cs"/>
                <w:position w:val="2"/>
                <w:rtl/>
                <w:lang w:val="en-GB" w:bidi="ar-EG"/>
              </w:rPr>
              <w:t>الجلسة العامة السادسة عشرة</w:t>
            </w:r>
            <w:r w:rsidRPr="001B34AF">
              <w:rPr>
                <w:rFonts w:hint="cs"/>
                <w:position w:val="2"/>
                <w:rtl/>
                <w:lang w:val="en-GB"/>
              </w:rPr>
              <w:t xml:space="preserve">، </w:t>
            </w:r>
            <w:hyperlink r:id="rId21" w:history="1">
              <w:r w:rsidRPr="007442FA">
                <w:rPr>
                  <w:rStyle w:val="Hyperlink"/>
                  <w:position w:val="2"/>
                  <w:lang w:val="en-GB"/>
                </w:rPr>
                <w:t>173</w:t>
              </w:r>
            </w:hyperlink>
          </w:p>
        </w:tc>
        <w:tc>
          <w:tcPr>
            <w:tcW w:w="935" w:type="dxa"/>
          </w:tcPr>
          <w:p w14:paraId="1A57C2DD" w14:textId="4A0E61DE" w:rsidR="001B34AF" w:rsidRPr="007442FA" w:rsidRDefault="001B34AF" w:rsidP="007A40A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jc w:val="center"/>
              <w:textAlignment w:val="baseline"/>
              <w:rPr>
                <w:position w:val="2"/>
                <w:lang w:val="en-GB"/>
              </w:rPr>
            </w:pPr>
            <w:r w:rsidRPr="003F713B">
              <w:rPr>
                <w:position w:val="2"/>
                <w:lang w:val="en-GB"/>
              </w:rPr>
              <w:t>3.1</w:t>
            </w:r>
          </w:p>
        </w:tc>
        <w:tc>
          <w:tcPr>
            <w:tcW w:w="1617" w:type="dxa"/>
          </w:tcPr>
          <w:p w14:paraId="33DB5640" w14:textId="3C5A0239" w:rsidR="001B34AF" w:rsidRPr="007442FA" w:rsidRDefault="001B34AF" w:rsidP="001B34AF">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jc w:val="left"/>
              <w:textAlignment w:val="baseline"/>
              <w:rPr>
                <w:position w:val="2"/>
                <w:lang w:val="en-GB"/>
              </w:rPr>
            </w:pPr>
            <w:r>
              <w:rPr>
                <w:position w:val="2"/>
                <w:rtl/>
                <w:lang w:val="en-GB"/>
              </w:rPr>
              <w:t xml:space="preserve">اللجنة </w:t>
            </w:r>
            <w:r w:rsidRPr="007442FA">
              <w:rPr>
                <w:position w:val="2"/>
                <w:lang w:val="en-GB"/>
              </w:rPr>
              <w:t>5</w:t>
            </w:r>
            <w:r>
              <w:rPr>
                <w:rFonts w:hint="cs"/>
                <w:position w:val="2"/>
                <w:rtl/>
                <w:lang w:val="en-GB"/>
              </w:rPr>
              <w:t xml:space="preserve"> </w:t>
            </w:r>
            <w:r w:rsidRPr="007442FA">
              <w:rPr>
                <w:position w:val="2"/>
                <w:lang w:val="en-GB"/>
              </w:rPr>
              <w:t>(</w:t>
            </w:r>
            <w:hyperlink r:id="rId22" w:history="1">
              <w:r w:rsidRPr="007442FA">
                <w:rPr>
                  <w:color w:val="0000FF"/>
                  <w:position w:val="2"/>
                  <w:u w:val="single"/>
                  <w:lang w:val="en-GB"/>
                </w:rPr>
                <w:t>155</w:t>
              </w:r>
            </w:hyperlink>
            <w:r w:rsidRPr="007442FA">
              <w:rPr>
                <w:position w:val="2"/>
                <w:lang w:val="en-GB"/>
              </w:rPr>
              <w:t>)</w:t>
            </w:r>
            <w:r>
              <w:rPr>
                <w:rFonts w:hint="cs"/>
                <w:position w:val="2"/>
                <w:rtl/>
                <w:lang w:val="en-GB"/>
              </w:rPr>
              <w:t xml:space="preserve">، التوصية </w:t>
            </w:r>
            <w:r w:rsidRPr="007442FA">
              <w:rPr>
                <w:position w:val="2"/>
                <w:lang w:val="en-GB"/>
              </w:rPr>
              <w:t>5</w:t>
            </w:r>
          </w:p>
        </w:tc>
        <w:tc>
          <w:tcPr>
            <w:tcW w:w="5801" w:type="dxa"/>
          </w:tcPr>
          <w:p w14:paraId="0088B769" w14:textId="47296F6B" w:rsidR="001B34AF" w:rsidRPr="007442FA" w:rsidRDefault="001B34AF" w:rsidP="00F86D9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position w:val="2"/>
                <w:lang w:val="en-GB"/>
              </w:rPr>
            </w:pPr>
            <w:r w:rsidRPr="001B34AF">
              <w:rPr>
                <w:rFonts w:hint="cs"/>
                <w:position w:val="2"/>
                <w:rtl/>
                <w:lang w:val="en-GB" w:bidi="ar-EG"/>
              </w:rPr>
              <w:t xml:space="preserve">تُوصي اللجنة </w:t>
            </w:r>
            <w:r w:rsidRPr="001B34AF">
              <w:rPr>
                <w:position w:val="2"/>
                <w:lang w:val="fr-CH"/>
              </w:rPr>
              <w:t>5</w:t>
            </w:r>
            <w:r w:rsidRPr="001B34AF">
              <w:rPr>
                <w:rFonts w:hint="cs"/>
                <w:position w:val="2"/>
                <w:rtl/>
                <w:lang w:val="en-GB" w:bidi="ar-EG"/>
              </w:rPr>
              <w:t xml:space="preserve"> الجلسة العامة بتكليف الأمين العام بتقديم وثيقة معلومات إلى مؤتمر المندوبين المفوضين القادم تُظهر حقوق شتى الفئات العضوية وواجباتها والمشاركة في أعمال الاتحاد.</w:t>
            </w:r>
          </w:p>
        </w:tc>
      </w:tr>
      <w:tr w:rsidR="001B34AF" w:rsidRPr="007442FA" w14:paraId="329A72E2" w14:textId="77777777" w:rsidTr="007A40A0">
        <w:trPr>
          <w:jc w:val="center"/>
        </w:trPr>
        <w:tc>
          <w:tcPr>
            <w:tcW w:w="1910" w:type="dxa"/>
          </w:tcPr>
          <w:p w14:paraId="101AEACD" w14:textId="662A8EE2" w:rsidR="001B34AF" w:rsidRPr="007442FA" w:rsidRDefault="001B34AF" w:rsidP="001B34AF">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jc w:val="left"/>
              <w:textAlignment w:val="baseline"/>
              <w:rPr>
                <w:position w:val="2"/>
                <w:lang w:val="en-GB"/>
              </w:rPr>
            </w:pPr>
            <w:r w:rsidRPr="001B34AF">
              <w:rPr>
                <w:rFonts w:hint="cs"/>
                <w:position w:val="2"/>
                <w:rtl/>
                <w:lang w:val="en-GB" w:bidi="ar-EG"/>
              </w:rPr>
              <w:lastRenderedPageBreak/>
              <w:t>الجلسة العامة السادسة عشرة</w:t>
            </w:r>
            <w:r w:rsidRPr="001B34AF">
              <w:rPr>
                <w:rFonts w:hint="cs"/>
                <w:position w:val="2"/>
                <w:rtl/>
                <w:lang w:val="en-GB"/>
              </w:rPr>
              <w:t xml:space="preserve">، </w:t>
            </w:r>
            <w:hyperlink r:id="rId23" w:history="1">
              <w:r w:rsidRPr="007442FA">
                <w:rPr>
                  <w:rStyle w:val="Hyperlink"/>
                  <w:position w:val="2"/>
                  <w:lang w:val="en-GB"/>
                </w:rPr>
                <w:t>173</w:t>
              </w:r>
            </w:hyperlink>
          </w:p>
        </w:tc>
        <w:tc>
          <w:tcPr>
            <w:tcW w:w="935" w:type="dxa"/>
          </w:tcPr>
          <w:p w14:paraId="73AE710E" w14:textId="737B3041" w:rsidR="001B34AF" w:rsidRPr="007442FA" w:rsidRDefault="001B34AF" w:rsidP="007A40A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jc w:val="center"/>
              <w:textAlignment w:val="baseline"/>
              <w:rPr>
                <w:position w:val="2"/>
                <w:lang w:val="en-GB"/>
              </w:rPr>
            </w:pPr>
            <w:r w:rsidRPr="003F713B">
              <w:rPr>
                <w:position w:val="2"/>
                <w:lang w:val="en-GB"/>
              </w:rPr>
              <w:t>3.1</w:t>
            </w:r>
          </w:p>
        </w:tc>
        <w:tc>
          <w:tcPr>
            <w:tcW w:w="1617" w:type="dxa"/>
          </w:tcPr>
          <w:p w14:paraId="06341F96" w14:textId="718C48E2" w:rsidR="001B34AF" w:rsidRPr="007442FA" w:rsidRDefault="001B34AF" w:rsidP="001B34AF">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jc w:val="left"/>
              <w:textAlignment w:val="baseline"/>
              <w:rPr>
                <w:position w:val="2"/>
                <w:lang w:val="en-GB"/>
              </w:rPr>
            </w:pPr>
            <w:r>
              <w:rPr>
                <w:position w:val="2"/>
                <w:rtl/>
                <w:lang w:val="en-GB"/>
              </w:rPr>
              <w:t xml:space="preserve">اللجنة </w:t>
            </w:r>
            <w:r w:rsidRPr="007442FA">
              <w:rPr>
                <w:position w:val="2"/>
                <w:lang w:val="en-GB"/>
              </w:rPr>
              <w:t>5</w:t>
            </w:r>
            <w:r>
              <w:rPr>
                <w:rFonts w:hint="cs"/>
                <w:position w:val="2"/>
                <w:rtl/>
                <w:lang w:val="en-GB"/>
              </w:rPr>
              <w:t xml:space="preserve"> </w:t>
            </w:r>
            <w:r w:rsidRPr="007442FA">
              <w:rPr>
                <w:position w:val="2"/>
                <w:lang w:val="en-GB"/>
              </w:rPr>
              <w:t>(</w:t>
            </w:r>
            <w:hyperlink r:id="rId24" w:history="1">
              <w:r w:rsidRPr="007442FA">
                <w:rPr>
                  <w:color w:val="0000FF"/>
                  <w:position w:val="2"/>
                  <w:u w:val="single"/>
                  <w:lang w:val="en-GB"/>
                </w:rPr>
                <w:t>155</w:t>
              </w:r>
            </w:hyperlink>
            <w:r w:rsidRPr="007442FA">
              <w:rPr>
                <w:position w:val="2"/>
                <w:lang w:val="en-GB"/>
              </w:rPr>
              <w:t>)</w:t>
            </w:r>
            <w:r>
              <w:rPr>
                <w:rFonts w:hint="cs"/>
                <w:position w:val="2"/>
                <w:rtl/>
                <w:lang w:val="en-GB"/>
              </w:rPr>
              <w:t xml:space="preserve">، التوصية </w:t>
            </w:r>
            <w:r w:rsidRPr="007442FA">
              <w:rPr>
                <w:position w:val="2"/>
                <w:lang w:val="en-GB"/>
              </w:rPr>
              <w:t>6</w:t>
            </w:r>
          </w:p>
        </w:tc>
        <w:tc>
          <w:tcPr>
            <w:tcW w:w="5801" w:type="dxa"/>
          </w:tcPr>
          <w:p w14:paraId="30CB04B4" w14:textId="77777777" w:rsidR="001B34AF" w:rsidRPr="001B34AF" w:rsidRDefault="001B34AF" w:rsidP="00F86D9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position w:val="2"/>
                <w:rtl/>
                <w:lang w:val="en-GB" w:bidi="ar-EG"/>
              </w:rPr>
            </w:pPr>
            <w:r w:rsidRPr="001B34AF">
              <w:rPr>
                <w:rFonts w:hint="cs"/>
                <w:position w:val="2"/>
                <w:rtl/>
                <w:lang w:val="en-GB" w:bidi="ar-EG"/>
              </w:rPr>
              <w:t xml:space="preserve">تُوصي اللجنة </w:t>
            </w:r>
            <w:r w:rsidRPr="001B34AF">
              <w:rPr>
                <w:position w:val="2"/>
                <w:lang w:val="fr-CH"/>
              </w:rPr>
              <w:t>5</w:t>
            </w:r>
            <w:r w:rsidRPr="001B34AF">
              <w:rPr>
                <w:rFonts w:hint="cs"/>
                <w:position w:val="2"/>
                <w:rtl/>
                <w:lang w:val="en-GB" w:bidi="ar-EG"/>
              </w:rPr>
              <w:t xml:space="preserve"> الجلسة العامة بأن تكلف المجلس بما يلي:</w:t>
            </w:r>
          </w:p>
          <w:p w14:paraId="77804B7F" w14:textId="18715AD9" w:rsidR="001B34AF" w:rsidRPr="001B34AF" w:rsidRDefault="001B34AF" w:rsidP="00F86D9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position w:val="2"/>
                <w:rtl/>
                <w:lang w:val="en-GB" w:bidi="ar-EG"/>
              </w:rPr>
            </w:pPr>
            <w:r w:rsidRPr="001B34AF">
              <w:rPr>
                <w:position w:val="2"/>
              </w:rPr>
              <w:t>1</w:t>
            </w:r>
            <w:r w:rsidRPr="001B34AF">
              <w:rPr>
                <w:position w:val="2"/>
                <w:rtl/>
                <w:lang w:val="en-GB" w:bidi="ar-EG"/>
              </w:rPr>
              <w:tab/>
            </w:r>
            <w:r w:rsidRPr="001B34AF">
              <w:rPr>
                <w:rFonts w:hint="cs"/>
                <w:position w:val="2"/>
                <w:rtl/>
                <w:lang w:val="en-GB" w:bidi="ar-EG"/>
              </w:rPr>
              <w:t xml:space="preserve">إجراء دراسة شاملة بشأن التحسينات الممكنة للعملية الانتخابية في الاتحاد، بأكملها، ولا سيما بشأن الحاجة إلى مراجعة القواعد العامة المتعلقة بإجراءات الانتخابات، بما في ذلك إجراء دراسات حول عقد جلسات استماع. وينبغي أن يتم ذلك مع مراعاة الوثائق ذات الصلة للمجلس ومؤتمر المندوبين المفوضين لعام </w:t>
            </w:r>
            <w:r w:rsidRPr="001B34AF">
              <w:rPr>
                <w:position w:val="2"/>
                <w:lang w:val="fr-CH"/>
              </w:rPr>
              <w:t>2014</w:t>
            </w:r>
            <w:r w:rsidRPr="001B34AF">
              <w:rPr>
                <w:rFonts w:hint="cs"/>
                <w:position w:val="2"/>
                <w:rtl/>
                <w:lang w:val="en-GB" w:bidi="ar-EG"/>
              </w:rPr>
              <w:t xml:space="preserve"> (مثل التوصية</w:t>
            </w:r>
            <w:r w:rsidR="00DB43BB">
              <w:rPr>
                <w:rFonts w:hint="eastAsia"/>
                <w:position w:val="2"/>
                <w:rtl/>
                <w:lang w:val="en-GB" w:bidi="ar-EG"/>
              </w:rPr>
              <w:t> </w:t>
            </w:r>
            <w:r w:rsidRPr="001B34AF">
              <w:rPr>
                <w:position w:val="2"/>
                <w:lang w:val="fr-CH"/>
              </w:rPr>
              <w:t>8</w:t>
            </w:r>
            <w:r w:rsidRPr="001B34AF">
              <w:rPr>
                <w:rFonts w:hint="cs"/>
                <w:position w:val="2"/>
                <w:rtl/>
                <w:lang w:val="en-GB" w:bidi="ar-EG"/>
              </w:rPr>
              <w:t xml:space="preserve"> للجنة</w:t>
            </w:r>
            <w:r w:rsidR="00E35B95">
              <w:rPr>
                <w:rFonts w:hint="eastAsia"/>
                <w:position w:val="2"/>
                <w:rtl/>
                <w:lang w:val="en-GB" w:bidi="ar-EG"/>
              </w:rPr>
              <w:t> </w:t>
            </w:r>
            <w:r w:rsidRPr="001B34AF">
              <w:rPr>
                <w:position w:val="2"/>
                <w:lang w:val="fr-CH"/>
              </w:rPr>
              <w:t>5</w:t>
            </w:r>
            <w:r w:rsidRPr="001B34AF">
              <w:rPr>
                <w:rFonts w:hint="cs"/>
                <w:position w:val="2"/>
                <w:rtl/>
                <w:lang w:val="en-GB" w:bidi="ar-EG"/>
              </w:rPr>
              <w:t xml:space="preserve"> التي وافقت عليها الجلسة العامة) واتخاذ قرارات في الوقت المناسب عند الحاجة؛</w:t>
            </w:r>
          </w:p>
          <w:p w14:paraId="0FDD4CBD" w14:textId="515AE152" w:rsidR="001B34AF" w:rsidRDefault="001B34AF" w:rsidP="00F86D9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position w:val="2"/>
                <w:rtl/>
                <w:lang w:val="en-GB" w:bidi="ar-EG"/>
              </w:rPr>
            </w:pPr>
            <w:r w:rsidRPr="001B34AF">
              <w:rPr>
                <w:position w:val="2"/>
              </w:rPr>
              <w:t>2</w:t>
            </w:r>
            <w:r w:rsidRPr="001B34AF">
              <w:rPr>
                <w:position w:val="2"/>
                <w:rtl/>
                <w:lang w:val="en-GB" w:bidi="ar-EG"/>
              </w:rPr>
              <w:tab/>
            </w:r>
            <w:r w:rsidR="00C30DF3">
              <w:rPr>
                <w:rFonts w:hint="cs"/>
                <w:position w:val="2"/>
                <w:rtl/>
                <w:lang w:val="en-GB" w:bidi="ar-EG"/>
              </w:rPr>
              <w:t>و</w:t>
            </w:r>
            <w:r w:rsidRPr="001B34AF">
              <w:rPr>
                <w:rFonts w:hint="cs"/>
                <w:position w:val="2"/>
                <w:rtl/>
                <w:lang w:val="en-GB" w:bidi="ar-EG"/>
              </w:rPr>
              <w:t xml:space="preserve">القيام، عند الاقتضاء، بتعديل </w:t>
            </w:r>
            <w:r w:rsidRPr="001B34AF">
              <w:rPr>
                <w:position w:val="2"/>
                <w:rtl/>
                <w:lang w:val="en-GB" w:bidi="ar-EG"/>
              </w:rPr>
              <w:t>النظام الأساسي</w:t>
            </w:r>
            <w:r w:rsidRPr="001B34AF">
              <w:rPr>
                <w:rFonts w:hint="cs"/>
                <w:position w:val="2"/>
                <w:rtl/>
                <w:lang w:val="en-GB" w:bidi="ar-EG"/>
              </w:rPr>
              <w:t xml:space="preserve"> والنظام الإداري في</w:t>
            </w:r>
            <w:r w:rsidR="00224457">
              <w:rPr>
                <w:rFonts w:hint="eastAsia"/>
                <w:position w:val="2"/>
                <w:rtl/>
                <w:lang w:val="en-GB" w:bidi="ar-EG"/>
              </w:rPr>
              <w:t> </w:t>
            </w:r>
            <w:r w:rsidRPr="001B34AF">
              <w:rPr>
                <w:rFonts w:hint="cs"/>
                <w:position w:val="2"/>
                <w:rtl/>
                <w:lang w:val="en-GB" w:bidi="ar-EG"/>
              </w:rPr>
              <w:t>الاتحاد</w:t>
            </w:r>
            <w:r w:rsidRPr="001B34AF">
              <w:rPr>
                <w:position w:val="2"/>
                <w:rtl/>
                <w:lang w:val="en-GB" w:bidi="ar-EG"/>
              </w:rPr>
              <w:t xml:space="preserve"> </w:t>
            </w:r>
            <w:r w:rsidRPr="001B34AF">
              <w:rPr>
                <w:rFonts w:hint="cs"/>
                <w:position w:val="2"/>
                <w:rtl/>
                <w:lang w:val="en-GB" w:bidi="ar-EG"/>
              </w:rPr>
              <w:t>المطبقين على الموظفين المعينين والنظام الإداري والنظام الأساسي المطبقين على المسؤولين المنتخبين، بغية النظر في</w:t>
            </w:r>
            <w:r w:rsidRPr="001B34AF">
              <w:rPr>
                <w:position w:val="2"/>
                <w:rtl/>
                <w:lang w:val="en-GB" w:bidi="ar-EG"/>
              </w:rPr>
              <w:t xml:space="preserve"> إلغاء الحاجة إلى </w:t>
            </w:r>
            <w:r w:rsidRPr="001B34AF">
              <w:rPr>
                <w:rFonts w:hint="cs"/>
                <w:position w:val="2"/>
                <w:rtl/>
                <w:lang w:val="en-GB" w:bidi="ar-EG"/>
              </w:rPr>
              <w:t>أن يقوم</w:t>
            </w:r>
            <w:r w:rsidRPr="001B34AF">
              <w:rPr>
                <w:position w:val="2"/>
                <w:rtl/>
                <w:lang w:val="en-GB" w:bidi="ar-EG"/>
              </w:rPr>
              <w:t xml:space="preserve"> موظف</w:t>
            </w:r>
            <w:r w:rsidRPr="001B34AF">
              <w:rPr>
                <w:rFonts w:hint="cs"/>
                <w:position w:val="2"/>
                <w:rtl/>
                <w:lang w:val="en-GB" w:bidi="ar-EG"/>
              </w:rPr>
              <w:t>و</w:t>
            </w:r>
            <w:r w:rsidRPr="001B34AF">
              <w:rPr>
                <w:position w:val="2"/>
                <w:rtl/>
                <w:lang w:val="en-GB" w:bidi="ar-EG"/>
              </w:rPr>
              <w:t xml:space="preserve"> الاتحاد المعين</w:t>
            </w:r>
            <w:r w:rsidRPr="001B34AF">
              <w:rPr>
                <w:rFonts w:hint="cs"/>
                <w:position w:val="2"/>
                <w:rtl/>
                <w:lang w:val="en-GB" w:bidi="ar-EG"/>
              </w:rPr>
              <w:t>و</w:t>
            </w:r>
            <w:r w:rsidRPr="001B34AF">
              <w:rPr>
                <w:position w:val="2"/>
                <w:rtl/>
                <w:lang w:val="en-GB" w:bidi="ar-EG"/>
              </w:rPr>
              <w:t xml:space="preserve">ن </w:t>
            </w:r>
            <w:r w:rsidRPr="001B34AF">
              <w:rPr>
                <w:rFonts w:hint="cs"/>
                <w:position w:val="2"/>
                <w:rtl/>
                <w:lang w:val="en-GB" w:bidi="ar-EG"/>
              </w:rPr>
              <w:t>ب</w:t>
            </w:r>
            <w:r w:rsidRPr="001B34AF">
              <w:rPr>
                <w:position w:val="2"/>
                <w:rtl/>
                <w:lang w:val="en-GB" w:bidi="ar-EG"/>
              </w:rPr>
              <w:t xml:space="preserve">إجازة خاصة بدون </w:t>
            </w:r>
            <w:r w:rsidRPr="001B34AF">
              <w:rPr>
                <w:rFonts w:hint="cs"/>
                <w:position w:val="2"/>
                <w:rtl/>
                <w:lang w:val="en-GB" w:bidi="ar-EG"/>
              </w:rPr>
              <w:t>أجر</w:t>
            </w:r>
            <w:r w:rsidRPr="001B34AF">
              <w:rPr>
                <w:position w:val="2"/>
                <w:rtl/>
                <w:lang w:val="en-GB" w:bidi="ar-EG"/>
              </w:rPr>
              <w:t xml:space="preserve"> عند ترشيحهم لمناصب المسؤولين </w:t>
            </w:r>
            <w:proofErr w:type="gramStart"/>
            <w:r w:rsidR="00B15EFF">
              <w:rPr>
                <w:rFonts w:hint="cs"/>
                <w:position w:val="2"/>
                <w:rtl/>
                <w:lang w:val="en-GB" w:bidi="ar-EG"/>
              </w:rPr>
              <w:t>المنتخبين</w:t>
            </w:r>
            <w:r w:rsidR="008D3095">
              <w:rPr>
                <w:rFonts w:hint="cs"/>
                <w:position w:val="2"/>
                <w:rtl/>
                <w:lang w:val="en-GB" w:bidi="ar-EG"/>
              </w:rPr>
              <w:t>؛</w:t>
            </w:r>
            <w:proofErr w:type="gramEnd"/>
            <w:r w:rsidR="0076435F">
              <w:rPr>
                <w:rFonts w:hint="cs"/>
                <w:position w:val="2"/>
                <w:rtl/>
                <w:lang w:val="en-GB" w:bidi="ar-EG"/>
              </w:rPr>
              <w:t xml:space="preserve"> </w:t>
            </w:r>
          </w:p>
          <w:p w14:paraId="37D59D0B" w14:textId="59EECCDB" w:rsidR="001B34AF" w:rsidRPr="001B34AF" w:rsidRDefault="001B34AF" w:rsidP="00F86D9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position w:val="2"/>
                <w:rtl/>
                <w:lang w:val="en-GB" w:bidi="ar-EG"/>
              </w:rPr>
            </w:pPr>
            <w:r w:rsidRPr="001B34AF">
              <w:rPr>
                <w:position w:val="2"/>
              </w:rPr>
              <w:t>3</w:t>
            </w:r>
            <w:r w:rsidRPr="001B34AF">
              <w:rPr>
                <w:position w:val="2"/>
              </w:rPr>
              <w:tab/>
            </w:r>
            <w:r w:rsidR="00C30DF3">
              <w:rPr>
                <w:rFonts w:hint="cs"/>
                <w:position w:val="2"/>
                <w:rtl/>
              </w:rPr>
              <w:t>و</w:t>
            </w:r>
            <w:r w:rsidRPr="001B34AF">
              <w:rPr>
                <w:rFonts w:hint="cs"/>
                <w:position w:val="2"/>
                <w:rtl/>
                <w:lang w:val="en-GB" w:bidi="ar-EG"/>
              </w:rPr>
              <w:t xml:space="preserve">مواصلة تحسينات البوابة الإلكترونية لانتخابات مؤتمر المندوبين المفوضين لإتاحة المزيد من التفاعل مع المرشحين، والحصول على مزيد من المعلومات </w:t>
            </w:r>
            <w:proofErr w:type="gramStart"/>
            <w:r w:rsidRPr="001B34AF">
              <w:rPr>
                <w:rFonts w:hint="cs"/>
                <w:position w:val="2"/>
                <w:rtl/>
                <w:lang w:val="en-GB" w:bidi="ar-EG"/>
              </w:rPr>
              <w:t>عنهم؛</w:t>
            </w:r>
            <w:proofErr w:type="gramEnd"/>
            <w:r w:rsidR="0076435F">
              <w:rPr>
                <w:rFonts w:hint="cs"/>
                <w:position w:val="2"/>
                <w:rtl/>
                <w:lang w:val="en-GB" w:bidi="ar-EG"/>
              </w:rPr>
              <w:t xml:space="preserve"> </w:t>
            </w:r>
          </w:p>
          <w:p w14:paraId="18F6732F" w14:textId="4ABB885F" w:rsidR="001B34AF" w:rsidRPr="001B34AF" w:rsidRDefault="001B34AF" w:rsidP="00F86D9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position w:val="2"/>
                <w:rtl/>
                <w:lang w:val="en-GB" w:bidi="ar-EG"/>
              </w:rPr>
            </w:pPr>
            <w:r w:rsidRPr="001B34AF">
              <w:rPr>
                <w:position w:val="2"/>
              </w:rPr>
              <w:t>4</w:t>
            </w:r>
            <w:r w:rsidRPr="001B34AF">
              <w:rPr>
                <w:position w:val="2"/>
                <w:rtl/>
                <w:lang w:val="en-GB" w:bidi="ar-EG"/>
              </w:rPr>
              <w:tab/>
            </w:r>
            <w:r w:rsidR="00C30DF3">
              <w:rPr>
                <w:rFonts w:hint="cs"/>
                <w:position w:val="2"/>
                <w:rtl/>
                <w:lang w:val="en-GB" w:bidi="ar-EG"/>
              </w:rPr>
              <w:t>و</w:t>
            </w:r>
            <w:r w:rsidRPr="001B34AF">
              <w:rPr>
                <w:rFonts w:hint="cs"/>
                <w:position w:val="2"/>
                <w:rtl/>
                <w:lang w:val="en-GB" w:bidi="ar-EG"/>
              </w:rPr>
              <w:t xml:space="preserve">مواصلة استعمال مجلة أخبار الاتحاد كمنصة لعرض مواقف/آراء </w:t>
            </w:r>
            <w:proofErr w:type="gramStart"/>
            <w:r w:rsidRPr="001B34AF">
              <w:rPr>
                <w:rFonts w:hint="cs"/>
                <w:position w:val="2"/>
                <w:rtl/>
                <w:lang w:val="en-GB" w:bidi="ar-EG"/>
              </w:rPr>
              <w:t>المرشحين؛</w:t>
            </w:r>
            <w:proofErr w:type="gramEnd"/>
          </w:p>
          <w:p w14:paraId="1EEAD92E" w14:textId="645485B7" w:rsidR="001B34AF" w:rsidRPr="007442FA" w:rsidRDefault="001B34AF" w:rsidP="00F86D9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position w:val="2"/>
                <w:lang w:val="en-GB"/>
              </w:rPr>
            </w:pPr>
            <w:r w:rsidRPr="001B34AF">
              <w:rPr>
                <w:position w:val="2"/>
              </w:rPr>
              <w:t>5</w:t>
            </w:r>
            <w:r w:rsidRPr="001B34AF">
              <w:rPr>
                <w:position w:val="2"/>
                <w:rtl/>
                <w:lang w:val="en-GB" w:bidi="ar-EG"/>
              </w:rPr>
              <w:tab/>
            </w:r>
            <w:r w:rsidR="00C30DF3" w:rsidRPr="0076435F">
              <w:rPr>
                <w:rFonts w:hint="cs"/>
                <w:spacing w:val="4"/>
                <w:position w:val="2"/>
                <w:rtl/>
                <w:lang w:val="en-GB" w:bidi="ar-EG"/>
              </w:rPr>
              <w:t>و</w:t>
            </w:r>
            <w:r w:rsidRPr="0076435F">
              <w:rPr>
                <w:rFonts w:hint="cs"/>
                <w:spacing w:val="4"/>
                <w:position w:val="2"/>
                <w:rtl/>
                <w:lang w:val="en-GB" w:bidi="ar-EG"/>
              </w:rPr>
              <w:t>اعتماد مبادئ توجيهية معيارية بشأن الجوانب الأخلاقية لأنشطة الحملات الانتخابية من أجل الانتخابات المستقبلية، استناداً إلى أحكام المبادئ التوجيهية "</w:t>
            </w:r>
            <w:r w:rsidRPr="0076435F">
              <w:rPr>
                <w:spacing w:val="4"/>
                <w:position w:val="2"/>
                <w:rtl/>
                <w:lang w:val="en-GB" w:bidi="ar-EG"/>
              </w:rPr>
              <w:t>الجوانب الأخلاقية لأنشطة معينة قد يُضطلع بها في إطار الحملة الانتخابية قبل مؤتمر المندوبين المفوضين لعام</w:t>
            </w:r>
            <w:r w:rsidR="00614208">
              <w:rPr>
                <w:rFonts w:hint="cs"/>
                <w:spacing w:val="4"/>
                <w:position w:val="2"/>
                <w:rtl/>
                <w:lang w:val="en-GB" w:bidi="ar-EG"/>
              </w:rPr>
              <w:t> </w:t>
            </w:r>
            <w:r w:rsidRPr="0076435F">
              <w:rPr>
                <w:spacing w:val="4"/>
                <w:position w:val="2"/>
                <w:lang w:val="en-GB"/>
              </w:rPr>
              <w:t>2018</w:t>
            </w:r>
            <w:r w:rsidRPr="0076435F">
              <w:rPr>
                <w:spacing w:val="4"/>
                <w:position w:val="2"/>
                <w:rtl/>
                <w:lang w:val="en-GB" w:bidi="ar-EG"/>
              </w:rPr>
              <w:t>"</w:t>
            </w:r>
            <w:r w:rsidRPr="0076435F">
              <w:rPr>
                <w:rFonts w:hint="cs"/>
                <w:spacing w:val="4"/>
                <w:position w:val="2"/>
                <w:rtl/>
                <w:lang w:val="en-GB" w:bidi="ar-EG"/>
              </w:rPr>
              <w:t xml:space="preserve">، التي جرى اعتمادها في دورة المجلس لعام </w:t>
            </w:r>
            <w:r w:rsidRPr="0076435F">
              <w:rPr>
                <w:spacing w:val="4"/>
                <w:position w:val="2"/>
                <w:lang w:val="fr-CH"/>
              </w:rPr>
              <w:t>2018</w:t>
            </w:r>
            <w:r w:rsidRPr="0076435F">
              <w:rPr>
                <w:rFonts w:hint="cs"/>
                <w:spacing w:val="4"/>
                <w:position w:val="2"/>
                <w:rtl/>
                <w:lang w:val="en-GB" w:bidi="ar-EG"/>
              </w:rPr>
              <w:t>، مع تحسينات ممكنة عند الاقتضاء.</w:t>
            </w:r>
          </w:p>
        </w:tc>
      </w:tr>
      <w:tr w:rsidR="001B34AF" w:rsidRPr="007442FA" w14:paraId="4A64CAD2" w14:textId="77777777" w:rsidTr="007A40A0">
        <w:trPr>
          <w:jc w:val="center"/>
        </w:trPr>
        <w:tc>
          <w:tcPr>
            <w:tcW w:w="1910" w:type="dxa"/>
          </w:tcPr>
          <w:p w14:paraId="6A361247" w14:textId="09B856A3" w:rsidR="001B34AF" w:rsidRPr="007442FA" w:rsidRDefault="001B34AF" w:rsidP="001B34AF">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jc w:val="left"/>
              <w:textAlignment w:val="baseline"/>
              <w:rPr>
                <w:position w:val="2"/>
                <w:lang w:val="en-GB"/>
              </w:rPr>
            </w:pPr>
            <w:r w:rsidRPr="001B34AF">
              <w:rPr>
                <w:rFonts w:hint="cs"/>
                <w:position w:val="2"/>
                <w:rtl/>
                <w:lang w:val="en-GB" w:bidi="ar-EG"/>
              </w:rPr>
              <w:t>الجلسة العامة السادسة عشرة</w:t>
            </w:r>
            <w:r w:rsidRPr="001B34AF">
              <w:rPr>
                <w:rFonts w:hint="cs"/>
                <w:position w:val="2"/>
                <w:rtl/>
                <w:lang w:val="en-GB"/>
              </w:rPr>
              <w:t xml:space="preserve">، </w:t>
            </w:r>
            <w:hyperlink r:id="rId25" w:history="1">
              <w:r w:rsidRPr="007442FA">
                <w:rPr>
                  <w:rStyle w:val="Hyperlink"/>
                  <w:position w:val="2"/>
                  <w:lang w:val="en-GB"/>
                </w:rPr>
                <w:t>173</w:t>
              </w:r>
            </w:hyperlink>
          </w:p>
        </w:tc>
        <w:tc>
          <w:tcPr>
            <w:tcW w:w="935" w:type="dxa"/>
          </w:tcPr>
          <w:p w14:paraId="37682741" w14:textId="3F2FCD7C" w:rsidR="001B34AF" w:rsidRPr="007442FA" w:rsidRDefault="001B34AF" w:rsidP="007A40A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jc w:val="center"/>
              <w:textAlignment w:val="baseline"/>
              <w:rPr>
                <w:position w:val="2"/>
                <w:lang w:val="en-GB"/>
              </w:rPr>
            </w:pPr>
            <w:r w:rsidRPr="003F713B">
              <w:rPr>
                <w:position w:val="2"/>
                <w:lang w:val="en-GB"/>
              </w:rPr>
              <w:t>3.1</w:t>
            </w:r>
          </w:p>
        </w:tc>
        <w:tc>
          <w:tcPr>
            <w:tcW w:w="1617" w:type="dxa"/>
          </w:tcPr>
          <w:p w14:paraId="31B6ACF3" w14:textId="2E5D3F3D" w:rsidR="001B34AF" w:rsidRPr="007442FA" w:rsidRDefault="001B34AF" w:rsidP="001B34AF">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jc w:val="left"/>
              <w:textAlignment w:val="baseline"/>
              <w:rPr>
                <w:position w:val="2"/>
                <w:lang w:val="en-GB"/>
              </w:rPr>
            </w:pPr>
            <w:r>
              <w:rPr>
                <w:position w:val="2"/>
                <w:rtl/>
                <w:lang w:val="en-GB"/>
              </w:rPr>
              <w:t xml:space="preserve">اللجنة </w:t>
            </w:r>
            <w:r w:rsidRPr="007442FA">
              <w:rPr>
                <w:position w:val="2"/>
                <w:lang w:val="en-GB"/>
              </w:rPr>
              <w:t>5</w:t>
            </w:r>
            <w:r>
              <w:rPr>
                <w:rFonts w:hint="cs"/>
                <w:position w:val="2"/>
                <w:rtl/>
                <w:lang w:val="en-GB"/>
              </w:rPr>
              <w:t xml:space="preserve"> </w:t>
            </w:r>
            <w:r w:rsidRPr="007442FA">
              <w:rPr>
                <w:position w:val="2"/>
                <w:lang w:val="en-GB"/>
              </w:rPr>
              <w:t>(</w:t>
            </w:r>
            <w:hyperlink r:id="rId26" w:history="1">
              <w:r w:rsidRPr="007442FA">
                <w:rPr>
                  <w:color w:val="0000FF"/>
                  <w:position w:val="2"/>
                  <w:u w:val="single"/>
                  <w:lang w:val="en-GB"/>
                </w:rPr>
                <w:t>155</w:t>
              </w:r>
            </w:hyperlink>
            <w:r w:rsidRPr="007442FA">
              <w:rPr>
                <w:position w:val="2"/>
                <w:lang w:val="en-GB"/>
              </w:rPr>
              <w:t>)</w:t>
            </w:r>
            <w:r>
              <w:rPr>
                <w:rFonts w:hint="cs"/>
                <w:position w:val="2"/>
                <w:rtl/>
                <w:lang w:val="en-GB"/>
              </w:rPr>
              <w:t xml:space="preserve">، التوصية </w:t>
            </w:r>
            <w:r w:rsidRPr="007442FA">
              <w:rPr>
                <w:position w:val="2"/>
                <w:lang w:val="en-GB"/>
              </w:rPr>
              <w:t>7</w:t>
            </w:r>
          </w:p>
        </w:tc>
        <w:tc>
          <w:tcPr>
            <w:tcW w:w="5801" w:type="dxa"/>
          </w:tcPr>
          <w:p w14:paraId="138B6701" w14:textId="77777777" w:rsidR="001B34AF" w:rsidRPr="001B34AF" w:rsidRDefault="001B34AF" w:rsidP="00F86D9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position w:val="2"/>
                <w:rtl/>
                <w:lang w:val="en-GB" w:bidi="ar-EG"/>
              </w:rPr>
            </w:pPr>
            <w:r w:rsidRPr="001B34AF">
              <w:rPr>
                <w:rFonts w:hint="cs"/>
                <w:position w:val="2"/>
                <w:rtl/>
                <w:lang w:val="en-GB" w:bidi="ar-EG"/>
              </w:rPr>
              <w:t xml:space="preserve">تُوصي اللجنة </w:t>
            </w:r>
            <w:r w:rsidRPr="001B34AF">
              <w:rPr>
                <w:position w:val="2"/>
                <w:lang w:val="fr-CH"/>
              </w:rPr>
              <w:t>5</w:t>
            </w:r>
            <w:r w:rsidRPr="001B34AF">
              <w:rPr>
                <w:rFonts w:hint="cs"/>
                <w:position w:val="2"/>
                <w:rtl/>
                <w:lang w:val="en-GB" w:bidi="ar-EG"/>
              </w:rPr>
              <w:t xml:space="preserve"> الجلسة العامة باعتماد النص التالي:</w:t>
            </w:r>
          </w:p>
          <w:p w14:paraId="65FB3EB1" w14:textId="3A9BA47E" w:rsidR="001B34AF" w:rsidRPr="001B34AF" w:rsidRDefault="001B34AF" w:rsidP="00F86D9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position w:val="2"/>
                <w:rtl/>
                <w:lang w:val="en-GB" w:bidi="ar-EG"/>
              </w:rPr>
            </w:pPr>
            <w:r w:rsidRPr="001B34AF">
              <w:rPr>
                <w:rFonts w:hint="cs"/>
                <w:position w:val="2"/>
                <w:rtl/>
                <w:lang w:val="en-GB" w:bidi="ar-EG"/>
              </w:rPr>
              <w:t>يعترف مؤتمر المندوبين المفوضين</w:t>
            </w:r>
            <w:r w:rsidR="0076435F">
              <w:rPr>
                <w:rFonts w:hint="cs"/>
                <w:position w:val="2"/>
                <w:rtl/>
                <w:lang w:val="en-GB" w:bidi="ar-EG"/>
              </w:rPr>
              <w:t xml:space="preserve"> </w:t>
            </w:r>
            <w:r w:rsidR="0076435F">
              <w:rPr>
                <w:position w:val="2"/>
                <w:lang w:bidi="ar-EG"/>
              </w:rPr>
              <w:t>(PP)</w:t>
            </w:r>
            <w:r w:rsidRPr="001B34AF">
              <w:rPr>
                <w:rFonts w:hint="cs"/>
                <w:position w:val="2"/>
                <w:rtl/>
                <w:lang w:val="en-GB" w:bidi="ar-EG"/>
              </w:rPr>
              <w:t xml:space="preserve"> بضرورة تعزيز مشاركة النساء في جميع إجراءات صنع القرار في الاتحاد كطريقة لتشجيع المزيد من النساء على أن يصبحن مرشحات للمناصب المنتخبة في الاتحاد وفقاً للرقم </w:t>
            </w:r>
            <w:r w:rsidRPr="001B34AF">
              <w:rPr>
                <w:position w:val="2"/>
                <w:lang w:val="fr-CH"/>
              </w:rPr>
              <w:t>154</w:t>
            </w:r>
            <w:r w:rsidRPr="001B34AF">
              <w:rPr>
                <w:rFonts w:hint="cs"/>
                <w:position w:val="2"/>
                <w:rtl/>
                <w:lang w:val="en-GB" w:bidi="ar-EG"/>
              </w:rPr>
              <w:t xml:space="preserve"> من دستور الاتحاد.</w:t>
            </w:r>
          </w:p>
          <w:p w14:paraId="72A10861" w14:textId="77777777" w:rsidR="001B34AF" w:rsidRPr="001B34AF" w:rsidRDefault="001B34AF" w:rsidP="00F86D9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position w:val="2"/>
                <w:rtl/>
                <w:lang w:val="en-GB" w:bidi="ar-EG"/>
              </w:rPr>
            </w:pPr>
            <w:r w:rsidRPr="001B34AF">
              <w:rPr>
                <w:rFonts w:hint="cs"/>
                <w:position w:val="2"/>
                <w:rtl/>
                <w:lang w:val="en-GB" w:bidi="ar-EG"/>
              </w:rPr>
              <w:t>وبناءً على ذلك، يكلف مؤتمر المندوبين المفوضين المجلس بما يلي:</w:t>
            </w:r>
          </w:p>
          <w:p w14:paraId="26CB69A6" w14:textId="77777777" w:rsidR="001B34AF" w:rsidRPr="001B34AF" w:rsidRDefault="001B34AF" w:rsidP="00F86D9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position w:val="2"/>
                <w:rtl/>
                <w:lang w:val="en-GB" w:bidi="ar-EG"/>
              </w:rPr>
            </w:pPr>
            <w:r w:rsidRPr="001B34AF">
              <w:rPr>
                <w:position w:val="2"/>
              </w:rPr>
              <w:t>1</w:t>
            </w:r>
            <w:r w:rsidRPr="001B34AF">
              <w:rPr>
                <w:position w:val="2"/>
                <w:rtl/>
                <w:lang w:val="en-GB" w:bidi="ar-EG"/>
              </w:rPr>
              <w:tab/>
            </w:r>
            <w:r w:rsidRPr="001B34AF">
              <w:rPr>
                <w:rFonts w:hint="cs"/>
                <w:position w:val="2"/>
                <w:rtl/>
                <w:lang w:val="en-GB" w:bidi="ar-EG"/>
              </w:rPr>
              <w:t xml:space="preserve">دراسة الآليات نحو وجود نساء أكثر في المناصب القيادية والإدارية، وخصوصاً فيما يتعلق بالعملية </w:t>
            </w:r>
            <w:proofErr w:type="gramStart"/>
            <w:r w:rsidRPr="001B34AF">
              <w:rPr>
                <w:rFonts w:hint="cs"/>
                <w:position w:val="2"/>
                <w:rtl/>
                <w:lang w:val="en-GB" w:bidi="ar-EG"/>
              </w:rPr>
              <w:t>الانتخابية؛</w:t>
            </w:r>
            <w:proofErr w:type="gramEnd"/>
          </w:p>
          <w:p w14:paraId="64A0DB3F" w14:textId="1128DC63" w:rsidR="001B34AF" w:rsidRPr="008D3A2D" w:rsidRDefault="001B34AF" w:rsidP="00F86D9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spacing w:val="-4"/>
                <w:position w:val="2"/>
                <w:rtl/>
                <w:lang w:val="en-GB" w:bidi="ar-EG"/>
              </w:rPr>
            </w:pPr>
            <w:r w:rsidRPr="008D3A2D">
              <w:rPr>
                <w:spacing w:val="-4"/>
                <w:position w:val="2"/>
              </w:rPr>
              <w:t>2</w:t>
            </w:r>
            <w:r w:rsidRPr="008D3A2D">
              <w:rPr>
                <w:spacing w:val="-4"/>
                <w:position w:val="2"/>
                <w:rtl/>
                <w:lang w:val="en-GB" w:bidi="ar-EG"/>
              </w:rPr>
              <w:tab/>
            </w:r>
            <w:r w:rsidR="00C30DF3" w:rsidRPr="008D3A2D">
              <w:rPr>
                <w:rFonts w:hint="cs"/>
                <w:spacing w:val="-4"/>
                <w:position w:val="2"/>
                <w:rtl/>
                <w:lang w:val="en-GB" w:bidi="ar-EG"/>
              </w:rPr>
              <w:t>و</w:t>
            </w:r>
            <w:r w:rsidRPr="008D3A2D">
              <w:rPr>
                <w:rFonts w:hint="cs"/>
                <w:spacing w:val="-4"/>
                <w:position w:val="2"/>
                <w:rtl/>
                <w:lang w:val="en-GB" w:bidi="ar-EG"/>
              </w:rPr>
              <w:t>ال</w:t>
            </w:r>
            <w:r w:rsidRPr="008D3A2D">
              <w:rPr>
                <w:spacing w:val="-4"/>
                <w:position w:val="2"/>
                <w:rtl/>
                <w:lang w:val="en-GB" w:bidi="ar-EG"/>
              </w:rPr>
              <w:t xml:space="preserve">قيام بالعمل اللازم لتعديل </w:t>
            </w:r>
            <w:r w:rsidRPr="008D3A2D">
              <w:rPr>
                <w:rFonts w:hint="cs"/>
                <w:spacing w:val="-4"/>
                <w:position w:val="2"/>
                <w:rtl/>
                <w:lang w:val="en-GB" w:bidi="ar-EG"/>
              </w:rPr>
              <w:t>القواعد</w:t>
            </w:r>
            <w:r w:rsidRPr="008D3A2D">
              <w:rPr>
                <w:spacing w:val="-4"/>
                <w:position w:val="2"/>
                <w:rtl/>
                <w:lang w:val="en-GB" w:bidi="ar-EG"/>
              </w:rPr>
              <w:t xml:space="preserve"> المحدد</w:t>
            </w:r>
            <w:r w:rsidRPr="008D3A2D">
              <w:rPr>
                <w:rFonts w:hint="cs"/>
                <w:spacing w:val="-4"/>
                <w:position w:val="2"/>
                <w:rtl/>
                <w:lang w:val="en-GB" w:bidi="ar-EG"/>
              </w:rPr>
              <w:t>ة</w:t>
            </w:r>
            <w:r w:rsidRPr="008D3A2D">
              <w:rPr>
                <w:spacing w:val="-4"/>
                <w:position w:val="2"/>
                <w:rtl/>
                <w:lang w:val="en-GB" w:bidi="ar-EG"/>
              </w:rPr>
              <w:t xml:space="preserve"> </w:t>
            </w:r>
            <w:r w:rsidRPr="008D3A2D">
              <w:rPr>
                <w:rFonts w:hint="cs"/>
                <w:spacing w:val="-4"/>
                <w:position w:val="2"/>
                <w:rtl/>
                <w:lang w:val="en-GB" w:bidi="ar-EG"/>
              </w:rPr>
              <w:t xml:space="preserve">لإجراءات </w:t>
            </w:r>
            <w:r w:rsidRPr="008D3A2D">
              <w:rPr>
                <w:spacing w:val="-4"/>
                <w:position w:val="2"/>
                <w:rtl/>
                <w:lang w:val="en-GB" w:bidi="ar-EG"/>
              </w:rPr>
              <w:t xml:space="preserve">انتخاب الأمين العام ونائب الأمين العام ومديري مكاتب القطاعات من أجل تنفيذ هذا القرار وتقديم تقرير إلى مؤتمر المندوبين المفوضين </w:t>
            </w:r>
            <w:r w:rsidRPr="008D3A2D">
              <w:rPr>
                <w:rFonts w:hint="cs"/>
                <w:spacing w:val="-4"/>
                <w:position w:val="2"/>
                <w:rtl/>
                <w:lang w:val="en-GB" w:bidi="ar-EG"/>
              </w:rPr>
              <w:t>في</w:t>
            </w:r>
            <w:r w:rsidRPr="008D3A2D">
              <w:rPr>
                <w:rFonts w:hint="eastAsia"/>
                <w:spacing w:val="-4"/>
                <w:position w:val="2"/>
                <w:rtl/>
                <w:lang w:val="en-GB" w:bidi="ar-EG"/>
              </w:rPr>
              <w:t> </w:t>
            </w:r>
            <w:r w:rsidRPr="008D3A2D">
              <w:rPr>
                <w:rFonts w:hint="cs"/>
                <w:spacing w:val="-4"/>
                <w:position w:val="2"/>
                <w:rtl/>
                <w:lang w:val="en-GB" w:bidi="ar-EG"/>
              </w:rPr>
              <w:t>دورته لعام</w:t>
            </w:r>
            <w:r w:rsidRPr="008D3A2D">
              <w:rPr>
                <w:rFonts w:hint="eastAsia"/>
                <w:spacing w:val="-4"/>
                <w:position w:val="2"/>
                <w:rtl/>
                <w:lang w:val="en-GB" w:bidi="ar-EG"/>
              </w:rPr>
              <w:t> </w:t>
            </w:r>
            <w:r w:rsidRPr="008D3A2D">
              <w:rPr>
                <w:spacing w:val="-4"/>
                <w:position w:val="2"/>
              </w:rPr>
              <w:t>2022</w:t>
            </w:r>
            <w:r w:rsidRPr="008D3A2D">
              <w:rPr>
                <w:rFonts w:hint="cs"/>
                <w:spacing w:val="-4"/>
                <w:position w:val="2"/>
                <w:rtl/>
                <w:lang w:val="en-GB" w:bidi="ar-EG"/>
              </w:rPr>
              <w:t>،</w:t>
            </w:r>
          </w:p>
          <w:p w14:paraId="0A07E6D8" w14:textId="77777777" w:rsidR="001B34AF" w:rsidRPr="001B34AF" w:rsidRDefault="001B34AF" w:rsidP="00F86D9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position w:val="2"/>
                <w:rtl/>
                <w:lang w:val="en-GB" w:bidi="ar-EG"/>
              </w:rPr>
            </w:pPr>
            <w:r w:rsidRPr="001B34AF">
              <w:rPr>
                <w:rFonts w:hint="cs"/>
                <w:position w:val="2"/>
                <w:rtl/>
                <w:lang w:val="en-GB" w:bidi="ar-EG"/>
              </w:rPr>
              <w:t>ويدعو مؤتمر المندوبين المفوضين الدول الأعضاء إلى:</w:t>
            </w:r>
          </w:p>
          <w:p w14:paraId="6C2F8F9C" w14:textId="04EEE5F8" w:rsidR="001B34AF" w:rsidRPr="001B34AF" w:rsidRDefault="001B34AF" w:rsidP="00F86D9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position w:val="2"/>
                <w:rtl/>
                <w:lang w:val="en-GB" w:bidi="ar-EG"/>
              </w:rPr>
            </w:pPr>
            <w:r w:rsidRPr="001B34AF">
              <w:rPr>
                <w:position w:val="2"/>
              </w:rPr>
              <w:t>1</w:t>
            </w:r>
            <w:r w:rsidRPr="001B34AF">
              <w:rPr>
                <w:position w:val="2"/>
                <w:rtl/>
                <w:lang w:val="en-GB" w:bidi="ar-EG"/>
              </w:rPr>
              <w:tab/>
            </w:r>
            <w:r w:rsidRPr="001B34AF">
              <w:rPr>
                <w:rFonts w:hint="cs"/>
                <w:position w:val="2"/>
                <w:rtl/>
                <w:lang w:val="en-GB" w:bidi="ar-EG"/>
              </w:rPr>
              <w:t>تشجيع مشاركة النساء في جميع أنشطة الاتحاد، ولا</w:t>
            </w:r>
            <w:r w:rsidR="005D49A3">
              <w:rPr>
                <w:rFonts w:hint="eastAsia"/>
                <w:position w:val="2"/>
                <w:rtl/>
                <w:lang w:val="en-GB" w:bidi="ar-EG"/>
              </w:rPr>
              <w:t> </w:t>
            </w:r>
            <w:r w:rsidRPr="001B34AF">
              <w:rPr>
                <w:rFonts w:hint="cs"/>
                <w:position w:val="2"/>
                <w:rtl/>
                <w:lang w:val="en-GB" w:bidi="ar-EG"/>
              </w:rPr>
              <w:t>سيما في</w:t>
            </w:r>
            <w:r w:rsidR="00614208">
              <w:rPr>
                <w:rFonts w:hint="eastAsia"/>
                <w:position w:val="2"/>
                <w:rtl/>
                <w:lang w:val="en-GB" w:bidi="ar-EG"/>
              </w:rPr>
              <w:t> </w:t>
            </w:r>
            <w:r w:rsidRPr="001B34AF">
              <w:rPr>
                <w:rFonts w:hint="cs"/>
                <w:position w:val="2"/>
                <w:rtl/>
                <w:lang w:val="en-GB" w:bidi="ar-EG"/>
              </w:rPr>
              <w:t xml:space="preserve">عمليات صنع </w:t>
            </w:r>
            <w:proofErr w:type="gramStart"/>
            <w:r w:rsidRPr="001B34AF">
              <w:rPr>
                <w:rFonts w:hint="cs"/>
                <w:position w:val="2"/>
                <w:rtl/>
                <w:lang w:val="en-GB" w:bidi="ar-EG"/>
              </w:rPr>
              <w:t>القرار؛</w:t>
            </w:r>
            <w:proofErr w:type="gramEnd"/>
          </w:p>
          <w:p w14:paraId="3C3B4F7A" w14:textId="679B8E51" w:rsidR="001B34AF" w:rsidRPr="007442FA" w:rsidRDefault="001B34AF" w:rsidP="00F86D9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position w:val="2"/>
                <w:lang w:val="en-GB"/>
              </w:rPr>
            </w:pPr>
            <w:r w:rsidRPr="001B34AF">
              <w:rPr>
                <w:position w:val="2"/>
              </w:rPr>
              <w:t>2</w:t>
            </w:r>
            <w:r w:rsidRPr="001B34AF">
              <w:rPr>
                <w:position w:val="2"/>
                <w:rtl/>
                <w:lang w:val="en-GB" w:bidi="ar-EG"/>
              </w:rPr>
              <w:tab/>
            </w:r>
            <w:r w:rsidR="00C30DF3">
              <w:rPr>
                <w:rFonts w:hint="cs"/>
                <w:position w:val="2"/>
                <w:rtl/>
                <w:lang w:val="en-GB" w:bidi="ar-EG"/>
              </w:rPr>
              <w:t>و</w:t>
            </w:r>
            <w:r w:rsidRPr="001B34AF">
              <w:rPr>
                <w:rFonts w:hint="cs"/>
                <w:position w:val="2"/>
                <w:rtl/>
                <w:lang w:val="en-GB" w:bidi="ar-EG"/>
              </w:rPr>
              <w:t xml:space="preserve">تشجيع المرشحات وتقديمهن من أجل مناصب الأمين العام ونائب الأمين العام </w:t>
            </w:r>
            <w:r w:rsidRPr="001B34AF">
              <w:rPr>
                <w:position w:val="2"/>
                <w:rtl/>
                <w:lang w:val="en-GB" w:bidi="ar-EG"/>
              </w:rPr>
              <w:t>ومديري مكاتب القطاعات</w:t>
            </w:r>
            <w:r w:rsidRPr="001B34AF">
              <w:rPr>
                <w:rFonts w:hint="cs"/>
                <w:position w:val="2"/>
                <w:rtl/>
                <w:lang w:val="en-GB" w:bidi="ar-EG"/>
              </w:rPr>
              <w:t xml:space="preserve"> وأعضاء لجنة لوائح الراديو.</w:t>
            </w:r>
          </w:p>
        </w:tc>
      </w:tr>
      <w:tr w:rsidR="001B34AF" w:rsidRPr="007442FA" w14:paraId="0CFD56E0" w14:textId="77777777" w:rsidTr="007A40A0">
        <w:trPr>
          <w:jc w:val="center"/>
        </w:trPr>
        <w:tc>
          <w:tcPr>
            <w:tcW w:w="1910" w:type="dxa"/>
          </w:tcPr>
          <w:p w14:paraId="17C5A96B" w14:textId="7FE05938" w:rsidR="001B34AF" w:rsidRPr="007442FA" w:rsidRDefault="001B34AF" w:rsidP="008D3A2D">
            <w:pPr>
              <w:keepNext/>
              <w:keepLines/>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jc w:val="left"/>
              <w:textAlignment w:val="baseline"/>
              <w:rPr>
                <w:position w:val="2"/>
                <w:lang w:val="en-GB"/>
              </w:rPr>
            </w:pPr>
            <w:r w:rsidRPr="003C765C">
              <w:rPr>
                <w:rFonts w:hint="cs"/>
                <w:position w:val="2"/>
                <w:rtl/>
                <w:lang w:val="en-GB" w:bidi="ar-EG"/>
              </w:rPr>
              <w:lastRenderedPageBreak/>
              <w:t>الجلسة العامة السادسة عشرة</w:t>
            </w:r>
            <w:r w:rsidRPr="003C765C">
              <w:rPr>
                <w:rFonts w:hint="cs"/>
                <w:position w:val="2"/>
                <w:rtl/>
                <w:lang w:val="en-GB"/>
              </w:rPr>
              <w:t xml:space="preserve">، </w:t>
            </w:r>
            <w:hyperlink r:id="rId27" w:history="1">
              <w:r w:rsidRPr="007442FA">
                <w:rPr>
                  <w:color w:val="0000FF"/>
                  <w:position w:val="2"/>
                  <w:u w:val="single"/>
                  <w:lang w:val="en-GB"/>
                </w:rPr>
                <w:t>173</w:t>
              </w:r>
            </w:hyperlink>
          </w:p>
        </w:tc>
        <w:tc>
          <w:tcPr>
            <w:tcW w:w="935" w:type="dxa"/>
          </w:tcPr>
          <w:p w14:paraId="15011A28" w14:textId="7A951836" w:rsidR="001B34AF" w:rsidRPr="007442FA" w:rsidRDefault="001B34AF" w:rsidP="008D3A2D">
            <w:pPr>
              <w:keepNext/>
              <w:keepLines/>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jc w:val="center"/>
              <w:textAlignment w:val="baseline"/>
              <w:rPr>
                <w:position w:val="2"/>
                <w:lang w:val="en-GB"/>
              </w:rPr>
            </w:pPr>
            <w:r w:rsidRPr="003F713B">
              <w:rPr>
                <w:position w:val="2"/>
                <w:lang w:val="en-GB"/>
              </w:rPr>
              <w:t>3.1</w:t>
            </w:r>
          </w:p>
        </w:tc>
        <w:tc>
          <w:tcPr>
            <w:tcW w:w="1617" w:type="dxa"/>
          </w:tcPr>
          <w:p w14:paraId="6655316B" w14:textId="645E6D8F" w:rsidR="001B34AF" w:rsidRPr="007442FA" w:rsidRDefault="001B34AF" w:rsidP="008D3A2D">
            <w:pPr>
              <w:keepNext/>
              <w:keepLines/>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jc w:val="left"/>
              <w:textAlignment w:val="baseline"/>
              <w:rPr>
                <w:position w:val="2"/>
                <w:lang w:val="en-GB"/>
              </w:rPr>
            </w:pPr>
            <w:r>
              <w:rPr>
                <w:position w:val="2"/>
                <w:rtl/>
                <w:lang w:val="en-GB"/>
              </w:rPr>
              <w:t xml:space="preserve">اللجنة </w:t>
            </w:r>
            <w:r w:rsidRPr="007442FA">
              <w:rPr>
                <w:position w:val="2"/>
                <w:lang w:val="en-GB"/>
              </w:rPr>
              <w:t>5</w:t>
            </w:r>
            <w:r>
              <w:rPr>
                <w:rFonts w:hint="cs"/>
                <w:position w:val="2"/>
                <w:rtl/>
                <w:lang w:val="en-GB"/>
              </w:rPr>
              <w:t xml:space="preserve"> </w:t>
            </w:r>
            <w:r w:rsidRPr="007442FA">
              <w:rPr>
                <w:position w:val="2"/>
                <w:lang w:val="en-GB"/>
              </w:rPr>
              <w:t>(</w:t>
            </w:r>
            <w:hyperlink r:id="rId28" w:history="1">
              <w:r w:rsidRPr="007442FA">
                <w:rPr>
                  <w:color w:val="0000FF"/>
                  <w:position w:val="2"/>
                  <w:u w:val="single"/>
                  <w:lang w:val="en-GB"/>
                </w:rPr>
                <w:t>155</w:t>
              </w:r>
            </w:hyperlink>
            <w:r w:rsidRPr="007442FA">
              <w:rPr>
                <w:position w:val="2"/>
                <w:lang w:val="en-GB"/>
              </w:rPr>
              <w:t>)</w:t>
            </w:r>
            <w:r>
              <w:rPr>
                <w:rFonts w:hint="cs"/>
                <w:position w:val="2"/>
                <w:rtl/>
                <w:lang w:val="en-GB"/>
              </w:rPr>
              <w:t xml:space="preserve">، التوصية </w:t>
            </w:r>
            <w:r w:rsidRPr="007442FA">
              <w:rPr>
                <w:position w:val="2"/>
                <w:lang w:val="en-GB"/>
              </w:rPr>
              <w:t>8</w:t>
            </w:r>
          </w:p>
        </w:tc>
        <w:tc>
          <w:tcPr>
            <w:tcW w:w="5801" w:type="dxa"/>
          </w:tcPr>
          <w:p w14:paraId="6D55BB3F" w14:textId="086263F7" w:rsidR="001B34AF" w:rsidRPr="007442FA" w:rsidRDefault="001B34AF" w:rsidP="008D3A2D">
            <w:pPr>
              <w:keepNext/>
              <w:keepLines/>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position w:val="2"/>
                <w:lang w:val="en-GB"/>
              </w:rPr>
            </w:pPr>
            <w:r w:rsidRPr="001B34AF">
              <w:rPr>
                <w:rFonts w:hint="cs"/>
                <w:position w:val="2"/>
                <w:rtl/>
                <w:lang w:val="en-GB" w:bidi="ar-EG"/>
              </w:rPr>
              <w:t xml:space="preserve">يدعو مؤتمر المندوبين المفوضين لعام </w:t>
            </w:r>
            <w:r w:rsidRPr="001B34AF">
              <w:rPr>
                <w:position w:val="2"/>
              </w:rPr>
              <w:t>2018</w:t>
            </w:r>
            <w:r w:rsidRPr="001B34AF">
              <w:rPr>
                <w:rFonts w:hint="cs"/>
                <w:position w:val="2"/>
                <w:rtl/>
                <w:lang w:val="en-GB" w:bidi="ar-EG"/>
              </w:rPr>
              <w:t xml:space="preserve"> الجمعية العالمية لتقييس الاتصالات، في سياق المادة </w:t>
            </w:r>
            <w:r w:rsidRPr="001B34AF">
              <w:rPr>
                <w:position w:val="2"/>
                <w:lang w:val="fr-CH"/>
              </w:rPr>
              <w:t>3</w:t>
            </w:r>
            <w:r w:rsidRPr="001B34AF">
              <w:rPr>
                <w:rFonts w:hint="cs"/>
                <w:position w:val="2"/>
                <w:rtl/>
                <w:lang w:val="en-GB" w:bidi="ar-EG"/>
              </w:rPr>
              <w:t xml:space="preserve"> من دستور الاتحاد، إلى استعراض ومراجعة القرارات </w:t>
            </w:r>
            <w:r w:rsidRPr="001B34AF">
              <w:rPr>
                <w:position w:val="2"/>
                <w:lang w:val="fr-CH"/>
              </w:rPr>
              <w:t>1</w:t>
            </w:r>
            <w:r w:rsidRPr="001B34AF">
              <w:rPr>
                <w:rFonts w:hint="cs"/>
                <w:position w:val="2"/>
                <w:rtl/>
                <w:lang w:val="en-GB" w:bidi="ar-EG"/>
              </w:rPr>
              <w:t xml:space="preserve"> و</w:t>
            </w:r>
            <w:r w:rsidRPr="001B34AF">
              <w:rPr>
                <w:position w:val="2"/>
                <w:lang w:val="fr-CH"/>
              </w:rPr>
              <w:t>2</w:t>
            </w:r>
            <w:r w:rsidRPr="001B34AF">
              <w:rPr>
                <w:rFonts w:hint="cs"/>
                <w:position w:val="2"/>
                <w:rtl/>
                <w:lang w:val="en-GB" w:bidi="ar-EG"/>
              </w:rPr>
              <w:t xml:space="preserve"> و</w:t>
            </w:r>
            <w:r w:rsidRPr="001B34AF">
              <w:rPr>
                <w:position w:val="2"/>
                <w:lang w:val="fr-CH"/>
              </w:rPr>
              <w:t>22</w:t>
            </w:r>
            <w:r w:rsidRPr="001B34AF">
              <w:rPr>
                <w:rFonts w:hint="cs"/>
                <w:position w:val="2"/>
                <w:rtl/>
                <w:lang w:val="en-GB" w:bidi="ar-EG"/>
              </w:rPr>
              <w:t xml:space="preserve"> و</w:t>
            </w:r>
            <w:r w:rsidRPr="001B34AF">
              <w:rPr>
                <w:position w:val="2"/>
                <w:lang w:val="fr-CH"/>
              </w:rPr>
              <w:t>54</w:t>
            </w:r>
            <w:r w:rsidRPr="001B34AF">
              <w:rPr>
                <w:rFonts w:hint="cs"/>
                <w:position w:val="2"/>
                <w:rtl/>
                <w:lang w:val="en-GB" w:bidi="ar-EG"/>
              </w:rPr>
              <w:t xml:space="preserve"> للجمعية العالمية لتقييس الاتصالات، عند الاقتضاء، من أجل توضيح المعايير من أجل إنشاء ومشاركة وحل الأفرقة الإقليمية للجان الدراسات، ودور الفريق الاستشاري في هذا الصدد.</w:t>
            </w:r>
          </w:p>
        </w:tc>
      </w:tr>
      <w:tr w:rsidR="001B34AF" w:rsidRPr="007442FA" w14:paraId="308B7C97" w14:textId="77777777" w:rsidTr="007A40A0">
        <w:trPr>
          <w:jc w:val="center"/>
        </w:trPr>
        <w:tc>
          <w:tcPr>
            <w:tcW w:w="1910" w:type="dxa"/>
          </w:tcPr>
          <w:p w14:paraId="6DFA93EF" w14:textId="5CCBA769" w:rsidR="001B34AF" w:rsidRPr="007442FA" w:rsidRDefault="001B34AF" w:rsidP="001B34AF">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jc w:val="left"/>
              <w:textAlignment w:val="baseline"/>
              <w:rPr>
                <w:position w:val="2"/>
                <w:lang w:val="en-GB"/>
              </w:rPr>
            </w:pPr>
            <w:r w:rsidRPr="003C765C">
              <w:rPr>
                <w:rFonts w:hint="cs"/>
                <w:position w:val="2"/>
                <w:rtl/>
                <w:lang w:val="en-GB" w:bidi="ar-EG"/>
              </w:rPr>
              <w:t>الجلسة العامة السادسة عشرة</w:t>
            </w:r>
            <w:r w:rsidRPr="003C765C">
              <w:rPr>
                <w:rFonts w:hint="cs"/>
                <w:position w:val="2"/>
                <w:rtl/>
                <w:lang w:val="en-GB"/>
              </w:rPr>
              <w:t xml:space="preserve">، </w:t>
            </w:r>
            <w:hyperlink r:id="rId29" w:history="1">
              <w:r w:rsidRPr="007442FA">
                <w:rPr>
                  <w:color w:val="0000FF"/>
                  <w:position w:val="2"/>
                  <w:u w:val="single"/>
                  <w:lang w:val="en-GB"/>
                </w:rPr>
                <w:t>173</w:t>
              </w:r>
            </w:hyperlink>
          </w:p>
        </w:tc>
        <w:tc>
          <w:tcPr>
            <w:tcW w:w="935" w:type="dxa"/>
          </w:tcPr>
          <w:p w14:paraId="410A1962" w14:textId="77777777" w:rsidR="001B34AF" w:rsidRPr="007442FA" w:rsidRDefault="001B34AF" w:rsidP="007A40A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jc w:val="center"/>
              <w:textAlignment w:val="baseline"/>
              <w:rPr>
                <w:position w:val="2"/>
                <w:lang w:val="en-GB"/>
              </w:rPr>
            </w:pPr>
            <w:r w:rsidRPr="007442FA">
              <w:rPr>
                <w:position w:val="2"/>
                <w:lang w:val="en-GB"/>
              </w:rPr>
              <w:t>2.2</w:t>
            </w:r>
          </w:p>
        </w:tc>
        <w:tc>
          <w:tcPr>
            <w:tcW w:w="1617" w:type="dxa"/>
          </w:tcPr>
          <w:p w14:paraId="3B7C8B42" w14:textId="59978F22" w:rsidR="001B34AF" w:rsidRPr="007442FA" w:rsidRDefault="001B34AF" w:rsidP="001B34AF">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jc w:val="left"/>
              <w:textAlignment w:val="baseline"/>
              <w:rPr>
                <w:position w:val="2"/>
                <w:lang w:val="en-GB"/>
              </w:rPr>
            </w:pPr>
            <w:r>
              <w:rPr>
                <w:position w:val="2"/>
                <w:rtl/>
                <w:lang w:val="en-GB"/>
              </w:rPr>
              <w:t xml:space="preserve">اللجنة </w:t>
            </w:r>
            <w:r w:rsidRPr="007442FA">
              <w:rPr>
                <w:position w:val="2"/>
                <w:lang w:val="en-GB"/>
              </w:rPr>
              <w:t>6</w:t>
            </w:r>
          </w:p>
        </w:tc>
        <w:tc>
          <w:tcPr>
            <w:tcW w:w="5801" w:type="dxa"/>
          </w:tcPr>
          <w:p w14:paraId="33F747D5" w14:textId="0E5AC525" w:rsidR="001B34AF" w:rsidRPr="00614208" w:rsidRDefault="008A192E" w:rsidP="00F86D9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position w:val="2"/>
                <w:lang w:val="en-GB"/>
              </w:rPr>
            </w:pPr>
            <w:r w:rsidRPr="00614208">
              <w:rPr>
                <w:rFonts w:hint="cs"/>
                <w:position w:val="2"/>
                <w:rtl/>
                <w:lang w:val="en-GB" w:bidi="ar-EG"/>
              </w:rPr>
              <w:t xml:space="preserve">وفيما يتعلق بالمقرر </w:t>
            </w:r>
            <w:r w:rsidRPr="00614208">
              <w:rPr>
                <w:position w:val="2"/>
                <w:lang w:val="es-ES"/>
              </w:rPr>
              <w:t>12</w:t>
            </w:r>
            <w:r w:rsidRPr="00614208">
              <w:rPr>
                <w:rFonts w:hint="cs"/>
                <w:position w:val="2"/>
                <w:rtl/>
                <w:lang w:val="en-GB" w:bidi="ar-EG"/>
              </w:rPr>
              <w:t>، وافقت اللجنة على عدم إحداث تغييرات في</w:t>
            </w:r>
            <w:r w:rsidR="00614208" w:rsidRPr="00614208">
              <w:rPr>
                <w:rFonts w:hint="eastAsia"/>
                <w:position w:val="2"/>
                <w:rtl/>
                <w:lang w:val="en-GB" w:bidi="ar-EG"/>
              </w:rPr>
              <w:t> </w:t>
            </w:r>
            <w:r w:rsidRPr="00614208">
              <w:rPr>
                <w:rFonts w:hint="cs"/>
                <w:position w:val="2"/>
                <w:rtl/>
                <w:lang w:val="en-GB" w:bidi="ar-EG"/>
              </w:rPr>
              <w:t>نص المقرر نفسه لكنها أوصت بأن يُجري الاتحاد دراسة لتحديد الوثائق والمنشورات التي يلزم فعلاً نشرها بلغات الاتحاد الرسمية الست.</w:t>
            </w:r>
          </w:p>
        </w:tc>
      </w:tr>
      <w:tr w:rsidR="001B34AF" w:rsidRPr="007442FA" w14:paraId="4ED7FCA5" w14:textId="77777777" w:rsidTr="007A40A0">
        <w:trPr>
          <w:jc w:val="center"/>
        </w:trPr>
        <w:tc>
          <w:tcPr>
            <w:tcW w:w="1910" w:type="dxa"/>
          </w:tcPr>
          <w:p w14:paraId="723767E5" w14:textId="0BE260E8" w:rsidR="001B34AF" w:rsidRPr="007442FA" w:rsidRDefault="001B34AF" w:rsidP="001B34AF">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jc w:val="left"/>
              <w:textAlignment w:val="baseline"/>
              <w:rPr>
                <w:position w:val="2"/>
                <w:lang w:val="en-GB"/>
              </w:rPr>
            </w:pPr>
            <w:r w:rsidRPr="003C765C">
              <w:rPr>
                <w:rFonts w:hint="cs"/>
                <w:position w:val="2"/>
                <w:rtl/>
                <w:lang w:val="en-GB" w:bidi="ar-EG"/>
              </w:rPr>
              <w:t>الجلسة العامة السادسة عشرة</w:t>
            </w:r>
            <w:r w:rsidRPr="003C765C">
              <w:rPr>
                <w:rFonts w:hint="cs"/>
                <w:position w:val="2"/>
                <w:rtl/>
                <w:lang w:val="en-GB"/>
              </w:rPr>
              <w:t xml:space="preserve">، </w:t>
            </w:r>
            <w:hyperlink r:id="rId30" w:history="1">
              <w:r w:rsidRPr="007442FA">
                <w:rPr>
                  <w:color w:val="0000FF"/>
                  <w:position w:val="2"/>
                  <w:u w:val="single"/>
                  <w:lang w:val="en-GB"/>
                </w:rPr>
                <w:t>173</w:t>
              </w:r>
            </w:hyperlink>
          </w:p>
        </w:tc>
        <w:tc>
          <w:tcPr>
            <w:tcW w:w="935" w:type="dxa"/>
          </w:tcPr>
          <w:p w14:paraId="5299C17D" w14:textId="7851277B" w:rsidR="001B34AF" w:rsidRPr="007442FA" w:rsidRDefault="008A192E" w:rsidP="007A40A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jc w:val="center"/>
              <w:textAlignment w:val="baseline"/>
              <w:rPr>
                <w:position w:val="2"/>
                <w:lang w:bidi="ar-EG"/>
              </w:rPr>
            </w:pPr>
            <w:r>
              <w:rPr>
                <w:position w:val="2"/>
              </w:rPr>
              <w:t>4.2</w:t>
            </w:r>
            <w:r>
              <w:rPr>
                <w:position w:val="2"/>
              </w:rPr>
              <w:br/>
            </w:r>
            <w:r>
              <w:rPr>
                <w:rFonts w:hint="cs"/>
                <w:position w:val="2"/>
                <w:rtl/>
                <w:lang w:bidi="ar-EG"/>
              </w:rPr>
              <w:t>و</w:t>
            </w:r>
            <w:r>
              <w:rPr>
                <w:position w:val="2"/>
                <w:lang w:bidi="ar-EG"/>
              </w:rPr>
              <w:br/>
              <w:t>13.2</w:t>
            </w:r>
          </w:p>
        </w:tc>
        <w:tc>
          <w:tcPr>
            <w:tcW w:w="1617" w:type="dxa"/>
          </w:tcPr>
          <w:p w14:paraId="6FA0B7A4" w14:textId="0B13F813" w:rsidR="001B34AF" w:rsidRPr="007442FA" w:rsidRDefault="001B34AF" w:rsidP="001B34AF">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jc w:val="left"/>
              <w:textAlignment w:val="baseline"/>
              <w:rPr>
                <w:position w:val="2"/>
                <w:lang w:val="en-GB"/>
              </w:rPr>
            </w:pPr>
            <w:r>
              <w:rPr>
                <w:position w:val="2"/>
                <w:rtl/>
                <w:lang w:val="en-GB"/>
              </w:rPr>
              <w:t xml:space="preserve">اللجنة </w:t>
            </w:r>
            <w:r w:rsidRPr="007442FA">
              <w:rPr>
                <w:position w:val="2"/>
                <w:lang w:val="en-GB"/>
              </w:rPr>
              <w:t>6</w:t>
            </w:r>
          </w:p>
        </w:tc>
        <w:tc>
          <w:tcPr>
            <w:tcW w:w="5801" w:type="dxa"/>
          </w:tcPr>
          <w:p w14:paraId="0A5EE807" w14:textId="4A5AA04F" w:rsidR="008A192E" w:rsidRPr="008A192E" w:rsidRDefault="008A192E" w:rsidP="00F86D9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position w:val="2"/>
                <w:rtl/>
                <w:lang w:val="en-GB" w:bidi="ar-EG"/>
              </w:rPr>
            </w:pPr>
            <w:r w:rsidRPr="008A192E">
              <w:rPr>
                <w:position w:val="2"/>
              </w:rPr>
              <w:t>4.2</w:t>
            </w:r>
            <w:r w:rsidRPr="008A192E">
              <w:rPr>
                <w:position w:val="2"/>
                <w:rtl/>
                <w:lang w:val="en-GB" w:bidi="ar-EG"/>
              </w:rPr>
              <w:tab/>
            </w:r>
            <w:r w:rsidRPr="008A192E">
              <w:rPr>
                <w:rFonts w:hint="cs"/>
                <w:position w:val="2"/>
                <w:rtl/>
                <w:lang w:val="en-GB" w:bidi="ar-EG"/>
              </w:rPr>
              <w:t xml:space="preserve">ووافقت اللجنة </w:t>
            </w:r>
            <w:r w:rsidRPr="008A192E">
              <w:rPr>
                <w:position w:val="2"/>
              </w:rPr>
              <w:t>6</w:t>
            </w:r>
            <w:r w:rsidRPr="008A192E">
              <w:rPr>
                <w:rFonts w:hint="cs"/>
                <w:position w:val="2"/>
                <w:rtl/>
                <w:lang w:val="en-GB" w:bidi="ar-EG"/>
              </w:rPr>
              <w:t xml:space="preserve"> على تضمين تقرير رئيسها نصاً من شأنه حال إقرار الجلسة العامة إياه وإدماجه في محضرها أن يمكّن من إلغاء </w:t>
            </w:r>
            <w:bookmarkStart w:id="2" w:name="_Toc408328132"/>
            <w:bookmarkStart w:id="3" w:name="_Toc414526852"/>
            <w:bookmarkStart w:id="4" w:name="_Toc415560272"/>
            <w:r w:rsidRPr="008A192E">
              <w:rPr>
                <w:rFonts w:hint="cs"/>
                <w:position w:val="2"/>
                <w:rtl/>
                <w:lang w:val="en-GB" w:bidi="ar-EG"/>
              </w:rPr>
              <w:t>ال</w:t>
            </w:r>
            <w:r w:rsidRPr="008A192E">
              <w:rPr>
                <w:position w:val="2"/>
                <w:rtl/>
                <w:lang w:val="en-GB" w:bidi="ar-EG"/>
              </w:rPr>
              <w:t>قرار</w:t>
            </w:r>
            <w:r w:rsidR="00EB0165">
              <w:rPr>
                <w:rFonts w:hint="eastAsia"/>
                <w:position w:val="2"/>
                <w:rtl/>
                <w:lang w:val="en-GB" w:bidi="ar-EG"/>
              </w:rPr>
              <w:t> </w:t>
            </w:r>
            <w:r w:rsidRPr="008A192E">
              <w:rPr>
                <w:position w:val="2"/>
              </w:rPr>
              <w:t>192</w:t>
            </w:r>
            <w:r w:rsidRPr="008A192E">
              <w:rPr>
                <w:rFonts w:hint="cs"/>
                <w:position w:val="2"/>
                <w:rtl/>
                <w:lang w:val="en-GB" w:bidi="ar-EG"/>
              </w:rPr>
              <w:t xml:space="preserve"> (بوسان، </w:t>
            </w:r>
            <w:r w:rsidRPr="008A192E">
              <w:rPr>
                <w:position w:val="2"/>
              </w:rPr>
              <w:t>2014</w:t>
            </w:r>
            <w:r w:rsidRPr="008A192E">
              <w:rPr>
                <w:rFonts w:hint="cs"/>
                <w:position w:val="2"/>
                <w:rtl/>
                <w:lang w:val="en-GB" w:bidi="ar-EG"/>
              </w:rPr>
              <w:t>)</w:t>
            </w:r>
            <w:bookmarkEnd w:id="2"/>
            <w:bookmarkEnd w:id="3"/>
            <w:bookmarkEnd w:id="4"/>
            <w:r w:rsidRPr="008A192E">
              <w:rPr>
                <w:rFonts w:hint="cs"/>
                <w:position w:val="2"/>
                <w:rtl/>
                <w:lang w:val="en-GB" w:bidi="ar-EG"/>
              </w:rPr>
              <w:t xml:space="preserve"> </w:t>
            </w:r>
            <w:bookmarkStart w:id="5" w:name="_Toc408328133"/>
            <w:bookmarkStart w:id="6" w:name="_Toc414526853"/>
            <w:bookmarkStart w:id="7" w:name="_Toc415560273"/>
            <w:r w:rsidRPr="008A192E">
              <w:rPr>
                <w:rFonts w:hint="cs"/>
                <w:position w:val="2"/>
                <w:rtl/>
                <w:lang w:val="en-GB" w:bidi="ar-EG"/>
              </w:rPr>
              <w:t>- مشاركة الاتحاد في مذكرات تفاهم ذات تبعات مالية و/أو استراتيجية</w:t>
            </w:r>
            <w:bookmarkEnd w:id="5"/>
            <w:bookmarkEnd w:id="6"/>
            <w:bookmarkEnd w:id="7"/>
            <w:r w:rsidRPr="008A192E">
              <w:rPr>
                <w:rFonts w:hint="cs"/>
                <w:position w:val="2"/>
                <w:rtl/>
                <w:lang w:val="en-GB" w:bidi="ar-EG"/>
              </w:rPr>
              <w:t>.</w:t>
            </w:r>
          </w:p>
          <w:p w14:paraId="2E2465B9" w14:textId="77777777" w:rsidR="008A192E" w:rsidRPr="00614208" w:rsidRDefault="008A192E" w:rsidP="00F86D9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spacing w:val="-2"/>
                <w:position w:val="2"/>
                <w:rtl/>
                <w:lang w:val="en-GB" w:bidi="ar-EG"/>
              </w:rPr>
            </w:pPr>
            <w:r w:rsidRPr="00614208">
              <w:rPr>
                <w:spacing w:val="-2"/>
                <w:position w:val="2"/>
              </w:rPr>
              <w:t>13.2</w:t>
            </w:r>
            <w:r w:rsidRPr="00614208">
              <w:rPr>
                <w:spacing w:val="-2"/>
                <w:position w:val="2"/>
              </w:rPr>
              <w:tab/>
            </w:r>
            <w:r w:rsidRPr="00614208">
              <w:rPr>
                <w:rFonts w:hint="cs"/>
                <w:spacing w:val="-2"/>
                <w:position w:val="2"/>
                <w:rtl/>
                <w:lang w:val="en-GB" w:bidi="ar-EG"/>
              </w:rPr>
              <w:t>وعليه، تمت الموافقة على النص التالي بوصفه مقرراً اعتمده المؤتمر:</w:t>
            </w:r>
          </w:p>
          <w:p w14:paraId="08DC8545" w14:textId="77777777" w:rsidR="008A192E" w:rsidRPr="008A192E" w:rsidRDefault="008A192E" w:rsidP="00F86D9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position w:val="2"/>
                <w:rtl/>
                <w:lang w:val="en-GB" w:bidi="ar-EG"/>
              </w:rPr>
            </w:pPr>
            <w:r w:rsidRPr="008A192E">
              <w:rPr>
                <w:rFonts w:hint="cs"/>
                <w:position w:val="2"/>
                <w:rtl/>
                <w:lang w:val="en-GB"/>
              </w:rPr>
              <w:t xml:space="preserve">"يرى مؤتمر المندوبين المفوضين (دبي، </w:t>
            </w:r>
            <w:r w:rsidRPr="008A192E">
              <w:rPr>
                <w:position w:val="2"/>
              </w:rPr>
              <w:t>2018</w:t>
            </w:r>
            <w:r w:rsidRPr="008A192E">
              <w:rPr>
                <w:rFonts w:hint="cs"/>
                <w:position w:val="2"/>
                <w:rtl/>
                <w:lang w:val="en-GB"/>
              </w:rPr>
              <w:t>) هذا أن مذكرات التفاهم التي يشارك فيها الاتحاد والتي لها، حسب رأي الأمين العام، تبعات مالية و/أو استراتيجية كبيرة، ينبغي إبرامها فقط بموافقة مسبقة من المجلس.</w:t>
            </w:r>
          </w:p>
          <w:p w14:paraId="0EF16CEE" w14:textId="77777777" w:rsidR="008A192E" w:rsidRPr="003201E1" w:rsidRDefault="008A192E" w:rsidP="00F86D9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position w:val="2"/>
                <w:rtl/>
                <w:lang w:val="en-GB" w:bidi="ar-EG"/>
              </w:rPr>
            </w:pPr>
            <w:r w:rsidRPr="003201E1">
              <w:rPr>
                <w:rFonts w:hint="cs"/>
                <w:position w:val="2"/>
                <w:rtl/>
                <w:lang w:val="en-GB"/>
              </w:rPr>
              <w:t>ولذلك، يجب أن يقدم الأمين العام إلى المجلس في دورته العادية مذكرات التفاهم التي لها تبعات مالية و/أو استراتيجية كبيرة من أجل الموافقة عليها مسبقاً.</w:t>
            </w:r>
          </w:p>
          <w:p w14:paraId="5EEC972A" w14:textId="77777777" w:rsidR="008A192E" w:rsidRPr="008A192E" w:rsidRDefault="008A192E" w:rsidP="00F86D9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position w:val="2"/>
                <w:rtl/>
                <w:lang w:val="en-GB"/>
              </w:rPr>
            </w:pPr>
            <w:r w:rsidRPr="008A192E">
              <w:rPr>
                <w:rFonts w:hint="cs"/>
                <w:position w:val="2"/>
                <w:rtl/>
                <w:lang w:val="en-GB"/>
              </w:rPr>
              <w:t>وعلاوةً على ذلك، سيستمر تقديم تقرير عن مذكرات التفاهم الأخرى التي يبرمها الاتحاد خلال الفترة ذات الصلة.</w:t>
            </w:r>
          </w:p>
          <w:p w14:paraId="357002A5" w14:textId="77777777" w:rsidR="008A192E" w:rsidRPr="008A192E" w:rsidRDefault="008A192E" w:rsidP="00F86D9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position w:val="2"/>
                <w:rtl/>
                <w:lang w:val="en-GB" w:bidi="ar-EG"/>
              </w:rPr>
            </w:pPr>
            <w:r w:rsidRPr="008A192E">
              <w:rPr>
                <w:rFonts w:hint="cs"/>
                <w:position w:val="2"/>
                <w:rtl/>
                <w:lang w:val="en-GB"/>
              </w:rPr>
              <w:t>ويطبق</w:t>
            </w:r>
            <w:r w:rsidRPr="008A192E">
              <w:rPr>
                <w:position w:val="2"/>
                <w:rtl/>
                <w:lang w:val="en-GB"/>
              </w:rPr>
              <w:t xml:space="preserve"> </w:t>
            </w:r>
            <w:r w:rsidRPr="008A192E">
              <w:rPr>
                <w:rFonts w:hint="cs"/>
                <w:position w:val="2"/>
                <w:rtl/>
                <w:lang w:val="en-GB"/>
              </w:rPr>
              <w:t>المجلس</w:t>
            </w:r>
            <w:r w:rsidRPr="008A192E">
              <w:rPr>
                <w:position w:val="2"/>
                <w:rtl/>
                <w:lang w:val="en-GB"/>
              </w:rPr>
              <w:t xml:space="preserve"> </w:t>
            </w:r>
            <w:r w:rsidRPr="008A192E">
              <w:rPr>
                <w:rFonts w:hint="cs"/>
                <w:position w:val="2"/>
                <w:rtl/>
                <w:lang w:val="en-GB"/>
              </w:rPr>
              <w:t>عند</w:t>
            </w:r>
            <w:r w:rsidRPr="008A192E">
              <w:rPr>
                <w:position w:val="2"/>
                <w:rtl/>
                <w:lang w:val="en-GB"/>
              </w:rPr>
              <w:t xml:space="preserve"> </w:t>
            </w:r>
            <w:r w:rsidRPr="008A192E">
              <w:rPr>
                <w:rFonts w:hint="cs"/>
                <w:position w:val="2"/>
                <w:rtl/>
                <w:lang w:val="en-GB"/>
              </w:rPr>
              <w:t>النظر</w:t>
            </w:r>
            <w:r w:rsidRPr="008A192E">
              <w:rPr>
                <w:position w:val="2"/>
                <w:rtl/>
                <w:lang w:val="en-GB"/>
              </w:rPr>
              <w:t xml:space="preserve"> </w:t>
            </w:r>
            <w:r w:rsidRPr="008A192E">
              <w:rPr>
                <w:rFonts w:hint="cs"/>
                <w:position w:val="2"/>
                <w:rtl/>
                <w:lang w:val="en-GB"/>
              </w:rPr>
              <w:t>في</w:t>
            </w:r>
            <w:r w:rsidRPr="008A192E">
              <w:rPr>
                <w:position w:val="2"/>
                <w:rtl/>
                <w:lang w:val="en-GB"/>
              </w:rPr>
              <w:t xml:space="preserve"> </w:t>
            </w:r>
            <w:r w:rsidRPr="008A192E">
              <w:rPr>
                <w:rFonts w:hint="cs"/>
                <w:position w:val="2"/>
                <w:rtl/>
                <w:lang w:val="en-GB"/>
              </w:rPr>
              <w:t>مشاركة</w:t>
            </w:r>
            <w:r w:rsidRPr="008A192E">
              <w:rPr>
                <w:position w:val="2"/>
                <w:rtl/>
                <w:lang w:val="en-GB"/>
              </w:rPr>
              <w:t xml:space="preserve"> </w:t>
            </w:r>
            <w:r w:rsidRPr="008A192E">
              <w:rPr>
                <w:rFonts w:hint="cs"/>
                <w:position w:val="2"/>
                <w:rtl/>
                <w:lang w:val="en-GB"/>
              </w:rPr>
              <w:t>الاتحاد</w:t>
            </w:r>
            <w:r w:rsidRPr="008A192E">
              <w:rPr>
                <w:position w:val="2"/>
                <w:rtl/>
                <w:lang w:val="en-GB"/>
              </w:rPr>
              <w:t xml:space="preserve"> </w:t>
            </w:r>
            <w:r w:rsidRPr="008A192E">
              <w:rPr>
                <w:rFonts w:hint="cs"/>
                <w:position w:val="2"/>
                <w:rtl/>
                <w:lang w:val="en-GB"/>
              </w:rPr>
              <w:t>في</w:t>
            </w:r>
            <w:r w:rsidRPr="008A192E">
              <w:rPr>
                <w:position w:val="2"/>
                <w:rtl/>
                <w:lang w:val="en-GB"/>
              </w:rPr>
              <w:t xml:space="preserve"> </w:t>
            </w:r>
            <w:r w:rsidRPr="008A192E">
              <w:rPr>
                <w:rFonts w:hint="cs"/>
                <w:position w:val="2"/>
                <w:rtl/>
                <w:lang w:val="en-GB"/>
              </w:rPr>
              <w:t>مذكرات</w:t>
            </w:r>
            <w:r w:rsidRPr="008A192E">
              <w:rPr>
                <w:position w:val="2"/>
                <w:rtl/>
                <w:lang w:val="en-GB"/>
              </w:rPr>
              <w:t xml:space="preserve"> </w:t>
            </w:r>
            <w:r w:rsidRPr="008A192E">
              <w:rPr>
                <w:rFonts w:hint="cs"/>
                <w:position w:val="2"/>
                <w:rtl/>
                <w:lang w:val="en-GB"/>
              </w:rPr>
              <w:t>التفاهم</w:t>
            </w:r>
            <w:r w:rsidRPr="008A192E">
              <w:rPr>
                <w:position w:val="2"/>
                <w:rtl/>
                <w:lang w:val="en-GB"/>
              </w:rPr>
              <w:t xml:space="preserve"> </w:t>
            </w:r>
            <w:r w:rsidRPr="008A192E">
              <w:rPr>
                <w:rFonts w:hint="cs"/>
                <w:position w:val="2"/>
                <w:rtl/>
                <w:lang w:val="en-GB"/>
              </w:rPr>
              <w:t>التي</w:t>
            </w:r>
            <w:r w:rsidRPr="008A192E">
              <w:rPr>
                <w:position w:val="2"/>
                <w:rtl/>
                <w:lang w:val="en-GB"/>
              </w:rPr>
              <w:t xml:space="preserve"> </w:t>
            </w:r>
            <w:r w:rsidRPr="008A192E">
              <w:rPr>
                <w:rFonts w:hint="cs"/>
                <w:position w:val="2"/>
                <w:rtl/>
                <w:lang w:val="en-GB"/>
              </w:rPr>
              <w:t>لها</w:t>
            </w:r>
            <w:r w:rsidRPr="008A192E">
              <w:rPr>
                <w:position w:val="2"/>
                <w:rtl/>
                <w:lang w:val="en-GB"/>
              </w:rPr>
              <w:t xml:space="preserve"> </w:t>
            </w:r>
            <w:r w:rsidRPr="008A192E">
              <w:rPr>
                <w:rFonts w:hint="cs"/>
                <w:position w:val="2"/>
                <w:rtl/>
                <w:lang w:val="en-GB"/>
              </w:rPr>
              <w:t>تبعات</w:t>
            </w:r>
            <w:r w:rsidRPr="008A192E">
              <w:rPr>
                <w:position w:val="2"/>
                <w:rtl/>
                <w:lang w:val="en-GB"/>
              </w:rPr>
              <w:t xml:space="preserve"> </w:t>
            </w:r>
            <w:r w:rsidRPr="008A192E">
              <w:rPr>
                <w:rFonts w:hint="cs"/>
                <w:position w:val="2"/>
                <w:rtl/>
                <w:lang w:val="en-GB"/>
              </w:rPr>
              <w:t>مالية</w:t>
            </w:r>
            <w:r w:rsidRPr="008A192E">
              <w:rPr>
                <w:position w:val="2"/>
                <w:rtl/>
                <w:lang w:val="en-GB"/>
              </w:rPr>
              <w:t xml:space="preserve"> </w:t>
            </w:r>
            <w:r w:rsidRPr="008A192E">
              <w:rPr>
                <w:rFonts w:hint="cs"/>
                <w:position w:val="2"/>
                <w:rtl/>
                <w:lang w:val="en-GB"/>
              </w:rPr>
              <w:t>و</w:t>
            </w:r>
            <w:r w:rsidRPr="008A192E">
              <w:rPr>
                <w:position w:val="2"/>
                <w:rtl/>
                <w:lang w:val="en-GB"/>
              </w:rPr>
              <w:t>/</w:t>
            </w:r>
            <w:r w:rsidRPr="008A192E">
              <w:rPr>
                <w:rFonts w:hint="cs"/>
                <w:position w:val="2"/>
                <w:rtl/>
                <w:lang w:val="en-GB"/>
              </w:rPr>
              <w:t>أو</w:t>
            </w:r>
            <w:r w:rsidRPr="008A192E">
              <w:rPr>
                <w:position w:val="2"/>
                <w:rtl/>
                <w:lang w:val="en-GB"/>
              </w:rPr>
              <w:t xml:space="preserve"> </w:t>
            </w:r>
            <w:r w:rsidRPr="008A192E">
              <w:rPr>
                <w:rFonts w:hint="cs"/>
                <w:position w:val="2"/>
                <w:rtl/>
                <w:lang w:val="en-GB"/>
              </w:rPr>
              <w:t>استراتيجية</w:t>
            </w:r>
            <w:r w:rsidRPr="008A192E">
              <w:rPr>
                <w:position w:val="2"/>
                <w:rtl/>
                <w:lang w:val="en-GB"/>
              </w:rPr>
              <w:t xml:space="preserve"> </w:t>
            </w:r>
            <w:r w:rsidRPr="008A192E">
              <w:rPr>
                <w:rFonts w:hint="cs"/>
                <w:position w:val="2"/>
                <w:rtl/>
                <w:lang w:val="en-GB"/>
              </w:rPr>
              <w:t>كبيرة</w:t>
            </w:r>
            <w:r w:rsidRPr="008A192E">
              <w:rPr>
                <w:position w:val="2"/>
                <w:rtl/>
                <w:lang w:val="en-GB"/>
              </w:rPr>
              <w:t xml:space="preserve"> </w:t>
            </w:r>
            <w:r w:rsidRPr="008A192E">
              <w:rPr>
                <w:rFonts w:hint="cs"/>
                <w:position w:val="2"/>
                <w:rtl/>
                <w:lang w:val="en-GB"/>
              </w:rPr>
              <w:t>المبادئ</w:t>
            </w:r>
            <w:r w:rsidRPr="008A192E">
              <w:rPr>
                <w:position w:val="2"/>
                <w:rtl/>
                <w:lang w:val="en-GB"/>
              </w:rPr>
              <w:t xml:space="preserve"> </w:t>
            </w:r>
            <w:r w:rsidRPr="008A192E">
              <w:rPr>
                <w:rFonts w:hint="cs"/>
                <w:position w:val="2"/>
                <w:rtl/>
                <w:lang w:val="en-GB"/>
              </w:rPr>
              <w:t>التالية:</w:t>
            </w:r>
          </w:p>
          <w:p w14:paraId="25224C5C" w14:textId="77777777" w:rsidR="008A192E" w:rsidRPr="008A192E" w:rsidRDefault="008A192E" w:rsidP="00F86D9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position w:val="2"/>
                <w:rtl/>
                <w:lang w:val="en-GB" w:bidi="ar-EG"/>
              </w:rPr>
            </w:pPr>
            <w:r w:rsidRPr="008A192E">
              <w:rPr>
                <w:position w:val="2"/>
                <w:rtl/>
                <w:lang w:val="en-GB" w:bidi="ar-EG"/>
              </w:rPr>
              <w:t>’</w:t>
            </w:r>
            <w:r w:rsidRPr="008A192E">
              <w:rPr>
                <w:position w:val="2"/>
                <w:lang w:val="en-GB"/>
              </w:rPr>
              <w:t>1</w:t>
            </w:r>
            <w:r w:rsidRPr="008A192E">
              <w:rPr>
                <w:position w:val="2"/>
                <w:rtl/>
                <w:lang w:val="en-GB" w:bidi="ar-EG"/>
              </w:rPr>
              <w:t>‘</w:t>
            </w:r>
            <w:r w:rsidRPr="008A192E">
              <w:rPr>
                <w:position w:val="2"/>
                <w:rtl/>
                <w:lang w:val="en-GB" w:bidi="ar-EG"/>
              </w:rPr>
              <w:tab/>
            </w:r>
            <w:r w:rsidRPr="008A192E">
              <w:rPr>
                <w:rFonts w:hint="cs"/>
                <w:position w:val="2"/>
                <w:rtl/>
                <w:lang w:val="en-GB" w:bidi="ar-EG"/>
              </w:rPr>
              <w:t>ينبغي لأي مشاركة للأمين العام بهذه الصفة أن تسهم في تحقيق أهداف الاتحاد المنصوص عليها في المادة</w:t>
            </w:r>
            <w:r w:rsidRPr="008A192E">
              <w:rPr>
                <w:rFonts w:hint="eastAsia"/>
                <w:position w:val="2"/>
                <w:rtl/>
                <w:lang w:val="en-GB" w:bidi="ar-EG"/>
              </w:rPr>
              <w:t> </w:t>
            </w:r>
            <w:r w:rsidRPr="008A192E">
              <w:rPr>
                <w:position w:val="2"/>
                <w:lang w:val="en-GB"/>
              </w:rPr>
              <w:t>1</w:t>
            </w:r>
            <w:r w:rsidRPr="008A192E">
              <w:rPr>
                <w:position w:val="2"/>
                <w:rtl/>
                <w:lang w:val="en-GB" w:bidi="ar-EG"/>
              </w:rPr>
              <w:t xml:space="preserve"> </w:t>
            </w:r>
            <w:r w:rsidRPr="008A192E">
              <w:rPr>
                <w:rFonts w:hint="cs"/>
                <w:position w:val="2"/>
                <w:rtl/>
                <w:lang w:val="en-GB" w:bidi="ar-EG"/>
              </w:rPr>
              <w:t>من</w:t>
            </w:r>
            <w:r w:rsidRPr="008A192E">
              <w:rPr>
                <w:rFonts w:hint="eastAsia"/>
                <w:position w:val="2"/>
                <w:rtl/>
                <w:lang w:val="en-GB" w:bidi="ar-EG"/>
              </w:rPr>
              <w:t> </w:t>
            </w:r>
            <w:r w:rsidRPr="008A192E">
              <w:rPr>
                <w:rFonts w:hint="cs"/>
                <w:position w:val="2"/>
                <w:rtl/>
                <w:lang w:val="en-GB" w:bidi="ar-EG"/>
              </w:rPr>
              <w:t>الدستور، وأن تقع ضمن الأهداف المذكورة وضمن الخطتين الاستراتيجية والمالية للاتحاد؛</w:t>
            </w:r>
          </w:p>
          <w:p w14:paraId="2FD825C9" w14:textId="55AF96C9" w:rsidR="008A192E" w:rsidRPr="008A192E" w:rsidRDefault="008A192E" w:rsidP="00F86D9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position w:val="2"/>
                <w:rtl/>
                <w:lang w:val="en-GB" w:bidi="ar-EG"/>
              </w:rPr>
            </w:pPr>
            <w:r w:rsidRPr="008A192E">
              <w:rPr>
                <w:position w:val="2"/>
                <w:rtl/>
                <w:lang w:val="en-GB" w:bidi="ar-EG"/>
              </w:rPr>
              <w:t>’</w:t>
            </w:r>
            <w:r w:rsidRPr="008A192E">
              <w:rPr>
                <w:position w:val="2"/>
                <w:lang w:val="en-GB"/>
              </w:rPr>
              <w:t>2</w:t>
            </w:r>
            <w:r w:rsidRPr="008A192E">
              <w:rPr>
                <w:position w:val="2"/>
                <w:rtl/>
                <w:lang w:val="en-GB" w:bidi="ar-EG"/>
              </w:rPr>
              <w:t>‘</w:t>
            </w:r>
            <w:r w:rsidRPr="008A192E">
              <w:rPr>
                <w:position w:val="2"/>
                <w:rtl/>
                <w:lang w:val="en-GB" w:bidi="ar-EG"/>
              </w:rPr>
              <w:tab/>
            </w:r>
            <w:r w:rsidR="00C30DF3">
              <w:rPr>
                <w:rFonts w:hint="cs"/>
                <w:position w:val="2"/>
                <w:rtl/>
                <w:lang w:val="en-GB" w:bidi="ar-EG"/>
              </w:rPr>
              <w:t>و</w:t>
            </w:r>
            <w:r w:rsidRPr="008A192E">
              <w:rPr>
                <w:rFonts w:hint="cs"/>
                <w:position w:val="2"/>
                <w:rtl/>
                <w:lang w:val="en-GB" w:bidi="ar-EG"/>
              </w:rPr>
              <w:t>تحاط الدول الأعضاء وأعضاء القطاعات علماً بالأنشطة التي يقوم بها الاتحاد عند مشاركته في مذكرات تفاهم ذات تبعات مالية و/أو استراتيجية كبيرة؛</w:t>
            </w:r>
          </w:p>
          <w:p w14:paraId="122E6AFC" w14:textId="4C38834C" w:rsidR="008A192E" w:rsidRPr="008A192E" w:rsidRDefault="008A192E" w:rsidP="00F86D9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spacing w:val="2"/>
                <w:position w:val="2"/>
                <w:rtl/>
                <w:lang w:val="en-GB" w:bidi="ar-EG"/>
              </w:rPr>
            </w:pPr>
            <w:r w:rsidRPr="008A192E">
              <w:rPr>
                <w:position w:val="2"/>
                <w:rtl/>
                <w:lang w:val="en-GB" w:bidi="ar-EG"/>
              </w:rPr>
              <w:t>’</w:t>
            </w:r>
            <w:r w:rsidRPr="008A192E">
              <w:rPr>
                <w:position w:val="2"/>
                <w:lang w:val="en-GB"/>
              </w:rPr>
              <w:t>3</w:t>
            </w:r>
            <w:r w:rsidRPr="008A192E">
              <w:rPr>
                <w:position w:val="2"/>
                <w:rtl/>
                <w:lang w:val="en-GB" w:bidi="ar-EG"/>
              </w:rPr>
              <w:t>‘</w:t>
            </w:r>
            <w:r w:rsidRPr="008A192E">
              <w:rPr>
                <w:position w:val="2"/>
                <w:rtl/>
                <w:lang w:val="en-GB" w:bidi="ar-EG"/>
              </w:rPr>
              <w:tab/>
            </w:r>
            <w:r w:rsidR="00C30DF3">
              <w:rPr>
                <w:rFonts w:hint="cs"/>
                <w:position w:val="2"/>
                <w:rtl/>
                <w:lang w:val="en-GB" w:bidi="ar-EG"/>
              </w:rPr>
              <w:t>و</w:t>
            </w:r>
            <w:r w:rsidRPr="008A192E">
              <w:rPr>
                <w:rFonts w:hint="cs"/>
                <w:spacing w:val="2"/>
                <w:position w:val="2"/>
                <w:rtl/>
                <w:lang w:val="en-GB" w:bidi="ar-EG"/>
              </w:rPr>
              <w:t>تحترم وتراعى سيادة الدول الأعضاء في الاتحاد والحقوق التي تتمتع بها بالكامل.</w:t>
            </w:r>
          </w:p>
          <w:p w14:paraId="3A5AF78F" w14:textId="2FAA9C58" w:rsidR="001B34AF" w:rsidRPr="007442FA" w:rsidRDefault="008A192E" w:rsidP="00F86D90">
            <w:pPr>
              <w:tabs>
                <w:tab w:val="clear" w:pos="794"/>
                <w:tab w:val="left" w:pos="567"/>
                <w:tab w:val="left" w:pos="1134"/>
                <w:tab w:val="left" w:pos="1701"/>
                <w:tab w:val="left" w:pos="2268"/>
                <w:tab w:val="left" w:pos="2835"/>
              </w:tabs>
              <w:overflowPunct w:val="0"/>
              <w:autoSpaceDE w:val="0"/>
              <w:autoSpaceDN w:val="0"/>
              <w:adjustRightInd w:val="0"/>
              <w:spacing w:before="60" w:after="60" w:line="320" w:lineRule="exact"/>
              <w:textAlignment w:val="baseline"/>
              <w:rPr>
                <w:position w:val="2"/>
              </w:rPr>
            </w:pPr>
            <w:r w:rsidRPr="008A192E">
              <w:rPr>
                <w:rFonts w:hint="cs"/>
                <w:position w:val="2"/>
                <w:rtl/>
                <w:lang w:val="en-GB"/>
              </w:rPr>
              <w:t>وتتم</w:t>
            </w:r>
            <w:r w:rsidRPr="008A192E">
              <w:rPr>
                <w:position w:val="2"/>
                <w:rtl/>
                <w:lang w:val="en-GB"/>
              </w:rPr>
              <w:t xml:space="preserve"> </w:t>
            </w:r>
            <w:r w:rsidRPr="008A192E">
              <w:rPr>
                <w:rFonts w:hint="cs"/>
                <w:position w:val="2"/>
                <w:rtl/>
                <w:lang w:val="en-GB"/>
              </w:rPr>
              <w:t>تغطية</w:t>
            </w:r>
            <w:r w:rsidRPr="008A192E">
              <w:rPr>
                <w:position w:val="2"/>
                <w:rtl/>
                <w:lang w:val="en-GB"/>
              </w:rPr>
              <w:t xml:space="preserve"> </w:t>
            </w:r>
            <w:r w:rsidRPr="008A192E">
              <w:rPr>
                <w:rFonts w:hint="cs"/>
                <w:position w:val="2"/>
                <w:rtl/>
                <w:lang w:val="en-GB"/>
              </w:rPr>
              <w:t>الأنشطة</w:t>
            </w:r>
            <w:r w:rsidRPr="008A192E">
              <w:rPr>
                <w:position w:val="2"/>
                <w:rtl/>
                <w:lang w:val="en-GB"/>
              </w:rPr>
              <w:t xml:space="preserve"> </w:t>
            </w:r>
            <w:r w:rsidRPr="008A192E">
              <w:rPr>
                <w:rFonts w:hint="cs"/>
                <w:position w:val="2"/>
                <w:rtl/>
                <w:lang w:val="en-GB"/>
              </w:rPr>
              <w:t>المذكورة</w:t>
            </w:r>
            <w:r w:rsidRPr="008A192E">
              <w:rPr>
                <w:position w:val="2"/>
                <w:rtl/>
                <w:lang w:val="en-GB"/>
              </w:rPr>
              <w:t xml:space="preserve"> </w:t>
            </w:r>
            <w:r w:rsidRPr="008A192E">
              <w:rPr>
                <w:rFonts w:hint="cs"/>
                <w:position w:val="2"/>
                <w:rtl/>
                <w:lang w:val="en-GB"/>
              </w:rPr>
              <w:t>أعلاه</w:t>
            </w:r>
            <w:r w:rsidRPr="008A192E">
              <w:rPr>
                <w:position w:val="2"/>
                <w:rtl/>
                <w:lang w:val="en-GB"/>
              </w:rPr>
              <w:t xml:space="preserve"> </w:t>
            </w:r>
            <w:r w:rsidRPr="008A192E">
              <w:rPr>
                <w:rFonts w:hint="cs"/>
                <w:position w:val="2"/>
                <w:rtl/>
                <w:lang w:val="en-GB"/>
              </w:rPr>
              <w:t>في</w:t>
            </w:r>
            <w:r w:rsidRPr="008A192E">
              <w:rPr>
                <w:position w:val="2"/>
                <w:rtl/>
                <w:lang w:val="en-GB"/>
              </w:rPr>
              <w:t xml:space="preserve"> </w:t>
            </w:r>
            <w:r w:rsidRPr="008A192E">
              <w:rPr>
                <w:rFonts w:hint="cs"/>
                <w:position w:val="2"/>
                <w:rtl/>
                <w:lang w:val="en-GB"/>
              </w:rPr>
              <w:t>تقرير</w:t>
            </w:r>
            <w:r w:rsidRPr="008A192E">
              <w:rPr>
                <w:position w:val="2"/>
                <w:rtl/>
                <w:lang w:val="en-GB"/>
              </w:rPr>
              <w:t xml:space="preserve"> </w:t>
            </w:r>
            <w:r w:rsidRPr="008A192E">
              <w:rPr>
                <w:rFonts w:hint="cs"/>
                <w:position w:val="2"/>
                <w:rtl/>
                <w:lang w:val="en-GB"/>
              </w:rPr>
              <w:t>المجلس</w:t>
            </w:r>
            <w:r w:rsidRPr="008A192E">
              <w:rPr>
                <w:position w:val="2"/>
                <w:rtl/>
                <w:lang w:val="en-GB"/>
              </w:rPr>
              <w:t xml:space="preserve"> </w:t>
            </w:r>
            <w:r w:rsidRPr="008A192E">
              <w:rPr>
                <w:rFonts w:hint="cs"/>
                <w:position w:val="2"/>
                <w:rtl/>
                <w:lang w:val="en-GB"/>
              </w:rPr>
              <w:t>المقدم إلى</w:t>
            </w:r>
            <w:r w:rsidRPr="008A192E">
              <w:rPr>
                <w:position w:val="2"/>
                <w:rtl/>
                <w:lang w:val="en-GB"/>
              </w:rPr>
              <w:t xml:space="preserve"> </w:t>
            </w:r>
            <w:r w:rsidRPr="008A192E">
              <w:rPr>
                <w:rFonts w:hint="cs"/>
                <w:position w:val="2"/>
                <w:rtl/>
                <w:lang w:val="en-GB"/>
              </w:rPr>
              <w:t>مؤتمر</w:t>
            </w:r>
            <w:r w:rsidRPr="008A192E">
              <w:rPr>
                <w:position w:val="2"/>
                <w:rtl/>
                <w:lang w:val="en-GB"/>
              </w:rPr>
              <w:t xml:space="preserve"> </w:t>
            </w:r>
            <w:r w:rsidRPr="008A192E">
              <w:rPr>
                <w:rFonts w:hint="cs"/>
                <w:position w:val="2"/>
                <w:rtl/>
                <w:lang w:val="en-GB"/>
              </w:rPr>
              <w:t>المندوبين</w:t>
            </w:r>
            <w:r w:rsidRPr="008A192E">
              <w:rPr>
                <w:position w:val="2"/>
                <w:rtl/>
                <w:lang w:val="en-GB"/>
              </w:rPr>
              <w:t xml:space="preserve"> </w:t>
            </w:r>
            <w:r w:rsidRPr="008A192E">
              <w:rPr>
                <w:rFonts w:hint="cs"/>
                <w:position w:val="2"/>
                <w:rtl/>
                <w:lang w:val="en-GB"/>
              </w:rPr>
              <w:t>المفوضين</w:t>
            </w:r>
            <w:r w:rsidRPr="008A192E">
              <w:rPr>
                <w:position w:val="2"/>
                <w:rtl/>
                <w:lang w:val="en-GB"/>
              </w:rPr>
              <w:t xml:space="preserve"> </w:t>
            </w:r>
            <w:r w:rsidRPr="008A192E">
              <w:rPr>
                <w:rFonts w:hint="cs"/>
                <w:position w:val="2"/>
                <w:rtl/>
                <w:lang w:val="en-GB"/>
              </w:rPr>
              <w:t>بشأن</w:t>
            </w:r>
            <w:r w:rsidRPr="008A192E">
              <w:rPr>
                <w:position w:val="2"/>
                <w:rtl/>
                <w:lang w:val="en-GB"/>
              </w:rPr>
              <w:t xml:space="preserve"> </w:t>
            </w:r>
            <w:r w:rsidRPr="008A192E">
              <w:rPr>
                <w:rFonts w:hint="cs"/>
                <w:position w:val="2"/>
                <w:rtl/>
                <w:lang w:val="en-GB"/>
              </w:rPr>
              <w:t>تنفيذ</w:t>
            </w:r>
            <w:r w:rsidRPr="008A192E">
              <w:rPr>
                <w:position w:val="2"/>
                <w:rtl/>
                <w:lang w:val="en-GB"/>
              </w:rPr>
              <w:t xml:space="preserve"> </w:t>
            </w:r>
            <w:r w:rsidRPr="008A192E">
              <w:rPr>
                <w:rFonts w:hint="cs"/>
                <w:position w:val="2"/>
                <w:rtl/>
                <w:lang w:val="en-GB"/>
              </w:rPr>
              <w:t>الخطة</w:t>
            </w:r>
            <w:r w:rsidRPr="008A192E">
              <w:rPr>
                <w:position w:val="2"/>
                <w:rtl/>
                <w:lang w:val="en-GB"/>
              </w:rPr>
              <w:t xml:space="preserve"> </w:t>
            </w:r>
            <w:r w:rsidRPr="008A192E">
              <w:rPr>
                <w:rFonts w:hint="cs"/>
                <w:position w:val="2"/>
                <w:rtl/>
                <w:lang w:val="en-GB"/>
              </w:rPr>
              <w:t>الاستراتيجية</w:t>
            </w:r>
            <w:r w:rsidRPr="008A192E">
              <w:rPr>
                <w:position w:val="2"/>
                <w:rtl/>
                <w:lang w:val="en-GB"/>
              </w:rPr>
              <w:t xml:space="preserve"> </w:t>
            </w:r>
            <w:r w:rsidRPr="008A192E">
              <w:rPr>
                <w:rFonts w:hint="cs"/>
                <w:position w:val="2"/>
                <w:rtl/>
                <w:lang w:val="en-GB"/>
              </w:rPr>
              <w:t>وأنشطة</w:t>
            </w:r>
            <w:r w:rsidRPr="008A192E">
              <w:rPr>
                <w:position w:val="2"/>
                <w:rtl/>
                <w:lang w:val="en-GB"/>
              </w:rPr>
              <w:t xml:space="preserve"> </w:t>
            </w:r>
            <w:r w:rsidRPr="008A192E">
              <w:rPr>
                <w:rFonts w:hint="cs"/>
                <w:position w:val="2"/>
                <w:rtl/>
                <w:lang w:val="en-GB"/>
              </w:rPr>
              <w:t>الاتحاد</w:t>
            </w:r>
            <w:r w:rsidRPr="008A192E">
              <w:rPr>
                <w:position w:val="2"/>
                <w:rtl/>
                <w:lang w:val="en-GB"/>
              </w:rPr>
              <w:t>.</w:t>
            </w:r>
            <w:r w:rsidRPr="008A192E">
              <w:rPr>
                <w:rFonts w:hint="cs"/>
                <w:position w:val="2"/>
                <w:rtl/>
                <w:lang w:val="en-GB"/>
              </w:rPr>
              <w:t>"</w:t>
            </w:r>
          </w:p>
        </w:tc>
      </w:tr>
    </w:tbl>
    <w:p w14:paraId="15FD6AB3" w14:textId="32590DF0" w:rsidR="00027B4E" w:rsidRDefault="00EC3E8F" w:rsidP="00962E84">
      <w:pPr>
        <w:spacing w:before="240"/>
        <w:rPr>
          <w:rtl/>
          <w:lang w:bidi="ar-EG"/>
        </w:rPr>
      </w:pPr>
      <w:r>
        <w:rPr>
          <w:rFonts w:hint="cs"/>
          <w:rtl/>
          <w:lang w:bidi="ar-EG"/>
        </w:rPr>
        <w:t>3</w:t>
      </w:r>
      <w:r>
        <w:rPr>
          <w:rtl/>
          <w:lang w:bidi="ar-EG"/>
        </w:rPr>
        <w:tab/>
      </w:r>
      <w:r w:rsidR="00E30F19">
        <w:rPr>
          <w:rFonts w:hint="cs"/>
          <w:rtl/>
          <w:lang w:bidi="ar-EG"/>
        </w:rPr>
        <w:t>و</w:t>
      </w:r>
      <w:r w:rsidR="00027B4E">
        <w:rPr>
          <w:rFonts w:hint="cs"/>
          <w:rtl/>
          <w:lang w:bidi="ar-EG"/>
        </w:rPr>
        <w:t xml:space="preserve">يُدعى المجلس إلى </w:t>
      </w:r>
      <w:r w:rsidR="008D3095">
        <w:rPr>
          <w:rFonts w:hint="cs"/>
          <w:rtl/>
          <w:lang w:bidi="ar-EG"/>
        </w:rPr>
        <w:t>أن يحيط</w:t>
      </w:r>
      <w:r w:rsidR="00027B4E">
        <w:rPr>
          <w:rFonts w:hint="cs"/>
          <w:rtl/>
          <w:lang w:bidi="ar-EG"/>
        </w:rPr>
        <w:t xml:space="preserve"> علماً بهذه الوثيقة.</w:t>
      </w:r>
    </w:p>
    <w:p w14:paraId="688147F4" w14:textId="1F6F903E" w:rsidR="00BB7213" w:rsidRDefault="00BB7213" w:rsidP="00962E84">
      <w:pPr>
        <w:spacing w:before="480"/>
        <w:jc w:val="center"/>
        <w:rPr>
          <w:rtl/>
          <w:lang w:bidi="ar-EG"/>
        </w:rPr>
      </w:pPr>
      <w:r w:rsidRPr="00BB7213">
        <w:rPr>
          <w:rFonts w:hint="cs"/>
          <w:rtl/>
          <w:lang w:bidi="ar-EG"/>
        </w:rPr>
        <w:t>ــــــــــــــــــــــــــــــــــــــــــــــــــــــــــــــــــــــــــــــــــــــــــــــــ</w:t>
      </w:r>
    </w:p>
    <w:sectPr w:rsidR="00BB7213" w:rsidSect="006C3242">
      <w:headerReference w:type="default" r:id="rId31"/>
      <w:footerReference w:type="default" r:id="rId32"/>
      <w:footerReference w:type="first" r:id="rId33"/>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FB85C" w14:textId="77777777" w:rsidR="00D16191" w:rsidRDefault="00D16191" w:rsidP="006C3242">
      <w:pPr>
        <w:spacing w:before="0" w:line="240" w:lineRule="auto"/>
      </w:pPr>
      <w:r>
        <w:separator/>
      </w:r>
    </w:p>
  </w:endnote>
  <w:endnote w:type="continuationSeparator" w:id="0">
    <w:p w14:paraId="1AB2797C" w14:textId="77777777" w:rsidR="00D16191" w:rsidRDefault="00D16191"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B5F34" w14:textId="262F8805" w:rsidR="006C3242" w:rsidRPr="0026373E" w:rsidRDefault="006C3242" w:rsidP="00FE5872">
    <w:pPr>
      <w:pStyle w:val="Footer"/>
      <w:tabs>
        <w:tab w:val="clear" w:pos="4153"/>
        <w:tab w:val="clear" w:pos="8306"/>
        <w:tab w:val="center" w:pos="5103"/>
        <w:tab w:val="right" w:pos="9639"/>
      </w:tabs>
      <w:spacing w:before="120"/>
      <w:rPr>
        <w:sz w:val="16"/>
        <w:szCs w:val="16"/>
        <w:lang w:val="fr-FR"/>
      </w:rPr>
    </w:pPr>
    <w:r w:rsidRPr="0026373E">
      <w:rPr>
        <w:sz w:val="16"/>
        <w:szCs w:val="16"/>
        <w:lang w:val="fr-FR"/>
      </w:rPr>
      <w:fldChar w:fldCharType="begin"/>
    </w:r>
    <w:r w:rsidRPr="0026373E">
      <w:rPr>
        <w:sz w:val="16"/>
        <w:szCs w:val="16"/>
        <w:lang w:val="fr-FR"/>
      </w:rPr>
      <w:instrText xml:space="preserve"> FILENAME \p \* MERGEFORMAT </w:instrText>
    </w:r>
    <w:r w:rsidRPr="0026373E">
      <w:rPr>
        <w:sz w:val="16"/>
        <w:szCs w:val="16"/>
        <w:lang w:val="fr-FR"/>
      </w:rPr>
      <w:fldChar w:fldCharType="separate"/>
    </w:r>
    <w:r w:rsidR="004265A2">
      <w:rPr>
        <w:noProof/>
        <w:sz w:val="16"/>
        <w:szCs w:val="16"/>
        <w:lang w:val="fr-FR"/>
      </w:rPr>
      <w:t>P:\ARA\SG\CONSEIL\C21\000\058A.docx</w:t>
    </w:r>
    <w:r w:rsidRPr="0026373E">
      <w:rPr>
        <w:sz w:val="16"/>
        <w:szCs w:val="16"/>
      </w:rPr>
      <w:fldChar w:fldCharType="end"/>
    </w:r>
    <w:proofErr w:type="gramStart"/>
    <w:r w:rsidRPr="00606FC6">
      <w:rPr>
        <w:sz w:val="16"/>
        <w:szCs w:val="16"/>
        <w:lang w:val="fr-CH"/>
      </w:rPr>
      <w:t xml:space="preserve">  </w:t>
    </w:r>
    <w:r w:rsidRPr="0026373E">
      <w:rPr>
        <w:sz w:val="16"/>
        <w:szCs w:val="16"/>
        <w:lang w:val="fr-FR"/>
      </w:rPr>
      <w:t xml:space="preserve"> (</w:t>
    </w:r>
    <w:proofErr w:type="gramEnd"/>
    <w:r w:rsidR="00460C93">
      <w:rPr>
        <w:sz w:val="16"/>
        <w:szCs w:val="16"/>
        <w:lang w:val="fr-FR"/>
      </w:rPr>
      <w:t>483263</w:t>
    </w:r>
    <w:r w:rsidRPr="0026373E">
      <w:rPr>
        <w:sz w:val="16"/>
        <w:szCs w:val="16"/>
        <w:lang w:val="fr-F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7AC73" w14:textId="77777777" w:rsidR="006C3242" w:rsidRPr="0026373E" w:rsidRDefault="006C3242" w:rsidP="006C3242">
    <w:pPr>
      <w:pStyle w:val="Footer"/>
      <w:spacing w:before="120" w:after="120"/>
      <w:jc w:val="center"/>
      <w:rPr>
        <w:lang w:val="fr-FR"/>
      </w:rPr>
    </w:pPr>
    <w:r w:rsidRPr="0026373E">
      <w:rPr>
        <w:lang w:val="fr-FR"/>
      </w:rPr>
      <w:t xml:space="preserve">• </w:t>
    </w:r>
    <w:hyperlink r:id="rId1" w:history="1">
      <w:r w:rsidRPr="0026373E">
        <w:rPr>
          <w:rStyle w:val="Hyperlink"/>
          <w:lang w:val="fr-FR"/>
        </w:rPr>
        <w:t>http://www.itu.int/council</w:t>
      </w:r>
    </w:hyperlink>
    <w:r w:rsidRPr="0026373E">
      <w:rPr>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8606B" w14:textId="77777777" w:rsidR="00D16191" w:rsidRDefault="00D16191" w:rsidP="006C3242">
      <w:pPr>
        <w:spacing w:before="0" w:line="240" w:lineRule="auto"/>
      </w:pPr>
      <w:r>
        <w:separator/>
      </w:r>
    </w:p>
  </w:footnote>
  <w:footnote w:type="continuationSeparator" w:id="0">
    <w:p w14:paraId="6D1D2816" w14:textId="77777777" w:rsidR="00D16191" w:rsidRDefault="00D16191"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0F992" w14:textId="2639EA30" w:rsidR="00447F32" w:rsidRPr="00447F32" w:rsidRDefault="008D3A2D" w:rsidP="0026373E">
    <w:pPr>
      <w:pStyle w:val="Header"/>
      <w:bidi w:val="0"/>
      <w:spacing w:before="120" w:after="240" w:line="192" w:lineRule="auto"/>
      <w:jc w:val="center"/>
      <w:rPr>
        <w:rFonts w:cs="Calibri"/>
        <w:sz w:val="20"/>
        <w:szCs w:val="20"/>
      </w:rPr>
    </w:pP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r w:rsidR="00447F32" w:rsidRPr="00447F32">
          <w:rPr>
            <w:rFonts w:cs="Calibri"/>
            <w:noProof/>
            <w:sz w:val="20"/>
            <w:szCs w:val="20"/>
          </w:rPr>
          <w:br/>
          <w:t>C</w:t>
        </w:r>
        <w:r w:rsidR="0026373E">
          <w:rPr>
            <w:rFonts w:cs="Calibri"/>
            <w:noProof/>
            <w:sz w:val="20"/>
            <w:szCs w:val="20"/>
          </w:rPr>
          <w:t>2</w:t>
        </w:r>
        <w:r w:rsidR="00460C93">
          <w:rPr>
            <w:rFonts w:cs="Calibri"/>
            <w:noProof/>
            <w:sz w:val="20"/>
            <w:szCs w:val="20"/>
          </w:rPr>
          <w:t>1</w:t>
        </w:r>
        <w:r w:rsidR="00447F32" w:rsidRPr="00447F32">
          <w:rPr>
            <w:rFonts w:cs="Calibri"/>
            <w:noProof/>
            <w:sz w:val="20"/>
            <w:szCs w:val="20"/>
          </w:rPr>
          <w:t>/</w:t>
        </w:r>
        <w:r w:rsidR="007442FA">
          <w:rPr>
            <w:rFonts w:cs="Calibri" w:hint="cs"/>
            <w:noProof/>
            <w:sz w:val="20"/>
            <w:szCs w:val="20"/>
            <w:rtl/>
          </w:rPr>
          <w:t>58</w:t>
        </w:r>
        <w:r w:rsidR="00447F32" w:rsidRPr="00447F32">
          <w:rPr>
            <w:rFonts w:cs="Calibri"/>
            <w:noProof/>
            <w:sz w:val="20"/>
            <w:szCs w:val="20"/>
          </w:rPr>
          <w:t>-A</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91"/>
    <w:rsid w:val="000123EC"/>
    <w:rsid w:val="00027B4E"/>
    <w:rsid w:val="00090574"/>
    <w:rsid w:val="000B1868"/>
    <w:rsid w:val="000C1C0E"/>
    <w:rsid w:val="000C548A"/>
    <w:rsid w:val="000E2156"/>
    <w:rsid w:val="000F121B"/>
    <w:rsid w:val="00111F21"/>
    <w:rsid w:val="001B34AF"/>
    <w:rsid w:val="001C0169"/>
    <w:rsid w:val="001D1D50"/>
    <w:rsid w:val="001D6745"/>
    <w:rsid w:val="001E446E"/>
    <w:rsid w:val="00213DE2"/>
    <w:rsid w:val="002154EE"/>
    <w:rsid w:val="00224457"/>
    <w:rsid w:val="002276D2"/>
    <w:rsid w:val="0023283D"/>
    <w:rsid w:val="00250571"/>
    <w:rsid w:val="00251F20"/>
    <w:rsid w:val="0026373E"/>
    <w:rsid w:val="00264981"/>
    <w:rsid w:val="00271C43"/>
    <w:rsid w:val="00290728"/>
    <w:rsid w:val="002978F4"/>
    <w:rsid w:val="002A6EEF"/>
    <w:rsid w:val="002B028D"/>
    <w:rsid w:val="002E6541"/>
    <w:rsid w:val="002E7B73"/>
    <w:rsid w:val="002F71D8"/>
    <w:rsid w:val="0030011F"/>
    <w:rsid w:val="003201E1"/>
    <w:rsid w:val="00334924"/>
    <w:rsid w:val="003409BC"/>
    <w:rsid w:val="003566A7"/>
    <w:rsid w:val="00357185"/>
    <w:rsid w:val="003818D5"/>
    <w:rsid w:val="00383829"/>
    <w:rsid w:val="00393172"/>
    <w:rsid w:val="003F4B29"/>
    <w:rsid w:val="004265A2"/>
    <w:rsid w:val="0042686F"/>
    <w:rsid w:val="004317D8"/>
    <w:rsid w:val="00434183"/>
    <w:rsid w:val="00443869"/>
    <w:rsid w:val="00447F32"/>
    <w:rsid w:val="00460C93"/>
    <w:rsid w:val="00464BB9"/>
    <w:rsid w:val="004946D0"/>
    <w:rsid w:val="004E11DC"/>
    <w:rsid w:val="004E2052"/>
    <w:rsid w:val="00505D21"/>
    <w:rsid w:val="00516DE7"/>
    <w:rsid w:val="005409AC"/>
    <w:rsid w:val="0055516A"/>
    <w:rsid w:val="0058491B"/>
    <w:rsid w:val="00591EF8"/>
    <w:rsid w:val="00592EA5"/>
    <w:rsid w:val="005A3170"/>
    <w:rsid w:val="005C636D"/>
    <w:rsid w:val="005D49A3"/>
    <w:rsid w:val="005F3001"/>
    <w:rsid w:val="00606FC6"/>
    <w:rsid w:val="00614208"/>
    <w:rsid w:val="00614855"/>
    <w:rsid w:val="00630EDB"/>
    <w:rsid w:val="00670A28"/>
    <w:rsid w:val="00677396"/>
    <w:rsid w:val="0069200F"/>
    <w:rsid w:val="006A65CB"/>
    <w:rsid w:val="006A793B"/>
    <w:rsid w:val="006C1244"/>
    <w:rsid w:val="006C3242"/>
    <w:rsid w:val="006C7CC0"/>
    <w:rsid w:val="006F63F7"/>
    <w:rsid w:val="007025C7"/>
    <w:rsid w:val="00706D7A"/>
    <w:rsid w:val="00722F0D"/>
    <w:rsid w:val="0074420E"/>
    <w:rsid w:val="007442FA"/>
    <w:rsid w:val="0076435F"/>
    <w:rsid w:val="00783E26"/>
    <w:rsid w:val="007A40A0"/>
    <w:rsid w:val="007C3BC7"/>
    <w:rsid w:val="007C3BCD"/>
    <w:rsid w:val="007D4ACF"/>
    <w:rsid w:val="007E0286"/>
    <w:rsid w:val="007F0787"/>
    <w:rsid w:val="0080669A"/>
    <w:rsid w:val="00810B7B"/>
    <w:rsid w:val="0082358A"/>
    <w:rsid w:val="008235CD"/>
    <w:rsid w:val="008247DE"/>
    <w:rsid w:val="00840B10"/>
    <w:rsid w:val="008513CB"/>
    <w:rsid w:val="008A192E"/>
    <w:rsid w:val="008A7F84"/>
    <w:rsid w:val="008B02FF"/>
    <w:rsid w:val="008D3095"/>
    <w:rsid w:val="008D3A2D"/>
    <w:rsid w:val="008F7848"/>
    <w:rsid w:val="0091702E"/>
    <w:rsid w:val="00923B0C"/>
    <w:rsid w:val="0094021C"/>
    <w:rsid w:val="00952F86"/>
    <w:rsid w:val="00962E84"/>
    <w:rsid w:val="00982B28"/>
    <w:rsid w:val="00985FAC"/>
    <w:rsid w:val="00996F45"/>
    <w:rsid w:val="009D313F"/>
    <w:rsid w:val="009D4362"/>
    <w:rsid w:val="00A36357"/>
    <w:rsid w:val="00A46476"/>
    <w:rsid w:val="00A47A5A"/>
    <w:rsid w:val="00A6683B"/>
    <w:rsid w:val="00A97F94"/>
    <w:rsid w:val="00B03099"/>
    <w:rsid w:val="00B05BC8"/>
    <w:rsid w:val="00B15EFF"/>
    <w:rsid w:val="00B64B47"/>
    <w:rsid w:val="00BA7111"/>
    <w:rsid w:val="00BB7213"/>
    <w:rsid w:val="00C002DE"/>
    <w:rsid w:val="00C30DF3"/>
    <w:rsid w:val="00C53BF8"/>
    <w:rsid w:val="00C66157"/>
    <w:rsid w:val="00C674FE"/>
    <w:rsid w:val="00C67501"/>
    <w:rsid w:val="00C75633"/>
    <w:rsid w:val="00C87E1B"/>
    <w:rsid w:val="00CB41AA"/>
    <w:rsid w:val="00CE2EE1"/>
    <w:rsid w:val="00CE3349"/>
    <w:rsid w:val="00CE36E5"/>
    <w:rsid w:val="00CF27F5"/>
    <w:rsid w:val="00CF3FFD"/>
    <w:rsid w:val="00D10CCF"/>
    <w:rsid w:val="00D16191"/>
    <w:rsid w:val="00D51EFF"/>
    <w:rsid w:val="00D77D0F"/>
    <w:rsid w:val="00D9314B"/>
    <w:rsid w:val="00DA1CF0"/>
    <w:rsid w:val="00DB43BB"/>
    <w:rsid w:val="00DC1E02"/>
    <w:rsid w:val="00DC24B4"/>
    <w:rsid w:val="00DC5FB0"/>
    <w:rsid w:val="00DE2853"/>
    <w:rsid w:val="00DF16DC"/>
    <w:rsid w:val="00E30142"/>
    <w:rsid w:val="00E30F19"/>
    <w:rsid w:val="00E35B95"/>
    <w:rsid w:val="00E45211"/>
    <w:rsid w:val="00E473C5"/>
    <w:rsid w:val="00E55FC7"/>
    <w:rsid w:val="00E92863"/>
    <w:rsid w:val="00EB0165"/>
    <w:rsid w:val="00EB796D"/>
    <w:rsid w:val="00EC3E8F"/>
    <w:rsid w:val="00ED7E29"/>
    <w:rsid w:val="00F058DC"/>
    <w:rsid w:val="00F24FC4"/>
    <w:rsid w:val="00F25327"/>
    <w:rsid w:val="00F2676C"/>
    <w:rsid w:val="00F43C1A"/>
    <w:rsid w:val="00F84366"/>
    <w:rsid w:val="00F85089"/>
    <w:rsid w:val="00F86D90"/>
    <w:rsid w:val="00F974C5"/>
    <w:rsid w:val="00FA6F46"/>
    <w:rsid w:val="00FC7FB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AF3B56A"/>
  <w15:chartTrackingRefBased/>
  <w15:docId w15:val="{1678EFBD-F457-47CE-A8DC-34154ED8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nhideWhenUsed/>
    <w:qFormat/>
    <w:rsid w:val="00614855"/>
    <w:pPr>
      <w:spacing w:before="60" w:line="168" w:lineRule="auto"/>
    </w:pPr>
    <w:rPr>
      <w:sz w:val="18"/>
      <w:szCs w:val="18"/>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614855"/>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Tablehead0">
    <w:name w:val="Table_head"/>
    <w:basedOn w:val="Normal"/>
    <w:rsid w:val="00614855"/>
    <w:pPr>
      <w:tabs>
        <w:tab w:val="clear" w:pos="794"/>
      </w:tabs>
      <w:overflowPunct w:val="0"/>
      <w:autoSpaceDE w:val="0"/>
      <w:autoSpaceDN w:val="0"/>
      <w:bidi w:val="0"/>
      <w:adjustRightInd w:val="0"/>
      <w:spacing w:after="120" w:line="240" w:lineRule="auto"/>
      <w:jc w:val="center"/>
      <w:textAlignment w:val="baseline"/>
    </w:pPr>
    <w:rPr>
      <w:rFonts w:eastAsia="Times New Roman"/>
      <w:b/>
      <w:bCs/>
      <w:lang w:val="en-GB" w:eastAsia="en-US"/>
    </w:rPr>
  </w:style>
  <w:style w:type="character" w:styleId="UnresolvedMention">
    <w:name w:val="Unresolved Mention"/>
    <w:basedOn w:val="DefaultParagraphFont"/>
    <w:uiPriority w:val="99"/>
    <w:semiHidden/>
    <w:unhideWhenUsed/>
    <w:rsid w:val="00D16191"/>
    <w:rPr>
      <w:color w:val="605E5C"/>
      <w:shd w:val="clear" w:color="auto" w:fill="E1DFDD"/>
    </w:rPr>
  </w:style>
  <w:style w:type="table" w:customStyle="1" w:styleId="TableGrid1">
    <w:name w:val="Table Grid1"/>
    <w:basedOn w:val="TableNormal"/>
    <w:next w:val="TableGrid"/>
    <w:uiPriority w:val="39"/>
    <w:rsid w:val="007442F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8F7848"/>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F7848"/>
    <w:rPr>
      <w:rFonts w:ascii="Consolas" w:hAnsi="Consolas" w:cs="Duba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6361674">
      <w:bodyDiv w:val="1"/>
      <w:marLeft w:val="0"/>
      <w:marRight w:val="0"/>
      <w:marTop w:val="0"/>
      <w:marBottom w:val="0"/>
      <w:divBdr>
        <w:top w:val="none" w:sz="0" w:space="0" w:color="auto"/>
        <w:left w:val="none" w:sz="0" w:space="0" w:color="auto"/>
        <w:bottom w:val="none" w:sz="0" w:space="0" w:color="auto"/>
        <w:right w:val="none" w:sz="0" w:space="0" w:color="auto"/>
      </w:divBdr>
    </w:div>
    <w:div w:id="214480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18-PP-C-0173/en" TargetMode="External"/><Relationship Id="rId18" Type="http://schemas.openxmlformats.org/officeDocument/2006/relationships/hyperlink" Target="https://www.itu.int/md/S18-PP-C-0155/en" TargetMode="External"/><Relationship Id="rId26" Type="http://schemas.openxmlformats.org/officeDocument/2006/relationships/hyperlink" Target="https://www.itu.int/md/S18-PP-C-0155/en" TargetMode="External"/><Relationship Id="rId3" Type="http://schemas.openxmlformats.org/officeDocument/2006/relationships/styles" Target="styles.xml"/><Relationship Id="rId21" Type="http://schemas.openxmlformats.org/officeDocument/2006/relationships/hyperlink" Target="https://www.itu.int/md/S18-PP-C-0173/e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md/S19-CL-C-0107/en" TargetMode="External"/><Relationship Id="rId17" Type="http://schemas.openxmlformats.org/officeDocument/2006/relationships/hyperlink" Target="https://www.itu.int/md/S18-PP-C-0173/en" TargetMode="External"/><Relationship Id="rId25" Type="http://schemas.openxmlformats.org/officeDocument/2006/relationships/hyperlink" Target="https://www.itu.int/md/S18-PP-C-0173/en"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tu.int/md/S18-PP-C-0155/en" TargetMode="External"/><Relationship Id="rId20" Type="http://schemas.openxmlformats.org/officeDocument/2006/relationships/hyperlink" Target="https://www.itu.int/md/S18-PP-C-0155/en" TargetMode="External"/><Relationship Id="rId29" Type="http://schemas.openxmlformats.org/officeDocument/2006/relationships/hyperlink" Target="https://www.itu.int/md/S18-PP-C-0173/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0-CL-C-0058/en" TargetMode="External"/><Relationship Id="rId24" Type="http://schemas.openxmlformats.org/officeDocument/2006/relationships/hyperlink" Target="https://www.itu.int/md/S18-PP-C-0155/en"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md/S18-PP-C-0173/en" TargetMode="External"/><Relationship Id="rId23" Type="http://schemas.openxmlformats.org/officeDocument/2006/relationships/hyperlink" Target="https://www.itu.int/md/S18-PP-C-0173/en" TargetMode="External"/><Relationship Id="rId28" Type="http://schemas.openxmlformats.org/officeDocument/2006/relationships/hyperlink" Target="https://www.itu.int/md/S18-PP-C-0155/en" TargetMode="External"/><Relationship Id="rId10" Type="http://schemas.openxmlformats.org/officeDocument/2006/relationships/hyperlink" Target="https://www.itu.int/md/S19-CL-C-0120/en" TargetMode="External"/><Relationship Id="rId19" Type="http://schemas.openxmlformats.org/officeDocument/2006/relationships/hyperlink" Target="https://www.itu.int/md/S18-PP-C-0173/en"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S19-CL-C-0107/en" TargetMode="External"/><Relationship Id="rId14" Type="http://schemas.openxmlformats.org/officeDocument/2006/relationships/hyperlink" Target="https://www.itu.int/md/S18-PP-C-0155/en" TargetMode="External"/><Relationship Id="rId22" Type="http://schemas.openxmlformats.org/officeDocument/2006/relationships/hyperlink" Target="https://www.itu.int/md/S18-PP-C-0155/en" TargetMode="External"/><Relationship Id="rId27" Type="http://schemas.openxmlformats.org/officeDocument/2006/relationships/hyperlink" Target="https://www.itu.int/md/S18-PP-C-0173/en" TargetMode="External"/><Relationship Id="rId30" Type="http://schemas.openxmlformats.org/officeDocument/2006/relationships/hyperlink" Target="https://www.itu.int/md/S18-PP-C-0173/en" TargetMode="External"/><Relationship Id="rId35" Type="http://schemas.openxmlformats.org/officeDocument/2006/relationships/theme" Target="theme/theme1.xml"/><Relationship Id="rId8"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41E91-6CF6-41B8-A42D-565F83D3D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Tahawi, Hiba</dc:creator>
  <cp:keywords/>
  <dc:description/>
  <cp:lastModifiedBy>Arabic</cp:lastModifiedBy>
  <cp:revision>16</cp:revision>
  <dcterms:created xsi:type="dcterms:W3CDTF">2021-03-26T14:50:00Z</dcterms:created>
  <dcterms:modified xsi:type="dcterms:W3CDTF">2021-03-26T15:19:00Z</dcterms:modified>
</cp:coreProperties>
</file>