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56865" w14:paraId="65414382" w14:textId="77777777">
        <w:trPr>
          <w:cantSplit/>
        </w:trPr>
        <w:tc>
          <w:tcPr>
            <w:tcW w:w="6911" w:type="dxa"/>
          </w:tcPr>
          <w:p w14:paraId="495D338A" w14:textId="77777777" w:rsidR="00BC7BC0" w:rsidRPr="00856865" w:rsidRDefault="000569B4" w:rsidP="00413CBB">
            <w:pPr>
              <w:pStyle w:val="Heading1"/>
              <w:ind w:left="0" w:firstLine="0"/>
              <w:rPr>
                <w:position w:val="6"/>
                <w:szCs w:val="22"/>
                <w:lang w:val="ru-RU"/>
              </w:rPr>
            </w:pPr>
            <w:r w:rsidRPr="00856865">
              <w:rPr>
                <w:smallCaps/>
                <w:sz w:val="28"/>
                <w:szCs w:val="28"/>
                <w:lang w:val="ru-RU"/>
              </w:rPr>
              <w:t>СОВЕТ 20</w:t>
            </w:r>
            <w:r w:rsidR="00442515" w:rsidRPr="00856865">
              <w:rPr>
                <w:smallCaps/>
                <w:sz w:val="28"/>
                <w:szCs w:val="28"/>
                <w:lang w:val="ru-RU"/>
              </w:rPr>
              <w:t>2</w:t>
            </w:r>
            <w:r w:rsidR="001E7F50" w:rsidRPr="00856865">
              <w:rPr>
                <w:smallCaps/>
                <w:sz w:val="28"/>
                <w:szCs w:val="28"/>
                <w:lang w:val="ru-RU"/>
              </w:rPr>
              <w:t>1</w:t>
            </w:r>
            <w:r w:rsidRPr="00856865">
              <w:rPr>
                <w:smallCaps/>
                <w:lang w:val="ru-RU"/>
              </w:rPr>
              <w:br/>
            </w:r>
            <w:r w:rsidR="001E7F50" w:rsidRPr="00856865">
              <w:rPr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856865">
              <w:rPr>
                <w:sz w:val="24"/>
                <w:szCs w:val="24"/>
                <w:lang w:val="ru-RU"/>
              </w:rPr>
              <w:t xml:space="preserve">, </w:t>
            </w:r>
            <w:r w:rsidR="001E7F50" w:rsidRPr="00856865">
              <w:rPr>
                <w:sz w:val="24"/>
                <w:szCs w:val="24"/>
                <w:lang w:val="ru-RU"/>
              </w:rPr>
              <w:t>8</w:t>
            </w:r>
            <w:r w:rsidR="005B3DEC" w:rsidRPr="00856865">
              <w:rPr>
                <w:sz w:val="24"/>
                <w:szCs w:val="24"/>
                <w:lang w:val="ru-RU"/>
              </w:rPr>
              <w:t>–</w:t>
            </w:r>
            <w:r w:rsidR="00442515" w:rsidRPr="00856865">
              <w:rPr>
                <w:sz w:val="24"/>
                <w:szCs w:val="24"/>
                <w:lang w:val="ru-RU"/>
              </w:rPr>
              <w:t>1</w:t>
            </w:r>
            <w:r w:rsidR="001E7F50" w:rsidRPr="00856865">
              <w:rPr>
                <w:sz w:val="24"/>
                <w:szCs w:val="24"/>
                <w:lang w:val="ru-RU"/>
              </w:rPr>
              <w:t>8</w:t>
            </w:r>
            <w:r w:rsidR="005B3DEC" w:rsidRPr="00856865">
              <w:rPr>
                <w:sz w:val="24"/>
                <w:szCs w:val="24"/>
                <w:lang w:val="ru-RU"/>
              </w:rPr>
              <w:t xml:space="preserve"> июня </w:t>
            </w:r>
            <w:r w:rsidR="00225368" w:rsidRPr="00856865">
              <w:rPr>
                <w:sz w:val="24"/>
                <w:szCs w:val="24"/>
                <w:lang w:val="ru-RU"/>
              </w:rPr>
              <w:t>20</w:t>
            </w:r>
            <w:r w:rsidR="00442515" w:rsidRPr="00856865">
              <w:rPr>
                <w:sz w:val="24"/>
                <w:szCs w:val="24"/>
                <w:lang w:val="ru-RU"/>
              </w:rPr>
              <w:t>2</w:t>
            </w:r>
            <w:r w:rsidR="001E7F50" w:rsidRPr="00856865">
              <w:rPr>
                <w:sz w:val="24"/>
                <w:szCs w:val="24"/>
                <w:lang w:val="ru-RU"/>
              </w:rPr>
              <w:t>1</w:t>
            </w:r>
            <w:r w:rsidR="00225368" w:rsidRPr="00856865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178F0862" w14:textId="77777777" w:rsidR="00BC7BC0" w:rsidRPr="00856865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856865">
              <w:rPr>
                <w:noProof/>
                <w:lang w:val="ru-RU" w:eastAsia="zh-CN"/>
              </w:rPr>
              <w:drawing>
                <wp:inline distT="0" distB="0" distL="0" distR="0" wp14:anchorId="7F0B5926" wp14:editId="7167F9A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56865" w14:paraId="577BAE8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C7BD01" w14:textId="77777777" w:rsidR="00BC7BC0" w:rsidRPr="00856865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0AA7C9E" w14:textId="77777777" w:rsidR="00BC7BC0" w:rsidRPr="0085686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56865" w14:paraId="6CAE377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EE2ADD5" w14:textId="77777777" w:rsidR="00BC7BC0" w:rsidRPr="0085686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933A0D8" w14:textId="77777777" w:rsidR="00BC7BC0" w:rsidRPr="0085686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10B79" w14:paraId="031E7469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2939903" w14:textId="3AEE8FD0" w:rsidR="00BC7BC0" w:rsidRPr="00856865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856865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5B54B7" w:rsidRPr="00856865">
              <w:rPr>
                <w:b/>
                <w:sz w:val="24"/>
                <w:lang w:val="ru-RU"/>
              </w:rPr>
              <w:t xml:space="preserve"> </w:t>
            </w:r>
            <w:r w:rsidR="005B54B7" w:rsidRPr="00856865">
              <w:rPr>
                <w:b/>
                <w:bCs/>
                <w:szCs w:val="22"/>
                <w:lang w:val="ru-RU"/>
              </w:rPr>
              <w:t>ADM 4</w:t>
            </w:r>
          </w:p>
        </w:tc>
        <w:tc>
          <w:tcPr>
            <w:tcW w:w="3120" w:type="dxa"/>
          </w:tcPr>
          <w:p w14:paraId="236209CB" w14:textId="729FE9C8" w:rsidR="00BC7BC0" w:rsidRPr="00856865" w:rsidRDefault="005B54B7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56865">
              <w:rPr>
                <w:b/>
                <w:bCs/>
                <w:szCs w:val="22"/>
                <w:lang w:val="ru-RU"/>
              </w:rPr>
              <w:t>Дополнительный документ 1</w:t>
            </w:r>
            <w:r w:rsidRPr="00856865">
              <w:rPr>
                <w:b/>
                <w:bCs/>
                <w:szCs w:val="22"/>
                <w:lang w:val="ru-RU"/>
              </w:rPr>
              <w:br/>
              <w:t xml:space="preserve">к </w:t>
            </w:r>
            <w:r w:rsidR="00BC7BC0" w:rsidRPr="00856865">
              <w:rPr>
                <w:b/>
                <w:bCs/>
                <w:szCs w:val="22"/>
                <w:lang w:val="ru-RU"/>
              </w:rPr>
              <w:t>Документ</w:t>
            </w:r>
            <w:r w:rsidRPr="00856865">
              <w:rPr>
                <w:b/>
                <w:bCs/>
                <w:szCs w:val="22"/>
                <w:lang w:val="ru-RU"/>
              </w:rPr>
              <w:t>у</w:t>
            </w:r>
            <w:r w:rsidR="00BC7BC0" w:rsidRPr="00856865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856865">
              <w:rPr>
                <w:b/>
                <w:bCs/>
                <w:szCs w:val="22"/>
                <w:lang w:val="ru-RU"/>
              </w:rPr>
              <w:t>2</w:t>
            </w:r>
            <w:r w:rsidR="001E7F50" w:rsidRPr="00856865">
              <w:rPr>
                <w:b/>
                <w:bCs/>
                <w:szCs w:val="22"/>
                <w:lang w:val="ru-RU"/>
              </w:rPr>
              <w:t>1</w:t>
            </w:r>
            <w:r w:rsidR="00BC7BC0" w:rsidRPr="00856865">
              <w:rPr>
                <w:b/>
                <w:bCs/>
                <w:szCs w:val="22"/>
                <w:lang w:val="ru-RU"/>
              </w:rPr>
              <w:t>/</w:t>
            </w:r>
            <w:r w:rsidRPr="00856865">
              <w:rPr>
                <w:b/>
                <w:bCs/>
                <w:szCs w:val="22"/>
                <w:lang w:val="ru-RU"/>
              </w:rPr>
              <w:t>50</w:t>
            </w:r>
            <w:r w:rsidR="00BC7BC0" w:rsidRPr="0085686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56865" w14:paraId="33707B84" w14:textId="77777777">
        <w:trPr>
          <w:cantSplit/>
          <w:trHeight w:val="23"/>
        </w:trPr>
        <w:tc>
          <w:tcPr>
            <w:tcW w:w="6911" w:type="dxa"/>
            <w:vMerge/>
          </w:tcPr>
          <w:p w14:paraId="42649472" w14:textId="77777777" w:rsidR="00BC7BC0" w:rsidRPr="0085686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79FAB04" w14:textId="58F94635" w:rsidR="00BC7BC0" w:rsidRPr="00856865" w:rsidRDefault="00555BA9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56865">
              <w:rPr>
                <w:b/>
                <w:bCs/>
                <w:szCs w:val="22"/>
                <w:lang w:val="ru-RU"/>
              </w:rPr>
              <w:t>4 июня</w:t>
            </w:r>
            <w:r w:rsidR="00EB4FCB" w:rsidRPr="00856865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856865">
              <w:rPr>
                <w:b/>
                <w:bCs/>
                <w:szCs w:val="22"/>
                <w:lang w:val="ru-RU"/>
              </w:rPr>
              <w:t>20</w:t>
            </w:r>
            <w:r w:rsidR="00442515" w:rsidRPr="00856865">
              <w:rPr>
                <w:b/>
                <w:bCs/>
                <w:szCs w:val="22"/>
                <w:lang w:val="ru-RU"/>
              </w:rPr>
              <w:t>2</w:t>
            </w:r>
            <w:r w:rsidR="001E7F50" w:rsidRPr="00856865">
              <w:rPr>
                <w:b/>
                <w:bCs/>
                <w:szCs w:val="22"/>
                <w:lang w:val="ru-RU"/>
              </w:rPr>
              <w:t>1</w:t>
            </w:r>
            <w:r w:rsidR="00BC7BC0" w:rsidRPr="0085686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56865" w14:paraId="76DC717F" w14:textId="77777777">
        <w:trPr>
          <w:cantSplit/>
          <w:trHeight w:val="23"/>
        </w:trPr>
        <w:tc>
          <w:tcPr>
            <w:tcW w:w="6911" w:type="dxa"/>
            <w:vMerge/>
          </w:tcPr>
          <w:p w14:paraId="7D3F403B" w14:textId="77777777" w:rsidR="00BC7BC0" w:rsidRPr="0085686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E9009FF" w14:textId="77777777" w:rsidR="00BC7BC0" w:rsidRPr="0085686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5686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856865" w14:paraId="16D64EB8" w14:textId="77777777">
        <w:trPr>
          <w:cantSplit/>
        </w:trPr>
        <w:tc>
          <w:tcPr>
            <w:tcW w:w="10031" w:type="dxa"/>
            <w:gridSpan w:val="2"/>
          </w:tcPr>
          <w:p w14:paraId="01FB0AB4" w14:textId="28EA60CD" w:rsidR="00BC7BC0" w:rsidRPr="00856865" w:rsidRDefault="005B54B7" w:rsidP="00CB5919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856865">
              <w:rPr>
                <w:lang w:val="ru-RU"/>
              </w:rPr>
              <w:t>Отчет Председателя Рабочей группы Совета</w:t>
            </w:r>
            <w:r w:rsidRPr="00856865">
              <w:rPr>
                <w:lang w:val="ru-RU"/>
              </w:rPr>
              <w:br/>
              <w:t>по финансовым и людским ресурсам (РГС-ФЛР)</w:t>
            </w:r>
          </w:p>
        </w:tc>
      </w:tr>
      <w:tr w:rsidR="00BC7BC0" w:rsidRPr="00856865" w14:paraId="4D67A266" w14:textId="77777777">
        <w:trPr>
          <w:cantSplit/>
        </w:trPr>
        <w:tc>
          <w:tcPr>
            <w:tcW w:w="10031" w:type="dxa"/>
            <w:gridSpan w:val="2"/>
          </w:tcPr>
          <w:p w14:paraId="3696AC95" w14:textId="1CAE4A02" w:rsidR="00BC7BC0" w:rsidRPr="00856865" w:rsidRDefault="00BC7BC0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</w:p>
        </w:tc>
      </w:tr>
      <w:bookmarkEnd w:id="2"/>
    </w:tbl>
    <w:p w14:paraId="1BCE0DD4" w14:textId="77777777" w:rsidR="002D2F57" w:rsidRPr="00856865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210B79" w14:paraId="6097E6C0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661EE" w14:textId="77777777" w:rsidR="005B54B7" w:rsidRPr="00856865" w:rsidRDefault="005B54B7" w:rsidP="005B54B7">
            <w:pPr>
              <w:pStyle w:val="Headingb"/>
              <w:tabs>
                <w:tab w:val="clear" w:pos="794"/>
                <w:tab w:val="left" w:pos="709"/>
              </w:tabs>
              <w:rPr>
                <w:szCs w:val="22"/>
                <w:lang w:val="ru-RU"/>
              </w:rPr>
            </w:pPr>
            <w:r w:rsidRPr="00856865">
              <w:rPr>
                <w:szCs w:val="22"/>
                <w:lang w:val="ru-RU"/>
              </w:rPr>
              <w:t>Резюме</w:t>
            </w:r>
          </w:p>
          <w:p w14:paraId="76D7B383" w14:textId="6AC2B0A1" w:rsidR="005B54B7" w:rsidRPr="00856865" w:rsidRDefault="005B54B7" w:rsidP="005B54B7">
            <w:pPr>
              <w:tabs>
                <w:tab w:val="clear" w:pos="794"/>
                <w:tab w:val="left" w:pos="709"/>
              </w:tabs>
              <w:rPr>
                <w:szCs w:val="22"/>
                <w:lang w:val="ru-RU"/>
              </w:rPr>
            </w:pPr>
            <w:r w:rsidRPr="00856865">
              <w:rPr>
                <w:szCs w:val="22"/>
                <w:lang w:val="ru-RU"/>
              </w:rPr>
              <w:t xml:space="preserve">В настоящем документе представлен отчет о результатах обсуждений на </w:t>
            </w:r>
            <w:r w:rsidRPr="00856865">
              <w:rPr>
                <w:color w:val="000000"/>
                <w:lang w:val="ru-RU"/>
              </w:rPr>
              <w:t xml:space="preserve">виртуальном собрании </w:t>
            </w:r>
            <w:r w:rsidRPr="00856865">
              <w:rPr>
                <w:szCs w:val="22"/>
                <w:lang w:val="ru-RU"/>
              </w:rPr>
              <w:t xml:space="preserve">РГС-ФЛР, состоявшемся </w:t>
            </w:r>
            <w:r w:rsidR="00D86CEB" w:rsidRPr="00856865">
              <w:rPr>
                <w:szCs w:val="22"/>
                <w:lang w:val="ru-RU"/>
              </w:rPr>
              <w:t>3 июня</w:t>
            </w:r>
            <w:r w:rsidRPr="00856865">
              <w:rPr>
                <w:szCs w:val="22"/>
                <w:lang w:val="ru-RU"/>
              </w:rPr>
              <w:t xml:space="preserve"> 2021 года.</w:t>
            </w:r>
          </w:p>
          <w:p w14:paraId="4C0E9071" w14:textId="77777777" w:rsidR="005B54B7" w:rsidRPr="00856865" w:rsidRDefault="005B54B7" w:rsidP="005B54B7">
            <w:pPr>
              <w:pStyle w:val="Headingb"/>
              <w:tabs>
                <w:tab w:val="clear" w:pos="794"/>
                <w:tab w:val="left" w:pos="709"/>
              </w:tabs>
              <w:rPr>
                <w:szCs w:val="22"/>
                <w:lang w:val="ru-RU"/>
              </w:rPr>
            </w:pPr>
            <w:r w:rsidRPr="00856865">
              <w:rPr>
                <w:szCs w:val="22"/>
                <w:lang w:val="ru-RU"/>
              </w:rPr>
              <w:t>Необходимые действия</w:t>
            </w:r>
          </w:p>
          <w:p w14:paraId="65C80F99" w14:textId="7BBC122E" w:rsidR="005B54B7" w:rsidRPr="00856865" w:rsidRDefault="005B54B7" w:rsidP="005B54B7">
            <w:pPr>
              <w:tabs>
                <w:tab w:val="clear" w:pos="794"/>
                <w:tab w:val="left" w:pos="709"/>
              </w:tabs>
              <w:rPr>
                <w:color w:val="000000"/>
                <w:lang w:val="ru-RU"/>
              </w:rPr>
            </w:pPr>
            <w:r w:rsidRPr="00856865">
              <w:rPr>
                <w:szCs w:val="22"/>
                <w:lang w:val="ru-RU"/>
              </w:rPr>
              <w:t xml:space="preserve">Советникам предлагается </w:t>
            </w:r>
            <w:r w:rsidRPr="00856865">
              <w:rPr>
                <w:b/>
                <w:szCs w:val="22"/>
                <w:lang w:val="ru-RU"/>
              </w:rPr>
              <w:t>принять к сведению</w:t>
            </w:r>
            <w:r w:rsidRPr="00856865">
              <w:rPr>
                <w:szCs w:val="22"/>
                <w:lang w:val="ru-RU"/>
              </w:rPr>
              <w:t xml:space="preserve"> информацию о </w:t>
            </w:r>
            <w:r w:rsidRPr="00856865">
              <w:rPr>
                <w:color w:val="000000"/>
                <w:lang w:val="ru-RU"/>
              </w:rPr>
              <w:t xml:space="preserve">работе </w:t>
            </w:r>
            <w:r w:rsidRPr="00856865">
              <w:rPr>
                <w:szCs w:val="22"/>
                <w:lang w:val="ru-RU"/>
              </w:rPr>
              <w:t>РГС-ФЛР, а</w:t>
            </w:r>
            <w:r w:rsidR="00CB5919" w:rsidRPr="00856865">
              <w:rPr>
                <w:szCs w:val="22"/>
                <w:lang w:val="ru-RU"/>
              </w:rPr>
              <w:t> </w:t>
            </w:r>
            <w:r w:rsidRPr="00856865">
              <w:rPr>
                <w:szCs w:val="22"/>
                <w:lang w:val="ru-RU"/>
              </w:rPr>
              <w:t xml:space="preserve">также </w:t>
            </w:r>
            <w:r w:rsidRPr="00856865">
              <w:rPr>
                <w:b/>
                <w:color w:val="000000"/>
                <w:lang w:val="ru-RU"/>
              </w:rPr>
              <w:t xml:space="preserve">рассмотреть </w:t>
            </w:r>
            <w:r w:rsidRPr="00856865">
              <w:rPr>
                <w:color w:val="000000"/>
                <w:lang w:val="ru-RU"/>
              </w:rPr>
              <w:t>меры, определенные в настоящем отчете,</w:t>
            </w:r>
            <w:r w:rsidRPr="00856865">
              <w:rPr>
                <w:bCs/>
                <w:color w:val="000000"/>
                <w:lang w:val="ru-RU"/>
              </w:rPr>
              <w:t xml:space="preserve"> </w:t>
            </w:r>
            <w:r w:rsidRPr="00856865">
              <w:rPr>
                <w:color w:val="000000"/>
                <w:lang w:val="ru-RU"/>
              </w:rPr>
              <w:t>и</w:t>
            </w:r>
            <w:r w:rsidRPr="00856865">
              <w:rPr>
                <w:b/>
                <w:color w:val="000000"/>
                <w:lang w:val="ru-RU"/>
              </w:rPr>
              <w:t xml:space="preserve"> высказать по</w:t>
            </w:r>
            <w:r w:rsidR="00CB5919" w:rsidRPr="00856865">
              <w:rPr>
                <w:b/>
                <w:color w:val="000000"/>
                <w:lang w:val="ru-RU"/>
              </w:rPr>
              <w:t> </w:t>
            </w:r>
            <w:r w:rsidRPr="00856865">
              <w:rPr>
                <w:b/>
                <w:color w:val="000000"/>
                <w:lang w:val="ru-RU"/>
              </w:rPr>
              <w:t>ним свои мнения</w:t>
            </w:r>
            <w:r w:rsidRPr="00856865">
              <w:rPr>
                <w:color w:val="000000"/>
                <w:lang w:val="ru-RU"/>
              </w:rPr>
              <w:t>, в зависимости от случая.</w:t>
            </w:r>
          </w:p>
          <w:p w14:paraId="30FDA382" w14:textId="145313EE" w:rsidR="005B54B7" w:rsidRPr="00856865" w:rsidRDefault="00D86CEB" w:rsidP="005B54B7">
            <w:pPr>
              <w:tabs>
                <w:tab w:val="clear" w:pos="794"/>
                <w:tab w:val="left" w:pos="709"/>
              </w:tabs>
              <w:rPr>
                <w:szCs w:val="22"/>
                <w:lang w:val="ru-RU"/>
              </w:rPr>
            </w:pPr>
            <w:bookmarkStart w:id="3" w:name="lt_pId019"/>
            <w:r w:rsidRPr="00856865">
              <w:rPr>
                <w:szCs w:val="22"/>
                <w:lang w:val="ru-RU"/>
              </w:rPr>
              <w:t>РГС-ФЛР</w:t>
            </w:r>
            <w:r w:rsidR="005B54B7" w:rsidRPr="00856865">
              <w:rPr>
                <w:szCs w:val="22"/>
                <w:lang w:val="ru-RU"/>
              </w:rPr>
              <w:t xml:space="preserve"> </w:t>
            </w:r>
            <w:r w:rsidRPr="00856865">
              <w:rPr>
                <w:szCs w:val="22"/>
                <w:lang w:val="ru-RU"/>
              </w:rPr>
              <w:t>рекомендует секретари</w:t>
            </w:r>
            <w:r w:rsidR="001263FB" w:rsidRPr="00856865">
              <w:rPr>
                <w:szCs w:val="22"/>
                <w:lang w:val="ru-RU"/>
              </w:rPr>
              <w:t>а</w:t>
            </w:r>
            <w:r w:rsidRPr="00856865">
              <w:rPr>
                <w:szCs w:val="22"/>
                <w:lang w:val="ru-RU"/>
              </w:rPr>
              <w:t>т</w:t>
            </w:r>
            <w:r w:rsidR="001263FB" w:rsidRPr="00856865">
              <w:rPr>
                <w:szCs w:val="22"/>
                <w:lang w:val="ru-RU"/>
              </w:rPr>
              <w:t>у</w:t>
            </w:r>
            <w:r w:rsidRPr="00856865">
              <w:rPr>
                <w:szCs w:val="22"/>
                <w:lang w:val="ru-RU"/>
              </w:rPr>
              <w:t xml:space="preserve"> МСЭ созда</w:t>
            </w:r>
            <w:r w:rsidR="001263FB" w:rsidRPr="00856865">
              <w:rPr>
                <w:szCs w:val="22"/>
                <w:lang w:val="ru-RU"/>
              </w:rPr>
              <w:t>ть</w:t>
            </w:r>
            <w:r w:rsidRPr="00856865">
              <w:rPr>
                <w:szCs w:val="22"/>
                <w:lang w:val="ru-RU"/>
              </w:rPr>
              <w:t xml:space="preserve"> </w:t>
            </w:r>
            <w:r w:rsidR="0026339C" w:rsidRPr="00856865">
              <w:rPr>
                <w:szCs w:val="22"/>
                <w:lang w:val="ru-RU"/>
              </w:rPr>
              <w:t xml:space="preserve">информационную панель, для того чтобы обеспечить возможность систематического мониторинга выполнения утвержденных рекомендаций </w:t>
            </w:r>
            <w:r w:rsidR="005B54B7" w:rsidRPr="00856865">
              <w:rPr>
                <w:szCs w:val="22"/>
                <w:lang w:val="ru-RU"/>
              </w:rPr>
              <w:t>PWC</w:t>
            </w:r>
            <w:r w:rsidR="001263FB" w:rsidRPr="00856865">
              <w:rPr>
                <w:szCs w:val="22"/>
                <w:lang w:val="ru-RU"/>
              </w:rPr>
              <w:t>,</w:t>
            </w:r>
            <w:r w:rsidR="0026339C" w:rsidRPr="00856865">
              <w:rPr>
                <w:szCs w:val="22"/>
                <w:lang w:val="ru-RU"/>
              </w:rPr>
              <w:t xml:space="preserve"> и представлять</w:t>
            </w:r>
            <w:r w:rsidR="005B54B7" w:rsidRPr="00856865">
              <w:rPr>
                <w:szCs w:val="22"/>
                <w:lang w:val="ru-RU"/>
              </w:rPr>
              <w:t xml:space="preserve"> </w:t>
            </w:r>
            <w:r w:rsidRPr="00856865">
              <w:rPr>
                <w:szCs w:val="22"/>
                <w:lang w:val="ru-RU"/>
              </w:rPr>
              <w:t>РГС-ФЛР</w:t>
            </w:r>
            <w:r w:rsidR="005B54B7" w:rsidRPr="00856865">
              <w:rPr>
                <w:szCs w:val="22"/>
                <w:lang w:val="ru-RU"/>
              </w:rPr>
              <w:t xml:space="preserve"> </w:t>
            </w:r>
            <w:r w:rsidR="0026339C" w:rsidRPr="00856865">
              <w:rPr>
                <w:szCs w:val="22"/>
                <w:lang w:val="ru-RU"/>
              </w:rPr>
              <w:t>и Совету отчеты о</w:t>
            </w:r>
            <w:r w:rsidR="00756E66" w:rsidRPr="00856865">
              <w:rPr>
                <w:szCs w:val="22"/>
                <w:lang w:val="ru-RU"/>
              </w:rPr>
              <w:t> </w:t>
            </w:r>
            <w:r w:rsidR="0026339C" w:rsidRPr="00856865">
              <w:rPr>
                <w:szCs w:val="22"/>
                <w:lang w:val="ru-RU"/>
              </w:rPr>
              <w:t>достигнутом прогрессе</w:t>
            </w:r>
            <w:r w:rsidR="005B54B7" w:rsidRPr="00856865">
              <w:rPr>
                <w:szCs w:val="22"/>
                <w:lang w:val="ru-RU"/>
              </w:rPr>
              <w:t xml:space="preserve"> (</w:t>
            </w:r>
            <w:r w:rsidR="0026339C" w:rsidRPr="00856865">
              <w:rPr>
                <w:szCs w:val="22"/>
                <w:lang w:val="ru-RU"/>
              </w:rPr>
              <w:t xml:space="preserve">включая </w:t>
            </w:r>
            <w:r w:rsidR="00A6734F" w:rsidRPr="00856865">
              <w:rPr>
                <w:szCs w:val="22"/>
                <w:lang w:val="ru-RU"/>
              </w:rPr>
              <w:t>ход</w:t>
            </w:r>
            <w:r w:rsidR="0026339C" w:rsidRPr="00856865">
              <w:rPr>
                <w:szCs w:val="22"/>
                <w:lang w:val="ru-RU"/>
              </w:rPr>
              <w:t xml:space="preserve"> </w:t>
            </w:r>
            <w:r w:rsidR="00A6734F" w:rsidRPr="00856865">
              <w:rPr>
                <w:szCs w:val="22"/>
                <w:lang w:val="ru-RU"/>
              </w:rPr>
              <w:t xml:space="preserve">выполнения </w:t>
            </w:r>
            <w:r w:rsidR="0026339C" w:rsidRPr="00856865">
              <w:rPr>
                <w:szCs w:val="22"/>
                <w:lang w:val="ru-RU"/>
              </w:rPr>
              <w:t>всех рекомендаций</w:t>
            </w:r>
            <w:r w:rsidR="005B54B7" w:rsidRPr="00856865">
              <w:rPr>
                <w:szCs w:val="22"/>
                <w:lang w:val="ru-RU"/>
              </w:rPr>
              <w:t xml:space="preserve"> PWC).</w:t>
            </w:r>
            <w:bookmarkEnd w:id="3"/>
          </w:p>
          <w:p w14:paraId="53B451DD" w14:textId="77777777" w:rsidR="002D2F57" w:rsidRPr="00856865" w:rsidRDefault="002D2F57" w:rsidP="00CB5919">
            <w:pPr>
              <w:jc w:val="center"/>
              <w:rPr>
                <w:caps/>
                <w:szCs w:val="22"/>
                <w:lang w:val="ru-RU"/>
              </w:rPr>
            </w:pPr>
            <w:r w:rsidRPr="00856865">
              <w:rPr>
                <w:caps/>
                <w:szCs w:val="22"/>
                <w:lang w:val="ru-RU"/>
              </w:rPr>
              <w:t>____________</w:t>
            </w:r>
          </w:p>
          <w:p w14:paraId="47B56D84" w14:textId="77777777" w:rsidR="002D2F57" w:rsidRPr="00856865" w:rsidRDefault="002D2F57">
            <w:pPr>
              <w:pStyle w:val="Headingb"/>
              <w:rPr>
                <w:szCs w:val="22"/>
                <w:lang w:val="ru-RU"/>
              </w:rPr>
            </w:pPr>
            <w:r w:rsidRPr="00856865">
              <w:rPr>
                <w:szCs w:val="22"/>
                <w:lang w:val="ru-RU"/>
              </w:rPr>
              <w:t>Справочные материалы</w:t>
            </w:r>
          </w:p>
          <w:bookmarkStart w:id="4" w:name="lt_pId022"/>
          <w:p w14:paraId="16373FD1" w14:textId="3CCAD634" w:rsidR="002D2F57" w:rsidRPr="00856865" w:rsidRDefault="005B54B7" w:rsidP="005B54B7">
            <w:pPr>
              <w:spacing w:after="120"/>
              <w:rPr>
                <w:i/>
                <w:iCs/>
                <w:lang w:val="ru-RU"/>
              </w:rPr>
            </w:pPr>
            <w:r w:rsidRPr="00856865">
              <w:rPr>
                <w:i/>
                <w:iCs/>
                <w:szCs w:val="22"/>
                <w:lang w:val="ru-RU"/>
              </w:rPr>
              <w:fldChar w:fldCharType="begin"/>
            </w:r>
            <w:r w:rsidRPr="00856865">
              <w:rPr>
                <w:i/>
                <w:iCs/>
                <w:szCs w:val="22"/>
                <w:lang w:val="ru-RU"/>
              </w:rPr>
              <w:instrText xml:space="preserve"> HYPERLINK "http://www.itu.int/md/S20-CL-C-0050/en" </w:instrText>
            </w:r>
            <w:r w:rsidRPr="00856865">
              <w:rPr>
                <w:i/>
                <w:iCs/>
                <w:szCs w:val="22"/>
                <w:lang w:val="ru-RU"/>
              </w:rPr>
              <w:fldChar w:fldCharType="separate"/>
            </w:r>
            <w:r w:rsidRPr="00856865">
              <w:rPr>
                <w:rStyle w:val="Hyperlink"/>
                <w:i/>
                <w:iCs/>
                <w:szCs w:val="22"/>
                <w:lang w:val="ru-RU"/>
              </w:rPr>
              <w:t>C20/50</w:t>
            </w:r>
            <w:r w:rsidRPr="00856865">
              <w:rPr>
                <w:i/>
                <w:iCs/>
                <w:szCs w:val="22"/>
                <w:lang w:val="ru-RU"/>
              </w:rPr>
              <w:fldChar w:fldCharType="end"/>
            </w:r>
            <w:r w:rsidRPr="00856865">
              <w:rPr>
                <w:i/>
                <w:iCs/>
                <w:szCs w:val="22"/>
                <w:lang w:val="ru-RU"/>
              </w:rPr>
              <w:t xml:space="preserve"> и </w:t>
            </w:r>
            <w:r w:rsidR="00210B79">
              <w:fldChar w:fldCharType="begin"/>
            </w:r>
            <w:r w:rsidR="00210B79" w:rsidRPr="00210B79">
              <w:rPr>
                <w:lang w:val="ru-RU"/>
              </w:rPr>
              <w:instrText xml:space="preserve"> </w:instrText>
            </w:r>
            <w:r w:rsidR="00210B79">
              <w:instrText>HYPERLINK</w:instrText>
            </w:r>
            <w:r w:rsidR="00210B79" w:rsidRPr="00210B79">
              <w:rPr>
                <w:lang w:val="ru-RU"/>
              </w:rPr>
              <w:instrText xml:space="preserve"> "</w:instrText>
            </w:r>
            <w:r w:rsidR="00210B79">
              <w:instrText>https</w:instrText>
            </w:r>
            <w:r w:rsidR="00210B79" w:rsidRPr="00210B79">
              <w:rPr>
                <w:lang w:val="ru-RU"/>
              </w:rPr>
              <w:instrText>://</w:instrText>
            </w:r>
            <w:r w:rsidR="00210B79">
              <w:instrText>www</w:instrText>
            </w:r>
            <w:r w:rsidR="00210B79" w:rsidRPr="00210B79">
              <w:rPr>
                <w:lang w:val="ru-RU"/>
              </w:rPr>
              <w:instrText>.</w:instrText>
            </w:r>
            <w:r w:rsidR="00210B79">
              <w:instrText>itu</w:instrText>
            </w:r>
            <w:r w:rsidR="00210B79" w:rsidRPr="00210B79">
              <w:rPr>
                <w:lang w:val="ru-RU"/>
              </w:rPr>
              <w:instrText>.</w:instrText>
            </w:r>
            <w:r w:rsidR="00210B79">
              <w:instrText>int</w:instrText>
            </w:r>
            <w:r w:rsidR="00210B79" w:rsidRPr="00210B79">
              <w:rPr>
                <w:lang w:val="ru-RU"/>
              </w:rPr>
              <w:instrText>/</w:instrText>
            </w:r>
            <w:r w:rsidR="00210B79">
              <w:instrText>md</w:instrText>
            </w:r>
            <w:r w:rsidR="00210B79" w:rsidRPr="00210B79">
              <w:rPr>
                <w:lang w:val="ru-RU"/>
              </w:rPr>
              <w:instrText>/</w:instrText>
            </w:r>
            <w:r w:rsidR="00210B79">
              <w:instrText>S</w:instrText>
            </w:r>
            <w:r w:rsidR="00210B79" w:rsidRPr="00210B79">
              <w:rPr>
                <w:lang w:val="ru-RU"/>
              </w:rPr>
              <w:instrText>19-</w:instrText>
            </w:r>
            <w:r w:rsidR="00210B79">
              <w:instrText>CL</w:instrText>
            </w:r>
            <w:r w:rsidR="00210B79" w:rsidRPr="00210B79">
              <w:rPr>
                <w:lang w:val="ru-RU"/>
              </w:rPr>
              <w:instrText>-</w:instrText>
            </w:r>
            <w:r w:rsidR="00210B79">
              <w:instrText>C</w:instrText>
            </w:r>
            <w:r w:rsidR="00210B79" w:rsidRPr="00210B79">
              <w:rPr>
                <w:lang w:val="ru-RU"/>
              </w:rPr>
              <w:instrText>-0142/</w:instrText>
            </w:r>
            <w:r w:rsidR="00210B79">
              <w:instrText>en</w:instrText>
            </w:r>
            <w:r w:rsidR="00210B79" w:rsidRPr="00210B79">
              <w:rPr>
                <w:lang w:val="ru-RU"/>
              </w:rPr>
              <w:instrText xml:space="preserve">" </w:instrText>
            </w:r>
            <w:r w:rsidR="00210B79">
              <w:fldChar w:fldCharType="separate"/>
            </w:r>
            <w:r w:rsidRPr="00856865">
              <w:rPr>
                <w:rStyle w:val="Hyperlink"/>
                <w:i/>
                <w:iCs/>
                <w:szCs w:val="22"/>
                <w:lang w:val="ru-RU"/>
              </w:rPr>
              <w:t>Решение 563 Совета</w:t>
            </w:r>
            <w:r w:rsidR="00210B79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bookmarkEnd w:id="4"/>
          </w:p>
        </w:tc>
      </w:tr>
    </w:tbl>
    <w:p w14:paraId="3E7C4BEF" w14:textId="7AE8273D" w:rsidR="002D2F57" w:rsidRPr="00856865" w:rsidRDefault="005B54B7" w:rsidP="00CB5919">
      <w:pPr>
        <w:spacing w:before="1080"/>
        <w:rPr>
          <w:lang w:val="ru-RU"/>
        </w:rPr>
      </w:pPr>
      <w:r w:rsidRPr="00856865">
        <w:rPr>
          <w:b/>
          <w:bCs/>
          <w:lang w:val="ru-RU"/>
        </w:rPr>
        <w:t>Приложения</w:t>
      </w:r>
      <w:r w:rsidRPr="00856865">
        <w:rPr>
          <w:lang w:val="ru-RU"/>
        </w:rPr>
        <w:t>: 2</w:t>
      </w:r>
    </w:p>
    <w:p w14:paraId="4179F727" w14:textId="56C432FF" w:rsidR="002D2F57" w:rsidRPr="00856865" w:rsidRDefault="002D2F57" w:rsidP="00D93B7F">
      <w:pPr>
        <w:pStyle w:val="Heading1"/>
        <w:rPr>
          <w:lang w:val="ru-RU"/>
        </w:rPr>
      </w:pPr>
      <w:r w:rsidRPr="00856865">
        <w:rPr>
          <w:lang w:val="ru-RU"/>
        </w:rPr>
        <w:br w:type="page"/>
      </w:r>
      <w:r w:rsidR="0047527F" w:rsidRPr="00856865">
        <w:rPr>
          <w:lang w:val="ru-RU"/>
        </w:rPr>
        <w:lastRenderedPageBreak/>
        <w:t>1</w:t>
      </w:r>
      <w:r w:rsidR="0047527F" w:rsidRPr="00856865">
        <w:rPr>
          <w:lang w:val="ru-RU"/>
        </w:rPr>
        <w:tab/>
        <w:t>Введение</w:t>
      </w:r>
    </w:p>
    <w:p w14:paraId="4B47BB02" w14:textId="111C2DD8" w:rsidR="0047527F" w:rsidRPr="00856865" w:rsidRDefault="0047527F" w:rsidP="00D93B7F">
      <w:pPr>
        <w:rPr>
          <w:lang w:val="ru-RU"/>
        </w:rPr>
      </w:pPr>
      <w:r w:rsidRPr="00856865">
        <w:rPr>
          <w:lang w:val="ru-RU"/>
        </w:rPr>
        <w:t>1.1</w:t>
      </w:r>
      <w:r w:rsidRPr="00856865">
        <w:rPr>
          <w:lang w:val="ru-RU"/>
        </w:rPr>
        <w:tab/>
        <w:t>В Решении 616 Совета, принятом на девятом пленарном заседании сессии Совета 2019 года, Генеральному секретарю поручалось нанять независимого внешнего консультанта по управлению для проведения всеобъемлющей планомерной, стратегической и финансовой оценки и обзора программы регионального присутствия МСЭ в соответствии с кругом ведения, изложенным в Приложении, с учетом вкладов членов МСЭ, и представить отчет с рекомендациями сессии Совета 2021 года для принятия им мер. В своем решении Совет представил подробный круг ведения для консультанта.</w:t>
      </w:r>
    </w:p>
    <w:p w14:paraId="19DE0C47" w14:textId="71448768" w:rsidR="0047527F" w:rsidRPr="00856865" w:rsidRDefault="0047527F" w:rsidP="00D93B7F">
      <w:pPr>
        <w:rPr>
          <w:lang w:val="ru-RU"/>
        </w:rPr>
      </w:pPr>
      <w:r w:rsidRPr="00856865">
        <w:rPr>
          <w:lang w:val="ru-RU"/>
        </w:rPr>
        <w:t>1.2</w:t>
      </w:r>
      <w:r w:rsidRPr="00856865">
        <w:rPr>
          <w:lang w:val="ru-RU"/>
        </w:rPr>
        <w:tab/>
        <w:t xml:space="preserve">По итогам конкурсного отбора для проведения этого независимого исследования была выбрана компания </w:t>
      </w:r>
      <w:r w:rsidR="001263FB" w:rsidRPr="00856865">
        <w:rPr>
          <w:lang w:val="ru-RU"/>
        </w:rPr>
        <w:t>PWC</w:t>
      </w:r>
      <w:r w:rsidR="0026339C" w:rsidRPr="00856865">
        <w:rPr>
          <w:lang w:val="ru-RU"/>
        </w:rPr>
        <w:t xml:space="preserve">. </w:t>
      </w:r>
      <w:r w:rsidR="001263FB" w:rsidRPr="00856865">
        <w:rPr>
          <w:lang w:val="ru-RU"/>
        </w:rPr>
        <w:t xml:space="preserve">PWC </w:t>
      </w:r>
      <w:r w:rsidR="0026339C" w:rsidRPr="00856865">
        <w:rPr>
          <w:lang w:val="ru-RU"/>
        </w:rPr>
        <w:t>выполнила свою</w:t>
      </w:r>
      <w:r w:rsidRPr="00856865">
        <w:rPr>
          <w:lang w:val="ru-RU"/>
        </w:rPr>
        <w:t xml:space="preserve"> работу, </w:t>
      </w:r>
      <w:r w:rsidR="0026339C" w:rsidRPr="00856865">
        <w:rPr>
          <w:lang w:val="ru-RU"/>
        </w:rPr>
        <w:t>и ее</w:t>
      </w:r>
      <w:r w:rsidRPr="00856865">
        <w:rPr>
          <w:lang w:val="ru-RU"/>
        </w:rPr>
        <w:t xml:space="preserve"> заключительный отчет был представлен секретариату в июле 2020 года. </w:t>
      </w:r>
    </w:p>
    <w:p w14:paraId="47F141DD" w14:textId="5FC2958F" w:rsidR="0047527F" w:rsidRPr="00856865" w:rsidRDefault="0047527F" w:rsidP="00D93B7F">
      <w:pPr>
        <w:rPr>
          <w:lang w:val="ru-RU" w:eastAsia="fr-CH"/>
        </w:rPr>
      </w:pPr>
      <w:r w:rsidRPr="00856865">
        <w:rPr>
          <w:lang w:val="ru-RU" w:eastAsia="fr-CH"/>
        </w:rPr>
        <w:t>1.3</w:t>
      </w:r>
      <w:r w:rsidRPr="00856865">
        <w:rPr>
          <w:lang w:val="ru-RU" w:eastAsia="fr-CH"/>
        </w:rPr>
        <w:tab/>
      </w:r>
      <w:bookmarkStart w:id="5" w:name="lt_pId032"/>
      <w:r w:rsidR="0026339C" w:rsidRPr="00856865">
        <w:rPr>
          <w:lang w:val="ru-RU" w:eastAsia="fr-CH"/>
        </w:rPr>
        <w:t xml:space="preserve">Отчет </w:t>
      </w:r>
      <w:r w:rsidRPr="00856865">
        <w:rPr>
          <w:lang w:val="ru-RU" w:eastAsia="fr-CH"/>
        </w:rPr>
        <w:t xml:space="preserve">PWC </w:t>
      </w:r>
      <w:r w:rsidR="0026339C" w:rsidRPr="00856865">
        <w:rPr>
          <w:lang w:val="ru-RU" w:eastAsia="fr-CH"/>
        </w:rPr>
        <w:t>был представлен на вторых</w:t>
      </w:r>
      <w:r w:rsidR="00E734A6" w:rsidRPr="00856865">
        <w:rPr>
          <w:lang w:val="ru-RU" w:eastAsia="fr-CH"/>
        </w:rPr>
        <w:t xml:space="preserve"> виртуальных</w:t>
      </w:r>
      <w:r w:rsidR="0026339C" w:rsidRPr="00856865">
        <w:rPr>
          <w:lang w:val="ru-RU" w:eastAsia="fr-CH"/>
        </w:rPr>
        <w:t xml:space="preserve"> </w:t>
      </w:r>
      <w:r w:rsidR="00E734A6" w:rsidRPr="00856865">
        <w:rPr>
          <w:lang w:val="ru-RU" w:eastAsia="fr-CH"/>
        </w:rPr>
        <w:t>к</w:t>
      </w:r>
      <w:r w:rsidR="0026339C" w:rsidRPr="00856865">
        <w:rPr>
          <w:lang w:val="ru-RU" w:eastAsia="fr-CH"/>
        </w:rPr>
        <w:t>онсультациях Советников</w:t>
      </w:r>
      <w:r w:rsidRPr="00856865">
        <w:rPr>
          <w:lang w:val="ru-RU" w:eastAsia="fr-CH"/>
        </w:rPr>
        <w:t xml:space="preserve"> (VCC2) </w:t>
      </w:r>
      <w:r w:rsidR="00E734A6" w:rsidRPr="00856865">
        <w:rPr>
          <w:lang w:val="ru-RU" w:eastAsia="fr-CH"/>
        </w:rPr>
        <w:t xml:space="preserve">в ноябре </w:t>
      </w:r>
      <w:r w:rsidRPr="00856865">
        <w:rPr>
          <w:lang w:val="ru-RU" w:eastAsia="fr-CH"/>
        </w:rPr>
        <w:t>2020</w:t>
      </w:r>
      <w:r w:rsidR="00E734A6" w:rsidRPr="00856865">
        <w:rPr>
          <w:lang w:val="ru-RU" w:eastAsia="fr-CH"/>
        </w:rPr>
        <w:t> года</w:t>
      </w:r>
      <w:r w:rsidRPr="00856865">
        <w:rPr>
          <w:lang w:val="ru-RU" w:eastAsia="fr-CH"/>
        </w:rPr>
        <w:t xml:space="preserve"> </w:t>
      </w:r>
      <w:r w:rsidR="00E734A6" w:rsidRPr="00856865">
        <w:rPr>
          <w:lang w:val="ru-RU" w:eastAsia="fr-CH"/>
        </w:rPr>
        <w:t>в</w:t>
      </w:r>
      <w:r w:rsidRPr="00856865">
        <w:rPr>
          <w:lang w:val="ru-RU" w:eastAsia="fr-CH"/>
        </w:rPr>
        <w:t xml:space="preserve"> </w:t>
      </w:r>
      <w:r w:rsidR="00210B79">
        <w:fldChar w:fldCharType="begin"/>
      </w:r>
      <w:r w:rsidR="00210B79" w:rsidRPr="00210B79">
        <w:rPr>
          <w:lang w:val="ru-RU"/>
        </w:rPr>
        <w:instrText xml:space="preserve"> </w:instrText>
      </w:r>
      <w:r w:rsidR="00210B79">
        <w:instrText>HYPERLINK</w:instrText>
      </w:r>
      <w:r w:rsidR="00210B79" w:rsidRPr="00210B79">
        <w:rPr>
          <w:lang w:val="ru-RU"/>
        </w:rPr>
        <w:instrText xml:space="preserve"> "</w:instrText>
      </w:r>
      <w:r w:rsidR="00210B79">
        <w:instrText>https</w:instrText>
      </w:r>
      <w:r w:rsidR="00210B79" w:rsidRPr="00210B79">
        <w:rPr>
          <w:lang w:val="ru-RU"/>
        </w:rPr>
        <w:instrText>://</w:instrText>
      </w:r>
      <w:r w:rsidR="00210B79">
        <w:instrText>www</w:instrText>
      </w:r>
      <w:r w:rsidR="00210B79" w:rsidRPr="00210B79">
        <w:rPr>
          <w:lang w:val="ru-RU"/>
        </w:rPr>
        <w:instrText>.</w:instrText>
      </w:r>
      <w:r w:rsidR="00210B79">
        <w:instrText>itu</w:instrText>
      </w:r>
      <w:r w:rsidR="00210B79" w:rsidRPr="00210B79">
        <w:rPr>
          <w:lang w:val="ru-RU"/>
        </w:rPr>
        <w:instrText>.</w:instrText>
      </w:r>
      <w:r w:rsidR="00210B79">
        <w:instrText>int</w:instrText>
      </w:r>
      <w:r w:rsidR="00210B79" w:rsidRPr="00210B79">
        <w:rPr>
          <w:lang w:val="ru-RU"/>
        </w:rPr>
        <w:instrText>/</w:instrText>
      </w:r>
      <w:r w:rsidR="00210B79">
        <w:instrText>md</w:instrText>
      </w:r>
      <w:r w:rsidR="00210B79" w:rsidRPr="00210B79">
        <w:rPr>
          <w:lang w:val="ru-RU"/>
        </w:rPr>
        <w:instrText>/</w:instrText>
      </w:r>
      <w:r w:rsidR="00210B79">
        <w:instrText>S</w:instrText>
      </w:r>
      <w:r w:rsidR="00210B79" w:rsidRPr="00210B79">
        <w:rPr>
          <w:lang w:val="ru-RU"/>
        </w:rPr>
        <w:instrText>20-</w:instrText>
      </w:r>
      <w:r w:rsidR="00210B79">
        <w:instrText>CL</w:instrText>
      </w:r>
      <w:r w:rsidR="00210B79" w:rsidRPr="00210B79">
        <w:rPr>
          <w:lang w:val="ru-RU"/>
        </w:rPr>
        <w:instrText>-</w:instrText>
      </w:r>
      <w:r w:rsidR="00210B79">
        <w:instrText>C</w:instrText>
      </w:r>
      <w:r w:rsidR="00210B79" w:rsidRPr="00210B79">
        <w:rPr>
          <w:lang w:val="ru-RU"/>
        </w:rPr>
        <w:instrText>-0074/</w:instrText>
      </w:r>
      <w:r w:rsidR="00210B79">
        <w:instrText>en</w:instrText>
      </w:r>
      <w:r w:rsidR="00210B79" w:rsidRPr="00210B79">
        <w:rPr>
          <w:lang w:val="ru-RU"/>
        </w:rPr>
        <w:instrText xml:space="preserve">" </w:instrText>
      </w:r>
      <w:r w:rsidR="00210B79">
        <w:fldChar w:fldCharType="separate"/>
      </w:r>
      <w:r w:rsidR="00E734A6" w:rsidRPr="00856865">
        <w:rPr>
          <w:rStyle w:val="Hyperlink"/>
          <w:rFonts w:asciiTheme="minorHAnsi" w:hAnsiTheme="minorHAnsi" w:cstheme="minorHAnsi"/>
          <w:lang w:val="ru-RU" w:eastAsia="fr-CH"/>
        </w:rPr>
        <w:t>Документе </w:t>
      </w:r>
      <w:r w:rsidRPr="00856865">
        <w:rPr>
          <w:rStyle w:val="Hyperlink"/>
          <w:rFonts w:asciiTheme="minorHAnsi" w:hAnsiTheme="minorHAnsi" w:cstheme="minorHAnsi"/>
          <w:lang w:val="ru-RU" w:eastAsia="fr-CH"/>
        </w:rPr>
        <w:t>C20/74</w:t>
      </w:r>
      <w:r w:rsidR="00210B79">
        <w:rPr>
          <w:rStyle w:val="Hyperlink"/>
          <w:rFonts w:asciiTheme="minorHAnsi" w:hAnsiTheme="minorHAnsi" w:cstheme="minorHAnsi"/>
          <w:lang w:val="ru-RU" w:eastAsia="fr-CH"/>
        </w:rPr>
        <w:fldChar w:fldCharType="end"/>
      </w:r>
      <w:r w:rsidRPr="00856865">
        <w:rPr>
          <w:lang w:val="ru-RU" w:eastAsia="fr-CH"/>
        </w:rPr>
        <w:t xml:space="preserve"> </w:t>
      </w:r>
      <w:r w:rsidR="00E734A6" w:rsidRPr="00856865">
        <w:rPr>
          <w:lang w:val="ru-RU" w:eastAsia="fr-CH"/>
        </w:rPr>
        <w:t>вместе с запиской Секретариата по Отчету</w:t>
      </w:r>
      <w:r w:rsidRPr="00856865">
        <w:rPr>
          <w:lang w:val="ru-RU" w:eastAsia="fr-CH"/>
        </w:rPr>
        <w:t xml:space="preserve"> PWC</w:t>
      </w:r>
      <w:r w:rsidR="00E734A6" w:rsidRPr="00856865">
        <w:rPr>
          <w:lang w:val="ru-RU" w:eastAsia="fr-CH"/>
        </w:rPr>
        <w:t xml:space="preserve">, в которой представлены первоначальные краткие замечания по </w:t>
      </w:r>
      <w:r w:rsidR="00DA29D1" w:rsidRPr="00856865">
        <w:rPr>
          <w:lang w:val="ru-RU" w:eastAsia="fr-CH"/>
        </w:rPr>
        <w:t>Отчет</w:t>
      </w:r>
      <w:r w:rsidR="00E734A6" w:rsidRPr="00856865">
        <w:rPr>
          <w:lang w:val="ru-RU" w:eastAsia="fr-CH"/>
        </w:rPr>
        <w:t xml:space="preserve">у </w:t>
      </w:r>
      <w:r w:rsidRPr="00856865">
        <w:rPr>
          <w:lang w:val="ru-RU" w:eastAsia="fr-CH"/>
        </w:rPr>
        <w:t>PWC</w:t>
      </w:r>
      <w:r w:rsidR="00E734A6" w:rsidRPr="00856865">
        <w:rPr>
          <w:lang w:val="ru-RU" w:eastAsia="fr-CH"/>
        </w:rPr>
        <w:t xml:space="preserve"> и выработанные рекомендации</w:t>
      </w:r>
      <w:r w:rsidRPr="00856865">
        <w:rPr>
          <w:lang w:val="ru-RU" w:eastAsia="fr-CH"/>
        </w:rPr>
        <w:t xml:space="preserve"> (</w:t>
      </w:r>
      <w:r w:rsidR="00210B79">
        <w:fldChar w:fldCharType="begin"/>
      </w:r>
      <w:r w:rsidR="00210B79" w:rsidRPr="00210B79">
        <w:rPr>
          <w:lang w:val="ru-RU"/>
        </w:rPr>
        <w:instrText xml:space="preserve"> </w:instrText>
      </w:r>
      <w:r w:rsidR="00210B79">
        <w:instrText>HYPERLINK</w:instrText>
      </w:r>
      <w:r w:rsidR="00210B79" w:rsidRPr="00210B79">
        <w:rPr>
          <w:lang w:val="ru-RU"/>
        </w:rPr>
        <w:instrText xml:space="preserve"> "</w:instrText>
      </w:r>
      <w:r w:rsidR="00210B79">
        <w:instrText>https</w:instrText>
      </w:r>
      <w:r w:rsidR="00210B79" w:rsidRPr="00210B79">
        <w:rPr>
          <w:lang w:val="ru-RU"/>
        </w:rPr>
        <w:instrText>://</w:instrText>
      </w:r>
      <w:r w:rsidR="00210B79">
        <w:instrText>www</w:instrText>
      </w:r>
      <w:r w:rsidR="00210B79" w:rsidRPr="00210B79">
        <w:rPr>
          <w:lang w:val="ru-RU"/>
        </w:rPr>
        <w:instrText>.</w:instrText>
      </w:r>
      <w:r w:rsidR="00210B79">
        <w:instrText>itu</w:instrText>
      </w:r>
      <w:r w:rsidR="00210B79" w:rsidRPr="00210B79">
        <w:rPr>
          <w:lang w:val="ru-RU"/>
        </w:rPr>
        <w:instrText>.</w:instrText>
      </w:r>
      <w:r w:rsidR="00210B79">
        <w:instrText>int</w:instrText>
      </w:r>
      <w:r w:rsidR="00210B79" w:rsidRPr="00210B79">
        <w:rPr>
          <w:lang w:val="ru-RU"/>
        </w:rPr>
        <w:instrText>/</w:instrText>
      </w:r>
      <w:r w:rsidR="00210B79">
        <w:instrText>md</w:instrText>
      </w:r>
      <w:r w:rsidR="00210B79" w:rsidRPr="00210B79">
        <w:rPr>
          <w:lang w:val="ru-RU"/>
        </w:rPr>
        <w:instrText>/</w:instrText>
      </w:r>
      <w:r w:rsidR="00210B79">
        <w:instrText>S</w:instrText>
      </w:r>
      <w:r w:rsidR="00210B79" w:rsidRPr="00210B79">
        <w:rPr>
          <w:lang w:val="ru-RU"/>
        </w:rPr>
        <w:instrText>20-</w:instrText>
      </w:r>
      <w:r w:rsidR="00210B79">
        <w:instrText>CL</w:instrText>
      </w:r>
      <w:r w:rsidR="00210B79" w:rsidRPr="00210B79">
        <w:rPr>
          <w:lang w:val="ru-RU"/>
        </w:rPr>
        <w:instrText>-</w:instrText>
      </w:r>
      <w:r w:rsidR="00210B79">
        <w:instrText>C</w:instrText>
      </w:r>
      <w:r w:rsidR="00210B79" w:rsidRPr="00210B79">
        <w:rPr>
          <w:lang w:val="ru-RU"/>
        </w:rPr>
        <w:instrText>-0075/</w:instrText>
      </w:r>
      <w:r w:rsidR="00210B79">
        <w:instrText>en</w:instrText>
      </w:r>
      <w:r w:rsidR="00210B79" w:rsidRPr="00210B79">
        <w:rPr>
          <w:lang w:val="ru-RU"/>
        </w:rPr>
        <w:instrText xml:space="preserve">" </w:instrText>
      </w:r>
      <w:r w:rsidR="00210B79">
        <w:fldChar w:fldCharType="separate"/>
      </w:r>
      <w:r w:rsidR="00B95D71" w:rsidRPr="00856865">
        <w:rPr>
          <w:rStyle w:val="Hyperlink"/>
          <w:rFonts w:asciiTheme="minorHAnsi" w:hAnsiTheme="minorHAnsi" w:cstheme="minorHAnsi"/>
          <w:lang w:val="ru-RU" w:eastAsia="fr-CH"/>
        </w:rPr>
        <w:t>Документ </w:t>
      </w:r>
      <w:r w:rsidRPr="00856865">
        <w:rPr>
          <w:rStyle w:val="Hyperlink"/>
          <w:rFonts w:asciiTheme="minorHAnsi" w:hAnsiTheme="minorHAnsi" w:cstheme="minorHAnsi"/>
          <w:lang w:val="ru-RU" w:eastAsia="fr-CH"/>
        </w:rPr>
        <w:t>C20/75</w:t>
      </w:r>
      <w:r w:rsidR="00210B79">
        <w:rPr>
          <w:rStyle w:val="Hyperlink"/>
          <w:rFonts w:asciiTheme="minorHAnsi" w:hAnsiTheme="minorHAnsi" w:cstheme="minorHAnsi"/>
          <w:lang w:val="ru-RU" w:eastAsia="fr-CH"/>
        </w:rPr>
        <w:fldChar w:fldCharType="end"/>
      </w:r>
      <w:r w:rsidRPr="00856865">
        <w:rPr>
          <w:lang w:val="ru-RU" w:eastAsia="fr-CH"/>
        </w:rPr>
        <w:t>).</w:t>
      </w:r>
      <w:bookmarkEnd w:id="5"/>
    </w:p>
    <w:p w14:paraId="0D78A2FD" w14:textId="50EA77BF" w:rsidR="0047527F" w:rsidRPr="00856865" w:rsidRDefault="0047527F" w:rsidP="00D93B7F">
      <w:pPr>
        <w:rPr>
          <w:lang w:val="ru-RU" w:eastAsia="fr-CH"/>
        </w:rPr>
      </w:pPr>
      <w:r w:rsidRPr="00856865">
        <w:rPr>
          <w:lang w:val="ru-RU" w:eastAsia="fr-CH"/>
        </w:rPr>
        <w:t>1.4</w:t>
      </w:r>
      <w:r w:rsidRPr="00856865">
        <w:rPr>
          <w:lang w:val="ru-RU" w:eastAsia="fr-CH"/>
        </w:rPr>
        <w:tab/>
      </w:r>
      <w:bookmarkStart w:id="6" w:name="lt_pId034"/>
      <w:r w:rsidR="00B95D71" w:rsidRPr="00856865">
        <w:rPr>
          <w:lang w:val="ru-RU" w:eastAsia="fr-CH"/>
        </w:rPr>
        <w:t xml:space="preserve">Совет передал рассмотрение обзора </w:t>
      </w:r>
      <w:r w:rsidRPr="00856865">
        <w:rPr>
          <w:lang w:val="ru-RU" w:eastAsia="fr-CH"/>
        </w:rPr>
        <w:t>P</w:t>
      </w:r>
      <w:r w:rsidR="00934E9A" w:rsidRPr="00856865">
        <w:rPr>
          <w:lang w:val="ru-RU" w:eastAsia="fr-CH"/>
        </w:rPr>
        <w:t>W</w:t>
      </w:r>
      <w:r w:rsidRPr="00856865">
        <w:rPr>
          <w:lang w:val="ru-RU" w:eastAsia="fr-CH"/>
        </w:rPr>
        <w:t xml:space="preserve">C </w:t>
      </w:r>
      <w:r w:rsidR="00B95D71" w:rsidRPr="00856865">
        <w:rPr>
          <w:lang w:val="ru-RU" w:eastAsia="fr-CH"/>
        </w:rPr>
        <w:t>в</w:t>
      </w:r>
      <w:r w:rsidRPr="00856865">
        <w:rPr>
          <w:lang w:val="ru-RU" w:eastAsia="fr-CH"/>
        </w:rPr>
        <w:t xml:space="preserve"> </w:t>
      </w:r>
      <w:r w:rsidR="00D86CEB" w:rsidRPr="00856865">
        <w:rPr>
          <w:lang w:val="ru-RU" w:eastAsia="fr-CH"/>
        </w:rPr>
        <w:t>РГС-ФЛР</w:t>
      </w:r>
      <w:r w:rsidRPr="00856865">
        <w:rPr>
          <w:lang w:val="ru-RU" w:eastAsia="fr-CH"/>
        </w:rPr>
        <w:t>.</w:t>
      </w:r>
      <w:bookmarkEnd w:id="6"/>
    </w:p>
    <w:p w14:paraId="6811865F" w14:textId="5A237363" w:rsidR="0047527F" w:rsidRPr="00856865" w:rsidRDefault="0047527F" w:rsidP="00D93B7F">
      <w:pPr>
        <w:rPr>
          <w:lang w:val="ru-RU"/>
        </w:rPr>
      </w:pPr>
      <w:r w:rsidRPr="00856865">
        <w:rPr>
          <w:lang w:val="ru-RU"/>
        </w:rPr>
        <w:t>1.5</w:t>
      </w:r>
      <w:r w:rsidRPr="00856865">
        <w:rPr>
          <w:lang w:val="ru-RU"/>
        </w:rPr>
        <w:tab/>
      </w:r>
      <w:bookmarkStart w:id="7" w:name="lt_pId036"/>
      <w:r w:rsidR="00B95D71" w:rsidRPr="00856865">
        <w:rPr>
          <w:lang w:val="ru-RU"/>
        </w:rPr>
        <w:t xml:space="preserve">На своем собрании, состоявшемся </w:t>
      </w:r>
      <w:r w:rsidRPr="00856865">
        <w:rPr>
          <w:lang w:val="ru-RU"/>
        </w:rPr>
        <w:t>26</w:t>
      </w:r>
      <w:r w:rsidR="00B95D71" w:rsidRPr="00856865">
        <w:rPr>
          <w:lang w:val="ru-RU"/>
        </w:rPr>
        <w:t> января</w:t>
      </w:r>
      <w:r w:rsidRPr="00856865">
        <w:rPr>
          <w:lang w:val="ru-RU"/>
        </w:rPr>
        <w:t xml:space="preserve"> 2021</w:t>
      </w:r>
      <w:r w:rsidR="00B95D71" w:rsidRPr="00856865">
        <w:rPr>
          <w:lang w:val="ru-RU"/>
        </w:rPr>
        <w:t> года</w:t>
      </w:r>
      <w:r w:rsidRPr="00856865">
        <w:rPr>
          <w:lang w:val="ru-RU"/>
        </w:rPr>
        <w:t xml:space="preserve"> (</w:t>
      </w:r>
      <w:r w:rsidR="00B95D71" w:rsidRPr="00856865">
        <w:rPr>
          <w:lang w:val="ru-RU"/>
        </w:rPr>
        <w:t>см</w:t>
      </w:r>
      <w:r w:rsidR="00934E9A" w:rsidRPr="00856865">
        <w:rPr>
          <w:lang w:val="ru-RU"/>
        </w:rPr>
        <w:t>.</w:t>
      </w:r>
      <w:r w:rsidR="00B95D71" w:rsidRPr="00856865">
        <w:rPr>
          <w:lang w:val="ru-RU"/>
        </w:rPr>
        <w:t> Документ </w:t>
      </w:r>
      <w:hyperlink r:id="rId9" w:history="1">
        <w:r w:rsidRPr="00856865">
          <w:rPr>
            <w:rStyle w:val="Hyperlink"/>
            <w:rFonts w:asciiTheme="minorHAnsi" w:hAnsiTheme="minorHAnsi" w:cstheme="minorHAnsi"/>
            <w:lang w:val="ru-RU" w:eastAsia="fr-CH"/>
          </w:rPr>
          <w:t>CWG-FHR-12/17</w:t>
        </w:r>
      </w:hyperlink>
      <w:r w:rsidRPr="00856865">
        <w:rPr>
          <w:lang w:val="ru-RU" w:eastAsia="fr-CH"/>
        </w:rPr>
        <w:t>)</w:t>
      </w:r>
      <w:r w:rsidRPr="00856865">
        <w:rPr>
          <w:lang w:val="ru-RU"/>
        </w:rPr>
        <w:t xml:space="preserve">, </w:t>
      </w:r>
      <w:r w:rsidR="00D86CEB" w:rsidRPr="00856865">
        <w:rPr>
          <w:lang w:val="ru-RU"/>
        </w:rPr>
        <w:t>РГС</w:t>
      </w:r>
      <w:r w:rsidR="00756E66" w:rsidRPr="00856865">
        <w:rPr>
          <w:lang w:val="ru-RU"/>
        </w:rPr>
        <w:noBreakHyphen/>
      </w:r>
      <w:r w:rsidR="00D86CEB" w:rsidRPr="00856865">
        <w:rPr>
          <w:lang w:val="ru-RU"/>
        </w:rPr>
        <w:t>ФЛР</w:t>
      </w:r>
      <w:r w:rsidRPr="00856865">
        <w:rPr>
          <w:lang w:val="ru-RU"/>
        </w:rPr>
        <w:t xml:space="preserve"> </w:t>
      </w:r>
      <w:r w:rsidR="00B95D71" w:rsidRPr="00856865">
        <w:rPr>
          <w:lang w:val="ru-RU"/>
        </w:rPr>
        <w:t xml:space="preserve">приняла решение создать специальную группу, которая </w:t>
      </w:r>
      <w:r w:rsidR="007A1693" w:rsidRPr="00856865">
        <w:rPr>
          <w:lang w:val="ru-RU"/>
        </w:rPr>
        <w:t xml:space="preserve">выполнит </w:t>
      </w:r>
      <w:r w:rsidR="007A1693" w:rsidRPr="00856865">
        <w:rPr>
          <w:color w:val="000000"/>
          <w:lang w:val="ru-RU"/>
        </w:rPr>
        <w:t>обзор и анализ рекомендаций</w:t>
      </w:r>
      <w:r w:rsidR="00B95D71" w:rsidRPr="00856865">
        <w:rPr>
          <w:lang w:val="ru-RU"/>
        </w:rPr>
        <w:t>, содержащи</w:t>
      </w:r>
      <w:r w:rsidR="001263FB" w:rsidRPr="00856865">
        <w:rPr>
          <w:lang w:val="ru-RU"/>
        </w:rPr>
        <w:t>х</w:t>
      </w:r>
      <w:r w:rsidR="00B95D71" w:rsidRPr="00856865">
        <w:rPr>
          <w:lang w:val="ru-RU"/>
        </w:rPr>
        <w:t>ся в Отчете</w:t>
      </w:r>
      <w:r w:rsidRPr="00856865">
        <w:rPr>
          <w:lang w:val="ru-RU"/>
        </w:rPr>
        <w:t xml:space="preserve"> PWC</w:t>
      </w:r>
      <w:r w:rsidR="00B95D71" w:rsidRPr="00856865">
        <w:rPr>
          <w:lang w:val="ru-RU"/>
        </w:rPr>
        <w:t xml:space="preserve">, </w:t>
      </w:r>
      <w:r w:rsidR="007A1693" w:rsidRPr="00856865">
        <w:rPr>
          <w:lang w:val="ru-RU"/>
        </w:rPr>
        <w:t xml:space="preserve">представленном </w:t>
      </w:r>
      <w:r w:rsidR="00B95D71" w:rsidRPr="00856865">
        <w:rPr>
          <w:lang w:val="ru-RU"/>
        </w:rPr>
        <w:t>Генеральным секретарем в Документе </w:t>
      </w:r>
      <w:r w:rsidRPr="00856865">
        <w:rPr>
          <w:lang w:val="ru-RU"/>
        </w:rPr>
        <w:t xml:space="preserve">C20/74, </w:t>
      </w:r>
      <w:r w:rsidR="00B95D71" w:rsidRPr="00856865">
        <w:rPr>
          <w:lang w:val="ru-RU"/>
        </w:rPr>
        <w:t xml:space="preserve">учитывая предложения Государств –Членов МСЭ и замечания секретариата, проанализирует возможные финансовые последствия различных вариантов оптимизации структуры регионального присутствия МСЭ, </w:t>
      </w:r>
      <w:r w:rsidR="00C25F75" w:rsidRPr="00856865">
        <w:rPr>
          <w:lang w:val="ru-RU"/>
        </w:rPr>
        <w:t>а также</w:t>
      </w:r>
      <w:r w:rsidR="00B95D71" w:rsidRPr="00856865">
        <w:rPr>
          <w:lang w:val="ru-RU"/>
        </w:rPr>
        <w:t xml:space="preserve"> подготовит и представит рекомендации следующему собранию</w:t>
      </w:r>
      <w:r w:rsidRPr="00856865">
        <w:rPr>
          <w:lang w:val="ru-RU"/>
        </w:rPr>
        <w:t xml:space="preserve"> </w:t>
      </w:r>
      <w:r w:rsidR="00D86CEB" w:rsidRPr="00856865">
        <w:rPr>
          <w:lang w:val="ru-RU"/>
        </w:rPr>
        <w:t>РГС-ФЛР</w:t>
      </w:r>
      <w:r w:rsidRPr="00856865">
        <w:rPr>
          <w:lang w:val="ru-RU"/>
        </w:rPr>
        <w:t>.</w:t>
      </w:r>
      <w:bookmarkEnd w:id="7"/>
    </w:p>
    <w:p w14:paraId="035CC8C7" w14:textId="3F50B740" w:rsidR="0047527F" w:rsidRPr="00856865" w:rsidRDefault="0047527F" w:rsidP="00D93B7F">
      <w:pPr>
        <w:rPr>
          <w:lang w:val="ru-RU"/>
        </w:rPr>
      </w:pPr>
      <w:r w:rsidRPr="00856865">
        <w:rPr>
          <w:lang w:val="ru-RU"/>
        </w:rPr>
        <w:t>1.6</w:t>
      </w:r>
      <w:r w:rsidRPr="00856865">
        <w:rPr>
          <w:lang w:val="ru-RU"/>
        </w:rPr>
        <w:tab/>
      </w:r>
      <w:bookmarkStart w:id="8" w:name="lt_pId038"/>
      <w:r w:rsidR="00C25F75" w:rsidRPr="00856865">
        <w:rPr>
          <w:lang w:val="ru-RU"/>
        </w:rPr>
        <w:t xml:space="preserve">Председателем этой Специальной группы была назначена г-жа Стелла </w:t>
      </w:r>
      <w:proofErr w:type="spellStart"/>
      <w:r w:rsidR="00C25F75" w:rsidRPr="00856865">
        <w:rPr>
          <w:lang w:val="ru-RU"/>
        </w:rPr>
        <w:t>Эребор</w:t>
      </w:r>
      <w:proofErr w:type="spellEnd"/>
      <w:r w:rsidR="00C25F75" w:rsidRPr="00856865">
        <w:rPr>
          <w:lang w:val="ru-RU"/>
        </w:rPr>
        <w:t xml:space="preserve"> (Нигерия), заместителями председателя Специальной группы были назначены шесть (6) заместителей предстателей</w:t>
      </w:r>
      <w:r w:rsidRPr="00856865">
        <w:rPr>
          <w:lang w:val="ru-RU"/>
        </w:rPr>
        <w:t xml:space="preserve"> </w:t>
      </w:r>
      <w:r w:rsidR="00D86CEB" w:rsidRPr="00856865">
        <w:rPr>
          <w:lang w:val="ru-RU"/>
        </w:rPr>
        <w:t>РГС-ФЛР</w:t>
      </w:r>
      <w:r w:rsidRPr="00856865">
        <w:rPr>
          <w:lang w:val="ru-RU"/>
        </w:rPr>
        <w:t>.</w:t>
      </w:r>
      <w:bookmarkEnd w:id="8"/>
      <w:r w:rsidRPr="00856865">
        <w:rPr>
          <w:lang w:val="ru-RU"/>
        </w:rPr>
        <w:t xml:space="preserve"> </w:t>
      </w:r>
      <w:bookmarkStart w:id="9" w:name="lt_pId039"/>
      <w:r w:rsidR="00C25F75" w:rsidRPr="00856865">
        <w:rPr>
          <w:lang w:val="ru-RU"/>
        </w:rPr>
        <w:t>В работе Группы могут принять участие все Государства-Члены и Члены Секторов</w:t>
      </w:r>
      <w:r w:rsidRPr="00856865">
        <w:rPr>
          <w:lang w:val="ru-RU"/>
        </w:rPr>
        <w:t>.</w:t>
      </w:r>
      <w:bookmarkEnd w:id="9"/>
      <w:r w:rsidRPr="00856865">
        <w:rPr>
          <w:lang w:val="ru-RU"/>
        </w:rPr>
        <w:t xml:space="preserve"> </w:t>
      </w:r>
      <w:bookmarkStart w:id="10" w:name="lt_pId040"/>
      <w:r w:rsidR="00C25F75" w:rsidRPr="00856865">
        <w:rPr>
          <w:lang w:val="ru-RU"/>
        </w:rPr>
        <w:t>Круг ведения Специальной группы содержится в Документе </w:t>
      </w:r>
      <w:hyperlink r:id="rId10" w:history="1">
        <w:r w:rsidRPr="00856865">
          <w:rPr>
            <w:rStyle w:val="Hyperlink"/>
            <w:rFonts w:asciiTheme="minorHAnsi" w:hAnsiTheme="minorHAnsi" w:cstheme="minorHAnsi"/>
            <w:lang w:val="ru-RU"/>
          </w:rPr>
          <w:t>CWG-FHR-AH-RegPres-1/3</w:t>
        </w:r>
      </w:hyperlink>
      <w:r w:rsidRPr="00856865">
        <w:rPr>
          <w:lang w:val="ru-RU"/>
        </w:rPr>
        <w:t>.</w:t>
      </w:r>
      <w:bookmarkEnd w:id="10"/>
    </w:p>
    <w:p w14:paraId="198F1ABD" w14:textId="672D764F" w:rsidR="0047527F" w:rsidRPr="00856865" w:rsidRDefault="0047527F" w:rsidP="00D93B7F">
      <w:pPr>
        <w:pStyle w:val="Heading2"/>
        <w:rPr>
          <w:lang w:val="ru-RU"/>
        </w:rPr>
      </w:pPr>
      <w:bookmarkStart w:id="11" w:name="lt_pId041"/>
      <w:r w:rsidRPr="00856865">
        <w:rPr>
          <w:lang w:val="ru-RU"/>
        </w:rPr>
        <w:t>2</w:t>
      </w:r>
      <w:r w:rsidRPr="00856865">
        <w:rPr>
          <w:lang w:val="ru-RU"/>
        </w:rPr>
        <w:tab/>
      </w:r>
      <w:r w:rsidR="00870896" w:rsidRPr="00856865">
        <w:rPr>
          <w:lang w:val="ru-RU"/>
        </w:rPr>
        <w:t>Обсуждения в Специальной групп</w:t>
      </w:r>
      <w:bookmarkEnd w:id="11"/>
      <w:r w:rsidR="00870896" w:rsidRPr="00856865">
        <w:rPr>
          <w:lang w:val="ru-RU"/>
        </w:rPr>
        <w:t>е</w:t>
      </w:r>
    </w:p>
    <w:p w14:paraId="22019117" w14:textId="57A356A4" w:rsidR="0047527F" w:rsidRPr="00856865" w:rsidRDefault="00870896" w:rsidP="00D93B7F">
      <w:pPr>
        <w:rPr>
          <w:szCs w:val="22"/>
          <w:u w:val="single"/>
          <w:lang w:val="ru-RU"/>
        </w:rPr>
      </w:pPr>
      <w:r w:rsidRPr="00856865">
        <w:rPr>
          <w:szCs w:val="22"/>
          <w:u w:val="single"/>
          <w:lang w:val="ru-RU"/>
        </w:rPr>
        <w:t>Первое собрание</w:t>
      </w:r>
    </w:p>
    <w:p w14:paraId="3127DD53" w14:textId="787E6CA0" w:rsidR="0047527F" w:rsidRPr="00856865" w:rsidRDefault="0047527F" w:rsidP="00D93B7F">
      <w:pPr>
        <w:rPr>
          <w:szCs w:val="22"/>
          <w:lang w:val="ru-RU"/>
        </w:rPr>
      </w:pPr>
      <w:r w:rsidRPr="00856865">
        <w:rPr>
          <w:szCs w:val="22"/>
          <w:lang w:val="ru-RU"/>
        </w:rPr>
        <w:t>2.1</w:t>
      </w:r>
      <w:r w:rsidRPr="00856865">
        <w:rPr>
          <w:szCs w:val="22"/>
          <w:lang w:val="ru-RU"/>
        </w:rPr>
        <w:tab/>
      </w:r>
      <w:bookmarkStart w:id="12" w:name="lt_pId044"/>
      <w:r w:rsidR="00870896" w:rsidRPr="00856865">
        <w:rPr>
          <w:szCs w:val="22"/>
          <w:lang w:val="ru-RU"/>
        </w:rPr>
        <w:t>Первое собрание Специальной группы было проведено</w:t>
      </w:r>
      <w:r w:rsidRPr="00856865">
        <w:rPr>
          <w:szCs w:val="22"/>
          <w:lang w:val="ru-RU"/>
        </w:rPr>
        <w:t xml:space="preserve"> 23</w:t>
      </w:r>
      <w:r w:rsidR="00870896" w:rsidRPr="00856865">
        <w:rPr>
          <w:szCs w:val="22"/>
          <w:lang w:val="ru-RU"/>
        </w:rPr>
        <w:t> марта</w:t>
      </w:r>
      <w:r w:rsidRPr="00856865">
        <w:rPr>
          <w:szCs w:val="22"/>
          <w:lang w:val="ru-RU"/>
        </w:rPr>
        <w:t xml:space="preserve"> 2021</w:t>
      </w:r>
      <w:r w:rsidR="00870896" w:rsidRPr="00856865">
        <w:rPr>
          <w:szCs w:val="22"/>
          <w:lang w:val="ru-RU"/>
        </w:rPr>
        <w:t> года и рассмотрело следующие вклады</w:t>
      </w:r>
      <w:r w:rsidRPr="00856865">
        <w:rPr>
          <w:szCs w:val="22"/>
          <w:lang w:val="ru-RU"/>
        </w:rPr>
        <w:t>:</w:t>
      </w:r>
      <w:bookmarkEnd w:id="12"/>
    </w:p>
    <w:p w14:paraId="616274F2" w14:textId="7E713181" w:rsidR="0047527F" w:rsidRPr="00856865" w:rsidRDefault="0047527F" w:rsidP="00D93B7F">
      <w:pPr>
        <w:pStyle w:val="enumlev1"/>
        <w:rPr>
          <w:szCs w:val="22"/>
          <w:lang w:val="ru-RU"/>
        </w:rPr>
      </w:pPr>
      <w:bookmarkStart w:id="13" w:name="lt_pId045"/>
      <w:r w:rsidRPr="00856865">
        <w:rPr>
          <w:szCs w:val="22"/>
          <w:lang w:val="ru-RU"/>
        </w:rPr>
        <w:t>i)</w:t>
      </w:r>
      <w:r w:rsidRPr="00856865">
        <w:rPr>
          <w:szCs w:val="22"/>
          <w:lang w:val="ru-RU"/>
        </w:rPr>
        <w:tab/>
      </w:r>
      <w:r w:rsidR="00870896" w:rsidRPr="00856865">
        <w:rPr>
          <w:szCs w:val="22"/>
          <w:lang w:val="ru-RU"/>
        </w:rPr>
        <w:t>вклад Российской Федерации об оценке возможных финансовых последствий различных вариантов оптимизации структуры регионального присутствия МСЭ, предложенных компанией</w:t>
      </w:r>
      <w:r w:rsidR="00870896" w:rsidRPr="00856865">
        <w:rPr>
          <w:szCs w:val="22"/>
          <w:shd w:val="clear" w:color="auto" w:fill="FFFFFF"/>
          <w:lang w:val="ru-RU"/>
        </w:rPr>
        <w:t xml:space="preserve"> PWC,</w:t>
      </w:r>
      <w:r w:rsidR="00870896" w:rsidRPr="00856865">
        <w:rPr>
          <w:szCs w:val="22"/>
          <w:lang w:val="ru-RU"/>
        </w:rPr>
        <w:t xml:space="preserve"> </w:t>
      </w:r>
      <w:r w:rsidR="00B95D71" w:rsidRPr="00856865">
        <w:rPr>
          <w:szCs w:val="22"/>
          <w:lang w:val="ru-RU"/>
        </w:rPr>
        <w:t>в Документе </w:t>
      </w:r>
      <w:hyperlink r:id="rId11" w:history="1">
        <w:r w:rsidRPr="00856865">
          <w:rPr>
            <w:rStyle w:val="Hyperlink"/>
            <w:rFonts w:asciiTheme="minorHAnsi" w:eastAsia="Calibri" w:hAnsiTheme="minorHAnsi" w:cstheme="minorHAnsi"/>
            <w:spacing w:val="-4"/>
            <w:szCs w:val="22"/>
            <w:lang w:val="ru-RU"/>
          </w:rPr>
          <w:t>CWG-FHR-AH-RegPres-1/2</w:t>
        </w:r>
      </w:hyperlink>
      <w:r w:rsidRPr="00856865">
        <w:rPr>
          <w:szCs w:val="22"/>
          <w:lang w:val="ru-RU"/>
        </w:rPr>
        <w:t>;</w:t>
      </w:r>
      <w:bookmarkEnd w:id="13"/>
    </w:p>
    <w:p w14:paraId="192D3FCF" w14:textId="1E301A1D" w:rsidR="0047527F" w:rsidRPr="00856865" w:rsidRDefault="0047527F" w:rsidP="00D93B7F">
      <w:pPr>
        <w:pStyle w:val="enumlev1"/>
        <w:rPr>
          <w:szCs w:val="22"/>
          <w:lang w:val="ru-RU"/>
        </w:rPr>
      </w:pPr>
      <w:bookmarkStart w:id="14" w:name="lt_pId046"/>
      <w:proofErr w:type="spellStart"/>
      <w:r w:rsidRPr="00856865">
        <w:rPr>
          <w:szCs w:val="22"/>
          <w:lang w:val="ru-RU"/>
        </w:rPr>
        <w:t>ii</w:t>
      </w:r>
      <w:proofErr w:type="spellEnd"/>
      <w:r w:rsidRPr="00856865">
        <w:rPr>
          <w:szCs w:val="22"/>
          <w:lang w:val="ru-RU"/>
        </w:rPr>
        <w:t>)</w:t>
      </w:r>
      <w:r w:rsidRPr="00856865">
        <w:rPr>
          <w:szCs w:val="22"/>
          <w:lang w:val="ru-RU"/>
        </w:rPr>
        <w:tab/>
      </w:r>
      <w:r w:rsidR="00870896" w:rsidRPr="00856865">
        <w:rPr>
          <w:szCs w:val="22"/>
          <w:lang w:val="ru-RU"/>
        </w:rPr>
        <w:t>вклад Египта о региональном присутствии МСЭ</w:t>
      </w:r>
      <w:r w:rsidR="001263FB" w:rsidRPr="00856865">
        <w:rPr>
          <w:szCs w:val="22"/>
          <w:lang w:val="ru-RU"/>
        </w:rPr>
        <w:t>,</w:t>
      </w:r>
      <w:r w:rsidR="00870896" w:rsidRPr="00856865">
        <w:rPr>
          <w:szCs w:val="22"/>
          <w:lang w:val="ru-RU"/>
        </w:rPr>
        <w:t xml:space="preserve"> в Документе </w:t>
      </w:r>
      <w:hyperlink r:id="rId12" w:history="1">
        <w:r w:rsidRPr="00856865">
          <w:rPr>
            <w:rStyle w:val="Hyperlink"/>
            <w:rFonts w:asciiTheme="minorHAnsi" w:eastAsia="Calibri" w:hAnsiTheme="minorHAnsi" w:cstheme="minorHAnsi"/>
            <w:spacing w:val="-4"/>
            <w:szCs w:val="22"/>
            <w:lang w:val="ru-RU"/>
          </w:rPr>
          <w:t>CWG-FHR-AH-RegPres-1/5</w:t>
        </w:r>
      </w:hyperlink>
      <w:r w:rsidRPr="00856865">
        <w:rPr>
          <w:szCs w:val="22"/>
          <w:lang w:val="ru-RU"/>
        </w:rPr>
        <w:t>;</w:t>
      </w:r>
      <w:bookmarkEnd w:id="14"/>
    </w:p>
    <w:p w14:paraId="77F59E25" w14:textId="5F0B2851" w:rsidR="0047527F" w:rsidRPr="00856865" w:rsidRDefault="0047527F" w:rsidP="00D93B7F">
      <w:pPr>
        <w:pStyle w:val="enumlev1"/>
        <w:rPr>
          <w:szCs w:val="22"/>
          <w:lang w:val="ru-RU"/>
        </w:rPr>
      </w:pPr>
      <w:bookmarkStart w:id="15" w:name="lt_pId047"/>
      <w:proofErr w:type="spellStart"/>
      <w:r w:rsidRPr="00856865">
        <w:rPr>
          <w:szCs w:val="22"/>
          <w:lang w:val="ru-RU"/>
        </w:rPr>
        <w:t>iii</w:t>
      </w:r>
      <w:proofErr w:type="spellEnd"/>
      <w:r w:rsidRPr="00856865">
        <w:rPr>
          <w:szCs w:val="22"/>
          <w:lang w:val="ru-RU"/>
        </w:rPr>
        <w:t>)</w:t>
      </w:r>
      <w:r w:rsidRPr="00856865">
        <w:rPr>
          <w:szCs w:val="22"/>
          <w:lang w:val="ru-RU"/>
        </w:rPr>
        <w:tab/>
      </w:r>
      <w:r w:rsidR="00870896" w:rsidRPr="00856865">
        <w:rPr>
          <w:szCs w:val="22"/>
          <w:lang w:val="ru-RU"/>
        </w:rPr>
        <w:t xml:space="preserve">представление секретариата, содержащее резюме рекомендаций </w:t>
      </w:r>
      <w:r w:rsidRPr="00856865">
        <w:rPr>
          <w:szCs w:val="22"/>
          <w:lang w:val="ru-RU"/>
        </w:rPr>
        <w:t xml:space="preserve">PWC </w:t>
      </w:r>
      <w:r w:rsidR="00520337" w:rsidRPr="00856865">
        <w:rPr>
          <w:szCs w:val="22"/>
          <w:lang w:val="ru-RU"/>
        </w:rPr>
        <w:t>о региональном присутствии МСЭ,</w:t>
      </w:r>
      <w:r w:rsidRPr="00856865">
        <w:rPr>
          <w:szCs w:val="22"/>
          <w:lang w:val="ru-RU"/>
        </w:rPr>
        <w:t xml:space="preserve"> </w:t>
      </w:r>
      <w:r w:rsidR="00B95D71" w:rsidRPr="00856865">
        <w:rPr>
          <w:szCs w:val="22"/>
          <w:lang w:val="ru-RU"/>
        </w:rPr>
        <w:t>в Документе </w:t>
      </w:r>
      <w:hyperlink r:id="rId13" w:history="1">
        <w:r w:rsidRPr="00856865">
          <w:rPr>
            <w:rStyle w:val="Hyperlink"/>
            <w:rFonts w:asciiTheme="minorHAnsi" w:eastAsia="Calibri" w:hAnsiTheme="minorHAnsi" w:cstheme="minorHAnsi"/>
            <w:spacing w:val="-4"/>
            <w:szCs w:val="22"/>
            <w:lang w:val="ru-RU"/>
          </w:rPr>
          <w:t>CWG-FHR-AH-RegPres-1/4</w:t>
        </w:r>
      </w:hyperlink>
      <w:r w:rsidRPr="00856865">
        <w:rPr>
          <w:rFonts w:eastAsia="Calibri"/>
          <w:spacing w:val="-4"/>
          <w:szCs w:val="22"/>
          <w:lang w:val="ru-RU"/>
        </w:rPr>
        <w:t>.</w:t>
      </w:r>
      <w:bookmarkEnd w:id="15"/>
    </w:p>
    <w:p w14:paraId="24C0E941" w14:textId="51E742EF" w:rsidR="0047527F" w:rsidRPr="00856865" w:rsidRDefault="0047527F" w:rsidP="00D93B7F">
      <w:pPr>
        <w:rPr>
          <w:szCs w:val="22"/>
          <w:lang w:val="ru-RU"/>
        </w:rPr>
      </w:pPr>
      <w:r w:rsidRPr="00856865">
        <w:rPr>
          <w:szCs w:val="22"/>
          <w:lang w:val="ru-RU"/>
        </w:rPr>
        <w:t>2.2</w:t>
      </w:r>
      <w:r w:rsidRPr="00856865">
        <w:rPr>
          <w:szCs w:val="22"/>
          <w:lang w:val="ru-RU"/>
        </w:rPr>
        <w:tab/>
      </w:r>
      <w:bookmarkStart w:id="16" w:name="lt_pId049"/>
      <w:r w:rsidR="00520337" w:rsidRPr="00856865">
        <w:rPr>
          <w:szCs w:val="22"/>
          <w:lang w:val="ru-RU"/>
        </w:rPr>
        <w:t xml:space="preserve">Группа обсудила представленные документы, и было </w:t>
      </w:r>
      <w:r w:rsidR="00A345E3" w:rsidRPr="00856865">
        <w:rPr>
          <w:szCs w:val="22"/>
          <w:lang w:val="ru-RU"/>
        </w:rPr>
        <w:t xml:space="preserve">принято </w:t>
      </w:r>
      <w:r w:rsidR="00520337" w:rsidRPr="00856865">
        <w:rPr>
          <w:szCs w:val="22"/>
          <w:lang w:val="ru-RU"/>
        </w:rPr>
        <w:t>решен</w:t>
      </w:r>
      <w:r w:rsidR="00A345E3" w:rsidRPr="00856865">
        <w:rPr>
          <w:szCs w:val="22"/>
          <w:lang w:val="ru-RU"/>
        </w:rPr>
        <w:t>ие о том</w:t>
      </w:r>
      <w:r w:rsidR="00520337" w:rsidRPr="00856865">
        <w:rPr>
          <w:szCs w:val="22"/>
          <w:lang w:val="ru-RU"/>
        </w:rPr>
        <w:t>, что до рассмотрения подробных рекомендаций, разработанных компанией</w:t>
      </w:r>
      <w:r w:rsidRPr="00856865">
        <w:rPr>
          <w:szCs w:val="22"/>
          <w:lang w:val="ru-RU"/>
        </w:rPr>
        <w:t xml:space="preserve"> PWC, </w:t>
      </w:r>
      <w:r w:rsidR="00520337" w:rsidRPr="00856865">
        <w:rPr>
          <w:szCs w:val="22"/>
          <w:lang w:val="ru-RU"/>
        </w:rPr>
        <w:t>Группа рассмотрит Стратегическую концепцию регионального присутствия и примет решение относительно этой Концепции</w:t>
      </w:r>
      <w:r w:rsidRPr="00856865">
        <w:rPr>
          <w:szCs w:val="22"/>
          <w:lang w:val="ru-RU"/>
        </w:rPr>
        <w:t>.</w:t>
      </w:r>
      <w:bookmarkEnd w:id="16"/>
      <w:r w:rsidRPr="00856865">
        <w:rPr>
          <w:szCs w:val="22"/>
          <w:lang w:val="ru-RU"/>
        </w:rPr>
        <w:t xml:space="preserve"> </w:t>
      </w:r>
      <w:bookmarkStart w:id="17" w:name="lt_pId050"/>
      <w:r w:rsidR="00520337" w:rsidRPr="00856865">
        <w:rPr>
          <w:szCs w:val="22"/>
          <w:lang w:val="ru-RU"/>
        </w:rPr>
        <w:t xml:space="preserve">Председатель </w:t>
      </w:r>
      <w:r w:rsidR="005041F5" w:rsidRPr="00856865">
        <w:rPr>
          <w:szCs w:val="22"/>
          <w:lang w:val="ru-RU"/>
        </w:rPr>
        <w:t>предложила и рекомендовала членам представить вклады на основе пункта </w:t>
      </w:r>
      <w:r w:rsidRPr="00856865">
        <w:rPr>
          <w:szCs w:val="22"/>
          <w:lang w:val="ru-RU"/>
        </w:rPr>
        <w:t xml:space="preserve">6 </w:t>
      </w:r>
      <w:r w:rsidR="005041F5" w:rsidRPr="00856865">
        <w:rPr>
          <w:szCs w:val="22"/>
          <w:lang w:val="ru-RU"/>
        </w:rPr>
        <w:t>Отчета</w:t>
      </w:r>
      <w:r w:rsidRPr="00856865">
        <w:rPr>
          <w:szCs w:val="22"/>
          <w:lang w:val="ru-RU"/>
        </w:rPr>
        <w:t xml:space="preserve"> PWC</w:t>
      </w:r>
      <w:r w:rsidR="005041F5" w:rsidRPr="00856865">
        <w:rPr>
          <w:szCs w:val="22"/>
          <w:lang w:val="ru-RU"/>
        </w:rPr>
        <w:t xml:space="preserve">, </w:t>
      </w:r>
      <w:r w:rsidR="00EF6B62" w:rsidRPr="00856865">
        <w:rPr>
          <w:szCs w:val="22"/>
          <w:lang w:val="ru-RU"/>
        </w:rPr>
        <w:t>который касается</w:t>
      </w:r>
      <w:r w:rsidR="005041F5" w:rsidRPr="00856865">
        <w:rPr>
          <w:szCs w:val="22"/>
          <w:lang w:val="ru-RU"/>
        </w:rPr>
        <w:t xml:space="preserve"> стратегическ</w:t>
      </w:r>
      <w:r w:rsidR="003E5EDA" w:rsidRPr="00856865">
        <w:rPr>
          <w:szCs w:val="22"/>
          <w:lang w:val="ru-RU"/>
        </w:rPr>
        <w:t>ого значения</w:t>
      </w:r>
      <w:r w:rsidR="00EF6B62" w:rsidRPr="00856865">
        <w:rPr>
          <w:szCs w:val="22"/>
          <w:lang w:val="ru-RU"/>
        </w:rPr>
        <w:t xml:space="preserve"> регионального присутствия МСЭ</w:t>
      </w:r>
      <w:r w:rsidR="003E5EDA" w:rsidRPr="00856865">
        <w:rPr>
          <w:szCs w:val="22"/>
          <w:lang w:val="ru-RU"/>
        </w:rPr>
        <w:t>, в</w:t>
      </w:r>
      <w:r w:rsidR="00CB5919" w:rsidRPr="00856865">
        <w:rPr>
          <w:szCs w:val="22"/>
          <w:lang w:val="ru-RU"/>
        </w:rPr>
        <w:t> </w:t>
      </w:r>
      <w:r w:rsidR="003E5EDA" w:rsidRPr="00856865">
        <w:rPr>
          <w:szCs w:val="22"/>
          <w:lang w:val="ru-RU"/>
        </w:rPr>
        <w:t>ходе подготовки к следующему собранию</w:t>
      </w:r>
      <w:r w:rsidRPr="00856865">
        <w:rPr>
          <w:szCs w:val="22"/>
          <w:lang w:val="ru-RU"/>
        </w:rPr>
        <w:t>.</w:t>
      </w:r>
      <w:bookmarkEnd w:id="17"/>
      <w:r w:rsidRPr="00856865">
        <w:rPr>
          <w:szCs w:val="22"/>
          <w:lang w:val="ru-RU"/>
        </w:rPr>
        <w:t xml:space="preserve"> </w:t>
      </w:r>
      <w:bookmarkStart w:id="18" w:name="lt_pId051"/>
      <w:r w:rsidR="003E5EDA" w:rsidRPr="00856865">
        <w:rPr>
          <w:szCs w:val="22"/>
          <w:lang w:val="ru-RU"/>
        </w:rPr>
        <w:t>Краткий отчет о первом собрании Специальной группы содержится</w:t>
      </w:r>
      <w:r w:rsidRPr="00856865">
        <w:rPr>
          <w:szCs w:val="22"/>
          <w:lang w:val="ru-RU"/>
        </w:rPr>
        <w:t xml:space="preserve"> </w:t>
      </w:r>
      <w:r w:rsidR="00B95D71" w:rsidRPr="00856865">
        <w:rPr>
          <w:szCs w:val="22"/>
          <w:lang w:val="ru-RU"/>
        </w:rPr>
        <w:t>в Документе </w:t>
      </w:r>
      <w:r w:rsidR="00210B79">
        <w:fldChar w:fldCharType="begin"/>
      </w:r>
      <w:r w:rsidR="00210B79" w:rsidRPr="00210B79">
        <w:rPr>
          <w:lang w:val="ru-RU"/>
        </w:rPr>
        <w:instrText xml:space="preserve"> </w:instrText>
      </w:r>
      <w:r w:rsidR="00210B79">
        <w:instrText>HYPERLINK</w:instrText>
      </w:r>
      <w:r w:rsidR="00210B79" w:rsidRPr="00210B79">
        <w:rPr>
          <w:lang w:val="ru-RU"/>
        </w:rPr>
        <w:instrText xml:space="preserve"> "</w:instrText>
      </w:r>
      <w:r w:rsidR="00210B79">
        <w:instrText>https</w:instrText>
      </w:r>
      <w:r w:rsidR="00210B79" w:rsidRPr="00210B79">
        <w:rPr>
          <w:lang w:val="ru-RU"/>
        </w:rPr>
        <w:instrText>://</w:instrText>
      </w:r>
      <w:r w:rsidR="00210B79">
        <w:instrText>www</w:instrText>
      </w:r>
      <w:r w:rsidR="00210B79" w:rsidRPr="00210B79">
        <w:rPr>
          <w:lang w:val="ru-RU"/>
        </w:rPr>
        <w:instrText>.</w:instrText>
      </w:r>
      <w:r w:rsidR="00210B79">
        <w:instrText>itu</w:instrText>
      </w:r>
      <w:r w:rsidR="00210B79" w:rsidRPr="00210B79">
        <w:rPr>
          <w:lang w:val="ru-RU"/>
        </w:rPr>
        <w:instrText>.</w:instrText>
      </w:r>
      <w:r w:rsidR="00210B79">
        <w:instrText>int</w:instrText>
      </w:r>
      <w:r w:rsidR="00210B79" w:rsidRPr="00210B79">
        <w:rPr>
          <w:lang w:val="ru-RU"/>
        </w:rPr>
        <w:instrText>/</w:instrText>
      </w:r>
      <w:r w:rsidR="00210B79">
        <w:instrText>md</w:instrText>
      </w:r>
      <w:r w:rsidR="00210B79" w:rsidRPr="00210B79">
        <w:rPr>
          <w:lang w:val="ru-RU"/>
        </w:rPr>
        <w:instrText>/</w:instrText>
      </w:r>
      <w:r w:rsidR="00210B79">
        <w:instrText>S</w:instrText>
      </w:r>
      <w:r w:rsidR="00210B79" w:rsidRPr="00210B79">
        <w:rPr>
          <w:lang w:val="ru-RU"/>
        </w:rPr>
        <w:instrText>21-</w:instrText>
      </w:r>
      <w:r w:rsidR="00210B79">
        <w:instrText>AHGFHR</w:instrText>
      </w:r>
      <w:r w:rsidR="00210B79" w:rsidRPr="00210B79">
        <w:rPr>
          <w:lang w:val="ru-RU"/>
        </w:rPr>
        <w:instrText>1-</w:instrText>
      </w:r>
      <w:r w:rsidR="00210B79">
        <w:instrText>C</w:instrText>
      </w:r>
      <w:r w:rsidR="00210B79" w:rsidRPr="00210B79">
        <w:rPr>
          <w:lang w:val="ru-RU"/>
        </w:rPr>
        <w:instrText>-0006/</w:instrText>
      </w:r>
      <w:r w:rsidR="00210B79">
        <w:instrText>en</w:instrText>
      </w:r>
      <w:r w:rsidR="00210B79" w:rsidRPr="00210B79">
        <w:rPr>
          <w:lang w:val="ru-RU"/>
        </w:rPr>
        <w:instrText xml:space="preserve">" </w:instrText>
      </w:r>
      <w:r w:rsidR="00210B79">
        <w:fldChar w:fldCharType="separate"/>
      </w:r>
      <w:r w:rsidR="00210B79">
        <w:fldChar w:fldCharType="begin"/>
      </w:r>
      <w:r w:rsidR="00210B79" w:rsidRPr="00210B79">
        <w:rPr>
          <w:lang w:val="ru-RU"/>
        </w:rPr>
        <w:instrText xml:space="preserve"> </w:instrText>
      </w:r>
      <w:r w:rsidR="00210B79">
        <w:instrText>HYPERLINK</w:instrText>
      </w:r>
      <w:r w:rsidR="00210B79" w:rsidRPr="00210B79">
        <w:rPr>
          <w:lang w:val="ru-RU"/>
        </w:rPr>
        <w:instrText xml:space="preserve"> "</w:instrText>
      </w:r>
      <w:r w:rsidR="00210B79">
        <w:instrText>https</w:instrText>
      </w:r>
      <w:r w:rsidR="00210B79" w:rsidRPr="00210B79">
        <w:rPr>
          <w:lang w:val="ru-RU"/>
        </w:rPr>
        <w:instrText>://</w:instrText>
      </w:r>
      <w:r w:rsidR="00210B79">
        <w:instrText>www</w:instrText>
      </w:r>
      <w:r w:rsidR="00210B79" w:rsidRPr="00210B79">
        <w:rPr>
          <w:lang w:val="ru-RU"/>
        </w:rPr>
        <w:instrText>.</w:instrText>
      </w:r>
      <w:r w:rsidR="00210B79">
        <w:instrText>itu</w:instrText>
      </w:r>
      <w:r w:rsidR="00210B79" w:rsidRPr="00210B79">
        <w:rPr>
          <w:lang w:val="ru-RU"/>
        </w:rPr>
        <w:instrText>.</w:instrText>
      </w:r>
      <w:r w:rsidR="00210B79">
        <w:instrText>int</w:instrText>
      </w:r>
      <w:r w:rsidR="00210B79" w:rsidRPr="00210B79">
        <w:rPr>
          <w:lang w:val="ru-RU"/>
        </w:rPr>
        <w:instrText>/</w:instrText>
      </w:r>
      <w:r w:rsidR="00210B79">
        <w:instrText>md</w:instrText>
      </w:r>
      <w:r w:rsidR="00210B79" w:rsidRPr="00210B79">
        <w:rPr>
          <w:lang w:val="ru-RU"/>
        </w:rPr>
        <w:instrText>/</w:instrText>
      </w:r>
      <w:r w:rsidR="00210B79">
        <w:instrText>S</w:instrText>
      </w:r>
      <w:r w:rsidR="00210B79" w:rsidRPr="00210B79">
        <w:rPr>
          <w:lang w:val="ru-RU"/>
        </w:rPr>
        <w:instrText>21-</w:instrText>
      </w:r>
      <w:r w:rsidR="00210B79">
        <w:instrText>AHGFHR</w:instrText>
      </w:r>
      <w:r w:rsidR="00210B79" w:rsidRPr="00210B79">
        <w:rPr>
          <w:lang w:val="ru-RU"/>
        </w:rPr>
        <w:instrText>1-</w:instrText>
      </w:r>
      <w:r w:rsidR="00210B79">
        <w:instrText>C</w:instrText>
      </w:r>
      <w:r w:rsidR="00210B79" w:rsidRPr="00210B79">
        <w:rPr>
          <w:lang w:val="ru-RU"/>
        </w:rPr>
        <w:instrText>-0006/</w:instrText>
      </w:r>
      <w:r w:rsidR="00210B79">
        <w:instrText>en</w:instrText>
      </w:r>
      <w:r w:rsidR="00210B79" w:rsidRPr="00210B79">
        <w:rPr>
          <w:lang w:val="ru-RU"/>
        </w:rPr>
        <w:instrText xml:space="preserve">" </w:instrText>
      </w:r>
      <w:r w:rsidR="00210B79">
        <w:fldChar w:fldCharType="separate"/>
      </w:r>
      <w:r w:rsidRPr="00856865">
        <w:rPr>
          <w:rStyle w:val="Hyperlink"/>
          <w:rFonts w:asciiTheme="minorHAnsi" w:hAnsiTheme="minorHAnsi" w:cstheme="minorHAnsi"/>
          <w:szCs w:val="22"/>
          <w:lang w:val="ru-RU"/>
        </w:rPr>
        <w:t>CWG-FHR-AH-RegPres-1/6</w:t>
      </w:r>
      <w:r w:rsidR="00210B79">
        <w:rPr>
          <w:rStyle w:val="Hyperlink"/>
          <w:rFonts w:asciiTheme="minorHAnsi" w:hAnsiTheme="minorHAnsi" w:cstheme="minorHAnsi"/>
          <w:szCs w:val="22"/>
          <w:lang w:val="ru-RU"/>
        </w:rPr>
        <w:fldChar w:fldCharType="end"/>
      </w:r>
      <w:r w:rsidR="00210B79">
        <w:rPr>
          <w:rStyle w:val="Hyperlink"/>
          <w:rFonts w:asciiTheme="minorHAnsi" w:hAnsiTheme="minorHAnsi" w:cstheme="minorHAnsi"/>
          <w:szCs w:val="22"/>
          <w:lang w:val="ru-RU"/>
        </w:rPr>
        <w:fldChar w:fldCharType="end"/>
      </w:r>
      <w:r w:rsidRPr="00856865">
        <w:rPr>
          <w:szCs w:val="22"/>
          <w:lang w:val="ru-RU"/>
        </w:rPr>
        <w:t>.</w:t>
      </w:r>
      <w:bookmarkEnd w:id="18"/>
    </w:p>
    <w:p w14:paraId="17C1272D" w14:textId="5D3A6118" w:rsidR="0047527F" w:rsidRPr="00856865" w:rsidRDefault="00A345E3" w:rsidP="00756E66">
      <w:pPr>
        <w:keepNext/>
        <w:rPr>
          <w:u w:val="single"/>
          <w:lang w:val="ru-RU"/>
        </w:rPr>
      </w:pPr>
      <w:r w:rsidRPr="00856865">
        <w:rPr>
          <w:u w:val="single"/>
          <w:lang w:val="ru-RU"/>
        </w:rPr>
        <w:lastRenderedPageBreak/>
        <w:t>Второе собрание</w:t>
      </w:r>
    </w:p>
    <w:p w14:paraId="6808A48A" w14:textId="7FAE76B7" w:rsidR="0047527F" w:rsidRPr="00856865" w:rsidRDefault="0047527F" w:rsidP="00CB5919">
      <w:pPr>
        <w:rPr>
          <w:szCs w:val="22"/>
          <w:lang w:val="ru-RU"/>
        </w:rPr>
      </w:pPr>
      <w:r w:rsidRPr="00856865">
        <w:rPr>
          <w:szCs w:val="22"/>
          <w:lang w:val="ru-RU"/>
        </w:rPr>
        <w:t>2.3</w:t>
      </w:r>
      <w:r w:rsidRPr="00856865">
        <w:rPr>
          <w:szCs w:val="22"/>
          <w:lang w:val="ru-RU"/>
        </w:rPr>
        <w:tab/>
      </w:r>
      <w:bookmarkStart w:id="19" w:name="lt_pId054"/>
      <w:r w:rsidR="00A345E3" w:rsidRPr="00856865">
        <w:rPr>
          <w:szCs w:val="22"/>
          <w:lang w:val="ru-RU"/>
        </w:rPr>
        <w:t xml:space="preserve">Второе собрание Специальной группы было проведено </w:t>
      </w:r>
      <w:r w:rsidRPr="00856865">
        <w:rPr>
          <w:szCs w:val="22"/>
          <w:lang w:val="ru-RU"/>
        </w:rPr>
        <w:t>20</w:t>
      </w:r>
      <w:r w:rsidR="00A345E3" w:rsidRPr="00856865">
        <w:rPr>
          <w:szCs w:val="22"/>
          <w:lang w:val="ru-RU"/>
        </w:rPr>
        <w:t> апреля</w:t>
      </w:r>
      <w:r w:rsidRPr="00856865">
        <w:rPr>
          <w:szCs w:val="22"/>
          <w:lang w:val="ru-RU"/>
        </w:rPr>
        <w:t xml:space="preserve"> 2021</w:t>
      </w:r>
      <w:r w:rsidR="00A345E3" w:rsidRPr="00856865">
        <w:rPr>
          <w:szCs w:val="22"/>
          <w:lang w:val="ru-RU"/>
        </w:rPr>
        <w:t> года</w:t>
      </w:r>
      <w:r w:rsidRPr="00856865">
        <w:rPr>
          <w:szCs w:val="22"/>
          <w:lang w:val="ru-RU"/>
        </w:rPr>
        <w:t>.</w:t>
      </w:r>
      <w:bookmarkEnd w:id="19"/>
      <w:r w:rsidRPr="00856865">
        <w:rPr>
          <w:szCs w:val="22"/>
          <w:lang w:val="ru-RU"/>
        </w:rPr>
        <w:t xml:space="preserve"> </w:t>
      </w:r>
      <w:bookmarkStart w:id="20" w:name="lt_pId055"/>
      <w:r w:rsidR="00A345E3" w:rsidRPr="00856865">
        <w:rPr>
          <w:szCs w:val="22"/>
          <w:lang w:val="ru-RU"/>
        </w:rPr>
        <w:t>Государства-Члены представили следующие вклады</w:t>
      </w:r>
      <w:r w:rsidRPr="00856865">
        <w:rPr>
          <w:szCs w:val="22"/>
          <w:lang w:val="ru-RU"/>
        </w:rPr>
        <w:t>:</w:t>
      </w:r>
      <w:bookmarkEnd w:id="20"/>
    </w:p>
    <w:p w14:paraId="2E9D2F01" w14:textId="7976ED45" w:rsidR="0047527F" w:rsidRPr="00856865" w:rsidRDefault="0047527F" w:rsidP="00CB5919">
      <w:pPr>
        <w:pStyle w:val="enumlev2"/>
        <w:tabs>
          <w:tab w:val="clear" w:pos="1191"/>
        </w:tabs>
        <w:rPr>
          <w:szCs w:val="22"/>
          <w:lang w:val="ru-RU"/>
        </w:rPr>
      </w:pPr>
      <w:bookmarkStart w:id="21" w:name="lt_pId056"/>
      <w:r w:rsidRPr="00856865">
        <w:rPr>
          <w:szCs w:val="22"/>
          <w:lang w:val="ru-RU"/>
        </w:rPr>
        <w:t>i)</w:t>
      </w:r>
      <w:r w:rsidRPr="00856865">
        <w:rPr>
          <w:szCs w:val="22"/>
          <w:lang w:val="ru-RU"/>
        </w:rPr>
        <w:tab/>
      </w:r>
      <w:r w:rsidR="00A345E3" w:rsidRPr="00856865">
        <w:rPr>
          <w:szCs w:val="22"/>
          <w:lang w:val="ru-RU"/>
        </w:rPr>
        <w:t xml:space="preserve">вклад </w:t>
      </w:r>
      <w:proofErr w:type="gramStart"/>
      <w:r w:rsidR="00A345E3" w:rsidRPr="00856865">
        <w:rPr>
          <w:szCs w:val="22"/>
          <w:lang w:val="ru-RU"/>
        </w:rPr>
        <w:t>Соединенных штатов Америки</w:t>
      </w:r>
      <w:proofErr w:type="gramEnd"/>
      <w:r w:rsidR="00A345E3" w:rsidRPr="00856865">
        <w:rPr>
          <w:szCs w:val="22"/>
          <w:lang w:val="ru-RU"/>
        </w:rPr>
        <w:t>, который содержится</w:t>
      </w:r>
      <w:r w:rsidRPr="00856865">
        <w:rPr>
          <w:szCs w:val="22"/>
          <w:lang w:val="ru-RU"/>
        </w:rPr>
        <w:t xml:space="preserve"> </w:t>
      </w:r>
      <w:r w:rsidR="00B95D71" w:rsidRPr="00856865">
        <w:rPr>
          <w:szCs w:val="22"/>
          <w:lang w:val="ru-RU"/>
        </w:rPr>
        <w:t>в Документе </w:t>
      </w:r>
      <w:hyperlink r:id="rId14" w:history="1">
        <w:r w:rsidRPr="00856865">
          <w:rPr>
            <w:rStyle w:val="Hyperlink"/>
            <w:rFonts w:asciiTheme="minorHAnsi" w:eastAsia="Calibri" w:hAnsiTheme="minorHAnsi" w:cstheme="minorHAnsi"/>
            <w:spacing w:val="-4"/>
            <w:szCs w:val="22"/>
            <w:lang w:val="ru-RU"/>
          </w:rPr>
          <w:t>CWG-FHR-AH-RegPres-2/3</w:t>
        </w:r>
      </w:hyperlink>
      <w:r w:rsidRPr="00856865">
        <w:rPr>
          <w:szCs w:val="22"/>
          <w:lang w:val="ru-RU"/>
        </w:rPr>
        <w:t>;</w:t>
      </w:r>
      <w:bookmarkEnd w:id="21"/>
    </w:p>
    <w:p w14:paraId="5F211047" w14:textId="2F776155" w:rsidR="0047527F" w:rsidRPr="00856865" w:rsidRDefault="0047527F" w:rsidP="00CB5919">
      <w:pPr>
        <w:pStyle w:val="enumlev1"/>
        <w:tabs>
          <w:tab w:val="clear" w:pos="1191"/>
        </w:tabs>
        <w:ind w:left="1191" w:hanging="397"/>
        <w:rPr>
          <w:szCs w:val="22"/>
          <w:lang w:val="ru-RU"/>
        </w:rPr>
      </w:pPr>
      <w:bookmarkStart w:id="22" w:name="lt_pId057"/>
      <w:proofErr w:type="spellStart"/>
      <w:r w:rsidRPr="00856865">
        <w:rPr>
          <w:szCs w:val="22"/>
          <w:lang w:val="ru-RU"/>
        </w:rPr>
        <w:t>ii</w:t>
      </w:r>
      <w:proofErr w:type="spellEnd"/>
      <w:r w:rsidRPr="00856865">
        <w:rPr>
          <w:szCs w:val="22"/>
          <w:lang w:val="ru-RU"/>
        </w:rPr>
        <w:t>)</w:t>
      </w:r>
      <w:r w:rsidRPr="00856865">
        <w:rPr>
          <w:szCs w:val="22"/>
          <w:lang w:val="ru-RU"/>
        </w:rPr>
        <w:tab/>
      </w:r>
      <w:r w:rsidR="00A345E3" w:rsidRPr="00856865">
        <w:rPr>
          <w:szCs w:val="22"/>
          <w:lang w:val="ru-RU"/>
        </w:rPr>
        <w:t>вклад Австралии, который содержится</w:t>
      </w:r>
      <w:r w:rsidRPr="00856865">
        <w:rPr>
          <w:szCs w:val="22"/>
          <w:lang w:val="ru-RU"/>
        </w:rPr>
        <w:t xml:space="preserve"> </w:t>
      </w:r>
      <w:r w:rsidR="00B95D71" w:rsidRPr="00856865">
        <w:rPr>
          <w:szCs w:val="22"/>
          <w:lang w:val="ru-RU"/>
        </w:rPr>
        <w:t>в Документе </w:t>
      </w:r>
      <w:hyperlink r:id="rId15" w:history="1">
        <w:r w:rsidRPr="00856865">
          <w:rPr>
            <w:rStyle w:val="Hyperlink"/>
            <w:rFonts w:asciiTheme="minorHAnsi" w:eastAsia="Calibri" w:hAnsiTheme="minorHAnsi" w:cstheme="minorHAnsi"/>
            <w:spacing w:val="-4"/>
            <w:szCs w:val="22"/>
            <w:lang w:val="ru-RU"/>
          </w:rPr>
          <w:t>CWG-FHR-AH-RegPres-2/4</w:t>
        </w:r>
      </w:hyperlink>
      <w:r w:rsidRPr="00856865">
        <w:rPr>
          <w:szCs w:val="22"/>
          <w:lang w:val="ru-RU"/>
        </w:rPr>
        <w:t>;</w:t>
      </w:r>
      <w:bookmarkEnd w:id="22"/>
    </w:p>
    <w:p w14:paraId="127A689C" w14:textId="07714514" w:rsidR="0047527F" w:rsidRPr="00856865" w:rsidRDefault="0047527F" w:rsidP="00CB5919">
      <w:pPr>
        <w:pStyle w:val="enumlev1"/>
        <w:tabs>
          <w:tab w:val="clear" w:pos="1191"/>
        </w:tabs>
        <w:ind w:left="1191" w:hanging="397"/>
        <w:rPr>
          <w:szCs w:val="22"/>
          <w:lang w:val="ru-RU"/>
        </w:rPr>
      </w:pPr>
      <w:bookmarkStart w:id="23" w:name="lt_pId058"/>
      <w:proofErr w:type="spellStart"/>
      <w:r w:rsidRPr="00856865">
        <w:rPr>
          <w:szCs w:val="22"/>
          <w:lang w:val="ru-RU"/>
        </w:rPr>
        <w:t>iii</w:t>
      </w:r>
      <w:proofErr w:type="spellEnd"/>
      <w:r w:rsidRPr="00856865">
        <w:rPr>
          <w:szCs w:val="22"/>
          <w:lang w:val="ru-RU"/>
        </w:rPr>
        <w:t>)</w:t>
      </w:r>
      <w:r w:rsidRPr="00856865">
        <w:rPr>
          <w:szCs w:val="22"/>
          <w:lang w:val="ru-RU"/>
        </w:rPr>
        <w:tab/>
      </w:r>
      <w:r w:rsidR="00A345E3" w:rsidRPr="00856865">
        <w:rPr>
          <w:szCs w:val="22"/>
          <w:lang w:val="ru-RU"/>
        </w:rPr>
        <w:t>вклад Швейцарии, который содержится</w:t>
      </w:r>
      <w:r w:rsidRPr="00856865">
        <w:rPr>
          <w:szCs w:val="22"/>
          <w:lang w:val="ru-RU"/>
        </w:rPr>
        <w:t xml:space="preserve"> </w:t>
      </w:r>
      <w:r w:rsidR="00B95D71" w:rsidRPr="00856865">
        <w:rPr>
          <w:szCs w:val="22"/>
          <w:lang w:val="ru-RU"/>
        </w:rPr>
        <w:t>в Документе </w:t>
      </w:r>
      <w:hyperlink r:id="rId16" w:history="1">
        <w:r w:rsidRPr="00856865">
          <w:rPr>
            <w:rStyle w:val="Hyperlink"/>
            <w:rFonts w:asciiTheme="minorHAnsi" w:eastAsia="Calibri" w:hAnsiTheme="minorHAnsi" w:cstheme="minorHAnsi"/>
            <w:spacing w:val="-4"/>
            <w:szCs w:val="22"/>
            <w:lang w:val="ru-RU"/>
          </w:rPr>
          <w:t>CWG-FHR-AH-RegPres-2/5</w:t>
        </w:r>
      </w:hyperlink>
      <w:r w:rsidRPr="00856865">
        <w:rPr>
          <w:szCs w:val="22"/>
          <w:lang w:val="ru-RU"/>
        </w:rPr>
        <w:t>;</w:t>
      </w:r>
      <w:bookmarkEnd w:id="23"/>
    </w:p>
    <w:p w14:paraId="7D0BE2F6" w14:textId="1BBCBFC7" w:rsidR="0047527F" w:rsidRPr="00856865" w:rsidRDefault="0047527F" w:rsidP="00CB5919">
      <w:pPr>
        <w:pStyle w:val="enumlev1"/>
        <w:tabs>
          <w:tab w:val="clear" w:pos="1191"/>
        </w:tabs>
        <w:ind w:left="1191" w:hanging="397"/>
        <w:rPr>
          <w:szCs w:val="22"/>
          <w:lang w:val="ru-RU"/>
        </w:rPr>
      </w:pPr>
      <w:bookmarkStart w:id="24" w:name="lt_pId059"/>
      <w:proofErr w:type="spellStart"/>
      <w:r w:rsidRPr="00856865">
        <w:rPr>
          <w:szCs w:val="22"/>
          <w:lang w:val="ru-RU"/>
        </w:rPr>
        <w:t>iv</w:t>
      </w:r>
      <w:proofErr w:type="spellEnd"/>
      <w:r w:rsidRPr="00856865">
        <w:rPr>
          <w:szCs w:val="22"/>
          <w:lang w:val="ru-RU"/>
        </w:rPr>
        <w:t>)</w:t>
      </w:r>
      <w:r w:rsidRPr="00856865">
        <w:rPr>
          <w:szCs w:val="22"/>
          <w:lang w:val="ru-RU"/>
        </w:rPr>
        <w:tab/>
      </w:r>
      <w:r w:rsidR="00A345E3" w:rsidRPr="00856865">
        <w:rPr>
          <w:szCs w:val="22"/>
          <w:lang w:val="ru-RU"/>
        </w:rPr>
        <w:t>вклад, представленный несколькими странами – Арабской Республикой Египет, Кувейтом и Южной Африк</w:t>
      </w:r>
      <w:r w:rsidR="00C86023" w:rsidRPr="00856865">
        <w:rPr>
          <w:szCs w:val="22"/>
          <w:lang w:val="ru-RU"/>
        </w:rPr>
        <w:t>ой</w:t>
      </w:r>
      <w:r w:rsidR="00A345E3" w:rsidRPr="00856865">
        <w:rPr>
          <w:szCs w:val="22"/>
          <w:lang w:val="ru-RU"/>
        </w:rPr>
        <w:t>, который содержится</w:t>
      </w:r>
      <w:r w:rsidRPr="00856865">
        <w:rPr>
          <w:szCs w:val="22"/>
          <w:lang w:val="ru-RU"/>
        </w:rPr>
        <w:t xml:space="preserve"> </w:t>
      </w:r>
      <w:r w:rsidR="00B95D71" w:rsidRPr="00856865">
        <w:rPr>
          <w:szCs w:val="22"/>
          <w:lang w:val="ru-RU"/>
        </w:rPr>
        <w:t>в Документе </w:t>
      </w:r>
      <w:hyperlink r:id="rId17" w:history="1">
        <w:r w:rsidRPr="00856865">
          <w:rPr>
            <w:rStyle w:val="Hyperlink"/>
            <w:rFonts w:asciiTheme="minorHAnsi" w:eastAsia="Calibri" w:hAnsiTheme="minorHAnsi" w:cstheme="minorHAnsi"/>
            <w:spacing w:val="-4"/>
            <w:szCs w:val="22"/>
            <w:lang w:val="ru-RU"/>
          </w:rPr>
          <w:t>CWG-FHR-AH-RegPres-2/6</w:t>
        </w:r>
      </w:hyperlink>
      <w:r w:rsidRPr="00856865">
        <w:rPr>
          <w:rFonts w:eastAsia="Calibri"/>
          <w:spacing w:val="-4"/>
          <w:szCs w:val="22"/>
          <w:lang w:val="ru-RU"/>
        </w:rPr>
        <w:t>.</w:t>
      </w:r>
      <w:bookmarkEnd w:id="24"/>
    </w:p>
    <w:p w14:paraId="4C0F03B5" w14:textId="4E00B75F" w:rsidR="0047527F" w:rsidRPr="00856865" w:rsidRDefault="0047527F" w:rsidP="00D93B7F">
      <w:pPr>
        <w:rPr>
          <w:szCs w:val="22"/>
          <w:lang w:val="ru-RU"/>
        </w:rPr>
      </w:pPr>
      <w:r w:rsidRPr="00856865">
        <w:rPr>
          <w:szCs w:val="22"/>
          <w:lang w:val="ru-RU"/>
        </w:rPr>
        <w:t>2.4</w:t>
      </w:r>
      <w:r w:rsidRPr="00856865">
        <w:rPr>
          <w:szCs w:val="22"/>
          <w:lang w:val="ru-RU"/>
        </w:rPr>
        <w:tab/>
      </w:r>
      <w:bookmarkStart w:id="25" w:name="lt_pId061"/>
      <w:r w:rsidR="00A345E3" w:rsidRPr="00856865">
        <w:rPr>
          <w:szCs w:val="22"/>
          <w:lang w:val="ru-RU"/>
        </w:rPr>
        <w:t>Поступило также представление секретариата о финансовы</w:t>
      </w:r>
      <w:r w:rsidR="00C86023" w:rsidRPr="00856865">
        <w:rPr>
          <w:szCs w:val="22"/>
          <w:lang w:val="ru-RU"/>
        </w:rPr>
        <w:t>х</w:t>
      </w:r>
      <w:r w:rsidR="00A345E3" w:rsidRPr="00856865">
        <w:rPr>
          <w:szCs w:val="22"/>
          <w:lang w:val="ru-RU"/>
        </w:rPr>
        <w:t xml:space="preserve"> последствиях рекомендаций </w:t>
      </w:r>
      <w:r w:rsidRPr="00856865">
        <w:rPr>
          <w:szCs w:val="22"/>
          <w:lang w:val="ru-RU"/>
        </w:rPr>
        <w:t>PWC (</w:t>
      </w:r>
      <w:r w:rsidR="00B95D71" w:rsidRPr="00856865">
        <w:rPr>
          <w:szCs w:val="22"/>
          <w:lang w:val="ru-RU"/>
        </w:rPr>
        <w:t>см</w:t>
      </w:r>
      <w:r w:rsidR="00934E9A" w:rsidRPr="00856865">
        <w:rPr>
          <w:szCs w:val="22"/>
          <w:lang w:val="ru-RU"/>
        </w:rPr>
        <w:t>.</w:t>
      </w:r>
      <w:r w:rsidR="00B95D71" w:rsidRPr="00856865">
        <w:rPr>
          <w:szCs w:val="22"/>
          <w:lang w:val="ru-RU"/>
        </w:rPr>
        <w:t> Документ </w:t>
      </w:r>
      <w:hyperlink r:id="rId18" w:history="1">
        <w:r w:rsidRPr="00856865">
          <w:rPr>
            <w:rStyle w:val="Hyperlink"/>
            <w:rFonts w:asciiTheme="minorHAnsi" w:eastAsia="Calibri" w:hAnsiTheme="minorHAnsi" w:cstheme="minorHAnsi"/>
            <w:spacing w:val="-4"/>
            <w:szCs w:val="22"/>
            <w:lang w:val="ru-RU"/>
          </w:rPr>
          <w:t>CWG-FHR-AH-RegPres-2/2</w:t>
        </w:r>
      </w:hyperlink>
      <w:r w:rsidRPr="00856865">
        <w:rPr>
          <w:rFonts w:eastAsia="Calibri"/>
          <w:spacing w:val="-4"/>
          <w:szCs w:val="22"/>
          <w:lang w:val="ru-RU"/>
        </w:rPr>
        <w:t>)</w:t>
      </w:r>
      <w:r w:rsidRPr="00856865">
        <w:rPr>
          <w:szCs w:val="22"/>
          <w:lang w:val="ru-RU"/>
        </w:rPr>
        <w:t>.</w:t>
      </w:r>
      <w:bookmarkEnd w:id="25"/>
    </w:p>
    <w:p w14:paraId="770E18D5" w14:textId="48E44B62" w:rsidR="0047527F" w:rsidRPr="00856865" w:rsidRDefault="0047527F" w:rsidP="00D93B7F">
      <w:pPr>
        <w:rPr>
          <w:szCs w:val="22"/>
          <w:lang w:val="ru-RU"/>
        </w:rPr>
      </w:pPr>
      <w:r w:rsidRPr="00856865">
        <w:rPr>
          <w:szCs w:val="22"/>
          <w:lang w:val="ru-RU"/>
        </w:rPr>
        <w:t>2.5</w:t>
      </w:r>
      <w:r w:rsidRPr="00856865">
        <w:rPr>
          <w:szCs w:val="22"/>
          <w:lang w:val="ru-RU"/>
        </w:rPr>
        <w:tab/>
      </w:r>
      <w:bookmarkStart w:id="26" w:name="lt_pId063"/>
      <w:r w:rsidR="0017208E" w:rsidRPr="00856865">
        <w:rPr>
          <w:szCs w:val="22"/>
          <w:lang w:val="ru-RU"/>
        </w:rPr>
        <w:t xml:space="preserve">Председатель, </w:t>
      </w:r>
      <w:r w:rsidR="00D04F72" w:rsidRPr="00856865">
        <w:rPr>
          <w:szCs w:val="22"/>
          <w:lang w:val="ru-RU"/>
        </w:rPr>
        <w:t>для того чтобы определить рамки обсуждения, сделала ряд замечаний</w:t>
      </w:r>
      <w:r w:rsidRPr="00856865">
        <w:rPr>
          <w:szCs w:val="22"/>
          <w:lang w:val="ru-RU"/>
        </w:rPr>
        <w:t>.</w:t>
      </w:r>
      <w:bookmarkEnd w:id="26"/>
      <w:r w:rsidRPr="00856865">
        <w:rPr>
          <w:szCs w:val="22"/>
          <w:lang w:val="ru-RU"/>
        </w:rPr>
        <w:t xml:space="preserve"> </w:t>
      </w:r>
      <w:bookmarkStart w:id="27" w:name="lt_pId064"/>
      <w:r w:rsidR="00D04F72" w:rsidRPr="00856865">
        <w:rPr>
          <w:szCs w:val="22"/>
          <w:lang w:val="ru-RU"/>
        </w:rPr>
        <w:t xml:space="preserve">Председатель описала в общем три </w:t>
      </w:r>
      <w:r w:rsidR="00016CE5" w:rsidRPr="00856865">
        <w:rPr>
          <w:szCs w:val="22"/>
          <w:lang w:val="ru-RU"/>
        </w:rPr>
        <w:t>п</w:t>
      </w:r>
      <w:r w:rsidR="00D04F72" w:rsidRPr="00856865">
        <w:rPr>
          <w:szCs w:val="22"/>
          <w:lang w:val="ru-RU"/>
        </w:rPr>
        <w:t>риложения, представленные секретариатом и касающиеся рекомендаций</w:t>
      </w:r>
      <w:r w:rsidRPr="00856865">
        <w:rPr>
          <w:szCs w:val="22"/>
          <w:lang w:val="ru-RU"/>
        </w:rPr>
        <w:t xml:space="preserve"> PWC</w:t>
      </w:r>
      <w:r w:rsidR="00D04F72" w:rsidRPr="00856865">
        <w:rPr>
          <w:szCs w:val="22"/>
          <w:lang w:val="ru-RU"/>
        </w:rPr>
        <w:t>, в которых эти рекомендации разделены на категории на основе требуемого уровня принятия решений</w:t>
      </w:r>
      <w:r w:rsidRPr="00856865">
        <w:rPr>
          <w:szCs w:val="22"/>
          <w:lang w:val="ru-RU"/>
        </w:rPr>
        <w:t>.</w:t>
      </w:r>
      <w:bookmarkEnd w:id="27"/>
      <w:r w:rsidRPr="00856865">
        <w:rPr>
          <w:szCs w:val="22"/>
          <w:lang w:val="ru-RU"/>
        </w:rPr>
        <w:t xml:space="preserve"> </w:t>
      </w:r>
      <w:bookmarkStart w:id="28" w:name="lt_pId065"/>
      <w:r w:rsidR="00D3454F" w:rsidRPr="00856865">
        <w:rPr>
          <w:szCs w:val="22"/>
          <w:lang w:val="ru-RU"/>
        </w:rPr>
        <w:t xml:space="preserve">Председатель отметила, что на первом собрании было принято решение сосредоточить внимание на общих стратегических направлениях регионального присутствия, руководствуясь главой 6 </w:t>
      </w:r>
      <w:r w:rsidR="00DA29D1" w:rsidRPr="00856865">
        <w:rPr>
          <w:szCs w:val="22"/>
          <w:lang w:val="ru-RU"/>
        </w:rPr>
        <w:t>Отчет</w:t>
      </w:r>
      <w:r w:rsidR="00D3454F" w:rsidRPr="00856865">
        <w:rPr>
          <w:szCs w:val="22"/>
          <w:lang w:val="ru-RU"/>
        </w:rPr>
        <w:t xml:space="preserve">а </w:t>
      </w:r>
      <w:r w:rsidRPr="00856865">
        <w:rPr>
          <w:szCs w:val="22"/>
          <w:lang w:val="ru-RU"/>
        </w:rPr>
        <w:t xml:space="preserve">PWC, </w:t>
      </w:r>
      <w:r w:rsidR="00D01292" w:rsidRPr="00856865">
        <w:rPr>
          <w:szCs w:val="22"/>
          <w:lang w:val="ru-RU"/>
        </w:rPr>
        <w:t>и ограничить обсуждения структуры вариантом 1</w:t>
      </w:r>
      <w:r w:rsidRPr="00856865">
        <w:rPr>
          <w:szCs w:val="22"/>
          <w:lang w:val="ru-RU"/>
        </w:rPr>
        <w:t xml:space="preserve"> (</w:t>
      </w:r>
      <w:r w:rsidR="00D01292" w:rsidRPr="00856865">
        <w:rPr>
          <w:szCs w:val="22"/>
          <w:lang w:val="ru-RU"/>
        </w:rPr>
        <w:t xml:space="preserve">называемый </w:t>
      </w:r>
      <w:r w:rsidR="00C86023" w:rsidRPr="00856865">
        <w:rPr>
          <w:szCs w:val="22"/>
          <w:lang w:val="ru-RU"/>
        </w:rPr>
        <w:t>Г</w:t>
      </w:r>
      <w:r w:rsidR="00D01292" w:rsidRPr="00856865">
        <w:rPr>
          <w:szCs w:val="22"/>
          <w:lang w:val="ru-RU"/>
        </w:rPr>
        <w:t>руппой вариант "Статус</w:t>
      </w:r>
      <w:r w:rsidR="003F4016" w:rsidRPr="00856865">
        <w:rPr>
          <w:szCs w:val="22"/>
          <w:lang w:val="ru-RU"/>
        </w:rPr>
        <w:t>-</w:t>
      </w:r>
      <w:r w:rsidR="00D01292" w:rsidRPr="00856865">
        <w:rPr>
          <w:szCs w:val="22"/>
          <w:lang w:val="ru-RU"/>
        </w:rPr>
        <w:t xml:space="preserve">кво", предусматривающий наличие региональных и зональных </w:t>
      </w:r>
      <w:r w:rsidR="00016CE5" w:rsidRPr="00856865">
        <w:rPr>
          <w:szCs w:val="22"/>
          <w:lang w:val="ru-RU"/>
        </w:rPr>
        <w:t>отделений</w:t>
      </w:r>
      <w:r w:rsidRPr="00856865">
        <w:rPr>
          <w:szCs w:val="22"/>
          <w:lang w:val="ru-RU"/>
        </w:rPr>
        <w:t>)</w:t>
      </w:r>
      <w:r w:rsidRPr="00856865">
        <w:rPr>
          <w:rStyle w:val="FootnoteReference"/>
          <w:rFonts w:asciiTheme="minorHAnsi" w:eastAsiaTheme="majorEastAsia" w:hAnsiTheme="minorHAnsi" w:cstheme="minorHAnsi"/>
          <w:szCs w:val="16"/>
          <w:lang w:val="ru-RU"/>
        </w:rPr>
        <w:footnoteReference w:id="1"/>
      </w:r>
      <w:r w:rsidRPr="00856865">
        <w:rPr>
          <w:szCs w:val="22"/>
          <w:lang w:val="ru-RU"/>
        </w:rPr>
        <w:t xml:space="preserve"> </w:t>
      </w:r>
      <w:r w:rsidR="00016CE5" w:rsidRPr="00856865">
        <w:rPr>
          <w:szCs w:val="22"/>
          <w:lang w:val="ru-RU"/>
        </w:rPr>
        <w:t>и вариантом </w:t>
      </w:r>
      <w:r w:rsidRPr="00856865">
        <w:rPr>
          <w:szCs w:val="22"/>
          <w:lang w:val="ru-RU"/>
        </w:rPr>
        <w:t xml:space="preserve">2, </w:t>
      </w:r>
      <w:r w:rsidR="00016CE5" w:rsidRPr="00856865">
        <w:rPr>
          <w:szCs w:val="22"/>
          <w:lang w:val="ru-RU"/>
        </w:rPr>
        <w:t>который предусматривает предпочтительно рекомендуемую PWC конфигурацию "Только зональные отделения</w:t>
      </w:r>
      <w:r w:rsidR="00D93B7F" w:rsidRPr="00856865">
        <w:rPr>
          <w:szCs w:val="22"/>
          <w:lang w:val="ru-RU"/>
        </w:rPr>
        <w:t>"</w:t>
      </w:r>
      <w:r w:rsidRPr="00856865">
        <w:rPr>
          <w:szCs w:val="22"/>
          <w:lang w:val="ru-RU"/>
        </w:rPr>
        <w:t>.</w:t>
      </w:r>
      <w:bookmarkEnd w:id="28"/>
    </w:p>
    <w:p w14:paraId="72DB9AA9" w14:textId="53BB5E26" w:rsidR="0047527F" w:rsidRPr="00856865" w:rsidRDefault="0047527F" w:rsidP="00D93B7F">
      <w:pPr>
        <w:rPr>
          <w:szCs w:val="22"/>
          <w:lang w:val="ru-RU"/>
        </w:rPr>
      </w:pPr>
      <w:r w:rsidRPr="00856865">
        <w:rPr>
          <w:szCs w:val="22"/>
          <w:lang w:val="ru-RU"/>
        </w:rPr>
        <w:t>2.6</w:t>
      </w:r>
      <w:r w:rsidRPr="00856865">
        <w:rPr>
          <w:szCs w:val="22"/>
          <w:lang w:val="ru-RU"/>
        </w:rPr>
        <w:tab/>
      </w:r>
      <w:bookmarkStart w:id="33" w:name="lt_pId067"/>
      <w:r w:rsidR="00016CE5" w:rsidRPr="00856865">
        <w:rPr>
          <w:szCs w:val="22"/>
          <w:lang w:val="ru-RU"/>
        </w:rPr>
        <w:t>Группе был представлен каждый из вкладов Государств-Членов, и состоялось подробное обсуждение вариантов</w:t>
      </w:r>
      <w:r w:rsidRPr="00856865">
        <w:rPr>
          <w:szCs w:val="22"/>
          <w:lang w:val="ru-RU"/>
        </w:rPr>
        <w:t>.</w:t>
      </w:r>
      <w:bookmarkEnd w:id="33"/>
    </w:p>
    <w:p w14:paraId="6DC94C30" w14:textId="46A0A94F" w:rsidR="0047527F" w:rsidRPr="00856865" w:rsidRDefault="0047527F" w:rsidP="00D93B7F">
      <w:pPr>
        <w:pStyle w:val="Heading1"/>
        <w:rPr>
          <w:lang w:val="ru-RU"/>
        </w:rPr>
      </w:pPr>
      <w:r w:rsidRPr="00856865">
        <w:rPr>
          <w:lang w:val="ru-RU"/>
        </w:rPr>
        <w:t>3</w:t>
      </w:r>
      <w:r w:rsidRPr="00856865">
        <w:rPr>
          <w:lang w:val="ru-RU"/>
        </w:rPr>
        <w:tab/>
      </w:r>
      <w:bookmarkStart w:id="34" w:name="lt_pId069"/>
      <w:r w:rsidR="005B4360" w:rsidRPr="00856865">
        <w:rPr>
          <w:lang w:val="ru-RU"/>
        </w:rPr>
        <w:t>Результаты работы Специальной группы по региональному присутствию</w:t>
      </w:r>
      <w:bookmarkEnd w:id="34"/>
    </w:p>
    <w:p w14:paraId="5E7CC4F2" w14:textId="6E643B2C" w:rsidR="0047527F" w:rsidRPr="00856865" w:rsidRDefault="0047527F" w:rsidP="00D93B7F">
      <w:pPr>
        <w:rPr>
          <w:rFonts w:cs="Calibri"/>
          <w:lang w:val="ru-RU"/>
        </w:rPr>
      </w:pPr>
      <w:r w:rsidRPr="00856865">
        <w:rPr>
          <w:rFonts w:cs="Calibri"/>
          <w:lang w:val="ru-RU"/>
        </w:rPr>
        <w:t>3.1</w:t>
      </w:r>
      <w:r w:rsidRPr="00856865">
        <w:rPr>
          <w:rFonts w:cs="Calibri"/>
          <w:lang w:val="ru-RU"/>
        </w:rPr>
        <w:tab/>
      </w:r>
      <w:bookmarkStart w:id="35" w:name="lt_pId071"/>
      <w:r w:rsidR="0065269B" w:rsidRPr="00856865">
        <w:rPr>
          <w:rFonts w:cs="Calibri"/>
          <w:lang w:val="ru-RU"/>
        </w:rPr>
        <w:t xml:space="preserve">На основе вкладов (письменных и устных), представленных для собрания Специальной группы, были приняты </w:t>
      </w:r>
      <w:r w:rsidR="0078472F" w:rsidRPr="00856865">
        <w:rPr>
          <w:rFonts w:cs="Calibri"/>
          <w:lang w:val="ru-RU"/>
        </w:rPr>
        <w:t>изложенные ниже</w:t>
      </w:r>
      <w:r w:rsidR="0065269B" w:rsidRPr="00856865">
        <w:rPr>
          <w:rFonts w:cs="Calibri"/>
          <w:lang w:val="ru-RU"/>
        </w:rPr>
        <w:t xml:space="preserve"> решени</w:t>
      </w:r>
      <w:bookmarkEnd w:id="35"/>
      <w:r w:rsidR="0078472F" w:rsidRPr="00856865">
        <w:rPr>
          <w:rFonts w:cs="Calibri"/>
          <w:lang w:val="ru-RU"/>
        </w:rPr>
        <w:t>я.</w:t>
      </w:r>
    </w:p>
    <w:p w14:paraId="739C6D53" w14:textId="3E5D6EE8" w:rsidR="0047527F" w:rsidRPr="00856865" w:rsidRDefault="0047527F" w:rsidP="00D93B7F">
      <w:pPr>
        <w:pStyle w:val="enumlev1"/>
        <w:rPr>
          <w:rFonts w:cs="Calibri"/>
          <w:lang w:val="ru-RU"/>
        </w:rPr>
      </w:pPr>
      <w:bookmarkStart w:id="36" w:name="lt_pId072"/>
      <w:r w:rsidRPr="00856865">
        <w:rPr>
          <w:rFonts w:cs="Calibri"/>
          <w:lang w:val="ru-RU"/>
        </w:rPr>
        <w:t>a)</w:t>
      </w:r>
      <w:r w:rsidRPr="00856865">
        <w:rPr>
          <w:rFonts w:cs="Calibri"/>
          <w:lang w:val="ru-RU"/>
        </w:rPr>
        <w:tab/>
      </w:r>
      <w:proofErr w:type="gramStart"/>
      <w:r w:rsidR="0078472F" w:rsidRPr="00856865">
        <w:rPr>
          <w:rFonts w:cs="Calibri"/>
          <w:lang w:val="ru-RU"/>
        </w:rPr>
        <w:t>Следующие</w:t>
      </w:r>
      <w:proofErr w:type="gramEnd"/>
      <w:r w:rsidR="0078472F" w:rsidRPr="00856865">
        <w:rPr>
          <w:rFonts w:cs="Calibri"/>
          <w:lang w:val="ru-RU"/>
        </w:rPr>
        <w:t xml:space="preserve"> </w:t>
      </w:r>
      <w:r w:rsidR="009417A4" w:rsidRPr="00856865">
        <w:rPr>
          <w:rFonts w:cs="Calibri"/>
          <w:lang w:val="ru-RU"/>
        </w:rPr>
        <w:t>предложенные</w:t>
      </w:r>
      <w:r w:rsidR="0078472F" w:rsidRPr="00856865">
        <w:rPr>
          <w:rFonts w:cs="Calibri"/>
          <w:lang w:val="ru-RU"/>
        </w:rPr>
        <w:t xml:space="preserve"> в </w:t>
      </w:r>
      <w:r w:rsidR="00DA29D1" w:rsidRPr="00856865">
        <w:rPr>
          <w:rFonts w:cs="Calibri"/>
          <w:lang w:val="ru-RU"/>
        </w:rPr>
        <w:t>Отчет</w:t>
      </w:r>
      <w:r w:rsidR="0078472F" w:rsidRPr="00856865">
        <w:rPr>
          <w:rFonts w:cs="Calibri"/>
          <w:lang w:val="ru-RU"/>
        </w:rPr>
        <w:t>е PWC стратегические принципы высокого уровня для регионального присутствия были приняты, с учетом необходимости принимать также во внимание мнения и потребности членов МСЭ</w:t>
      </w:r>
      <w:r w:rsidRPr="00856865">
        <w:rPr>
          <w:rFonts w:cs="Calibri"/>
          <w:lang w:val="ru-RU"/>
        </w:rPr>
        <w:t>:</w:t>
      </w:r>
      <w:bookmarkEnd w:id="36"/>
    </w:p>
    <w:p w14:paraId="531AFB31" w14:textId="762AEDCD" w:rsidR="0047527F" w:rsidRPr="00856865" w:rsidRDefault="00934E9A" w:rsidP="00D93B7F">
      <w:pPr>
        <w:pStyle w:val="enumlev2"/>
        <w:rPr>
          <w:rFonts w:cs="Calibri"/>
          <w:lang w:val="ru-RU"/>
        </w:rPr>
      </w:pPr>
      <w:bookmarkStart w:id="37" w:name="lt_pId073"/>
      <w:r w:rsidRPr="00856865">
        <w:rPr>
          <w:rFonts w:ascii="Times New Roman" w:hAnsi="Times New Roman"/>
          <w:lang w:val="ru-RU"/>
        </w:rPr>
        <w:t>•</w:t>
      </w:r>
      <w:r w:rsidR="0047527F" w:rsidRPr="00856865">
        <w:rPr>
          <w:rFonts w:cs="Calibri"/>
          <w:lang w:val="ru-RU"/>
        </w:rPr>
        <w:tab/>
      </w:r>
      <w:r w:rsidR="00A53FC3" w:rsidRPr="00856865">
        <w:rPr>
          <w:rFonts w:cs="Calibri"/>
          <w:lang w:val="ru-RU"/>
        </w:rPr>
        <w:t>ясность цели</w:t>
      </w:r>
      <w:r w:rsidR="0047527F" w:rsidRPr="00856865">
        <w:rPr>
          <w:rFonts w:cs="Calibri"/>
          <w:lang w:val="ru-RU"/>
        </w:rPr>
        <w:t>;</w:t>
      </w:r>
      <w:bookmarkEnd w:id="37"/>
    </w:p>
    <w:p w14:paraId="4D237253" w14:textId="3FCCB0A3" w:rsidR="0047527F" w:rsidRPr="00856865" w:rsidRDefault="00934E9A" w:rsidP="00D93B7F">
      <w:pPr>
        <w:pStyle w:val="enumlev2"/>
        <w:rPr>
          <w:rFonts w:cs="Calibri"/>
          <w:lang w:val="ru-RU"/>
        </w:rPr>
      </w:pPr>
      <w:bookmarkStart w:id="38" w:name="lt_pId074"/>
      <w:r w:rsidRPr="00856865">
        <w:rPr>
          <w:rFonts w:ascii="Times New Roman" w:hAnsi="Times New Roman"/>
          <w:lang w:val="ru-RU"/>
        </w:rPr>
        <w:t>•</w:t>
      </w:r>
      <w:r w:rsidR="0047527F" w:rsidRPr="00856865">
        <w:rPr>
          <w:rFonts w:cs="Calibri"/>
          <w:lang w:val="ru-RU"/>
        </w:rPr>
        <w:tab/>
      </w:r>
      <w:r w:rsidR="00A53FC3" w:rsidRPr="00856865">
        <w:rPr>
          <w:rFonts w:cs="Calibri"/>
          <w:lang w:val="ru-RU"/>
        </w:rPr>
        <w:t>стремление к оказанию воздействия</w:t>
      </w:r>
      <w:r w:rsidR="0047527F" w:rsidRPr="00856865">
        <w:rPr>
          <w:rFonts w:cs="Calibri"/>
          <w:lang w:val="ru-RU"/>
        </w:rPr>
        <w:t>;</w:t>
      </w:r>
      <w:bookmarkEnd w:id="38"/>
    </w:p>
    <w:p w14:paraId="63E5A6BA" w14:textId="04BE91CA" w:rsidR="0047527F" w:rsidRPr="00856865" w:rsidRDefault="00934E9A" w:rsidP="00D93B7F">
      <w:pPr>
        <w:pStyle w:val="enumlev2"/>
        <w:rPr>
          <w:rFonts w:cs="Calibri"/>
          <w:lang w:val="ru-RU"/>
        </w:rPr>
      </w:pPr>
      <w:bookmarkStart w:id="39" w:name="lt_pId075"/>
      <w:r w:rsidRPr="00856865">
        <w:rPr>
          <w:rFonts w:ascii="Times New Roman" w:hAnsi="Times New Roman"/>
          <w:lang w:val="ru-RU"/>
        </w:rPr>
        <w:t>•</w:t>
      </w:r>
      <w:r w:rsidR="0047527F" w:rsidRPr="00856865">
        <w:rPr>
          <w:rFonts w:cs="Calibri"/>
          <w:lang w:val="ru-RU"/>
        </w:rPr>
        <w:tab/>
      </w:r>
      <w:r w:rsidR="00A53FC3" w:rsidRPr="00856865">
        <w:rPr>
          <w:rFonts w:cs="Calibri"/>
          <w:lang w:val="ru-RU"/>
        </w:rPr>
        <w:t>подотчетность</w:t>
      </w:r>
      <w:r w:rsidR="0047527F" w:rsidRPr="00856865">
        <w:rPr>
          <w:rFonts w:cs="Calibri"/>
          <w:lang w:val="ru-RU"/>
        </w:rPr>
        <w:t>;</w:t>
      </w:r>
      <w:bookmarkEnd w:id="39"/>
    </w:p>
    <w:p w14:paraId="7C3A1FD5" w14:textId="74271C03" w:rsidR="0047527F" w:rsidRPr="00856865" w:rsidRDefault="00934E9A" w:rsidP="00D93B7F">
      <w:pPr>
        <w:pStyle w:val="enumlev2"/>
        <w:rPr>
          <w:rFonts w:cs="Calibri"/>
          <w:lang w:val="ru-RU"/>
        </w:rPr>
      </w:pPr>
      <w:bookmarkStart w:id="40" w:name="lt_pId076"/>
      <w:r w:rsidRPr="00856865">
        <w:rPr>
          <w:rFonts w:ascii="Times New Roman" w:hAnsi="Times New Roman"/>
          <w:lang w:val="ru-RU"/>
        </w:rPr>
        <w:t>•</w:t>
      </w:r>
      <w:r w:rsidR="0047527F" w:rsidRPr="00856865">
        <w:rPr>
          <w:rFonts w:cs="Calibri"/>
          <w:lang w:val="ru-RU"/>
        </w:rPr>
        <w:tab/>
      </w:r>
      <w:r w:rsidR="00A53FC3" w:rsidRPr="00856865">
        <w:rPr>
          <w:rFonts w:cs="Calibri"/>
          <w:lang w:val="ru-RU"/>
        </w:rPr>
        <w:t>"Единый МСЭ"</w:t>
      </w:r>
      <w:r w:rsidR="0047527F" w:rsidRPr="00856865">
        <w:rPr>
          <w:rFonts w:cs="Calibri"/>
          <w:lang w:val="ru-RU"/>
        </w:rPr>
        <w:t>;</w:t>
      </w:r>
      <w:bookmarkEnd w:id="40"/>
    </w:p>
    <w:p w14:paraId="5CE42EA8" w14:textId="6567E6D1" w:rsidR="0047527F" w:rsidRPr="00856865" w:rsidRDefault="00934E9A" w:rsidP="00D93B7F">
      <w:pPr>
        <w:pStyle w:val="enumlev2"/>
        <w:rPr>
          <w:rFonts w:cs="Calibri"/>
          <w:lang w:val="ru-RU"/>
        </w:rPr>
      </w:pPr>
      <w:bookmarkStart w:id="41" w:name="lt_pId077"/>
      <w:r w:rsidRPr="00856865">
        <w:rPr>
          <w:rFonts w:ascii="Times New Roman" w:hAnsi="Times New Roman"/>
          <w:lang w:val="ru-RU"/>
        </w:rPr>
        <w:t>•</w:t>
      </w:r>
      <w:r w:rsidR="0047527F" w:rsidRPr="00856865">
        <w:rPr>
          <w:rFonts w:cs="Calibri"/>
          <w:lang w:val="ru-RU"/>
        </w:rPr>
        <w:tab/>
      </w:r>
      <w:r w:rsidR="00A53FC3" w:rsidRPr="00856865">
        <w:rPr>
          <w:rFonts w:cs="Calibri"/>
          <w:lang w:val="ru-RU"/>
        </w:rPr>
        <w:t>"неотъемлемая часть" системы ООН</w:t>
      </w:r>
      <w:bookmarkEnd w:id="41"/>
      <w:r w:rsidR="00A53FC3" w:rsidRPr="00856865">
        <w:rPr>
          <w:rFonts w:cs="Calibri"/>
          <w:lang w:val="ru-RU"/>
        </w:rPr>
        <w:t>;</w:t>
      </w:r>
    </w:p>
    <w:p w14:paraId="38DEBBAC" w14:textId="7602057C" w:rsidR="0047527F" w:rsidRPr="00856865" w:rsidRDefault="00934E9A" w:rsidP="00D93B7F">
      <w:pPr>
        <w:pStyle w:val="enumlev2"/>
        <w:rPr>
          <w:rFonts w:cs="Calibri"/>
          <w:lang w:val="ru-RU"/>
        </w:rPr>
      </w:pPr>
      <w:bookmarkStart w:id="42" w:name="lt_pId078"/>
      <w:r w:rsidRPr="00856865">
        <w:rPr>
          <w:rFonts w:ascii="Times New Roman" w:hAnsi="Times New Roman"/>
          <w:lang w:val="ru-RU"/>
        </w:rPr>
        <w:t>•</w:t>
      </w:r>
      <w:r w:rsidR="0047527F" w:rsidRPr="00856865">
        <w:rPr>
          <w:rFonts w:cs="Calibri"/>
          <w:lang w:val="ru-RU"/>
        </w:rPr>
        <w:tab/>
      </w:r>
      <w:r w:rsidR="00A53FC3" w:rsidRPr="00856865">
        <w:rPr>
          <w:rFonts w:cs="Calibri"/>
          <w:lang w:val="ru-RU"/>
        </w:rPr>
        <w:t>управляемый переход</w:t>
      </w:r>
      <w:r w:rsidR="0047527F" w:rsidRPr="00856865">
        <w:rPr>
          <w:rFonts w:cs="Calibri"/>
          <w:lang w:val="ru-RU"/>
        </w:rPr>
        <w:t>.</w:t>
      </w:r>
      <w:bookmarkEnd w:id="42"/>
    </w:p>
    <w:p w14:paraId="53D28AC0" w14:textId="092FFDD5" w:rsidR="0047527F" w:rsidRPr="00856865" w:rsidRDefault="0047527F" w:rsidP="00D93B7F">
      <w:pPr>
        <w:pStyle w:val="enumlev1"/>
        <w:rPr>
          <w:rFonts w:cs="Calibri"/>
          <w:lang w:val="ru-RU"/>
        </w:rPr>
      </w:pPr>
      <w:bookmarkStart w:id="43" w:name="lt_pId079"/>
      <w:r w:rsidRPr="00856865">
        <w:rPr>
          <w:rFonts w:cs="Calibri"/>
          <w:lang w:val="ru-RU"/>
        </w:rPr>
        <w:t>b)</w:t>
      </w:r>
      <w:r w:rsidRPr="00856865">
        <w:rPr>
          <w:rFonts w:cs="Calibri"/>
          <w:lang w:val="ru-RU"/>
        </w:rPr>
        <w:tab/>
      </w:r>
      <w:r w:rsidR="004610E5" w:rsidRPr="00856865">
        <w:rPr>
          <w:rFonts w:cs="Calibri"/>
          <w:lang w:val="ru-RU"/>
        </w:rPr>
        <w:t xml:space="preserve">Специальная группа поддержала сохранение существующей структуры регионального присутствия МСЭ, которая включает и региональные и зональные отделения, отметив, что конкретные </w:t>
      </w:r>
      <w:r w:rsidR="009417A4" w:rsidRPr="00856865">
        <w:rPr>
          <w:rFonts w:cs="Calibri"/>
          <w:lang w:val="ru-RU"/>
        </w:rPr>
        <w:t>элементы</w:t>
      </w:r>
      <w:r w:rsidR="004610E5" w:rsidRPr="00856865">
        <w:rPr>
          <w:rFonts w:cs="Calibri"/>
          <w:lang w:val="ru-RU"/>
        </w:rPr>
        <w:t xml:space="preserve"> конфигурации должны соответствовать стратегическим принципам, </w:t>
      </w:r>
      <w:r w:rsidR="004610E5" w:rsidRPr="00856865">
        <w:rPr>
          <w:rFonts w:cs="Calibri"/>
          <w:lang w:val="ru-RU"/>
        </w:rPr>
        <w:lastRenderedPageBreak/>
        <w:t>а</w:t>
      </w:r>
      <w:r w:rsidR="00CB5919" w:rsidRPr="00856865">
        <w:rPr>
          <w:rFonts w:cs="Calibri"/>
          <w:lang w:val="ru-RU"/>
        </w:rPr>
        <w:t> </w:t>
      </w:r>
      <w:r w:rsidR="004610E5" w:rsidRPr="00856865">
        <w:rPr>
          <w:rFonts w:cs="Calibri"/>
          <w:lang w:val="ru-RU"/>
        </w:rPr>
        <w:t>также было отмечено, что любые изменения потребуют дальнейшего подробного рассмотрения</w:t>
      </w:r>
      <w:r w:rsidRPr="00856865">
        <w:rPr>
          <w:rFonts w:cs="Calibri"/>
          <w:lang w:val="ru-RU"/>
        </w:rPr>
        <w:t>.</w:t>
      </w:r>
      <w:bookmarkEnd w:id="43"/>
    </w:p>
    <w:p w14:paraId="4F21DCB6" w14:textId="1B0FDAD4" w:rsidR="0047527F" w:rsidRPr="00856865" w:rsidRDefault="0047527F" w:rsidP="00D93B7F">
      <w:pPr>
        <w:pStyle w:val="enumlev1"/>
        <w:rPr>
          <w:rFonts w:cs="Calibri"/>
          <w:lang w:val="ru-RU"/>
        </w:rPr>
      </w:pPr>
      <w:bookmarkStart w:id="44" w:name="lt_pId080"/>
      <w:r w:rsidRPr="00856865">
        <w:rPr>
          <w:rFonts w:cs="Calibri"/>
          <w:lang w:val="ru-RU"/>
        </w:rPr>
        <w:t>c)</w:t>
      </w:r>
      <w:r w:rsidRPr="00856865">
        <w:rPr>
          <w:rFonts w:cs="Calibri"/>
          <w:lang w:val="ru-RU"/>
        </w:rPr>
        <w:tab/>
      </w:r>
      <w:r w:rsidR="004610E5" w:rsidRPr="00856865">
        <w:rPr>
          <w:rFonts w:cs="Calibri"/>
          <w:lang w:val="ru-RU"/>
        </w:rPr>
        <w:t xml:space="preserve">Специальная группа приняла к сведению и одобрила текущую и уже завершенную работу секретариата, а также поддержала продолжение секретариатом реализации тех рекомендаций, которые возможно выполнить на основе предыдущих решений и которые будут </w:t>
      </w:r>
      <w:r w:rsidR="009417A4" w:rsidRPr="00856865">
        <w:rPr>
          <w:rFonts w:cs="Calibri"/>
          <w:lang w:val="ru-RU"/>
        </w:rPr>
        <w:t xml:space="preserve">способствовать </w:t>
      </w:r>
      <w:r w:rsidR="004610E5" w:rsidRPr="00856865">
        <w:rPr>
          <w:rFonts w:cs="Calibri"/>
          <w:lang w:val="ru-RU"/>
        </w:rPr>
        <w:t>совершенствова</w:t>
      </w:r>
      <w:r w:rsidR="009417A4" w:rsidRPr="00856865">
        <w:rPr>
          <w:rFonts w:cs="Calibri"/>
          <w:lang w:val="ru-RU"/>
        </w:rPr>
        <w:t>нию</w:t>
      </w:r>
      <w:r w:rsidR="004610E5" w:rsidRPr="00856865">
        <w:rPr>
          <w:rFonts w:cs="Calibri"/>
          <w:lang w:val="ru-RU"/>
        </w:rPr>
        <w:t xml:space="preserve"> и укрепл</w:t>
      </w:r>
      <w:r w:rsidR="009417A4" w:rsidRPr="00856865">
        <w:rPr>
          <w:rFonts w:cs="Calibri"/>
          <w:lang w:val="ru-RU"/>
        </w:rPr>
        <w:t>ению</w:t>
      </w:r>
      <w:r w:rsidR="004610E5" w:rsidRPr="00856865">
        <w:rPr>
          <w:rFonts w:cs="Calibri"/>
          <w:lang w:val="ru-RU"/>
        </w:rPr>
        <w:t xml:space="preserve"> регионально</w:t>
      </w:r>
      <w:r w:rsidR="009417A4" w:rsidRPr="00856865">
        <w:rPr>
          <w:rFonts w:cs="Calibri"/>
          <w:lang w:val="ru-RU"/>
        </w:rPr>
        <w:t>го</w:t>
      </w:r>
      <w:r w:rsidR="004610E5" w:rsidRPr="00856865">
        <w:rPr>
          <w:rFonts w:cs="Calibri"/>
          <w:lang w:val="ru-RU"/>
        </w:rPr>
        <w:t xml:space="preserve"> присутстви</w:t>
      </w:r>
      <w:r w:rsidR="009417A4" w:rsidRPr="00856865">
        <w:rPr>
          <w:rFonts w:cs="Calibri"/>
          <w:lang w:val="ru-RU"/>
        </w:rPr>
        <w:t>я</w:t>
      </w:r>
      <w:r w:rsidRPr="00856865">
        <w:rPr>
          <w:rFonts w:cs="Calibri"/>
          <w:lang w:val="ru-RU"/>
        </w:rPr>
        <w:t>.</w:t>
      </w:r>
      <w:bookmarkEnd w:id="44"/>
    </w:p>
    <w:p w14:paraId="611D20B6" w14:textId="7F1767B4" w:rsidR="0047527F" w:rsidRPr="00856865" w:rsidRDefault="0047527F" w:rsidP="00D93B7F">
      <w:pPr>
        <w:pStyle w:val="enumlev1"/>
        <w:rPr>
          <w:rFonts w:cs="Calibri"/>
          <w:lang w:val="ru-RU"/>
        </w:rPr>
      </w:pPr>
      <w:bookmarkStart w:id="45" w:name="lt_pId081"/>
      <w:r w:rsidRPr="00856865">
        <w:rPr>
          <w:rFonts w:cs="Calibri"/>
          <w:lang w:val="ru-RU"/>
        </w:rPr>
        <w:t>d)</w:t>
      </w:r>
      <w:r w:rsidRPr="00856865">
        <w:rPr>
          <w:rFonts w:cs="Calibri"/>
          <w:lang w:val="ru-RU"/>
        </w:rPr>
        <w:tab/>
      </w:r>
      <w:r w:rsidR="004610E5" w:rsidRPr="00856865">
        <w:rPr>
          <w:rFonts w:cs="Calibri"/>
          <w:lang w:val="ru-RU"/>
        </w:rPr>
        <w:t xml:space="preserve">Секретариату следует и далее представлять на регулярной основе отчеты </w:t>
      </w:r>
      <w:r w:rsidR="00D86CEB" w:rsidRPr="00856865">
        <w:rPr>
          <w:rFonts w:cs="Calibri"/>
          <w:lang w:val="ru-RU"/>
        </w:rPr>
        <w:t>РГС-ФЛР</w:t>
      </w:r>
      <w:r w:rsidR="004610E5" w:rsidRPr="00856865">
        <w:rPr>
          <w:rFonts w:cs="Calibri"/>
          <w:lang w:val="ru-RU"/>
        </w:rPr>
        <w:t xml:space="preserve"> и Совету о</w:t>
      </w:r>
      <w:r w:rsidR="00CB5919" w:rsidRPr="00856865">
        <w:rPr>
          <w:rFonts w:cs="Calibri"/>
          <w:lang w:val="ru-RU"/>
        </w:rPr>
        <w:t> </w:t>
      </w:r>
      <w:r w:rsidR="004610E5" w:rsidRPr="00856865">
        <w:rPr>
          <w:rFonts w:cs="Calibri"/>
          <w:lang w:val="ru-RU"/>
        </w:rPr>
        <w:t>ходе своей работы</w:t>
      </w:r>
      <w:r w:rsidRPr="00856865">
        <w:rPr>
          <w:rFonts w:cs="Calibri"/>
          <w:lang w:val="ru-RU"/>
        </w:rPr>
        <w:t xml:space="preserve"> (</w:t>
      </w:r>
      <w:r w:rsidR="004610E5" w:rsidRPr="00856865">
        <w:rPr>
          <w:rFonts w:cs="Calibri"/>
          <w:lang w:val="ru-RU"/>
        </w:rPr>
        <w:t xml:space="preserve">включая </w:t>
      </w:r>
      <w:r w:rsidR="00A6734F" w:rsidRPr="00856865">
        <w:rPr>
          <w:rFonts w:cs="Calibri"/>
          <w:lang w:val="ru-RU"/>
        </w:rPr>
        <w:t>ход</w:t>
      </w:r>
      <w:r w:rsidR="004610E5" w:rsidRPr="00856865">
        <w:rPr>
          <w:rFonts w:cs="Calibri"/>
          <w:lang w:val="ru-RU"/>
        </w:rPr>
        <w:t xml:space="preserve"> </w:t>
      </w:r>
      <w:r w:rsidR="00A6734F" w:rsidRPr="00856865">
        <w:rPr>
          <w:rFonts w:cs="Calibri"/>
          <w:lang w:val="ru-RU"/>
        </w:rPr>
        <w:t xml:space="preserve">выполнения </w:t>
      </w:r>
      <w:r w:rsidR="004610E5" w:rsidRPr="00856865">
        <w:rPr>
          <w:rFonts w:cs="Calibri"/>
          <w:lang w:val="ru-RU"/>
        </w:rPr>
        <w:t>всех рекомендаций</w:t>
      </w:r>
      <w:r w:rsidRPr="00856865">
        <w:rPr>
          <w:rFonts w:cs="Calibri"/>
          <w:lang w:val="ru-RU"/>
        </w:rPr>
        <w:t xml:space="preserve"> PWC).</w:t>
      </w:r>
      <w:bookmarkEnd w:id="45"/>
    </w:p>
    <w:p w14:paraId="357CC3DA" w14:textId="1B2BB3C1" w:rsidR="0047527F" w:rsidRPr="00856865" w:rsidRDefault="0047527F" w:rsidP="00D93B7F">
      <w:pPr>
        <w:pStyle w:val="enumlev1"/>
        <w:rPr>
          <w:rFonts w:cs="Calibri"/>
          <w:lang w:val="ru-RU"/>
        </w:rPr>
      </w:pPr>
      <w:bookmarkStart w:id="46" w:name="lt_pId082"/>
      <w:r w:rsidRPr="00856865">
        <w:rPr>
          <w:rFonts w:cs="Calibri"/>
          <w:lang w:val="ru-RU"/>
        </w:rPr>
        <w:t>e)</w:t>
      </w:r>
      <w:r w:rsidRPr="00856865">
        <w:rPr>
          <w:rFonts w:cs="Calibri"/>
          <w:lang w:val="ru-RU"/>
        </w:rPr>
        <w:tab/>
      </w:r>
      <w:r w:rsidR="005E5910" w:rsidRPr="00856865">
        <w:rPr>
          <w:rFonts w:cs="Calibri"/>
          <w:lang w:val="ru-RU"/>
        </w:rPr>
        <w:t>Секретариату было предложено представить следующие дополнительные входные документы в рамках отчета Специальной группы для</w:t>
      </w:r>
      <w:r w:rsidRPr="00856865">
        <w:rPr>
          <w:rFonts w:cs="Calibri"/>
          <w:lang w:val="ru-RU"/>
        </w:rPr>
        <w:t xml:space="preserve"> </w:t>
      </w:r>
      <w:r w:rsidR="00D86CEB" w:rsidRPr="00856865">
        <w:rPr>
          <w:rFonts w:cs="Calibri"/>
          <w:lang w:val="ru-RU"/>
        </w:rPr>
        <w:t>РГС-ФЛР</w:t>
      </w:r>
      <w:r w:rsidRPr="00856865">
        <w:rPr>
          <w:rFonts w:cs="Calibri"/>
          <w:lang w:val="ru-RU"/>
        </w:rPr>
        <w:t>:</w:t>
      </w:r>
      <w:bookmarkEnd w:id="46"/>
    </w:p>
    <w:p w14:paraId="0E7264F4" w14:textId="14663787" w:rsidR="0047527F" w:rsidRPr="00856865" w:rsidRDefault="0047527F" w:rsidP="00D93B7F">
      <w:pPr>
        <w:pStyle w:val="enumlev2"/>
        <w:rPr>
          <w:rFonts w:cs="Calibri"/>
          <w:lang w:val="ru-RU"/>
        </w:rPr>
      </w:pPr>
      <w:bookmarkStart w:id="47" w:name="lt_pId083"/>
      <w:r w:rsidRPr="00856865">
        <w:rPr>
          <w:rFonts w:cs="Calibri"/>
          <w:lang w:val="ru-RU"/>
        </w:rPr>
        <w:t>i)</w:t>
      </w:r>
      <w:r w:rsidRPr="00856865">
        <w:rPr>
          <w:rFonts w:cs="Calibri"/>
          <w:lang w:val="ru-RU"/>
        </w:rPr>
        <w:tab/>
      </w:r>
      <w:r w:rsidR="005E5910" w:rsidRPr="00856865">
        <w:rPr>
          <w:rFonts w:cs="Calibri"/>
          <w:lang w:val="ru-RU"/>
        </w:rPr>
        <w:t>ответы секретариата на конкретные вопросы, содержащиеся во вкладах Швейцарии и Австралии</w:t>
      </w:r>
      <w:r w:rsidRPr="00856865">
        <w:rPr>
          <w:rFonts w:cs="Calibri"/>
          <w:lang w:val="ru-RU"/>
        </w:rPr>
        <w:t>;</w:t>
      </w:r>
      <w:bookmarkEnd w:id="47"/>
    </w:p>
    <w:p w14:paraId="5597A78D" w14:textId="52D02B6D" w:rsidR="0047527F" w:rsidRPr="00856865" w:rsidRDefault="0047527F" w:rsidP="00D93B7F">
      <w:pPr>
        <w:pStyle w:val="enumlev2"/>
        <w:rPr>
          <w:rFonts w:cs="Calibri"/>
          <w:lang w:val="ru-RU"/>
        </w:rPr>
      </w:pPr>
      <w:bookmarkStart w:id="48" w:name="lt_pId084"/>
      <w:proofErr w:type="spellStart"/>
      <w:r w:rsidRPr="00856865">
        <w:rPr>
          <w:rFonts w:cs="Calibri"/>
          <w:lang w:val="ru-RU"/>
        </w:rPr>
        <w:t>ii</w:t>
      </w:r>
      <w:proofErr w:type="spellEnd"/>
      <w:r w:rsidRPr="00856865">
        <w:rPr>
          <w:rFonts w:cs="Calibri"/>
          <w:lang w:val="ru-RU"/>
        </w:rPr>
        <w:t>)</w:t>
      </w:r>
      <w:r w:rsidRPr="00856865">
        <w:rPr>
          <w:rFonts w:cs="Calibri"/>
          <w:lang w:val="ru-RU"/>
        </w:rPr>
        <w:tab/>
      </w:r>
      <w:r w:rsidR="005E5910" w:rsidRPr="00856865">
        <w:rPr>
          <w:rFonts w:cs="Calibri"/>
          <w:lang w:val="ru-RU"/>
        </w:rPr>
        <w:t xml:space="preserve">обновленный отчет о </w:t>
      </w:r>
      <w:r w:rsidR="00A6734F" w:rsidRPr="00856865">
        <w:rPr>
          <w:rFonts w:cs="Calibri"/>
          <w:lang w:val="ru-RU"/>
        </w:rPr>
        <w:t xml:space="preserve">ходе выполнения </w:t>
      </w:r>
      <w:r w:rsidR="005E5910" w:rsidRPr="00856865">
        <w:rPr>
          <w:rFonts w:cs="Calibri"/>
          <w:lang w:val="ru-RU"/>
        </w:rPr>
        <w:t>рекомендаци</w:t>
      </w:r>
      <w:r w:rsidR="00A6734F" w:rsidRPr="00856865">
        <w:rPr>
          <w:rFonts w:cs="Calibri"/>
          <w:lang w:val="ru-RU"/>
        </w:rPr>
        <w:t>й</w:t>
      </w:r>
      <w:r w:rsidR="005E5910" w:rsidRPr="00856865">
        <w:rPr>
          <w:rFonts w:cs="Calibri"/>
          <w:lang w:val="ru-RU"/>
        </w:rPr>
        <w:t xml:space="preserve"> </w:t>
      </w:r>
      <w:r w:rsidRPr="00856865">
        <w:rPr>
          <w:rFonts w:cs="Calibri"/>
          <w:lang w:val="ru-RU"/>
        </w:rPr>
        <w:t>PWC</w:t>
      </w:r>
      <w:r w:rsidR="00A6734F" w:rsidRPr="00856865">
        <w:rPr>
          <w:rFonts w:cs="Calibri"/>
          <w:lang w:val="ru-RU"/>
        </w:rPr>
        <w:t xml:space="preserve"> и рабочий план по их выполнению</w:t>
      </w:r>
      <w:r w:rsidR="005E5910" w:rsidRPr="00856865">
        <w:rPr>
          <w:rFonts w:cs="Calibri"/>
          <w:lang w:val="ru-RU"/>
        </w:rPr>
        <w:t xml:space="preserve"> на основе решений Специальной группы</w:t>
      </w:r>
      <w:r w:rsidRPr="00856865">
        <w:rPr>
          <w:rFonts w:cs="Calibri"/>
          <w:lang w:val="ru-RU"/>
        </w:rPr>
        <w:t>.</w:t>
      </w:r>
      <w:bookmarkEnd w:id="48"/>
    </w:p>
    <w:p w14:paraId="3603ADEE" w14:textId="61607920" w:rsidR="0047527F" w:rsidRPr="00856865" w:rsidRDefault="0047527F" w:rsidP="00D93B7F">
      <w:pPr>
        <w:rPr>
          <w:rFonts w:cs="Calibri"/>
          <w:lang w:val="ru-RU"/>
        </w:rPr>
      </w:pPr>
      <w:r w:rsidRPr="00856865">
        <w:rPr>
          <w:rFonts w:cs="Calibri"/>
          <w:lang w:val="ru-RU"/>
        </w:rPr>
        <w:t>3.2</w:t>
      </w:r>
      <w:r w:rsidRPr="00856865">
        <w:rPr>
          <w:rFonts w:cs="Calibri"/>
          <w:lang w:val="ru-RU"/>
        </w:rPr>
        <w:tab/>
      </w:r>
      <w:bookmarkStart w:id="49" w:name="lt_pId086"/>
      <w:r w:rsidR="004B5898" w:rsidRPr="00856865">
        <w:rPr>
          <w:rFonts w:cs="Calibri"/>
          <w:lang w:val="ru-RU"/>
        </w:rPr>
        <w:t>Вышеупомянутые документы были подготовлены секретариатом и представл</w:t>
      </w:r>
      <w:r w:rsidR="00B173A3" w:rsidRPr="00856865">
        <w:rPr>
          <w:rFonts w:cs="Calibri"/>
          <w:lang w:val="ru-RU"/>
        </w:rPr>
        <w:t>яются</w:t>
      </w:r>
      <w:r w:rsidR="004B5898" w:rsidRPr="00856865">
        <w:rPr>
          <w:rFonts w:cs="Calibri"/>
          <w:lang w:val="ru-RU"/>
        </w:rPr>
        <w:t xml:space="preserve"> в виде </w:t>
      </w:r>
      <w:r w:rsidR="00756E66" w:rsidRPr="00856865">
        <w:rPr>
          <w:rFonts w:cs="Calibri"/>
          <w:lang w:val="ru-RU"/>
        </w:rPr>
        <w:t xml:space="preserve">Приложений </w:t>
      </w:r>
      <w:r w:rsidR="004B5898" w:rsidRPr="00856865">
        <w:rPr>
          <w:rFonts w:cs="Calibri"/>
          <w:lang w:val="ru-RU"/>
        </w:rPr>
        <w:t>1 и 2, соответственно</w:t>
      </w:r>
      <w:r w:rsidRPr="00856865">
        <w:rPr>
          <w:rFonts w:cs="Calibri"/>
          <w:lang w:val="ru-RU"/>
        </w:rPr>
        <w:t>.</w:t>
      </w:r>
      <w:bookmarkEnd w:id="49"/>
    </w:p>
    <w:p w14:paraId="463457E8" w14:textId="4E17A93A" w:rsidR="0047527F" w:rsidRPr="00856865" w:rsidRDefault="0047527F" w:rsidP="00D93B7F">
      <w:pPr>
        <w:pStyle w:val="AnnexNo"/>
        <w:rPr>
          <w:lang w:val="ru-RU"/>
        </w:rPr>
      </w:pPr>
      <w:r w:rsidRPr="00856865">
        <w:rPr>
          <w:lang w:val="ru-RU"/>
        </w:rPr>
        <w:br w:type="page"/>
      </w:r>
      <w:bookmarkStart w:id="50" w:name="lt_pId087"/>
      <w:r w:rsidRPr="00856865">
        <w:rPr>
          <w:lang w:val="ru-RU"/>
        </w:rPr>
        <w:lastRenderedPageBreak/>
        <w:t>ПРИЛОЖЕНИЕ 1</w:t>
      </w:r>
      <w:bookmarkEnd w:id="50"/>
    </w:p>
    <w:p w14:paraId="611D2DF4" w14:textId="3E5DF83A" w:rsidR="0047527F" w:rsidRPr="00856865" w:rsidRDefault="00FE071E" w:rsidP="00D93B7F">
      <w:pPr>
        <w:pStyle w:val="Annextitle"/>
        <w:rPr>
          <w:color w:val="000000" w:themeColor="text1"/>
          <w:lang w:val="ru-RU"/>
        </w:rPr>
      </w:pPr>
      <w:bookmarkStart w:id="51" w:name="lt_pId088"/>
      <w:r w:rsidRPr="00856865">
        <w:rPr>
          <w:lang w:val="ru-RU"/>
        </w:rPr>
        <w:t>Ответы секретариата на вопросы, содержащиеся во вкладах членов</w:t>
      </w:r>
      <w:bookmarkEnd w:id="51"/>
    </w:p>
    <w:p w14:paraId="3778DF34" w14:textId="7287C3FD" w:rsidR="0047527F" w:rsidRPr="00856865" w:rsidRDefault="0047527F" w:rsidP="00D93B7F">
      <w:pPr>
        <w:pStyle w:val="Heading1"/>
        <w:rPr>
          <w:lang w:val="ru-RU"/>
        </w:rPr>
      </w:pPr>
      <w:r w:rsidRPr="00856865">
        <w:rPr>
          <w:lang w:val="ru-RU"/>
        </w:rPr>
        <w:t>1</w:t>
      </w:r>
      <w:r w:rsidRPr="00856865">
        <w:rPr>
          <w:lang w:val="ru-RU"/>
        </w:rPr>
        <w:tab/>
      </w:r>
      <w:r w:rsidR="00FE071E" w:rsidRPr="00856865">
        <w:rPr>
          <w:lang w:val="ru-RU"/>
        </w:rPr>
        <w:t>Вклад Швейцарии</w:t>
      </w:r>
    </w:p>
    <w:p w14:paraId="3317A782" w14:textId="6598C426" w:rsidR="0047527F" w:rsidRPr="00856865" w:rsidRDefault="00FE071E" w:rsidP="00D93B7F">
      <w:pPr>
        <w:rPr>
          <w:rFonts w:asciiTheme="minorHAnsi" w:hAnsiTheme="minorHAnsi"/>
          <w:lang w:val="ru-RU"/>
        </w:rPr>
      </w:pPr>
      <w:bookmarkStart w:id="52" w:name="lt_pId091"/>
      <w:r w:rsidRPr="00856865">
        <w:rPr>
          <w:rFonts w:asciiTheme="minorHAnsi" w:hAnsiTheme="minorHAnsi"/>
          <w:lang w:val="ru-RU"/>
        </w:rPr>
        <w:t xml:space="preserve">Во вкладе Швейцарии </w:t>
      </w:r>
      <w:r w:rsidR="0047527F" w:rsidRPr="00856865">
        <w:rPr>
          <w:rFonts w:asciiTheme="minorHAnsi" w:hAnsiTheme="minorHAnsi"/>
          <w:lang w:val="ru-RU"/>
        </w:rPr>
        <w:t>(</w:t>
      </w:r>
      <w:r w:rsidRPr="00856865">
        <w:rPr>
          <w:rFonts w:asciiTheme="minorHAnsi" w:hAnsiTheme="minorHAnsi"/>
          <w:lang w:val="ru-RU"/>
        </w:rPr>
        <w:t>Документ </w:t>
      </w:r>
      <w:hyperlink r:id="rId19" w:history="1">
        <w:r w:rsidR="0047527F" w:rsidRPr="00856865">
          <w:rPr>
            <w:rStyle w:val="Hyperlink"/>
            <w:rFonts w:eastAsia="Calibri" w:cs="Times New Roman Bold"/>
            <w:spacing w:val="-4"/>
            <w:szCs w:val="22"/>
            <w:lang w:val="ru-RU"/>
          </w:rPr>
          <w:t>CWG-FHR-AH-RegPres-2/5</w:t>
        </w:r>
      </w:hyperlink>
      <w:r w:rsidR="0047527F" w:rsidRPr="00856865">
        <w:rPr>
          <w:rFonts w:asciiTheme="minorHAnsi" w:hAnsiTheme="minorHAnsi"/>
          <w:lang w:val="ru-RU"/>
        </w:rPr>
        <w:t xml:space="preserve">) </w:t>
      </w:r>
      <w:bookmarkEnd w:id="52"/>
      <w:r w:rsidR="007C01D0" w:rsidRPr="00856865">
        <w:rPr>
          <w:rFonts w:asciiTheme="minorHAnsi" w:hAnsiTheme="minorHAnsi"/>
          <w:lang w:val="ru-RU"/>
        </w:rPr>
        <w:t>поднимаются</w:t>
      </w:r>
      <w:r w:rsidRPr="00856865">
        <w:rPr>
          <w:rFonts w:asciiTheme="minorHAnsi" w:hAnsiTheme="minorHAnsi"/>
          <w:lang w:val="ru-RU"/>
        </w:rPr>
        <w:t xml:space="preserve"> следующие вопросы.</w:t>
      </w:r>
    </w:p>
    <w:p w14:paraId="2D81E2FF" w14:textId="418A8895" w:rsidR="0047527F" w:rsidRPr="00856865" w:rsidRDefault="007C01D0" w:rsidP="00D93B7F">
      <w:pPr>
        <w:pStyle w:val="Headingb"/>
        <w:rPr>
          <w:u w:val="single"/>
          <w:lang w:val="ru-RU"/>
        </w:rPr>
      </w:pPr>
      <w:r w:rsidRPr="00856865">
        <w:rPr>
          <w:u w:val="single"/>
          <w:lang w:val="ru-RU"/>
        </w:rPr>
        <w:t>Стратегическое планирование</w:t>
      </w:r>
    </w:p>
    <w:p w14:paraId="6AEE1006" w14:textId="6AE5F05B" w:rsidR="0047527F" w:rsidRPr="00856865" w:rsidRDefault="007C01D0" w:rsidP="00D93B7F">
      <w:pPr>
        <w:rPr>
          <w:lang w:val="ru-RU"/>
        </w:rPr>
      </w:pPr>
      <w:bookmarkStart w:id="53" w:name="lt_pId093"/>
      <w:r w:rsidRPr="00856865">
        <w:rPr>
          <w:b/>
          <w:bCs/>
          <w:lang w:val="ru-RU"/>
        </w:rPr>
        <w:t>Швейцария</w:t>
      </w:r>
      <w:r w:rsidR="0047527F" w:rsidRPr="00856865">
        <w:rPr>
          <w:b/>
          <w:bCs/>
          <w:lang w:val="ru-RU"/>
        </w:rPr>
        <w:t xml:space="preserve">: </w:t>
      </w:r>
      <w:r w:rsidR="00E73604" w:rsidRPr="00856865">
        <w:rPr>
          <w:b/>
          <w:bCs/>
          <w:lang w:val="ru-RU"/>
        </w:rPr>
        <w:t>Швейцария отмечает, что в своих замечаниях, содержащихся в Приложении </w:t>
      </w:r>
      <w:r w:rsidR="0047527F" w:rsidRPr="00856865">
        <w:rPr>
          <w:b/>
          <w:bCs/>
          <w:lang w:val="ru-RU"/>
        </w:rPr>
        <w:t xml:space="preserve">3 </w:t>
      </w:r>
      <w:r w:rsidR="00B95D71" w:rsidRPr="00856865">
        <w:rPr>
          <w:b/>
          <w:bCs/>
          <w:lang w:val="ru-RU"/>
        </w:rPr>
        <w:t>к</w:t>
      </w:r>
      <w:r w:rsidR="00B53AC8" w:rsidRPr="00856865">
        <w:rPr>
          <w:b/>
          <w:bCs/>
          <w:lang w:val="ru-RU"/>
        </w:rPr>
        <w:t> </w:t>
      </w:r>
      <w:r w:rsidR="00B95D71" w:rsidRPr="00856865">
        <w:rPr>
          <w:b/>
          <w:bCs/>
          <w:lang w:val="ru-RU"/>
        </w:rPr>
        <w:t>Документу </w:t>
      </w:r>
      <w:r w:rsidR="00313BD2" w:rsidRPr="00856865">
        <w:rPr>
          <w:b/>
          <w:bCs/>
          <w:lang w:val="ru-RU"/>
        </w:rPr>
        <w:t>CWG-FHR-AH-RegPres-1/4</w:t>
      </w:r>
      <w:r w:rsidR="0047527F" w:rsidRPr="00856865">
        <w:rPr>
          <w:b/>
          <w:bCs/>
          <w:lang w:val="ru-RU"/>
        </w:rPr>
        <w:t xml:space="preserve">, </w:t>
      </w:r>
      <w:r w:rsidR="00E73604" w:rsidRPr="00856865">
        <w:rPr>
          <w:b/>
          <w:bCs/>
          <w:lang w:val="ru-RU"/>
        </w:rPr>
        <w:t>Секретариат разъясняет "</w:t>
      </w:r>
      <w:r w:rsidR="00E73604" w:rsidRPr="00856865">
        <w:rPr>
          <w:b/>
          <w:bCs/>
          <w:i/>
          <w:iCs/>
          <w:lang w:val="ru-RU"/>
        </w:rPr>
        <w:t>что эти вопросы потребуют существенного пересмотра методов работы Совета</w:t>
      </w:r>
      <w:r w:rsidR="005A003F" w:rsidRPr="00856865">
        <w:rPr>
          <w:b/>
          <w:bCs/>
          <w:i/>
          <w:iCs/>
          <w:lang w:val="ru-RU"/>
        </w:rPr>
        <w:t>, связанных со</w:t>
      </w:r>
      <w:r w:rsidR="00E73604" w:rsidRPr="00856865">
        <w:rPr>
          <w:b/>
          <w:bCs/>
          <w:i/>
          <w:iCs/>
          <w:lang w:val="ru-RU"/>
        </w:rPr>
        <w:t xml:space="preserve"> Стратегическ</w:t>
      </w:r>
      <w:r w:rsidR="005A003F" w:rsidRPr="00856865">
        <w:rPr>
          <w:b/>
          <w:bCs/>
          <w:i/>
          <w:iCs/>
          <w:lang w:val="ru-RU"/>
        </w:rPr>
        <w:t>им</w:t>
      </w:r>
      <w:r w:rsidR="00E73604" w:rsidRPr="00856865">
        <w:rPr>
          <w:b/>
          <w:bCs/>
          <w:i/>
          <w:iCs/>
          <w:lang w:val="ru-RU"/>
        </w:rPr>
        <w:t xml:space="preserve"> и Оперативн</w:t>
      </w:r>
      <w:r w:rsidR="005A003F" w:rsidRPr="00856865">
        <w:rPr>
          <w:b/>
          <w:bCs/>
          <w:i/>
          <w:iCs/>
          <w:lang w:val="ru-RU"/>
        </w:rPr>
        <w:t>ым</w:t>
      </w:r>
      <w:r w:rsidR="00E73604" w:rsidRPr="00856865">
        <w:rPr>
          <w:b/>
          <w:bCs/>
          <w:i/>
          <w:iCs/>
          <w:lang w:val="ru-RU"/>
        </w:rPr>
        <w:t xml:space="preserve"> план</w:t>
      </w:r>
      <w:r w:rsidR="005A003F" w:rsidRPr="00856865">
        <w:rPr>
          <w:b/>
          <w:bCs/>
          <w:i/>
          <w:iCs/>
          <w:lang w:val="ru-RU"/>
        </w:rPr>
        <w:t>ами</w:t>
      </w:r>
      <w:r w:rsidR="00E73604" w:rsidRPr="00856865">
        <w:rPr>
          <w:b/>
          <w:bCs/>
          <w:i/>
          <w:iCs/>
          <w:lang w:val="ru-RU"/>
        </w:rPr>
        <w:t xml:space="preserve"> МСЭ</w:t>
      </w:r>
      <w:r w:rsidR="00D93B7F" w:rsidRPr="00856865">
        <w:rPr>
          <w:b/>
          <w:bCs/>
          <w:lang w:val="ru-RU"/>
        </w:rPr>
        <w:t>"</w:t>
      </w:r>
      <w:r w:rsidR="0047527F" w:rsidRPr="00856865">
        <w:rPr>
          <w:b/>
          <w:bCs/>
          <w:lang w:val="ru-RU"/>
        </w:rPr>
        <w:t>.</w:t>
      </w:r>
      <w:bookmarkEnd w:id="53"/>
      <w:r w:rsidR="0047527F" w:rsidRPr="00856865">
        <w:rPr>
          <w:b/>
          <w:bCs/>
          <w:lang w:val="ru-RU"/>
        </w:rPr>
        <w:t xml:space="preserve"> </w:t>
      </w:r>
      <w:bookmarkStart w:id="54" w:name="lt_pId094"/>
      <w:r w:rsidR="00E73604" w:rsidRPr="00856865">
        <w:rPr>
          <w:b/>
          <w:bCs/>
          <w:lang w:val="ru-RU"/>
        </w:rPr>
        <w:t>Швейцария про</w:t>
      </w:r>
      <w:r w:rsidR="006F38A6" w:rsidRPr="00856865">
        <w:rPr>
          <w:b/>
          <w:bCs/>
          <w:lang w:val="ru-RU"/>
        </w:rPr>
        <w:t>с</w:t>
      </w:r>
      <w:r w:rsidR="00E73604" w:rsidRPr="00856865">
        <w:rPr>
          <w:b/>
          <w:bCs/>
          <w:lang w:val="ru-RU"/>
        </w:rPr>
        <w:t>ит Секретариат предоставить подробную информацию о том, каким образом возможно улучшить взаимодействие процессов стратегического и оперативного планирования на всех уровнях</w:t>
      </w:r>
      <w:r w:rsidR="00281984" w:rsidRPr="00856865">
        <w:rPr>
          <w:b/>
          <w:bCs/>
          <w:lang w:val="ru-RU"/>
        </w:rPr>
        <w:t xml:space="preserve"> с целью поддержки согласованной направленности программ при выполнении мандата Союза через свое региональное присутствие</w:t>
      </w:r>
      <w:r w:rsidR="00281984" w:rsidRPr="00856865">
        <w:rPr>
          <w:lang w:val="ru-RU"/>
        </w:rPr>
        <w:t>.</w:t>
      </w:r>
      <w:bookmarkEnd w:id="54"/>
    </w:p>
    <w:p w14:paraId="49E9A9A5" w14:textId="1ABFCD2B" w:rsidR="0047527F" w:rsidRPr="00856865" w:rsidRDefault="007E7BE2" w:rsidP="00D93B7F">
      <w:pPr>
        <w:rPr>
          <w:lang w:val="ru-RU"/>
        </w:rPr>
      </w:pPr>
      <w:bookmarkStart w:id="55" w:name="lt_pId095"/>
      <w:r w:rsidRPr="00856865">
        <w:rPr>
          <w:lang w:val="ru-RU"/>
        </w:rPr>
        <w:t xml:space="preserve">Разрабатывая новый Стратегический план, </w:t>
      </w:r>
      <w:r w:rsidR="00281984" w:rsidRPr="00856865">
        <w:rPr>
          <w:lang w:val="ru-RU"/>
        </w:rPr>
        <w:t>МСЭ стремится к дальнейшей интеграции и укреплению мандата, роли и задач регионального присутствия</w:t>
      </w:r>
      <w:r w:rsidR="0047527F" w:rsidRPr="00856865">
        <w:rPr>
          <w:lang w:val="ru-RU"/>
        </w:rPr>
        <w:t>.</w:t>
      </w:r>
      <w:bookmarkEnd w:id="55"/>
      <w:r w:rsidR="0047527F" w:rsidRPr="00856865">
        <w:rPr>
          <w:lang w:val="ru-RU"/>
        </w:rPr>
        <w:t xml:space="preserve"> </w:t>
      </w:r>
      <w:bookmarkStart w:id="56" w:name="lt_pId096"/>
      <w:r w:rsidRPr="00856865">
        <w:rPr>
          <w:lang w:val="ru-RU"/>
        </w:rPr>
        <w:t xml:space="preserve">Секретариат уже приступил к оценке </w:t>
      </w:r>
      <w:r w:rsidR="005A003F" w:rsidRPr="00856865">
        <w:rPr>
          <w:lang w:val="ru-RU"/>
        </w:rPr>
        <w:t>возможных путей</w:t>
      </w:r>
      <w:r w:rsidRPr="00856865">
        <w:rPr>
          <w:lang w:val="ru-RU"/>
        </w:rPr>
        <w:t xml:space="preserve"> совершенствования общего процесса стратегического и оперативного планирования на всех уровнях и предоставит эту информацию Государствам-Членам в рамках Рабочей группы Совета по </w:t>
      </w:r>
      <w:r w:rsidR="007821F5" w:rsidRPr="00856865">
        <w:rPr>
          <w:lang w:val="ru-RU"/>
        </w:rPr>
        <w:t xml:space="preserve">разработке </w:t>
      </w:r>
      <w:r w:rsidRPr="00856865">
        <w:rPr>
          <w:lang w:val="ru-RU"/>
        </w:rPr>
        <w:t>Стратегическо</w:t>
      </w:r>
      <w:r w:rsidR="007821F5" w:rsidRPr="00856865">
        <w:rPr>
          <w:lang w:val="ru-RU"/>
        </w:rPr>
        <w:t>го</w:t>
      </w:r>
      <w:r w:rsidRPr="00856865">
        <w:rPr>
          <w:lang w:val="ru-RU"/>
        </w:rPr>
        <w:t xml:space="preserve"> и Финансово</w:t>
      </w:r>
      <w:r w:rsidR="007821F5" w:rsidRPr="00856865">
        <w:rPr>
          <w:lang w:val="ru-RU"/>
        </w:rPr>
        <w:t>го</w:t>
      </w:r>
      <w:r w:rsidRPr="00856865">
        <w:rPr>
          <w:lang w:val="ru-RU"/>
        </w:rPr>
        <w:t xml:space="preserve"> план</w:t>
      </w:r>
      <w:r w:rsidR="007821F5" w:rsidRPr="00856865">
        <w:rPr>
          <w:lang w:val="ru-RU"/>
        </w:rPr>
        <w:t>ов</w:t>
      </w:r>
      <w:r w:rsidRPr="00856865">
        <w:rPr>
          <w:lang w:val="ru-RU"/>
        </w:rPr>
        <w:t xml:space="preserve"> (РГС-СФП)</w:t>
      </w:r>
      <w:r w:rsidR="0047527F" w:rsidRPr="00856865">
        <w:rPr>
          <w:lang w:val="ru-RU"/>
        </w:rPr>
        <w:t>.</w:t>
      </w:r>
      <w:bookmarkEnd w:id="56"/>
    </w:p>
    <w:p w14:paraId="241DF556" w14:textId="71CEA7D3" w:rsidR="0047527F" w:rsidRPr="00856865" w:rsidRDefault="00F8458B" w:rsidP="00D93B7F">
      <w:pPr>
        <w:rPr>
          <w:lang w:val="ru-RU"/>
        </w:rPr>
      </w:pPr>
      <w:bookmarkStart w:id="57" w:name="lt_pId097"/>
      <w:r w:rsidRPr="00856865">
        <w:rPr>
          <w:lang w:val="ru-RU"/>
        </w:rPr>
        <w:t xml:space="preserve">Секретариат согласен с тем, что анализ </w:t>
      </w:r>
      <w:r w:rsidR="006044BE" w:rsidRPr="00856865">
        <w:rPr>
          <w:lang w:val="ru-RU"/>
        </w:rPr>
        <w:t>основы</w:t>
      </w:r>
      <w:r w:rsidRPr="00856865">
        <w:rPr>
          <w:lang w:val="ru-RU"/>
        </w:rPr>
        <w:t xml:space="preserve"> стратеги</w:t>
      </w:r>
      <w:r w:rsidR="005A003F" w:rsidRPr="00856865">
        <w:rPr>
          <w:lang w:val="ru-RU"/>
        </w:rPr>
        <w:t>и и</w:t>
      </w:r>
      <w:r w:rsidRPr="00856865">
        <w:rPr>
          <w:lang w:val="ru-RU"/>
        </w:rPr>
        <w:t xml:space="preserve"> </w:t>
      </w:r>
      <w:r w:rsidR="00210AC5" w:rsidRPr="00856865">
        <w:rPr>
          <w:lang w:val="ru-RU"/>
        </w:rPr>
        <w:t>планирования приведет к более полному согласованию с подходом на основе УОР, который уже внедряется БРЭ</w:t>
      </w:r>
      <w:r w:rsidR="0047527F" w:rsidRPr="00856865">
        <w:rPr>
          <w:lang w:val="ru-RU"/>
        </w:rPr>
        <w:t xml:space="preserve">, </w:t>
      </w:r>
      <w:r w:rsidR="00210AC5" w:rsidRPr="00856865">
        <w:rPr>
          <w:lang w:val="ru-RU"/>
        </w:rPr>
        <w:t>и поможет определить для региональных отделений более эффективные, адресные и достижимые целевые показатели</w:t>
      </w:r>
      <w:r w:rsidR="0047527F" w:rsidRPr="00856865">
        <w:rPr>
          <w:lang w:val="ru-RU"/>
        </w:rPr>
        <w:t>.</w:t>
      </w:r>
      <w:bookmarkEnd w:id="57"/>
      <w:r w:rsidR="0047527F" w:rsidRPr="00856865">
        <w:rPr>
          <w:lang w:val="ru-RU"/>
        </w:rPr>
        <w:t xml:space="preserve"> </w:t>
      </w:r>
      <w:bookmarkStart w:id="58" w:name="lt_pId098"/>
      <w:r w:rsidR="00210AC5" w:rsidRPr="00856865">
        <w:rPr>
          <w:lang w:val="ru-RU"/>
        </w:rPr>
        <w:t>С точки зрения БРЭ, обсуждения, которые проводятся членами в Рабочей группе КГРЭ по вкладу МСЭ-D в Стратегический и Оперативный планы МСЭ</w:t>
      </w:r>
      <w:r w:rsidR="006044BE" w:rsidRPr="00856865">
        <w:rPr>
          <w:lang w:val="ru-RU"/>
        </w:rPr>
        <w:t xml:space="preserve">, могут способствовать осуществлению этих реформ. </w:t>
      </w:r>
      <w:bookmarkStart w:id="59" w:name="lt_pId099"/>
      <w:bookmarkEnd w:id="58"/>
      <w:r w:rsidR="006044BE" w:rsidRPr="00856865">
        <w:rPr>
          <w:lang w:val="ru-RU"/>
        </w:rPr>
        <w:t>Стратегическое планирование осуществляется в рамках всего МСЭ, и в рекомендациях</w:t>
      </w:r>
      <w:r w:rsidR="0047527F" w:rsidRPr="00856865">
        <w:rPr>
          <w:lang w:val="ru-RU"/>
        </w:rPr>
        <w:t xml:space="preserve"> P</w:t>
      </w:r>
      <w:r w:rsidR="00856865" w:rsidRPr="00856865">
        <w:rPr>
          <w:lang w:val="ru-RU"/>
        </w:rPr>
        <w:t>W</w:t>
      </w:r>
      <w:r w:rsidR="0047527F" w:rsidRPr="00856865">
        <w:rPr>
          <w:lang w:val="ru-RU"/>
        </w:rPr>
        <w:t xml:space="preserve">C </w:t>
      </w:r>
      <w:r w:rsidR="006044BE" w:rsidRPr="00856865">
        <w:rPr>
          <w:lang w:val="ru-RU"/>
        </w:rPr>
        <w:t>предлагается эффективное согласование стратегии не только для БРЭ, но и для всего МСЭ</w:t>
      </w:r>
      <w:r w:rsidR="0047527F" w:rsidRPr="00856865">
        <w:rPr>
          <w:lang w:val="ru-RU"/>
        </w:rPr>
        <w:t>.</w:t>
      </w:r>
      <w:bookmarkEnd w:id="59"/>
      <w:r w:rsidR="0047527F" w:rsidRPr="00856865">
        <w:rPr>
          <w:lang w:val="ru-RU"/>
        </w:rPr>
        <w:t xml:space="preserve"> </w:t>
      </w:r>
    </w:p>
    <w:p w14:paraId="2C59A847" w14:textId="4A443FD2" w:rsidR="0047527F" w:rsidRPr="00856865" w:rsidRDefault="006044BE" w:rsidP="00D93B7F">
      <w:pPr>
        <w:rPr>
          <w:lang w:val="ru-RU" w:eastAsia="en-GB"/>
        </w:rPr>
      </w:pPr>
      <w:bookmarkStart w:id="60" w:name="lt_pId100"/>
      <w:r w:rsidRPr="00856865">
        <w:rPr>
          <w:lang w:val="ru-RU"/>
        </w:rPr>
        <w:t xml:space="preserve">Процесс разработки нового стратегического плана и основы официально будет начат </w:t>
      </w:r>
      <w:r w:rsidR="007821F5" w:rsidRPr="00856865">
        <w:rPr>
          <w:lang w:val="ru-RU"/>
        </w:rPr>
        <w:t xml:space="preserve">на </w:t>
      </w:r>
      <w:r w:rsidRPr="00856865">
        <w:rPr>
          <w:lang w:val="ru-RU"/>
        </w:rPr>
        <w:t>сесси</w:t>
      </w:r>
      <w:r w:rsidR="007821F5" w:rsidRPr="00856865">
        <w:rPr>
          <w:lang w:val="ru-RU"/>
        </w:rPr>
        <w:t>и</w:t>
      </w:r>
      <w:r w:rsidRPr="00856865">
        <w:rPr>
          <w:lang w:val="ru-RU"/>
        </w:rPr>
        <w:t xml:space="preserve"> Совета 2021 года</w:t>
      </w:r>
      <w:r w:rsidR="0047527F" w:rsidRPr="00856865">
        <w:rPr>
          <w:lang w:val="ru-RU"/>
        </w:rPr>
        <w:t xml:space="preserve"> (</w:t>
      </w:r>
      <w:r w:rsidR="00B95D71" w:rsidRPr="00856865">
        <w:rPr>
          <w:lang w:val="ru-RU"/>
        </w:rPr>
        <w:t>см</w:t>
      </w:r>
      <w:r w:rsidR="00934E9A" w:rsidRPr="00856865">
        <w:rPr>
          <w:lang w:val="ru-RU"/>
        </w:rPr>
        <w:t>.</w:t>
      </w:r>
      <w:r w:rsidR="00B95D71" w:rsidRPr="00856865">
        <w:rPr>
          <w:lang w:val="ru-RU"/>
        </w:rPr>
        <w:t> Документ </w:t>
      </w:r>
      <w:r w:rsidR="0047527F" w:rsidRPr="00856865">
        <w:rPr>
          <w:lang w:val="ru-RU"/>
        </w:rPr>
        <w:t>C21/64</w:t>
      </w:r>
      <w:r w:rsidRPr="00856865">
        <w:rPr>
          <w:lang w:val="ru-RU"/>
        </w:rPr>
        <w:t>, в котором содержится предложение об учреждении РГС</w:t>
      </w:r>
      <w:r w:rsidR="00C25CDB" w:rsidRPr="00856865">
        <w:rPr>
          <w:lang w:val="ru-RU"/>
        </w:rPr>
        <w:noBreakHyphen/>
      </w:r>
      <w:r w:rsidRPr="00856865">
        <w:rPr>
          <w:lang w:val="ru-RU"/>
        </w:rPr>
        <w:t>СФП</w:t>
      </w:r>
      <w:r w:rsidR="0047527F" w:rsidRPr="00856865">
        <w:rPr>
          <w:lang w:val="ru-RU"/>
        </w:rPr>
        <w:t>).</w:t>
      </w:r>
      <w:bookmarkEnd w:id="60"/>
      <w:r w:rsidR="0047527F" w:rsidRPr="00856865">
        <w:rPr>
          <w:lang w:val="ru-RU" w:eastAsia="en-GB"/>
        </w:rPr>
        <w:t xml:space="preserve"> </w:t>
      </w:r>
      <w:bookmarkStart w:id="61" w:name="lt_pId101"/>
      <w:r w:rsidR="006E05E7" w:rsidRPr="00856865">
        <w:rPr>
          <w:lang w:val="ru-RU" w:eastAsia="en-GB"/>
        </w:rPr>
        <w:t xml:space="preserve">Что касается новой стратегической основы, </w:t>
      </w:r>
      <w:r w:rsidR="008F3A02" w:rsidRPr="00856865">
        <w:rPr>
          <w:lang w:val="ru-RU" w:eastAsia="en-GB"/>
        </w:rPr>
        <w:t>деятельность</w:t>
      </w:r>
      <w:r w:rsidR="006E05E7" w:rsidRPr="00856865">
        <w:rPr>
          <w:lang w:val="ru-RU" w:eastAsia="en-GB"/>
        </w:rPr>
        <w:t xml:space="preserve"> Секретариата </w:t>
      </w:r>
      <w:r w:rsidR="008F3A02" w:rsidRPr="00856865">
        <w:rPr>
          <w:lang w:val="ru-RU" w:eastAsia="en-GB"/>
        </w:rPr>
        <w:t>направлена на</w:t>
      </w:r>
      <w:r w:rsidR="006E05E7" w:rsidRPr="00856865">
        <w:rPr>
          <w:lang w:val="ru-RU" w:eastAsia="en-GB"/>
        </w:rPr>
        <w:t xml:space="preserve"> оказани</w:t>
      </w:r>
      <w:r w:rsidR="008F3A02" w:rsidRPr="00856865">
        <w:rPr>
          <w:lang w:val="ru-RU" w:eastAsia="en-GB"/>
        </w:rPr>
        <w:t>е</w:t>
      </w:r>
      <w:r w:rsidR="006E05E7" w:rsidRPr="00856865">
        <w:rPr>
          <w:lang w:val="ru-RU" w:eastAsia="en-GB"/>
        </w:rPr>
        <w:t xml:space="preserve"> помощи членам в анализе внедрения УОР и накопленного опыта, а также </w:t>
      </w:r>
      <w:r w:rsidR="008F3A02" w:rsidRPr="00856865">
        <w:rPr>
          <w:lang w:val="ru-RU" w:eastAsia="en-GB"/>
        </w:rPr>
        <w:t xml:space="preserve">на оказание </w:t>
      </w:r>
      <w:r w:rsidR="006E05E7" w:rsidRPr="00856865">
        <w:rPr>
          <w:lang w:val="ru-RU" w:eastAsia="en-GB"/>
        </w:rPr>
        <w:t>помощи членам в корректировке компонентов общей основы (то есть п</w:t>
      </w:r>
      <w:r w:rsidR="00CA509B" w:rsidRPr="00856865">
        <w:rPr>
          <w:lang w:val="ru-RU" w:eastAsia="en-GB"/>
        </w:rPr>
        <w:t xml:space="preserve">ересмотр заявления о миссии, </w:t>
      </w:r>
      <w:r w:rsidR="008F3A02" w:rsidRPr="00856865">
        <w:rPr>
          <w:lang w:val="ru-RU" w:eastAsia="en-GB"/>
        </w:rPr>
        <w:t>переработка "архитектуры"</w:t>
      </w:r>
      <w:r w:rsidR="008F3A02" w:rsidRPr="00856865">
        <w:rPr>
          <w:lang w:val="ru-RU"/>
        </w:rPr>
        <w:t xml:space="preserve"> основы и различных уровней – стратегические цели/задачи/целевые показатели</w:t>
      </w:r>
      <w:r w:rsidR="006C5C7E" w:rsidRPr="00856865">
        <w:rPr>
          <w:lang w:val="ru-RU"/>
        </w:rPr>
        <w:t xml:space="preserve">, включая рассмотрение любых связанных с этим предложений из Отчета PWC, например включение эффективных/адресных/достижимых целевых показателей </w:t>
      </w:r>
      <w:r w:rsidR="008F3A02" w:rsidRPr="00856865">
        <w:rPr>
          <w:lang w:val="ru-RU"/>
        </w:rPr>
        <w:t>на уровне региональных отделений</w:t>
      </w:r>
      <w:r w:rsidR="0047527F" w:rsidRPr="00856865">
        <w:rPr>
          <w:lang w:val="ru-RU"/>
        </w:rPr>
        <w:t xml:space="preserve">), </w:t>
      </w:r>
      <w:r w:rsidR="008F3A02" w:rsidRPr="00856865">
        <w:rPr>
          <w:lang w:val="ru-RU"/>
        </w:rPr>
        <w:t>следуя также передовой практике и опыту учреждений ООН/организаций по вопросам развития</w:t>
      </w:r>
      <w:r w:rsidR="0047527F" w:rsidRPr="00856865">
        <w:rPr>
          <w:lang w:val="ru-RU"/>
        </w:rPr>
        <w:t>.</w:t>
      </w:r>
      <w:bookmarkEnd w:id="61"/>
    </w:p>
    <w:p w14:paraId="069982F0" w14:textId="687A6D03" w:rsidR="0047527F" w:rsidRPr="00856865" w:rsidRDefault="008F3A02" w:rsidP="00D93B7F">
      <w:pPr>
        <w:rPr>
          <w:lang w:val="ru-RU"/>
        </w:rPr>
      </w:pPr>
      <w:bookmarkStart w:id="62" w:name="lt_pId102"/>
      <w:r w:rsidRPr="00856865">
        <w:rPr>
          <w:lang w:val="ru-RU"/>
        </w:rPr>
        <w:t>На уровне БРЭ, в соответствии со стратегическими приоритетами, рекомендованными рабочими группами КГРЭ</w:t>
      </w:r>
      <w:r w:rsidR="0047527F" w:rsidRPr="00856865">
        <w:rPr>
          <w:lang w:val="ru-RU"/>
        </w:rPr>
        <w:t xml:space="preserve">, </w:t>
      </w:r>
      <w:r w:rsidR="009342DF" w:rsidRPr="00856865">
        <w:rPr>
          <w:lang w:val="ru-RU"/>
        </w:rPr>
        <w:t xml:space="preserve">БРЭ начало работу по оптимизации своей </w:t>
      </w:r>
      <w:r w:rsidR="004A05AC" w:rsidRPr="00856865">
        <w:rPr>
          <w:lang w:val="ru-RU"/>
        </w:rPr>
        <w:t xml:space="preserve">модели </w:t>
      </w:r>
      <w:r w:rsidR="009342DF" w:rsidRPr="00856865">
        <w:rPr>
          <w:lang w:val="ru-RU"/>
        </w:rPr>
        <w:t>теории изменений</w:t>
      </w:r>
      <w:r w:rsidR="004A05AC" w:rsidRPr="00856865">
        <w:rPr>
          <w:lang w:val="ru-RU"/>
        </w:rPr>
        <w:t xml:space="preserve"> (</w:t>
      </w:r>
      <w:proofErr w:type="spellStart"/>
      <w:r w:rsidR="004A05AC" w:rsidRPr="00856865">
        <w:rPr>
          <w:rFonts w:asciiTheme="minorHAnsi" w:hAnsiTheme="minorHAnsi" w:cstheme="minorHAnsi"/>
          <w:spacing w:val="-4"/>
          <w:sz w:val="23"/>
          <w:szCs w:val="23"/>
          <w:lang w:val="ru-RU"/>
        </w:rPr>
        <w:t>ToC</w:t>
      </w:r>
      <w:proofErr w:type="spellEnd"/>
      <w:r w:rsidR="004A05AC" w:rsidRPr="00856865">
        <w:rPr>
          <w:rFonts w:asciiTheme="minorHAnsi" w:hAnsiTheme="minorHAnsi" w:cstheme="minorHAnsi"/>
          <w:spacing w:val="-4"/>
          <w:sz w:val="23"/>
          <w:szCs w:val="23"/>
          <w:lang w:val="ru-RU"/>
        </w:rPr>
        <w:t>)</w:t>
      </w:r>
      <w:r w:rsidR="009342DF" w:rsidRPr="00856865">
        <w:rPr>
          <w:lang w:val="ru-RU"/>
        </w:rPr>
        <w:t xml:space="preserve">, для того чтобы приступить к разработке концепции </w:t>
      </w:r>
      <w:r w:rsidR="00171B67" w:rsidRPr="00856865">
        <w:rPr>
          <w:lang w:val="ru-RU"/>
        </w:rPr>
        <w:t>реорганизации на будущее</w:t>
      </w:r>
      <w:r w:rsidR="00B81E20" w:rsidRPr="00856865">
        <w:rPr>
          <w:lang w:val="ru-RU"/>
        </w:rPr>
        <w:t xml:space="preserve"> своей</w:t>
      </w:r>
      <w:r w:rsidR="009342DF" w:rsidRPr="00856865">
        <w:rPr>
          <w:lang w:val="ru-RU"/>
        </w:rPr>
        <w:t xml:space="preserve"> основ</w:t>
      </w:r>
      <w:r w:rsidR="00171B67" w:rsidRPr="00856865">
        <w:rPr>
          <w:lang w:val="ru-RU"/>
        </w:rPr>
        <w:t>ы</w:t>
      </w:r>
      <w:r w:rsidR="009342DF" w:rsidRPr="00856865">
        <w:rPr>
          <w:lang w:val="ru-RU"/>
        </w:rPr>
        <w:t xml:space="preserve"> управления, ориентированного на результаты (УОР), и модел</w:t>
      </w:r>
      <w:r w:rsidR="00171B67" w:rsidRPr="00856865">
        <w:rPr>
          <w:lang w:val="ru-RU"/>
        </w:rPr>
        <w:t>и</w:t>
      </w:r>
      <w:r w:rsidR="009342DF" w:rsidRPr="00856865">
        <w:rPr>
          <w:lang w:val="ru-RU"/>
        </w:rPr>
        <w:t xml:space="preserve"> предоставления услуг</w:t>
      </w:r>
      <w:r w:rsidR="0047527F" w:rsidRPr="00856865">
        <w:rPr>
          <w:lang w:val="ru-RU"/>
        </w:rPr>
        <w:t>.</w:t>
      </w:r>
      <w:bookmarkEnd w:id="62"/>
      <w:r w:rsidR="0047527F" w:rsidRPr="00856865">
        <w:rPr>
          <w:lang w:val="ru-RU"/>
        </w:rPr>
        <w:t xml:space="preserve"> </w:t>
      </w:r>
      <w:bookmarkStart w:id="63" w:name="lt_pId103"/>
      <w:r w:rsidR="00171B67" w:rsidRPr="00856865">
        <w:rPr>
          <w:lang w:val="ru-RU"/>
        </w:rPr>
        <w:t xml:space="preserve">Эта структура </w:t>
      </w:r>
      <w:proofErr w:type="spellStart"/>
      <w:r w:rsidR="00B81E20" w:rsidRPr="00856865">
        <w:rPr>
          <w:rFonts w:asciiTheme="minorHAnsi" w:hAnsiTheme="minorHAnsi" w:cstheme="minorHAnsi"/>
          <w:spacing w:val="-4"/>
          <w:sz w:val="23"/>
          <w:szCs w:val="23"/>
          <w:lang w:val="ru-RU"/>
        </w:rPr>
        <w:t>ToC</w:t>
      </w:r>
      <w:proofErr w:type="spellEnd"/>
      <w:r w:rsidR="00171B67" w:rsidRPr="00856865">
        <w:rPr>
          <w:lang w:val="ru-RU"/>
        </w:rPr>
        <w:t xml:space="preserve"> будет и далее корректироваться по мере необходимости, для того чтобы обеспечить </w:t>
      </w:r>
      <w:r w:rsidR="000E3708" w:rsidRPr="00856865">
        <w:rPr>
          <w:lang w:val="ru-RU"/>
        </w:rPr>
        <w:t>соответствие направленности</w:t>
      </w:r>
      <w:r w:rsidR="00171B67" w:rsidRPr="00856865">
        <w:rPr>
          <w:lang w:val="ru-RU"/>
        </w:rPr>
        <w:t xml:space="preserve"> РГС-СФП, так как будущие приоритеты будут окончательно определены в процессе разработки новой стратегии МСЭ</w:t>
      </w:r>
      <w:r w:rsidR="0047527F" w:rsidRPr="00856865">
        <w:rPr>
          <w:lang w:val="ru-RU"/>
        </w:rPr>
        <w:t>.</w:t>
      </w:r>
      <w:bookmarkEnd w:id="63"/>
      <w:r w:rsidR="0047527F" w:rsidRPr="00856865">
        <w:rPr>
          <w:lang w:val="ru-RU"/>
        </w:rPr>
        <w:t xml:space="preserve"> </w:t>
      </w:r>
    </w:p>
    <w:p w14:paraId="4A40EE2E" w14:textId="17AD11D3" w:rsidR="0047527F" w:rsidRPr="00856865" w:rsidRDefault="00B2748F" w:rsidP="00D93B7F">
      <w:pPr>
        <w:rPr>
          <w:lang w:val="ru-RU"/>
        </w:rPr>
      </w:pPr>
      <w:bookmarkStart w:id="64" w:name="lt_pId104"/>
      <w:r w:rsidRPr="00856865">
        <w:rPr>
          <w:lang w:val="ru-RU"/>
        </w:rPr>
        <w:t xml:space="preserve">В этой модели </w:t>
      </w:r>
      <w:proofErr w:type="spellStart"/>
      <w:r w:rsidR="004A05AC" w:rsidRPr="00856865">
        <w:rPr>
          <w:rFonts w:asciiTheme="minorHAnsi" w:hAnsiTheme="minorHAnsi" w:cstheme="minorHAnsi"/>
          <w:spacing w:val="-4"/>
          <w:sz w:val="23"/>
          <w:szCs w:val="23"/>
          <w:lang w:val="ru-RU"/>
        </w:rPr>
        <w:t>ToC</w:t>
      </w:r>
      <w:proofErr w:type="spellEnd"/>
      <w:r w:rsidR="004A05AC" w:rsidRPr="00856865">
        <w:rPr>
          <w:lang w:val="ru-RU"/>
        </w:rPr>
        <w:t xml:space="preserve"> </w:t>
      </w:r>
      <w:r w:rsidRPr="00856865">
        <w:rPr>
          <w:lang w:val="ru-RU"/>
        </w:rPr>
        <w:t xml:space="preserve">применяется в большей степени ориентированный на клиента подход к тематическим приоритетам, определенным Членами, </w:t>
      </w:r>
      <w:r w:rsidR="005A56BB" w:rsidRPr="00856865">
        <w:rPr>
          <w:lang w:val="ru-RU"/>
        </w:rPr>
        <w:t>с целью</w:t>
      </w:r>
      <w:r w:rsidRPr="00856865">
        <w:rPr>
          <w:lang w:val="ru-RU"/>
        </w:rPr>
        <w:t xml:space="preserve"> повышения эффективности БРЭ </w:t>
      </w:r>
      <w:r w:rsidR="00080023" w:rsidRPr="00856865">
        <w:rPr>
          <w:lang w:val="ru-RU"/>
        </w:rPr>
        <w:t>в направлении</w:t>
      </w:r>
      <w:r w:rsidR="005A56BB" w:rsidRPr="00856865">
        <w:rPr>
          <w:lang w:val="ru-RU"/>
        </w:rPr>
        <w:t xml:space="preserve"> продуктов, поддержки и результатов по этим стратегическим направлениям к достижению долгосрочных целей </w:t>
      </w:r>
      <w:r w:rsidR="00210B79">
        <w:fldChar w:fldCharType="begin"/>
      </w:r>
      <w:r w:rsidR="00210B79" w:rsidRPr="00210B79">
        <w:rPr>
          <w:lang w:val="ru-RU"/>
        </w:rPr>
        <w:instrText xml:space="preserve"> </w:instrText>
      </w:r>
      <w:r w:rsidR="00210B79">
        <w:instrText>HYPERLINK</w:instrText>
      </w:r>
      <w:r w:rsidR="00210B79" w:rsidRPr="00210B79">
        <w:rPr>
          <w:lang w:val="ru-RU"/>
        </w:rPr>
        <w:instrText xml:space="preserve"> "</w:instrText>
      </w:r>
      <w:r w:rsidR="00210B79">
        <w:instrText>https</w:instrText>
      </w:r>
      <w:r w:rsidR="00210B79" w:rsidRPr="00210B79">
        <w:rPr>
          <w:lang w:val="ru-RU"/>
        </w:rPr>
        <w:instrText>://</w:instrText>
      </w:r>
      <w:r w:rsidR="00210B79">
        <w:instrText>itu</w:instrText>
      </w:r>
      <w:r w:rsidR="00210B79" w:rsidRPr="00210B79">
        <w:rPr>
          <w:lang w:val="ru-RU"/>
        </w:rPr>
        <w:instrText>.</w:instrText>
      </w:r>
      <w:r w:rsidR="00210B79">
        <w:instrText>foleon</w:instrText>
      </w:r>
      <w:r w:rsidR="00210B79" w:rsidRPr="00210B79">
        <w:rPr>
          <w:lang w:val="ru-RU"/>
        </w:rPr>
        <w:instrText>.</w:instrText>
      </w:r>
      <w:r w:rsidR="00210B79">
        <w:instrText>com</w:instrText>
      </w:r>
      <w:r w:rsidR="00210B79" w:rsidRPr="00210B79">
        <w:rPr>
          <w:lang w:val="ru-RU"/>
        </w:rPr>
        <w:instrText>/</w:instrText>
      </w:r>
      <w:r w:rsidR="00210B79">
        <w:instrText>itu</w:instrText>
      </w:r>
      <w:r w:rsidR="00210B79" w:rsidRPr="00210B79">
        <w:rPr>
          <w:lang w:val="ru-RU"/>
        </w:rPr>
        <w:instrText>/</w:instrText>
      </w:r>
      <w:r w:rsidR="00210B79">
        <w:instrText>connect</w:instrText>
      </w:r>
      <w:r w:rsidR="00210B79" w:rsidRPr="00210B79">
        <w:rPr>
          <w:lang w:val="ru-RU"/>
        </w:rPr>
        <w:instrText>-2030-</w:instrText>
      </w:r>
      <w:r w:rsidR="00210B79">
        <w:instrText>agenda</w:instrText>
      </w:r>
      <w:r w:rsidR="00210B79" w:rsidRPr="00210B79">
        <w:rPr>
          <w:lang w:val="ru-RU"/>
        </w:rPr>
        <w:instrText>/</w:instrText>
      </w:r>
      <w:r w:rsidR="00210B79">
        <w:instrText>home</w:instrText>
      </w:r>
      <w:r w:rsidR="00210B79" w:rsidRPr="00210B79">
        <w:rPr>
          <w:lang w:val="ru-RU"/>
        </w:rPr>
        <w:instrText xml:space="preserve">/" </w:instrText>
      </w:r>
      <w:r w:rsidR="00210B79">
        <w:fldChar w:fldCharType="separate"/>
      </w:r>
      <w:r w:rsidR="005A56BB" w:rsidRPr="00856865">
        <w:rPr>
          <w:rStyle w:val="Hyperlink"/>
          <w:lang w:val="ru-RU"/>
        </w:rPr>
        <w:t>Повестки дня "Соединим к 2030 году"</w:t>
      </w:r>
      <w:r w:rsidR="00210B79">
        <w:rPr>
          <w:rStyle w:val="Hyperlink"/>
          <w:lang w:val="ru-RU"/>
        </w:rPr>
        <w:fldChar w:fldCharType="end"/>
      </w:r>
      <w:r w:rsidR="0047527F" w:rsidRPr="00856865">
        <w:rPr>
          <w:lang w:val="ru-RU"/>
        </w:rPr>
        <w:t>.</w:t>
      </w:r>
      <w:bookmarkEnd w:id="64"/>
      <w:r w:rsidR="0047527F" w:rsidRPr="00856865">
        <w:rPr>
          <w:lang w:val="ru-RU"/>
        </w:rPr>
        <w:t xml:space="preserve"> </w:t>
      </w:r>
      <w:bookmarkStart w:id="65" w:name="lt_pId105"/>
      <w:r w:rsidRPr="00856865">
        <w:rPr>
          <w:lang w:val="ru-RU"/>
        </w:rPr>
        <w:t xml:space="preserve">Применительно к </w:t>
      </w:r>
      <w:r w:rsidRPr="00856865">
        <w:rPr>
          <w:lang w:val="ru-RU"/>
        </w:rPr>
        <w:lastRenderedPageBreak/>
        <w:t xml:space="preserve">тематическим приоритетам эта модель </w:t>
      </w:r>
      <w:proofErr w:type="spellStart"/>
      <w:r w:rsidR="000E3708" w:rsidRPr="00856865">
        <w:rPr>
          <w:rFonts w:asciiTheme="minorHAnsi" w:hAnsiTheme="minorHAnsi" w:cstheme="minorHAnsi"/>
          <w:spacing w:val="-4"/>
          <w:sz w:val="23"/>
          <w:szCs w:val="23"/>
          <w:lang w:val="ru-RU"/>
        </w:rPr>
        <w:t>ToC</w:t>
      </w:r>
      <w:proofErr w:type="spellEnd"/>
      <w:r w:rsidR="000E3708" w:rsidRPr="00856865">
        <w:rPr>
          <w:lang w:val="ru-RU"/>
        </w:rPr>
        <w:t xml:space="preserve"> </w:t>
      </w:r>
      <w:r w:rsidRPr="00856865">
        <w:rPr>
          <w:lang w:val="ru-RU"/>
        </w:rPr>
        <w:t>будет служить основой для будущего планирования и оценки</w:t>
      </w:r>
      <w:r w:rsidR="005A56BB" w:rsidRPr="00856865">
        <w:rPr>
          <w:lang w:val="ru-RU"/>
        </w:rPr>
        <w:t>, обеспечивая общую структуру Стратегического и Оперативного планов</w:t>
      </w:r>
      <w:r w:rsidR="0047527F" w:rsidRPr="00856865">
        <w:rPr>
          <w:lang w:val="ru-RU"/>
        </w:rPr>
        <w:t>.</w:t>
      </w:r>
      <w:bookmarkEnd w:id="65"/>
      <w:r w:rsidR="0047527F" w:rsidRPr="00856865">
        <w:rPr>
          <w:lang w:val="ru-RU"/>
        </w:rPr>
        <w:t xml:space="preserve"> </w:t>
      </w:r>
    </w:p>
    <w:p w14:paraId="430A4E78" w14:textId="6ADB40F7" w:rsidR="0047527F" w:rsidRPr="00856865" w:rsidRDefault="0047527F" w:rsidP="00D93B7F">
      <w:pPr>
        <w:pStyle w:val="FigureNo"/>
        <w:rPr>
          <w:lang w:val="ru-RU"/>
        </w:rPr>
      </w:pPr>
      <w:bookmarkStart w:id="66" w:name="lt_pId106"/>
      <w:r w:rsidRPr="00856865">
        <w:rPr>
          <w:lang w:val="ru-RU"/>
        </w:rPr>
        <w:t>РИСУНОК 1</w:t>
      </w:r>
    </w:p>
    <w:p w14:paraId="37FE2F02" w14:textId="2F2F3AEF" w:rsidR="0047527F" w:rsidRPr="00856865" w:rsidRDefault="00CA509B" w:rsidP="00B53AC8">
      <w:pPr>
        <w:pStyle w:val="Figuretitle"/>
        <w:spacing w:before="120" w:after="120"/>
        <w:rPr>
          <w:lang w:val="ru-RU"/>
        </w:rPr>
      </w:pPr>
      <w:r w:rsidRPr="00856865">
        <w:rPr>
          <w:lang w:val="ru-RU"/>
        </w:rPr>
        <w:t>Рекомендации КГРЭ по тематическим приоритетам и соответствующ</w:t>
      </w:r>
      <w:r w:rsidR="00F33909" w:rsidRPr="00856865">
        <w:rPr>
          <w:lang w:val="ru-RU"/>
        </w:rPr>
        <w:t>ая</w:t>
      </w:r>
      <w:r w:rsidRPr="00856865">
        <w:rPr>
          <w:lang w:val="ru-RU"/>
        </w:rPr>
        <w:t xml:space="preserve"> теори</w:t>
      </w:r>
      <w:r w:rsidR="00F33909" w:rsidRPr="00856865">
        <w:rPr>
          <w:lang w:val="ru-RU"/>
        </w:rPr>
        <w:t>я</w:t>
      </w:r>
      <w:r w:rsidRPr="00856865">
        <w:rPr>
          <w:lang w:val="ru-RU"/>
        </w:rPr>
        <w:t xml:space="preserve"> изменений</w:t>
      </w:r>
      <w:bookmarkEnd w:id="66"/>
      <w:r w:rsidRPr="00856865">
        <w:rPr>
          <w:lang w:val="ru-RU"/>
        </w:rPr>
        <w:t xml:space="preserve"> для</w:t>
      </w:r>
      <w:r w:rsidR="00934E9A" w:rsidRPr="00856865">
        <w:rPr>
          <w:lang w:val="ru-RU"/>
        </w:rPr>
        <w:t> </w:t>
      </w:r>
      <w:r w:rsidRPr="00856865">
        <w:rPr>
          <w:lang w:val="ru-RU"/>
        </w:rPr>
        <w:t>УОР</w:t>
      </w:r>
      <w:r w:rsidR="00934E9A" w:rsidRPr="00856865">
        <w:rPr>
          <w:lang w:val="ru-RU"/>
        </w:rPr>
        <w:t> </w:t>
      </w:r>
      <w:r w:rsidRPr="00856865">
        <w:rPr>
          <w:lang w:val="ru-RU"/>
        </w:rPr>
        <w:t>БРЭ</w:t>
      </w:r>
    </w:p>
    <w:p w14:paraId="375CDE7C" w14:textId="29551265" w:rsidR="00E35D73" w:rsidRPr="00856865" w:rsidRDefault="00E35D73" w:rsidP="0080134B">
      <w:pPr>
        <w:rPr>
          <w:lang w:val="ru-RU"/>
        </w:rPr>
      </w:pPr>
      <w:r w:rsidRPr="00856865">
        <w:rPr>
          <w:noProof/>
          <w:lang w:val="ru-RU"/>
        </w:rPr>
        <w:drawing>
          <wp:inline distT="0" distB="0" distL="0" distR="0" wp14:anchorId="463D427C" wp14:editId="5E538C86">
            <wp:extent cx="6287135" cy="1965944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"/>
                    <a:stretch/>
                  </pic:blipFill>
                  <pic:spPr bwMode="auto">
                    <a:xfrm>
                      <a:off x="0" y="0"/>
                      <a:ext cx="6366106" cy="199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104CAD" w14:textId="2DE5575E" w:rsidR="0047527F" w:rsidRPr="00856865" w:rsidRDefault="009649B1" w:rsidP="00B53AC8">
      <w:pPr>
        <w:spacing w:before="240"/>
        <w:rPr>
          <w:lang w:val="ru-RU"/>
        </w:rPr>
      </w:pPr>
      <w:bookmarkStart w:id="67" w:name="lt_pId107"/>
      <w:r w:rsidRPr="00856865">
        <w:rPr>
          <w:lang w:val="ru-RU"/>
        </w:rPr>
        <w:t xml:space="preserve">В рамках этой деятельности БРЭ </w:t>
      </w:r>
      <w:r w:rsidR="00EA506F" w:rsidRPr="00856865">
        <w:rPr>
          <w:lang w:val="ru-RU"/>
        </w:rPr>
        <w:t>также совершенствует</w:t>
      </w:r>
      <w:r w:rsidRPr="00856865">
        <w:rPr>
          <w:lang w:val="ru-RU"/>
        </w:rPr>
        <w:t xml:space="preserve"> последовательност</w:t>
      </w:r>
      <w:r w:rsidR="00EA506F" w:rsidRPr="00856865">
        <w:rPr>
          <w:lang w:val="ru-RU"/>
        </w:rPr>
        <w:t>ь</w:t>
      </w:r>
      <w:r w:rsidRPr="00856865">
        <w:rPr>
          <w:lang w:val="ru-RU"/>
        </w:rPr>
        <w:t xml:space="preserve"> и интеграци</w:t>
      </w:r>
      <w:r w:rsidR="00EA506F" w:rsidRPr="00856865">
        <w:rPr>
          <w:lang w:val="ru-RU"/>
        </w:rPr>
        <w:t>ю</w:t>
      </w:r>
      <w:r w:rsidRPr="00856865">
        <w:rPr>
          <w:lang w:val="ru-RU"/>
        </w:rPr>
        <w:t xml:space="preserve"> </w:t>
      </w:r>
      <w:r w:rsidR="00F33909" w:rsidRPr="00856865">
        <w:rPr>
          <w:lang w:val="ru-RU"/>
        </w:rPr>
        <w:t>своих</w:t>
      </w:r>
      <w:r w:rsidRPr="00856865">
        <w:rPr>
          <w:lang w:val="ru-RU"/>
        </w:rPr>
        <w:t xml:space="preserve"> продуктов и услуг, </w:t>
      </w:r>
      <w:r w:rsidR="00EA506F" w:rsidRPr="00856865">
        <w:rPr>
          <w:lang w:val="ru-RU"/>
        </w:rPr>
        <w:t>определяя</w:t>
      </w:r>
      <w:r w:rsidRPr="00856865">
        <w:rPr>
          <w:lang w:val="ru-RU"/>
        </w:rPr>
        <w:t xml:space="preserve"> наиболее логичный порядок </w:t>
      </w:r>
      <w:r w:rsidR="004A05AC" w:rsidRPr="00856865">
        <w:rPr>
          <w:lang w:val="ru-RU"/>
        </w:rPr>
        <w:t>предоставления</w:t>
      </w:r>
      <w:r w:rsidR="0037738E" w:rsidRPr="00856865">
        <w:rPr>
          <w:lang w:val="ru-RU"/>
        </w:rPr>
        <w:t xml:space="preserve"> </w:t>
      </w:r>
      <w:r w:rsidRPr="00856865">
        <w:rPr>
          <w:lang w:val="ru-RU"/>
        </w:rPr>
        <w:t>технической поддержки и услови</w:t>
      </w:r>
      <w:r w:rsidR="004A05AC" w:rsidRPr="00856865">
        <w:rPr>
          <w:lang w:val="ru-RU"/>
        </w:rPr>
        <w:t>я</w:t>
      </w:r>
      <w:r w:rsidR="00F33909" w:rsidRPr="00856865">
        <w:rPr>
          <w:lang w:val="ru-RU"/>
        </w:rPr>
        <w:t xml:space="preserve"> </w:t>
      </w:r>
      <w:r w:rsidR="00EA506F" w:rsidRPr="00856865">
        <w:rPr>
          <w:lang w:val="ru-RU"/>
        </w:rPr>
        <w:t xml:space="preserve">для </w:t>
      </w:r>
      <w:r w:rsidR="00F33909" w:rsidRPr="00856865">
        <w:rPr>
          <w:lang w:val="ru-RU"/>
        </w:rPr>
        <w:t>успеха</w:t>
      </w:r>
      <w:r w:rsidR="00EA506F" w:rsidRPr="00856865">
        <w:rPr>
          <w:lang w:val="ru-RU"/>
        </w:rPr>
        <w:t xml:space="preserve"> в соответствии</w:t>
      </w:r>
      <w:r w:rsidR="0037738E" w:rsidRPr="00856865">
        <w:rPr>
          <w:lang w:val="ru-RU"/>
        </w:rPr>
        <w:t xml:space="preserve"> </w:t>
      </w:r>
      <w:r w:rsidR="00F33909" w:rsidRPr="00856865">
        <w:rPr>
          <w:lang w:val="ru-RU"/>
        </w:rPr>
        <w:t xml:space="preserve">с </w:t>
      </w:r>
      <w:r w:rsidR="0037738E" w:rsidRPr="00856865">
        <w:rPr>
          <w:lang w:val="ru-RU"/>
        </w:rPr>
        <w:t>направлениям</w:t>
      </w:r>
      <w:r w:rsidR="00F33909" w:rsidRPr="00856865">
        <w:rPr>
          <w:lang w:val="ru-RU"/>
        </w:rPr>
        <w:t>и</w:t>
      </w:r>
      <w:r w:rsidR="0037738E" w:rsidRPr="00856865">
        <w:rPr>
          <w:lang w:val="ru-RU"/>
        </w:rPr>
        <w:t xml:space="preserve"> реализации </w:t>
      </w:r>
      <w:r w:rsidR="0086542F" w:rsidRPr="00856865">
        <w:rPr>
          <w:lang w:val="ru-RU"/>
        </w:rPr>
        <w:t xml:space="preserve">новой </w:t>
      </w:r>
      <w:proofErr w:type="spellStart"/>
      <w:r w:rsidR="00FB35F6" w:rsidRPr="00856865">
        <w:rPr>
          <w:rFonts w:asciiTheme="minorHAnsi" w:hAnsiTheme="minorHAnsi" w:cstheme="minorHAnsi"/>
          <w:spacing w:val="-4"/>
          <w:sz w:val="23"/>
          <w:szCs w:val="23"/>
          <w:lang w:val="ru-RU"/>
        </w:rPr>
        <w:t>ToC</w:t>
      </w:r>
      <w:proofErr w:type="spellEnd"/>
      <w:r w:rsidR="0037738E" w:rsidRPr="00856865">
        <w:rPr>
          <w:lang w:val="ru-RU"/>
        </w:rPr>
        <w:t xml:space="preserve"> тематических приоритетов для </w:t>
      </w:r>
      <w:r w:rsidR="00EA506F" w:rsidRPr="00856865">
        <w:rPr>
          <w:lang w:val="ru-RU"/>
        </w:rPr>
        <w:t xml:space="preserve">более научно обоснованного </w:t>
      </w:r>
      <w:r w:rsidR="0037738E" w:rsidRPr="00856865">
        <w:rPr>
          <w:lang w:val="ru-RU"/>
        </w:rPr>
        <w:t>соответстви</w:t>
      </w:r>
      <w:r w:rsidR="00EA506F" w:rsidRPr="00856865">
        <w:rPr>
          <w:lang w:val="ru-RU"/>
        </w:rPr>
        <w:t>я</w:t>
      </w:r>
      <w:r w:rsidR="0037738E" w:rsidRPr="00856865">
        <w:rPr>
          <w:lang w:val="ru-RU"/>
        </w:rPr>
        <w:t xml:space="preserve"> услуг потребностям</w:t>
      </w:r>
      <w:r w:rsidR="00EA506F" w:rsidRPr="00856865">
        <w:rPr>
          <w:lang w:val="ru-RU"/>
        </w:rPr>
        <w:t xml:space="preserve">. </w:t>
      </w:r>
      <w:bookmarkEnd w:id="67"/>
    </w:p>
    <w:p w14:paraId="7F5A3B59" w14:textId="522C2F35" w:rsidR="0047527F" w:rsidRPr="00856865" w:rsidRDefault="004A05AC" w:rsidP="00FB35F6">
      <w:pPr>
        <w:rPr>
          <w:lang w:val="ru-RU"/>
        </w:rPr>
      </w:pPr>
      <w:bookmarkStart w:id="68" w:name="lt_pId108"/>
      <w:r w:rsidRPr="00856865">
        <w:rPr>
          <w:lang w:val="ru-RU"/>
        </w:rPr>
        <w:t xml:space="preserve">Кроме того, для </w:t>
      </w:r>
      <w:r w:rsidR="00FB35F6" w:rsidRPr="00856865">
        <w:rPr>
          <w:lang w:val="ru-RU"/>
        </w:rPr>
        <w:t xml:space="preserve">того чтобы </w:t>
      </w:r>
      <w:r w:rsidRPr="00856865">
        <w:rPr>
          <w:lang w:val="ru-RU"/>
        </w:rPr>
        <w:t>укреп</w:t>
      </w:r>
      <w:r w:rsidR="00FB35F6" w:rsidRPr="00856865">
        <w:rPr>
          <w:lang w:val="ru-RU"/>
        </w:rPr>
        <w:t>ить</w:t>
      </w:r>
      <w:r w:rsidRPr="00856865">
        <w:rPr>
          <w:lang w:val="ru-RU"/>
        </w:rPr>
        <w:t xml:space="preserve"> ориентированност</w:t>
      </w:r>
      <w:r w:rsidR="00FB35F6" w:rsidRPr="00856865">
        <w:rPr>
          <w:lang w:val="ru-RU"/>
        </w:rPr>
        <w:t>ь</w:t>
      </w:r>
      <w:r w:rsidRPr="00856865">
        <w:rPr>
          <w:lang w:val="ru-RU"/>
        </w:rPr>
        <w:t xml:space="preserve"> </w:t>
      </w:r>
      <w:r w:rsidR="00FB35F6" w:rsidRPr="00856865">
        <w:rPr>
          <w:lang w:val="ru-RU"/>
        </w:rPr>
        <w:t xml:space="preserve">оперативного планирования БРЭ </w:t>
      </w:r>
      <w:r w:rsidRPr="00856865">
        <w:rPr>
          <w:lang w:val="ru-RU"/>
        </w:rPr>
        <w:t>на клиента</w:t>
      </w:r>
      <w:r w:rsidR="00FB35F6" w:rsidRPr="00856865">
        <w:rPr>
          <w:lang w:val="ru-RU"/>
        </w:rPr>
        <w:t>,</w:t>
      </w:r>
      <w:r w:rsidRPr="00856865">
        <w:rPr>
          <w:lang w:val="ru-RU"/>
        </w:rPr>
        <w:t xml:space="preserve"> модель данных </w:t>
      </w:r>
      <w:proofErr w:type="spellStart"/>
      <w:r w:rsidR="0047527F" w:rsidRPr="00856865">
        <w:rPr>
          <w:lang w:val="ru-RU"/>
        </w:rPr>
        <w:t>ToC</w:t>
      </w:r>
      <w:proofErr w:type="spellEnd"/>
      <w:r w:rsidR="0047527F" w:rsidRPr="00856865">
        <w:rPr>
          <w:lang w:val="ru-RU"/>
        </w:rPr>
        <w:t xml:space="preserve"> </w:t>
      </w:r>
      <w:r w:rsidR="00FB35F6" w:rsidRPr="00856865">
        <w:rPr>
          <w:lang w:val="ru-RU"/>
        </w:rPr>
        <w:t>включает более динамичную интеграцию страновых статистических данных и данных обследований, предоставляемых Членами</w:t>
      </w:r>
      <w:r w:rsidR="0047527F" w:rsidRPr="00856865">
        <w:rPr>
          <w:lang w:val="ru-RU"/>
        </w:rPr>
        <w:t>.</w:t>
      </w:r>
      <w:bookmarkEnd w:id="68"/>
      <w:r w:rsidR="0047527F" w:rsidRPr="00856865">
        <w:rPr>
          <w:lang w:val="ru-RU"/>
        </w:rPr>
        <w:t xml:space="preserve"> </w:t>
      </w:r>
      <w:bookmarkStart w:id="69" w:name="lt_pId109"/>
      <w:r w:rsidR="00FB35F6" w:rsidRPr="00856865">
        <w:rPr>
          <w:lang w:val="ru-RU"/>
        </w:rPr>
        <w:t>Это новшество улучшит оперативное планирование БРЭ благодаря автоматизированн</w:t>
      </w:r>
      <w:r w:rsidR="0007642E" w:rsidRPr="00856865">
        <w:rPr>
          <w:lang w:val="ru-RU"/>
        </w:rPr>
        <w:t>ым</w:t>
      </w:r>
      <w:r w:rsidR="00FB35F6" w:rsidRPr="00856865">
        <w:rPr>
          <w:lang w:val="ru-RU"/>
        </w:rPr>
        <w:t xml:space="preserve"> </w:t>
      </w:r>
      <w:r w:rsidR="0086542F" w:rsidRPr="00856865">
        <w:rPr>
          <w:lang w:val="ru-RU"/>
        </w:rPr>
        <w:t>каналам</w:t>
      </w:r>
      <w:r w:rsidR="00FB35F6" w:rsidRPr="00856865">
        <w:rPr>
          <w:lang w:val="ru-RU"/>
        </w:rPr>
        <w:t xml:space="preserve"> </w:t>
      </w:r>
      <w:r w:rsidR="0007642E" w:rsidRPr="00856865">
        <w:rPr>
          <w:lang w:val="ru-RU"/>
        </w:rPr>
        <w:t xml:space="preserve">поступления </w:t>
      </w:r>
      <w:r w:rsidR="00FB35F6" w:rsidRPr="00856865">
        <w:rPr>
          <w:lang w:val="ru-RU"/>
        </w:rPr>
        <w:t>данных по ключевым тенденциям на региональном и страновом уровне, а также по группам наименее развитых стран (НРС), развивающихся стран, не имеющие выхода к морю (ЛЛДС), и малых островных развивающихся государств (СИДС)</w:t>
      </w:r>
      <w:r w:rsidR="0047527F" w:rsidRPr="00856865">
        <w:rPr>
          <w:lang w:val="ru-RU"/>
        </w:rPr>
        <w:t>.</w:t>
      </w:r>
      <w:bookmarkEnd w:id="69"/>
      <w:r w:rsidR="0047527F" w:rsidRPr="00856865">
        <w:rPr>
          <w:lang w:val="ru-RU"/>
        </w:rPr>
        <w:t xml:space="preserve"> </w:t>
      </w:r>
      <w:bookmarkStart w:id="70" w:name="lt_pId110"/>
      <w:r w:rsidR="0086542F" w:rsidRPr="00856865">
        <w:rPr>
          <w:lang w:val="ru-RU"/>
        </w:rPr>
        <w:t>Обеспечивая такое совмещение каналов</w:t>
      </w:r>
      <w:r w:rsidR="0007642E" w:rsidRPr="00856865">
        <w:rPr>
          <w:lang w:val="ru-RU"/>
        </w:rPr>
        <w:t xml:space="preserve"> поступления</w:t>
      </w:r>
      <w:r w:rsidR="0086542F" w:rsidRPr="00856865">
        <w:rPr>
          <w:lang w:val="ru-RU"/>
        </w:rPr>
        <w:t xml:space="preserve"> данных и путей реализации тематических приоритетов новой модели</w:t>
      </w:r>
      <w:r w:rsidR="0047527F" w:rsidRPr="00856865">
        <w:rPr>
          <w:lang w:val="ru-RU"/>
        </w:rPr>
        <w:t xml:space="preserve"> </w:t>
      </w:r>
      <w:proofErr w:type="spellStart"/>
      <w:r w:rsidR="0047527F" w:rsidRPr="00856865">
        <w:rPr>
          <w:lang w:val="ru-RU"/>
        </w:rPr>
        <w:t>ToC</w:t>
      </w:r>
      <w:proofErr w:type="spellEnd"/>
      <w:r w:rsidR="0086542F" w:rsidRPr="00856865">
        <w:rPr>
          <w:lang w:val="ru-RU"/>
        </w:rPr>
        <w:t>, БРЭ стремится к достижению большей гибкости в адаптации своей поддержки и услуг к развивающимся тенденциям и изменяющимся потребностям наших Членов</w:t>
      </w:r>
      <w:r w:rsidR="0047527F" w:rsidRPr="00856865">
        <w:rPr>
          <w:lang w:val="ru-RU"/>
        </w:rPr>
        <w:t>.</w:t>
      </w:r>
      <w:bookmarkEnd w:id="70"/>
    </w:p>
    <w:p w14:paraId="43A3AF81" w14:textId="452E393D" w:rsidR="0047527F" w:rsidRPr="00856865" w:rsidRDefault="006F38A6" w:rsidP="00D93B7F">
      <w:pPr>
        <w:rPr>
          <w:lang w:val="ru-RU"/>
        </w:rPr>
      </w:pPr>
      <w:bookmarkStart w:id="71" w:name="lt_pId111"/>
      <w:r w:rsidRPr="00856865">
        <w:rPr>
          <w:lang w:val="ru-RU"/>
        </w:rPr>
        <w:t xml:space="preserve">Для того чтобы </w:t>
      </w:r>
      <w:r w:rsidR="005F1FA8" w:rsidRPr="00856865">
        <w:rPr>
          <w:lang w:val="ru-RU"/>
        </w:rPr>
        <w:t xml:space="preserve">и далее </w:t>
      </w:r>
      <w:r w:rsidRPr="00856865">
        <w:rPr>
          <w:lang w:val="ru-RU"/>
        </w:rPr>
        <w:t xml:space="preserve">обеспечивать согласованность направленности программ при выполнении мандата на всех уровнях и через региональное присутствие МСЭ, разработана основа </w:t>
      </w:r>
      <w:proofErr w:type="spellStart"/>
      <w:r w:rsidR="0047527F" w:rsidRPr="00856865">
        <w:rPr>
          <w:lang w:val="ru-RU"/>
        </w:rPr>
        <w:t>ToC</w:t>
      </w:r>
      <w:proofErr w:type="spellEnd"/>
      <w:r w:rsidRPr="00856865">
        <w:rPr>
          <w:lang w:val="ru-RU"/>
        </w:rPr>
        <w:t xml:space="preserve"> БРЭ для полной</w:t>
      </w:r>
      <w:r w:rsidR="0016773B" w:rsidRPr="00856865">
        <w:rPr>
          <w:lang w:val="ru-RU"/>
        </w:rPr>
        <w:t>, осуществляемой на</w:t>
      </w:r>
      <w:r w:rsidRPr="00856865">
        <w:rPr>
          <w:lang w:val="ru-RU"/>
        </w:rPr>
        <w:t xml:space="preserve"> регионально</w:t>
      </w:r>
      <w:r w:rsidR="0016773B" w:rsidRPr="00856865">
        <w:rPr>
          <w:lang w:val="ru-RU"/>
        </w:rPr>
        <w:t>м уровне,</w:t>
      </w:r>
      <w:r w:rsidR="0047527F" w:rsidRPr="00856865">
        <w:rPr>
          <w:lang w:val="ru-RU"/>
        </w:rPr>
        <w:t xml:space="preserve"> </w:t>
      </w:r>
      <w:r w:rsidRPr="00856865">
        <w:rPr>
          <w:lang w:val="ru-RU"/>
        </w:rPr>
        <w:t xml:space="preserve">синхронизации УОР, путей реализации тематических приоритетов, оперативного планирования, упорядоченных предложений технической поддержки и оценок </w:t>
      </w:r>
      <w:r w:rsidR="0016773B" w:rsidRPr="00856865">
        <w:rPr>
          <w:lang w:val="ru-RU"/>
        </w:rPr>
        <w:t>выполнения портфеля</w:t>
      </w:r>
      <w:r w:rsidR="0047527F" w:rsidRPr="00856865">
        <w:rPr>
          <w:lang w:val="ru-RU"/>
        </w:rPr>
        <w:t>.</w:t>
      </w:r>
      <w:bookmarkEnd w:id="71"/>
      <w:r w:rsidR="0047527F" w:rsidRPr="00856865">
        <w:rPr>
          <w:lang w:val="ru-RU"/>
        </w:rPr>
        <w:t xml:space="preserve"> </w:t>
      </w:r>
      <w:bookmarkStart w:id="72" w:name="lt_pId112"/>
      <w:r w:rsidR="0016773B" w:rsidRPr="00856865">
        <w:rPr>
          <w:lang w:val="ru-RU"/>
        </w:rPr>
        <w:t xml:space="preserve">Такая региональная синхронизация </w:t>
      </w:r>
      <w:proofErr w:type="spellStart"/>
      <w:r w:rsidR="0047527F" w:rsidRPr="00856865">
        <w:rPr>
          <w:lang w:val="ru-RU"/>
        </w:rPr>
        <w:t>ToC</w:t>
      </w:r>
      <w:proofErr w:type="spellEnd"/>
      <w:r w:rsidR="0047527F" w:rsidRPr="00856865">
        <w:rPr>
          <w:lang w:val="ru-RU"/>
        </w:rPr>
        <w:t xml:space="preserve"> </w:t>
      </w:r>
      <w:r w:rsidR="0016773B" w:rsidRPr="00856865">
        <w:rPr>
          <w:lang w:val="ru-RU"/>
        </w:rPr>
        <w:t>поможет регионам со стратегической точки зрения согласовать техническую поддержку БРЭ в соответствии со своими региональными инициативами и конкретными местными тенденциями, поддерживая при этом соответствие глобальной концепции и миссии, определенным в Стратегическом плане МСЭ</w:t>
      </w:r>
      <w:r w:rsidR="0047527F" w:rsidRPr="00856865">
        <w:rPr>
          <w:lang w:val="ru-RU"/>
        </w:rPr>
        <w:t>.</w:t>
      </w:r>
      <w:bookmarkEnd w:id="72"/>
    </w:p>
    <w:p w14:paraId="492C1937" w14:textId="4C8D9912" w:rsidR="0047527F" w:rsidRPr="00856865" w:rsidRDefault="0047527F" w:rsidP="00D93B7F">
      <w:pPr>
        <w:pStyle w:val="FigureNo"/>
        <w:rPr>
          <w:lang w:val="ru-RU"/>
        </w:rPr>
      </w:pPr>
      <w:bookmarkStart w:id="73" w:name="lt_pId113"/>
      <w:r w:rsidRPr="00856865">
        <w:rPr>
          <w:lang w:val="ru-RU"/>
        </w:rPr>
        <w:lastRenderedPageBreak/>
        <w:t>РИСУНОК 2</w:t>
      </w:r>
    </w:p>
    <w:p w14:paraId="7990D089" w14:textId="65CA6937" w:rsidR="0047527F" w:rsidRPr="00856865" w:rsidRDefault="00B76AD3" w:rsidP="00B81599">
      <w:pPr>
        <w:pStyle w:val="Figuretitle"/>
        <w:spacing w:before="120"/>
        <w:rPr>
          <w:lang w:val="ru-RU"/>
        </w:rPr>
      </w:pPr>
      <w:r w:rsidRPr="00856865">
        <w:rPr>
          <w:lang w:val="ru-RU"/>
        </w:rPr>
        <w:t xml:space="preserve">Региональная синхронизация </w:t>
      </w:r>
      <w:proofErr w:type="spellStart"/>
      <w:r w:rsidR="0047527F" w:rsidRPr="00856865">
        <w:rPr>
          <w:lang w:val="ru-RU"/>
        </w:rPr>
        <w:t>ToC</w:t>
      </w:r>
      <w:proofErr w:type="spellEnd"/>
      <w:r w:rsidR="0047527F" w:rsidRPr="00856865">
        <w:rPr>
          <w:lang w:val="ru-RU"/>
        </w:rPr>
        <w:t xml:space="preserve"> </w:t>
      </w:r>
      <w:r w:rsidRPr="00856865">
        <w:rPr>
          <w:lang w:val="ru-RU"/>
        </w:rPr>
        <w:t>с глобальной концепцией и мандатом</w:t>
      </w:r>
      <w:bookmarkEnd w:id="73"/>
    </w:p>
    <w:p w14:paraId="461EBE87" w14:textId="2F494F7B" w:rsidR="00AA43A1" w:rsidRPr="00856865" w:rsidRDefault="00AA43A1" w:rsidP="00AA43A1">
      <w:pPr>
        <w:rPr>
          <w:lang w:val="ru-RU"/>
        </w:rPr>
      </w:pPr>
      <w:r w:rsidRPr="00856865">
        <w:rPr>
          <w:noProof/>
          <w:lang w:val="ru-RU"/>
        </w:rPr>
        <w:drawing>
          <wp:inline distT="0" distB="0" distL="0" distR="0" wp14:anchorId="33C7EF2D" wp14:editId="3F484498">
            <wp:extent cx="6262670" cy="2667000"/>
            <wp:effectExtent l="0" t="0" r="508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31"/>
                    <a:stretch/>
                  </pic:blipFill>
                  <pic:spPr bwMode="auto">
                    <a:xfrm>
                      <a:off x="0" y="0"/>
                      <a:ext cx="6304107" cy="268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A61436" w14:textId="7A97DEBF" w:rsidR="00BB5083" w:rsidRPr="00856865" w:rsidRDefault="00BE310E" w:rsidP="00BB5083">
      <w:pPr>
        <w:pStyle w:val="Headingb"/>
        <w:spacing w:before="240"/>
        <w:rPr>
          <w:u w:val="single"/>
          <w:lang w:val="ru-RU"/>
        </w:rPr>
      </w:pPr>
      <w:bookmarkStart w:id="74" w:name="lt_pId114"/>
      <w:r w:rsidRPr="00856865">
        <w:rPr>
          <w:u w:val="single"/>
          <w:lang w:val="ru-RU"/>
        </w:rPr>
        <w:t>Возможности в контексте процессов ООН</w:t>
      </w:r>
      <w:bookmarkEnd w:id="74"/>
    </w:p>
    <w:p w14:paraId="71B7AC43" w14:textId="09D4AA7E" w:rsidR="0047527F" w:rsidRPr="00856865" w:rsidRDefault="00BE310E" w:rsidP="00D93B7F">
      <w:pPr>
        <w:rPr>
          <w:lang w:val="ru-RU"/>
        </w:rPr>
      </w:pPr>
      <w:bookmarkStart w:id="75" w:name="lt_pId115"/>
      <w:r w:rsidRPr="00856865">
        <w:rPr>
          <w:b/>
          <w:bCs/>
          <w:lang w:val="ru-RU"/>
        </w:rPr>
        <w:t>Швейцария</w:t>
      </w:r>
      <w:r w:rsidR="0047527F" w:rsidRPr="00856865">
        <w:rPr>
          <w:b/>
          <w:bCs/>
          <w:lang w:val="ru-RU"/>
        </w:rPr>
        <w:t xml:space="preserve">: </w:t>
      </w:r>
      <w:r w:rsidRPr="00856865">
        <w:rPr>
          <w:b/>
          <w:bCs/>
          <w:lang w:val="ru-RU"/>
        </w:rPr>
        <w:t xml:space="preserve">по мнению Швейцарии, </w:t>
      </w:r>
      <w:r w:rsidR="00AD386D" w:rsidRPr="00856865">
        <w:rPr>
          <w:b/>
          <w:bCs/>
          <w:lang w:val="ru-RU"/>
        </w:rPr>
        <w:t xml:space="preserve">сотрудничество в рамках многосторонней системы и реформирование системы развития ООН </w:t>
      </w:r>
      <w:r w:rsidR="0047527F" w:rsidRPr="00856865">
        <w:rPr>
          <w:b/>
          <w:bCs/>
          <w:lang w:val="ru-RU"/>
        </w:rPr>
        <w:t>(</w:t>
      </w:r>
      <w:r w:rsidR="00AD386D" w:rsidRPr="00856865">
        <w:rPr>
          <w:b/>
          <w:bCs/>
          <w:lang w:val="ru-RU"/>
        </w:rPr>
        <w:t>СРООН</w:t>
      </w:r>
      <w:r w:rsidR="0047527F" w:rsidRPr="00856865">
        <w:rPr>
          <w:b/>
          <w:bCs/>
          <w:lang w:val="ru-RU"/>
        </w:rPr>
        <w:t xml:space="preserve">) </w:t>
      </w:r>
      <w:r w:rsidR="00AD386D" w:rsidRPr="00856865">
        <w:rPr>
          <w:b/>
          <w:bCs/>
          <w:lang w:val="ru-RU"/>
        </w:rPr>
        <w:t>открыва</w:t>
      </w:r>
      <w:r w:rsidR="00313BD2" w:rsidRPr="00856865">
        <w:rPr>
          <w:b/>
          <w:bCs/>
          <w:lang w:val="ru-RU"/>
        </w:rPr>
        <w:t>ю</w:t>
      </w:r>
      <w:r w:rsidR="00AD386D" w:rsidRPr="00856865">
        <w:rPr>
          <w:b/>
          <w:bCs/>
          <w:lang w:val="ru-RU"/>
        </w:rPr>
        <w:t>т возможности для усиления воздействия, повышения эффективности и результативности</w:t>
      </w:r>
      <w:r w:rsidR="0047527F" w:rsidRPr="00856865">
        <w:rPr>
          <w:b/>
          <w:bCs/>
          <w:lang w:val="ru-RU"/>
        </w:rPr>
        <w:t>.</w:t>
      </w:r>
      <w:bookmarkEnd w:id="75"/>
      <w:r w:rsidR="0047527F" w:rsidRPr="00856865">
        <w:rPr>
          <w:b/>
          <w:bCs/>
          <w:lang w:val="ru-RU"/>
        </w:rPr>
        <w:t xml:space="preserve"> </w:t>
      </w:r>
      <w:bookmarkStart w:id="76" w:name="lt_pId116"/>
      <w:r w:rsidR="00AD386D" w:rsidRPr="00856865">
        <w:rPr>
          <w:b/>
          <w:bCs/>
          <w:lang w:val="ru-RU"/>
        </w:rPr>
        <w:t xml:space="preserve">Швейцария была бы признательна Секретариату за </w:t>
      </w:r>
      <w:r w:rsidR="00B8627A" w:rsidRPr="00856865">
        <w:rPr>
          <w:b/>
          <w:bCs/>
          <w:lang w:val="ru-RU"/>
        </w:rPr>
        <w:t>изложение</w:t>
      </w:r>
      <w:r w:rsidR="00AD386D" w:rsidRPr="00856865">
        <w:rPr>
          <w:b/>
          <w:bCs/>
          <w:lang w:val="ru-RU"/>
        </w:rPr>
        <w:t xml:space="preserve"> своего мнения о потенциальных путях сотрудничества, а также о</w:t>
      </w:r>
      <w:r w:rsidR="00B53AC8" w:rsidRPr="00856865">
        <w:rPr>
          <w:b/>
          <w:bCs/>
          <w:lang w:val="ru-RU"/>
        </w:rPr>
        <w:t> </w:t>
      </w:r>
      <w:r w:rsidR="00AD386D" w:rsidRPr="00856865">
        <w:rPr>
          <w:b/>
          <w:bCs/>
          <w:lang w:val="ru-RU"/>
        </w:rPr>
        <w:t>возможностях, которые видит Секретариат в контексте текущего реформирования СРООН для выполнения мандата МСЭ в регионах</w:t>
      </w:r>
      <w:r w:rsidR="0047527F" w:rsidRPr="00856865">
        <w:rPr>
          <w:lang w:val="ru-RU"/>
        </w:rPr>
        <w:t>.</w:t>
      </w:r>
      <w:bookmarkEnd w:id="76"/>
    </w:p>
    <w:p w14:paraId="2E5871DD" w14:textId="1655A73C" w:rsidR="0047527F" w:rsidRPr="00856865" w:rsidRDefault="000B427D" w:rsidP="00D93B7F">
      <w:pPr>
        <w:rPr>
          <w:lang w:val="ru-RU"/>
        </w:rPr>
      </w:pPr>
      <w:bookmarkStart w:id="77" w:name="lt_pId117"/>
      <w:r w:rsidRPr="00856865">
        <w:rPr>
          <w:lang w:val="ru-RU"/>
        </w:rPr>
        <w:t>МСЭ – через БРЭ – уже приступил к осуществлению расширенного взаимодействия с системой развития ООН</w:t>
      </w:r>
      <w:r w:rsidR="0047527F" w:rsidRPr="00856865">
        <w:rPr>
          <w:lang w:val="ru-RU"/>
        </w:rPr>
        <w:t>.</w:t>
      </w:r>
      <w:bookmarkEnd w:id="77"/>
      <w:r w:rsidR="0047527F" w:rsidRPr="00856865">
        <w:rPr>
          <w:lang w:val="ru-RU"/>
        </w:rPr>
        <w:t xml:space="preserve"> </w:t>
      </w:r>
    </w:p>
    <w:p w14:paraId="08B74C92" w14:textId="4B93FE94" w:rsidR="00D93B7F" w:rsidRPr="00856865" w:rsidRDefault="000B427D" w:rsidP="00D93B7F">
      <w:pPr>
        <w:rPr>
          <w:lang w:val="ru-RU"/>
        </w:rPr>
      </w:pPr>
      <w:bookmarkStart w:id="78" w:name="lt_pId118"/>
      <w:r w:rsidRPr="00856865">
        <w:rPr>
          <w:lang w:val="ru-RU"/>
        </w:rPr>
        <w:t xml:space="preserve">МСЭ разработал поэтапный подход к взаимодействию с </w:t>
      </w:r>
      <w:r w:rsidR="00B52D2F" w:rsidRPr="00856865">
        <w:rPr>
          <w:lang w:val="ru-RU"/>
        </w:rPr>
        <w:t>Управлением ООН по координации оперативной деятельности в целях развития (УКОР ООН)</w:t>
      </w:r>
      <w:r w:rsidRPr="00856865">
        <w:rPr>
          <w:lang w:val="ru-RU"/>
        </w:rPr>
        <w:t xml:space="preserve">, в рамках которого МСЭ определил и согласовал с </w:t>
      </w:r>
      <w:r w:rsidR="00B52D2F" w:rsidRPr="00856865">
        <w:rPr>
          <w:lang w:val="ru-RU"/>
        </w:rPr>
        <w:t xml:space="preserve">УКОР ООН </w:t>
      </w:r>
      <w:r w:rsidRPr="00856865">
        <w:rPr>
          <w:lang w:val="ru-RU"/>
        </w:rPr>
        <w:t>предложения МСЭ по регионам</w:t>
      </w:r>
      <w:r w:rsidR="0047527F" w:rsidRPr="00856865">
        <w:rPr>
          <w:lang w:val="ru-RU"/>
        </w:rPr>
        <w:t xml:space="preserve">, </w:t>
      </w:r>
      <w:r w:rsidR="00B52D2F" w:rsidRPr="00856865">
        <w:rPr>
          <w:lang w:val="ru-RU"/>
        </w:rPr>
        <w:t xml:space="preserve">распространил </w:t>
      </w:r>
      <w:r w:rsidR="00360D1B" w:rsidRPr="00856865">
        <w:rPr>
          <w:lang w:val="ru-RU"/>
        </w:rPr>
        <w:t xml:space="preserve">на глобальном уровне </w:t>
      </w:r>
      <w:r w:rsidR="00B52D2F" w:rsidRPr="00856865">
        <w:rPr>
          <w:lang w:val="ru-RU"/>
        </w:rPr>
        <w:t xml:space="preserve">среди всех координаторов-резидентов совместное обязательство </w:t>
      </w:r>
      <w:r w:rsidR="0047527F" w:rsidRPr="00856865">
        <w:rPr>
          <w:lang w:val="ru-RU"/>
        </w:rPr>
        <w:t>(</w:t>
      </w:r>
      <w:r w:rsidR="00B52D2F" w:rsidRPr="00856865">
        <w:rPr>
          <w:lang w:val="ru-RU"/>
        </w:rPr>
        <w:t>МСЭ и УКОР ООН</w:t>
      </w:r>
      <w:r w:rsidR="0047527F" w:rsidRPr="00856865">
        <w:rPr>
          <w:lang w:val="ru-RU"/>
        </w:rPr>
        <w:t>)</w:t>
      </w:r>
      <w:r w:rsidR="00B52D2F" w:rsidRPr="00856865">
        <w:rPr>
          <w:lang w:val="ru-RU"/>
        </w:rPr>
        <w:t>,</w:t>
      </w:r>
      <w:r w:rsidR="0047527F" w:rsidRPr="00856865">
        <w:rPr>
          <w:lang w:val="ru-RU"/>
        </w:rPr>
        <w:t xml:space="preserve"> </w:t>
      </w:r>
      <w:r w:rsidR="00B52D2F" w:rsidRPr="00856865">
        <w:rPr>
          <w:lang w:val="ru-RU"/>
        </w:rPr>
        <w:t>а также согласовал список целевых стран для первоначального взаимодействия</w:t>
      </w:r>
      <w:r w:rsidR="0047527F" w:rsidRPr="00856865">
        <w:rPr>
          <w:lang w:val="ru-RU"/>
        </w:rPr>
        <w:t>.</w:t>
      </w:r>
      <w:bookmarkEnd w:id="78"/>
      <w:r w:rsidR="0047527F" w:rsidRPr="00856865">
        <w:rPr>
          <w:lang w:val="ru-RU"/>
        </w:rPr>
        <w:t xml:space="preserve"> </w:t>
      </w:r>
      <w:bookmarkStart w:id="79" w:name="lt_pId119"/>
      <w:r w:rsidR="00D93B7F" w:rsidRPr="00856865">
        <w:rPr>
          <w:lang w:val="ru-RU"/>
        </w:rPr>
        <w:t xml:space="preserve">Осведомленность о работе МСЭ </w:t>
      </w:r>
      <w:r w:rsidR="007E75AA" w:rsidRPr="00856865">
        <w:rPr>
          <w:lang w:val="ru-RU"/>
        </w:rPr>
        <w:t>расширяется</w:t>
      </w:r>
      <w:r w:rsidR="00D93B7F" w:rsidRPr="00856865">
        <w:rPr>
          <w:lang w:val="ru-RU"/>
        </w:rPr>
        <w:t xml:space="preserve"> благодаря проведению вебинаров с </w:t>
      </w:r>
      <w:r w:rsidR="00360D1B" w:rsidRPr="00856865">
        <w:rPr>
          <w:lang w:val="ru-RU"/>
        </w:rPr>
        <w:t>координаторами-резидентами</w:t>
      </w:r>
      <w:r w:rsidR="00D93B7F" w:rsidRPr="00856865">
        <w:rPr>
          <w:lang w:val="ru-RU"/>
        </w:rPr>
        <w:t xml:space="preserve"> в каждом регионе, и</w:t>
      </w:r>
      <w:r w:rsidR="00B53AC8" w:rsidRPr="00856865">
        <w:rPr>
          <w:lang w:val="ru-RU"/>
        </w:rPr>
        <w:t> </w:t>
      </w:r>
      <w:r w:rsidR="00D93B7F" w:rsidRPr="00856865">
        <w:rPr>
          <w:lang w:val="ru-RU"/>
        </w:rPr>
        <w:t xml:space="preserve">МСЭ уже приступил к работе во многих целевых странах, осуществляя общую страновую </w:t>
      </w:r>
      <w:bookmarkStart w:id="80" w:name="WfCopyCase"/>
      <w:r w:rsidR="00D93B7F" w:rsidRPr="00856865">
        <w:rPr>
          <w:lang w:val="ru-RU"/>
        </w:rPr>
        <w:t>оценку (</w:t>
      </w:r>
      <w:bookmarkEnd w:id="80"/>
      <w:r w:rsidR="00D93B7F" w:rsidRPr="00856865">
        <w:rPr>
          <w:lang w:val="ru-RU"/>
        </w:rPr>
        <w:t>ОСО) и разрабатывая страновые структуры.</w:t>
      </w:r>
      <w:bookmarkEnd w:id="79"/>
    </w:p>
    <w:p w14:paraId="4978850F" w14:textId="71CC2408" w:rsidR="0047527F" w:rsidRPr="00856865" w:rsidRDefault="00247112" w:rsidP="00D93B7F">
      <w:pPr>
        <w:rPr>
          <w:lang w:val="ru-RU"/>
        </w:rPr>
      </w:pPr>
      <w:bookmarkStart w:id="81" w:name="lt_pId120"/>
      <w:r w:rsidRPr="00856865">
        <w:rPr>
          <w:lang w:val="ru-RU"/>
        </w:rPr>
        <w:t xml:space="preserve">Мы были также участниками Дорожной карты Генерального секретаря ООН </w:t>
      </w:r>
      <w:proofErr w:type="gramStart"/>
      <w:r w:rsidRPr="00856865">
        <w:rPr>
          <w:lang w:val="ru-RU"/>
        </w:rPr>
        <w:t>по цифровому сотрудничеству</w:t>
      </w:r>
      <w:proofErr w:type="gramEnd"/>
      <w:r w:rsidRPr="00856865">
        <w:rPr>
          <w:lang w:val="ru-RU"/>
        </w:rPr>
        <w:t xml:space="preserve"> и мы принимаем активное участие в </w:t>
      </w:r>
      <w:r w:rsidR="00360D1B" w:rsidRPr="00856865">
        <w:rPr>
          <w:lang w:val="ru-RU"/>
        </w:rPr>
        <w:t xml:space="preserve">работе </w:t>
      </w:r>
      <w:r w:rsidRPr="00856865">
        <w:rPr>
          <w:lang w:val="ru-RU"/>
        </w:rPr>
        <w:t>групп</w:t>
      </w:r>
      <w:r w:rsidR="00360D1B" w:rsidRPr="00856865">
        <w:rPr>
          <w:lang w:val="ru-RU"/>
        </w:rPr>
        <w:t>ы</w:t>
      </w:r>
      <w:r w:rsidRPr="00856865">
        <w:rPr>
          <w:lang w:val="ru-RU"/>
        </w:rPr>
        <w:t xml:space="preserve"> реагирования по Дорожной карте</w:t>
      </w:r>
      <w:r w:rsidR="0047527F" w:rsidRPr="00856865">
        <w:rPr>
          <w:lang w:val="ru-RU"/>
        </w:rPr>
        <w:t>.</w:t>
      </w:r>
      <w:bookmarkEnd w:id="81"/>
      <w:r w:rsidR="0047527F" w:rsidRPr="00856865">
        <w:rPr>
          <w:lang w:val="ru-RU"/>
        </w:rPr>
        <w:t xml:space="preserve"> </w:t>
      </w:r>
      <w:bookmarkStart w:id="82" w:name="lt_pId121"/>
      <w:r w:rsidR="00FE2179" w:rsidRPr="00856865">
        <w:rPr>
          <w:lang w:val="ru-RU"/>
        </w:rPr>
        <w:t>В настоящее время БРЭ ведет работу, через наш департамент статистики, по оказанию содействия ООН в определении</w:t>
      </w:r>
      <w:r w:rsidR="0047527F" w:rsidRPr="00856865">
        <w:rPr>
          <w:lang w:val="ru-RU"/>
        </w:rPr>
        <w:t xml:space="preserve"> </w:t>
      </w:r>
      <w:r w:rsidR="00FE2179" w:rsidRPr="00856865">
        <w:rPr>
          <w:lang w:val="ru-RU"/>
        </w:rPr>
        <w:t>ключевых показателей деятельности (</w:t>
      </w:r>
      <w:r w:rsidR="0047527F" w:rsidRPr="00856865">
        <w:rPr>
          <w:lang w:val="ru-RU"/>
        </w:rPr>
        <w:t>KPI</w:t>
      </w:r>
      <w:r w:rsidR="00FE2179" w:rsidRPr="00856865">
        <w:rPr>
          <w:lang w:val="ru-RU"/>
        </w:rPr>
        <w:t>), которые будут лежать в основе достижения и измерения целевых показателей Дорожной карты, и МСЭ возглавляет два приоритетных направления дорожной карты в рамках деятельности по ее реализации совместно с УКОР ООН</w:t>
      </w:r>
      <w:r w:rsidR="0047527F" w:rsidRPr="00856865">
        <w:rPr>
          <w:lang w:val="ru-RU"/>
        </w:rPr>
        <w:t>.</w:t>
      </w:r>
      <w:bookmarkEnd w:id="82"/>
    </w:p>
    <w:p w14:paraId="23E504D3" w14:textId="563FB3B2" w:rsidR="0047527F" w:rsidRPr="00856865" w:rsidRDefault="0047527F" w:rsidP="00D93B7F">
      <w:pPr>
        <w:rPr>
          <w:lang w:val="ru-RU"/>
        </w:rPr>
      </w:pPr>
      <w:bookmarkStart w:id="83" w:name="lt_pId122"/>
      <w:r w:rsidRPr="00856865">
        <w:rPr>
          <w:lang w:val="ru-RU"/>
        </w:rPr>
        <w:t xml:space="preserve">МСЭ все активнее участвует в различных оценках на уровне ООН, в том числе в четырехгодичном обзоре, но, </w:t>
      </w:r>
      <w:r w:rsidR="00FE2179" w:rsidRPr="00856865">
        <w:rPr>
          <w:lang w:val="ru-RU"/>
        </w:rPr>
        <w:t xml:space="preserve">что </w:t>
      </w:r>
      <w:r w:rsidRPr="00856865">
        <w:rPr>
          <w:lang w:val="ru-RU"/>
        </w:rPr>
        <w:t>возможно, важнее, БРЭ</w:t>
      </w:r>
      <w:r w:rsidR="00FE2179" w:rsidRPr="00856865">
        <w:rPr>
          <w:lang w:val="ru-RU"/>
        </w:rPr>
        <w:t xml:space="preserve"> все шире</w:t>
      </w:r>
      <w:r w:rsidRPr="00856865">
        <w:rPr>
          <w:lang w:val="ru-RU"/>
        </w:rPr>
        <w:t xml:space="preserve"> использует</w:t>
      </w:r>
      <w:r w:rsidR="00FE2179" w:rsidRPr="00856865">
        <w:rPr>
          <w:lang w:val="ru-RU"/>
        </w:rPr>
        <w:t xml:space="preserve"> результаты этих обзоров</w:t>
      </w:r>
      <w:r w:rsidRPr="00856865">
        <w:rPr>
          <w:lang w:val="ru-RU"/>
        </w:rPr>
        <w:t xml:space="preserve"> в качестве критерия повышения эффективности, применяя для этого методы внутреннего контроля и оценки.</w:t>
      </w:r>
    </w:p>
    <w:p w14:paraId="1180318B" w14:textId="1DF323D8" w:rsidR="0047527F" w:rsidRPr="00856865" w:rsidRDefault="005A0CF7" w:rsidP="00D93B7F">
      <w:pPr>
        <w:rPr>
          <w:lang w:val="ru-RU"/>
        </w:rPr>
      </w:pPr>
      <w:bookmarkStart w:id="84" w:name="lt_pId123"/>
      <w:bookmarkEnd w:id="83"/>
      <w:r w:rsidRPr="00856865">
        <w:rPr>
          <w:lang w:val="ru-RU"/>
        </w:rPr>
        <w:t>Наконец, была учреждена должность сотрудника по взаимодействию БРЭ в представительстве МСЭ в Нью-Йорке с 1 мая</w:t>
      </w:r>
      <w:r w:rsidR="0047527F" w:rsidRPr="00856865">
        <w:rPr>
          <w:lang w:val="ru-RU"/>
        </w:rPr>
        <w:t xml:space="preserve"> 2021</w:t>
      </w:r>
      <w:r w:rsidRPr="00856865">
        <w:rPr>
          <w:lang w:val="ru-RU"/>
        </w:rPr>
        <w:t> года</w:t>
      </w:r>
      <w:r w:rsidR="0047527F" w:rsidRPr="00856865">
        <w:rPr>
          <w:lang w:val="ru-RU"/>
        </w:rPr>
        <w:t xml:space="preserve">, </w:t>
      </w:r>
      <w:r w:rsidRPr="00856865">
        <w:rPr>
          <w:lang w:val="ru-RU"/>
        </w:rPr>
        <w:t xml:space="preserve">которая обеспечит дополнительный уровень координации и </w:t>
      </w:r>
      <w:r w:rsidRPr="00856865">
        <w:rPr>
          <w:lang w:val="ru-RU"/>
        </w:rPr>
        <w:lastRenderedPageBreak/>
        <w:t>взаимодействия с ООН и существенно укрепит способность МСЭ в полной мере участвовать в СРООН на глобальном уровне и полностью соединит сеть региональных отделений МСЭ с системой ООН</w:t>
      </w:r>
      <w:r w:rsidR="0047527F" w:rsidRPr="00856865">
        <w:rPr>
          <w:lang w:val="ru-RU"/>
        </w:rPr>
        <w:t>.</w:t>
      </w:r>
      <w:bookmarkEnd w:id="84"/>
      <w:r w:rsidR="0047527F" w:rsidRPr="00856865">
        <w:rPr>
          <w:lang w:val="ru-RU"/>
        </w:rPr>
        <w:t xml:space="preserve"> </w:t>
      </w:r>
      <w:bookmarkStart w:id="85" w:name="lt_pId124"/>
      <w:r w:rsidRPr="00856865">
        <w:rPr>
          <w:lang w:val="ru-RU"/>
        </w:rPr>
        <w:t>Эта должность конкретно ориентирована на взаимодействие с НРС, ЛЛДС и СИДС</w:t>
      </w:r>
      <w:r w:rsidR="0047527F" w:rsidRPr="00856865">
        <w:rPr>
          <w:lang w:val="ru-RU"/>
        </w:rPr>
        <w:t xml:space="preserve">, </w:t>
      </w:r>
      <w:r w:rsidRPr="00856865">
        <w:rPr>
          <w:lang w:val="ru-RU"/>
        </w:rPr>
        <w:t>поэтому она также повысит эффективность МСЭ в предоставлении поддержки наиболее нуждающимся странам благодаря более тесному взаимодействию с системой ООН</w:t>
      </w:r>
      <w:r w:rsidR="0047527F" w:rsidRPr="00856865">
        <w:rPr>
          <w:lang w:val="ru-RU"/>
        </w:rPr>
        <w:t>.</w:t>
      </w:r>
      <w:bookmarkEnd w:id="85"/>
    </w:p>
    <w:p w14:paraId="7DF94CE0" w14:textId="676D333C" w:rsidR="0047527F" w:rsidRPr="00856865" w:rsidRDefault="0001746D" w:rsidP="00D93B7F">
      <w:pPr>
        <w:pStyle w:val="Headingb"/>
        <w:rPr>
          <w:u w:val="single"/>
          <w:lang w:val="ru-RU"/>
        </w:rPr>
      </w:pPr>
      <w:bookmarkStart w:id="86" w:name="lt_pId125"/>
      <w:r w:rsidRPr="00856865">
        <w:rPr>
          <w:u w:val="single"/>
          <w:lang w:val="ru-RU"/>
        </w:rPr>
        <w:t>Координация</w:t>
      </w:r>
      <w:r w:rsidR="0047527F" w:rsidRPr="00856865">
        <w:rPr>
          <w:u w:val="single"/>
          <w:lang w:val="ru-RU"/>
        </w:rPr>
        <w:t xml:space="preserve">, </w:t>
      </w:r>
      <w:r w:rsidRPr="00856865">
        <w:rPr>
          <w:u w:val="single"/>
          <w:lang w:val="ru-RU"/>
        </w:rPr>
        <w:t xml:space="preserve">согласованность и </w:t>
      </w:r>
      <w:bookmarkEnd w:id="86"/>
      <w:r w:rsidRPr="00856865">
        <w:rPr>
          <w:u w:val="single"/>
          <w:lang w:val="ru-RU"/>
        </w:rPr>
        <w:t>надзор</w:t>
      </w:r>
    </w:p>
    <w:p w14:paraId="60073418" w14:textId="34093078" w:rsidR="0047527F" w:rsidRPr="00856865" w:rsidRDefault="0001746D" w:rsidP="00D93B7F">
      <w:pPr>
        <w:rPr>
          <w:lang w:val="ru-RU"/>
        </w:rPr>
      </w:pPr>
      <w:bookmarkStart w:id="87" w:name="lt_pId126"/>
      <w:r w:rsidRPr="00856865">
        <w:rPr>
          <w:b/>
          <w:bCs/>
          <w:lang w:val="ru-RU"/>
        </w:rPr>
        <w:t>Швейцария</w:t>
      </w:r>
      <w:r w:rsidR="0047527F" w:rsidRPr="00856865">
        <w:rPr>
          <w:b/>
          <w:bCs/>
          <w:lang w:val="ru-RU"/>
        </w:rPr>
        <w:t xml:space="preserve">: </w:t>
      </w:r>
      <w:r w:rsidRPr="00856865">
        <w:rPr>
          <w:b/>
          <w:bCs/>
          <w:lang w:val="ru-RU"/>
        </w:rPr>
        <w:t xml:space="preserve">при </w:t>
      </w:r>
      <w:proofErr w:type="gramStart"/>
      <w:r w:rsidRPr="00856865">
        <w:rPr>
          <w:b/>
          <w:bCs/>
          <w:lang w:val="ru-RU"/>
        </w:rPr>
        <w:t>том</w:t>
      </w:r>
      <w:proofErr w:type="gramEnd"/>
      <w:r w:rsidRPr="00856865">
        <w:rPr>
          <w:b/>
          <w:bCs/>
          <w:lang w:val="ru-RU"/>
        </w:rPr>
        <w:t xml:space="preserve"> что перемещение персонала БСЭ и БР в региональные отделения не представляется целесообразным, Швейцария полагает важным, чтобы отделения на местах могли в максимальной возможной степени пользоваться специальными техническими знаниями персонала штаб-квартиры</w:t>
      </w:r>
      <w:r w:rsidR="0047527F" w:rsidRPr="00856865">
        <w:rPr>
          <w:b/>
          <w:bCs/>
          <w:spacing w:val="-4"/>
          <w:lang w:val="ru-RU"/>
        </w:rPr>
        <w:t>.</w:t>
      </w:r>
      <w:bookmarkEnd w:id="87"/>
      <w:r w:rsidR="0047527F" w:rsidRPr="00856865">
        <w:rPr>
          <w:b/>
          <w:bCs/>
          <w:spacing w:val="-4"/>
          <w:lang w:val="ru-RU"/>
        </w:rPr>
        <w:t xml:space="preserve"> </w:t>
      </w:r>
      <w:bookmarkStart w:id="88" w:name="lt_pId127"/>
      <w:r w:rsidRPr="00856865">
        <w:rPr>
          <w:b/>
          <w:bCs/>
          <w:spacing w:val="-4"/>
          <w:lang w:val="ru-RU"/>
        </w:rPr>
        <w:t>Следует по возможности поддерживать прямое взаимодействие и связь между сотрудниками региональных отделений и штаб-квартиры</w:t>
      </w:r>
      <w:r w:rsidR="0047527F" w:rsidRPr="00856865">
        <w:rPr>
          <w:b/>
          <w:bCs/>
          <w:spacing w:val="-4"/>
          <w:lang w:val="ru-RU"/>
        </w:rPr>
        <w:t>.</w:t>
      </w:r>
      <w:bookmarkEnd w:id="88"/>
      <w:r w:rsidR="0047527F" w:rsidRPr="00856865">
        <w:rPr>
          <w:b/>
          <w:bCs/>
          <w:spacing w:val="-4"/>
          <w:lang w:val="ru-RU"/>
        </w:rPr>
        <w:t xml:space="preserve"> </w:t>
      </w:r>
      <w:bookmarkStart w:id="89" w:name="lt_pId128"/>
      <w:r w:rsidRPr="00856865">
        <w:rPr>
          <w:b/>
          <w:bCs/>
          <w:spacing w:val="-4"/>
          <w:lang w:val="ru-RU"/>
        </w:rPr>
        <w:t>Небольшая координационная группа могла бы поддерживать выполнение мандата и в долгосрочной перспективе</w:t>
      </w:r>
      <w:r w:rsidR="0047527F" w:rsidRPr="00856865">
        <w:rPr>
          <w:spacing w:val="-4"/>
          <w:lang w:val="ru-RU"/>
        </w:rPr>
        <w:t>.</w:t>
      </w:r>
      <w:bookmarkEnd w:id="89"/>
    </w:p>
    <w:p w14:paraId="0F666D57" w14:textId="33A5E6C5" w:rsidR="0047527F" w:rsidRPr="00856865" w:rsidRDefault="00E409B6" w:rsidP="00D93B7F">
      <w:pPr>
        <w:rPr>
          <w:lang w:val="ru-RU"/>
        </w:rPr>
      </w:pPr>
      <w:bookmarkStart w:id="90" w:name="lt_pId129"/>
      <w:r w:rsidRPr="00856865">
        <w:rPr>
          <w:lang w:val="ru-RU"/>
        </w:rPr>
        <w:t xml:space="preserve">Вопрос более эффективного сотрудничества с БР и БСЭ в рамках регионального присутствия является одной из составляющих текущей деятельности по координации между </w:t>
      </w:r>
      <w:r w:rsidR="00890524" w:rsidRPr="00856865">
        <w:rPr>
          <w:lang w:val="ru-RU"/>
        </w:rPr>
        <w:t xml:space="preserve">всеми </w:t>
      </w:r>
      <w:r w:rsidRPr="00856865">
        <w:rPr>
          <w:lang w:val="ru-RU"/>
        </w:rPr>
        <w:t>Бюро в МСЭ</w:t>
      </w:r>
      <w:r w:rsidR="0047527F" w:rsidRPr="00856865">
        <w:rPr>
          <w:lang w:val="ru-RU"/>
        </w:rPr>
        <w:t>.</w:t>
      </w:r>
      <w:bookmarkEnd w:id="90"/>
      <w:r w:rsidR="0047527F" w:rsidRPr="00856865">
        <w:rPr>
          <w:lang w:val="ru-RU"/>
        </w:rPr>
        <w:t xml:space="preserve"> </w:t>
      </w:r>
      <w:bookmarkStart w:id="91" w:name="lt_pId130"/>
      <w:r w:rsidRPr="00856865">
        <w:rPr>
          <w:lang w:val="ru-RU"/>
        </w:rPr>
        <w:t>В этом отношении принимаются к сведению предложения, представленные в Отчете</w:t>
      </w:r>
      <w:r w:rsidR="0047527F" w:rsidRPr="00856865">
        <w:rPr>
          <w:lang w:val="ru-RU"/>
        </w:rPr>
        <w:t xml:space="preserve"> PWC</w:t>
      </w:r>
      <w:r w:rsidRPr="00856865">
        <w:rPr>
          <w:lang w:val="ru-RU"/>
        </w:rPr>
        <w:t>, и Секретариат продолжает анализировать эти варианты</w:t>
      </w:r>
      <w:r w:rsidR="0047527F" w:rsidRPr="00856865">
        <w:rPr>
          <w:lang w:val="ru-RU"/>
        </w:rPr>
        <w:t>.</w:t>
      </w:r>
      <w:bookmarkEnd w:id="91"/>
      <w:r w:rsidR="0047527F" w:rsidRPr="00856865">
        <w:rPr>
          <w:lang w:val="ru-RU"/>
        </w:rPr>
        <w:t xml:space="preserve"> </w:t>
      </w:r>
    </w:p>
    <w:p w14:paraId="677D564E" w14:textId="1BA5F373" w:rsidR="0047527F" w:rsidRPr="00856865" w:rsidRDefault="00655D36" w:rsidP="00D93B7F">
      <w:pPr>
        <w:rPr>
          <w:spacing w:val="-4"/>
          <w:lang w:val="ru-RU"/>
        </w:rPr>
      </w:pPr>
      <w:bookmarkStart w:id="92" w:name="lt_pId131"/>
      <w:r w:rsidRPr="00856865">
        <w:rPr>
          <w:spacing w:val="-4"/>
          <w:lang w:val="ru-RU"/>
        </w:rPr>
        <w:t xml:space="preserve">Секретариат принимает к сведению представленные Швейцарией замечания о реализации подхода "Единый МСЭ" </w:t>
      </w:r>
      <w:r w:rsidR="005E28DE" w:rsidRPr="00856865">
        <w:rPr>
          <w:spacing w:val="-4"/>
          <w:lang w:val="ru-RU"/>
        </w:rPr>
        <w:t xml:space="preserve">применительно </w:t>
      </w:r>
      <w:r w:rsidRPr="00856865">
        <w:rPr>
          <w:spacing w:val="-4"/>
          <w:lang w:val="ru-RU"/>
        </w:rPr>
        <w:t>к региональному присутствию</w:t>
      </w:r>
      <w:r w:rsidR="0047527F" w:rsidRPr="00856865">
        <w:rPr>
          <w:spacing w:val="-4"/>
          <w:lang w:val="ru-RU"/>
        </w:rPr>
        <w:t>.</w:t>
      </w:r>
      <w:bookmarkEnd w:id="92"/>
      <w:r w:rsidR="0047527F" w:rsidRPr="00856865">
        <w:rPr>
          <w:spacing w:val="-4"/>
          <w:lang w:val="ru-RU"/>
        </w:rPr>
        <w:t xml:space="preserve"> </w:t>
      </w:r>
      <w:bookmarkStart w:id="93" w:name="lt_pId132"/>
      <w:r w:rsidRPr="00856865">
        <w:rPr>
          <w:spacing w:val="-4"/>
          <w:lang w:val="ru-RU"/>
        </w:rPr>
        <w:t xml:space="preserve">Следует отметить, что в рекомендациях </w:t>
      </w:r>
      <w:r w:rsidR="0047527F" w:rsidRPr="00856865">
        <w:rPr>
          <w:spacing w:val="-4"/>
          <w:lang w:val="ru-RU"/>
        </w:rPr>
        <w:t>P</w:t>
      </w:r>
      <w:r w:rsidR="00856865" w:rsidRPr="00856865">
        <w:rPr>
          <w:spacing w:val="-4"/>
          <w:lang w:val="ru-RU"/>
        </w:rPr>
        <w:t>W</w:t>
      </w:r>
      <w:r w:rsidR="0047527F" w:rsidRPr="00856865">
        <w:rPr>
          <w:spacing w:val="-4"/>
          <w:lang w:val="ru-RU"/>
        </w:rPr>
        <w:t>C (1.1</w:t>
      </w:r>
      <w:r w:rsidRPr="00856865">
        <w:rPr>
          <w:spacing w:val="-4"/>
          <w:lang w:val="ru-RU"/>
        </w:rPr>
        <w:t>–</w:t>
      </w:r>
      <w:r w:rsidR="0047527F" w:rsidRPr="00856865">
        <w:rPr>
          <w:spacing w:val="-4"/>
          <w:lang w:val="ru-RU"/>
        </w:rPr>
        <w:t xml:space="preserve">1.3) </w:t>
      </w:r>
      <w:r w:rsidRPr="00856865">
        <w:rPr>
          <w:spacing w:val="-4"/>
          <w:lang w:val="ru-RU"/>
        </w:rPr>
        <w:t>предлагается существенно расширить присутствие БР и БСЭ в региональных и зональных отделениях</w:t>
      </w:r>
      <w:r w:rsidR="0047527F" w:rsidRPr="00856865">
        <w:rPr>
          <w:spacing w:val="-4"/>
          <w:lang w:val="ru-RU"/>
        </w:rPr>
        <w:t xml:space="preserve">, </w:t>
      </w:r>
      <w:r w:rsidRPr="00856865">
        <w:rPr>
          <w:spacing w:val="-4"/>
          <w:lang w:val="ru-RU"/>
        </w:rPr>
        <w:t>в том числе предлагается перевести сотрудников БР и БСЭ (всего восемь сотрудников) в региональные отделения</w:t>
      </w:r>
      <w:r w:rsidR="0047527F" w:rsidRPr="00856865">
        <w:rPr>
          <w:spacing w:val="-4"/>
          <w:lang w:val="ru-RU"/>
        </w:rPr>
        <w:t>.</w:t>
      </w:r>
      <w:bookmarkEnd w:id="93"/>
      <w:r w:rsidR="0047527F" w:rsidRPr="00856865">
        <w:rPr>
          <w:spacing w:val="-4"/>
          <w:lang w:val="ru-RU"/>
        </w:rPr>
        <w:t xml:space="preserve"> </w:t>
      </w:r>
      <w:bookmarkStart w:id="94" w:name="lt_pId133"/>
      <w:r w:rsidRPr="00856865">
        <w:rPr>
          <w:spacing w:val="-4"/>
          <w:lang w:val="ru-RU"/>
        </w:rPr>
        <w:t>Секретариат рассмотрел это предложение, и БР и БСЭ считают, что такой подход нецелесообразен</w:t>
      </w:r>
      <w:r w:rsidR="0047527F" w:rsidRPr="00856865">
        <w:rPr>
          <w:spacing w:val="-4"/>
          <w:lang w:val="ru-RU"/>
        </w:rPr>
        <w:t>.</w:t>
      </w:r>
      <w:bookmarkEnd w:id="94"/>
      <w:r w:rsidR="0047527F" w:rsidRPr="00856865">
        <w:rPr>
          <w:spacing w:val="-4"/>
          <w:lang w:val="ru-RU"/>
        </w:rPr>
        <w:t xml:space="preserve"> </w:t>
      </w:r>
      <w:bookmarkStart w:id="95" w:name="lt_pId134"/>
      <w:r w:rsidRPr="00856865">
        <w:rPr>
          <w:spacing w:val="-4"/>
          <w:lang w:val="ru-RU"/>
        </w:rPr>
        <w:t xml:space="preserve">Существуют опасения, что это </w:t>
      </w:r>
      <w:r w:rsidR="009F2CE7" w:rsidRPr="00856865">
        <w:rPr>
          <w:spacing w:val="-4"/>
          <w:lang w:val="ru-RU"/>
        </w:rPr>
        <w:t xml:space="preserve">нарушит узкоспециализированный технический характер работы и </w:t>
      </w:r>
      <w:r w:rsidR="00313BD2" w:rsidRPr="00856865">
        <w:rPr>
          <w:spacing w:val="-4"/>
          <w:lang w:val="ru-RU"/>
        </w:rPr>
        <w:t xml:space="preserve">квалификации </w:t>
      </w:r>
      <w:r w:rsidR="009F2CE7" w:rsidRPr="00856865">
        <w:rPr>
          <w:spacing w:val="-4"/>
          <w:lang w:val="ru-RU"/>
        </w:rPr>
        <w:t>сотрудников БР и БСЭ и приведет (в особенности с течением времени) к снижению эффективности и дополнительной техническ</w:t>
      </w:r>
      <w:r w:rsidR="00377A1C" w:rsidRPr="00856865">
        <w:rPr>
          <w:spacing w:val="-4"/>
          <w:lang w:val="ru-RU"/>
        </w:rPr>
        <w:t>ой</w:t>
      </w:r>
      <w:r w:rsidR="009F2CE7" w:rsidRPr="00856865">
        <w:rPr>
          <w:spacing w:val="-4"/>
          <w:lang w:val="ru-RU"/>
        </w:rPr>
        <w:t xml:space="preserve"> ценности таких переводов в регионы</w:t>
      </w:r>
      <w:r w:rsidR="0047527F" w:rsidRPr="00856865">
        <w:rPr>
          <w:spacing w:val="-4"/>
          <w:lang w:val="ru-RU"/>
        </w:rPr>
        <w:t>.</w:t>
      </w:r>
      <w:bookmarkEnd w:id="95"/>
      <w:r w:rsidR="0047527F" w:rsidRPr="00856865">
        <w:rPr>
          <w:spacing w:val="-4"/>
          <w:lang w:val="ru-RU"/>
        </w:rPr>
        <w:t xml:space="preserve"> </w:t>
      </w:r>
    </w:p>
    <w:p w14:paraId="4E64D4EA" w14:textId="47E2CAF9" w:rsidR="0047527F" w:rsidRPr="00856865" w:rsidRDefault="00377A1C" w:rsidP="00D93B7F">
      <w:pPr>
        <w:rPr>
          <w:spacing w:val="-4"/>
          <w:lang w:val="ru-RU"/>
        </w:rPr>
      </w:pPr>
      <w:bookmarkStart w:id="96" w:name="lt_pId135"/>
      <w:r w:rsidRPr="00856865">
        <w:rPr>
          <w:spacing w:val="-4"/>
          <w:lang w:val="ru-RU"/>
        </w:rPr>
        <w:t xml:space="preserve">Секретариат полагает, что приемлемым вариантом </w:t>
      </w:r>
      <w:r w:rsidR="00B25FF0" w:rsidRPr="00856865">
        <w:rPr>
          <w:spacing w:val="-4"/>
          <w:lang w:val="ru-RU"/>
        </w:rPr>
        <w:t>может стать</w:t>
      </w:r>
      <w:r w:rsidRPr="00856865">
        <w:rPr>
          <w:spacing w:val="-4"/>
          <w:lang w:val="ru-RU"/>
        </w:rPr>
        <w:t xml:space="preserve"> предложенная Швейцарией </w:t>
      </w:r>
      <w:r w:rsidR="003C3BEC" w:rsidRPr="00856865">
        <w:rPr>
          <w:spacing w:val="-4"/>
          <w:lang w:val="ru-RU"/>
        </w:rPr>
        <w:t>схема</w:t>
      </w:r>
      <w:r w:rsidRPr="00856865">
        <w:rPr>
          <w:spacing w:val="-4"/>
          <w:lang w:val="ru-RU"/>
        </w:rPr>
        <w:t xml:space="preserve"> организации координационной группы, которая отвечает за оптимальное предоставление поддержки БР и БСЭ региональным отделениям</w:t>
      </w:r>
      <w:r w:rsidR="0047527F" w:rsidRPr="00856865">
        <w:rPr>
          <w:spacing w:val="-4"/>
          <w:lang w:val="ru-RU"/>
        </w:rPr>
        <w:t>.</w:t>
      </w:r>
      <w:bookmarkEnd w:id="96"/>
      <w:r w:rsidR="0047527F" w:rsidRPr="00856865">
        <w:rPr>
          <w:spacing w:val="-4"/>
          <w:lang w:val="ru-RU"/>
        </w:rPr>
        <w:t xml:space="preserve"> </w:t>
      </w:r>
      <w:bookmarkStart w:id="97" w:name="lt_pId136"/>
      <w:r w:rsidR="00B25FF0" w:rsidRPr="00856865">
        <w:rPr>
          <w:spacing w:val="-4"/>
          <w:lang w:val="ru-RU"/>
        </w:rPr>
        <w:t xml:space="preserve">Следует отметить, </w:t>
      </w:r>
      <w:proofErr w:type="gramStart"/>
      <w:r w:rsidR="00B25FF0" w:rsidRPr="00856865">
        <w:rPr>
          <w:spacing w:val="-4"/>
          <w:lang w:val="ru-RU"/>
        </w:rPr>
        <w:t>что по сути</w:t>
      </w:r>
      <w:proofErr w:type="gramEnd"/>
      <w:r w:rsidR="00B25FF0" w:rsidRPr="00856865">
        <w:rPr>
          <w:spacing w:val="-4"/>
          <w:lang w:val="ru-RU"/>
        </w:rPr>
        <w:t xml:space="preserve"> это станет улучшением существующих методов работы, которые заключаются в регулярной координации между региональными сотрудниками БРЭ и БР и БСЭ и котор</w:t>
      </w:r>
      <w:r w:rsidR="00771F5F" w:rsidRPr="00856865">
        <w:rPr>
          <w:spacing w:val="-4"/>
          <w:lang w:val="ru-RU"/>
        </w:rPr>
        <w:t>ая</w:t>
      </w:r>
      <w:r w:rsidR="00B25FF0" w:rsidRPr="00856865">
        <w:rPr>
          <w:spacing w:val="-4"/>
          <w:lang w:val="ru-RU"/>
        </w:rPr>
        <w:t xml:space="preserve"> был</w:t>
      </w:r>
      <w:r w:rsidR="00771F5F" w:rsidRPr="00856865">
        <w:rPr>
          <w:spacing w:val="-4"/>
          <w:lang w:val="ru-RU"/>
        </w:rPr>
        <w:t xml:space="preserve">а улучшена </w:t>
      </w:r>
      <w:r w:rsidR="00B25FF0" w:rsidRPr="00856865">
        <w:rPr>
          <w:spacing w:val="-4"/>
          <w:lang w:val="ru-RU"/>
        </w:rPr>
        <w:t>за последний год</w:t>
      </w:r>
      <w:r w:rsidR="0047527F" w:rsidRPr="00856865">
        <w:rPr>
          <w:spacing w:val="-4"/>
          <w:lang w:val="ru-RU"/>
        </w:rPr>
        <w:t>.</w:t>
      </w:r>
      <w:bookmarkEnd w:id="97"/>
      <w:r w:rsidR="0047527F" w:rsidRPr="00856865">
        <w:rPr>
          <w:spacing w:val="-4"/>
          <w:lang w:val="ru-RU"/>
        </w:rPr>
        <w:t xml:space="preserve"> </w:t>
      </w:r>
      <w:bookmarkStart w:id="98" w:name="lt_pId137"/>
      <w:r w:rsidR="00B25FF0" w:rsidRPr="00856865">
        <w:rPr>
          <w:spacing w:val="-4"/>
          <w:lang w:val="ru-RU"/>
        </w:rPr>
        <w:t>Секретариат предлагает разработать эту концепцию и полностью реализовать ее в течение следующих 12 месяцев, как это отражено в плане работы, представленном Специальной группе</w:t>
      </w:r>
      <w:r w:rsidR="0047527F" w:rsidRPr="00856865">
        <w:rPr>
          <w:spacing w:val="-4"/>
          <w:lang w:val="ru-RU"/>
        </w:rPr>
        <w:t>.</w:t>
      </w:r>
      <w:bookmarkEnd w:id="98"/>
    </w:p>
    <w:p w14:paraId="0D48E20A" w14:textId="773ED2B2" w:rsidR="0047527F" w:rsidRPr="00856865" w:rsidRDefault="00BD7218" w:rsidP="00D93B7F">
      <w:pPr>
        <w:rPr>
          <w:spacing w:val="-4"/>
          <w:lang w:val="ru-RU"/>
        </w:rPr>
      </w:pPr>
      <w:bookmarkStart w:id="99" w:name="lt_pId138"/>
      <w:r w:rsidRPr="00856865">
        <w:rPr>
          <w:spacing w:val="-4"/>
          <w:lang w:val="ru-RU"/>
        </w:rPr>
        <w:t>Определяя оптимальный способ внедрения улучшений в этой важнейшей области, Секретариат рассмотрит следующие вопросы</w:t>
      </w:r>
      <w:r w:rsidR="0047527F" w:rsidRPr="00856865">
        <w:rPr>
          <w:spacing w:val="-4"/>
          <w:lang w:val="ru-RU"/>
        </w:rPr>
        <w:t>:</w:t>
      </w:r>
      <w:bookmarkEnd w:id="99"/>
    </w:p>
    <w:p w14:paraId="4014429E" w14:textId="0408ED0A" w:rsidR="0047527F" w:rsidRPr="00856865" w:rsidRDefault="00934E9A" w:rsidP="00D93B7F">
      <w:pPr>
        <w:pStyle w:val="enumlev1"/>
        <w:rPr>
          <w:lang w:val="ru-RU"/>
        </w:rPr>
      </w:pPr>
      <w:bookmarkStart w:id="100" w:name="lt_pId139"/>
      <w:r w:rsidRPr="00856865">
        <w:rPr>
          <w:rFonts w:ascii="Times New Roman" w:hAnsi="Times New Roman"/>
          <w:lang w:val="ru-RU"/>
        </w:rPr>
        <w:t>•</w:t>
      </w:r>
      <w:r w:rsidR="00D93B7F" w:rsidRPr="00856865">
        <w:rPr>
          <w:lang w:val="ru-RU"/>
        </w:rPr>
        <w:tab/>
      </w:r>
      <w:r w:rsidR="00082C72" w:rsidRPr="00856865">
        <w:rPr>
          <w:lang w:val="ru-RU"/>
        </w:rPr>
        <w:t>создание</w:t>
      </w:r>
      <w:r w:rsidR="007D4DC5" w:rsidRPr="00856865">
        <w:rPr>
          <w:lang w:val="ru-RU"/>
        </w:rPr>
        <w:t xml:space="preserve"> координационного комитета с четким кругом ведения, соответствующим графиком регулярных собраний и </w:t>
      </w:r>
      <w:r w:rsidR="00C142A7" w:rsidRPr="00856865">
        <w:rPr>
          <w:lang w:val="ru-RU"/>
        </w:rPr>
        <w:t>эффективными электронными методами мониторинга и оценки</w:t>
      </w:r>
      <w:r w:rsidR="0047527F" w:rsidRPr="00856865">
        <w:rPr>
          <w:lang w:val="ru-RU"/>
        </w:rPr>
        <w:t>;</w:t>
      </w:r>
      <w:bookmarkEnd w:id="100"/>
    </w:p>
    <w:p w14:paraId="644C8EF3" w14:textId="21D4A82E" w:rsidR="0047527F" w:rsidRPr="00856865" w:rsidRDefault="00934E9A" w:rsidP="00D93B7F">
      <w:pPr>
        <w:pStyle w:val="enumlev1"/>
        <w:rPr>
          <w:lang w:val="ru-RU"/>
        </w:rPr>
      </w:pPr>
      <w:bookmarkStart w:id="101" w:name="lt_pId140"/>
      <w:r w:rsidRPr="00856865">
        <w:rPr>
          <w:rFonts w:ascii="Times New Roman" w:hAnsi="Times New Roman"/>
          <w:lang w:val="ru-RU"/>
        </w:rPr>
        <w:t>•</w:t>
      </w:r>
      <w:r w:rsidR="00D93B7F" w:rsidRPr="00856865">
        <w:rPr>
          <w:lang w:val="ru-RU"/>
        </w:rPr>
        <w:tab/>
      </w:r>
      <w:r w:rsidR="00C142A7" w:rsidRPr="00856865">
        <w:rPr>
          <w:lang w:val="ru-RU"/>
        </w:rPr>
        <w:t>обеспечение взаимодействия региональных и зональных отделений с Государствами-Членами в отношении потребностей в помощи по вопросам, относящимся к БР, БСЭ и Генерально</w:t>
      </w:r>
      <w:r w:rsidR="00082C72" w:rsidRPr="00856865">
        <w:rPr>
          <w:lang w:val="ru-RU"/>
        </w:rPr>
        <w:t>му</w:t>
      </w:r>
      <w:r w:rsidR="00C142A7" w:rsidRPr="00856865">
        <w:rPr>
          <w:lang w:val="ru-RU"/>
        </w:rPr>
        <w:t xml:space="preserve"> секретариат</w:t>
      </w:r>
      <w:r w:rsidR="00082C72" w:rsidRPr="00856865">
        <w:rPr>
          <w:lang w:val="ru-RU"/>
        </w:rPr>
        <w:t>у</w:t>
      </w:r>
      <w:r w:rsidR="0047527F" w:rsidRPr="00856865">
        <w:rPr>
          <w:lang w:val="ru-RU"/>
        </w:rPr>
        <w:t>;</w:t>
      </w:r>
      <w:bookmarkEnd w:id="101"/>
    </w:p>
    <w:p w14:paraId="6814DB2A" w14:textId="43A7ED41" w:rsidR="0047527F" w:rsidRPr="00856865" w:rsidRDefault="00934E9A" w:rsidP="00D93B7F">
      <w:pPr>
        <w:pStyle w:val="enumlev1"/>
        <w:rPr>
          <w:lang w:val="ru-RU"/>
        </w:rPr>
      </w:pPr>
      <w:bookmarkStart w:id="102" w:name="lt_pId141"/>
      <w:r w:rsidRPr="00856865">
        <w:rPr>
          <w:rFonts w:ascii="Times New Roman" w:hAnsi="Times New Roman"/>
          <w:lang w:val="ru-RU"/>
        </w:rPr>
        <w:t>•</w:t>
      </w:r>
      <w:r w:rsidR="00D93B7F" w:rsidRPr="00856865">
        <w:rPr>
          <w:lang w:val="ru-RU"/>
        </w:rPr>
        <w:tab/>
      </w:r>
      <w:r w:rsidR="00C142A7" w:rsidRPr="00856865">
        <w:rPr>
          <w:lang w:val="ru-RU"/>
        </w:rPr>
        <w:t xml:space="preserve">обеспечение четкой основы </w:t>
      </w:r>
      <w:r w:rsidR="006D5C04" w:rsidRPr="00856865">
        <w:rPr>
          <w:lang w:val="ru-RU"/>
        </w:rPr>
        <w:t xml:space="preserve">для </w:t>
      </w:r>
      <w:r w:rsidR="00C142A7" w:rsidRPr="00856865">
        <w:rPr>
          <w:lang w:val="ru-RU"/>
        </w:rPr>
        <w:t>предоставления помощи со стороны всех Бюро и Генерального секретариата для удовлетворения потребностей членов</w:t>
      </w:r>
      <w:r w:rsidR="0047527F" w:rsidRPr="00856865">
        <w:rPr>
          <w:lang w:val="ru-RU"/>
        </w:rPr>
        <w:t>.</w:t>
      </w:r>
      <w:bookmarkEnd w:id="102"/>
    </w:p>
    <w:p w14:paraId="0328C0C4" w14:textId="3FDB053A" w:rsidR="0047527F" w:rsidRPr="00856865" w:rsidRDefault="006D5C04" w:rsidP="00D93B7F">
      <w:pPr>
        <w:rPr>
          <w:lang w:val="ru-RU"/>
        </w:rPr>
      </w:pPr>
      <w:bookmarkStart w:id="103" w:name="lt_pId142"/>
      <w:r w:rsidRPr="00856865">
        <w:rPr>
          <w:lang w:val="ru-RU"/>
        </w:rPr>
        <w:t xml:space="preserve">Секретариат будет и далее представлять отчеты о достигнутом прогрессе в этой области, а также в </w:t>
      </w:r>
      <w:r w:rsidR="00082C72" w:rsidRPr="00856865">
        <w:rPr>
          <w:lang w:val="ru-RU"/>
        </w:rPr>
        <w:t>выполнении</w:t>
      </w:r>
      <w:r w:rsidRPr="00856865">
        <w:rPr>
          <w:lang w:val="ru-RU"/>
        </w:rPr>
        <w:t xml:space="preserve"> других рекомендаций</w:t>
      </w:r>
      <w:r w:rsidR="0047527F" w:rsidRPr="00856865">
        <w:rPr>
          <w:lang w:val="ru-RU"/>
        </w:rPr>
        <w:t xml:space="preserve"> PWC.</w:t>
      </w:r>
      <w:bookmarkEnd w:id="103"/>
    </w:p>
    <w:p w14:paraId="4D77BEE6" w14:textId="6D489C65" w:rsidR="0047527F" w:rsidRPr="00856865" w:rsidRDefault="0047527F" w:rsidP="009A2918">
      <w:pPr>
        <w:pStyle w:val="Heading1"/>
        <w:rPr>
          <w:lang w:val="ru-RU"/>
        </w:rPr>
      </w:pPr>
      <w:r w:rsidRPr="00856865">
        <w:rPr>
          <w:lang w:val="ru-RU"/>
        </w:rPr>
        <w:lastRenderedPageBreak/>
        <w:t>2</w:t>
      </w:r>
      <w:r w:rsidRPr="00856865">
        <w:rPr>
          <w:lang w:val="ru-RU"/>
        </w:rPr>
        <w:tab/>
      </w:r>
      <w:r w:rsidR="007E75AA" w:rsidRPr="00856865">
        <w:rPr>
          <w:lang w:val="ru-RU"/>
        </w:rPr>
        <w:t>Вклад Австралии</w:t>
      </w:r>
    </w:p>
    <w:p w14:paraId="05E35108" w14:textId="51ACCC19" w:rsidR="0047527F" w:rsidRPr="00856865" w:rsidRDefault="007E75AA" w:rsidP="009A2918">
      <w:pPr>
        <w:keepNext/>
        <w:rPr>
          <w:b/>
          <w:bCs/>
          <w:szCs w:val="22"/>
          <w:lang w:val="ru-RU"/>
        </w:rPr>
      </w:pPr>
      <w:bookmarkStart w:id="104" w:name="lt_pId145"/>
      <w:r w:rsidRPr="00856865">
        <w:rPr>
          <w:b/>
          <w:bCs/>
          <w:lang w:val="ru-RU"/>
        </w:rPr>
        <w:t>В своем вкладе</w:t>
      </w:r>
      <w:r w:rsidR="0047527F" w:rsidRPr="00856865">
        <w:rPr>
          <w:b/>
          <w:bCs/>
          <w:lang w:val="ru-RU"/>
        </w:rPr>
        <w:t xml:space="preserve"> (</w:t>
      </w:r>
      <w:r w:rsidR="00D93B7F" w:rsidRPr="00856865">
        <w:rPr>
          <w:b/>
          <w:bCs/>
          <w:szCs w:val="22"/>
          <w:lang w:val="ru-RU"/>
        </w:rPr>
        <w:t>Документ</w:t>
      </w:r>
      <w:r w:rsidR="0047527F" w:rsidRPr="00856865">
        <w:rPr>
          <w:b/>
          <w:bCs/>
          <w:szCs w:val="22"/>
          <w:lang w:val="ru-RU"/>
        </w:rPr>
        <w:t xml:space="preserve"> </w:t>
      </w:r>
      <w:hyperlink r:id="rId22" w:history="1">
        <w:r w:rsidR="0047527F" w:rsidRPr="00856865">
          <w:rPr>
            <w:rStyle w:val="Hyperlink"/>
            <w:rFonts w:asciiTheme="minorHAnsi" w:eastAsia="Calibri" w:hAnsiTheme="minorHAnsi" w:cstheme="minorHAnsi"/>
            <w:b/>
            <w:bCs/>
            <w:spacing w:val="-4"/>
            <w:szCs w:val="22"/>
            <w:lang w:val="ru-RU"/>
          </w:rPr>
          <w:t>CWG-FHR-AH-RegPres-2/4</w:t>
        </w:r>
      </w:hyperlink>
      <w:r w:rsidR="0047527F" w:rsidRPr="00856865">
        <w:rPr>
          <w:b/>
          <w:bCs/>
          <w:szCs w:val="22"/>
          <w:lang w:val="ru-RU"/>
        </w:rPr>
        <w:t xml:space="preserve">) </w:t>
      </w:r>
      <w:r w:rsidR="009A2918" w:rsidRPr="00856865">
        <w:rPr>
          <w:b/>
          <w:bCs/>
          <w:szCs w:val="22"/>
          <w:lang w:val="ru-RU"/>
        </w:rPr>
        <w:t>Австралия просила Секретариат изложить свои дальнейшие соображения о том, как региональное присутствие может оптимальн</w:t>
      </w:r>
      <w:r w:rsidR="00082C72" w:rsidRPr="00856865">
        <w:rPr>
          <w:b/>
          <w:bCs/>
          <w:szCs w:val="22"/>
          <w:lang w:val="ru-RU"/>
        </w:rPr>
        <w:t>о</w:t>
      </w:r>
      <w:r w:rsidR="009A2918" w:rsidRPr="00856865">
        <w:rPr>
          <w:b/>
          <w:bCs/>
          <w:szCs w:val="22"/>
          <w:lang w:val="ru-RU"/>
        </w:rPr>
        <w:t xml:space="preserve"> поддерживать выполнение мандата согласованным и скоординированным образом</w:t>
      </w:r>
      <w:r w:rsidR="0047527F" w:rsidRPr="00856865">
        <w:rPr>
          <w:lang w:val="ru-RU"/>
        </w:rPr>
        <w:t>.</w:t>
      </w:r>
      <w:bookmarkEnd w:id="104"/>
    </w:p>
    <w:p w14:paraId="7CA8515B" w14:textId="55303E70" w:rsidR="0047527F" w:rsidRPr="00856865" w:rsidRDefault="00927859" w:rsidP="00D93B7F">
      <w:pPr>
        <w:rPr>
          <w:lang w:val="ru-RU"/>
        </w:rPr>
      </w:pPr>
      <w:bookmarkStart w:id="105" w:name="lt_pId146"/>
      <w:r w:rsidRPr="00856865">
        <w:rPr>
          <w:lang w:val="ru-RU"/>
        </w:rPr>
        <w:t xml:space="preserve">Секретариат придерживается мнения, что Отчет </w:t>
      </w:r>
      <w:r w:rsidR="0047527F" w:rsidRPr="00856865">
        <w:rPr>
          <w:lang w:val="ru-RU"/>
        </w:rPr>
        <w:t xml:space="preserve">PWC </w:t>
      </w:r>
      <w:r w:rsidRPr="00856865">
        <w:rPr>
          <w:lang w:val="ru-RU"/>
        </w:rPr>
        <w:t>содержит ценную аналитическую информацию о методах совершенствования выполнения мандата через региональное присутствие МСЭ</w:t>
      </w:r>
      <w:r w:rsidR="00082C72" w:rsidRPr="00856865">
        <w:rPr>
          <w:lang w:val="ru-RU"/>
        </w:rPr>
        <w:t>,</w:t>
      </w:r>
      <w:r w:rsidRPr="00856865">
        <w:rPr>
          <w:lang w:val="ru-RU"/>
        </w:rPr>
        <w:t xml:space="preserve"> и полагает, что значительн</w:t>
      </w:r>
      <w:r w:rsidR="001234F5" w:rsidRPr="00856865">
        <w:rPr>
          <w:lang w:val="ru-RU"/>
        </w:rPr>
        <w:t>ый масштаб</w:t>
      </w:r>
      <w:r w:rsidRPr="00856865">
        <w:rPr>
          <w:lang w:val="ru-RU"/>
        </w:rPr>
        <w:t>, в которо</w:t>
      </w:r>
      <w:r w:rsidR="001234F5" w:rsidRPr="00856865">
        <w:rPr>
          <w:lang w:val="ru-RU"/>
        </w:rPr>
        <w:t>м</w:t>
      </w:r>
      <w:r w:rsidRPr="00856865">
        <w:rPr>
          <w:lang w:val="ru-RU"/>
        </w:rPr>
        <w:t xml:space="preserve"> </w:t>
      </w:r>
      <w:r w:rsidR="00B46E27" w:rsidRPr="00856865">
        <w:rPr>
          <w:lang w:val="ru-RU"/>
        </w:rPr>
        <w:t xml:space="preserve">Секретариат уже начал выполнять </w:t>
      </w:r>
      <w:r w:rsidRPr="00856865">
        <w:rPr>
          <w:lang w:val="ru-RU"/>
        </w:rPr>
        <w:t xml:space="preserve">рекомендации </w:t>
      </w:r>
      <w:r w:rsidR="0047527F" w:rsidRPr="00856865">
        <w:rPr>
          <w:lang w:val="ru-RU"/>
        </w:rPr>
        <w:t>PWC</w:t>
      </w:r>
      <w:r w:rsidR="00B46E27" w:rsidRPr="00856865">
        <w:rPr>
          <w:lang w:val="ru-RU"/>
        </w:rPr>
        <w:t xml:space="preserve">, подчеркивает </w:t>
      </w:r>
      <w:r w:rsidR="001234F5" w:rsidRPr="00856865">
        <w:rPr>
          <w:lang w:val="ru-RU"/>
        </w:rPr>
        <w:t>эффективные возможности Секретариата по оценке и совершенствованию выполнения мандата МСЭ</w:t>
      </w:r>
      <w:r w:rsidR="0047527F" w:rsidRPr="00856865">
        <w:rPr>
          <w:lang w:val="ru-RU"/>
        </w:rPr>
        <w:t>.</w:t>
      </w:r>
      <w:bookmarkEnd w:id="105"/>
      <w:r w:rsidR="0047527F" w:rsidRPr="00856865">
        <w:rPr>
          <w:lang w:val="ru-RU"/>
        </w:rPr>
        <w:t xml:space="preserve"> </w:t>
      </w:r>
      <w:bookmarkStart w:id="106" w:name="lt_pId147"/>
      <w:r w:rsidR="001234F5" w:rsidRPr="00856865">
        <w:rPr>
          <w:lang w:val="ru-RU"/>
        </w:rPr>
        <w:t>Секретариат повторяет пункты, изложенные выше в контексте вопросов Швейцарии, и отмечает, что общий подход Специальной группы</w:t>
      </w:r>
      <w:r w:rsidR="00E70D3A" w:rsidRPr="00856865">
        <w:rPr>
          <w:lang w:val="ru-RU"/>
        </w:rPr>
        <w:t>, направленный на то, чтобы</w:t>
      </w:r>
      <w:r w:rsidR="001234F5" w:rsidRPr="00856865">
        <w:rPr>
          <w:lang w:val="ru-RU"/>
        </w:rPr>
        <w:t xml:space="preserve"> </w:t>
      </w:r>
      <w:r w:rsidR="00082C72" w:rsidRPr="00856865">
        <w:rPr>
          <w:lang w:val="ru-RU"/>
        </w:rPr>
        <w:t xml:space="preserve">были </w:t>
      </w:r>
      <w:r w:rsidR="001234F5" w:rsidRPr="00856865">
        <w:rPr>
          <w:lang w:val="ru-RU"/>
        </w:rPr>
        <w:t>установ</w:t>
      </w:r>
      <w:r w:rsidR="00082C72" w:rsidRPr="00856865">
        <w:rPr>
          <w:lang w:val="ru-RU"/>
        </w:rPr>
        <w:t>лены</w:t>
      </w:r>
      <w:r w:rsidR="001234F5" w:rsidRPr="00856865">
        <w:rPr>
          <w:lang w:val="ru-RU"/>
        </w:rPr>
        <w:t xml:space="preserve"> основны</w:t>
      </w:r>
      <w:r w:rsidR="00E70D3A" w:rsidRPr="00856865">
        <w:rPr>
          <w:lang w:val="ru-RU"/>
        </w:rPr>
        <w:t>е</w:t>
      </w:r>
      <w:r w:rsidR="001234F5" w:rsidRPr="00856865">
        <w:rPr>
          <w:lang w:val="ru-RU"/>
        </w:rPr>
        <w:t xml:space="preserve"> стратегически</w:t>
      </w:r>
      <w:r w:rsidR="00E70D3A" w:rsidRPr="00856865">
        <w:rPr>
          <w:lang w:val="ru-RU"/>
        </w:rPr>
        <w:t>е</w:t>
      </w:r>
      <w:r w:rsidR="001234F5" w:rsidRPr="00856865">
        <w:rPr>
          <w:lang w:val="ru-RU"/>
        </w:rPr>
        <w:t xml:space="preserve"> принцип</w:t>
      </w:r>
      <w:r w:rsidR="00E70D3A" w:rsidRPr="00856865">
        <w:rPr>
          <w:lang w:val="ru-RU"/>
        </w:rPr>
        <w:t>ы</w:t>
      </w:r>
      <w:r w:rsidR="001234F5" w:rsidRPr="00856865">
        <w:rPr>
          <w:lang w:val="ru-RU"/>
        </w:rPr>
        <w:t>, на основе которых следует осуществлять реализацию</w:t>
      </w:r>
      <w:r w:rsidR="0047527F" w:rsidRPr="00856865">
        <w:rPr>
          <w:lang w:val="ru-RU"/>
        </w:rPr>
        <w:t>,</w:t>
      </w:r>
      <w:r w:rsidR="001234F5" w:rsidRPr="00856865">
        <w:rPr>
          <w:lang w:val="ru-RU"/>
        </w:rPr>
        <w:t xml:space="preserve"> и чтобы Секретариат прис</w:t>
      </w:r>
      <w:r w:rsidR="00E70D3A" w:rsidRPr="00856865">
        <w:rPr>
          <w:lang w:val="ru-RU"/>
        </w:rPr>
        <w:t>т</w:t>
      </w:r>
      <w:r w:rsidR="001234F5" w:rsidRPr="00856865">
        <w:rPr>
          <w:lang w:val="ru-RU"/>
        </w:rPr>
        <w:t>упил к процессу выполнения рекомендаций</w:t>
      </w:r>
      <w:r w:rsidR="0047527F" w:rsidRPr="00856865">
        <w:rPr>
          <w:lang w:val="ru-RU"/>
        </w:rPr>
        <w:t xml:space="preserve"> PWC</w:t>
      </w:r>
      <w:r w:rsidR="001234F5" w:rsidRPr="00856865">
        <w:rPr>
          <w:lang w:val="ru-RU"/>
        </w:rPr>
        <w:t xml:space="preserve">, предоставляя </w:t>
      </w:r>
      <w:r w:rsidR="00E70D3A" w:rsidRPr="00856865">
        <w:rPr>
          <w:lang w:val="ru-RU"/>
        </w:rPr>
        <w:t>на регулярной основе отчеты Совету для</w:t>
      </w:r>
      <w:r w:rsidR="0047527F" w:rsidRPr="00856865">
        <w:rPr>
          <w:lang w:val="ru-RU"/>
        </w:rPr>
        <w:t xml:space="preserve"> </w:t>
      </w:r>
      <w:r w:rsidR="00E70D3A" w:rsidRPr="00856865">
        <w:rPr>
          <w:lang w:val="ru-RU"/>
        </w:rPr>
        <w:t>консультаций и анализа, вероятно, является наиболее эффективным</w:t>
      </w:r>
      <w:r w:rsidR="0047527F" w:rsidRPr="00856865">
        <w:rPr>
          <w:lang w:val="ru-RU"/>
        </w:rPr>
        <w:t>.</w:t>
      </w:r>
      <w:bookmarkEnd w:id="106"/>
      <w:r w:rsidR="0047527F" w:rsidRPr="00856865">
        <w:rPr>
          <w:lang w:val="ru-RU"/>
        </w:rPr>
        <w:t xml:space="preserve"> </w:t>
      </w:r>
      <w:bookmarkStart w:id="107" w:name="lt_pId148"/>
      <w:r w:rsidR="00E70D3A" w:rsidRPr="00856865">
        <w:rPr>
          <w:lang w:val="ru-RU"/>
        </w:rPr>
        <w:t>На этой основе Секретариат будет рассматривать выполнение каждой рекомендации</w:t>
      </w:r>
      <w:r w:rsidR="0047527F" w:rsidRPr="00856865">
        <w:rPr>
          <w:lang w:val="ru-RU"/>
        </w:rPr>
        <w:t xml:space="preserve"> PWC</w:t>
      </w:r>
      <w:r w:rsidR="00E70D3A" w:rsidRPr="00856865">
        <w:rPr>
          <w:lang w:val="ru-RU"/>
        </w:rPr>
        <w:t xml:space="preserve"> с учетом соответствующих стратегических критери</w:t>
      </w:r>
      <w:r w:rsidR="003A472A" w:rsidRPr="00856865">
        <w:rPr>
          <w:lang w:val="ru-RU"/>
        </w:rPr>
        <w:t xml:space="preserve">ев на </w:t>
      </w:r>
      <w:r w:rsidR="00082C72" w:rsidRPr="00856865">
        <w:rPr>
          <w:lang w:val="ru-RU"/>
        </w:rPr>
        <w:t>базе</w:t>
      </w:r>
      <w:r w:rsidR="003A472A" w:rsidRPr="00856865">
        <w:rPr>
          <w:lang w:val="ru-RU"/>
        </w:rPr>
        <w:t xml:space="preserve"> современной и актуальной информации</w:t>
      </w:r>
      <w:r w:rsidR="0047527F" w:rsidRPr="00856865">
        <w:rPr>
          <w:lang w:val="ru-RU"/>
        </w:rPr>
        <w:t>.</w:t>
      </w:r>
      <w:bookmarkEnd w:id="107"/>
    </w:p>
    <w:p w14:paraId="60460BC3" w14:textId="035E9A64" w:rsidR="0047527F" w:rsidRPr="00856865" w:rsidRDefault="003A472A" w:rsidP="00D93B7F">
      <w:pPr>
        <w:rPr>
          <w:lang w:val="ru-RU"/>
        </w:rPr>
      </w:pPr>
      <w:bookmarkStart w:id="108" w:name="lt_pId149"/>
      <w:r w:rsidRPr="00856865">
        <w:rPr>
          <w:lang w:val="ru-RU"/>
        </w:rPr>
        <w:t>В связи с этим Секретариат отмечает, что при необходимости рекомендации могут быть представлены Совету и Государствам-Членам на рассмотрение на индивидуальной основе, в случае если они выходят за рамки компетенции или мандата Секретариата</w:t>
      </w:r>
      <w:r w:rsidR="0047527F" w:rsidRPr="00856865">
        <w:rPr>
          <w:lang w:val="ru-RU"/>
        </w:rPr>
        <w:t>.</w:t>
      </w:r>
      <w:bookmarkEnd w:id="108"/>
      <w:r w:rsidR="0047527F" w:rsidRPr="00856865">
        <w:rPr>
          <w:lang w:val="ru-RU"/>
        </w:rPr>
        <w:t xml:space="preserve"> </w:t>
      </w:r>
      <w:bookmarkStart w:id="109" w:name="lt_pId150"/>
      <w:r w:rsidRPr="00856865">
        <w:rPr>
          <w:lang w:val="ru-RU"/>
        </w:rPr>
        <w:t>Как и в настоящее время, этот принцип будет применяться к таким вопросам, как открытие или закрытие отделени</w:t>
      </w:r>
      <w:r w:rsidR="00082C72" w:rsidRPr="00856865">
        <w:rPr>
          <w:lang w:val="ru-RU"/>
        </w:rPr>
        <w:t>й</w:t>
      </w:r>
      <w:r w:rsidRPr="00856865">
        <w:rPr>
          <w:lang w:val="ru-RU"/>
        </w:rPr>
        <w:t xml:space="preserve"> и существенные изменения в структуре или функционировании отделений</w:t>
      </w:r>
      <w:r w:rsidR="0047527F" w:rsidRPr="00856865">
        <w:rPr>
          <w:lang w:val="ru-RU"/>
        </w:rPr>
        <w:t>.</w:t>
      </w:r>
      <w:bookmarkEnd w:id="109"/>
    </w:p>
    <w:p w14:paraId="7A3E33D8" w14:textId="0B08BDC4" w:rsidR="0047527F" w:rsidRPr="00856865" w:rsidRDefault="00A91410" w:rsidP="00D93B7F">
      <w:pPr>
        <w:rPr>
          <w:lang w:val="ru-RU"/>
        </w:rPr>
      </w:pPr>
      <w:bookmarkStart w:id="110" w:name="lt_pId151"/>
      <w:r w:rsidRPr="00856865">
        <w:rPr>
          <w:lang w:val="ru-RU"/>
        </w:rPr>
        <w:t>Разрабатываемый Секретариатом план реализации</w:t>
      </w:r>
      <w:r w:rsidR="0047527F" w:rsidRPr="00856865">
        <w:rPr>
          <w:lang w:val="ru-RU"/>
        </w:rPr>
        <w:t xml:space="preserve"> (</w:t>
      </w:r>
      <w:r w:rsidRPr="00856865">
        <w:rPr>
          <w:lang w:val="ru-RU"/>
        </w:rPr>
        <w:t>см. Приложение 2 к отчету Специальной группы</w:t>
      </w:r>
      <w:r w:rsidR="0047527F" w:rsidRPr="00856865">
        <w:rPr>
          <w:lang w:val="ru-RU"/>
        </w:rPr>
        <w:t>)</w:t>
      </w:r>
      <w:r w:rsidRPr="00856865">
        <w:rPr>
          <w:lang w:val="ru-RU"/>
        </w:rPr>
        <w:t xml:space="preserve"> обеспечивает четкую основу для осуществления Советом надзора за выполнением рекомендаций и деятельностью по укреплению регионального присутствия</w:t>
      </w:r>
      <w:r w:rsidR="0047527F" w:rsidRPr="00856865">
        <w:rPr>
          <w:lang w:val="ru-RU"/>
        </w:rPr>
        <w:t>.</w:t>
      </w:r>
      <w:bookmarkEnd w:id="110"/>
    </w:p>
    <w:p w14:paraId="5754A89D" w14:textId="5A691206" w:rsidR="0047527F" w:rsidRPr="00856865" w:rsidRDefault="0047527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56865">
        <w:rPr>
          <w:lang w:val="ru-RU"/>
        </w:rPr>
        <w:br w:type="page"/>
      </w:r>
    </w:p>
    <w:p w14:paraId="15F2A823" w14:textId="6FFE8021" w:rsidR="0047527F" w:rsidRPr="00856865" w:rsidRDefault="00D93B7F" w:rsidP="00D93B7F">
      <w:pPr>
        <w:pStyle w:val="AnnexNo"/>
        <w:rPr>
          <w:lang w:val="ru-RU"/>
        </w:rPr>
      </w:pPr>
      <w:bookmarkStart w:id="111" w:name="lt_pId158"/>
      <w:r w:rsidRPr="00856865">
        <w:rPr>
          <w:lang w:val="ru-RU"/>
        </w:rPr>
        <w:lastRenderedPageBreak/>
        <w:t>ПРИЛОЖЕНИЕ</w:t>
      </w:r>
      <w:r w:rsidR="0047527F" w:rsidRPr="00856865">
        <w:rPr>
          <w:lang w:val="ru-RU"/>
        </w:rPr>
        <w:t xml:space="preserve"> 2</w:t>
      </w:r>
      <w:bookmarkEnd w:id="111"/>
    </w:p>
    <w:p w14:paraId="1928F4CC" w14:textId="4D139A50" w:rsidR="0047527F" w:rsidRPr="00856865" w:rsidRDefault="00407451" w:rsidP="00D93B7F">
      <w:pPr>
        <w:pStyle w:val="Annextitle"/>
        <w:rPr>
          <w:color w:val="000000" w:themeColor="text1"/>
          <w:lang w:val="ru-RU"/>
        </w:rPr>
      </w:pPr>
      <w:bookmarkStart w:id="112" w:name="lt_pId159"/>
      <w:r w:rsidRPr="00856865">
        <w:rPr>
          <w:lang w:val="ru-RU"/>
        </w:rPr>
        <w:t xml:space="preserve">Обновленная информация о </w:t>
      </w:r>
      <w:r w:rsidR="00A6734F" w:rsidRPr="00856865">
        <w:rPr>
          <w:lang w:val="ru-RU"/>
        </w:rPr>
        <w:t>ходе</w:t>
      </w:r>
      <w:r w:rsidRPr="00856865">
        <w:rPr>
          <w:lang w:val="ru-RU"/>
        </w:rPr>
        <w:t xml:space="preserve"> </w:t>
      </w:r>
      <w:r w:rsidR="00A6734F" w:rsidRPr="00856865">
        <w:rPr>
          <w:lang w:val="ru-RU"/>
        </w:rPr>
        <w:t>выполнения рекомендаций</w:t>
      </w:r>
      <w:r w:rsidR="00D93B7F" w:rsidRPr="00856865">
        <w:rPr>
          <w:lang w:val="ru-RU"/>
        </w:rPr>
        <w:t xml:space="preserve"> PWC</w:t>
      </w:r>
      <w:bookmarkEnd w:id="112"/>
    </w:p>
    <w:p w14:paraId="534404C9" w14:textId="310682D0" w:rsidR="0047527F" w:rsidRPr="00856865" w:rsidRDefault="0047527F" w:rsidP="00D93B7F">
      <w:pPr>
        <w:pStyle w:val="Heading1"/>
        <w:rPr>
          <w:lang w:val="ru-RU"/>
        </w:rPr>
      </w:pPr>
      <w:r w:rsidRPr="00856865">
        <w:rPr>
          <w:lang w:val="ru-RU"/>
        </w:rPr>
        <w:t>1</w:t>
      </w:r>
      <w:r w:rsidRPr="00856865">
        <w:rPr>
          <w:lang w:val="ru-RU"/>
        </w:rPr>
        <w:tab/>
      </w:r>
      <w:r w:rsidR="00A6734F" w:rsidRPr="00856865">
        <w:rPr>
          <w:lang w:val="ru-RU"/>
        </w:rPr>
        <w:t>Введение</w:t>
      </w:r>
    </w:p>
    <w:p w14:paraId="73786237" w14:textId="379DAEAD" w:rsidR="0047527F" w:rsidRPr="00856865" w:rsidRDefault="00A6734F" w:rsidP="00D93B7F">
      <w:pPr>
        <w:rPr>
          <w:b/>
          <w:bCs/>
          <w:lang w:val="ru-RU"/>
        </w:rPr>
      </w:pPr>
      <w:bookmarkStart w:id="113" w:name="lt_pId162"/>
      <w:r w:rsidRPr="00856865">
        <w:rPr>
          <w:lang w:val="ru-RU"/>
        </w:rPr>
        <w:t>В настоящем документе содержится обновленная информация о ходе реализации</w:t>
      </w:r>
      <w:r w:rsidR="00B3474C" w:rsidRPr="00856865">
        <w:rPr>
          <w:lang w:val="ru-RU"/>
        </w:rPr>
        <w:t xml:space="preserve"> Секретариатом</w:t>
      </w:r>
      <w:r w:rsidRPr="00856865">
        <w:rPr>
          <w:lang w:val="ru-RU"/>
        </w:rPr>
        <w:t xml:space="preserve"> рекомендованных улучшений и </w:t>
      </w:r>
      <w:r w:rsidR="00B3474C" w:rsidRPr="00856865">
        <w:rPr>
          <w:lang w:val="ru-RU"/>
        </w:rPr>
        <w:t>усовершенствований, предложенных компанией</w:t>
      </w:r>
      <w:r w:rsidR="0047527F" w:rsidRPr="00856865">
        <w:rPr>
          <w:lang w:val="ru-RU"/>
        </w:rPr>
        <w:t xml:space="preserve"> PWC.</w:t>
      </w:r>
      <w:bookmarkEnd w:id="113"/>
      <w:r w:rsidR="0047527F" w:rsidRPr="00856865">
        <w:rPr>
          <w:lang w:val="ru-RU"/>
        </w:rPr>
        <w:t xml:space="preserve"> </w:t>
      </w:r>
      <w:bookmarkStart w:id="114" w:name="lt_pId163"/>
      <w:r w:rsidR="0047527F" w:rsidRPr="00856865">
        <w:rPr>
          <w:color w:val="000000"/>
          <w:lang w:val="ru-RU" w:eastAsia="fr-CH"/>
        </w:rPr>
        <w:t>P</w:t>
      </w:r>
      <w:r w:rsidR="00934E9A" w:rsidRPr="00856865">
        <w:rPr>
          <w:color w:val="000000"/>
          <w:lang w:val="ru-RU" w:eastAsia="fr-CH"/>
        </w:rPr>
        <w:t>W</w:t>
      </w:r>
      <w:r w:rsidR="0047527F" w:rsidRPr="00856865">
        <w:rPr>
          <w:color w:val="000000"/>
          <w:lang w:val="ru-RU" w:eastAsia="fr-CH"/>
        </w:rPr>
        <w:t>C</w:t>
      </w:r>
      <w:r w:rsidR="00B3474C" w:rsidRPr="00856865">
        <w:rPr>
          <w:color w:val="000000"/>
          <w:lang w:val="ru-RU" w:eastAsia="fr-CH"/>
        </w:rPr>
        <w:t xml:space="preserve"> рекомендовала план действий по </w:t>
      </w:r>
      <w:r w:rsidR="00532D13" w:rsidRPr="00856865">
        <w:rPr>
          <w:color w:val="000000"/>
          <w:lang w:val="ru-RU" w:eastAsia="fr-CH"/>
        </w:rPr>
        <w:t>укреплению</w:t>
      </w:r>
      <w:r w:rsidR="00B3474C" w:rsidRPr="00856865">
        <w:rPr>
          <w:color w:val="000000"/>
          <w:lang w:val="ru-RU" w:eastAsia="fr-CH"/>
        </w:rPr>
        <w:t xml:space="preserve"> регионального присутств</w:t>
      </w:r>
      <w:r w:rsidR="00532D13" w:rsidRPr="00856865">
        <w:rPr>
          <w:color w:val="000000"/>
          <w:lang w:val="ru-RU" w:eastAsia="fr-CH"/>
        </w:rPr>
        <w:t xml:space="preserve">ия МСЭ, в котором предусмотрены четыре направления реализации, состоящие из 15 рекомендаций и </w:t>
      </w:r>
      <w:r w:rsidR="0047527F" w:rsidRPr="00856865">
        <w:rPr>
          <w:color w:val="000000"/>
          <w:lang w:val="ru-RU" w:eastAsia="fr-CH"/>
        </w:rPr>
        <w:t>50</w:t>
      </w:r>
      <w:r w:rsidR="00532D13" w:rsidRPr="00856865">
        <w:rPr>
          <w:color w:val="000000"/>
          <w:lang w:val="ru-RU" w:eastAsia="fr-CH"/>
        </w:rPr>
        <w:t> вспомогательных действий</w:t>
      </w:r>
      <w:r w:rsidR="0047527F" w:rsidRPr="00856865">
        <w:rPr>
          <w:color w:val="000000"/>
          <w:lang w:val="ru-RU" w:eastAsia="fr-CH"/>
        </w:rPr>
        <w:t>.</w:t>
      </w:r>
      <w:bookmarkEnd w:id="114"/>
      <w:r w:rsidR="0047527F" w:rsidRPr="00856865">
        <w:rPr>
          <w:b/>
          <w:bCs/>
          <w:lang w:val="ru-RU"/>
        </w:rPr>
        <w:t xml:space="preserve"> </w:t>
      </w:r>
    </w:p>
    <w:p w14:paraId="6C5CD7F5" w14:textId="4103F46A" w:rsidR="0047527F" w:rsidRPr="00856865" w:rsidRDefault="00532D13" w:rsidP="00D93B7F">
      <w:pPr>
        <w:rPr>
          <w:lang w:val="ru-RU"/>
        </w:rPr>
      </w:pPr>
      <w:bookmarkStart w:id="115" w:name="lt_pId164"/>
      <w:r w:rsidRPr="00856865">
        <w:rPr>
          <w:lang w:val="ru-RU"/>
        </w:rPr>
        <w:t xml:space="preserve">Следует отметить, что многие рекомендации уже выполнены или находятся в процессе выполнения БРЭ и МСЭ в рамках другой деятельности по повышению эффективности МСЭ либо выполнения рекомендаций, сформулированных в </w:t>
      </w:r>
      <w:r w:rsidR="0015581A" w:rsidRPr="00856865">
        <w:rPr>
          <w:lang w:val="ru-RU"/>
        </w:rPr>
        <w:t>ходе</w:t>
      </w:r>
      <w:r w:rsidRPr="00856865">
        <w:rPr>
          <w:lang w:val="ru-RU"/>
        </w:rPr>
        <w:t xml:space="preserve"> предыдущих оценок МСЭ, включая рекомендации по итогам аудита, рекомендации IMAC или решения Совета</w:t>
      </w:r>
      <w:r w:rsidR="0047527F" w:rsidRPr="00856865">
        <w:rPr>
          <w:lang w:val="ru-RU"/>
        </w:rPr>
        <w:t>.</w:t>
      </w:r>
      <w:bookmarkEnd w:id="115"/>
      <w:r w:rsidR="0047527F" w:rsidRPr="00856865">
        <w:rPr>
          <w:lang w:val="ru-RU"/>
        </w:rPr>
        <w:t xml:space="preserve"> </w:t>
      </w:r>
    </w:p>
    <w:p w14:paraId="40D5B522" w14:textId="4C6974D7" w:rsidR="0047527F" w:rsidRPr="00856865" w:rsidRDefault="0047527F" w:rsidP="00D93B7F">
      <w:pPr>
        <w:pStyle w:val="Heading1"/>
        <w:rPr>
          <w:lang w:val="ru-RU"/>
        </w:rPr>
      </w:pPr>
      <w:r w:rsidRPr="00856865">
        <w:rPr>
          <w:lang w:val="ru-RU"/>
        </w:rPr>
        <w:t>2</w:t>
      </w:r>
      <w:r w:rsidRPr="00856865">
        <w:rPr>
          <w:lang w:val="ru-RU"/>
        </w:rPr>
        <w:tab/>
      </w:r>
      <w:r w:rsidR="0015581A" w:rsidRPr="00856865">
        <w:rPr>
          <w:lang w:val="ru-RU"/>
        </w:rPr>
        <w:t>План работы</w:t>
      </w:r>
    </w:p>
    <w:p w14:paraId="6192BF2D" w14:textId="7AEAE256" w:rsidR="0047527F" w:rsidRPr="00856865" w:rsidRDefault="0015581A" w:rsidP="00D93B7F">
      <w:pPr>
        <w:rPr>
          <w:lang w:val="ru-RU"/>
        </w:rPr>
      </w:pPr>
      <w:bookmarkStart w:id="116" w:name="lt_pId167"/>
      <w:r w:rsidRPr="00856865">
        <w:rPr>
          <w:lang w:val="ru-RU"/>
        </w:rPr>
        <w:t>Секретариат разработал план работы, предусм</w:t>
      </w:r>
      <w:r w:rsidR="00082C72" w:rsidRPr="00856865">
        <w:rPr>
          <w:lang w:val="ru-RU"/>
        </w:rPr>
        <w:t>атривающий</w:t>
      </w:r>
      <w:r w:rsidRPr="00856865">
        <w:rPr>
          <w:lang w:val="ru-RU"/>
        </w:rPr>
        <w:t xml:space="preserve"> полное выполнение </w:t>
      </w:r>
      <w:r w:rsidR="00082C72" w:rsidRPr="00856865">
        <w:rPr>
          <w:lang w:val="ru-RU"/>
        </w:rPr>
        <w:t xml:space="preserve">тех </w:t>
      </w:r>
      <w:r w:rsidRPr="00856865">
        <w:rPr>
          <w:lang w:val="ru-RU"/>
        </w:rPr>
        <w:t xml:space="preserve">разделов </w:t>
      </w:r>
      <w:r w:rsidR="00DA29D1" w:rsidRPr="00856865">
        <w:rPr>
          <w:lang w:val="ru-RU"/>
        </w:rPr>
        <w:t>Отчет</w:t>
      </w:r>
      <w:r w:rsidRPr="00856865">
        <w:rPr>
          <w:lang w:val="ru-RU"/>
        </w:rPr>
        <w:t>а</w:t>
      </w:r>
      <w:r w:rsidR="0047527F" w:rsidRPr="00856865">
        <w:rPr>
          <w:lang w:val="ru-RU"/>
        </w:rPr>
        <w:t xml:space="preserve"> PWC</w:t>
      </w:r>
      <w:r w:rsidRPr="00856865">
        <w:rPr>
          <w:lang w:val="ru-RU"/>
        </w:rPr>
        <w:t xml:space="preserve">, которые Секретариат </w:t>
      </w:r>
      <w:r w:rsidR="00082C72" w:rsidRPr="00856865">
        <w:rPr>
          <w:lang w:val="ru-RU"/>
        </w:rPr>
        <w:t>имеет возможность</w:t>
      </w:r>
      <w:r w:rsidRPr="00856865">
        <w:rPr>
          <w:lang w:val="ru-RU"/>
        </w:rPr>
        <w:t xml:space="preserve"> выполнить (на основании решений, принятых Специальной группой), к концу </w:t>
      </w:r>
      <w:r w:rsidR="0047527F" w:rsidRPr="00856865">
        <w:rPr>
          <w:lang w:val="ru-RU"/>
        </w:rPr>
        <w:t>2023</w:t>
      </w:r>
      <w:r w:rsidRPr="00856865">
        <w:rPr>
          <w:lang w:val="ru-RU"/>
        </w:rPr>
        <w:t> года</w:t>
      </w:r>
      <w:r w:rsidR="0047527F" w:rsidRPr="00856865">
        <w:rPr>
          <w:lang w:val="ru-RU"/>
        </w:rPr>
        <w:t>.</w:t>
      </w:r>
      <w:bookmarkEnd w:id="116"/>
      <w:r w:rsidR="0047527F" w:rsidRPr="00856865">
        <w:rPr>
          <w:lang w:val="ru-RU"/>
        </w:rPr>
        <w:t xml:space="preserve"> </w:t>
      </w:r>
    </w:p>
    <w:p w14:paraId="55BD1BC8" w14:textId="5264BAFE" w:rsidR="0047527F" w:rsidRPr="00856865" w:rsidRDefault="0015581A" w:rsidP="00D93B7F">
      <w:pPr>
        <w:rPr>
          <w:b/>
          <w:bCs/>
          <w:lang w:val="ru-RU"/>
        </w:rPr>
      </w:pPr>
      <w:bookmarkStart w:id="117" w:name="lt_pId168"/>
      <w:r w:rsidRPr="00856865">
        <w:rPr>
          <w:lang w:val="ru-RU"/>
        </w:rPr>
        <w:t xml:space="preserve">Предлагаемый план работы разделен на три диаграммы, в которых отражены 60 действий, вытекающих из </w:t>
      </w:r>
      <w:r w:rsidR="00DA29D1" w:rsidRPr="00856865">
        <w:rPr>
          <w:lang w:val="ru-RU"/>
        </w:rPr>
        <w:t>Отчет</w:t>
      </w:r>
      <w:r w:rsidRPr="00856865">
        <w:rPr>
          <w:lang w:val="ru-RU"/>
        </w:rPr>
        <w:t>а</w:t>
      </w:r>
      <w:r w:rsidR="0047527F" w:rsidRPr="00856865">
        <w:rPr>
          <w:lang w:val="ru-RU"/>
        </w:rPr>
        <w:t xml:space="preserve"> PWC</w:t>
      </w:r>
      <w:r w:rsidRPr="00856865">
        <w:rPr>
          <w:lang w:val="ru-RU"/>
        </w:rPr>
        <w:t>, распределенные по следующим категориям</w:t>
      </w:r>
      <w:r w:rsidR="0047527F" w:rsidRPr="00856865">
        <w:rPr>
          <w:lang w:val="ru-RU"/>
        </w:rPr>
        <w:t>:</w:t>
      </w:r>
      <w:bookmarkEnd w:id="117"/>
    </w:p>
    <w:p w14:paraId="52DF99DA" w14:textId="1F93009C" w:rsidR="0047527F" w:rsidRPr="00856865" w:rsidRDefault="00D93B7F" w:rsidP="00555BA9">
      <w:pPr>
        <w:pStyle w:val="enumlev1"/>
        <w:rPr>
          <w:lang w:val="ru-RU"/>
        </w:rPr>
      </w:pPr>
      <w:bookmarkStart w:id="118" w:name="lt_pId169"/>
      <w:r w:rsidRPr="00856865">
        <w:rPr>
          <w:lang w:val="ru-RU"/>
        </w:rPr>
        <w:t>1</w:t>
      </w:r>
      <w:r w:rsidR="00555BA9" w:rsidRPr="00856865">
        <w:rPr>
          <w:lang w:val="ru-RU"/>
        </w:rPr>
        <w:t>)</w:t>
      </w:r>
      <w:r w:rsidR="00555BA9" w:rsidRPr="00856865">
        <w:rPr>
          <w:lang w:val="ru-RU"/>
        </w:rPr>
        <w:tab/>
      </w:r>
      <w:bookmarkEnd w:id="118"/>
      <w:r w:rsidR="0015581A" w:rsidRPr="00856865">
        <w:rPr>
          <w:lang w:val="ru-RU"/>
        </w:rPr>
        <w:t>действия</w:t>
      </w:r>
      <w:r w:rsidR="00964A53" w:rsidRPr="00856865">
        <w:rPr>
          <w:lang w:val="ru-RU"/>
        </w:rPr>
        <w:t xml:space="preserve"> в процессе выполнения</w:t>
      </w:r>
      <w:r w:rsidR="00555BA9" w:rsidRPr="00856865">
        <w:rPr>
          <w:lang w:val="ru-RU"/>
        </w:rPr>
        <w:t>;</w:t>
      </w:r>
    </w:p>
    <w:p w14:paraId="671E23FF" w14:textId="78B7676E" w:rsidR="0047527F" w:rsidRPr="00856865" w:rsidRDefault="00555BA9" w:rsidP="00555BA9">
      <w:pPr>
        <w:pStyle w:val="enumlev1"/>
        <w:rPr>
          <w:lang w:val="ru-RU"/>
        </w:rPr>
      </w:pPr>
      <w:bookmarkStart w:id="119" w:name="lt_pId170"/>
      <w:r w:rsidRPr="00856865">
        <w:rPr>
          <w:lang w:val="ru-RU"/>
        </w:rPr>
        <w:t>2)</w:t>
      </w:r>
      <w:r w:rsidRPr="00856865">
        <w:rPr>
          <w:lang w:val="ru-RU"/>
        </w:rPr>
        <w:tab/>
      </w:r>
      <w:r w:rsidR="0015581A" w:rsidRPr="00856865">
        <w:rPr>
          <w:lang w:val="ru-RU"/>
        </w:rPr>
        <w:t>выполненные рекомендации</w:t>
      </w:r>
      <w:r w:rsidR="0047527F" w:rsidRPr="00856865">
        <w:rPr>
          <w:lang w:val="ru-RU"/>
        </w:rPr>
        <w:t xml:space="preserve">; </w:t>
      </w:r>
      <w:bookmarkEnd w:id="119"/>
      <w:r w:rsidR="0015581A" w:rsidRPr="00856865">
        <w:rPr>
          <w:lang w:val="ru-RU"/>
        </w:rPr>
        <w:t>а также</w:t>
      </w:r>
    </w:p>
    <w:p w14:paraId="0A57EBBF" w14:textId="0E712AA2" w:rsidR="0047527F" w:rsidRPr="00856865" w:rsidRDefault="00555BA9" w:rsidP="00555BA9">
      <w:pPr>
        <w:pStyle w:val="enumlev1"/>
        <w:rPr>
          <w:lang w:val="ru-RU"/>
        </w:rPr>
      </w:pPr>
      <w:bookmarkStart w:id="120" w:name="lt_pId171"/>
      <w:r w:rsidRPr="00856865">
        <w:rPr>
          <w:lang w:val="ru-RU"/>
        </w:rPr>
        <w:t>3)</w:t>
      </w:r>
      <w:r w:rsidRPr="00856865">
        <w:rPr>
          <w:lang w:val="ru-RU"/>
        </w:rPr>
        <w:tab/>
      </w:r>
      <w:r w:rsidR="0015581A" w:rsidRPr="00856865">
        <w:rPr>
          <w:lang w:val="ru-RU"/>
        </w:rPr>
        <w:t>рекомендации, требующие решения Совета</w:t>
      </w:r>
      <w:r w:rsidR="0047527F" w:rsidRPr="00856865">
        <w:rPr>
          <w:lang w:val="ru-RU"/>
        </w:rPr>
        <w:t>.</w:t>
      </w:r>
      <w:bookmarkEnd w:id="120"/>
    </w:p>
    <w:p w14:paraId="69FBA665" w14:textId="74208EE5" w:rsidR="0047527F" w:rsidRPr="00856865" w:rsidRDefault="0015581A" w:rsidP="00555BA9">
      <w:pPr>
        <w:rPr>
          <w:lang w:val="ru-RU"/>
        </w:rPr>
      </w:pPr>
      <w:bookmarkStart w:id="121" w:name="lt_pId172"/>
      <w:r w:rsidRPr="00856865">
        <w:rPr>
          <w:lang w:val="ru-RU"/>
        </w:rPr>
        <w:t>Следует отметить, что для третьей категории график не предусмотрен, и сроки завершения будут зависеть от характера и сроков решений Совета по соответствующим вопросам</w:t>
      </w:r>
      <w:r w:rsidR="0047527F" w:rsidRPr="00856865">
        <w:rPr>
          <w:lang w:val="ru-RU"/>
        </w:rPr>
        <w:t>.</w:t>
      </w:r>
      <w:bookmarkEnd w:id="121"/>
    </w:p>
    <w:p w14:paraId="762B70BE" w14:textId="424B4D73" w:rsidR="0047527F" w:rsidRPr="00856865" w:rsidRDefault="0015581A" w:rsidP="00555BA9">
      <w:pPr>
        <w:rPr>
          <w:lang w:val="ru-RU"/>
        </w:rPr>
      </w:pPr>
      <w:bookmarkStart w:id="122" w:name="lt_pId173"/>
      <w:r w:rsidRPr="00856865">
        <w:rPr>
          <w:lang w:val="ru-RU"/>
        </w:rPr>
        <w:t xml:space="preserve">На приведенной ниже диаграмме </w:t>
      </w:r>
      <w:r w:rsidR="00963F16" w:rsidRPr="00856865">
        <w:rPr>
          <w:lang w:val="ru-RU"/>
        </w:rPr>
        <w:t>представлен текущий статус действий</w:t>
      </w:r>
      <w:r w:rsidR="0047527F" w:rsidRPr="00856865">
        <w:rPr>
          <w:lang w:val="ru-RU"/>
        </w:rPr>
        <w:t>.</w:t>
      </w:r>
      <w:bookmarkEnd w:id="122"/>
      <w:r w:rsidR="0047527F" w:rsidRPr="00856865">
        <w:rPr>
          <w:lang w:val="ru-RU"/>
        </w:rPr>
        <w:t xml:space="preserve"> </w:t>
      </w:r>
    </w:p>
    <w:p w14:paraId="243E7C52" w14:textId="0A4A2508" w:rsidR="00555BA9" w:rsidRPr="00856865" w:rsidRDefault="00963F16" w:rsidP="00555BA9">
      <w:pPr>
        <w:pStyle w:val="FigureNo"/>
        <w:rPr>
          <w:lang w:val="ru-RU"/>
        </w:rPr>
      </w:pPr>
      <w:bookmarkStart w:id="123" w:name="lt_pId174"/>
      <w:r w:rsidRPr="00856865">
        <w:rPr>
          <w:lang w:val="ru-RU"/>
        </w:rPr>
        <w:t>ДИАГРАММА</w:t>
      </w:r>
      <w:r w:rsidR="0047527F" w:rsidRPr="00856865">
        <w:rPr>
          <w:lang w:val="ru-RU"/>
        </w:rPr>
        <w:t xml:space="preserve"> 1</w:t>
      </w:r>
    </w:p>
    <w:p w14:paraId="7B91131E" w14:textId="04712DCD" w:rsidR="0047527F" w:rsidRPr="00856865" w:rsidRDefault="00963F16" w:rsidP="00B81599">
      <w:pPr>
        <w:pStyle w:val="Figuretitle"/>
        <w:spacing w:before="120" w:after="160"/>
        <w:rPr>
          <w:lang w:val="ru-RU"/>
        </w:rPr>
      </w:pPr>
      <w:r w:rsidRPr="00856865">
        <w:rPr>
          <w:lang w:val="ru-RU"/>
        </w:rPr>
        <w:t xml:space="preserve">Сводная информация о </w:t>
      </w:r>
      <w:r w:rsidR="00B500DF" w:rsidRPr="00856865">
        <w:rPr>
          <w:lang w:val="ru-RU"/>
        </w:rPr>
        <w:t>статусе</w:t>
      </w:r>
      <w:r w:rsidRPr="00856865">
        <w:rPr>
          <w:lang w:val="ru-RU"/>
        </w:rPr>
        <w:t xml:space="preserve"> действий по региональному присутствию</w:t>
      </w:r>
      <w:bookmarkEnd w:id="123"/>
    </w:p>
    <w:p w14:paraId="635572E7" w14:textId="0AE7A8EA" w:rsidR="009C1D3F" w:rsidRPr="00856865" w:rsidRDefault="009C1D3F" w:rsidP="00555BA9">
      <w:pPr>
        <w:spacing w:after="120"/>
        <w:jc w:val="center"/>
        <w:rPr>
          <w:rFonts w:cs="Arial"/>
          <w:sz w:val="20"/>
          <w:lang w:val="ru-RU"/>
        </w:rPr>
      </w:pPr>
      <w:r w:rsidRPr="00856865">
        <w:rPr>
          <w:rFonts w:cs="Arial"/>
          <w:noProof/>
          <w:sz w:val="20"/>
          <w:lang w:val="ru-RU"/>
        </w:rPr>
        <w:drawing>
          <wp:inline distT="0" distB="0" distL="0" distR="0" wp14:anchorId="2AFBE280" wp14:editId="459F4A06">
            <wp:extent cx="2688590" cy="112204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5FB7BE" w14:textId="16EEA41A" w:rsidR="0047527F" w:rsidRPr="00856865" w:rsidRDefault="00963F16" w:rsidP="00B53AC8">
      <w:pPr>
        <w:spacing w:before="240"/>
        <w:rPr>
          <w:lang w:val="ru-RU"/>
        </w:rPr>
      </w:pPr>
      <w:bookmarkStart w:id="124" w:name="lt_pId175"/>
      <w:r w:rsidRPr="00856865">
        <w:rPr>
          <w:lang w:val="ru-RU"/>
        </w:rPr>
        <w:t xml:space="preserve">На </w:t>
      </w:r>
      <w:r w:rsidR="00AA43A1" w:rsidRPr="00856865">
        <w:rPr>
          <w:lang w:val="ru-RU"/>
        </w:rPr>
        <w:t xml:space="preserve">Диаграммах </w:t>
      </w:r>
      <w:r w:rsidR="0047527F" w:rsidRPr="00856865">
        <w:rPr>
          <w:lang w:val="ru-RU"/>
        </w:rPr>
        <w:t>2</w:t>
      </w:r>
      <w:r w:rsidRPr="00856865">
        <w:rPr>
          <w:lang w:val="ru-RU"/>
        </w:rPr>
        <w:t>–</w:t>
      </w:r>
      <w:r w:rsidR="0047527F" w:rsidRPr="00856865">
        <w:rPr>
          <w:lang w:val="ru-RU"/>
        </w:rPr>
        <w:t xml:space="preserve">4 </w:t>
      </w:r>
      <w:r w:rsidRPr="00856865">
        <w:rPr>
          <w:lang w:val="ru-RU"/>
        </w:rPr>
        <w:t>отражена более подробная информация о рекомендациях каждой категории, в</w:t>
      </w:r>
      <w:r w:rsidR="008C4D0A" w:rsidRPr="00856865">
        <w:rPr>
          <w:lang w:val="ru-RU"/>
        </w:rPr>
        <w:t> Диаграмме </w:t>
      </w:r>
      <w:r w:rsidRPr="00856865">
        <w:rPr>
          <w:lang w:val="ru-RU"/>
        </w:rPr>
        <w:t>2 обозначены предлагаемые сроки выполнения</w:t>
      </w:r>
      <w:r w:rsidR="0047527F" w:rsidRPr="00856865">
        <w:rPr>
          <w:lang w:val="ru-RU"/>
        </w:rPr>
        <w:t>.</w:t>
      </w:r>
      <w:bookmarkEnd w:id="124"/>
    </w:p>
    <w:p w14:paraId="4606D288" w14:textId="77777777" w:rsidR="00D93B7F" w:rsidRPr="00856865" w:rsidRDefault="00D93B7F" w:rsidP="00B53AC8">
      <w:pPr>
        <w:rPr>
          <w:lang w:val="ru-RU"/>
        </w:rPr>
      </w:pPr>
    </w:p>
    <w:p w14:paraId="0E18CDCA" w14:textId="77777777" w:rsidR="0047527F" w:rsidRPr="00856865" w:rsidRDefault="0047527F" w:rsidP="00B53AC8">
      <w:pPr>
        <w:rPr>
          <w:lang w:val="ru-RU"/>
        </w:rPr>
        <w:sectPr w:rsidR="0047527F" w:rsidRPr="00856865" w:rsidSect="00CB5919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4" w:code="9"/>
          <w:pgMar w:top="1418" w:right="1134" w:bottom="1418" w:left="1134" w:header="567" w:footer="567" w:gutter="0"/>
          <w:cols w:space="720"/>
          <w:titlePg/>
        </w:sectPr>
      </w:pPr>
    </w:p>
    <w:p w14:paraId="7A1E339A" w14:textId="0334F20D" w:rsidR="00555BA9" w:rsidRPr="00856865" w:rsidRDefault="00964A53" w:rsidP="00555BA9">
      <w:pPr>
        <w:pStyle w:val="FigureNo"/>
        <w:spacing w:before="0"/>
        <w:rPr>
          <w:lang w:val="ru-RU"/>
        </w:rPr>
      </w:pPr>
      <w:bookmarkStart w:id="125" w:name="lt_pId179"/>
      <w:r w:rsidRPr="00856865">
        <w:rPr>
          <w:lang w:val="ru-RU"/>
        </w:rPr>
        <w:lastRenderedPageBreak/>
        <w:t>ДИАГРАММА</w:t>
      </w:r>
      <w:r w:rsidR="0047527F" w:rsidRPr="00856865">
        <w:rPr>
          <w:lang w:val="ru-RU"/>
        </w:rPr>
        <w:t xml:space="preserve"> 2</w:t>
      </w:r>
    </w:p>
    <w:bookmarkEnd w:id="125"/>
    <w:p w14:paraId="689B8916" w14:textId="2D3249F1" w:rsidR="0047527F" w:rsidRPr="00856865" w:rsidRDefault="00964A53" w:rsidP="00B53AC8">
      <w:pPr>
        <w:pStyle w:val="Figuretitle"/>
        <w:spacing w:before="120" w:after="120"/>
        <w:rPr>
          <w:lang w:val="ru-RU"/>
        </w:rPr>
      </w:pPr>
      <w:r w:rsidRPr="00856865">
        <w:rPr>
          <w:lang w:val="ru-RU"/>
        </w:rPr>
        <w:t>Рекомендации в процессе выполнения</w:t>
      </w:r>
    </w:p>
    <w:p w14:paraId="31E6EE81" w14:textId="54465E75" w:rsidR="0047527F" w:rsidRPr="00856865" w:rsidRDefault="00964A53" w:rsidP="00B81599">
      <w:pPr>
        <w:spacing w:before="240" w:after="240"/>
        <w:rPr>
          <w:lang w:val="ru-RU"/>
        </w:rPr>
      </w:pPr>
      <w:bookmarkStart w:id="126" w:name="lt_pId180"/>
      <w:r w:rsidRPr="00856865">
        <w:rPr>
          <w:lang w:val="ru-RU"/>
        </w:rPr>
        <w:t>На данной диаграмме представлены рекомендации, которые находятся в процессе выполнения МСЭ, и указаны предлагаемые в настоящее время сроки выполнения каждой рекомендации</w:t>
      </w:r>
      <w:r w:rsidR="0047527F" w:rsidRPr="00856865">
        <w:rPr>
          <w:lang w:val="ru-RU"/>
        </w:rPr>
        <w:t>.</w:t>
      </w:r>
      <w:bookmarkEnd w:id="126"/>
    </w:p>
    <w:p w14:paraId="28533ABA" w14:textId="045981BF" w:rsidR="00C93DA0" w:rsidRPr="00856865" w:rsidRDefault="00C93DA0" w:rsidP="008C4D0A">
      <w:pPr>
        <w:overflowPunct/>
        <w:autoSpaceDE/>
        <w:autoSpaceDN/>
        <w:adjustRightInd/>
        <w:spacing w:before="0"/>
        <w:textAlignment w:val="auto"/>
        <w:rPr>
          <w:rFonts w:cs="Arial"/>
          <w:b/>
          <w:bCs/>
          <w:sz w:val="20"/>
          <w:lang w:val="ru-RU"/>
        </w:rPr>
      </w:pPr>
      <w:r w:rsidRPr="00856865">
        <w:rPr>
          <w:rFonts w:cs="Arial"/>
          <w:b/>
          <w:bCs/>
          <w:noProof/>
          <w:sz w:val="20"/>
          <w:lang w:val="ru-RU"/>
        </w:rPr>
        <w:drawing>
          <wp:inline distT="0" distB="0" distL="0" distR="0" wp14:anchorId="62329339" wp14:editId="1307FF5D">
            <wp:extent cx="9251315" cy="3985165"/>
            <wp:effectExtent l="0" t="0" r="698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4846" cy="3995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534634" w14:textId="2BFE7CF6" w:rsidR="00C93DA0" w:rsidRPr="00856865" w:rsidRDefault="00C93DA0" w:rsidP="0047527F">
      <w:pPr>
        <w:spacing w:before="240"/>
        <w:rPr>
          <w:rFonts w:cs="Arial"/>
          <w:b/>
          <w:bCs/>
          <w:sz w:val="20"/>
          <w:lang w:val="ru-RU"/>
        </w:rPr>
      </w:pPr>
      <w:r w:rsidRPr="00856865">
        <w:rPr>
          <w:rFonts w:cs="Arial"/>
          <w:b/>
          <w:bCs/>
          <w:noProof/>
          <w:sz w:val="20"/>
          <w:lang w:val="ru-RU"/>
        </w:rPr>
        <w:lastRenderedPageBreak/>
        <w:drawing>
          <wp:inline distT="0" distB="0" distL="0" distR="0" wp14:anchorId="3A3EE211" wp14:editId="5D10AC74">
            <wp:extent cx="9237345" cy="1499400"/>
            <wp:effectExtent l="0" t="0" r="1905" b="571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091" cy="1517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F8BE06" w14:textId="756FB313" w:rsidR="00555BA9" w:rsidRPr="00856865" w:rsidRDefault="00964A53" w:rsidP="00C93DA0">
      <w:pPr>
        <w:pStyle w:val="FigureNo"/>
        <w:keepLines w:val="0"/>
        <w:spacing w:before="480"/>
        <w:rPr>
          <w:lang w:val="ru-RU"/>
        </w:rPr>
      </w:pPr>
      <w:bookmarkStart w:id="127" w:name="lt_pId181"/>
      <w:r w:rsidRPr="00856865">
        <w:rPr>
          <w:lang w:val="ru-RU"/>
        </w:rPr>
        <w:t>ДИАГРАММА</w:t>
      </w:r>
      <w:r w:rsidR="0047527F" w:rsidRPr="00856865">
        <w:rPr>
          <w:lang w:val="ru-RU"/>
        </w:rPr>
        <w:t xml:space="preserve"> 3</w:t>
      </w:r>
    </w:p>
    <w:bookmarkEnd w:id="127"/>
    <w:p w14:paraId="625093B2" w14:textId="1EBF774F" w:rsidR="0047527F" w:rsidRPr="00856865" w:rsidRDefault="00964A53" w:rsidP="00C93DA0">
      <w:pPr>
        <w:pStyle w:val="Figuretitle"/>
        <w:spacing w:before="120" w:after="120"/>
        <w:rPr>
          <w:lang w:val="ru-RU"/>
        </w:rPr>
      </w:pPr>
      <w:r w:rsidRPr="00856865">
        <w:rPr>
          <w:lang w:val="ru-RU"/>
        </w:rPr>
        <w:t>Выполненные рекомендации</w:t>
      </w:r>
    </w:p>
    <w:p w14:paraId="000C77E3" w14:textId="7E8522EC" w:rsidR="00D93B7F" w:rsidRPr="00856865" w:rsidRDefault="00964A53" w:rsidP="00B81599">
      <w:pPr>
        <w:spacing w:before="240" w:after="160"/>
        <w:rPr>
          <w:lang w:val="ru-RU"/>
        </w:rPr>
      </w:pPr>
      <w:bookmarkStart w:id="128" w:name="lt_pId182"/>
      <w:r w:rsidRPr="00856865">
        <w:rPr>
          <w:lang w:val="ru-RU"/>
        </w:rPr>
        <w:t>На этой диаграмме представлены рекомендации, которые уже полностью выполнены МСЭ</w:t>
      </w:r>
      <w:r w:rsidR="0047527F" w:rsidRPr="00856865">
        <w:rPr>
          <w:lang w:val="ru-RU"/>
        </w:rPr>
        <w:t>.</w:t>
      </w:r>
      <w:bookmarkEnd w:id="128"/>
    </w:p>
    <w:p w14:paraId="0D78A954" w14:textId="182260DB" w:rsidR="009C1D3F" w:rsidRPr="00856865" w:rsidRDefault="00C25CDB" w:rsidP="00C93DA0">
      <w:pPr>
        <w:rPr>
          <w:lang w:val="ru-RU"/>
        </w:rPr>
      </w:pPr>
      <w:bookmarkStart w:id="129" w:name="lt_pId183"/>
      <w:r w:rsidRPr="00856865">
        <w:rPr>
          <w:noProof/>
          <w:lang w:val="ru-RU"/>
        </w:rPr>
        <w:drawing>
          <wp:inline distT="0" distB="0" distL="0" distR="0" wp14:anchorId="1B10F85A" wp14:editId="30EADF75">
            <wp:extent cx="9262745" cy="31640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745" cy="3164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6B34F9" w14:textId="470A1179" w:rsidR="00555BA9" w:rsidRPr="00856865" w:rsidRDefault="00964A53" w:rsidP="00555BA9">
      <w:pPr>
        <w:pStyle w:val="FigureNo"/>
        <w:rPr>
          <w:lang w:val="ru-RU"/>
        </w:rPr>
      </w:pPr>
      <w:r w:rsidRPr="00856865">
        <w:rPr>
          <w:lang w:val="ru-RU"/>
        </w:rPr>
        <w:lastRenderedPageBreak/>
        <w:t>Диаграмма</w:t>
      </w:r>
      <w:r w:rsidR="0047527F" w:rsidRPr="00856865">
        <w:rPr>
          <w:lang w:val="ru-RU"/>
        </w:rPr>
        <w:t xml:space="preserve"> 4</w:t>
      </w:r>
    </w:p>
    <w:p w14:paraId="1D259551" w14:textId="590C51D3" w:rsidR="0047527F" w:rsidRPr="00856865" w:rsidRDefault="00964A53" w:rsidP="00B53AC8">
      <w:pPr>
        <w:pStyle w:val="Figuretitle"/>
        <w:spacing w:before="120" w:after="120"/>
        <w:rPr>
          <w:lang w:val="ru-RU"/>
        </w:rPr>
      </w:pPr>
      <w:r w:rsidRPr="00856865">
        <w:rPr>
          <w:lang w:val="ru-RU"/>
        </w:rPr>
        <w:t>Рекомендации, требующие решени</w:t>
      </w:r>
      <w:r w:rsidR="0010635F" w:rsidRPr="00856865">
        <w:rPr>
          <w:lang w:val="ru-RU"/>
        </w:rPr>
        <w:t>я</w:t>
      </w:r>
      <w:r w:rsidRPr="00856865">
        <w:rPr>
          <w:lang w:val="ru-RU"/>
        </w:rPr>
        <w:t xml:space="preserve"> Совета</w:t>
      </w:r>
      <w:bookmarkEnd w:id="129"/>
    </w:p>
    <w:p w14:paraId="45DDFFD8" w14:textId="7BD820C6" w:rsidR="0047527F" w:rsidRPr="00856865" w:rsidRDefault="00964A53" w:rsidP="00B81599">
      <w:pPr>
        <w:spacing w:before="240" w:after="160"/>
        <w:rPr>
          <w:lang w:val="ru-RU"/>
        </w:rPr>
      </w:pPr>
      <w:bookmarkStart w:id="130" w:name="lt_pId184"/>
      <w:r w:rsidRPr="00856865">
        <w:rPr>
          <w:lang w:val="ru-RU"/>
        </w:rPr>
        <w:t xml:space="preserve">На этой диаграмме представлены рекомендации, которые </w:t>
      </w:r>
      <w:r w:rsidR="00B44F47" w:rsidRPr="00856865">
        <w:rPr>
          <w:lang w:val="ru-RU"/>
        </w:rPr>
        <w:t>требуют</w:t>
      </w:r>
      <w:r w:rsidR="0010635F" w:rsidRPr="00856865">
        <w:rPr>
          <w:lang w:val="ru-RU"/>
        </w:rPr>
        <w:t xml:space="preserve"> принятия Советом</w:t>
      </w:r>
      <w:r w:rsidR="00B44F47" w:rsidRPr="00856865">
        <w:rPr>
          <w:lang w:val="ru-RU"/>
        </w:rPr>
        <w:t xml:space="preserve"> решени</w:t>
      </w:r>
      <w:r w:rsidR="0010635F" w:rsidRPr="00856865">
        <w:rPr>
          <w:lang w:val="ru-RU"/>
        </w:rPr>
        <w:t>я</w:t>
      </w:r>
      <w:r w:rsidR="00B44F47" w:rsidRPr="00856865">
        <w:rPr>
          <w:lang w:val="ru-RU"/>
        </w:rPr>
        <w:t xml:space="preserve"> до их выполнения</w:t>
      </w:r>
      <w:r w:rsidR="0047527F" w:rsidRPr="00856865">
        <w:rPr>
          <w:lang w:val="ru-RU"/>
        </w:rPr>
        <w:t>.</w:t>
      </w:r>
      <w:bookmarkEnd w:id="130"/>
    </w:p>
    <w:p w14:paraId="5764B50C" w14:textId="4C278280" w:rsidR="009C1D3F" w:rsidRPr="00856865" w:rsidRDefault="009C1D3F" w:rsidP="0047527F">
      <w:pPr>
        <w:rPr>
          <w:lang w:val="ru-RU"/>
        </w:rPr>
      </w:pPr>
      <w:r w:rsidRPr="00856865">
        <w:rPr>
          <w:noProof/>
          <w:lang w:val="ru-RU"/>
        </w:rPr>
        <w:drawing>
          <wp:inline distT="0" distB="0" distL="0" distR="0" wp14:anchorId="2EA2876A" wp14:editId="5152189B">
            <wp:extent cx="9272270" cy="2781621"/>
            <wp:effectExtent l="0" t="0" r="508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574" cy="2783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ECF0C" w14:textId="77777777" w:rsidR="00B53AC8" w:rsidRPr="00856865" w:rsidRDefault="00B53AC8" w:rsidP="00B53AC8">
      <w:pPr>
        <w:spacing w:before="720"/>
        <w:jc w:val="center"/>
        <w:rPr>
          <w:lang w:val="ru-RU"/>
        </w:rPr>
      </w:pPr>
      <w:r w:rsidRPr="00856865">
        <w:rPr>
          <w:lang w:val="ru-RU"/>
        </w:rPr>
        <w:t>______________</w:t>
      </w:r>
    </w:p>
    <w:sectPr w:rsidR="00B53AC8" w:rsidRPr="00856865" w:rsidSect="00B53AC8">
      <w:headerReference w:type="default" r:id="rId34"/>
      <w:footerReference w:type="default" r:id="rId35"/>
      <w:headerReference w:type="first" r:id="rId36"/>
      <w:footerReference w:type="first" r:id="rId37"/>
      <w:pgSz w:w="16834" w:h="11907" w:orient="landscape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5E91" w14:textId="77777777" w:rsidR="00686790" w:rsidRDefault="00686790">
      <w:r>
        <w:separator/>
      </w:r>
    </w:p>
  </w:endnote>
  <w:endnote w:type="continuationSeparator" w:id="0">
    <w:p w14:paraId="47AD2CA9" w14:textId="77777777" w:rsidR="00686790" w:rsidRDefault="0068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0721" w14:textId="77777777" w:rsidR="00210B79" w:rsidRDefault="00210B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8652" w14:textId="6C8568D5" w:rsidR="00360D1B" w:rsidRPr="00D93B7F" w:rsidRDefault="00360D1B">
    <w:pPr>
      <w:pStyle w:val="Footer"/>
      <w:rPr>
        <w:sz w:val="18"/>
        <w:szCs w:val="18"/>
        <w:lang w:val="fr-CH"/>
      </w:rPr>
    </w:pPr>
    <w:r w:rsidRPr="00210B79">
      <w:rPr>
        <w:color w:val="F2F2F2" w:themeColor="background1" w:themeShade="F2"/>
      </w:rPr>
      <w:fldChar w:fldCharType="begin"/>
    </w:r>
    <w:r w:rsidRPr="00210B79">
      <w:rPr>
        <w:color w:val="F2F2F2" w:themeColor="background1" w:themeShade="F2"/>
        <w:lang w:val="fr-CH"/>
      </w:rPr>
      <w:instrText xml:space="preserve"> FILENAME \p  \* MERGEFORMAT </w:instrText>
    </w:r>
    <w:r w:rsidRPr="00210B79">
      <w:rPr>
        <w:color w:val="F2F2F2" w:themeColor="background1" w:themeShade="F2"/>
      </w:rPr>
      <w:fldChar w:fldCharType="separate"/>
    </w:r>
    <w:r w:rsidR="00CB5919" w:rsidRPr="00210B79">
      <w:rPr>
        <w:color w:val="F2F2F2" w:themeColor="background1" w:themeShade="F2"/>
        <w:lang w:val="fr-CH"/>
      </w:rPr>
      <w:t>P:\RUS\SG\CONSEIL\C21\000\050ADD01R.docx</w:t>
    </w:r>
    <w:r w:rsidRPr="00210B79">
      <w:rPr>
        <w:color w:val="F2F2F2" w:themeColor="background1" w:themeShade="F2"/>
        <w:lang w:val="en-US"/>
      </w:rPr>
      <w:fldChar w:fldCharType="end"/>
    </w:r>
    <w:r w:rsidRPr="00210B79">
      <w:rPr>
        <w:color w:val="F2F2F2" w:themeColor="background1" w:themeShade="F2"/>
        <w:lang w:val="fr-CH"/>
      </w:rPr>
      <w:t xml:space="preserve"> (490259)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DF66" w14:textId="6F5FBFDC" w:rsidR="00360D1B" w:rsidRDefault="00360D1B" w:rsidP="00D93B7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477B" w14:textId="3CEB6E28" w:rsidR="00360D1B" w:rsidRPr="0047527F" w:rsidRDefault="00360D1B" w:rsidP="009B0BAE">
    <w:pPr>
      <w:pStyle w:val="Footer"/>
      <w:rPr>
        <w:sz w:val="18"/>
        <w:szCs w:val="18"/>
        <w:lang w:val="fr-CH"/>
      </w:rPr>
    </w:pPr>
    <w:r w:rsidRPr="00210B79">
      <w:rPr>
        <w:color w:val="F2F2F2" w:themeColor="background1" w:themeShade="F2"/>
      </w:rPr>
      <w:fldChar w:fldCharType="begin"/>
    </w:r>
    <w:r w:rsidRPr="00210B79">
      <w:rPr>
        <w:color w:val="F2F2F2" w:themeColor="background1" w:themeShade="F2"/>
        <w:lang w:val="fr-CH"/>
      </w:rPr>
      <w:instrText xml:space="preserve"> FILENAME \p  \* MERGEFORMAT </w:instrText>
    </w:r>
    <w:r w:rsidRPr="00210B79">
      <w:rPr>
        <w:color w:val="F2F2F2" w:themeColor="background1" w:themeShade="F2"/>
      </w:rPr>
      <w:fldChar w:fldCharType="separate"/>
    </w:r>
    <w:r w:rsidRPr="00210B79">
      <w:rPr>
        <w:color w:val="F2F2F2" w:themeColor="background1" w:themeShade="F2"/>
        <w:lang w:val="fr-CH"/>
      </w:rPr>
      <w:t>P:\RUS\SG\CONSEIL\C21\000\050ADD01R.docx</w:t>
    </w:r>
    <w:r w:rsidRPr="00210B79">
      <w:rPr>
        <w:color w:val="F2F2F2" w:themeColor="background1" w:themeShade="F2"/>
        <w:lang w:val="en-US"/>
      </w:rPr>
      <w:fldChar w:fldCharType="end"/>
    </w:r>
    <w:r w:rsidRPr="00210B79">
      <w:rPr>
        <w:color w:val="F2F2F2" w:themeColor="background1" w:themeShade="F2"/>
        <w:lang w:val="fr-CH"/>
      </w:rPr>
      <w:t xml:space="preserve"> (490259)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6DF1" w14:textId="59EF6254" w:rsidR="00360D1B" w:rsidRPr="00D93B7F" w:rsidRDefault="00360D1B" w:rsidP="00D93B7F">
    <w:pPr>
      <w:pStyle w:val="Footer"/>
      <w:rPr>
        <w:sz w:val="18"/>
        <w:szCs w:val="18"/>
        <w:lang w:val="fr-CH"/>
      </w:rPr>
    </w:pPr>
    <w:r w:rsidRPr="00210B79">
      <w:rPr>
        <w:color w:val="F2F2F2" w:themeColor="background1" w:themeShade="F2"/>
      </w:rPr>
      <w:fldChar w:fldCharType="begin"/>
    </w:r>
    <w:r w:rsidRPr="00210B79">
      <w:rPr>
        <w:color w:val="F2F2F2" w:themeColor="background1" w:themeShade="F2"/>
        <w:lang w:val="fr-CH"/>
      </w:rPr>
      <w:instrText xml:space="preserve"> FILENAME \p  \* MERGEFORMAT </w:instrText>
    </w:r>
    <w:r w:rsidRPr="00210B79">
      <w:rPr>
        <w:color w:val="F2F2F2" w:themeColor="background1" w:themeShade="F2"/>
      </w:rPr>
      <w:fldChar w:fldCharType="separate"/>
    </w:r>
    <w:r w:rsidRPr="00210B79">
      <w:rPr>
        <w:color w:val="F2F2F2" w:themeColor="background1" w:themeShade="F2"/>
        <w:lang w:val="fr-CH"/>
      </w:rPr>
      <w:t>P:\RUS\SG\CONSEIL\C21\000\050ADD01R.docx</w:t>
    </w:r>
    <w:r w:rsidRPr="00210B79">
      <w:rPr>
        <w:color w:val="F2F2F2" w:themeColor="background1" w:themeShade="F2"/>
        <w:lang w:val="en-US"/>
      </w:rPr>
      <w:fldChar w:fldCharType="end"/>
    </w:r>
    <w:r w:rsidRPr="00210B79">
      <w:rPr>
        <w:color w:val="F2F2F2" w:themeColor="background1" w:themeShade="F2"/>
        <w:lang w:val="fr-CH"/>
      </w:rPr>
      <w:t xml:space="preserve"> (490259)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ED0F" w14:textId="77777777" w:rsidR="00686790" w:rsidRDefault="00686790">
      <w:r>
        <w:t>____________________</w:t>
      </w:r>
    </w:p>
  </w:footnote>
  <w:footnote w:type="continuationSeparator" w:id="0">
    <w:p w14:paraId="0FD5838E" w14:textId="77777777" w:rsidR="00686790" w:rsidRDefault="00686790">
      <w:r>
        <w:continuationSeparator/>
      </w:r>
    </w:p>
  </w:footnote>
  <w:footnote w:id="1">
    <w:p w14:paraId="4CD1E8D5" w14:textId="0C87A150" w:rsidR="00360D1B" w:rsidRPr="00737F9E" w:rsidRDefault="00360D1B" w:rsidP="0047527F">
      <w:pPr>
        <w:pStyle w:val="FootnoteText"/>
        <w:tabs>
          <w:tab w:val="clear" w:pos="255"/>
        </w:tabs>
        <w:rPr>
          <w:lang w:val="ru-RU"/>
        </w:rPr>
      </w:pPr>
      <w:r>
        <w:rPr>
          <w:rStyle w:val="FootnoteReference"/>
        </w:rPr>
        <w:footnoteRef/>
      </w:r>
      <w:r w:rsidRPr="00016CE5">
        <w:rPr>
          <w:lang w:val="ru-RU"/>
        </w:rPr>
        <w:tab/>
      </w:r>
      <w:bookmarkStart w:id="29" w:name="lt_pId186"/>
      <w:r>
        <w:rPr>
          <w:lang w:val="ru-RU"/>
        </w:rPr>
        <w:t>Следует</w:t>
      </w:r>
      <w:r w:rsidRPr="00016CE5">
        <w:rPr>
          <w:lang w:val="ru-RU"/>
        </w:rPr>
        <w:t xml:space="preserve"> </w:t>
      </w:r>
      <w:r>
        <w:rPr>
          <w:lang w:val="ru-RU"/>
        </w:rPr>
        <w:t>отметить</w:t>
      </w:r>
      <w:r w:rsidRPr="00016CE5">
        <w:rPr>
          <w:lang w:val="ru-RU"/>
        </w:rPr>
        <w:t xml:space="preserve">, </w:t>
      </w:r>
      <w:r>
        <w:rPr>
          <w:lang w:val="ru-RU"/>
        </w:rPr>
        <w:t>что</w:t>
      </w:r>
      <w:r w:rsidRPr="00016CE5">
        <w:rPr>
          <w:lang w:val="ru-RU"/>
        </w:rPr>
        <w:t xml:space="preserve"> </w:t>
      </w:r>
      <w:r>
        <w:rPr>
          <w:lang w:val="ru-RU"/>
        </w:rPr>
        <w:t>вариант</w:t>
      </w:r>
      <w:r w:rsidRPr="00016CE5">
        <w:t> </w:t>
      </w:r>
      <w:r w:rsidRPr="00016CE5">
        <w:rPr>
          <w:lang w:val="ru-RU"/>
        </w:rPr>
        <w:t xml:space="preserve">1 </w:t>
      </w:r>
      <w:r>
        <w:rPr>
          <w:lang w:val="ru-RU"/>
        </w:rPr>
        <w:t>в</w:t>
      </w:r>
      <w:r w:rsidRPr="00016CE5">
        <w:rPr>
          <w:lang w:val="ru-RU"/>
        </w:rPr>
        <w:t xml:space="preserve"> </w:t>
      </w:r>
      <w:r>
        <w:rPr>
          <w:lang w:val="ru-RU"/>
        </w:rPr>
        <w:t>Отчете</w:t>
      </w:r>
      <w:r w:rsidRPr="00016CE5">
        <w:t> </w:t>
      </w:r>
      <w:r w:rsidRPr="009F275A">
        <w:rPr>
          <w:lang w:val="en-US"/>
        </w:rPr>
        <w:t>PWC</w:t>
      </w:r>
      <w:r w:rsidRPr="00016CE5">
        <w:rPr>
          <w:lang w:val="ru-RU"/>
        </w:rPr>
        <w:t xml:space="preserve"> </w:t>
      </w:r>
      <w:r>
        <w:rPr>
          <w:lang w:val="ru-RU"/>
        </w:rPr>
        <w:t>включает</w:t>
      </w:r>
      <w:r w:rsidRPr="00016CE5">
        <w:rPr>
          <w:lang w:val="ru-RU"/>
        </w:rPr>
        <w:t xml:space="preserve"> </w:t>
      </w:r>
      <w:r>
        <w:rPr>
          <w:lang w:val="ru-RU"/>
        </w:rPr>
        <w:t>добавление новых</w:t>
      </w:r>
      <w:r w:rsidRPr="00016CE5">
        <w:rPr>
          <w:lang w:val="ru-RU"/>
        </w:rPr>
        <w:t xml:space="preserve"> </w:t>
      </w:r>
      <w:r>
        <w:rPr>
          <w:lang w:val="ru-RU"/>
        </w:rPr>
        <w:t>отделений и закрытие некоторых отделений</w:t>
      </w:r>
      <w:r w:rsidRPr="00016CE5">
        <w:rPr>
          <w:lang w:val="ru-RU"/>
        </w:rPr>
        <w:t>.</w:t>
      </w:r>
      <w:bookmarkEnd w:id="29"/>
      <w:r w:rsidRPr="00016CE5">
        <w:rPr>
          <w:lang w:val="ru-RU"/>
        </w:rPr>
        <w:t xml:space="preserve"> </w:t>
      </w:r>
      <w:bookmarkStart w:id="30" w:name="lt_pId187"/>
      <w:r>
        <w:rPr>
          <w:lang w:val="ru-RU"/>
        </w:rPr>
        <w:t>В</w:t>
      </w:r>
      <w:r w:rsidRPr="00016CE5">
        <w:rPr>
          <w:lang w:val="ru-RU"/>
        </w:rPr>
        <w:t xml:space="preserve"> </w:t>
      </w:r>
      <w:r>
        <w:rPr>
          <w:lang w:val="ru-RU"/>
        </w:rPr>
        <w:t>отношении</w:t>
      </w:r>
      <w:r w:rsidRPr="00016CE5">
        <w:rPr>
          <w:lang w:val="ru-RU"/>
        </w:rPr>
        <w:t xml:space="preserve"> </w:t>
      </w:r>
      <w:r>
        <w:rPr>
          <w:lang w:val="ru-RU"/>
        </w:rPr>
        <w:t>добавления</w:t>
      </w:r>
      <w:r w:rsidRPr="00016CE5">
        <w:rPr>
          <w:lang w:val="ru-RU"/>
        </w:rPr>
        <w:t xml:space="preserve"> </w:t>
      </w:r>
      <w:r>
        <w:rPr>
          <w:lang w:val="ru-RU"/>
        </w:rPr>
        <w:t>новых</w:t>
      </w:r>
      <w:r w:rsidRPr="00016CE5">
        <w:rPr>
          <w:lang w:val="ru-RU"/>
        </w:rPr>
        <w:t xml:space="preserve"> </w:t>
      </w:r>
      <w:r>
        <w:rPr>
          <w:lang w:val="ru-RU"/>
        </w:rPr>
        <w:t>отделений</w:t>
      </w:r>
      <w:r w:rsidRPr="00016CE5">
        <w:rPr>
          <w:lang w:val="ru-RU"/>
        </w:rPr>
        <w:t xml:space="preserve"> </w:t>
      </w:r>
      <w:r>
        <w:rPr>
          <w:lang w:val="ru-RU"/>
        </w:rPr>
        <w:t>Специальная</w:t>
      </w:r>
      <w:r w:rsidRPr="00016CE5">
        <w:rPr>
          <w:lang w:val="ru-RU"/>
        </w:rPr>
        <w:t xml:space="preserve"> </w:t>
      </w:r>
      <w:r>
        <w:rPr>
          <w:lang w:val="ru-RU"/>
        </w:rPr>
        <w:t>группа</w:t>
      </w:r>
      <w:r w:rsidRPr="00016CE5">
        <w:rPr>
          <w:lang w:val="ru-RU"/>
        </w:rPr>
        <w:t xml:space="preserve"> </w:t>
      </w:r>
      <w:r>
        <w:rPr>
          <w:lang w:val="ru-RU"/>
        </w:rPr>
        <w:t>не</w:t>
      </w:r>
      <w:r w:rsidRPr="00016CE5">
        <w:rPr>
          <w:lang w:val="ru-RU"/>
        </w:rPr>
        <w:t xml:space="preserve"> </w:t>
      </w:r>
      <w:r>
        <w:rPr>
          <w:lang w:val="ru-RU"/>
        </w:rPr>
        <w:t>выражает</w:t>
      </w:r>
      <w:r w:rsidRPr="00016CE5">
        <w:rPr>
          <w:lang w:val="ru-RU"/>
        </w:rPr>
        <w:t xml:space="preserve"> </w:t>
      </w:r>
      <w:r>
        <w:rPr>
          <w:lang w:val="ru-RU"/>
        </w:rPr>
        <w:t>ни</w:t>
      </w:r>
      <w:r w:rsidRPr="00016CE5">
        <w:rPr>
          <w:lang w:val="ru-RU"/>
        </w:rPr>
        <w:t xml:space="preserve"> </w:t>
      </w:r>
      <w:r>
        <w:rPr>
          <w:lang w:val="ru-RU"/>
        </w:rPr>
        <w:t>поддержки</w:t>
      </w:r>
      <w:r w:rsidRPr="00016CE5">
        <w:rPr>
          <w:lang w:val="ru-RU"/>
        </w:rPr>
        <w:t xml:space="preserve">, </w:t>
      </w:r>
      <w:r>
        <w:rPr>
          <w:lang w:val="ru-RU"/>
        </w:rPr>
        <w:t>ни</w:t>
      </w:r>
      <w:r w:rsidRPr="00016CE5">
        <w:rPr>
          <w:lang w:val="ru-RU"/>
        </w:rPr>
        <w:t xml:space="preserve"> </w:t>
      </w:r>
      <w:r>
        <w:rPr>
          <w:lang w:val="ru-RU"/>
        </w:rPr>
        <w:t>возражения</w:t>
      </w:r>
      <w:r w:rsidRPr="00016CE5">
        <w:rPr>
          <w:lang w:val="ru-RU"/>
        </w:rPr>
        <w:t xml:space="preserve">, </w:t>
      </w:r>
      <w:r>
        <w:rPr>
          <w:lang w:val="ru-RU"/>
        </w:rPr>
        <w:t>а</w:t>
      </w:r>
      <w:r w:rsidRPr="00016CE5">
        <w:rPr>
          <w:lang w:val="ru-RU"/>
        </w:rPr>
        <w:t xml:space="preserve"> </w:t>
      </w:r>
      <w:r>
        <w:rPr>
          <w:lang w:val="ru-RU"/>
        </w:rPr>
        <w:t>в</w:t>
      </w:r>
      <w:r w:rsidRPr="00016CE5">
        <w:rPr>
          <w:lang w:val="ru-RU"/>
        </w:rPr>
        <w:t xml:space="preserve"> </w:t>
      </w:r>
      <w:r>
        <w:rPr>
          <w:lang w:val="ru-RU"/>
        </w:rPr>
        <w:t>отношении</w:t>
      </w:r>
      <w:r w:rsidRPr="00016CE5">
        <w:rPr>
          <w:lang w:val="ru-RU"/>
        </w:rPr>
        <w:t xml:space="preserve"> </w:t>
      </w:r>
      <w:r>
        <w:rPr>
          <w:lang w:val="ru-RU"/>
        </w:rPr>
        <w:t>закрытия</w:t>
      </w:r>
      <w:r w:rsidRPr="00016CE5">
        <w:rPr>
          <w:lang w:val="ru-RU"/>
        </w:rPr>
        <w:t xml:space="preserve"> </w:t>
      </w:r>
      <w:r>
        <w:rPr>
          <w:lang w:val="ru-RU"/>
        </w:rPr>
        <w:t>определенных отделений ряд Государств-Членов выразили серьезные возражения</w:t>
      </w:r>
      <w:r w:rsidRPr="00016CE5">
        <w:rPr>
          <w:lang w:val="ru-RU"/>
        </w:rPr>
        <w:t>.</w:t>
      </w:r>
      <w:bookmarkEnd w:id="30"/>
      <w:r w:rsidRPr="00016CE5">
        <w:rPr>
          <w:lang w:val="ru-RU"/>
        </w:rPr>
        <w:t xml:space="preserve"> </w:t>
      </w:r>
      <w:bookmarkStart w:id="31" w:name="lt_pId188"/>
      <w:r>
        <w:rPr>
          <w:lang w:val="ru-RU"/>
        </w:rPr>
        <w:t>В</w:t>
      </w:r>
      <w:r w:rsidRPr="00737F9E">
        <w:rPr>
          <w:lang w:val="ru-RU"/>
        </w:rPr>
        <w:t xml:space="preserve"> </w:t>
      </w:r>
      <w:r>
        <w:rPr>
          <w:lang w:val="ru-RU"/>
        </w:rPr>
        <w:t>связи</w:t>
      </w:r>
      <w:r w:rsidRPr="00737F9E">
        <w:rPr>
          <w:lang w:val="ru-RU"/>
        </w:rPr>
        <w:t xml:space="preserve"> </w:t>
      </w:r>
      <w:r>
        <w:rPr>
          <w:lang w:val="ru-RU"/>
        </w:rPr>
        <w:t>с</w:t>
      </w:r>
      <w:r w:rsidRPr="00737F9E">
        <w:rPr>
          <w:lang w:val="ru-RU"/>
        </w:rPr>
        <w:t xml:space="preserve"> </w:t>
      </w:r>
      <w:r>
        <w:rPr>
          <w:lang w:val="ru-RU"/>
        </w:rPr>
        <w:t>этим</w:t>
      </w:r>
      <w:r w:rsidRPr="00737F9E">
        <w:rPr>
          <w:lang w:val="ru-RU"/>
        </w:rPr>
        <w:t xml:space="preserve"> </w:t>
      </w:r>
      <w:r>
        <w:rPr>
          <w:lang w:val="ru-RU"/>
        </w:rPr>
        <w:t>не</w:t>
      </w:r>
      <w:r w:rsidRPr="00737F9E">
        <w:rPr>
          <w:lang w:val="ru-RU"/>
        </w:rPr>
        <w:t xml:space="preserve"> </w:t>
      </w:r>
      <w:r>
        <w:rPr>
          <w:lang w:val="ru-RU"/>
        </w:rPr>
        <w:t>принималось</w:t>
      </w:r>
      <w:r w:rsidRPr="00737F9E">
        <w:rPr>
          <w:lang w:val="ru-RU"/>
        </w:rPr>
        <w:t xml:space="preserve"> </w:t>
      </w:r>
      <w:r>
        <w:rPr>
          <w:lang w:val="ru-RU"/>
        </w:rPr>
        <w:t>решение</w:t>
      </w:r>
      <w:r w:rsidRPr="00737F9E">
        <w:rPr>
          <w:lang w:val="ru-RU"/>
        </w:rPr>
        <w:t xml:space="preserve"> </w:t>
      </w:r>
      <w:r>
        <w:rPr>
          <w:lang w:val="ru-RU"/>
        </w:rPr>
        <w:t>о</w:t>
      </w:r>
      <w:r w:rsidRPr="00737F9E">
        <w:rPr>
          <w:lang w:val="ru-RU"/>
        </w:rPr>
        <w:t xml:space="preserve"> </w:t>
      </w:r>
      <w:r>
        <w:rPr>
          <w:lang w:val="ru-RU"/>
        </w:rPr>
        <w:t>закрытии</w:t>
      </w:r>
      <w:r w:rsidRPr="00737F9E">
        <w:rPr>
          <w:lang w:val="ru-RU"/>
        </w:rPr>
        <w:t xml:space="preserve">, </w:t>
      </w:r>
      <w:r>
        <w:rPr>
          <w:lang w:val="ru-RU"/>
        </w:rPr>
        <w:t>объединении</w:t>
      </w:r>
      <w:r w:rsidRPr="00737F9E">
        <w:rPr>
          <w:lang w:val="ru-RU"/>
        </w:rPr>
        <w:t xml:space="preserve"> </w:t>
      </w:r>
      <w:r>
        <w:rPr>
          <w:lang w:val="ru-RU"/>
        </w:rPr>
        <w:t>или</w:t>
      </w:r>
      <w:r w:rsidRPr="00737F9E">
        <w:rPr>
          <w:lang w:val="ru-RU"/>
        </w:rPr>
        <w:t xml:space="preserve"> </w:t>
      </w:r>
      <w:r>
        <w:rPr>
          <w:lang w:val="ru-RU"/>
        </w:rPr>
        <w:t>открытии</w:t>
      </w:r>
      <w:r w:rsidRPr="00737F9E">
        <w:rPr>
          <w:lang w:val="ru-RU"/>
        </w:rPr>
        <w:t xml:space="preserve"> </w:t>
      </w:r>
      <w:r>
        <w:rPr>
          <w:lang w:val="ru-RU"/>
        </w:rPr>
        <w:t>отделений</w:t>
      </w:r>
      <w:r w:rsidRPr="00737F9E">
        <w:rPr>
          <w:lang w:val="ru-RU"/>
        </w:rPr>
        <w:t>.</w:t>
      </w:r>
      <w:bookmarkEnd w:id="31"/>
      <w:r w:rsidRPr="00737F9E">
        <w:rPr>
          <w:lang w:val="ru-RU"/>
        </w:rPr>
        <w:t xml:space="preserve"> </w:t>
      </w:r>
      <w:bookmarkStart w:id="32" w:name="lt_pId189"/>
      <w:r>
        <w:rPr>
          <w:lang w:val="ru-RU"/>
        </w:rPr>
        <w:t>Решение</w:t>
      </w:r>
      <w:r w:rsidRPr="00737F9E">
        <w:rPr>
          <w:lang w:val="ru-RU"/>
        </w:rPr>
        <w:t xml:space="preserve"> </w:t>
      </w:r>
      <w:r>
        <w:rPr>
          <w:lang w:val="ru-RU"/>
        </w:rPr>
        <w:t>Специальной</w:t>
      </w:r>
      <w:r w:rsidRPr="00737F9E">
        <w:rPr>
          <w:lang w:val="ru-RU"/>
        </w:rPr>
        <w:t xml:space="preserve"> </w:t>
      </w:r>
      <w:r>
        <w:rPr>
          <w:lang w:val="ru-RU"/>
        </w:rPr>
        <w:t>группы</w:t>
      </w:r>
      <w:r w:rsidRPr="00737F9E">
        <w:rPr>
          <w:lang w:val="ru-RU"/>
        </w:rPr>
        <w:t xml:space="preserve"> </w:t>
      </w:r>
      <w:r>
        <w:rPr>
          <w:lang w:val="ru-RU"/>
        </w:rPr>
        <w:t>касается</w:t>
      </w:r>
      <w:r w:rsidRPr="00737F9E">
        <w:rPr>
          <w:lang w:val="ru-RU"/>
        </w:rPr>
        <w:t xml:space="preserve"> </w:t>
      </w:r>
      <w:r>
        <w:rPr>
          <w:lang w:val="ru-RU"/>
        </w:rPr>
        <w:t>только</w:t>
      </w:r>
      <w:r w:rsidRPr="00737F9E">
        <w:rPr>
          <w:lang w:val="ru-RU"/>
        </w:rPr>
        <w:t xml:space="preserve"> </w:t>
      </w:r>
      <w:r>
        <w:rPr>
          <w:lang w:val="ru-RU"/>
        </w:rPr>
        <w:t>сохранения</w:t>
      </w:r>
      <w:r w:rsidRPr="00737F9E">
        <w:rPr>
          <w:lang w:val="ru-RU"/>
        </w:rPr>
        <w:t xml:space="preserve"> </w:t>
      </w:r>
      <w:r>
        <w:rPr>
          <w:lang w:val="ru-RU"/>
        </w:rPr>
        <w:t>обеих</w:t>
      </w:r>
      <w:r w:rsidRPr="00737F9E">
        <w:rPr>
          <w:lang w:val="ru-RU"/>
        </w:rPr>
        <w:t xml:space="preserve"> </w:t>
      </w:r>
      <w:r>
        <w:rPr>
          <w:lang w:val="ru-RU"/>
        </w:rPr>
        <w:t>категорий</w:t>
      </w:r>
      <w:r w:rsidRPr="00737F9E">
        <w:rPr>
          <w:lang w:val="ru-RU"/>
        </w:rPr>
        <w:t xml:space="preserve"> </w:t>
      </w:r>
      <w:r>
        <w:rPr>
          <w:lang w:val="ru-RU"/>
        </w:rPr>
        <w:t>отделений</w:t>
      </w:r>
      <w:r w:rsidRPr="00737F9E">
        <w:rPr>
          <w:lang w:val="ru-RU"/>
        </w:rPr>
        <w:t xml:space="preserve"> (</w:t>
      </w:r>
      <w:r>
        <w:rPr>
          <w:lang w:val="ru-RU"/>
        </w:rPr>
        <w:t>регионального</w:t>
      </w:r>
      <w:r w:rsidRPr="00737F9E">
        <w:rPr>
          <w:lang w:val="ru-RU"/>
        </w:rPr>
        <w:t xml:space="preserve"> </w:t>
      </w:r>
      <w:r>
        <w:rPr>
          <w:lang w:val="ru-RU"/>
        </w:rPr>
        <w:t>и</w:t>
      </w:r>
      <w:r w:rsidRPr="00737F9E">
        <w:rPr>
          <w:lang w:val="ru-RU"/>
        </w:rPr>
        <w:t xml:space="preserve"> </w:t>
      </w:r>
      <w:r>
        <w:rPr>
          <w:lang w:val="ru-RU"/>
        </w:rPr>
        <w:t>зонального), существующих в текущей структуре</w:t>
      </w:r>
      <w:r w:rsidRPr="00737F9E">
        <w:rPr>
          <w:lang w:val="ru-RU"/>
        </w:rPr>
        <w:t>.</w:t>
      </w:r>
      <w:bookmarkEnd w:id="3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8784" w14:textId="77777777" w:rsidR="00210B79" w:rsidRDefault="00210B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B657" w14:textId="77777777" w:rsidR="00360D1B" w:rsidRDefault="00360D1B" w:rsidP="00D93B7F">
    <w:pPr>
      <w:pStyle w:val="Header"/>
    </w:pPr>
    <w:r>
      <w:fldChar w:fldCharType="begin"/>
    </w:r>
    <w:r>
      <w:instrText>PAGE</w:instrText>
    </w:r>
    <w:r>
      <w:fldChar w:fldCharType="separate"/>
    </w:r>
    <w:r>
      <w:t>12</w:t>
    </w:r>
    <w:r>
      <w:rPr>
        <w:noProof/>
      </w:rPr>
      <w:fldChar w:fldCharType="end"/>
    </w:r>
  </w:p>
  <w:p w14:paraId="09B1FFF8" w14:textId="47B2F9A4" w:rsidR="00360D1B" w:rsidRPr="00D93B7F" w:rsidRDefault="00360D1B" w:rsidP="00B53AC8">
    <w:pPr>
      <w:pStyle w:val="Header"/>
    </w:pPr>
    <w:r>
      <w:t>C21/50(Add.</w:t>
    </w:r>
    <w:proofErr w:type="gramStart"/>
    <w:r>
      <w:t>1)-</w:t>
    </w:r>
    <w:proofErr w:type="gramEnd"/>
    <w: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FE12" w14:textId="77777777" w:rsidR="00210B79" w:rsidRDefault="00210B7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8E93" w14:textId="77777777" w:rsidR="00360D1B" w:rsidRDefault="00360D1B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0C97D77" w14:textId="2D7ED852" w:rsidR="00360D1B" w:rsidRDefault="00360D1B" w:rsidP="005B3DEC">
    <w:pPr>
      <w:pStyle w:val="Header"/>
      <w:spacing w:after="480"/>
    </w:pPr>
    <w:r>
      <w:t>C21/50(Add.</w:t>
    </w:r>
    <w:proofErr w:type="gramStart"/>
    <w:r>
      <w:t>1)-</w:t>
    </w:r>
    <w:proofErr w:type="gramEnd"/>
    <w:r>
      <w:t>R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415A" w14:textId="77777777" w:rsidR="00360D1B" w:rsidRDefault="00360D1B" w:rsidP="00D93B7F">
    <w:pPr>
      <w:pStyle w:val="Header"/>
    </w:pPr>
    <w:r>
      <w:fldChar w:fldCharType="begin"/>
    </w:r>
    <w:r>
      <w:instrText>PAGE</w:instrText>
    </w:r>
    <w:r>
      <w:fldChar w:fldCharType="separate"/>
    </w:r>
    <w:r>
      <w:t>12</w:t>
    </w:r>
    <w:r>
      <w:rPr>
        <w:noProof/>
      </w:rPr>
      <w:fldChar w:fldCharType="end"/>
    </w:r>
  </w:p>
  <w:p w14:paraId="7783FBBC" w14:textId="3F364846" w:rsidR="00360D1B" w:rsidRPr="00D93B7F" w:rsidRDefault="00360D1B" w:rsidP="00B53AC8">
    <w:pPr>
      <w:pStyle w:val="Header"/>
    </w:pPr>
    <w:r>
      <w:t>C21/50(Add.</w:t>
    </w:r>
    <w:proofErr w:type="gramStart"/>
    <w:r>
      <w:t>1)-</w:t>
    </w:r>
    <w:proofErr w:type="gramEnd"/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13B78"/>
    <w:multiLevelType w:val="hybridMultilevel"/>
    <w:tmpl w:val="614CF962"/>
    <w:lvl w:ilvl="0" w:tplc="6DE8FA00">
      <w:start w:val="1"/>
      <w:numFmt w:val="bullet"/>
      <w:lvlText w:val=""/>
      <w:lvlJc w:val="left"/>
      <w:pPr>
        <w:ind w:left="1595" w:hanging="360"/>
      </w:pPr>
      <w:rPr>
        <w:rFonts w:ascii="Symbol" w:hAnsi="Symbol" w:hint="default"/>
      </w:rPr>
    </w:lvl>
    <w:lvl w:ilvl="1" w:tplc="8BF6F7F6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5344B1E2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BDDC1AB2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744C10B8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E5EAF912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C3BCB134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B66AA022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DE805CF4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2" w15:restartNumberingAfterBreak="0">
    <w:nsid w:val="1F385F83"/>
    <w:multiLevelType w:val="hybridMultilevel"/>
    <w:tmpl w:val="EF24F686"/>
    <w:lvl w:ilvl="0" w:tplc="432C6EAA">
      <w:start w:val="1"/>
      <w:numFmt w:val="lowerRoman"/>
      <w:lvlText w:val="%1."/>
      <w:lvlJc w:val="right"/>
      <w:pPr>
        <w:ind w:left="1353" w:hanging="360"/>
      </w:pPr>
    </w:lvl>
    <w:lvl w:ilvl="1" w:tplc="EE106D2E" w:tentative="1">
      <w:start w:val="1"/>
      <w:numFmt w:val="lowerLetter"/>
      <w:lvlText w:val="%2."/>
      <w:lvlJc w:val="left"/>
      <w:pPr>
        <w:ind w:left="2073" w:hanging="360"/>
      </w:pPr>
    </w:lvl>
    <w:lvl w:ilvl="2" w:tplc="E68413D6" w:tentative="1">
      <w:start w:val="1"/>
      <w:numFmt w:val="lowerRoman"/>
      <w:lvlText w:val="%3."/>
      <w:lvlJc w:val="right"/>
      <w:pPr>
        <w:ind w:left="2793" w:hanging="180"/>
      </w:pPr>
    </w:lvl>
    <w:lvl w:ilvl="3" w:tplc="499AE8F6" w:tentative="1">
      <w:start w:val="1"/>
      <w:numFmt w:val="decimal"/>
      <w:lvlText w:val="%4."/>
      <w:lvlJc w:val="left"/>
      <w:pPr>
        <w:ind w:left="3513" w:hanging="360"/>
      </w:pPr>
    </w:lvl>
    <w:lvl w:ilvl="4" w:tplc="CE38E5D0" w:tentative="1">
      <w:start w:val="1"/>
      <w:numFmt w:val="lowerLetter"/>
      <w:lvlText w:val="%5."/>
      <w:lvlJc w:val="left"/>
      <w:pPr>
        <w:ind w:left="4233" w:hanging="360"/>
      </w:pPr>
    </w:lvl>
    <w:lvl w:ilvl="5" w:tplc="F6ACA62E" w:tentative="1">
      <w:start w:val="1"/>
      <w:numFmt w:val="lowerRoman"/>
      <w:lvlText w:val="%6."/>
      <w:lvlJc w:val="right"/>
      <w:pPr>
        <w:ind w:left="4953" w:hanging="180"/>
      </w:pPr>
    </w:lvl>
    <w:lvl w:ilvl="6" w:tplc="CE2AD24A" w:tentative="1">
      <w:start w:val="1"/>
      <w:numFmt w:val="decimal"/>
      <w:lvlText w:val="%7."/>
      <w:lvlJc w:val="left"/>
      <w:pPr>
        <w:ind w:left="5673" w:hanging="360"/>
      </w:pPr>
    </w:lvl>
    <w:lvl w:ilvl="7" w:tplc="E47AC24A" w:tentative="1">
      <w:start w:val="1"/>
      <w:numFmt w:val="lowerLetter"/>
      <w:lvlText w:val="%8."/>
      <w:lvlJc w:val="left"/>
      <w:pPr>
        <w:ind w:left="6393" w:hanging="360"/>
      </w:pPr>
    </w:lvl>
    <w:lvl w:ilvl="8" w:tplc="22F21876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05B0D4D"/>
    <w:multiLevelType w:val="hybridMultilevel"/>
    <w:tmpl w:val="EFE4A716"/>
    <w:lvl w:ilvl="0" w:tplc="0E1E0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9E1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80F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00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8C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40F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27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21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6A9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76910"/>
    <w:multiLevelType w:val="hybridMultilevel"/>
    <w:tmpl w:val="AE56C84A"/>
    <w:lvl w:ilvl="0" w:tplc="A12A58BA">
      <w:start w:val="1"/>
      <w:numFmt w:val="lowerRoman"/>
      <w:lvlText w:val="%1."/>
      <w:lvlJc w:val="right"/>
      <w:pPr>
        <w:ind w:left="720" w:hanging="360"/>
      </w:pPr>
    </w:lvl>
    <w:lvl w:ilvl="1" w:tplc="4274AC24" w:tentative="1">
      <w:start w:val="1"/>
      <w:numFmt w:val="lowerLetter"/>
      <w:lvlText w:val="%2."/>
      <w:lvlJc w:val="left"/>
      <w:pPr>
        <w:ind w:left="1440" w:hanging="360"/>
      </w:pPr>
    </w:lvl>
    <w:lvl w:ilvl="2" w:tplc="7D4660F0" w:tentative="1">
      <w:start w:val="1"/>
      <w:numFmt w:val="lowerRoman"/>
      <w:lvlText w:val="%3."/>
      <w:lvlJc w:val="right"/>
      <w:pPr>
        <w:ind w:left="2160" w:hanging="180"/>
      </w:pPr>
    </w:lvl>
    <w:lvl w:ilvl="3" w:tplc="3E8E3896" w:tentative="1">
      <w:start w:val="1"/>
      <w:numFmt w:val="decimal"/>
      <w:lvlText w:val="%4."/>
      <w:lvlJc w:val="left"/>
      <w:pPr>
        <w:ind w:left="2880" w:hanging="360"/>
      </w:pPr>
    </w:lvl>
    <w:lvl w:ilvl="4" w:tplc="4F46B7BC" w:tentative="1">
      <w:start w:val="1"/>
      <w:numFmt w:val="lowerLetter"/>
      <w:lvlText w:val="%5."/>
      <w:lvlJc w:val="left"/>
      <w:pPr>
        <w:ind w:left="3600" w:hanging="360"/>
      </w:pPr>
    </w:lvl>
    <w:lvl w:ilvl="5" w:tplc="305ECF82" w:tentative="1">
      <w:start w:val="1"/>
      <w:numFmt w:val="lowerRoman"/>
      <w:lvlText w:val="%6."/>
      <w:lvlJc w:val="right"/>
      <w:pPr>
        <w:ind w:left="4320" w:hanging="180"/>
      </w:pPr>
    </w:lvl>
    <w:lvl w:ilvl="6" w:tplc="43047F1A" w:tentative="1">
      <w:start w:val="1"/>
      <w:numFmt w:val="decimal"/>
      <w:lvlText w:val="%7."/>
      <w:lvlJc w:val="left"/>
      <w:pPr>
        <w:ind w:left="5040" w:hanging="360"/>
      </w:pPr>
    </w:lvl>
    <w:lvl w:ilvl="7" w:tplc="AC744AAC" w:tentative="1">
      <w:start w:val="1"/>
      <w:numFmt w:val="lowerLetter"/>
      <w:lvlText w:val="%8."/>
      <w:lvlJc w:val="left"/>
      <w:pPr>
        <w:ind w:left="5760" w:hanging="360"/>
      </w:pPr>
    </w:lvl>
    <w:lvl w:ilvl="8" w:tplc="1528D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C4CDB"/>
    <w:multiLevelType w:val="hybridMultilevel"/>
    <w:tmpl w:val="8828D74E"/>
    <w:lvl w:ilvl="0" w:tplc="F6BE8206">
      <w:start w:val="1"/>
      <w:numFmt w:val="lowerRoman"/>
      <w:lvlText w:val="%1."/>
      <w:lvlJc w:val="right"/>
      <w:pPr>
        <w:ind w:left="720" w:hanging="360"/>
      </w:pPr>
    </w:lvl>
    <w:lvl w:ilvl="1" w:tplc="98568F6C" w:tentative="1">
      <w:start w:val="1"/>
      <w:numFmt w:val="lowerLetter"/>
      <w:lvlText w:val="%2."/>
      <w:lvlJc w:val="left"/>
      <w:pPr>
        <w:ind w:left="1440" w:hanging="360"/>
      </w:pPr>
    </w:lvl>
    <w:lvl w:ilvl="2" w:tplc="B28C10A4" w:tentative="1">
      <w:start w:val="1"/>
      <w:numFmt w:val="lowerRoman"/>
      <w:lvlText w:val="%3."/>
      <w:lvlJc w:val="right"/>
      <w:pPr>
        <w:ind w:left="2160" w:hanging="180"/>
      </w:pPr>
    </w:lvl>
    <w:lvl w:ilvl="3" w:tplc="B38EEBA0" w:tentative="1">
      <w:start w:val="1"/>
      <w:numFmt w:val="decimal"/>
      <w:lvlText w:val="%4."/>
      <w:lvlJc w:val="left"/>
      <w:pPr>
        <w:ind w:left="2880" w:hanging="360"/>
      </w:pPr>
    </w:lvl>
    <w:lvl w:ilvl="4" w:tplc="0630C35E" w:tentative="1">
      <w:start w:val="1"/>
      <w:numFmt w:val="lowerLetter"/>
      <w:lvlText w:val="%5."/>
      <w:lvlJc w:val="left"/>
      <w:pPr>
        <w:ind w:left="3600" w:hanging="360"/>
      </w:pPr>
    </w:lvl>
    <w:lvl w:ilvl="5" w:tplc="8AEE2FFA" w:tentative="1">
      <w:start w:val="1"/>
      <w:numFmt w:val="lowerRoman"/>
      <w:lvlText w:val="%6."/>
      <w:lvlJc w:val="right"/>
      <w:pPr>
        <w:ind w:left="4320" w:hanging="180"/>
      </w:pPr>
    </w:lvl>
    <w:lvl w:ilvl="6" w:tplc="EFA66C14" w:tentative="1">
      <w:start w:val="1"/>
      <w:numFmt w:val="decimal"/>
      <w:lvlText w:val="%7."/>
      <w:lvlJc w:val="left"/>
      <w:pPr>
        <w:ind w:left="5040" w:hanging="360"/>
      </w:pPr>
    </w:lvl>
    <w:lvl w:ilvl="7" w:tplc="C34A68DC" w:tentative="1">
      <w:start w:val="1"/>
      <w:numFmt w:val="lowerLetter"/>
      <w:lvlText w:val="%8."/>
      <w:lvlJc w:val="left"/>
      <w:pPr>
        <w:ind w:left="5760" w:hanging="360"/>
      </w:pPr>
    </w:lvl>
    <w:lvl w:ilvl="8" w:tplc="57F49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C7CB6"/>
    <w:multiLevelType w:val="hybridMultilevel"/>
    <w:tmpl w:val="A9662E26"/>
    <w:lvl w:ilvl="0" w:tplc="F8C2A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CA7B82" w:tentative="1">
      <w:start w:val="1"/>
      <w:numFmt w:val="lowerLetter"/>
      <w:lvlText w:val="%2."/>
      <w:lvlJc w:val="left"/>
      <w:pPr>
        <w:ind w:left="1440" w:hanging="360"/>
      </w:pPr>
    </w:lvl>
    <w:lvl w:ilvl="2" w:tplc="BD5E3E42" w:tentative="1">
      <w:start w:val="1"/>
      <w:numFmt w:val="lowerRoman"/>
      <w:lvlText w:val="%3."/>
      <w:lvlJc w:val="right"/>
      <w:pPr>
        <w:ind w:left="2160" w:hanging="180"/>
      </w:pPr>
    </w:lvl>
    <w:lvl w:ilvl="3" w:tplc="BA54CF76" w:tentative="1">
      <w:start w:val="1"/>
      <w:numFmt w:val="decimal"/>
      <w:lvlText w:val="%4."/>
      <w:lvlJc w:val="left"/>
      <w:pPr>
        <w:ind w:left="2880" w:hanging="360"/>
      </w:pPr>
    </w:lvl>
    <w:lvl w:ilvl="4" w:tplc="9CB08CE6" w:tentative="1">
      <w:start w:val="1"/>
      <w:numFmt w:val="lowerLetter"/>
      <w:lvlText w:val="%5."/>
      <w:lvlJc w:val="left"/>
      <w:pPr>
        <w:ind w:left="3600" w:hanging="360"/>
      </w:pPr>
    </w:lvl>
    <w:lvl w:ilvl="5" w:tplc="FA72B422" w:tentative="1">
      <w:start w:val="1"/>
      <w:numFmt w:val="lowerRoman"/>
      <w:lvlText w:val="%6."/>
      <w:lvlJc w:val="right"/>
      <w:pPr>
        <w:ind w:left="4320" w:hanging="180"/>
      </w:pPr>
    </w:lvl>
    <w:lvl w:ilvl="6" w:tplc="27D8F032" w:tentative="1">
      <w:start w:val="1"/>
      <w:numFmt w:val="decimal"/>
      <w:lvlText w:val="%7."/>
      <w:lvlJc w:val="left"/>
      <w:pPr>
        <w:ind w:left="5040" w:hanging="360"/>
      </w:pPr>
    </w:lvl>
    <w:lvl w:ilvl="7" w:tplc="67B4CF22" w:tentative="1">
      <w:start w:val="1"/>
      <w:numFmt w:val="lowerLetter"/>
      <w:lvlText w:val="%8."/>
      <w:lvlJc w:val="left"/>
      <w:pPr>
        <w:ind w:left="5760" w:hanging="360"/>
      </w:pPr>
    </w:lvl>
    <w:lvl w:ilvl="8" w:tplc="D0C0F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83EBB"/>
    <w:multiLevelType w:val="hybridMultilevel"/>
    <w:tmpl w:val="CBB0D4BA"/>
    <w:lvl w:ilvl="0" w:tplc="03EA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40AFCC" w:tentative="1">
      <w:start w:val="1"/>
      <w:numFmt w:val="lowerLetter"/>
      <w:lvlText w:val="%2."/>
      <w:lvlJc w:val="left"/>
      <w:pPr>
        <w:ind w:left="1440" w:hanging="360"/>
      </w:pPr>
    </w:lvl>
    <w:lvl w:ilvl="2" w:tplc="BE02FB62" w:tentative="1">
      <w:start w:val="1"/>
      <w:numFmt w:val="lowerRoman"/>
      <w:lvlText w:val="%3."/>
      <w:lvlJc w:val="right"/>
      <w:pPr>
        <w:ind w:left="2160" w:hanging="180"/>
      </w:pPr>
    </w:lvl>
    <w:lvl w:ilvl="3" w:tplc="98F6A142" w:tentative="1">
      <w:start w:val="1"/>
      <w:numFmt w:val="decimal"/>
      <w:lvlText w:val="%4."/>
      <w:lvlJc w:val="left"/>
      <w:pPr>
        <w:ind w:left="2880" w:hanging="360"/>
      </w:pPr>
    </w:lvl>
    <w:lvl w:ilvl="4" w:tplc="CB7C12A6" w:tentative="1">
      <w:start w:val="1"/>
      <w:numFmt w:val="lowerLetter"/>
      <w:lvlText w:val="%5."/>
      <w:lvlJc w:val="left"/>
      <w:pPr>
        <w:ind w:left="3600" w:hanging="360"/>
      </w:pPr>
    </w:lvl>
    <w:lvl w:ilvl="5" w:tplc="D56299A0" w:tentative="1">
      <w:start w:val="1"/>
      <w:numFmt w:val="lowerRoman"/>
      <w:lvlText w:val="%6."/>
      <w:lvlJc w:val="right"/>
      <w:pPr>
        <w:ind w:left="4320" w:hanging="180"/>
      </w:pPr>
    </w:lvl>
    <w:lvl w:ilvl="6" w:tplc="F6F26092" w:tentative="1">
      <w:start w:val="1"/>
      <w:numFmt w:val="decimal"/>
      <w:lvlText w:val="%7."/>
      <w:lvlJc w:val="left"/>
      <w:pPr>
        <w:ind w:left="5040" w:hanging="360"/>
      </w:pPr>
    </w:lvl>
    <w:lvl w:ilvl="7" w:tplc="3E9EBC96" w:tentative="1">
      <w:start w:val="1"/>
      <w:numFmt w:val="lowerLetter"/>
      <w:lvlText w:val="%8."/>
      <w:lvlJc w:val="left"/>
      <w:pPr>
        <w:ind w:left="5760" w:hanging="360"/>
      </w:pPr>
    </w:lvl>
    <w:lvl w:ilvl="8" w:tplc="3EC46B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3E"/>
    <w:rsid w:val="00016CE5"/>
    <w:rsid w:val="0001746D"/>
    <w:rsid w:val="0002183E"/>
    <w:rsid w:val="000569B4"/>
    <w:rsid w:val="0007642E"/>
    <w:rsid w:val="00080023"/>
    <w:rsid w:val="00080E82"/>
    <w:rsid w:val="00082C72"/>
    <w:rsid w:val="000B427D"/>
    <w:rsid w:val="000E3708"/>
    <w:rsid w:val="000E568E"/>
    <w:rsid w:val="0010635F"/>
    <w:rsid w:val="001234F5"/>
    <w:rsid w:val="001263FB"/>
    <w:rsid w:val="001338AE"/>
    <w:rsid w:val="0014734F"/>
    <w:rsid w:val="0015581A"/>
    <w:rsid w:val="0015710D"/>
    <w:rsid w:val="00163A32"/>
    <w:rsid w:val="0016773B"/>
    <w:rsid w:val="00171B67"/>
    <w:rsid w:val="0017208E"/>
    <w:rsid w:val="00192B41"/>
    <w:rsid w:val="001B7B09"/>
    <w:rsid w:val="001E6719"/>
    <w:rsid w:val="001E7F50"/>
    <w:rsid w:val="00210AC5"/>
    <w:rsid w:val="00210B79"/>
    <w:rsid w:val="00222960"/>
    <w:rsid w:val="00225368"/>
    <w:rsid w:val="00227FF0"/>
    <w:rsid w:val="00247112"/>
    <w:rsid w:val="0026339C"/>
    <w:rsid w:val="00281984"/>
    <w:rsid w:val="00291EB6"/>
    <w:rsid w:val="002C4C20"/>
    <w:rsid w:val="002D2F57"/>
    <w:rsid w:val="002D48C5"/>
    <w:rsid w:val="00313BD2"/>
    <w:rsid w:val="00360D1B"/>
    <w:rsid w:val="0037738E"/>
    <w:rsid w:val="00377A1C"/>
    <w:rsid w:val="003A472A"/>
    <w:rsid w:val="003C3BEC"/>
    <w:rsid w:val="003E5EDA"/>
    <w:rsid w:val="003F099E"/>
    <w:rsid w:val="003F235E"/>
    <w:rsid w:val="003F4016"/>
    <w:rsid w:val="004023E0"/>
    <w:rsid w:val="00403DD8"/>
    <w:rsid w:val="00407451"/>
    <w:rsid w:val="00413CBB"/>
    <w:rsid w:val="00442515"/>
    <w:rsid w:val="0045686C"/>
    <w:rsid w:val="004610E5"/>
    <w:rsid w:val="0047527F"/>
    <w:rsid w:val="00486253"/>
    <w:rsid w:val="004918C4"/>
    <w:rsid w:val="00497703"/>
    <w:rsid w:val="004A0374"/>
    <w:rsid w:val="004A05AC"/>
    <w:rsid w:val="004A45B5"/>
    <w:rsid w:val="004B5898"/>
    <w:rsid w:val="004D0129"/>
    <w:rsid w:val="004E4376"/>
    <w:rsid w:val="005041F5"/>
    <w:rsid w:val="00520337"/>
    <w:rsid w:val="00532D13"/>
    <w:rsid w:val="00550B9C"/>
    <w:rsid w:val="00555BA9"/>
    <w:rsid w:val="00557D89"/>
    <w:rsid w:val="005A003F"/>
    <w:rsid w:val="005A0CF7"/>
    <w:rsid w:val="005A56BB"/>
    <w:rsid w:val="005A64D5"/>
    <w:rsid w:val="005B3DEC"/>
    <w:rsid w:val="005B4360"/>
    <w:rsid w:val="005B54B7"/>
    <w:rsid w:val="005E28DE"/>
    <w:rsid w:val="005E5910"/>
    <w:rsid w:val="005F06A3"/>
    <w:rsid w:val="005F1FA8"/>
    <w:rsid w:val="00601994"/>
    <w:rsid w:val="006044BE"/>
    <w:rsid w:val="0065269B"/>
    <w:rsid w:val="00655D36"/>
    <w:rsid w:val="00686790"/>
    <w:rsid w:val="006B723E"/>
    <w:rsid w:val="006C5C7E"/>
    <w:rsid w:val="006D5C04"/>
    <w:rsid w:val="006E05E7"/>
    <w:rsid w:val="006E2D42"/>
    <w:rsid w:val="006F38A6"/>
    <w:rsid w:val="00703676"/>
    <w:rsid w:val="00707304"/>
    <w:rsid w:val="00732269"/>
    <w:rsid w:val="00737F9E"/>
    <w:rsid w:val="00756E66"/>
    <w:rsid w:val="00771F5F"/>
    <w:rsid w:val="007821F5"/>
    <w:rsid w:val="0078472F"/>
    <w:rsid w:val="00785ABD"/>
    <w:rsid w:val="007A1693"/>
    <w:rsid w:val="007A2DD4"/>
    <w:rsid w:val="007C01D0"/>
    <w:rsid w:val="007D38B5"/>
    <w:rsid w:val="007D4DC5"/>
    <w:rsid w:val="007E75AA"/>
    <w:rsid w:val="007E7BE2"/>
    <w:rsid w:val="007E7EA0"/>
    <w:rsid w:val="0080134B"/>
    <w:rsid w:val="00807255"/>
    <w:rsid w:val="0081023E"/>
    <w:rsid w:val="008173AA"/>
    <w:rsid w:val="00840A14"/>
    <w:rsid w:val="00856865"/>
    <w:rsid w:val="0086542F"/>
    <w:rsid w:val="00870896"/>
    <w:rsid w:val="00890524"/>
    <w:rsid w:val="008B62B4"/>
    <w:rsid w:val="008C4D0A"/>
    <w:rsid w:val="008D20E0"/>
    <w:rsid w:val="008D28AA"/>
    <w:rsid w:val="008D2D7B"/>
    <w:rsid w:val="008E0737"/>
    <w:rsid w:val="008F3A02"/>
    <w:rsid w:val="008F7C2C"/>
    <w:rsid w:val="00927859"/>
    <w:rsid w:val="009342DF"/>
    <w:rsid w:val="00934E9A"/>
    <w:rsid w:val="00940E96"/>
    <w:rsid w:val="009417A4"/>
    <w:rsid w:val="00963F16"/>
    <w:rsid w:val="009649B1"/>
    <w:rsid w:val="00964A53"/>
    <w:rsid w:val="009946FB"/>
    <w:rsid w:val="009A2918"/>
    <w:rsid w:val="009B0BAE"/>
    <w:rsid w:val="009C1C89"/>
    <w:rsid w:val="009C1D3F"/>
    <w:rsid w:val="009F1876"/>
    <w:rsid w:val="009F2CE7"/>
    <w:rsid w:val="009F3448"/>
    <w:rsid w:val="00A01CF9"/>
    <w:rsid w:val="00A345E3"/>
    <w:rsid w:val="00A53FC3"/>
    <w:rsid w:val="00A6734F"/>
    <w:rsid w:val="00A71773"/>
    <w:rsid w:val="00A91410"/>
    <w:rsid w:val="00AA43A1"/>
    <w:rsid w:val="00AD386D"/>
    <w:rsid w:val="00AE2C85"/>
    <w:rsid w:val="00B12A37"/>
    <w:rsid w:val="00B173A3"/>
    <w:rsid w:val="00B25FF0"/>
    <w:rsid w:val="00B2748F"/>
    <w:rsid w:val="00B3474C"/>
    <w:rsid w:val="00B44F47"/>
    <w:rsid w:val="00B46E27"/>
    <w:rsid w:val="00B500DF"/>
    <w:rsid w:val="00B52D2F"/>
    <w:rsid w:val="00B53AC8"/>
    <w:rsid w:val="00B63EF2"/>
    <w:rsid w:val="00B76AD3"/>
    <w:rsid w:val="00B81599"/>
    <w:rsid w:val="00B81E20"/>
    <w:rsid w:val="00B8627A"/>
    <w:rsid w:val="00B95D71"/>
    <w:rsid w:val="00BA7D89"/>
    <w:rsid w:val="00BB5083"/>
    <w:rsid w:val="00BC0D39"/>
    <w:rsid w:val="00BC7BC0"/>
    <w:rsid w:val="00BD57B7"/>
    <w:rsid w:val="00BD7218"/>
    <w:rsid w:val="00BE310E"/>
    <w:rsid w:val="00BE63E2"/>
    <w:rsid w:val="00C142A7"/>
    <w:rsid w:val="00C25CDB"/>
    <w:rsid w:val="00C25F75"/>
    <w:rsid w:val="00C86023"/>
    <w:rsid w:val="00C937B4"/>
    <w:rsid w:val="00C93DA0"/>
    <w:rsid w:val="00CA509B"/>
    <w:rsid w:val="00CB5919"/>
    <w:rsid w:val="00CD2009"/>
    <w:rsid w:val="00CF629C"/>
    <w:rsid w:val="00D01292"/>
    <w:rsid w:val="00D04F72"/>
    <w:rsid w:val="00D3454F"/>
    <w:rsid w:val="00D86CEB"/>
    <w:rsid w:val="00D92EEA"/>
    <w:rsid w:val="00D93B7F"/>
    <w:rsid w:val="00DA29D1"/>
    <w:rsid w:val="00DA5D4E"/>
    <w:rsid w:val="00DF752F"/>
    <w:rsid w:val="00E176BA"/>
    <w:rsid w:val="00E35D73"/>
    <w:rsid w:val="00E409B6"/>
    <w:rsid w:val="00E423EC"/>
    <w:rsid w:val="00E55121"/>
    <w:rsid w:val="00E70D3A"/>
    <w:rsid w:val="00E734A6"/>
    <w:rsid w:val="00E73604"/>
    <w:rsid w:val="00E8675C"/>
    <w:rsid w:val="00EA506F"/>
    <w:rsid w:val="00EB4FCB"/>
    <w:rsid w:val="00EC6BC5"/>
    <w:rsid w:val="00EF6B62"/>
    <w:rsid w:val="00F33909"/>
    <w:rsid w:val="00F35898"/>
    <w:rsid w:val="00F5225B"/>
    <w:rsid w:val="00F8458B"/>
    <w:rsid w:val="00FB35F6"/>
    <w:rsid w:val="00FE071E"/>
    <w:rsid w:val="00FE2179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60793A3"/>
  <w15:docId w15:val="{C3CA857F-0241-4D37-814A-2E2A26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B7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53AC8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555BA9"/>
    <w:pPr>
      <w:spacing w:before="240" w:after="24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5B54B7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47527F"/>
    <w:rPr>
      <w:rFonts w:ascii="Calibri" w:hAnsi="Calibri"/>
      <w:lang w:val="en-GB" w:eastAsia="en-US"/>
    </w:rPr>
  </w:style>
  <w:style w:type="paragraph" w:styleId="ListParagraph">
    <w:name w:val="List Paragraph"/>
    <w:aliases w:val="List Paragraph 1,List Paragraph1,List Paragraph11,Recommendation"/>
    <w:basedOn w:val="Normal"/>
    <w:link w:val="ListParagraphChar"/>
    <w:uiPriority w:val="34"/>
    <w:qFormat/>
    <w:rsid w:val="004752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Arial" w:eastAsia="SimSun" w:hAnsi="Arial"/>
      <w:szCs w:val="24"/>
      <w:lang w:val="en-US" w:eastAsia="zh-CN"/>
    </w:rPr>
  </w:style>
  <w:style w:type="paragraph" w:customStyle="1" w:styleId="Fixed">
    <w:name w:val="Fixed"/>
    <w:rsid w:val="0047527F"/>
    <w:pPr>
      <w:widowControl w:val="0"/>
      <w:autoSpaceDE w:val="0"/>
      <w:autoSpaceDN w:val="0"/>
      <w:adjustRightInd w:val="0"/>
      <w:spacing w:line="285" w:lineRule="atLeast"/>
      <w:ind w:right="676"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ListParagraphChar">
    <w:name w:val="List Paragraph Char"/>
    <w:aliases w:val="List Paragraph 1 Char,List Paragraph1 Char,List Paragraph11 Char,Recommendation Char"/>
    <w:link w:val="ListParagraph"/>
    <w:uiPriority w:val="34"/>
    <w:locked/>
    <w:rsid w:val="0047527F"/>
    <w:rPr>
      <w:rFonts w:ascii="Arial" w:eastAsia="SimSun" w:hAnsi="Arial"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47527F"/>
    <w:rPr>
      <w:rFonts w:ascii="Calibri" w:hAnsi="Calibri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47527F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AHGFHR1-C-0004/en" TargetMode="External"/><Relationship Id="rId18" Type="http://schemas.openxmlformats.org/officeDocument/2006/relationships/hyperlink" Target="https://www.itu.int/md/S21-AHGFHR2-C-0002/en" TargetMode="External"/><Relationship Id="rId26" Type="http://schemas.openxmlformats.org/officeDocument/2006/relationships/footer" Target="footer1.xml"/><Relationship Id="rId39" Type="http://schemas.openxmlformats.org/officeDocument/2006/relationships/theme" Target="theme/theme1.xml"/><Relationship Id="rId21" Type="http://schemas.openxmlformats.org/officeDocument/2006/relationships/image" Target="media/image3.png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AHGFHR1-C-0005/en" TargetMode="External"/><Relationship Id="rId17" Type="http://schemas.openxmlformats.org/officeDocument/2006/relationships/hyperlink" Target="https://www.itu.int/md/S21-AHGFHR2-C-0006/en" TargetMode="External"/><Relationship Id="rId25" Type="http://schemas.openxmlformats.org/officeDocument/2006/relationships/header" Target="header2.xml"/><Relationship Id="rId33" Type="http://schemas.openxmlformats.org/officeDocument/2006/relationships/image" Target="media/image8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AHGFHR2-C-0005/en" TargetMode="External"/><Relationship Id="rId20" Type="http://schemas.openxmlformats.org/officeDocument/2006/relationships/image" Target="media/image2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AHGFHR1-C-0002/en" TargetMode="External"/><Relationship Id="rId24" Type="http://schemas.openxmlformats.org/officeDocument/2006/relationships/header" Target="header1.xml"/><Relationship Id="rId32" Type="http://schemas.openxmlformats.org/officeDocument/2006/relationships/image" Target="media/image7.png"/><Relationship Id="rId37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AHGFHR2-C-0004/en" TargetMode="External"/><Relationship Id="rId23" Type="http://schemas.openxmlformats.org/officeDocument/2006/relationships/image" Target="media/image4.png"/><Relationship Id="rId28" Type="http://schemas.openxmlformats.org/officeDocument/2006/relationships/header" Target="header3.xml"/><Relationship Id="rId36" Type="http://schemas.openxmlformats.org/officeDocument/2006/relationships/header" Target="header5.xml"/><Relationship Id="rId10" Type="http://schemas.openxmlformats.org/officeDocument/2006/relationships/hyperlink" Target="https://www.itu.int/md/S21-AHGFHR1-C-0003/en" TargetMode="External"/><Relationship Id="rId19" Type="http://schemas.openxmlformats.org/officeDocument/2006/relationships/hyperlink" Target="https://www.itu.int/md/S21-AHGFHR2-C-0005/en" TargetMode="External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itu.int/md/S21-CWGFHR12-C-0017/en" TargetMode="External"/><Relationship Id="rId14" Type="http://schemas.openxmlformats.org/officeDocument/2006/relationships/hyperlink" Target="https://www.itu.int/md/S21-AHGFHR2-C-0003/en" TargetMode="External"/><Relationship Id="rId22" Type="http://schemas.openxmlformats.org/officeDocument/2006/relationships/hyperlink" Target="https://www.itu.int/md/S21-AHGFHR2-C-0004/en" TargetMode="External"/><Relationship Id="rId27" Type="http://schemas.openxmlformats.org/officeDocument/2006/relationships/footer" Target="footer2.xml"/><Relationship Id="rId30" Type="http://schemas.openxmlformats.org/officeDocument/2006/relationships/image" Target="media/image5.png"/><Relationship Id="rId35" Type="http://schemas.openxmlformats.org/officeDocument/2006/relationships/footer" Target="footer4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B6321-71EE-4C37-84AB-D09C8007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13</Pages>
  <Words>2864</Words>
  <Characters>21383</Characters>
  <Application>Microsoft Office Word</Application>
  <DocSecurity>4</DocSecurity>
  <Lines>178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24199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Chairman of the Council Working Group on Financial and Human Resources (CWG-FHR)</dc:title>
  <dc:subject>Council 2021, Virtual consultation of councillors</dc:subject>
  <dc:creator>Antipina, Nadezda</dc:creator>
  <cp:keywords>C2021, C21, VCC, C21-VCC-1</cp:keywords>
  <dc:description/>
  <cp:lastModifiedBy>Xue, Kun</cp:lastModifiedBy>
  <cp:revision>2</cp:revision>
  <cp:lastPrinted>2006-03-28T16:12:00Z</cp:lastPrinted>
  <dcterms:created xsi:type="dcterms:W3CDTF">2021-06-09T09:46:00Z</dcterms:created>
  <dcterms:modified xsi:type="dcterms:W3CDTF">2021-06-09T09:46:00Z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