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900343">
            <w:pPr>
              <w:spacing w:before="360" w:after="48"/>
              <w:rPr>
                <w:rFonts w:ascii="Verdana" w:hAnsi="Verdana"/>
                <w:position w:val="6"/>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911867" w:rsidRPr="00911867">
              <w:rPr>
                <w:rFonts w:ascii="SimSun" w:hAnsi="SimSun" w:hint="eastAsia"/>
                <w:b/>
                <w:bCs/>
                <w:color w:val="000000"/>
                <w:sz w:val="28"/>
                <w:szCs w:val="22"/>
                <w:lang w:eastAsia="zh-CN"/>
              </w:rPr>
              <w:t>理事磋商会虚拟会议</w:t>
            </w:r>
            <w:r w:rsidR="00900343" w:rsidRPr="00911867">
              <w:rPr>
                <w:rFonts w:ascii="SimSun" w:hAnsi="SimSun" w:cs="SimSun" w:hint="eastAsia"/>
                <w:b/>
                <w:bCs/>
                <w:smallCaps/>
                <w:sz w:val="28"/>
                <w:szCs w:val="28"/>
                <w:lang w:val="en-US" w:eastAsia="zh-CN"/>
              </w:rPr>
              <w:t>，</w:t>
            </w:r>
            <w:r w:rsidR="00900343" w:rsidRPr="00911867">
              <w:rPr>
                <w:b/>
                <w:bCs/>
                <w:color w:val="000000"/>
                <w:sz w:val="28"/>
                <w:szCs w:val="22"/>
                <w:lang w:eastAsia="zh-CN"/>
              </w:rPr>
              <w:t>2021</w:t>
            </w:r>
            <w:r w:rsidR="00900343" w:rsidRPr="00911867">
              <w:rPr>
                <w:rFonts w:ascii="SimSun" w:hAnsi="SimSun" w:hint="eastAsia"/>
                <w:b/>
                <w:bCs/>
                <w:color w:val="000000"/>
                <w:sz w:val="28"/>
                <w:szCs w:val="22"/>
                <w:lang w:eastAsia="zh-CN"/>
              </w:rPr>
              <w:t>年</w:t>
            </w:r>
            <w:r w:rsidR="00900343" w:rsidRPr="00911867">
              <w:rPr>
                <w:b/>
                <w:bCs/>
                <w:color w:val="000000"/>
                <w:sz w:val="28"/>
                <w:szCs w:val="22"/>
                <w:lang w:eastAsia="zh-CN"/>
              </w:rPr>
              <w:t>6</w:t>
            </w:r>
            <w:r w:rsidR="00900343" w:rsidRPr="00911867">
              <w:rPr>
                <w:rFonts w:ascii="SimSun" w:hAnsi="SimSun" w:hint="eastAsia"/>
                <w:b/>
                <w:bCs/>
                <w:color w:val="000000"/>
                <w:sz w:val="28"/>
                <w:szCs w:val="22"/>
                <w:lang w:eastAsia="zh-CN"/>
              </w:rPr>
              <w:t>月</w:t>
            </w:r>
            <w:r w:rsidR="00900343" w:rsidRPr="00911867">
              <w:rPr>
                <w:b/>
                <w:bCs/>
                <w:color w:val="000000"/>
                <w:sz w:val="28"/>
                <w:szCs w:val="22"/>
                <w:lang w:eastAsia="zh-CN"/>
              </w:rPr>
              <w:t>8-18</w:t>
            </w:r>
            <w:r w:rsidR="00900343" w:rsidRPr="00911867">
              <w:rPr>
                <w:rFonts w:ascii="SimSun" w:hAnsi="SimSun" w:hint="eastAsia"/>
                <w:b/>
                <w:bCs/>
                <w:color w:val="000000"/>
                <w:sz w:val="28"/>
                <w:szCs w:val="22"/>
                <w:lang w:eastAsia="zh-CN"/>
              </w:rPr>
              <w:t>日</w:t>
            </w:r>
          </w:p>
        </w:tc>
        <w:tc>
          <w:tcPr>
            <w:tcW w:w="3120" w:type="dxa"/>
          </w:tcPr>
          <w:p w:rsidR="00700D1F" w:rsidRDefault="008418F5" w:rsidP="008418F5">
            <w:pPr>
              <w:spacing w:before="0"/>
            </w:pPr>
            <w:bookmarkStart w:id="0" w:name="ditulogo"/>
            <w:bookmarkEnd w:id="0"/>
            <w:r>
              <w:rPr>
                <w:noProof/>
                <w:lang w:val="en-US" w:eastAsia="zh-CN"/>
              </w:rPr>
              <w:drawing>
                <wp:inline distT="0" distB="0" distL="0" distR="0" wp14:anchorId="451304FB" wp14:editId="05B2EE8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900343">
        <w:trPr>
          <w:cantSplit/>
          <w:trHeight w:val="23"/>
        </w:trPr>
        <w:tc>
          <w:tcPr>
            <w:tcW w:w="6911" w:type="dxa"/>
            <w:vMerge w:val="restart"/>
          </w:tcPr>
          <w:p w:rsidR="00900343" w:rsidRPr="00FC5386" w:rsidRDefault="00900343" w:rsidP="0090034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Pr="00507BBB">
              <w:rPr>
                <w:b/>
                <w:lang w:val="en-US"/>
              </w:rPr>
              <w:t>ADM 4</w:t>
            </w:r>
          </w:p>
        </w:tc>
        <w:tc>
          <w:tcPr>
            <w:tcW w:w="3120" w:type="dxa"/>
          </w:tcPr>
          <w:p w:rsidR="00900343" w:rsidRPr="00700D1F" w:rsidRDefault="00900343" w:rsidP="0090034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rFonts w:hint="eastAsia"/>
                <w:b/>
                <w:bCs/>
                <w:szCs w:val="24"/>
                <w:lang w:eastAsia="zh-CN"/>
              </w:rPr>
              <w:t>2</w:t>
            </w:r>
            <w:r w:rsidRPr="00FC5386">
              <w:rPr>
                <w:b/>
                <w:bCs/>
                <w:szCs w:val="24"/>
                <w:lang w:eastAsia="zh-CN"/>
              </w:rPr>
              <w:t>1/</w:t>
            </w:r>
            <w:r>
              <w:rPr>
                <w:rFonts w:hint="eastAsia"/>
                <w:b/>
                <w:bCs/>
                <w:szCs w:val="24"/>
                <w:lang w:eastAsia="zh-CN"/>
              </w:rPr>
              <w:t>50</w:t>
            </w:r>
            <w:r w:rsidRPr="00FC5386">
              <w:rPr>
                <w:b/>
                <w:bCs/>
                <w:szCs w:val="24"/>
                <w:lang w:eastAsia="zh-CN"/>
              </w:rPr>
              <w:t>-C</w:t>
            </w:r>
          </w:p>
        </w:tc>
      </w:tr>
      <w:bookmarkEnd w:id="1"/>
      <w:tr w:rsidR="00900343">
        <w:trPr>
          <w:cantSplit/>
          <w:trHeight w:val="23"/>
        </w:trPr>
        <w:tc>
          <w:tcPr>
            <w:tcW w:w="6911" w:type="dxa"/>
            <w:vMerge/>
          </w:tcPr>
          <w:p w:rsidR="00900343" w:rsidRDefault="00900343" w:rsidP="00900343">
            <w:pPr>
              <w:tabs>
                <w:tab w:val="left" w:pos="851"/>
              </w:tabs>
              <w:rPr>
                <w:b/>
                <w:lang w:eastAsia="zh-CN"/>
              </w:rPr>
            </w:pPr>
          </w:p>
        </w:tc>
        <w:tc>
          <w:tcPr>
            <w:tcW w:w="3120" w:type="dxa"/>
          </w:tcPr>
          <w:p w:rsidR="00900343" w:rsidRPr="00FC5386" w:rsidRDefault="00900343" w:rsidP="00900343">
            <w:pPr>
              <w:tabs>
                <w:tab w:val="left" w:pos="993"/>
              </w:tabs>
              <w:spacing w:before="0"/>
              <w:rPr>
                <w:b/>
                <w:bCs/>
                <w:szCs w:val="24"/>
                <w:lang w:eastAsia="zh-CN"/>
              </w:rPr>
            </w:pPr>
            <w:r w:rsidRPr="00FC5386">
              <w:rPr>
                <w:b/>
                <w:bCs/>
                <w:szCs w:val="24"/>
                <w:lang w:eastAsia="zh-CN"/>
              </w:rPr>
              <w:t>20</w:t>
            </w:r>
            <w:r>
              <w:rPr>
                <w:rFonts w:hint="eastAsia"/>
                <w:b/>
                <w:bCs/>
                <w:szCs w:val="24"/>
                <w:lang w:eastAsia="zh-CN"/>
              </w:rPr>
              <w:t>2</w:t>
            </w:r>
            <w:r w:rsidRPr="00FC5386">
              <w:rPr>
                <w:b/>
                <w:bCs/>
                <w:szCs w:val="24"/>
                <w:lang w:eastAsia="zh-CN"/>
              </w:rPr>
              <w:t>1</w:t>
            </w:r>
            <w:r w:rsidRPr="00FC5386">
              <w:rPr>
                <w:rFonts w:hint="eastAsia"/>
                <w:b/>
                <w:bCs/>
                <w:szCs w:val="24"/>
                <w:lang w:eastAsia="zh-CN"/>
              </w:rPr>
              <w:t>年</w:t>
            </w:r>
            <w:r>
              <w:rPr>
                <w:rFonts w:hint="eastAsia"/>
                <w:b/>
                <w:bCs/>
                <w:szCs w:val="24"/>
                <w:lang w:eastAsia="zh-CN"/>
              </w:rPr>
              <w:t>3</w:t>
            </w:r>
            <w:r w:rsidRPr="00FC5386">
              <w:rPr>
                <w:rFonts w:hint="eastAsia"/>
                <w:b/>
                <w:bCs/>
                <w:szCs w:val="24"/>
                <w:lang w:eastAsia="zh-CN"/>
              </w:rPr>
              <w:t>月</w:t>
            </w:r>
            <w:r>
              <w:rPr>
                <w:rFonts w:hint="eastAsia"/>
                <w:b/>
                <w:bCs/>
                <w:szCs w:val="24"/>
                <w:lang w:eastAsia="zh-CN"/>
              </w:rPr>
              <w:t>5</w:t>
            </w:r>
            <w:r w:rsidRPr="00FC5386">
              <w:rPr>
                <w:rFonts w:hint="eastAsia"/>
                <w:b/>
                <w:bCs/>
                <w:szCs w:val="24"/>
                <w:lang w:eastAsia="zh-CN"/>
              </w:rPr>
              <w:t>日</w:t>
            </w:r>
          </w:p>
        </w:tc>
      </w:tr>
      <w:tr w:rsidR="00900343">
        <w:trPr>
          <w:cantSplit/>
          <w:trHeight w:val="23"/>
        </w:trPr>
        <w:tc>
          <w:tcPr>
            <w:tcW w:w="6911" w:type="dxa"/>
            <w:vMerge/>
          </w:tcPr>
          <w:p w:rsidR="00900343" w:rsidRDefault="00900343" w:rsidP="00900343">
            <w:pPr>
              <w:tabs>
                <w:tab w:val="left" w:pos="851"/>
              </w:tabs>
              <w:rPr>
                <w:b/>
                <w:lang w:eastAsia="zh-CN"/>
              </w:rPr>
            </w:pPr>
          </w:p>
        </w:tc>
        <w:tc>
          <w:tcPr>
            <w:tcW w:w="3120" w:type="dxa"/>
          </w:tcPr>
          <w:p w:rsidR="00900343" w:rsidRPr="00FC5386" w:rsidRDefault="00900343" w:rsidP="00900343">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900343">
        <w:trPr>
          <w:cantSplit/>
        </w:trPr>
        <w:tc>
          <w:tcPr>
            <w:tcW w:w="10031" w:type="dxa"/>
          </w:tcPr>
          <w:p w:rsidR="00900343" w:rsidRPr="00507BBB" w:rsidRDefault="00900343" w:rsidP="00900343">
            <w:pPr>
              <w:spacing w:before="840"/>
              <w:jc w:val="center"/>
              <w:rPr>
                <w:rFonts w:asciiTheme="minorHAnsi" w:hAnsiTheme="minorHAnsi" w:cstheme="minorHAnsi"/>
                <w:b/>
                <w:bCs/>
                <w:sz w:val="28"/>
                <w:szCs w:val="28"/>
                <w:highlight w:val="green"/>
                <w:lang w:val="en-US" w:eastAsia="zh-CN"/>
              </w:rPr>
            </w:pPr>
            <w:r w:rsidRPr="00507BBB">
              <w:rPr>
                <w:rFonts w:cs="Microsoft YaHei" w:hint="eastAsia"/>
                <w:b/>
                <w:bCs/>
                <w:sz w:val="28"/>
                <w:szCs w:val="28"/>
                <w:lang w:eastAsia="zh-CN"/>
              </w:rPr>
              <w:t>理事会财务和人力资源工作组（</w:t>
            </w:r>
            <w:r w:rsidRPr="00507BBB">
              <w:rPr>
                <w:rFonts w:hint="eastAsia"/>
                <w:b/>
                <w:bCs/>
                <w:sz w:val="28"/>
                <w:szCs w:val="28"/>
                <w:lang w:eastAsia="zh-CN"/>
              </w:rPr>
              <w:t>CWG-FHR</w:t>
            </w:r>
            <w:r w:rsidRPr="00507BBB">
              <w:rPr>
                <w:rFonts w:cs="Microsoft YaHei" w:hint="eastAsia"/>
                <w:b/>
                <w:bCs/>
                <w:sz w:val="28"/>
                <w:szCs w:val="28"/>
                <w:lang w:eastAsia="zh-CN"/>
              </w:rPr>
              <w:t>）主席报告</w:t>
            </w:r>
          </w:p>
        </w:tc>
      </w:tr>
      <w:tr w:rsidR="0093362E">
        <w:trPr>
          <w:cantSplit/>
        </w:trPr>
        <w:tc>
          <w:tcPr>
            <w:tcW w:w="10031" w:type="dxa"/>
          </w:tcPr>
          <w:p w:rsidR="0093362E" w:rsidRDefault="0093362E" w:rsidP="00001B77">
            <w:pPr>
              <w:pStyle w:val="Title1"/>
              <w:rPr>
                <w:bCs/>
                <w:lang w:eastAsia="zh-CN"/>
              </w:rPr>
            </w:pPr>
          </w:p>
        </w:tc>
      </w:tr>
    </w:tbl>
    <w:p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900343" w:rsidRPr="009E7C73" w:rsidRDefault="00900343" w:rsidP="00900343">
            <w:pPr>
              <w:pStyle w:val="Headingb0"/>
              <w:rPr>
                <w:szCs w:val="24"/>
                <w:lang w:val="fr-FR" w:eastAsia="zh-CN"/>
              </w:rPr>
            </w:pPr>
            <w:r w:rsidRPr="009E7C73">
              <w:rPr>
                <w:rFonts w:hint="eastAsia"/>
                <w:szCs w:val="24"/>
                <w:lang w:val="fr-FR" w:eastAsia="zh-CN"/>
              </w:rPr>
              <w:t>概</w:t>
            </w:r>
            <w:r w:rsidRPr="009E7C73">
              <w:rPr>
                <w:rFonts w:hint="eastAsia"/>
                <w:szCs w:val="24"/>
                <w:lang w:eastAsia="zh-CN"/>
              </w:rPr>
              <w:t>要</w:t>
            </w:r>
          </w:p>
          <w:p w:rsidR="00900343" w:rsidRPr="009E7C73" w:rsidRDefault="00900343" w:rsidP="00900343">
            <w:pPr>
              <w:tabs>
                <w:tab w:val="left" w:pos="567"/>
                <w:tab w:val="left" w:pos="1134"/>
                <w:tab w:val="left" w:pos="1701"/>
                <w:tab w:val="left" w:pos="2268"/>
                <w:tab w:val="left" w:pos="2835"/>
              </w:tabs>
              <w:spacing w:after="120"/>
              <w:ind w:firstLineChars="200" w:firstLine="480"/>
              <w:jc w:val="both"/>
              <w:rPr>
                <w:szCs w:val="24"/>
                <w:lang w:val="fr-FR" w:eastAsia="zh-CN"/>
              </w:rPr>
            </w:pPr>
            <w:r w:rsidRPr="009E7C73">
              <w:rPr>
                <w:rFonts w:hint="eastAsia"/>
                <w:szCs w:val="24"/>
                <w:lang w:val="fr-FR" w:eastAsia="zh-CN"/>
              </w:rPr>
              <w:t>本文件为理事会</w:t>
            </w:r>
            <w:r w:rsidRPr="009E7C73">
              <w:rPr>
                <w:szCs w:val="24"/>
                <w:lang w:val="fr-FR" w:eastAsia="zh-CN"/>
              </w:rPr>
              <w:t>CWG-FHR</w:t>
            </w:r>
            <w:r>
              <w:rPr>
                <w:szCs w:val="24"/>
                <w:lang w:val="fr-FR" w:eastAsia="zh-CN"/>
              </w:rPr>
              <w:t xml:space="preserve"> </w:t>
            </w:r>
            <w:r w:rsidRPr="009E7C73">
              <w:rPr>
                <w:rFonts w:hint="eastAsia"/>
                <w:szCs w:val="24"/>
                <w:lang w:val="fr-FR" w:eastAsia="zh-CN"/>
              </w:rPr>
              <w:t>202</w:t>
            </w:r>
            <w:r>
              <w:rPr>
                <w:szCs w:val="24"/>
                <w:lang w:val="fr-FR" w:eastAsia="zh-CN"/>
              </w:rPr>
              <w:t>1</w:t>
            </w:r>
            <w:r w:rsidRPr="009E7C73">
              <w:rPr>
                <w:rFonts w:hint="eastAsia"/>
                <w:szCs w:val="24"/>
                <w:lang w:val="fr-FR" w:eastAsia="zh-CN"/>
              </w:rPr>
              <w:t>年</w:t>
            </w:r>
            <w:r>
              <w:rPr>
                <w:szCs w:val="24"/>
                <w:lang w:val="fr-FR" w:eastAsia="zh-CN"/>
              </w:rPr>
              <w:t>1</w:t>
            </w:r>
            <w:r w:rsidRPr="009E7C73">
              <w:rPr>
                <w:rFonts w:hint="eastAsia"/>
                <w:szCs w:val="24"/>
                <w:lang w:val="fr-FR" w:eastAsia="zh-CN"/>
              </w:rPr>
              <w:t>月</w:t>
            </w:r>
            <w:r>
              <w:rPr>
                <w:szCs w:val="24"/>
                <w:lang w:val="fr-FR" w:eastAsia="zh-CN"/>
              </w:rPr>
              <w:t>25</w:t>
            </w:r>
            <w:r w:rsidRPr="009E7C73">
              <w:rPr>
                <w:rFonts w:hint="eastAsia"/>
                <w:szCs w:val="24"/>
                <w:lang w:val="fr-FR" w:eastAsia="zh-CN"/>
              </w:rPr>
              <w:t>日和</w:t>
            </w:r>
            <w:r>
              <w:rPr>
                <w:szCs w:val="24"/>
                <w:lang w:val="fr-FR" w:eastAsia="zh-CN"/>
              </w:rPr>
              <w:t>26</w:t>
            </w:r>
            <w:r w:rsidRPr="009E7C73">
              <w:rPr>
                <w:rFonts w:hint="eastAsia"/>
                <w:szCs w:val="24"/>
                <w:lang w:val="fr-FR" w:eastAsia="zh-CN"/>
              </w:rPr>
              <w:t>日举行会议的讨论情况报告。</w:t>
            </w:r>
          </w:p>
          <w:p w:rsidR="00900343" w:rsidRPr="008C7AF6" w:rsidRDefault="00900343" w:rsidP="00900343">
            <w:pPr>
              <w:pStyle w:val="Headingb0"/>
              <w:rPr>
                <w:szCs w:val="24"/>
                <w:lang w:val="fr-FR" w:eastAsia="zh-CN"/>
              </w:rPr>
            </w:pPr>
            <w:r w:rsidRPr="009E7C73">
              <w:rPr>
                <w:rFonts w:hint="eastAsia"/>
                <w:szCs w:val="24"/>
                <w:lang w:eastAsia="zh-CN"/>
              </w:rPr>
              <w:t>需采取的行动</w:t>
            </w:r>
          </w:p>
          <w:p w:rsidR="00900343" w:rsidRPr="008C7AF6" w:rsidRDefault="00900343" w:rsidP="00900343">
            <w:pPr>
              <w:tabs>
                <w:tab w:val="left" w:pos="567"/>
                <w:tab w:val="left" w:pos="1134"/>
                <w:tab w:val="left" w:pos="1701"/>
                <w:tab w:val="left" w:pos="2268"/>
                <w:tab w:val="left" w:pos="2835"/>
              </w:tabs>
              <w:spacing w:after="120"/>
              <w:ind w:firstLineChars="200" w:firstLine="480"/>
              <w:jc w:val="both"/>
              <w:rPr>
                <w:rFonts w:asciiTheme="minorHAnsi" w:eastAsia="Times New Roman" w:hAnsiTheme="minorHAnsi" w:cstheme="minorHAnsi"/>
                <w:highlight w:val="green"/>
                <w:lang w:val="fr-FR" w:eastAsia="zh-CN"/>
              </w:rPr>
            </w:pPr>
            <w:r w:rsidRPr="009E7C73">
              <w:rPr>
                <w:rFonts w:hint="eastAsia"/>
                <w:szCs w:val="24"/>
                <w:lang w:eastAsia="zh-CN"/>
              </w:rPr>
              <w:t>请</w:t>
            </w:r>
            <w:r>
              <w:rPr>
                <w:rFonts w:hint="eastAsia"/>
                <w:szCs w:val="24"/>
                <w:lang w:eastAsia="zh-CN"/>
              </w:rPr>
              <w:t>各位理事</w:t>
            </w:r>
            <w:r w:rsidRPr="009E7C73">
              <w:rPr>
                <w:rFonts w:hint="eastAsia"/>
                <w:szCs w:val="24"/>
                <w:lang w:eastAsia="zh-CN"/>
              </w:rPr>
              <w:t>将</w:t>
            </w:r>
            <w:r w:rsidRPr="008C7AF6">
              <w:rPr>
                <w:szCs w:val="24"/>
                <w:lang w:val="fr-FR" w:eastAsia="zh-CN"/>
              </w:rPr>
              <w:t>CWG-FHR</w:t>
            </w:r>
            <w:r w:rsidRPr="009E7C73">
              <w:rPr>
                <w:rFonts w:hint="eastAsia"/>
                <w:szCs w:val="24"/>
                <w:lang w:eastAsia="zh-CN"/>
              </w:rPr>
              <w:t>的工作</w:t>
            </w:r>
            <w:r w:rsidRPr="009E7C73">
              <w:rPr>
                <w:rFonts w:hint="eastAsia"/>
                <w:b/>
                <w:bCs/>
                <w:szCs w:val="24"/>
                <w:lang w:eastAsia="zh-CN"/>
              </w:rPr>
              <w:t>记录在案</w:t>
            </w:r>
            <w:r w:rsidRPr="008C7AF6">
              <w:rPr>
                <w:rFonts w:hint="eastAsia"/>
                <w:szCs w:val="24"/>
                <w:lang w:val="fr-FR" w:eastAsia="zh-CN"/>
              </w:rPr>
              <w:t>，</w:t>
            </w:r>
            <w:r w:rsidRPr="009E7C73">
              <w:rPr>
                <w:rFonts w:hint="eastAsia"/>
                <w:szCs w:val="24"/>
                <w:lang w:eastAsia="zh-CN"/>
              </w:rPr>
              <w:t>同时亦酌情</w:t>
            </w:r>
            <w:r w:rsidRPr="009E7C73">
              <w:rPr>
                <w:rFonts w:hint="eastAsia"/>
                <w:b/>
                <w:bCs/>
                <w:szCs w:val="24"/>
                <w:lang w:eastAsia="zh-CN"/>
              </w:rPr>
              <w:t>审议</w:t>
            </w:r>
            <w:r w:rsidRPr="009E7C73">
              <w:rPr>
                <w:rFonts w:hint="eastAsia"/>
                <w:szCs w:val="24"/>
                <w:lang w:eastAsia="zh-CN"/>
              </w:rPr>
              <w:t>报告中确定的行动并</w:t>
            </w:r>
            <w:r>
              <w:rPr>
                <w:rFonts w:hint="eastAsia"/>
                <w:szCs w:val="24"/>
                <w:lang w:eastAsia="zh-CN"/>
              </w:rPr>
              <w:t>就此</w:t>
            </w:r>
            <w:r w:rsidRPr="009E7C73">
              <w:rPr>
                <w:rFonts w:hint="eastAsia"/>
                <w:b/>
                <w:bCs/>
                <w:szCs w:val="24"/>
                <w:lang w:eastAsia="zh-CN"/>
              </w:rPr>
              <w:t>发表意见</w:t>
            </w:r>
            <w:r w:rsidRPr="009E7C73">
              <w:rPr>
                <w:rFonts w:hint="eastAsia"/>
                <w:szCs w:val="24"/>
                <w:lang w:eastAsia="zh-CN"/>
              </w:rPr>
              <w:t>。</w:t>
            </w:r>
          </w:p>
          <w:p w:rsidR="00900343" w:rsidRPr="009E7C73" w:rsidRDefault="00900343" w:rsidP="00900343">
            <w:pPr>
              <w:jc w:val="center"/>
              <w:rPr>
                <w:szCs w:val="24"/>
                <w:lang w:eastAsia="zh-CN"/>
              </w:rPr>
            </w:pPr>
            <w:r w:rsidRPr="009E7C73">
              <w:rPr>
                <w:szCs w:val="24"/>
                <w:lang w:eastAsia="zh-CN"/>
              </w:rPr>
              <w:t>______________</w:t>
            </w:r>
          </w:p>
          <w:p w:rsidR="00900343" w:rsidRPr="009E7C73" w:rsidRDefault="00900343" w:rsidP="00900343">
            <w:pPr>
              <w:pStyle w:val="Headingb0"/>
              <w:rPr>
                <w:szCs w:val="24"/>
                <w:lang w:val="fr-FR" w:eastAsia="zh-CN"/>
              </w:rPr>
            </w:pPr>
            <w:r w:rsidRPr="009E7C73">
              <w:rPr>
                <w:rFonts w:hint="eastAsia"/>
                <w:szCs w:val="24"/>
                <w:lang w:eastAsia="zh-CN"/>
              </w:rPr>
              <w:t>参考文件</w:t>
            </w:r>
          </w:p>
          <w:p w:rsidR="00B40A53" w:rsidRPr="008418F5" w:rsidRDefault="00900343" w:rsidP="00900343">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hyperlink r:id="rId9" w:history="1">
              <w:r w:rsidRPr="00B11E73">
                <w:rPr>
                  <w:rStyle w:val="Hyperlink"/>
                  <w:iCs/>
                  <w:sz w:val="24"/>
                  <w:szCs w:val="24"/>
                  <w:lang w:eastAsia="zh-CN"/>
                </w:rPr>
                <w:t>C20/50</w:t>
              </w:r>
            </w:hyperlink>
            <w:r w:rsidRPr="00B11E73">
              <w:rPr>
                <w:rFonts w:ascii="Times New Roman" w:eastAsia="STKaiti" w:hAnsi="Times New Roman"/>
                <w:iCs/>
                <w:sz w:val="24"/>
                <w:szCs w:val="24"/>
                <w:lang w:val="en-US" w:eastAsia="zh-CN"/>
              </w:rPr>
              <w:t>号文件和</w:t>
            </w:r>
            <w:r w:rsidRPr="00B11E73">
              <w:fldChar w:fldCharType="begin"/>
            </w:r>
            <w:r w:rsidRPr="00B11E73">
              <w:rPr>
                <w:sz w:val="24"/>
                <w:szCs w:val="24"/>
                <w:lang w:eastAsia="zh-CN"/>
              </w:rPr>
              <w:instrText xml:space="preserve"> HYPERLINK "https://www.itu.int/md/S19-CL-C-0142/en" </w:instrText>
            </w:r>
            <w:r w:rsidRPr="00B11E73">
              <w:fldChar w:fldCharType="separate"/>
            </w:r>
            <w:r w:rsidRPr="00B11E73">
              <w:rPr>
                <w:rStyle w:val="Hyperlink"/>
                <w:rFonts w:ascii="Times New Roman" w:eastAsia="STKaiti" w:hAnsi="Times New Roman"/>
                <w:iCs/>
                <w:sz w:val="24"/>
                <w:szCs w:val="24"/>
                <w:lang w:eastAsia="zh-CN"/>
              </w:rPr>
              <w:t>理事会第</w:t>
            </w:r>
            <w:r w:rsidRPr="00B11E73">
              <w:rPr>
                <w:rStyle w:val="Hyperlink"/>
                <w:iCs/>
                <w:sz w:val="24"/>
                <w:szCs w:val="24"/>
                <w:lang w:eastAsia="zh-CN"/>
              </w:rPr>
              <w:t>563</w:t>
            </w:r>
            <w:r w:rsidRPr="00B11E73">
              <w:rPr>
                <w:rStyle w:val="Hyperlink"/>
                <w:rFonts w:ascii="Times New Roman" w:eastAsia="STKaiti" w:hAnsi="Times New Roman"/>
                <w:iCs/>
                <w:sz w:val="24"/>
                <w:szCs w:val="24"/>
                <w:lang w:eastAsia="zh-CN"/>
              </w:rPr>
              <w:t>号决定</w:t>
            </w:r>
            <w:r w:rsidRPr="00B11E73">
              <w:rPr>
                <w:rStyle w:val="Hyperlink"/>
                <w:rFonts w:ascii="Times New Roman" w:eastAsia="STKaiti" w:hAnsi="Times New Roman"/>
                <w:iCs/>
                <w:sz w:val="24"/>
                <w:szCs w:val="24"/>
                <w:lang w:eastAsia="zh-CN"/>
              </w:rPr>
              <w:fldChar w:fldCharType="end"/>
            </w:r>
          </w:p>
        </w:tc>
      </w:tr>
    </w:tbl>
    <w:p w:rsidR="00900343" w:rsidRPr="002C69E8" w:rsidRDefault="00900343" w:rsidP="003F3495">
      <w:pPr>
        <w:tabs>
          <w:tab w:val="clear" w:pos="794"/>
          <w:tab w:val="clear" w:pos="1191"/>
          <w:tab w:val="clear" w:pos="1588"/>
          <w:tab w:val="clear" w:pos="1985"/>
          <w:tab w:val="left" w:pos="567"/>
          <w:tab w:val="left" w:pos="1134"/>
          <w:tab w:val="left" w:pos="1701"/>
          <w:tab w:val="left" w:pos="2268"/>
          <w:tab w:val="left" w:pos="2835"/>
        </w:tabs>
        <w:spacing w:before="240"/>
        <w:ind w:firstLineChars="200" w:firstLine="480"/>
        <w:rPr>
          <w:rFonts w:asciiTheme="minorHAnsi" w:hAnsiTheme="minorHAnsi" w:cstheme="minorHAnsi"/>
          <w:szCs w:val="24"/>
          <w:lang w:eastAsia="zh-CN"/>
        </w:rPr>
      </w:pPr>
      <w:bookmarkStart w:id="2" w:name="lt_pId021"/>
      <w:r w:rsidRPr="002C69E8">
        <w:rPr>
          <w:rFonts w:cs="Microsoft YaHei" w:hint="eastAsia"/>
          <w:szCs w:val="24"/>
          <w:lang w:val="fr-FR" w:eastAsia="zh-CN"/>
        </w:rPr>
        <w:t>自</w:t>
      </w:r>
      <w:r w:rsidRPr="002C69E8">
        <w:rPr>
          <w:rFonts w:cstheme="minorHAnsi"/>
          <w:szCs w:val="24"/>
          <w:lang w:val="fr-FR" w:eastAsia="zh-CN"/>
        </w:rPr>
        <w:t>20</w:t>
      </w:r>
      <w:r>
        <w:rPr>
          <w:rFonts w:cstheme="minorHAnsi"/>
          <w:szCs w:val="24"/>
          <w:lang w:val="fr-FR" w:eastAsia="zh-CN"/>
        </w:rPr>
        <w:t>20</w:t>
      </w:r>
      <w:r w:rsidRPr="002C69E8">
        <w:rPr>
          <w:rFonts w:cs="Microsoft YaHei" w:hint="eastAsia"/>
          <w:szCs w:val="24"/>
          <w:lang w:val="fr-FR" w:eastAsia="zh-CN"/>
        </w:rPr>
        <w:t>年理事</w:t>
      </w:r>
      <w:r>
        <w:rPr>
          <w:rFonts w:cs="Microsoft YaHei" w:hint="eastAsia"/>
          <w:szCs w:val="24"/>
          <w:lang w:val="fr-FR" w:eastAsia="zh-CN"/>
        </w:rPr>
        <w:t>磋商会虚拟</w:t>
      </w:r>
      <w:r w:rsidRPr="002C69E8">
        <w:rPr>
          <w:rFonts w:cs="Microsoft YaHei" w:hint="eastAsia"/>
          <w:szCs w:val="24"/>
          <w:lang w:val="fr-FR" w:eastAsia="zh-CN"/>
        </w:rPr>
        <w:t>会议以来，理事会财务和人力资源工作组（</w:t>
      </w:r>
      <w:r w:rsidRPr="002C69E8">
        <w:rPr>
          <w:rFonts w:cstheme="minorHAnsi"/>
          <w:szCs w:val="24"/>
          <w:lang w:val="fr-FR" w:eastAsia="zh-CN"/>
        </w:rPr>
        <w:t>CWG-FHR</w:t>
      </w:r>
      <w:r w:rsidRPr="002C69E8">
        <w:rPr>
          <w:rFonts w:cs="Microsoft YaHei" w:hint="eastAsia"/>
          <w:szCs w:val="24"/>
          <w:lang w:val="fr-FR" w:eastAsia="zh-CN"/>
        </w:rPr>
        <w:t>）举行过</w:t>
      </w:r>
      <w:r>
        <w:rPr>
          <w:rFonts w:cs="Microsoft YaHei" w:hint="eastAsia"/>
          <w:szCs w:val="24"/>
          <w:lang w:val="fr-FR" w:eastAsia="zh-CN"/>
        </w:rPr>
        <w:t>一</w:t>
      </w:r>
      <w:r w:rsidRPr="002C69E8">
        <w:rPr>
          <w:rFonts w:cs="Microsoft YaHei" w:hint="eastAsia"/>
          <w:szCs w:val="24"/>
          <w:lang w:val="fr-FR" w:eastAsia="zh-CN"/>
        </w:rPr>
        <w:t>次</w:t>
      </w:r>
      <w:r>
        <w:rPr>
          <w:rFonts w:cs="Microsoft YaHei" w:hint="eastAsia"/>
          <w:szCs w:val="24"/>
          <w:lang w:val="fr-FR" w:eastAsia="zh-CN"/>
        </w:rPr>
        <w:t>虚拟</w:t>
      </w:r>
      <w:r w:rsidRPr="002C69E8">
        <w:rPr>
          <w:rFonts w:cs="Microsoft YaHei" w:hint="eastAsia"/>
          <w:szCs w:val="24"/>
          <w:lang w:val="fr-FR" w:eastAsia="zh-CN"/>
        </w:rPr>
        <w:t>会议</w:t>
      </w:r>
      <w:r w:rsidRPr="002C69E8">
        <w:rPr>
          <w:rFonts w:asciiTheme="minorEastAsia" w:eastAsiaTheme="minorEastAsia" w:hAnsiTheme="minorEastAsia" w:cs="Calibri" w:hint="eastAsia"/>
          <w:color w:val="800000"/>
          <w:szCs w:val="24"/>
          <w:lang w:val="en-US" w:eastAsia="zh-CN"/>
        </w:rPr>
        <w:t>。</w:t>
      </w:r>
      <w:r w:rsidRPr="007D3834">
        <w:rPr>
          <w:rFonts w:cstheme="minorHAnsi" w:hint="eastAsia"/>
          <w:szCs w:val="24"/>
          <w:lang w:eastAsia="zh-CN"/>
        </w:rPr>
        <w:t>虚拟会议于</w:t>
      </w:r>
      <w:r w:rsidRPr="007D3834">
        <w:rPr>
          <w:rFonts w:cstheme="minorHAnsi" w:hint="eastAsia"/>
          <w:szCs w:val="24"/>
          <w:lang w:eastAsia="zh-CN"/>
        </w:rPr>
        <w:t>2021</w:t>
      </w:r>
      <w:r w:rsidRPr="007D3834">
        <w:rPr>
          <w:rFonts w:cstheme="minorHAnsi" w:hint="eastAsia"/>
          <w:szCs w:val="24"/>
          <w:lang w:eastAsia="zh-CN"/>
        </w:rPr>
        <w:t>年</w:t>
      </w:r>
      <w:r w:rsidRPr="007D3834">
        <w:rPr>
          <w:rFonts w:cstheme="minorHAnsi" w:hint="eastAsia"/>
          <w:szCs w:val="24"/>
          <w:lang w:eastAsia="zh-CN"/>
        </w:rPr>
        <w:t>1</w:t>
      </w:r>
      <w:r w:rsidRPr="007D3834">
        <w:rPr>
          <w:rFonts w:cstheme="minorHAnsi" w:hint="eastAsia"/>
          <w:szCs w:val="24"/>
          <w:lang w:eastAsia="zh-CN"/>
        </w:rPr>
        <w:t>月</w:t>
      </w:r>
      <w:r w:rsidRPr="007D3834">
        <w:rPr>
          <w:rFonts w:cstheme="minorHAnsi" w:hint="eastAsia"/>
          <w:szCs w:val="24"/>
          <w:lang w:eastAsia="zh-CN"/>
        </w:rPr>
        <w:t>25</w:t>
      </w:r>
      <w:r w:rsidRPr="007D3834">
        <w:rPr>
          <w:rFonts w:cstheme="minorHAnsi" w:hint="eastAsia"/>
          <w:szCs w:val="24"/>
          <w:lang w:eastAsia="zh-CN"/>
        </w:rPr>
        <w:t>日和</w:t>
      </w:r>
      <w:r w:rsidRPr="007D3834">
        <w:rPr>
          <w:rFonts w:cstheme="minorHAnsi" w:hint="eastAsia"/>
          <w:szCs w:val="24"/>
          <w:lang w:eastAsia="zh-CN"/>
        </w:rPr>
        <w:t>26</w:t>
      </w:r>
      <w:r w:rsidRPr="007D3834">
        <w:rPr>
          <w:rFonts w:cstheme="minorHAnsi" w:hint="eastAsia"/>
          <w:szCs w:val="24"/>
          <w:lang w:eastAsia="zh-CN"/>
        </w:rPr>
        <w:t>日举行，</w:t>
      </w:r>
      <w:proofErr w:type="spellStart"/>
      <w:r w:rsidRPr="002C69E8">
        <w:rPr>
          <w:rFonts w:cs="Calibri"/>
          <w:szCs w:val="24"/>
          <w:lang w:eastAsia="zh-CN"/>
        </w:rPr>
        <w:t>Vernita</w:t>
      </w:r>
      <w:proofErr w:type="spellEnd"/>
      <w:r w:rsidRPr="002C69E8">
        <w:rPr>
          <w:rFonts w:cs="Calibri"/>
          <w:szCs w:val="24"/>
          <w:lang w:eastAsia="zh-CN"/>
        </w:rPr>
        <w:t xml:space="preserve"> Harris</w:t>
      </w:r>
      <w:r w:rsidRPr="002C69E8">
        <w:rPr>
          <w:rFonts w:cs="Microsoft YaHei" w:hint="eastAsia"/>
          <w:szCs w:val="24"/>
          <w:lang w:eastAsia="zh-CN"/>
        </w:rPr>
        <w:t>女士</w:t>
      </w:r>
      <w:r w:rsidRPr="002C69E8">
        <w:rPr>
          <w:rFonts w:cs="Calibri" w:hint="eastAsia"/>
          <w:szCs w:val="24"/>
          <w:lang w:eastAsia="zh-CN"/>
        </w:rPr>
        <w:t>（美国）</w:t>
      </w:r>
      <w:r>
        <w:rPr>
          <w:rFonts w:cstheme="minorHAnsi" w:hint="eastAsia"/>
          <w:szCs w:val="24"/>
          <w:lang w:eastAsia="zh-CN"/>
        </w:rPr>
        <w:t>任主席，副主席</w:t>
      </w:r>
      <w:proofErr w:type="spellStart"/>
      <w:r w:rsidRPr="002C69E8">
        <w:rPr>
          <w:rFonts w:cstheme="minorHAnsi"/>
          <w:szCs w:val="24"/>
          <w:lang w:eastAsia="zh-CN"/>
        </w:rPr>
        <w:t>Seynabou</w:t>
      </w:r>
      <w:proofErr w:type="spellEnd"/>
      <w:r w:rsidRPr="002C69E8">
        <w:rPr>
          <w:rFonts w:cstheme="minorHAnsi"/>
          <w:szCs w:val="24"/>
          <w:lang w:eastAsia="zh-CN"/>
        </w:rPr>
        <w:t xml:space="preserve"> </w:t>
      </w:r>
      <w:proofErr w:type="spellStart"/>
      <w:r w:rsidRPr="002C69E8">
        <w:rPr>
          <w:rFonts w:cstheme="minorHAnsi"/>
          <w:szCs w:val="24"/>
          <w:lang w:eastAsia="zh-CN"/>
        </w:rPr>
        <w:t>Seck</w:t>
      </w:r>
      <w:proofErr w:type="spellEnd"/>
      <w:r w:rsidRPr="002C69E8">
        <w:rPr>
          <w:rFonts w:cstheme="minorHAnsi"/>
          <w:szCs w:val="24"/>
          <w:lang w:eastAsia="zh-CN"/>
        </w:rPr>
        <w:t xml:space="preserve"> </w:t>
      </w:r>
      <w:proofErr w:type="spellStart"/>
      <w:r w:rsidRPr="002C69E8">
        <w:rPr>
          <w:rFonts w:cstheme="minorHAnsi"/>
          <w:szCs w:val="24"/>
          <w:lang w:eastAsia="zh-CN"/>
        </w:rPr>
        <w:t>Cisse</w:t>
      </w:r>
      <w:proofErr w:type="spellEnd"/>
      <w:r w:rsidRPr="002C69E8">
        <w:rPr>
          <w:rFonts w:cs="Microsoft YaHei" w:hint="eastAsia"/>
          <w:szCs w:val="24"/>
          <w:lang w:eastAsia="zh-CN"/>
        </w:rPr>
        <w:t>女士（塞内加尔），</w:t>
      </w:r>
      <w:r w:rsidRPr="002C69E8">
        <w:rPr>
          <w:rFonts w:cs="Microsoft YaHei"/>
          <w:szCs w:val="24"/>
          <w:lang w:eastAsia="zh-CN"/>
        </w:rPr>
        <w:t xml:space="preserve">Xian </w:t>
      </w:r>
      <w:proofErr w:type="spellStart"/>
      <w:r w:rsidRPr="002C69E8">
        <w:rPr>
          <w:rFonts w:cs="Microsoft YaHei"/>
          <w:szCs w:val="24"/>
          <w:lang w:eastAsia="zh-CN"/>
        </w:rPr>
        <w:t>Persaud</w:t>
      </w:r>
      <w:proofErr w:type="spellEnd"/>
      <w:r w:rsidRPr="002C69E8">
        <w:rPr>
          <w:rFonts w:cs="Microsoft YaHei" w:hint="eastAsia"/>
          <w:szCs w:val="24"/>
          <w:lang w:eastAsia="zh-CN"/>
        </w:rPr>
        <w:t>女士（巴哈马群岛），</w:t>
      </w:r>
      <w:r w:rsidRPr="002C69E8">
        <w:rPr>
          <w:rFonts w:cstheme="minorHAnsi"/>
          <w:szCs w:val="24"/>
          <w:lang w:eastAsia="zh-CN"/>
        </w:rPr>
        <w:t xml:space="preserve">Mohamed S. Ali Al </w:t>
      </w:r>
      <w:proofErr w:type="spellStart"/>
      <w:r w:rsidRPr="002C69E8">
        <w:rPr>
          <w:rFonts w:cstheme="minorHAnsi"/>
          <w:szCs w:val="24"/>
          <w:lang w:eastAsia="zh-CN"/>
        </w:rPr>
        <w:t>Muathen</w:t>
      </w:r>
      <w:proofErr w:type="spellEnd"/>
      <w:r w:rsidRPr="002C69E8">
        <w:rPr>
          <w:rFonts w:cstheme="minorHAnsi"/>
          <w:szCs w:val="24"/>
          <w:lang w:eastAsia="zh-CN"/>
        </w:rPr>
        <w:t xml:space="preserve"> Al </w:t>
      </w:r>
      <w:proofErr w:type="spellStart"/>
      <w:r w:rsidRPr="002C69E8">
        <w:rPr>
          <w:rFonts w:cstheme="minorHAnsi"/>
          <w:szCs w:val="24"/>
          <w:lang w:eastAsia="zh-CN"/>
        </w:rPr>
        <w:t>Mazroei</w:t>
      </w:r>
      <w:proofErr w:type="spellEnd"/>
      <w:r w:rsidRPr="002C69E8">
        <w:rPr>
          <w:rFonts w:cs="Microsoft YaHei" w:hint="eastAsia"/>
          <w:szCs w:val="24"/>
          <w:lang w:eastAsia="zh-CN"/>
        </w:rPr>
        <w:t>先生（阿拉伯联合酋长国）</w:t>
      </w:r>
      <w:r w:rsidRPr="002C69E8">
        <w:rPr>
          <w:rFonts w:cstheme="minorHAnsi" w:hint="eastAsia"/>
          <w:szCs w:val="24"/>
          <w:lang w:eastAsia="zh-CN"/>
        </w:rPr>
        <w:t>，</w:t>
      </w:r>
      <w:proofErr w:type="spellStart"/>
      <w:r w:rsidRPr="002C69E8">
        <w:rPr>
          <w:rFonts w:cstheme="minorHAnsi"/>
          <w:szCs w:val="24"/>
          <w:lang w:eastAsia="zh-CN"/>
        </w:rPr>
        <w:t>Archana</w:t>
      </w:r>
      <w:proofErr w:type="spellEnd"/>
      <w:r w:rsidRPr="002C69E8">
        <w:rPr>
          <w:rFonts w:cstheme="minorHAnsi"/>
          <w:szCs w:val="24"/>
          <w:lang w:eastAsia="zh-CN"/>
        </w:rPr>
        <w:t xml:space="preserve"> </w:t>
      </w:r>
      <w:proofErr w:type="spellStart"/>
      <w:r w:rsidRPr="002C69E8">
        <w:rPr>
          <w:rFonts w:cstheme="minorHAnsi"/>
          <w:szCs w:val="24"/>
          <w:lang w:eastAsia="zh-CN"/>
        </w:rPr>
        <w:t>Goyal</w:t>
      </w:r>
      <w:proofErr w:type="spellEnd"/>
      <w:r w:rsidRPr="002C69E8">
        <w:rPr>
          <w:rFonts w:cstheme="minorHAnsi"/>
          <w:szCs w:val="24"/>
          <w:lang w:eastAsia="zh-CN"/>
        </w:rPr>
        <w:t xml:space="preserve"> Gulati</w:t>
      </w:r>
      <w:r w:rsidRPr="002C69E8">
        <w:rPr>
          <w:rFonts w:cstheme="minorHAnsi" w:hint="eastAsia"/>
          <w:szCs w:val="24"/>
          <w:lang w:eastAsia="zh-CN"/>
        </w:rPr>
        <w:t>女士（印度），</w:t>
      </w:r>
      <w:r w:rsidRPr="002C69E8">
        <w:rPr>
          <w:rFonts w:cstheme="minorHAnsi"/>
          <w:szCs w:val="24"/>
          <w:lang w:eastAsia="zh-CN"/>
        </w:rPr>
        <w:t xml:space="preserve">D.V. </w:t>
      </w:r>
      <w:proofErr w:type="spellStart"/>
      <w:r w:rsidRPr="002C69E8">
        <w:rPr>
          <w:rFonts w:cstheme="minorHAnsi"/>
          <w:szCs w:val="24"/>
          <w:lang w:eastAsia="zh-CN"/>
        </w:rPr>
        <w:t>Kalyuga</w:t>
      </w:r>
      <w:proofErr w:type="spellEnd"/>
      <w:r w:rsidRPr="002C69E8">
        <w:rPr>
          <w:rFonts w:cs="Microsoft YaHei" w:hint="eastAsia"/>
          <w:szCs w:val="24"/>
          <w:lang w:eastAsia="zh-CN"/>
        </w:rPr>
        <w:t>女士（俄罗斯联邦）和</w:t>
      </w:r>
      <w:proofErr w:type="spellStart"/>
      <w:r w:rsidRPr="002C69E8">
        <w:rPr>
          <w:rFonts w:cstheme="minorHAnsi"/>
          <w:szCs w:val="24"/>
          <w:lang w:eastAsia="zh-CN"/>
        </w:rPr>
        <w:t>Vilem</w:t>
      </w:r>
      <w:proofErr w:type="spellEnd"/>
      <w:r w:rsidRPr="002C69E8">
        <w:rPr>
          <w:rFonts w:cstheme="minorHAnsi"/>
          <w:szCs w:val="24"/>
          <w:lang w:eastAsia="zh-CN"/>
        </w:rPr>
        <w:t xml:space="preserve"> </w:t>
      </w:r>
      <w:proofErr w:type="spellStart"/>
      <w:r w:rsidRPr="002C69E8">
        <w:rPr>
          <w:rFonts w:cstheme="minorHAnsi"/>
          <w:szCs w:val="24"/>
          <w:lang w:eastAsia="zh-CN"/>
        </w:rPr>
        <w:t>Vesely</w:t>
      </w:r>
      <w:proofErr w:type="spellEnd"/>
      <w:r w:rsidRPr="002C69E8">
        <w:rPr>
          <w:rFonts w:cs="Microsoft YaHei" w:hint="eastAsia"/>
          <w:szCs w:val="24"/>
          <w:lang w:eastAsia="zh-CN"/>
        </w:rPr>
        <w:t>先生（捷克共和国）</w:t>
      </w:r>
      <w:bookmarkStart w:id="3" w:name="lt_pId022"/>
      <w:bookmarkEnd w:id="2"/>
      <w:r>
        <w:rPr>
          <w:rFonts w:cs="Microsoft YaHei" w:hint="eastAsia"/>
          <w:szCs w:val="24"/>
          <w:lang w:eastAsia="zh-CN"/>
        </w:rPr>
        <w:t>予以协助</w:t>
      </w:r>
      <w:r w:rsidRPr="002C69E8">
        <w:rPr>
          <w:rFonts w:cs="Microsoft YaHei" w:hint="eastAsia"/>
          <w:szCs w:val="24"/>
          <w:lang w:eastAsia="zh-CN"/>
        </w:rPr>
        <w:t>。</w:t>
      </w:r>
      <w:bookmarkEnd w:id="3"/>
      <w:r w:rsidRPr="00AC623F">
        <w:rPr>
          <w:rFonts w:asciiTheme="minorHAnsi" w:hAnsiTheme="minorHAnsi" w:cstheme="minorHAnsi" w:hint="eastAsia"/>
          <w:lang w:val="en-US" w:eastAsia="zh-CN"/>
        </w:rPr>
        <w:t>可通过以下链接阅读工作组这次会议的报告全文</w:t>
      </w:r>
      <w:r w:rsidRPr="002C69E8">
        <w:rPr>
          <w:rFonts w:cs="Microsoft YaHei" w:hint="eastAsia"/>
          <w:color w:val="800000"/>
          <w:szCs w:val="24"/>
          <w:lang w:eastAsia="zh-CN"/>
        </w:rPr>
        <w:t>：</w:t>
      </w:r>
      <w:hyperlink r:id="rId10" w:history="1">
        <w:r w:rsidRPr="002C69E8">
          <w:rPr>
            <w:rFonts w:asciiTheme="minorHAnsi" w:hAnsiTheme="minorHAnsi" w:cstheme="minorHAnsi"/>
            <w:color w:val="0000FF"/>
            <w:szCs w:val="24"/>
            <w:u w:val="single"/>
            <w:lang w:eastAsia="zh-CN"/>
          </w:rPr>
          <w:t>https://www.itu.int/md/S21-CWGFHR12-C-0017/en</w:t>
        </w:r>
      </w:hyperlink>
      <w:r w:rsidRPr="002C69E8">
        <w:rPr>
          <w:rFonts w:cs="Microsoft YaHei" w:hint="eastAsia"/>
          <w:color w:val="800000"/>
          <w:szCs w:val="24"/>
          <w:lang w:eastAsia="zh-CN"/>
        </w:rPr>
        <w:t>。</w:t>
      </w:r>
      <w:r w:rsidRPr="00AC623F">
        <w:rPr>
          <w:rFonts w:asciiTheme="minorHAnsi" w:hAnsiTheme="minorHAnsi" w:cstheme="minorHAnsi" w:hint="eastAsia"/>
          <w:lang w:val="en-US" w:eastAsia="zh-CN"/>
        </w:rPr>
        <w:t>参加理事会会议的代表可通过参阅</w:t>
      </w:r>
      <w:r>
        <w:rPr>
          <w:rFonts w:asciiTheme="minorHAnsi" w:hAnsiTheme="minorHAnsi" w:cstheme="minorHAnsi" w:hint="eastAsia"/>
          <w:lang w:val="en-US" w:eastAsia="zh-CN"/>
        </w:rPr>
        <w:t>此</w:t>
      </w:r>
      <w:r w:rsidRPr="00AC623F">
        <w:rPr>
          <w:rFonts w:asciiTheme="minorHAnsi" w:hAnsiTheme="minorHAnsi" w:cstheme="minorHAnsi" w:hint="eastAsia"/>
          <w:lang w:val="en-US" w:eastAsia="zh-CN"/>
        </w:rPr>
        <w:t>报告了解在会议期间各方发表的繁复多样的意见。</w:t>
      </w:r>
      <w:r w:rsidRPr="002C69E8">
        <w:rPr>
          <w:rFonts w:asciiTheme="minorHAnsi" w:hAnsiTheme="minorHAnsi" w:cstheme="minorHAnsi"/>
          <w:szCs w:val="24"/>
          <w:lang w:eastAsia="zh-CN"/>
        </w:rPr>
        <w:br w:type="page"/>
      </w:r>
      <w:bookmarkStart w:id="4" w:name="_GoBack"/>
      <w:bookmarkEnd w:id="4"/>
    </w:p>
    <w:p w:rsidR="00900343" w:rsidRPr="008600F6" w:rsidRDefault="00900343" w:rsidP="00561A72">
      <w:pPr>
        <w:pStyle w:val="Heading1"/>
        <w:tabs>
          <w:tab w:val="clear" w:pos="794"/>
          <w:tab w:val="clear" w:pos="1191"/>
          <w:tab w:val="clear" w:pos="1588"/>
          <w:tab w:val="clear" w:pos="1985"/>
          <w:tab w:val="left" w:pos="567"/>
          <w:tab w:val="left" w:pos="1134"/>
          <w:tab w:val="left" w:pos="1701"/>
          <w:tab w:val="left" w:pos="4965"/>
        </w:tabs>
        <w:ind w:left="567" w:hanging="567"/>
        <w:rPr>
          <w:lang w:eastAsia="zh-CN"/>
        </w:rPr>
      </w:pPr>
      <w:r w:rsidRPr="008600F6">
        <w:rPr>
          <w:lang w:eastAsia="zh-CN"/>
        </w:rPr>
        <w:lastRenderedPageBreak/>
        <w:t>1</w:t>
      </w:r>
      <w:r w:rsidRPr="008600F6">
        <w:rPr>
          <w:lang w:eastAsia="zh-CN"/>
        </w:rPr>
        <w:tab/>
      </w:r>
      <w:bookmarkStart w:id="5" w:name="_Hlk31803865"/>
      <w:r>
        <w:rPr>
          <w:rFonts w:hint="eastAsia"/>
          <w:lang w:eastAsia="zh-CN"/>
        </w:rPr>
        <w:t>预算与财务</w:t>
      </w:r>
    </w:p>
    <w:p w:rsidR="00900343" w:rsidRPr="0011222F" w:rsidRDefault="00900343" w:rsidP="00900343">
      <w:pPr>
        <w:pStyle w:val="Headingb0"/>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Style w:val="Hyperlink"/>
          <w:b w:val="0"/>
          <w:color w:val="auto"/>
          <w:u w:val="none"/>
          <w:lang w:eastAsia="zh-CN"/>
        </w:rPr>
      </w:pPr>
      <w:bookmarkStart w:id="6" w:name="lt_pId220"/>
      <w:r w:rsidRPr="00475452">
        <w:rPr>
          <w:rFonts w:hint="eastAsia"/>
          <w:lang w:eastAsia="zh-CN"/>
        </w:rPr>
        <w:t>a</w:t>
      </w:r>
      <w:r>
        <w:rPr>
          <w:lang w:eastAsia="zh-CN"/>
        </w:rPr>
        <w:t>)</w:t>
      </w:r>
      <w:r w:rsidRPr="00475452">
        <w:rPr>
          <w:lang w:eastAsia="zh-CN"/>
        </w:rPr>
        <w:tab/>
      </w:r>
      <w:r w:rsidRPr="008C7AF6">
        <w:rPr>
          <w:rFonts w:hint="eastAsia"/>
          <w:lang w:eastAsia="zh-CN"/>
        </w:rPr>
        <w:t>制定国际电联</w:t>
      </w:r>
      <w:r w:rsidRPr="008C7AF6">
        <w:rPr>
          <w:rFonts w:cstheme="minorHAnsi"/>
          <w:lang w:eastAsia="zh-CN"/>
        </w:rPr>
        <w:t>20</w:t>
      </w:r>
      <w:r>
        <w:rPr>
          <w:rFonts w:cstheme="minorHAnsi"/>
          <w:lang w:eastAsia="zh-CN"/>
        </w:rPr>
        <w:t>22</w:t>
      </w:r>
      <w:r w:rsidRPr="008C7AF6">
        <w:rPr>
          <w:rFonts w:cstheme="minorHAnsi"/>
          <w:lang w:eastAsia="zh-CN"/>
        </w:rPr>
        <w:t>-202</w:t>
      </w:r>
      <w:bookmarkEnd w:id="6"/>
      <w:r>
        <w:rPr>
          <w:rFonts w:cstheme="minorHAnsi"/>
          <w:lang w:eastAsia="zh-CN"/>
        </w:rPr>
        <w:t>3</w:t>
      </w:r>
      <w:r w:rsidRPr="008C7AF6">
        <w:rPr>
          <w:rFonts w:hint="eastAsia"/>
          <w:lang w:eastAsia="zh-CN"/>
        </w:rPr>
        <w:t>双年度预算草案（</w:t>
      </w:r>
      <w:r>
        <w:fldChar w:fldCharType="begin"/>
      </w:r>
      <w:r>
        <w:rPr>
          <w:lang w:eastAsia="zh-CN"/>
        </w:rPr>
        <w:instrText xml:space="preserve"> HYPERLINK "https://www.itu.int/md/S21-CWGFHR12-C-0002/en" </w:instrText>
      </w:r>
      <w:r>
        <w:fldChar w:fldCharType="separate"/>
      </w:r>
      <w:r w:rsidRPr="008C7AF6">
        <w:rPr>
          <w:rStyle w:val="Hyperlink"/>
          <w:rFonts w:cstheme="minorHAnsi"/>
          <w:lang w:eastAsia="zh-CN"/>
        </w:rPr>
        <w:t>CWG-FHR-12/2</w:t>
      </w:r>
      <w:r>
        <w:rPr>
          <w:rStyle w:val="Hyperlink"/>
          <w:rFonts w:cstheme="minorHAnsi"/>
          <w:lang w:eastAsia="zh-CN"/>
        </w:rPr>
        <w:fldChar w:fldCharType="end"/>
      </w:r>
      <w:r w:rsidRPr="008C7AF6">
        <w:rPr>
          <w:rFonts w:hint="eastAsia"/>
          <w:lang w:eastAsia="zh-CN"/>
        </w:rPr>
        <w:t>号文件）</w:t>
      </w:r>
    </w:p>
    <w:p w:rsidR="00900343" w:rsidRPr="00081033" w:rsidRDefault="00900343" w:rsidP="00900343">
      <w:pPr>
        <w:tabs>
          <w:tab w:val="clear" w:pos="794"/>
          <w:tab w:val="clear" w:pos="1191"/>
          <w:tab w:val="clear" w:pos="1588"/>
          <w:tab w:val="clear" w:pos="1985"/>
          <w:tab w:val="left" w:pos="567"/>
          <w:tab w:val="left" w:pos="1134"/>
          <w:tab w:val="left" w:pos="1701"/>
          <w:tab w:val="left" w:pos="2268"/>
          <w:tab w:val="left" w:pos="2835"/>
        </w:tabs>
        <w:rPr>
          <w:rFonts w:cs="Calibri"/>
          <w:color w:val="800000"/>
          <w:lang w:eastAsia="zh-CN"/>
        </w:rPr>
      </w:pPr>
      <w:r w:rsidRPr="00363709">
        <w:rPr>
          <w:rStyle w:val="StyleBodyCalibri"/>
          <w:lang w:eastAsia="zh-CN"/>
        </w:rPr>
        <w:t>1.1</w:t>
      </w:r>
      <w:r w:rsidRPr="00363709">
        <w:rPr>
          <w:rStyle w:val="StyleBodyCalibri"/>
          <w:lang w:eastAsia="zh-CN"/>
        </w:rPr>
        <w:tab/>
      </w:r>
      <w:r w:rsidRPr="00FE6DD9">
        <w:rPr>
          <w:rFonts w:hint="eastAsia"/>
          <w:lang w:eastAsia="zh-CN"/>
        </w:rPr>
        <w:t>秘书处按照第</w:t>
      </w:r>
      <w:r w:rsidRPr="00363709">
        <w:rPr>
          <w:rStyle w:val="StyleBodyCalibri"/>
          <w:rFonts w:hint="eastAsia"/>
          <w:lang w:eastAsia="zh-CN"/>
        </w:rPr>
        <w:t>5</w:t>
      </w:r>
      <w:r w:rsidRPr="00363709">
        <w:rPr>
          <w:rStyle w:val="StyleBodyCalibri"/>
          <w:rFonts w:hint="eastAsia"/>
          <w:lang w:eastAsia="zh-CN"/>
        </w:rPr>
        <w:t>号决定（</w:t>
      </w:r>
      <w:r w:rsidRPr="00363709">
        <w:rPr>
          <w:rStyle w:val="StyleBodyCalibri"/>
          <w:rFonts w:hint="eastAsia"/>
          <w:lang w:eastAsia="zh-CN"/>
        </w:rPr>
        <w:t>2018</w:t>
      </w:r>
      <w:r w:rsidRPr="00363709">
        <w:rPr>
          <w:rStyle w:val="StyleBodyCalibri"/>
          <w:rFonts w:hint="eastAsia"/>
          <w:lang w:eastAsia="zh-CN"/>
        </w:rPr>
        <w:t>年，迪拜，修订版）以及相关导则编制了国际电联</w:t>
      </w:r>
      <w:r w:rsidRPr="00363709">
        <w:rPr>
          <w:rStyle w:val="StyleBodyCalibri"/>
          <w:lang w:eastAsia="zh-CN"/>
        </w:rPr>
        <w:t>2022-2023</w:t>
      </w:r>
      <w:r w:rsidRPr="00363709">
        <w:rPr>
          <w:rStyle w:val="StyleBodyCalibri"/>
          <w:rFonts w:hint="eastAsia"/>
          <w:lang w:eastAsia="zh-CN"/>
        </w:rPr>
        <w:t>双年度预算草案。</w:t>
      </w:r>
    </w:p>
    <w:p w:rsidR="00900343" w:rsidRPr="0036370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
          <w:lang w:eastAsia="zh-CN"/>
        </w:rPr>
      </w:pPr>
      <w:r w:rsidRPr="00363709">
        <w:rPr>
          <w:rStyle w:val="StyleBodyCalibri"/>
          <w:lang w:eastAsia="zh-CN"/>
        </w:rPr>
        <w:t>1.2</w:t>
      </w:r>
      <w:r w:rsidRPr="00363709">
        <w:rPr>
          <w:rStyle w:val="StyleBodyCalibri"/>
          <w:lang w:eastAsia="zh-CN"/>
        </w:rPr>
        <w:tab/>
      </w:r>
      <w:r w:rsidRPr="0003673B">
        <w:rPr>
          <w:rFonts w:hint="eastAsia"/>
          <w:lang w:eastAsia="zh-CN"/>
        </w:rPr>
        <w:t>自</w:t>
      </w:r>
      <w:r w:rsidRPr="0003673B">
        <w:rPr>
          <w:rFonts w:hint="eastAsia"/>
          <w:lang w:eastAsia="zh-CN"/>
        </w:rPr>
        <w:t>2016</w:t>
      </w:r>
      <w:r w:rsidRPr="0003673B">
        <w:rPr>
          <w:rFonts w:hint="eastAsia"/>
          <w:lang w:eastAsia="zh-CN"/>
        </w:rPr>
        <w:t>年以来，成员国缴纳的会费单位金额一直保持在</w:t>
      </w:r>
      <w:r w:rsidRPr="0003673B">
        <w:rPr>
          <w:lang w:eastAsia="zh-CN"/>
        </w:rPr>
        <w:t>318</w:t>
      </w:r>
      <w:r>
        <w:rPr>
          <w:lang w:eastAsia="zh-CN"/>
        </w:rPr>
        <w:t xml:space="preserve"> </w:t>
      </w:r>
      <w:r w:rsidRPr="0003673B">
        <w:rPr>
          <w:lang w:eastAsia="zh-CN"/>
        </w:rPr>
        <w:t>000</w:t>
      </w:r>
      <w:r w:rsidRPr="0003673B">
        <w:rPr>
          <w:rFonts w:hint="eastAsia"/>
          <w:lang w:eastAsia="zh-CN"/>
        </w:rPr>
        <w:t>瑞郎，带来预算的名义上的零增长。不需要从储备金账目中提款</w:t>
      </w:r>
      <w:r>
        <w:rPr>
          <w:rFonts w:hint="eastAsia"/>
          <w:lang w:eastAsia="zh-CN"/>
        </w:rPr>
        <w:t>即可</w:t>
      </w:r>
      <w:r w:rsidRPr="0003673B">
        <w:rPr>
          <w:rFonts w:hint="eastAsia"/>
          <w:lang w:eastAsia="zh-CN"/>
        </w:rPr>
        <w:t>平衡</w:t>
      </w:r>
      <w:r>
        <w:rPr>
          <w:rFonts w:hint="eastAsia"/>
          <w:lang w:eastAsia="zh-CN"/>
        </w:rPr>
        <w:t>支出与收入</w:t>
      </w:r>
      <w:r w:rsidRPr="0003673B">
        <w:rPr>
          <w:rFonts w:hint="eastAsia"/>
          <w:lang w:eastAsia="zh-CN"/>
        </w:rPr>
        <w:t>。</w:t>
      </w:r>
    </w:p>
    <w:p w:rsidR="00900343" w:rsidRPr="00FF6806" w:rsidRDefault="00900343" w:rsidP="00900343">
      <w:pPr>
        <w:tabs>
          <w:tab w:val="clear" w:pos="794"/>
          <w:tab w:val="clear" w:pos="1191"/>
          <w:tab w:val="clear" w:pos="1588"/>
          <w:tab w:val="clear" w:pos="1985"/>
          <w:tab w:val="left" w:pos="567"/>
          <w:tab w:val="left" w:pos="1134"/>
          <w:tab w:val="left" w:pos="1701"/>
          <w:tab w:val="left" w:pos="2268"/>
          <w:tab w:val="left" w:pos="2835"/>
        </w:tabs>
        <w:rPr>
          <w:rFonts w:cs="Calibri"/>
          <w:b/>
          <w:color w:val="800000"/>
          <w:lang w:eastAsia="zh-CN"/>
        </w:rPr>
      </w:pPr>
      <w:r w:rsidRPr="00363709">
        <w:rPr>
          <w:rStyle w:val="StyleBodyCalibri"/>
          <w:lang w:eastAsia="zh-CN"/>
        </w:rPr>
        <w:t>1.3</w:t>
      </w:r>
      <w:r w:rsidRPr="00363709">
        <w:rPr>
          <w:rStyle w:val="StyleBodyCalibri"/>
          <w:lang w:eastAsia="zh-CN"/>
        </w:rPr>
        <w:tab/>
      </w:r>
      <w:r w:rsidRPr="00363709">
        <w:rPr>
          <w:rStyle w:val="StyleBodyCalibri"/>
          <w:rFonts w:hint="eastAsia"/>
          <w:lang w:eastAsia="zh-CN"/>
        </w:rPr>
        <w:t>如同此前预算一样，在本预算草案中采用了百分之五的（职位）空缺率，这意味着要进行延期招聘、非全职工作和不带薪休假。尽管如此，实施（职位）空缺率将为空缺职位和招聘程序的管理带来巨大挑战。</w:t>
      </w:r>
    </w:p>
    <w:p w:rsidR="00900343" w:rsidRPr="0036370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
          <w:lang w:eastAsia="zh-CN"/>
        </w:rPr>
      </w:pPr>
      <w:r w:rsidRPr="00363709">
        <w:rPr>
          <w:rStyle w:val="StyleBodyCalibri"/>
          <w:lang w:eastAsia="zh-CN"/>
        </w:rPr>
        <w:t>1.4</w:t>
      </w:r>
      <w:r w:rsidRPr="00363709">
        <w:rPr>
          <w:rStyle w:val="StyleBodyCalibri"/>
          <w:lang w:eastAsia="zh-CN"/>
        </w:rPr>
        <w:tab/>
      </w:r>
      <w:bookmarkStart w:id="7" w:name="lt_pId038"/>
      <w:r w:rsidRPr="00363709">
        <w:rPr>
          <w:rStyle w:val="StyleBodyCalibri"/>
          <w:rFonts w:hint="eastAsia"/>
          <w:lang w:eastAsia="zh-CN"/>
        </w:rPr>
        <w:t>2022-2023</w:t>
      </w:r>
      <w:r w:rsidRPr="00363709">
        <w:rPr>
          <w:rStyle w:val="StyleBodyCalibri"/>
          <w:rFonts w:hint="eastAsia"/>
          <w:lang w:eastAsia="zh-CN"/>
        </w:rPr>
        <w:t>年预算草案总额为</w:t>
      </w:r>
      <w:r w:rsidRPr="00363709">
        <w:rPr>
          <w:rStyle w:val="StyleBodyCalibri"/>
          <w:rFonts w:hint="eastAsia"/>
          <w:lang w:eastAsia="zh-CN"/>
        </w:rPr>
        <w:t>3.26186</w:t>
      </w:r>
      <w:r w:rsidRPr="00363709">
        <w:rPr>
          <w:rStyle w:val="StyleBodyCalibri"/>
          <w:rFonts w:hint="eastAsia"/>
          <w:lang w:eastAsia="zh-CN"/>
        </w:rPr>
        <w:t>亿瑞郎，比</w:t>
      </w:r>
      <w:r w:rsidRPr="00363709">
        <w:rPr>
          <w:rStyle w:val="StyleBodyCalibri"/>
          <w:rFonts w:hint="eastAsia"/>
          <w:lang w:eastAsia="zh-CN"/>
        </w:rPr>
        <w:t>2020-2021</w:t>
      </w:r>
      <w:r w:rsidRPr="00363709">
        <w:rPr>
          <w:rStyle w:val="StyleBodyCalibri"/>
          <w:rFonts w:hint="eastAsia"/>
          <w:lang w:eastAsia="zh-CN"/>
        </w:rPr>
        <w:t>年预算少</w:t>
      </w:r>
      <w:r w:rsidRPr="00363709">
        <w:rPr>
          <w:rStyle w:val="StyleBodyCalibri"/>
          <w:rFonts w:hint="eastAsia"/>
          <w:lang w:eastAsia="zh-CN"/>
        </w:rPr>
        <w:t>582.7</w:t>
      </w:r>
      <w:r w:rsidRPr="00363709">
        <w:rPr>
          <w:rStyle w:val="StyleBodyCalibri"/>
          <w:rFonts w:hint="eastAsia"/>
          <w:lang w:eastAsia="zh-CN"/>
        </w:rPr>
        <w:t>万瑞郎。与财务规划相比，</w:t>
      </w:r>
      <w:r w:rsidRPr="00363709">
        <w:rPr>
          <w:rStyle w:val="StyleBodyCalibri"/>
          <w:rFonts w:hint="eastAsia"/>
          <w:lang w:eastAsia="zh-CN"/>
        </w:rPr>
        <w:t>2022-2023</w:t>
      </w:r>
      <w:r w:rsidRPr="00363709">
        <w:rPr>
          <w:rStyle w:val="StyleBodyCalibri"/>
          <w:rFonts w:hint="eastAsia"/>
          <w:lang w:eastAsia="zh-CN"/>
        </w:rPr>
        <w:t>年预算草案减少了</w:t>
      </w:r>
      <w:r w:rsidRPr="00363709">
        <w:rPr>
          <w:rStyle w:val="StyleBodyCalibri"/>
          <w:rFonts w:hint="eastAsia"/>
          <w:lang w:eastAsia="zh-CN"/>
        </w:rPr>
        <w:t>376.8</w:t>
      </w:r>
      <w:r w:rsidRPr="00363709">
        <w:rPr>
          <w:rStyle w:val="StyleBodyCalibri"/>
          <w:rFonts w:hint="eastAsia"/>
          <w:lang w:eastAsia="zh-CN"/>
        </w:rPr>
        <w:t>万瑞郎</w:t>
      </w:r>
      <w:bookmarkEnd w:id="7"/>
      <w:r w:rsidRPr="00363709">
        <w:rPr>
          <w:rStyle w:val="StyleBodyCalibri"/>
          <w:rFonts w:hint="eastAsia"/>
          <w:lang w:eastAsia="zh-CN"/>
        </w:rPr>
        <w:t>。</w:t>
      </w:r>
    </w:p>
    <w:p w:rsidR="00900343" w:rsidRPr="0036370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
          <w:lang w:eastAsia="zh-CN"/>
        </w:rPr>
      </w:pPr>
      <w:r w:rsidRPr="00363709">
        <w:rPr>
          <w:rStyle w:val="StyleBodyCalibri"/>
          <w:lang w:eastAsia="zh-CN"/>
        </w:rPr>
        <w:t>1.5</w:t>
      </w:r>
      <w:r w:rsidRPr="00363709">
        <w:rPr>
          <w:rStyle w:val="StyleBodyCalibri"/>
          <w:lang w:eastAsia="zh-CN"/>
        </w:rPr>
        <w:tab/>
      </w:r>
      <w:r w:rsidRPr="00363709">
        <w:rPr>
          <w:rStyle w:val="StyleBodyCalibri"/>
          <w:rFonts w:hint="eastAsia"/>
          <w:lang w:eastAsia="zh-CN"/>
        </w:rPr>
        <w:t>预算草案以国际电联的活动方案为基础，其中包括三项主要活动：</w:t>
      </w:r>
    </w:p>
    <w:p w:rsidR="00900343" w:rsidRPr="00FF6806" w:rsidRDefault="00900343" w:rsidP="00900343">
      <w:pPr>
        <w:pStyle w:val="Styleenumlev1BodyCalibriLeft0cmHanging567ch"/>
        <w:rPr>
          <w:rFonts w:cstheme="minorHAnsi"/>
          <w:lang w:eastAsia="zh-CN"/>
        </w:rPr>
      </w:pPr>
      <w:bookmarkStart w:id="8" w:name="lt_pId041"/>
      <w:r w:rsidRPr="00872DA0">
        <w:rPr>
          <w:rFonts w:cstheme="minorHAnsi"/>
          <w:lang w:eastAsia="zh-CN"/>
        </w:rPr>
        <w:t>–</w:t>
      </w:r>
      <w:r>
        <w:rPr>
          <w:rFonts w:cstheme="minorHAnsi"/>
          <w:lang w:eastAsia="zh-CN"/>
        </w:rPr>
        <w:tab/>
      </w:r>
      <w:r w:rsidRPr="00112E2D">
        <w:rPr>
          <w:rFonts w:cstheme="minorHAnsi" w:hint="eastAsia"/>
          <w:lang w:eastAsia="zh-CN"/>
        </w:rPr>
        <w:t>全权代表</w:t>
      </w:r>
      <w:r>
        <w:rPr>
          <w:rFonts w:cstheme="minorHAnsi" w:hint="eastAsia"/>
          <w:lang w:eastAsia="zh-CN"/>
        </w:rPr>
        <w:t>大会（</w:t>
      </w:r>
      <w:r w:rsidRPr="00FF6806">
        <w:rPr>
          <w:rFonts w:cstheme="minorHAnsi"/>
          <w:lang w:eastAsia="zh-CN"/>
        </w:rPr>
        <w:t>PP-22</w:t>
      </w:r>
      <w:bookmarkEnd w:id="8"/>
      <w:r>
        <w:rPr>
          <w:rFonts w:cstheme="minorHAnsi" w:hint="eastAsia"/>
          <w:lang w:eastAsia="zh-CN"/>
        </w:rPr>
        <w:t>）；</w:t>
      </w:r>
    </w:p>
    <w:p w:rsidR="00900343" w:rsidRPr="00FF6806" w:rsidRDefault="00900343" w:rsidP="00900343">
      <w:pPr>
        <w:pStyle w:val="Styleenumlev1BodyCalibriLeft0cmHanging567ch"/>
        <w:rPr>
          <w:rFonts w:cstheme="minorHAnsi"/>
          <w:lang w:eastAsia="zh-CN"/>
        </w:rPr>
      </w:pPr>
      <w:bookmarkStart w:id="9" w:name="lt_pId042"/>
      <w:r w:rsidRPr="00872DA0">
        <w:rPr>
          <w:rFonts w:cstheme="minorHAnsi"/>
          <w:lang w:eastAsia="zh-CN"/>
        </w:rPr>
        <w:t>–</w:t>
      </w:r>
      <w:r>
        <w:rPr>
          <w:rFonts w:cstheme="minorHAnsi"/>
          <w:lang w:eastAsia="zh-CN"/>
        </w:rPr>
        <w:tab/>
      </w:r>
      <w:r w:rsidRPr="00112E2D">
        <w:rPr>
          <w:rFonts w:cstheme="minorHAnsi" w:hint="eastAsia"/>
          <w:lang w:eastAsia="zh-CN"/>
        </w:rPr>
        <w:t>世界无线电通信</w:t>
      </w:r>
      <w:r>
        <w:rPr>
          <w:rFonts w:cstheme="minorHAnsi" w:hint="eastAsia"/>
          <w:lang w:eastAsia="zh-CN"/>
        </w:rPr>
        <w:t>大会（</w:t>
      </w:r>
      <w:r w:rsidRPr="00FF6806">
        <w:rPr>
          <w:rFonts w:cstheme="minorHAnsi"/>
          <w:lang w:eastAsia="zh-CN"/>
        </w:rPr>
        <w:t>WRC-23</w:t>
      </w:r>
      <w:bookmarkEnd w:id="9"/>
      <w:r>
        <w:rPr>
          <w:rFonts w:cstheme="minorHAnsi" w:hint="eastAsia"/>
          <w:lang w:eastAsia="zh-CN"/>
        </w:rPr>
        <w:t>）；</w:t>
      </w:r>
    </w:p>
    <w:p w:rsidR="00900343" w:rsidRPr="008600F6" w:rsidRDefault="00900343" w:rsidP="00900343">
      <w:pPr>
        <w:pStyle w:val="Styleenumlev1BodyCalibriLeft0cmHanging567ch"/>
        <w:rPr>
          <w:rFonts w:cstheme="minorHAnsi"/>
          <w:lang w:eastAsia="zh-CN"/>
        </w:rPr>
      </w:pPr>
      <w:bookmarkStart w:id="10" w:name="lt_pId043"/>
      <w:r w:rsidRPr="00872DA0">
        <w:rPr>
          <w:rFonts w:cstheme="minorHAnsi"/>
          <w:lang w:eastAsia="zh-CN"/>
        </w:rPr>
        <w:t>–</w:t>
      </w:r>
      <w:r>
        <w:rPr>
          <w:rFonts w:cstheme="minorHAnsi"/>
          <w:lang w:eastAsia="zh-CN"/>
        </w:rPr>
        <w:tab/>
      </w:r>
      <w:r w:rsidRPr="00112E2D">
        <w:rPr>
          <w:rFonts w:cstheme="minorHAnsi" w:hint="eastAsia"/>
          <w:lang w:eastAsia="zh-CN"/>
        </w:rPr>
        <w:t>最初预计在</w:t>
      </w:r>
      <w:r w:rsidRPr="00112E2D">
        <w:rPr>
          <w:rFonts w:cstheme="minorHAnsi" w:hint="eastAsia"/>
          <w:lang w:eastAsia="zh-CN"/>
        </w:rPr>
        <w:t>2020</w:t>
      </w:r>
      <w:r w:rsidRPr="00112E2D">
        <w:rPr>
          <w:rFonts w:cstheme="minorHAnsi" w:hint="eastAsia"/>
          <w:lang w:eastAsia="zh-CN"/>
        </w:rPr>
        <w:t>年举行但</w:t>
      </w:r>
      <w:r>
        <w:rPr>
          <w:rFonts w:cstheme="minorHAnsi" w:hint="eastAsia"/>
          <w:lang w:eastAsia="zh-CN"/>
        </w:rPr>
        <w:t>被</w:t>
      </w:r>
      <w:r w:rsidRPr="00112E2D">
        <w:rPr>
          <w:rFonts w:cstheme="minorHAnsi" w:hint="eastAsia"/>
          <w:lang w:eastAsia="zh-CN"/>
        </w:rPr>
        <w:t>推迟</w:t>
      </w:r>
      <w:r>
        <w:rPr>
          <w:rFonts w:cstheme="minorHAnsi" w:hint="eastAsia"/>
          <w:lang w:eastAsia="zh-CN"/>
        </w:rPr>
        <w:t>至</w:t>
      </w:r>
      <w:r w:rsidRPr="00112E2D">
        <w:rPr>
          <w:rFonts w:cstheme="minorHAnsi" w:hint="eastAsia"/>
          <w:lang w:eastAsia="zh-CN"/>
        </w:rPr>
        <w:t>2022</w:t>
      </w:r>
      <w:r w:rsidRPr="00112E2D">
        <w:rPr>
          <w:rFonts w:cstheme="minorHAnsi" w:hint="eastAsia"/>
          <w:lang w:eastAsia="zh-CN"/>
        </w:rPr>
        <w:t>年</w:t>
      </w:r>
      <w:r>
        <w:rPr>
          <w:rFonts w:cstheme="minorHAnsi" w:hint="eastAsia"/>
          <w:lang w:eastAsia="zh-CN"/>
        </w:rPr>
        <w:t>的世界</w:t>
      </w:r>
      <w:r w:rsidRPr="00112E2D">
        <w:rPr>
          <w:rFonts w:cstheme="minorHAnsi" w:hint="eastAsia"/>
          <w:lang w:eastAsia="zh-CN"/>
        </w:rPr>
        <w:t>电信标准化</w:t>
      </w:r>
      <w:r>
        <w:rPr>
          <w:rFonts w:cstheme="minorHAnsi" w:hint="eastAsia"/>
          <w:lang w:eastAsia="zh-CN"/>
        </w:rPr>
        <w:t>全会</w:t>
      </w:r>
      <w:r w:rsidRPr="00112E2D">
        <w:rPr>
          <w:rFonts w:cstheme="minorHAnsi" w:hint="eastAsia"/>
          <w:lang w:eastAsia="zh-CN"/>
        </w:rPr>
        <w:t>，资金来源与</w:t>
      </w:r>
      <w:r w:rsidRPr="00112E2D">
        <w:rPr>
          <w:rFonts w:cstheme="minorHAnsi" w:hint="eastAsia"/>
          <w:lang w:eastAsia="zh-CN"/>
        </w:rPr>
        <w:t>2020-2021</w:t>
      </w:r>
      <w:r w:rsidRPr="00112E2D">
        <w:rPr>
          <w:rFonts w:cstheme="minorHAnsi" w:hint="eastAsia"/>
          <w:lang w:eastAsia="zh-CN"/>
        </w:rPr>
        <w:t>年预算</w:t>
      </w:r>
      <w:r>
        <w:rPr>
          <w:rFonts w:cstheme="minorHAnsi" w:hint="eastAsia"/>
          <w:lang w:eastAsia="zh-CN"/>
        </w:rPr>
        <w:t>已有</w:t>
      </w:r>
      <w:r w:rsidRPr="00112E2D">
        <w:rPr>
          <w:rFonts w:cstheme="minorHAnsi" w:hint="eastAsia"/>
          <w:lang w:eastAsia="zh-CN"/>
        </w:rPr>
        <w:t>不同</w:t>
      </w:r>
      <w:r>
        <w:rPr>
          <w:rFonts w:cstheme="minorHAnsi" w:hint="eastAsia"/>
          <w:lang w:eastAsia="zh-CN"/>
        </w:rPr>
        <w:t>。</w:t>
      </w:r>
      <w:bookmarkEnd w:id="10"/>
    </w:p>
    <w:p w:rsidR="00900343" w:rsidRPr="0036370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
          <w:lang w:eastAsia="zh-CN"/>
        </w:rPr>
      </w:pPr>
      <w:r w:rsidRPr="00363709">
        <w:rPr>
          <w:rStyle w:val="StyleBodyCalibri"/>
          <w:lang w:eastAsia="zh-CN"/>
        </w:rPr>
        <w:t>1.6</w:t>
      </w:r>
      <w:r w:rsidRPr="00363709">
        <w:rPr>
          <w:rStyle w:val="StyleBodyCalibri"/>
          <w:lang w:eastAsia="zh-CN"/>
        </w:rPr>
        <w:tab/>
      </w:r>
      <w:bookmarkStart w:id="11" w:name="lt_pId045"/>
      <w:r w:rsidRPr="00363709">
        <w:rPr>
          <w:rStyle w:val="StyleBodyCalibri"/>
          <w:rFonts w:hint="eastAsia"/>
          <w:lang w:eastAsia="zh-CN"/>
        </w:rPr>
        <w:t>2022-2023</w:t>
      </w:r>
      <w:r w:rsidRPr="00363709">
        <w:rPr>
          <w:rStyle w:val="StyleBodyCalibri"/>
          <w:rFonts w:hint="eastAsia"/>
          <w:lang w:eastAsia="zh-CN"/>
        </w:rPr>
        <w:t>年预算中包括总额为</w:t>
      </w:r>
      <w:r w:rsidRPr="00363709">
        <w:rPr>
          <w:rStyle w:val="StyleBodyCalibri"/>
          <w:rFonts w:hint="eastAsia"/>
          <w:lang w:eastAsia="zh-CN"/>
        </w:rPr>
        <w:t>84</w:t>
      </w:r>
      <w:r w:rsidRPr="00363709">
        <w:rPr>
          <w:rStyle w:val="StyleBodyCalibri"/>
          <w:rFonts w:hint="eastAsia"/>
          <w:lang w:eastAsia="zh-CN"/>
        </w:rPr>
        <w:t>万瑞郎的拨款，用于支付应对新冠肺炎疫情（</w:t>
      </w:r>
      <w:r w:rsidRPr="00363709">
        <w:rPr>
          <w:rStyle w:val="StyleBodyCalibri"/>
          <w:lang w:eastAsia="zh-CN"/>
        </w:rPr>
        <w:t>COVID-19</w:t>
      </w:r>
      <w:r w:rsidRPr="00363709">
        <w:rPr>
          <w:rStyle w:val="StyleBodyCalibri"/>
          <w:rFonts w:hint="eastAsia"/>
          <w:lang w:eastAsia="zh-CN"/>
        </w:rPr>
        <w:t>）的经常性开支</w:t>
      </w:r>
      <w:bookmarkEnd w:id="11"/>
      <w:r w:rsidRPr="00363709">
        <w:rPr>
          <w:rStyle w:val="StyleBodyCalibri"/>
          <w:rFonts w:hint="eastAsia"/>
          <w:lang w:eastAsia="zh-CN"/>
        </w:rPr>
        <w:t>。</w:t>
      </w:r>
    </w:p>
    <w:p w:rsidR="00900343" w:rsidRPr="0036370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
          <w:lang w:eastAsia="zh-CN"/>
        </w:rPr>
      </w:pPr>
      <w:r w:rsidRPr="00363709">
        <w:rPr>
          <w:rStyle w:val="StyleBodyCalibri"/>
          <w:lang w:eastAsia="zh-CN"/>
        </w:rPr>
        <w:t>1.7</w:t>
      </w:r>
      <w:r w:rsidRPr="00363709">
        <w:rPr>
          <w:rStyle w:val="StyleBodyCalibri"/>
          <w:lang w:eastAsia="zh-CN"/>
        </w:rPr>
        <w:tab/>
      </w:r>
      <w:bookmarkStart w:id="12" w:name="lt_pId048"/>
      <w:r w:rsidRPr="00363709">
        <w:rPr>
          <w:rStyle w:val="StyleBodyCalibri"/>
          <w:rFonts w:hint="eastAsia"/>
          <w:lang w:eastAsia="zh-CN"/>
        </w:rPr>
        <w:t>在收入方面，分摊会费增加了近</w:t>
      </w:r>
      <w:r w:rsidRPr="00363709">
        <w:rPr>
          <w:rStyle w:val="StyleBodyCalibri"/>
          <w:rFonts w:hint="eastAsia"/>
          <w:lang w:eastAsia="zh-CN"/>
        </w:rPr>
        <w:t>100</w:t>
      </w:r>
      <w:r w:rsidRPr="00363709">
        <w:rPr>
          <w:rStyle w:val="StyleBodyCalibri"/>
          <w:rFonts w:hint="eastAsia"/>
          <w:lang w:eastAsia="zh-CN"/>
        </w:rPr>
        <w:t>万瑞郎，主要由来自电信标准化（</w:t>
      </w:r>
      <w:r w:rsidRPr="00363709">
        <w:rPr>
          <w:rStyle w:val="StyleBodyCalibri"/>
          <w:rFonts w:hint="eastAsia"/>
          <w:lang w:eastAsia="zh-CN"/>
        </w:rPr>
        <w:t>T</w:t>
      </w:r>
      <w:r w:rsidRPr="00363709">
        <w:rPr>
          <w:rStyle w:val="StyleBodyCalibri"/>
          <w:rFonts w:hint="eastAsia"/>
          <w:lang w:eastAsia="zh-CN"/>
        </w:rPr>
        <w:t>）部门的部门成员和部门准成员贡献。学术成员的会费亦呈有限增长。</w:t>
      </w:r>
      <w:bookmarkEnd w:id="12"/>
    </w:p>
    <w:p w:rsidR="00900343" w:rsidRPr="0036370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
          <w:lang w:eastAsia="zh-CN"/>
        </w:rPr>
      </w:pPr>
      <w:r w:rsidRPr="00363709">
        <w:rPr>
          <w:rStyle w:val="StyleBodyCalibri"/>
          <w:lang w:eastAsia="zh-CN"/>
        </w:rPr>
        <w:t>1.8</w:t>
      </w:r>
      <w:r w:rsidRPr="00363709">
        <w:rPr>
          <w:rStyle w:val="StyleBodyCalibri"/>
          <w:lang w:eastAsia="zh-CN"/>
        </w:rPr>
        <w:tab/>
      </w:r>
      <w:r w:rsidRPr="00363709">
        <w:rPr>
          <w:rStyle w:val="StyleBodyCalibri"/>
          <w:lang w:eastAsia="zh-CN"/>
        </w:rPr>
        <w:t>与</w:t>
      </w:r>
      <w:r w:rsidRPr="00363709">
        <w:rPr>
          <w:rStyle w:val="StyleBodyCalibri"/>
          <w:lang w:eastAsia="zh-CN"/>
        </w:rPr>
        <w:t>2020-2021</w:t>
      </w:r>
      <w:r w:rsidRPr="00363709">
        <w:rPr>
          <w:rStyle w:val="StyleBodyCalibri"/>
          <w:lang w:eastAsia="zh-CN"/>
        </w:rPr>
        <w:t>年相比，</w:t>
      </w:r>
      <w:r w:rsidRPr="00363709">
        <w:rPr>
          <w:rStyle w:val="StyleBodyCalibri"/>
          <w:lang w:eastAsia="zh-CN"/>
        </w:rPr>
        <w:t>2022-2023</w:t>
      </w:r>
      <w:r w:rsidRPr="00363709">
        <w:rPr>
          <w:rStyle w:val="StyleBodyCalibri"/>
          <w:lang w:eastAsia="zh-CN"/>
        </w:rPr>
        <w:t>年的成本回收收入将减少约</w:t>
      </w:r>
      <w:r w:rsidRPr="00363709">
        <w:rPr>
          <w:rStyle w:val="StyleBodyCalibri"/>
          <w:lang w:eastAsia="zh-CN"/>
        </w:rPr>
        <w:t>580</w:t>
      </w:r>
      <w:r w:rsidRPr="00363709">
        <w:rPr>
          <w:rStyle w:val="StyleBodyCalibri"/>
          <w:lang w:eastAsia="zh-CN"/>
        </w:rPr>
        <w:t>万瑞郎，主要是因为预计</w:t>
      </w:r>
      <w:r w:rsidRPr="00363709">
        <w:rPr>
          <w:rStyle w:val="StyleBodyCalibri"/>
          <w:rFonts w:hint="eastAsia"/>
          <w:lang w:eastAsia="zh-CN"/>
        </w:rPr>
        <w:t>该时期</w:t>
      </w:r>
      <w:r w:rsidRPr="00363709">
        <w:rPr>
          <w:rStyle w:val="StyleBodyCalibri"/>
          <w:lang w:eastAsia="zh-CN"/>
        </w:rPr>
        <w:t>发行新出版物的销售收入将减少，</w:t>
      </w:r>
      <w:r w:rsidRPr="00363709">
        <w:rPr>
          <w:rStyle w:val="StyleBodyCalibri"/>
          <w:rFonts w:hint="eastAsia"/>
          <w:lang w:eastAsia="zh-CN"/>
        </w:rPr>
        <w:t>但</w:t>
      </w:r>
      <w:r w:rsidRPr="00363709">
        <w:rPr>
          <w:rStyle w:val="StyleBodyCalibri"/>
          <w:lang w:eastAsia="zh-CN"/>
        </w:rPr>
        <w:t>这将由卫星网络申报（</w:t>
      </w:r>
      <w:r w:rsidRPr="00363709">
        <w:rPr>
          <w:rStyle w:val="StyleBodyCalibri"/>
          <w:lang w:eastAsia="zh-CN"/>
        </w:rPr>
        <w:t>SNF</w:t>
      </w:r>
      <w:r w:rsidRPr="00363709">
        <w:rPr>
          <w:rStyle w:val="StyleBodyCalibri"/>
          <w:lang w:eastAsia="zh-CN"/>
        </w:rPr>
        <w:t>）成本回收收入的</w:t>
      </w:r>
      <w:r w:rsidRPr="00363709">
        <w:rPr>
          <w:rStyle w:val="StyleBodyCalibri"/>
          <w:rFonts w:hint="eastAsia"/>
          <w:lang w:eastAsia="zh-CN"/>
        </w:rPr>
        <w:t>预期</w:t>
      </w:r>
      <w:r w:rsidRPr="00363709">
        <w:rPr>
          <w:rStyle w:val="StyleBodyCalibri"/>
          <w:lang w:eastAsia="zh-CN"/>
        </w:rPr>
        <w:t>增加部分</w:t>
      </w:r>
      <w:r w:rsidRPr="00363709">
        <w:rPr>
          <w:rStyle w:val="StyleBodyCalibri"/>
          <w:rFonts w:hint="eastAsia"/>
          <w:lang w:eastAsia="zh-CN"/>
        </w:rPr>
        <w:t>予以</w:t>
      </w:r>
      <w:r w:rsidRPr="00363709">
        <w:rPr>
          <w:rStyle w:val="StyleBodyCalibri"/>
          <w:lang w:eastAsia="zh-CN"/>
        </w:rPr>
        <w:t>抵消。</w:t>
      </w:r>
    </w:p>
    <w:p w:rsidR="00900343" w:rsidRPr="0036370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
          <w:lang w:eastAsia="zh-CN"/>
        </w:rPr>
      </w:pPr>
      <w:r w:rsidRPr="00363709">
        <w:rPr>
          <w:rStyle w:val="StyleBodyCalibri"/>
          <w:lang w:eastAsia="zh-CN"/>
        </w:rPr>
        <w:t>1.9</w:t>
      </w:r>
      <w:r w:rsidRPr="00363709">
        <w:rPr>
          <w:rStyle w:val="StyleBodyCalibri"/>
          <w:lang w:eastAsia="zh-CN"/>
        </w:rPr>
        <w:tab/>
      </w:r>
      <w:bookmarkStart w:id="13" w:name="lt_pId053"/>
      <w:r w:rsidRPr="00363709">
        <w:rPr>
          <w:rStyle w:val="StyleBodyCalibri"/>
          <w:lang w:eastAsia="zh-CN"/>
        </w:rPr>
        <w:t>CWG-FHR</w:t>
      </w:r>
      <w:r w:rsidRPr="00363709">
        <w:rPr>
          <w:rStyle w:val="StyleBodyCalibri"/>
          <w:rFonts w:hint="eastAsia"/>
          <w:lang w:eastAsia="zh-CN"/>
        </w:rPr>
        <w:t>会议之后，将对预算进行修订</w:t>
      </w:r>
      <w:r w:rsidRPr="00363709">
        <w:rPr>
          <w:rStyle w:val="StyleBodyCalibri"/>
          <w:rFonts w:hint="eastAsia"/>
          <w:lang w:eastAsia="zh-CN"/>
        </w:rPr>
        <w:t>/</w:t>
      </w:r>
      <w:r w:rsidRPr="00363709">
        <w:rPr>
          <w:rStyle w:val="StyleBodyCalibri"/>
          <w:rFonts w:hint="eastAsia"/>
          <w:lang w:eastAsia="zh-CN"/>
        </w:rPr>
        <w:t>更新，以反映</w:t>
      </w:r>
      <w:bookmarkEnd w:id="13"/>
      <w:r w:rsidRPr="00363709">
        <w:rPr>
          <w:rStyle w:val="StyleBodyCalibri"/>
          <w:rFonts w:hint="eastAsia"/>
          <w:lang w:eastAsia="zh-CN"/>
        </w:rPr>
        <w:t>：</w:t>
      </w:r>
    </w:p>
    <w:p w:rsidR="00900343" w:rsidRPr="00FF6806" w:rsidRDefault="00900343" w:rsidP="00900343">
      <w:pPr>
        <w:pStyle w:val="Styleenumlev1BodyCalibriLeft0cmHanging567ch"/>
        <w:rPr>
          <w:rFonts w:cstheme="minorHAnsi"/>
          <w:lang w:eastAsia="zh-CN"/>
        </w:rPr>
      </w:pPr>
      <w:bookmarkStart w:id="14" w:name="lt_pId055"/>
      <w:r w:rsidRPr="00872DA0">
        <w:rPr>
          <w:rFonts w:cstheme="minorHAnsi"/>
          <w:lang w:eastAsia="zh-CN"/>
        </w:rPr>
        <w:t>–</w:t>
      </w:r>
      <w:r>
        <w:rPr>
          <w:rFonts w:cstheme="minorHAnsi"/>
          <w:lang w:eastAsia="zh-CN"/>
        </w:rPr>
        <w:tab/>
      </w:r>
      <w:bookmarkEnd w:id="14"/>
      <w:r w:rsidRPr="00112E2D">
        <w:rPr>
          <w:rFonts w:cstheme="minorHAnsi" w:hint="eastAsia"/>
          <w:lang w:eastAsia="zh-CN"/>
        </w:rPr>
        <w:t>CWG-FHR</w:t>
      </w:r>
      <w:r w:rsidRPr="00112E2D">
        <w:rPr>
          <w:rFonts w:cstheme="minorHAnsi" w:hint="eastAsia"/>
          <w:lang w:eastAsia="zh-CN"/>
        </w:rPr>
        <w:t>的成果</w:t>
      </w:r>
      <w:r>
        <w:rPr>
          <w:rFonts w:cstheme="minorHAnsi" w:hint="eastAsia"/>
          <w:lang w:eastAsia="zh-CN"/>
        </w:rPr>
        <w:t>；</w:t>
      </w:r>
    </w:p>
    <w:p w:rsidR="00900343" w:rsidRPr="008600F6" w:rsidRDefault="00900343" w:rsidP="00900343">
      <w:pPr>
        <w:pStyle w:val="Styleenumlev1BodyCalibriLeft0cmHanging567ch"/>
        <w:rPr>
          <w:rFonts w:cstheme="minorHAnsi"/>
          <w:lang w:eastAsia="zh-CN"/>
        </w:rPr>
      </w:pPr>
      <w:bookmarkStart w:id="15" w:name="lt_pId057"/>
      <w:r w:rsidRPr="00872DA0">
        <w:rPr>
          <w:rFonts w:cstheme="minorHAnsi"/>
          <w:lang w:eastAsia="zh-CN"/>
        </w:rPr>
        <w:t>–</w:t>
      </w:r>
      <w:r>
        <w:rPr>
          <w:rFonts w:cstheme="minorHAnsi"/>
          <w:lang w:eastAsia="zh-CN"/>
        </w:rPr>
        <w:tab/>
      </w:r>
      <w:r w:rsidRPr="00112E2D">
        <w:rPr>
          <w:rFonts w:cstheme="minorHAnsi" w:hint="eastAsia"/>
          <w:lang w:eastAsia="zh-CN"/>
        </w:rPr>
        <w:t>截至</w:t>
      </w:r>
      <w:r w:rsidRPr="00112E2D">
        <w:rPr>
          <w:rFonts w:cstheme="minorHAnsi" w:hint="eastAsia"/>
          <w:lang w:eastAsia="zh-CN"/>
        </w:rPr>
        <w:t>2021</w:t>
      </w:r>
      <w:r w:rsidRPr="00112E2D">
        <w:rPr>
          <w:rFonts w:cstheme="minorHAnsi" w:hint="eastAsia"/>
          <w:lang w:eastAsia="zh-CN"/>
        </w:rPr>
        <w:t>年</w:t>
      </w:r>
      <w:r w:rsidRPr="00112E2D">
        <w:rPr>
          <w:rFonts w:cstheme="minorHAnsi" w:hint="eastAsia"/>
          <w:lang w:eastAsia="zh-CN"/>
        </w:rPr>
        <w:t>1</w:t>
      </w:r>
      <w:r w:rsidRPr="00112E2D">
        <w:rPr>
          <w:rFonts w:cstheme="minorHAnsi" w:hint="eastAsia"/>
          <w:lang w:eastAsia="zh-CN"/>
        </w:rPr>
        <w:t>月的预算费率</w:t>
      </w:r>
      <w:bookmarkEnd w:id="15"/>
      <w:r>
        <w:rPr>
          <w:rFonts w:cstheme="minorHAnsi" w:hint="eastAsia"/>
          <w:lang w:eastAsia="zh-CN"/>
        </w:rPr>
        <w:t>；</w:t>
      </w:r>
    </w:p>
    <w:p w:rsidR="00900343" w:rsidRPr="00112E2D" w:rsidRDefault="00900343" w:rsidP="00900343">
      <w:pPr>
        <w:pStyle w:val="Styleenumlev1BodyCalibriLeft0cmHanging567ch"/>
        <w:rPr>
          <w:rFonts w:cstheme="minorHAnsi"/>
          <w:lang w:eastAsia="zh-CN"/>
        </w:rPr>
      </w:pPr>
      <w:bookmarkStart w:id="16" w:name="lt_pId059"/>
      <w:r w:rsidRPr="00872DA0">
        <w:rPr>
          <w:rFonts w:cstheme="minorHAnsi"/>
          <w:lang w:eastAsia="zh-CN"/>
        </w:rPr>
        <w:t>–</w:t>
      </w:r>
      <w:r>
        <w:rPr>
          <w:rFonts w:cstheme="minorHAnsi"/>
          <w:lang w:eastAsia="zh-CN"/>
        </w:rPr>
        <w:tab/>
      </w:r>
      <w:r>
        <w:rPr>
          <w:rFonts w:cstheme="minorHAnsi" w:hint="eastAsia"/>
          <w:lang w:eastAsia="zh-CN"/>
        </w:rPr>
        <w:t>以全部</w:t>
      </w:r>
      <w:r w:rsidRPr="00112E2D">
        <w:rPr>
          <w:rFonts w:cstheme="minorHAnsi" w:hint="eastAsia"/>
          <w:lang w:eastAsia="zh-CN"/>
        </w:rPr>
        <w:t>成本分配</w:t>
      </w:r>
      <w:r>
        <w:rPr>
          <w:rFonts w:cstheme="minorHAnsi" w:hint="eastAsia"/>
          <w:lang w:eastAsia="zh-CN"/>
        </w:rPr>
        <w:t>为基础</w:t>
      </w:r>
      <w:r w:rsidRPr="00112E2D">
        <w:rPr>
          <w:rFonts w:cstheme="minorHAnsi" w:hint="eastAsia"/>
          <w:lang w:eastAsia="zh-CN"/>
        </w:rPr>
        <w:t>的基于结果的部分</w:t>
      </w:r>
      <w:bookmarkEnd w:id="16"/>
      <w:r>
        <w:rPr>
          <w:rFonts w:cstheme="minorHAnsi" w:hint="eastAsia"/>
          <w:lang w:eastAsia="zh-CN"/>
        </w:rPr>
        <w:t>。</w:t>
      </w:r>
    </w:p>
    <w:p w:rsidR="00900343" w:rsidRPr="0036370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
          <w:lang w:eastAsia="zh-CN"/>
        </w:rPr>
      </w:pPr>
      <w:r w:rsidRPr="00363709">
        <w:rPr>
          <w:rStyle w:val="StyleBodyCalibri"/>
          <w:lang w:eastAsia="zh-CN"/>
        </w:rPr>
        <w:t>1.10</w:t>
      </w:r>
      <w:r w:rsidRPr="00363709">
        <w:rPr>
          <w:rStyle w:val="StyleBodyCalibri"/>
          <w:lang w:eastAsia="zh-CN"/>
        </w:rPr>
        <w:tab/>
      </w:r>
      <w:r>
        <w:rPr>
          <w:rFonts w:hint="eastAsia"/>
          <w:lang w:val="en-AU" w:eastAsia="zh-CN"/>
        </w:rPr>
        <w:t>文件包含两个附件：</w:t>
      </w:r>
    </w:p>
    <w:p w:rsidR="00900343" w:rsidRPr="008600F6" w:rsidRDefault="00900343" w:rsidP="00900343">
      <w:pPr>
        <w:pStyle w:val="Styleenumlev1BodyCalibriLeft0cmHanging567ch"/>
        <w:rPr>
          <w:rFonts w:cstheme="minorHAnsi"/>
          <w:lang w:eastAsia="zh-CN"/>
        </w:rPr>
      </w:pPr>
      <w:r w:rsidRPr="008600F6">
        <w:rPr>
          <w:rFonts w:cstheme="minorHAnsi"/>
          <w:lang w:eastAsia="zh-CN"/>
        </w:rPr>
        <w:t>•</w:t>
      </w:r>
      <w:r w:rsidRPr="008600F6">
        <w:rPr>
          <w:rFonts w:cstheme="minorHAnsi"/>
          <w:lang w:eastAsia="zh-CN"/>
        </w:rPr>
        <w:tab/>
      </w:r>
      <w:r>
        <w:rPr>
          <w:rFonts w:hint="eastAsia"/>
          <w:lang w:val="en-AU" w:eastAsia="zh-CN"/>
        </w:rPr>
        <w:t>附件</w:t>
      </w:r>
      <w:r w:rsidRPr="000818B0">
        <w:rPr>
          <w:lang w:val="en-AU" w:eastAsia="zh-CN"/>
        </w:rPr>
        <w:t xml:space="preserve">1 – </w:t>
      </w:r>
      <w:r>
        <w:rPr>
          <w:rFonts w:hint="eastAsia"/>
          <w:lang w:val="en-AU" w:eastAsia="zh-CN"/>
        </w:rPr>
        <w:t>按照部门和科室支出细分的</w:t>
      </w:r>
      <w:r w:rsidRPr="000818B0">
        <w:rPr>
          <w:lang w:val="en-AU" w:eastAsia="zh-CN"/>
        </w:rPr>
        <w:t>202</w:t>
      </w:r>
      <w:r>
        <w:rPr>
          <w:rFonts w:hint="eastAsia"/>
          <w:lang w:val="en-AU" w:eastAsia="zh-CN"/>
        </w:rPr>
        <w:t>2</w:t>
      </w:r>
      <w:r w:rsidRPr="000818B0">
        <w:rPr>
          <w:lang w:val="en-AU" w:eastAsia="zh-CN"/>
        </w:rPr>
        <w:t>-202</w:t>
      </w:r>
      <w:r>
        <w:rPr>
          <w:rFonts w:hint="eastAsia"/>
          <w:lang w:val="en-AU" w:eastAsia="zh-CN"/>
        </w:rPr>
        <w:t>3</w:t>
      </w:r>
      <w:r>
        <w:rPr>
          <w:rFonts w:hint="eastAsia"/>
          <w:lang w:val="en-AU" w:eastAsia="zh-CN"/>
        </w:rPr>
        <w:t>年预算草案；</w:t>
      </w:r>
    </w:p>
    <w:p w:rsidR="00900343" w:rsidRPr="000818B0" w:rsidRDefault="00900343" w:rsidP="00900343">
      <w:pPr>
        <w:pStyle w:val="Styleenumlev1BodyCalibriLeft0cmHanging567ch"/>
        <w:rPr>
          <w:lang w:val="en-AU" w:eastAsia="zh-CN"/>
        </w:rPr>
      </w:pPr>
      <w:r w:rsidRPr="00626856">
        <w:rPr>
          <w:lang w:val="en-AU" w:eastAsia="zh-CN"/>
        </w:rPr>
        <w:t>•</w:t>
      </w:r>
      <w:r>
        <w:rPr>
          <w:lang w:val="en-AU" w:eastAsia="zh-CN"/>
        </w:rPr>
        <w:tab/>
      </w:r>
      <w:r>
        <w:rPr>
          <w:rFonts w:hint="eastAsia"/>
          <w:lang w:val="en-AU" w:eastAsia="zh-CN"/>
        </w:rPr>
        <w:t>附件</w:t>
      </w:r>
      <w:r w:rsidRPr="000818B0">
        <w:rPr>
          <w:lang w:val="en-AU" w:eastAsia="zh-CN"/>
        </w:rPr>
        <w:t xml:space="preserve">2 – </w:t>
      </w:r>
      <w:r>
        <w:rPr>
          <w:rFonts w:hint="eastAsia"/>
          <w:lang w:val="en-AU" w:eastAsia="zh-CN"/>
        </w:rPr>
        <w:t>笔译、打字和印制的文件量。</w:t>
      </w:r>
    </w:p>
    <w:p w:rsidR="00900343" w:rsidRPr="00A727F7" w:rsidRDefault="00900343" w:rsidP="00900343">
      <w:pPr>
        <w:tabs>
          <w:tab w:val="clear" w:pos="794"/>
          <w:tab w:val="clear" w:pos="1191"/>
          <w:tab w:val="clear" w:pos="1588"/>
          <w:tab w:val="clear" w:pos="1985"/>
          <w:tab w:val="left" w:pos="567"/>
          <w:tab w:val="left" w:pos="1134"/>
          <w:tab w:val="left" w:pos="1701"/>
          <w:tab w:val="left" w:pos="2268"/>
          <w:tab w:val="left" w:pos="2835"/>
        </w:tabs>
        <w:rPr>
          <w:rFonts w:cs="Calibri"/>
          <w:b/>
          <w:color w:val="800000"/>
          <w:lang w:eastAsia="zh-CN"/>
        </w:rPr>
      </w:pPr>
      <w:r w:rsidRPr="00A727F7">
        <w:rPr>
          <w:rFonts w:asciiTheme="minorHAnsi" w:hAnsiTheme="minorHAnsi" w:cstheme="minorHAnsi"/>
          <w:lang w:eastAsia="zh-CN"/>
        </w:rPr>
        <w:t>1.11</w:t>
      </w:r>
      <w:r w:rsidRPr="00A727F7">
        <w:rPr>
          <w:rFonts w:asciiTheme="minorHAnsi" w:hAnsiTheme="minorHAnsi" w:cstheme="minorHAnsi"/>
          <w:lang w:eastAsia="zh-CN"/>
        </w:rPr>
        <w:tab/>
      </w:r>
      <w:r w:rsidRPr="00A727F7">
        <w:rPr>
          <w:rFonts w:asciiTheme="minorHAnsi" w:hAnsiTheme="minorHAnsi" w:cstheme="minorHAnsi"/>
          <w:lang w:val="en-US" w:eastAsia="zh-CN"/>
        </w:rPr>
        <w:t>无线电通信</w:t>
      </w:r>
      <w:r w:rsidRPr="00A727F7">
        <w:rPr>
          <w:rFonts w:asciiTheme="minorHAnsi" w:hAnsiTheme="minorHAnsi" w:cstheme="minorHAnsi" w:hint="eastAsia"/>
          <w:lang w:val="en-US" w:eastAsia="zh-CN"/>
        </w:rPr>
        <w:t>主任</w:t>
      </w:r>
      <w:r w:rsidRPr="00A727F7">
        <w:rPr>
          <w:rFonts w:asciiTheme="minorHAnsi" w:hAnsiTheme="minorHAnsi" w:cstheme="minorHAnsi"/>
          <w:lang w:val="en-US" w:eastAsia="zh-CN"/>
        </w:rPr>
        <w:t>澄清了关于</w:t>
      </w:r>
      <w:r w:rsidRPr="00A727F7">
        <w:rPr>
          <w:rFonts w:asciiTheme="minorHAnsi" w:hAnsiTheme="minorHAnsi" w:cstheme="minorHAnsi"/>
          <w:lang w:val="en-US" w:eastAsia="zh-CN"/>
        </w:rPr>
        <w:t>2022-2023</w:t>
      </w:r>
      <w:r w:rsidRPr="00A727F7">
        <w:rPr>
          <w:rFonts w:asciiTheme="minorHAnsi" w:hAnsiTheme="minorHAnsi" w:cstheme="minorHAnsi"/>
          <w:lang w:val="en-US" w:eastAsia="zh-CN"/>
        </w:rPr>
        <w:t>年出版物的预算销售问题。他告知工作组，</w:t>
      </w:r>
      <w:r w:rsidRPr="00A727F7">
        <w:rPr>
          <w:rFonts w:asciiTheme="minorHAnsi" w:hAnsiTheme="minorHAnsi" w:cstheme="minorHAnsi"/>
          <w:lang w:eastAsia="zh-CN"/>
        </w:rPr>
        <w:t>ITU-R</w:t>
      </w:r>
      <w:r w:rsidRPr="00A727F7">
        <w:rPr>
          <w:rFonts w:asciiTheme="minorHAnsi" w:hAnsiTheme="minorHAnsi" w:cstheme="minorHAnsi"/>
          <w:lang w:val="en-US" w:eastAsia="zh-CN"/>
        </w:rPr>
        <w:t>并未改变其主要出版物的发行时间表。如果</w:t>
      </w:r>
      <w:r w:rsidRPr="00A727F7">
        <w:rPr>
          <w:rFonts w:asciiTheme="minorHAnsi" w:hAnsiTheme="minorHAnsi" w:cstheme="minorHAnsi"/>
          <w:lang w:val="en-US" w:eastAsia="zh-CN"/>
        </w:rPr>
        <w:t>2022-2023</w:t>
      </w:r>
      <w:r w:rsidRPr="00A727F7">
        <w:rPr>
          <w:rFonts w:asciiTheme="minorHAnsi" w:hAnsiTheme="minorHAnsi" w:cstheme="minorHAnsi"/>
          <w:lang w:val="en-US" w:eastAsia="zh-CN"/>
        </w:rPr>
        <w:t>年的预算收入低于</w:t>
      </w:r>
      <w:r w:rsidRPr="00A727F7">
        <w:rPr>
          <w:rFonts w:asciiTheme="minorHAnsi" w:hAnsiTheme="minorHAnsi" w:cstheme="minorHAnsi"/>
          <w:lang w:val="en-US" w:eastAsia="zh-CN"/>
        </w:rPr>
        <w:t>2020-2021</w:t>
      </w:r>
      <w:r w:rsidRPr="00A727F7">
        <w:rPr>
          <w:rFonts w:asciiTheme="minorHAnsi" w:hAnsiTheme="minorHAnsi" w:cstheme="minorHAnsi"/>
          <w:lang w:val="en-US" w:eastAsia="zh-CN"/>
        </w:rPr>
        <w:t>年，则涉及</w:t>
      </w:r>
      <w:r w:rsidRPr="00A727F7">
        <w:rPr>
          <w:rFonts w:asciiTheme="minorHAnsi" w:hAnsiTheme="minorHAnsi" w:cstheme="minorHAnsi" w:hint="eastAsia"/>
          <w:lang w:val="en-US" w:eastAsia="zh-CN"/>
        </w:rPr>
        <w:t>的是</w:t>
      </w:r>
      <w:r w:rsidRPr="00A727F7">
        <w:rPr>
          <w:rFonts w:asciiTheme="minorHAnsi" w:hAnsiTheme="minorHAnsi" w:cstheme="minorHAnsi"/>
          <w:lang w:val="en-US" w:eastAsia="zh-CN"/>
        </w:rPr>
        <w:t>WRC</w:t>
      </w:r>
      <w:r w:rsidRPr="00A727F7">
        <w:rPr>
          <w:rFonts w:asciiTheme="minorHAnsi" w:hAnsiTheme="minorHAnsi" w:cstheme="minorHAnsi"/>
          <w:lang w:val="en-US" w:eastAsia="zh-CN"/>
        </w:rPr>
        <w:t>之后几年的新出版物发行（</w:t>
      </w:r>
      <w:r w:rsidRPr="00A727F7">
        <w:rPr>
          <w:rFonts w:asciiTheme="minorHAnsi" w:hAnsiTheme="minorHAnsi" w:cstheme="minorHAnsi"/>
          <w:lang w:val="en-US" w:eastAsia="zh-CN"/>
        </w:rPr>
        <w:t>2020-2021</w:t>
      </w:r>
      <w:r w:rsidRPr="00A727F7">
        <w:rPr>
          <w:rFonts w:asciiTheme="minorHAnsi" w:hAnsiTheme="minorHAnsi" w:cstheme="minorHAnsi"/>
          <w:lang w:val="en-US" w:eastAsia="zh-CN"/>
        </w:rPr>
        <w:t>年将发行五种主要出版物的新版本，</w:t>
      </w:r>
      <w:r w:rsidRPr="00A727F7">
        <w:rPr>
          <w:rFonts w:asciiTheme="minorHAnsi" w:hAnsiTheme="minorHAnsi" w:cstheme="minorHAnsi"/>
          <w:lang w:val="en-US" w:eastAsia="zh-CN"/>
        </w:rPr>
        <w:t>2022-2023</w:t>
      </w:r>
      <w:r w:rsidRPr="00A727F7">
        <w:rPr>
          <w:rFonts w:asciiTheme="minorHAnsi" w:hAnsiTheme="minorHAnsi" w:cstheme="minorHAnsi"/>
          <w:lang w:val="en-US" w:eastAsia="zh-CN"/>
        </w:rPr>
        <w:t>年将发行三种主要出版物，</w:t>
      </w:r>
      <w:r w:rsidRPr="00A727F7">
        <w:rPr>
          <w:rFonts w:asciiTheme="minorHAnsi" w:hAnsiTheme="minorHAnsi" w:cstheme="minorHAnsi"/>
          <w:lang w:val="en-US" w:eastAsia="zh-CN"/>
        </w:rPr>
        <w:t>2024-2025</w:t>
      </w:r>
      <w:r w:rsidRPr="00A727F7">
        <w:rPr>
          <w:rFonts w:asciiTheme="minorHAnsi" w:hAnsiTheme="minorHAnsi" w:cstheme="minorHAnsi"/>
          <w:lang w:val="en-US" w:eastAsia="zh-CN"/>
        </w:rPr>
        <w:t>年将再次回归五种主要出版物）</w:t>
      </w:r>
      <w:r w:rsidRPr="00A727F7">
        <w:rPr>
          <w:rFonts w:asciiTheme="minorHAnsi" w:hAnsiTheme="minorHAnsi" w:cstheme="minorHAnsi" w:hint="eastAsia"/>
          <w:lang w:val="en-US"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1.12</w:t>
      </w:r>
      <w:r w:rsidRPr="008600F6">
        <w:rPr>
          <w:rFonts w:asciiTheme="minorHAnsi" w:hAnsiTheme="minorHAnsi" w:cstheme="minorHAnsi"/>
          <w:lang w:eastAsia="zh-CN"/>
        </w:rPr>
        <w:tab/>
      </w:r>
      <w:bookmarkStart w:id="17" w:name="lt_pId072"/>
      <w:r w:rsidRPr="00E87A55">
        <w:rPr>
          <w:rFonts w:asciiTheme="minorHAnsi" w:hAnsiTheme="minorHAnsi" w:cstheme="minorHAnsi" w:hint="eastAsia"/>
          <w:lang w:eastAsia="zh-CN"/>
        </w:rPr>
        <w:t>若干代表对秘书处在制定</w:t>
      </w:r>
      <w:r w:rsidRPr="00E87A55">
        <w:rPr>
          <w:rFonts w:asciiTheme="minorHAnsi" w:hAnsiTheme="minorHAnsi" w:cstheme="minorHAnsi"/>
          <w:lang w:eastAsia="zh-CN"/>
        </w:rPr>
        <w:t>202</w:t>
      </w:r>
      <w:r>
        <w:rPr>
          <w:rFonts w:asciiTheme="minorHAnsi" w:hAnsiTheme="minorHAnsi" w:cstheme="minorHAnsi"/>
          <w:lang w:eastAsia="zh-CN"/>
        </w:rPr>
        <w:t>2</w:t>
      </w:r>
      <w:r w:rsidRPr="00E87A55">
        <w:rPr>
          <w:rFonts w:asciiTheme="minorHAnsi" w:hAnsiTheme="minorHAnsi" w:cstheme="minorHAnsi"/>
          <w:lang w:eastAsia="zh-CN"/>
        </w:rPr>
        <w:t>-202</w:t>
      </w:r>
      <w:r>
        <w:rPr>
          <w:rFonts w:asciiTheme="minorHAnsi" w:hAnsiTheme="minorHAnsi" w:cstheme="minorHAnsi"/>
          <w:lang w:eastAsia="zh-CN"/>
        </w:rPr>
        <w:t>3</w:t>
      </w:r>
      <w:r w:rsidRPr="00E87A55">
        <w:rPr>
          <w:rFonts w:asciiTheme="minorHAnsi" w:hAnsiTheme="minorHAnsi" w:cstheme="minorHAnsi" w:hint="eastAsia"/>
          <w:lang w:eastAsia="zh-CN"/>
        </w:rPr>
        <w:t>年预算草案中做出的努力表示赞赏和感谢。</w:t>
      </w:r>
      <w:r w:rsidRPr="00112E2D">
        <w:rPr>
          <w:rFonts w:asciiTheme="minorHAnsi" w:hAnsiTheme="minorHAnsi" w:cstheme="minorHAnsi" w:hint="eastAsia"/>
          <w:lang w:eastAsia="zh-CN"/>
        </w:rPr>
        <w:t>他们</w:t>
      </w:r>
      <w:r>
        <w:rPr>
          <w:rFonts w:asciiTheme="minorHAnsi" w:hAnsiTheme="minorHAnsi" w:cstheme="minorHAnsi" w:hint="eastAsia"/>
          <w:lang w:eastAsia="zh-CN"/>
        </w:rPr>
        <w:t>对无</w:t>
      </w:r>
      <w:r w:rsidRPr="00112E2D">
        <w:rPr>
          <w:rFonts w:asciiTheme="minorHAnsi" w:hAnsiTheme="minorHAnsi" w:cstheme="minorHAnsi" w:hint="eastAsia"/>
          <w:lang w:eastAsia="zh-CN"/>
        </w:rPr>
        <w:t>需从储备</w:t>
      </w:r>
      <w:r>
        <w:rPr>
          <w:rFonts w:asciiTheme="minorHAnsi" w:hAnsiTheme="minorHAnsi" w:cstheme="minorHAnsi" w:hint="eastAsia"/>
          <w:lang w:eastAsia="zh-CN"/>
        </w:rPr>
        <w:t>金账目</w:t>
      </w:r>
      <w:r w:rsidRPr="00112E2D">
        <w:rPr>
          <w:rFonts w:asciiTheme="minorHAnsi" w:hAnsiTheme="minorHAnsi" w:cstheme="minorHAnsi" w:hint="eastAsia"/>
          <w:lang w:eastAsia="zh-CN"/>
        </w:rPr>
        <w:t>中提款</w:t>
      </w:r>
      <w:r>
        <w:rPr>
          <w:rFonts w:asciiTheme="minorHAnsi" w:hAnsiTheme="minorHAnsi" w:cstheme="minorHAnsi" w:hint="eastAsia"/>
          <w:lang w:eastAsia="zh-CN"/>
        </w:rPr>
        <w:t>即可</w:t>
      </w:r>
      <w:r w:rsidRPr="00112E2D">
        <w:rPr>
          <w:rFonts w:asciiTheme="minorHAnsi" w:hAnsiTheme="minorHAnsi" w:cstheme="minorHAnsi" w:hint="eastAsia"/>
          <w:lang w:eastAsia="zh-CN"/>
        </w:rPr>
        <w:t>平衡</w:t>
      </w:r>
      <w:r w:rsidRPr="00112E2D">
        <w:rPr>
          <w:rFonts w:asciiTheme="minorHAnsi" w:hAnsiTheme="minorHAnsi" w:cstheme="minorHAnsi" w:hint="eastAsia"/>
          <w:lang w:eastAsia="zh-CN"/>
        </w:rPr>
        <w:t>2022-2023</w:t>
      </w:r>
      <w:r w:rsidRPr="00112E2D">
        <w:rPr>
          <w:rFonts w:asciiTheme="minorHAnsi" w:hAnsiTheme="minorHAnsi" w:cstheme="minorHAnsi" w:hint="eastAsia"/>
          <w:lang w:eastAsia="zh-CN"/>
        </w:rPr>
        <w:t>年预算</w:t>
      </w:r>
      <w:r>
        <w:rPr>
          <w:rFonts w:asciiTheme="minorHAnsi" w:hAnsiTheme="minorHAnsi" w:cstheme="minorHAnsi" w:hint="eastAsia"/>
          <w:lang w:eastAsia="zh-CN"/>
        </w:rPr>
        <w:t>的做法表示</w:t>
      </w:r>
      <w:r w:rsidRPr="00112E2D">
        <w:rPr>
          <w:rFonts w:asciiTheme="minorHAnsi" w:hAnsiTheme="minorHAnsi" w:cstheme="minorHAnsi" w:hint="eastAsia"/>
          <w:lang w:eastAsia="zh-CN"/>
        </w:rPr>
        <w:t>欢迎</w:t>
      </w:r>
      <w:bookmarkEnd w:id="17"/>
      <w:r>
        <w:rPr>
          <w:rFonts w:asciiTheme="minorHAnsi" w:hAnsiTheme="minorHAnsi" w:cstheme="minorHAnsi" w:hint="eastAsia"/>
          <w:lang w:eastAsia="zh-CN"/>
        </w:rPr>
        <w:t>。</w:t>
      </w:r>
    </w:p>
    <w:p w:rsidR="00900343" w:rsidRPr="00C7234A" w:rsidRDefault="00900343" w:rsidP="00900343">
      <w:pPr>
        <w:tabs>
          <w:tab w:val="clear" w:pos="794"/>
          <w:tab w:val="clear" w:pos="1191"/>
          <w:tab w:val="clear" w:pos="1588"/>
          <w:tab w:val="clear" w:pos="1985"/>
          <w:tab w:val="left" w:pos="567"/>
          <w:tab w:val="left" w:pos="1134"/>
          <w:tab w:val="left" w:pos="1701"/>
          <w:tab w:val="left" w:pos="2268"/>
          <w:tab w:val="left" w:pos="2835"/>
        </w:tabs>
        <w:rPr>
          <w:rFonts w:cs="Calibri"/>
          <w:b/>
          <w:color w:val="800000"/>
          <w:lang w:eastAsia="zh-CN"/>
        </w:rPr>
      </w:pPr>
      <w:r w:rsidRPr="008600F6">
        <w:rPr>
          <w:rFonts w:asciiTheme="minorHAnsi" w:hAnsiTheme="minorHAnsi" w:cstheme="minorHAnsi"/>
          <w:lang w:eastAsia="zh-CN"/>
        </w:rPr>
        <w:t>1.13</w:t>
      </w:r>
      <w:r w:rsidRPr="008600F6">
        <w:rPr>
          <w:rFonts w:asciiTheme="minorHAnsi" w:hAnsiTheme="minorHAnsi" w:cstheme="minorHAnsi"/>
          <w:lang w:eastAsia="zh-CN"/>
        </w:rPr>
        <w:tab/>
      </w:r>
      <w:bookmarkStart w:id="18" w:name="lt_pId074"/>
      <w:r w:rsidRPr="00E87A55">
        <w:rPr>
          <w:rFonts w:asciiTheme="minorHAnsi" w:hAnsiTheme="minorHAnsi" w:cstheme="minorHAnsi" w:hint="eastAsia"/>
          <w:lang w:eastAsia="zh-CN"/>
        </w:rPr>
        <w:t>秘书处</w:t>
      </w:r>
      <w:r w:rsidRPr="00E87A55">
        <w:rPr>
          <w:rFonts w:asciiTheme="minorHAnsi" w:hAnsiTheme="minorHAnsi" w:cstheme="minorHAnsi"/>
          <w:lang w:eastAsia="zh-CN"/>
        </w:rPr>
        <w:t>在回答若干代表提出的问题时</w:t>
      </w:r>
      <w:r w:rsidRPr="00E87A55">
        <w:rPr>
          <w:rFonts w:asciiTheme="minorHAnsi" w:hAnsiTheme="minorHAnsi" w:cstheme="minorHAnsi" w:hint="eastAsia"/>
          <w:lang w:eastAsia="zh-CN"/>
        </w:rPr>
        <w:t>做出了</w:t>
      </w:r>
      <w:r w:rsidRPr="00E87A55">
        <w:rPr>
          <w:rFonts w:asciiTheme="minorHAnsi" w:hAnsiTheme="minorHAnsi" w:cstheme="minorHAnsi"/>
          <w:lang w:eastAsia="zh-CN"/>
        </w:rPr>
        <w:t>以下澄清：</w:t>
      </w:r>
      <w:bookmarkEnd w:id="18"/>
    </w:p>
    <w:p w:rsidR="00900343" w:rsidRPr="008600F6" w:rsidRDefault="00900343" w:rsidP="00900343">
      <w:pPr>
        <w:pStyle w:val="Styleenumlev1BodyCalibriLeft0cmHanging567ch"/>
        <w:rPr>
          <w:rFonts w:cstheme="minorHAnsi"/>
          <w:lang w:eastAsia="zh-CN"/>
        </w:rPr>
      </w:pPr>
      <w:bookmarkStart w:id="19" w:name="lt_pId075"/>
      <w:r w:rsidRPr="008734EA">
        <w:rPr>
          <w:rFonts w:cstheme="minorHAnsi"/>
          <w:lang w:val="en-AU" w:eastAsia="zh-CN"/>
        </w:rPr>
        <w:lastRenderedPageBreak/>
        <w:t>•</w:t>
      </w:r>
      <w:r w:rsidRPr="008734EA">
        <w:rPr>
          <w:rFonts w:cstheme="minorHAnsi"/>
          <w:lang w:val="en-AU" w:eastAsia="zh-CN"/>
        </w:rPr>
        <w:tab/>
      </w:r>
      <w:bookmarkEnd w:id="19"/>
      <w:r w:rsidRPr="00112E2D">
        <w:rPr>
          <w:rFonts w:cstheme="minorHAnsi" w:hint="eastAsia"/>
          <w:lang w:eastAsia="zh-CN"/>
        </w:rPr>
        <w:t>在</w:t>
      </w:r>
      <w:r>
        <w:rPr>
          <w:rFonts w:cstheme="minorHAnsi" w:hint="eastAsia"/>
          <w:lang w:eastAsia="zh-CN"/>
        </w:rPr>
        <w:t>世界电信标准化全会（</w:t>
      </w:r>
      <w:r w:rsidRPr="00112E2D">
        <w:rPr>
          <w:rFonts w:cstheme="minorHAnsi" w:hint="eastAsia"/>
          <w:lang w:eastAsia="zh-CN"/>
        </w:rPr>
        <w:t>WTSA</w:t>
      </w:r>
      <w:r>
        <w:rPr>
          <w:rFonts w:cstheme="minorHAnsi" w:hint="eastAsia"/>
          <w:lang w:eastAsia="zh-CN"/>
        </w:rPr>
        <w:t>）</w:t>
      </w:r>
      <w:r w:rsidRPr="00112E2D">
        <w:rPr>
          <w:rFonts w:cstheme="minorHAnsi" w:hint="eastAsia"/>
          <w:lang w:eastAsia="zh-CN"/>
        </w:rPr>
        <w:t>延期之后，根据《财务</w:t>
      </w:r>
      <w:r>
        <w:rPr>
          <w:rFonts w:cstheme="minorHAnsi" w:hint="eastAsia"/>
          <w:lang w:eastAsia="zh-CN"/>
        </w:rPr>
        <w:t>规则</w:t>
      </w:r>
      <w:r w:rsidRPr="00112E2D">
        <w:rPr>
          <w:rFonts w:cstheme="minorHAnsi" w:hint="eastAsia"/>
          <w:lang w:eastAsia="zh-CN"/>
        </w:rPr>
        <w:t>和财务细则》</w:t>
      </w:r>
      <w:r>
        <w:rPr>
          <w:rFonts w:cstheme="minorHAnsi" w:hint="eastAsia"/>
          <w:lang w:eastAsia="zh-CN"/>
        </w:rPr>
        <w:t>规定</w:t>
      </w:r>
      <w:r w:rsidRPr="00112E2D">
        <w:rPr>
          <w:rFonts w:cstheme="minorHAnsi" w:hint="eastAsia"/>
          <w:lang w:eastAsia="zh-CN"/>
        </w:rPr>
        <w:t>，其预算</w:t>
      </w:r>
      <w:r>
        <w:rPr>
          <w:rFonts w:cstheme="minorHAnsi" w:hint="eastAsia"/>
          <w:lang w:val="en-US" w:eastAsia="zh-CN"/>
        </w:rPr>
        <w:t>（</w:t>
      </w:r>
      <w:r w:rsidRPr="00112E2D">
        <w:rPr>
          <w:rFonts w:cstheme="minorHAnsi" w:hint="eastAsia"/>
          <w:lang w:eastAsia="zh-CN"/>
        </w:rPr>
        <w:t>69</w:t>
      </w:r>
      <w:r>
        <w:rPr>
          <w:rFonts w:cstheme="minorHAnsi"/>
          <w:lang w:eastAsia="zh-CN"/>
        </w:rPr>
        <w:t>.</w:t>
      </w:r>
      <w:r w:rsidRPr="00112E2D">
        <w:rPr>
          <w:rFonts w:cstheme="minorHAnsi" w:hint="eastAsia"/>
          <w:lang w:eastAsia="zh-CN"/>
        </w:rPr>
        <w:t>8</w:t>
      </w:r>
      <w:r>
        <w:rPr>
          <w:rFonts w:cstheme="minorHAnsi" w:hint="eastAsia"/>
          <w:lang w:eastAsia="zh-CN"/>
        </w:rPr>
        <w:t>万瑞郎的</w:t>
      </w:r>
      <w:r w:rsidRPr="00112E2D">
        <w:rPr>
          <w:rFonts w:cstheme="minorHAnsi" w:hint="eastAsia"/>
          <w:lang w:eastAsia="zh-CN"/>
        </w:rPr>
        <w:t>直接费用，</w:t>
      </w:r>
      <w:r w:rsidRPr="00112E2D">
        <w:rPr>
          <w:rFonts w:cstheme="minorHAnsi" w:hint="eastAsia"/>
          <w:lang w:eastAsia="zh-CN"/>
        </w:rPr>
        <w:t>70</w:t>
      </w:r>
      <w:r>
        <w:rPr>
          <w:rFonts w:cstheme="minorHAnsi" w:hint="eastAsia"/>
          <w:lang w:eastAsia="zh-CN"/>
        </w:rPr>
        <w:t>万瑞郎的</w:t>
      </w:r>
      <w:r w:rsidRPr="00112E2D">
        <w:rPr>
          <w:rFonts w:cstheme="minorHAnsi" w:hint="eastAsia"/>
          <w:lang w:eastAsia="zh-CN"/>
        </w:rPr>
        <w:t>文件费用</w:t>
      </w:r>
      <w:r>
        <w:rPr>
          <w:rFonts w:cstheme="minorHAnsi" w:hint="eastAsia"/>
          <w:lang w:eastAsia="zh-CN"/>
        </w:rPr>
        <w:t>）被</w:t>
      </w:r>
      <w:r w:rsidRPr="00112E2D">
        <w:rPr>
          <w:rFonts w:cstheme="minorHAnsi" w:hint="eastAsia"/>
          <w:lang w:eastAsia="zh-CN"/>
        </w:rPr>
        <w:t>转入储备</w:t>
      </w:r>
      <w:r>
        <w:rPr>
          <w:rFonts w:cstheme="minorHAnsi" w:hint="eastAsia"/>
          <w:lang w:eastAsia="zh-CN"/>
        </w:rPr>
        <w:t>金账目</w:t>
      </w:r>
      <w:r w:rsidRPr="00112E2D">
        <w:rPr>
          <w:rFonts w:cstheme="minorHAnsi" w:hint="eastAsia"/>
          <w:lang w:eastAsia="zh-CN"/>
        </w:rPr>
        <w:t>。这一数额将被列入</w:t>
      </w:r>
      <w:r w:rsidRPr="00C7234A">
        <w:rPr>
          <w:rFonts w:cstheme="minorHAnsi"/>
          <w:lang w:eastAsia="zh-CN"/>
        </w:rPr>
        <w:t xml:space="preserve">ITU-T </w:t>
      </w:r>
      <w:r w:rsidRPr="00112E2D">
        <w:rPr>
          <w:rFonts w:cstheme="minorHAnsi" w:hint="eastAsia"/>
          <w:lang w:eastAsia="zh-CN"/>
        </w:rPr>
        <w:t>2022</w:t>
      </w:r>
      <w:r w:rsidRPr="00112E2D">
        <w:rPr>
          <w:rFonts w:cstheme="minorHAnsi" w:hint="eastAsia"/>
          <w:lang w:eastAsia="zh-CN"/>
        </w:rPr>
        <w:t>年的预算。</w:t>
      </w:r>
      <w:r w:rsidRPr="00112E2D">
        <w:rPr>
          <w:rFonts w:cstheme="minorHAnsi" w:hint="eastAsia"/>
          <w:lang w:eastAsia="zh-CN"/>
        </w:rPr>
        <w:t>2022-2023</w:t>
      </w:r>
      <w:r w:rsidRPr="00112E2D">
        <w:rPr>
          <w:rFonts w:cstheme="minorHAnsi" w:hint="eastAsia"/>
          <w:lang w:eastAsia="zh-CN"/>
        </w:rPr>
        <w:t>年预算草案中</w:t>
      </w:r>
      <w:r>
        <w:rPr>
          <w:rFonts w:cstheme="minorHAnsi" w:hint="eastAsia"/>
          <w:lang w:eastAsia="zh-CN"/>
        </w:rPr>
        <w:t>未</w:t>
      </w:r>
      <w:r w:rsidRPr="00112E2D">
        <w:rPr>
          <w:rFonts w:cstheme="minorHAnsi" w:hint="eastAsia"/>
          <w:lang w:eastAsia="zh-CN"/>
        </w:rPr>
        <w:t>要求追加资源。如果</w:t>
      </w:r>
      <w:r>
        <w:rPr>
          <w:rFonts w:cstheme="minorHAnsi" w:hint="eastAsia"/>
          <w:lang w:eastAsia="zh-CN"/>
        </w:rPr>
        <w:t>202</w:t>
      </w:r>
      <w:r>
        <w:rPr>
          <w:rFonts w:cstheme="minorHAnsi"/>
          <w:lang w:eastAsia="zh-CN"/>
        </w:rPr>
        <w:t>1</w:t>
      </w:r>
      <w:r>
        <w:rPr>
          <w:rFonts w:cstheme="minorHAnsi" w:hint="eastAsia"/>
          <w:lang w:eastAsia="zh-CN"/>
        </w:rPr>
        <w:t>年世界电信发展大会（</w:t>
      </w:r>
      <w:r w:rsidRPr="00112E2D">
        <w:rPr>
          <w:rFonts w:cstheme="minorHAnsi" w:hint="eastAsia"/>
          <w:lang w:eastAsia="zh-CN"/>
        </w:rPr>
        <w:t>WTDC</w:t>
      </w:r>
      <w:r>
        <w:rPr>
          <w:rFonts w:cstheme="minorHAnsi" w:hint="eastAsia"/>
          <w:lang w:eastAsia="zh-CN"/>
        </w:rPr>
        <w:t>-</w:t>
      </w:r>
      <w:r w:rsidRPr="00112E2D">
        <w:rPr>
          <w:rFonts w:cstheme="minorHAnsi" w:hint="eastAsia"/>
          <w:lang w:eastAsia="zh-CN"/>
        </w:rPr>
        <w:t>21</w:t>
      </w:r>
      <w:r>
        <w:rPr>
          <w:rFonts w:cstheme="minorHAnsi" w:hint="eastAsia"/>
          <w:lang w:eastAsia="zh-CN"/>
        </w:rPr>
        <w:t>）</w:t>
      </w:r>
      <w:r w:rsidRPr="00112E2D">
        <w:rPr>
          <w:rFonts w:cstheme="minorHAnsi" w:hint="eastAsia"/>
          <w:lang w:eastAsia="zh-CN"/>
        </w:rPr>
        <w:t>也延期，</w:t>
      </w:r>
      <w:r>
        <w:rPr>
          <w:rFonts w:cstheme="minorHAnsi" w:hint="eastAsia"/>
          <w:lang w:eastAsia="zh-CN"/>
        </w:rPr>
        <w:t>则将</w:t>
      </w:r>
      <w:r w:rsidRPr="00112E2D">
        <w:rPr>
          <w:rFonts w:cstheme="minorHAnsi" w:hint="eastAsia"/>
          <w:lang w:eastAsia="zh-CN"/>
        </w:rPr>
        <w:t>适用同样</w:t>
      </w:r>
      <w:r>
        <w:rPr>
          <w:rFonts w:cstheme="minorHAnsi" w:hint="eastAsia"/>
          <w:lang w:eastAsia="zh-CN"/>
        </w:rPr>
        <w:t>方式。</w:t>
      </w:r>
    </w:p>
    <w:p w:rsidR="00900343" w:rsidRPr="008600F6" w:rsidRDefault="00900343" w:rsidP="00900343">
      <w:pPr>
        <w:pStyle w:val="Styleenumlev1BodyCalibriLeft0cmHanging567ch"/>
        <w:rPr>
          <w:rFonts w:cstheme="minorHAnsi"/>
          <w:lang w:eastAsia="zh-CN"/>
        </w:rPr>
      </w:pPr>
      <w:bookmarkStart w:id="20" w:name="lt_pId079"/>
      <w:r w:rsidRPr="008734EA">
        <w:rPr>
          <w:rFonts w:cstheme="minorHAnsi"/>
          <w:lang w:val="en-AU" w:eastAsia="zh-CN"/>
        </w:rPr>
        <w:t>•</w:t>
      </w:r>
      <w:r w:rsidRPr="008734EA">
        <w:rPr>
          <w:rFonts w:cstheme="minorHAnsi"/>
          <w:lang w:val="en-AU" w:eastAsia="zh-CN"/>
        </w:rPr>
        <w:tab/>
      </w:r>
      <w:bookmarkEnd w:id="20"/>
      <w:r>
        <w:rPr>
          <w:rFonts w:hint="eastAsia"/>
          <w:lang w:eastAsia="zh-CN"/>
        </w:rPr>
        <w:t>电信发展局（</w:t>
      </w:r>
      <w:r w:rsidRPr="00112E2D">
        <w:rPr>
          <w:rFonts w:cstheme="minorHAnsi" w:hint="eastAsia"/>
          <w:lang w:eastAsia="zh-CN"/>
        </w:rPr>
        <w:t>BDT</w:t>
      </w:r>
      <w:r>
        <w:rPr>
          <w:rFonts w:cstheme="minorHAnsi" w:hint="eastAsia"/>
          <w:lang w:eastAsia="zh-CN"/>
        </w:rPr>
        <w:t>）</w:t>
      </w:r>
      <w:r w:rsidRPr="00112E2D">
        <w:rPr>
          <w:rFonts w:cstheme="minorHAnsi" w:hint="eastAsia"/>
          <w:lang w:eastAsia="zh-CN"/>
        </w:rPr>
        <w:t>主任告知代表</w:t>
      </w:r>
      <w:r>
        <w:rPr>
          <w:rFonts w:cstheme="minorHAnsi" w:hint="eastAsia"/>
          <w:lang w:eastAsia="zh-CN"/>
        </w:rPr>
        <w:t>说</w:t>
      </w:r>
      <w:r w:rsidRPr="00112E2D">
        <w:rPr>
          <w:rFonts w:cstheme="minorHAnsi" w:hint="eastAsia"/>
          <w:lang w:eastAsia="zh-CN"/>
        </w:rPr>
        <w:t>，</w:t>
      </w:r>
      <w:r w:rsidRPr="00112E2D">
        <w:rPr>
          <w:rFonts w:cstheme="minorHAnsi" w:hint="eastAsia"/>
          <w:lang w:eastAsia="zh-CN"/>
        </w:rPr>
        <w:t>WTDC</w:t>
      </w:r>
      <w:r w:rsidRPr="00112E2D">
        <w:rPr>
          <w:rFonts w:cstheme="minorHAnsi" w:hint="eastAsia"/>
          <w:lang w:eastAsia="zh-CN"/>
        </w:rPr>
        <w:t>的筹备工作正在进行中，秘书处</w:t>
      </w:r>
      <w:r>
        <w:rPr>
          <w:rFonts w:cstheme="minorHAnsi" w:hint="eastAsia"/>
          <w:lang w:eastAsia="zh-CN"/>
        </w:rPr>
        <w:t>正在</w:t>
      </w:r>
      <w:r w:rsidRPr="00112E2D">
        <w:rPr>
          <w:rFonts w:cstheme="minorHAnsi" w:hint="eastAsia"/>
          <w:lang w:eastAsia="zh-CN"/>
        </w:rPr>
        <w:t>密切</w:t>
      </w:r>
      <w:r>
        <w:rPr>
          <w:rFonts w:cstheme="minorHAnsi" w:hint="eastAsia"/>
          <w:lang w:eastAsia="zh-CN"/>
        </w:rPr>
        <w:t>监视</w:t>
      </w:r>
      <w:r w:rsidRPr="008600F6">
        <w:rPr>
          <w:rFonts w:cstheme="minorHAnsi"/>
          <w:lang w:eastAsia="zh-CN"/>
        </w:rPr>
        <w:t>COVID</w:t>
      </w:r>
      <w:r>
        <w:rPr>
          <w:rFonts w:cstheme="minorHAnsi" w:hint="eastAsia"/>
          <w:lang w:eastAsia="zh-CN"/>
        </w:rPr>
        <w:t>的发展演变</w:t>
      </w:r>
      <w:r w:rsidRPr="00112E2D">
        <w:rPr>
          <w:rFonts w:cstheme="minorHAnsi" w:hint="eastAsia"/>
          <w:lang w:eastAsia="zh-CN"/>
        </w:rPr>
        <w:t>情况</w:t>
      </w:r>
      <w:r>
        <w:rPr>
          <w:rFonts w:cstheme="minorHAnsi" w:hint="eastAsia"/>
          <w:lang w:eastAsia="zh-CN"/>
        </w:rPr>
        <w:t>。</w:t>
      </w:r>
    </w:p>
    <w:p w:rsidR="00900343" w:rsidRPr="008734EA" w:rsidRDefault="00900343" w:rsidP="00900343">
      <w:pPr>
        <w:pStyle w:val="Styleenumlev1BodyCalibriLeft0cmHanging567ch"/>
        <w:rPr>
          <w:rFonts w:cstheme="minorHAnsi"/>
          <w:lang w:eastAsia="zh-CN"/>
        </w:rPr>
      </w:pPr>
      <w:bookmarkStart w:id="21" w:name="lt_pId080"/>
      <w:r w:rsidRPr="00626856">
        <w:rPr>
          <w:lang w:val="en-AU" w:eastAsia="zh-CN"/>
        </w:rPr>
        <w:t>•</w:t>
      </w:r>
      <w:r>
        <w:rPr>
          <w:lang w:val="en-AU" w:eastAsia="zh-CN"/>
        </w:rPr>
        <w:tab/>
      </w:r>
      <w:bookmarkEnd w:id="21"/>
      <w:r w:rsidRPr="008734EA">
        <w:rPr>
          <w:rFonts w:hint="eastAsia"/>
          <w:lang w:val="en-AU" w:eastAsia="zh-CN"/>
        </w:rPr>
        <w:t>将提交理事会</w:t>
      </w:r>
      <w:r w:rsidRPr="008734EA">
        <w:rPr>
          <w:rFonts w:hint="eastAsia"/>
          <w:lang w:val="en-AU" w:eastAsia="zh-CN"/>
        </w:rPr>
        <w:t>20</w:t>
      </w:r>
      <w:r>
        <w:rPr>
          <w:lang w:val="en-AU" w:eastAsia="zh-CN"/>
        </w:rPr>
        <w:t>21</w:t>
      </w:r>
      <w:r w:rsidRPr="008734EA">
        <w:rPr>
          <w:rFonts w:hint="eastAsia"/>
          <w:lang w:val="en-AU" w:eastAsia="zh-CN"/>
        </w:rPr>
        <w:t>年会议的经修订的</w:t>
      </w:r>
      <w:r w:rsidRPr="008734EA">
        <w:rPr>
          <w:lang w:val="en-AU" w:eastAsia="zh-CN"/>
        </w:rPr>
        <w:t>20</w:t>
      </w:r>
      <w:r>
        <w:rPr>
          <w:lang w:val="en-AU" w:eastAsia="zh-CN"/>
        </w:rPr>
        <w:t>22</w:t>
      </w:r>
      <w:r w:rsidRPr="008734EA">
        <w:rPr>
          <w:lang w:val="en-AU" w:eastAsia="zh-CN"/>
        </w:rPr>
        <w:t>-202</w:t>
      </w:r>
      <w:r>
        <w:rPr>
          <w:lang w:val="en-AU" w:eastAsia="zh-CN"/>
        </w:rPr>
        <w:t>3</w:t>
      </w:r>
      <w:r w:rsidRPr="008734EA">
        <w:rPr>
          <w:rFonts w:hint="eastAsia"/>
          <w:lang w:val="en-AU" w:eastAsia="zh-CN"/>
        </w:rPr>
        <w:t>年预算草案将提供更多详细信息</w:t>
      </w:r>
      <w:r>
        <w:rPr>
          <w:rFonts w:hint="eastAsia"/>
          <w:lang w:val="en-AU" w:eastAsia="zh-CN"/>
        </w:rPr>
        <w:t>。</w:t>
      </w:r>
    </w:p>
    <w:p w:rsidR="00900343" w:rsidRPr="008600F6" w:rsidRDefault="00900343" w:rsidP="00900343">
      <w:pPr>
        <w:pStyle w:val="Styleenumlev1BodyCalibriLeft0cmHanging567ch"/>
        <w:rPr>
          <w:rFonts w:cstheme="minorHAnsi"/>
          <w:lang w:eastAsia="zh-CN"/>
        </w:rPr>
      </w:pPr>
      <w:bookmarkStart w:id="22" w:name="lt_pId081"/>
      <w:r w:rsidRPr="008734EA">
        <w:rPr>
          <w:rFonts w:cstheme="minorHAnsi"/>
          <w:lang w:val="en-AU" w:eastAsia="zh-CN"/>
        </w:rPr>
        <w:t>•</w:t>
      </w:r>
      <w:r w:rsidRPr="008734EA">
        <w:rPr>
          <w:rFonts w:cstheme="minorHAnsi"/>
          <w:lang w:val="en-AU" w:eastAsia="zh-CN"/>
        </w:rPr>
        <w:tab/>
      </w:r>
      <w:r>
        <w:rPr>
          <w:rFonts w:cstheme="minorHAnsi" w:hint="eastAsia"/>
          <w:lang w:eastAsia="zh-CN"/>
        </w:rPr>
        <w:t>秘书处</w:t>
      </w:r>
      <w:r w:rsidRPr="00112E2D">
        <w:rPr>
          <w:rFonts w:cstheme="minorHAnsi" w:hint="eastAsia"/>
          <w:lang w:eastAsia="zh-CN"/>
        </w:rPr>
        <w:t>还</w:t>
      </w:r>
      <w:r>
        <w:rPr>
          <w:rFonts w:cstheme="minorHAnsi" w:hint="eastAsia"/>
          <w:lang w:eastAsia="zh-CN"/>
        </w:rPr>
        <w:t>就为应对</w:t>
      </w:r>
      <w:r w:rsidRPr="008600F6">
        <w:rPr>
          <w:rFonts w:cstheme="minorHAnsi"/>
          <w:lang w:eastAsia="zh-CN"/>
        </w:rPr>
        <w:t>COVID-19</w:t>
      </w:r>
      <w:r>
        <w:rPr>
          <w:rFonts w:cstheme="minorHAnsi" w:hint="eastAsia"/>
          <w:lang w:eastAsia="zh-CN"/>
        </w:rPr>
        <w:t>的</w:t>
      </w:r>
      <w:r w:rsidRPr="00112E2D">
        <w:rPr>
          <w:rFonts w:cstheme="minorHAnsi" w:hint="eastAsia"/>
          <w:lang w:eastAsia="zh-CN"/>
        </w:rPr>
        <w:t>经常性</w:t>
      </w:r>
      <w:r>
        <w:rPr>
          <w:rFonts w:cstheme="minorHAnsi" w:hint="eastAsia"/>
          <w:lang w:eastAsia="zh-CN"/>
        </w:rPr>
        <w:t>支出而进行的</w:t>
      </w:r>
      <w:r>
        <w:rPr>
          <w:rFonts w:cstheme="minorHAnsi" w:hint="eastAsia"/>
          <w:lang w:eastAsia="zh-CN"/>
        </w:rPr>
        <w:t>8</w:t>
      </w:r>
      <w:r>
        <w:rPr>
          <w:rFonts w:cstheme="minorHAnsi"/>
          <w:lang w:eastAsia="zh-CN"/>
        </w:rPr>
        <w:t>4</w:t>
      </w:r>
      <w:r>
        <w:rPr>
          <w:rFonts w:cstheme="minorHAnsi" w:hint="eastAsia"/>
          <w:lang w:eastAsia="zh-CN"/>
        </w:rPr>
        <w:t>万瑞郎</w:t>
      </w:r>
      <w:r w:rsidRPr="00112E2D">
        <w:rPr>
          <w:rFonts w:cstheme="minorHAnsi" w:hint="eastAsia"/>
          <w:lang w:eastAsia="zh-CN"/>
        </w:rPr>
        <w:t>拨款提供了</w:t>
      </w:r>
      <w:bookmarkEnd w:id="22"/>
      <w:r>
        <w:rPr>
          <w:rFonts w:cstheme="minorHAnsi" w:hint="eastAsia"/>
          <w:lang w:eastAsia="zh-CN"/>
        </w:rPr>
        <w:t>更多信息。</w:t>
      </w:r>
    </w:p>
    <w:p w:rsidR="00900343" w:rsidRPr="008600F6" w:rsidRDefault="00900343" w:rsidP="00900343">
      <w:pPr>
        <w:pStyle w:val="Styleenumlev1BodyCalibriLeft0cmHanging567ch"/>
        <w:rPr>
          <w:rFonts w:cstheme="minorHAnsi"/>
          <w:lang w:eastAsia="zh-CN"/>
        </w:rPr>
      </w:pPr>
      <w:bookmarkStart w:id="23" w:name="lt_pId082"/>
      <w:r w:rsidRPr="008734EA">
        <w:rPr>
          <w:rFonts w:cstheme="minorHAnsi"/>
          <w:lang w:val="en-AU" w:eastAsia="zh-CN"/>
        </w:rPr>
        <w:t>•</w:t>
      </w:r>
      <w:r w:rsidRPr="008734EA">
        <w:rPr>
          <w:rFonts w:cstheme="minorHAnsi"/>
          <w:lang w:val="en-AU" w:eastAsia="zh-CN"/>
        </w:rPr>
        <w:tab/>
      </w:r>
      <w:r w:rsidRPr="00112E2D">
        <w:rPr>
          <w:rFonts w:cstheme="minorHAnsi" w:hint="eastAsia"/>
          <w:lang w:eastAsia="zh-CN"/>
        </w:rPr>
        <w:t>自</w:t>
      </w:r>
      <w:r w:rsidRPr="00112E2D">
        <w:rPr>
          <w:rFonts w:cstheme="minorHAnsi" w:hint="eastAsia"/>
          <w:lang w:eastAsia="zh-CN"/>
        </w:rPr>
        <w:t>2021</w:t>
      </w:r>
      <w:r w:rsidRPr="00112E2D">
        <w:rPr>
          <w:rFonts w:cstheme="minorHAnsi" w:hint="eastAsia"/>
          <w:lang w:eastAsia="zh-CN"/>
        </w:rPr>
        <w:t>年</w:t>
      </w:r>
      <w:r w:rsidRPr="00112E2D">
        <w:rPr>
          <w:rFonts w:cstheme="minorHAnsi" w:hint="eastAsia"/>
          <w:lang w:eastAsia="zh-CN"/>
        </w:rPr>
        <w:t>1</w:t>
      </w:r>
      <w:r w:rsidRPr="00112E2D">
        <w:rPr>
          <w:rFonts w:cstheme="minorHAnsi" w:hint="eastAsia"/>
          <w:lang w:eastAsia="zh-CN"/>
        </w:rPr>
        <w:t>月</w:t>
      </w:r>
      <w:r w:rsidRPr="00112E2D">
        <w:rPr>
          <w:rFonts w:cstheme="minorHAnsi" w:hint="eastAsia"/>
          <w:lang w:eastAsia="zh-CN"/>
        </w:rPr>
        <w:t>1</w:t>
      </w:r>
      <w:r w:rsidRPr="00112E2D">
        <w:rPr>
          <w:rFonts w:cstheme="minorHAnsi" w:hint="eastAsia"/>
          <w:lang w:eastAsia="zh-CN"/>
        </w:rPr>
        <w:t>日起</w:t>
      </w:r>
      <w:r>
        <w:rPr>
          <w:rFonts w:cstheme="minorHAnsi" w:hint="eastAsia"/>
          <w:lang w:eastAsia="zh-CN"/>
        </w:rPr>
        <w:t>的聘用</w:t>
      </w:r>
      <w:r w:rsidRPr="00112E2D">
        <w:rPr>
          <w:rFonts w:cstheme="minorHAnsi" w:hint="eastAsia"/>
          <w:lang w:eastAsia="zh-CN"/>
        </w:rPr>
        <w:t>条件的</w:t>
      </w:r>
      <w:r w:rsidRPr="00C77C62">
        <w:rPr>
          <w:rFonts w:cstheme="minorHAnsi"/>
          <w:lang w:eastAsia="zh-CN"/>
        </w:rPr>
        <w:t>重新估算成</w:t>
      </w:r>
      <w:r w:rsidRPr="00C77C62">
        <w:rPr>
          <w:rFonts w:cstheme="minorHAnsi" w:hint="eastAsia"/>
          <w:lang w:eastAsia="zh-CN"/>
        </w:rPr>
        <w:t>本</w:t>
      </w:r>
      <w:r w:rsidRPr="00112E2D">
        <w:rPr>
          <w:rFonts w:cstheme="minorHAnsi" w:hint="eastAsia"/>
          <w:lang w:eastAsia="zh-CN"/>
        </w:rPr>
        <w:t>不会对总体预算产生重大影响</w:t>
      </w:r>
      <w:bookmarkEnd w:id="23"/>
      <w:r>
        <w:rPr>
          <w:rFonts w:cstheme="minorHAnsi" w:hint="eastAsia"/>
          <w:lang w:eastAsia="zh-CN"/>
        </w:rPr>
        <w:t>。</w:t>
      </w:r>
    </w:p>
    <w:p w:rsidR="00900343" w:rsidRPr="00112E2D" w:rsidRDefault="00900343" w:rsidP="00900343">
      <w:pPr>
        <w:pStyle w:val="Styleenumlev1BodyCalibriLeft0cmHanging567ch"/>
        <w:rPr>
          <w:rFonts w:cstheme="minorHAnsi"/>
          <w:lang w:eastAsia="zh-CN"/>
        </w:rPr>
      </w:pPr>
      <w:bookmarkStart w:id="24" w:name="lt_pId083"/>
      <w:r w:rsidRPr="008734EA">
        <w:rPr>
          <w:rFonts w:cstheme="minorHAnsi"/>
          <w:lang w:val="en-AU" w:eastAsia="zh-CN"/>
        </w:rPr>
        <w:t>•</w:t>
      </w:r>
      <w:r w:rsidRPr="008734EA">
        <w:rPr>
          <w:rFonts w:cstheme="minorHAnsi"/>
          <w:lang w:val="en-AU" w:eastAsia="zh-CN"/>
        </w:rPr>
        <w:tab/>
      </w:r>
      <w:bookmarkEnd w:id="24"/>
      <w:r w:rsidRPr="00112E2D">
        <w:rPr>
          <w:rFonts w:cstheme="minorHAnsi" w:hint="eastAsia"/>
          <w:lang w:eastAsia="zh-CN"/>
        </w:rPr>
        <w:t>如理事会第</w:t>
      </w:r>
      <w:r w:rsidRPr="00112E2D">
        <w:rPr>
          <w:rFonts w:cstheme="minorHAnsi" w:hint="eastAsia"/>
          <w:lang w:eastAsia="zh-CN"/>
        </w:rPr>
        <w:t>1396</w:t>
      </w:r>
      <w:r w:rsidRPr="00112E2D">
        <w:rPr>
          <w:rFonts w:cstheme="minorHAnsi" w:hint="eastAsia"/>
          <w:lang w:eastAsia="zh-CN"/>
        </w:rPr>
        <w:t>号决定所预见，</w:t>
      </w:r>
      <w:r w:rsidRPr="00112E2D">
        <w:rPr>
          <w:rFonts w:cstheme="minorHAnsi" w:hint="eastAsia"/>
          <w:lang w:eastAsia="zh-CN"/>
        </w:rPr>
        <w:t>100</w:t>
      </w:r>
      <w:r w:rsidRPr="00112E2D">
        <w:rPr>
          <w:rFonts w:cstheme="minorHAnsi" w:hint="eastAsia"/>
          <w:lang w:eastAsia="zh-CN"/>
        </w:rPr>
        <w:t>万瑞郎已转入</w:t>
      </w:r>
      <w:r w:rsidRPr="001E516B">
        <w:rPr>
          <w:rFonts w:cstheme="minorHAnsi"/>
          <w:lang w:eastAsia="zh-CN"/>
        </w:rPr>
        <w:t>离职后健康保</w:t>
      </w:r>
      <w:r w:rsidRPr="001E516B">
        <w:rPr>
          <w:rFonts w:cstheme="minorHAnsi" w:hint="eastAsia"/>
          <w:lang w:eastAsia="zh-CN"/>
        </w:rPr>
        <w:t>险（</w:t>
      </w:r>
      <w:r w:rsidRPr="00112E2D">
        <w:rPr>
          <w:rFonts w:cstheme="minorHAnsi" w:hint="eastAsia"/>
          <w:lang w:eastAsia="zh-CN"/>
        </w:rPr>
        <w:t>ASHI</w:t>
      </w:r>
      <w:r>
        <w:rPr>
          <w:rFonts w:cstheme="minorHAnsi" w:hint="eastAsia"/>
          <w:lang w:eastAsia="zh-CN"/>
        </w:rPr>
        <w:t>）</w:t>
      </w:r>
      <w:r w:rsidRPr="00112E2D">
        <w:rPr>
          <w:rFonts w:cstheme="minorHAnsi" w:hint="eastAsia"/>
          <w:lang w:eastAsia="zh-CN"/>
        </w:rPr>
        <w:t>基金。为了补充该基金，</w:t>
      </w:r>
      <w:r>
        <w:rPr>
          <w:rFonts w:cstheme="minorHAnsi" w:hint="eastAsia"/>
          <w:lang w:eastAsia="zh-CN"/>
        </w:rPr>
        <w:t>目前</w:t>
      </w:r>
      <w:r w:rsidRPr="00112E2D">
        <w:rPr>
          <w:rFonts w:cstheme="minorHAnsi" w:hint="eastAsia"/>
          <w:lang w:eastAsia="zh-CN"/>
        </w:rPr>
        <w:t>还设想从</w:t>
      </w:r>
      <w:r w:rsidRPr="00112E2D">
        <w:rPr>
          <w:rFonts w:cstheme="minorHAnsi" w:hint="eastAsia"/>
          <w:lang w:eastAsia="zh-CN"/>
        </w:rPr>
        <w:t>2022</w:t>
      </w:r>
      <w:r w:rsidRPr="00112E2D">
        <w:rPr>
          <w:rFonts w:cstheme="minorHAnsi" w:hint="eastAsia"/>
          <w:lang w:eastAsia="zh-CN"/>
        </w:rPr>
        <w:t>年</w:t>
      </w:r>
      <w:r w:rsidRPr="00112E2D">
        <w:rPr>
          <w:rFonts w:cstheme="minorHAnsi" w:hint="eastAsia"/>
          <w:lang w:eastAsia="zh-CN"/>
        </w:rPr>
        <w:t>1</w:t>
      </w:r>
      <w:r w:rsidRPr="00112E2D">
        <w:rPr>
          <w:rFonts w:cstheme="minorHAnsi" w:hint="eastAsia"/>
          <w:lang w:eastAsia="zh-CN"/>
        </w:rPr>
        <w:t>月起，将增加新</w:t>
      </w:r>
      <w:r>
        <w:rPr>
          <w:rFonts w:cstheme="minorHAnsi" w:hint="eastAsia"/>
          <w:lang w:eastAsia="zh-CN"/>
        </w:rPr>
        <w:t>职员</w:t>
      </w:r>
      <w:r w:rsidRPr="00112E2D">
        <w:rPr>
          <w:rFonts w:cstheme="minorHAnsi" w:hint="eastAsia"/>
          <w:lang w:eastAsia="zh-CN"/>
        </w:rPr>
        <w:t>对该基金的缴款。</w:t>
      </w:r>
    </w:p>
    <w:p w:rsidR="00900343" w:rsidRPr="000E47C4"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0E47C4">
        <w:rPr>
          <w:rFonts w:asciiTheme="minorHAnsi" w:hAnsiTheme="minorHAnsi" w:cstheme="minorHAnsi"/>
          <w:lang w:eastAsia="zh-CN"/>
        </w:rPr>
        <w:t>1.14</w:t>
      </w:r>
      <w:r w:rsidRPr="000E47C4">
        <w:rPr>
          <w:rFonts w:asciiTheme="minorHAnsi" w:hAnsiTheme="minorHAnsi" w:cstheme="minorHAnsi"/>
          <w:lang w:eastAsia="zh-CN"/>
        </w:rPr>
        <w:tab/>
      </w:r>
      <w:bookmarkStart w:id="25" w:name="lt_pId087"/>
      <w:r w:rsidRPr="000E47C4">
        <w:rPr>
          <w:rFonts w:asciiTheme="minorHAnsi" w:hAnsiTheme="minorHAnsi" w:cstheme="minorHAnsi"/>
          <w:lang w:eastAsia="zh-CN"/>
        </w:rPr>
        <w:t>CWG-FHR</w:t>
      </w:r>
      <w:r w:rsidRPr="00112E2D">
        <w:rPr>
          <w:rFonts w:asciiTheme="minorHAnsi" w:hAnsiTheme="minorHAnsi" w:cstheme="minorHAnsi" w:hint="eastAsia"/>
          <w:lang w:eastAsia="zh-CN"/>
        </w:rPr>
        <w:t>注意到了这</w:t>
      </w:r>
      <w:r>
        <w:rPr>
          <w:rFonts w:asciiTheme="minorHAnsi" w:hAnsiTheme="minorHAnsi" w:cstheme="minorHAnsi" w:hint="eastAsia"/>
          <w:lang w:eastAsia="zh-CN"/>
        </w:rPr>
        <w:t>一</w:t>
      </w:r>
      <w:r w:rsidRPr="00112E2D">
        <w:rPr>
          <w:rFonts w:asciiTheme="minorHAnsi" w:hAnsiTheme="minorHAnsi" w:cstheme="minorHAnsi" w:hint="eastAsia"/>
          <w:lang w:eastAsia="zh-CN"/>
        </w:rPr>
        <w:t>文件。</w:t>
      </w:r>
      <w:r>
        <w:rPr>
          <w:rFonts w:asciiTheme="minorHAnsi" w:hAnsiTheme="minorHAnsi" w:cstheme="minorHAnsi" w:hint="eastAsia"/>
          <w:lang w:eastAsia="zh-CN"/>
        </w:rPr>
        <w:t>国际电联</w:t>
      </w:r>
      <w:r w:rsidRPr="00112E2D">
        <w:rPr>
          <w:rFonts w:asciiTheme="minorHAnsi" w:hAnsiTheme="minorHAnsi" w:cstheme="minorHAnsi" w:hint="eastAsia"/>
          <w:lang w:eastAsia="zh-CN"/>
        </w:rPr>
        <w:t>2022-2023</w:t>
      </w:r>
      <w:r>
        <w:rPr>
          <w:rFonts w:asciiTheme="minorHAnsi" w:hAnsiTheme="minorHAnsi" w:cstheme="minorHAnsi" w:hint="eastAsia"/>
          <w:lang w:eastAsia="zh-CN"/>
        </w:rPr>
        <w:t>双年度</w:t>
      </w:r>
      <w:r w:rsidRPr="00112E2D">
        <w:rPr>
          <w:rFonts w:asciiTheme="minorHAnsi" w:hAnsiTheme="minorHAnsi" w:cstheme="minorHAnsi" w:hint="eastAsia"/>
          <w:lang w:eastAsia="zh-CN"/>
        </w:rPr>
        <w:t>预算草案将提交理事会</w:t>
      </w:r>
      <w:r w:rsidRPr="00112E2D">
        <w:rPr>
          <w:rFonts w:asciiTheme="minorHAnsi" w:hAnsiTheme="minorHAnsi" w:cstheme="minorHAnsi" w:hint="eastAsia"/>
          <w:lang w:eastAsia="zh-CN"/>
        </w:rPr>
        <w:t>2021</w:t>
      </w:r>
      <w:r w:rsidRPr="00112E2D">
        <w:rPr>
          <w:rFonts w:asciiTheme="minorHAnsi" w:hAnsiTheme="minorHAnsi" w:cstheme="minorHAnsi" w:hint="eastAsia"/>
          <w:lang w:eastAsia="zh-CN"/>
        </w:rPr>
        <w:t>年会议批准</w:t>
      </w:r>
      <w:bookmarkEnd w:id="25"/>
      <w:r>
        <w:rPr>
          <w:rFonts w:asciiTheme="minorHAnsi" w:hAnsiTheme="minorHAnsi" w:cstheme="minorHAnsi" w:hint="eastAsia"/>
          <w:lang w:eastAsia="zh-CN"/>
        </w:rPr>
        <w:t>。</w:t>
      </w:r>
    </w:p>
    <w:p w:rsidR="00900343" w:rsidRPr="00474B97" w:rsidRDefault="00900343" w:rsidP="00900343">
      <w:pPr>
        <w:pStyle w:val="Headingb0"/>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cstheme="minorHAnsi"/>
          <w:b w:val="0"/>
          <w:bCs/>
          <w:lang w:eastAsia="zh-CN"/>
        </w:rPr>
      </w:pPr>
      <w:bookmarkStart w:id="26" w:name="lt_pId088"/>
      <w:r>
        <w:rPr>
          <w:rFonts w:cs="Microsoft YaHei" w:hint="eastAsia"/>
          <w:bCs/>
          <w:lang w:eastAsia="zh-CN"/>
        </w:rPr>
        <w:t>b</w:t>
      </w:r>
      <w:r>
        <w:rPr>
          <w:rFonts w:cs="Microsoft YaHei"/>
          <w:bCs/>
          <w:lang w:eastAsia="zh-CN"/>
        </w:rPr>
        <w:t>)</w:t>
      </w:r>
      <w:r>
        <w:rPr>
          <w:rFonts w:cs="Microsoft YaHei"/>
          <w:bCs/>
          <w:lang w:eastAsia="zh-CN"/>
        </w:rPr>
        <w:tab/>
      </w:r>
      <w:r w:rsidRPr="00474B97">
        <w:rPr>
          <w:rFonts w:cs="Microsoft YaHei" w:hint="eastAsia"/>
          <w:bCs/>
          <w:lang w:eastAsia="zh-CN"/>
        </w:rPr>
        <w:t>业务连续性</w:t>
      </w:r>
      <w:r>
        <w:rPr>
          <w:rFonts w:cs="Microsoft YaHei" w:hint="eastAsia"/>
          <w:bCs/>
          <w:lang w:eastAsia="zh-CN"/>
        </w:rPr>
        <w:t xml:space="preserve"> </w:t>
      </w:r>
      <w:r w:rsidRPr="00474B97">
        <w:rPr>
          <w:rFonts w:cstheme="minorHAnsi"/>
          <w:bCs/>
          <w:lang w:eastAsia="zh-CN"/>
        </w:rPr>
        <w:t>—</w:t>
      </w:r>
      <w:r>
        <w:rPr>
          <w:rFonts w:cstheme="minorHAnsi"/>
          <w:bCs/>
          <w:lang w:eastAsia="zh-CN"/>
        </w:rPr>
        <w:t xml:space="preserve"> </w:t>
      </w:r>
      <w:r w:rsidRPr="00474B97">
        <w:rPr>
          <w:rFonts w:cs="Microsoft YaHei" w:hint="eastAsia"/>
          <w:bCs/>
          <w:lang w:eastAsia="zh-CN"/>
        </w:rPr>
        <w:t>信息管理</w:t>
      </w:r>
      <w:r w:rsidRPr="00474B97">
        <w:rPr>
          <w:rFonts w:cs="SimSun" w:hint="eastAsia"/>
          <w:bCs/>
          <w:lang w:eastAsia="zh-CN"/>
        </w:rPr>
        <w:t>（</w:t>
      </w:r>
      <w:hyperlink r:id="rId11" w:history="1">
        <w:r w:rsidRPr="00474B97">
          <w:rPr>
            <w:rStyle w:val="Hyperlink"/>
            <w:rFonts w:cstheme="minorHAnsi"/>
            <w:bCs/>
            <w:lang w:eastAsia="zh-CN"/>
          </w:rPr>
          <w:t>CWG-FHR-12/3</w:t>
        </w:r>
      </w:hyperlink>
      <w:r w:rsidRPr="00474B97">
        <w:rPr>
          <w:rFonts w:cs="Microsoft YaHei" w:hint="eastAsia"/>
          <w:bCs/>
          <w:lang w:eastAsia="zh-CN"/>
        </w:rPr>
        <w:t>号文件</w:t>
      </w:r>
      <w:bookmarkEnd w:id="26"/>
      <w:r w:rsidRPr="00474B97">
        <w:rPr>
          <w:rFonts w:cs="SimSun" w:hint="eastAsia"/>
          <w:bCs/>
          <w:lang w:eastAsia="zh-CN"/>
        </w:rPr>
        <w:t>）</w:t>
      </w:r>
    </w:p>
    <w:p w:rsidR="00900343" w:rsidRPr="000E47C4"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1.15</w:t>
      </w:r>
      <w:r w:rsidRPr="008600F6">
        <w:rPr>
          <w:rFonts w:asciiTheme="minorHAnsi" w:hAnsiTheme="minorHAnsi" w:cstheme="minorHAnsi"/>
          <w:lang w:eastAsia="zh-CN"/>
        </w:rPr>
        <w:tab/>
      </w:r>
      <w:r w:rsidRPr="00112E2D">
        <w:rPr>
          <w:rFonts w:asciiTheme="minorHAnsi" w:hAnsiTheme="minorHAnsi" w:cstheme="minorHAnsi" w:hint="eastAsia"/>
          <w:lang w:eastAsia="zh-CN"/>
        </w:rPr>
        <w:t>秘书处介绍了</w:t>
      </w:r>
      <w:r w:rsidRPr="00FE6DD9">
        <w:rPr>
          <w:rStyle w:val="StyleBodyCalibriBold"/>
          <w:rFonts w:hint="eastAsia"/>
          <w:lang w:eastAsia="zh-CN"/>
        </w:rPr>
        <w:t>CWG-FHR 12/3</w:t>
      </w:r>
      <w:r w:rsidRPr="00112E2D">
        <w:rPr>
          <w:rFonts w:asciiTheme="minorHAnsi" w:hAnsiTheme="minorHAnsi" w:cstheme="minorHAnsi" w:hint="eastAsia"/>
          <w:lang w:eastAsia="zh-CN"/>
        </w:rPr>
        <w:t>号文件</w:t>
      </w:r>
      <w:r>
        <w:rPr>
          <w:rFonts w:asciiTheme="minorHAnsi" w:hAnsiTheme="minorHAnsi" w:cstheme="minorHAnsi" w:hint="eastAsia"/>
          <w:lang w:eastAsia="zh-CN"/>
        </w:rPr>
        <w:t>。在第二次理事</w:t>
      </w:r>
      <w:r w:rsidRPr="00112E2D">
        <w:rPr>
          <w:rFonts w:asciiTheme="minorHAnsi" w:hAnsiTheme="minorHAnsi" w:cstheme="minorHAnsi" w:hint="eastAsia"/>
          <w:lang w:eastAsia="zh-CN"/>
        </w:rPr>
        <w:t>磋商</w:t>
      </w:r>
      <w:r>
        <w:rPr>
          <w:rFonts w:asciiTheme="minorHAnsi" w:hAnsiTheme="minorHAnsi" w:cstheme="minorHAnsi" w:hint="eastAsia"/>
          <w:lang w:eastAsia="zh-CN"/>
        </w:rPr>
        <w:t>会</w:t>
      </w:r>
      <w:r w:rsidRPr="00112E2D">
        <w:rPr>
          <w:rFonts w:asciiTheme="minorHAnsi" w:hAnsiTheme="minorHAnsi" w:cstheme="minorHAnsi" w:hint="eastAsia"/>
          <w:lang w:eastAsia="zh-CN"/>
        </w:rPr>
        <w:t>虚拟</w:t>
      </w:r>
      <w:r>
        <w:rPr>
          <w:rFonts w:asciiTheme="minorHAnsi" w:hAnsiTheme="minorHAnsi" w:cstheme="minorHAnsi" w:hint="eastAsia"/>
          <w:lang w:eastAsia="zh-CN"/>
        </w:rPr>
        <w:t>会议（</w:t>
      </w:r>
      <w:r w:rsidRPr="00112E2D">
        <w:rPr>
          <w:rFonts w:asciiTheme="minorHAnsi" w:hAnsiTheme="minorHAnsi" w:cstheme="minorHAnsi" w:hint="eastAsia"/>
          <w:lang w:eastAsia="zh-CN"/>
        </w:rPr>
        <w:t>VCC-2</w:t>
      </w:r>
      <w:r>
        <w:rPr>
          <w:rFonts w:asciiTheme="minorHAnsi" w:hAnsiTheme="minorHAnsi" w:cstheme="minorHAnsi" w:hint="eastAsia"/>
          <w:lang w:eastAsia="zh-CN"/>
        </w:rPr>
        <w:t>）</w:t>
      </w:r>
      <w:r w:rsidRPr="00112E2D">
        <w:rPr>
          <w:rFonts w:asciiTheme="minorHAnsi" w:hAnsiTheme="minorHAnsi" w:cstheme="minorHAnsi" w:hint="eastAsia"/>
          <w:lang w:eastAsia="zh-CN"/>
        </w:rPr>
        <w:t>期间代表们</w:t>
      </w:r>
      <w:r>
        <w:rPr>
          <w:rFonts w:asciiTheme="minorHAnsi" w:hAnsiTheme="minorHAnsi" w:cstheme="minorHAnsi" w:hint="eastAsia"/>
          <w:lang w:eastAsia="zh-CN"/>
        </w:rPr>
        <w:t>要求针对</w:t>
      </w:r>
      <w:r w:rsidRPr="00112E2D">
        <w:rPr>
          <w:rFonts w:asciiTheme="minorHAnsi" w:hAnsiTheme="minorHAnsi" w:cstheme="minorHAnsi" w:hint="eastAsia"/>
          <w:lang w:eastAsia="zh-CN"/>
        </w:rPr>
        <w:t>涉及业务连续性的</w:t>
      </w:r>
      <w:hyperlink r:id="rId12" w:history="1">
        <w:r w:rsidRPr="008600F6">
          <w:rPr>
            <w:rStyle w:val="Hyperlink"/>
            <w:rFonts w:asciiTheme="minorHAnsi" w:hAnsiTheme="minorHAnsi" w:cstheme="minorHAnsi"/>
            <w:b/>
            <w:bCs/>
            <w:lang w:eastAsia="zh-CN"/>
          </w:rPr>
          <w:t>C20/53</w:t>
        </w:r>
      </w:hyperlink>
      <w:r w:rsidRPr="00112E2D">
        <w:rPr>
          <w:rFonts w:asciiTheme="minorHAnsi" w:hAnsiTheme="minorHAnsi" w:cstheme="minorHAnsi" w:hint="eastAsia"/>
          <w:lang w:eastAsia="zh-CN"/>
        </w:rPr>
        <w:t>号文件</w:t>
      </w:r>
      <w:r>
        <w:rPr>
          <w:rFonts w:asciiTheme="minorHAnsi" w:hAnsiTheme="minorHAnsi" w:cstheme="minorHAnsi" w:hint="eastAsia"/>
          <w:lang w:eastAsia="zh-CN"/>
        </w:rPr>
        <w:t>提供</w:t>
      </w:r>
      <w:r w:rsidRPr="00112E2D">
        <w:rPr>
          <w:rFonts w:asciiTheme="minorHAnsi" w:hAnsiTheme="minorHAnsi" w:cstheme="minorHAnsi" w:hint="eastAsia"/>
          <w:lang w:eastAsia="zh-CN"/>
        </w:rPr>
        <w:t>更多细节</w:t>
      </w:r>
      <w:r>
        <w:rPr>
          <w:rFonts w:asciiTheme="minorHAnsi" w:hAnsiTheme="minorHAnsi" w:cstheme="minorHAnsi" w:hint="eastAsia"/>
          <w:lang w:eastAsia="zh-CN"/>
        </w:rPr>
        <w:t>，因此秘书处</w:t>
      </w:r>
      <w:r w:rsidRPr="00112E2D">
        <w:rPr>
          <w:rFonts w:asciiTheme="minorHAnsi" w:hAnsiTheme="minorHAnsi" w:cstheme="minorHAnsi" w:hint="eastAsia"/>
          <w:lang w:eastAsia="zh-CN"/>
        </w:rPr>
        <w:t>编写</w:t>
      </w:r>
      <w:r>
        <w:rPr>
          <w:rFonts w:asciiTheme="minorHAnsi" w:hAnsiTheme="minorHAnsi" w:cstheme="minorHAnsi" w:hint="eastAsia"/>
          <w:lang w:eastAsia="zh-CN"/>
        </w:rPr>
        <w:t>了此</w:t>
      </w:r>
      <w:r w:rsidRPr="00112E2D">
        <w:rPr>
          <w:rFonts w:asciiTheme="minorHAnsi" w:hAnsiTheme="minorHAnsi" w:cstheme="minorHAnsi" w:hint="eastAsia"/>
          <w:lang w:eastAsia="zh-CN"/>
        </w:rPr>
        <w:t>文件。</w:t>
      </w:r>
      <w:r>
        <w:rPr>
          <w:rFonts w:asciiTheme="minorHAnsi" w:hAnsiTheme="minorHAnsi" w:cstheme="minorHAnsi" w:hint="eastAsia"/>
          <w:lang w:eastAsia="zh-CN"/>
        </w:rPr>
        <w:t>所提供的更多</w:t>
      </w:r>
      <w:r w:rsidRPr="00112E2D">
        <w:rPr>
          <w:rFonts w:asciiTheme="minorHAnsi" w:hAnsiTheme="minorHAnsi" w:cstheme="minorHAnsi" w:hint="eastAsia"/>
          <w:lang w:eastAsia="zh-CN"/>
        </w:rPr>
        <w:t>信息包括</w:t>
      </w:r>
      <w:r>
        <w:rPr>
          <w:rFonts w:asciiTheme="minorHAnsi" w:hAnsiTheme="minorHAnsi" w:cstheme="minorHAnsi" w:hint="eastAsia"/>
          <w:lang w:eastAsia="zh-CN"/>
        </w:rPr>
        <w:t>：</w:t>
      </w:r>
    </w:p>
    <w:p w:rsidR="00900343" w:rsidRPr="000E47C4" w:rsidRDefault="00900343" w:rsidP="00900343">
      <w:pPr>
        <w:pStyle w:val="Styleenumlev1BodyCalibriLeft0cmHanging567ch"/>
        <w:rPr>
          <w:rFonts w:cstheme="minorHAnsi"/>
          <w:lang w:eastAsia="zh-CN"/>
        </w:rPr>
      </w:pPr>
      <w:bookmarkStart w:id="27" w:name="lt_pId092"/>
      <w:r>
        <w:rPr>
          <w:rFonts w:cstheme="minorHAnsi"/>
          <w:lang w:eastAsia="zh-CN"/>
        </w:rPr>
        <w:t>a)</w:t>
      </w:r>
      <w:r>
        <w:rPr>
          <w:rFonts w:cstheme="minorHAnsi"/>
          <w:lang w:eastAsia="zh-CN"/>
        </w:rPr>
        <w:tab/>
      </w:r>
      <w:r w:rsidRPr="00112E2D">
        <w:rPr>
          <w:rFonts w:cstheme="minorHAnsi" w:hint="eastAsia"/>
          <w:lang w:eastAsia="zh-CN"/>
        </w:rPr>
        <w:t>未来七年的拟议供资时间表</w:t>
      </w:r>
      <w:bookmarkEnd w:id="27"/>
      <w:r>
        <w:rPr>
          <w:rFonts w:cstheme="minorHAnsi" w:hint="eastAsia"/>
          <w:lang w:eastAsia="zh-CN"/>
        </w:rPr>
        <w:t>；</w:t>
      </w:r>
    </w:p>
    <w:p w:rsidR="00900343" w:rsidRPr="000E47C4" w:rsidRDefault="00900343" w:rsidP="00900343">
      <w:pPr>
        <w:pStyle w:val="Styleenumlev1BodyCalibriLeft0cmHanging567ch"/>
        <w:rPr>
          <w:rFonts w:cstheme="minorHAnsi"/>
          <w:lang w:eastAsia="zh-CN"/>
        </w:rPr>
      </w:pPr>
      <w:bookmarkStart w:id="28" w:name="lt_pId093"/>
      <w:r>
        <w:rPr>
          <w:rFonts w:cstheme="minorHAnsi"/>
          <w:lang w:eastAsia="zh-CN"/>
        </w:rPr>
        <w:t>b)</w:t>
      </w:r>
      <w:r>
        <w:rPr>
          <w:rFonts w:cstheme="minorHAnsi"/>
          <w:lang w:eastAsia="zh-CN"/>
        </w:rPr>
        <w:tab/>
      </w:r>
      <w:r>
        <w:rPr>
          <w:rFonts w:cstheme="minorHAnsi" w:hint="eastAsia"/>
          <w:lang w:eastAsia="zh-CN"/>
        </w:rPr>
        <w:t>有关</w:t>
      </w:r>
      <w:r w:rsidRPr="00112E2D">
        <w:rPr>
          <w:rFonts w:cstheme="minorHAnsi" w:hint="eastAsia"/>
          <w:lang w:eastAsia="zh-CN"/>
        </w:rPr>
        <w:t>三个项目的详细</w:t>
      </w:r>
      <w:bookmarkEnd w:id="28"/>
      <w:r>
        <w:rPr>
          <w:rFonts w:cstheme="minorHAnsi" w:hint="eastAsia"/>
          <w:lang w:eastAsia="zh-CN"/>
        </w:rPr>
        <w:t>信息</w:t>
      </w:r>
      <w:r w:rsidRPr="00112E2D">
        <w:rPr>
          <w:rFonts w:cstheme="minorHAnsi" w:hint="eastAsia"/>
          <w:lang w:eastAsia="zh-CN"/>
        </w:rPr>
        <w:t>。</w:t>
      </w:r>
    </w:p>
    <w:p w:rsidR="00900343" w:rsidRPr="000E47C4"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0E47C4">
        <w:rPr>
          <w:rFonts w:asciiTheme="minorHAnsi" w:hAnsiTheme="minorHAnsi" w:cstheme="minorHAnsi"/>
          <w:lang w:eastAsia="zh-CN"/>
        </w:rPr>
        <w:t>1.16</w:t>
      </w:r>
      <w:r w:rsidRPr="000E47C4">
        <w:rPr>
          <w:rFonts w:asciiTheme="minorHAnsi" w:hAnsiTheme="minorHAnsi" w:cstheme="minorHAnsi"/>
          <w:lang w:eastAsia="zh-CN"/>
        </w:rPr>
        <w:tab/>
      </w:r>
      <w:r>
        <w:rPr>
          <w:rFonts w:hint="eastAsia"/>
          <w:lang w:eastAsia="zh-CN"/>
        </w:rPr>
        <w:t>文件</w:t>
      </w:r>
      <w:r w:rsidRPr="00112E2D">
        <w:rPr>
          <w:rFonts w:asciiTheme="minorHAnsi" w:hAnsiTheme="minorHAnsi" w:cstheme="minorHAnsi" w:hint="eastAsia"/>
          <w:lang w:eastAsia="zh-CN"/>
        </w:rPr>
        <w:t>提醒</w:t>
      </w:r>
      <w:r>
        <w:rPr>
          <w:rFonts w:asciiTheme="minorHAnsi" w:hAnsiTheme="minorHAnsi" w:cstheme="minorHAnsi" w:hint="eastAsia"/>
          <w:lang w:eastAsia="zh-CN"/>
        </w:rPr>
        <w:t>与会</w:t>
      </w:r>
      <w:r w:rsidRPr="00112E2D">
        <w:rPr>
          <w:rFonts w:asciiTheme="minorHAnsi" w:hAnsiTheme="minorHAnsi" w:cstheme="minorHAnsi" w:hint="eastAsia"/>
          <w:lang w:eastAsia="zh-CN"/>
        </w:rPr>
        <w:t>代表，业务连续性是国际电联组织</w:t>
      </w:r>
      <w:r>
        <w:rPr>
          <w:rFonts w:asciiTheme="minorHAnsi" w:hAnsiTheme="minorHAnsi" w:cstheme="minorHAnsi" w:hint="eastAsia"/>
          <w:lang w:eastAsia="zh-CN"/>
        </w:rPr>
        <w:t>复原力</w:t>
      </w:r>
      <w:r w:rsidRPr="00112E2D">
        <w:rPr>
          <w:rFonts w:asciiTheme="minorHAnsi" w:hAnsiTheme="minorHAnsi" w:cstheme="minorHAnsi" w:hint="eastAsia"/>
          <w:lang w:eastAsia="zh-CN"/>
        </w:rPr>
        <w:t>管理能力</w:t>
      </w:r>
      <w:r>
        <w:rPr>
          <w:rFonts w:asciiTheme="minorHAnsi" w:hAnsiTheme="minorHAnsi" w:cstheme="minorHAnsi" w:hint="eastAsia"/>
          <w:lang w:eastAsia="zh-CN"/>
        </w:rPr>
        <w:t>开发工作</w:t>
      </w:r>
      <w:r w:rsidRPr="00112E2D">
        <w:rPr>
          <w:rFonts w:asciiTheme="minorHAnsi" w:hAnsiTheme="minorHAnsi" w:cstheme="minorHAnsi" w:hint="eastAsia"/>
          <w:lang w:eastAsia="zh-CN"/>
        </w:rPr>
        <w:t>的一部分</w:t>
      </w:r>
      <w:r>
        <w:rPr>
          <w:rFonts w:asciiTheme="minorHAnsi" w:hAnsiTheme="minorHAnsi" w:cstheme="minorHAnsi" w:hint="eastAsia"/>
          <w:lang w:eastAsia="zh-CN"/>
        </w:rPr>
        <w:t>（这一工作已于</w:t>
      </w:r>
      <w:r w:rsidRPr="00112E2D">
        <w:rPr>
          <w:rFonts w:asciiTheme="minorHAnsi" w:hAnsiTheme="minorHAnsi" w:cstheme="minorHAnsi" w:hint="eastAsia"/>
          <w:lang w:eastAsia="zh-CN"/>
        </w:rPr>
        <w:t>2017</w:t>
      </w:r>
      <w:r w:rsidRPr="00112E2D">
        <w:rPr>
          <w:rFonts w:asciiTheme="minorHAnsi" w:hAnsiTheme="minorHAnsi" w:cstheme="minorHAnsi" w:hint="eastAsia"/>
          <w:lang w:eastAsia="zh-CN"/>
        </w:rPr>
        <w:t>年获得理事会批准</w:t>
      </w:r>
      <w:r>
        <w:rPr>
          <w:rFonts w:asciiTheme="minorHAnsi" w:hAnsiTheme="minorHAnsi" w:cstheme="minorHAnsi" w:hint="eastAsia"/>
          <w:lang w:eastAsia="zh-CN"/>
        </w:rPr>
        <w:t>）</w:t>
      </w:r>
      <w:r w:rsidRPr="00112E2D">
        <w:rPr>
          <w:rFonts w:asciiTheme="minorHAnsi" w:hAnsiTheme="minorHAnsi" w:cstheme="minorHAnsi" w:hint="eastAsia"/>
          <w:lang w:eastAsia="zh-CN"/>
        </w:rPr>
        <w:t>。</w:t>
      </w:r>
      <w:r w:rsidRPr="006A1283">
        <w:rPr>
          <w:rFonts w:asciiTheme="minorHAnsi" w:hAnsiTheme="minorHAnsi" w:cstheme="minorHAnsi"/>
          <w:lang w:eastAsia="zh-CN"/>
        </w:rPr>
        <w:t>组织复原力管理系</w:t>
      </w:r>
      <w:r w:rsidRPr="006A1283">
        <w:rPr>
          <w:rFonts w:asciiTheme="minorHAnsi" w:hAnsiTheme="minorHAnsi" w:cstheme="minorHAnsi" w:hint="eastAsia"/>
          <w:lang w:eastAsia="zh-CN"/>
        </w:rPr>
        <w:t>统（</w:t>
      </w:r>
      <w:r w:rsidRPr="00112E2D">
        <w:rPr>
          <w:rFonts w:asciiTheme="minorHAnsi" w:hAnsiTheme="minorHAnsi" w:cstheme="minorHAnsi" w:hint="eastAsia"/>
          <w:lang w:eastAsia="zh-CN"/>
        </w:rPr>
        <w:t>ORMS</w:t>
      </w:r>
      <w:r>
        <w:rPr>
          <w:rFonts w:asciiTheme="minorHAnsi" w:hAnsiTheme="minorHAnsi" w:cstheme="minorHAnsi" w:hint="eastAsia"/>
          <w:lang w:eastAsia="zh-CN"/>
        </w:rPr>
        <w:t>）状况</w:t>
      </w:r>
      <w:r w:rsidRPr="00112E2D">
        <w:rPr>
          <w:rFonts w:asciiTheme="minorHAnsi" w:hAnsiTheme="minorHAnsi" w:cstheme="minorHAnsi" w:hint="eastAsia"/>
          <w:lang w:eastAsia="zh-CN"/>
        </w:rPr>
        <w:t>报告见</w:t>
      </w:r>
      <w:hyperlink r:id="rId13" w:history="1">
        <w:r w:rsidRPr="000E47C4">
          <w:rPr>
            <w:rStyle w:val="Hyperlink"/>
            <w:rFonts w:asciiTheme="minorHAnsi" w:hAnsiTheme="minorHAnsi" w:cstheme="minorHAnsi"/>
            <w:b/>
            <w:bCs/>
            <w:lang w:eastAsia="zh-CN"/>
          </w:rPr>
          <w:t>C20/15</w:t>
        </w:r>
      </w:hyperlink>
      <w:r w:rsidRPr="00112E2D">
        <w:rPr>
          <w:rFonts w:asciiTheme="minorHAnsi" w:hAnsiTheme="minorHAnsi" w:cstheme="minorHAnsi" w:hint="eastAsia"/>
          <w:lang w:eastAsia="zh-CN"/>
        </w:rPr>
        <w:t>号文件</w:t>
      </w:r>
      <w:r>
        <w:rPr>
          <w:rFonts w:asciiTheme="minorHAnsi" w:hAnsiTheme="minorHAnsi" w:cstheme="minorHAnsi" w:hint="eastAsia"/>
          <w:lang w:eastAsia="zh-CN"/>
        </w:rPr>
        <w:t>。</w:t>
      </w:r>
    </w:p>
    <w:p w:rsidR="00900343"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0E47C4">
        <w:rPr>
          <w:rFonts w:asciiTheme="minorHAnsi" w:hAnsiTheme="minorHAnsi" w:cstheme="minorHAnsi"/>
          <w:lang w:eastAsia="zh-CN"/>
        </w:rPr>
        <w:t>1.17</w:t>
      </w:r>
      <w:r w:rsidRPr="000E47C4">
        <w:rPr>
          <w:rFonts w:asciiTheme="minorHAnsi" w:hAnsiTheme="minorHAnsi" w:cstheme="minorHAnsi"/>
          <w:lang w:eastAsia="zh-CN"/>
        </w:rPr>
        <w:tab/>
      </w:r>
      <w:r w:rsidRPr="00112E2D">
        <w:rPr>
          <w:rFonts w:asciiTheme="minorHAnsi" w:hAnsiTheme="minorHAnsi" w:cstheme="minorHAnsi" w:hint="eastAsia"/>
          <w:lang w:eastAsia="zh-CN"/>
        </w:rPr>
        <w:t>三个项目涵盖三个局和总秘书处为向成员国提供服务而使用的</w:t>
      </w:r>
      <w:r>
        <w:rPr>
          <w:rFonts w:asciiTheme="minorHAnsi" w:hAnsiTheme="minorHAnsi" w:cstheme="minorHAnsi" w:hint="eastAsia"/>
          <w:lang w:eastAsia="zh-CN"/>
        </w:rPr>
        <w:t>企业</w:t>
      </w:r>
      <w:r w:rsidRPr="00112E2D">
        <w:rPr>
          <w:rFonts w:asciiTheme="minorHAnsi" w:hAnsiTheme="minorHAnsi" w:cstheme="minorHAnsi" w:hint="eastAsia"/>
          <w:lang w:eastAsia="zh-CN"/>
        </w:rPr>
        <w:t>服务</w:t>
      </w:r>
      <w:r>
        <w:rPr>
          <w:rFonts w:asciiTheme="minorHAnsi" w:hAnsiTheme="minorHAnsi" w:cstheme="minorHAnsi" w:hint="eastAsia"/>
          <w:lang w:eastAsia="zh-CN"/>
        </w:rPr>
        <w:t>（</w:t>
      </w:r>
      <w:r w:rsidRPr="000E47C4">
        <w:rPr>
          <w:rFonts w:asciiTheme="minorHAnsi" w:hAnsiTheme="minorHAnsi" w:cstheme="minorHAnsi"/>
          <w:lang w:eastAsia="zh-CN"/>
        </w:rPr>
        <w:t>corporate services</w:t>
      </w:r>
      <w:r>
        <w:rPr>
          <w:rFonts w:asciiTheme="minorHAnsi" w:hAnsiTheme="minorHAnsi" w:cstheme="minorHAnsi" w:hint="eastAsia"/>
          <w:lang w:eastAsia="zh-CN"/>
        </w:rPr>
        <w:t>）。</w:t>
      </w:r>
      <w:bookmarkStart w:id="29" w:name="lt_pId102"/>
    </w:p>
    <w:bookmarkEnd w:id="29"/>
    <w:p w:rsidR="00900343" w:rsidRPr="00135D14" w:rsidRDefault="00900343" w:rsidP="00900343">
      <w:pPr>
        <w:tabs>
          <w:tab w:val="clear" w:pos="794"/>
          <w:tab w:val="clear" w:pos="1191"/>
          <w:tab w:val="clear" w:pos="1588"/>
          <w:tab w:val="clear" w:pos="1985"/>
          <w:tab w:val="left" w:pos="567"/>
          <w:tab w:val="left" w:pos="1134"/>
          <w:tab w:val="left" w:pos="1701"/>
          <w:tab w:val="left" w:pos="2268"/>
          <w:tab w:val="left" w:pos="2835"/>
        </w:tabs>
        <w:rPr>
          <w:lang w:eastAsia="zh-CN"/>
        </w:rPr>
      </w:pPr>
      <w:r w:rsidRPr="002C4399">
        <w:rPr>
          <w:rFonts w:hint="eastAsia"/>
          <w:b/>
          <w:bCs/>
          <w:lang w:eastAsia="zh-CN"/>
        </w:rPr>
        <w:t>项目</w:t>
      </w:r>
      <w:r w:rsidRPr="002C4399">
        <w:rPr>
          <w:rFonts w:hint="eastAsia"/>
          <w:b/>
          <w:bCs/>
          <w:lang w:eastAsia="zh-CN"/>
        </w:rPr>
        <w:t>1</w:t>
      </w:r>
      <w:r w:rsidRPr="002C4399">
        <w:rPr>
          <w:rFonts w:hint="eastAsia"/>
          <w:b/>
          <w:bCs/>
          <w:lang w:eastAsia="zh-CN"/>
        </w:rPr>
        <w:t>：</w:t>
      </w:r>
      <w:r w:rsidRPr="00112E2D">
        <w:rPr>
          <w:rFonts w:hint="eastAsia"/>
          <w:lang w:eastAsia="zh-CN"/>
        </w:rPr>
        <w:t>需要紧急启动信息和记录管理</w:t>
      </w:r>
      <w:r>
        <w:rPr>
          <w:rFonts w:hint="eastAsia"/>
          <w:lang w:val="en-US" w:eastAsia="zh-CN"/>
        </w:rPr>
        <w:t>工作（</w:t>
      </w:r>
      <w:r w:rsidRPr="00112E2D">
        <w:rPr>
          <w:rFonts w:hint="eastAsia"/>
          <w:lang w:eastAsia="zh-CN"/>
        </w:rPr>
        <w:t>800</w:t>
      </w:r>
      <w:r w:rsidRPr="00112E2D">
        <w:rPr>
          <w:rFonts w:hint="eastAsia"/>
          <w:lang w:eastAsia="zh-CN"/>
        </w:rPr>
        <w:t>万瑞郎</w:t>
      </w:r>
      <w:r>
        <w:rPr>
          <w:rFonts w:hint="eastAsia"/>
          <w:lang w:val="en-US" w:eastAsia="zh-CN"/>
        </w:rPr>
        <w:t>）</w:t>
      </w:r>
      <w:r>
        <w:rPr>
          <w:rFonts w:hint="eastAsia"/>
          <w:lang w:eastAsia="zh-CN"/>
        </w:rPr>
        <w:t>（</w:t>
      </w:r>
      <w:r w:rsidRPr="00112E2D">
        <w:rPr>
          <w:rFonts w:hint="eastAsia"/>
          <w:lang w:eastAsia="zh-CN"/>
        </w:rPr>
        <w:t>时间紧迫</w:t>
      </w:r>
      <w:r>
        <w:rPr>
          <w:rFonts w:hint="eastAsia"/>
          <w:lang w:eastAsia="zh-CN"/>
        </w:rPr>
        <w:t>）</w:t>
      </w:r>
      <w:r w:rsidRPr="00112E2D">
        <w:rPr>
          <w:rFonts w:hint="eastAsia"/>
          <w:lang w:eastAsia="zh-CN"/>
        </w:rPr>
        <w:t>，</w:t>
      </w:r>
      <w:r w:rsidRPr="002C4399">
        <w:rPr>
          <w:lang w:eastAsia="zh-CN"/>
        </w:rPr>
        <w:t>以确保工作人员在塔楼和</w:t>
      </w:r>
      <w:proofErr w:type="spellStart"/>
      <w:r w:rsidRPr="002C4399">
        <w:rPr>
          <w:lang w:eastAsia="zh-CN"/>
        </w:rPr>
        <w:t>Montbrillant</w:t>
      </w:r>
      <w:proofErr w:type="spellEnd"/>
      <w:r>
        <w:rPr>
          <w:rFonts w:hint="eastAsia"/>
          <w:lang w:eastAsia="zh-CN"/>
        </w:rPr>
        <w:t>大</w:t>
      </w:r>
      <w:r w:rsidRPr="002C4399">
        <w:rPr>
          <w:lang w:eastAsia="zh-CN"/>
        </w:rPr>
        <w:t>楼进行工作人员搬迁的准备期间以及</w:t>
      </w:r>
      <w:r w:rsidRPr="002C4399">
        <w:rPr>
          <w:lang w:eastAsia="zh-CN"/>
        </w:rPr>
        <w:t>2023-2025</w:t>
      </w:r>
      <w:r w:rsidRPr="002C4399">
        <w:rPr>
          <w:lang w:eastAsia="zh-CN"/>
        </w:rPr>
        <w:t>年工作人员实际搬迁期间可不间断地继续工</w:t>
      </w:r>
      <w:r w:rsidRPr="002C4399">
        <w:rPr>
          <w:rFonts w:hint="eastAsia"/>
          <w:lang w:eastAsia="zh-CN"/>
        </w:rPr>
        <w:t>作。</w:t>
      </w:r>
      <w:r w:rsidRPr="00112E2D">
        <w:rPr>
          <w:rFonts w:hint="eastAsia"/>
          <w:lang w:eastAsia="zh-CN"/>
        </w:rPr>
        <w:t>降低</w:t>
      </w:r>
      <w:r>
        <w:rPr>
          <w:rFonts w:hint="eastAsia"/>
          <w:lang w:eastAsia="zh-CN"/>
        </w:rPr>
        <w:t>可能出现的</w:t>
      </w:r>
      <w:hyperlink r:id="rId14" w:history="1">
        <w:r>
          <w:rPr>
            <w:rStyle w:val="Hyperlink"/>
            <w:rFonts w:asciiTheme="minorHAnsi" w:hAnsiTheme="minorHAnsi" w:cstheme="minorHAnsi" w:hint="eastAsia"/>
            <w:lang w:eastAsia="zh-CN"/>
          </w:rPr>
          <w:t>办公楼项目风险</w:t>
        </w:r>
      </w:hyperlink>
      <w:r>
        <w:rPr>
          <w:rFonts w:hint="eastAsia"/>
          <w:lang w:eastAsia="zh-CN"/>
        </w:rPr>
        <w:t>和其对</w:t>
      </w:r>
      <w:r w:rsidRPr="00135D14">
        <w:rPr>
          <w:lang w:eastAsia="zh-CN"/>
        </w:rPr>
        <w:t>风险管控基</w:t>
      </w:r>
      <w:r w:rsidRPr="00135D14">
        <w:rPr>
          <w:rFonts w:hint="eastAsia"/>
          <w:lang w:eastAsia="zh-CN"/>
        </w:rPr>
        <w:t>金</w:t>
      </w:r>
      <w:r>
        <w:rPr>
          <w:rFonts w:hint="eastAsia"/>
          <w:lang w:eastAsia="zh-CN"/>
        </w:rPr>
        <w:t>的</w:t>
      </w:r>
      <w:r w:rsidRPr="00112E2D">
        <w:rPr>
          <w:rFonts w:hint="eastAsia"/>
          <w:lang w:eastAsia="zh-CN"/>
        </w:rPr>
        <w:t>影响</w:t>
      </w:r>
      <w:r>
        <w:rPr>
          <w:rFonts w:hint="eastAsia"/>
          <w:lang w:eastAsia="zh-CN"/>
        </w:rPr>
        <w:t>至关重要</w:t>
      </w:r>
      <w:r w:rsidRPr="00112E2D">
        <w:rPr>
          <w:rFonts w:hint="eastAsia"/>
          <w:lang w:eastAsia="zh-CN"/>
        </w:rPr>
        <w:t>。</w:t>
      </w:r>
      <w:r>
        <w:rPr>
          <w:rFonts w:hint="eastAsia"/>
          <w:lang w:eastAsia="zh-CN"/>
        </w:rPr>
        <w:t>文件</w:t>
      </w:r>
      <w:r w:rsidRPr="00112E2D">
        <w:rPr>
          <w:rFonts w:hint="eastAsia"/>
          <w:lang w:eastAsia="zh-CN"/>
        </w:rPr>
        <w:t>提醒</w:t>
      </w:r>
      <w:r>
        <w:rPr>
          <w:rFonts w:hint="eastAsia"/>
          <w:lang w:eastAsia="zh-CN"/>
        </w:rPr>
        <w:t>会议</w:t>
      </w:r>
      <w:r w:rsidRPr="00112E2D">
        <w:rPr>
          <w:rFonts w:hint="eastAsia"/>
          <w:lang w:eastAsia="zh-CN"/>
        </w:rPr>
        <w:t>代表</w:t>
      </w:r>
      <w:r>
        <w:rPr>
          <w:rFonts w:hint="eastAsia"/>
          <w:lang w:eastAsia="zh-CN"/>
        </w:rPr>
        <w:t>道</w:t>
      </w:r>
      <w:r w:rsidRPr="00112E2D">
        <w:rPr>
          <w:rFonts w:hint="eastAsia"/>
          <w:lang w:eastAsia="zh-CN"/>
        </w:rPr>
        <w:t>，</w:t>
      </w:r>
      <w:r w:rsidRPr="00797F6B">
        <w:rPr>
          <w:lang w:eastAsia="zh-CN"/>
        </w:rPr>
        <w:t>保护位于</w:t>
      </w:r>
      <w:proofErr w:type="spellStart"/>
      <w:r w:rsidRPr="00797F6B">
        <w:rPr>
          <w:lang w:eastAsia="zh-CN"/>
        </w:rPr>
        <w:t>Varembé</w:t>
      </w:r>
      <w:proofErr w:type="spellEnd"/>
      <w:r w:rsidRPr="00797F6B">
        <w:rPr>
          <w:lang w:eastAsia="zh-CN"/>
        </w:rPr>
        <w:t>大楼的</w:t>
      </w:r>
      <w:r w:rsidRPr="00797F6B">
        <w:rPr>
          <w:rFonts w:hint="eastAsia"/>
          <w:lang w:eastAsia="zh-CN"/>
        </w:rPr>
        <w:t>无线电通信局</w:t>
      </w:r>
      <w:r w:rsidRPr="00797F6B">
        <w:rPr>
          <w:lang w:eastAsia="zh-CN"/>
        </w:rPr>
        <w:t>档案的工作已经开</w:t>
      </w:r>
      <w:r w:rsidRPr="00797F6B">
        <w:rPr>
          <w:rFonts w:hint="eastAsia"/>
          <w:lang w:eastAsia="zh-CN"/>
        </w:rPr>
        <w:t>始</w:t>
      </w:r>
      <w:r>
        <w:rPr>
          <w:lang w:val="en-US" w:eastAsia="zh-CN"/>
        </w:rPr>
        <w:t> </w:t>
      </w:r>
      <w:r>
        <w:rPr>
          <w:lang w:eastAsia="zh-CN"/>
        </w:rPr>
        <w:t>–</w:t>
      </w:r>
      <w:r>
        <w:rPr>
          <w:lang w:val="en-US" w:eastAsia="zh-CN"/>
        </w:rPr>
        <w:t> </w:t>
      </w:r>
      <w:r w:rsidRPr="00112E2D">
        <w:rPr>
          <w:rFonts w:hint="eastAsia"/>
          <w:lang w:eastAsia="zh-CN"/>
        </w:rPr>
        <w:t>理事会已</w:t>
      </w:r>
      <w:r>
        <w:rPr>
          <w:rFonts w:hint="eastAsia"/>
          <w:lang w:eastAsia="zh-CN"/>
        </w:rPr>
        <w:t>为</w:t>
      </w:r>
      <w:r w:rsidRPr="00112E2D">
        <w:rPr>
          <w:rFonts w:hint="eastAsia"/>
          <w:lang w:eastAsia="zh-CN"/>
        </w:rPr>
        <w:t>该项目专门批准了</w:t>
      </w:r>
      <w:r w:rsidRPr="00112E2D">
        <w:rPr>
          <w:rFonts w:hint="eastAsia"/>
          <w:lang w:eastAsia="zh-CN"/>
        </w:rPr>
        <w:t>107</w:t>
      </w:r>
      <w:r w:rsidRPr="00112E2D">
        <w:rPr>
          <w:rFonts w:hint="eastAsia"/>
          <w:lang w:eastAsia="zh-CN"/>
        </w:rPr>
        <w:t>万瑞郎</w:t>
      </w:r>
      <w:r>
        <w:rPr>
          <w:rFonts w:hint="eastAsia"/>
          <w:lang w:eastAsia="zh-CN"/>
        </w:rPr>
        <w:t>费用（</w:t>
      </w:r>
      <w:r w:rsidRPr="00112E2D">
        <w:rPr>
          <w:rFonts w:hint="eastAsia"/>
          <w:lang w:eastAsia="zh-CN"/>
        </w:rPr>
        <w:t>第</w:t>
      </w:r>
      <w:r w:rsidRPr="00112E2D">
        <w:rPr>
          <w:rFonts w:hint="eastAsia"/>
          <w:lang w:eastAsia="zh-CN"/>
        </w:rPr>
        <w:t>619</w:t>
      </w:r>
      <w:r w:rsidRPr="00112E2D">
        <w:rPr>
          <w:rFonts w:hint="eastAsia"/>
          <w:lang w:eastAsia="zh-CN"/>
        </w:rPr>
        <w:t>号决定</w:t>
      </w:r>
      <w:r>
        <w:rPr>
          <w:rFonts w:hint="eastAsia"/>
          <w:lang w:eastAsia="zh-CN"/>
        </w:rPr>
        <w:t>）</w:t>
      </w:r>
      <w:r w:rsidRPr="00112E2D">
        <w:rPr>
          <w:rFonts w:hint="eastAsia"/>
          <w:lang w:eastAsia="zh-CN"/>
        </w:rPr>
        <w:t>。从联合国纽约办事处基本建设总计划</w:t>
      </w:r>
      <w:r>
        <w:rPr>
          <w:rFonts w:hint="eastAsia"/>
          <w:lang w:eastAsia="zh-CN"/>
        </w:rPr>
        <w:t>（</w:t>
      </w:r>
      <w:r w:rsidRPr="008600F6">
        <w:rPr>
          <w:lang w:eastAsia="zh-CN"/>
        </w:rPr>
        <w:t>UNNY master capital plan</w:t>
      </w:r>
      <w:r>
        <w:rPr>
          <w:rFonts w:hint="eastAsia"/>
          <w:lang w:eastAsia="zh-CN"/>
        </w:rPr>
        <w:t>）</w:t>
      </w:r>
      <w:r w:rsidRPr="00112E2D">
        <w:rPr>
          <w:rFonts w:hint="eastAsia"/>
          <w:lang w:eastAsia="zh-CN"/>
        </w:rPr>
        <w:t>和</w:t>
      </w:r>
      <w:r>
        <w:rPr>
          <w:rFonts w:hint="eastAsia"/>
          <w:lang w:eastAsia="zh-CN"/>
        </w:rPr>
        <w:t>联合国</w:t>
      </w:r>
      <w:r w:rsidRPr="00112E2D">
        <w:rPr>
          <w:rFonts w:hint="eastAsia"/>
          <w:lang w:eastAsia="zh-CN"/>
        </w:rPr>
        <w:t>日内瓦办事处</w:t>
      </w:r>
      <w:r>
        <w:rPr>
          <w:rFonts w:hint="eastAsia"/>
          <w:lang w:eastAsia="zh-CN"/>
        </w:rPr>
        <w:t>（</w:t>
      </w:r>
      <w:r w:rsidRPr="008600F6">
        <w:rPr>
          <w:lang w:eastAsia="zh-CN"/>
        </w:rPr>
        <w:t>UNOG</w:t>
      </w:r>
      <w:r>
        <w:rPr>
          <w:rFonts w:hint="eastAsia"/>
          <w:lang w:eastAsia="zh-CN"/>
        </w:rPr>
        <w:t>）</w:t>
      </w:r>
      <w:r w:rsidRPr="00112E2D">
        <w:rPr>
          <w:rFonts w:hint="eastAsia"/>
          <w:lang w:eastAsia="zh-CN"/>
        </w:rPr>
        <w:t>翻修项目中吸取的经验教训表明，如果</w:t>
      </w:r>
      <w:r>
        <w:rPr>
          <w:rFonts w:hint="eastAsia"/>
          <w:lang w:eastAsia="zh-CN"/>
        </w:rPr>
        <w:t>得不到</w:t>
      </w:r>
      <w:r w:rsidRPr="00112E2D">
        <w:rPr>
          <w:rFonts w:hint="eastAsia"/>
          <w:lang w:eastAsia="zh-CN"/>
        </w:rPr>
        <w:t>不及时管理和保护，组织的</w:t>
      </w:r>
      <w:r>
        <w:rPr>
          <w:rFonts w:hint="eastAsia"/>
          <w:lang w:eastAsia="zh-CN"/>
        </w:rPr>
        <w:t>官方</w:t>
      </w:r>
      <w:r w:rsidRPr="00112E2D">
        <w:rPr>
          <w:rFonts w:hint="eastAsia"/>
          <w:lang w:eastAsia="zh-CN"/>
        </w:rPr>
        <w:t>记录很有可能</w:t>
      </w:r>
      <w:r>
        <w:rPr>
          <w:rFonts w:hint="eastAsia"/>
          <w:lang w:eastAsia="zh-CN"/>
        </w:rPr>
        <w:t>面临</w:t>
      </w:r>
      <w:r w:rsidRPr="00112E2D">
        <w:rPr>
          <w:rFonts w:hint="eastAsia"/>
          <w:lang w:eastAsia="zh-CN"/>
        </w:rPr>
        <w:t>丢失</w:t>
      </w:r>
      <w:r>
        <w:rPr>
          <w:rFonts w:hint="eastAsia"/>
          <w:lang w:eastAsia="zh-CN"/>
        </w:rPr>
        <w:t>的重大风险</w:t>
      </w:r>
      <w:r w:rsidRPr="00112E2D">
        <w:rPr>
          <w:rFonts w:hint="eastAsia"/>
          <w:lang w:eastAsia="zh-CN"/>
        </w:rPr>
        <w:t>。</w:t>
      </w:r>
    </w:p>
    <w:p w:rsidR="00900343" w:rsidRPr="000E47C4"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FE6DD9">
        <w:rPr>
          <w:rStyle w:val="StyleBodyCalibriBold"/>
          <w:rFonts w:hint="eastAsia"/>
          <w:lang w:eastAsia="zh-CN"/>
        </w:rPr>
        <w:t>项目</w:t>
      </w:r>
      <w:r w:rsidRPr="00FE6DD9">
        <w:rPr>
          <w:rStyle w:val="StyleBodyCalibriBold"/>
          <w:rFonts w:hint="eastAsia"/>
          <w:lang w:eastAsia="zh-CN"/>
        </w:rPr>
        <w:t>2</w:t>
      </w:r>
      <w:r w:rsidRPr="00FE6DD9">
        <w:rPr>
          <w:rStyle w:val="StyleBodyCalibriBold"/>
          <w:rFonts w:hint="eastAsia"/>
          <w:lang w:eastAsia="zh-CN"/>
        </w:rPr>
        <w:t>：</w:t>
      </w:r>
      <w:r w:rsidRPr="00112E2D">
        <w:rPr>
          <w:rFonts w:asciiTheme="minorHAnsi" w:hAnsiTheme="minorHAnsi" w:cstheme="minorHAnsi" w:hint="eastAsia"/>
          <w:lang w:eastAsia="zh-CN"/>
        </w:rPr>
        <w:t>需要</w:t>
      </w:r>
      <w:r>
        <w:rPr>
          <w:rFonts w:asciiTheme="minorHAnsi" w:hAnsiTheme="minorHAnsi" w:cstheme="minorHAnsi" w:hint="eastAsia"/>
          <w:lang w:eastAsia="zh-CN"/>
        </w:rPr>
        <w:t>获得</w:t>
      </w:r>
      <w:r w:rsidRPr="00112E2D">
        <w:rPr>
          <w:rFonts w:asciiTheme="minorHAnsi" w:hAnsiTheme="minorHAnsi" w:cstheme="minorHAnsi" w:hint="eastAsia"/>
          <w:lang w:eastAsia="zh-CN"/>
        </w:rPr>
        <w:t>国际电联的</w:t>
      </w:r>
      <w:r>
        <w:rPr>
          <w:rFonts w:asciiTheme="minorHAnsi" w:hAnsiTheme="minorHAnsi" w:cstheme="minorHAnsi" w:hint="eastAsia"/>
          <w:lang w:eastAsia="zh-CN"/>
        </w:rPr>
        <w:t>ITU</w:t>
      </w:r>
      <w:r w:rsidRPr="00112E2D">
        <w:rPr>
          <w:rFonts w:asciiTheme="minorHAnsi" w:hAnsiTheme="minorHAnsi" w:cstheme="minorHAnsi" w:hint="eastAsia"/>
          <w:lang w:eastAsia="zh-CN"/>
        </w:rPr>
        <w:t>工作工具</w:t>
      </w:r>
      <w:r>
        <w:rPr>
          <w:rFonts w:asciiTheme="minorHAnsi" w:hAnsiTheme="minorHAnsi" w:cstheme="minorHAnsi" w:hint="eastAsia"/>
          <w:lang w:val="en-US" w:eastAsia="zh-CN"/>
        </w:rPr>
        <w:t>（</w:t>
      </w:r>
      <w:r w:rsidRPr="00112E2D">
        <w:rPr>
          <w:rFonts w:asciiTheme="minorHAnsi" w:hAnsiTheme="minorHAnsi" w:cstheme="minorHAnsi" w:hint="eastAsia"/>
          <w:lang w:eastAsia="zh-CN"/>
        </w:rPr>
        <w:t>300</w:t>
      </w:r>
      <w:r w:rsidRPr="00112E2D">
        <w:rPr>
          <w:rFonts w:asciiTheme="minorHAnsi" w:hAnsiTheme="minorHAnsi" w:cstheme="minorHAnsi" w:hint="eastAsia"/>
          <w:lang w:eastAsia="zh-CN"/>
        </w:rPr>
        <w:t>万瑞郎</w:t>
      </w:r>
      <w:r>
        <w:rPr>
          <w:rFonts w:asciiTheme="minorHAnsi" w:hAnsiTheme="minorHAnsi" w:cstheme="minorHAnsi" w:hint="eastAsia"/>
          <w:lang w:eastAsia="zh-CN"/>
        </w:rPr>
        <w:t>）</w:t>
      </w:r>
      <w:r w:rsidRPr="00112E2D">
        <w:rPr>
          <w:rFonts w:asciiTheme="minorHAnsi" w:hAnsiTheme="minorHAnsi" w:cstheme="minorHAnsi" w:hint="eastAsia"/>
          <w:lang w:eastAsia="zh-CN"/>
        </w:rPr>
        <w:t>，以确保国际电联几十年来一直使用的一些信息技术</w:t>
      </w:r>
      <w:r>
        <w:rPr>
          <w:rFonts w:asciiTheme="minorHAnsi" w:hAnsiTheme="minorHAnsi" w:cstheme="minorHAnsi" w:hint="eastAsia"/>
          <w:lang w:eastAsia="zh-CN"/>
        </w:rPr>
        <w:t>（</w:t>
      </w:r>
      <w:r>
        <w:rPr>
          <w:rFonts w:asciiTheme="minorHAnsi" w:hAnsiTheme="minorHAnsi" w:cstheme="minorHAnsi" w:hint="eastAsia"/>
          <w:lang w:eastAsia="zh-CN"/>
        </w:rPr>
        <w:t>IT</w:t>
      </w:r>
      <w:r>
        <w:rPr>
          <w:rFonts w:asciiTheme="minorHAnsi" w:hAnsiTheme="minorHAnsi" w:cstheme="minorHAnsi" w:hint="eastAsia"/>
          <w:lang w:eastAsia="zh-CN"/>
        </w:rPr>
        <w:t>）</w:t>
      </w:r>
      <w:r w:rsidRPr="00112E2D">
        <w:rPr>
          <w:rFonts w:asciiTheme="minorHAnsi" w:hAnsiTheme="minorHAnsi" w:cstheme="minorHAnsi" w:hint="eastAsia"/>
          <w:lang w:eastAsia="zh-CN"/>
        </w:rPr>
        <w:t>产品寿命结束后的业务连续性。这包括</w:t>
      </w:r>
      <w:r>
        <w:rPr>
          <w:rFonts w:asciiTheme="minorHAnsi" w:hAnsiTheme="minorHAnsi" w:cstheme="minorHAnsi" w:hint="eastAsia"/>
          <w:lang w:eastAsia="zh-CN"/>
        </w:rPr>
        <w:t>：</w:t>
      </w:r>
      <w:r w:rsidRPr="00112E2D">
        <w:rPr>
          <w:rFonts w:asciiTheme="minorHAnsi" w:hAnsiTheme="minorHAnsi" w:cstheme="minorHAnsi" w:hint="eastAsia"/>
          <w:lang w:eastAsia="zh-CN"/>
        </w:rPr>
        <w:t>a)</w:t>
      </w:r>
      <w:r>
        <w:rPr>
          <w:rFonts w:asciiTheme="minorHAnsi" w:hAnsiTheme="minorHAnsi" w:cstheme="minorHAnsi"/>
          <w:lang w:eastAsia="zh-CN"/>
        </w:rPr>
        <w:t xml:space="preserve"> </w:t>
      </w:r>
      <w:r w:rsidRPr="00112E2D">
        <w:rPr>
          <w:rFonts w:asciiTheme="minorHAnsi" w:hAnsiTheme="minorHAnsi" w:cstheme="minorHAnsi" w:hint="eastAsia"/>
          <w:lang w:eastAsia="zh-CN"/>
        </w:rPr>
        <w:t>国际电联的行政</w:t>
      </w:r>
      <w:r>
        <w:rPr>
          <w:rFonts w:asciiTheme="minorHAnsi" w:hAnsiTheme="minorHAnsi" w:cstheme="minorHAnsi" w:hint="eastAsia"/>
          <w:lang w:eastAsia="zh-CN"/>
        </w:rPr>
        <w:t>管理</w:t>
      </w:r>
      <w:r w:rsidRPr="00112E2D">
        <w:rPr>
          <w:rFonts w:asciiTheme="minorHAnsi" w:hAnsiTheme="minorHAnsi" w:cstheme="minorHAnsi" w:hint="eastAsia"/>
          <w:lang w:eastAsia="zh-CN"/>
        </w:rPr>
        <w:t>系统</w:t>
      </w:r>
      <w:r>
        <w:rPr>
          <w:rFonts w:asciiTheme="minorHAnsi" w:hAnsiTheme="minorHAnsi" w:cstheme="minorHAnsi" w:hint="eastAsia"/>
          <w:lang w:eastAsia="zh-CN"/>
        </w:rPr>
        <w:t>（</w:t>
      </w:r>
      <w:r>
        <w:rPr>
          <w:rFonts w:asciiTheme="minorHAnsi" w:hAnsiTheme="minorHAnsi" w:cstheme="minorHAnsi" w:hint="eastAsia"/>
          <w:lang w:eastAsia="zh-CN"/>
        </w:rPr>
        <w:t>EPR</w:t>
      </w:r>
      <w:r w:rsidRPr="00112E2D">
        <w:rPr>
          <w:rFonts w:asciiTheme="minorHAnsi" w:hAnsiTheme="minorHAnsi" w:cstheme="minorHAnsi" w:hint="eastAsia"/>
          <w:lang w:eastAsia="zh-CN"/>
        </w:rPr>
        <w:t>/</w:t>
      </w:r>
      <w:r>
        <w:rPr>
          <w:rFonts w:asciiTheme="minorHAnsi" w:hAnsiTheme="minorHAnsi" w:cstheme="minorHAnsi" w:hint="eastAsia"/>
          <w:lang w:eastAsia="zh-CN"/>
        </w:rPr>
        <w:t>CRM</w:t>
      </w:r>
      <w:r>
        <w:rPr>
          <w:rFonts w:asciiTheme="minorHAnsi" w:hAnsiTheme="minorHAnsi" w:cstheme="minorHAnsi" w:hint="eastAsia"/>
          <w:lang w:eastAsia="zh-CN"/>
        </w:rPr>
        <w:t>）。</w:t>
      </w:r>
      <w:r w:rsidRPr="00112E2D">
        <w:rPr>
          <w:rFonts w:asciiTheme="minorHAnsi" w:hAnsiTheme="minorHAnsi" w:cstheme="minorHAnsi" w:hint="eastAsia"/>
          <w:lang w:eastAsia="zh-CN"/>
        </w:rPr>
        <w:t>到</w:t>
      </w:r>
      <w:r w:rsidRPr="00112E2D">
        <w:rPr>
          <w:rFonts w:asciiTheme="minorHAnsi" w:hAnsiTheme="minorHAnsi" w:cstheme="minorHAnsi" w:hint="eastAsia"/>
          <w:lang w:eastAsia="zh-CN"/>
        </w:rPr>
        <w:t>2025</w:t>
      </w:r>
      <w:r w:rsidRPr="00112E2D">
        <w:rPr>
          <w:rFonts w:asciiTheme="minorHAnsi" w:hAnsiTheme="minorHAnsi" w:cstheme="minorHAnsi" w:hint="eastAsia"/>
          <w:lang w:eastAsia="zh-CN"/>
        </w:rPr>
        <w:t>年将需要更换</w:t>
      </w:r>
      <w:r>
        <w:rPr>
          <w:rFonts w:asciiTheme="minorHAnsi" w:hAnsiTheme="minorHAnsi" w:cstheme="minorHAnsi" w:hint="eastAsia"/>
          <w:lang w:eastAsia="zh-CN"/>
        </w:rPr>
        <w:t>这一系统</w:t>
      </w:r>
      <w:r w:rsidRPr="00112E2D">
        <w:rPr>
          <w:rFonts w:asciiTheme="minorHAnsi" w:hAnsiTheme="minorHAnsi" w:cstheme="minorHAnsi" w:hint="eastAsia"/>
          <w:lang w:eastAsia="zh-CN"/>
        </w:rPr>
        <w:t>，因为供应商</w:t>
      </w:r>
      <w:r>
        <w:rPr>
          <w:rFonts w:asciiTheme="minorHAnsi" w:hAnsiTheme="minorHAnsi" w:cstheme="minorHAnsi" w:hint="eastAsia"/>
          <w:lang w:eastAsia="zh-CN"/>
        </w:rPr>
        <w:t>（</w:t>
      </w:r>
      <w:r>
        <w:rPr>
          <w:rFonts w:asciiTheme="minorHAnsi" w:hAnsiTheme="minorHAnsi" w:cstheme="minorHAnsi" w:hint="eastAsia"/>
          <w:lang w:eastAsia="zh-CN"/>
        </w:rPr>
        <w:t>SAP</w:t>
      </w:r>
      <w:r>
        <w:rPr>
          <w:rFonts w:asciiTheme="minorHAnsi" w:hAnsiTheme="minorHAnsi" w:cstheme="minorHAnsi" w:hint="eastAsia"/>
          <w:lang w:eastAsia="zh-CN"/>
        </w:rPr>
        <w:t>）</w:t>
      </w:r>
      <w:r w:rsidRPr="00112E2D">
        <w:rPr>
          <w:rFonts w:asciiTheme="minorHAnsi" w:hAnsiTheme="minorHAnsi" w:cstheme="minorHAnsi" w:hint="eastAsia"/>
          <w:lang w:eastAsia="zh-CN"/>
        </w:rPr>
        <w:t>将停止支持目前的平台；</w:t>
      </w:r>
      <w:r w:rsidRPr="00112E2D">
        <w:rPr>
          <w:rFonts w:asciiTheme="minorHAnsi" w:hAnsiTheme="minorHAnsi" w:cstheme="minorHAnsi" w:hint="eastAsia"/>
          <w:lang w:eastAsia="zh-CN"/>
        </w:rPr>
        <w:t>b</w:t>
      </w:r>
      <w:r w:rsidRPr="00112E2D">
        <w:rPr>
          <w:rFonts w:asciiTheme="minorHAnsi" w:hAnsiTheme="minorHAnsi" w:cstheme="minorHAnsi"/>
          <w:lang w:eastAsia="zh-CN"/>
        </w:rPr>
        <w:t>)</w:t>
      </w:r>
      <w:r w:rsidRPr="00112E2D">
        <w:rPr>
          <w:rFonts w:asciiTheme="minorHAnsi" w:hAnsiTheme="minorHAnsi" w:cstheme="minorHAnsi" w:hint="eastAsia"/>
          <w:lang w:eastAsia="zh-CN"/>
        </w:rPr>
        <w:t xml:space="preserve"> </w:t>
      </w:r>
      <w:r w:rsidRPr="00112E2D">
        <w:rPr>
          <w:rFonts w:asciiTheme="minorHAnsi" w:hAnsiTheme="minorHAnsi" w:cstheme="minorHAnsi" w:hint="eastAsia"/>
          <w:lang w:eastAsia="zh-CN"/>
        </w:rPr>
        <w:t>国际电联的文件管理系统</w:t>
      </w:r>
      <w:r>
        <w:rPr>
          <w:rFonts w:asciiTheme="minorHAnsi" w:hAnsiTheme="minorHAnsi" w:cstheme="minorHAnsi" w:hint="eastAsia"/>
          <w:lang w:eastAsia="zh-CN"/>
        </w:rPr>
        <w:t>（</w:t>
      </w:r>
      <w:r w:rsidRPr="00112E2D">
        <w:rPr>
          <w:rFonts w:asciiTheme="minorHAnsi" w:hAnsiTheme="minorHAnsi" w:cstheme="minorHAnsi" w:hint="eastAsia"/>
          <w:lang w:eastAsia="zh-CN"/>
        </w:rPr>
        <w:t>Documentum</w:t>
      </w:r>
      <w:r w:rsidRPr="00112E2D">
        <w:rPr>
          <w:rFonts w:asciiTheme="minorHAnsi" w:hAnsiTheme="minorHAnsi" w:cstheme="minorHAnsi" w:hint="eastAsia"/>
          <w:lang w:eastAsia="zh-CN"/>
        </w:rPr>
        <w:t>和微软</w:t>
      </w:r>
      <w:r w:rsidRPr="00112E2D">
        <w:rPr>
          <w:rFonts w:asciiTheme="minorHAnsi" w:hAnsiTheme="minorHAnsi" w:cstheme="minorHAnsi" w:hint="eastAsia"/>
          <w:lang w:eastAsia="zh-CN"/>
        </w:rPr>
        <w:t>SharePoint</w:t>
      </w:r>
      <w:r>
        <w:rPr>
          <w:rFonts w:asciiTheme="minorHAnsi" w:hAnsiTheme="minorHAnsi" w:cstheme="minorHAnsi" w:hint="eastAsia"/>
          <w:lang w:eastAsia="zh-CN"/>
        </w:rPr>
        <w:t>）</w:t>
      </w:r>
      <w:r w:rsidRPr="00112E2D">
        <w:rPr>
          <w:rFonts w:asciiTheme="minorHAnsi" w:hAnsiTheme="minorHAnsi" w:cstheme="minorHAnsi" w:hint="eastAsia"/>
          <w:lang w:eastAsia="zh-CN"/>
        </w:rPr>
        <w:t>，因为供应商</w:t>
      </w:r>
      <w:r>
        <w:rPr>
          <w:rFonts w:asciiTheme="minorHAnsi" w:hAnsiTheme="minorHAnsi" w:cstheme="minorHAnsi" w:hint="eastAsia"/>
          <w:lang w:eastAsia="zh-CN"/>
        </w:rPr>
        <w:t>已</w:t>
      </w:r>
      <w:r w:rsidRPr="00112E2D">
        <w:rPr>
          <w:rFonts w:asciiTheme="minorHAnsi" w:hAnsiTheme="minorHAnsi" w:cstheme="minorHAnsi" w:hint="eastAsia"/>
          <w:lang w:eastAsia="zh-CN"/>
        </w:rPr>
        <w:t>停止对当前版本的支持。</w:t>
      </w:r>
      <w:r>
        <w:rPr>
          <w:rFonts w:asciiTheme="minorHAnsi" w:hAnsiTheme="minorHAnsi" w:cstheme="minorHAnsi" w:hint="eastAsia"/>
          <w:lang w:eastAsia="zh-CN"/>
        </w:rPr>
        <w:t>运行</w:t>
      </w:r>
      <w:r w:rsidRPr="00112E2D">
        <w:rPr>
          <w:rFonts w:asciiTheme="minorHAnsi" w:hAnsiTheme="minorHAnsi" w:cstheme="minorHAnsi" w:hint="eastAsia"/>
          <w:lang w:eastAsia="zh-CN"/>
        </w:rPr>
        <w:t>过时的平台不仅是一种风险，而且还会妨碍国际电联从新的技术发展中受益</w:t>
      </w:r>
      <w:r>
        <w:rPr>
          <w:rFonts w:asciiTheme="minorHAnsi" w:hAnsiTheme="minorHAnsi" w:cstheme="minorHAnsi" w:hint="eastAsia"/>
          <w:lang w:eastAsia="zh-CN"/>
        </w:rPr>
        <w:t>（</w:t>
      </w:r>
      <w:r w:rsidRPr="00112E2D">
        <w:rPr>
          <w:rFonts w:asciiTheme="minorHAnsi" w:hAnsiTheme="minorHAnsi" w:cstheme="minorHAnsi" w:hint="eastAsia"/>
          <w:lang w:eastAsia="zh-CN"/>
        </w:rPr>
        <w:t>引入人工智能</w:t>
      </w:r>
      <w:r>
        <w:rPr>
          <w:rFonts w:asciiTheme="minorHAnsi" w:hAnsiTheme="minorHAnsi" w:cstheme="minorHAnsi" w:hint="eastAsia"/>
          <w:lang w:eastAsia="zh-CN"/>
        </w:rPr>
        <w:t>（</w:t>
      </w:r>
      <w:r>
        <w:rPr>
          <w:rFonts w:asciiTheme="minorHAnsi" w:hAnsiTheme="minorHAnsi" w:cstheme="minorHAnsi" w:hint="eastAsia"/>
          <w:lang w:eastAsia="zh-CN"/>
        </w:rPr>
        <w:t>AI</w:t>
      </w:r>
      <w:r>
        <w:rPr>
          <w:rFonts w:asciiTheme="minorHAnsi" w:hAnsiTheme="minorHAnsi" w:cstheme="minorHAnsi" w:hint="eastAsia"/>
          <w:lang w:eastAsia="zh-CN"/>
        </w:rPr>
        <w:t>）</w:t>
      </w:r>
      <w:r w:rsidRPr="00112E2D">
        <w:rPr>
          <w:rFonts w:asciiTheme="minorHAnsi" w:hAnsiTheme="minorHAnsi" w:cstheme="minorHAnsi" w:hint="eastAsia"/>
          <w:lang w:eastAsia="zh-CN"/>
        </w:rPr>
        <w:t>/</w:t>
      </w:r>
      <w:r>
        <w:rPr>
          <w:rFonts w:asciiTheme="minorHAnsi" w:hAnsiTheme="minorHAnsi" w:cstheme="minorHAnsi" w:hint="eastAsia"/>
          <w:lang w:eastAsia="zh-CN"/>
        </w:rPr>
        <w:t>机器学习（</w:t>
      </w:r>
      <w:r>
        <w:rPr>
          <w:rFonts w:asciiTheme="minorHAnsi" w:hAnsiTheme="minorHAnsi" w:cstheme="minorHAnsi" w:hint="eastAsia"/>
          <w:lang w:eastAsia="zh-CN"/>
        </w:rPr>
        <w:t>ML</w:t>
      </w:r>
      <w:r>
        <w:rPr>
          <w:rFonts w:asciiTheme="minorHAnsi" w:hAnsiTheme="minorHAnsi" w:cstheme="minorHAnsi" w:hint="eastAsia"/>
          <w:lang w:eastAsia="zh-CN"/>
        </w:rPr>
        <w:t>）</w:t>
      </w:r>
      <w:r w:rsidRPr="00112E2D">
        <w:rPr>
          <w:rFonts w:asciiTheme="minorHAnsi" w:hAnsiTheme="minorHAnsi" w:cstheme="minorHAnsi" w:hint="eastAsia"/>
          <w:lang w:eastAsia="zh-CN"/>
        </w:rPr>
        <w:t>支持的流程</w:t>
      </w:r>
      <w:r>
        <w:rPr>
          <w:rFonts w:asciiTheme="minorHAnsi" w:hAnsiTheme="minorHAnsi" w:cstheme="minorHAnsi" w:hint="eastAsia"/>
          <w:lang w:eastAsia="zh-CN"/>
        </w:rPr>
        <w:t>）</w:t>
      </w:r>
      <w:r w:rsidRPr="00112E2D">
        <w:rPr>
          <w:rFonts w:asciiTheme="minorHAnsi" w:hAnsiTheme="minorHAnsi" w:cstheme="minorHAnsi" w:hint="eastAsia"/>
          <w:lang w:eastAsia="zh-CN"/>
        </w:rPr>
        <w:t>和提高</w:t>
      </w:r>
      <w:r>
        <w:rPr>
          <w:rFonts w:asciiTheme="minorHAnsi" w:hAnsiTheme="minorHAnsi" w:cstheme="minorHAnsi" w:hint="eastAsia"/>
          <w:lang w:eastAsia="zh-CN"/>
        </w:rPr>
        <w:t>工作</w:t>
      </w:r>
      <w:r w:rsidRPr="00112E2D">
        <w:rPr>
          <w:rFonts w:asciiTheme="minorHAnsi" w:hAnsiTheme="minorHAnsi" w:cstheme="minorHAnsi" w:hint="eastAsia"/>
          <w:lang w:eastAsia="zh-CN"/>
        </w:rPr>
        <w:t>效率。</w:t>
      </w:r>
    </w:p>
    <w:p w:rsidR="00900343" w:rsidRPr="000E47C4"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FE6DD9">
        <w:rPr>
          <w:rStyle w:val="StyleBodyCalibriBold"/>
          <w:rFonts w:hint="eastAsia"/>
          <w:lang w:eastAsia="zh-CN"/>
        </w:rPr>
        <w:lastRenderedPageBreak/>
        <w:t>项目</w:t>
      </w:r>
      <w:r w:rsidRPr="00FE6DD9">
        <w:rPr>
          <w:rStyle w:val="StyleBodyCalibriBold"/>
          <w:rFonts w:hint="eastAsia"/>
          <w:lang w:eastAsia="zh-CN"/>
        </w:rPr>
        <w:t>3</w:t>
      </w:r>
      <w:r w:rsidRPr="00FE6DD9">
        <w:rPr>
          <w:rStyle w:val="StyleBodyCalibriBold"/>
          <w:rFonts w:hint="eastAsia"/>
          <w:lang w:eastAsia="zh-CN"/>
        </w:rPr>
        <w:t>：</w:t>
      </w:r>
      <w:r w:rsidRPr="002C7716">
        <w:rPr>
          <w:rFonts w:asciiTheme="minorHAnsi" w:hAnsiTheme="minorHAnsi" w:cstheme="minorHAnsi" w:hint="eastAsia"/>
          <w:lang w:eastAsia="zh-CN"/>
        </w:rPr>
        <w:t>国际电联网站</w:t>
      </w:r>
      <w:r>
        <w:rPr>
          <w:rFonts w:asciiTheme="minorHAnsi" w:hAnsiTheme="minorHAnsi" w:cstheme="minorHAnsi" w:hint="eastAsia"/>
          <w:lang w:eastAsia="zh-CN"/>
        </w:rPr>
        <w:t>（</w:t>
      </w:r>
      <w:r w:rsidRPr="002C7716">
        <w:rPr>
          <w:rFonts w:asciiTheme="minorHAnsi" w:hAnsiTheme="minorHAnsi" w:cstheme="minorHAnsi" w:hint="eastAsia"/>
          <w:lang w:eastAsia="zh-CN"/>
        </w:rPr>
        <w:t>200</w:t>
      </w:r>
      <w:r w:rsidRPr="002C7716">
        <w:rPr>
          <w:rFonts w:asciiTheme="minorHAnsi" w:hAnsiTheme="minorHAnsi" w:cstheme="minorHAnsi" w:hint="eastAsia"/>
          <w:lang w:eastAsia="zh-CN"/>
        </w:rPr>
        <w:t>万瑞郎</w:t>
      </w:r>
      <w:r>
        <w:rPr>
          <w:rFonts w:asciiTheme="minorHAnsi" w:hAnsiTheme="minorHAnsi" w:cstheme="minorHAnsi" w:hint="eastAsia"/>
          <w:lang w:eastAsia="zh-CN"/>
        </w:rPr>
        <w:t>）</w:t>
      </w:r>
      <w:r w:rsidRPr="002C7716">
        <w:rPr>
          <w:rFonts w:asciiTheme="minorHAnsi" w:hAnsiTheme="minorHAnsi" w:cstheme="minorHAnsi" w:hint="eastAsia"/>
          <w:lang w:eastAsia="zh-CN"/>
        </w:rPr>
        <w:t>需要</w:t>
      </w:r>
      <w:r>
        <w:rPr>
          <w:rFonts w:asciiTheme="minorHAnsi" w:hAnsiTheme="minorHAnsi" w:cstheme="minorHAnsi" w:hint="eastAsia"/>
          <w:lang w:eastAsia="zh-CN"/>
        </w:rPr>
        <w:t>整体</w:t>
      </w:r>
      <w:r w:rsidRPr="002C7716">
        <w:rPr>
          <w:rFonts w:asciiTheme="minorHAnsi" w:hAnsiTheme="minorHAnsi" w:cstheme="minorHAnsi" w:hint="eastAsia"/>
          <w:lang w:eastAsia="zh-CN"/>
        </w:rPr>
        <w:t>迁移</w:t>
      </w:r>
      <w:r>
        <w:rPr>
          <w:rFonts w:asciiTheme="minorHAnsi" w:hAnsiTheme="minorHAnsi" w:cstheme="minorHAnsi" w:hint="eastAsia"/>
          <w:lang w:eastAsia="zh-CN"/>
        </w:rPr>
        <w:t>至</w:t>
      </w:r>
      <w:r w:rsidRPr="002C7716">
        <w:rPr>
          <w:rFonts w:asciiTheme="minorHAnsi" w:hAnsiTheme="minorHAnsi" w:cstheme="minorHAnsi" w:hint="eastAsia"/>
          <w:lang w:eastAsia="zh-CN"/>
        </w:rPr>
        <w:t>新的平台，从而确保业务连续性，并满足</w:t>
      </w:r>
      <w:r>
        <w:rPr>
          <w:rFonts w:asciiTheme="minorHAnsi" w:hAnsiTheme="minorHAnsi" w:cstheme="minorHAnsi" w:hint="eastAsia"/>
          <w:lang w:eastAsia="zh-CN"/>
        </w:rPr>
        <w:t>成员</w:t>
      </w:r>
      <w:r w:rsidRPr="002C7716">
        <w:rPr>
          <w:rFonts w:asciiTheme="minorHAnsi" w:hAnsiTheme="minorHAnsi" w:cstheme="minorHAnsi" w:hint="eastAsia"/>
          <w:lang w:eastAsia="zh-CN"/>
        </w:rPr>
        <w:t>国提出的在整个网站全面实施六种语文内容的</w:t>
      </w:r>
      <w:r>
        <w:rPr>
          <w:rFonts w:asciiTheme="minorHAnsi" w:hAnsiTheme="minorHAnsi" w:cstheme="minorHAnsi" w:hint="eastAsia"/>
          <w:lang w:eastAsia="zh-CN"/>
        </w:rPr>
        <w:t>要求</w:t>
      </w:r>
      <w:r w:rsidRPr="002C7716">
        <w:rPr>
          <w:rFonts w:asciiTheme="minorHAnsi" w:hAnsiTheme="minorHAnsi" w:cstheme="minorHAnsi" w:hint="eastAsia"/>
          <w:lang w:eastAsia="zh-CN"/>
        </w:rPr>
        <w:t>，</w:t>
      </w:r>
      <w:r>
        <w:rPr>
          <w:rFonts w:asciiTheme="minorHAnsi" w:hAnsiTheme="minorHAnsi" w:cstheme="minorHAnsi" w:hint="eastAsia"/>
          <w:lang w:eastAsia="zh-CN"/>
        </w:rPr>
        <w:t>同时</w:t>
      </w:r>
      <w:r w:rsidRPr="002C7716">
        <w:rPr>
          <w:rFonts w:asciiTheme="minorHAnsi" w:hAnsiTheme="minorHAnsi" w:cstheme="minorHAnsi" w:hint="eastAsia"/>
          <w:lang w:eastAsia="zh-CN"/>
        </w:rPr>
        <w:t>协调</w:t>
      </w:r>
      <w:r>
        <w:rPr>
          <w:rFonts w:asciiTheme="minorHAnsi" w:hAnsiTheme="minorHAnsi" w:cstheme="minorHAnsi" w:hint="eastAsia"/>
          <w:lang w:eastAsia="zh-CN"/>
        </w:rPr>
        <w:t>和</w:t>
      </w:r>
      <w:r w:rsidRPr="002C7716">
        <w:rPr>
          <w:rFonts w:asciiTheme="minorHAnsi" w:hAnsiTheme="minorHAnsi" w:cstheme="minorHAnsi" w:hint="eastAsia"/>
          <w:lang w:eastAsia="zh-CN"/>
        </w:rPr>
        <w:t>改进代表</w:t>
      </w:r>
      <w:r>
        <w:rPr>
          <w:rFonts w:asciiTheme="minorHAnsi" w:hAnsiTheme="minorHAnsi" w:cstheme="minorHAnsi" w:hint="eastAsia"/>
          <w:lang w:eastAsia="zh-CN"/>
        </w:rPr>
        <w:t>及来宾</w:t>
      </w:r>
      <w:r w:rsidRPr="002C7716">
        <w:rPr>
          <w:rFonts w:asciiTheme="minorHAnsi" w:hAnsiTheme="minorHAnsi" w:cstheme="minorHAnsi" w:hint="eastAsia"/>
          <w:lang w:eastAsia="zh-CN"/>
        </w:rPr>
        <w:t>的</w:t>
      </w:r>
      <w:r>
        <w:rPr>
          <w:rFonts w:asciiTheme="minorHAnsi" w:hAnsiTheme="minorHAnsi" w:cstheme="minorHAnsi" w:hint="eastAsia"/>
          <w:lang w:eastAsia="zh-CN"/>
        </w:rPr>
        <w:t>使用方便性。（</w:t>
      </w:r>
      <w:r w:rsidRPr="002C7716">
        <w:rPr>
          <w:rFonts w:asciiTheme="minorHAnsi" w:hAnsiTheme="minorHAnsi" w:cstheme="minorHAnsi" w:hint="eastAsia"/>
          <w:lang w:eastAsia="zh-CN"/>
        </w:rPr>
        <w:t>第</w:t>
      </w:r>
      <w:r w:rsidRPr="002C7716">
        <w:rPr>
          <w:rFonts w:asciiTheme="minorHAnsi" w:hAnsiTheme="minorHAnsi" w:cstheme="minorHAnsi" w:hint="eastAsia"/>
          <w:lang w:eastAsia="zh-CN"/>
        </w:rPr>
        <w:t>154</w:t>
      </w:r>
      <w:r w:rsidRPr="002C7716">
        <w:rPr>
          <w:rFonts w:asciiTheme="minorHAnsi" w:hAnsiTheme="minorHAnsi" w:cstheme="minorHAnsi" w:hint="eastAsia"/>
          <w:lang w:eastAsia="zh-CN"/>
        </w:rPr>
        <w:t>号决议</w:t>
      </w:r>
      <w:r>
        <w:rPr>
          <w:rFonts w:asciiTheme="minorHAnsi" w:hAnsiTheme="minorHAnsi" w:cstheme="minorHAnsi" w:hint="eastAsia"/>
          <w:lang w:eastAsia="zh-CN"/>
        </w:rPr>
        <w:t>）</w:t>
      </w:r>
      <w:r w:rsidRPr="002C7716">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0E47C4">
        <w:rPr>
          <w:rFonts w:asciiTheme="minorHAnsi" w:hAnsiTheme="minorHAnsi" w:cstheme="minorHAnsi"/>
          <w:lang w:eastAsia="zh-CN"/>
        </w:rPr>
        <w:t>1.18</w:t>
      </w:r>
      <w:r w:rsidRPr="000E47C4">
        <w:rPr>
          <w:rFonts w:asciiTheme="minorHAnsi" w:hAnsiTheme="minorHAnsi" w:cstheme="minorHAnsi"/>
          <w:lang w:eastAsia="zh-CN"/>
        </w:rPr>
        <w:tab/>
      </w:r>
      <w:r w:rsidRPr="002C7716">
        <w:rPr>
          <w:rFonts w:asciiTheme="minorHAnsi" w:hAnsiTheme="minorHAnsi" w:cstheme="minorHAnsi" w:hint="eastAsia"/>
          <w:lang w:eastAsia="zh-CN"/>
        </w:rPr>
        <w:t>CWG-FHR</w:t>
      </w:r>
      <w:r>
        <w:rPr>
          <w:rFonts w:asciiTheme="minorHAnsi" w:hAnsiTheme="minorHAnsi" w:cstheme="minorHAnsi" w:hint="eastAsia"/>
          <w:lang w:eastAsia="zh-CN"/>
        </w:rPr>
        <w:t>注意到</w:t>
      </w:r>
      <w:r w:rsidRPr="002C7716">
        <w:rPr>
          <w:rFonts w:asciiTheme="minorHAnsi" w:hAnsiTheme="minorHAnsi" w:cstheme="minorHAnsi" w:hint="eastAsia"/>
          <w:lang w:eastAsia="zh-CN"/>
        </w:rPr>
        <w:t>了这些项目的重要性，并要求将国际电联所有</w:t>
      </w:r>
      <w:r>
        <w:rPr>
          <w:rFonts w:asciiTheme="minorHAnsi" w:hAnsiTheme="minorHAnsi" w:cstheme="minorHAnsi" w:hint="eastAsia"/>
          <w:lang w:eastAsia="zh-CN"/>
        </w:rPr>
        <w:t>无</w:t>
      </w:r>
      <w:r w:rsidRPr="002C7716">
        <w:rPr>
          <w:rFonts w:asciiTheme="minorHAnsi" w:hAnsiTheme="minorHAnsi" w:cstheme="minorHAnsi" w:hint="eastAsia"/>
          <w:lang w:eastAsia="zh-CN"/>
        </w:rPr>
        <w:t>资金的请求合并成一份文件，供理事会</w:t>
      </w:r>
      <w:r>
        <w:rPr>
          <w:rFonts w:asciiTheme="minorHAnsi" w:hAnsiTheme="minorHAnsi" w:cstheme="minorHAnsi" w:hint="eastAsia"/>
          <w:lang w:eastAsia="zh-CN"/>
        </w:rPr>
        <w:t>202</w:t>
      </w:r>
      <w:r>
        <w:rPr>
          <w:rFonts w:asciiTheme="minorHAnsi" w:hAnsiTheme="minorHAnsi" w:cstheme="minorHAnsi"/>
          <w:lang w:eastAsia="zh-CN"/>
        </w:rPr>
        <w:t>1</w:t>
      </w:r>
      <w:r>
        <w:rPr>
          <w:rFonts w:asciiTheme="minorHAnsi" w:hAnsiTheme="minorHAnsi" w:cstheme="minorHAnsi" w:hint="eastAsia"/>
          <w:lang w:eastAsia="zh-CN"/>
        </w:rPr>
        <w:t>年</w:t>
      </w:r>
      <w:r w:rsidRPr="002C7716">
        <w:rPr>
          <w:rFonts w:asciiTheme="minorHAnsi" w:hAnsiTheme="minorHAnsi" w:cstheme="minorHAnsi" w:hint="eastAsia"/>
          <w:lang w:eastAsia="zh-CN"/>
        </w:rPr>
        <w:t>会议审议。秘书处补充说，所有这些请求都没有列入</w:t>
      </w:r>
      <w:r w:rsidRPr="002C7716">
        <w:rPr>
          <w:rFonts w:asciiTheme="minorHAnsi" w:hAnsiTheme="minorHAnsi" w:cstheme="minorHAnsi" w:hint="eastAsia"/>
          <w:lang w:eastAsia="zh-CN"/>
        </w:rPr>
        <w:t>2020-2021</w:t>
      </w:r>
      <w:r>
        <w:rPr>
          <w:rFonts w:asciiTheme="minorHAnsi" w:hAnsiTheme="minorHAnsi" w:cstheme="minorHAnsi" w:hint="eastAsia"/>
          <w:lang w:eastAsia="zh-CN"/>
        </w:rPr>
        <w:t>双年度</w:t>
      </w:r>
      <w:r w:rsidRPr="002C7716">
        <w:rPr>
          <w:rFonts w:asciiTheme="minorHAnsi" w:hAnsiTheme="minorHAnsi" w:cstheme="minorHAnsi" w:hint="eastAsia"/>
          <w:lang w:eastAsia="zh-CN"/>
        </w:rPr>
        <w:t>或</w:t>
      </w:r>
      <w:r w:rsidRPr="002C7716">
        <w:rPr>
          <w:rFonts w:asciiTheme="minorHAnsi" w:hAnsiTheme="minorHAnsi" w:cstheme="minorHAnsi" w:hint="eastAsia"/>
          <w:lang w:eastAsia="zh-CN"/>
        </w:rPr>
        <w:t>2022-2023</w:t>
      </w:r>
      <w:r>
        <w:rPr>
          <w:rFonts w:asciiTheme="minorHAnsi" w:hAnsiTheme="minorHAnsi" w:cstheme="minorHAnsi" w:hint="eastAsia"/>
          <w:lang w:eastAsia="zh-CN"/>
        </w:rPr>
        <w:t>双年度</w:t>
      </w:r>
      <w:r w:rsidRPr="002C7716">
        <w:rPr>
          <w:rFonts w:asciiTheme="minorHAnsi" w:hAnsiTheme="minorHAnsi" w:cstheme="minorHAnsi" w:hint="eastAsia"/>
          <w:lang w:eastAsia="zh-CN"/>
        </w:rPr>
        <w:t>预算，因此需要理事会做出决定。一名代表鼓励国际电联实施</w:t>
      </w:r>
      <w:r>
        <w:rPr>
          <w:rFonts w:asciiTheme="minorHAnsi" w:hAnsiTheme="minorHAnsi" w:cstheme="minorHAnsi" w:hint="eastAsia"/>
          <w:lang w:eastAsia="zh-CN"/>
        </w:rPr>
        <w:t>“</w:t>
      </w:r>
      <w:r w:rsidRPr="002C7716">
        <w:rPr>
          <w:rFonts w:asciiTheme="minorHAnsi" w:hAnsiTheme="minorHAnsi" w:cstheme="minorHAnsi" w:hint="eastAsia"/>
          <w:lang w:eastAsia="zh-CN"/>
        </w:rPr>
        <w:t>国际电联</w:t>
      </w:r>
      <w:r>
        <w:rPr>
          <w:rFonts w:asciiTheme="minorHAnsi" w:hAnsiTheme="minorHAnsi" w:cstheme="minorHAnsi" w:hint="eastAsia"/>
          <w:lang w:eastAsia="zh-CN"/>
        </w:rPr>
        <w:t>是一家”举措（</w:t>
      </w:r>
      <w:proofErr w:type="spellStart"/>
      <w:r w:rsidRPr="008600F6">
        <w:rPr>
          <w:rFonts w:asciiTheme="minorHAnsi" w:hAnsiTheme="minorHAnsi" w:cstheme="minorHAnsi"/>
          <w:lang w:eastAsia="zh-CN"/>
        </w:rPr>
        <w:t>OneITU</w:t>
      </w:r>
      <w:proofErr w:type="spellEnd"/>
      <w:r>
        <w:rPr>
          <w:rFonts w:asciiTheme="minorHAnsi" w:hAnsiTheme="minorHAnsi" w:cstheme="minorHAnsi" w:hint="eastAsia"/>
          <w:lang w:eastAsia="zh-CN"/>
        </w:rPr>
        <w:t>）</w:t>
      </w:r>
      <w:r w:rsidRPr="002C7716">
        <w:rPr>
          <w:rFonts w:asciiTheme="minorHAnsi" w:hAnsiTheme="minorHAnsi" w:cstheme="minorHAnsi" w:hint="eastAsia"/>
          <w:lang w:eastAsia="zh-CN"/>
        </w:rPr>
        <w:t>，以避免各局和总秘书处各部门之间的</w:t>
      </w:r>
      <w:r>
        <w:rPr>
          <w:rFonts w:asciiTheme="minorHAnsi" w:hAnsiTheme="minorHAnsi" w:cstheme="minorHAnsi" w:hint="eastAsia"/>
          <w:lang w:eastAsia="zh-CN"/>
        </w:rPr>
        <w:t>工作</w:t>
      </w:r>
      <w:r w:rsidRPr="002C7716">
        <w:rPr>
          <w:rFonts w:asciiTheme="minorHAnsi" w:hAnsiTheme="minorHAnsi" w:cstheme="minorHAnsi" w:hint="eastAsia"/>
          <w:lang w:eastAsia="zh-CN"/>
        </w:rPr>
        <w:t>重复和重叠。</w:t>
      </w:r>
    </w:p>
    <w:p w:rsidR="00900343" w:rsidRPr="00787753" w:rsidRDefault="00900343" w:rsidP="00900343">
      <w:pPr>
        <w:pStyle w:val="Headingb0"/>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cstheme="minorHAnsi"/>
          <w:b w:val="0"/>
          <w:bCs/>
          <w:lang w:eastAsia="zh-CN"/>
        </w:rPr>
      </w:pPr>
      <w:r w:rsidRPr="00787753">
        <w:rPr>
          <w:rFonts w:cs="Microsoft YaHei"/>
          <w:bCs/>
          <w:lang w:eastAsia="zh-CN"/>
        </w:rPr>
        <w:t>c</w:t>
      </w:r>
      <w:r>
        <w:rPr>
          <w:rFonts w:cs="Microsoft YaHei" w:hint="eastAsia"/>
          <w:bCs/>
          <w:lang w:eastAsia="zh-CN"/>
        </w:rPr>
        <w:t>)</w:t>
      </w:r>
      <w:r w:rsidRPr="00787753">
        <w:rPr>
          <w:rFonts w:cs="Microsoft YaHei"/>
          <w:bCs/>
          <w:lang w:eastAsia="zh-CN"/>
        </w:rPr>
        <w:tab/>
      </w:r>
      <w:r w:rsidRPr="00787753">
        <w:rPr>
          <w:rFonts w:cs="Microsoft YaHei" w:hint="eastAsia"/>
          <w:bCs/>
          <w:lang w:eastAsia="zh-CN"/>
        </w:rPr>
        <w:t>2020</w:t>
      </w:r>
      <w:r w:rsidRPr="00787753">
        <w:rPr>
          <w:rFonts w:cs="Microsoft YaHei" w:hint="eastAsia"/>
          <w:bCs/>
          <w:lang w:eastAsia="zh-CN"/>
        </w:rPr>
        <w:t>年（财务）盈余临时预测（口头介绍）</w:t>
      </w:r>
    </w:p>
    <w:p w:rsidR="00900343" w:rsidRPr="000E47C4"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1.19</w:t>
      </w:r>
      <w:r w:rsidRPr="008600F6">
        <w:rPr>
          <w:rFonts w:asciiTheme="minorHAnsi" w:hAnsiTheme="minorHAnsi" w:cstheme="minorHAnsi"/>
          <w:lang w:eastAsia="zh-CN"/>
        </w:rPr>
        <w:tab/>
      </w:r>
      <w:bookmarkStart w:id="30" w:name="lt_pId117"/>
      <w:r w:rsidRPr="00EC5AAD">
        <w:rPr>
          <w:rFonts w:asciiTheme="minorHAnsi" w:hAnsiTheme="minorHAnsi" w:cstheme="minorHAnsi" w:hint="eastAsia"/>
          <w:lang w:eastAsia="zh-CN"/>
        </w:rPr>
        <w:t>在</w:t>
      </w:r>
      <w:r w:rsidRPr="00EC5AAD">
        <w:rPr>
          <w:rFonts w:asciiTheme="minorHAnsi" w:hAnsiTheme="minorHAnsi" w:cstheme="minorHAnsi"/>
          <w:lang w:eastAsia="zh-CN"/>
        </w:rPr>
        <w:t>2021</w:t>
      </w:r>
      <w:r w:rsidRPr="00EC5AAD">
        <w:rPr>
          <w:rFonts w:asciiTheme="minorHAnsi" w:hAnsiTheme="minorHAnsi" w:cstheme="minorHAnsi"/>
          <w:lang w:eastAsia="zh-CN"/>
        </w:rPr>
        <w:t>年</w:t>
      </w:r>
      <w:r w:rsidRPr="00EC5AAD">
        <w:rPr>
          <w:rFonts w:asciiTheme="minorHAnsi" w:hAnsiTheme="minorHAnsi" w:cstheme="minorHAnsi"/>
          <w:lang w:eastAsia="zh-CN"/>
        </w:rPr>
        <w:t>3</w:t>
      </w:r>
      <w:r w:rsidRPr="00EC5AAD">
        <w:rPr>
          <w:rFonts w:asciiTheme="minorHAnsi" w:hAnsiTheme="minorHAnsi" w:cstheme="minorHAnsi"/>
          <w:lang w:eastAsia="zh-CN"/>
        </w:rPr>
        <w:t>月正式结</w:t>
      </w:r>
      <w:r w:rsidRPr="00EC5AAD">
        <w:rPr>
          <w:rFonts w:asciiTheme="minorHAnsi" w:hAnsiTheme="minorHAnsi" w:cstheme="minorHAnsi" w:hint="eastAsia"/>
          <w:lang w:eastAsia="zh-CN"/>
        </w:rPr>
        <w:t>账前，</w:t>
      </w:r>
      <w:r w:rsidRPr="002C7716">
        <w:rPr>
          <w:rFonts w:asciiTheme="minorHAnsi" w:hAnsiTheme="minorHAnsi" w:cstheme="minorHAnsi" w:hint="eastAsia"/>
          <w:lang w:eastAsia="zh-CN"/>
        </w:rPr>
        <w:t>秘书处口头介绍了</w:t>
      </w:r>
      <w:r w:rsidRPr="002C7716">
        <w:rPr>
          <w:rFonts w:asciiTheme="minorHAnsi" w:hAnsiTheme="minorHAnsi" w:cstheme="minorHAnsi" w:hint="eastAsia"/>
          <w:lang w:eastAsia="zh-CN"/>
        </w:rPr>
        <w:t>2020</w:t>
      </w:r>
      <w:r w:rsidRPr="002C7716">
        <w:rPr>
          <w:rFonts w:asciiTheme="minorHAnsi" w:hAnsiTheme="minorHAnsi" w:cstheme="minorHAnsi" w:hint="eastAsia"/>
          <w:lang w:eastAsia="zh-CN"/>
        </w:rPr>
        <w:t>年预算</w:t>
      </w:r>
      <w:r>
        <w:rPr>
          <w:rFonts w:asciiTheme="minorHAnsi" w:hAnsiTheme="minorHAnsi" w:cstheme="minorHAnsi" w:hint="eastAsia"/>
          <w:lang w:eastAsia="zh-CN"/>
        </w:rPr>
        <w:t>实施</w:t>
      </w:r>
      <w:r w:rsidRPr="002C7716">
        <w:rPr>
          <w:rFonts w:asciiTheme="minorHAnsi" w:hAnsiTheme="minorHAnsi" w:cstheme="minorHAnsi" w:hint="eastAsia"/>
          <w:lang w:eastAsia="zh-CN"/>
        </w:rPr>
        <w:t>的初步结果</w:t>
      </w:r>
      <w:bookmarkEnd w:id="30"/>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0E47C4">
        <w:rPr>
          <w:rFonts w:asciiTheme="minorHAnsi" w:hAnsiTheme="minorHAnsi" w:cstheme="minorHAnsi"/>
          <w:lang w:eastAsia="zh-CN"/>
        </w:rPr>
        <w:t>1.20</w:t>
      </w:r>
      <w:r w:rsidRPr="000E47C4">
        <w:rPr>
          <w:rFonts w:asciiTheme="minorHAnsi" w:hAnsiTheme="minorHAnsi" w:cstheme="minorHAnsi"/>
          <w:lang w:eastAsia="zh-CN"/>
        </w:rPr>
        <w:tab/>
      </w:r>
      <w:r w:rsidRPr="002C7716">
        <w:rPr>
          <w:rFonts w:asciiTheme="minorHAnsi" w:hAnsiTheme="minorHAnsi" w:cstheme="minorHAnsi" w:hint="eastAsia"/>
          <w:lang w:eastAsia="zh-CN"/>
        </w:rPr>
        <w:t>要点如下</w:t>
      </w:r>
      <w:r>
        <w:rPr>
          <w:rFonts w:asciiTheme="minorHAnsi" w:hAnsiTheme="minorHAnsi" w:cstheme="minorHAnsi" w:hint="eastAsia"/>
          <w:lang w:eastAsia="zh-CN"/>
        </w:rPr>
        <w:t>：</w:t>
      </w:r>
    </w:p>
    <w:p w:rsidR="00900343" w:rsidRPr="008600F6" w:rsidRDefault="00900343" w:rsidP="00900343">
      <w:pPr>
        <w:pStyle w:val="Styleenumlev1BodyCalibriLeft0cmHanging567ch"/>
        <w:rPr>
          <w:rFonts w:cstheme="minorHAnsi"/>
          <w:lang w:eastAsia="zh-CN"/>
        </w:rPr>
      </w:pPr>
      <w:bookmarkStart w:id="31" w:name="lt_pId121"/>
      <w:r w:rsidRPr="00031F16">
        <w:rPr>
          <w:rFonts w:cstheme="minorHAnsi"/>
          <w:lang w:eastAsia="zh-CN"/>
        </w:rPr>
        <w:t>–</w:t>
      </w:r>
      <w:r>
        <w:rPr>
          <w:rFonts w:cstheme="minorHAnsi"/>
          <w:lang w:eastAsia="zh-CN"/>
        </w:rPr>
        <w:tab/>
      </w:r>
      <w:r>
        <w:rPr>
          <w:rFonts w:cstheme="minorHAnsi" w:hint="eastAsia"/>
          <w:lang w:eastAsia="zh-CN"/>
        </w:rPr>
        <w:t>在支出</w:t>
      </w:r>
      <w:r w:rsidRPr="002C7716">
        <w:rPr>
          <w:rFonts w:cstheme="minorHAnsi" w:hint="eastAsia"/>
          <w:lang w:eastAsia="zh-CN"/>
        </w:rPr>
        <w:t>方面，</w:t>
      </w:r>
      <w:r>
        <w:rPr>
          <w:rFonts w:cstheme="minorHAnsi" w:hint="eastAsia"/>
          <w:lang w:eastAsia="zh-CN"/>
        </w:rPr>
        <w:t>差旅</w:t>
      </w:r>
      <w:r w:rsidRPr="002C7716">
        <w:rPr>
          <w:rFonts w:cstheme="minorHAnsi" w:hint="eastAsia"/>
          <w:lang w:eastAsia="zh-CN"/>
        </w:rPr>
        <w:t>费和</w:t>
      </w:r>
      <w:r>
        <w:rPr>
          <w:rFonts w:cstheme="minorHAnsi" w:hint="eastAsia"/>
          <w:lang w:eastAsia="zh-CN"/>
        </w:rPr>
        <w:t>与会补贴</w:t>
      </w:r>
      <w:r w:rsidRPr="002C7716">
        <w:rPr>
          <w:rFonts w:cstheme="minorHAnsi" w:hint="eastAsia"/>
          <w:lang w:eastAsia="zh-CN"/>
        </w:rPr>
        <w:t>费用方面的大量节余部分被</w:t>
      </w:r>
      <w:r w:rsidRPr="008600F6">
        <w:rPr>
          <w:rFonts w:cstheme="minorHAnsi"/>
          <w:lang w:eastAsia="zh-CN"/>
        </w:rPr>
        <w:t>COVID-19</w:t>
      </w:r>
      <w:r w:rsidRPr="002C7716">
        <w:rPr>
          <w:rFonts w:cstheme="minorHAnsi" w:hint="eastAsia"/>
          <w:lang w:eastAsia="zh-CN"/>
        </w:rPr>
        <w:t>具体费用</w:t>
      </w:r>
      <w:r>
        <w:rPr>
          <w:rFonts w:cstheme="minorHAnsi" w:hint="eastAsia"/>
          <w:lang w:eastAsia="zh-CN"/>
        </w:rPr>
        <w:t>（</w:t>
      </w:r>
      <w:r w:rsidRPr="002C7716">
        <w:rPr>
          <w:rFonts w:cstheme="minorHAnsi" w:hint="eastAsia"/>
          <w:lang w:eastAsia="zh-CN"/>
        </w:rPr>
        <w:t>170</w:t>
      </w:r>
      <w:r w:rsidRPr="002C7716">
        <w:rPr>
          <w:rFonts w:cstheme="minorHAnsi" w:hint="eastAsia"/>
          <w:lang w:eastAsia="zh-CN"/>
        </w:rPr>
        <w:t>万瑞郎</w:t>
      </w:r>
      <w:r>
        <w:rPr>
          <w:rFonts w:cstheme="minorHAnsi" w:hint="eastAsia"/>
          <w:lang w:eastAsia="zh-CN"/>
        </w:rPr>
        <w:t>）</w:t>
      </w:r>
      <w:r w:rsidRPr="009A6E2E">
        <w:rPr>
          <w:rFonts w:cstheme="minorHAnsi" w:hint="eastAsia"/>
          <w:lang w:eastAsia="zh-CN"/>
        </w:rPr>
        <w:t>以及每年向</w:t>
      </w:r>
      <w:r w:rsidRPr="009A6E2E">
        <w:rPr>
          <w:rFonts w:cstheme="minorHAnsi"/>
          <w:lang w:eastAsia="zh-CN"/>
        </w:rPr>
        <w:t>联合国工作人员疾病和事故互助保险协</w:t>
      </w:r>
      <w:r w:rsidRPr="009A6E2E">
        <w:rPr>
          <w:rFonts w:cstheme="minorHAnsi" w:hint="eastAsia"/>
          <w:lang w:eastAsia="zh-CN"/>
        </w:rPr>
        <w:t>会</w:t>
      </w:r>
      <w:r w:rsidRPr="009A6E2E">
        <w:rPr>
          <w:rFonts w:ascii="Microsoft YaHei" w:eastAsia="Microsoft YaHei" w:hAnsi="Microsoft YaHei" w:cs="Microsoft YaHei" w:hint="eastAsia"/>
          <w:color w:val="000000"/>
          <w:sz w:val="20"/>
          <w:lang w:eastAsia="zh-CN"/>
        </w:rPr>
        <w:t>（</w:t>
      </w:r>
      <w:r w:rsidRPr="009A6E2E">
        <w:rPr>
          <w:rFonts w:cstheme="minorHAnsi"/>
          <w:lang w:eastAsia="zh-CN"/>
        </w:rPr>
        <w:t>UNSMIS</w:t>
      </w:r>
      <w:r w:rsidRPr="007A3E6E">
        <w:rPr>
          <w:rFonts w:cstheme="minorHAnsi" w:hint="eastAsia"/>
          <w:lang w:eastAsia="zh-CN"/>
        </w:rPr>
        <w:t>）（</w:t>
      </w:r>
      <w:r w:rsidRPr="002C7716">
        <w:rPr>
          <w:rFonts w:cstheme="minorHAnsi" w:hint="eastAsia"/>
          <w:lang w:eastAsia="zh-CN"/>
        </w:rPr>
        <w:t>国际电联新的健康保险</w:t>
      </w:r>
      <w:r>
        <w:rPr>
          <w:rFonts w:cstheme="minorHAnsi" w:hint="eastAsia"/>
          <w:lang w:eastAsia="zh-CN"/>
        </w:rPr>
        <w:t>）</w:t>
      </w:r>
      <w:r w:rsidRPr="002C7716">
        <w:rPr>
          <w:rFonts w:cstheme="minorHAnsi" w:hint="eastAsia"/>
          <w:lang w:eastAsia="zh-CN"/>
        </w:rPr>
        <w:t>支付的费用</w:t>
      </w:r>
      <w:r>
        <w:rPr>
          <w:rFonts w:cstheme="minorHAnsi" w:hint="eastAsia"/>
          <w:lang w:eastAsia="zh-CN"/>
        </w:rPr>
        <w:t>（</w:t>
      </w:r>
      <w:r w:rsidRPr="002C7716">
        <w:rPr>
          <w:rFonts w:cstheme="minorHAnsi" w:hint="eastAsia"/>
          <w:lang w:eastAsia="zh-CN"/>
        </w:rPr>
        <w:t>160</w:t>
      </w:r>
      <w:r w:rsidRPr="002C7716">
        <w:rPr>
          <w:rFonts w:cstheme="minorHAnsi" w:hint="eastAsia"/>
          <w:lang w:eastAsia="zh-CN"/>
        </w:rPr>
        <w:t>万瑞郎</w:t>
      </w:r>
      <w:r>
        <w:rPr>
          <w:rFonts w:cstheme="minorHAnsi" w:hint="eastAsia"/>
          <w:lang w:eastAsia="zh-CN"/>
        </w:rPr>
        <w:t>）</w:t>
      </w:r>
      <w:r w:rsidRPr="002C7716">
        <w:rPr>
          <w:rFonts w:cstheme="minorHAnsi" w:hint="eastAsia"/>
          <w:lang w:eastAsia="zh-CN"/>
        </w:rPr>
        <w:t>抵消，</w:t>
      </w:r>
      <w:r>
        <w:rPr>
          <w:rFonts w:cstheme="minorHAnsi" w:hint="eastAsia"/>
          <w:lang w:eastAsia="zh-CN"/>
        </w:rPr>
        <w:t>所以</w:t>
      </w:r>
      <w:r w:rsidRPr="002C7716">
        <w:rPr>
          <w:rFonts w:cstheme="minorHAnsi" w:hint="eastAsia"/>
          <w:lang w:eastAsia="zh-CN"/>
        </w:rPr>
        <w:t>未用拨款约</w:t>
      </w:r>
      <w:r>
        <w:rPr>
          <w:rFonts w:cstheme="minorHAnsi" w:hint="eastAsia"/>
          <w:lang w:eastAsia="zh-CN"/>
        </w:rPr>
        <w:t>为</w:t>
      </w:r>
      <w:r w:rsidRPr="002C7716">
        <w:rPr>
          <w:rFonts w:cstheme="minorHAnsi" w:hint="eastAsia"/>
          <w:lang w:eastAsia="zh-CN"/>
        </w:rPr>
        <w:t>900</w:t>
      </w:r>
      <w:r w:rsidRPr="002C7716">
        <w:rPr>
          <w:rFonts w:cstheme="minorHAnsi" w:hint="eastAsia"/>
          <w:lang w:eastAsia="zh-CN"/>
        </w:rPr>
        <w:t>万瑞郎</w:t>
      </w:r>
      <w:bookmarkEnd w:id="31"/>
      <w:r>
        <w:rPr>
          <w:rFonts w:cstheme="minorHAnsi" w:hint="eastAsia"/>
          <w:lang w:eastAsia="zh-CN"/>
        </w:rPr>
        <w:t>。</w:t>
      </w:r>
    </w:p>
    <w:p w:rsidR="00900343" w:rsidRPr="008600F6" w:rsidRDefault="00900343" w:rsidP="00900343">
      <w:pPr>
        <w:pStyle w:val="Styleenumlev1BodyCalibriLeft0cmHanging567ch"/>
        <w:rPr>
          <w:rFonts w:cstheme="minorHAnsi"/>
          <w:lang w:eastAsia="zh-CN"/>
        </w:rPr>
      </w:pPr>
      <w:bookmarkStart w:id="32" w:name="lt_pId123"/>
      <w:r w:rsidRPr="00031F16">
        <w:rPr>
          <w:rFonts w:cstheme="minorHAnsi"/>
          <w:lang w:eastAsia="zh-CN"/>
        </w:rPr>
        <w:t>–</w:t>
      </w:r>
      <w:r>
        <w:rPr>
          <w:rFonts w:cstheme="minorHAnsi"/>
          <w:lang w:eastAsia="zh-CN"/>
        </w:rPr>
        <w:tab/>
      </w:r>
      <w:bookmarkStart w:id="33" w:name="lt_pId125"/>
      <w:bookmarkEnd w:id="32"/>
      <w:r w:rsidRPr="002C7716">
        <w:rPr>
          <w:rFonts w:cstheme="minorHAnsi" w:hint="eastAsia"/>
          <w:lang w:eastAsia="zh-CN"/>
        </w:rPr>
        <w:t>在收入方面，成本回收</w:t>
      </w:r>
      <w:r>
        <w:rPr>
          <w:rFonts w:cstheme="minorHAnsi" w:hint="eastAsia"/>
          <w:lang w:eastAsia="zh-CN"/>
        </w:rPr>
        <w:t>领域</w:t>
      </w:r>
      <w:r w:rsidRPr="002C7716">
        <w:rPr>
          <w:rFonts w:cstheme="minorHAnsi" w:hint="eastAsia"/>
          <w:lang w:eastAsia="zh-CN"/>
        </w:rPr>
        <w:t>存在明显不足</w:t>
      </w:r>
      <w:r>
        <w:rPr>
          <w:rFonts w:cstheme="minorHAnsi" w:hint="eastAsia"/>
          <w:lang w:eastAsia="zh-CN"/>
        </w:rPr>
        <w:t xml:space="preserve"> </w:t>
      </w:r>
      <w:r w:rsidRPr="00D8443C">
        <w:rPr>
          <w:rFonts w:cstheme="minorHAnsi"/>
          <w:lang w:eastAsia="zh-CN"/>
        </w:rPr>
        <w:t>–</w:t>
      </w:r>
      <w:r>
        <w:rPr>
          <w:rFonts w:cstheme="minorHAnsi"/>
          <w:lang w:eastAsia="zh-CN"/>
        </w:rPr>
        <w:t xml:space="preserve"> </w:t>
      </w:r>
      <w:r w:rsidRPr="002C7716">
        <w:rPr>
          <w:rFonts w:cstheme="minorHAnsi" w:hint="eastAsia"/>
          <w:lang w:eastAsia="zh-CN"/>
        </w:rPr>
        <w:t>150</w:t>
      </w:r>
      <w:r w:rsidRPr="002C7716">
        <w:rPr>
          <w:rFonts w:cstheme="minorHAnsi" w:hint="eastAsia"/>
          <w:lang w:eastAsia="zh-CN"/>
        </w:rPr>
        <w:t>万瑞郎</w:t>
      </w:r>
      <w:r>
        <w:rPr>
          <w:rFonts w:cstheme="minorHAnsi" w:hint="eastAsia"/>
          <w:lang w:eastAsia="zh-CN"/>
        </w:rPr>
        <w:t>应源自被</w:t>
      </w:r>
      <w:r w:rsidRPr="002C7716">
        <w:rPr>
          <w:rFonts w:cstheme="minorHAnsi" w:hint="eastAsia"/>
          <w:lang w:eastAsia="zh-CN"/>
        </w:rPr>
        <w:t>取消的电信</w:t>
      </w:r>
      <w:r>
        <w:rPr>
          <w:rFonts w:cstheme="minorHAnsi" w:hint="eastAsia"/>
          <w:lang w:eastAsia="zh-CN"/>
        </w:rPr>
        <w:t>展</w:t>
      </w:r>
      <w:r w:rsidRPr="002C7716">
        <w:rPr>
          <w:rFonts w:cstheme="minorHAnsi" w:hint="eastAsia"/>
          <w:lang w:eastAsia="zh-CN"/>
        </w:rPr>
        <w:t>，</w:t>
      </w:r>
      <w:r w:rsidRPr="002C7716">
        <w:rPr>
          <w:rFonts w:cstheme="minorHAnsi" w:hint="eastAsia"/>
          <w:lang w:eastAsia="zh-CN"/>
        </w:rPr>
        <w:t>150</w:t>
      </w:r>
      <w:r w:rsidRPr="002C7716">
        <w:rPr>
          <w:rFonts w:cstheme="minorHAnsi" w:hint="eastAsia"/>
          <w:lang w:eastAsia="zh-CN"/>
        </w:rPr>
        <w:t>万瑞郎</w:t>
      </w:r>
      <w:r>
        <w:rPr>
          <w:rFonts w:cstheme="minorHAnsi" w:hint="eastAsia"/>
          <w:lang w:eastAsia="zh-CN"/>
        </w:rPr>
        <w:t>应源自</w:t>
      </w:r>
      <w:r w:rsidRPr="002C7716">
        <w:rPr>
          <w:rFonts w:cstheme="minorHAnsi" w:hint="eastAsia"/>
          <w:lang w:eastAsia="zh-CN"/>
        </w:rPr>
        <w:t>卫星网络</w:t>
      </w:r>
      <w:r>
        <w:rPr>
          <w:rFonts w:cstheme="minorHAnsi" w:hint="eastAsia"/>
          <w:lang w:eastAsia="zh-CN"/>
        </w:rPr>
        <w:t>申报</w:t>
      </w:r>
      <w:r w:rsidRPr="002C7716">
        <w:rPr>
          <w:rFonts w:cstheme="minorHAnsi" w:hint="eastAsia"/>
          <w:lang w:eastAsia="zh-CN"/>
        </w:rPr>
        <w:t>，</w:t>
      </w:r>
      <w:r>
        <w:rPr>
          <w:rFonts w:cstheme="minorHAnsi" w:hint="eastAsia"/>
          <w:lang w:eastAsia="zh-CN"/>
        </w:rPr>
        <w:t>还有</w:t>
      </w:r>
      <w:r w:rsidRPr="002C7716">
        <w:rPr>
          <w:rFonts w:cstheme="minorHAnsi" w:hint="eastAsia"/>
          <w:lang w:eastAsia="zh-CN"/>
        </w:rPr>
        <w:t>约</w:t>
      </w:r>
      <w:r w:rsidRPr="002C7716">
        <w:rPr>
          <w:rFonts w:cstheme="minorHAnsi" w:hint="eastAsia"/>
          <w:lang w:eastAsia="zh-CN"/>
        </w:rPr>
        <w:t>150</w:t>
      </w:r>
      <w:r w:rsidRPr="002C7716">
        <w:rPr>
          <w:rFonts w:cstheme="minorHAnsi" w:hint="eastAsia"/>
          <w:lang w:eastAsia="zh-CN"/>
        </w:rPr>
        <w:t>万</w:t>
      </w:r>
      <w:r>
        <w:rPr>
          <w:rFonts w:cstheme="minorHAnsi" w:hint="eastAsia"/>
          <w:lang w:eastAsia="zh-CN"/>
        </w:rPr>
        <w:t>应源自</w:t>
      </w:r>
      <w:r w:rsidRPr="002C7716">
        <w:rPr>
          <w:rFonts w:cstheme="minorHAnsi" w:hint="eastAsia"/>
          <w:lang w:eastAsia="zh-CN"/>
        </w:rPr>
        <w:t>出版物销售。如果</w:t>
      </w:r>
      <w:r w:rsidRPr="002C7716">
        <w:rPr>
          <w:rFonts w:cstheme="minorHAnsi" w:hint="eastAsia"/>
          <w:lang w:eastAsia="zh-CN"/>
        </w:rPr>
        <w:t>2020</w:t>
      </w:r>
      <w:r w:rsidRPr="002C7716">
        <w:rPr>
          <w:rFonts w:cstheme="minorHAnsi" w:hint="eastAsia"/>
          <w:lang w:eastAsia="zh-CN"/>
        </w:rPr>
        <w:t>年预算执行结果允许，</w:t>
      </w:r>
      <w:r>
        <w:rPr>
          <w:rFonts w:cstheme="minorHAnsi" w:hint="eastAsia"/>
          <w:lang w:eastAsia="zh-CN"/>
        </w:rPr>
        <w:t>则</w:t>
      </w:r>
      <w:r w:rsidRPr="002C7716">
        <w:rPr>
          <w:rFonts w:cstheme="minorHAnsi" w:hint="eastAsia"/>
          <w:lang w:eastAsia="zh-CN"/>
        </w:rPr>
        <w:t>从预算执行中节省的</w:t>
      </w:r>
      <w:r w:rsidRPr="002C7716">
        <w:rPr>
          <w:rFonts w:cstheme="minorHAnsi" w:hint="eastAsia"/>
          <w:lang w:eastAsia="zh-CN"/>
        </w:rPr>
        <w:t>360</w:t>
      </w:r>
      <w:r w:rsidRPr="002C7716">
        <w:rPr>
          <w:rFonts w:cstheme="minorHAnsi" w:hint="eastAsia"/>
          <w:lang w:eastAsia="zh-CN"/>
        </w:rPr>
        <w:t>万瑞郎</w:t>
      </w:r>
      <w:r>
        <w:rPr>
          <w:rFonts w:cstheme="minorHAnsi" w:hint="eastAsia"/>
          <w:lang w:eastAsia="zh-CN"/>
        </w:rPr>
        <w:t>将被</w:t>
      </w:r>
      <w:r w:rsidRPr="002C7716">
        <w:rPr>
          <w:rFonts w:cstheme="minorHAnsi" w:hint="eastAsia"/>
          <w:lang w:eastAsia="zh-CN"/>
        </w:rPr>
        <w:t>指定</w:t>
      </w:r>
      <w:r>
        <w:rPr>
          <w:rFonts w:cstheme="minorHAnsi" w:hint="eastAsia"/>
          <w:lang w:eastAsia="zh-CN"/>
        </w:rPr>
        <w:t>拨入办公楼</w:t>
      </w:r>
      <w:r w:rsidRPr="005A1C9F">
        <w:rPr>
          <w:rFonts w:cstheme="minorHAnsi"/>
          <w:lang w:eastAsia="zh-CN"/>
        </w:rPr>
        <w:t>风险管控基</w:t>
      </w:r>
      <w:r w:rsidRPr="005A1C9F">
        <w:rPr>
          <w:rFonts w:cstheme="minorHAnsi" w:hint="eastAsia"/>
          <w:lang w:eastAsia="zh-CN"/>
        </w:rPr>
        <w:t>金</w:t>
      </w:r>
      <w:bookmarkEnd w:id="33"/>
      <w:r>
        <w:rPr>
          <w:rFonts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1.21</w:t>
      </w:r>
      <w:r w:rsidRPr="008600F6">
        <w:rPr>
          <w:rFonts w:asciiTheme="minorHAnsi" w:hAnsiTheme="minorHAnsi" w:cstheme="minorHAnsi"/>
          <w:lang w:eastAsia="zh-CN"/>
        </w:rPr>
        <w:tab/>
      </w:r>
      <w:r w:rsidRPr="00AC623F">
        <w:rPr>
          <w:rFonts w:asciiTheme="minorHAnsi" w:hAnsiTheme="minorHAnsi" w:cstheme="minorHAnsi"/>
          <w:lang w:eastAsia="zh-CN"/>
        </w:rPr>
        <w:t>秘书处</w:t>
      </w:r>
      <w:r>
        <w:rPr>
          <w:rFonts w:asciiTheme="minorHAnsi" w:hAnsiTheme="minorHAnsi" w:cstheme="minorHAnsi" w:hint="eastAsia"/>
          <w:lang w:eastAsia="zh-CN"/>
        </w:rPr>
        <w:t>在介绍结束时</w:t>
      </w:r>
      <w:r w:rsidRPr="00AC623F">
        <w:rPr>
          <w:rFonts w:asciiTheme="minorHAnsi" w:hAnsiTheme="minorHAnsi" w:cstheme="minorHAnsi"/>
          <w:lang w:eastAsia="zh-CN"/>
        </w:rPr>
        <w:t>表示，预计这一期间不会有任何重大节余。仍有一些未知因素可能影响</w:t>
      </w:r>
      <w:r w:rsidRPr="00AC623F">
        <w:rPr>
          <w:rFonts w:asciiTheme="minorHAnsi" w:hAnsiTheme="minorHAnsi" w:cstheme="minorHAnsi"/>
          <w:lang w:eastAsia="zh-CN"/>
        </w:rPr>
        <w:t>2020</w:t>
      </w:r>
      <w:r w:rsidRPr="00AC623F">
        <w:rPr>
          <w:rFonts w:asciiTheme="minorHAnsi" w:hAnsiTheme="minorHAnsi" w:cstheme="minorHAnsi"/>
          <w:lang w:eastAsia="zh-CN"/>
        </w:rPr>
        <w:t>年的最终结果，如收入出现差异、通过精算研究得出的离职回国准备金等。如果尚有可用资金，</w:t>
      </w:r>
      <w:r>
        <w:rPr>
          <w:rFonts w:asciiTheme="minorHAnsi" w:hAnsiTheme="minorHAnsi" w:cstheme="minorHAnsi" w:hint="eastAsia"/>
          <w:lang w:eastAsia="zh-CN"/>
        </w:rPr>
        <w:t>则</w:t>
      </w:r>
      <w:r w:rsidRPr="00AC623F">
        <w:rPr>
          <w:rFonts w:asciiTheme="minorHAnsi" w:hAnsiTheme="minorHAnsi" w:cstheme="minorHAnsi"/>
          <w:lang w:eastAsia="zh-CN"/>
        </w:rPr>
        <w:t>这些资金将优先满足</w:t>
      </w:r>
      <w:r w:rsidRPr="00AC623F">
        <w:rPr>
          <w:rFonts w:asciiTheme="minorHAnsi" w:hAnsiTheme="minorHAnsi" w:cstheme="minorHAnsi"/>
          <w:lang w:eastAsia="zh-CN"/>
        </w:rPr>
        <w:t>2021</w:t>
      </w:r>
      <w:r w:rsidRPr="00AC623F">
        <w:rPr>
          <w:rFonts w:asciiTheme="minorHAnsi" w:hAnsiTheme="minorHAnsi" w:cstheme="minorHAnsi"/>
          <w:lang w:eastAsia="zh-CN"/>
        </w:rPr>
        <w:t>年第</w:t>
      </w:r>
      <w:r w:rsidRPr="00AC623F">
        <w:rPr>
          <w:rFonts w:asciiTheme="minorHAnsi" w:hAnsiTheme="minorHAnsi" w:cstheme="minorHAnsi"/>
          <w:lang w:eastAsia="zh-CN"/>
        </w:rPr>
        <w:t>619</w:t>
      </w:r>
      <w:r w:rsidRPr="00AC623F">
        <w:rPr>
          <w:rFonts w:asciiTheme="minorHAnsi" w:hAnsiTheme="minorHAnsi" w:cstheme="minorHAnsi"/>
          <w:lang w:eastAsia="zh-CN"/>
        </w:rPr>
        <w:t>号决定的要求，金额为</w:t>
      </w:r>
      <w:r w:rsidRPr="00AC623F">
        <w:rPr>
          <w:rFonts w:asciiTheme="minorHAnsi" w:hAnsiTheme="minorHAnsi" w:cstheme="minorHAnsi"/>
          <w:lang w:eastAsia="zh-CN"/>
        </w:rPr>
        <w:t>73</w:t>
      </w:r>
      <w:r>
        <w:rPr>
          <w:rFonts w:asciiTheme="minorHAnsi" w:hAnsiTheme="minorHAnsi" w:cstheme="minorHAnsi"/>
          <w:lang w:eastAsia="zh-CN"/>
        </w:rPr>
        <w:t>.</w:t>
      </w:r>
      <w:r w:rsidRPr="00AC623F">
        <w:rPr>
          <w:rFonts w:asciiTheme="minorHAnsi" w:hAnsiTheme="minorHAnsi" w:cstheme="minorHAnsi"/>
          <w:lang w:eastAsia="zh-CN"/>
        </w:rPr>
        <w:t>5</w:t>
      </w:r>
      <w:r>
        <w:rPr>
          <w:rFonts w:asciiTheme="minorHAnsi" w:hAnsiTheme="minorHAnsi" w:cstheme="minorHAnsi" w:hint="eastAsia"/>
          <w:lang w:eastAsia="zh-CN"/>
        </w:rPr>
        <w:t>万</w:t>
      </w:r>
      <w:r w:rsidRPr="00AC623F">
        <w:rPr>
          <w:rFonts w:asciiTheme="minorHAnsi" w:hAnsiTheme="minorHAnsi" w:cstheme="minorHAnsi"/>
          <w:lang w:eastAsia="zh-CN"/>
        </w:rPr>
        <w:t>瑞郎。</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1.22</w:t>
      </w:r>
      <w:r w:rsidRPr="008600F6">
        <w:rPr>
          <w:rFonts w:asciiTheme="minorHAnsi" w:hAnsiTheme="minorHAnsi" w:cstheme="minorHAnsi"/>
          <w:lang w:eastAsia="zh-CN"/>
        </w:rPr>
        <w:tab/>
      </w:r>
      <w:bookmarkStart w:id="34" w:name="lt_pId131"/>
      <w:r w:rsidRPr="002C7716">
        <w:rPr>
          <w:rFonts w:asciiTheme="minorHAnsi" w:hAnsiTheme="minorHAnsi" w:cstheme="minorHAnsi" w:hint="eastAsia"/>
          <w:lang w:eastAsia="zh-CN"/>
        </w:rPr>
        <w:t>CWG-FHR</w:t>
      </w:r>
      <w:r w:rsidRPr="002C7716">
        <w:rPr>
          <w:rFonts w:asciiTheme="minorHAnsi" w:hAnsiTheme="minorHAnsi" w:cstheme="minorHAnsi" w:hint="eastAsia"/>
          <w:lang w:eastAsia="zh-CN"/>
        </w:rPr>
        <w:t>注意到这一介绍，并要求编写一份</w:t>
      </w:r>
      <w:r>
        <w:rPr>
          <w:rFonts w:asciiTheme="minorHAnsi" w:hAnsiTheme="minorHAnsi" w:cstheme="minorHAnsi" w:hint="eastAsia"/>
          <w:lang w:eastAsia="zh-CN"/>
        </w:rPr>
        <w:t>情况通报</w:t>
      </w:r>
      <w:r w:rsidRPr="002C7716">
        <w:rPr>
          <w:rFonts w:asciiTheme="minorHAnsi" w:hAnsiTheme="minorHAnsi" w:cstheme="minorHAnsi" w:hint="eastAsia"/>
          <w:lang w:eastAsia="zh-CN"/>
        </w:rPr>
        <w:t>文件，</w:t>
      </w:r>
      <w:r w:rsidRPr="00766805">
        <w:rPr>
          <w:rFonts w:asciiTheme="minorHAnsi" w:hAnsiTheme="minorHAnsi" w:cstheme="minorHAnsi"/>
          <w:lang w:eastAsia="zh-CN"/>
        </w:rPr>
        <w:t>以总结这一口头介绍以及可能的情况下今后的任何口头介</w:t>
      </w:r>
      <w:r w:rsidRPr="00766805">
        <w:rPr>
          <w:rFonts w:asciiTheme="minorHAnsi" w:hAnsiTheme="minorHAnsi" w:cstheme="minorHAnsi" w:hint="eastAsia"/>
          <w:lang w:eastAsia="zh-CN"/>
        </w:rPr>
        <w:t>绍</w:t>
      </w:r>
      <w:bookmarkEnd w:id="34"/>
      <w:r w:rsidRPr="00766805">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1.23</w:t>
      </w:r>
      <w:r w:rsidRPr="008600F6">
        <w:rPr>
          <w:rFonts w:asciiTheme="minorHAnsi" w:hAnsiTheme="minorHAnsi" w:cstheme="minorHAnsi"/>
          <w:lang w:eastAsia="zh-CN"/>
        </w:rPr>
        <w:tab/>
      </w:r>
      <w:r w:rsidRPr="002C7716">
        <w:rPr>
          <w:rFonts w:asciiTheme="minorHAnsi" w:hAnsiTheme="minorHAnsi" w:cstheme="minorHAnsi" w:hint="eastAsia"/>
          <w:lang w:eastAsia="zh-CN"/>
        </w:rPr>
        <w:t>秘书处表示，在</w:t>
      </w:r>
      <w:r>
        <w:rPr>
          <w:rFonts w:asciiTheme="minorHAnsi" w:hAnsiTheme="minorHAnsi" w:cstheme="minorHAnsi" w:hint="eastAsia"/>
          <w:lang w:eastAsia="zh-CN"/>
        </w:rPr>
        <w:t>尚未结账</w:t>
      </w:r>
      <w:r w:rsidRPr="002C7716">
        <w:rPr>
          <w:rFonts w:asciiTheme="minorHAnsi" w:hAnsiTheme="minorHAnsi" w:cstheme="minorHAnsi" w:hint="eastAsia"/>
          <w:lang w:eastAsia="zh-CN"/>
        </w:rPr>
        <w:t>情况下，很难</w:t>
      </w:r>
      <w:r>
        <w:rPr>
          <w:rFonts w:asciiTheme="minorHAnsi" w:hAnsiTheme="minorHAnsi" w:cstheme="minorHAnsi" w:hint="eastAsia"/>
          <w:lang w:eastAsia="zh-CN"/>
        </w:rPr>
        <w:t>制定</w:t>
      </w:r>
      <w:r w:rsidRPr="002C7716">
        <w:rPr>
          <w:rFonts w:asciiTheme="minorHAnsi" w:hAnsiTheme="minorHAnsi" w:cstheme="minorHAnsi" w:hint="eastAsia"/>
          <w:lang w:eastAsia="zh-CN"/>
        </w:rPr>
        <w:t>一份关于盈余的文件。正因为如此，在精算研究得出结果之前进行了口头</w:t>
      </w:r>
      <w:r>
        <w:rPr>
          <w:rFonts w:asciiTheme="minorHAnsi" w:hAnsiTheme="minorHAnsi" w:cstheme="minorHAnsi" w:hint="eastAsia"/>
          <w:lang w:eastAsia="zh-CN"/>
        </w:rPr>
        <w:t>介绍（精算</w:t>
      </w:r>
      <w:r w:rsidRPr="002C7716">
        <w:rPr>
          <w:rFonts w:asciiTheme="minorHAnsi" w:hAnsiTheme="minorHAnsi" w:cstheme="minorHAnsi" w:hint="eastAsia"/>
          <w:lang w:eastAsia="zh-CN"/>
        </w:rPr>
        <w:t>研究</w:t>
      </w:r>
      <w:r>
        <w:rPr>
          <w:rFonts w:asciiTheme="minorHAnsi" w:hAnsiTheme="minorHAnsi" w:cstheme="minorHAnsi" w:hint="eastAsia"/>
          <w:lang w:eastAsia="zh-CN"/>
        </w:rPr>
        <w:t>结果</w:t>
      </w:r>
      <w:r w:rsidRPr="002C7716">
        <w:rPr>
          <w:rFonts w:asciiTheme="minorHAnsi" w:hAnsiTheme="minorHAnsi" w:cstheme="minorHAnsi" w:hint="eastAsia"/>
          <w:lang w:eastAsia="zh-CN"/>
        </w:rPr>
        <w:t>将于</w:t>
      </w:r>
      <w:r w:rsidRPr="002C7716">
        <w:rPr>
          <w:rFonts w:asciiTheme="minorHAnsi" w:hAnsiTheme="minorHAnsi" w:cstheme="minorHAnsi" w:hint="eastAsia"/>
          <w:lang w:eastAsia="zh-CN"/>
        </w:rPr>
        <w:t>2021</w:t>
      </w:r>
      <w:r w:rsidRPr="002C7716">
        <w:rPr>
          <w:rFonts w:asciiTheme="minorHAnsi" w:hAnsiTheme="minorHAnsi" w:cstheme="minorHAnsi" w:hint="eastAsia"/>
          <w:lang w:eastAsia="zh-CN"/>
        </w:rPr>
        <w:t>年</w:t>
      </w:r>
      <w:r w:rsidRPr="002C7716">
        <w:rPr>
          <w:rFonts w:asciiTheme="minorHAnsi" w:hAnsiTheme="minorHAnsi" w:cstheme="minorHAnsi" w:hint="eastAsia"/>
          <w:lang w:eastAsia="zh-CN"/>
        </w:rPr>
        <w:t>2</w:t>
      </w:r>
      <w:r w:rsidRPr="002C7716">
        <w:rPr>
          <w:rFonts w:asciiTheme="minorHAnsi" w:hAnsiTheme="minorHAnsi" w:cstheme="minorHAnsi" w:hint="eastAsia"/>
          <w:lang w:eastAsia="zh-CN"/>
        </w:rPr>
        <w:t>月底或</w:t>
      </w:r>
      <w:r w:rsidRPr="002C7716">
        <w:rPr>
          <w:rFonts w:asciiTheme="minorHAnsi" w:hAnsiTheme="minorHAnsi" w:cstheme="minorHAnsi" w:hint="eastAsia"/>
          <w:lang w:eastAsia="zh-CN"/>
        </w:rPr>
        <w:t>3</w:t>
      </w:r>
      <w:r w:rsidRPr="002C7716">
        <w:rPr>
          <w:rFonts w:asciiTheme="minorHAnsi" w:hAnsiTheme="minorHAnsi" w:cstheme="minorHAnsi" w:hint="eastAsia"/>
          <w:lang w:eastAsia="zh-CN"/>
        </w:rPr>
        <w:t>月初公布</w:t>
      </w:r>
      <w:r>
        <w:rPr>
          <w:rFonts w:asciiTheme="minorHAnsi" w:hAnsiTheme="minorHAnsi" w:cstheme="minorHAnsi" w:hint="eastAsia"/>
          <w:lang w:eastAsia="zh-CN"/>
        </w:rPr>
        <w:t>）</w:t>
      </w:r>
      <w:r w:rsidRPr="002C7716">
        <w:rPr>
          <w:rFonts w:asciiTheme="minorHAnsi" w:hAnsiTheme="minorHAnsi" w:cstheme="minorHAnsi" w:hint="eastAsia"/>
          <w:lang w:eastAsia="zh-CN"/>
        </w:rPr>
        <w:t>。尽管</w:t>
      </w:r>
      <w:r>
        <w:rPr>
          <w:rFonts w:asciiTheme="minorHAnsi" w:hAnsiTheme="minorHAnsi" w:cstheme="minorHAnsi" w:hint="eastAsia"/>
          <w:lang w:eastAsia="zh-CN"/>
        </w:rPr>
        <w:t>存在</w:t>
      </w:r>
      <w:r w:rsidRPr="002C7716">
        <w:rPr>
          <w:rFonts w:asciiTheme="minorHAnsi" w:hAnsiTheme="minorHAnsi" w:cstheme="minorHAnsi" w:hint="eastAsia"/>
          <w:lang w:eastAsia="zh-CN"/>
        </w:rPr>
        <w:t>这一困难，秘书处还是</w:t>
      </w:r>
      <w:r>
        <w:rPr>
          <w:rFonts w:asciiTheme="minorHAnsi" w:hAnsiTheme="minorHAnsi" w:cstheme="minorHAnsi" w:hint="eastAsia"/>
          <w:lang w:eastAsia="zh-CN"/>
        </w:rPr>
        <w:t>发布了</w:t>
      </w:r>
      <w:r w:rsidRPr="002C7716">
        <w:rPr>
          <w:rFonts w:asciiTheme="minorHAnsi" w:hAnsiTheme="minorHAnsi" w:cstheme="minorHAnsi" w:hint="eastAsia"/>
          <w:lang w:eastAsia="zh-CN"/>
        </w:rPr>
        <w:t>关于</w:t>
      </w:r>
      <w:r>
        <w:rPr>
          <w:rFonts w:asciiTheme="minorHAnsi" w:hAnsiTheme="minorHAnsi" w:cstheme="minorHAnsi" w:hint="eastAsia"/>
          <w:lang w:eastAsia="zh-CN"/>
        </w:rPr>
        <w:t>该</w:t>
      </w:r>
      <w:r w:rsidRPr="002C7716">
        <w:rPr>
          <w:rFonts w:asciiTheme="minorHAnsi" w:hAnsiTheme="minorHAnsi" w:cstheme="minorHAnsi" w:hint="eastAsia"/>
          <w:lang w:eastAsia="zh-CN"/>
        </w:rPr>
        <w:t>主题的</w:t>
      </w:r>
      <w:r>
        <w:rPr>
          <w:rFonts w:asciiTheme="minorHAnsi" w:hAnsiTheme="minorHAnsi" w:cstheme="minorHAnsi" w:hint="eastAsia"/>
          <w:lang w:eastAsia="zh-CN"/>
        </w:rPr>
        <w:t>情况通报</w:t>
      </w:r>
      <w:r w:rsidRPr="002C7716">
        <w:rPr>
          <w:rFonts w:asciiTheme="minorHAnsi" w:hAnsiTheme="minorHAnsi" w:cstheme="minorHAnsi" w:hint="eastAsia"/>
          <w:lang w:eastAsia="zh-CN"/>
        </w:rPr>
        <w:t>文件</w:t>
      </w:r>
      <w:r>
        <w:rPr>
          <w:rFonts w:asciiTheme="minorHAnsi" w:hAnsiTheme="minorHAnsi" w:cstheme="minorHAnsi" w:hint="eastAsia"/>
          <w:lang w:eastAsia="zh-CN"/>
        </w:rPr>
        <w:t>（</w:t>
      </w:r>
      <w:hyperlink r:id="rId15" w:history="1">
        <w:r w:rsidRPr="008600F6">
          <w:rPr>
            <w:rStyle w:val="Hyperlink"/>
            <w:rFonts w:asciiTheme="minorHAnsi" w:hAnsiTheme="minorHAnsi" w:cstheme="minorHAnsi"/>
            <w:lang w:eastAsia="zh-CN"/>
          </w:rPr>
          <w:t>CWG-FHR-INF-12/3</w:t>
        </w:r>
      </w:hyperlink>
      <w:r>
        <w:rPr>
          <w:rFonts w:asciiTheme="minorHAnsi" w:hAnsiTheme="minorHAnsi" w:cstheme="minorHAnsi" w:hint="eastAsia"/>
          <w:lang w:eastAsia="zh-CN"/>
        </w:rPr>
        <w:t>号</w:t>
      </w:r>
      <w:r w:rsidRPr="002C7716">
        <w:rPr>
          <w:rFonts w:asciiTheme="minorHAnsi" w:hAnsiTheme="minorHAnsi" w:cstheme="minorHAnsi" w:hint="eastAsia"/>
          <w:lang w:eastAsia="zh-CN"/>
        </w:rPr>
        <w:t>文件</w:t>
      </w:r>
      <w:r>
        <w:rPr>
          <w:rFonts w:asciiTheme="minorHAnsi" w:hAnsiTheme="minorHAnsi" w:cstheme="minorHAnsi" w:hint="eastAsia"/>
          <w:lang w:eastAsia="zh-CN"/>
        </w:rPr>
        <w:t>）</w:t>
      </w:r>
      <w:r w:rsidRPr="002C7716">
        <w:rPr>
          <w:rFonts w:asciiTheme="minorHAnsi" w:hAnsiTheme="minorHAnsi" w:cstheme="minorHAnsi" w:hint="eastAsia"/>
          <w:lang w:eastAsia="zh-CN"/>
        </w:rPr>
        <w:t>。</w:t>
      </w:r>
    </w:p>
    <w:bookmarkEnd w:id="5"/>
    <w:p w:rsidR="00900343" w:rsidRPr="009A7CD9"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Style w:val="Hyperlink"/>
          <w:rFonts w:asciiTheme="minorHAnsi" w:hAnsiTheme="minorHAnsi" w:cstheme="minorHAnsi"/>
          <w:b w:val="0"/>
          <w:bCs/>
          <w:color w:val="auto"/>
          <w:lang w:eastAsia="zh-CN"/>
        </w:rPr>
      </w:pPr>
      <w:r w:rsidRPr="00E6496D">
        <w:rPr>
          <w:lang w:eastAsia="zh-CN"/>
        </w:rPr>
        <w:t>2</w:t>
      </w:r>
      <w:r w:rsidRPr="00E6496D">
        <w:rPr>
          <w:lang w:eastAsia="zh-CN"/>
        </w:rPr>
        <w:tab/>
      </w:r>
      <w:bookmarkStart w:id="35" w:name="lt_pId137"/>
      <w:r>
        <w:rPr>
          <w:rFonts w:hint="eastAsia"/>
          <w:lang w:eastAsia="zh-CN"/>
        </w:rPr>
        <w:t>对</w:t>
      </w:r>
      <w:r w:rsidRPr="004D4AA9">
        <w:rPr>
          <w:rFonts w:hint="eastAsia"/>
          <w:lang w:eastAsia="zh-CN"/>
        </w:rPr>
        <w:t>国际电联区域</w:t>
      </w:r>
      <w:r>
        <w:rPr>
          <w:rFonts w:hint="eastAsia"/>
          <w:lang w:eastAsia="zh-CN"/>
        </w:rPr>
        <w:t>代表处作用的</w:t>
      </w:r>
      <w:r w:rsidRPr="004D4AA9">
        <w:rPr>
          <w:rFonts w:hint="eastAsia"/>
          <w:lang w:eastAsia="zh-CN"/>
        </w:rPr>
        <w:t>审查</w:t>
      </w:r>
      <w:r>
        <w:rPr>
          <w:rFonts w:hint="eastAsia"/>
          <w:lang w:eastAsia="zh-CN"/>
        </w:rPr>
        <w:t xml:space="preserve"> </w:t>
      </w:r>
      <w:r>
        <w:rPr>
          <w:lang w:eastAsia="zh-CN"/>
        </w:rPr>
        <w:t xml:space="preserve">– </w:t>
      </w:r>
      <w:r w:rsidRPr="004D4AA9">
        <w:rPr>
          <w:rFonts w:hint="eastAsia"/>
          <w:lang w:eastAsia="zh-CN"/>
        </w:rPr>
        <w:t>普华永道</w:t>
      </w:r>
      <w:r>
        <w:rPr>
          <w:rFonts w:hint="eastAsia"/>
          <w:lang w:eastAsia="zh-CN"/>
        </w:rPr>
        <w:t>（</w:t>
      </w:r>
      <w:r>
        <w:rPr>
          <w:rFonts w:hint="eastAsia"/>
          <w:lang w:eastAsia="zh-CN"/>
        </w:rPr>
        <w:t>PWC</w:t>
      </w:r>
      <w:r>
        <w:rPr>
          <w:rFonts w:hint="eastAsia"/>
          <w:lang w:eastAsia="zh-CN"/>
        </w:rPr>
        <w:t>）</w:t>
      </w:r>
      <w:r w:rsidRPr="004D4AA9">
        <w:rPr>
          <w:rFonts w:hint="eastAsia"/>
          <w:lang w:eastAsia="zh-CN"/>
        </w:rPr>
        <w:t>报告</w:t>
      </w:r>
      <w:r>
        <w:rPr>
          <w:rFonts w:hint="eastAsia"/>
          <w:lang w:eastAsia="zh-CN"/>
        </w:rPr>
        <w:t>（</w:t>
      </w:r>
      <w:r w:rsidRPr="004D4AA9">
        <w:rPr>
          <w:rFonts w:hint="eastAsia"/>
          <w:lang w:eastAsia="zh-CN"/>
        </w:rPr>
        <w:t>CWG-FHR-12/4</w:t>
      </w:r>
      <w:r w:rsidRPr="004D4AA9">
        <w:rPr>
          <w:rFonts w:hint="eastAsia"/>
          <w:lang w:eastAsia="zh-CN"/>
        </w:rPr>
        <w:t>和</w:t>
      </w:r>
      <w:bookmarkEnd w:id="35"/>
      <w:r>
        <w:fldChar w:fldCharType="begin"/>
      </w:r>
      <w:r>
        <w:rPr>
          <w:lang w:eastAsia="zh-CN"/>
        </w:rPr>
        <w:instrText xml:space="preserve"> HYPERLINK "https://www.itu.int/md/S21-CWGFHR12-C-0009/en" </w:instrText>
      </w:r>
      <w:r>
        <w:fldChar w:fldCharType="separate"/>
      </w:r>
      <w:bookmarkStart w:id="36" w:name="lt_pId138"/>
      <w:r w:rsidRPr="00E6496D">
        <w:rPr>
          <w:rStyle w:val="Hyperlink"/>
          <w:rFonts w:asciiTheme="minorHAnsi" w:hAnsiTheme="minorHAnsi" w:cstheme="minorHAnsi"/>
          <w:bCs/>
          <w:lang w:eastAsia="zh-CN"/>
        </w:rPr>
        <w:t>CWG-FHR-12/9</w:t>
      </w:r>
      <w:bookmarkEnd w:id="36"/>
      <w:r>
        <w:rPr>
          <w:rStyle w:val="Hyperlink"/>
          <w:rFonts w:asciiTheme="minorHAnsi" w:hAnsiTheme="minorHAnsi" w:cstheme="minorHAnsi"/>
          <w:bCs/>
          <w:lang w:eastAsia="zh-CN"/>
        </w:rPr>
        <w:fldChar w:fldCharType="end"/>
      </w:r>
      <w:r>
        <w:rPr>
          <w:rFonts w:hint="eastAsia"/>
          <w:lang w:eastAsia="zh-CN"/>
        </w:rPr>
        <w:t>号</w:t>
      </w:r>
      <w:r w:rsidRPr="004D4AA9">
        <w:rPr>
          <w:rFonts w:hint="eastAsia"/>
          <w:lang w:eastAsia="zh-CN"/>
        </w:rPr>
        <w:t>文件</w:t>
      </w:r>
      <w:r>
        <w:rPr>
          <w:rFonts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2.1</w:t>
      </w:r>
      <w:r w:rsidRPr="008600F6">
        <w:rPr>
          <w:rFonts w:asciiTheme="minorHAnsi" w:hAnsiTheme="minorHAnsi" w:cstheme="minorHAnsi"/>
          <w:lang w:eastAsia="zh-CN"/>
        </w:rPr>
        <w:tab/>
      </w:r>
      <w:bookmarkStart w:id="37" w:name="lt_pId143"/>
      <w:r w:rsidRPr="004D4AA9">
        <w:rPr>
          <w:rFonts w:asciiTheme="minorHAnsi" w:hAnsiTheme="minorHAnsi" w:cstheme="minorHAnsi" w:hint="eastAsia"/>
          <w:lang w:eastAsia="zh-CN"/>
        </w:rPr>
        <w:t>秘书处介绍了</w:t>
      </w:r>
      <w:r w:rsidRPr="004D4AA9">
        <w:rPr>
          <w:rFonts w:asciiTheme="minorHAnsi" w:hAnsiTheme="minorHAnsi" w:cstheme="minorHAnsi" w:hint="eastAsia"/>
          <w:lang w:eastAsia="zh-CN"/>
        </w:rPr>
        <w:t>CWG-FHR-12/9</w:t>
      </w:r>
      <w:r w:rsidRPr="004D4AA9">
        <w:rPr>
          <w:rFonts w:asciiTheme="minorHAnsi" w:hAnsiTheme="minorHAnsi" w:cstheme="minorHAnsi" w:hint="eastAsia"/>
          <w:lang w:eastAsia="zh-CN"/>
        </w:rPr>
        <w:t>号文件，指出</w:t>
      </w:r>
      <w:r>
        <w:rPr>
          <w:rFonts w:asciiTheme="minorHAnsi" w:hAnsiTheme="minorHAnsi" w:cstheme="minorHAnsi" w:hint="eastAsia"/>
          <w:lang w:eastAsia="zh-CN"/>
        </w:rPr>
        <w:t>PWC</w:t>
      </w:r>
      <w:r w:rsidRPr="004D4AA9">
        <w:rPr>
          <w:rFonts w:asciiTheme="minorHAnsi" w:hAnsiTheme="minorHAnsi" w:cstheme="minorHAnsi" w:hint="eastAsia"/>
          <w:lang w:eastAsia="zh-CN"/>
        </w:rPr>
        <w:t>已向第二次</w:t>
      </w:r>
      <w:r>
        <w:rPr>
          <w:rFonts w:asciiTheme="minorHAnsi" w:hAnsiTheme="minorHAnsi" w:cstheme="minorHAnsi" w:hint="eastAsia"/>
          <w:lang w:eastAsia="zh-CN"/>
        </w:rPr>
        <w:t>理事磋商会</w:t>
      </w:r>
      <w:r w:rsidRPr="004D4AA9">
        <w:rPr>
          <w:rFonts w:asciiTheme="minorHAnsi" w:hAnsiTheme="minorHAnsi" w:cstheme="minorHAnsi" w:hint="eastAsia"/>
          <w:lang w:eastAsia="zh-CN"/>
        </w:rPr>
        <w:t>虚拟</w:t>
      </w:r>
      <w:r>
        <w:rPr>
          <w:rFonts w:asciiTheme="minorHAnsi" w:hAnsiTheme="minorHAnsi" w:cstheme="minorHAnsi" w:hint="eastAsia"/>
          <w:lang w:eastAsia="zh-CN"/>
        </w:rPr>
        <w:t>会议</w:t>
      </w:r>
      <w:r w:rsidRPr="004D4AA9">
        <w:rPr>
          <w:rFonts w:asciiTheme="minorHAnsi" w:hAnsiTheme="minorHAnsi" w:cstheme="minorHAnsi" w:hint="eastAsia"/>
          <w:lang w:eastAsia="zh-CN"/>
        </w:rPr>
        <w:t>提交了</w:t>
      </w:r>
      <w:r w:rsidRPr="004D4AA9">
        <w:rPr>
          <w:rFonts w:asciiTheme="minorHAnsi" w:hAnsiTheme="minorHAnsi" w:cstheme="minorHAnsi" w:hint="eastAsia"/>
          <w:lang w:eastAsia="zh-CN"/>
        </w:rPr>
        <w:t>CWG-FHR-12/4</w:t>
      </w:r>
      <w:r w:rsidRPr="004D4AA9">
        <w:rPr>
          <w:rFonts w:asciiTheme="minorHAnsi" w:hAnsiTheme="minorHAnsi" w:cstheme="minorHAnsi" w:hint="eastAsia"/>
          <w:lang w:eastAsia="zh-CN"/>
        </w:rPr>
        <w:t>号文件。秘书处指出，</w:t>
      </w:r>
      <w:r w:rsidRPr="004D4AA9">
        <w:rPr>
          <w:rFonts w:asciiTheme="minorHAnsi" w:hAnsiTheme="minorHAnsi" w:cstheme="minorHAnsi" w:hint="eastAsia"/>
          <w:lang w:eastAsia="zh-CN"/>
        </w:rPr>
        <w:t>CWG-FHR-12/9</w:t>
      </w:r>
      <w:r w:rsidRPr="004D4AA9">
        <w:rPr>
          <w:rFonts w:asciiTheme="minorHAnsi" w:hAnsiTheme="minorHAnsi" w:cstheme="minorHAnsi" w:hint="eastAsia"/>
          <w:lang w:eastAsia="zh-CN"/>
        </w:rPr>
        <w:t>号文件侧重于</w:t>
      </w:r>
      <w:r>
        <w:rPr>
          <w:rFonts w:asciiTheme="minorHAnsi" w:hAnsiTheme="minorHAnsi" w:cstheme="minorHAnsi" w:hint="eastAsia"/>
          <w:lang w:eastAsia="zh-CN"/>
        </w:rPr>
        <w:t>PWC</w:t>
      </w:r>
      <w:r w:rsidRPr="004D4AA9">
        <w:rPr>
          <w:rFonts w:asciiTheme="minorHAnsi" w:hAnsiTheme="minorHAnsi" w:cstheme="minorHAnsi" w:hint="eastAsia"/>
          <w:lang w:eastAsia="zh-CN"/>
        </w:rPr>
        <w:t>报告第</w:t>
      </w:r>
      <w:r w:rsidRPr="004D4AA9">
        <w:rPr>
          <w:rFonts w:asciiTheme="minorHAnsi" w:hAnsiTheme="minorHAnsi" w:cstheme="minorHAnsi" w:hint="eastAsia"/>
          <w:lang w:eastAsia="zh-CN"/>
        </w:rPr>
        <w:t>7</w:t>
      </w:r>
      <w:r w:rsidRPr="004D4AA9">
        <w:rPr>
          <w:rFonts w:asciiTheme="minorHAnsi" w:hAnsiTheme="minorHAnsi" w:cstheme="minorHAnsi" w:hint="eastAsia"/>
          <w:lang w:eastAsia="zh-CN"/>
        </w:rPr>
        <w:t>段中提出的行动计划</w:t>
      </w:r>
      <w:r>
        <w:rPr>
          <w:rFonts w:asciiTheme="minorHAnsi" w:hAnsiTheme="minorHAnsi" w:cstheme="minorHAnsi" w:hint="eastAsia"/>
          <w:lang w:eastAsia="zh-CN"/>
        </w:rPr>
        <w:t>（</w:t>
      </w:r>
      <w:r w:rsidRPr="004D4AA9">
        <w:rPr>
          <w:rFonts w:asciiTheme="minorHAnsi" w:hAnsiTheme="minorHAnsi" w:cstheme="minorHAnsi" w:hint="eastAsia"/>
          <w:lang w:eastAsia="zh-CN"/>
        </w:rPr>
        <w:t>该计划由三阶段路线图组成</w:t>
      </w:r>
      <w:r>
        <w:rPr>
          <w:rFonts w:asciiTheme="minorHAnsi" w:hAnsiTheme="minorHAnsi" w:cstheme="minorHAnsi" w:hint="eastAsia"/>
          <w:lang w:eastAsia="zh-CN"/>
        </w:rPr>
        <w:t>）</w:t>
      </w:r>
      <w:r w:rsidRPr="004D4AA9">
        <w:rPr>
          <w:rFonts w:asciiTheme="minorHAnsi" w:hAnsiTheme="minorHAnsi" w:cstheme="minorHAnsi" w:hint="eastAsia"/>
          <w:lang w:eastAsia="zh-CN"/>
        </w:rPr>
        <w:t>，建议从报告被接受之日起</w:t>
      </w:r>
      <w:r>
        <w:rPr>
          <w:rFonts w:asciiTheme="minorHAnsi" w:hAnsiTheme="minorHAnsi" w:cstheme="minorHAnsi" w:hint="eastAsia"/>
          <w:lang w:eastAsia="zh-CN"/>
        </w:rPr>
        <w:t>的三年之内进行</w:t>
      </w:r>
      <w:r w:rsidRPr="004D4AA9">
        <w:rPr>
          <w:rFonts w:asciiTheme="minorHAnsi" w:hAnsiTheme="minorHAnsi" w:cstheme="minorHAnsi" w:hint="eastAsia"/>
          <w:lang w:eastAsia="zh-CN"/>
        </w:rPr>
        <w:t>实施。</w:t>
      </w:r>
      <w:r>
        <w:rPr>
          <w:rFonts w:asciiTheme="minorHAnsi" w:hAnsiTheme="minorHAnsi" w:cstheme="minorHAnsi" w:hint="eastAsia"/>
          <w:lang w:eastAsia="zh-CN"/>
        </w:rPr>
        <w:t>报告</w:t>
      </w:r>
      <w:r w:rsidRPr="004D4AA9">
        <w:rPr>
          <w:rFonts w:asciiTheme="minorHAnsi" w:hAnsiTheme="minorHAnsi" w:cstheme="minorHAnsi" w:hint="eastAsia"/>
          <w:lang w:eastAsia="zh-CN"/>
        </w:rPr>
        <w:t>分为四个功能部分，即战略定位、内部协调、未来交付模式</w:t>
      </w:r>
      <w:r>
        <w:rPr>
          <w:rFonts w:asciiTheme="minorHAnsi" w:hAnsiTheme="minorHAnsi" w:cstheme="minorHAnsi" w:hint="eastAsia"/>
          <w:lang w:eastAsia="zh-CN"/>
        </w:rPr>
        <w:t>的</w:t>
      </w:r>
      <w:r w:rsidRPr="004D4AA9">
        <w:rPr>
          <w:rFonts w:asciiTheme="minorHAnsi" w:hAnsiTheme="minorHAnsi" w:cstheme="minorHAnsi" w:hint="eastAsia"/>
          <w:lang w:eastAsia="zh-CN"/>
        </w:rPr>
        <w:t>推出和变革管理，</w:t>
      </w:r>
      <w:r>
        <w:rPr>
          <w:rFonts w:asciiTheme="minorHAnsi" w:hAnsiTheme="minorHAnsi" w:cstheme="minorHAnsi" w:hint="eastAsia"/>
          <w:lang w:eastAsia="zh-CN"/>
        </w:rPr>
        <w:t>并</w:t>
      </w:r>
      <w:r w:rsidRPr="004D4AA9">
        <w:rPr>
          <w:rFonts w:asciiTheme="minorHAnsi" w:hAnsiTheme="minorHAnsi" w:cstheme="minorHAnsi" w:hint="eastAsia"/>
          <w:lang w:eastAsia="zh-CN"/>
        </w:rPr>
        <w:t>共</w:t>
      </w:r>
      <w:r>
        <w:rPr>
          <w:rFonts w:asciiTheme="minorHAnsi" w:hAnsiTheme="minorHAnsi" w:cstheme="minorHAnsi" w:hint="eastAsia"/>
          <w:lang w:eastAsia="zh-CN"/>
        </w:rPr>
        <w:t>提出了</w:t>
      </w:r>
      <w:r w:rsidRPr="004D4AA9">
        <w:rPr>
          <w:rFonts w:asciiTheme="minorHAnsi" w:hAnsiTheme="minorHAnsi" w:cstheme="minorHAnsi" w:hint="eastAsia"/>
          <w:lang w:eastAsia="zh-CN"/>
        </w:rPr>
        <w:t>50</w:t>
      </w:r>
      <w:r w:rsidRPr="004D4AA9">
        <w:rPr>
          <w:rFonts w:asciiTheme="minorHAnsi" w:hAnsiTheme="minorHAnsi" w:cstheme="minorHAnsi" w:hint="eastAsia"/>
          <w:lang w:eastAsia="zh-CN"/>
        </w:rPr>
        <w:t>项建议。秘书处还</w:t>
      </w:r>
      <w:r>
        <w:rPr>
          <w:rFonts w:asciiTheme="minorHAnsi" w:hAnsiTheme="minorHAnsi" w:cstheme="minorHAnsi" w:hint="eastAsia"/>
          <w:lang w:eastAsia="zh-CN"/>
        </w:rPr>
        <w:t>指出</w:t>
      </w:r>
      <w:r w:rsidRPr="004D4AA9">
        <w:rPr>
          <w:rFonts w:asciiTheme="minorHAnsi" w:hAnsiTheme="minorHAnsi" w:cstheme="minorHAnsi" w:hint="eastAsia"/>
          <w:lang w:eastAsia="zh-CN"/>
        </w:rPr>
        <w:t>，</w:t>
      </w:r>
      <w:r>
        <w:rPr>
          <w:rFonts w:asciiTheme="minorHAnsi" w:hAnsiTheme="minorHAnsi" w:cstheme="minorHAnsi" w:hint="eastAsia"/>
          <w:lang w:eastAsia="zh-CN"/>
        </w:rPr>
        <w:t>PWC</w:t>
      </w:r>
      <w:r w:rsidRPr="004D4AA9">
        <w:rPr>
          <w:rFonts w:asciiTheme="minorHAnsi" w:hAnsiTheme="minorHAnsi" w:cstheme="minorHAnsi" w:hint="eastAsia"/>
          <w:lang w:eastAsia="zh-CN"/>
        </w:rPr>
        <w:t>的报告及其所有建议都是基于一项中立的筹资建议，即</w:t>
      </w:r>
      <w:r>
        <w:rPr>
          <w:rFonts w:asciiTheme="minorHAnsi" w:hAnsiTheme="minorHAnsi" w:cstheme="minorHAnsi" w:hint="eastAsia"/>
          <w:lang w:eastAsia="zh-CN"/>
        </w:rPr>
        <w:t>变革</w:t>
      </w:r>
      <w:r w:rsidRPr="004D4AA9">
        <w:rPr>
          <w:rFonts w:asciiTheme="minorHAnsi" w:hAnsiTheme="minorHAnsi" w:cstheme="minorHAnsi" w:hint="eastAsia"/>
          <w:lang w:eastAsia="zh-CN"/>
        </w:rPr>
        <w:t>旨在适应国际电联现有的区域</w:t>
      </w:r>
      <w:r>
        <w:rPr>
          <w:rFonts w:asciiTheme="minorHAnsi" w:hAnsiTheme="minorHAnsi" w:cstheme="minorHAnsi" w:hint="eastAsia"/>
          <w:lang w:eastAsia="zh-CN"/>
        </w:rPr>
        <w:t>代表处</w:t>
      </w:r>
      <w:r w:rsidRPr="004D4AA9">
        <w:rPr>
          <w:rFonts w:asciiTheme="minorHAnsi" w:hAnsiTheme="minorHAnsi" w:cstheme="minorHAnsi" w:hint="eastAsia"/>
          <w:lang w:eastAsia="zh-CN"/>
        </w:rPr>
        <w:t>资源范围，不寻求</w:t>
      </w:r>
      <w:r>
        <w:rPr>
          <w:rFonts w:asciiTheme="minorHAnsi" w:hAnsiTheme="minorHAnsi" w:cstheme="minorHAnsi" w:hint="eastAsia"/>
          <w:lang w:eastAsia="zh-CN"/>
        </w:rPr>
        <w:t>加大</w:t>
      </w:r>
      <w:r w:rsidRPr="004D4AA9">
        <w:rPr>
          <w:rFonts w:asciiTheme="minorHAnsi" w:hAnsiTheme="minorHAnsi" w:cstheme="minorHAnsi" w:hint="eastAsia"/>
          <w:lang w:eastAsia="zh-CN"/>
        </w:rPr>
        <w:t>成员的</w:t>
      </w:r>
      <w:r>
        <w:rPr>
          <w:rFonts w:asciiTheme="minorHAnsi" w:hAnsiTheme="minorHAnsi" w:cstheme="minorHAnsi" w:hint="eastAsia"/>
          <w:lang w:eastAsia="zh-CN"/>
        </w:rPr>
        <w:t>出资</w:t>
      </w:r>
      <w:bookmarkEnd w:id="37"/>
      <w:r>
        <w:rPr>
          <w:rFonts w:asciiTheme="minorHAnsi" w:hAnsiTheme="minorHAnsi" w:cstheme="minorHAnsi" w:hint="eastAsia"/>
          <w:lang w:eastAsia="zh-CN"/>
        </w:rPr>
        <w:t>规模。</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2.2</w:t>
      </w:r>
      <w:r w:rsidRPr="008600F6">
        <w:rPr>
          <w:rFonts w:asciiTheme="minorHAnsi" w:hAnsiTheme="minorHAnsi" w:cstheme="minorHAnsi"/>
          <w:lang w:eastAsia="zh-CN"/>
        </w:rPr>
        <w:tab/>
      </w:r>
      <w:r w:rsidRPr="004D4AA9">
        <w:rPr>
          <w:rFonts w:asciiTheme="minorHAnsi" w:hAnsiTheme="minorHAnsi" w:cstheme="minorHAnsi" w:hint="eastAsia"/>
          <w:lang w:eastAsia="zh-CN"/>
        </w:rPr>
        <w:t>秘书处</w:t>
      </w:r>
      <w:r>
        <w:rPr>
          <w:rFonts w:asciiTheme="minorHAnsi" w:hAnsiTheme="minorHAnsi" w:cstheme="minorHAnsi" w:hint="eastAsia"/>
          <w:lang w:eastAsia="zh-CN"/>
        </w:rPr>
        <w:t>通过</w:t>
      </w:r>
      <w:r w:rsidRPr="004D4AA9">
        <w:rPr>
          <w:rFonts w:asciiTheme="minorHAnsi" w:hAnsiTheme="minorHAnsi" w:cstheme="minorHAnsi" w:hint="eastAsia"/>
          <w:lang w:eastAsia="zh-CN"/>
        </w:rPr>
        <w:t>对行动计划分析将建议分为三大类，即</w:t>
      </w:r>
      <w:r>
        <w:rPr>
          <w:rFonts w:asciiTheme="minorHAnsi" w:hAnsiTheme="minorHAnsi" w:cstheme="minorHAnsi" w:hint="eastAsia"/>
          <w:lang w:eastAsia="zh-CN"/>
        </w:rPr>
        <w:t>：</w:t>
      </w:r>
    </w:p>
    <w:p w:rsidR="00900343" w:rsidRPr="008600F6" w:rsidRDefault="00900343" w:rsidP="00900343">
      <w:pPr>
        <w:pStyle w:val="Styleenumlev1BodyCalibriLeft0cmHanging567ch"/>
        <w:rPr>
          <w:rFonts w:cstheme="minorHAnsi"/>
          <w:lang w:eastAsia="zh-CN"/>
        </w:rPr>
      </w:pPr>
      <w:bookmarkStart w:id="38" w:name="lt_pId146"/>
      <w:proofErr w:type="spellStart"/>
      <w:r>
        <w:rPr>
          <w:rFonts w:cstheme="minorHAnsi"/>
          <w:lang w:eastAsia="zh-CN"/>
        </w:rPr>
        <w:t>i</w:t>
      </w:r>
      <w:proofErr w:type="spellEnd"/>
      <w:r>
        <w:rPr>
          <w:rFonts w:cstheme="minorHAnsi"/>
          <w:lang w:eastAsia="zh-CN"/>
        </w:rPr>
        <w:t>)</w:t>
      </w:r>
      <w:r>
        <w:rPr>
          <w:rFonts w:cstheme="minorHAnsi"/>
          <w:lang w:eastAsia="zh-CN"/>
        </w:rPr>
        <w:tab/>
      </w:r>
      <w:bookmarkEnd w:id="38"/>
      <w:r w:rsidRPr="004D4AA9">
        <w:rPr>
          <w:rFonts w:cstheme="minorHAnsi" w:hint="eastAsia"/>
          <w:lang w:eastAsia="zh-CN"/>
        </w:rPr>
        <w:t>属于国际电联管理层权力和权限范围内的、已经实施或正在实施的建议；</w:t>
      </w:r>
    </w:p>
    <w:p w:rsidR="00900343" w:rsidRPr="008600F6" w:rsidRDefault="00900343" w:rsidP="00900343">
      <w:pPr>
        <w:pStyle w:val="Styleenumlev1BodyCalibriLeft0cmHanging567ch"/>
        <w:rPr>
          <w:rFonts w:cstheme="minorHAnsi"/>
          <w:lang w:eastAsia="zh-CN"/>
        </w:rPr>
      </w:pPr>
      <w:bookmarkStart w:id="39" w:name="lt_pId147"/>
      <w:r>
        <w:rPr>
          <w:rFonts w:cstheme="minorHAnsi"/>
          <w:lang w:eastAsia="zh-CN"/>
        </w:rPr>
        <w:t>ii)</w:t>
      </w:r>
      <w:r>
        <w:rPr>
          <w:rFonts w:cstheme="minorHAnsi"/>
          <w:lang w:eastAsia="zh-CN"/>
        </w:rPr>
        <w:tab/>
      </w:r>
      <w:r w:rsidRPr="004D4AA9">
        <w:rPr>
          <w:rFonts w:cstheme="minorHAnsi" w:hint="eastAsia"/>
          <w:lang w:eastAsia="zh-CN"/>
        </w:rPr>
        <w:t>属于国际电联管理层权力和权限范围内的</w:t>
      </w:r>
      <w:r>
        <w:rPr>
          <w:rFonts w:cstheme="minorHAnsi" w:hint="eastAsia"/>
          <w:lang w:eastAsia="zh-CN"/>
        </w:rPr>
        <w:t>尚未实施的建议；</w:t>
      </w:r>
      <w:bookmarkEnd w:id="39"/>
    </w:p>
    <w:p w:rsidR="00900343" w:rsidRPr="004D4AA9" w:rsidRDefault="00900343" w:rsidP="00900343">
      <w:pPr>
        <w:pStyle w:val="Styleenumlev1BodyCalibriLeft0cmHanging567ch"/>
        <w:rPr>
          <w:rFonts w:cstheme="minorHAnsi"/>
          <w:lang w:eastAsia="zh-CN"/>
        </w:rPr>
      </w:pPr>
      <w:bookmarkStart w:id="40" w:name="lt_pId148"/>
      <w:r>
        <w:rPr>
          <w:rFonts w:cstheme="minorHAnsi"/>
          <w:lang w:eastAsia="zh-CN"/>
        </w:rPr>
        <w:t>iii)</w:t>
      </w:r>
      <w:r>
        <w:rPr>
          <w:rFonts w:cstheme="minorHAnsi"/>
          <w:lang w:eastAsia="zh-CN"/>
        </w:rPr>
        <w:tab/>
      </w:r>
      <w:r w:rsidRPr="004D4AA9">
        <w:rPr>
          <w:rFonts w:cstheme="minorHAnsi" w:hint="eastAsia"/>
          <w:lang w:eastAsia="zh-CN"/>
        </w:rPr>
        <w:t>不属于国际电联管理</w:t>
      </w:r>
      <w:r>
        <w:rPr>
          <w:rFonts w:cstheme="minorHAnsi" w:hint="eastAsia"/>
          <w:lang w:eastAsia="zh-CN"/>
        </w:rPr>
        <w:t>层权限</w:t>
      </w:r>
      <w:r w:rsidRPr="004D4AA9">
        <w:rPr>
          <w:rFonts w:cstheme="minorHAnsi" w:hint="eastAsia"/>
          <w:lang w:eastAsia="zh-CN"/>
        </w:rPr>
        <w:t>范围</w:t>
      </w:r>
      <w:r>
        <w:rPr>
          <w:rFonts w:cstheme="minorHAnsi" w:hint="eastAsia"/>
          <w:lang w:eastAsia="zh-CN"/>
        </w:rPr>
        <w:t>内</w:t>
      </w:r>
      <w:r w:rsidRPr="004D4AA9">
        <w:rPr>
          <w:rFonts w:cstheme="minorHAnsi" w:hint="eastAsia"/>
          <w:lang w:eastAsia="zh-CN"/>
        </w:rPr>
        <w:t>的建议，因为</w:t>
      </w:r>
      <w:r>
        <w:rPr>
          <w:rFonts w:cstheme="minorHAnsi" w:hint="eastAsia"/>
          <w:lang w:eastAsia="zh-CN"/>
        </w:rPr>
        <w:t>这些属于</w:t>
      </w:r>
      <w:r w:rsidRPr="004D4AA9">
        <w:rPr>
          <w:rFonts w:cstheme="minorHAnsi" w:hint="eastAsia"/>
          <w:lang w:eastAsia="zh-CN"/>
        </w:rPr>
        <w:t>理事会或成员国</w:t>
      </w:r>
      <w:r>
        <w:rPr>
          <w:rFonts w:cstheme="minorHAnsi" w:hint="eastAsia"/>
          <w:lang w:eastAsia="zh-CN"/>
        </w:rPr>
        <w:t>大会处理</w:t>
      </w:r>
      <w:r w:rsidRPr="004D4AA9">
        <w:rPr>
          <w:rFonts w:cstheme="minorHAnsi" w:hint="eastAsia"/>
          <w:lang w:eastAsia="zh-CN"/>
        </w:rPr>
        <w:t>事项</w:t>
      </w:r>
      <w:bookmarkEnd w:id="40"/>
      <w:r>
        <w:rPr>
          <w:rFonts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lastRenderedPageBreak/>
        <w:t>2.3</w:t>
      </w:r>
      <w:r w:rsidRPr="008600F6">
        <w:rPr>
          <w:rFonts w:asciiTheme="minorHAnsi" w:hAnsiTheme="minorHAnsi" w:cstheme="minorHAnsi"/>
          <w:lang w:eastAsia="zh-CN"/>
        </w:rPr>
        <w:tab/>
      </w:r>
      <w:bookmarkStart w:id="41" w:name="lt_pId150"/>
      <w:r w:rsidRPr="004D4AA9">
        <w:rPr>
          <w:rFonts w:asciiTheme="minorHAnsi" w:hAnsiTheme="minorHAnsi" w:cstheme="minorHAnsi" w:hint="eastAsia"/>
          <w:lang w:eastAsia="zh-CN"/>
        </w:rPr>
        <w:t>秘书处提议，应由</w:t>
      </w:r>
      <w:r w:rsidRPr="004D4AA9">
        <w:rPr>
          <w:rFonts w:asciiTheme="minorHAnsi" w:hAnsiTheme="minorHAnsi" w:cstheme="minorHAnsi" w:hint="eastAsia"/>
          <w:lang w:eastAsia="zh-CN"/>
        </w:rPr>
        <w:t>CWG-FHR</w:t>
      </w:r>
      <w:r w:rsidRPr="004D4AA9">
        <w:rPr>
          <w:rFonts w:asciiTheme="minorHAnsi" w:hAnsiTheme="minorHAnsi" w:cstheme="minorHAnsi" w:hint="eastAsia"/>
          <w:lang w:eastAsia="zh-CN"/>
        </w:rPr>
        <w:t>核实第一类建议的</w:t>
      </w:r>
      <w:r>
        <w:rPr>
          <w:rFonts w:asciiTheme="minorHAnsi" w:hAnsiTheme="minorHAnsi" w:cstheme="minorHAnsi" w:hint="eastAsia"/>
          <w:lang w:eastAsia="zh-CN"/>
        </w:rPr>
        <w:t>实施工作</w:t>
      </w:r>
      <w:r w:rsidRPr="004D4AA9">
        <w:rPr>
          <w:rFonts w:asciiTheme="minorHAnsi" w:hAnsiTheme="minorHAnsi" w:cstheme="minorHAnsi" w:hint="eastAsia"/>
          <w:lang w:eastAsia="zh-CN"/>
        </w:rPr>
        <w:t>，第二类建议应纳入一项行动计划，而第三类建议将需要</w:t>
      </w:r>
      <w:r w:rsidRPr="004D4AA9">
        <w:rPr>
          <w:rFonts w:asciiTheme="minorHAnsi" w:hAnsiTheme="minorHAnsi" w:cstheme="minorHAnsi" w:hint="eastAsia"/>
          <w:lang w:eastAsia="zh-CN"/>
        </w:rPr>
        <w:t>CWG-FHR</w:t>
      </w:r>
      <w:r w:rsidRPr="004D4AA9">
        <w:rPr>
          <w:rFonts w:asciiTheme="minorHAnsi" w:hAnsiTheme="minorHAnsi" w:cstheme="minorHAnsi" w:hint="eastAsia"/>
          <w:lang w:eastAsia="zh-CN"/>
        </w:rPr>
        <w:t>在秘书处的协助下进行详细审议</w:t>
      </w:r>
      <w:bookmarkEnd w:id="41"/>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2.4</w:t>
      </w:r>
      <w:r w:rsidRPr="008600F6">
        <w:rPr>
          <w:rFonts w:asciiTheme="minorHAnsi" w:hAnsiTheme="minorHAnsi" w:cstheme="minorHAnsi"/>
          <w:lang w:eastAsia="zh-CN"/>
        </w:rPr>
        <w:tab/>
      </w:r>
      <w:bookmarkStart w:id="42" w:name="lt_pId152"/>
      <w:r w:rsidRPr="004D4AA9">
        <w:rPr>
          <w:rFonts w:asciiTheme="minorHAnsi" w:hAnsiTheme="minorHAnsi" w:cstheme="minorHAnsi" w:hint="eastAsia"/>
          <w:lang w:eastAsia="zh-CN"/>
        </w:rPr>
        <w:t>秘书处指出，该报告很长，需要参与这项工作的代表做出重大努力，因此建议考虑设立一个重点更突出的特设组，并指出这是美国提交</w:t>
      </w:r>
      <w:r>
        <w:rPr>
          <w:rFonts w:asciiTheme="minorHAnsi" w:hAnsiTheme="minorHAnsi" w:cstheme="minorHAnsi" w:hint="eastAsia"/>
          <w:lang w:eastAsia="zh-CN"/>
        </w:rPr>
        <w:t>的文稿</w:t>
      </w:r>
      <w:r w:rsidRPr="004D4AA9">
        <w:rPr>
          <w:rFonts w:asciiTheme="minorHAnsi" w:hAnsiTheme="minorHAnsi" w:cstheme="minorHAnsi" w:hint="eastAsia"/>
          <w:lang w:eastAsia="zh-CN"/>
        </w:rPr>
        <w:t>提出的</w:t>
      </w:r>
      <w:bookmarkEnd w:id="42"/>
      <w:r>
        <w:rPr>
          <w:rFonts w:asciiTheme="minorHAnsi" w:hAnsiTheme="minorHAnsi" w:cstheme="minorHAnsi" w:hint="eastAsia"/>
          <w:lang w:eastAsia="zh-CN"/>
        </w:rPr>
        <w:t>。</w:t>
      </w:r>
    </w:p>
    <w:p w:rsidR="00900343" w:rsidRPr="000107A3" w:rsidRDefault="00900343" w:rsidP="00900343">
      <w:pPr>
        <w:pStyle w:val="Headingb0"/>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lang w:eastAsia="zh-CN"/>
        </w:rPr>
      </w:pPr>
      <w:bookmarkStart w:id="43" w:name="lt_pId153"/>
      <w:r w:rsidRPr="000107A3">
        <w:rPr>
          <w:rFonts w:hint="eastAsia"/>
          <w:lang w:eastAsia="zh-CN"/>
        </w:rPr>
        <w:t>美国提交的文稿：理事会财务和人力资源工作组</w:t>
      </w:r>
      <w:r w:rsidRPr="000107A3">
        <w:rPr>
          <w:rFonts w:hint="eastAsia"/>
          <w:lang w:eastAsia="zh-CN"/>
        </w:rPr>
        <w:t>PWC</w:t>
      </w:r>
      <w:r w:rsidRPr="000107A3">
        <w:rPr>
          <w:rFonts w:hint="eastAsia"/>
          <w:lang w:eastAsia="zh-CN"/>
        </w:rPr>
        <w:t>区域代表处外部报告特设组的职责范围（</w:t>
      </w:r>
      <w:hyperlink r:id="rId16" w:history="1">
        <w:r w:rsidRPr="000107A3">
          <w:rPr>
            <w:rStyle w:val="Hyperlink"/>
            <w:lang w:eastAsia="zh-CN"/>
          </w:rPr>
          <w:t>CWG-FHR-12/16</w:t>
        </w:r>
      </w:hyperlink>
      <w:r w:rsidRPr="000107A3">
        <w:rPr>
          <w:rFonts w:hint="eastAsia"/>
          <w:lang w:eastAsia="zh-CN"/>
        </w:rPr>
        <w:t>和</w:t>
      </w:r>
      <w:r w:rsidRPr="000107A3">
        <w:fldChar w:fldCharType="begin"/>
      </w:r>
      <w:r w:rsidRPr="000107A3">
        <w:rPr>
          <w:lang w:eastAsia="zh-CN"/>
        </w:rPr>
        <w:instrText xml:space="preserve"> HYPERLINK "https://www.itu.int/md/S21-CWGFHR12-210125-DL-0002/en" </w:instrText>
      </w:r>
      <w:r w:rsidRPr="000107A3">
        <w:fldChar w:fldCharType="separate"/>
      </w:r>
      <w:r w:rsidRPr="000107A3">
        <w:rPr>
          <w:rStyle w:val="Hyperlink"/>
          <w:lang w:eastAsia="zh-CN"/>
        </w:rPr>
        <w:t>CWG-FHR-12/DL-2</w:t>
      </w:r>
      <w:r w:rsidRPr="000107A3">
        <w:fldChar w:fldCharType="end"/>
      </w:r>
      <w:bookmarkEnd w:id="43"/>
      <w:r w:rsidRPr="000107A3">
        <w:rPr>
          <w:rFonts w:hint="eastAsia"/>
          <w:lang w:eastAsia="zh-CN"/>
        </w:rPr>
        <w:t>号文件）</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Pr>
          <w:rFonts w:asciiTheme="minorHAnsi" w:hAnsiTheme="minorHAnsi" w:cstheme="minorHAnsi"/>
          <w:lang w:eastAsia="zh-CN"/>
        </w:rPr>
        <w:t>2.5</w:t>
      </w:r>
      <w:bookmarkStart w:id="44" w:name="lt_pId157"/>
      <w:r>
        <w:rPr>
          <w:rFonts w:asciiTheme="minorHAnsi" w:hAnsiTheme="minorHAnsi" w:cstheme="minorHAnsi"/>
          <w:lang w:eastAsia="zh-CN"/>
        </w:rPr>
        <w:tab/>
      </w:r>
      <w:r w:rsidRPr="004D4AA9">
        <w:rPr>
          <w:rFonts w:asciiTheme="minorHAnsi" w:hAnsiTheme="minorHAnsi" w:cstheme="minorHAnsi" w:hint="eastAsia"/>
          <w:lang w:eastAsia="zh-CN"/>
        </w:rPr>
        <w:t>美国代表介绍了</w:t>
      </w:r>
      <w:r>
        <w:rPr>
          <w:rFonts w:asciiTheme="minorHAnsi" w:hAnsiTheme="minorHAnsi" w:cstheme="minorHAnsi" w:hint="eastAsia"/>
          <w:lang w:eastAsia="zh-CN"/>
        </w:rPr>
        <w:t>该</w:t>
      </w:r>
      <w:r w:rsidRPr="004D4AA9">
        <w:rPr>
          <w:rFonts w:asciiTheme="minorHAnsi" w:hAnsiTheme="minorHAnsi" w:cstheme="minorHAnsi" w:hint="eastAsia"/>
          <w:lang w:eastAsia="zh-CN"/>
        </w:rPr>
        <w:t>文件，指出</w:t>
      </w:r>
      <w:r>
        <w:rPr>
          <w:rFonts w:asciiTheme="minorHAnsi" w:hAnsiTheme="minorHAnsi" w:cstheme="minorHAnsi" w:hint="eastAsia"/>
          <w:lang w:eastAsia="zh-CN"/>
        </w:rPr>
        <w:t>PWC</w:t>
      </w:r>
      <w:r w:rsidRPr="004D4AA9">
        <w:rPr>
          <w:rFonts w:asciiTheme="minorHAnsi" w:hAnsiTheme="minorHAnsi" w:cstheme="minorHAnsi" w:hint="eastAsia"/>
          <w:lang w:eastAsia="zh-CN"/>
        </w:rPr>
        <w:t>的报告很长，</w:t>
      </w:r>
      <w:r>
        <w:rPr>
          <w:rFonts w:asciiTheme="minorHAnsi" w:hAnsiTheme="minorHAnsi" w:cstheme="minorHAnsi" w:hint="eastAsia"/>
          <w:lang w:eastAsia="zh-CN"/>
        </w:rPr>
        <w:t>人们</w:t>
      </w:r>
      <w:r w:rsidRPr="004D4AA9">
        <w:rPr>
          <w:rFonts w:asciiTheme="minorHAnsi" w:hAnsiTheme="minorHAnsi" w:cstheme="minorHAnsi" w:hint="eastAsia"/>
          <w:lang w:eastAsia="zh-CN"/>
        </w:rPr>
        <w:t>没有足够的时间</w:t>
      </w:r>
      <w:r>
        <w:rPr>
          <w:rFonts w:asciiTheme="minorHAnsi" w:hAnsiTheme="minorHAnsi" w:cstheme="minorHAnsi" w:hint="eastAsia"/>
          <w:lang w:eastAsia="zh-CN"/>
        </w:rPr>
        <w:t>在</w:t>
      </w:r>
      <w:r w:rsidRPr="008600F6">
        <w:rPr>
          <w:rFonts w:asciiTheme="minorHAnsi" w:hAnsiTheme="minorHAnsi" w:cstheme="minorHAnsi"/>
          <w:lang w:eastAsia="zh-CN"/>
        </w:rPr>
        <w:t>CWG-FHR</w:t>
      </w:r>
      <w:r>
        <w:rPr>
          <w:rFonts w:asciiTheme="minorHAnsi" w:hAnsiTheme="minorHAnsi" w:cstheme="minorHAnsi" w:hint="eastAsia"/>
          <w:lang w:eastAsia="zh-CN"/>
        </w:rPr>
        <w:t>上</w:t>
      </w:r>
      <w:r w:rsidRPr="004D4AA9">
        <w:rPr>
          <w:rFonts w:asciiTheme="minorHAnsi" w:hAnsiTheme="minorHAnsi" w:cstheme="minorHAnsi" w:hint="eastAsia"/>
          <w:lang w:eastAsia="zh-CN"/>
        </w:rPr>
        <w:t>适当</w:t>
      </w:r>
      <w:r>
        <w:rPr>
          <w:rFonts w:asciiTheme="minorHAnsi" w:hAnsiTheme="minorHAnsi" w:cstheme="minorHAnsi" w:hint="eastAsia"/>
          <w:lang w:eastAsia="zh-CN"/>
        </w:rPr>
        <w:t>研究解决</w:t>
      </w:r>
      <w:r w:rsidRPr="004D4AA9">
        <w:rPr>
          <w:rFonts w:asciiTheme="minorHAnsi" w:hAnsiTheme="minorHAnsi" w:cstheme="minorHAnsi" w:hint="eastAsia"/>
          <w:lang w:eastAsia="zh-CN"/>
        </w:rPr>
        <w:t>报告中的建议，因此提议成立一个特设组来审议国际电联区域</w:t>
      </w:r>
      <w:r>
        <w:rPr>
          <w:rFonts w:asciiTheme="minorHAnsi" w:hAnsiTheme="minorHAnsi" w:cstheme="minorHAnsi" w:hint="eastAsia"/>
          <w:lang w:eastAsia="zh-CN"/>
        </w:rPr>
        <w:t>代表处的作用</w:t>
      </w:r>
      <w:r w:rsidRPr="004D4AA9">
        <w:rPr>
          <w:rFonts w:asciiTheme="minorHAnsi" w:hAnsiTheme="minorHAnsi" w:cstheme="minorHAnsi" w:hint="eastAsia"/>
          <w:lang w:eastAsia="zh-CN"/>
        </w:rPr>
        <w:t>并提出报告。有人指出，由于时间限制，这一问题最好由理事会</w:t>
      </w:r>
      <w:r w:rsidRPr="004D4AA9">
        <w:rPr>
          <w:rFonts w:asciiTheme="minorHAnsi" w:hAnsiTheme="minorHAnsi" w:cstheme="minorHAnsi" w:hint="eastAsia"/>
          <w:lang w:eastAsia="zh-CN"/>
        </w:rPr>
        <w:t>2021</w:t>
      </w:r>
      <w:r w:rsidRPr="004D4AA9">
        <w:rPr>
          <w:rFonts w:asciiTheme="minorHAnsi" w:hAnsiTheme="minorHAnsi" w:cstheme="minorHAnsi" w:hint="eastAsia"/>
          <w:lang w:eastAsia="zh-CN"/>
        </w:rPr>
        <w:t>年</w:t>
      </w:r>
      <w:r>
        <w:rPr>
          <w:rFonts w:asciiTheme="minorHAnsi" w:hAnsiTheme="minorHAnsi" w:cstheme="minorHAnsi" w:hint="eastAsia"/>
          <w:lang w:eastAsia="zh-CN"/>
        </w:rPr>
        <w:t>会议</w:t>
      </w:r>
      <w:r w:rsidRPr="004D4AA9">
        <w:rPr>
          <w:rFonts w:asciiTheme="minorHAnsi" w:hAnsiTheme="minorHAnsi" w:cstheme="minorHAnsi" w:hint="eastAsia"/>
          <w:lang w:eastAsia="zh-CN"/>
        </w:rPr>
        <w:t>审议，以便及时为</w:t>
      </w:r>
      <w:r w:rsidRPr="004D4AA9">
        <w:rPr>
          <w:rFonts w:asciiTheme="minorHAnsi" w:hAnsiTheme="minorHAnsi" w:cstheme="minorHAnsi" w:hint="eastAsia"/>
          <w:lang w:eastAsia="zh-CN"/>
        </w:rPr>
        <w:t>WTDC</w:t>
      </w:r>
      <w:r>
        <w:rPr>
          <w:rFonts w:asciiTheme="minorHAnsi" w:hAnsiTheme="minorHAnsi" w:cstheme="minorHAnsi" w:hint="eastAsia"/>
          <w:lang w:eastAsia="zh-CN"/>
        </w:rPr>
        <w:t>-</w:t>
      </w:r>
      <w:r w:rsidRPr="004D4AA9">
        <w:rPr>
          <w:rFonts w:asciiTheme="minorHAnsi" w:hAnsiTheme="minorHAnsi" w:cstheme="minorHAnsi" w:hint="eastAsia"/>
          <w:lang w:eastAsia="zh-CN"/>
        </w:rPr>
        <w:t>21</w:t>
      </w:r>
      <w:r w:rsidRPr="004D4AA9">
        <w:rPr>
          <w:rFonts w:asciiTheme="minorHAnsi" w:hAnsiTheme="minorHAnsi" w:cstheme="minorHAnsi" w:hint="eastAsia"/>
          <w:lang w:eastAsia="zh-CN"/>
        </w:rPr>
        <w:t>提供</w:t>
      </w:r>
      <w:r>
        <w:rPr>
          <w:rFonts w:asciiTheme="minorHAnsi" w:hAnsiTheme="minorHAnsi" w:cstheme="minorHAnsi" w:hint="eastAsia"/>
          <w:lang w:eastAsia="zh-CN"/>
        </w:rPr>
        <w:t>输出材料</w:t>
      </w:r>
      <w:r w:rsidRPr="004D4AA9">
        <w:rPr>
          <w:rFonts w:asciiTheme="minorHAnsi" w:hAnsiTheme="minorHAnsi" w:cstheme="minorHAnsi" w:hint="eastAsia"/>
          <w:lang w:eastAsia="zh-CN"/>
        </w:rPr>
        <w:t>。</w:t>
      </w:r>
      <w:r>
        <w:rPr>
          <w:rFonts w:asciiTheme="minorHAnsi" w:hAnsiTheme="minorHAnsi" w:cstheme="minorHAnsi" w:hint="eastAsia"/>
          <w:lang w:eastAsia="zh-CN"/>
        </w:rPr>
        <w:t>与会</w:t>
      </w:r>
      <w:r w:rsidRPr="004D4AA9">
        <w:rPr>
          <w:rFonts w:asciiTheme="minorHAnsi" w:hAnsiTheme="minorHAnsi" w:cstheme="minorHAnsi" w:hint="eastAsia"/>
          <w:lang w:eastAsia="zh-CN"/>
        </w:rPr>
        <w:t>代表</w:t>
      </w:r>
      <w:r>
        <w:rPr>
          <w:rFonts w:asciiTheme="minorHAnsi" w:hAnsiTheme="minorHAnsi" w:cstheme="minorHAnsi" w:hint="eastAsia"/>
          <w:lang w:eastAsia="zh-CN"/>
        </w:rPr>
        <w:t>对此</w:t>
      </w:r>
      <w:r w:rsidRPr="004D4AA9">
        <w:rPr>
          <w:rFonts w:asciiTheme="minorHAnsi" w:hAnsiTheme="minorHAnsi" w:cstheme="minorHAnsi" w:hint="eastAsia"/>
          <w:lang w:eastAsia="zh-CN"/>
        </w:rPr>
        <w:t>进行了讨论。</w:t>
      </w:r>
      <w:bookmarkEnd w:id="44"/>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Pr>
          <w:rFonts w:asciiTheme="minorHAnsi" w:hAnsiTheme="minorHAnsi" w:cstheme="minorHAnsi"/>
          <w:lang w:eastAsia="zh-CN"/>
        </w:rPr>
        <w:t>2.6</w:t>
      </w:r>
      <w:r w:rsidRPr="008600F6">
        <w:rPr>
          <w:rFonts w:asciiTheme="minorHAnsi" w:hAnsiTheme="minorHAnsi" w:cstheme="minorHAnsi"/>
          <w:lang w:eastAsia="zh-CN"/>
        </w:rPr>
        <w:tab/>
      </w:r>
      <w:bookmarkStart w:id="45" w:name="lt_pId161"/>
      <w:r w:rsidRPr="004D4AA9">
        <w:rPr>
          <w:rFonts w:asciiTheme="minorHAnsi" w:hAnsiTheme="minorHAnsi" w:cstheme="minorHAnsi" w:hint="eastAsia"/>
          <w:lang w:eastAsia="zh-CN"/>
        </w:rPr>
        <w:t>在代表们讨论之后，主席指出，各方同意成立特设组来审议国际电联区域</w:t>
      </w:r>
      <w:r>
        <w:rPr>
          <w:rFonts w:asciiTheme="minorHAnsi" w:hAnsiTheme="minorHAnsi" w:cstheme="minorHAnsi" w:hint="eastAsia"/>
          <w:lang w:eastAsia="zh-CN"/>
        </w:rPr>
        <w:t>代表处的作用</w:t>
      </w:r>
      <w:r w:rsidRPr="004D4AA9">
        <w:rPr>
          <w:rFonts w:asciiTheme="minorHAnsi" w:hAnsiTheme="minorHAnsi" w:cstheme="minorHAnsi" w:hint="eastAsia"/>
          <w:lang w:eastAsia="zh-CN"/>
        </w:rPr>
        <w:t>和</w:t>
      </w:r>
      <w:r>
        <w:rPr>
          <w:rFonts w:asciiTheme="minorHAnsi" w:hAnsiTheme="minorHAnsi" w:cstheme="minorHAnsi" w:hint="eastAsia"/>
          <w:lang w:eastAsia="zh-CN"/>
        </w:rPr>
        <w:t>PWC</w:t>
      </w:r>
      <w:r w:rsidRPr="004D4AA9">
        <w:rPr>
          <w:rFonts w:asciiTheme="minorHAnsi" w:hAnsiTheme="minorHAnsi" w:cstheme="minorHAnsi" w:hint="eastAsia"/>
          <w:lang w:eastAsia="zh-CN"/>
        </w:rPr>
        <w:t>的报告。主席指出，根据</w:t>
      </w:r>
      <w:r w:rsidRPr="008600F6">
        <w:rPr>
          <w:rFonts w:asciiTheme="minorHAnsi" w:hAnsiTheme="minorHAnsi" w:cstheme="minorHAnsi"/>
          <w:lang w:eastAsia="zh-CN"/>
        </w:rPr>
        <w:t>CWG-FHR</w:t>
      </w:r>
      <w:r w:rsidRPr="004D4AA9">
        <w:rPr>
          <w:rFonts w:asciiTheme="minorHAnsi" w:hAnsiTheme="minorHAnsi" w:cstheme="minorHAnsi" w:hint="eastAsia"/>
          <w:lang w:eastAsia="zh-CN"/>
        </w:rPr>
        <w:t>的讨论，她已联系</w:t>
      </w:r>
      <w:r w:rsidRPr="008600F6">
        <w:rPr>
          <w:rFonts w:asciiTheme="minorHAnsi" w:hAnsiTheme="minorHAnsi" w:cstheme="minorHAnsi"/>
          <w:lang w:eastAsia="zh-CN"/>
        </w:rPr>
        <w:t xml:space="preserve">Stella </w:t>
      </w:r>
      <w:proofErr w:type="spellStart"/>
      <w:r w:rsidRPr="008600F6">
        <w:rPr>
          <w:rFonts w:asciiTheme="minorHAnsi" w:hAnsiTheme="minorHAnsi" w:cstheme="minorHAnsi"/>
          <w:lang w:eastAsia="zh-CN"/>
        </w:rPr>
        <w:t>Erebor</w:t>
      </w:r>
      <w:proofErr w:type="spellEnd"/>
      <w:r w:rsidRPr="004D4AA9">
        <w:rPr>
          <w:rFonts w:asciiTheme="minorHAnsi" w:hAnsiTheme="minorHAnsi" w:cstheme="minorHAnsi" w:hint="eastAsia"/>
          <w:lang w:eastAsia="zh-CN"/>
        </w:rPr>
        <w:t>女士担任特设组主席，并请</w:t>
      </w:r>
      <w:proofErr w:type="spellStart"/>
      <w:r w:rsidRPr="008600F6">
        <w:rPr>
          <w:rFonts w:asciiTheme="minorHAnsi" w:hAnsiTheme="minorHAnsi" w:cstheme="minorHAnsi"/>
          <w:lang w:eastAsia="zh-CN"/>
        </w:rPr>
        <w:t>Erebor</w:t>
      </w:r>
      <w:proofErr w:type="spellEnd"/>
      <w:r w:rsidRPr="004D4AA9">
        <w:rPr>
          <w:rFonts w:asciiTheme="minorHAnsi" w:hAnsiTheme="minorHAnsi" w:cstheme="minorHAnsi" w:hint="eastAsia"/>
          <w:lang w:eastAsia="zh-CN"/>
        </w:rPr>
        <w:t>女士发言。在</w:t>
      </w:r>
      <w:proofErr w:type="spellStart"/>
      <w:r w:rsidRPr="008600F6">
        <w:rPr>
          <w:rFonts w:asciiTheme="minorHAnsi" w:hAnsiTheme="minorHAnsi" w:cstheme="minorHAnsi"/>
          <w:lang w:eastAsia="zh-CN"/>
        </w:rPr>
        <w:t>Erebor</w:t>
      </w:r>
      <w:proofErr w:type="spellEnd"/>
      <w:r w:rsidRPr="004D4AA9">
        <w:rPr>
          <w:rFonts w:asciiTheme="minorHAnsi" w:hAnsiTheme="minorHAnsi" w:cstheme="minorHAnsi" w:hint="eastAsia"/>
          <w:lang w:eastAsia="zh-CN"/>
        </w:rPr>
        <w:t>女士发言后，主席请</w:t>
      </w:r>
      <w:r>
        <w:rPr>
          <w:rFonts w:asciiTheme="minorHAnsi" w:hAnsiTheme="minorHAnsi" w:cstheme="minorHAnsi" w:hint="eastAsia"/>
          <w:lang w:eastAsia="zh-CN"/>
        </w:rPr>
        <w:t>参加</w:t>
      </w:r>
      <w:r w:rsidRPr="004D4AA9">
        <w:rPr>
          <w:rFonts w:asciiTheme="minorHAnsi" w:hAnsiTheme="minorHAnsi" w:cstheme="minorHAnsi" w:hint="eastAsia"/>
          <w:lang w:eastAsia="zh-CN"/>
        </w:rPr>
        <w:t>讨论的代表参与</w:t>
      </w:r>
      <w:r>
        <w:rPr>
          <w:rFonts w:asciiTheme="minorHAnsi" w:hAnsiTheme="minorHAnsi" w:cstheme="minorHAnsi" w:hint="eastAsia"/>
          <w:lang w:eastAsia="zh-CN"/>
        </w:rPr>
        <w:t>制定</w:t>
      </w:r>
      <w:r w:rsidRPr="004D4AA9">
        <w:rPr>
          <w:rFonts w:asciiTheme="minorHAnsi" w:hAnsiTheme="minorHAnsi" w:cstheme="minorHAnsi" w:hint="eastAsia"/>
          <w:lang w:eastAsia="zh-CN"/>
        </w:rPr>
        <w:t>特设组的</w:t>
      </w:r>
      <w:r>
        <w:rPr>
          <w:rFonts w:asciiTheme="minorHAnsi" w:hAnsiTheme="minorHAnsi" w:cstheme="minorHAnsi" w:hint="eastAsia"/>
          <w:lang w:eastAsia="zh-CN"/>
        </w:rPr>
        <w:t>职责</w:t>
      </w:r>
      <w:r w:rsidRPr="004D4AA9">
        <w:rPr>
          <w:rFonts w:asciiTheme="minorHAnsi" w:hAnsiTheme="minorHAnsi" w:cstheme="minorHAnsi" w:hint="eastAsia"/>
          <w:lang w:eastAsia="zh-CN"/>
        </w:rPr>
        <w:t>范围，并向</w:t>
      </w:r>
      <w:r w:rsidRPr="008600F6">
        <w:rPr>
          <w:rFonts w:asciiTheme="minorHAnsi" w:hAnsiTheme="minorHAnsi" w:cstheme="minorHAnsi"/>
          <w:lang w:eastAsia="zh-CN"/>
        </w:rPr>
        <w:t>CWG-FHR</w:t>
      </w:r>
      <w:r w:rsidRPr="004D4AA9">
        <w:rPr>
          <w:rFonts w:asciiTheme="minorHAnsi" w:hAnsiTheme="minorHAnsi" w:cstheme="minorHAnsi" w:hint="eastAsia"/>
          <w:lang w:eastAsia="zh-CN"/>
        </w:rPr>
        <w:t>第二天会议</w:t>
      </w:r>
      <w:r>
        <w:rPr>
          <w:rFonts w:asciiTheme="minorHAnsi" w:hAnsiTheme="minorHAnsi" w:cstheme="minorHAnsi" w:hint="eastAsia"/>
          <w:lang w:eastAsia="zh-CN"/>
        </w:rPr>
        <w:t>做出</w:t>
      </w:r>
      <w:r w:rsidRPr="004D4AA9">
        <w:rPr>
          <w:rFonts w:asciiTheme="minorHAnsi" w:hAnsiTheme="minorHAnsi" w:cstheme="minorHAnsi" w:hint="eastAsia"/>
          <w:lang w:eastAsia="zh-CN"/>
        </w:rPr>
        <w:t>报告，以最终确定特设组的</w:t>
      </w:r>
      <w:bookmarkEnd w:id="45"/>
      <w:r>
        <w:rPr>
          <w:rFonts w:asciiTheme="minorHAnsi" w:hAnsiTheme="minorHAnsi" w:cstheme="minorHAnsi" w:hint="eastAsia"/>
          <w:lang w:eastAsia="zh-CN"/>
        </w:rPr>
        <w:t>组建工作。</w:t>
      </w:r>
    </w:p>
    <w:p w:rsidR="00900343" w:rsidRPr="004D4AA9"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2.7</w:t>
      </w:r>
      <w:r w:rsidRPr="008600F6">
        <w:rPr>
          <w:rFonts w:asciiTheme="minorHAnsi" w:hAnsiTheme="minorHAnsi" w:cstheme="minorHAnsi"/>
          <w:lang w:eastAsia="zh-CN"/>
        </w:rPr>
        <w:tab/>
      </w:r>
      <w:bookmarkStart w:id="46" w:name="lt_pId163"/>
      <w:r w:rsidRPr="004D4AA9">
        <w:rPr>
          <w:rFonts w:asciiTheme="minorHAnsi" w:hAnsiTheme="minorHAnsi" w:cstheme="minorHAnsi" w:hint="eastAsia"/>
          <w:lang w:eastAsia="zh-CN"/>
        </w:rPr>
        <w:t>经代表协商，会议批准了区域</w:t>
      </w:r>
      <w:r>
        <w:rPr>
          <w:rFonts w:asciiTheme="minorHAnsi" w:hAnsiTheme="minorHAnsi" w:cstheme="minorHAnsi" w:hint="eastAsia"/>
          <w:lang w:eastAsia="zh-CN"/>
        </w:rPr>
        <w:t>代表处作用</w:t>
      </w:r>
      <w:r w:rsidRPr="004D4AA9">
        <w:rPr>
          <w:rFonts w:asciiTheme="minorHAnsi" w:hAnsiTheme="minorHAnsi" w:cstheme="minorHAnsi" w:hint="eastAsia"/>
          <w:lang w:eastAsia="zh-CN"/>
        </w:rPr>
        <w:t>审查特设组的任务和</w:t>
      </w:r>
      <w:r>
        <w:rPr>
          <w:rFonts w:asciiTheme="minorHAnsi" w:hAnsiTheme="minorHAnsi" w:cstheme="minorHAnsi" w:hint="eastAsia"/>
          <w:lang w:eastAsia="zh-CN"/>
        </w:rPr>
        <w:t>人员构成，具体</w:t>
      </w:r>
      <w:r w:rsidRPr="004D4AA9">
        <w:rPr>
          <w:rFonts w:asciiTheme="minorHAnsi" w:hAnsiTheme="minorHAnsi" w:cstheme="minorHAnsi" w:hint="eastAsia"/>
          <w:lang w:eastAsia="zh-CN"/>
        </w:rPr>
        <w:t>如下</w:t>
      </w:r>
      <w:r>
        <w:rPr>
          <w:rFonts w:asciiTheme="minorHAnsi" w:hAnsiTheme="minorHAnsi" w:cstheme="minorHAnsi" w:hint="eastAsia"/>
          <w:lang w:eastAsia="zh-CN"/>
        </w:rPr>
        <w:t>：</w:t>
      </w:r>
    </w:p>
    <w:p w:rsidR="00900343" w:rsidRPr="00E6496D"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u w:val="single"/>
          <w:lang w:eastAsia="zh-CN"/>
        </w:rPr>
      </w:pPr>
      <w:bookmarkStart w:id="47" w:name="lt_pId164"/>
      <w:bookmarkEnd w:id="46"/>
      <w:r>
        <w:rPr>
          <w:rFonts w:asciiTheme="minorHAnsi" w:hAnsiTheme="minorHAnsi" w:cstheme="minorHAnsi" w:hint="eastAsia"/>
          <w:u w:val="single"/>
          <w:lang w:eastAsia="zh-CN"/>
        </w:rPr>
        <w:t>任务</w:t>
      </w:r>
      <w:bookmarkEnd w:id="47"/>
    </w:p>
    <w:p w:rsidR="00900343" w:rsidRPr="00E6496D"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Pr>
          <w:rFonts w:asciiTheme="minorHAnsi" w:hAnsiTheme="minorHAnsi" w:cstheme="minorHAnsi" w:hint="eastAsia"/>
          <w:lang w:eastAsia="zh-CN"/>
        </w:rPr>
        <w:t>召集</w:t>
      </w:r>
      <w:r w:rsidRPr="00E6496D">
        <w:rPr>
          <w:rFonts w:asciiTheme="minorHAnsi" w:hAnsiTheme="minorHAnsi" w:cstheme="minorHAnsi"/>
          <w:lang w:eastAsia="zh-CN"/>
        </w:rPr>
        <w:t>CWG-FHR</w:t>
      </w:r>
      <w:r w:rsidRPr="004D4AA9">
        <w:rPr>
          <w:rFonts w:asciiTheme="minorHAnsi" w:hAnsiTheme="minorHAnsi" w:cstheme="minorHAnsi" w:hint="eastAsia"/>
          <w:lang w:eastAsia="zh-CN"/>
        </w:rPr>
        <w:t>国际电联区域</w:t>
      </w:r>
      <w:r>
        <w:rPr>
          <w:rFonts w:asciiTheme="minorHAnsi" w:hAnsiTheme="minorHAnsi" w:cstheme="minorHAnsi" w:hint="eastAsia"/>
          <w:lang w:eastAsia="zh-CN"/>
        </w:rPr>
        <w:t>代表处作用</w:t>
      </w:r>
      <w:r w:rsidRPr="004D4AA9">
        <w:rPr>
          <w:rFonts w:asciiTheme="minorHAnsi" w:hAnsiTheme="minorHAnsi" w:cstheme="minorHAnsi" w:hint="eastAsia"/>
          <w:lang w:eastAsia="zh-CN"/>
        </w:rPr>
        <w:t>审查特设组的目的是</w:t>
      </w:r>
      <w:r>
        <w:rPr>
          <w:rFonts w:asciiTheme="minorHAnsi" w:hAnsiTheme="minorHAnsi" w:cstheme="minorHAnsi" w:hint="eastAsia"/>
          <w:lang w:eastAsia="zh-CN"/>
        </w:rPr>
        <w:t>：</w:t>
      </w:r>
    </w:p>
    <w:p w:rsidR="00900343" w:rsidRPr="00E6496D" w:rsidRDefault="00900343" w:rsidP="00900343">
      <w:pPr>
        <w:pStyle w:val="Styleenumlev1BodyCalibriLeft0cmHanging567ch"/>
        <w:rPr>
          <w:rFonts w:cstheme="minorHAnsi"/>
          <w:lang w:eastAsia="zh-CN"/>
        </w:rPr>
      </w:pPr>
      <w:bookmarkStart w:id="48" w:name="lt_pId166"/>
      <w:r>
        <w:rPr>
          <w:rFonts w:cstheme="minorHAnsi"/>
          <w:lang w:eastAsia="zh-CN"/>
        </w:rPr>
        <w:t>1)</w:t>
      </w:r>
      <w:r>
        <w:rPr>
          <w:rFonts w:cstheme="minorHAnsi"/>
          <w:lang w:eastAsia="zh-CN"/>
        </w:rPr>
        <w:tab/>
      </w:r>
      <w:bookmarkEnd w:id="48"/>
      <w:r w:rsidRPr="004D4AA9">
        <w:rPr>
          <w:rFonts w:cstheme="minorHAnsi" w:hint="eastAsia"/>
          <w:lang w:eastAsia="zh-CN"/>
        </w:rPr>
        <w:t>审查和分析秘书长在</w:t>
      </w:r>
      <w:r>
        <w:rPr>
          <w:rFonts w:ascii="Calibri" w:hAnsi="Calibri"/>
        </w:rPr>
        <w:fldChar w:fldCharType="begin"/>
      </w:r>
      <w:r>
        <w:rPr>
          <w:lang w:eastAsia="zh-CN"/>
        </w:rPr>
        <w:instrText xml:space="preserve"> HYPERLINK "https://www.itu.int/md/S20-CL-C-0074/en" </w:instrText>
      </w:r>
      <w:r>
        <w:rPr>
          <w:rFonts w:ascii="Calibri" w:hAnsi="Calibri"/>
        </w:rPr>
        <w:fldChar w:fldCharType="separate"/>
      </w:r>
      <w:r w:rsidRPr="00E6496D">
        <w:rPr>
          <w:rStyle w:val="Hyperlink"/>
          <w:rFonts w:asciiTheme="minorHAnsi" w:hAnsiTheme="minorHAnsi" w:cstheme="minorHAnsi"/>
          <w:lang w:eastAsia="zh-CN"/>
        </w:rPr>
        <w:t>C20/74</w:t>
      </w:r>
      <w:r>
        <w:rPr>
          <w:rStyle w:val="Hyperlink"/>
          <w:rFonts w:asciiTheme="minorHAnsi" w:hAnsiTheme="minorHAnsi" w:cstheme="minorHAnsi"/>
          <w:lang w:eastAsia="zh-CN"/>
        </w:rPr>
        <w:fldChar w:fldCharType="end"/>
      </w:r>
      <w:r w:rsidRPr="004D4AA9">
        <w:rPr>
          <w:rFonts w:cstheme="minorHAnsi" w:hint="eastAsia"/>
          <w:lang w:eastAsia="zh-CN"/>
        </w:rPr>
        <w:t>号文件中提出的</w:t>
      </w:r>
      <w:r>
        <w:rPr>
          <w:rFonts w:cstheme="minorHAnsi" w:hint="eastAsia"/>
          <w:lang w:eastAsia="zh-CN"/>
        </w:rPr>
        <w:t>PWC</w:t>
      </w:r>
      <w:r w:rsidRPr="004D4AA9">
        <w:rPr>
          <w:rFonts w:cstheme="minorHAnsi" w:hint="eastAsia"/>
          <w:lang w:eastAsia="zh-CN"/>
        </w:rPr>
        <w:t>报告的建议</w:t>
      </w:r>
      <w:r>
        <w:rPr>
          <w:rFonts w:cstheme="minorHAnsi" w:hint="eastAsia"/>
          <w:lang w:eastAsia="zh-CN"/>
        </w:rPr>
        <w:t>。</w:t>
      </w:r>
    </w:p>
    <w:p w:rsidR="00900343" w:rsidRPr="004D4AA9" w:rsidRDefault="00900343" w:rsidP="00900343">
      <w:pPr>
        <w:pStyle w:val="Styleenumlev1BodyCalibriLeft0cmHanging567ch"/>
        <w:rPr>
          <w:rFonts w:cstheme="minorHAnsi"/>
          <w:lang w:eastAsia="zh-CN"/>
        </w:rPr>
      </w:pPr>
      <w:r>
        <w:rPr>
          <w:rFonts w:cstheme="minorHAnsi"/>
          <w:lang w:eastAsia="zh-CN"/>
        </w:rPr>
        <w:t>2)</w:t>
      </w:r>
      <w:r w:rsidRPr="00E6496D">
        <w:rPr>
          <w:rFonts w:cstheme="minorHAnsi"/>
          <w:lang w:eastAsia="zh-CN"/>
        </w:rPr>
        <w:tab/>
      </w:r>
      <w:bookmarkStart w:id="49" w:name="lt_pId168"/>
      <w:r>
        <w:rPr>
          <w:rFonts w:cstheme="minorHAnsi" w:hint="eastAsia"/>
          <w:lang w:eastAsia="zh-CN"/>
        </w:rPr>
        <w:t>审议</w:t>
      </w:r>
      <w:r w:rsidRPr="004D4AA9">
        <w:rPr>
          <w:rFonts w:cstheme="minorHAnsi" w:hint="eastAsia"/>
          <w:lang w:eastAsia="zh-CN"/>
        </w:rPr>
        <w:t>并考虑到国际电联成员国的</w:t>
      </w:r>
      <w:r>
        <w:rPr>
          <w:rFonts w:cstheme="minorHAnsi" w:hint="eastAsia"/>
          <w:lang w:eastAsia="zh-CN"/>
        </w:rPr>
        <w:t>提案</w:t>
      </w:r>
      <w:r w:rsidRPr="004D4AA9">
        <w:rPr>
          <w:rFonts w:cstheme="minorHAnsi" w:hint="eastAsia"/>
          <w:lang w:eastAsia="zh-CN"/>
        </w:rPr>
        <w:t>和秘书处的意见，包括无线电通信、</w:t>
      </w:r>
      <w:r>
        <w:rPr>
          <w:rFonts w:cstheme="minorHAnsi" w:hint="eastAsia"/>
          <w:lang w:eastAsia="zh-CN"/>
        </w:rPr>
        <w:t>电信</w:t>
      </w:r>
      <w:r w:rsidRPr="004D4AA9">
        <w:rPr>
          <w:rFonts w:cstheme="minorHAnsi" w:hint="eastAsia"/>
          <w:lang w:eastAsia="zh-CN"/>
        </w:rPr>
        <w:t>标准化</w:t>
      </w:r>
      <w:r>
        <w:rPr>
          <w:rFonts w:cstheme="minorHAnsi" w:hint="eastAsia"/>
          <w:lang w:eastAsia="zh-CN"/>
        </w:rPr>
        <w:t>局</w:t>
      </w:r>
      <w:r w:rsidRPr="004D4AA9">
        <w:rPr>
          <w:rFonts w:cstheme="minorHAnsi" w:hint="eastAsia"/>
          <w:lang w:eastAsia="zh-CN"/>
        </w:rPr>
        <w:t>和</w:t>
      </w:r>
      <w:r>
        <w:rPr>
          <w:rFonts w:cstheme="minorHAnsi" w:hint="eastAsia"/>
          <w:lang w:eastAsia="zh-CN"/>
        </w:rPr>
        <w:t>电信</w:t>
      </w:r>
      <w:r w:rsidRPr="004D4AA9">
        <w:rPr>
          <w:rFonts w:cstheme="minorHAnsi" w:hint="eastAsia"/>
          <w:lang w:eastAsia="zh-CN"/>
        </w:rPr>
        <w:t>发展局关于改进</w:t>
      </w:r>
      <w:r>
        <w:rPr>
          <w:rFonts w:cstheme="minorHAnsi" w:hint="eastAsia"/>
          <w:lang w:eastAsia="zh-CN"/>
        </w:rPr>
        <w:t>国际电联区域代表处</w:t>
      </w:r>
      <w:r w:rsidRPr="004D4AA9">
        <w:rPr>
          <w:rFonts w:cstheme="minorHAnsi" w:hint="eastAsia"/>
          <w:lang w:eastAsia="zh-CN"/>
        </w:rPr>
        <w:t>的组织和有效性的意见，以便在</w:t>
      </w:r>
      <w:r>
        <w:rPr>
          <w:rFonts w:cstheme="minorHAnsi" w:hint="eastAsia"/>
          <w:lang w:eastAsia="zh-CN"/>
        </w:rPr>
        <w:t>“</w:t>
      </w:r>
      <w:r>
        <w:rPr>
          <w:rFonts w:cstheme="minorHAnsi" w:hint="eastAsia"/>
          <w:lang w:eastAsia="zh-CN"/>
        </w:rPr>
        <w:t>One</w:t>
      </w:r>
      <w:r>
        <w:rPr>
          <w:rFonts w:cstheme="minorHAnsi"/>
          <w:lang w:eastAsia="zh-CN"/>
        </w:rPr>
        <w:t xml:space="preserve"> </w:t>
      </w:r>
      <w:r>
        <w:rPr>
          <w:rFonts w:cstheme="minorHAnsi" w:hint="eastAsia"/>
          <w:lang w:eastAsia="zh-CN"/>
        </w:rPr>
        <w:t>ITU</w:t>
      </w:r>
      <w:r>
        <w:rPr>
          <w:rFonts w:cstheme="minorHAnsi" w:hint="eastAsia"/>
          <w:lang w:eastAsia="zh-CN"/>
        </w:rPr>
        <w:t>”</w:t>
      </w:r>
      <w:r w:rsidRPr="004D4AA9">
        <w:rPr>
          <w:rFonts w:cstheme="minorHAnsi" w:hint="eastAsia"/>
          <w:lang w:eastAsia="zh-CN"/>
        </w:rPr>
        <w:t>的框架</w:t>
      </w:r>
      <w:r w:rsidRPr="004D4AA9">
        <w:rPr>
          <w:rFonts w:cstheme="minorHAnsi" w:hint="eastAsia"/>
          <w:lang w:eastAsia="zh-CN"/>
        </w:rPr>
        <w:t>/</w:t>
      </w:r>
      <w:r w:rsidRPr="004D4AA9">
        <w:rPr>
          <w:rFonts w:cstheme="minorHAnsi" w:hint="eastAsia"/>
          <w:lang w:eastAsia="zh-CN"/>
        </w:rPr>
        <w:t>形式内，在全世界，特别是在发展中国家发展、使用和促进电信</w:t>
      </w:r>
      <w:r w:rsidRPr="004D4AA9">
        <w:rPr>
          <w:rFonts w:cstheme="minorHAnsi" w:hint="eastAsia"/>
          <w:lang w:eastAsia="zh-CN"/>
        </w:rPr>
        <w:t>/</w:t>
      </w:r>
      <w:r>
        <w:rPr>
          <w:rFonts w:cstheme="minorHAnsi" w:hint="eastAsia"/>
          <w:lang w:eastAsia="zh-CN"/>
        </w:rPr>
        <w:t>ICT</w:t>
      </w:r>
      <w:r w:rsidRPr="004D4AA9">
        <w:rPr>
          <w:rFonts w:cstheme="minorHAnsi" w:hint="eastAsia"/>
          <w:lang w:eastAsia="zh-CN"/>
        </w:rPr>
        <w:t>的</w:t>
      </w:r>
      <w:r>
        <w:rPr>
          <w:rFonts w:cstheme="minorHAnsi" w:hint="eastAsia"/>
          <w:lang w:eastAsia="zh-CN"/>
        </w:rPr>
        <w:t>普遍提供</w:t>
      </w:r>
      <w:r w:rsidRPr="004D4AA9">
        <w:rPr>
          <w:rFonts w:cstheme="minorHAnsi" w:hint="eastAsia"/>
          <w:lang w:eastAsia="zh-CN"/>
        </w:rPr>
        <w:t>。</w:t>
      </w:r>
    </w:p>
    <w:bookmarkEnd w:id="49"/>
    <w:p w:rsidR="00900343" w:rsidRPr="004D4AA9" w:rsidRDefault="00900343" w:rsidP="00900343">
      <w:pPr>
        <w:pStyle w:val="Styleenumlev1BodyCalibriLeft0cmHanging567ch"/>
        <w:rPr>
          <w:rFonts w:cstheme="minorHAnsi"/>
          <w:lang w:eastAsia="zh-CN"/>
        </w:rPr>
      </w:pPr>
      <w:r>
        <w:rPr>
          <w:rFonts w:cstheme="minorHAnsi"/>
          <w:lang w:eastAsia="zh-CN"/>
        </w:rPr>
        <w:t>3)</w:t>
      </w:r>
      <w:r w:rsidRPr="008600F6">
        <w:rPr>
          <w:rFonts w:cstheme="minorHAnsi"/>
          <w:lang w:eastAsia="zh-CN"/>
        </w:rPr>
        <w:tab/>
      </w:r>
      <w:bookmarkStart w:id="50" w:name="lt_pId170"/>
      <w:r w:rsidRPr="004D4AA9">
        <w:rPr>
          <w:rFonts w:cstheme="minorHAnsi" w:hint="eastAsia"/>
          <w:lang w:eastAsia="zh-CN"/>
        </w:rPr>
        <w:t>分析优化国际电联区域</w:t>
      </w:r>
      <w:r>
        <w:rPr>
          <w:rFonts w:cstheme="minorHAnsi" w:hint="eastAsia"/>
          <w:lang w:eastAsia="zh-CN"/>
        </w:rPr>
        <w:t>代表处</w:t>
      </w:r>
      <w:r w:rsidRPr="004D4AA9">
        <w:rPr>
          <w:rFonts w:cstheme="minorHAnsi" w:hint="eastAsia"/>
          <w:lang w:eastAsia="zh-CN"/>
        </w:rPr>
        <w:t>结构的各种</w:t>
      </w:r>
      <w:r>
        <w:rPr>
          <w:rFonts w:cstheme="minorHAnsi" w:hint="eastAsia"/>
          <w:lang w:eastAsia="zh-CN"/>
        </w:rPr>
        <w:t>可</w:t>
      </w:r>
      <w:r w:rsidRPr="004D4AA9">
        <w:rPr>
          <w:rFonts w:cstheme="minorHAnsi" w:hint="eastAsia"/>
          <w:lang w:eastAsia="zh-CN"/>
        </w:rPr>
        <w:t>选方案可能涉及的财务问题</w:t>
      </w:r>
      <w:r>
        <w:rPr>
          <w:rFonts w:cstheme="minorHAnsi" w:hint="eastAsia"/>
          <w:lang w:eastAsia="zh-CN"/>
        </w:rPr>
        <w:t>。</w:t>
      </w:r>
    </w:p>
    <w:bookmarkEnd w:id="50"/>
    <w:p w:rsidR="00900343" w:rsidRPr="00E6496D" w:rsidRDefault="00900343" w:rsidP="00900343">
      <w:pPr>
        <w:pStyle w:val="Styleenumlev1BodyCalibriLeft0cmHanging567ch"/>
        <w:rPr>
          <w:rFonts w:cstheme="minorHAnsi"/>
          <w:lang w:eastAsia="zh-CN"/>
        </w:rPr>
      </w:pPr>
      <w:r>
        <w:rPr>
          <w:rFonts w:cstheme="minorHAnsi"/>
          <w:lang w:eastAsia="zh-CN"/>
        </w:rPr>
        <w:t>4)</w:t>
      </w:r>
      <w:r w:rsidRPr="008600F6">
        <w:rPr>
          <w:rFonts w:cstheme="minorHAnsi"/>
          <w:lang w:eastAsia="zh-CN"/>
        </w:rPr>
        <w:tab/>
      </w:r>
      <w:r>
        <w:rPr>
          <w:rFonts w:cstheme="minorHAnsi" w:hint="eastAsia"/>
          <w:lang w:eastAsia="zh-CN"/>
        </w:rPr>
        <w:t>制定</w:t>
      </w:r>
      <w:r w:rsidRPr="004D4AA9">
        <w:rPr>
          <w:rFonts w:cstheme="minorHAnsi" w:hint="eastAsia"/>
          <w:lang w:eastAsia="zh-CN"/>
        </w:rPr>
        <w:t>并向定于</w:t>
      </w:r>
      <w:r w:rsidRPr="004D4AA9">
        <w:rPr>
          <w:rFonts w:cstheme="minorHAnsi" w:hint="eastAsia"/>
          <w:lang w:eastAsia="zh-CN"/>
        </w:rPr>
        <w:t>2021</w:t>
      </w:r>
      <w:r w:rsidRPr="004D4AA9">
        <w:rPr>
          <w:rFonts w:cstheme="minorHAnsi" w:hint="eastAsia"/>
          <w:lang w:eastAsia="zh-CN"/>
        </w:rPr>
        <w:t>年</w:t>
      </w:r>
      <w:r w:rsidRPr="004D4AA9">
        <w:rPr>
          <w:rFonts w:cstheme="minorHAnsi" w:hint="eastAsia"/>
          <w:lang w:eastAsia="zh-CN"/>
        </w:rPr>
        <w:t>5</w:t>
      </w:r>
      <w:r w:rsidRPr="004D4AA9">
        <w:rPr>
          <w:rFonts w:cstheme="minorHAnsi" w:hint="eastAsia"/>
          <w:lang w:eastAsia="zh-CN"/>
        </w:rPr>
        <w:t>月举行的</w:t>
      </w:r>
      <w:r w:rsidRPr="008600F6">
        <w:rPr>
          <w:rFonts w:cstheme="minorHAnsi"/>
          <w:lang w:eastAsia="zh-CN"/>
        </w:rPr>
        <w:t>CWG-FHR</w:t>
      </w:r>
      <w:r w:rsidRPr="004D4AA9">
        <w:rPr>
          <w:rFonts w:cstheme="minorHAnsi" w:hint="eastAsia"/>
          <w:lang w:eastAsia="zh-CN"/>
        </w:rPr>
        <w:t>下一次</w:t>
      </w:r>
      <w:r>
        <w:rPr>
          <w:rFonts w:cstheme="minorHAnsi" w:hint="eastAsia"/>
          <w:lang w:eastAsia="zh-CN"/>
        </w:rPr>
        <w:t>会议</w:t>
      </w:r>
      <w:r w:rsidRPr="004D4AA9">
        <w:rPr>
          <w:rFonts w:cstheme="minorHAnsi" w:hint="eastAsia"/>
          <w:lang w:eastAsia="zh-CN"/>
        </w:rPr>
        <w:t>提交有关优化结构和方法</w:t>
      </w:r>
      <w:r w:rsidRPr="004D4AA9">
        <w:rPr>
          <w:rFonts w:cstheme="minorHAnsi" w:hint="eastAsia"/>
          <w:lang w:eastAsia="zh-CN"/>
        </w:rPr>
        <w:t>/</w:t>
      </w:r>
      <w:r w:rsidRPr="004D4AA9">
        <w:rPr>
          <w:rFonts w:cstheme="minorHAnsi" w:hint="eastAsia"/>
          <w:lang w:eastAsia="zh-CN"/>
        </w:rPr>
        <w:t>途径的建议，以提高区域</w:t>
      </w:r>
      <w:r>
        <w:rPr>
          <w:rFonts w:cstheme="minorHAnsi" w:hint="eastAsia"/>
          <w:lang w:eastAsia="zh-CN"/>
        </w:rPr>
        <w:t>代表处</w:t>
      </w:r>
      <w:r w:rsidRPr="004D4AA9">
        <w:rPr>
          <w:rFonts w:cstheme="minorHAnsi" w:hint="eastAsia"/>
          <w:lang w:eastAsia="zh-CN"/>
        </w:rPr>
        <w:t>的效率</w:t>
      </w:r>
      <w:r>
        <w:rPr>
          <w:rFonts w:cstheme="minorHAnsi" w:hint="eastAsia"/>
          <w:lang w:eastAsia="zh-CN"/>
        </w:rPr>
        <w:t>。</w:t>
      </w:r>
    </w:p>
    <w:p w:rsidR="00900343" w:rsidRPr="00E6496D"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u w:val="single"/>
          <w:lang w:eastAsia="zh-CN"/>
        </w:rPr>
      </w:pPr>
      <w:r>
        <w:rPr>
          <w:rFonts w:asciiTheme="minorHAnsi" w:hAnsiTheme="minorHAnsi" w:cstheme="minorHAnsi" w:hint="eastAsia"/>
          <w:u w:val="single"/>
          <w:lang w:eastAsia="zh-CN"/>
        </w:rPr>
        <w:t>人员构成</w:t>
      </w:r>
      <w:r w:rsidRPr="004D4AA9">
        <w:rPr>
          <w:rFonts w:asciiTheme="minorHAnsi" w:hAnsiTheme="minorHAnsi" w:cstheme="minorHAnsi" w:hint="eastAsia"/>
          <w:u w:val="single"/>
          <w:lang w:eastAsia="zh-CN"/>
        </w:rPr>
        <w:t>和工作方法</w:t>
      </w:r>
    </w:p>
    <w:p w:rsidR="00900343" w:rsidRPr="00E6496D" w:rsidRDefault="00900343" w:rsidP="00900343">
      <w:pPr>
        <w:pStyle w:val="Styleenumlev1BodyCalibriLeft0cmHanging567ch"/>
        <w:rPr>
          <w:lang w:eastAsia="zh-CN"/>
        </w:rPr>
      </w:pPr>
      <w:bookmarkStart w:id="51" w:name="lt_pId174"/>
      <w:r w:rsidRPr="007F0C65">
        <w:rPr>
          <w:lang w:eastAsia="zh-CN"/>
        </w:rPr>
        <w:t>•</w:t>
      </w:r>
      <w:r>
        <w:rPr>
          <w:lang w:eastAsia="zh-CN"/>
        </w:rPr>
        <w:tab/>
      </w:r>
      <w:r w:rsidRPr="004D4AA9">
        <w:rPr>
          <w:rFonts w:hint="eastAsia"/>
          <w:lang w:eastAsia="zh-CN"/>
        </w:rPr>
        <w:t>特设组由尼日利亚的</w:t>
      </w:r>
      <w:r w:rsidRPr="00E6496D">
        <w:rPr>
          <w:lang w:eastAsia="zh-CN"/>
        </w:rPr>
        <w:t xml:space="preserve">Stella </w:t>
      </w:r>
      <w:proofErr w:type="spellStart"/>
      <w:r w:rsidRPr="00E6496D">
        <w:rPr>
          <w:lang w:eastAsia="zh-CN"/>
        </w:rPr>
        <w:t>Erebor</w:t>
      </w:r>
      <w:proofErr w:type="spellEnd"/>
      <w:r w:rsidRPr="004D4AA9">
        <w:rPr>
          <w:rFonts w:hint="eastAsia"/>
          <w:lang w:eastAsia="zh-CN"/>
        </w:rPr>
        <w:t>担任主席，副主席</w:t>
      </w:r>
      <w:r>
        <w:rPr>
          <w:rFonts w:hint="eastAsia"/>
          <w:lang w:eastAsia="zh-CN"/>
        </w:rPr>
        <w:t>为</w:t>
      </w:r>
      <w:r w:rsidRPr="00E6496D">
        <w:rPr>
          <w:lang w:eastAsia="zh-CN"/>
        </w:rPr>
        <w:t>CWG-FHR</w:t>
      </w:r>
      <w:r>
        <w:rPr>
          <w:rFonts w:hint="eastAsia"/>
          <w:lang w:eastAsia="zh-CN"/>
        </w:rPr>
        <w:t>的</w:t>
      </w:r>
      <w:r w:rsidRPr="004D4AA9">
        <w:rPr>
          <w:rFonts w:hint="eastAsia"/>
          <w:lang w:eastAsia="zh-CN"/>
        </w:rPr>
        <w:t>六</w:t>
      </w:r>
      <w:r>
        <w:rPr>
          <w:rFonts w:hint="eastAsia"/>
          <w:lang w:eastAsia="zh-CN"/>
        </w:rPr>
        <w:t>（</w:t>
      </w:r>
      <w:r w:rsidRPr="004D4AA9">
        <w:rPr>
          <w:rFonts w:hint="eastAsia"/>
          <w:lang w:eastAsia="zh-CN"/>
        </w:rPr>
        <w:t>6</w:t>
      </w:r>
      <w:r>
        <w:rPr>
          <w:rFonts w:hint="eastAsia"/>
          <w:lang w:eastAsia="zh-CN"/>
        </w:rPr>
        <w:t>）位副主席</w:t>
      </w:r>
      <w:bookmarkEnd w:id="51"/>
      <w:r>
        <w:rPr>
          <w:rFonts w:hint="eastAsia"/>
          <w:lang w:eastAsia="zh-CN"/>
        </w:rPr>
        <w:t>；</w:t>
      </w:r>
    </w:p>
    <w:p w:rsidR="00900343" w:rsidRPr="00E6496D" w:rsidRDefault="00900343" w:rsidP="00900343">
      <w:pPr>
        <w:pStyle w:val="Styleenumlev1BodyCalibriLeft0cmHanging567ch"/>
        <w:rPr>
          <w:rFonts w:cstheme="minorHAnsi"/>
          <w:lang w:eastAsia="zh-CN"/>
        </w:rPr>
      </w:pPr>
      <w:bookmarkStart w:id="52" w:name="lt_pId175"/>
      <w:r w:rsidRPr="007F0C65">
        <w:rPr>
          <w:rFonts w:cstheme="minorHAnsi"/>
          <w:lang w:eastAsia="zh-CN"/>
        </w:rPr>
        <w:t>•</w:t>
      </w:r>
      <w:r>
        <w:rPr>
          <w:rFonts w:cstheme="minorHAnsi"/>
          <w:lang w:eastAsia="zh-CN"/>
        </w:rPr>
        <w:tab/>
      </w:r>
      <w:bookmarkEnd w:id="52"/>
      <w:r w:rsidRPr="004D4AA9">
        <w:rPr>
          <w:rFonts w:cstheme="minorHAnsi" w:hint="eastAsia"/>
          <w:lang w:eastAsia="zh-CN"/>
        </w:rPr>
        <w:t>特设组向所有成员国和部门成员开放；</w:t>
      </w:r>
    </w:p>
    <w:p w:rsidR="00900343" w:rsidRPr="00E6496D" w:rsidRDefault="00900343" w:rsidP="00900343">
      <w:pPr>
        <w:pStyle w:val="Styleenumlev1BodyCalibriLeft0cmHanging567ch"/>
        <w:rPr>
          <w:rFonts w:cstheme="minorHAnsi"/>
          <w:lang w:eastAsia="zh-CN"/>
        </w:rPr>
      </w:pPr>
      <w:bookmarkStart w:id="53" w:name="lt_pId176"/>
      <w:r w:rsidRPr="007F0C65">
        <w:rPr>
          <w:rFonts w:cstheme="minorHAnsi"/>
          <w:lang w:eastAsia="zh-CN"/>
        </w:rPr>
        <w:t>•</w:t>
      </w:r>
      <w:r>
        <w:rPr>
          <w:rFonts w:cstheme="minorHAnsi"/>
          <w:lang w:eastAsia="zh-CN"/>
        </w:rPr>
        <w:tab/>
      </w:r>
      <w:bookmarkEnd w:id="53"/>
      <w:r w:rsidRPr="004D4AA9">
        <w:rPr>
          <w:rFonts w:cstheme="minorHAnsi" w:hint="eastAsia"/>
          <w:lang w:eastAsia="zh-CN"/>
        </w:rPr>
        <w:t>特设组</w:t>
      </w:r>
      <w:r>
        <w:rPr>
          <w:rFonts w:cstheme="minorHAnsi" w:hint="eastAsia"/>
          <w:lang w:eastAsia="zh-CN"/>
        </w:rPr>
        <w:t>须</w:t>
      </w:r>
      <w:r w:rsidRPr="004D4AA9">
        <w:rPr>
          <w:rFonts w:cstheme="minorHAnsi" w:hint="eastAsia"/>
          <w:lang w:eastAsia="zh-CN"/>
        </w:rPr>
        <w:t>通过电子手段和工作方法推进其</w:t>
      </w:r>
      <w:r>
        <w:rPr>
          <w:rFonts w:cstheme="minorHAnsi" w:hint="eastAsia"/>
          <w:lang w:eastAsia="zh-CN"/>
        </w:rPr>
        <w:t>工作。</w:t>
      </w:r>
    </w:p>
    <w:p w:rsidR="00900343" w:rsidRPr="00FE6DD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Bold"/>
          <w:lang w:eastAsia="zh-CN"/>
        </w:rPr>
      </w:pPr>
      <w:r w:rsidRPr="008600F6">
        <w:rPr>
          <w:rFonts w:asciiTheme="minorHAnsi" w:hAnsiTheme="minorHAnsi" w:cstheme="minorHAnsi"/>
          <w:lang w:eastAsia="zh-CN"/>
        </w:rPr>
        <w:t>2.8</w:t>
      </w:r>
      <w:r w:rsidRPr="008600F6">
        <w:rPr>
          <w:rFonts w:asciiTheme="minorHAnsi" w:hAnsiTheme="minorHAnsi" w:cstheme="minorHAnsi"/>
          <w:lang w:eastAsia="zh-CN"/>
        </w:rPr>
        <w:tab/>
      </w:r>
      <w:r w:rsidRPr="004D4AA9">
        <w:rPr>
          <w:rFonts w:asciiTheme="minorHAnsi" w:hAnsiTheme="minorHAnsi" w:cstheme="minorHAnsi" w:hint="eastAsia"/>
          <w:lang w:eastAsia="zh-CN"/>
        </w:rPr>
        <w:t>特设组的报告作为本报告的</w:t>
      </w:r>
      <w:r>
        <w:rPr>
          <w:rFonts w:asciiTheme="minorHAnsi" w:hAnsiTheme="minorHAnsi" w:cstheme="minorHAnsi" w:hint="eastAsia"/>
          <w:lang w:eastAsia="zh-CN"/>
        </w:rPr>
        <w:t>补遗</w:t>
      </w:r>
      <w:r w:rsidRPr="004D4AA9">
        <w:rPr>
          <w:rFonts w:asciiTheme="minorHAnsi" w:hAnsiTheme="minorHAnsi" w:cstheme="minorHAnsi" w:hint="eastAsia"/>
          <w:lang w:eastAsia="zh-CN"/>
        </w:rPr>
        <w:t>提交</w:t>
      </w:r>
      <w:r>
        <w:rPr>
          <w:rFonts w:asciiTheme="minorHAnsi" w:hAnsiTheme="minorHAnsi" w:cstheme="minorHAnsi" w:hint="eastAsia"/>
          <w:lang w:eastAsia="zh-CN"/>
        </w:rPr>
        <w:t>（</w:t>
      </w:r>
      <w:r w:rsidRPr="004D4AA9">
        <w:rPr>
          <w:rFonts w:asciiTheme="minorHAnsi" w:hAnsiTheme="minorHAnsi" w:cstheme="minorHAnsi" w:hint="eastAsia"/>
          <w:lang w:eastAsia="zh-CN"/>
        </w:rPr>
        <w:t>见</w:t>
      </w:r>
      <w:r w:rsidRPr="004D4AA9">
        <w:rPr>
          <w:rFonts w:asciiTheme="minorHAnsi" w:hAnsiTheme="minorHAnsi" w:cstheme="minorHAnsi" w:hint="eastAsia"/>
          <w:lang w:eastAsia="zh-CN"/>
        </w:rPr>
        <w:t>C21/50</w:t>
      </w:r>
      <w:r w:rsidRPr="004D4AA9">
        <w:rPr>
          <w:rFonts w:asciiTheme="minorHAnsi" w:hAnsiTheme="minorHAnsi" w:cstheme="minorHAnsi" w:hint="eastAsia"/>
          <w:lang w:eastAsia="zh-CN"/>
        </w:rPr>
        <w:t>号文件</w:t>
      </w:r>
      <w:r>
        <w:rPr>
          <w:rFonts w:asciiTheme="minorHAnsi" w:hAnsiTheme="minorHAnsi" w:cstheme="minorHAnsi" w:hint="eastAsia"/>
          <w:lang w:eastAsia="zh-CN"/>
        </w:rPr>
        <w:t>补遗</w:t>
      </w:r>
      <w:r w:rsidRPr="004D4AA9">
        <w:rPr>
          <w:rFonts w:asciiTheme="minorHAnsi" w:hAnsiTheme="minorHAnsi" w:cstheme="minorHAnsi" w:hint="eastAsia"/>
          <w:lang w:eastAsia="zh-CN"/>
        </w:rPr>
        <w:t>1</w:t>
      </w:r>
      <w:r>
        <w:rPr>
          <w:rFonts w:asciiTheme="minorHAnsi" w:hAnsiTheme="minorHAnsi" w:cstheme="minorHAnsi" w:hint="eastAsia"/>
          <w:lang w:eastAsia="zh-CN"/>
        </w:rPr>
        <w:t>）</w:t>
      </w:r>
      <w:r w:rsidRPr="004D4AA9">
        <w:rPr>
          <w:rFonts w:asciiTheme="minorHAnsi" w:hAnsiTheme="minorHAnsi" w:cstheme="minorHAnsi" w:hint="eastAsia"/>
          <w:lang w:eastAsia="zh-CN"/>
        </w:rPr>
        <w:t>。</w:t>
      </w:r>
    </w:p>
    <w:p w:rsidR="00900343" w:rsidRPr="00E6496D"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Pr>
          <w:lang w:eastAsia="zh-CN"/>
        </w:rPr>
        <w:t>3</w:t>
      </w:r>
      <w:r w:rsidRPr="008600F6">
        <w:rPr>
          <w:lang w:eastAsia="zh-CN"/>
        </w:rPr>
        <w:tab/>
      </w:r>
      <w:r w:rsidRPr="004D4AA9">
        <w:rPr>
          <w:rFonts w:hint="eastAsia"/>
          <w:lang w:eastAsia="zh-CN"/>
        </w:rPr>
        <w:t>人力资源</w:t>
      </w:r>
    </w:p>
    <w:p w:rsidR="00900343" w:rsidRPr="000107A3" w:rsidRDefault="00900343" w:rsidP="00900343">
      <w:pPr>
        <w:pStyle w:val="Headingb0"/>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lang w:eastAsia="zh-CN"/>
        </w:rPr>
      </w:pPr>
      <w:bookmarkStart w:id="54" w:name="lt_pId181"/>
      <w:r w:rsidRPr="000107A3">
        <w:rPr>
          <w:rFonts w:hint="eastAsia"/>
          <w:lang w:eastAsia="zh-CN"/>
        </w:rPr>
        <w:t>报告和统计</w:t>
      </w:r>
      <w:r w:rsidRPr="000107A3">
        <w:rPr>
          <w:rFonts w:hint="eastAsia"/>
          <w:lang w:eastAsia="zh-CN"/>
        </w:rPr>
        <w:t xml:space="preserve"> </w:t>
      </w:r>
      <w:r w:rsidRPr="000107A3">
        <w:rPr>
          <w:lang w:eastAsia="zh-CN"/>
        </w:rPr>
        <w:t>–</w:t>
      </w:r>
      <w:r w:rsidRPr="000107A3">
        <w:rPr>
          <w:rFonts w:hint="eastAsia"/>
          <w:lang w:eastAsia="zh-CN"/>
        </w:rPr>
        <w:t xml:space="preserve"> </w:t>
      </w:r>
      <w:r w:rsidRPr="000107A3">
        <w:rPr>
          <w:rFonts w:hint="eastAsia"/>
          <w:lang w:eastAsia="zh-CN"/>
        </w:rPr>
        <w:t>截至</w:t>
      </w:r>
      <w:r w:rsidRPr="000107A3">
        <w:rPr>
          <w:rFonts w:hint="eastAsia"/>
          <w:lang w:eastAsia="zh-CN"/>
        </w:rPr>
        <w:t>2019</w:t>
      </w:r>
      <w:r w:rsidRPr="000107A3">
        <w:rPr>
          <w:rFonts w:hint="eastAsia"/>
          <w:lang w:eastAsia="zh-CN"/>
        </w:rPr>
        <w:t>年</w:t>
      </w:r>
      <w:r w:rsidRPr="000107A3">
        <w:rPr>
          <w:rFonts w:hint="eastAsia"/>
          <w:lang w:eastAsia="zh-CN"/>
        </w:rPr>
        <w:t>12</w:t>
      </w:r>
      <w:r w:rsidRPr="000107A3">
        <w:rPr>
          <w:rFonts w:hint="eastAsia"/>
          <w:lang w:eastAsia="zh-CN"/>
        </w:rPr>
        <w:t>月</w:t>
      </w:r>
      <w:r w:rsidRPr="000107A3">
        <w:rPr>
          <w:rFonts w:hint="eastAsia"/>
          <w:lang w:eastAsia="zh-CN"/>
        </w:rPr>
        <w:t>31</w:t>
      </w:r>
      <w:r w:rsidRPr="000107A3">
        <w:rPr>
          <w:rFonts w:hint="eastAsia"/>
          <w:lang w:eastAsia="zh-CN"/>
        </w:rPr>
        <w:t>日的最新信息（</w:t>
      </w:r>
      <w:hyperlink r:id="rId17" w:history="1">
        <w:r w:rsidRPr="000107A3">
          <w:rPr>
            <w:rStyle w:val="Hyperlink"/>
            <w:lang w:eastAsia="zh-CN"/>
          </w:rPr>
          <w:t>CWG-FHR-12/13</w:t>
        </w:r>
      </w:hyperlink>
      <w:r w:rsidRPr="000107A3">
        <w:rPr>
          <w:rFonts w:hint="eastAsia"/>
          <w:lang w:eastAsia="zh-CN"/>
        </w:rPr>
        <w:t>号文件）</w:t>
      </w:r>
      <w:bookmarkEnd w:id="54"/>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lang w:eastAsia="zh-CN"/>
        </w:rPr>
      </w:pPr>
      <w:r w:rsidRPr="00E6496D">
        <w:rPr>
          <w:rFonts w:asciiTheme="minorHAnsi" w:eastAsia="Times New Roman" w:hAnsiTheme="minorHAnsi" w:cstheme="minorHAnsi"/>
          <w:lang w:eastAsia="zh-CN"/>
        </w:rPr>
        <w:t>3.1</w:t>
      </w:r>
      <w:r w:rsidRPr="00E6496D">
        <w:rPr>
          <w:rFonts w:asciiTheme="minorHAnsi" w:eastAsia="Times New Roman" w:hAnsiTheme="minorHAnsi" w:cstheme="minorHAnsi"/>
          <w:lang w:eastAsia="zh-CN"/>
        </w:rPr>
        <w:tab/>
      </w:r>
      <w:bookmarkStart w:id="55" w:name="lt_pId183"/>
      <w:r w:rsidRPr="00AC623F">
        <w:rPr>
          <w:rFonts w:asciiTheme="minorHAnsi" w:hAnsiTheme="minorHAnsi" w:cstheme="minorHAnsi" w:hint="eastAsia"/>
          <w:lang w:eastAsia="zh-CN"/>
        </w:rPr>
        <w:t>秘书处解释说，由于优先事项</w:t>
      </w:r>
      <w:r>
        <w:rPr>
          <w:rFonts w:asciiTheme="minorHAnsi" w:hAnsiTheme="minorHAnsi" w:cstheme="minorHAnsi" w:hint="eastAsia"/>
          <w:lang w:eastAsia="zh-CN"/>
        </w:rPr>
        <w:t>发生</w:t>
      </w:r>
      <w:r w:rsidRPr="00AC623F">
        <w:rPr>
          <w:rFonts w:asciiTheme="minorHAnsi" w:hAnsiTheme="minorHAnsi" w:cstheme="minorHAnsi" w:hint="eastAsia"/>
          <w:lang w:eastAsia="zh-CN"/>
        </w:rPr>
        <w:t>变化，</w:t>
      </w:r>
      <w:r>
        <w:rPr>
          <w:rFonts w:asciiTheme="minorHAnsi" w:hAnsiTheme="minorHAnsi" w:cstheme="minorHAnsi" w:hint="eastAsia"/>
          <w:lang w:eastAsia="zh-CN"/>
        </w:rPr>
        <w:t>因此</w:t>
      </w:r>
      <w:r w:rsidRPr="00AC623F">
        <w:rPr>
          <w:rFonts w:asciiTheme="minorHAnsi" w:hAnsiTheme="minorHAnsi" w:cstheme="minorHAnsi" w:hint="eastAsia"/>
          <w:lang w:eastAsia="zh-CN"/>
        </w:rPr>
        <w:t>2019</w:t>
      </w:r>
      <w:r w:rsidRPr="00AC623F">
        <w:rPr>
          <w:rFonts w:asciiTheme="minorHAnsi" w:hAnsiTheme="minorHAnsi" w:cstheme="minorHAnsi" w:hint="eastAsia"/>
          <w:lang w:eastAsia="zh-CN"/>
        </w:rPr>
        <w:t>年的数据尚未公布，</w:t>
      </w:r>
      <w:r>
        <w:rPr>
          <w:rFonts w:asciiTheme="minorHAnsi" w:hAnsiTheme="minorHAnsi" w:cstheme="minorHAnsi" w:hint="eastAsia"/>
          <w:lang w:eastAsia="zh-CN"/>
        </w:rPr>
        <w:t>人力资源管理部（</w:t>
      </w:r>
      <w:r w:rsidRPr="00AC623F">
        <w:rPr>
          <w:rFonts w:asciiTheme="minorHAnsi" w:hAnsiTheme="minorHAnsi" w:cstheme="minorHAnsi" w:hint="eastAsia"/>
          <w:lang w:eastAsia="zh-CN"/>
        </w:rPr>
        <w:t>HRMD</w:t>
      </w:r>
      <w:r>
        <w:rPr>
          <w:rFonts w:asciiTheme="minorHAnsi" w:hAnsiTheme="minorHAnsi" w:cstheme="minorHAnsi" w:hint="eastAsia"/>
          <w:lang w:eastAsia="zh-CN"/>
        </w:rPr>
        <w:t>）</w:t>
      </w:r>
      <w:r w:rsidRPr="00AC623F">
        <w:rPr>
          <w:rFonts w:asciiTheme="minorHAnsi" w:hAnsiTheme="minorHAnsi" w:cstheme="minorHAnsi" w:hint="eastAsia"/>
          <w:lang w:eastAsia="zh-CN"/>
        </w:rPr>
        <w:t>将为</w:t>
      </w:r>
      <w:r w:rsidRPr="00AC623F">
        <w:rPr>
          <w:rFonts w:asciiTheme="minorHAnsi" w:hAnsiTheme="minorHAnsi" w:cstheme="minorHAnsi" w:hint="eastAsia"/>
          <w:lang w:eastAsia="zh-CN"/>
        </w:rPr>
        <w:t>2021</w:t>
      </w:r>
      <w:r w:rsidRPr="00AC623F">
        <w:rPr>
          <w:rFonts w:asciiTheme="minorHAnsi" w:hAnsiTheme="minorHAnsi" w:cstheme="minorHAnsi" w:hint="eastAsia"/>
          <w:lang w:eastAsia="zh-CN"/>
        </w:rPr>
        <w:t>年</w:t>
      </w:r>
      <w:r w:rsidRPr="00AC623F">
        <w:rPr>
          <w:rFonts w:asciiTheme="minorHAnsi" w:hAnsiTheme="minorHAnsi" w:cstheme="minorHAnsi" w:hint="eastAsia"/>
          <w:lang w:eastAsia="zh-CN"/>
        </w:rPr>
        <w:t>6</w:t>
      </w:r>
      <w:r w:rsidRPr="00AC623F">
        <w:rPr>
          <w:rFonts w:asciiTheme="minorHAnsi" w:hAnsiTheme="minorHAnsi" w:cstheme="minorHAnsi" w:hint="eastAsia"/>
          <w:lang w:eastAsia="zh-CN"/>
        </w:rPr>
        <w:t>月的理事会会议提供</w:t>
      </w:r>
      <w:r w:rsidRPr="00AC623F">
        <w:rPr>
          <w:rFonts w:asciiTheme="minorHAnsi" w:hAnsiTheme="minorHAnsi" w:cstheme="minorHAnsi" w:hint="eastAsia"/>
          <w:lang w:eastAsia="zh-CN"/>
        </w:rPr>
        <w:t>2020</w:t>
      </w:r>
      <w:r w:rsidRPr="00AC623F">
        <w:rPr>
          <w:rFonts w:asciiTheme="minorHAnsi" w:hAnsiTheme="minorHAnsi" w:cstheme="minorHAnsi" w:hint="eastAsia"/>
          <w:lang w:eastAsia="zh-CN"/>
        </w:rPr>
        <w:t>年的数据。</w:t>
      </w:r>
      <w:bookmarkEnd w:id="55"/>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eastAsia="Times New Roman" w:hAnsiTheme="minorHAnsi" w:cstheme="minorHAnsi"/>
          <w:lang w:eastAsia="zh-CN"/>
        </w:rPr>
      </w:pPr>
      <w:r w:rsidRPr="008600F6">
        <w:rPr>
          <w:rFonts w:asciiTheme="minorHAnsi" w:eastAsia="Times New Roman" w:hAnsiTheme="minorHAnsi" w:cstheme="minorHAnsi"/>
          <w:lang w:eastAsia="zh-CN"/>
        </w:rPr>
        <w:t>3.2</w:t>
      </w:r>
      <w:r w:rsidRPr="008600F6">
        <w:rPr>
          <w:rFonts w:asciiTheme="minorHAnsi" w:eastAsia="Times New Roman" w:hAnsiTheme="minorHAnsi" w:cstheme="minorHAnsi"/>
          <w:lang w:eastAsia="zh-CN"/>
        </w:rPr>
        <w:tab/>
      </w:r>
      <w:r w:rsidRPr="00AC623F">
        <w:rPr>
          <w:rFonts w:asciiTheme="minorHAnsi" w:hAnsiTheme="minorHAnsi" w:cstheme="minorHAnsi" w:hint="eastAsia"/>
          <w:lang w:eastAsia="zh-CN"/>
        </w:rPr>
        <w:t>更新后的报告将</w:t>
      </w:r>
      <w:r>
        <w:rPr>
          <w:rFonts w:asciiTheme="minorHAnsi" w:hAnsiTheme="minorHAnsi" w:cstheme="minorHAnsi" w:hint="eastAsia"/>
          <w:lang w:eastAsia="zh-CN"/>
        </w:rPr>
        <w:t>通过若干</w:t>
      </w:r>
      <w:r w:rsidRPr="00AC623F">
        <w:rPr>
          <w:rFonts w:asciiTheme="minorHAnsi" w:hAnsiTheme="minorHAnsi" w:cstheme="minorHAnsi" w:hint="eastAsia"/>
          <w:lang w:eastAsia="zh-CN"/>
        </w:rPr>
        <w:t>表格</w:t>
      </w:r>
      <w:r>
        <w:rPr>
          <w:rFonts w:asciiTheme="minorHAnsi" w:hAnsiTheme="minorHAnsi" w:cstheme="minorHAnsi" w:hint="eastAsia"/>
          <w:lang w:eastAsia="zh-CN"/>
        </w:rPr>
        <w:t>介绍</w:t>
      </w:r>
      <w:r w:rsidRPr="00AC623F">
        <w:rPr>
          <w:rFonts w:asciiTheme="minorHAnsi" w:hAnsiTheme="minorHAnsi" w:cstheme="minorHAnsi" w:hint="eastAsia"/>
          <w:lang w:eastAsia="zh-CN"/>
        </w:rPr>
        <w:t>最新的人力资源趋势，</w:t>
      </w:r>
      <w:r>
        <w:rPr>
          <w:rFonts w:asciiTheme="minorHAnsi" w:hAnsiTheme="minorHAnsi" w:cstheme="minorHAnsi" w:hint="eastAsia"/>
          <w:lang w:eastAsia="zh-CN"/>
        </w:rPr>
        <w:t>其中</w:t>
      </w:r>
      <w:r w:rsidRPr="00AC623F">
        <w:rPr>
          <w:rFonts w:asciiTheme="minorHAnsi" w:hAnsiTheme="minorHAnsi" w:cstheme="minorHAnsi" w:hint="eastAsia"/>
          <w:lang w:eastAsia="zh-CN"/>
        </w:rPr>
        <w:t>涵盖重要信息，如按部门、级别、国籍、性别、退休等分列的总体</w:t>
      </w:r>
      <w:r>
        <w:rPr>
          <w:rFonts w:asciiTheme="minorHAnsi" w:hAnsiTheme="minorHAnsi" w:cstheme="minorHAnsi" w:hint="eastAsia"/>
          <w:lang w:eastAsia="zh-CN"/>
        </w:rPr>
        <w:t>员工队伍情况</w:t>
      </w:r>
      <w:r w:rsidRPr="00AC623F">
        <w:rPr>
          <w:rFonts w:asciiTheme="minorHAnsi" w:hAnsiTheme="minorHAnsi" w:cstheme="minorHAnsi" w:hint="eastAsia"/>
          <w:lang w:eastAsia="zh-CN"/>
        </w:rPr>
        <w:t>。</w:t>
      </w:r>
    </w:p>
    <w:p w:rsidR="00900343" w:rsidRPr="00AC623F"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eastAsia="Times New Roman" w:hAnsiTheme="minorHAnsi" w:cstheme="minorHAnsi"/>
          <w:lang w:eastAsia="zh-CN"/>
        </w:rPr>
        <w:lastRenderedPageBreak/>
        <w:t>3.3</w:t>
      </w:r>
      <w:r w:rsidRPr="008600F6">
        <w:rPr>
          <w:rFonts w:asciiTheme="minorHAnsi" w:eastAsia="Times New Roman" w:hAnsiTheme="minorHAnsi" w:cstheme="minorHAnsi"/>
          <w:lang w:eastAsia="zh-CN"/>
        </w:rPr>
        <w:tab/>
      </w:r>
      <w:r w:rsidRPr="00AC623F">
        <w:rPr>
          <w:rFonts w:asciiTheme="minorHAnsi" w:hAnsiTheme="minorHAnsi" w:cstheme="minorHAnsi" w:hint="eastAsia"/>
          <w:lang w:eastAsia="zh-CN"/>
        </w:rPr>
        <w:t>即使</w:t>
      </w:r>
      <w:r w:rsidRPr="00AC623F">
        <w:rPr>
          <w:rFonts w:asciiTheme="minorHAnsi" w:hAnsiTheme="minorHAnsi" w:cstheme="minorHAnsi" w:hint="eastAsia"/>
          <w:lang w:eastAsia="zh-CN"/>
        </w:rPr>
        <w:t>6</w:t>
      </w:r>
      <w:r w:rsidRPr="00AC623F">
        <w:rPr>
          <w:rFonts w:asciiTheme="minorHAnsi" w:hAnsiTheme="minorHAnsi" w:cstheme="minorHAnsi" w:hint="eastAsia"/>
          <w:lang w:eastAsia="zh-CN"/>
        </w:rPr>
        <w:t>月份</w:t>
      </w:r>
      <w:r>
        <w:rPr>
          <w:rFonts w:asciiTheme="minorHAnsi" w:hAnsiTheme="minorHAnsi" w:cstheme="minorHAnsi" w:hint="eastAsia"/>
          <w:lang w:eastAsia="zh-CN"/>
        </w:rPr>
        <w:t>方可</w:t>
      </w:r>
      <w:r w:rsidRPr="00AC623F">
        <w:rPr>
          <w:rFonts w:asciiTheme="minorHAnsi" w:hAnsiTheme="minorHAnsi" w:cstheme="minorHAnsi" w:hint="eastAsia"/>
          <w:lang w:eastAsia="zh-CN"/>
        </w:rPr>
        <w:t>提供最新情况，</w:t>
      </w:r>
      <w:r>
        <w:rPr>
          <w:rFonts w:asciiTheme="minorHAnsi" w:hAnsiTheme="minorHAnsi" w:cstheme="minorHAnsi" w:hint="eastAsia"/>
          <w:lang w:eastAsia="zh-CN"/>
        </w:rPr>
        <w:t>但仍可将</w:t>
      </w:r>
      <w:r w:rsidRPr="00AC623F">
        <w:rPr>
          <w:rFonts w:asciiTheme="minorHAnsi" w:hAnsiTheme="minorHAnsi" w:cstheme="minorHAnsi" w:hint="eastAsia"/>
          <w:lang w:eastAsia="zh-CN"/>
        </w:rPr>
        <w:t>2020</w:t>
      </w:r>
      <w:r w:rsidRPr="00AC623F">
        <w:rPr>
          <w:rFonts w:asciiTheme="minorHAnsi" w:hAnsiTheme="minorHAnsi" w:cstheme="minorHAnsi" w:hint="eastAsia"/>
          <w:lang w:eastAsia="zh-CN"/>
        </w:rPr>
        <w:t>年的主要趋势概述如下</w:t>
      </w:r>
      <w:r>
        <w:rPr>
          <w:rFonts w:asciiTheme="minorHAnsi" w:hAnsiTheme="minorHAnsi" w:cstheme="minorHAnsi" w:hint="eastAsia"/>
          <w:lang w:eastAsia="zh-CN"/>
        </w:rPr>
        <w:t>：</w:t>
      </w:r>
    </w:p>
    <w:p w:rsidR="00900343" w:rsidRPr="00E6496D"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eastAsia="Calibri" w:hAnsiTheme="minorHAnsi" w:cstheme="minorHAnsi"/>
          <w:lang w:eastAsia="zh-CN"/>
        </w:rPr>
      </w:pPr>
      <w:bookmarkStart w:id="56" w:name="lt_pId188"/>
      <w:r w:rsidRPr="008600F6">
        <w:rPr>
          <w:rFonts w:asciiTheme="minorHAnsi" w:eastAsia="Calibri" w:hAnsiTheme="minorHAnsi" w:cstheme="minorHAnsi"/>
          <w:lang w:eastAsia="zh-CN"/>
        </w:rPr>
        <w:t>a</w:t>
      </w:r>
      <w:bookmarkEnd w:id="56"/>
      <w:r>
        <w:rPr>
          <w:rFonts w:asciiTheme="minorHAnsi" w:eastAsia="Calibri" w:hAnsiTheme="minorHAnsi" w:cstheme="minorHAnsi"/>
          <w:lang w:eastAsia="zh-CN"/>
        </w:rPr>
        <w:t>)</w:t>
      </w:r>
      <w:r w:rsidRPr="008600F6">
        <w:rPr>
          <w:rFonts w:asciiTheme="minorHAnsi" w:eastAsia="Calibri" w:hAnsiTheme="minorHAnsi" w:cstheme="minorHAnsi"/>
          <w:lang w:eastAsia="zh-CN"/>
        </w:rPr>
        <w:tab/>
      </w:r>
      <w:r>
        <w:rPr>
          <w:rFonts w:asciiTheme="minorHAnsi" w:hAnsiTheme="minorHAnsi" w:cstheme="minorHAnsi" w:hint="eastAsia"/>
          <w:lang w:eastAsia="zh-CN"/>
        </w:rPr>
        <w:t>员工总数</w:t>
      </w:r>
      <w:r w:rsidRPr="00AC623F">
        <w:rPr>
          <w:rFonts w:asciiTheme="minorHAnsi" w:hAnsiTheme="minorHAnsi" w:cstheme="minorHAnsi" w:hint="eastAsia"/>
          <w:lang w:eastAsia="zh-CN"/>
        </w:rPr>
        <w:t>多年来一直保持稳定</w:t>
      </w:r>
      <w:r>
        <w:rPr>
          <w:rFonts w:asciiTheme="minorHAnsi" w:hAnsiTheme="minorHAnsi" w:cstheme="minorHAnsi" w:hint="eastAsia"/>
          <w:lang w:eastAsia="zh-CN"/>
        </w:rPr>
        <w:t>（</w:t>
      </w:r>
      <w:r w:rsidRPr="00AC623F">
        <w:rPr>
          <w:rFonts w:asciiTheme="minorHAnsi" w:hAnsiTheme="minorHAnsi" w:cstheme="minorHAnsi" w:hint="eastAsia"/>
          <w:lang w:eastAsia="zh-CN"/>
        </w:rPr>
        <w:t>2019</w:t>
      </w:r>
      <w:r w:rsidRPr="00AC623F">
        <w:rPr>
          <w:rFonts w:asciiTheme="minorHAnsi" w:hAnsiTheme="minorHAnsi" w:cstheme="minorHAnsi" w:hint="eastAsia"/>
          <w:lang w:eastAsia="zh-CN"/>
        </w:rPr>
        <w:t>年工作人员总数为</w:t>
      </w:r>
      <w:r w:rsidRPr="00AC623F">
        <w:rPr>
          <w:rFonts w:asciiTheme="minorHAnsi" w:hAnsiTheme="minorHAnsi" w:cstheme="minorHAnsi" w:hint="eastAsia"/>
          <w:lang w:eastAsia="zh-CN"/>
        </w:rPr>
        <w:t>684</w:t>
      </w:r>
      <w:r w:rsidRPr="00AC623F">
        <w:rPr>
          <w:rFonts w:asciiTheme="minorHAnsi" w:hAnsiTheme="minorHAnsi" w:cstheme="minorHAnsi" w:hint="eastAsia"/>
          <w:lang w:eastAsia="zh-CN"/>
        </w:rPr>
        <w:t>人，</w:t>
      </w:r>
      <w:r w:rsidRPr="00AC623F">
        <w:rPr>
          <w:rFonts w:asciiTheme="minorHAnsi" w:hAnsiTheme="minorHAnsi" w:cstheme="minorHAnsi" w:hint="eastAsia"/>
          <w:lang w:eastAsia="zh-CN"/>
        </w:rPr>
        <w:t>2020</w:t>
      </w:r>
      <w:r w:rsidRPr="00AC623F">
        <w:rPr>
          <w:rFonts w:asciiTheme="minorHAnsi" w:hAnsiTheme="minorHAnsi" w:cstheme="minorHAnsi" w:hint="eastAsia"/>
          <w:lang w:eastAsia="zh-CN"/>
        </w:rPr>
        <w:t>年为</w:t>
      </w:r>
      <w:r w:rsidRPr="00AC623F">
        <w:rPr>
          <w:rFonts w:asciiTheme="minorHAnsi" w:hAnsiTheme="minorHAnsi" w:cstheme="minorHAnsi" w:hint="eastAsia"/>
          <w:lang w:eastAsia="zh-CN"/>
        </w:rPr>
        <w:t>691</w:t>
      </w:r>
      <w:r w:rsidRPr="00AC623F">
        <w:rPr>
          <w:rFonts w:asciiTheme="minorHAnsi" w:hAnsiTheme="minorHAnsi" w:cstheme="minorHAnsi" w:hint="eastAsia"/>
          <w:lang w:eastAsia="zh-CN"/>
        </w:rPr>
        <w:t>人</w:t>
      </w:r>
      <w:r>
        <w:rPr>
          <w:rFonts w:asciiTheme="minorHAnsi" w:hAnsiTheme="minorHAnsi" w:cstheme="minorHAnsi" w:hint="eastAsia"/>
          <w:lang w:eastAsia="zh-CN"/>
        </w:rPr>
        <w:t>）</w:t>
      </w:r>
      <w:r w:rsidRPr="00AC623F">
        <w:rPr>
          <w:rFonts w:asciiTheme="minorHAnsi" w:hAnsiTheme="minorHAnsi" w:cstheme="minorHAnsi" w:hint="eastAsia"/>
          <w:lang w:eastAsia="zh-CN"/>
        </w:rPr>
        <w:t>。</w:t>
      </w:r>
    </w:p>
    <w:p w:rsidR="00900343" w:rsidRPr="00AC623F"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ind w:left="567" w:hanging="567"/>
        <w:rPr>
          <w:rFonts w:asciiTheme="minorHAnsi" w:hAnsiTheme="minorHAnsi" w:cstheme="minorHAnsi"/>
          <w:lang w:eastAsia="zh-CN"/>
        </w:rPr>
      </w:pPr>
      <w:bookmarkStart w:id="57" w:name="lt_pId191"/>
      <w:r w:rsidRPr="00E6496D">
        <w:rPr>
          <w:rFonts w:asciiTheme="minorHAnsi" w:eastAsia="Calibri" w:hAnsiTheme="minorHAnsi" w:cstheme="minorHAnsi"/>
          <w:lang w:eastAsia="zh-CN"/>
        </w:rPr>
        <w:t>b</w:t>
      </w:r>
      <w:bookmarkEnd w:id="57"/>
      <w:r>
        <w:rPr>
          <w:rFonts w:asciiTheme="minorHAnsi" w:eastAsia="Calibri" w:hAnsiTheme="minorHAnsi" w:cstheme="minorHAnsi"/>
          <w:lang w:eastAsia="zh-CN"/>
        </w:rPr>
        <w:t>)</w:t>
      </w:r>
      <w:r w:rsidRPr="00E6496D">
        <w:rPr>
          <w:rFonts w:asciiTheme="minorHAnsi" w:eastAsia="Calibri" w:hAnsiTheme="minorHAnsi" w:cstheme="minorHAnsi"/>
          <w:lang w:eastAsia="zh-CN"/>
        </w:rPr>
        <w:tab/>
      </w:r>
      <w:bookmarkStart w:id="58" w:name="lt_pId193"/>
      <w:r w:rsidRPr="00AC623F">
        <w:rPr>
          <w:rFonts w:asciiTheme="minorHAnsi" w:hAnsiTheme="minorHAnsi" w:cstheme="minorHAnsi" w:hint="eastAsia"/>
          <w:lang w:eastAsia="zh-CN"/>
        </w:rPr>
        <w:t>2012</w:t>
      </w:r>
      <w:r w:rsidRPr="00AC623F">
        <w:rPr>
          <w:rFonts w:asciiTheme="minorHAnsi" w:hAnsiTheme="minorHAnsi" w:cstheme="minorHAnsi" w:hint="eastAsia"/>
          <w:lang w:eastAsia="zh-CN"/>
        </w:rPr>
        <w:t>年以来，专业及以上职类工作人员和一般事务</w:t>
      </w:r>
      <w:r>
        <w:rPr>
          <w:rFonts w:asciiTheme="minorHAnsi" w:hAnsiTheme="minorHAnsi" w:cstheme="minorHAnsi" w:hint="eastAsia"/>
          <w:lang w:eastAsia="zh-CN"/>
        </w:rPr>
        <w:t>职类</w:t>
      </w:r>
      <w:r w:rsidRPr="00AC623F">
        <w:rPr>
          <w:rFonts w:asciiTheme="minorHAnsi" w:hAnsiTheme="minorHAnsi" w:cstheme="minorHAnsi" w:hint="eastAsia"/>
          <w:lang w:eastAsia="zh-CN"/>
        </w:rPr>
        <w:t>人员的比例持平，</w:t>
      </w:r>
      <w:r>
        <w:rPr>
          <w:rFonts w:asciiTheme="minorHAnsi" w:hAnsiTheme="minorHAnsi" w:cstheme="minorHAnsi" w:hint="eastAsia"/>
          <w:lang w:eastAsia="zh-CN"/>
        </w:rPr>
        <w:t>且</w:t>
      </w:r>
      <w:r w:rsidRPr="00AC623F">
        <w:rPr>
          <w:rFonts w:asciiTheme="minorHAnsi" w:hAnsiTheme="minorHAnsi" w:cstheme="minorHAnsi" w:hint="eastAsia"/>
          <w:lang w:eastAsia="zh-CN"/>
        </w:rPr>
        <w:t>2012</w:t>
      </w:r>
      <w:r w:rsidRPr="00AC623F">
        <w:rPr>
          <w:rFonts w:asciiTheme="minorHAnsi" w:hAnsiTheme="minorHAnsi" w:cstheme="minorHAnsi" w:hint="eastAsia"/>
          <w:lang w:eastAsia="zh-CN"/>
        </w:rPr>
        <w:t>年以来，一般事务</w:t>
      </w:r>
      <w:r>
        <w:rPr>
          <w:rFonts w:asciiTheme="minorHAnsi" w:hAnsiTheme="minorHAnsi" w:cstheme="minorHAnsi" w:hint="eastAsia"/>
          <w:lang w:eastAsia="zh-CN"/>
        </w:rPr>
        <w:t>职类</w:t>
      </w:r>
      <w:r w:rsidRPr="00AC623F">
        <w:rPr>
          <w:rFonts w:asciiTheme="minorHAnsi" w:hAnsiTheme="minorHAnsi" w:cstheme="minorHAnsi" w:hint="eastAsia"/>
          <w:lang w:eastAsia="zh-CN"/>
        </w:rPr>
        <w:t>人员有所减少，专业及以上职类工作人员</w:t>
      </w:r>
      <w:r>
        <w:rPr>
          <w:rFonts w:asciiTheme="minorHAnsi" w:hAnsiTheme="minorHAnsi" w:cstheme="minorHAnsi" w:hint="eastAsia"/>
          <w:lang w:eastAsia="zh-CN"/>
        </w:rPr>
        <w:t>人数</w:t>
      </w:r>
      <w:r w:rsidRPr="00AC623F">
        <w:rPr>
          <w:rFonts w:asciiTheme="minorHAnsi" w:hAnsiTheme="minorHAnsi" w:cstheme="minorHAnsi" w:hint="eastAsia"/>
          <w:lang w:eastAsia="zh-CN"/>
        </w:rPr>
        <w:t>有所增加。这种趋势还在继续；</w:t>
      </w:r>
      <w:r w:rsidRPr="00AC623F">
        <w:rPr>
          <w:rFonts w:asciiTheme="minorHAnsi" w:hAnsiTheme="minorHAnsi" w:cstheme="minorHAnsi" w:hint="eastAsia"/>
          <w:lang w:eastAsia="zh-CN"/>
        </w:rPr>
        <w:t>2020</w:t>
      </w:r>
      <w:r w:rsidRPr="00AC623F">
        <w:rPr>
          <w:rFonts w:asciiTheme="minorHAnsi" w:hAnsiTheme="minorHAnsi" w:cstheme="minorHAnsi" w:hint="eastAsia"/>
          <w:lang w:eastAsia="zh-CN"/>
        </w:rPr>
        <w:t>年，专业及以上职类工作人员占</w:t>
      </w:r>
      <w:r w:rsidRPr="00AC623F">
        <w:rPr>
          <w:rFonts w:asciiTheme="minorHAnsi" w:hAnsiTheme="minorHAnsi" w:cstheme="minorHAnsi" w:hint="eastAsia"/>
          <w:lang w:eastAsia="zh-CN"/>
        </w:rPr>
        <w:t>59%</w:t>
      </w:r>
      <w:r w:rsidRPr="00AC623F">
        <w:rPr>
          <w:rFonts w:asciiTheme="minorHAnsi" w:hAnsiTheme="minorHAnsi" w:cstheme="minorHAnsi" w:hint="eastAsia"/>
          <w:lang w:eastAsia="zh-CN"/>
        </w:rPr>
        <w:t>，而</w:t>
      </w:r>
      <w:r w:rsidRPr="00AC623F">
        <w:rPr>
          <w:rFonts w:asciiTheme="minorHAnsi" w:hAnsiTheme="minorHAnsi" w:cstheme="minorHAnsi" w:hint="eastAsia"/>
          <w:lang w:eastAsia="zh-CN"/>
        </w:rPr>
        <w:t>2019</w:t>
      </w:r>
      <w:r w:rsidRPr="00AC623F">
        <w:rPr>
          <w:rFonts w:asciiTheme="minorHAnsi" w:hAnsiTheme="minorHAnsi" w:cstheme="minorHAnsi" w:hint="eastAsia"/>
          <w:lang w:eastAsia="zh-CN"/>
        </w:rPr>
        <w:t>年为</w:t>
      </w:r>
      <w:r w:rsidRPr="00AC623F">
        <w:rPr>
          <w:rFonts w:asciiTheme="minorHAnsi" w:hAnsiTheme="minorHAnsi" w:cstheme="minorHAnsi" w:hint="eastAsia"/>
          <w:lang w:eastAsia="zh-CN"/>
        </w:rPr>
        <w:t>58%</w:t>
      </w:r>
      <w:r w:rsidRPr="00AC623F">
        <w:rPr>
          <w:rFonts w:asciiTheme="minorHAnsi" w:hAnsiTheme="minorHAnsi" w:cstheme="minorHAnsi" w:hint="eastAsia"/>
          <w:lang w:eastAsia="zh-CN"/>
        </w:rPr>
        <w:t>。</w:t>
      </w:r>
    </w:p>
    <w:p w:rsidR="00900343" w:rsidRPr="00AC623F"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ind w:left="567" w:hanging="567"/>
        <w:rPr>
          <w:rFonts w:asciiTheme="minorHAnsi" w:hAnsiTheme="minorHAnsi" w:cstheme="minorHAnsi"/>
          <w:lang w:eastAsia="zh-CN"/>
        </w:rPr>
      </w:pPr>
      <w:bookmarkStart w:id="59" w:name="lt_pId194"/>
      <w:bookmarkEnd w:id="58"/>
      <w:r w:rsidRPr="00E6496D">
        <w:rPr>
          <w:rFonts w:asciiTheme="minorHAnsi" w:eastAsia="Calibri" w:hAnsiTheme="minorHAnsi" w:cstheme="minorHAnsi"/>
          <w:lang w:eastAsia="zh-CN"/>
        </w:rPr>
        <w:t>c</w:t>
      </w:r>
      <w:bookmarkEnd w:id="59"/>
      <w:r>
        <w:rPr>
          <w:rFonts w:asciiTheme="minorHAnsi" w:eastAsia="Calibri" w:hAnsiTheme="minorHAnsi" w:cstheme="minorHAnsi"/>
          <w:lang w:eastAsia="zh-CN"/>
        </w:rPr>
        <w:t>)</w:t>
      </w:r>
      <w:r w:rsidRPr="00E6496D">
        <w:rPr>
          <w:rFonts w:asciiTheme="minorHAnsi" w:eastAsia="Calibri" w:hAnsiTheme="minorHAnsi" w:cstheme="minorHAnsi"/>
          <w:lang w:eastAsia="zh-CN"/>
        </w:rPr>
        <w:tab/>
      </w:r>
      <w:r>
        <w:rPr>
          <w:rFonts w:asciiTheme="minorHAnsi" w:hAnsiTheme="minorHAnsi" w:cstheme="minorHAnsi" w:hint="eastAsia"/>
          <w:lang w:eastAsia="zh-CN"/>
        </w:rPr>
        <w:t>国际电联的女性</w:t>
      </w:r>
      <w:r w:rsidRPr="00AC623F">
        <w:rPr>
          <w:rFonts w:asciiTheme="minorHAnsi" w:hAnsiTheme="minorHAnsi" w:cstheme="minorHAnsi" w:hint="eastAsia"/>
          <w:lang w:eastAsia="zh-CN"/>
        </w:rPr>
        <w:t>占</w:t>
      </w:r>
      <w:r>
        <w:rPr>
          <w:rFonts w:asciiTheme="minorHAnsi" w:hAnsiTheme="minorHAnsi" w:cstheme="minorHAnsi" w:hint="eastAsia"/>
          <w:lang w:eastAsia="zh-CN"/>
        </w:rPr>
        <w:t>员工总数的</w:t>
      </w:r>
      <w:r w:rsidRPr="00AC623F">
        <w:rPr>
          <w:rFonts w:asciiTheme="minorHAnsi" w:hAnsiTheme="minorHAnsi" w:cstheme="minorHAnsi" w:hint="eastAsia"/>
          <w:lang w:eastAsia="zh-CN"/>
        </w:rPr>
        <w:t>53%</w:t>
      </w:r>
      <w:r w:rsidRPr="00AC623F">
        <w:rPr>
          <w:rFonts w:asciiTheme="minorHAnsi" w:hAnsiTheme="minorHAnsi" w:cstheme="minorHAnsi" w:hint="eastAsia"/>
          <w:lang w:eastAsia="zh-CN"/>
        </w:rPr>
        <w:t>，一般事务职类人员中</w:t>
      </w:r>
      <w:r>
        <w:rPr>
          <w:rFonts w:asciiTheme="minorHAnsi" w:hAnsiTheme="minorHAnsi" w:cstheme="minorHAnsi" w:hint="eastAsia"/>
          <w:lang w:eastAsia="zh-CN"/>
        </w:rPr>
        <w:t>女性</w:t>
      </w:r>
      <w:r w:rsidRPr="00AC623F">
        <w:rPr>
          <w:rFonts w:asciiTheme="minorHAnsi" w:hAnsiTheme="minorHAnsi" w:cstheme="minorHAnsi" w:hint="eastAsia"/>
          <w:lang w:eastAsia="zh-CN"/>
        </w:rPr>
        <w:t>占</w:t>
      </w:r>
      <w:r w:rsidRPr="00AC623F">
        <w:rPr>
          <w:rFonts w:asciiTheme="minorHAnsi" w:hAnsiTheme="minorHAnsi" w:cstheme="minorHAnsi" w:hint="eastAsia"/>
          <w:lang w:eastAsia="zh-CN"/>
        </w:rPr>
        <w:t>69.3%</w:t>
      </w:r>
      <w:r w:rsidRPr="00AC623F">
        <w:rPr>
          <w:rFonts w:asciiTheme="minorHAnsi" w:hAnsiTheme="minorHAnsi" w:cstheme="minorHAnsi" w:hint="eastAsia"/>
          <w:lang w:eastAsia="zh-CN"/>
        </w:rPr>
        <w:t>，专业及以上职类</w:t>
      </w:r>
      <w:r>
        <w:rPr>
          <w:rFonts w:asciiTheme="minorHAnsi" w:hAnsiTheme="minorHAnsi" w:cstheme="minorHAnsi" w:hint="eastAsia"/>
          <w:lang w:eastAsia="zh-CN"/>
        </w:rPr>
        <w:t>人员</w:t>
      </w:r>
      <w:r w:rsidRPr="00AC623F">
        <w:rPr>
          <w:rFonts w:asciiTheme="minorHAnsi" w:hAnsiTheme="minorHAnsi" w:cstheme="minorHAnsi" w:hint="eastAsia"/>
          <w:lang w:eastAsia="zh-CN"/>
        </w:rPr>
        <w:t>中</w:t>
      </w:r>
      <w:r>
        <w:rPr>
          <w:rFonts w:asciiTheme="minorHAnsi" w:hAnsiTheme="minorHAnsi" w:cstheme="minorHAnsi" w:hint="eastAsia"/>
          <w:lang w:eastAsia="zh-CN"/>
        </w:rPr>
        <w:t>女性</w:t>
      </w:r>
      <w:r w:rsidRPr="00AC623F">
        <w:rPr>
          <w:rFonts w:asciiTheme="minorHAnsi" w:hAnsiTheme="minorHAnsi" w:cstheme="minorHAnsi" w:hint="eastAsia"/>
          <w:lang w:eastAsia="zh-CN"/>
        </w:rPr>
        <w:t>仅占</w:t>
      </w:r>
      <w:r w:rsidRPr="00AC623F">
        <w:rPr>
          <w:rFonts w:asciiTheme="minorHAnsi" w:hAnsiTheme="minorHAnsi" w:cstheme="minorHAnsi" w:hint="eastAsia"/>
          <w:lang w:eastAsia="zh-CN"/>
        </w:rPr>
        <w:t>40.7%</w:t>
      </w:r>
      <w:r w:rsidRPr="00AC623F">
        <w:rPr>
          <w:rFonts w:asciiTheme="minorHAnsi" w:hAnsiTheme="minorHAnsi" w:cstheme="minorHAnsi" w:hint="eastAsia"/>
          <w:lang w:eastAsia="zh-CN"/>
        </w:rPr>
        <w:t>，这表明需要做出更多努力，吸引</w:t>
      </w:r>
      <w:r>
        <w:rPr>
          <w:rFonts w:asciiTheme="minorHAnsi" w:hAnsiTheme="minorHAnsi" w:cstheme="minorHAnsi" w:hint="eastAsia"/>
          <w:lang w:eastAsia="zh-CN"/>
        </w:rPr>
        <w:t>女性</w:t>
      </w:r>
      <w:r w:rsidRPr="00AC623F">
        <w:rPr>
          <w:rFonts w:asciiTheme="minorHAnsi" w:hAnsiTheme="minorHAnsi" w:cstheme="minorHAnsi" w:hint="eastAsia"/>
          <w:lang w:eastAsia="zh-CN"/>
        </w:rPr>
        <w:t>填补专业及以上职类空缺，</w:t>
      </w:r>
      <w:r>
        <w:rPr>
          <w:rFonts w:asciiTheme="minorHAnsi" w:hAnsiTheme="minorHAnsi" w:cstheme="minorHAnsi" w:hint="eastAsia"/>
          <w:lang w:eastAsia="zh-CN"/>
        </w:rPr>
        <w:t>并</w:t>
      </w:r>
      <w:r w:rsidRPr="00AC623F">
        <w:rPr>
          <w:rFonts w:asciiTheme="minorHAnsi" w:hAnsiTheme="minorHAnsi" w:cstheme="minorHAnsi" w:hint="eastAsia"/>
          <w:lang w:eastAsia="zh-CN"/>
        </w:rPr>
        <w:t>吸引</w:t>
      </w:r>
      <w:r>
        <w:rPr>
          <w:rFonts w:asciiTheme="minorHAnsi" w:hAnsiTheme="minorHAnsi" w:cstheme="minorHAnsi" w:hint="eastAsia"/>
          <w:lang w:eastAsia="zh-CN"/>
        </w:rPr>
        <w:t>男性</w:t>
      </w:r>
      <w:r w:rsidRPr="00AC623F">
        <w:rPr>
          <w:rFonts w:asciiTheme="minorHAnsi" w:hAnsiTheme="minorHAnsi" w:cstheme="minorHAnsi" w:hint="eastAsia"/>
          <w:lang w:eastAsia="zh-CN"/>
        </w:rPr>
        <w:t>填补一般事务</w:t>
      </w:r>
      <w:r>
        <w:rPr>
          <w:rFonts w:asciiTheme="minorHAnsi" w:hAnsiTheme="minorHAnsi" w:cstheme="minorHAnsi" w:hint="eastAsia"/>
          <w:lang w:eastAsia="zh-CN"/>
        </w:rPr>
        <w:t>职类</w:t>
      </w:r>
      <w:r w:rsidRPr="00AC623F">
        <w:rPr>
          <w:rFonts w:asciiTheme="minorHAnsi" w:hAnsiTheme="minorHAnsi" w:cstheme="minorHAnsi" w:hint="eastAsia"/>
          <w:lang w:eastAsia="zh-CN"/>
        </w:rPr>
        <w:t>人员空缺</w:t>
      </w:r>
      <w:r>
        <w:rPr>
          <w:rFonts w:asciiTheme="minorHAnsi" w:hAnsiTheme="minorHAnsi" w:cstheme="minorHAnsi" w:hint="eastAsia"/>
          <w:lang w:eastAsia="zh-CN"/>
        </w:rPr>
        <w:t>。</w:t>
      </w:r>
    </w:p>
    <w:p w:rsidR="00900343" w:rsidRPr="00E6496D"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ind w:left="567" w:hanging="567"/>
        <w:rPr>
          <w:rFonts w:asciiTheme="minorHAnsi" w:eastAsia="Calibri" w:hAnsiTheme="minorHAnsi" w:cstheme="minorHAnsi"/>
          <w:lang w:eastAsia="zh-CN"/>
        </w:rPr>
      </w:pPr>
      <w:bookmarkStart w:id="60" w:name="lt_pId196"/>
      <w:r w:rsidRPr="00E6496D">
        <w:rPr>
          <w:rFonts w:asciiTheme="minorHAnsi" w:eastAsia="Calibri" w:hAnsiTheme="minorHAnsi" w:cstheme="minorHAnsi"/>
          <w:lang w:eastAsia="zh-CN"/>
        </w:rPr>
        <w:t>d</w:t>
      </w:r>
      <w:bookmarkEnd w:id="60"/>
      <w:r>
        <w:rPr>
          <w:rFonts w:asciiTheme="minorHAnsi" w:eastAsia="Calibri" w:hAnsiTheme="minorHAnsi" w:cstheme="minorHAnsi"/>
          <w:lang w:eastAsia="zh-CN"/>
        </w:rPr>
        <w:t>)</w:t>
      </w:r>
      <w:r w:rsidRPr="00E6496D">
        <w:rPr>
          <w:rFonts w:asciiTheme="minorHAnsi" w:eastAsia="Calibri" w:hAnsiTheme="minorHAnsi" w:cstheme="minorHAnsi"/>
          <w:lang w:eastAsia="zh-CN"/>
        </w:rPr>
        <w:tab/>
      </w:r>
      <w:r>
        <w:rPr>
          <w:rFonts w:asciiTheme="minorHAnsi" w:hAnsiTheme="minorHAnsi" w:cstheme="minorHAnsi" w:hint="eastAsia"/>
          <w:lang w:eastAsia="zh-CN"/>
        </w:rPr>
        <w:t>员工队伍中</w:t>
      </w:r>
      <w:r w:rsidRPr="00AC623F">
        <w:rPr>
          <w:rFonts w:asciiTheme="minorHAnsi" w:hAnsiTheme="minorHAnsi" w:cstheme="minorHAnsi" w:hint="eastAsia"/>
          <w:lang w:eastAsia="zh-CN"/>
        </w:rPr>
        <w:t>40</w:t>
      </w:r>
      <w:r>
        <w:rPr>
          <w:rFonts w:asciiTheme="minorHAnsi" w:hAnsiTheme="minorHAnsi" w:cstheme="minorHAnsi" w:hint="eastAsia"/>
          <w:lang w:eastAsia="zh-CN"/>
        </w:rPr>
        <w:t>%</w:t>
      </w:r>
      <w:r w:rsidRPr="00AC623F">
        <w:rPr>
          <w:rFonts w:asciiTheme="minorHAnsi" w:hAnsiTheme="minorHAnsi" w:cstheme="minorHAnsi" w:hint="eastAsia"/>
          <w:lang w:eastAsia="zh-CN"/>
        </w:rPr>
        <w:t>的</w:t>
      </w:r>
      <w:r>
        <w:rPr>
          <w:rFonts w:asciiTheme="minorHAnsi" w:hAnsiTheme="minorHAnsi" w:cstheme="minorHAnsi" w:hint="eastAsia"/>
          <w:lang w:eastAsia="zh-CN"/>
        </w:rPr>
        <w:t>人员处于</w:t>
      </w:r>
      <w:r w:rsidRPr="00AC623F">
        <w:rPr>
          <w:rFonts w:asciiTheme="minorHAnsi" w:hAnsiTheme="minorHAnsi" w:cstheme="minorHAnsi" w:hint="eastAsia"/>
          <w:lang w:eastAsia="zh-CN"/>
        </w:rPr>
        <w:t>50-59</w:t>
      </w:r>
      <w:r w:rsidRPr="00AC623F">
        <w:rPr>
          <w:rFonts w:asciiTheme="minorHAnsi" w:hAnsiTheme="minorHAnsi" w:cstheme="minorHAnsi" w:hint="eastAsia"/>
          <w:lang w:eastAsia="zh-CN"/>
        </w:rPr>
        <w:t>岁</w:t>
      </w:r>
      <w:r>
        <w:rPr>
          <w:rFonts w:asciiTheme="minorHAnsi" w:hAnsiTheme="minorHAnsi" w:cstheme="minorHAnsi" w:hint="eastAsia"/>
          <w:lang w:eastAsia="zh-CN"/>
        </w:rPr>
        <w:t>的</w:t>
      </w:r>
      <w:r w:rsidRPr="00AC623F">
        <w:rPr>
          <w:rFonts w:asciiTheme="minorHAnsi" w:hAnsiTheme="minorHAnsi" w:cstheme="minorHAnsi" w:hint="eastAsia"/>
          <w:lang w:eastAsia="zh-CN"/>
        </w:rPr>
        <w:t>年龄段。</w:t>
      </w:r>
    </w:p>
    <w:p w:rsidR="00900343" w:rsidRPr="00AC623F"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ind w:left="567" w:hanging="567"/>
        <w:rPr>
          <w:rFonts w:asciiTheme="minorHAnsi" w:hAnsiTheme="minorHAnsi" w:cstheme="minorHAnsi"/>
          <w:lang w:eastAsia="zh-CN"/>
        </w:rPr>
      </w:pPr>
      <w:bookmarkStart w:id="61" w:name="lt_pId198"/>
      <w:r w:rsidRPr="00E6496D">
        <w:rPr>
          <w:rFonts w:asciiTheme="minorHAnsi" w:eastAsia="Calibri" w:hAnsiTheme="minorHAnsi" w:cstheme="minorHAnsi"/>
          <w:lang w:eastAsia="zh-CN"/>
        </w:rPr>
        <w:t>e</w:t>
      </w:r>
      <w:bookmarkEnd w:id="61"/>
      <w:r>
        <w:rPr>
          <w:rFonts w:asciiTheme="minorHAnsi" w:eastAsia="Calibri" w:hAnsiTheme="minorHAnsi" w:cstheme="minorHAnsi"/>
          <w:lang w:eastAsia="zh-CN"/>
        </w:rPr>
        <w:t>)</w:t>
      </w:r>
      <w:r w:rsidRPr="00E6496D">
        <w:rPr>
          <w:rFonts w:asciiTheme="minorHAnsi" w:eastAsia="Calibri" w:hAnsiTheme="minorHAnsi" w:cstheme="minorHAnsi"/>
          <w:lang w:eastAsia="zh-CN"/>
        </w:rPr>
        <w:tab/>
      </w:r>
      <w:r w:rsidRPr="00AC623F">
        <w:rPr>
          <w:rFonts w:asciiTheme="minorHAnsi" w:hAnsiTheme="minorHAnsi" w:cstheme="minorHAnsi" w:hint="eastAsia"/>
          <w:lang w:eastAsia="zh-CN"/>
        </w:rPr>
        <w:t>退休</w:t>
      </w:r>
      <w:r>
        <w:rPr>
          <w:rFonts w:asciiTheme="minorHAnsi" w:hAnsiTheme="minorHAnsi" w:cstheme="minorHAnsi" w:hint="eastAsia"/>
          <w:lang w:eastAsia="zh-CN"/>
        </w:rPr>
        <w:t>方面</w:t>
      </w:r>
      <w:r w:rsidRPr="00AC623F">
        <w:rPr>
          <w:rFonts w:asciiTheme="minorHAnsi" w:hAnsiTheme="minorHAnsi" w:cstheme="minorHAnsi" w:hint="eastAsia"/>
          <w:lang w:eastAsia="zh-CN"/>
        </w:rPr>
        <w:t>，在未来五年内，</w:t>
      </w:r>
      <w:r>
        <w:rPr>
          <w:rFonts w:asciiTheme="minorHAnsi" w:hAnsiTheme="minorHAnsi" w:cstheme="minorHAnsi" w:hint="eastAsia"/>
          <w:lang w:eastAsia="zh-CN"/>
        </w:rPr>
        <w:t>即</w:t>
      </w:r>
      <w:r w:rsidRPr="00AC623F">
        <w:rPr>
          <w:rFonts w:asciiTheme="minorHAnsi" w:hAnsiTheme="minorHAnsi" w:cstheme="minorHAnsi" w:hint="eastAsia"/>
          <w:lang w:eastAsia="zh-CN"/>
        </w:rPr>
        <w:t>从</w:t>
      </w:r>
      <w:r w:rsidRPr="00AC623F">
        <w:rPr>
          <w:rFonts w:asciiTheme="minorHAnsi" w:hAnsiTheme="minorHAnsi" w:cstheme="minorHAnsi" w:hint="eastAsia"/>
          <w:lang w:eastAsia="zh-CN"/>
        </w:rPr>
        <w:t>2021</w:t>
      </w:r>
      <w:r w:rsidRPr="00AC623F">
        <w:rPr>
          <w:rFonts w:asciiTheme="minorHAnsi" w:hAnsiTheme="minorHAnsi" w:cstheme="minorHAnsi" w:hint="eastAsia"/>
          <w:lang w:eastAsia="zh-CN"/>
        </w:rPr>
        <w:t>年到</w:t>
      </w:r>
      <w:r w:rsidRPr="00AC623F">
        <w:rPr>
          <w:rFonts w:asciiTheme="minorHAnsi" w:hAnsiTheme="minorHAnsi" w:cstheme="minorHAnsi" w:hint="eastAsia"/>
          <w:lang w:eastAsia="zh-CN"/>
        </w:rPr>
        <w:t>2025</w:t>
      </w:r>
      <w:r w:rsidRPr="00AC623F">
        <w:rPr>
          <w:rFonts w:asciiTheme="minorHAnsi" w:hAnsiTheme="minorHAnsi" w:cstheme="minorHAnsi" w:hint="eastAsia"/>
          <w:lang w:eastAsia="zh-CN"/>
        </w:rPr>
        <w:t>年，预计将有</w:t>
      </w:r>
      <w:r w:rsidRPr="00AC623F">
        <w:rPr>
          <w:rFonts w:asciiTheme="minorHAnsi" w:hAnsiTheme="minorHAnsi" w:cstheme="minorHAnsi" w:hint="eastAsia"/>
          <w:lang w:eastAsia="zh-CN"/>
        </w:rPr>
        <w:t>124</w:t>
      </w:r>
      <w:r w:rsidRPr="00AC623F">
        <w:rPr>
          <w:rFonts w:asciiTheme="minorHAnsi" w:hAnsiTheme="minorHAnsi" w:cstheme="minorHAnsi" w:hint="eastAsia"/>
          <w:lang w:eastAsia="zh-CN"/>
        </w:rPr>
        <w:t>名工作人员从国际电联退休</w:t>
      </w:r>
      <w:r>
        <w:rPr>
          <w:rFonts w:asciiTheme="minorHAnsi" w:hAnsiTheme="minorHAnsi" w:cstheme="minorHAnsi" w:hint="eastAsia"/>
          <w:lang w:eastAsia="zh-CN"/>
        </w:rPr>
        <w:t>。</w:t>
      </w:r>
    </w:p>
    <w:p w:rsidR="00900343" w:rsidRPr="00A73086" w:rsidRDefault="00900343" w:rsidP="00900343">
      <w:pPr>
        <w:pStyle w:val="Headingb0"/>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rFonts w:asciiTheme="minorHAnsi" w:hAnsiTheme="minorHAnsi" w:cstheme="minorHAnsi"/>
          <w:b w:val="0"/>
          <w:bCs/>
          <w:lang w:eastAsia="zh-CN"/>
        </w:rPr>
      </w:pPr>
      <w:r w:rsidRPr="00A73086">
        <w:rPr>
          <w:rFonts w:asciiTheme="minorHAnsi" w:hAnsiTheme="minorHAnsi" w:cstheme="minorHAnsi" w:hint="eastAsia"/>
          <w:bCs/>
          <w:lang w:eastAsia="zh-CN"/>
        </w:rPr>
        <w:t>工作人员工作条件战略和实施计划</w:t>
      </w:r>
      <w:r>
        <w:rPr>
          <w:rFonts w:asciiTheme="minorHAnsi" w:hAnsiTheme="minorHAnsi" w:cstheme="minorHAnsi" w:hint="eastAsia"/>
          <w:bCs/>
          <w:lang w:eastAsia="zh-CN"/>
        </w:rPr>
        <w:t>（口头介绍）</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3.4</w:t>
      </w:r>
      <w:r w:rsidRPr="008600F6">
        <w:rPr>
          <w:rFonts w:asciiTheme="minorHAnsi" w:hAnsiTheme="minorHAnsi" w:cstheme="minorHAnsi"/>
          <w:lang w:eastAsia="zh-CN"/>
        </w:rPr>
        <w:tab/>
      </w:r>
      <w:bookmarkStart w:id="62" w:name="lt_pId202"/>
      <w:r>
        <w:fldChar w:fldCharType="begin"/>
      </w:r>
      <w:r>
        <w:rPr>
          <w:lang w:eastAsia="zh-CN"/>
        </w:rPr>
        <w:instrText xml:space="preserve"> HYPERLINK "https://www.itu.int/md/S20-CL-INF-0013/en" </w:instrText>
      </w:r>
      <w:r>
        <w:fldChar w:fldCharType="separate"/>
      </w:r>
      <w:r w:rsidRPr="008600F6">
        <w:rPr>
          <w:rStyle w:val="Hyperlink"/>
          <w:rFonts w:asciiTheme="minorHAnsi" w:hAnsiTheme="minorHAnsi" w:cstheme="minorHAnsi"/>
          <w:lang w:eastAsia="zh-CN"/>
        </w:rPr>
        <w:t>C20/INF/13</w:t>
      </w:r>
      <w:r>
        <w:rPr>
          <w:rStyle w:val="Hyperlink"/>
          <w:rFonts w:asciiTheme="minorHAnsi" w:hAnsiTheme="minorHAnsi" w:cstheme="minorHAnsi"/>
        </w:rPr>
        <w:fldChar w:fldCharType="end"/>
      </w:r>
      <w:r w:rsidRPr="004D4AA9">
        <w:rPr>
          <w:rFonts w:asciiTheme="minorHAnsi" w:hAnsiTheme="minorHAnsi" w:cstheme="minorHAnsi" w:hint="eastAsia"/>
          <w:lang w:eastAsia="zh-CN"/>
        </w:rPr>
        <w:t>号文件已提交</w:t>
      </w:r>
      <w:r>
        <w:rPr>
          <w:rFonts w:asciiTheme="minorHAnsi" w:hAnsiTheme="minorHAnsi" w:cstheme="minorHAnsi" w:hint="eastAsia"/>
          <w:lang w:eastAsia="zh-CN"/>
        </w:rPr>
        <w:t>上</w:t>
      </w:r>
      <w:r w:rsidRPr="004D4AA9">
        <w:rPr>
          <w:rFonts w:asciiTheme="minorHAnsi" w:hAnsiTheme="minorHAnsi" w:cstheme="minorHAnsi" w:hint="eastAsia"/>
          <w:lang w:eastAsia="zh-CN"/>
        </w:rPr>
        <w:t>一次</w:t>
      </w:r>
      <w:r>
        <w:rPr>
          <w:rFonts w:asciiTheme="minorHAnsi" w:hAnsiTheme="minorHAnsi" w:cstheme="minorHAnsi" w:hint="eastAsia"/>
          <w:lang w:eastAsia="zh-CN"/>
        </w:rPr>
        <w:t>理事磋商会</w:t>
      </w:r>
      <w:r w:rsidRPr="004D4AA9">
        <w:rPr>
          <w:rFonts w:asciiTheme="minorHAnsi" w:hAnsiTheme="minorHAnsi" w:cstheme="minorHAnsi" w:hint="eastAsia"/>
          <w:lang w:eastAsia="zh-CN"/>
        </w:rPr>
        <w:t>虚拟会议</w:t>
      </w:r>
      <w:r>
        <w:rPr>
          <w:rFonts w:asciiTheme="minorHAnsi" w:hAnsiTheme="minorHAnsi" w:cstheme="minorHAnsi" w:hint="eastAsia"/>
          <w:lang w:eastAsia="zh-CN"/>
        </w:rPr>
        <w:t>。</w:t>
      </w:r>
      <w:bookmarkStart w:id="63" w:name="lt_pId204"/>
      <w:bookmarkEnd w:id="62"/>
      <w:r w:rsidRPr="00225D09">
        <w:rPr>
          <w:rFonts w:asciiTheme="minorHAnsi" w:hAnsiTheme="minorHAnsi" w:cstheme="minorHAnsi" w:hint="eastAsia"/>
          <w:lang w:val="en-US" w:eastAsia="zh-CN"/>
        </w:rPr>
        <w:t>该文件描述</w:t>
      </w:r>
      <w:r>
        <w:rPr>
          <w:rFonts w:asciiTheme="minorHAnsi" w:hAnsiTheme="minorHAnsi" w:cstheme="minorHAnsi" w:hint="eastAsia"/>
          <w:lang w:val="en-US" w:eastAsia="zh-CN"/>
        </w:rPr>
        <w:t>相关</w:t>
      </w:r>
      <w:r w:rsidRPr="00225D09">
        <w:rPr>
          <w:rFonts w:asciiTheme="minorHAnsi" w:hAnsiTheme="minorHAnsi" w:cstheme="minorHAnsi" w:hint="eastAsia"/>
          <w:lang w:val="en-US" w:eastAsia="zh-CN"/>
        </w:rPr>
        <w:t>进程和随后</w:t>
      </w:r>
      <w:r>
        <w:rPr>
          <w:rFonts w:asciiTheme="minorHAnsi" w:hAnsiTheme="minorHAnsi" w:cstheme="minorHAnsi" w:hint="eastAsia"/>
          <w:lang w:val="en-US" w:eastAsia="zh-CN"/>
        </w:rPr>
        <w:t>将</w:t>
      </w:r>
      <w:r w:rsidRPr="00225D09">
        <w:rPr>
          <w:rFonts w:asciiTheme="minorHAnsi" w:hAnsiTheme="minorHAnsi" w:cstheme="minorHAnsi" w:hint="eastAsia"/>
          <w:lang w:val="en-US" w:eastAsia="zh-CN"/>
        </w:rPr>
        <w:t>采取的行动，以将目前的总部工作条件和方法转变为当代做法，为国际电联新总部</w:t>
      </w:r>
      <w:r>
        <w:rPr>
          <w:rFonts w:asciiTheme="minorHAnsi" w:hAnsiTheme="minorHAnsi" w:cstheme="minorHAnsi" w:hint="eastAsia"/>
          <w:lang w:val="en-US" w:eastAsia="zh-CN"/>
        </w:rPr>
        <w:t>办公</w:t>
      </w:r>
      <w:r w:rsidRPr="00225D09">
        <w:rPr>
          <w:rFonts w:asciiTheme="minorHAnsi" w:hAnsiTheme="minorHAnsi" w:cstheme="minorHAnsi" w:hint="eastAsia"/>
          <w:lang w:val="en-US" w:eastAsia="zh-CN"/>
        </w:rPr>
        <w:t>楼</w:t>
      </w:r>
      <w:r>
        <w:rPr>
          <w:rFonts w:asciiTheme="minorHAnsi" w:hAnsiTheme="minorHAnsi" w:cstheme="minorHAnsi" w:hint="eastAsia"/>
          <w:lang w:val="en-US" w:eastAsia="zh-CN"/>
        </w:rPr>
        <w:t>建成前</w:t>
      </w:r>
      <w:r w:rsidRPr="00225D09">
        <w:rPr>
          <w:rFonts w:asciiTheme="minorHAnsi" w:hAnsiTheme="minorHAnsi" w:cstheme="minorHAnsi" w:hint="eastAsia"/>
          <w:lang w:val="en-US" w:eastAsia="zh-CN"/>
        </w:rPr>
        <w:t>的过渡时期和未来做好准备。</w:t>
      </w:r>
      <w:bookmarkStart w:id="64" w:name="lt_pId205"/>
      <w:bookmarkEnd w:id="63"/>
      <w:r>
        <w:rPr>
          <w:rFonts w:asciiTheme="minorHAnsi" w:hAnsiTheme="minorHAnsi" w:cstheme="minorHAnsi" w:hint="eastAsia"/>
          <w:lang w:eastAsia="zh-CN"/>
        </w:rPr>
        <w:t>所述进程</w:t>
      </w:r>
      <w:r w:rsidRPr="004D4AA9">
        <w:rPr>
          <w:rFonts w:asciiTheme="minorHAnsi" w:hAnsiTheme="minorHAnsi" w:cstheme="minorHAnsi" w:hint="eastAsia"/>
          <w:lang w:eastAsia="zh-CN"/>
        </w:rPr>
        <w:t>包括工作人员搬迁的两个阶段</w:t>
      </w:r>
      <w:r>
        <w:rPr>
          <w:rFonts w:asciiTheme="minorHAnsi" w:hAnsiTheme="minorHAnsi" w:cstheme="minorHAnsi" w:hint="eastAsia"/>
          <w:lang w:eastAsia="zh-CN"/>
        </w:rPr>
        <w:t>：</w:t>
      </w:r>
      <w:r w:rsidRPr="004D4AA9">
        <w:rPr>
          <w:rFonts w:asciiTheme="minorHAnsi" w:hAnsiTheme="minorHAnsi" w:cstheme="minorHAnsi" w:hint="eastAsia"/>
          <w:lang w:eastAsia="zh-CN"/>
        </w:rPr>
        <w:t>第一个阶段是从目前的三栋</w:t>
      </w:r>
      <w:r>
        <w:rPr>
          <w:rFonts w:asciiTheme="minorHAnsi" w:hAnsiTheme="minorHAnsi" w:cstheme="minorHAnsi" w:hint="eastAsia"/>
          <w:lang w:eastAsia="zh-CN"/>
        </w:rPr>
        <w:t>办公</w:t>
      </w:r>
      <w:r w:rsidRPr="004D4AA9">
        <w:rPr>
          <w:rFonts w:asciiTheme="minorHAnsi" w:hAnsiTheme="minorHAnsi" w:cstheme="minorHAnsi" w:hint="eastAsia"/>
          <w:lang w:eastAsia="zh-CN"/>
        </w:rPr>
        <w:t>楼搬迁</w:t>
      </w:r>
      <w:r>
        <w:rPr>
          <w:rFonts w:asciiTheme="minorHAnsi" w:hAnsiTheme="minorHAnsi" w:cstheme="minorHAnsi" w:hint="eastAsia"/>
          <w:lang w:eastAsia="zh-CN"/>
        </w:rPr>
        <w:t>至塔楼</w:t>
      </w:r>
      <w:r w:rsidRPr="004D4AA9">
        <w:rPr>
          <w:rFonts w:asciiTheme="minorHAnsi" w:hAnsiTheme="minorHAnsi" w:cstheme="minorHAnsi" w:hint="eastAsia"/>
          <w:lang w:eastAsia="zh-CN"/>
        </w:rPr>
        <w:t>和</w:t>
      </w:r>
      <w:proofErr w:type="spellStart"/>
      <w:r w:rsidRPr="008600F6">
        <w:rPr>
          <w:rFonts w:asciiTheme="minorHAnsi" w:hAnsiTheme="minorHAnsi" w:cstheme="minorHAnsi"/>
          <w:lang w:eastAsia="zh-CN"/>
        </w:rPr>
        <w:t>Montbrillant</w:t>
      </w:r>
      <w:proofErr w:type="spellEnd"/>
      <w:r>
        <w:rPr>
          <w:rFonts w:asciiTheme="minorHAnsi" w:hAnsiTheme="minorHAnsi" w:cstheme="minorHAnsi" w:hint="eastAsia"/>
          <w:lang w:eastAsia="zh-CN"/>
        </w:rPr>
        <w:t>办公楼（</w:t>
      </w:r>
      <w:r w:rsidRPr="004D4AA9">
        <w:rPr>
          <w:rFonts w:asciiTheme="minorHAnsi" w:hAnsiTheme="minorHAnsi" w:cstheme="minorHAnsi" w:hint="eastAsia"/>
          <w:lang w:eastAsia="zh-CN"/>
        </w:rPr>
        <w:t>2022</w:t>
      </w:r>
      <w:r w:rsidRPr="004D4AA9">
        <w:rPr>
          <w:rFonts w:asciiTheme="minorHAnsi" w:hAnsiTheme="minorHAnsi" w:cstheme="minorHAnsi" w:hint="eastAsia"/>
          <w:lang w:eastAsia="zh-CN"/>
        </w:rPr>
        <w:t>年底</w:t>
      </w:r>
      <w:r>
        <w:rPr>
          <w:rFonts w:asciiTheme="minorHAnsi" w:hAnsiTheme="minorHAnsi" w:cstheme="minorHAnsi" w:hint="eastAsia"/>
          <w:lang w:eastAsia="zh-CN"/>
        </w:rPr>
        <w:t>）</w:t>
      </w:r>
      <w:r w:rsidRPr="004D4AA9">
        <w:rPr>
          <w:rFonts w:asciiTheme="minorHAnsi" w:hAnsiTheme="minorHAnsi" w:cstheme="minorHAnsi" w:hint="eastAsia"/>
          <w:lang w:eastAsia="zh-CN"/>
        </w:rPr>
        <w:t>。第二</w:t>
      </w:r>
      <w:r>
        <w:rPr>
          <w:rFonts w:asciiTheme="minorHAnsi" w:hAnsiTheme="minorHAnsi" w:cstheme="minorHAnsi" w:hint="eastAsia"/>
          <w:lang w:eastAsia="zh-CN"/>
        </w:rPr>
        <w:t>阶段</w:t>
      </w:r>
      <w:r w:rsidRPr="004D4AA9">
        <w:rPr>
          <w:rFonts w:asciiTheme="minorHAnsi" w:hAnsiTheme="minorHAnsi" w:cstheme="minorHAnsi" w:hint="eastAsia"/>
          <w:lang w:eastAsia="zh-CN"/>
        </w:rPr>
        <w:t>是在</w:t>
      </w:r>
      <w:r w:rsidRPr="004D4AA9">
        <w:rPr>
          <w:rFonts w:asciiTheme="minorHAnsi" w:hAnsiTheme="minorHAnsi" w:cstheme="minorHAnsi" w:hint="eastAsia"/>
          <w:lang w:eastAsia="zh-CN"/>
        </w:rPr>
        <w:t>2026</w:t>
      </w:r>
      <w:r w:rsidRPr="004D4AA9">
        <w:rPr>
          <w:rFonts w:asciiTheme="minorHAnsi" w:hAnsiTheme="minorHAnsi" w:cstheme="minorHAnsi" w:hint="eastAsia"/>
          <w:lang w:eastAsia="zh-CN"/>
        </w:rPr>
        <w:t>年从这两栋</w:t>
      </w:r>
      <w:r>
        <w:rPr>
          <w:rFonts w:asciiTheme="minorHAnsi" w:hAnsiTheme="minorHAnsi" w:cstheme="minorHAnsi" w:hint="eastAsia"/>
          <w:lang w:eastAsia="zh-CN"/>
        </w:rPr>
        <w:t>办公</w:t>
      </w:r>
      <w:r w:rsidRPr="004D4AA9">
        <w:rPr>
          <w:rFonts w:asciiTheme="minorHAnsi" w:hAnsiTheme="minorHAnsi" w:cstheme="minorHAnsi" w:hint="eastAsia"/>
          <w:lang w:eastAsia="zh-CN"/>
        </w:rPr>
        <w:t>楼搬</w:t>
      </w:r>
      <w:r>
        <w:rPr>
          <w:rFonts w:asciiTheme="minorHAnsi" w:hAnsiTheme="minorHAnsi" w:cstheme="minorHAnsi" w:hint="eastAsia"/>
          <w:lang w:eastAsia="zh-CN"/>
        </w:rPr>
        <w:t>至</w:t>
      </w:r>
      <w:r w:rsidRPr="004D4AA9">
        <w:rPr>
          <w:rFonts w:asciiTheme="minorHAnsi" w:hAnsiTheme="minorHAnsi" w:cstheme="minorHAnsi" w:hint="eastAsia"/>
          <w:lang w:eastAsia="zh-CN"/>
        </w:rPr>
        <w:t>新总部</w:t>
      </w:r>
      <w:bookmarkEnd w:id="64"/>
      <w:r>
        <w:rPr>
          <w:rFonts w:asciiTheme="minorHAnsi" w:hAnsiTheme="minorHAnsi" w:cstheme="minorHAnsi" w:hint="eastAsia"/>
          <w:lang w:eastAsia="zh-CN"/>
        </w:rPr>
        <w:t>办公楼。</w:t>
      </w:r>
    </w:p>
    <w:p w:rsidR="00900343" w:rsidRPr="00FE6DD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Bold"/>
          <w:lang w:eastAsia="zh-CN"/>
        </w:rPr>
      </w:pPr>
      <w:r w:rsidRPr="008600F6">
        <w:rPr>
          <w:rFonts w:asciiTheme="minorHAnsi" w:hAnsiTheme="minorHAnsi" w:cstheme="minorHAnsi"/>
          <w:lang w:eastAsia="zh-CN"/>
        </w:rPr>
        <w:t>3.5</w:t>
      </w:r>
      <w:r w:rsidRPr="008600F6">
        <w:rPr>
          <w:rFonts w:asciiTheme="minorHAnsi" w:hAnsiTheme="minorHAnsi" w:cstheme="minorHAnsi"/>
          <w:lang w:eastAsia="zh-CN"/>
        </w:rPr>
        <w:tab/>
      </w:r>
      <w:bookmarkStart w:id="65" w:name="lt_pId212"/>
      <w:r w:rsidRPr="004D4AA9">
        <w:rPr>
          <w:rFonts w:asciiTheme="minorHAnsi" w:hAnsiTheme="minorHAnsi" w:cstheme="minorHAnsi" w:hint="eastAsia"/>
          <w:lang w:eastAsia="zh-CN"/>
        </w:rPr>
        <w:t>优先事项是通过与工作人员的多层次协商确定的。该战略和计划与风险登记册</w:t>
      </w:r>
      <w:r>
        <w:rPr>
          <w:rFonts w:asciiTheme="minorHAnsi" w:hAnsiTheme="minorHAnsi" w:cstheme="minorHAnsi" w:hint="eastAsia"/>
          <w:lang w:eastAsia="zh-CN"/>
        </w:rPr>
        <w:t>第</w:t>
      </w:r>
      <w:r w:rsidRPr="004D4AA9">
        <w:rPr>
          <w:rFonts w:asciiTheme="minorHAnsi" w:hAnsiTheme="minorHAnsi" w:cstheme="minorHAnsi" w:hint="eastAsia"/>
          <w:lang w:eastAsia="zh-CN"/>
        </w:rPr>
        <w:t>67</w:t>
      </w:r>
      <w:r w:rsidRPr="004D4AA9">
        <w:rPr>
          <w:rFonts w:asciiTheme="minorHAnsi" w:hAnsiTheme="minorHAnsi" w:cstheme="minorHAnsi" w:hint="eastAsia"/>
          <w:lang w:eastAsia="zh-CN"/>
        </w:rPr>
        <w:t>项有关，并遵循了联合检查</w:t>
      </w:r>
      <w:r>
        <w:rPr>
          <w:rFonts w:asciiTheme="minorHAnsi" w:hAnsiTheme="minorHAnsi" w:cstheme="minorHAnsi" w:hint="eastAsia"/>
          <w:lang w:eastAsia="zh-CN"/>
        </w:rPr>
        <w:t>组（</w:t>
      </w:r>
      <w:r w:rsidRPr="004D4AA9">
        <w:rPr>
          <w:rFonts w:asciiTheme="minorHAnsi" w:hAnsiTheme="minorHAnsi" w:cstheme="minorHAnsi" w:hint="eastAsia"/>
          <w:lang w:eastAsia="zh-CN"/>
        </w:rPr>
        <w:t>JIU</w:t>
      </w:r>
      <w:r>
        <w:rPr>
          <w:rFonts w:asciiTheme="minorHAnsi" w:hAnsiTheme="minorHAnsi" w:cstheme="minorHAnsi" w:hint="eastAsia"/>
          <w:lang w:eastAsia="zh-CN"/>
        </w:rPr>
        <w:t>）</w:t>
      </w:r>
      <w:r w:rsidRPr="004D4AA9">
        <w:rPr>
          <w:rFonts w:asciiTheme="minorHAnsi" w:hAnsiTheme="minorHAnsi" w:cstheme="minorHAnsi" w:hint="eastAsia"/>
          <w:lang w:eastAsia="zh-CN"/>
        </w:rPr>
        <w:t>关于变革管理的建议。</w:t>
      </w:r>
      <w:r w:rsidRPr="00DA46C6">
        <w:rPr>
          <w:rFonts w:asciiTheme="minorHAnsi" w:hAnsiTheme="minorHAnsi" w:cstheme="minorHAnsi"/>
          <w:lang w:eastAsia="zh-CN"/>
        </w:rPr>
        <w:t>第</w:t>
      </w:r>
      <w:r w:rsidRPr="00DA46C6">
        <w:rPr>
          <w:rFonts w:asciiTheme="minorHAnsi" w:hAnsiTheme="minorHAnsi" w:cstheme="minorHAnsi"/>
          <w:lang w:eastAsia="zh-CN"/>
        </w:rPr>
        <w:t>619</w:t>
      </w:r>
      <w:r w:rsidRPr="00DA46C6">
        <w:rPr>
          <w:rFonts w:asciiTheme="minorHAnsi" w:hAnsiTheme="minorHAnsi" w:cstheme="minorHAnsi"/>
          <w:lang w:eastAsia="zh-CN"/>
        </w:rPr>
        <w:t>号决定提供了必要的间接费用</w:t>
      </w:r>
      <w:r w:rsidRPr="00DA46C6">
        <w:rPr>
          <w:rFonts w:asciiTheme="minorHAnsi" w:hAnsiTheme="minorHAnsi" w:cstheme="minorHAnsi" w:hint="eastAsia"/>
          <w:lang w:eastAsia="zh-CN"/>
        </w:rPr>
        <w:t>分配</w:t>
      </w:r>
      <w:r w:rsidRPr="00DA46C6">
        <w:rPr>
          <w:rFonts w:asciiTheme="minorHAnsi" w:hAnsiTheme="minorHAnsi" w:cstheme="minorHAnsi"/>
          <w:lang w:eastAsia="zh-CN"/>
        </w:rPr>
        <w:t>，无需</w:t>
      </w:r>
      <w:r w:rsidRPr="00DA46C6">
        <w:rPr>
          <w:rFonts w:asciiTheme="minorHAnsi" w:hAnsiTheme="minorHAnsi" w:cstheme="minorHAnsi" w:hint="eastAsia"/>
          <w:lang w:eastAsia="zh-CN"/>
        </w:rPr>
        <w:t>为</w:t>
      </w:r>
      <w:r w:rsidRPr="00DA46C6">
        <w:rPr>
          <w:rFonts w:asciiTheme="minorHAnsi" w:hAnsiTheme="minorHAnsi" w:cstheme="minorHAnsi"/>
          <w:lang w:eastAsia="zh-CN"/>
        </w:rPr>
        <w:t>工作场所分析和相关的变革管理做</w:t>
      </w:r>
      <w:r w:rsidRPr="00DA46C6">
        <w:rPr>
          <w:rFonts w:asciiTheme="minorHAnsi" w:hAnsiTheme="minorHAnsi" w:cstheme="minorHAnsi" w:hint="eastAsia"/>
          <w:lang w:eastAsia="zh-CN"/>
        </w:rPr>
        <w:t>法</w:t>
      </w:r>
      <w:r w:rsidRPr="00DA46C6">
        <w:rPr>
          <w:rFonts w:asciiTheme="minorHAnsi" w:hAnsiTheme="minorHAnsi" w:cstheme="minorHAnsi"/>
          <w:lang w:eastAsia="zh-CN"/>
        </w:rPr>
        <w:t>支付额外资金</w:t>
      </w:r>
      <w:r w:rsidRPr="004D4AA9">
        <w:rPr>
          <w:rFonts w:asciiTheme="minorHAnsi" w:hAnsiTheme="minorHAnsi" w:cstheme="minorHAnsi" w:hint="eastAsia"/>
          <w:lang w:eastAsia="zh-CN"/>
        </w:rPr>
        <w:t>。目前，已</w:t>
      </w:r>
      <w:r>
        <w:rPr>
          <w:rFonts w:asciiTheme="minorHAnsi" w:hAnsiTheme="minorHAnsi" w:cstheme="minorHAnsi" w:hint="eastAsia"/>
          <w:lang w:eastAsia="zh-CN"/>
        </w:rPr>
        <w:t>最终</w:t>
      </w:r>
      <w:r w:rsidRPr="004D4AA9">
        <w:rPr>
          <w:rFonts w:asciiTheme="minorHAnsi" w:hAnsiTheme="minorHAnsi" w:cstheme="minorHAnsi" w:hint="eastAsia"/>
          <w:lang w:eastAsia="zh-CN"/>
        </w:rPr>
        <w:t>完成采购</w:t>
      </w:r>
      <w:r>
        <w:rPr>
          <w:rFonts w:asciiTheme="minorHAnsi" w:hAnsiTheme="minorHAnsi" w:cstheme="minorHAnsi" w:hint="eastAsia"/>
          <w:lang w:eastAsia="zh-CN"/>
        </w:rPr>
        <w:t>流程</w:t>
      </w:r>
      <w:r w:rsidRPr="004D4AA9">
        <w:rPr>
          <w:rFonts w:asciiTheme="minorHAnsi" w:hAnsiTheme="minorHAnsi" w:cstheme="minorHAnsi" w:hint="eastAsia"/>
          <w:lang w:eastAsia="zh-CN"/>
        </w:rPr>
        <w:t>，</w:t>
      </w:r>
      <w:r>
        <w:rPr>
          <w:rFonts w:asciiTheme="minorHAnsi" w:hAnsiTheme="minorHAnsi" w:cstheme="minorHAnsi" w:hint="eastAsia"/>
          <w:lang w:eastAsia="zh-CN"/>
        </w:rPr>
        <w:t>并已</w:t>
      </w:r>
      <w:r w:rsidRPr="004D4AA9">
        <w:rPr>
          <w:rFonts w:asciiTheme="minorHAnsi" w:hAnsiTheme="minorHAnsi" w:cstheme="minorHAnsi" w:hint="eastAsia"/>
          <w:lang w:eastAsia="zh-CN"/>
        </w:rPr>
        <w:t>确定</w:t>
      </w:r>
      <w:r>
        <w:rPr>
          <w:rFonts w:asciiTheme="minorHAnsi" w:hAnsiTheme="minorHAnsi" w:cstheme="minorHAnsi" w:hint="eastAsia"/>
          <w:lang w:eastAsia="zh-CN"/>
        </w:rPr>
        <w:t>专业</w:t>
      </w:r>
      <w:r w:rsidRPr="004D4AA9">
        <w:rPr>
          <w:rFonts w:asciiTheme="minorHAnsi" w:hAnsiTheme="minorHAnsi" w:cstheme="minorHAnsi" w:hint="eastAsia"/>
          <w:lang w:eastAsia="zh-CN"/>
        </w:rPr>
        <w:t>工作场所战略咨询公司，合同将在未来几周内</w:t>
      </w:r>
      <w:r>
        <w:rPr>
          <w:rFonts w:asciiTheme="minorHAnsi" w:hAnsiTheme="minorHAnsi" w:cstheme="minorHAnsi" w:hint="eastAsia"/>
          <w:lang w:eastAsia="zh-CN"/>
        </w:rPr>
        <w:t>敲定</w:t>
      </w:r>
      <w:r w:rsidRPr="004D4AA9">
        <w:rPr>
          <w:rFonts w:asciiTheme="minorHAnsi" w:hAnsiTheme="minorHAnsi" w:cstheme="minorHAnsi" w:hint="eastAsia"/>
          <w:lang w:eastAsia="zh-CN"/>
        </w:rPr>
        <w:t>。通过工作人员工作条件战略和实施计划解决的问题可能会影响新</w:t>
      </w:r>
      <w:r>
        <w:rPr>
          <w:rFonts w:asciiTheme="minorHAnsi" w:hAnsiTheme="minorHAnsi" w:cstheme="minorHAnsi" w:hint="eastAsia"/>
          <w:lang w:eastAsia="zh-CN"/>
        </w:rPr>
        <w:t>办公楼</w:t>
      </w:r>
      <w:r w:rsidRPr="004D4AA9">
        <w:rPr>
          <w:rFonts w:asciiTheme="minorHAnsi" w:hAnsiTheme="minorHAnsi" w:cstheme="minorHAnsi" w:hint="eastAsia"/>
          <w:lang w:eastAsia="zh-CN"/>
        </w:rPr>
        <w:t>的设计和空间分配。国际电联将随时向代表通报</w:t>
      </w:r>
      <w:r>
        <w:rPr>
          <w:rFonts w:asciiTheme="minorHAnsi" w:hAnsiTheme="minorHAnsi" w:cstheme="minorHAnsi" w:hint="eastAsia"/>
          <w:lang w:eastAsia="zh-CN"/>
        </w:rPr>
        <w:t>相关</w:t>
      </w:r>
      <w:r w:rsidRPr="004D4AA9">
        <w:rPr>
          <w:rFonts w:asciiTheme="minorHAnsi" w:hAnsiTheme="minorHAnsi" w:cstheme="minorHAnsi" w:hint="eastAsia"/>
          <w:lang w:eastAsia="zh-CN"/>
        </w:rPr>
        <w:t>进展情况</w:t>
      </w:r>
      <w:bookmarkEnd w:id="65"/>
      <w:r>
        <w:rPr>
          <w:rFonts w:asciiTheme="minorHAnsi" w:hAnsiTheme="minorHAnsi" w:cstheme="minorHAnsi" w:hint="eastAsia"/>
          <w:lang w:eastAsia="zh-CN"/>
        </w:rPr>
        <w:t>。</w:t>
      </w:r>
    </w:p>
    <w:p w:rsidR="00900343" w:rsidRPr="001A211C"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8600F6">
        <w:rPr>
          <w:lang w:eastAsia="zh-CN"/>
        </w:rPr>
        <w:t>4</w:t>
      </w:r>
      <w:r w:rsidRPr="008600F6">
        <w:rPr>
          <w:lang w:eastAsia="zh-CN"/>
        </w:rPr>
        <w:tab/>
      </w:r>
      <w:r w:rsidRPr="001A211C">
        <w:rPr>
          <w:rFonts w:hint="eastAsia"/>
          <w:lang w:eastAsia="zh-CN"/>
        </w:rPr>
        <w:t>欺诈和相关事宜</w:t>
      </w:r>
      <w:r>
        <w:rPr>
          <w:rFonts w:hint="eastAsia"/>
          <w:lang w:eastAsia="zh-CN"/>
        </w:rPr>
        <w:t>（</w:t>
      </w:r>
      <w:r w:rsidRPr="001A211C">
        <w:rPr>
          <w:rFonts w:hint="eastAsia"/>
          <w:lang w:eastAsia="zh-CN"/>
        </w:rPr>
        <w:t>常设议程议项</w:t>
      </w:r>
      <w:r>
        <w:rPr>
          <w:rFonts w:hint="eastAsia"/>
          <w:lang w:eastAsia="zh-CN"/>
        </w:rPr>
        <w:t>）</w:t>
      </w:r>
    </w:p>
    <w:p w:rsidR="00900343" w:rsidRPr="00474B97" w:rsidRDefault="00900343" w:rsidP="00900343">
      <w:pPr>
        <w:pStyle w:val="Headingb0"/>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cstheme="minorHAnsi"/>
          <w:b w:val="0"/>
          <w:bCs/>
          <w:lang w:eastAsia="zh-CN"/>
        </w:rPr>
      </w:pPr>
      <w:bookmarkStart w:id="66" w:name="lt_pId215"/>
      <w:r>
        <w:rPr>
          <w:rFonts w:cs="Microsoft YaHei" w:hint="eastAsia"/>
          <w:bCs/>
          <w:lang w:eastAsia="zh-CN"/>
        </w:rPr>
        <w:t>a</w:t>
      </w:r>
      <w:r>
        <w:rPr>
          <w:rFonts w:cs="Microsoft YaHei"/>
          <w:bCs/>
          <w:lang w:eastAsia="zh-CN"/>
        </w:rPr>
        <w:t>)</w:t>
      </w:r>
      <w:r>
        <w:rPr>
          <w:rFonts w:cs="Microsoft YaHei" w:hint="eastAsia"/>
          <w:bCs/>
          <w:lang w:eastAsia="zh-CN"/>
        </w:rPr>
        <w:tab/>
      </w:r>
      <w:r w:rsidRPr="00474B97">
        <w:rPr>
          <w:rFonts w:cs="Microsoft YaHei" w:hint="eastAsia"/>
          <w:bCs/>
          <w:lang w:eastAsia="zh-CN"/>
        </w:rPr>
        <w:t>国际电联内部控制工作组的报告</w:t>
      </w:r>
      <w:r w:rsidRPr="00474B97">
        <w:rPr>
          <w:rFonts w:cs="SimSun" w:hint="eastAsia"/>
          <w:bCs/>
          <w:lang w:eastAsia="zh-CN"/>
        </w:rPr>
        <w:t>（</w:t>
      </w:r>
      <w:hyperlink r:id="rId18" w:history="1">
        <w:r w:rsidRPr="00474B97">
          <w:rPr>
            <w:rStyle w:val="Hyperlink"/>
            <w:rFonts w:cstheme="minorHAnsi"/>
            <w:bCs/>
            <w:lang w:eastAsia="zh-CN"/>
          </w:rPr>
          <w:t>CWG-FHR-12/11</w:t>
        </w:r>
      </w:hyperlink>
      <w:r w:rsidRPr="00474B97">
        <w:rPr>
          <w:rFonts w:cs="SimSun" w:hint="eastAsia"/>
          <w:bCs/>
          <w:lang w:eastAsia="zh-CN"/>
        </w:rPr>
        <w:t>号</w:t>
      </w:r>
      <w:r w:rsidRPr="00474B97">
        <w:rPr>
          <w:rFonts w:cs="Microsoft YaHei" w:hint="eastAsia"/>
          <w:bCs/>
          <w:lang w:eastAsia="zh-CN"/>
        </w:rPr>
        <w:t>文件</w:t>
      </w:r>
      <w:bookmarkEnd w:id="66"/>
      <w:r w:rsidRPr="00474B97">
        <w:rPr>
          <w:rFonts w:cs="SimSun" w:hint="eastAsia"/>
          <w:bCs/>
          <w:lang w:eastAsia="zh-CN"/>
        </w:rPr>
        <w:t>）</w:t>
      </w:r>
    </w:p>
    <w:p w:rsidR="00900343" w:rsidRPr="00E6496D"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E6496D">
        <w:rPr>
          <w:rFonts w:asciiTheme="minorHAnsi" w:hAnsiTheme="minorHAnsi" w:cstheme="minorHAnsi"/>
          <w:lang w:eastAsia="zh-CN"/>
        </w:rPr>
        <w:t>4.1</w:t>
      </w:r>
      <w:r w:rsidRPr="00E6496D">
        <w:rPr>
          <w:rFonts w:asciiTheme="minorHAnsi" w:hAnsiTheme="minorHAnsi" w:cstheme="minorHAnsi"/>
          <w:lang w:eastAsia="zh-CN"/>
        </w:rPr>
        <w:tab/>
      </w:r>
      <w:r>
        <w:rPr>
          <w:rFonts w:asciiTheme="minorHAnsi" w:hAnsiTheme="minorHAnsi" w:cstheme="minorHAnsi" w:hint="eastAsia"/>
          <w:lang w:eastAsia="zh-CN"/>
        </w:rPr>
        <w:t>电信发展局</w:t>
      </w:r>
      <w:r w:rsidRPr="004D4AA9">
        <w:rPr>
          <w:rFonts w:asciiTheme="minorHAnsi" w:hAnsiTheme="minorHAnsi" w:cstheme="minorHAnsi" w:hint="eastAsia"/>
          <w:lang w:eastAsia="zh-CN"/>
        </w:rPr>
        <w:t>主任介绍了</w:t>
      </w:r>
      <w:r w:rsidRPr="004D4AA9">
        <w:rPr>
          <w:rFonts w:asciiTheme="minorHAnsi" w:hAnsiTheme="minorHAnsi" w:cstheme="minorHAnsi" w:hint="eastAsia"/>
          <w:lang w:eastAsia="zh-CN"/>
        </w:rPr>
        <w:t>CWG-FHR 12/11</w:t>
      </w:r>
      <w:r w:rsidRPr="004D4AA9">
        <w:rPr>
          <w:rFonts w:asciiTheme="minorHAnsi" w:hAnsiTheme="minorHAnsi" w:cstheme="minorHAnsi" w:hint="eastAsia"/>
          <w:lang w:eastAsia="zh-CN"/>
        </w:rPr>
        <w:t>号文件，其中概述了国际电联内部控制工作组迄今采取的行动。</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E6496D">
        <w:rPr>
          <w:rFonts w:asciiTheme="minorHAnsi" w:hAnsiTheme="minorHAnsi" w:cstheme="minorHAnsi"/>
          <w:lang w:eastAsia="zh-CN"/>
        </w:rPr>
        <w:t>4.2</w:t>
      </w:r>
      <w:r w:rsidRPr="00E6496D">
        <w:rPr>
          <w:rFonts w:asciiTheme="minorHAnsi" w:hAnsiTheme="minorHAnsi" w:cstheme="minorHAnsi"/>
          <w:lang w:eastAsia="zh-CN"/>
        </w:rPr>
        <w:tab/>
      </w:r>
      <w:r w:rsidRPr="004D4AA9">
        <w:rPr>
          <w:rFonts w:asciiTheme="minorHAnsi" w:hAnsiTheme="minorHAnsi" w:cstheme="minorHAnsi" w:hint="eastAsia"/>
          <w:lang w:eastAsia="zh-CN"/>
        </w:rPr>
        <w:t>内部审计</w:t>
      </w:r>
      <w:r>
        <w:rPr>
          <w:rFonts w:asciiTheme="minorHAnsi" w:hAnsiTheme="minorHAnsi" w:cstheme="minorHAnsi" w:hint="eastAsia"/>
          <w:lang w:eastAsia="zh-CN"/>
        </w:rPr>
        <w:t>员</w:t>
      </w:r>
      <w:r w:rsidRPr="004D4AA9">
        <w:rPr>
          <w:rFonts w:asciiTheme="minorHAnsi" w:hAnsiTheme="minorHAnsi" w:cstheme="minorHAnsi" w:hint="eastAsia"/>
          <w:lang w:eastAsia="zh-CN"/>
        </w:rPr>
        <w:t>、外部审计</w:t>
      </w:r>
      <w:r>
        <w:rPr>
          <w:rFonts w:asciiTheme="minorHAnsi" w:hAnsiTheme="minorHAnsi" w:cstheme="minorHAnsi" w:hint="eastAsia"/>
          <w:lang w:eastAsia="zh-CN"/>
        </w:rPr>
        <w:t>员</w:t>
      </w:r>
      <w:r w:rsidRPr="004D4AA9">
        <w:rPr>
          <w:rFonts w:asciiTheme="minorHAnsi" w:hAnsiTheme="minorHAnsi" w:cstheme="minorHAnsi" w:hint="eastAsia"/>
          <w:lang w:eastAsia="zh-CN"/>
        </w:rPr>
        <w:t>和</w:t>
      </w:r>
      <w:r w:rsidRPr="00724C48">
        <w:rPr>
          <w:rFonts w:asciiTheme="minorHAnsi" w:hAnsiTheme="minorHAnsi" w:cstheme="minorHAnsi"/>
          <w:lang w:eastAsia="zh-CN"/>
        </w:rPr>
        <w:t>独立管理顾问委员</w:t>
      </w:r>
      <w:r w:rsidRPr="00724C48">
        <w:rPr>
          <w:rFonts w:asciiTheme="minorHAnsi" w:hAnsiTheme="minorHAnsi" w:cstheme="minorHAnsi" w:hint="eastAsia"/>
          <w:lang w:eastAsia="zh-CN"/>
        </w:rPr>
        <w:t>会（</w:t>
      </w:r>
      <w:r w:rsidRPr="00E6496D">
        <w:rPr>
          <w:rFonts w:asciiTheme="minorHAnsi" w:hAnsiTheme="minorHAnsi" w:cstheme="minorHAnsi"/>
          <w:lang w:eastAsia="zh-CN"/>
        </w:rPr>
        <w:t>IMAC</w:t>
      </w:r>
      <w:r w:rsidRPr="00724C48">
        <w:rPr>
          <w:rFonts w:asciiTheme="minorHAnsi" w:hAnsiTheme="minorHAnsi" w:cstheme="minorHAnsi" w:hint="eastAsia"/>
          <w:lang w:eastAsia="zh-CN"/>
        </w:rPr>
        <w:t>）</w:t>
      </w:r>
      <w:r w:rsidRPr="004D4AA9">
        <w:rPr>
          <w:rFonts w:asciiTheme="minorHAnsi" w:hAnsiTheme="minorHAnsi" w:cstheme="minorHAnsi" w:hint="eastAsia"/>
          <w:lang w:eastAsia="zh-CN"/>
        </w:rPr>
        <w:t>所有相关建议的执行率为</w:t>
      </w:r>
      <w:r w:rsidRPr="004D4AA9">
        <w:rPr>
          <w:rFonts w:asciiTheme="minorHAnsi" w:hAnsiTheme="minorHAnsi" w:cstheme="minorHAnsi" w:hint="eastAsia"/>
          <w:lang w:eastAsia="zh-CN"/>
        </w:rPr>
        <w:t>80%</w:t>
      </w:r>
      <w:r w:rsidRPr="004D4AA9">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rPr>
        <w:t>4.3</w:t>
      </w:r>
      <w:r w:rsidRPr="008600F6">
        <w:rPr>
          <w:rFonts w:asciiTheme="minorHAnsi" w:hAnsiTheme="minorHAnsi" w:cstheme="minorHAnsi"/>
        </w:rPr>
        <w:tab/>
      </w:r>
      <w:r>
        <w:rPr>
          <w:rFonts w:asciiTheme="minorHAnsi" w:hAnsiTheme="minorHAnsi" w:cstheme="minorHAnsi" w:hint="eastAsia"/>
          <w:lang w:eastAsia="zh-CN"/>
        </w:rPr>
        <w:t>国际电联</w:t>
      </w:r>
      <w:r w:rsidRPr="004D4AA9">
        <w:rPr>
          <w:rFonts w:asciiTheme="minorHAnsi" w:hAnsiTheme="minorHAnsi" w:cstheme="minorHAnsi" w:hint="eastAsia"/>
          <w:lang w:eastAsia="zh-CN"/>
        </w:rPr>
        <w:t>管理层于</w:t>
      </w:r>
      <w:r w:rsidRPr="004D4AA9">
        <w:rPr>
          <w:rFonts w:asciiTheme="minorHAnsi" w:hAnsiTheme="minorHAnsi" w:cstheme="minorHAnsi" w:hint="eastAsia"/>
          <w:lang w:eastAsia="zh-CN"/>
        </w:rPr>
        <w:t>2020</w:t>
      </w:r>
      <w:r w:rsidRPr="004D4AA9">
        <w:rPr>
          <w:rFonts w:asciiTheme="minorHAnsi" w:hAnsiTheme="minorHAnsi" w:cstheme="minorHAnsi" w:hint="eastAsia"/>
          <w:lang w:eastAsia="zh-CN"/>
        </w:rPr>
        <w:t>年</w:t>
      </w:r>
      <w:r w:rsidRPr="004D4AA9">
        <w:rPr>
          <w:rFonts w:asciiTheme="minorHAnsi" w:hAnsiTheme="minorHAnsi" w:cstheme="minorHAnsi" w:hint="eastAsia"/>
          <w:lang w:eastAsia="zh-CN"/>
        </w:rPr>
        <w:t>11</w:t>
      </w:r>
      <w:r w:rsidRPr="004D4AA9">
        <w:rPr>
          <w:rFonts w:asciiTheme="minorHAnsi" w:hAnsiTheme="minorHAnsi" w:cstheme="minorHAnsi" w:hint="eastAsia"/>
          <w:lang w:eastAsia="zh-CN"/>
        </w:rPr>
        <w:t>月决定建立</w:t>
      </w:r>
      <w:r>
        <w:rPr>
          <w:rFonts w:asciiTheme="minorHAnsi" w:hAnsiTheme="minorHAnsi" w:cstheme="minorHAnsi" w:hint="eastAsia"/>
          <w:lang w:eastAsia="zh-CN"/>
        </w:rPr>
        <w:t>组织</w:t>
      </w:r>
      <w:r w:rsidRPr="00724C48">
        <w:rPr>
          <w:rFonts w:asciiTheme="minorHAnsi" w:hAnsiTheme="minorHAnsi" w:cstheme="minorHAnsi"/>
          <w:lang w:eastAsia="zh-CN"/>
        </w:rPr>
        <w:t>合规性仪表</w:t>
      </w:r>
      <w:r w:rsidRPr="00724C48">
        <w:rPr>
          <w:rFonts w:asciiTheme="minorHAnsi" w:hAnsiTheme="minorHAnsi" w:cstheme="minorHAnsi" w:hint="eastAsia"/>
          <w:lang w:eastAsia="zh-CN"/>
        </w:rPr>
        <w:t>板（</w:t>
      </w:r>
      <w:r w:rsidRPr="008600F6">
        <w:rPr>
          <w:rFonts w:asciiTheme="minorHAnsi" w:hAnsiTheme="minorHAnsi" w:cstheme="minorHAnsi"/>
          <w:lang w:eastAsia="zh-CN"/>
        </w:rPr>
        <w:t>corporate compliance dashboard</w:t>
      </w:r>
      <w:r>
        <w:rPr>
          <w:rFonts w:asciiTheme="minorHAnsi" w:hAnsiTheme="minorHAnsi" w:cstheme="minorHAnsi" w:hint="eastAsia"/>
          <w:lang w:eastAsia="zh-CN"/>
        </w:rPr>
        <w:t>）</w:t>
      </w:r>
      <w:r w:rsidRPr="004D4AA9">
        <w:rPr>
          <w:rFonts w:asciiTheme="minorHAnsi" w:hAnsiTheme="minorHAnsi" w:cstheme="minorHAnsi" w:hint="eastAsia"/>
          <w:lang w:eastAsia="zh-CN"/>
        </w:rPr>
        <w:t>，其中包括</w:t>
      </w:r>
      <w:r>
        <w:rPr>
          <w:rFonts w:asciiTheme="minorHAnsi" w:hAnsiTheme="minorHAnsi" w:cstheme="minorHAnsi" w:hint="eastAsia"/>
          <w:lang w:eastAsia="zh-CN"/>
        </w:rPr>
        <w:t>外部审计员（</w:t>
      </w:r>
      <w:r>
        <w:rPr>
          <w:rFonts w:asciiTheme="minorHAnsi" w:hAnsiTheme="minorHAnsi" w:cstheme="minorHAnsi" w:hint="eastAsia"/>
          <w:lang w:eastAsia="zh-CN"/>
        </w:rPr>
        <w:t>EA</w:t>
      </w:r>
      <w:r>
        <w:rPr>
          <w:rFonts w:asciiTheme="minorHAnsi" w:hAnsiTheme="minorHAnsi" w:cstheme="minorHAnsi" w:hint="eastAsia"/>
          <w:lang w:eastAsia="zh-CN"/>
        </w:rPr>
        <w:t>）</w:t>
      </w:r>
      <w:r w:rsidRPr="004D4AA9">
        <w:rPr>
          <w:rFonts w:asciiTheme="minorHAnsi" w:hAnsiTheme="minorHAnsi" w:cstheme="minorHAnsi" w:hint="eastAsia"/>
          <w:lang w:eastAsia="zh-CN"/>
        </w:rPr>
        <w:t>、</w:t>
      </w:r>
      <w:r w:rsidRPr="004D4AA9">
        <w:rPr>
          <w:rFonts w:asciiTheme="minorHAnsi" w:hAnsiTheme="minorHAnsi" w:cstheme="minorHAnsi" w:hint="eastAsia"/>
          <w:lang w:eastAsia="zh-CN"/>
        </w:rPr>
        <w:t>IMAC</w:t>
      </w:r>
      <w:r w:rsidRPr="004D4AA9">
        <w:rPr>
          <w:rFonts w:asciiTheme="minorHAnsi" w:hAnsiTheme="minorHAnsi" w:cstheme="minorHAnsi" w:hint="eastAsia"/>
          <w:lang w:eastAsia="zh-CN"/>
        </w:rPr>
        <w:t>、</w:t>
      </w:r>
      <w:r w:rsidRPr="004D4AA9">
        <w:rPr>
          <w:rFonts w:asciiTheme="minorHAnsi" w:hAnsiTheme="minorHAnsi" w:cstheme="minorHAnsi" w:hint="eastAsia"/>
          <w:lang w:eastAsia="zh-CN"/>
        </w:rPr>
        <w:t>JIU</w:t>
      </w:r>
      <w:r w:rsidRPr="004D4AA9">
        <w:rPr>
          <w:rFonts w:asciiTheme="minorHAnsi" w:hAnsiTheme="minorHAnsi" w:cstheme="minorHAnsi" w:hint="eastAsia"/>
          <w:lang w:eastAsia="zh-CN"/>
        </w:rPr>
        <w:t>和</w:t>
      </w:r>
      <w:r>
        <w:rPr>
          <w:rFonts w:asciiTheme="minorHAnsi" w:hAnsiTheme="minorHAnsi" w:cstheme="minorHAnsi" w:hint="eastAsia"/>
          <w:lang w:eastAsia="zh-CN"/>
        </w:rPr>
        <w:t>内部审计员（</w:t>
      </w:r>
      <w:r>
        <w:rPr>
          <w:rFonts w:asciiTheme="minorHAnsi" w:hAnsiTheme="minorHAnsi" w:cstheme="minorHAnsi" w:hint="eastAsia"/>
          <w:lang w:eastAsia="zh-CN"/>
        </w:rPr>
        <w:t>IA</w:t>
      </w:r>
      <w:r>
        <w:rPr>
          <w:rFonts w:asciiTheme="minorHAnsi" w:hAnsiTheme="minorHAnsi" w:cstheme="minorHAnsi" w:hint="eastAsia"/>
          <w:lang w:eastAsia="zh-CN"/>
        </w:rPr>
        <w:t>）</w:t>
      </w:r>
      <w:r w:rsidRPr="004D4AA9">
        <w:rPr>
          <w:rFonts w:asciiTheme="minorHAnsi" w:hAnsiTheme="minorHAnsi" w:cstheme="minorHAnsi" w:hint="eastAsia"/>
          <w:lang w:eastAsia="zh-CN"/>
        </w:rPr>
        <w:t>的建议。这一工具使国际电联的管理和监督机构</w:t>
      </w:r>
      <w:r>
        <w:rPr>
          <w:rFonts w:asciiTheme="minorHAnsi" w:hAnsiTheme="minorHAnsi" w:cstheme="minorHAnsi" w:hint="eastAsia"/>
          <w:lang w:eastAsia="zh-CN"/>
        </w:rPr>
        <w:t>（</w:t>
      </w:r>
      <w:r w:rsidRPr="004D4AA9">
        <w:rPr>
          <w:rFonts w:asciiTheme="minorHAnsi" w:hAnsiTheme="minorHAnsi" w:cstheme="minorHAnsi" w:hint="eastAsia"/>
          <w:lang w:eastAsia="zh-CN"/>
        </w:rPr>
        <w:t>内部审计、外部审计和</w:t>
      </w:r>
      <w:r>
        <w:rPr>
          <w:rFonts w:asciiTheme="minorHAnsi" w:hAnsiTheme="minorHAnsi" w:cstheme="minorHAnsi" w:hint="eastAsia"/>
          <w:lang w:eastAsia="zh-CN"/>
        </w:rPr>
        <w:t>IMAC</w:t>
      </w:r>
      <w:r>
        <w:rPr>
          <w:rFonts w:asciiTheme="minorHAnsi" w:hAnsiTheme="minorHAnsi" w:cstheme="minorHAnsi" w:hint="eastAsia"/>
          <w:lang w:eastAsia="zh-CN"/>
        </w:rPr>
        <w:t>）</w:t>
      </w:r>
      <w:r w:rsidRPr="004D4AA9">
        <w:rPr>
          <w:rFonts w:asciiTheme="minorHAnsi" w:hAnsiTheme="minorHAnsi" w:cstheme="minorHAnsi" w:hint="eastAsia"/>
          <w:lang w:eastAsia="zh-CN"/>
        </w:rPr>
        <w:t>能够清楚地了解正在</w:t>
      </w:r>
      <w:r>
        <w:rPr>
          <w:rFonts w:asciiTheme="minorHAnsi" w:hAnsiTheme="minorHAnsi" w:cstheme="minorHAnsi" w:hint="eastAsia"/>
          <w:lang w:eastAsia="zh-CN"/>
        </w:rPr>
        <w:t>落实</w:t>
      </w:r>
      <w:r w:rsidRPr="004D4AA9">
        <w:rPr>
          <w:rFonts w:asciiTheme="minorHAnsi" w:hAnsiTheme="minorHAnsi" w:cstheme="minorHAnsi" w:hint="eastAsia"/>
          <w:lang w:eastAsia="zh-CN"/>
        </w:rPr>
        <w:t>的建议、与这些建议有关的风险、关于建议执行进展的实时信息或减轻剩余风险的信息，并在必要时发送自动电子邮件</w:t>
      </w:r>
      <w:r>
        <w:rPr>
          <w:rFonts w:asciiTheme="minorHAnsi" w:hAnsiTheme="minorHAnsi" w:cstheme="minorHAnsi" w:hint="eastAsia"/>
          <w:lang w:eastAsia="zh-CN"/>
        </w:rPr>
        <w:t>进行</w:t>
      </w:r>
      <w:r w:rsidRPr="004D4AA9">
        <w:rPr>
          <w:rFonts w:asciiTheme="minorHAnsi" w:hAnsiTheme="minorHAnsi" w:cstheme="minorHAnsi" w:hint="eastAsia"/>
          <w:lang w:eastAsia="zh-CN"/>
        </w:rPr>
        <w:t>通知和提醒</w:t>
      </w:r>
      <w:r>
        <w:rPr>
          <w:rFonts w:asciiTheme="minorHAnsi" w:hAnsiTheme="minorHAnsi" w:cstheme="minorHAnsi" w:hint="eastAsia"/>
          <w:lang w:eastAsia="zh-CN"/>
        </w:rPr>
        <w:t>。</w:t>
      </w:r>
    </w:p>
    <w:p w:rsidR="00900343" w:rsidRPr="004D4AA9"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4.4</w:t>
      </w:r>
      <w:r w:rsidRPr="008600F6">
        <w:rPr>
          <w:rFonts w:asciiTheme="minorHAnsi" w:hAnsiTheme="minorHAnsi" w:cstheme="minorHAnsi"/>
          <w:lang w:eastAsia="zh-CN"/>
        </w:rPr>
        <w:tab/>
      </w:r>
      <w:bookmarkStart w:id="67" w:name="lt_pId224"/>
      <w:r>
        <w:rPr>
          <w:rFonts w:asciiTheme="minorHAnsi" w:hAnsiTheme="minorHAnsi" w:cstheme="minorHAnsi" w:hint="eastAsia"/>
          <w:lang w:eastAsia="zh-CN"/>
        </w:rPr>
        <w:t>电信发展局</w:t>
      </w:r>
      <w:r w:rsidRPr="004D4AA9">
        <w:rPr>
          <w:rFonts w:asciiTheme="minorHAnsi" w:hAnsiTheme="minorHAnsi" w:cstheme="minorHAnsi" w:hint="eastAsia"/>
          <w:lang w:eastAsia="zh-CN"/>
        </w:rPr>
        <w:t>主任还告知代表</w:t>
      </w:r>
      <w:r>
        <w:rPr>
          <w:rFonts w:asciiTheme="minorHAnsi" w:hAnsiTheme="minorHAnsi" w:cstheme="minorHAnsi" w:hint="eastAsia"/>
          <w:lang w:eastAsia="zh-CN"/>
        </w:rPr>
        <w:t>说</w:t>
      </w:r>
      <w:r w:rsidRPr="004D4AA9">
        <w:rPr>
          <w:rFonts w:asciiTheme="minorHAnsi" w:hAnsiTheme="minorHAnsi" w:cstheme="minorHAnsi" w:hint="eastAsia"/>
          <w:lang w:eastAsia="zh-CN"/>
        </w:rPr>
        <w:t>，正在实施以下</w:t>
      </w:r>
      <w:r>
        <w:rPr>
          <w:rFonts w:asciiTheme="minorHAnsi" w:hAnsiTheme="minorHAnsi" w:cstheme="minorHAnsi" w:hint="eastAsia"/>
          <w:lang w:eastAsia="zh-CN"/>
        </w:rPr>
        <w:t>系统</w:t>
      </w:r>
      <w:r w:rsidRPr="004D4AA9">
        <w:rPr>
          <w:rFonts w:asciiTheme="minorHAnsi" w:hAnsiTheme="minorHAnsi" w:cstheme="minorHAnsi" w:hint="eastAsia"/>
          <w:lang w:eastAsia="zh-CN"/>
        </w:rPr>
        <w:t>和措施</w:t>
      </w:r>
      <w:r>
        <w:rPr>
          <w:rFonts w:asciiTheme="minorHAnsi" w:hAnsiTheme="minorHAnsi" w:cstheme="minorHAnsi" w:hint="eastAsia"/>
          <w:lang w:eastAsia="zh-CN"/>
        </w:rPr>
        <w:t>：</w:t>
      </w:r>
    </w:p>
    <w:p w:rsidR="00900343" w:rsidRPr="006D35E2"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ind w:left="567" w:hanging="567"/>
        <w:rPr>
          <w:rFonts w:asciiTheme="minorHAnsi" w:hAnsiTheme="minorHAnsi" w:cstheme="minorHAnsi"/>
          <w:lang w:eastAsia="zh-CN"/>
        </w:rPr>
      </w:pPr>
      <w:bookmarkStart w:id="68" w:name="lt_pId225"/>
      <w:bookmarkEnd w:id="67"/>
      <w:r w:rsidRPr="007F0C65">
        <w:rPr>
          <w:rFonts w:asciiTheme="minorHAnsi" w:hAnsiTheme="minorHAnsi" w:cstheme="minorHAnsi"/>
          <w:lang w:eastAsia="zh-CN"/>
        </w:rPr>
        <w:t>•</w:t>
      </w:r>
      <w:r>
        <w:rPr>
          <w:rFonts w:asciiTheme="minorHAnsi" w:hAnsiTheme="minorHAnsi" w:cstheme="minorHAnsi"/>
          <w:lang w:eastAsia="zh-CN"/>
        </w:rPr>
        <w:tab/>
      </w:r>
      <w:bookmarkEnd w:id="68"/>
      <w:r w:rsidRPr="004D4AA9">
        <w:rPr>
          <w:rFonts w:asciiTheme="minorHAnsi" w:hAnsiTheme="minorHAnsi" w:cstheme="minorHAnsi" w:hint="eastAsia"/>
          <w:lang w:eastAsia="zh-CN"/>
        </w:rPr>
        <w:t>新的电子招聘系统和</w:t>
      </w:r>
      <w:r w:rsidRPr="008907B7">
        <w:rPr>
          <w:rFonts w:asciiTheme="minorHAnsi" w:hAnsiTheme="minorHAnsi" w:cstheme="minorHAnsi"/>
          <w:lang w:eastAsia="zh-CN"/>
        </w:rPr>
        <w:t>竞争性顾问遴选程</w:t>
      </w:r>
      <w:r w:rsidRPr="008907B7">
        <w:rPr>
          <w:rFonts w:asciiTheme="minorHAnsi" w:hAnsiTheme="minorHAnsi" w:cstheme="minorHAnsi" w:hint="eastAsia"/>
          <w:lang w:eastAsia="zh-CN"/>
        </w:rPr>
        <w:t>序</w:t>
      </w:r>
      <w:r w:rsidRPr="004D4AA9">
        <w:rPr>
          <w:rFonts w:asciiTheme="minorHAnsi" w:hAnsiTheme="minorHAnsi" w:cstheme="minorHAnsi" w:hint="eastAsia"/>
          <w:lang w:eastAsia="zh-CN"/>
        </w:rPr>
        <w:t>；</w:t>
      </w:r>
    </w:p>
    <w:p w:rsidR="00900343" w:rsidRPr="004D4AA9"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69" w:name="lt_pId226"/>
      <w:r w:rsidRPr="007F0C65">
        <w:rPr>
          <w:rFonts w:asciiTheme="minorHAnsi" w:hAnsiTheme="minorHAnsi" w:cstheme="minorHAnsi"/>
          <w:lang w:eastAsia="zh-CN"/>
        </w:rPr>
        <w:t>•</w:t>
      </w:r>
      <w:r>
        <w:rPr>
          <w:rFonts w:asciiTheme="minorHAnsi" w:hAnsiTheme="minorHAnsi" w:cstheme="minorHAnsi"/>
          <w:lang w:eastAsia="zh-CN"/>
        </w:rPr>
        <w:tab/>
      </w:r>
      <w:bookmarkEnd w:id="69"/>
      <w:r w:rsidRPr="004D4AA9">
        <w:rPr>
          <w:rFonts w:asciiTheme="minorHAnsi" w:hAnsiTheme="minorHAnsi" w:cstheme="minorHAnsi" w:hint="eastAsia"/>
          <w:lang w:eastAsia="zh-CN"/>
        </w:rPr>
        <w:t>改善对顾问使用的管理和控制；</w:t>
      </w:r>
    </w:p>
    <w:p w:rsidR="00900343" w:rsidRPr="006D35E2"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70" w:name="lt_pId227"/>
      <w:r w:rsidRPr="007F0C65">
        <w:rPr>
          <w:rFonts w:asciiTheme="minorHAnsi" w:hAnsiTheme="minorHAnsi" w:cstheme="minorHAnsi"/>
          <w:lang w:eastAsia="zh-CN"/>
        </w:rPr>
        <w:lastRenderedPageBreak/>
        <w:t>•</w:t>
      </w:r>
      <w:r>
        <w:rPr>
          <w:rFonts w:asciiTheme="minorHAnsi" w:hAnsiTheme="minorHAnsi" w:cstheme="minorHAnsi"/>
          <w:lang w:eastAsia="zh-CN"/>
        </w:rPr>
        <w:tab/>
      </w:r>
      <w:bookmarkEnd w:id="70"/>
      <w:r>
        <w:rPr>
          <w:rFonts w:asciiTheme="minorHAnsi" w:hAnsiTheme="minorHAnsi" w:cstheme="minorHAnsi" w:hint="eastAsia"/>
          <w:lang w:eastAsia="zh-CN"/>
        </w:rPr>
        <w:t>电信发展局的</w:t>
      </w:r>
      <w:r w:rsidRPr="004D4AA9">
        <w:rPr>
          <w:rFonts w:asciiTheme="minorHAnsi" w:hAnsiTheme="minorHAnsi" w:cstheme="minorHAnsi" w:hint="eastAsia"/>
          <w:lang w:eastAsia="zh-CN"/>
        </w:rPr>
        <w:t>通用信息技术系统</w:t>
      </w:r>
      <w:r>
        <w:rPr>
          <w:rFonts w:asciiTheme="minorHAnsi" w:hAnsiTheme="minorHAnsi" w:cstheme="minorHAnsi" w:hint="eastAsia"/>
          <w:lang w:eastAsia="zh-CN"/>
        </w:rPr>
        <w:t>；</w:t>
      </w:r>
    </w:p>
    <w:p w:rsidR="00900343" w:rsidRPr="006D35E2"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71" w:name="lt_pId228"/>
      <w:r w:rsidRPr="007F0C65">
        <w:rPr>
          <w:rFonts w:asciiTheme="minorHAnsi" w:hAnsiTheme="minorHAnsi" w:cstheme="minorHAnsi"/>
          <w:lang w:eastAsia="zh-CN"/>
        </w:rPr>
        <w:t>•</w:t>
      </w:r>
      <w:r>
        <w:rPr>
          <w:rFonts w:asciiTheme="minorHAnsi" w:hAnsiTheme="minorHAnsi" w:cstheme="minorHAnsi"/>
          <w:lang w:eastAsia="zh-CN"/>
        </w:rPr>
        <w:tab/>
      </w:r>
      <w:bookmarkEnd w:id="71"/>
      <w:r w:rsidRPr="004D4AA9">
        <w:rPr>
          <w:rFonts w:asciiTheme="minorHAnsi" w:hAnsiTheme="minorHAnsi" w:cstheme="minorHAnsi" w:hint="eastAsia"/>
          <w:lang w:eastAsia="zh-CN"/>
        </w:rPr>
        <w:t>问责制框架。</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4.5</w:t>
      </w:r>
      <w:r w:rsidRPr="008600F6">
        <w:rPr>
          <w:rFonts w:asciiTheme="minorHAnsi" w:hAnsiTheme="minorHAnsi" w:cstheme="minorHAnsi"/>
          <w:lang w:eastAsia="zh-CN"/>
        </w:rPr>
        <w:tab/>
      </w:r>
      <w:r w:rsidRPr="004D4AA9">
        <w:rPr>
          <w:rFonts w:asciiTheme="minorHAnsi" w:hAnsiTheme="minorHAnsi" w:cstheme="minorHAnsi" w:hint="eastAsia"/>
          <w:lang w:eastAsia="zh-CN"/>
        </w:rPr>
        <w:t>关于曼谷</w:t>
      </w:r>
      <w:r>
        <w:rPr>
          <w:rFonts w:asciiTheme="minorHAnsi" w:hAnsiTheme="minorHAnsi" w:cstheme="minorHAnsi" w:hint="eastAsia"/>
          <w:lang w:eastAsia="zh-CN"/>
        </w:rPr>
        <w:t>代表处</w:t>
      </w:r>
      <w:r w:rsidRPr="004D4AA9">
        <w:rPr>
          <w:rFonts w:asciiTheme="minorHAnsi" w:hAnsiTheme="minorHAnsi" w:cstheme="minorHAnsi" w:hint="eastAsia"/>
          <w:lang w:eastAsia="zh-CN"/>
        </w:rPr>
        <w:t>欺诈案件，国际电联法律顾问向会议通报说，</w:t>
      </w:r>
      <w:r w:rsidRPr="005A3C9D">
        <w:rPr>
          <w:rFonts w:asciiTheme="minorHAnsi" w:hAnsiTheme="minorHAnsi" w:cstheme="minorHAnsi"/>
          <w:lang w:eastAsia="zh-CN"/>
        </w:rPr>
        <w:t>行政处</w:t>
      </w:r>
      <w:r w:rsidRPr="005A3C9D">
        <w:rPr>
          <w:rFonts w:asciiTheme="minorHAnsi" w:hAnsiTheme="minorHAnsi" w:cstheme="minorHAnsi" w:hint="eastAsia"/>
          <w:lang w:eastAsia="zh-CN"/>
        </w:rPr>
        <w:t>分（</w:t>
      </w:r>
      <w:r w:rsidRPr="008600F6">
        <w:rPr>
          <w:rFonts w:asciiTheme="minorHAnsi" w:hAnsiTheme="minorHAnsi" w:cstheme="minorHAnsi"/>
          <w:lang w:eastAsia="zh-CN"/>
        </w:rPr>
        <w:t>disciplinary sanctions</w:t>
      </w:r>
      <w:r>
        <w:rPr>
          <w:rFonts w:asciiTheme="minorHAnsi" w:hAnsiTheme="minorHAnsi" w:cstheme="minorHAnsi" w:hint="eastAsia"/>
          <w:lang w:eastAsia="zh-CN"/>
        </w:rPr>
        <w:t>）</w:t>
      </w:r>
      <w:r w:rsidRPr="004D4AA9">
        <w:rPr>
          <w:rFonts w:asciiTheme="minorHAnsi" w:hAnsiTheme="minorHAnsi" w:cstheme="minorHAnsi" w:hint="eastAsia"/>
          <w:lang w:eastAsia="zh-CN"/>
        </w:rPr>
        <w:t>已经完成。同时，泰国也采取了法律行动，并任命了一家律师事务所代表国际电联</w:t>
      </w:r>
      <w:r>
        <w:rPr>
          <w:rFonts w:asciiTheme="minorHAnsi" w:hAnsiTheme="minorHAnsi" w:cstheme="minorHAnsi" w:hint="eastAsia"/>
          <w:lang w:eastAsia="zh-CN"/>
        </w:rPr>
        <w:t>行事。</w:t>
      </w:r>
    </w:p>
    <w:p w:rsidR="00900343"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4.6</w:t>
      </w:r>
      <w:r w:rsidRPr="008600F6">
        <w:rPr>
          <w:rFonts w:asciiTheme="minorHAnsi" w:hAnsiTheme="minorHAnsi" w:cstheme="minorHAnsi"/>
          <w:lang w:eastAsia="zh-CN"/>
        </w:rPr>
        <w:tab/>
      </w:r>
      <w:r>
        <w:rPr>
          <w:rFonts w:asciiTheme="minorHAnsi" w:hAnsiTheme="minorHAnsi" w:cstheme="minorHAnsi" w:hint="eastAsia"/>
          <w:lang w:eastAsia="zh-CN"/>
        </w:rPr>
        <w:t>与会</w:t>
      </w:r>
      <w:r w:rsidRPr="004D4AA9">
        <w:rPr>
          <w:rFonts w:asciiTheme="minorHAnsi" w:hAnsiTheme="minorHAnsi" w:cstheme="minorHAnsi" w:hint="eastAsia"/>
          <w:lang w:eastAsia="zh-CN"/>
        </w:rPr>
        <w:t>代表</w:t>
      </w:r>
      <w:r>
        <w:rPr>
          <w:rFonts w:asciiTheme="minorHAnsi" w:hAnsiTheme="minorHAnsi" w:cstheme="minorHAnsi" w:hint="eastAsia"/>
          <w:lang w:eastAsia="zh-CN"/>
        </w:rPr>
        <w:t>对</w:t>
      </w:r>
      <w:r w:rsidRPr="004D4AA9">
        <w:rPr>
          <w:rFonts w:asciiTheme="minorHAnsi" w:hAnsiTheme="minorHAnsi" w:cstheme="minorHAnsi" w:hint="eastAsia"/>
          <w:lang w:eastAsia="zh-CN"/>
        </w:rPr>
        <w:t>这一信息</w:t>
      </w:r>
      <w:r>
        <w:rPr>
          <w:rFonts w:asciiTheme="minorHAnsi" w:hAnsiTheme="minorHAnsi" w:cstheme="minorHAnsi" w:hint="eastAsia"/>
          <w:lang w:eastAsia="zh-CN"/>
        </w:rPr>
        <w:t>表示</w:t>
      </w:r>
      <w:r w:rsidRPr="004D4AA9">
        <w:rPr>
          <w:rFonts w:asciiTheme="minorHAnsi" w:hAnsiTheme="minorHAnsi" w:cstheme="minorHAnsi" w:hint="eastAsia"/>
          <w:lang w:eastAsia="zh-CN"/>
        </w:rPr>
        <w:t>欢迎，并感谢秘书处做出的努力。</w:t>
      </w:r>
    </w:p>
    <w:p w:rsidR="00900343" w:rsidRPr="006F00DD" w:rsidRDefault="00900343" w:rsidP="00900343">
      <w:pPr>
        <w:pStyle w:val="Headingb0"/>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rFonts w:asciiTheme="minorHAnsi" w:hAnsiTheme="minorHAnsi" w:cstheme="minorHAnsi"/>
          <w:b w:val="0"/>
          <w:bCs/>
          <w:lang w:eastAsia="zh-CN"/>
        </w:rPr>
      </w:pPr>
      <w:r>
        <w:rPr>
          <w:rFonts w:asciiTheme="minorHAnsi" w:hAnsiTheme="minorHAnsi" w:cstheme="minorHAnsi" w:hint="eastAsia"/>
          <w:bCs/>
          <w:lang w:eastAsia="zh-CN"/>
        </w:rPr>
        <w:t>b</w:t>
      </w:r>
      <w:r>
        <w:rPr>
          <w:rFonts w:asciiTheme="minorHAnsi" w:hAnsiTheme="minorHAnsi" w:cstheme="minorHAnsi"/>
          <w:bCs/>
          <w:lang w:eastAsia="zh-CN"/>
        </w:rPr>
        <w:t>)</w:t>
      </w:r>
      <w:r>
        <w:rPr>
          <w:rFonts w:asciiTheme="minorHAnsi" w:hAnsiTheme="minorHAnsi" w:cstheme="minorHAnsi" w:hint="eastAsia"/>
          <w:bCs/>
          <w:lang w:eastAsia="zh-CN"/>
        </w:rPr>
        <w:tab/>
      </w:r>
      <w:r w:rsidRPr="006F00DD">
        <w:rPr>
          <w:rFonts w:asciiTheme="minorHAnsi" w:hAnsiTheme="minorHAnsi" w:cstheme="minorHAnsi" w:hint="eastAsia"/>
          <w:bCs/>
          <w:lang w:eastAsia="zh-CN"/>
        </w:rPr>
        <w:t>在某区域代表处发生欺诈案件后，选择专门从事金融犯罪调查的外部公司流程的最新情况</w:t>
      </w:r>
      <w:r>
        <w:rPr>
          <w:rFonts w:asciiTheme="minorHAnsi" w:hAnsiTheme="minorHAnsi" w:cstheme="minorHAnsi" w:hint="eastAsia"/>
          <w:bCs/>
          <w:lang w:eastAsia="zh-CN"/>
        </w:rPr>
        <w:t>（口头介绍）</w:t>
      </w:r>
    </w:p>
    <w:p w:rsidR="00900343" w:rsidRPr="004D4AA9"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color w:val="000000"/>
          <w:lang w:eastAsia="zh-CN"/>
        </w:rPr>
      </w:pPr>
      <w:r w:rsidRPr="006D35E2">
        <w:rPr>
          <w:rFonts w:asciiTheme="minorHAnsi" w:hAnsiTheme="minorHAnsi" w:cstheme="minorHAnsi"/>
          <w:color w:val="212121"/>
          <w:lang w:eastAsia="zh-CN"/>
        </w:rPr>
        <w:t>4.7</w:t>
      </w:r>
      <w:r w:rsidRPr="006D35E2">
        <w:rPr>
          <w:rFonts w:asciiTheme="minorHAnsi" w:hAnsiTheme="minorHAnsi" w:cstheme="minorHAnsi"/>
          <w:color w:val="212121"/>
          <w:lang w:eastAsia="zh-CN"/>
        </w:rPr>
        <w:tab/>
      </w:r>
      <w:r w:rsidRPr="004D4AA9">
        <w:rPr>
          <w:rFonts w:asciiTheme="minorHAnsi" w:hAnsiTheme="minorHAnsi" w:cstheme="minorHAnsi" w:hint="eastAsia"/>
          <w:color w:val="000000"/>
          <w:lang w:eastAsia="zh-CN"/>
        </w:rPr>
        <w:t>秘书处口头介绍了</w:t>
      </w:r>
      <w:r w:rsidRPr="006C5817">
        <w:rPr>
          <w:rFonts w:asciiTheme="minorHAnsi" w:hAnsiTheme="minorHAnsi" w:cstheme="minorHAnsi" w:hint="eastAsia"/>
          <w:color w:val="000000"/>
          <w:lang w:eastAsia="zh-CN"/>
        </w:rPr>
        <w:t>在某区域代表处发生欺诈案件后，选择专门从事金融犯罪调查的外部公司流程的最新情况</w:t>
      </w:r>
      <w:r w:rsidRPr="004D4AA9">
        <w:rPr>
          <w:rFonts w:asciiTheme="minorHAnsi" w:hAnsiTheme="minorHAnsi" w:cstheme="minorHAnsi" w:hint="eastAsia"/>
          <w:color w:val="000000"/>
          <w:lang w:eastAsia="zh-CN"/>
        </w:rPr>
        <w:t>。自</w:t>
      </w:r>
      <w:r w:rsidRPr="004D4AA9">
        <w:rPr>
          <w:rFonts w:asciiTheme="minorHAnsi" w:hAnsiTheme="minorHAnsi" w:cstheme="minorHAnsi" w:hint="eastAsia"/>
          <w:color w:val="000000"/>
          <w:lang w:eastAsia="zh-CN"/>
        </w:rPr>
        <w:t>2020</w:t>
      </w:r>
      <w:r w:rsidRPr="004D4AA9">
        <w:rPr>
          <w:rFonts w:asciiTheme="minorHAnsi" w:hAnsiTheme="minorHAnsi" w:cstheme="minorHAnsi" w:hint="eastAsia"/>
          <w:color w:val="000000"/>
          <w:lang w:eastAsia="zh-CN"/>
        </w:rPr>
        <w:t>年</w:t>
      </w:r>
      <w:r w:rsidRPr="008600F6">
        <w:rPr>
          <w:rFonts w:asciiTheme="minorHAnsi" w:hAnsiTheme="minorHAnsi" w:cstheme="minorHAnsi"/>
          <w:color w:val="000000"/>
          <w:lang w:eastAsia="zh-CN"/>
        </w:rPr>
        <w:t>CWG-FHR</w:t>
      </w:r>
      <w:r w:rsidRPr="004D4AA9">
        <w:rPr>
          <w:rFonts w:asciiTheme="minorHAnsi" w:hAnsiTheme="minorHAnsi" w:cstheme="minorHAnsi" w:hint="eastAsia"/>
          <w:color w:val="000000"/>
          <w:lang w:eastAsia="zh-CN"/>
        </w:rPr>
        <w:t>会议以来，根据</w:t>
      </w:r>
      <w:r>
        <w:rPr>
          <w:rFonts w:asciiTheme="minorHAnsi" w:hAnsiTheme="minorHAnsi" w:cstheme="minorHAnsi" w:hint="eastAsia"/>
          <w:color w:val="000000"/>
          <w:lang w:eastAsia="zh-CN"/>
        </w:rPr>
        <w:t>IMAC</w:t>
      </w:r>
      <w:r w:rsidRPr="004D4AA9">
        <w:rPr>
          <w:rFonts w:asciiTheme="minorHAnsi" w:hAnsiTheme="minorHAnsi" w:cstheme="minorHAnsi" w:hint="eastAsia"/>
          <w:color w:val="000000"/>
          <w:lang w:eastAsia="zh-CN"/>
        </w:rPr>
        <w:t>的建议，聘请了一名顾问来</w:t>
      </w:r>
      <w:r>
        <w:rPr>
          <w:rFonts w:asciiTheme="minorHAnsi" w:hAnsiTheme="minorHAnsi" w:cstheme="minorHAnsi" w:hint="eastAsia"/>
          <w:color w:val="000000"/>
          <w:lang w:eastAsia="zh-CN"/>
        </w:rPr>
        <w:t>细化</w:t>
      </w:r>
      <w:r w:rsidRPr="004D4AA9">
        <w:rPr>
          <w:rFonts w:asciiTheme="minorHAnsi" w:hAnsiTheme="minorHAnsi" w:cstheme="minorHAnsi" w:hint="eastAsia"/>
          <w:color w:val="000000"/>
          <w:lang w:eastAsia="zh-CN"/>
        </w:rPr>
        <w:t>招标书</w:t>
      </w:r>
      <w:r>
        <w:rPr>
          <w:rFonts w:asciiTheme="minorHAnsi" w:hAnsiTheme="minorHAnsi" w:cstheme="minorHAnsi" w:hint="eastAsia"/>
          <w:color w:val="000000"/>
          <w:lang w:eastAsia="zh-CN"/>
        </w:rPr>
        <w:t>（</w:t>
      </w:r>
      <w:r>
        <w:rPr>
          <w:rFonts w:asciiTheme="minorHAnsi" w:hAnsiTheme="minorHAnsi" w:cstheme="minorHAnsi" w:hint="eastAsia"/>
          <w:color w:val="000000"/>
          <w:lang w:eastAsia="zh-CN"/>
        </w:rPr>
        <w:t>RFP</w:t>
      </w:r>
      <w:r>
        <w:rPr>
          <w:rFonts w:asciiTheme="minorHAnsi" w:hAnsiTheme="minorHAnsi" w:cstheme="minorHAnsi" w:hint="eastAsia"/>
          <w:color w:val="000000"/>
          <w:lang w:eastAsia="zh-CN"/>
        </w:rPr>
        <w:t>）</w:t>
      </w:r>
      <w:r w:rsidRPr="004D4AA9">
        <w:rPr>
          <w:rFonts w:asciiTheme="minorHAnsi" w:hAnsiTheme="minorHAnsi" w:cstheme="minorHAnsi" w:hint="eastAsia"/>
          <w:color w:val="000000"/>
          <w:lang w:eastAsia="zh-CN"/>
        </w:rPr>
        <w:t>的</w:t>
      </w:r>
      <w:r>
        <w:rPr>
          <w:rFonts w:asciiTheme="minorHAnsi" w:hAnsiTheme="minorHAnsi" w:cstheme="minorHAnsi" w:hint="eastAsia"/>
          <w:color w:val="000000"/>
          <w:lang w:eastAsia="zh-CN"/>
        </w:rPr>
        <w:t>职责</w:t>
      </w:r>
      <w:r w:rsidRPr="004D4AA9">
        <w:rPr>
          <w:rFonts w:asciiTheme="minorHAnsi" w:hAnsiTheme="minorHAnsi" w:cstheme="minorHAnsi" w:hint="eastAsia"/>
          <w:color w:val="000000"/>
          <w:lang w:eastAsia="zh-CN"/>
        </w:rPr>
        <w:t>范围。该</w:t>
      </w:r>
      <w:r>
        <w:rPr>
          <w:rFonts w:asciiTheme="minorHAnsi" w:hAnsiTheme="minorHAnsi" w:cstheme="minorHAnsi" w:hint="eastAsia"/>
          <w:color w:val="000000"/>
          <w:lang w:eastAsia="zh-CN"/>
        </w:rPr>
        <w:t>RFP</w:t>
      </w:r>
      <w:r w:rsidRPr="004D4AA9">
        <w:rPr>
          <w:rFonts w:asciiTheme="minorHAnsi" w:hAnsiTheme="minorHAnsi" w:cstheme="minorHAnsi" w:hint="eastAsia"/>
          <w:color w:val="000000"/>
          <w:lang w:eastAsia="zh-CN"/>
        </w:rPr>
        <w:t>已发布，</w:t>
      </w:r>
      <w:r w:rsidRPr="004D4AA9">
        <w:rPr>
          <w:rFonts w:asciiTheme="minorHAnsi" w:hAnsiTheme="minorHAnsi" w:cstheme="minorHAnsi" w:hint="eastAsia"/>
          <w:color w:val="000000"/>
          <w:lang w:eastAsia="zh-CN"/>
        </w:rPr>
        <w:t>2020</w:t>
      </w:r>
      <w:r w:rsidRPr="004D4AA9">
        <w:rPr>
          <w:rFonts w:asciiTheme="minorHAnsi" w:hAnsiTheme="minorHAnsi" w:cstheme="minorHAnsi" w:hint="eastAsia"/>
          <w:color w:val="000000"/>
          <w:lang w:eastAsia="zh-CN"/>
        </w:rPr>
        <w:t>年</w:t>
      </w:r>
      <w:r w:rsidRPr="004D4AA9">
        <w:rPr>
          <w:rFonts w:asciiTheme="minorHAnsi" w:hAnsiTheme="minorHAnsi" w:cstheme="minorHAnsi" w:hint="eastAsia"/>
          <w:color w:val="000000"/>
          <w:lang w:eastAsia="zh-CN"/>
        </w:rPr>
        <w:t>4</w:t>
      </w:r>
      <w:r w:rsidRPr="004D4AA9">
        <w:rPr>
          <w:rFonts w:asciiTheme="minorHAnsi" w:hAnsiTheme="minorHAnsi" w:cstheme="minorHAnsi" w:hint="eastAsia"/>
          <w:color w:val="000000"/>
          <w:lang w:eastAsia="zh-CN"/>
        </w:rPr>
        <w:t>月收到了</w:t>
      </w:r>
      <w:r>
        <w:rPr>
          <w:rFonts w:asciiTheme="minorHAnsi" w:hAnsiTheme="minorHAnsi" w:cstheme="minorHAnsi" w:hint="eastAsia"/>
          <w:color w:val="000000"/>
          <w:lang w:eastAsia="zh-CN"/>
        </w:rPr>
        <w:t>十</w:t>
      </w:r>
      <w:r w:rsidRPr="004D4AA9">
        <w:rPr>
          <w:rFonts w:asciiTheme="minorHAnsi" w:hAnsiTheme="minorHAnsi" w:cstheme="minorHAnsi" w:hint="eastAsia"/>
          <w:color w:val="000000"/>
          <w:lang w:eastAsia="zh-CN"/>
        </w:rPr>
        <w:t>份</w:t>
      </w:r>
      <w:r>
        <w:rPr>
          <w:rFonts w:asciiTheme="minorHAnsi" w:hAnsiTheme="minorHAnsi" w:cstheme="minorHAnsi" w:hint="eastAsia"/>
          <w:color w:val="000000"/>
          <w:lang w:eastAsia="zh-CN"/>
        </w:rPr>
        <w:t>投标</w:t>
      </w:r>
      <w:r w:rsidRPr="004D4AA9">
        <w:rPr>
          <w:rFonts w:asciiTheme="minorHAnsi" w:hAnsiTheme="minorHAnsi" w:cstheme="minorHAnsi" w:hint="eastAsia"/>
          <w:color w:val="000000"/>
          <w:lang w:eastAsia="zh-CN"/>
        </w:rPr>
        <w:t>书。由</w:t>
      </w:r>
      <w:r>
        <w:rPr>
          <w:rFonts w:asciiTheme="minorHAnsi" w:hAnsiTheme="minorHAnsi" w:cstheme="minorHAnsi" w:hint="eastAsia"/>
          <w:color w:val="000000"/>
          <w:lang w:eastAsia="zh-CN"/>
        </w:rPr>
        <w:t>副秘书长</w:t>
      </w:r>
      <w:r w:rsidRPr="004D4AA9">
        <w:rPr>
          <w:rFonts w:asciiTheme="minorHAnsi" w:hAnsiTheme="minorHAnsi" w:cstheme="minorHAnsi" w:hint="eastAsia"/>
          <w:color w:val="000000"/>
          <w:lang w:eastAsia="zh-CN"/>
        </w:rPr>
        <w:t>担任主席的技术评估组对</w:t>
      </w:r>
      <w:r>
        <w:rPr>
          <w:rFonts w:asciiTheme="minorHAnsi" w:hAnsiTheme="minorHAnsi" w:cstheme="minorHAnsi" w:hint="eastAsia"/>
          <w:color w:val="000000"/>
          <w:lang w:eastAsia="zh-CN"/>
        </w:rPr>
        <w:t>投标</w:t>
      </w:r>
      <w:r w:rsidRPr="004D4AA9">
        <w:rPr>
          <w:rFonts w:asciiTheme="minorHAnsi" w:hAnsiTheme="minorHAnsi" w:cstheme="minorHAnsi" w:hint="eastAsia"/>
          <w:color w:val="000000"/>
          <w:lang w:eastAsia="zh-CN"/>
        </w:rPr>
        <w:t>书进行了评估</w:t>
      </w:r>
      <w:r>
        <w:rPr>
          <w:rFonts w:asciiTheme="minorHAnsi" w:hAnsiTheme="minorHAnsi" w:cstheme="minorHAnsi" w:hint="eastAsia"/>
          <w:color w:val="000000"/>
          <w:lang w:eastAsia="zh-CN"/>
        </w:rPr>
        <w:t>。</w:t>
      </w:r>
      <w:r w:rsidRPr="004D4AA9">
        <w:rPr>
          <w:rFonts w:asciiTheme="minorHAnsi" w:hAnsiTheme="minorHAnsi" w:cstheme="minorHAnsi" w:hint="eastAsia"/>
          <w:color w:val="000000"/>
          <w:lang w:eastAsia="zh-CN"/>
        </w:rPr>
        <w:t>2020</w:t>
      </w:r>
      <w:r w:rsidRPr="004D4AA9">
        <w:rPr>
          <w:rFonts w:asciiTheme="minorHAnsi" w:hAnsiTheme="minorHAnsi" w:cstheme="minorHAnsi" w:hint="eastAsia"/>
          <w:color w:val="000000"/>
          <w:lang w:eastAsia="zh-CN"/>
        </w:rPr>
        <w:t>年</w:t>
      </w:r>
      <w:r w:rsidRPr="004D4AA9">
        <w:rPr>
          <w:rFonts w:asciiTheme="minorHAnsi" w:hAnsiTheme="minorHAnsi" w:cstheme="minorHAnsi" w:hint="eastAsia"/>
          <w:color w:val="000000"/>
          <w:lang w:eastAsia="zh-CN"/>
        </w:rPr>
        <w:t>11</w:t>
      </w:r>
      <w:r w:rsidRPr="004D4AA9">
        <w:rPr>
          <w:rFonts w:asciiTheme="minorHAnsi" w:hAnsiTheme="minorHAnsi" w:cstheme="minorHAnsi" w:hint="eastAsia"/>
          <w:color w:val="000000"/>
          <w:lang w:eastAsia="zh-CN"/>
        </w:rPr>
        <w:t>月，通过合格</w:t>
      </w:r>
      <w:r w:rsidRPr="004D4AA9">
        <w:rPr>
          <w:rFonts w:asciiTheme="minorHAnsi" w:hAnsiTheme="minorHAnsi" w:cstheme="minorHAnsi" w:hint="eastAsia"/>
          <w:color w:val="000000"/>
          <w:lang w:eastAsia="zh-CN"/>
        </w:rPr>
        <w:t>/</w:t>
      </w:r>
      <w:r w:rsidRPr="004D4AA9">
        <w:rPr>
          <w:rFonts w:asciiTheme="minorHAnsi" w:hAnsiTheme="minorHAnsi" w:cstheme="minorHAnsi" w:hint="eastAsia"/>
          <w:color w:val="000000"/>
          <w:lang w:eastAsia="zh-CN"/>
        </w:rPr>
        <w:t>不合格标准的投标人向技术评估组提交了</w:t>
      </w:r>
      <w:r>
        <w:rPr>
          <w:rFonts w:asciiTheme="minorHAnsi" w:hAnsiTheme="minorHAnsi" w:cstheme="minorHAnsi" w:hint="eastAsia"/>
          <w:color w:val="000000"/>
          <w:lang w:eastAsia="zh-CN"/>
        </w:rPr>
        <w:t>其投标</w:t>
      </w:r>
      <w:r w:rsidRPr="004D4AA9">
        <w:rPr>
          <w:rFonts w:asciiTheme="minorHAnsi" w:hAnsiTheme="minorHAnsi" w:cstheme="minorHAnsi" w:hint="eastAsia"/>
          <w:color w:val="000000"/>
          <w:lang w:eastAsia="zh-CN"/>
        </w:rPr>
        <w:t>书。</w:t>
      </w:r>
      <w:r w:rsidRPr="004D4AA9">
        <w:rPr>
          <w:rFonts w:asciiTheme="minorHAnsi" w:hAnsiTheme="minorHAnsi" w:cstheme="minorHAnsi" w:hint="eastAsia"/>
          <w:color w:val="000000"/>
          <w:lang w:eastAsia="zh-CN"/>
        </w:rPr>
        <w:t>2021</w:t>
      </w:r>
      <w:r w:rsidRPr="004D4AA9">
        <w:rPr>
          <w:rFonts w:asciiTheme="minorHAnsi" w:hAnsiTheme="minorHAnsi" w:cstheme="minorHAnsi" w:hint="eastAsia"/>
          <w:color w:val="000000"/>
          <w:lang w:eastAsia="zh-CN"/>
        </w:rPr>
        <w:t>年</w:t>
      </w:r>
      <w:r w:rsidRPr="004D4AA9">
        <w:rPr>
          <w:rFonts w:asciiTheme="minorHAnsi" w:hAnsiTheme="minorHAnsi" w:cstheme="minorHAnsi" w:hint="eastAsia"/>
          <w:color w:val="000000"/>
          <w:lang w:eastAsia="zh-CN"/>
        </w:rPr>
        <w:t>1</w:t>
      </w:r>
      <w:r w:rsidRPr="004D4AA9">
        <w:rPr>
          <w:rFonts w:asciiTheme="minorHAnsi" w:hAnsiTheme="minorHAnsi" w:cstheme="minorHAnsi" w:hint="eastAsia"/>
          <w:color w:val="000000"/>
          <w:lang w:eastAsia="zh-CN"/>
        </w:rPr>
        <w:t>月初，与中标方</w:t>
      </w:r>
      <w:r>
        <w:rPr>
          <w:rFonts w:asciiTheme="minorHAnsi" w:hAnsiTheme="minorHAnsi" w:cstheme="minorHAnsi" w:hint="eastAsia"/>
          <w:color w:val="000000"/>
          <w:lang w:eastAsia="zh-CN"/>
        </w:rPr>
        <w:t xml:space="preserve"> </w:t>
      </w:r>
      <w:r>
        <w:rPr>
          <w:rFonts w:asciiTheme="minorHAnsi" w:hAnsiTheme="minorHAnsi" w:cstheme="minorHAnsi"/>
          <w:color w:val="000000"/>
          <w:lang w:eastAsia="zh-CN"/>
        </w:rPr>
        <w:t xml:space="preserve">— </w:t>
      </w:r>
      <w:r>
        <w:rPr>
          <w:rFonts w:asciiTheme="minorHAnsi" w:hAnsiTheme="minorHAnsi" w:cstheme="minorHAnsi" w:hint="eastAsia"/>
          <w:color w:val="000000"/>
          <w:lang w:eastAsia="zh-CN"/>
        </w:rPr>
        <w:t>大型</w:t>
      </w:r>
      <w:r w:rsidRPr="004D4AA9">
        <w:rPr>
          <w:rFonts w:asciiTheme="minorHAnsi" w:hAnsiTheme="minorHAnsi" w:cstheme="minorHAnsi" w:hint="eastAsia"/>
          <w:color w:val="000000"/>
          <w:lang w:eastAsia="zh-CN"/>
        </w:rPr>
        <w:t>咨询公司</w:t>
      </w:r>
      <w:r>
        <w:rPr>
          <w:rFonts w:asciiTheme="minorHAnsi" w:hAnsiTheme="minorHAnsi" w:cstheme="minorHAnsi" w:hint="eastAsia"/>
          <w:color w:val="000000"/>
          <w:lang w:eastAsia="zh-CN"/>
        </w:rPr>
        <w:t>PWC</w:t>
      </w:r>
      <w:r>
        <w:rPr>
          <w:rFonts w:asciiTheme="minorHAnsi" w:hAnsiTheme="minorHAnsi" w:cstheme="minorHAnsi"/>
          <w:color w:val="000000"/>
          <w:lang w:eastAsia="zh-CN"/>
        </w:rPr>
        <w:t xml:space="preserve"> </w:t>
      </w:r>
      <w:r w:rsidRPr="00B0402E">
        <w:rPr>
          <w:rFonts w:asciiTheme="minorHAnsi" w:hAnsiTheme="minorHAnsi" w:cstheme="minorHAnsi"/>
          <w:color w:val="000000"/>
          <w:lang w:eastAsia="zh-CN"/>
        </w:rPr>
        <w:t>–</w:t>
      </w:r>
      <w:r>
        <w:rPr>
          <w:rFonts w:asciiTheme="minorHAnsi" w:hAnsiTheme="minorHAnsi" w:cstheme="minorHAnsi"/>
          <w:color w:val="000000"/>
          <w:lang w:eastAsia="zh-CN"/>
        </w:rPr>
        <w:t xml:space="preserve"> </w:t>
      </w:r>
      <w:r w:rsidRPr="004D4AA9">
        <w:rPr>
          <w:rFonts w:asciiTheme="minorHAnsi" w:hAnsiTheme="minorHAnsi" w:cstheme="minorHAnsi" w:hint="eastAsia"/>
          <w:color w:val="000000"/>
          <w:lang w:eastAsia="zh-CN"/>
        </w:rPr>
        <w:t>签署了合同。进行</w:t>
      </w:r>
      <w:r w:rsidRPr="008B7FDA">
        <w:rPr>
          <w:rFonts w:asciiTheme="minorHAnsi" w:hAnsiTheme="minorHAnsi" w:cstheme="minorHAnsi"/>
          <w:color w:val="000000"/>
          <w:lang w:eastAsia="zh-CN"/>
        </w:rPr>
        <w:t>法务审</w:t>
      </w:r>
      <w:r w:rsidRPr="008B7FDA">
        <w:rPr>
          <w:rFonts w:asciiTheme="minorHAnsi" w:hAnsiTheme="minorHAnsi" w:cstheme="minorHAnsi" w:hint="eastAsia"/>
          <w:color w:val="000000"/>
          <w:lang w:eastAsia="zh-CN"/>
        </w:rPr>
        <w:t>计</w:t>
      </w:r>
      <w:r w:rsidRPr="004D4AA9">
        <w:rPr>
          <w:rFonts w:asciiTheme="minorHAnsi" w:hAnsiTheme="minorHAnsi" w:cstheme="minorHAnsi" w:hint="eastAsia"/>
          <w:color w:val="000000"/>
          <w:lang w:eastAsia="zh-CN"/>
        </w:rPr>
        <w:t>的</w:t>
      </w:r>
      <w:r>
        <w:rPr>
          <w:rFonts w:asciiTheme="minorHAnsi" w:hAnsiTheme="minorHAnsi" w:cstheme="minorHAnsi" w:hint="eastAsia"/>
          <w:color w:val="000000"/>
          <w:lang w:eastAsia="zh-CN"/>
        </w:rPr>
        <w:t>PWC</w:t>
      </w:r>
      <w:r w:rsidRPr="004D4AA9">
        <w:rPr>
          <w:rFonts w:asciiTheme="minorHAnsi" w:hAnsiTheme="minorHAnsi" w:cstheme="minorHAnsi" w:hint="eastAsia"/>
          <w:color w:val="000000"/>
          <w:lang w:eastAsia="zh-CN"/>
        </w:rPr>
        <w:t>团队与对区域</w:t>
      </w:r>
      <w:r>
        <w:rPr>
          <w:rFonts w:asciiTheme="minorHAnsi" w:hAnsiTheme="minorHAnsi" w:cstheme="minorHAnsi" w:hint="eastAsia"/>
          <w:color w:val="000000"/>
          <w:lang w:eastAsia="zh-CN"/>
        </w:rPr>
        <w:t>代表处</w:t>
      </w:r>
      <w:r w:rsidRPr="004D4AA9">
        <w:rPr>
          <w:rFonts w:asciiTheme="minorHAnsi" w:hAnsiTheme="minorHAnsi" w:cstheme="minorHAnsi" w:hint="eastAsia"/>
          <w:color w:val="000000"/>
          <w:lang w:eastAsia="zh-CN"/>
        </w:rPr>
        <w:t>进行审查的团队不同。工作已经开始，并商定在</w:t>
      </w:r>
      <w:r w:rsidRPr="004D4AA9">
        <w:rPr>
          <w:rFonts w:asciiTheme="minorHAnsi" w:hAnsiTheme="minorHAnsi" w:cstheme="minorHAnsi" w:hint="eastAsia"/>
          <w:color w:val="000000"/>
          <w:lang w:eastAsia="zh-CN"/>
        </w:rPr>
        <w:t>2021</w:t>
      </w:r>
      <w:r w:rsidRPr="004D4AA9">
        <w:rPr>
          <w:rFonts w:asciiTheme="minorHAnsi" w:hAnsiTheme="minorHAnsi" w:cstheme="minorHAnsi" w:hint="eastAsia"/>
          <w:color w:val="000000"/>
          <w:lang w:eastAsia="zh-CN"/>
        </w:rPr>
        <w:t>年</w:t>
      </w:r>
      <w:r w:rsidRPr="004D4AA9">
        <w:rPr>
          <w:rFonts w:asciiTheme="minorHAnsi" w:hAnsiTheme="minorHAnsi" w:cstheme="minorHAnsi" w:hint="eastAsia"/>
          <w:color w:val="000000"/>
          <w:lang w:eastAsia="zh-CN"/>
        </w:rPr>
        <w:t>5</w:t>
      </w:r>
      <w:r w:rsidRPr="004D4AA9">
        <w:rPr>
          <w:rFonts w:asciiTheme="minorHAnsi" w:hAnsiTheme="minorHAnsi" w:cstheme="minorHAnsi" w:hint="eastAsia"/>
          <w:color w:val="000000"/>
          <w:lang w:eastAsia="zh-CN"/>
        </w:rPr>
        <w:t>月</w:t>
      </w:r>
      <w:r w:rsidRPr="004D4AA9">
        <w:rPr>
          <w:rFonts w:asciiTheme="minorHAnsi" w:hAnsiTheme="minorHAnsi" w:cstheme="minorHAnsi" w:hint="eastAsia"/>
          <w:color w:val="000000"/>
          <w:lang w:eastAsia="zh-CN"/>
        </w:rPr>
        <w:t>1</w:t>
      </w:r>
      <w:r w:rsidRPr="004D4AA9">
        <w:rPr>
          <w:rFonts w:asciiTheme="minorHAnsi" w:hAnsiTheme="minorHAnsi" w:cstheme="minorHAnsi" w:hint="eastAsia"/>
          <w:color w:val="000000"/>
          <w:lang w:eastAsia="zh-CN"/>
        </w:rPr>
        <w:t>日前向国际电联秘书处提交最后报告，以便及时向理事会</w:t>
      </w:r>
      <w:r w:rsidRPr="004D4AA9">
        <w:rPr>
          <w:rFonts w:asciiTheme="minorHAnsi" w:hAnsiTheme="minorHAnsi" w:cstheme="minorHAnsi" w:hint="eastAsia"/>
          <w:color w:val="000000"/>
          <w:lang w:eastAsia="zh-CN"/>
        </w:rPr>
        <w:t>2021</w:t>
      </w:r>
      <w:r w:rsidRPr="004D4AA9">
        <w:rPr>
          <w:rFonts w:asciiTheme="minorHAnsi" w:hAnsiTheme="minorHAnsi" w:cstheme="minorHAnsi" w:hint="eastAsia"/>
          <w:color w:val="000000"/>
          <w:lang w:eastAsia="zh-CN"/>
        </w:rPr>
        <w:t>年会议通报该报告。</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color w:val="000000"/>
          <w:lang w:eastAsia="zh-CN"/>
        </w:rPr>
      </w:pPr>
      <w:r w:rsidRPr="004D4AA9">
        <w:rPr>
          <w:rFonts w:asciiTheme="minorHAnsi" w:hAnsiTheme="minorHAnsi" w:cstheme="minorHAnsi" w:hint="eastAsia"/>
          <w:color w:val="000000"/>
          <w:lang w:eastAsia="zh-CN"/>
        </w:rPr>
        <w:t>合同的可交付成果包括</w:t>
      </w:r>
      <w:r>
        <w:rPr>
          <w:rFonts w:asciiTheme="minorHAnsi" w:hAnsiTheme="minorHAnsi" w:cstheme="minorHAnsi" w:hint="eastAsia"/>
          <w:color w:val="000000"/>
          <w:lang w:eastAsia="zh-CN"/>
        </w:rPr>
        <w:t>：</w:t>
      </w:r>
    </w:p>
    <w:p w:rsidR="00900343" w:rsidRPr="007614B3"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ind w:left="567" w:hanging="567"/>
        <w:rPr>
          <w:rFonts w:asciiTheme="minorHAnsi" w:hAnsiTheme="minorHAnsi" w:cstheme="minorHAnsi"/>
          <w:color w:val="000000"/>
          <w:lang w:eastAsia="zh-CN"/>
        </w:rPr>
      </w:pPr>
      <w:bookmarkStart w:id="72" w:name="lt_pId244"/>
      <w:r>
        <w:rPr>
          <w:rFonts w:asciiTheme="minorHAnsi" w:eastAsia="Times New Roman" w:hAnsiTheme="minorHAnsi" w:cstheme="minorHAnsi"/>
          <w:color w:val="000000"/>
          <w:lang w:eastAsia="zh-CN"/>
        </w:rPr>
        <w:t>a)</w:t>
      </w:r>
      <w:r>
        <w:rPr>
          <w:rFonts w:asciiTheme="minorHAnsi" w:eastAsia="Times New Roman" w:hAnsiTheme="minorHAnsi" w:cstheme="minorHAnsi"/>
          <w:color w:val="000000"/>
          <w:lang w:eastAsia="zh-CN"/>
        </w:rPr>
        <w:tab/>
      </w:r>
      <w:bookmarkEnd w:id="72"/>
      <w:r w:rsidRPr="007614B3">
        <w:rPr>
          <w:rFonts w:asciiTheme="minorHAnsi" w:hAnsiTheme="minorHAnsi" w:cstheme="minorHAnsi" w:hint="eastAsia"/>
          <w:color w:val="000000"/>
          <w:lang w:eastAsia="zh-CN"/>
        </w:rPr>
        <w:t>最</w:t>
      </w:r>
      <w:r>
        <w:rPr>
          <w:rFonts w:asciiTheme="minorHAnsi" w:hAnsiTheme="minorHAnsi" w:cstheme="minorHAnsi" w:hint="eastAsia"/>
          <w:color w:val="000000"/>
          <w:lang w:eastAsia="zh-CN"/>
        </w:rPr>
        <w:t>后</w:t>
      </w:r>
      <w:r w:rsidRPr="007614B3">
        <w:rPr>
          <w:rFonts w:asciiTheme="minorHAnsi" w:hAnsiTheme="minorHAnsi" w:cstheme="minorHAnsi" w:hint="eastAsia"/>
          <w:color w:val="000000"/>
          <w:lang w:eastAsia="zh-CN"/>
        </w:rPr>
        <w:t>报告，包含所有已</w:t>
      </w:r>
      <w:r>
        <w:rPr>
          <w:rFonts w:asciiTheme="minorHAnsi" w:hAnsiTheme="minorHAnsi" w:cstheme="minorHAnsi" w:hint="eastAsia"/>
          <w:color w:val="000000"/>
          <w:lang w:eastAsia="zh-CN"/>
        </w:rPr>
        <w:t>确定</w:t>
      </w:r>
      <w:r w:rsidRPr="007614B3">
        <w:rPr>
          <w:rFonts w:asciiTheme="minorHAnsi" w:hAnsiTheme="minorHAnsi" w:cstheme="minorHAnsi" w:hint="eastAsia"/>
          <w:color w:val="000000"/>
          <w:lang w:eastAsia="zh-CN"/>
        </w:rPr>
        <w:t>的</w:t>
      </w:r>
      <w:r>
        <w:rPr>
          <w:rFonts w:asciiTheme="minorHAnsi" w:hAnsiTheme="minorHAnsi" w:cstheme="minorHAnsi" w:hint="eastAsia"/>
          <w:color w:val="000000"/>
          <w:lang w:eastAsia="zh-CN"/>
        </w:rPr>
        <w:t>可能存在的</w:t>
      </w:r>
      <w:r w:rsidRPr="007614B3">
        <w:rPr>
          <w:rFonts w:asciiTheme="minorHAnsi" w:hAnsiTheme="minorHAnsi" w:cstheme="minorHAnsi" w:hint="eastAsia"/>
          <w:color w:val="000000"/>
          <w:lang w:eastAsia="zh-CN"/>
        </w:rPr>
        <w:t>欺诈风险、欺诈实例、财务不当行为和漏洞。</w:t>
      </w:r>
      <w:r>
        <w:rPr>
          <w:rFonts w:asciiTheme="minorHAnsi" w:hAnsiTheme="minorHAnsi" w:cstheme="minorHAnsi" w:hint="eastAsia"/>
          <w:color w:val="000000"/>
          <w:lang w:eastAsia="zh-CN"/>
        </w:rPr>
        <w:t>报告还须</w:t>
      </w:r>
      <w:r w:rsidRPr="007614B3">
        <w:rPr>
          <w:rFonts w:asciiTheme="minorHAnsi" w:hAnsiTheme="minorHAnsi" w:cstheme="minorHAnsi" w:hint="eastAsia"/>
          <w:color w:val="000000"/>
          <w:lang w:eastAsia="zh-CN"/>
        </w:rPr>
        <w:t>包括所有</w:t>
      </w:r>
      <w:r>
        <w:rPr>
          <w:rFonts w:asciiTheme="minorHAnsi" w:hAnsiTheme="minorHAnsi" w:cstheme="minorHAnsi" w:hint="eastAsia"/>
          <w:color w:val="000000"/>
          <w:lang w:eastAsia="zh-CN"/>
        </w:rPr>
        <w:t>所进行的任务</w:t>
      </w:r>
      <w:r w:rsidRPr="007614B3">
        <w:rPr>
          <w:rFonts w:asciiTheme="minorHAnsi" w:hAnsiTheme="minorHAnsi" w:cstheme="minorHAnsi" w:hint="eastAsia"/>
          <w:color w:val="000000"/>
          <w:lang w:eastAsia="zh-CN"/>
        </w:rPr>
        <w:t>，以及与这些任务相关的评估、建议和结论</w:t>
      </w:r>
      <w:r>
        <w:rPr>
          <w:rFonts w:asciiTheme="minorHAnsi" w:hAnsiTheme="minorHAnsi" w:cstheme="minorHAnsi" w:hint="eastAsia"/>
          <w:color w:val="000000"/>
          <w:lang w:eastAsia="zh-CN"/>
        </w:rPr>
        <w:t>。</w:t>
      </w:r>
    </w:p>
    <w:p w:rsidR="00900343" w:rsidRPr="008600F6"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ind w:left="567" w:hanging="567"/>
        <w:rPr>
          <w:rFonts w:asciiTheme="minorHAnsi" w:eastAsia="Times New Roman" w:hAnsiTheme="minorHAnsi" w:cstheme="minorHAnsi"/>
          <w:color w:val="000000"/>
          <w:lang w:eastAsia="zh-CN"/>
        </w:rPr>
      </w:pPr>
      <w:bookmarkStart w:id="73" w:name="lt_pId246"/>
      <w:r w:rsidRPr="00C402C8">
        <w:rPr>
          <w:rFonts w:asciiTheme="minorHAnsi" w:eastAsia="Times New Roman" w:hAnsiTheme="minorHAnsi" w:cstheme="minorHAnsi"/>
          <w:color w:val="000000"/>
          <w:lang w:eastAsia="zh-CN"/>
        </w:rPr>
        <w:t>b)</w:t>
      </w:r>
      <w:r w:rsidRPr="00C402C8">
        <w:rPr>
          <w:rFonts w:asciiTheme="minorHAnsi" w:eastAsia="Times New Roman" w:hAnsiTheme="minorHAnsi" w:cstheme="minorHAnsi"/>
          <w:color w:val="000000"/>
          <w:lang w:eastAsia="zh-CN"/>
        </w:rPr>
        <w:tab/>
      </w:r>
      <w:bookmarkEnd w:id="73"/>
      <w:r w:rsidRPr="00C402C8">
        <w:rPr>
          <w:rFonts w:cs="Calibri" w:hint="eastAsia"/>
          <w:lang w:val="en-US" w:eastAsia="zh-CN"/>
        </w:rPr>
        <w:t>变革</w:t>
      </w:r>
      <w:r w:rsidRPr="00C402C8">
        <w:rPr>
          <w:rFonts w:cs="Calibri" w:hint="eastAsia"/>
          <w:u w:val="single"/>
          <w:lang w:val="en-US" w:eastAsia="zh-CN"/>
        </w:rPr>
        <w:t>行动计划</w:t>
      </w:r>
      <w:r w:rsidRPr="00C402C8">
        <w:rPr>
          <w:rFonts w:cs="Calibri" w:hint="eastAsia"/>
          <w:lang w:val="en-US" w:eastAsia="zh-CN"/>
        </w:rPr>
        <w:t>，以落实外部审计员、内部审计员和</w:t>
      </w:r>
      <w:r w:rsidRPr="00C402C8">
        <w:rPr>
          <w:rFonts w:cs="Calibri" w:hint="eastAsia"/>
          <w:lang w:val="en-US" w:eastAsia="zh-CN"/>
        </w:rPr>
        <w:t>IMAC</w:t>
      </w:r>
      <w:r w:rsidRPr="00C402C8">
        <w:rPr>
          <w:rFonts w:cs="Calibri" w:hint="eastAsia"/>
          <w:lang w:val="en-US" w:eastAsia="zh-CN"/>
        </w:rPr>
        <w:t>提出的各项相关调查结论和建议。</w:t>
      </w:r>
    </w:p>
    <w:p w:rsidR="00900343" w:rsidRPr="00915E3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4.8</w:t>
      </w:r>
      <w:r w:rsidRPr="008600F6">
        <w:rPr>
          <w:rFonts w:asciiTheme="minorHAnsi" w:hAnsiTheme="minorHAnsi" w:cstheme="minorHAnsi"/>
          <w:lang w:eastAsia="zh-CN"/>
        </w:rPr>
        <w:tab/>
      </w:r>
      <w:r w:rsidRPr="006B13CE">
        <w:rPr>
          <w:rFonts w:asciiTheme="minorHAnsi" w:hAnsiTheme="minorHAnsi" w:cstheme="minorHAnsi" w:hint="eastAsia"/>
          <w:lang w:eastAsia="zh-CN"/>
        </w:rPr>
        <w:t>如果</w:t>
      </w:r>
      <w:r>
        <w:rPr>
          <w:rFonts w:asciiTheme="minorHAnsi" w:hAnsiTheme="minorHAnsi" w:cstheme="minorHAnsi" w:hint="eastAsia"/>
          <w:lang w:eastAsia="zh-CN"/>
        </w:rPr>
        <w:t>PWC</w:t>
      </w:r>
      <w:r w:rsidRPr="006B13CE">
        <w:rPr>
          <w:rFonts w:asciiTheme="minorHAnsi" w:hAnsiTheme="minorHAnsi" w:cstheme="minorHAnsi" w:hint="eastAsia"/>
          <w:lang w:eastAsia="zh-CN"/>
        </w:rPr>
        <w:t>在主要工作过程中发现欺诈行为，</w:t>
      </w:r>
      <w:r>
        <w:rPr>
          <w:rFonts w:asciiTheme="minorHAnsi" w:hAnsiTheme="minorHAnsi" w:cstheme="minorHAnsi" w:hint="eastAsia"/>
          <w:lang w:eastAsia="zh-CN"/>
        </w:rPr>
        <w:t>则</w:t>
      </w:r>
      <w:r w:rsidRPr="006B13CE">
        <w:rPr>
          <w:rFonts w:asciiTheme="minorHAnsi" w:hAnsiTheme="minorHAnsi" w:cstheme="minorHAnsi" w:hint="eastAsia"/>
          <w:lang w:eastAsia="zh-CN"/>
        </w:rPr>
        <w:t>将根据适用的国际电联</w:t>
      </w:r>
      <w:r w:rsidRPr="0016234E">
        <w:rPr>
          <w:rFonts w:asciiTheme="minorHAnsi" w:hAnsiTheme="minorHAnsi" w:cstheme="minorHAnsi"/>
          <w:lang w:eastAsia="zh-CN"/>
        </w:rPr>
        <w:t>行政命</w:t>
      </w:r>
      <w:r w:rsidRPr="0016234E">
        <w:rPr>
          <w:rFonts w:asciiTheme="minorHAnsi" w:hAnsiTheme="minorHAnsi" w:cstheme="minorHAnsi" w:hint="eastAsia"/>
          <w:lang w:eastAsia="zh-CN"/>
        </w:rPr>
        <w:t>令（</w:t>
      </w:r>
      <w:r w:rsidRPr="008600F6">
        <w:rPr>
          <w:rFonts w:asciiTheme="minorHAnsi" w:hAnsiTheme="minorHAnsi" w:cstheme="minorHAnsi"/>
          <w:lang w:eastAsia="zh-CN"/>
        </w:rPr>
        <w:t>administrative issuances</w:t>
      </w:r>
      <w:r>
        <w:rPr>
          <w:rFonts w:asciiTheme="minorHAnsi" w:hAnsiTheme="minorHAnsi" w:cstheme="minorHAnsi" w:hint="eastAsia"/>
          <w:lang w:eastAsia="zh-CN"/>
        </w:rPr>
        <w:t>）</w:t>
      </w:r>
      <w:r w:rsidRPr="006B13CE">
        <w:rPr>
          <w:rFonts w:asciiTheme="minorHAnsi" w:hAnsiTheme="minorHAnsi" w:cstheme="minorHAnsi" w:hint="eastAsia"/>
          <w:lang w:eastAsia="zh-CN"/>
        </w:rPr>
        <w:t>对任何个别调查进行调查，但不会在</w:t>
      </w:r>
      <w:r w:rsidRPr="006B13CE">
        <w:rPr>
          <w:rFonts w:asciiTheme="minorHAnsi" w:hAnsiTheme="minorHAnsi" w:cstheme="minorHAnsi" w:hint="eastAsia"/>
          <w:lang w:eastAsia="zh-CN"/>
        </w:rPr>
        <w:t>2021</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5</w:t>
      </w:r>
      <w:r w:rsidRPr="006B13CE">
        <w:rPr>
          <w:rFonts w:asciiTheme="minorHAnsi" w:hAnsiTheme="minorHAnsi" w:cstheme="minorHAnsi" w:hint="eastAsia"/>
          <w:lang w:eastAsia="zh-CN"/>
        </w:rPr>
        <w:t>月</w:t>
      </w:r>
      <w:r w:rsidRPr="006B13CE">
        <w:rPr>
          <w:rFonts w:asciiTheme="minorHAnsi" w:hAnsiTheme="minorHAnsi" w:cstheme="minorHAnsi" w:hint="eastAsia"/>
          <w:lang w:eastAsia="zh-CN"/>
        </w:rPr>
        <w:t>1</w:t>
      </w:r>
      <w:r w:rsidRPr="006B13CE">
        <w:rPr>
          <w:rFonts w:asciiTheme="minorHAnsi" w:hAnsiTheme="minorHAnsi" w:cstheme="minorHAnsi" w:hint="eastAsia"/>
          <w:lang w:eastAsia="zh-CN"/>
        </w:rPr>
        <w:t>日前完成。这些个别调查原则上也将由</w:t>
      </w:r>
      <w:r>
        <w:rPr>
          <w:rFonts w:asciiTheme="minorHAnsi" w:hAnsiTheme="minorHAnsi" w:cstheme="minorHAnsi" w:hint="eastAsia"/>
          <w:lang w:eastAsia="zh-CN"/>
        </w:rPr>
        <w:t>PWC</w:t>
      </w:r>
      <w:r w:rsidRPr="006B13CE">
        <w:rPr>
          <w:rFonts w:asciiTheme="minorHAnsi" w:hAnsiTheme="minorHAnsi" w:cstheme="minorHAnsi" w:hint="eastAsia"/>
          <w:lang w:eastAsia="zh-CN"/>
        </w:rPr>
        <w:t>进行。在</w:t>
      </w:r>
      <w:r>
        <w:rPr>
          <w:rFonts w:asciiTheme="minorHAnsi" w:hAnsiTheme="minorHAnsi" w:cstheme="minorHAnsi" w:hint="eastAsia"/>
          <w:lang w:eastAsia="zh-CN"/>
        </w:rPr>
        <w:t>有人提出</w:t>
      </w:r>
      <w:r w:rsidRPr="006B13CE">
        <w:rPr>
          <w:rFonts w:asciiTheme="minorHAnsi" w:hAnsiTheme="minorHAnsi" w:cstheme="minorHAnsi" w:hint="eastAsia"/>
          <w:lang w:eastAsia="zh-CN"/>
        </w:rPr>
        <w:t>澄清要求后，秘书处表示，</w:t>
      </w:r>
      <w:r>
        <w:rPr>
          <w:rFonts w:asciiTheme="minorHAnsi" w:hAnsiTheme="minorHAnsi" w:cstheme="minorHAnsi" w:hint="eastAsia"/>
          <w:lang w:eastAsia="zh-CN"/>
        </w:rPr>
        <w:t>咨询公司的职责</w:t>
      </w:r>
      <w:r w:rsidRPr="006B13CE">
        <w:rPr>
          <w:rFonts w:asciiTheme="minorHAnsi" w:hAnsiTheme="minorHAnsi" w:cstheme="minorHAnsi" w:hint="eastAsia"/>
          <w:lang w:eastAsia="zh-CN"/>
        </w:rPr>
        <w:t>涵盖本组织总体</w:t>
      </w:r>
      <w:r>
        <w:rPr>
          <w:rFonts w:asciiTheme="minorHAnsi" w:hAnsiTheme="minorHAnsi" w:cstheme="minorHAnsi" w:hint="eastAsia"/>
          <w:lang w:eastAsia="zh-CN"/>
        </w:rPr>
        <w:t>暴露于</w:t>
      </w:r>
      <w:r w:rsidRPr="006B13CE">
        <w:rPr>
          <w:rFonts w:asciiTheme="minorHAnsi" w:hAnsiTheme="minorHAnsi" w:cstheme="minorHAnsi" w:hint="eastAsia"/>
          <w:lang w:eastAsia="zh-CN"/>
        </w:rPr>
        <w:t>欺诈风险</w:t>
      </w:r>
      <w:r>
        <w:rPr>
          <w:rFonts w:asciiTheme="minorHAnsi" w:hAnsiTheme="minorHAnsi" w:cstheme="minorHAnsi" w:hint="eastAsia"/>
          <w:lang w:eastAsia="zh-CN"/>
        </w:rPr>
        <w:t>的情形</w:t>
      </w:r>
      <w:r w:rsidRPr="006B13CE">
        <w:rPr>
          <w:rFonts w:asciiTheme="minorHAnsi" w:hAnsiTheme="minorHAnsi" w:cstheme="minorHAnsi" w:hint="eastAsia"/>
          <w:lang w:eastAsia="zh-CN"/>
        </w:rPr>
        <w:t>和可能发生的情况。这一</w:t>
      </w:r>
      <w:r>
        <w:rPr>
          <w:rFonts w:asciiTheme="minorHAnsi" w:hAnsiTheme="minorHAnsi" w:cstheme="minorHAnsi" w:hint="eastAsia"/>
          <w:lang w:eastAsia="zh-CN"/>
        </w:rPr>
        <w:t>职责</w:t>
      </w:r>
      <w:r w:rsidRPr="006B13CE">
        <w:rPr>
          <w:rFonts w:asciiTheme="minorHAnsi" w:hAnsiTheme="minorHAnsi" w:cstheme="minorHAnsi" w:hint="eastAsia"/>
          <w:lang w:eastAsia="zh-CN"/>
        </w:rPr>
        <w:t>并不意味着重新审查曼谷案，该案在此期间已经行政结案，包括相关的</w:t>
      </w:r>
      <w:r w:rsidRPr="00996A3A">
        <w:rPr>
          <w:rFonts w:asciiTheme="minorHAnsi" w:hAnsiTheme="minorHAnsi" w:cstheme="minorHAnsi"/>
          <w:lang w:eastAsia="zh-CN"/>
        </w:rPr>
        <w:t>纪律处分程</w:t>
      </w:r>
      <w:r w:rsidRPr="00996A3A">
        <w:rPr>
          <w:rFonts w:asciiTheme="minorHAnsi" w:hAnsiTheme="minorHAnsi" w:cstheme="minorHAnsi" w:hint="eastAsia"/>
          <w:lang w:eastAsia="zh-CN"/>
        </w:rPr>
        <w:t>序</w:t>
      </w:r>
      <w:r w:rsidRPr="006B13CE">
        <w:rPr>
          <w:rFonts w:asciiTheme="minorHAnsi" w:hAnsiTheme="minorHAnsi" w:cstheme="minorHAnsi" w:hint="eastAsia"/>
          <w:lang w:eastAsia="zh-CN"/>
        </w:rPr>
        <w:t>。正如法律顾问所解释的，</w:t>
      </w:r>
      <w:r w:rsidRPr="00915E36">
        <w:rPr>
          <w:rFonts w:asciiTheme="minorHAnsi" w:hAnsiTheme="minorHAnsi" w:cstheme="minorHAnsi"/>
          <w:lang w:eastAsia="zh-CN"/>
        </w:rPr>
        <w:t>只有向泰国国家当局</w:t>
      </w:r>
      <w:r w:rsidRPr="006B13CE">
        <w:rPr>
          <w:rFonts w:asciiTheme="minorHAnsi" w:hAnsiTheme="minorHAnsi" w:cstheme="minorHAnsi" w:hint="eastAsia"/>
          <w:lang w:eastAsia="zh-CN"/>
        </w:rPr>
        <w:t>的移交事宜</w:t>
      </w:r>
      <w:r w:rsidRPr="00915E36">
        <w:rPr>
          <w:rFonts w:asciiTheme="minorHAnsi" w:hAnsiTheme="minorHAnsi" w:cstheme="minorHAnsi"/>
          <w:lang w:eastAsia="zh-CN"/>
        </w:rPr>
        <w:t>仍在由</w:t>
      </w:r>
      <w:r w:rsidRPr="00915E36">
        <w:rPr>
          <w:rFonts w:asciiTheme="minorHAnsi" w:hAnsiTheme="minorHAnsi" w:cstheme="minorHAnsi" w:hint="eastAsia"/>
          <w:lang w:eastAsia="zh-CN"/>
        </w:rPr>
        <w:t>国际电联</w:t>
      </w:r>
      <w:r w:rsidRPr="00915E36">
        <w:rPr>
          <w:rFonts w:asciiTheme="minorHAnsi" w:hAnsiTheme="minorHAnsi" w:cstheme="minorHAnsi"/>
          <w:lang w:eastAsia="zh-CN"/>
        </w:rPr>
        <w:t>秘书处</w:t>
      </w:r>
      <w:r w:rsidRPr="00915E36">
        <w:rPr>
          <w:rFonts w:asciiTheme="minorHAnsi" w:hAnsiTheme="minorHAnsi" w:cstheme="minorHAnsi" w:hint="eastAsia"/>
          <w:lang w:eastAsia="zh-CN"/>
        </w:rPr>
        <w:t>进行</w:t>
      </w:r>
      <w:r w:rsidRPr="00915E36">
        <w:rPr>
          <w:rFonts w:asciiTheme="minorHAnsi" w:hAnsiTheme="minorHAnsi" w:cstheme="minorHAnsi"/>
          <w:lang w:eastAsia="zh-CN"/>
        </w:rPr>
        <w:t>处理</w:t>
      </w:r>
      <w:r w:rsidRPr="00915E36">
        <w:rPr>
          <w:rFonts w:asciiTheme="minorHAnsi" w:hAnsiTheme="minorHAnsi" w:cstheme="minorHAnsi" w:hint="eastAsia"/>
          <w:lang w:eastAsia="zh-CN"/>
        </w:rPr>
        <w:t>。</w:t>
      </w:r>
    </w:p>
    <w:p w:rsidR="00900343" w:rsidRPr="008600F6"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EC3F75">
        <w:rPr>
          <w:lang w:eastAsia="zh-CN"/>
        </w:rPr>
        <w:t>5</w:t>
      </w:r>
      <w:r w:rsidRPr="00EC3F75">
        <w:rPr>
          <w:lang w:eastAsia="zh-CN"/>
        </w:rPr>
        <w:tab/>
      </w:r>
      <w:r>
        <w:rPr>
          <w:rFonts w:hint="eastAsia"/>
          <w:lang w:eastAsia="zh-CN"/>
        </w:rPr>
        <w:t>风险管理</w:t>
      </w:r>
    </w:p>
    <w:p w:rsidR="00900343" w:rsidRPr="000107A3" w:rsidRDefault="00900343" w:rsidP="00900343">
      <w:pPr>
        <w:pStyle w:val="Headingb0"/>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lang w:eastAsia="zh-CN"/>
        </w:rPr>
      </w:pPr>
      <w:bookmarkStart w:id="74" w:name="lt_pId433"/>
      <w:bookmarkStart w:id="75" w:name="lt_pId255"/>
      <w:r w:rsidRPr="000107A3">
        <w:rPr>
          <w:lang w:eastAsia="zh-CN"/>
        </w:rPr>
        <w:t>关于落实风险管理行动计划的报告</w:t>
      </w:r>
      <w:bookmarkStart w:id="76" w:name="lt_pId256"/>
      <w:bookmarkEnd w:id="74"/>
      <w:bookmarkEnd w:id="75"/>
      <w:r w:rsidRPr="000107A3">
        <w:rPr>
          <w:rFonts w:hint="eastAsia"/>
          <w:lang w:eastAsia="zh-CN"/>
        </w:rPr>
        <w:t>（</w:t>
      </w:r>
      <w:hyperlink r:id="rId19" w:history="1">
        <w:r w:rsidRPr="000107A3">
          <w:rPr>
            <w:rStyle w:val="Hyperlink"/>
            <w:lang w:eastAsia="zh-CN"/>
          </w:rPr>
          <w:t>CWG-FHR-12/7</w:t>
        </w:r>
      </w:hyperlink>
      <w:bookmarkEnd w:id="76"/>
      <w:r w:rsidRPr="000107A3">
        <w:rPr>
          <w:rFonts w:hint="eastAsia"/>
          <w:lang w:eastAsia="zh-CN"/>
        </w:rPr>
        <w:t>号文件）</w:t>
      </w:r>
    </w:p>
    <w:p w:rsidR="00900343" w:rsidRPr="00AC623F"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eastAsia="Calibri" w:hAnsiTheme="minorHAnsi" w:cstheme="minorHAnsi"/>
          <w:lang w:eastAsia="zh-CN"/>
        </w:rPr>
        <w:t>5.1</w:t>
      </w:r>
      <w:r w:rsidRPr="008600F6">
        <w:rPr>
          <w:rFonts w:asciiTheme="minorHAnsi" w:eastAsia="Calibri" w:hAnsiTheme="minorHAnsi" w:cstheme="minorHAnsi"/>
          <w:lang w:eastAsia="zh-CN"/>
        </w:rPr>
        <w:tab/>
      </w:r>
      <w:r w:rsidRPr="00AC623F">
        <w:rPr>
          <w:rFonts w:asciiTheme="minorHAnsi" w:hAnsiTheme="minorHAnsi" w:cstheme="minorHAnsi" w:hint="eastAsia"/>
          <w:lang w:eastAsia="zh-CN"/>
        </w:rPr>
        <w:t>秘书处介绍了实施行动计划以加强国际电联风险管理框架的项目的最后报告。该报告</w:t>
      </w:r>
      <w:r>
        <w:rPr>
          <w:rFonts w:asciiTheme="minorHAnsi" w:hAnsiTheme="minorHAnsi" w:cstheme="minorHAnsi" w:hint="eastAsia"/>
          <w:lang w:eastAsia="zh-CN"/>
        </w:rPr>
        <w:t>以此</w:t>
      </w:r>
      <w:r w:rsidRPr="00AC623F">
        <w:rPr>
          <w:rFonts w:asciiTheme="minorHAnsi" w:hAnsiTheme="minorHAnsi" w:cstheme="minorHAnsi" w:hint="eastAsia"/>
          <w:lang w:eastAsia="zh-CN"/>
        </w:rPr>
        <w:t>前提交</w:t>
      </w:r>
      <w:r w:rsidRPr="008600F6">
        <w:rPr>
          <w:rFonts w:asciiTheme="minorHAnsi" w:eastAsia="Calibri" w:hAnsiTheme="minorHAnsi" w:cstheme="minorHAnsi"/>
          <w:lang w:eastAsia="zh-CN"/>
        </w:rPr>
        <w:t>CWG-FHR</w:t>
      </w:r>
      <w:r w:rsidRPr="00AC623F">
        <w:rPr>
          <w:rFonts w:asciiTheme="minorHAnsi" w:hAnsiTheme="minorHAnsi" w:cstheme="minorHAnsi" w:hint="eastAsia"/>
          <w:lang w:eastAsia="zh-CN"/>
        </w:rPr>
        <w:t>和</w:t>
      </w:r>
      <w:r>
        <w:rPr>
          <w:rFonts w:asciiTheme="minorHAnsi" w:hAnsiTheme="minorHAnsi" w:cstheme="minorHAnsi" w:hint="eastAsia"/>
          <w:lang w:eastAsia="zh-CN"/>
        </w:rPr>
        <w:t>理事磋商会</w:t>
      </w:r>
      <w:r w:rsidRPr="00AC623F">
        <w:rPr>
          <w:rFonts w:asciiTheme="minorHAnsi" w:hAnsiTheme="minorHAnsi" w:cstheme="minorHAnsi" w:hint="eastAsia"/>
          <w:lang w:eastAsia="zh-CN"/>
        </w:rPr>
        <w:t>虚拟</w:t>
      </w:r>
      <w:r>
        <w:rPr>
          <w:rFonts w:asciiTheme="minorHAnsi" w:hAnsiTheme="minorHAnsi" w:cstheme="minorHAnsi" w:hint="eastAsia"/>
          <w:lang w:eastAsia="zh-CN"/>
        </w:rPr>
        <w:t>会议</w:t>
      </w:r>
      <w:r w:rsidRPr="00AC623F">
        <w:rPr>
          <w:rFonts w:asciiTheme="minorHAnsi" w:hAnsiTheme="minorHAnsi" w:cstheme="minorHAnsi" w:hint="eastAsia"/>
          <w:lang w:eastAsia="zh-CN"/>
        </w:rPr>
        <w:t>的进展报告为基础，确认</w:t>
      </w:r>
      <w:r>
        <w:rPr>
          <w:rFonts w:asciiTheme="minorHAnsi" w:hAnsiTheme="minorHAnsi" w:cstheme="minorHAnsi" w:hint="eastAsia"/>
          <w:lang w:eastAsia="zh-CN"/>
        </w:rPr>
        <w:t>此前</w:t>
      </w:r>
      <w:r w:rsidRPr="00AC623F">
        <w:rPr>
          <w:rFonts w:asciiTheme="minorHAnsi" w:hAnsiTheme="minorHAnsi" w:cstheme="minorHAnsi" w:hint="eastAsia"/>
          <w:lang w:eastAsia="zh-CN"/>
        </w:rPr>
        <w:t>确定的十个行动项目</w:t>
      </w:r>
      <w:r>
        <w:rPr>
          <w:rFonts w:asciiTheme="minorHAnsi" w:hAnsiTheme="minorHAnsi" w:cstheme="minorHAnsi" w:hint="eastAsia"/>
          <w:lang w:eastAsia="zh-CN"/>
        </w:rPr>
        <w:t>均已</w:t>
      </w:r>
      <w:r w:rsidRPr="00AC623F">
        <w:rPr>
          <w:rFonts w:asciiTheme="minorHAnsi" w:hAnsiTheme="minorHAnsi" w:cstheme="minorHAnsi" w:hint="eastAsia"/>
          <w:lang w:eastAsia="zh-CN"/>
        </w:rPr>
        <w:t>成功实施。</w:t>
      </w:r>
      <w:r>
        <w:rPr>
          <w:rFonts w:asciiTheme="minorHAnsi" w:hAnsiTheme="minorHAnsi" w:cstheme="minorHAnsi" w:hint="eastAsia"/>
          <w:lang w:eastAsia="zh-CN"/>
        </w:rPr>
        <w:t>会议</w:t>
      </w:r>
      <w:r w:rsidRPr="00AC623F">
        <w:rPr>
          <w:rFonts w:asciiTheme="minorHAnsi" w:hAnsiTheme="minorHAnsi" w:cstheme="minorHAnsi" w:hint="eastAsia"/>
          <w:lang w:eastAsia="zh-CN"/>
        </w:rPr>
        <w:t>提醒</w:t>
      </w:r>
      <w:r>
        <w:rPr>
          <w:rFonts w:asciiTheme="minorHAnsi" w:hAnsiTheme="minorHAnsi" w:cstheme="minorHAnsi" w:hint="eastAsia"/>
          <w:lang w:eastAsia="zh-CN"/>
        </w:rPr>
        <w:t>各位</w:t>
      </w:r>
      <w:r w:rsidRPr="00AC623F">
        <w:rPr>
          <w:rFonts w:asciiTheme="minorHAnsi" w:hAnsiTheme="minorHAnsi" w:cstheme="minorHAnsi" w:hint="eastAsia"/>
          <w:lang w:eastAsia="zh-CN"/>
        </w:rPr>
        <w:t>代表，理事会已通过信函</w:t>
      </w:r>
      <w:r>
        <w:rPr>
          <w:rFonts w:asciiTheme="minorHAnsi" w:hAnsiTheme="minorHAnsi" w:cstheme="minorHAnsi" w:hint="eastAsia"/>
          <w:lang w:eastAsia="zh-CN"/>
        </w:rPr>
        <w:t>通信方式</w:t>
      </w:r>
      <w:r w:rsidRPr="00AC623F">
        <w:rPr>
          <w:rFonts w:asciiTheme="minorHAnsi" w:hAnsiTheme="minorHAnsi" w:cstheme="minorHAnsi" w:hint="eastAsia"/>
          <w:lang w:eastAsia="zh-CN"/>
        </w:rPr>
        <w:t>批准了经修订的国际电联风险管理政策和偏好</w:t>
      </w:r>
      <w:r>
        <w:rPr>
          <w:rFonts w:asciiTheme="minorHAnsi" w:hAnsiTheme="minorHAnsi" w:cstheme="minorHAnsi" w:hint="eastAsia"/>
          <w:lang w:eastAsia="zh-CN"/>
        </w:rPr>
        <w:t>陈述书</w:t>
      </w:r>
      <w:r w:rsidRPr="00AC623F">
        <w:rPr>
          <w:rFonts w:asciiTheme="minorHAnsi" w:hAnsiTheme="minorHAnsi" w:cstheme="minorHAnsi" w:hint="eastAsia"/>
          <w:lang w:eastAsia="zh-CN"/>
        </w:rPr>
        <w:t>，以及在现有预算范围内设立风险管理和内部控制职能。该报告介绍了第二次</w:t>
      </w:r>
      <w:r w:rsidRPr="00AC623F">
        <w:rPr>
          <w:rFonts w:asciiTheme="minorHAnsi" w:hAnsiTheme="minorHAnsi" w:cstheme="minorHAnsi" w:hint="eastAsia"/>
          <w:lang w:eastAsia="zh-CN"/>
        </w:rPr>
        <w:t>VCC</w:t>
      </w:r>
      <w:r w:rsidRPr="00AC623F">
        <w:rPr>
          <w:rFonts w:asciiTheme="minorHAnsi" w:hAnsiTheme="minorHAnsi" w:cstheme="minorHAnsi" w:hint="eastAsia"/>
          <w:lang w:eastAsia="zh-CN"/>
        </w:rPr>
        <w:t>会议后开展的所有活动，包括制定风险管理手册、两轮内部</w:t>
      </w:r>
      <w:r>
        <w:rPr>
          <w:rFonts w:asciiTheme="minorHAnsi" w:hAnsiTheme="minorHAnsi" w:cstheme="minorHAnsi" w:hint="eastAsia"/>
          <w:lang w:eastAsia="zh-CN"/>
        </w:rPr>
        <w:t>讲习班</w:t>
      </w:r>
      <w:r w:rsidRPr="00AC623F">
        <w:rPr>
          <w:rFonts w:asciiTheme="minorHAnsi" w:hAnsiTheme="minorHAnsi" w:cstheme="minorHAnsi" w:hint="eastAsia"/>
          <w:lang w:eastAsia="zh-CN"/>
        </w:rPr>
        <w:t>以及制定国际电联范围的风险登记册和风险管理仪表板。</w:t>
      </w:r>
      <w:r>
        <w:rPr>
          <w:rFonts w:asciiTheme="minorHAnsi" w:hAnsiTheme="minorHAnsi" w:cstheme="minorHAnsi" w:hint="eastAsia"/>
          <w:lang w:eastAsia="zh-CN"/>
        </w:rPr>
        <w:t>报告向工作</w:t>
      </w:r>
      <w:r w:rsidRPr="00AC623F">
        <w:rPr>
          <w:rFonts w:asciiTheme="minorHAnsi" w:hAnsiTheme="minorHAnsi" w:cstheme="minorHAnsi" w:hint="eastAsia"/>
          <w:lang w:eastAsia="zh-CN"/>
        </w:rPr>
        <w:t>组介绍了登记册和仪表板的概况。随着项目的成功完成，</w:t>
      </w:r>
      <w:r>
        <w:rPr>
          <w:rFonts w:asciiTheme="minorHAnsi" w:hAnsiTheme="minorHAnsi" w:cstheme="minorHAnsi" w:hint="eastAsia"/>
          <w:lang w:eastAsia="zh-CN"/>
        </w:rPr>
        <w:t>IMAC</w:t>
      </w:r>
      <w:r w:rsidRPr="00AC623F">
        <w:rPr>
          <w:rFonts w:asciiTheme="minorHAnsi" w:hAnsiTheme="minorHAnsi" w:cstheme="minorHAnsi" w:hint="eastAsia"/>
          <w:lang w:eastAsia="zh-CN"/>
        </w:rPr>
        <w:t>的相关建议以及</w:t>
      </w:r>
      <w:r w:rsidRPr="00AC623F">
        <w:rPr>
          <w:rFonts w:asciiTheme="minorHAnsi" w:hAnsiTheme="minorHAnsi" w:cstheme="minorHAnsi" w:hint="eastAsia"/>
          <w:lang w:eastAsia="zh-CN"/>
        </w:rPr>
        <w:t>2020</w:t>
      </w:r>
      <w:r w:rsidRPr="00AC623F">
        <w:rPr>
          <w:rFonts w:asciiTheme="minorHAnsi" w:hAnsiTheme="minorHAnsi" w:cstheme="minorHAnsi" w:hint="eastAsia"/>
          <w:lang w:eastAsia="zh-CN"/>
        </w:rPr>
        <w:t>年《</w:t>
      </w:r>
      <w:r w:rsidRPr="00AC623F">
        <w:rPr>
          <w:rFonts w:asciiTheme="minorHAnsi" w:hAnsiTheme="minorHAnsi" w:cstheme="minorHAnsi" w:hint="eastAsia"/>
          <w:lang w:eastAsia="zh-CN"/>
        </w:rPr>
        <w:t>JIU</w:t>
      </w:r>
      <w:r>
        <w:rPr>
          <w:rFonts w:asciiTheme="minorHAnsi" w:hAnsiTheme="minorHAnsi" w:cstheme="minorHAnsi" w:hint="eastAsia"/>
          <w:lang w:eastAsia="zh-CN"/>
        </w:rPr>
        <w:t>组织</w:t>
      </w:r>
      <w:r w:rsidRPr="00AC623F">
        <w:rPr>
          <w:rFonts w:asciiTheme="minorHAnsi" w:hAnsiTheme="minorHAnsi" w:cstheme="minorHAnsi" w:hint="eastAsia"/>
          <w:lang w:eastAsia="zh-CN"/>
        </w:rPr>
        <w:t>风险管理报告》中的所有九项基准都得到了成功</w:t>
      </w:r>
      <w:r>
        <w:rPr>
          <w:rFonts w:asciiTheme="minorHAnsi" w:hAnsiTheme="minorHAnsi" w:cstheme="minorHAnsi" w:hint="eastAsia"/>
          <w:lang w:eastAsia="zh-CN"/>
        </w:rPr>
        <w:t>落实</w:t>
      </w:r>
      <w:r w:rsidRPr="00AC623F">
        <w:rPr>
          <w:rFonts w:asciiTheme="minorHAnsi" w:hAnsiTheme="minorHAnsi" w:cstheme="minorHAnsi" w:hint="eastAsia"/>
          <w:lang w:eastAsia="zh-CN"/>
        </w:rPr>
        <w:t>。</w:t>
      </w:r>
      <w:r>
        <w:rPr>
          <w:rFonts w:asciiTheme="minorHAnsi" w:hAnsiTheme="minorHAnsi" w:cstheme="minorHAnsi" w:hint="eastAsia"/>
          <w:lang w:eastAsia="zh-CN"/>
        </w:rPr>
        <w:t>若干</w:t>
      </w:r>
      <w:r w:rsidRPr="00AC623F">
        <w:rPr>
          <w:rFonts w:asciiTheme="minorHAnsi" w:hAnsiTheme="minorHAnsi" w:cstheme="minorHAnsi" w:hint="eastAsia"/>
          <w:lang w:eastAsia="zh-CN"/>
        </w:rPr>
        <w:t>代表团发言赞赏秘书处在这一议题上</w:t>
      </w:r>
      <w:r>
        <w:rPr>
          <w:rFonts w:asciiTheme="minorHAnsi" w:hAnsiTheme="minorHAnsi" w:cstheme="minorHAnsi" w:hint="eastAsia"/>
          <w:lang w:eastAsia="zh-CN"/>
        </w:rPr>
        <w:t>做出</w:t>
      </w:r>
      <w:r w:rsidRPr="00AC623F">
        <w:rPr>
          <w:rFonts w:asciiTheme="minorHAnsi" w:hAnsiTheme="minorHAnsi" w:cstheme="minorHAnsi" w:hint="eastAsia"/>
          <w:lang w:eastAsia="zh-CN"/>
        </w:rPr>
        <w:t>的工作</w:t>
      </w:r>
      <w:r>
        <w:rPr>
          <w:rFonts w:asciiTheme="minorHAnsi" w:hAnsiTheme="minorHAnsi" w:cstheme="minorHAnsi" w:hint="eastAsia"/>
          <w:lang w:eastAsia="zh-CN"/>
        </w:rPr>
        <w:t>。</w:t>
      </w:r>
    </w:p>
    <w:p w:rsidR="00900343" w:rsidRPr="005C5B6B"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Style w:val="Hyperlink"/>
          <w:rFonts w:cs="Calibri"/>
          <w:b w:val="0"/>
          <w:bCs/>
          <w:color w:val="800000"/>
          <w:lang w:eastAsia="zh-CN"/>
        </w:rPr>
      </w:pPr>
      <w:r w:rsidRPr="008600F6">
        <w:rPr>
          <w:rFonts w:asciiTheme="minorHAnsi" w:hAnsiTheme="minorHAnsi" w:cstheme="minorHAnsi"/>
          <w:bCs/>
          <w:lang w:eastAsia="zh-CN"/>
        </w:rPr>
        <w:lastRenderedPageBreak/>
        <w:t>6</w:t>
      </w:r>
      <w:r w:rsidRPr="008600F6">
        <w:rPr>
          <w:rFonts w:asciiTheme="minorHAnsi" w:hAnsiTheme="minorHAnsi" w:cstheme="minorHAnsi"/>
          <w:bCs/>
          <w:lang w:eastAsia="zh-CN"/>
        </w:rPr>
        <w:tab/>
      </w:r>
      <w:r w:rsidRPr="00F72D4C">
        <w:rPr>
          <w:rFonts w:hint="eastAsia"/>
          <w:lang w:val="en-US" w:eastAsia="zh-CN"/>
        </w:rPr>
        <w:t>对外部审计员建议</w:t>
      </w:r>
      <w:r>
        <w:rPr>
          <w:rFonts w:hint="eastAsia"/>
          <w:lang w:val="en-US" w:eastAsia="zh-CN"/>
        </w:rPr>
        <w:t>的</w:t>
      </w:r>
      <w:r w:rsidRPr="00F72D4C">
        <w:rPr>
          <w:rFonts w:hint="eastAsia"/>
          <w:lang w:val="en-US" w:eastAsia="zh-CN"/>
        </w:rPr>
        <w:t>跟进（</w:t>
      </w:r>
      <w:hyperlink r:id="rId20" w:history="1">
        <w:r w:rsidRPr="00F72D4C">
          <w:rPr>
            <w:rStyle w:val="Hyperlink"/>
            <w:rFonts w:asciiTheme="minorHAnsi" w:hAnsiTheme="minorHAnsi" w:cstheme="minorHAnsi"/>
            <w:bCs/>
            <w:lang w:eastAsia="zh-CN"/>
          </w:rPr>
          <w:t>CWG-FHR-12/8</w:t>
        </w:r>
      </w:hyperlink>
      <w:r w:rsidRPr="00F72D4C">
        <w:rPr>
          <w:rStyle w:val="Hyperlink"/>
          <w:rFonts w:asciiTheme="minorHAnsi" w:hAnsiTheme="minorHAnsi" w:cstheme="minorHAnsi" w:hint="eastAsia"/>
          <w:bCs/>
          <w:color w:val="auto"/>
          <w:u w:val="none"/>
          <w:lang w:eastAsia="zh-CN"/>
        </w:rPr>
        <w:t>号文件</w:t>
      </w:r>
      <w:r w:rsidRPr="00F72D4C">
        <w:rPr>
          <w:rFonts w:hint="eastAsia"/>
          <w:lang w:val="en-US"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6.1</w:t>
      </w:r>
      <w:r w:rsidRPr="008600F6">
        <w:rPr>
          <w:rFonts w:asciiTheme="minorHAnsi" w:hAnsiTheme="minorHAnsi" w:cstheme="minorHAnsi"/>
          <w:lang w:eastAsia="zh-CN"/>
        </w:rPr>
        <w:tab/>
      </w:r>
      <w:r>
        <w:rPr>
          <w:rFonts w:hint="eastAsia"/>
          <w:lang w:eastAsia="zh-CN"/>
        </w:rPr>
        <w:t>会上</w:t>
      </w:r>
      <w:r w:rsidRPr="006B13CE">
        <w:rPr>
          <w:rFonts w:asciiTheme="minorHAnsi" w:hAnsiTheme="minorHAnsi" w:cstheme="minorHAnsi" w:hint="eastAsia"/>
          <w:lang w:eastAsia="zh-CN"/>
        </w:rPr>
        <w:t>介绍了</w:t>
      </w:r>
      <w:r w:rsidRPr="006B13CE">
        <w:rPr>
          <w:rFonts w:asciiTheme="minorHAnsi" w:hAnsiTheme="minorHAnsi" w:cstheme="minorHAnsi" w:hint="eastAsia"/>
          <w:lang w:eastAsia="zh-CN"/>
        </w:rPr>
        <w:t>CWG-FHR 12/8</w:t>
      </w:r>
      <w:r w:rsidRPr="006B13CE">
        <w:rPr>
          <w:rFonts w:asciiTheme="minorHAnsi" w:hAnsiTheme="minorHAnsi" w:cstheme="minorHAnsi" w:hint="eastAsia"/>
          <w:lang w:eastAsia="zh-CN"/>
        </w:rPr>
        <w:t>号文件，其中显示</w:t>
      </w:r>
      <w:r>
        <w:rPr>
          <w:rFonts w:asciiTheme="minorHAnsi" w:hAnsiTheme="minorHAnsi" w:cstheme="minorHAnsi" w:hint="eastAsia"/>
          <w:lang w:eastAsia="zh-CN"/>
        </w:rPr>
        <w:t>出</w:t>
      </w:r>
      <w:r w:rsidRPr="006B13CE">
        <w:rPr>
          <w:rFonts w:asciiTheme="minorHAnsi" w:hAnsiTheme="minorHAnsi" w:cstheme="minorHAnsi" w:hint="eastAsia"/>
          <w:lang w:eastAsia="zh-CN"/>
        </w:rPr>
        <w:t>截至</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12</w:t>
      </w:r>
      <w:r w:rsidRPr="006B13CE">
        <w:rPr>
          <w:rFonts w:asciiTheme="minorHAnsi" w:hAnsiTheme="minorHAnsi" w:cstheme="minorHAnsi" w:hint="eastAsia"/>
          <w:lang w:eastAsia="zh-CN"/>
        </w:rPr>
        <w:t>月底</w:t>
      </w:r>
      <w:r>
        <w:rPr>
          <w:rFonts w:asciiTheme="minorHAnsi" w:hAnsiTheme="minorHAnsi" w:cstheme="minorHAnsi" w:hint="eastAsia"/>
          <w:lang w:eastAsia="zh-CN"/>
        </w:rPr>
        <w:t>外部</w:t>
      </w:r>
      <w:r w:rsidRPr="006B13CE">
        <w:rPr>
          <w:rFonts w:asciiTheme="minorHAnsi" w:hAnsiTheme="minorHAnsi" w:cstheme="minorHAnsi" w:hint="eastAsia"/>
          <w:lang w:eastAsia="zh-CN"/>
        </w:rPr>
        <w:t>审计员提出的未决建议的状况。</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6.2</w:t>
      </w:r>
      <w:r w:rsidRPr="008600F6">
        <w:rPr>
          <w:rFonts w:asciiTheme="minorHAnsi" w:hAnsiTheme="minorHAnsi" w:cstheme="minorHAnsi"/>
          <w:lang w:eastAsia="zh-CN"/>
        </w:rPr>
        <w:tab/>
      </w:r>
      <w:r w:rsidRPr="006B13CE">
        <w:rPr>
          <w:rFonts w:asciiTheme="minorHAnsi" w:hAnsiTheme="minorHAnsi" w:cstheme="minorHAnsi" w:hint="eastAsia"/>
          <w:lang w:eastAsia="zh-CN"/>
        </w:rPr>
        <w:t>继这次对</w:t>
      </w:r>
      <w:r w:rsidRPr="006B13CE">
        <w:rPr>
          <w:rFonts w:asciiTheme="minorHAnsi" w:hAnsiTheme="minorHAnsi" w:cstheme="minorHAnsi" w:hint="eastAsia"/>
          <w:lang w:eastAsia="zh-CN"/>
        </w:rPr>
        <w:t>2019</w:t>
      </w:r>
      <w:r w:rsidRPr="006B13CE">
        <w:rPr>
          <w:rFonts w:asciiTheme="minorHAnsi" w:hAnsiTheme="minorHAnsi" w:cstheme="minorHAnsi" w:hint="eastAsia"/>
          <w:lang w:eastAsia="zh-CN"/>
        </w:rPr>
        <w:t>年</w:t>
      </w:r>
      <w:r>
        <w:rPr>
          <w:rFonts w:asciiTheme="minorHAnsi" w:hAnsiTheme="minorHAnsi" w:cstheme="minorHAnsi" w:hint="eastAsia"/>
          <w:lang w:eastAsia="zh-CN"/>
        </w:rPr>
        <w:t>账目</w:t>
      </w:r>
      <w:r w:rsidRPr="006B13CE">
        <w:rPr>
          <w:rFonts w:asciiTheme="minorHAnsi" w:hAnsiTheme="minorHAnsi" w:cstheme="minorHAnsi" w:hint="eastAsia"/>
          <w:lang w:eastAsia="zh-CN"/>
        </w:rPr>
        <w:t>审计之后，秘书处收到了</w:t>
      </w:r>
      <w:r>
        <w:rPr>
          <w:rFonts w:asciiTheme="minorHAnsi" w:hAnsiTheme="minorHAnsi" w:cstheme="minorHAnsi" w:hint="eastAsia"/>
          <w:lang w:eastAsia="zh-CN"/>
        </w:rPr>
        <w:t>八</w:t>
      </w:r>
      <w:r w:rsidRPr="006B13CE">
        <w:rPr>
          <w:rFonts w:asciiTheme="minorHAnsi" w:hAnsiTheme="minorHAnsi" w:cstheme="minorHAnsi" w:hint="eastAsia"/>
          <w:lang w:eastAsia="zh-CN"/>
        </w:rPr>
        <w:t>项新建议</w:t>
      </w:r>
      <w:r>
        <w:rPr>
          <w:rFonts w:asciiTheme="minorHAnsi" w:hAnsiTheme="minorHAnsi" w:cstheme="minorHAnsi" w:hint="eastAsia"/>
          <w:lang w:eastAsia="zh-CN"/>
        </w:rPr>
        <w:t>。</w:t>
      </w:r>
      <w:r w:rsidRPr="006B13CE">
        <w:rPr>
          <w:rFonts w:asciiTheme="minorHAnsi" w:hAnsiTheme="minorHAnsi" w:cstheme="minorHAnsi" w:hint="eastAsia"/>
          <w:lang w:eastAsia="zh-CN"/>
        </w:rPr>
        <w:t>迄今为止，仍有</w:t>
      </w:r>
      <w:r w:rsidRPr="006B13CE">
        <w:rPr>
          <w:rFonts w:asciiTheme="minorHAnsi" w:hAnsiTheme="minorHAnsi" w:cstheme="minorHAnsi" w:hint="eastAsia"/>
          <w:lang w:eastAsia="zh-CN"/>
        </w:rPr>
        <w:t>26</w:t>
      </w:r>
      <w:r w:rsidRPr="006B13CE">
        <w:rPr>
          <w:rFonts w:asciiTheme="minorHAnsi" w:hAnsiTheme="minorHAnsi" w:cstheme="minorHAnsi" w:hint="eastAsia"/>
          <w:lang w:eastAsia="zh-CN"/>
        </w:rPr>
        <w:t>项建议被视为</w:t>
      </w:r>
      <w:r>
        <w:rPr>
          <w:rFonts w:asciiTheme="minorHAnsi" w:hAnsiTheme="minorHAnsi" w:cstheme="minorHAnsi" w:hint="eastAsia"/>
          <w:lang w:eastAsia="zh-CN"/>
        </w:rPr>
        <w:t>仍在落实</w:t>
      </w:r>
      <w:r w:rsidRPr="006B13CE">
        <w:rPr>
          <w:rFonts w:asciiTheme="minorHAnsi" w:hAnsiTheme="minorHAnsi" w:cstheme="minorHAnsi" w:hint="eastAsia"/>
          <w:lang w:eastAsia="zh-CN"/>
        </w:rPr>
        <w:t>中</w:t>
      </w:r>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6.3</w:t>
      </w:r>
      <w:r w:rsidRPr="008600F6">
        <w:rPr>
          <w:rFonts w:asciiTheme="minorHAnsi" w:hAnsiTheme="minorHAnsi" w:cstheme="minorHAnsi"/>
          <w:lang w:eastAsia="zh-CN"/>
        </w:rPr>
        <w:tab/>
      </w:r>
      <w:r w:rsidRPr="006B13CE">
        <w:rPr>
          <w:rFonts w:asciiTheme="minorHAnsi" w:hAnsiTheme="minorHAnsi" w:cstheme="minorHAnsi" w:hint="eastAsia"/>
          <w:lang w:eastAsia="zh-CN"/>
        </w:rPr>
        <w:t>考虑到</w:t>
      </w:r>
      <w:r w:rsidRPr="006B13CE">
        <w:rPr>
          <w:rFonts w:asciiTheme="minorHAnsi" w:hAnsiTheme="minorHAnsi" w:cstheme="minorHAnsi" w:hint="eastAsia"/>
          <w:lang w:eastAsia="zh-CN"/>
        </w:rPr>
        <w:t>2018</w:t>
      </w:r>
      <w:r w:rsidRPr="006B13CE">
        <w:rPr>
          <w:rFonts w:asciiTheme="minorHAnsi" w:hAnsiTheme="minorHAnsi" w:cstheme="minorHAnsi" w:hint="eastAsia"/>
          <w:lang w:eastAsia="zh-CN"/>
        </w:rPr>
        <w:t>年</w:t>
      </w:r>
      <w:r>
        <w:rPr>
          <w:rFonts w:asciiTheme="minorHAnsi" w:hAnsiTheme="minorHAnsi" w:cstheme="minorHAnsi" w:hint="eastAsia"/>
          <w:lang w:eastAsia="zh-CN"/>
        </w:rPr>
        <w:t>提出的</w:t>
      </w:r>
      <w:r w:rsidRPr="006B13CE">
        <w:rPr>
          <w:rFonts w:asciiTheme="minorHAnsi" w:hAnsiTheme="minorHAnsi" w:cstheme="minorHAnsi" w:hint="eastAsia"/>
          <w:lang w:eastAsia="zh-CN"/>
        </w:rPr>
        <w:t>大量新建议，</w:t>
      </w:r>
      <w:r>
        <w:rPr>
          <w:rFonts w:asciiTheme="minorHAnsi" w:hAnsiTheme="minorHAnsi" w:cstheme="minorHAnsi" w:hint="eastAsia"/>
          <w:lang w:eastAsia="zh-CN"/>
        </w:rPr>
        <w:t>所以总体落实</w:t>
      </w:r>
      <w:r w:rsidRPr="006B13CE">
        <w:rPr>
          <w:rFonts w:asciiTheme="minorHAnsi" w:hAnsiTheme="minorHAnsi" w:cstheme="minorHAnsi" w:hint="eastAsia"/>
          <w:lang w:eastAsia="zh-CN"/>
        </w:rPr>
        <w:t>率</w:t>
      </w:r>
      <w:r>
        <w:rPr>
          <w:rFonts w:asciiTheme="minorHAnsi" w:hAnsiTheme="minorHAnsi" w:cstheme="minorHAnsi" w:hint="eastAsia"/>
          <w:lang w:eastAsia="zh-CN"/>
        </w:rPr>
        <w:t>属于</w:t>
      </w:r>
      <w:r w:rsidRPr="006B13CE">
        <w:rPr>
          <w:rFonts w:asciiTheme="minorHAnsi" w:hAnsiTheme="minorHAnsi" w:cstheme="minorHAnsi" w:hint="eastAsia"/>
          <w:lang w:eastAsia="zh-CN"/>
        </w:rPr>
        <w:t>良好。有关的主题主要涉及区域</w:t>
      </w:r>
      <w:r>
        <w:rPr>
          <w:rFonts w:asciiTheme="minorHAnsi" w:hAnsiTheme="minorHAnsi" w:cstheme="minorHAnsi" w:hint="eastAsia"/>
          <w:lang w:eastAsia="zh-CN"/>
        </w:rPr>
        <w:t>代表处</w:t>
      </w:r>
      <w:r w:rsidRPr="006B13CE">
        <w:rPr>
          <w:rFonts w:asciiTheme="minorHAnsi" w:hAnsiTheme="minorHAnsi" w:cstheme="minorHAnsi" w:hint="eastAsia"/>
          <w:lang w:eastAsia="zh-CN"/>
        </w:rPr>
        <w:t>和内部控制，</w:t>
      </w:r>
      <w:r>
        <w:rPr>
          <w:rFonts w:asciiTheme="minorHAnsi" w:hAnsiTheme="minorHAnsi" w:cstheme="minorHAnsi" w:hint="eastAsia"/>
          <w:lang w:eastAsia="zh-CN"/>
        </w:rPr>
        <w:t>且已</w:t>
      </w:r>
      <w:r w:rsidRPr="006B13CE">
        <w:rPr>
          <w:rFonts w:asciiTheme="minorHAnsi" w:hAnsiTheme="minorHAnsi" w:cstheme="minorHAnsi" w:hint="eastAsia"/>
          <w:lang w:eastAsia="zh-CN"/>
        </w:rPr>
        <w:t>成立了一个专门小组来跟踪这些建议的执行情况</w:t>
      </w:r>
      <w:r>
        <w:rPr>
          <w:rFonts w:asciiTheme="minorHAnsi" w:hAnsiTheme="minorHAnsi" w:cstheme="minorHAnsi" w:hint="eastAsia"/>
          <w:lang w:eastAsia="zh-CN"/>
        </w:rPr>
        <w:t>（电信发展局</w:t>
      </w:r>
      <w:r w:rsidRPr="006B13CE">
        <w:rPr>
          <w:rFonts w:asciiTheme="minorHAnsi" w:hAnsiTheme="minorHAnsi" w:cstheme="minorHAnsi" w:hint="eastAsia"/>
          <w:lang w:eastAsia="zh-CN"/>
        </w:rPr>
        <w:t>主任</w:t>
      </w:r>
      <w:r>
        <w:rPr>
          <w:rFonts w:asciiTheme="minorHAnsi" w:hAnsiTheme="minorHAnsi" w:cstheme="minorHAnsi" w:hint="eastAsia"/>
          <w:lang w:eastAsia="zh-CN"/>
        </w:rPr>
        <w:t>前边</w:t>
      </w:r>
      <w:r w:rsidRPr="006B13CE">
        <w:rPr>
          <w:rFonts w:asciiTheme="minorHAnsi" w:hAnsiTheme="minorHAnsi" w:cstheme="minorHAnsi" w:hint="eastAsia"/>
          <w:lang w:eastAsia="zh-CN"/>
        </w:rPr>
        <w:t>曾详细介绍过这一点</w:t>
      </w:r>
      <w:r>
        <w:rPr>
          <w:rFonts w:asciiTheme="minorHAnsi" w:hAnsiTheme="minorHAnsi" w:cstheme="minorHAnsi" w:hint="eastAsia"/>
          <w:lang w:eastAsia="zh-CN"/>
        </w:rPr>
        <w:t>）</w:t>
      </w:r>
      <w:r w:rsidRPr="006B13CE">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6.4</w:t>
      </w:r>
      <w:r w:rsidRPr="008600F6">
        <w:rPr>
          <w:rFonts w:asciiTheme="minorHAnsi" w:hAnsiTheme="minorHAnsi" w:cstheme="minorHAnsi"/>
          <w:lang w:eastAsia="zh-CN"/>
        </w:rPr>
        <w:tab/>
      </w:r>
      <w:r w:rsidRPr="006B13CE">
        <w:rPr>
          <w:rFonts w:asciiTheme="minorHAnsi" w:hAnsiTheme="minorHAnsi" w:cstheme="minorHAnsi" w:hint="eastAsia"/>
          <w:lang w:eastAsia="zh-CN"/>
        </w:rPr>
        <w:t>有人提到，自</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3</w:t>
      </w:r>
      <w:r w:rsidRPr="006B13CE">
        <w:rPr>
          <w:rFonts w:asciiTheme="minorHAnsi" w:hAnsiTheme="minorHAnsi" w:cstheme="minorHAnsi" w:hint="eastAsia"/>
          <w:lang w:eastAsia="zh-CN"/>
        </w:rPr>
        <w:t>月以来与</w:t>
      </w:r>
      <w:r w:rsidRPr="008600F6">
        <w:rPr>
          <w:rFonts w:asciiTheme="minorHAnsi" w:hAnsiTheme="minorHAnsi" w:cstheme="minorHAnsi"/>
          <w:lang w:eastAsia="zh-CN"/>
        </w:rPr>
        <w:t>COVID-19</w:t>
      </w:r>
      <w:r w:rsidRPr="006B13CE">
        <w:rPr>
          <w:rFonts w:asciiTheme="minorHAnsi" w:hAnsiTheme="minorHAnsi" w:cstheme="minorHAnsi" w:hint="eastAsia"/>
          <w:lang w:eastAsia="zh-CN"/>
        </w:rPr>
        <w:t>和远程工作有关的情况</w:t>
      </w:r>
      <w:r>
        <w:rPr>
          <w:rFonts w:asciiTheme="minorHAnsi" w:hAnsiTheme="minorHAnsi" w:cstheme="minorHAnsi" w:hint="eastAsia"/>
          <w:lang w:eastAsia="zh-CN"/>
        </w:rPr>
        <w:t>致使</w:t>
      </w:r>
      <w:r w:rsidRPr="006B13CE">
        <w:rPr>
          <w:rFonts w:asciiTheme="minorHAnsi" w:hAnsiTheme="minorHAnsi" w:cstheme="minorHAnsi" w:hint="eastAsia"/>
          <w:lang w:eastAsia="zh-CN"/>
        </w:rPr>
        <w:t>一些</w:t>
      </w:r>
      <w:r>
        <w:rPr>
          <w:rFonts w:asciiTheme="minorHAnsi" w:hAnsiTheme="minorHAnsi" w:cstheme="minorHAnsi" w:hint="eastAsia"/>
          <w:lang w:eastAsia="zh-CN"/>
        </w:rPr>
        <w:t>落实工作</w:t>
      </w:r>
      <w:r w:rsidRPr="006B13CE">
        <w:rPr>
          <w:rFonts w:asciiTheme="minorHAnsi" w:hAnsiTheme="minorHAnsi" w:cstheme="minorHAnsi" w:hint="eastAsia"/>
          <w:lang w:eastAsia="zh-CN"/>
        </w:rPr>
        <w:t>推迟，因为</w:t>
      </w:r>
      <w:r>
        <w:rPr>
          <w:rFonts w:asciiTheme="minorHAnsi" w:hAnsiTheme="minorHAnsi" w:cstheme="minorHAnsi" w:hint="eastAsia"/>
          <w:lang w:eastAsia="zh-CN"/>
        </w:rPr>
        <w:t>外部</w:t>
      </w:r>
      <w:r w:rsidRPr="006B13CE">
        <w:rPr>
          <w:rFonts w:asciiTheme="minorHAnsi" w:hAnsiTheme="minorHAnsi" w:cstheme="minorHAnsi" w:hint="eastAsia"/>
          <w:lang w:eastAsia="zh-CN"/>
        </w:rPr>
        <w:t>审计员无法在现场进行审计，</w:t>
      </w:r>
      <w:r>
        <w:rPr>
          <w:rFonts w:asciiTheme="minorHAnsi" w:hAnsiTheme="minorHAnsi" w:cstheme="minorHAnsi" w:hint="eastAsia"/>
          <w:lang w:eastAsia="zh-CN"/>
        </w:rPr>
        <w:t>因而也</w:t>
      </w:r>
      <w:r w:rsidRPr="006B13CE">
        <w:rPr>
          <w:rFonts w:asciiTheme="minorHAnsi" w:hAnsiTheme="minorHAnsi" w:cstheme="minorHAnsi" w:hint="eastAsia"/>
          <w:lang w:eastAsia="zh-CN"/>
        </w:rPr>
        <w:t>无法核实</w:t>
      </w:r>
      <w:r>
        <w:rPr>
          <w:rFonts w:asciiTheme="minorHAnsi" w:hAnsiTheme="minorHAnsi" w:cstheme="minorHAnsi" w:hint="eastAsia"/>
          <w:lang w:eastAsia="zh-CN"/>
        </w:rPr>
        <w:t>其中</w:t>
      </w:r>
      <w:r w:rsidRPr="006B13CE">
        <w:rPr>
          <w:rFonts w:asciiTheme="minorHAnsi" w:hAnsiTheme="minorHAnsi" w:cstheme="minorHAnsi" w:hint="eastAsia"/>
          <w:lang w:eastAsia="zh-CN"/>
        </w:rPr>
        <w:t>一些建议，包括</w:t>
      </w:r>
      <w:r w:rsidRPr="006B13CE">
        <w:rPr>
          <w:rFonts w:asciiTheme="minorHAnsi" w:hAnsiTheme="minorHAnsi" w:cstheme="minorHAnsi" w:hint="eastAsia"/>
          <w:lang w:eastAsia="zh-CN"/>
        </w:rPr>
        <w:t>2015-2018</w:t>
      </w:r>
      <w:r w:rsidRPr="006B13CE">
        <w:rPr>
          <w:rFonts w:asciiTheme="minorHAnsi" w:hAnsiTheme="minorHAnsi" w:cstheme="minorHAnsi" w:hint="eastAsia"/>
          <w:lang w:eastAsia="zh-CN"/>
        </w:rPr>
        <w:t>年期间</w:t>
      </w:r>
      <w:r>
        <w:rPr>
          <w:rFonts w:asciiTheme="minorHAnsi" w:hAnsiTheme="minorHAnsi" w:cstheme="minorHAnsi" w:hint="eastAsia"/>
          <w:lang w:eastAsia="zh-CN"/>
        </w:rPr>
        <w:t>提出的</w:t>
      </w:r>
      <w:r w:rsidRPr="006B13CE">
        <w:rPr>
          <w:rFonts w:asciiTheme="minorHAnsi" w:hAnsiTheme="minorHAnsi" w:cstheme="minorHAnsi" w:hint="eastAsia"/>
          <w:lang w:eastAsia="zh-CN"/>
        </w:rPr>
        <w:t>仍未落实的</w:t>
      </w:r>
      <w:r>
        <w:rPr>
          <w:rFonts w:asciiTheme="minorHAnsi" w:hAnsiTheme="minorHAnsi" w:cstheme="minorHAnsi" w:hint="eastAsia"/>
          <w:lang w:eastAsia="zh-CN"/>
        </w:rPr>
        <w:t>九</w:t>
      </w:r>
      <w:r w:rsidRPr="006B13CE">
        <w:rPr>
          <w:rFonts w:asciiTheme="minorHAnsi" w:hAnsiTheme="minorHAnsi" w:cstheme="minorHAnsi" w:hint="eastAsia"/>
          <w:lang w:eastAsia="zh-CN"/>
        </w:rPr>
        <w:t>项建议。这些建议实际上</w:t>
      </w:r>
      <w:r>
        <w:rPr>
          <w:rFonts w:asciiTheme="minorHAnsi" w:hAnsiTheme="minorHAnsi" w:cstheme="minorHAnsi" w:hint="eastAsia"/>
          <w:lang w:eastAsia="zh-CN"/>
        </w:rPr>
        <w:t>已</w:t>
      </w:r>
      <w:r w:rsidRPr="006B13CE">
        <w:rPr>
          <w:rFonts w:asciiTheme="minorHAnsi" w:hAnsiTheme="minorHAnsi" w:cstheme="minorHAnsi" w:hint="eastAsia"/>
          <w:lang w:eastAsia="zh-CN"/>
        </w:rPr>
        <w:t>由国际电联实施，但现在需要</w:t>
      </w:r>
      <w:r>
        <w:rPr>
          <w:rFonts w:asciiTheme="minorHAnsi" w:hAnsiTheme="minorHAnsi" w:cstheme="minorHAnsi" w:hint="eastAsia"/>
          <w:lang w:eastAsia="zh-CN"/>
        </w:rPr>
        <w:t>外部</w:t>
      </w:r>
      <w:r w:rsidRPr="006B13CE">
        <w:rPr>
          <w:rFonts w:asciiTheme="minorHAnsi" w:hAnsiTheme="minorHAnsi" w:cstheme="minorHAnsi" w:hint="eastAsia"/>
          <w:lang w:eastAsia="zh-CN"/>
        </w:rPr>
        <w:t>审计员在其</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Pr>
          <w:rFonts w:asciiTheme="minorHAnsi" w:hAnsiTheme="minorHAnsi" w:cstheme="minorHAnsi" w:hint="eastAsia"/>
          <w:lang w:eastAsia="zh-CN"/>
        </w:rPr>
        <w:t>账目</w:t>
      </w:r>
      <w:r w:rsidRPr="006B13CE">
        <w:rPr>
          <w:rFonts w:asciiTheme="minorHAnsi" w:hAnsiTheme="minorHAnsi" w:cstheme="minorHAnsi" w:hint="eastAsia"/>
          <w:lang w:eastAsia="zh-CN"/>
        </w:rPr>
        <w:t>审计期间进行核实。仅这一</w:t>
      </w:r>
      <w:r>
        <w:rPr>
          <w:rFonts w:asciiTheme="minorHAnsi" w:hAnsiTheme="minorHAnsi" w:cstheme="minorHAnsi" w:hint="eastAsia"/>
          <w:lang w:eastAsia="zh-CN"/>
        </w:rPr>
        <w:t>项</w:t>
      </w:r>
      <w:r w:rsidRPr="006B13CE">
        <w:rPr>
          <w:rFonts w:asciiTheme="minorHAnsi" w:hAnsiTheme="minorHAnsi" w:cstheme="minorHAnsi" w:hint="eastAsia"/>
          <w:lang w:eastAsia="zh-CN"/>
        </w:rPr>
        <w:t>行动就将大大提高目前</w:t>
      </w:r>
      <w:r w:rsidRPr="006B13CE">
        <w:rPr>
          <w:rFonts w:asciiTheme="minorHAnsi" w:hAnsiTheme="minorHAnsi" w:cstheme="minorHAnsi" w:hint="eastAsia"/>
          <w:lang w:eastAsia="zh-CN"/>
        </w:rPr>
        <w:t>CWG-FHR 12/8</w:t>
      </w:r>
      <w:r w:rsidRPr="006B13CE">
        <w:rPr>
          <w:rFonts w:asciiTheme="minorHAnsi" w:hAnsiTheme="minorHAnsi" w:cstheme="minorHAnsi" w:hint="eastAsia"/>
          <w:lang w:eastAsia="zh-CN"/>
        </w:rPr>
        <w:t>号文件中显示的</w:t>
      </w:r>
      <w:r>
        <w:rPr>
          <w:rFonts w:asciiTheme="minorHAnsi" w:hAnsiTheme="minorHAnsi" w:cstheme="minorHAnsi" w:hint="eastAsia"/>
          <w:lang w:eastAsia="zh-CN"/>
        </w:rPr>
        <w:t>落实</w:t>
      </w:r>
      <w:r w:rsidRPr="006B13CE">
        <w:rPr>
          <w:rFonts w:asciiTheme="minorHAnsi" w:hAnsiTheme="minorHAnsi" w:cstheme="minorHAnsi" w:hint="eastAsia"/>
          <w:lang w:eastAsia="zh-CN"/>
        </w:rPr>
        <w:t>率。</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6.5</w:t>
      </w:r>
      <w:r w:rsidRPr="008600F6">
        <w:rPr>
          <w:rFonts w:asciiTheme="minorHAnsi" w:hAnsiTheme="minorHAnsi" w:cstheme="minorHAnsi"/>
          <w:lang w:eastAsia="zh-CN"/>
        </w:rPr>
        <w:tab/>
        <w:t>CWG-FHR</w:t>
      </w:r>
      <w:r w:rsidRPr="006B13CE">
        <w:rPr>
          <w:rFonts w:asciiTheme="minorHAnsi" w:hAnsiTheme="minorHAnsi" w:cstheme="minorHAnsi" w:hint="eastAsia"/>
          <w:lang w:eastAsia="zh-CN"/>
        </w:rPr>
        <w:t>对仍未落实的建议及其最终影响表示关切。</w:t>
      </w:r>
      <w:r>
        <w:rPr>
          <w:rFonts w:asciiTheme="minorHAnsi" w:hAnsiTheme="minorHAnsi" w:cstheme="minorHAnsi" w:hint="eastAsia"/>
          <w:lang w:eastAsia="zh-CN"/>
        </w:rPr>
        <w:t>会议</w:t>
      </w:r>
      <w:r w:rsidRPr="006B13CE">
        <w:rPr>
          <w:rFonts w:asciiTheme="minorHAnsi" w:hAnsiTheme="minorHAnsi" w:cstheme="minorHAnsi" w:hint="eastAsia"/>
          <w:lang w:eastAsia="zh-CN"/>
        </w:rPr>
        <w:t>还讨论了</w:t>
      </w:r>
      <w:r>
        <w:rPr>
          <w:rFonts w:asciiTheme="minorHAnsi" w:hAnsiTheme="minorHAnsi" w:cstheme="minorHAnsi" w:hint="eastAsia"/>
          <w:lang w:eastAsia="zh-CN"/>
        </w:rPr>
        <w:t>是否需要</w:t>
      </w:r>
      <w:r w:rsidRPr="006B13CE">
        <w:rPr>
          <w:rFonts w:asciiTheme="minorHAnsi" w:hAnsiTheme="minorHAnsi" w:cstheme="minorHAnsi" w:hint="eastAsia"/>
          <w:lang w:eastAsia="zh-CN"/>
        </w:rPr>
        <w:t>根据紧迫性或重要性</w:t>
      </w:r>
      <w:r>
        <w:rPr>
          <w:rFonts w:asciiTheme="minorHAnsi" w:hAnsiTheme="minorHAnsi" w:cstheme="minorHAnsi" w:hint="eastAsia"/>
          <w:lang w:eastAsia="zh-CN"/>
        </w:rPr>
        <w:t>来确定</w:t>
      </w:r>
      <w:r w:rsidRPr="006B13CE">
        <w:rPr>
          <w:rFonts w:asciiTheme="minorHAnsi" w:hAnsiTheme="minorHAnsi" w:cstheme="minorHAnsi" w:hint="eastAsia"/>
          <w:lang w:eastAsia="zh-CN"/>
        </w:rPr>
        <w:t>建议的</w:t>
      </w:r>
      <w:r>
        <w:rPr>
          <w:rFonts w:asciiTheme="minorHAnsi" w:hAnsiTheme="minorHAnsi" w:cstheme="minorHAnsi" w:hint="eastAsia"/>
          <w:lang w:eastAsia="zh-CN"/>
        </w:rPr>
        <w:t>轻重缓急问题</w:t>
      </w:r>
      <w:r w:rsidRPr="006B13CE">
        <w:rPr>
          <w:rFonts w:asciiTheme="minorHAnsi" w:hAnsiTheme="minorHAnsi" w:cstheme="minorHAnsi" w:hint="eastAsia"/>
          <w:lang w:eastAsia="zh-CN"/>
        </w:rPr>
        <w:t>，</w:t>
      </w:r>
      <w:r>
        <w:rPr>
          <w:rFonts w:asciiTheme="minorHAnsi" w:hAnsiTheme="minorHAnsi" w:cstheme="minorHAnsi" w:hint="eastAsia"/>
          <w:lang w:eastAsia="zh-CN"/>
        </w:rPr>
        <w:t>对此</w:t>
      </w:r>
      <w:r w:rsidRPr="006B13CE">
        <w:rPr>
          <w:rFonts w:asciiTheme="minorHAnsi" w:hAnsiTheme="minorHAnsi" w:cstheme="minorHAnsi" w:hint="eastAsia"/>
          <w:lang w:eastAsia="zh-CN"/>
        </w:rPr>
        <w:t>秘书处澄清说，所有建议都被认为是重要的，</w:t>
      </w:r>
      <w:r>
        <w:rPr>
          <w:rFonts w:asciiTheme="minorHAnsi" w:hAnsiTheme="minorHAnsi" w:cstheme="minorHAnsi" w:hint="eastAsia"/>
          <w:lang w:eastAsia="zh-CN"/>
        </w:rPr>
        <w:t>因此秘书处</w:t>
      </w:r>
      <w:r w:rsidRPr="006B13CE">
        <w:rPr>
          <w:rFonts w:asciiTheme="minorHAnsi" w:hAnsiTheme="minorHAnsi" w:cstheme="minorHAnsi" w:hint="eastAsia"/>
          <w:lang w:eastAsia="zh-CN"/>
        </w:rPr>
        <w:t>承诺</w:t>
      </w:r>
      <w:r>
        <w:rPr>
          <w:rFonts w:asciiTheme="minorHAnsi" w:hAnsiTheme="minorHAnsi" w:cstheme="minorHAnsi" w:hint="eastAsia"/>
          <w:lang w:eastAsia="zh-CN"/>
        </w:rPr>
        <w:t>将</w:t>
      </w:r>
      <w:r w:rsidRPr="006B13CE">
        <w:rPr>
          <w:rFonts w:asciiTheme="minorHAnsi" w:hAnsiTheme="minorHAnsi" w:cstheme="minorHAnsi" w:hint="eastAsia"/>
          <w:lang w:eastAsia="zh-CN"/>
        </w:rPr>
        <w:t>及时对所有建议做出回应</w:t>
      </w:r>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6.6</w:t>
      </w:r>
      <w:r w:rsidRPr="008600F6">
        <w:rPr>
          <w:rFonts w:asciiTheme="minorHAnsi" w:hAnsiTheme="minorHAnsi" w:cstheme="minorHAnsi"/>
          <w:lang w:eastAsia="zh-CN"/>
        </w:rPr>
        <w:tab/>
      </w:r>
      <w:r w:rsidRPr="006B13CE">
        <w:rPr>
          <w:rFonts w:asciiTheme="minorHAnsi" w:hAnsiTheme="minorHAnsi" w:cstheme="minorHAnsi" w:hint="eastAsia"/>
          <w:lang w:eastAsia="zh-CN"/>
        </w:rPr>
        <w:t>一名代表还提到，今后的报告不仅要包括</w:t>
      </w:r>
      <w:r>
        <w:rPr>
          <w:rFonts w:asciiTheme="minorHAnsi" w:hAnsiTheme="minorHAnsi" w:cstheme="minorHAnsi" w:hint="eastAsia"/>
          <w:lang w:eastAsia="zh-CN"/>
        </w:rPr>
        <w:t>尚未了结的</w:t>
      </w:r>
      <w:r w:rsidRPr="006B13CE">
        <w:rPr>
          <w:rFonts w:asciiTheme="minorHAnsi" w:hAnsiTheme="minorHAnsi" w:cstheme="minorHAnsi" w:hint="eastAsia"/>
          <w:lang w:eastAsia="zh-CN"/>
        </w:rPr>
        <w:t>建议，还</w:t>
      </w:r>
      <w:r>
        <w:rPr>
          <w:rFonts w:asciiTheme="minorHAnsi" w:hAnsiTheme="minorHAnsi" w:cstheme="minorHAnsi" w:hint="eastAsia"/>
          <w:lang w:eastAsia="zh-CN"/>
        </w:rPr>
        <w:t>应</w:t>
      </w:r>
      <w:r w:rsidRPr="006B13CE">
        <w:rPr>
          <w:rFonts w:asciiTheme="minorHAnsi" w:hAnsiTheme="minorHAnsi" w:cstheme="minorHAnsi" w:hint="eastAsia"/>
          <w:lang w:eastAsia="zh-CN"/>
        </w:rPr>
        <w:t>包括</w:t>
      </w:r>
      <w:r>
        <w:rPr>
          <w:rFonts w:asciiTheme="minorHAnsi" w:hAnsiTheme="minorHAnsi" w:cstheme="minorHAnsi" w:hint="eastAsia"/>
          <w:lang w:eastAsia="zh-CN"/>
        </w:rPr>
        <w:t>落实</w:t>
      </w:r>
      <w:r w:rsidRPr="006B13CE">
        <w:rPr>
          <w:rFonts w:asciiTheme="minorHAnsi" w:hAnsiTheme="minorHAnsi" w:cstheme="minorHAnsi" w:hint="eastAsia"/>
          <w:lang w:eastAsia="zh-CN"/>
        </w:rPr>
        <w:t>的最后期限以及负责</w:t>
      </w:r>
      <w:r>
        <w:rPr>
          <w:rFonts w:asciiTheme="minorHAnsi" w:hAnsiTheme="minorHAnsi" w:cstheme="minorHAnsi" w:hint="eastAsia"/>
          <w:lang w:eastAsia="zh-CN"/>
        </w:rPr>
        <w:t>对</w:t>
      </w:r>
      <w:r w:rsidRPr="006B13CE">
        <w:rPr>
          <w:rFonts w:asciiTheme="minorHAnsi" w:hAnsiTheme="minorHAnsi" w:cstheme="minorHAnsi" w:hint="eastAsia"/>
          <w:lang w:eastAsia="zh-CN"/>
        </w:rPr>
        <w:t>每项建议</w:t>
      </w:r>
      <w:r>
        <w:rPr>
          <w:rFonts w:asciiTheme="minorHAnsi" w:hAnsiTheme="minorHAnsi" w:cstheme="minorHAnsi" w:hint="eastAsia"/>
          <w:lang w:eastAsia="zh-CN"/>
        </w:rPr>
        <w:t>予以跟进</w:t>
      </w:r>
      <w:r w:rsidRPr="006B13CE">
        <w:rPr>
          <w:rFonts w:asciiTheme="minorHAnsi" w:hAnsiTheme="minorHAnsi" w:cstheme="minorHAnsi" w:hint="eastAsia"/>
          <w:lang w:eastAsia="zh-CN"/>
        </w:rPr>
        <w:t>的具体部门或</w:t>
      </w:r>
      <w:r>
        <w:rPr>
          <w:rFonts w:asciiTheme="minorHAnsi" w:hAnsiTheme="minorHAnsi" w:cstheme="minorHAnsi" w:hint="eastAsia"/>
          <w:lang w:eastAsia="zh-CN"/>
        </w:rPr>
        <w:t>科室。</w:t>
      </w:r>
    </w:p>
    <w:p w:rsidR="00900343" w:rsidRPr="00F72D4C"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Style w:val="Hyperlink"/>
          <w:rFonts w:asciiTheme="minorHAnsi" w:hAnsiTheme="minorHAnsi" w:cstheme="minorHAnsi"/>
          <w:b w:val="0"/>
          <w:bCs/>
          <w:color w:val="auto"/>
          <w:lang w:eastAsia="zh-CN"/>
        </w:rPr>
      </w:pPr>
      <w:bookmarkStart w:id="77" w:name="_Hlk62576433"/>
      <w:r w:rsidRPr="008600F6">
        <w:rPr>
          <w:rFonts w:asciiTheme="minorHAnsi" w:hAnsiTheme="minorHAnsi" w:cstheme="minorHAnsi"/>
          <w:bCs/>
          <w:lang w:eastAsia="zh-CN"/>
        </w:rPr>
        <w:t>7</w:t>
      </w:r>
      <w:r w:rsidRPr="008600F6">
        <w:rPr>
          <w:rFonts w:asciiTheme="minorHAnsi" w:hAnsiTheme="minorHAnsi" w:cstheme="minorHAnsi"/>
          <w:bCs/>
          <w:lang w:eastAsia="zh-CN"/>
        </w:rPr>
        <w:tab/>
      </w:r>
      <w:r w:rsidRPr="00E3310B">
        <w:rPr>
          <w:rFonts w:asciiTheme="minorHAnsi" w:hAnsiTheme="minorHAnsi" w:cstheme="minorHAnsi"/>
          <w:bCs/>
          <w:lang w:eastAsia="zh-CN"/>
        </w:rPr>
        <w:t>关于国际电联总部办公场所项目的</w:t>
      </w:r>
      <w:r>
        <w:rPr>
          <w:rFonts w:asciiTheme="minorHAnsi" w:hAnsiTheme="minorHAnsi" w:cstheme="minorHAnsi" w:hint="eastAsia"/>
          <w:bCs/>
          <w:lang w:eastAsia="zh-CN"/>
        </w:rPr>
        <w:t>财务</w:t>
      </w:r>
      <w:r w:rsidRPr="00E3310B">
        <w:rPr>
          <w:rFonts w:asciiTheme="minorHAnsi" w:hAnsiTheme="minorHAnsi" w:cstheme="minorHAnsi"/>
          <w:bCs/>
          <w:lang w:eastAsia="zh-CN"/>
        </w:rPr>
        <w:t>报</w:t>
      </w:r>
      <w:r w:rsidRPr="00E3310B">
        <w:rPr>
          <w:rFonts w:asciiTheme="minorHAnsi" w:hAnsiTheme="minorHAnsi" w:cstheme="minorHAnsi" w:hint="eastAsia"/>
          <w:bCs/>
          <w:lang w:eastAsia="zh-CN"/>
        </w:rPr>
        <w:t>告</w:t>
      </w:r>
      <w:bookmarkStart w:id="78" w:name="lt_pId285"/>
      <w:r>
        <w:rPr>
          <w:rFonts w:asciiTheme="minorHAnsi" w:hAnsiTheme="minorHAnsi" w:cstheme="minorHAnsi" w:hint="eastAsia"/>
          <w:bCs/>
          <w:lang w:eastAsia="zh-CN"/>
        </w:rPr>
        <w:t>（</w:t>
      </w:r>
      <w:hyperlink r:id="rId21" w:history="1">
        <w:r w:rsidRPr="008600F6">
          <w:rPr>
            <w:rStyle w:val="Hyperlink"/>
            <w:rFonts w:asciiTheme="minorHAnsi" w:hAnsiTheme="minorHAnsi" w:cstheme="minorHAnsi"/>
            <w:bCs/>
            <w:lang w:eastAsia="zh-CN"/>
          </w:rPr>
          <w:t>CWG-FHR-12/5</w:t>
        </w:r>
      </w:hyperlink>
      <w:bookmarkEnd w:id="78"/>
      <w:r w:rsidRPr="00F72D4C">
        <w:rPr>
          <w:rStyle w:val="Hyperlink"/>
          <w:rFonts w:asciiTheme="minorHAnsi" w:hAnsiTheme="minorHAnsi" w:cstheme="minorHAnsi" w:hint="eastAsia"/>
          <w:bCs/>
          <w:color w:val="auto"/>
          <w:u w:val="none"/>
          <w:lang w:eastAsia="zh-CN"/>
        </w:rPr>
        <w:t>号文件）</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color w:val="000000"/>
          <w:lang w:eastAsia="zh-CN"/>
        </w:rPr>
      </w:pPr>
      <w:r w:rsidRPr="008600F6">
        <w:rPr>
          <w:rFonts w:asciiTheme="minorHAnsi" w:hAnsiTheme="minorHAnsi" w:cstheme="minorHAnsi"/>
          <w:lang w:eastAsia="zh-CN"/>
        </w:rPr>
        <w:t>7.1</w:t>
      </w:r>
      <w:r w:rsidRPr="008600F6">
        <w:rPr>
          <w:rFonts w:asciiTheme="minorHAnsi" w:hAnsiTheme="minorHAnsi" w:cstheme="minorHAnsi"/>
          <w:lang w:eastAsia="zh-CN"/>
        </w:rPr>
        <w:tab/>
      </w:r>
      <w:r w:rsidRPr="00AC623F">
        <w:rPr>
          <w:rFonts w:asciiTheme="minorHAnsi" w:hAnsiTheme="minorHAnsi" w:cstheme="minorHAnsi" w:hint="eastAsia"/>
          <w:lang w:eastAsia="zh-CN"/>
        </w:rPr>
        <w:t>秘书处代表介绍了</w:t>
      </w:r>
      <w:r w:rsidRPr="00FE6DD9">
        <w:rPr>
          <w:rStyle w:val="StyleBodyCalibriBold"/>
          <w:rFonts w:hint="eastAsia"/>
          <w:lang w:eastAsia="zh-CN"/>
        </w:rPr>
        <w:t>CWG-FHR-12/5</w:t>
      </w:r>
      <w:r>
        <w:rPr>
          <w:rFonts w:asciiTheme="minorHAnsi" w:hAnsiTheme="minorHAnsi" w:cstheme="minorHAnsi" w:hint="eastAsia"/>
          <w:lang w:eastAsia="zh-CN"/>
        </w:rPr>
        <w:t>号</w:t>
      </w:r>
      <w:r w:rsidRPr="00AC623F">
        <w:rPr>
          <w:rFonts w:asciiTheme="minorHAnsi" w:hAnsiTheme="minorHAnsi" w:cstheme="minorHAnsi" w:hint="eastAsia"/>
          <w:lang w:eastAsia="zh-CN"/>
        </w:rPr>
        <w:t>文件</w:t>
      </w:r>
      <w:r>
        <w:rPr>
          <w:rFonts w:asciiTheme="minorHAnsi" w:hAnsiTheme="minorHAnsi" w:cstheme="minorHAnsi" w:hint="eastAsia"/>
          <w:lang w:eastAsia="zh-CN"/>
        </w:rPr>
        <w:t xml:space="preserve"> </w:t>
      </w:r>
      <w:r w:rsidRPr="000F2634">
        <w:rPr>
          <w:rFonts w:asciiTheme="minorHAnsi" w:hAnsiTheme="minorHAnsi" w:cstheme="minorHAnsi"/>
          <w:lang w:eastAsia="zh-CN"/>
        </w:rPr>
        <w:t>–</w:t>
      </w:r>
      <w:r>
        <w:rPr>
          <w:rFonts w:asciiTheme="minorHAnsi" w:hAnsiTheme="minorHAnsi" w:cstheme="minorHAnsi"/>
          <w:lang w:eastAsia="zh-CN"/>
        </w:rPr>
        <w:t xml:space="preserve"> </w:t>
      </w:r>
      <w:r w:rsidRPr="00FE6DD9">
        <w:rPr>
          <w:rStyle w:val="StyleBodyCalibriBold"/>
          <w:lang w:eastAsia="zh-CN"/>
        </w:rPr>
        <w:t>关于国际电联总部办公场所项目的</w:t>
      </w:r>
      <w:r w:rsidRPr="00FE6DD9">
        <w:rPr>
          <w:rStyle w:val="StyleBodyCalibriBold"/>
          <w:rFonts w:hint="eastAsia"/>
          <w:lang w:eastAsia="zh-CN"/>
        </w:rPr>
        <w:t>财务</w:t>
      </w:r>
      <w:r w:rsidRPr="00FE6DD9">
        <w:rPr>
          <w:rStyle w:val="StyleBodyCalibriBold"/>
          <w:lang w:eastAsia="zh-CN"/>
        </w:rPr>
        <w:t>报</w:t>
      </w:r>
      <w:r w:rsidRPr="00FE6DD9">
        <w:rPr>
          <w:rStyle w:val="StyleBodyCalibriBold"/>
          <w:rFonts w:hint="eastAsia"/>
          <w:lang w:eastAsia="zh-CN"/>
        </w:rPr>
        <w:t>告</w:t>
      </w:r>
      <w:r w:rsidRPr="00AC623F">
        <w:rPr>
          <w:rFonts w:asciiTheme="minorHAnsi" w:hAnsiTheme="minorHAnsi" w:cstheme="minorHAnsi" w:hint="eastAsia"/>
          <w:lang w:eastAsia="zh-CN"/>
        </w:rPr>
        <w:t>。她宣布</w:t>
      </w:r>
      <w:r>
        <w:rPr>
          <w:rFonts w:asciiTheme="minorHAnsi" w:hAnsiTheme="minorHAnsi" w:cstheme="minorHAnsi" w:hint="eastAsia"/>
          <w:lang w:eastAsia="zh-CN"/>
        </w:rPr>
        <w:t>，该</w:t>
      </w:r>
      <w:r w:rsidRPr="00AC623F">
        <w:rPr>
          <w:rFonts w:asciiTheme="minorHAnsi" w:hAnsiTheme="minorHAnsi" w:cstheme="minorHAnsi" w:hint="eastAsia"/>
          <w:lang w:eastAsia="zh-CN"/>
        </w:rPr>
        <w:t>项目</w:t>
      </w:r>
      <w:r>
        <w:rPr>
          <w:rFonts w:asciiTheme="minorHAnsi" w:hAnsiTheme="minorHAnsi" w:cstheme="minorHAnsi" w:hint="eastAsia"/>
          <w:lang w:eastAsia="zh-CN"/>
        </w:rPr>
        <w:t>正在</w:t>
      </w:r>
      <w:r w:rsidRPr="00AC623F">
        <w:rPr>
          <w:rFonts w:asciiTheme="minorHAnsi" w:hAnsiTheme="minorHAnsi" w:cstheme="minorHAnsi" w:hint="eastAsia"/>
          <w:lang w:eastAsia="zh-CN"/>
        </w:rPr>
        <w:t>按时</w:t>
      </w:r>
      <w:r>
        <w:rPr>
          <w:rFonts w:asciiTheme="minorHAnsi" w:hAnsiTheme="minorHAnsi" w:cstheme="minorHAnsi" w:hint="eastAsia"/>
          <w:lang w:eastAsia="zh-CN"/>
        </w:rPr>
        <w:t>推进</w:t>
      </w:r>
      <w:r w:rsidRPr="00AC623F">
        <w:rPr>
          <w:rFonts w:asciiTheme="minorHAnsi" w:hAnsiTheme="minorHAnsi" w:cstheme="minorHAnsi" w:hint="eastAsia"/>
          <w:lang w:eastAsia="zh-CN"/>
        </w:rPr>
        <w:t>，且没有超出预算。她还高兴地宣布，瑞士当局批准了</w:t>
      </w:r>
      <w:r w:rsidRPr="00AC623F">
        <w:rPr>
          <w:rFonts w:asciiTheme="minorHAnsi" w:hAnsiTheme="minorHAnsi" w:cstheme="minorHAnsi" w:hint="eastAsia"/>
          <w:lang w:eastAsia="zh-CN"/>
        </w:rPr>
        <w:t>138</w:t>
      </w:r>
      <w:r>
        <w:rPr>
          <w:rFonts w:asciiTheme="minorHAnsi" w:hAnsiTheme="minorHAnsi" w:cstheme="minorHAnsi"/>
          <w:lang w:eastAsia="zh-CN"/>
        </w:rPr>
        <w:t xml:space="preserve"> </w:t>
      </w:r>
      <w:r w:rsidRPr="00AC623F">
        <w:rPr>
          <w:rFonts w:asciiTheme="minorHAnsi" w:hAnsiTheme="minorHAnsi" w:cstheme="minorHAnsi" w:hint="eastAsia"/>
          <w:lang w:eastAsia="zh-CN"/>
        </w:rPr>
        <w:t>000</w:t>
      </w:r>
      <w:r>
        <w:rPr>
          <w:rFonts w:asciiTheme="minorHAnsi" w:hAnsiTheme="minorHAnsi" w:cstheme="minorHAnsi"/>
          <w:lang w:eastAsia="zh-CN"/>
        </w:rPr>
        <w:t xml:space="preserve"> </w:t>
      </w:r>
      <w:r w:rsidRPr="00AC623F">
        <w:rPr>
          <w:rFonts w:asciiTheme="minorHAnsi" w:hAnsiTheme="minorHAnsi" w:cstheme="minorHAnsi" w:hint="eastAsia"/>
          <w:lang w:eastAsia="zh-CN"/>
        </w:rPr>
        <w:t>000</w:t>
      </w:r>
      <w:r w:rsidRPr="00AC623F">
        <w:rPr>
          <w:rFonts w:asciiTheme="minorHAnsi" w:hAnsiTheme="minorHAnsi" w:cstheme="minorHAnsi" w:hint="eastAsia"/>
          <w:lang w:eastAsia="zh-CN"/>
        </w:rPr>
        <w:t>瑞郎</w:t>
      </w:r>
      <w:r>
        <w:rPr>
          <w:rFonts w:asciiTheme="minorHAnsi" w:hAnsiTheme="minorHAnsi" w:cstheme="minorHAnsi" w:hint="eastAsia"/>
          <w:lang w:eastAsia="zh-CN"/>
        </w:rPr>
        <w:t>的</w:t>
      </w:r>
      <w:r w:rsidRPr="00AC623F">
        <w:rPr>
          <w:rFonts w:asciiTheme="minorHAnsi" w:hAnsiTheme="minorHAnsi" w:cstheme="minorHAnsi" w:hint="eastAsia"/>
          <w:lang w:eastAsia="zh-CN"/>
        </w:rPr>
        <w:t>第二部分贷款，从而确保了该项目的资金。</w:t>
      </w:r>
      <w:r w:rsidRPr="00FE6DD9">
        <w:rPr>
          <w:rStyle w:val="StyleBodyCalibriBold"/>
          <w:rFonts w:hint="eastAsia"/>
          <w:lang w:eastAsia="zh-CN"/>
        </w:rPr>
        <w:t>CWG-FHR-12/5</w:t>
      </w:r>
      <w:r>
        <w:rPr>
          <w:rFonts w:asciiTheme="minorHAnsi" w:hAnsiTheme="minorHAnsi" w:cstheme="minorHAnsi" w:hint="eastAsia"/>
          <w:lang w:eastAsia="zh-CN"/>
        </w:rPr>
        <w:t>号</w:t>
      </w:r>
      <w:r w:rsidRPr="00AC623F">
        <w:rPr>
          <w:rFonts w:asciiTheme="minorHAnsi" w:hAnsiTheme="minorHAnsi" w:cstheme="minorHAnsi" w:hint="eastAsia"/>
          <w:lang w:eastAsia="zh-CN"/>
        </w:rPr>
        <w:t>文件包含</w:t>
      </w:r>
      <w:r w:rsidRPr="00AC623F">
        <w:rPr>
          <w:rFonts w:asciiTheme="minorHAnsi" w:hAnsiTheme="minorHAnsi" w:cstheme="minorHAnsi" w:hint="eastAsia"/>
          <w:lang w:eastAsia="zh-CN"/>
        </w:rPr>
        <w:t>11</w:t>
      </w:r>
      <w:r w:rsidRPr="00AC623F">
        <w:rPr>
          <w:rFonts w:asciiTheme="minorHAnsi" w:hAnsiTheme="minorHAnsi" w:cstheme="minorHAnsi" w:hint="eastAsia"/>
          <w:lang w:eastAsia="zh-CN"/>
        </w:rPr>
        <w:t>月底收到的</w:t>
      </w:r>
      <w:r>
        <w:rPr>
          <w:rFonts w:asciiTheme="minorHAnsi" w:hAnsiTheme="minorHAnsi" w:cstheme="minorHAnsi" w:hint="eastAsia"/>
          <w:lang w:eastAsia="zh-CN"/>
        </w:rPr>
        <w:t>该</w:t>
      </w:r>
      <w:r w:rsidRPr="00AC623F">
        <w:rPr>
          <w:rFonts w:asciiTheme="minorHAnsi" w:hAnsiTheme="minorHAnsi" w:cstheme="minorHAnsi" w:hint="eastAsia"/>
          <w:lang w:eastAsia="zh-CN"/>
        </w:rPr>
        <w:t>项目成本</w:t>
      </w:r>
      <w:r>
        <w:rPr>
          <w:rFonts w:asciiTheme="minorHAnsi" w:hAnsiTheme="minorHAnsi" w:cstheme="minorHAnsi" w:hint="eastAsia"/>
          <w:lang w:eastAsia="zh-CN"/>
        </w:rPr>
        <w:t>的</w:t>
      </w:r>
      <w:r w:rsidRPr="00AC623F">
        <w:rPr>
          <w:rFonts w:asciiTheme="minorHAnsi" w:hAnsiTheme="minorHAnsi" w:cstheme="minorHAnsi" w:hint="eastAsia"/>
          <w:lang w:eastAsia="zh-CN"/>
        </w:rPr>
        <w:t>估算信息。</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color w:val="000000"/>
          <w:lang w:eastAsia="zh-CN"/>
        </w:rPr>
      </w:pPr>
      <w:r w:rsidRPr="008600F6">
        <w:rPr>
          <w:rFonts w:asciiTheme="minorHAnsi" w:hAnsiTheme="minorHAnsi" w:cstheme="minorHAnsi"/>
          <w:color w:val="000000"/>
          <w:lang w:eastAsia="zh-CN"/>
        </w:rPr>
        <w:t>7.2</w:t>
      </w:r>
      <w:r w:rsidRPr="008600F6">
        <w:rPr>
          <w:rFonts w:asciiTheme="minorHAnsi" w:hAnsiTheme="minorHAnsi" w:cstheme="minorHAnsi"/>
          <w:color w:val="000000"/>
          <w:lang w:eastAsia="zh-CN"/>
        </w:rPr>
        <w:tab/>
      </w:r>
      <w:r w:rsidRPr="00AC623F">
        <w:rPr>
          <w:rFonts w:asciiTheme="minorHAnsi" w:hAnsiTheme="minorHAnsi" w:cstheme="minorHAnsi" w:hint="eastAsia"/>
          <w:lang w:eastAsia="zh-CN"/>
        </w:rPr>
        <w:t>如文中所述，预算和分配预算之间的</w:t>
      </w:r>
      <w:r w:rsidRPr="00AC623F">
        <w:rPr>
          <w:rFonts w:asciiTheme="minorHAnsi" w:hAnsiTheme="minorHAnsi" w:cstheme="minorHAnsi" w:hint="eastAsia"/>
          <w:lang w:eastAsia="zh-CN"/>
        </w:rPr>
        <w:t>+1.3%</w:t>
      </w:r>
      <w:r w:rsidRPr="00AC623F">
        <w:rPr>
          <w:rFonts w:asciiTheme="minorHAnsi" w:hAnsiTheme="minorHAnsi" w:cstheme="minorHAnsi" w:hint="eastAsia"/>
          <w:lang w:eastAsia="zh-CN"/>
        </w:rPr>
        <w:t>的差异在</w:t>
      </w:r>
      <w:r w:rsidRPr="00AC623F">
        <w:rPr>
          <w:rFonts w:asciiTheme="minorHAnsi" w:hAnsiTheme="minorHAnsi" w:cstheme="minorHAnsi" w:hint="eastAsia"/>
          <w:lang w:eastAsia="zh-CN"/>
        </w:rPr>
        <w:t>+/-10%</w:t>
      </w:r>
      <w:r w:rsidRPr="00AC623F">
        <w:rPr>
          <w:rFonts w:asciiTheme="minorHAnsi" w:hAnsiTheme="minorHAnsi" w:cstheme="minorHAnsi" w:hint="eastAsia"/>
          <w:lang w:eastAsia="zh-CN"/>
        </w:rPr>
        <w:t>的精度范围内，这在设计阶段是正常</w:t>
      </w:r>
      <w:r>
        <w:rPr>
          <w:rFonts w:asciiTheme="minorHAnsi" w:hAnsiTheme="minorHAnsi" w:cstheme="minorHAnsi" w:hint="eastAsia"/>
          <w:lang w:eastAsia="zh-CN"/>
        </w:rPr>
        <w:t>现象</w:t>
      </w:r>
      <w:r w:rsidRPr="00AC623F">
        <w:rPr>
          <w:rFonts w:asciiTheme="minorHAnsi" w:hAnsiTheme="minorHAnsi" w:cstheme="minorHAnsi" w:hint="eastAsia"/>
          <w:lang w:eastAsia="zh-CN"/>
        </w:rPr>
        <w:t>。她回顾了</w:t>
      </w:r>
      <w:r w:rsidRPr="00FE6DD9">
        <w:rPr>
          <w:rStyle w:val="StyleBodyCalibriBold"/>
          <w:rFonts w:hint="eastAsia"/>
          <w:lang w:eastAsia="zh-CN"/>
        </w:rPr>
        <w:t>CWG-FHR-12/5</w:t>
      </w:r>
      <w:r w:rsidRPr="00AC623F">
        <w:rPr>
          <w:rFonts w:asciiTheme="minorHAnsi" w:hAnsiTheme="minorHAnsi" w:cstheme="minorHAnsi" w:hint="eastAsia"/>
          <w:lang w:eastAsia="zh-CN"/>
        </w:rPr>
        <w:t>号文件中包含的解释性图表，该图表也在</w:t>
      </w:r>
      <w:r w:rsidRPr="00AC623F">
        <w:rPr>
          <w:rFonts w:asciiTheme="minorHAnsi" w:hAnsiTheme="minorHAnsi" w:cstheme="minorHAnsi" w:hint="eastAsia"/>
          <w:lang w:eastAsia="zh-CN"/>
        </w:rPr>
        <w:t>2019</w:t>
      </w:r>
      <w:r w:rsidRPr="00AC623F">
        <w:rPr>
          <w:rFonts w:asciiTheme="minorHAnsi" w:hAnsiTheme="minorHAnsi" w:cstheme="minorHAnsi" w:hint="eastAsia"/>
          <w:lang w:eastAsia="zh-CN"/>
        </w:rPr>
        <w:t>年</w:t>
      </w:r>
      <w:r w:rsidRPr="00AC623F">
        <w:rPr>
          <w:rFonts w:asciiTheme="minorHAnsi" w:hAnsiTheme="minorHAnsi" w:cstheme="minorHAnsi" w:hint="eastAsia"/>
          <w:lang w:eastAsia="zh-CN"/>
        </w:rPr>
        <w:t>9</w:t>
      </w:r>
      <w:r w:rsidRPr="00AC623F">
        <w:rPr>
          <w:rFonts w:asciiTheme="minorHAnsi" w:hAnsiTheme="minorHAnsi" w:cstheme="minorHAnsi" w:hint="eastAsia"/>
          <w:lang w:eastAsia="zh-CN"/>
        </w:rPr>
        <w:t>月的理事会</w:t>
      </w:r>
      <w:r>
        <w:rPr>
          <w:rFonts w:asciiTheme="minorHAnsi" w:hAnsiTheme="minorHAnsi" w:cstheme="minorHAnsi" w:hint="eastAsia"/>
          <w:lang w:eastAsia="zh-CN"/>
        </w:rPr>
        <w:t>非常</w:t>
      </w:r>
      <w:r w:rsidRPr="00AC623F">
        <w:rPr>
          <w:rFonts w:asciiTheme="minorHAnsi" w:hAnsiTheme="minorHAnsi" w:cstheme="minorHAnsi" w:hint="eastAsia"/>
          <w:lang w:eastAsia="zh-CN"/>
        </w:rPr>
        <w:t>会议上</w:t>
      </w:r>
      <w:r>
        <w:rPr>
          <w:rFonts w:asciiTheme="minorHAnsi" w:hAnsiTheme="minorHAnsi" w:cstheme="minorHAnsi" w:hint="eastAsia"/>
          <w:lang w:eastAsia="zh-CN"/>
        </w:rPr>
        <w:t>得到介绍</w:t>
      </w:r>
      <w:r w:rsidRPr="00AC623F">
        <w:rPr>
          <w:rFonts w:asciiTheme="minorHAnsi" w:hAnsiTheme="minorHAnsi" w:cstheme="minorHAnsi" w:hint="eastAsia"/>
          <w:lang w:eastAsia="zh-CN"/>
        </w:rPr>
        <w:t>。她证实，</w:t>
      </w:r>
      <w:r w:rsidRPr="00B20772">
        <w:rPr>
          <w:rFonts w:asciiTheme="minorHAnsi" w:hAnsiTheme="minorHAnsi" w:cstheme="minorHAnsi"/>
          <w:lang w:eastAsia="zh-CN"/>
        </w:rPr>
        <w:t>秘书处将等到</w:t>
      </w:r>
      <w:r w:rsidRPr="00B20772">
        <w:rPr>
          <w:rFonts w:asciiTheme="minorHAnsi" w:hAnsiTheme="minorHAnsi" w:cstheme="minorHAnsi"/>
          <w:lang w:eastAsia="zh-CN"/>
        </w:rPr>
        <w:t>2022</w:t>
      </w:r>
      <w:r w:rsidRPr="00B20772">
        <w:rPr>
          <w:rFonts w:asciiTheme="minorHAnsi" w:hAnsiTheme="minorHAnsi" w:cstheme="minorHAnsi"/>
          <w:lang w:eastAsia="zh-CN"/>
        </w:rPr>
        <w:t>年启动通用企业</w:t>
      </w:r>
      <w:r w:rsidRPr="00B20772">
        <w:rPr>
          <w:rFonts w:asciiTheme="minorHAnsi" w:hAnsiTheme="minorHAnsi" w:cstheme="minorHAnsi" w:hint="eastAsia"/>
          <w:lang w:eastAsia="zh-CN"/>
        </w:rPr>
        <w:t>（</w:t>
      </w:r>
      <w:r w:rsidRPr="00B20772">
        <w:rPr>
          <w:rFonts w:asciiTheme="minorHAnsi" w:hAnsiTheme="minorHAnsi" w:cstheme="minorHAnsi"/>
          <w:lang w:eastAsia="zh-CN"/>
        </w:rPr>
        <w:t>GE</w:t>
      </w:r>
      <w:r w:rsidRPr="00B20772">
        <w:rPr>
          <w:rFonts w:asciiTheme="minorHAnsi" w:hAnsiTheme="minorHAnsi" w:cstheme="minorHAnsi" w:hint="eastAsia"/>
          <w:lang w:eastAsia="zh-CN"/>
        </w:rPr>
        <w:t>）</w:t>
      </w:r>
      <w:r w:rsidRPr="00B20772">
        <w:rPr>
          <w:rFonts w:asciiTheme="minorHAnsi" w:hAnsiTheme="minorHAnsi" w:cstheme="minorHAnsi"/>
          <w:lang w:eastAsia="zh-CN"/>
        </w:rPr>
        <w:t>合同的竞标后，才会公布实际成本</w:t>
      </w:r>
      <w:r w:rsidRPr="00B20772">
        <w:rPr>
          <w:rFonts w:asciiTheme="minorHAnsi" w:hAnsiTheme="minorHAnsi" w:cstheme="minorHAnsi" w:hint="eastAsia"/>
          <w:lang w:eastAsia="zh-CN"/>
        </w:rPr>
        <w:t>。</w:t>
      </w:r>
      <w:r w:rsidRPr="00AC623F">
        <w:rPr>
          <w:rFonts w:asciiTheme="minorHAnsi" w:hAnsiTheme="minorHAnsi" w:cstheme="minorHAnsi" w:hint="eastAsia"/>
          <w:lang w:eastAsia="zh-CN"/>
        </w:rPr>
        <w:t>通过将</w:t>
      </w:r>
      <w:r>
        <w:rPr>
          <w:rFonts w:asciiTheme="minorHAnsi" w:hAnsiTheme="minorHAnsi" w:cstheme="minorHAnsi" w:hint="eastAsia"/>
          <w:lang w:eastAsia="zh-CN"/>
        </w:rPr>
        <w:t>“</w:t>
      </w:r>
      <w:r w:rsidRPr="00AC623F">
        <w:rPr>
          <w:rFonts w:asciiTheme="minorHAnsi" w:hAnsiTheme="minorHAnsi" w:cstheme="minorHAnsi" w:hint="eastAsia"/>
          <w:lang w:eastAsia="zh-CN"/>
        </w:rPr>
        <w:t>设计</w:t>
      </w:r>
      <w:r>
        <w:rPr>
          <w:rFonts w:asciiTheme="minorHAnsi" w:hAnsiTheme="minorHAnsi" w:cstheme="minorHAnsi" w:hint="eastAsia"/>
          <w:lang w:eastAsia="zh-CN"/>
        </w:rPr>
        <w:t>可选方案”</w:t>
      </w:r>
      <w:r w:rsidRPr="00AC623F">
        <w:rPr>
          <w:rFonts w:asciiTheme="minorHAnsi" w:hAnsiTheme="minorHAnsi" w:cstheme="minorHAnsi" w:hint="eastAsia"/>
          <w:lang w:eastAsia="zh-CN"/>
        </w:rPr>
        <w:t>纳入招标书，可以避免任何超支风险。这将要求投标人为每个</w:t>
      </w:r>
      <w:r>
        <w:rPr>
          <w:rFonts w:asciiTheme="minorHAnsi" w:hAnsiTheme="minorHAnsi" w:cstheme="minorHAnsi" w:hint="eastAsia"/>
          <w:lang w:eastAsia="zh-CN"/>
        </w:rPr>
        <w:t>可选方案</w:t>
      </w:r>
      <w:r w:rsidRPr="00AC623F">
        <w:rPr>
          <w:rFonts w:asciiTheme="minorHAnsi" w:hAnsiTheme="minorHAnsi" w:cstheme="minorHAnsi" w:hint="eastAsia"/>
          <w:lang w:eastAsia="zh-CN"/>
        </w:rPr>
        <w:t>提供单独的成本。然后，秘书处将</w:t>
      </w:r>
      <w:r>
        <w:rPr>
          <w:rFonts w:asciiTheme="minorHAnsi" w:hAnsiTheme="minorHAnsi" w:cstheme="minorHAnsi" w:hint="eastAsia"/>
          <w:lang w:eastAsia="zh-CN"/>
        </w:rPr>
        <w:t>剔除</w:t>
      </w:r>
      <w:r w:rsidRPr="00AC623F">
        <w:rPr>
          <w:rFonts w:asciiTheme="minorHAnsi" w:hAnsiTheme="minorHAnsi" w:cstheme="minorHAnsi" w:hint="eastAsia"/>
          <w:lang w:eastAsia="zh-CN"/>
        </w:rPr>
        <w:t>任何导致费用超出核定预算的</w:t>
      </w:r>
      <w:r>
        <w:rPr>
          <w:rFonts w:asciiTheme="minorHAnsi" w:hAnsiTheme="minorHAnsi" w:cstheme="minorHAnsi" w:hint="eastAsia"/>
          <w:lang w:eastAsia="zh-CN"/>
        </w:rPr>
        <w:t>方案</w:t>
      </w:r>
      <w:r w:rsidRPr="00AC623F">
        <w:rPr>
          <w:rFonts w:asciiTheme="minorHAnsi" w:hAnsiTheme="minorHAnsi" w:cstheme="minorHAnsi" w:hint="eastAsia"/>
          <w:lang w:eastAsia="zh-CN"/>
        </w:rPr>
        <w:t>。</w:t>
      </w:r>
      <w:r>
        <w:rPr>
          <w:rFonts w:asciiTheme="minorHAnsi" w:hAnsiTheme="minorHAnsi" w:cstheme="minorHAnsi" w:hint="eastAsia"/>
          <w:lang w:eastAsia="zh-CN"/>
        </w:rPr>
        <w:t>这一</w:t>
      </w:r>
      <w:r w:rsidRPr="00AC623F">
        <w:rPr>
          <w:rFonts w:asciiTheme="minorHAnsi" w:hAnsiTheme="minorHAnsi" w:cstheme="minorHAnsi" w:hint="eastAsia"/>
          <w:lang w:eastAsia="zh-CN"/>
        </w:rPr>
        <w:t>程序避免了在此阶段</w:t>
      </w:r>
      <w:r>
        <w:rPr>
          <w:rFonts w:asciiTheme="minorHAnsi" w:hAnsiTheme="minorHAnsi" w:cstheme="minorHAnsi" w:hint="eastAsia"/>
          <w:lang w:eastAsia="zh-CN"/>
        </w:rPr>
        <w:t>即去除</w:t>
      </w:r>
      <w:r w:rsidRPr="00AC623F">
        <w:rPr>
          <w:rFonts w:asciiTheme="minorHAnsi" w:hAnsiTheme="minorHAnsi" w:cstheme="minorHAnsi" w:hint="eastAsia"/>
          <w:lang w:eastAsia="zh-CN"/>
        </w:rPr>
        <w:t>可能</w:t>
      </w:r>
      <w:r w:rsidRPr="00AC623F">
        <w:rPr>
          <w:rFonts w:asciiTheme="minorHAnsi" w:hAnsiTheme="minorHAnsi" w:cstheme="minorHAnsi" w:hint="eastAsia"/>
          <w:lang w:eastAsia="zh-CN"/>
        </w:rPr>
        <w:t>/</w:t>
      </w:r>
      <w:r>
        <w:rPr>
          <w:rFonts w:asciiTheme="minorHAnsi" w:hAnsiTheme="minorHAnsi" w:cstheme="minorHAnsi" w:hint="eastAsia"/>
          <w:lang w:eastAsia="zh-CN"/>
        </w:rPr>
        <w:t>大概被</w:t>
      </w:r>
      <w:r w:rsidRPr="00AC623F">
        <w:rPr>
          <w:rFonts w:asciiTheme="minorHAnsi" w:hAnsiTheme="minorHAnsi" w:cstheme="minorHAnsi" w:hint="eastAsia"/>
          <w:lang w:eastAsia="zh-CN"/>
        </w:rPr>
        <w:t>包含在</w:t>
      </w:r>
      <w:r>
        <w:rPr>
          <w:rFonts w:asciiTheme="minorHAnsi" w:hAnsiTheme="minorHAnsi" w:cstheme="minorHAnsi" w:hint="eastAsia"/>
          <w:lang w:eastAsia="zh-CN"/>
        </w:rPr>
        <w:t>通用</w:t>
      </w:r>
      <w:r w:rsidRPr="00AC623F">
        <w:rPr>
          <w:rFonts w:asciiTheme="minorHAnsi" w:hAnsiTheme="minorHAnsi" w:cstheme="minorHAnsi" w:hint="eastAsia"/>
          <w:lang w:eastAsia="zh-CN"/>
        </w:rPr>
        <w:t>企业合同中且仍在批准预算</w:t>
      </w:r>
      <w:r>
        <w:rPr>
          <w:rFonts w:asciiTheme="minorHAnsi" w:hAnsiTheme="minorHAnsi" w:cstheme="minorHAnsi" w:hint="eastAsia"/>
          <w:lang w:eastAsia="zh-CN"/>
        </w:rPr>
        <w:t>范围</w:t>
      </w:r>
      <w:r w:rsidRPr="00AC623F">
        <w:rPr>
          <w:rFonts w:asciiTheme="minorHAnsi" w:hAnsiTheme="minorHAnsi" w:cstheme="minorHAnsi" w:hint="eastAsia"/>
          <w:lang w:eastAsia="zh-CN"/>
        </w:rPr>
        <w:t>内的</w:t>
      </w:r>
      <w:r>
        <w:rPr>
          <w:rFonts w:asciiTheme="minorHAnsi" w:hAnsiTheme="minorHAnsi" w:cstheme="minorHAnsi" w:hint="eastAsia"/>
          <w:lang w:eastAsia="zh-CN"/>
        </w:rPr>
        <w:t>可选方案</w:t>
      </w:r>
      <w:r w:rsidRPr="00AC623F">
        <w:rPr>
          <w:rFonts w:asciiTheme="minorHAnsi" w:hAnsiTheme="minorHAnsi" w:cstheme="minorHAnsi" w:hint="eastAsia"/>
          <w:lang w:eastAsia="zh-CN"/>
        </w:rPr>
        <w:t>。这可能</w:t>
      </w:r>
      <w:r>
        <w:rPr>
          <w:rFonts w:asciiTheme="minorHAnsi" w:hAnsiTheme="minorHAnsi" w:cstheme="minorHAnsi" w:hint="eastAsia"/>
          <w:lang w:eastAsia="zh-CN"/>
        </w:rPr>
        <w:t>会带来</w:t>
      </w:r>
      <w:r w:rsidRPr="00AC623F">
        <w:rPr>
          <w:rFonts w:asciiTheme="minorHAnsi" w:hAnsiTheme="minorHAnsi" w:cstheme="minorHAnsi" w:hint="eastAsia"/>
          <w:lang w:eastAsia="zh-CN"/>
        </w:rPr>
        <w:t>仍在预算</w:t>
      </w:r>
      <w:r>
        <w:rPr>
          <w:rFonts w:asciiTheme="minorHAnsi" w:hAnsiTheme="minorHAnsi" w:cstheme="minorHAnsi" w:hint="eastAsia"/>
          <w:lang w:eastAsia="zh-CN"/>
        </w:rPr>
        <w:t>范围内的更好新办公楼的结局</w:t>
      </w:r>
      <w:r w:rsidRPr="00AC623F">
        <w:rPr>
          <w:rFonts w:asciiTheme="minorHAnsi" w:hAnsiTheme="minorHAnsi" w:cstheme="minorHAnsi" w:hint="eastAsia"/>
          <w:lang w:eastAsia="zh-CN"/>
        </w:rPr>
        <w:t>。</w:t>
      </w:r>
    </w:p>
    <w:p w:rsidR="00900343" w:rsidRPr="00AC623F"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eastAsia="Calibri" w:hAnsiTheme="minorHAnsi" w:cstheme="minorHAnsi"/>
          <w:color w:val="000000"/>
          <w:lang w:eastAsia="zh-CN"/>
        </w:rPr>
        <w:t>7.3</w:t>
      </w:r>
      <w:r w:rsidRPr="008600F6">
        <w:rPr>
          <w:rFonts w:asciiTheme="minorHAnsi" w:eastAsia="Calibri" w:hAnsiTheme="minorHAnsi" w:cstheme="minorHAnsi"/>
          <w:color w:val="000000"/>
          <w:lang w:eastAsia="zh-CN"/>
        </w:rPr>
        <w:tab/>
      </w:r>
      <w:r>
        <w:rPr>
          <w:rFonts w:asciiTheme="minorHAnsi" w:hAnsiTheme="minorHAnsi" w:cstheme="minorHAnsi" w:hint="eastAsia"/>
          <w:lang w:eastAsia="zh-CN"/>
        </w:rPr>
        <w:t>她</w:t>
      </w:r>
      <w:r w:rsidRPr="00AC623F">
        <w:rPr>
          <w:rFonts w:asciiTheme="minorHAnsi" w:hAnsiTheme="minorHAnsi" w:cstheme="minorHAnsi" w:hint="eastAsia"/>
          <w:lang w:eastAsia="zh-CN"/>
        </w:rPr>
        <w:t>解释说，将采取缓解措施来监控成本，以避免任何超支。在墨西哥</w:t>
      </w:r>
      <w:r>
        <w:rPr>
          <w:rFonts w:asciiTheme="minorHAnsi" w:hAnsiTheme="minorHAnsi" w:cstheme="minorHAnsi" w:hint="eastAsia"/>
          <w:lang w:eastAsia="zh-CN"/>
        </w:rPr>
        <w:t>代表</w:t>
      </w:r>
      <w:r w:rsidRPr="00AC623F">
        <w:rPr>
          <w:rFonts w:asciiTheme="minorHAnsi" w:hAnsiTheme="minorHAnsi" w:cstheme="minorHAnsi" w:hint="eastAsia"/>
          <w:lang w:eastAsia="zh-CN"/>
        </w:rPr>
        <w:t>提出后续问题后，她解释说，项目团队将继续确定技术上兼容且成本</w:t>
      </w:r>
      <w:r>
        <w:rPr>
          <w:rFonts w:asciiTheme="minorHAnsi" w:hAnsiTheme="minorHAnsi" w:cstheme="minorHAnsi" w:hint="eastAsia"/>
          <w:lang w:eastAsia="zh-CN"/>
        </w:rPr>
        <w:t>更</w:t>
      </w:r>
      <w:r w:rsidRPr="00AC623F">
        <w:rPr>
          <w:rFonts w:asciiTheme="minorHAnsi" w:hAnsiTheme="minorHAnsi" w:cstheme="minorHAnsi" w:hint="eastAsia"/>
          <w:lang w:eastAsia="zh-CN"/>
        </w:rPr>
        <w:t>低的替代设计解决方案。她确认正在与</w:t>
      </w:r>
      <w:r w:rsidRPr="008600F6">
        <w:rPr>
          <w:rFonts w:asciiTheme="minorHAnsi" w:eastAsia="Calibri" w:hAnsiTheme="minorHAnsi" w:cstheme="minorHAnsi"/>
          <w:color w:val="000000"/>
          <w:lang w:eastAsia="zh-CN"/>
        </w:rPr>
        <w:t>UNOG SHP</w:t>
      </w:r>
      <w:r w:rsidRPr="00AC623F">
        <w:rPr>
          <w:rFonts w:asciiTheme="minorHAnsi" w:hAnsiTheme="minorHAnsi" w:cstheme="minorHAnsi" w:hint="eastAsia"/>
          <w:lang w:eastAsia="zh-CN"/>
        </w:rPr>
        <w:t>和</w:t>
      </w:r>
      <w:r>
        <w:rPr>
          <w:rFonts w:asciiTheme="minorHAnsi" w:hAnsiTheme="minorHAnsi" w:cstheme="minorHAnsi" w:hint="eastAsia"/>
          <w:lang w:eastAsia="zh-CN"/>
        </w:rPr>
        <w:t>国际</w:t>
      </w:r>
      <w:r w:rsidRPr="00AC623F">
        <w:rPr>
          <w:rFonts w:asciiTheme="minorHAnsi" w:hAnsiTheme="minorHAnsi" w:cstheme="minorHAnsi" w:hint="eastAsia"/>
          <w:lang w:eastAsia="zh-CN"/>
        </w:rPr>
        <w:t>劳工组织</w:t>
      </w:r>
      <w:r>
        <w:rPr>
          <w:rFonts w:asciiTheme="minorHAnsi" w:hAnsiTheme="minorHAnsi" w:cstheme="minorHAnsi" w:hint="eastAsia"/>
          <w:lang w:eastAsia="zh-CN"/>
        </w:rPr>
        <w:t>（</w:t>
      </w:r>
      <w:r>
        <w:rPr>
          <w:rFonts w:asciiTheme="minorHAnsi" w:hAnsiTheme="minorHAnsi" w:cstheme="minorHAnsi" w:hint="eastAsia"/>
          <w:lang w:eastAsia="zh-CN"/>
        </w:rPr>
        <w:t>ILO</w:t>
      </w:r>
      <w:r>
        <w:rPr>
          <w:rFonts w:asciiTheme="minorHAnsi" w:hAnsiTheme="minorHAnsi" w:cstheme="minorHAnsi" w:hint="eastAsia"/>
          <w:lang w:eastAsia="zh-CN"/>
        </w:rPr>
        <w:t>）</w:t>
      </w:r>
      <w:r w:rsidRPr="00AC623F">
        <w:rPr>
          <w:rFonts w:asciiTheme="minorHAnsi" w:hAnsiTheme="minorHAnsi" w:cstheme="minorHAnsi" w:hint="eastAsia"/>
          <w:lang w:eastAsia="zh-CN"/>
        </w:rPr>
        <w:t>等其他联合国组织联系，就有待决定的</w:t>
      </w:r>
      <w:r>
        <w:rPr>
          <w:rFonts w:asciiTheme="minorHAnsi" w:hAnsiTheme="minorHAnsi" w:cstheme="minorHAnsi" w:hint="eastAsia"/>
          <w:lang w:eastAsia="zh-CN"/>
        </w:rPr>
        <w:t>通用</w:t>
      </w:r>
      <w:r w:rsidRPr="00AC623F">
        <w:rPr>
          <w:rFonts w:asciiTheme="minorHAnsi" w:hAnsiTheme="minorHAnsi" w:cstheme="minorHAnsi" w:hint="eastAsia"/>
          <w:lang w:eastAsia="zh-CN"/>
        </w:rPr>
        <w:t>企业合同战略进行磋商并吸取经验教训。她还提醒说，</w:t>
      </w:r>
      <w:r>
        <w:rPr>
          <w:rFonts w:asciiTheme="minorHAnsi" w:hAnsiTheme="minorHAnsi" w:cstheme="minorHAnsi" w:hint="eastAsia"/>
          <w:lang w:eastAsia="zh-CN"/>
        </w:rPr>
        <w:t>在已分配的</w:t>
      </w:r>
      <w:r w:rsidRPr="00AC623F">
        <w:rPr>
          <w:rFonts w:asciiTheme="minorHAnsi" w:hAnsiTheme="minorHAnsi" w:cstheme="minorHAnsi" w:hint="eastAsia"/>
          <w:lang w:eastAsia="zh-CN"/>
        </w:rPr>
        <w:t>预算中有</w:t>
      </w:r>
      <w:r w:rsidRPr="00AC623F">
        <w:rPr>
          <w:rFonts w:asciiTheme="minorHAnsi" w:hAnsiTheme="minorHAnsi" w:cstheme="minorHAnsi" w:hint="eastAsia"/>
          <w:lang w:eastAsia="zh-CN"/>
        </w:rPr>
        <w:t>1</w:t>
      </w:r>
      <w:r>
        <w:rPr>
          <w:rFonts w:asciiTheme="minorHAnsi" w:hAnsiTheme="minorHAnsi" w:cstheme="minorHAnsi"/>
          <w:lang w:eastAsia="zh-CN"/>
        </w:rPr>
        <w:t xml:space="preserve"> </w:t>
      </w:r>
      <w:r w:rsidRPr="00AC623F">
        <w:rPr>
          <w:rFonts w:asciiTheme="minorHAnsi" w:hAnsiTheme="minorHAnsi" w:cstheme="minorHAnsi" w:hint="eastAsia"/>
          <w:lang w:eastAsia="zh-CN"/>
        </w:rPr>
        <w:t>260</w:t>
      </w:r>
      <w:r w:rsidRPr="00AC623F">
        <w:rPr>
          <w:rFonts w:asciiTheme="minorHAnsi" w:hAnsiTheme="minorHAnsi" w:cstheme="minorHAnsi" w:hint="eastAsia"/>
          <w:lang w:eastAsia="zh-CN"/>
        </w:rPr>
        <w:t>万</w:t>
      </w:r>
      <w:r>
        <w:rPr>
          <w:rFonts w:asciiTheme="minorHAnsi" w:hAnsiTheme="minorHAnsi" w:cstheme="minorHAnsi" w:hint="eastAsia"/>
          <w:lang w:eastAsia="zh-CN"/>
        </w:rPr>
        <w:t>瑞</w:t>
      </w:r>
      <w:r w:rsidRPr="00AC623F">
        <w:rPr>
          <w:rFonts w:asciiTheme="minorHAnsi" w:hAnsiTheme="minorHAnsi" w:cstheme="minorHAnsi" w:hint="eastAsia"/>
          <w:lang w:eastAsia="zh-CN"/>
        </w:rPr>
        <w:t>郎的应急款，但</w:t>
      </w:r>
      <w:r>
        <w:rPr>
          <w:rFonts w:asciiTheme="minorHAnsi" w:hAnsiTheme="minorHAnsi" w:cstheme="minorHAnsi" w:hint="eastAsia"/>
          <w:lang w:eastAsia="zh-CN"/>
        </w:rPr>
        <w:t>目前的</w:t>
      </w:r>
      <w:r w:rsidRPr="00AC623F">
        <w:rPr>
          <w:rFonts w:asciiTheme="minorHAnsi" w:hAnsiTheme="minorHAnsi" w:cstheme="minorHAnsi" w:hint="eastAsia"/>
          <w:lang w:eastAsia="zh-CN"/>
        </w:rPr>
        <w:t>决定</w:t>
      </w:r>
      <w:r>
        <w:rPr>
          <w:rFonts w:asciiTheme="minorHAnsi" w:hAnsiTheme="minorHAnsi" w:cstheme="minorHAnsi" w:hint="eastAsia"/>
          <w:lang w:eastAsia="zh-CN"/>
        </w:rPr>
        <w:t>是，</w:t>
      </w:r>
      <w:r w:rsidRPr="00AC623F">
        <w:rPr>
          <w:rFonts w:asciiTheme="minorHAnsi" w:hAnsiTheme="minorHAnsi" w:cstheme="minorHAnsi" w:hint="eastAsia"/>
          <w:lang w:eastAsia="zh-CN"/>
        </w:rPr>
        <w:t>在建筑工程开始之前</w:t>
      </w:r>
      <w:r>
        <w:rPr>
          <w:rFonts w:asciiTheme="minorHAnsi" w:hAnsiTheme="minorHAnsi" w:cstheme="minorHAnsi" w:hint="eastAsia"/>
          <w:lang w:eastAsia="zh-CN"/>
        </w:rPr>
        <w:t>保证</w:t>
      </w:r>
      <w:r w:rsidRPr="00AC623F">
        <w:rPr>
          <w:rFonts w:asciiTheme="minorHAnsi" w:hAnsiTheme="minorHAnsi" w:cstheme="minorHAnsi" w:hint="eastAsia"/>
          <w:lang w:eastAsia="zh-CN"/>
        </w:rPr>
        <w:t>这笔款项的安全</w:t>
      </w:r>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eastAsia="Calibri" w:hAnsiTheme="minorHAnsi" w:cstheme="minorHAnsi"/>
          <w:color w:val="000000"/>
          <w:lang w:eastAsia="zh-CN"/>
        </w:rPr>
      </w:pPr>
      <w:r w:rsidRPr="00673D96">
        <w:rPr>
          <w:rFonts w:asciiTheme="minorHAnsi" w:eastAsia="Calibri" w:hAnsiTheme="minorHAnsi" w:cstheme="minorHAnsi"/>
          <w:color w:val="000000"/>
          <w:lang w:eastAsia="zh-CN"/>
        </w:rPr>
        <w:t>7.4</w:t>
      </w:r>
      <w:r w:rsidRPr="00673D96">
        <w:rPr>
          <w:rFonts w:asciiTheme="minorHAnsi" w:eastAsia="Calibri" w:hAnsiTheme="minorHAnsi" w:cstheme="minorHAnsi"/>
          <w:color w:val="000000"/>
          <w:lang w:eastAsia="zh-CN"/>
        </w:rPr>
        <w:tab/>
      </w:r>
      <w:r w:rsidRPr="00AC623F">
        <w:rPr>
          <w:rFonts w:asciiTheme="minorHAnsi" w:hAnsiTheme="minorHAnsi" w:cstheme="minorHAnsi" w:hint="eastAsia"/>
          <w:lang w:eastAsia="zh-CN"/>
        </w:rPr>
        <w:t>风险</w:t>
      </w:r>
      <w:r>
        <w:rPr>
          <w:rFonts w:asciiTheme="minorHAnsi" w:hAnsiTheme="minorHAnsi" w:cstheme="minorHAnsi" w:hint="eastAsia"/>
          <w:lang w:eastAsia="zh-CN"/>
        </w:rPr>
        <w:t>管控</w:t>
      </w:r>
      <w:r w:rsidRPr="00AC623F">
        <w:rPr>
          <w:rFonts w:asciiTheme="minorHAnsi" w:hAnsiTheme="minorHAnsi" w:cstheme="minorHAnsi" w:hint="eastAsia"/>
          <w:lang w:eastAsia="zh-CN"/>
        </w:rPr>
        <w:t>基金</w:t>
      </w:r>
      <w:r>
        <w:rPr>
          <w:rFonts w:asciiTheme="minorHAnsi" w:hAnsiTheme="minorHAnsi" w:cstheme="minorHAnsi" w:hint="eastAsia"/>
          <w:lang w:eastAsia="zh-CN"/>
        </w:rPr>
        <w:t>（</w:t>
      </w:r>
      <w:r w:rsidRPr="00673D96">
        <w:rPr>
          <w:rFonts w:asciiTheme="minorHAnsi" w:eastAsia="Calibri" w:hAnsiTheme="minorHAnsi" w:cstheme="minorHAnsi"/>
          <w:color w:val="000000"/>
          <w:lang w:eastAsia="zh-CN"/>
        </w:rPr>
        <w:t>risk register fund</w:t>
      </w:r>
      <w:r>
        <w:rPr>
          <w:rFonts w:ascii="Microsoft YaHei" w:eastAsia="Microsoft YaHei" w:hAnsi="Microsoft YaHei" w:cs="Microsoft YaHei" w:hint="eastAsia"/>
          <w:color w:val="000000"/>
          <w:lang w:eastAsia="zh-CN"/>
        </w:rPr>
        <w:t>）</w:t>
      </w:r>
      <w:r w:rsidRPr="00AC623F">
        <w:rPr>
          <w:rFonts w:asciiTheme="minorHAnsi" w:hAnsiTheme="minorHAnsi" w:cstheme="minorHAnsi" w:hint="eastAsia"/>
          <w:lang w:eastAsia="zh-CN"/>
        </w:rPr>
        <w:t>最初包含</w:t>
      </w:r>
      <w:r w:rsidRPr="00AC623F">
        <w:rPr>
          <w:rFonts w:asciiTheme="minorHAnsi" w:hAnsiTheme="minorHAnsi" w:cstheme="minorHAnsi" w:hint="eastAsia"/>
          <w:lang w:eastAsia="zh-CN"/>
        </w:rPr>
        <w:t>142</w:t>
      </w:r>
      <w:r>
        <w:rPr>
          <w:rFonts w:asciiTheme="minorHAnsi" w:hAnsiTheme="minorHAnsi" w:cstheme="minorHAnsi" w:hint="eastAsia"/>
          <w:lang w:eastAsia="zh-CN"/>
        </w:rPr>
        <w:t>万</w:t>
      </w:r>
      <w:r w:rsidRPr="00AC623F">
        <w:rPr>
          <w:rFonts w:asciiTheme="minorHAnsi" w:hAnsiTheme="minorHAnsi" w:cstheme="minorHAnsi" w:hint="eastAsia"/>
          <w:lang w:eastAsia="zh-CN"/>
        </w:rPr>
        <w:t>瑞郎。</w:t>
      </w:r>
      <w:r w:rsidRPr="00AC623F">
        <w:rPr>
          <w:rFonts w:asciiTheme="minorHAnsi" w:hAnsiTheme="minorHAnsi" w:cstheme="minorHAnsi" w:hint="eastAsia"/>
          <w:lang w:eastAsia="zh-CN"/>
        </w:rPr>
        <w:t>2020</w:t>
      </w:r>
      <w:r w:rsidRPr="00AC623F">
        <w:rPr>
          <w:rFonts w:asciiTheme="minorHAnsi" w:hAnsiTheme="minorHAnsi" w:cstheme="minorHAnsi" w:hint="eastAsia"/>
          <w:lang w:eastAsia="zh-CN"/>
        </w:rPr>
        <w:t>财政年度结束时，又</w:t>
      </w:r>
      <w:r>
        <w:rPr>
          <w:rFonts w:asciiTheme="minorHAnsi" w:hAnsiTheme="minorHAnsi" w:cstheme="minorHAnsi" w:hint="eastAsia"/>
          <w:lang w:eastAsia="zh-CN"/>
        </w:rPr>
        <w:t>划拨了</w:t>
      </w:r>
      <w:r w:rsidRPr="00AC623F">
        <w:rPr>
          <w:rFonts w:asciiTheme="minorHAnsi" w:hAnsiTheme="minorHAnsi" w:cstheme="minorHAnsi" w:hint="eastAsia"/>
          <w:lang w:eastAsia="zh-CN"/>
        </w:rPr>
        <w:t>360</w:t>
      </w:r>
      <w:r w:rsidRPr="00AC623F">
        <w:rPr>
          <w:rFonts w:asciiTheme="minorHAnsi" w:hAnsiTheme="minorHAnsi" w:cstheme="minorHAnsi" w:hint="eastAsia"/>
          <w:lang w:eastAsia="zh-CN"/>
        </w:rPr>
        <w:t>万瑞郎。风险</w:t>
      </w:r>
      <w:r>
        <w:rPr>
          <w:rFonts w:asciiTheme="minorHAnsi" w:hAnsiTheme="minorHAnsi" w:cstheme="minorHAnsi" w:hint="eastAsia"/>
          <w:lang w:eastAsia="zh-CN"/>
        </w:rPr>
        <w:t>管控</w:t>
      </w:r>
      <w:r w:rsidRPr="00AC623F">
        <w:rPr>
          <w:rFonts w:asciiTheme="minorHAnsi" w:hAnsiTheme="minorHAnsi" w:cstheme="minorHAnsi" w:hint="eastAsia"/>
          <w:lang w:eastAsia="zh-CN"/>
        </w:rPr>
        <w:t>基金</w:t>
      </w:r>
      <w:r>
        <w:rPr>
          <w:rFonts w:asciiTheme="minorHAnsi" w:hAnsiTheme="minorHAnsi" w:cstheme="minorHAnsi" w:hint="eastAsia"/>
          <w:lang w:eastAsia="zh-CN"/>
        </w:rPr>
        <w:t>现有</w:t>
      </w:r>
      <w:r w:rsidRPr="00AC623F">
        <w:rPr>
          <w:rFonts w:asciiTheme="minorHAnsi" w:hAnsiTheme="minorHAnsi" w:cstheme="minorHAnsi" w:hint="eastAsia"/>
          <w:lang w:eastAsia="zh-CN"/>
        </w:rPr>
        <w:t>502</w:t>
      </w:r>
      <w:r>
        <w:rPr>
          <w:rFonts w:asciiTheme="minorHAnsi" w:hAnsiTheme="minorHAnsi" w:cstheme="minorHAnsi" w:hint="eastAsia"/>
          <w:lang w:eastAsia="zh-CN"/>
        </w:rPr>
        <w:t>万</w:t>
      </w:r>
      <w:r w:rsidRPr="00AC623F">
        <w:rPr>
          <w:rFonts w:asciiTheme="minorHAnsi" w:hAnsiTheme="minorHAnsi" w:cstheme="minorHAnsi" w:hint="eastAsia"/>
          <w:lang w:eastAsia="zh-CN"/>
        </w:rPr>
        <w:t>瑞郎。如有可能，秘书处将根据第</w:t>
      </w:r>
      <w:r w:rsidRPr="00AC623F">
        <w:rPr>
          <w:rFonts w:asciiTheme="minorHAnsi" w:hAnsiTheme="minorHAnsi" w:cstheme="minorHAnsi" w:hint="eastAsia"/>
          <w:lang w:eastAsia="zh-CN"/>
        </w:rPr>
        <w:t>5</w:t>
      </w:r>
      <w:r w:rsidRPr="00AC623F">
        <w:rPr>
          <w:rFonts w:asciiTheme="minorHAnsi" w:hAnsiTheme="minorHAnsi" w:cstheme="minorHAnsi" w:hint="eastAsia"/>
          <w:lang w:eastAsia="zh-CN"/>
        </w:rPr>
        <w:t>号决定优先向</w:t>
      </w:r>
      <w:r>
        <w:rPr>
          <w:rFonts w:asciiTheme="minorHAnsi" w:hAnsiTheme="minorHAnsi" w:cstheme="minorHAnsi" w:hint="eastAsia"/>
          <w:lang w:eastAsia="zh-CN"/>
        </w:rPr>
        <w:t>该</w:t>
      </w:r>
      <w:r w:rsidRPr="00AC623F">
        <w:rPr>
          <w:rFonts w:asciiTheme="minorHAnsi" w:hAnsiTheme="minorHAnsi" w:cstheme="minorHAnsi" w:hint="eastAsia"/>
          <w:lang w:eastAsia="zh-CN"/>
        </w:rPr>
        <w:t>基金划拨额外资金。日本建议在风险</w:t>
      </w:r>
      <w:r>
        <w:rPr>
          <w:rFonts w:asciiTheme="minorHAnsi" w:hAnsiTheme="minorHAnsi" w:cstheme="minorHAnsi" w:hint="eastAsia"/>
          <w:lang w:eastAsia="zh-CN"/>
        </w:rPr>
        <w:t>管控基金</w:t>
      </w:r>
      <w:r w:rsidRPr="00AC623F">
        <w:rPr>
          <w:rFonts w:asciiTheme="minorHAnsi" w:hAnsiTheme="minorHAnsi" w:cstheme="minorHAnsi" w:hint="eastAsia"/>
          <w:lang w:eastAsia="zh-CN"/>
        </w:rPr>
        <w:t>中增加超支的</w:t>
      </w:r>
      <w:r>
        <w:rPr>
          <w:rFonts w:asciiTheme="minorHAnsi" w:hAnsiTheme="minorHAnsi" w:cstheme="minorHAnsi" w:hint="eastAsia"/>
          <w:lang w:eastAsia="zh-CN"/>
        </w:rPr>
        <w:t>估算</w:t>
      </w:r>
      <w:r w:rsidRPr="00AC623F">
        <w:rPr>
          <w:rFonts w:asciiTheme="minorHAnsi" w:hAnsiTheme="minorHAnsi" w:cstheme="minorHAnsi" w:hint="eastAsia"/>
          <w:lang w:eastAsia="zh-CN"/>
        </w:rPr>
        <w:t>数额</w:t>
      </w:r>
      <w:r>
        <w:rPr>
          <w:rFonts w:asciiTheme="minorHAnsi" w:hAnsiTheme="minorHAnsi" w:cstheme="minorHAnsi" w:hint="eastAsia"/>
          <w:lang w:eastAsia="zh-CN"/>
        </w:rPr>
        <w:t>。</w:t>
      </w:r>
      <w:r w:rsidRPr="00AC623F">
        <w:rPr>
          <w:rFonts w:asciiTheme="minorHAnsi" w:hAnsiTheme="minorHAnsi" w:cstheme="minorHAnsi" w:hint="eastAsia"/>
          <w:lang w:eastAsia="zh-CN"/>
        </w:rPr>
        <w:t>秘书处代表提到，这</w:t>
      </w:r>
      <w:r w:rsidRPr="00AC623F">
        <w:rPr>
          <w:rFonts w:asciiTheme="minorHAnsi" w:hAnsiTheme="minorHAnsi" w:cstheme="minorHAnsi" w:hint="eastAsia"/>
          <w:lang w:eastAsia="zh-CN"/>
        </w:rPr>
        <w:lastRenderedPageBreak/>
        <w:t>些费用已包括在风险</w:t>
      </w:r>
      <w:r>
        <w:rPr>
          <w:rFonts w:asciiTheme="minorHAnsi" w:hAnsiTheme="minorHAnsi" w:cstheme="minorHAnsi" w:hint="eastAsia"/>
          <w:lang w:eastAsia="zh-CN"/>
        </w:rPr>
        <w:t>管控基金</w:t>
      </w:r>
      <w:r w:rsidRPr="00AC623F">
        <w:rPr>
          <w:rFonts w:asciiTheme="minorHAnsi" w:hAnsiTheme="minorHAnsi" w:cstheme="minorHAnsi" w:hint="eastAsia"/>
          <w:lang w:eastAsia="zh-CN"/>
        </w:rPr>
        <w:t>中，但不在一个项目下。一名俄罗斯代表在聊天</w:t>
      </w:r>
      <w:r>
        <w:rPr>
          <w:rFonts w:asciiTheme="minorHAnsi" w:hAnsiTheme="minorHAnsi" w:cstheme="minorHAnsi" w:hint="eastAsia"/>
          <w:lang w:eastAsia="zh-CN"/>
        </w:rPr>
        <w:t>室</w:t>
      </w:r>
      <w:r w:rsidRPr="00AC623F">
        <w:rPr>
          <w:rFonts w:asciiTheme="minorHAnsi" w:hAnsiTheme="minorHAnsi" w:cstheme="minorHAnsi" w:hint="eastAsia"/>
          <w:lang w:eastAsia="zh-CN"/>
        </w:rPr>
        <w:t>发表</w:t>
      </w:r>
      <w:r>
        <w:rPr>
          <w:rFonts w:asciiTheme="minorHAnsi" w:hAnsiTheme="minorHAnsi" w:cstheme="minorHAnsi" w:hint="eastAsia"/>
          <w:lang w:eastAsia="zh-CN"/>
        </w:rPr>
        <w:t>意见</w:t>
      </w:r>
      <w:r w:rsidRPr="00AC623F">
        <w:rPr>
          <w:rFonts w:asciiTheme="minorHAnsi" w:hAnsiTheme="minorHAnsi" w:cstheme="minorHAnsi" w:hint="eastAsia"/>
          <w:lang w:eastAsia="zh-CN"/>
        </w:rPr>
        <w:t>，要求解决这一问题，</w:t>
      </w:r>
      <w:r>
        <w:rPr>
          <w:rFonts w:asciiTheme="minorHAnsi" w:hAnsiTheme="minorHAnsi" w:cstheme="minorHAnsi" w:hint="eastAsia"/>
          <w:lang w:eastAsia="zh-CN"/>
        </w:rPr>
        <w:t>因此会议</w:t>
      </w:r>
      <w:r w:rsidRPr="00AC623F">
        <w:rPr>
          <w:rFonts w:asciiTheme="minorHAnsi" w:hAnsiTheme="minorHAnsi" w:cstheme="minorHAnsi" w:hint="eastAsia"/>
          <w:lang w:eastAsia="zh-CN"/>
        </w:rPr>
        <w:t>同意确定受影响的</w:t>
      </w:r>
      <w:r>
        <w:rPr>
          <w:rFonts w:asciiTheme="minorHAnsi" w:hAnsiTheme="minorHAnsi" w:cstheme="minorHAnsi" w:hint="eastAsia"/>
          <w:lang w:eastAsia="zh-CN"/>
        </w:rPr>
        <w:t>项目</w:t>
      </w:r>
      <w:r w:rsidRPr="00AC623F">
        <w:rPr>
          <w:rFonts w:asciiTheme="minorHAnsi" w:hAnsiTheme="minorHAnsi" w:cstheme="minorHAnsi" w:hint="eastAsia"/>
          <w:lang w:eastAsia="zh-CN"/>
        </w:rPr>
        <w:t>，并在</w:t>
      </w:r>
      <w:r w:rsidRPr="00C93457">
        <w:rPr>
          <w:rFonts w:asciiTheme="minorHAnsi" w:hAnsiTheme="minorHAnsi" w:cstheme="minorHAnsi"/>
          <w:lang w:eastAsia="zh-CN"/>
        </w:rPr>
        <w:t>成员国顾问</w:t>
      </w:r>
      <w:r w:rsidRPr="00C93457">
        <w:rPr>
          <w:rFonts w:asciiTheme="minorHAnsi" w:hAnsiTheme="minorHAnsi" w:cstheme="minorHAnsi" w:hint="eastAsia"/>
          <w:lang w:eastAsia="zh-CN"/>
        </w:rPr>
        <w:t>组（</w:t>
      </w:r>
      <w:r w:rsidRPr="00AC623F">
        <w:rPr>
          <w:rFonts w:asciiTheme="minorHAnsi" w:hAnsiTheme="minorHAnsi" w:cstheme="minorHAnsi" w:hint="eastAsia"/>
          <w:lang w:eastAsia="zh-CN"/>
        </w:rPr>
        <w:t>MSAG</w:t>
      </w:r>
      <w:r>
        <w:rPr>
          <w:rFonts w:asciiTheme="minorHAnsi" w:hAnsiTheme="minorHAnsi" w:cstheme="minorHAnsi" w:hint="eastAsia"/>
          <w:lang w:eastAsia="zh-CN"/>
        </w:rPr>
        <w:t>）</w:t>
      </w:r>
      <w:r w:rsidRPr="00AC623F">
        <w:rPr>
          <w:rFonts w:asciiTheme="minorHAnsi" w:hAnsiTheme="minorHAnsi" w:cstheme="minorHAnsi" w:hint="eastAsia"/>
          <w:lang w:eastAsia="zh-CN"/>
        </w:rPr>
        <w:t>下一次会议上</w:t>
      </w:r>
      <w:r>
        <w:rPr>
          <w:rFonts w:asciiTheme="minorHAnsi" w:hAnsiTheme="minorHAnsi" w:cstheme="minorHAnsi" w:hint="eastAsia"/>
          <w:lang w:eastAsia="zh-CN"/>
        </w:rPr>
        <w:t>进行</w:t>
      </w:r>
      <w:r w:rsidRPr="00AC623F">
        <w:rPr>
          <w:rFonts w:asciiTheme="minorHAnsi" w:hAnsiTheme="minorHAnsi" w:cstheme="minorHAnsi" w:hint="eastAsia"/>
          <w:lang w:eastAsia="zh-CN"/>
        </w:rPr>
        <w:t>讨论。</w:t>
      </w:r>
    </w:p>
    <w:p w:rsidR="00900343" w:rsidRPr="00AC623F"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eastAsia="Calibri" w:hAnsiTheme="minorHAnsi" w:cstheme="minorHAnsi"/>
          <w:color w:val="000000"/>
          <w:lang w:eastAsia="zh-CN"/>
        </w:rPr>
        <w:t>7.5</w:t>
      </w:r>
      <w:r w:rsidRPr="008600F6">
        <w:rPr>
          <w:rFonts w:asciiTheme="minorHAnsi" w:eastAsia="Calibri" w:hAnsiTheme="minorHAnsi" w:cstheme="minorHAnsi"/>
          <w:color w:val="000000"/>
          <w:lang w:eastAsia="zh-CN"/>
        </w:rPr>
        <w:tab/>
      </w:r>
      <w:r w:rsidRPr="00AC623F">
        <w:rPr>
          <w:rFonts w:asciiTheme="minorHAnsi" w:hAnsiTheme="minorHAnsi" w:cstheme="minorHAnsi" w:hint="eastAsia"/>
          <w:lang w:eastAsia="zh-CN"/>
        </w:rPr>
        <w:t>MSAG</w:t>
      </w:r>
      <w:r w:rsidRPr="00AC623F">
        <w:rPr>
          <w:rFonts w:asciiTheme="minorHAnsi" w:hAnsiTheme="minorHAnsi" w:cstheme="minorHAnsi" w:hint="eastAsia"/>
          <w:lang w:eastAsia="zh-CN"/>
        </w:rPr>
        <w:t>主席发言指出，</w:t>
      </w:r>
      <w:r>
        <w:rPr>
          <w:rFonts w:asciiTheme="minorHAnsi" w:hAnsiTheme="minorHAnsi" w:cstheme="minorHAnsi" w:hint="eastAsia"/>
          <w:lang w:eastAsia="zh-CN"/>
        </w:rPr>
        <w:t>该顾问</w:t>
      </w:r>
      <w:r w:rsidRPr="00AC623F">
        <w:rPr>
          <w:rFonts w:asciiTheme="minorHAnsi" w:hAnsiTheme="minorHAnsi" w:cstheme="minorHAnsi" w:hint="eastAsia"/>
          <w:lang w:eastAsia="zh-CN"/>
        </w:rPr>
        <w:t>组未能就如何进行成本估算达成一致意见，因此</w:t>
      </w:r>
      <w:r w:rsidRPr="00AC623F">
        <w:rPr>
          <w:rFonts w:asciiTheme="minorHAnsi" w:hAnsiTheme="minorHAnsi" w:cstheme="minorHAnsi" w:hint="eastAsia"/>
          <w:lang w:eastAsia="zh-CN"/>
        </w:rPr>
        <w:t>MSAG</w:t>
      </w:r>
      <w:r w:rsidRPr="00AC623F">
        <w:rPr>
          <w:rFonts w:asciiTheme="minorHAnsi" w:hAnsiTheme="minorHAnsi" w:cstheme="minorHAnsi" w:hint="eastAsia"/>
          <w:lang w:eastAsia="zh-CN"/>
        </w:rPr>
        <w:t>无法</w:t>
      </w:r>
      <w:r>
        <w:rPr>
          <w:rFonts w:asciiTheme="minorHAnsi" w:hAnsiTheme="minorHAnsi" w:cstheme="minorHAnsi" w:hint="eastAsia"/>
          <w:lang w:eastAsia="zh-CN"/>
        </w:rPr>
        <w:t>向</w:t>
      </w:r>
      <w:r w:rsidRPr="00AC623F">
        <w:rPr>
          <w:rFonts w:asciiTheme="minorHAnsi" w:hAnsiTheme="minorHAnsi" w:cstheme="minorHAnsi" w:hint="eastAsia"/>
          <w:lang w:eastAsia="zh-CN"/>
        </w:rPr>
        <w:t>CWG-FHR</w:t>
      </w:r>
      <w:r>
        <w:rPr>
          <w:rFonts w:asciiTheme="minorHAnsi" w:hAnsiTheme="minorHAnsi" w:cstheme="minorHAnsi" w:hint="eastAsia"/>
          <w:lang w:eastAsia="zh-CN"/>
        </w:rPr>
        <w:t>提供</w:t>
      </w:r>
      <w:r w:rsidRPr="00AC623F">
        <w:rPr>
          <w:rFonts w:asciiTheme="minorHAnsi" w:hAnsiTheme="minorHAnsi" w:cstheme="minorHAnsi" w:hint="eastAsia"/>
          <w:lang w:eastAsia="zh-CN"/>
        </w:rPr>
        <w:t>达成一致</w:t>
      </w:r>
      <w:r>
        <w:rPr>
          <w:rFonts w:asciiTheme="minorHAnsi" w:hAnsiTheme="minorHAnsi" w:cstheme="minorHAnsi" w:hint="eastAsia"/>
          <w:lang w:eastAsia="zh-CN"/>
        </w:rPr>
        <w:t>的立场</w:t>
      </w:r>
      <w:r w:rsidRPr="00AC623F">
        <w:rPr>
          <w:rFonts w:asciiTheme="minorHAnsi" w:hAnsiTheme="minorHAnsi" w:cstheme="minorHAnsi" w:hint="eastAsia"/>
          <w:lang w:eastAsia="zh-CN"/>
        </w:rPr>
        <w:t>，但他个人认为，国际电联专业人员的建议是负责任的、保守的建议，重申了</w:t>
      </w:r>
      <w:r>
        <w:rPr>
          <w:rFonts w:asciiTheme="minorHAnsi" w:hAnsiTheme="minorHAnsi" w:cstheme="minorHAnsi" w:hint="eastAsia"/>
          <w:lang w:eastAsia="zh-CN"/>
        </w:rPr>
        <w:t>办公楼</w:t>
      </w:r>
      <w:r w:rsidRPr="00AC623F">
        <w:rPr>
          <w:rFonts w:asciiTheme="minorHAnsi" w:hAnsiTheme="minorHAnsi" w:cstheme="minorHAnsi" w:hint="eastAsia"/>
          <w:lang w:eastAsia="zh-CN"/>
        </w:rPr>
        <w:t>项目的最大费用，并通过承认其准确性的</w:t>
      </w:r>
      <w:r>
        <w:rPr>
          <w:rFonts w:asciiTheme="minorHAnsi" w:hAnsiTheme="minorHAnsi" w:cstheme="minorHAnsi" w:hint="eastAsia"/>
          <w:lang w:eastAsia="zh-CN"/>
        </w:rPr>
        <w:t>局限性</w:t>
      </w:r>
      <w:r w:rsidRPr="00AC623F">
        <w:rPr>
          <w:rFonts w:asciiTheme="minorHAnsi" w:hAnsiTheme="minorHAnsi" w:cstheme="minorHAnsi" w:hint="eastAsia"/>
          <w:lang w:eastAsia="zh-CN"/>
        </w:rPr>
        <w:t>合理地解决了成本估算问题。秘书处感谢</w:t>
      </w:r>
      <w:r w:rsidRPr="00AC623F">
        <w:rPr>
          <w:rFonts w:asciiTheme="minorHAnsi" w:hAnsiTheme="minorHAnsi" w:cstheme="minorHAnsi" w:hint="eastAsia"/>
          <w:lang w:eastAsia="zh-CN"/>
        </w:rPr>
        <w:t>MSAG</w:t>
      </w:r>
      <w:r w:rsidRPr="00AC623F">
        <w:rPr>
          <w:rFonts w:asciiTheme="minorHAnsi" w:hAnsiTheme="minorHAnsi" w:cstheme="minorHAnsi" w:hint="eastAsia"/>
          <w:lang w:eastAsia="zh-CN"/>
        </w:rPr>
        <w:t>主席的支持。</w:t>
      </w:r>
    </w:p>
    <w:p w:rsidR="00900343" w:rsidRPr="00692D64" w:rsidRDefault="00900343" w:rsidP="00900343">
      <w:pPr>
        <w:pStyle w:val="Headingb0"/>
        <w:tabs>
          <w:tab w:val="clear" w:pos="794"/>
          <w:tab w:val="clear" w:pos="2127"/>
          <w:tab w:val="clear" w:pos="2410"/>
          <w:tab w:val="clear" w:pos="2921"/>
          <w:tab w:val="clear" w:pos="3261"/>
          <w:tab w:val="left" w:pos="1134"/>
          <w:tab w:val="left" w:pos="1701"/>
          <w:tab w:val="left" w:pos="2268"/>
          <w:tab w:val="left" w:pos="2835"/>
        </w:tabs>
        <w:overflowPunct w:val="0"/>
        <w:autoSpaceDE w:val="0"/>
        <w:autoSpaceDN w:val="0"/>
        <w:adjustRightInd w:val="0"/>
        <w:textAlignment w:val="baseline"/>
        <w:outlineLvl w:val="0"/>
        <w:rPr>
          <w:lang w:eastAsia="zh-CN"/>
        </w:rPr>
      </w:pPr>
      <w:bookmarkStart w:id="79" w:name="lt_pId315"/>
      <w:bookmarkEnd w:id="77"/>
      <w:r w:rsidRPr="00692D64">
        <w:rPr>
          <w:rFonts w:hint="eastAsia"/>
          <w:lang w:eastAsia="zh-CN"/>
        </w:rPr>
        <w:t>CWG-FHR</w:t>
      </w:r>
      <w:r w:rsidRPr="00692D64">
        <w:rPr>
          <w:rFonts w:hint="eastAsia"/>
          <w:lang w:eastAsia="zh-CN"/>
        </w:rPr>
        <w:t>主席文稿：</w:t>
      </w:r>
      <w:r w:rsidRPr="00692D64">
        <w:rPr>
          <w:rFonts w:hint="eastAsia"/>
          <w:lang w:eastAsia="zh-CN"/>
        </w:rPr>
        <w:t>MSAG</w:t>
      </w:r>
      <w:r w:rsidRPr="00692D64">
        <w:rPr>
          <w:rFonts w:hint="eastAsia"/>
          <w:lang w:eastAsia="zh-CN"/>
        </w:rPr>
        <w:t>关于为国际电联新总部办公楼风险管控基金筹资的讨论（</w:t>
      </w:r>
      <w:hyperlink r:id="rId22" w:history="1">
        <w:r w:rsidRPr="00692D64">
          <w:rPr>
            <w:rStyle w:val="Hyperlink"/>
            <w:lang w:eastAsia="zh-CN"/>
          </w:rPr>
          <w:t>CWG-FHR-12/10</w:t>
        </w:r>
      </w:hyperlink>
      <w:r w:rsidRPr="00692D64">
        <w:rPr>
          <w:rFonts w:hint="eastAsia"/>
          <w:lang w:eastAsia="zh-CN"/>
        </w:rPr>
        <w:t>号文件</w:t>
      </w:r>
      <w:bookmarkEnd w:id="79"/>
      <w:r w:rsidRPr="00692D64">
        <w:rPr>
          <w:rFonts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7.6</w:t>
      </w:r>
      <w:r w:rsidRPr="008600F6">
        <w:rPr>
          <w:rFonts w:asciiTheme="minorHAnsi" w:hAnsiTheme="minorHAnsi" w:cstheme="minorHAnsi"/>
          <w:lang w:eastAsia="zh-CN"/>
        </w:rPr>
        <w:tab/>
      </w:r>
      <w:r w:rsidRPr="006B13CE">
        <w:rPr>
          <w:rFonts w:asciiTheme="minorHAnsi" w:hAnsiTheme="minorHAnsi" w:cstheme="minorHAnsi" w:hint="eastAsia"/>
          <w:lang w:eastAsia="zh-CN"/>
        </w:rPr>
        <w:t>MSAG</w:t>
      </w:r>
      <w:r w:rsidRPr="006B13CE">
        <w:rPr>
          <w:rFonts w:asciiTheme="minorHAnsi" w:hAnsiTheme="minorHAnsi" w:cstheme="minorHAnsi" w:hint="eastAsia"/>
          <w:lang w:eastAsia="zh-CN"/>
        </w:rPr>
        <w:t>主席</w:t>
      </w:r>
      <w:r>
        <w:rPr>
          <w:rFonts w:asciiTheme="minorHAnsi" w:hAnsiTheme="minorHAnsi" w:cstheme="minorHAnsi" w:hint="eastAsia"/>
          <w:lang w:eastAsia="zh-CN"/>
        </w:rPr>
        <w:t>介绍</w:t>
      </w:r>
      <w:r w:rsidRPr="006B13CE">
        <w:rPr>
          <w:rFonts w:asciiTheme="minorHAnsi" w:hAnsiTheme="minorHAnsi" w:cstheme="minorHAnsi" w:hint="eastAsia"/>
          <w:lang w:eastAsia="zh-CN"/>
        </w:rPr>
        <w:t>了</w:t>
      </w:r>
      <w:r w:rsidRPr="006B13CE">
        <w:rPr>
          <w:rFonts w:asciiTheme="minorHAnsi" w:hAnsiTheme="minorHAnsi" w:cstheme="minorHAnsi" w:hint="eastAsia"/>
          <w:lang w:eastAsia="zh-CN"/>
        </w:rPr>
        <w:t>CWG-FHR 12/10</w:t>
      </w:r>
      <w:r>
        <w:rPr>
          <w:rFonts w:asciiTheme="minorHAnsi" w:hAnsiTheme="minorHAnsi" w:cstheme="minorHAnsi" w:hint="eastAsia"/>
          <w:lang w:eastAsia="zh-CN"/>
        </w:rPr>
        <w:t>号</w:t>
      </w:r>
      <w:r w:rsidRPr="006B13CE">
        <w:rPr>
          <w:rFonts w:asciiTheme="minorHAnsi" w:hAnsiTheme="minorHAnsi" w:cstheme="minorHAnsi" w:hint="eastAsia"/>
          <w:lang w:eastAsia="zh-CN"/>
        </w:rPr>
        <w:t>文件，其中提供</w:t>
      </w:r>
      <w:r w:rsidRPr="006B13CE">
        <w:rPr>
          <w:rFonts w:asciiTheme="minorHAnsi" w:hAnsiTheme="minorHAnsi" w:cstheme="minorHAnsi" w:hint="eastAsia"/>
          <w:lang w:eastAsia="zh-CN"/>
        </w:rPr>
        <w:t>MSAG</w:t>
      </w:r>
      <w:r w:rsidRPr="006B13CE">
        <w:rPr>
          <w:rFonts w:asciiTheme="minorHAnsi" w:hAnsiTheme="minorHAnsi" w:cstheme="minorHAnsi" w:hint="eastAsia"/>
          <w:lang w:eastAsia="zh-CN"/>
        </w:rPr>
        <w:t>会议报告的相关摘录，这些会议讨论了为风险</w:t>
      </w:r>
      <w:r>
        <w:rPr>
          <w:rFonts w:asciiTheme="minorHAnsi" w:hAnsiTheme="minorHAnsi" w:cstheme="minorHAnsi" w:hint="eastAsia"/>
          <w:lang w:eastAsia="zh-CN"/>
        </w:rPr>
        <w:t>管控</w:t>
      </w:r>
      <w:r w:rsidRPr="006B13CE">
        <w:rPr>
          <w:rFonts w:asciiTheme="minorHAnsi" w:hAnsiTheme="minorHAnsi" w:cstheme="minorHAnsi" w:hint="eastAsia"/>
          <w:lang w:eastAsia="zh-CN"/>
        </w:rPr>
        <w:t>基金提供充足资金的重要性。</w:t>
      </w:r>
    </w:p>
    <w:p w:rsidR="00900343" w:rsidRPr="00673D9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7.7</w:t>
      </w:r>
      <w:r w:rsidRPr="008600F6">
        <w:rPr>
          <w:rFonts w:asciiTheme="minorHAnsi" w:hAnsiTheme="minorHAnsi" w:cstheme="minorHAnsi"/>
          <w:lang w:eastAsia="zh-CN"/>
        </w:rPr>
        <w:tab/>
      </w:r>
      <w:bookmarkStart w:id="80" w:name="lt_pId321"/>
      <w:r w:rsidRPr="006B13CE">
        <w:rPr>
          <w:rFonts w:asciiTheme="minorHAnsi" w:hAnsiTheme="minorHAnsi" w:cstheme="minorHAnsi" w:hint="eastAsia"/>
          <w:lang w:eastAsia="zh-CN"/>
        </w:rPr>
        <w:t>秘书处提醒会议</w:t>
      </w:r>
      <w:r>
        <w:rPr>
          <w:rFonts w:asciiTheme="minorHAnsi" w:hAnsiTheme="minorHAnsi" w:cstheme="minorHAnsi" w:hint="eastAsia"/>
          <w:lang w:eastAsia="zh-CN"/>
        </w:rPr>
        <w:t>说</w:t>
      </w:r>
      <w:r w:rsidRPr="006B13CE">
        <w:rPr>
          <w:rFonts w:asciiTheme="minorHAnsi" w:hAnsiTheme="minorHAnsi" w:cstheme="minorHAnsi" w:hint="eastAsia"/>
          <w:lang w:eastAsia="zh-CN"/>
        </w:rPr>
        <w:t>，该基金创建于</w:t>
      </w:r>
      <w:r w:rsidRPr="006B13CE">
        <w:rPr>
          <w:rFonts w:asciiTheme="minorHAnsi" w:hAnsiTheme="minorHAnsi" w:cstheme="minorHAnsi" w:hint="eastAsia"/>
          <w:lang w:eastAsia="zh-CN"/>
        </w:rPr>
        <w:t>2019</w:t>
      </w:r>
      <w:r w:rsidRPr="006B13CE">
        <w:rPr>
          <w:rFonts w:asciiTheme="minorHAnsi" w:hAnsiTheme="minorHAnsi" w:cstheme="minorHAnsi" w:hint="eastAsia"/>
          <w:lang w:eastAsia="zh-CN"/>
        </w:rPr>
        <w:t>年，</w:t>
      </w:r>
      <w:r>
        <w:rPr>
          <w:rFonts w:asciiTheme="minorHAnsi" w:hAnsiTheme="minorHAnsi" w:cstheme="minorHAnsi" w:hint="eastAsia"/>
          <w:lang w:eastAsia="zh-CN"/>
        </w:rPr>
        <w:t>尽管</w:t>
      </w:r>
      <w:r w:rsidRPr="006B13CE">
        <w:rPr>
          <w:rFonts w:asciiTheme="minorHAnsi" w:hAnsiTheme="minorHAnsi" w:cstheme="minorHAnsi" w:hint="eastAsia"/>
          <w:lang w:eastAsia="zh-CN"/>
        </w:rPr>
        <w:t>在</w:t>
      </w:r>
      <w:r w:rsidRPr="006B13CE">
        <w:rPr>
          <w:rFonts w:asciiTheme="minorHAnsi" w:hAnsiTheme="minorHAnsi" w:cstheme="minorHAnsi" w:hint="eastAsia"/>
          <w:lang w:eastAsia="zh-CN"/>
        </w:rPr>
        <w:t>2020-2023</w:t>
      </w:r>
      <w:r w:rsidRPr="006B13CE">
        <w:rPr>
          <w:rFonts w:asciiTheme="minorHAnsi" w:hAnsiTheme="minorHAnsi" w:cstheme="minorHAnsi" w:hint="eastAsia"/>
          <w:lang w:eastAsia="zh-CN"/>
        </w:rPr>
        <w:t>年财务</w:t>
      </w:r>
      <w:r>
        <w:rPr>
          <w:rFonts w:asciiTheme="minorHAnsi" w:hAnsiTheme="minorHAnsi" w:cstheme="minorHAnsi" w:hint="eastAsia"/>
          <w:lang w:eastAsia="zh-CN"/>
        </w:rPr>
        <w:t>规划</w:t>
      </w:r>
      <w:r w:rsidRPr="006B13CE">
        <w:rPr>
          <w:rFonts w:asciiTheme="minorHAnsi" w:hAnsiTheme="minorHAnsi" w:cstheme="minorHAnsi" w:hint="eastAsia"/>
          <w:lang w:eastAsia="zh-CN"/>
        </w:rPr>
        <w:t>中</w:t>
      </w:r>
      <w:r>
        <w:rPr>
          <w:rFonts w:asciiTheme="minorHAnsi" w:hAnsiTheme="minorHAnsi" w:cstheme="minorHAnsi" w:hint="eastAsia"/>
          <w:lang w:eastAsia="zh-CN"/>
        </w:rPr>
        <w:t>并未对此做出预估</w:t>
      </w:r>
      <w:r w:rsidRPr="006B13CE">
        <w:rPr>
          <w:rFonts w:asciiTheme="minorHAnsi" w:hAnsiTheme="minorHAnsi" w:cstheme="minorHAnsi" w:hint="eastAsia"/>
          <w:lang w:eastAsia="zh-CN"/>
        </w:rPr>
        <w:t>。秘书长已批准在</w:t>
      </w:r>
      <w:r w:rsidRPr="006B13CE">
        <w:rPr>
          <w:rFonts w:asciiTheme="minorHAnsi" w:hAnsiTheme="minorHAnsi" w:cstheme="minorHAnsi" w:hint="eastAsia"/>
          <w:lang w:eastAsia="zh-CN"/>
        </w:rPr>
        <w:t>2019</w:t>
      </w:r>
      <w:r w:rsidRPr="006B13CE">
        <w:rPr>
          <w:rFonts w:asciiTheme="minorHAnsi" w:hAnsiTheme="minorHAnsi" w:cstheme="minorHAnsi" w:hint="eastAsia"/>
          <w:lang w:eastAsia="zh-CN"/>
        </w:rPr>
        <w:t>年底补充约</w:t>
      </w:r>
      <w:r w:rsidRPr="006B13CE">
        <w:rPr>
          <w:rFonts w:asciiTheme="minorHAnsi" w:hAnsiTheme="minorHAnsi" w:cstheme="minorHAnsi" w:hint="eastAsia"/>
          <w:lang w:eastAsia="zh-CN"/>
        </w:rPr>
        <w:t>140</w:t>
      </w:r>
      <w:r w:rsidRPr="006B13CE">
        <w:rPr>
          <w:rFonts w:asciiTheme="minorHAnsi" w:hAnsiTheme="minorHAnsi" w:cstheme="minorHAnsi" w:hint="eastAsia"/>
          <w:lang w:eastAsia="zh-CN"/>
        </w:rPr>
        <w:t>万瑞郎，并计划从预算盈余中向</w:t>
      </w:r>
      <w:r>
        <w:rPr>
          <w:rFonts w:asciiTheme="minorHAnsi" w:hAnsiTheme="minorHAnsi" w:cstheme="minorHAnsi" w:hint="eastAsia"/>
          <w:lang w:eastAsia="zh-CN"/>
        </w:rPr>
        <w:t>该</w:t>
      </w:r>
      <w:r w:rsidRPr="006B13CE">
        <w:rPr>
          <w:rFonts w:asciiTheme="minorHAnsi" w:hAnsiTheme="minorHAnsi" w:cstheme="minorHAnsi" w:hint="eastAsia"/>
          <w:lang w:eastAsia="zh-CN"/>
        </w:rPr>
        <w:t>基金拨款</w:t>
      </w:r>
      <w:r w:rsidRPr="006B13CE">
        <w:rPr>
          <w:rFonts w:asciiTheme="minorHAnsi" w:hAnsiTheme="minorHAnsi" w:cstheme="minorHAnsi" w:hint="eastAsia"/>
          <w:lang w:eastAsia="zh-CN"/>
        </w:rPr>
        <w:t>360</w:t>
      </w:r>
      <w:r w:rsidRPr="006B13CE">
        <w:rPr>
          <w:rFonts w:asciiTheme="minorHAnsi" w:hAnsiTheme="minorHAnsi" w:cstheme="minorHAnsi" w:hint="eastAsia"/>
          <w:lang w:eastAsia="zh-CN"/>
        </w:rPr>
        <w:t>万瑞郎，</w:t>
      </w:r>
      <w:r>
        <w:rPr>
          <w:rFonts w:asciiTheme="minorHAnsi" w:hAnsiTheme="minorHAnsi" w:cstheme="minorHAnsi" w:hint="eastAsia"/>
          <w:lang w:eastAsia="zh-CN"/>
        </w:rPr>
        <w:t>且</w:t>
      </w:r>
      <w:r w:rsidRPr="006B13CE">
        <w:rPr>
          <w:rFonts w:asciiTheme="minorHAnsi" w:hAnsiTheme="minorHAnsi" w:cstheme="minorHAnsi" w:hint="eastAsia"/>
          <w:lang w:eastAsia="zh-CN"/>
        </w:rPr>
        <w:t>如果情况允许，</w:t>
      </w:r>
      <w:r>
        <w:rPr>
          <w:rFonts w:asciiTheme="minorHAnsi" w:hAnsiTheme="minorHAnsi" w:cstheme="minorHAnsi" w:hint="eastAsia"/>
          <w:lang w:eastAsia="zh-CN"/>
        </w:rPr>
        <w:t>则</w:t>
      </w:r>
      <w:r w:rsidRPr="006B13CE">
        <w:rPr>
          <w:rFonts w:asciiTheme="minorHAnsi" w:hAnsiTheme="minorHAnsi" w:cstheme="minorHAnsi" w:hint="eastAsia"/>
          <w:lang w:eastAsia="zh-CN"/>
        </w:rPr>
        <w:t>补充工作应继续进行。今后，在编制《</w:t>
      </w:r>
      <w:r w:rsidRPr="006B13CE">
        <w:rPr>
          <w:rFonts w:asciiTheme="minorHAnsi" w:hAnsiTheme="minorHAnsi" w:cstheme="minorHAnsi" w:hint="eastAsia"/>
          <w:lang w:eastAsia="zh-CN"/>
        </w:rPr>
        <w:t>2024-2027</w:t>
      </w:r>
      <w:r w:rsidRPr="006B13CE">
        <w:rPr>
          <w:rFonts w:asciiTheme="minorHAnsi" w:hAnsiTheme="minorHAnsi" w:cstheme="minorHAnsi" w:hint="eastAsia"/>
          <w:lang w:eastAsia="zh-CN"/>
        </w:rPr>
        <w:t>年财务</w:t>
      </w:r>
      <w:r>
        <w:rPr>
          <w:rFonts w:asciiTheme="minorHAnsi" w:hAnsiTheme="minorHAnsi" w:cstheme="minorHAnsi" w:hint="eastAsia"/>
          <w:lang w:eastAsia="zh-CN"/>
        </w:rPr>
        <w:t>规划</w:t>
      </w:r>
      <w:r w:rsidRPr="006B13CE">
        <w:rPr>
          <w:rFonts w:asciiTheme="minorHAnsi" w:hAnsiTheme="minorHAnsi" w:cstheme="minorHAnsi" w:hint="eastAsia"/>
          <w:lang w:eastAsia="zh-CN"/>
        </w:rPr>
        <w:t>》时，必须讨论是否</w:t>
      </w:r>
      <w:r>
        <w:rPr>
          <w:rFonts w:asciiTheme="minorHAnsi" w:hAnsiTheme="minorHAnsi" w:cstheme="minorHAnsi" w:hint="eastAsia"/>
          <w:lang w:eastAsia="zh-CN"/>
        </w:rPr>
        <w:t>要</w:t>
      </w:r>
      <w:r w:rsidRPr="006B13CE">
        <w:rPr>
          <w:rFonts w:asciiTheme="minorHAnsi" w:hAnsiTheme="minorHAnsi" w:cstheme="minorHAnsi" w:hint="eastAsia"/>
          <w:lang w:eastAsia="zh-CN"/>
        </w:rPr>
        <w:t>列入</w:t>
      </w:r>
      <w:r>
        <w:rPr>
          <w:rFonts w:asciiTheme="minorHAnsi" w:hAnsiTheme="minorHAnsi" w:cstheme="minorHAnsi" w:hint="eastAsia"/>
          <w:lang w:eastAsia="zh-CN"/>
        </w:rPr>
        <w:t>用于</w:t>
      </w:r>
      <w:r w:rsidRPr="006B13CE">
        <w:rPr>
          <w:rFonts w:asciiTheme="minorHAnsi" w:hAnsiTheme="minorHAnsi" w:cstheme="minorHAnsi" w:hint="eastAsia"/>
          <w:lang w:eastAsia="zh-CN"/>
        </w:rPr>
        <w:t>补充风险</w:t>
      </w:r>
      <w:r>
        <w:rPr>
          <w:rFonts w:asciiTheme="minorHAnsi" w:hAnsiTheme="minorHAnsi" w:cstheme="minorHAnsi" w:hint="eastAsia"/>
          <w:lang w:eastAsia="zh-CN"/>
        </w:rPr>
        <w:t>管控</w:t>
      </w:r>
      <w:r w:rsidRPr="006B13CE">
        <w:rPr>
          <w:rFonts w:asciiTheme="minorHAnsi" w:hAnsiTheme="minorHAnsi" w:cstheme="minorHAnsi" w:hint="eastAsia"/>
          <w:lang w:eastAsia="zh-CN"/>
        </w:rPr>
        <w:t>基金的预算拨款。</w:t>
      </w:r>
      <w:bookmarkEnd w:id="80"/>
    </w:p>
    <w:p w:rsidR="00900343" w:rsidRPr="00673D9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673D96">
        <w:rPr>
          <w:rFonts w:asciiTheme="minorHAnsi" w:hAnsiTheme="minorHAnsi" w:cstheme="minorHAnsi"/>
          <w:lang w:eastAsia="zh-CN"/>
        </w:rPr>
        <w:t>7.8</w:t>
      </w:r>
      <w:r w:rsidRPr="00673D96">
        <w:rPr>
          <w:rFonts w:asciiTheme="minorHAnsi" w:hAnsiTheme="minorHAnsi" w:cstheme="minorHAnsi"/>
          <w:lang w:eastAsia="zh-CN"/>
        </w:rPr>
        <w:tab/>
      </w:r>
      <w:bookmarkStart w:id="81" w:name="lt_pId323"/>
      <w:r w:rsidRPr="00673D96">
        <w:rPr>
          <w:rFonts w:asciiTheme="minorHAnsi" w:hAnsiTheme="minorHAnsi" w:cstheme="minorHAnsi"/>
          <w:lang w:eastAsia="zh-CN"/>
        </w:rPr>
        <w:t>CWG-FHR</w:t>
      </w:r>
      <w:bookmarkEnd w:id="81"/>
      <w:r w:rsidRPr="006B13CE">
        <w:rPr>
          <w:rFonts w:asciiTheme="minorHAnsi" w:hAnsiTheme="minorHAnsi" w:cstheme="minorHAnsi" w:hint="eastAsia"/>
          <w:lang w:eastAsia="zh-CN"/>
        </w:rPr>
        <w:t>注意到</w:t>
      </w:r>
      <w:r>
        <w:rPr>
          <w:rFonts w:asciiTheme="minorHAnsi" w:hAnsiTheme="minorHAnsi" w:cstheme="minorHAnsi" w:hint="eastAsia"/>
          <w:lang w:eastAsia="zh-CN"/>
        </w:rPr>
        <w:t>了</w:t>
      </w:r>
      <w:r w:rsidRPr="006B13CE">
        <w:rPr>
          <w:rFonts w:asciiTheme="minorHAnsi" w:hAnsiTheme="minorHAnsi" w:cstheme="minorHAnsi" w:hint="eastAsia"/>
          <w:lang w:eastAsia="zh-CN"/>
        </w:rPr>
        <w:t>这</w:t>
      </w:r>
      <w:r>
        <w:rPr>
          <w:rFonts w:asciiTheme="minorHAnsi" w:hAnsiTheme="minorHAnsi" w:cstheme="minorHAnsi" w:hint="eastAsia"/>
          <w:lang w:eastAsia="zh-CN"/>
        </w:rPr>
        <w:t>一</w:t>
      </w:r>
      <w:r w:rsidRPr="006B13CE">
        <w:rPr>
          <w:rFonts w:asciiTheme="minorHAnsi" w:hAnsiTheme="minorHAnsi" w:cstheme="minorHAnsi" w:hint="eastAsia"/>
          <w:lang w:eastAsia="zh-CN"/>
        </w:rPr>
        <w:t>文件</w:t>
      </w:r>
      <w:r>
        <w:rPr>
          <w:rFonts w:asciiTheme="minorHAnsi" w:hAnsiTheme="minorHAnsi" w:cstheme="minorHAnsi" w:hint="eastAsia"/>
          <w:lang w:eastAsia="zh-CN"/>
        </w:rPr>
        <w:t>。</w:t>
      </w:r>
    </w:p>
    <w:p w:rsidR="00900343" w:rsidRPr="00B03054"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Fonts w:asciiTheme="minorHAnsi" w:hAnsiTheme="minorHAnsi" w:cstheme="minorHAnsi"/>
          <w:bCs/>
          <w:lang w:eastAsia="zh-CN"/>
        </w:rPr>
      </w:pPr>
      <w:r w:rsidRPr="00673D96">
        <w:rPr>
          <w:rFonts w:asciiTheme="minorHAnsi" w:hAnsiTheme="minorHAnsi" w:cstheme="minorHAnsi"/>
          <w:bCs/>
          <w:lang w:eastAsia="zh-CN"/>
        </w:rPr>
        <w:t>8</w:t>
      </w:r>
      <w:r w:rsidRPr="00673D96">
        <w:rPr>
          <w:rFonts w:asciiTheme="minorHAnsi" w:hAnsiTheme="minorHAnsi" w:cstheme="minorHAnsi"/>
          <w:bCs/>
          <w:lang w:eastAsia="zh-CN"/>
        </w:rPr>
        <w:tab/>
      </w:r>
      <w:bookmarkStart w:id="82" w:name="lt_pId325"/>
      <w:r w:rsidRPr="006B13CE">
        <w:rPr>
          <w:rFonts w:asciiTheme="minorHAnsi" w:hAnsiTheme="minorHAnsi" w:cstheme="minorHAnsi" w:hint="eastAsia"/>
          <w:bCs/>
          <w:lang w:eastAsia="zh-CN"/>
        </w:rPr>
        <w:t>俄罗斯联邦</w:t>
      </w:r>
      <w:r>
        <w:rPr>
          <w:rFonts w:asciiTheme="minorHAnsi" w:hAnsiTheme="minorHAnsi" w:cstheme="minorHAnsi" w:hint="eastAsia"/>
          <w:bCs/>
          <w:lang w:eastAsia="zh-CN"/>
        </w:rPr>
        <w:t>文稿：</w:t>
      </w:r>
      <w:r w:rsidRPr="006B13CE">
        <w:rPr>
          <w:rFonts w:asciiTheme="minorHAnsi" w:hAnsiTheme="minorHAnsi" w:cstheme="minorHAnsi" w:hint="eastAsia"/>
          <w:bCs/>
          <w:lang w:eastAsia="zh-CN"/>
        </w:rPr>
        <w:t>制定实物捐助的计算方法</w:t>
      </w:r>
      <w:r>
        <w:rPr>
          <w:rFonts w:asciiTheme="minorHAnsi" w:hAnsiTheme="minorHAnsi" w:cstheme="minorHAnsi" w:hint="eastAsia"/>
          <w:bCs/>
          <w:lang w:eastAsia="zh-CN"/>
        </w:rPr>
        <w:t>（</w:t>
      </w:r>
      <w:hyperlink r:id="rId23" w:history="1">
        <w:r w:rsidRPr="00673D96">
          <w:rPr>
            <w:rStyle w:val="Hyperlink"/>
            <w:rFonts w:asciiTheme="minorHAnsi" w:hAnsiTheme="minorHAnsi" w:cstheme="minorHAnsi"/>
            <w:bCs/>
            <w:lang w:eastAsia="zh-CN"/>
          </w:rPr>
          <w:t>CWG-FHR-12/15</w:t>
        </w:r>
      </w:hyperlink>
      <w:bookmarkEnd w:id="82"/>
      <w:r>
        <w:rPr>
          <w:rFonts w:asciiTheme="minorHAnsi" w:hAnsiTheme="minorHAnsi" w:cstheme="minorHAnsi" w:hint="eastAsia"/>
          <w:bCs/>
          <w:lang w:eastAsia="zh-CN"/>
        </w:rPr>
        <w:t>号</w:t>
      </w:r>
      <w:r w:rsidRPr="006B13CE">
        <w:rPr>
          <w:rFonts w:asciiTheme="minorHAnsi" w:hAnsiTheme="minorHAnsi" w:cstheme="minorHAnsi" w:hint="eastAsia"/>
          <w:bCs/>
          <w:lang w:eastAsia="zh-CN"/>
        </w:rPr>
        <w:t>文件</w:t>
      </w:r>
      <w:r>
        <w:rPr>
          <w:rFonts w:asciiTheme="minorHAnsi" w:hAnsiTheme="minorHAnsi" w:cstheme="minorHAnsi" w:hint="eastAsia"/>
          <w:bCs/>
          <w:lang w:eastAsia="zh-CN"/>
        </w:rPr>
        <w:t>）</w:t>
      </w:r>
    </w:p>
    <w:p w:rsidR="00900343" w:rsidRPr="00673D9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673D96">
        <w:rPr>
          <w:rFonts w:asciiTheme="minorHAnsi" w:hAnsiTheme="minorHAnsi" w:cstheme="minorHAnsi"/>
          <w:lang w:eastAsia="zh-CN"/>
        </w:rPr>
        <w:t>8.1</w:t>
      </w:r>
      <w:r w:rsidRPr="00673D96">
        <w:rPr>
          <w:rFonts w:asciiTheme="minorHAnsi" w:hAnsiTheme="minorHAnsi" w:cstheme="minorHAnsi"/>
          <w:lang w:eastAsia="zh-CN"/>
        </w:rPr>
        <w:tab/>
      </w:r>
      <w:r w:rsidRPr="006B13CE">
        <w:rPr>
          <w:rFonts w:asciiTheme="minorHAnsi" w:hAnsiTheme="minorHAnsi" w:cstheme="minorHAnsi" w:hint="eastAsia"/>
          <w:lang w:eastAsia="zh-CN"/>
        </w:rPr>
        <w:t>俄罗斯联邦</w:t>
      </w:r>
      <w:r>
        <w:rPr>
          <w:rFonts w:asciiTheme="minorHAnsi" w:hAnsiTheme="minorHAnsi" w:cstheme="minorHAnsi" w:hint="eastAsia"/>
          <w:lang w:eastAsia="zh-CN"/>
        </w:rPr>
        <w:t>介绍</w:t>
      </w:r>
      <w:r w:rsidRPr="006B13CE">
        <w:rPr>
          <w:rFonts w:asciiTheme="minorHAnsi" w:hAnsiTheme="minorHAnsi" w:cstheme="minorHAnsi" w:hint="eastAsia"/>
          <w:lang w:eastAsia="zh-CN"/>
        </w:rPr>
        <w:t>了</w:t>
      </w:r>
      <w:r w:rsidRPr="006B13CE">
        <w:rPr>
          <w:rFonts w:asciiTheme="minorHAnsi" w:hAnsiTheme="minorHAnsi" w:cstheme="minorHAnsi" w:hint="eastAsia"/>
          <w:lang w:eastAsia="zh-CN"/>
        </w:rPr>
        <w:t>CWG-FHR 12/15</w:t>
      </w:r>
      <w:r w:rsidRPr="006B13CE">
        <w:rPr>
          <w:rFonts w:asciiTheme="minorHAnsi" w:hAnsiTheme="minorHAnsi" w:cstheme="minorHAnsi" w:hint="eastAsia"/>
          <w:lang w:eastAsia="zh-CN"/>
        </w:rPr>
        <w:t>号文件，该文件要求秘书处</w:t>
      </w:r>
      <w:r>
        <w:rPr>
          <w:rFonts w:asciiTheme="minorHAnsi" w:hAnsiTheme="minorHAnsi" w:cstheme="minorHAnsi" w:hint="eastAsia"/>
          <w:lang w:eastAsia="zh-CN"/>
        </w:rPr>
        <w:t>：</w:t>
      </w:r>
    </w:p>
    <w:p w:rsidR="00900343" w:rsidRPr="00673D96"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ind w:left="567" w:hanging="567"/>
        <w:rPr>
          <w:rFonts w:asciiTheme="minorHAnsi" w:hAnsiTheme="minorHAnsi" w:cstheme="minorHAnsi"/>
          <w:lang w:eastAsia="zh-CN"/>
        </w:rPr>
      </w:pPr>
      <w:bookmarkStart w:id="83" w:name="lt_pId328"/>
      <w:r w:rsidRPr="004422FF">
        <w:rPr>
          <w:rFonts w:asciiTheme="minorHAnsi" w:hAnsiTheme="minorHAnsi" w:cstheme="minorHAnsi"/>
          <w:lang w:eastAsia="zh-CN"/>
        </w:rPr>
        <w:t>–</w:t>
      </w:r>
      <w:r>
        <w:rPr>
          <w:rFonts w:asciiTheme="minorHAnsi" w:hAnsiTheme="minorHAnsi" w:cstheme="minorHAnsi"/>
          <w:lang w:eastAsia="zh-CN"/>
        </w:rPr>
        <w:tab/>
      </w:r>
      <w:bookmarkEnd w:id="83"/>
      <w:r w:rsidRPr="006B13CE">
        <w:rPr>
          <w:rFonts w:asciiTheme="minorHAnsi" w:hAnsiTheme="minorHAnsi" w:cstheme="minorHAnsi" w:hint="eastAsia"/>
          <w:lang w:eastAsia="zh-CN"/>
        </w:rPr>
        <w:t>为国际电联成员国、部门成员和区域</w:t>
      </w:r>
      <w:r>
        <w:rPr>
          <w:rFonts w:asciiTheme="minorHAnsi" w:hAnsiTheme="minorHAnsi" w:cstheme="minorHAnsi" w:hint="eastAsia"/>
          <w:lang w:eastAsia="zh-CN"/>
        </w:rPr>
        <w:t>性举措</w:t>
      </w:r>
      <w:r w:rsidRPr="006B13CE">
        <w:rPr>
          <w:rFonts w:asciiTheme="minorHAnsi" w:hAnsiTheme="minorHAnsi" w:cstheme="minorHAnsi" w:hint="eastAsia"/>
          <w:lang w:eastAsia="zh-CN"/>
        </w:rPr>
        <w:t>的其他合作伙伴的</w:t>
      </w:r>
      <w:r>
        <w:rPr>
          <w:rFonts w:asciiTheme="minorHAnsi" w:hAnsiTheme="minorHAnsi" w:cstheme="minorHAnsi" w:hint="eastAsia"/>
          <w:lang w:eastAsia="zh-CN"/>
        </w:rPr>
        <w:t>资金</w:t>
      </w:r>
      <w:r w:rsidRPr="006B13CE">
        <w:rPr>
          <w:rFonts w:asciiTheme="minorHAnsi" w:hAnsiTheme="minorHAnsi" w:cstheme="minorHAnsi" w:hint="eastAsia"/>
          <w:lang w:eastAsia="zh-CN"/>
        </w:rPr>
        <w:t>和其他类型捐助制定一般</w:t>
      </w:r>
      <w:r>
        <w:rPr>
          <w:rFonts w:asciiTheme="minorHAnsi" w:hAnsiTheme="minorHAnsi" w:cstheme="minorHAnsi" w:hint="eastAsia"/>
          <w:lang w:eastAsia="zh-CN"/>
        </w:rPr>
        <w:t>性导则</w:t>
      </w:r>
      <w:r w:rsidRPr="006B13CE">
        <w:rPr>
          <w:rFonts w:asciiTheme="minorHAnsi" w:hAnsiTheme="minorHAnsi" w:cstheme="minorHAnsi" w:hint="eastAsia"/>
          <w:lang w:eastAsia="zh-CN"/>
        </w:rPr>
        <w:t>，</w:t>
      </w:r>
      <w:r>
        <w:rPr>
          <w:rFonts w:asciiTheme="minorHAnsi" w:hAnsiTheme="minorHAnsi" w:cstheme="minorHAnsi" w:hint="eastAsia"/>
          <w:lang w:eastAsia="zh-CN"/>
        </w:rPr>
        <w:t>其</w:t>
      </w:r>
      <w:r w:rsidRPr="006B13CE">
        <w:rPr>
          <w:rFonts w:asciiTheme="minorHAnsi" w:hAnsiTheme="minorHAnsi" w:cstheme="minorHAnsi" w:hint="eastAsia"/>
          <w:lang w:eastAsia="zh-CN"/>
        </w:rPr>
        <w:t>基础</w:t>
      </w:r>
      <w:r>
        <w:rPr>
          <w:rFonts w:asciiTheme="minorHAnsi" w:hAnsiTheme="minorHAnsi" w:cstheme="minorHAnsi" w:hint="eastAsia"/>
          <w:lang w:eastAsia="zh-CN"/>
        </w:rPr>
        <w:t>是</w:t>
      </w:r>
      <w:r w:rsidRPr="006B13CE">
        <w:rPr>
          <w:rFonts w:asciiTheme="minorHAnsi" w:hAnsiTheme="minorHAnsi" w:cstheme="minorHAnsi" w:hint="eastAsia"/>
          <w:lang w:eastAsia="zh-CN"/>
        </w:rPr>
        <w:t>第</w:t>
      </w:r>
      <w:r w:rsidRPr="006B13CE">
        <w:rPr>
          <w:rFonts w:asciiTheme="minorHAnsi" w:hAnsiTheme="minorHAnsi" w:cstheme="minorHAnsi" w:hint="eastAsia"/>
          <w:lang w:eastAsia="zh-CN"/>
        </w:rPr>
        <w:t>17</w:t>
      </w:r>
      <w:r w:rsidRPr="006B13CE">
        <w:rPr>
          <w:rFonts w:asciiTheme="minorHAnsi" w:hAnsiTheme="minorHAnsi" w:cstheme="minorHAnsi" w:hint="eastAsia"/>
          <w:lang w:eastAsia="zh-CN"/>
        </w:rPr>
        <w:t>号决议</w:t>
      </w:r>
      <w:r>
        <w:rPr>
          <w:rFonts w:asciiTheme="minorHAnsi" w:hAnsiTheme="minorHAnsi" w:cstheme="minorHAnsi" w:hint="eastAsia"/>
          <w:lang w:eastAsia="zh-CN"/>
        </w:rPr>
        <w:t>（</w:t>
      </w:r>
      <w:r w:rsidRPr="006B13CE">
        <w:rPr>
          <w:rFonts w:asciiTheme="minorHAnsi" w:hAnsiTheme="minorHAnsi" w:cstheme="minorHAnsi" w:hint="eastAsia"/>
          <w:lang w:eastAsia="zh-CN"/>
        </w:rPr>
        <w:t>2017</w:t>
      </w:r>
      <w:r w:rsidRPr="006B13CE">
        <w:rPr>
          <w:rFonts w:asciiTheme="minorHAnsi" w:hAnsiTheme="minorHAnsi" w:cstheme="minorHAnsi" w:hint="eastAsia"/>
          <w:lang w:eastAsia="zh-CN"/>
        </w:rPr>
        <w:t>年</w:t>
      </w:r>
      <w:r>
        <w:rPr>
          <w:rFonts w:asciiTheme="minorHAnsi" w:hAnsiTheme="minorHAnsi" w:cstheme="minorHAnsi" w:hint="eastAsia"/>
          <w:lang w:eastAsia="zh-CN"/>
        </w:rPr>
        <w:t>，</w:t>
      </w:r>
      <w:r w:rsidRPr="006B13CE">
        <w:rPr>
          <w:rFonts w:asciiTheme="minorHAnsi" w:hAnsiTheme="minorHAnsi" w:cstheme="minorHAnsi" w:hint="eastAsia"/>
          <w:lang w:eastAsia="zh-CN"/>
        </w:rPr>
        <w:t>布宜诺斯艾利斯</w:t>
      </w:r>
      <w:r>
        <w:rPr>
          <w:rFonts w:asciiTheme="minorHAnsi" w:hAnsiTheme="minorHAnsi" w:cstheme="minorHAnsi" w:hint="eastAsia"/>
          <w:lang w:eastAsia="zh-CN"/>
        </w:rPr>
        <w:t>，</w:t>
      </w:r>
      <w:r w:rsidRPr="006B13CE">
        <w:rPr>
          <w:rFonts w:asciiTheme="minorHAnsi" w:hAnsiTheme="minorHAnsi" w:cstheme="minorHAnsi" w:hint="eastAsia"/>
          <w:lang w:eastAsia="zh-CN"/>
        </w:rPr>
        <w:t>修订版</w:t>
      </w:r>
      <w:r>
        <w:rPr>
          <w:rFonts w:asciiTheme="minorHAnsi" w:hAnsiTheme="minorHAnsi" w:cstheme="minorHAnsi" w:hint="eastAsia"/>
          <w:lang w:eastAsia="zh-CN"/>
        </w:rPr>
        <w:t>）做出</w:t>
      </w:r>
      <w:r w:rsidRPr="006B13CE">
        <w:rPr>
          <w:rFonts w:asciiTheme="minorHAnsi" w:hAnsiTheme="minorHAnsi" w:cstheme="minorHAnsi" w:hint="eastAsia"/>
          <w:lang w:eastAsia="zh-CN"/>
        </w:rPr>
        <w:t>决议部分规定的</w:t>
      </w:r>
      <w:r>
        <w:rPr>
          <w:rFonts w:asciiTheme="minorHAnsi" w:hAnsiTheme="minorHAnsi" w:cstheme="minorHAnsi" w:hint="eastAsia"/>
          <w:lang w:eastAsia="zh-CN"/>
        </w:rPr>
        <w:t>职责而产生的</w:t>
      </w:r>
      <w:r w:rsidRPr="006B13CE">
        <w:rPr>
          <w:rFonts w:asciiTheme="minorHAnsi" w:hAnsiTheme="minorHAnsi" w:cstheme="minorHAnsi" w:hint="eastAsia"/>
          <w:lang w:eastAsia="zh-CN"/>
        </w:rPr>
        <w:t>原则和标准</w:t>
      </w:r>
      <w:r>
        <w:rPr>
          <w:rFonts w:asciiTheme="minorHAnsi" w:hAnsiTheme="minorHAnsi" w:cstheme="minorHAnsi" w:hint="eastAsia"/>
          <w:lang w:eastAsia="zh-CN"/>
        </w:rPr>
        <w:t>，且</w:t>
      </w:r>
      <w:r w:rsidRPr="006B13CE">
        <w:rPr>
          <w:rFonts w:asciiTheme="minorHAnsi" w:hAnsiTheme="minorHAnsi" w:cstheme="minorHAnsi" w:hint="eastAsia"/>
          <w:lang w:eastAsia="zh-CN"/>
        </w:rPr>
        <w:t>将包含披露这些原则的成熟</w:t>
      </w:r>
      <w:r>
        <w:rPr>
          <w:rFonts w:asciiTheme="minorHAnsi" w:hAnsiTheme="minorHAnsi" w:cstheme="minorHAnsi" w:hint="eastAsia"/>
          <w:lang w:eastAsia="zh-CN"/>
        </w:rPr>
        <w:t>规定。</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673D96">
        <w:rPr>
          <w:rFonts w:asciiTheme="minorHAnsi" w:hAnsiTheme="minorHAnsi" w:cstheme="minorHAnsi"/>
          <w:lang w:eastAsia="zh-CN"/>
        </w:rPr>
        <w:t>8.2</w:t>
      </w:r>
      <w:r w:rsidRPr="00673D96">
        <w:rPr>
          <w:rFonts w:asciiTheme="minorHAnsi" w:hAnsiTheme="minorHAnsi" w:cstheme="minorHAnsi"/>
          <w:lang w:eastAsia="zh-CN"/>
        </w:rPr>
        <w:tab/>
      </w:r>
      <w:r w:rsidRPr="006B13CE">
        <w:rPr>
          <w:rFonts w:asciiTheme="minorHAnsi" w:hAnsiTheme="minorHAnsi" w:cstheme="minorHAnsi" w:hint="eastAsia"/>
          <w:lang w:eastAsia="zh-CN"/>
        </w:rPr>
        <w:t>这些规定应包括</w:t>
      </w:r>
      <w:r>
        <w:rPr>
          <w:rFonts w:asciiTheme="minorHAnsi" w:hAnsiTheme="minorHAnsi" w:cstheme="minorHAnsi" w:hint="eastAsia"/>
          <w:lang w:eastAsia="zh-CN"/>
        </w:rPr>
        <w:t>：</w:t>
      </w:r>
    </w:p>
    <w:p w:rsidR="00900343" w:rsidRPr="008600F6"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84" w:name="lt_pId331"/>
      <w:r w:rsidRPr="004422FF">
        <w:rPr>
          <w:rFonts w:asciiTheme="minorHAnsi" w:hAnsiTheme="minorHAnsi" w:cstheme="minorHAnsi"/>
          <w:lang w:eastAsia="zh-CN"/>
        </w:rPr>
        <w:t>•</w:t>
      </w:r>
      <w:r>
        <w:rPr>
          <w:rFonts w:asciiTheme="minorHAnsi" w:hAnsiTheme="minorHAnsi" w:cstheme="minorHAnsi"/>
          <w:lang w:eastAsia="zh-CN"/>
        </w:rPr>
        <w:tab/>
      </w:r>
      <w:bookmarkEnd w:id="84"/>
      <w:r w:rsidRPr="006B13CE">
        <w:rPr>
          <w:rFonts w:asciiTheme="minorHAnsi" w:hAnsiTheme="minorHAnsi" w:cstheme="minorHAnsi" w:hint="eastAsia"/>
          <w:lang w:eastAsia="zh-CN"/>
        </w:rPr>
        <w:t>为</w:t>
      </w:r>
      <w:r>
        <w:rPr>
          <w:rFonts w:asciiTheme="minorHAnsi" w:hAnsiTheme="minorHAnsi" w:cstheme="minorHAnsi" w:hint="eastAsia"/>
          <w:lang w:eastAsia="zh-CN"/>
        </w:rPr>
        <w:t>成员</w:t>
      </w:r>
      <w:r w:rsidRPr="006B13CE">
        <w:rPr>
          <w:rFonts w:asciiTheme="minorHAnsi" w:hAnsiTheme="minorHAnsi" w:cstheme="minorHAnsi" w:hint="eastAsia"/>
          <w:lang w:eastAsia="zh-CN"/>
        </w:rPr>
        <w:t>国将项目资金正确分类为实物捐助而制定的标准。</w:t>
      </w:r>
    </w:p>
    <w:p w:rsidR="00900343" w:rsidRPr="008600F6" w:rsidRDefault="00900343" w:rsidP="00900343">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85" w:name="lt_pId332"/>
      <w:r w:rsidRPr="004422FF">
        <w:rPr>
          <w:rFonts w:asciiTheme="minorHAnsi" w:hAnsiTheme="minorHAnsi" w:cstheme="minorHAnsi"/>
          <w:lang w:eastAsia="zh-CN"/>
        </w:rPr>
        <w:t>•</w:t>
      </w:r>
      <w:r>
        <w:rPr>
          <w:rFonts w:asciiTheme="minorHAnsi" w:hAnsiTheme="minorHAnsi" w:cstheme="minorHAnsi"/>
          <w:lang w:eastAsia="zh-CN"/>
        </w:rPr>
        <w:tab/>
      </w:r>
      <w:bookmarkEnd w:id="85"/>
      <w:r w:rsidRPr="006B13CE">
        <w:rPr>
          <w:rFonts w:asciiTheme="minorHAnsi" w:hAnsiTheme="minorHAnsi" w:cstheme="minorHAnsi" w:hint="eastAsia"/>
          <w:lang w:eastAsia="zh-CN"/>
        </w:rPr>
        <w:t>用于计算成员国对项目预算的实物捐助的</w:t>
      </w:r>
      <w:r>
        <w:rPr>
          <w:rFonts w:asciiTheme="minorHAnsi" w:hAnsiTheme="minorHAnsi" w:cstheme="minorHAnsi" w:hint="eastAsia"/>
          <w:lang w:eastAsia="zh-CN"/>
        </w:rPr>
        <w:t>成熟</w:t>
      </w:r>
      <w:r w:rsidRPr="006B13CE">
        <w:rPr>
          <w:rFonts w:asciiTheme="minorHAnsi" w:hAnsiTheme="minorHAnsi" w:cstheme="minorHAnsi" w:hint="eastAsia"/>
          <w:lang w:eastAsia="zh-CN"/>
        </w:rPr>
        <w:t>方法</w:t>
      </w:r>
      <w:r>
        <w:rPr>
          <w:rFonts w:asciiTheme="minorHAnsi" w:hAnsiTheme="minorHAnsi" w:cstheme="minorHAnsi" w:hint="eastAsia"/>
          <w:lang w:eastAsia="zh-CN"/>
        </w:rPr>
        <w:t>（捐助为</w:t>
      </w:r>
      <w:r w:rsidRPr="006B13CE">
        <w:rPr>
          <w:rFonts w:asciiTheme="minorHAnsi" w:hAnsiTheme="minorHAnsi" w:cstheme="minorHAnsi" w:hint="eastAsia"/>
          <w:lang w:eastAsia="zh-CN"/>
        </w:rPr>
        <w:t>实施区域</w:t>
      </w:r>
      <w:r>
        <w:rPr>
          <w:rFonts w:asciiTheme="minorHAnsi" w:hAnsiTheme="minorHAnsi" w:cstheme="minorHAnsi" w:hint="eastAsia"/>
          <w:lang w:eastAsia="zh-CN"/>
        </w:rPr>
        <w:t>性举措</w:t>
      </w:r>
      <w:r w:rsidRPr="006B13CE">
        <w:rPr>
          <w:rFonts w:asciiTheme="minorHAnsi" w:hAnsiTheme="minorHAnsi" w:cstheme="minorHAnsi" w:hint="eastAsia"/>
          <w:lang w:eastAsia="zh-CN"/>
        </w:rPr>
        <w:t>而提供</w:t>
      </w:r>
      <w:r>
        <w:rPr>
          <w:rFonts w:asciiTheme="minorHAnsi" w:hAnsiTheme="minorHAnsi" w:cstheme="minorHAnsi" w:hint="eastAsia"/>
          <w:lang w:eastAsia="zh-CN"/>
        </w:rPr>
        <w:t>）</w:t>
      </w:r>
      <w:r w:rsidRPr="006B13CE">
        <w:rPr>
          <w:rFonts w:asciiTheme="minorHAnsi" w:hAnsiTheme="minorHAnsi" w:cstheme="minorHAnsi" w:hint="eastAsia"/>
          <w:lang w:eastAsia="zh-CN"/>
        </w:rPr>
        <w:t>，如果可能的话，基于合并具有类似内容的标准项目，包含国际电联、成员国和合作伙伴之间相应协议的</w:t>
      </w:r>
      <w:r>
        <w:rPr>
          <w:rFonts w:asciiTheme="minorHAnsi" w:hAnsiTheme="minorHAnsi" w:cstheme="minorHAnsi" w:hint="eastAsia"/>
          <w:lang w:eastAsia="zh-CN"/>
        </w:rPr>
        <w:t>总体</w:t>
      </w:r>
      <w:r w:rsidRPr="006B13CE">
        <w:rPr>
          <w:rFonts w:asciiTheme="minorHAnsi" w:hAnsiTheme="minorHAnsi" w:cstheme="minorHAnsi" w:hint="eastAsia"/>
          <w:lang w:eastAsia="zh-CN"/>
        </w:rPr>
        <w:t>结构，</w:t>
      </w:r>
      <w:r>
        <w:rPr>
          <w:rFonts w:asciiTheme="minorHAnsi" w:hAnsiTheme="minorHAnsi" w:cstheme="minorHAnsi" w:hint="eastAsia"/>
          <w:lang w:eastAsia="zh-CN"/>
        </w:rPr>
        <w:t>同时</w:t>
      </w:r>
      <w:r w:rsidRPr="006B13CE">
        <w:rPr>
          <w:rFonts w:asciiTheme="minorHAnsi" w:hAnsiTheme="minorHAnsi" w:cstheme="minorHAnsi" w:hint="eastAsia"/>
          <w:lang w:eastAsia="zh-CN"/>
        </w:rPr>
        <w:t>考虑到</w:t>
      </w:r>
      <w:r>
        <w:rPr>
          <w:rFonts w:asciiTheme="minorHAnsi" w:hAnsiTheme="minorHAnsi" w:cstheme="minorHAnsi" w:hint="eastAsia"/>
          <w:lang w:eastAsia="zh-CN"/>
        </w:rPr>
        <w:t>相关国家</w:t>
      </w:r>
      <w:r w:rsidRPr="006B13CE">
        <w:rPr>
          <w:rFonts w:asciiTheme="minorHAnsi" w:hAnsiTheme="minorHAnsi" w:cstheme="minorHAnsi" w:hint="eastAsia"/>
          <w:lang w:eastAsia="zh-CN"/>
        </w:rPr>
        <w:t>的国家立法、国际电联</w:t>
      </w:r>
      <w:r>
        <w:rPr>
          <w:rFonts w:asciiTheme="minorHAnsi" w:hAnsiTheme="minorHAnsi" w:cstheme="minorHAnsi" w:hint="eastAsia"/>
          <w:lang w:eastAsia="zh-CN"/>
        </w:rPr>
        <w:t>《</w:t>
      </w:r>
      <w:bookmarkStart w:id="86" w:name="_Hlk66807459"/>
      <w:r w:rsidRPr="006B13CE">
        <w:rPr>
          <w:rFonts w:asciiTheme="minorHAnsi" w:hAnsiTheme="minorHAnsi" w:cstheme="minorHAnsi" w:hint="eastAsia"/>
          <w:lang w:eastAsia="zh-CN"/>
        </w:rPr>
        <w:t>财务</w:t>
      </w:r>
      <w:r>
        <w:rPr>
          <w:rFonts w:asciiTheme="minorHAnsi" w:hAnsiTheme="minorHAnsi" w:cstheme="minorHAnsi" w:hint="eastAsia"/>
          <w:lang w:eastAsia="zh-CN"/>
        </w:rPr>
        <w:t>规则</w:t>
      </w:r>
      <w:r w:rsidRPr="006B13CE">
        <w:rPr>
          <w:rFonts w:asciiTheme="minorHAnsi" w:hAnsiTheme="minorHAnsi" w:cstheme="minorHAnsi" w:hint="eastAsia"/>
          <w:lang w:eastAsia="zh-CN"/>
        </w:rPr>
        <w:t>和财务细则</w:t>
      </w:r>
      <w:bookmarkEnd w:id="86"/>
      <w:r>
        <w:rPr>
          <w:rFonts w:asciiTheme="minorHAnsi" w:hAnsiTheme="minorHAnsi" w:cstheme="minorHAnsi" w:hint="eastAsia"/>
          <w:lang w:eastAsia="zh-CN"/>
        </w:rPr>
        <w:t>》</w:t>
      </w:r>
      <w:r w:rsidRPr="006B13CE">
        <w:rPr>
          <w:rFonts w:asciiTheme="minorHAnsi" w:hAnsiTheme="minorHAnsi" w:cstheme="minorHAnsi" w:hint="eastAsia"/>
          <w:lang w:eastAsia="zh-CN"/>
        </w:rPr>
        <w:t>的规定、相关的国际公共部门会计准则</w:t>
      </w:r>
      <w:r>
        <w:rPr>
          <w:rFonts w:asciiTheme="minorHAnsi" w:hAnsiTheme="minorHAnsi" w:cstheme="minorHAnsi" w:hint="eastAsia"/>
          <w:lang w:eastAsia="zh-CN"/>
        </w:rPr>
        <w:t>（</w:t>
      </w:r>
      <w:r w:rsidRPr="008600F6">
        <w:rPr>
          <w:rFonts w:asciiTheme="minorHAnsi" w:hAnsiTheme="minorHAnsi" w:cstheme="minorHAnsi"/>
          <w:lang w:eastAsia="zh-CN"/>
        </w:rPr>
        <w:t>IPSAS</w:t>
      </w:r>
      <w:r>
        <w:rPr>
          <w:rFonts w:asciiTheme="minorHAnsi" w:hAnsiTheme="minorHAnsi" w:cstheme="minorHAnsi" w:hint="eastAsia"/>
          <w:lang w:eastAsia="zh-CN"/>
        </w:rPr>
        <w:t>）</w:t>
      </w:r>
      <w:r w:rsidRPr="006B13CE">
        <w:rPr>
          <w:rFonts w:asciiTheme="minorHAnsi" w:hAnsiTheme="minorHAnsi" w:cstheme="minorHAnsi" w:hint="eastAsia"/>
          <w:lang w:eastAsia="zh-CN"/>
        </w:rPr>
        <w:t>条款和其他相关文件，以促进成员国确定和</w:t>
      </w:r>
      <w:r>
        <w:rPr>
          <w:rFonts w:asciiTheme="minorHAnsi" w:hAnsiTheme="minorHAnsi" w:cstheme="minorHAnsi" w:hint="eastAsia"/>
          <w:lang w:eastAsia="zh-CN"/>
        </w:rPr>
        <w:t>抓住</w:t>
      </w:r>
      <w:r w:rsidRPr="006B13CE">
        <w:rPr>
          <w:rFonts w:asciiTheme="minorHAnsi" w:hAnsiTheme="minorHAnsi" w:cstheme="minorHAnsi" w:hint="eastAsia"/>
          <w:lang w:eastAsia="zh-CN"/>
        </w:rPr>
        <w:t>适当机会</w:t>
      </w:r>
      <w:r>
        <w:rPr>
          <w:rFonts w:asciiTheme="minorHAnsi" w:hAnsiTheme="minorHAnsi" w:cstheme="minorHAnsi" w:hint="eastAsia"/>
          <w:lang w:eastAsia="zh-CN"/>
        </w:rPr>
        <w:t>。</w:t>
      </w:r>
    </w:p>
    <w:p w:rsidR="00900343" w:rsidRPr="006B13CE"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bookmarkStart w:id="87" w:name="_Hlk63074594"/>
      <w:r w:rsidRPr="008600F6">
        <w:rPr>
          <w:rFonts w:asciiTheme="minorHAnsi" w:hAnsiTheme="minorHAnsi" w:cstheme="minorHAnsi"/>
          <w:lang w:eastAsia="zh-CN"/>
        </w:rPr>
        <w:t>8.3</w:t>
      </w:r>
      <w:r w:rsidRPr="008600F6">
        <w:rPr>
          <w:rFonts w:asciiTheme="minorHAnsi" w:hAnsiTheme="minorHAnsi" w:cstheme="minorHAnsi"/>
          <w:lang w:eastAsia="zh-CN"/>
        </w:rPr>
        <w:tab/>
      </w:r>
      <w:r w:rsidRPr="006B13CE">
        <w:rPr>
          <w:rFonts w:asciiTheme="minorHAnsi" w:hAnsiTheme="minorHAnsi" w:cstheme="minorHAnsi" w:hint="eastAsia"/>
          <w:lang w:eastAsia="zh-CN"/>
        </w:rPr>
        <w:t>每年向国际电联理事会报告实施区域</w:t>
      </w:r>
      <w:r>
        <w:rPr>
          <w:rFonts w:asciiTheme="minorHAnsi" w:hAnsiTheme="minorHAnsi" w:cstheme="minorHAnsi" w:hint="eastAsia"/>
          <w:lang w:eastAsia="zh-CN"/>
        </w:rPr>
        <w:t>性</w:t>
      </w:r>
      <w:r w:rsidRPr="006B13CE">
        <w:rPr>
          <w:rFonts w:asciiTheme="minorHAnsi" w:hAnsiTheme="minorHAnsi" w:cstheme="minorHAnsi" w:hint="eastAsia"/>
          <w:lang w:eastAsia="zh-CN"/>
        </w:rPr>
        <w:t>举措的进一步经验，包括有实物捐助的项目。</w:t>
      </w:r>
    </w:p>
    <w:bookmarkEnd w:id="87"/>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8.4</w:t>
      </w:r>
      <w:r w:rsidRPr="008600F6">
        <w:rPr>
          <w:rFonts w:asciiTheme="minorHAnsi" w:hAnsiTheme="minorHAnsi" w:cstheme="minorHAnsi"/>
          <w:lang w:eastAsia="zh-CN"/>
        </w:rPr>
        <w:tab/>
      </w:r>
      <w:bookmarkStart w:id="88" w:name="lt_pId336"/>
      <w:r>
        <w:rPr>
          <w:rFonts w:asciiTheme="minorHAnsi" w:hAnsiTheme="minorHAnsi" w:cstheme="minorHAnsi" w:hint="eastAsia"/>
          <w:lang w:eastAsia="zh-CN"/>
        </w:rPr>
        <w:t>与会</w:t>
      </w:r>
      <w:r w:rsidRPr="006B13CE">
        <w:rPr>
          <w:rFonts w:asciiTheme="minorHAnsi" w:hAnsiTheme="minorHAnsi" w:cstheme="minorHAnsi" w:hint="eastAsia"/>
          <w:lang w:eastAsia="zh-CN"/>
        </w:rPr>
        <w:t>代表和秘书处</w:t>
      </w:r>
      <w:r>
        <w:rPr>
          <w:rFonts w:asciiTheme="minorHAnsi" w:hAnsiTheme="minorHAnsi" w:cstheme="minorHAnsi" w:hint="eastAsia"/>
          <w:lang w:eastAsia="zh-CN"/>
        </w:rPr>
        <w:t>对该文稿表示</w:t>
      </w:r>
      <w:r w:rsidRPr="006B13CE">
        <w:rPr>
          <w:rFonts w:asciiTheme="minorHAnsi" w:hAnsiTheme="minorHAnsi" w:cstheme="minorHAnsi" w:hint="eastAsia"/>
          <w:lang w:eastAsia="zh-CN"/>
        </w:rPr>
        <w:t>欢迎</w:t>
      </w:r>
      <w:bookmarkEnd w:id="88"/>
      <w:r>
        <w:rPr>
          <w:rFonts w:asciiTheme="minorHAnsi" w:hAnsiTheme="minorHAnsi" w:cstheme="minorHAnsi" w:hint="eastAsia"/>
          <w:lang w:eastAsia="zh-CN"/>
        </w:rPr>
        <w:t>。</w:t>
      </w:r>
    </w:p>
    <w:p w:rsidR="00900343" w:rsidRPr="00FE6DD9" w:rsidRDefault="00900343" w:rsidP="00900343">
      <w:pPr>
        <w:tabs>
          <w:tab w:val="clear" w:pos="794"/>
          <w:tab w:val="clear" w:pos="1191"/>
          <w:tab w:val="clear" w:pos="1588"/>
          <w:tab w:val="clear" w:pos="1985"/>
          <w:tab w:val="left" w:pos="567"/>
          <w:tab w:val="left" w:pos="1134"/>
          <w:tab w:val="left" w:pos="1701"/>
          <w:tab w:val="left" w:pos="2268"/>
          <w:tab w:val="left" w:pos="2835"/>
        </w:tabs>
        <w:rPr>
          <w:rStyle w:val="StyleBodyCalibriBold"/>
          <w:lang w:eastAsia="zh-CN"/>
        </w:rPr>
      </w:pPr>
      <w:r w:rsidRPr="008600F6">
        <w:rPr>
          <w:rFonts w:asciiTheme="minorHAnsi" w:hAnsiTheme="minorHAnsi" w:cstheme="minorHAnsi"/>
          <w:lang w:eastAsia="zh-CN"/>
        </w:rPr>
        <w:t>8.5</w:t>
      </w:r>
      <w:r w:rsidRPr="008600F6">
        <w:rPr>
          <w:rFonts w:asciiTheme="minorHAnsi" w:hAnsiTheme="minorHAnsi" w:cstheme="minorHAnsi"/>
          <w:lang w:eastAsia="zh-CN"/>
        </w:rPr>
        <w:tab/>
      </w:r>
      <w:bookmarkStart w:id="89" w:name="lt_pId338"/>
      <w:r w:rsidRPr="008600F6">
        <w:rPr>
          <w:rFonts w:asciiTheme="minorHAnsi" w:hAnsiTheme="minorHAnsi" w:cstheme="minorHAnsi"/>
          <w:lang w:eastAsia="zh-CN"/>
        </w:rPr>
        <w:t>CWG-FHR</w:t>
      </w:r>
      <w:r w:rsidRPr="006B13CE">
        <w:rPr>
          <w:rFonts w:asciiTheme="minorHAnsi" w:hAnsiTheme="minorHAnsi" w:cstheme="minorHAnsi" w:hint="eastAsia"/>
          <w:lang w:eastAsia="zh-CN"/>
        </w:rPr>
        <w:t>商定，俄罗斯联邦和秘书处将共同</w:t>
      </w:r>
      <w:r>
        <w:rPr>
          <w:rFonts w:asciiTheme="minorHAnsi" w:hAnsiTheme="minorHAnsi" w:cstheme="minorHAnsi" w:hint="eastAsia"/>
          <w:lang w:eastAsia="zh-CN"/>
        </w:rPr>
        <w:t>合作制定</w:t>
      </w:r>
      <w:r w:rsidRPr="006B13CE">
        <w:rPr>
          <w:rFonts w:asciiTheme="minorHAnsi" w:hAnsiTheme="minorHAnsi" w:cstheme="minorHAnsi" w:hint="eastAsia"/>
          <w:lang w:eastAsia="zh-CN"/>
        </w:rPr>
        <w:t>一种计算实物捐助的方法，并将向</w:t>
      </w:r>
      <w:r w:rsidRPr="008600F6">
        <w:rPr>
          <w:rFonts w:asciiTheme="minorHAnsi" w:hAnsiTheme="minorHAnsi" w:cstheme="minorHAnsi"/>
          <w:lang w:eastAsia="zh-CN"/>
        </w:rPr>
        <w:t>CWG-FHR</w:t>
      </w:r>
      <w:r w:rsidRPr="006B13CE">
        <w:rPr>
          <w:rFonts w:asciiTheme="minorHAnsi" w:hAnsiTheme="minorHAnsi" w:cstheme="minorHAnsi" w:hint="eastAsia"/>
          <w:lang w:eastAsia="zh-CN"/>
        </w:rPr>
        <w:t>下</w:t>
      </w:r>
      <w:r>
        <w:rPr>
          <w:rFonts w:asciiTheme="minorHAnsi" w:hAnsiTheme="minorHAnsi" w:cstheme="minorHAnsi" w:hint="eastAsia"/>
          <w:lang w:eastAsia="zh-CN"/>
        </w:rPr>
        <w:t>次</w:t>
      </w:r>
      <w:r w:rsidRPr="006B13CE">
        <w:rPr>
          <w:rFonts w:asciiTheme="minorHAnsi" w:hAnsiTheme="minorHAnsi" w:cstheme="minorHAnsi" w:hint="eastAsia"/>
          <w:lang w:eastAsia="zh-CN"/>
        </w:rPr>
        <w:t>会议</w:t>
      </w:r>
      <w:r>
        <w:rPr>
          <w:rFonts w:asciiTheme="minorHAnsi" w:hAnsiTheme="minorHAnsi" w:cstheme="minorHAnsi" w:hint="eastAsia"/>
          <w:lang w:eastAsia="zh-CN"/>
        </w:rPr>
        <w:t>做出</w:t>
      </w:r>
      <w:r w:rsidRPr="006B13CE">
        <w:rPr>
          <w:rFonts w:asciiTheme="minorHAnsi" w:hAnsiTheme="minorHAnsi" w:cstheme="minorHAnsi" w:hint="eastAsia"/>
          <w:lang w:eastAsia="zh-CN"/>
        </w:rPr>
        <w:t>报告。</w:t>
      </w:r>
      <w:bookmarkEnd w:id="89"/>
    </w:p>
    <w:p w:rsidR="00900343" w:rsidRPr="008600F6"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8600F6">
        <w:rPr>
          <w:lang w:eastAsia="zh-CN"/>
        </w:rPr>
        <w:lastRenderedPageBreak/>
        <w:t>9</w:t>
      </w:r>
      <w:r w:rsidRPr="008600F6">
        <w:rPr>
          <w:lang w:eastAsia="zh-CN"/>
        </w:rPr>
        <w:tab/>
      </w:r>
      <w:bookmarkStart w:id="90" w:name="lt_pId340"/>
      <w:r w:rsidRPr="006B13CE">
        <w:rPr>
          <w:rFonts w:hint="eastAsia"/>
          <w:lang w:eastAsia="zh-CN"/>
        </w:rPr>
        <w:t>白俄罗斯共和国、乌兹别克斯坦共和国和俄罗斯联邦</w:t>
      </w:r>
      <w:r>
        <w:rPr>
          <w:rFonts w:hint="eastAsia"/>
          <w:lang w:eastAsia="zh-CN"/>
        </w:rPr>
        <w:t>文稿：关于</w:t>
      </w:r>
      <w:r w:rsidRPr="006B13CE">
        <w:rPr>
          <w:rFonts w:hint="eastAsia"/>
          <w:lang w:eastAsia="zh-CN"/>
        </w:rPr>
        <w:t>澄清</w:t>
      </w:r>
      <w:r>
        <w:rPr>
          <w:rFonts w:hint="eastAsia"/>
          <w:lang w:eastAsia="zh-CN"/>
        </w:rPr>
        <w:t>国际电联《</w:t>
      </w:r>
      <w:r w:rsidRPr="00954C7C">
        <w:rPr>
          <w:rFonts w:hint="eastAsia"/>
          <w:lang w:eastAsia="zh-CN"/>
        </w:rPr>
        <w:t>财务规则和财务细则</w:t>
      </w:r>
      <w:r>
        <w:rPr>
          <w:rFonts w:hint="eastAsia"/>
          <w:lang w:eastAsia="zh-CN"/>
        </w:rPr>
        <w:t>》</w:t>
      </w:r>
      <w:r w:rsidRPr="006B13CE">
        <w:rPr>
          <w:rFonts w:hint="eastAsia"/>
          <w:lang w:eastAsia="zh-CN"/>
        </w:rPr>
        <w:t>附件</w:t>
      </w:r>
      <w:r w:rsidRPr="006B13CE">
        <w:rPr>
          <w:rFonts w:hint="eastAsia"/>
          <w:lang w:eastAsia="zh-CN"/>
        </w:rPr>
        <w:t>2</w:t>
      </w:r>
      <w:r w:rsidRPr="009F0950">
        <w:rPr>
          <w:rFonts w:asciiTheme="minorHAnsi" w:hAnsiTheme="minorHAnsi"/>
          <w:lang w:eastAsia="zh-CN"/>
        </w:rPr>
        <w:t xml:space="preserve"> </w:t>
      </w:r>
      <w:r w:rsidRPr="009F0950">
        <w:rPr>
          <w:rFonts w:asciiTheme="minorHAnsi" w:eastAsiaTheme="minorEastAsia" w:hAnsiTheme="minorHAnsi"/>
          <w:lang w:eastAsia="zh-CN"/>
        </w:rPr>
        <w:t xml:space="preserve">– </w:t>
      </w:r>
      <w:r w:rsidRPr="006730E9">
        <w:rPr>
          <w:lang w:eastAsia="zh-CN"/>
        </w:rPr>
        <w:t>有关自愿捐款和信托基金的规则、程序和财务安排</w:t>
      </w:r>
      <w:r>
        <w:rPr>
          <w:rFonts w:hint="eastAsia"/>
          <w:lang w:eastAsia="zh-CN"/>
        </w:rPr>
        <w:t xml:space="preserve"> </w:t>
      </w:r>
      <w:r>
        <w:rPr>
          <w:lang w:eastAsia="zh-CN"/>
        </w:rPr>
        <w:t xml:space="preserve">– </w:t>
      </w:r>
      <w:r w:rsidRPr="006B13CE">
        <w:rPr>
          <w:rFonts w:hint="eastAsia"/>
          <w:lang w:eastAsia="zh-CN"/>
        </w:rPr>
        <w:t>规定的提案</w:t>
      </w:r>
      <w:r>
        <w:rPr>
          <w:rFonts w:hint="eastAsia"/>
          <w:lang w:eastAsia="zh-CN"/>
        </w:rPr>
        <w:t>（</w:t>
      </w:r>
      <w:hyperlink r:id="rId24" w:history="1">
        <w:r w:rsidRPr="009C6807">
          <w:rPr>
            <w:rStyle w:val="Hyperlink"/>
            <w:rFonts w:asciiTheme="minorHAnsi" w:hAnsiTheme="minorHAnsi" w:cstheme="minorHAnsi"/>
            <w:bCs/>
            <w:lang w:eastAsia="zh-CN"/>
          </w:rPr>
          <w:t>CWG-FHR-12/14 (Rev.1)</w:t>
        </w:r>
        <w:bookmarkEnd w:id="90"/>
      </w:hyperlink>
      <w:r>
        <w:rPr>
          <w:rFonts w:hint="eastAsia"/>
          <w:lang w:eastAsia="zh-CN"/>
        </w:rPr>
        <w:t>号文件）</w:t>
      </w:r>
    </w:p>
    <w:p w:rsidR="00900343" w:rsidRPr="005C1EC3"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9.1</w:t>
      </w:r>
      <w:r w:rsidRPr="008600F6">
        <w:rPr>
          <w:rFonts w:asciiTheme="minorHAnsi" w:hAnsiTheme="minorHAnsi" w:cstheme="minorHAnsi"/>
          <w:lang w:eastAsia="zh-CN"/>
        </w:rPr>
        <w:tab/>
      </w:r>
      <w:r w:rsidRPr="006B13CE">
        <w:rPr>
          <w:rFonts w:asciiTheme="minorHAnsi" w:hAnsiTheme="minorHAnsi" w:cstheme="minorHAnsi" w:hint="eastAsia"/>
          <w:lang w:eastAsia="zh-CN"/>
        </w:rPr>
        <w:t>俄罗斯联邦</w:t>
      </w:r>
      <w:r>
        <w:rPr>
          <w:rFonts w:asciiTheme="minorHAnsi" w:hAnsiTheme="minorHAnsi" w:cstheme="minorHAnsi" w:hint="eastAsia"/>
          <w:lang w:eastAsia="zh-CN"/>
        </w:rPr>
        <w:t>介绍</w:t>
      </w:r>
      <w:r w:rsidRPr="006B13CE">
        <w:rPr>
          <w:rFonts w:asciiTheme="minorHAnsi" w:hAnsiTheme="minorHAnsi" w:cstheme="minorHAnsi" w:hint="eastAsia"/>
          <w:lang w:eastAsia="zh-CN"/>
        </w:rPr>
        <w:t>了</w:t>
      </w:r>
      <w:r w:rsidRPr="006B13CE">
        <w:rPr>
          <w:rFonts w:asciiTheme="minorHAnsi" w:hAnsiTheme="minorHAnsi" w:cstheme="minorHAnsi" w:hint="eastAsia"/>
          <w:lang w:eastAsia="zh-CN"/>
        </w:rPr>
        <w:t>CWG-FRH-12/14</w:t>
      </w:r>
      <w:r w:rsidRPr="006B13CE">
        <w:rPr>
          <w:rFonts w:asciiTheme="minorHAnsi" w:hAnsiTheme="minorHAnsi" w:cstheme="minorHAnsi" w:hint="eastAsia"/>
          <w:lang w:eastAsia="zh-CN"/>
        </w:rPr>
        <w:t>号文件，这是白俄罗斯共和国、乌兹别克斯坦共和国和俄罗斯联邦</w:t>
      </w:r>
      <w:r>
        <w:rPr>
          <w:rFonts w:asciiTheme="minorHAnsi" w:hAnsiTheme="minorHAnsi" w:cstheme="minorHAnsi" w:hint="eastAsia"/>
          <w:lang w:eastAsia="zh-CN"/>
        </w:rPr>
        <w:t>提交</w:t>
      </w:r>
      <w:r w:rsidRPr="006B13CE">
        <w:rPr>
          <w:rFonts w:asciiTheme="minorHAnsi" w:hAnsiTheme="minorHAnsi" w:cstheme="minorHAnsi" w:hint="eastAsia"/>
          <w:lang w:eastAsia="zh-CN"/>
        </w:rPr>
        <w:t>的一份</w:t>
      </w:r>
      <w:r>
        <w:rPr>
          <w:rFonts w:asciiTheme="minorHAnsi" w:hAnsiTheme="minorHAnsi" w:cstheme="minorHAnsi" w:hint="eastAsia"/>
          <w:lang w:eastAsia="zh-CN"/>
        </w:rPr>
        <w:t>文稿</w:t>
      </w:r>
      <w:r w:rsidRPr="006B13CE">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5C1EC3">
        <w:rPr>
          <w:rFonts w:asciiTheme="minorHAnsi" w:hAnsiTheme="minorHAnsi" w:cstheme="minorHAnsi"/>
          <w:lang w:eastAsia="zh-CN"/>
        </w:rPr>
        <w:t>9.2</w:t>
      </w:r>
      <w:r w:rsidRPr="005C1EC3">
        <w:rPr>
          <w:rFonts w:asciiTheme="minorHAnsi" w:hAnsiTheme="minorHAnsi" w:cstheme="minorHAnsi"/>
          <w:lang w:eastAsia="zh-CN"/>
        </w:rPr>
        <w:tab/>
      </w:r>
      <w:r>
        <w:rPr>
          <w:rFonts w:asciiTheme="minorHAnsi" w:hAnsiTheme="minorHAnsi" w:cstheme="minorHAnsi" w:hint="eastAsia"/>
          <w:lang w:eastAsia="zh-CN"/>
        </w:rPr>
        <w:t>该</w:t>
      </w:r>
      <w:r w:rsidRPr="006B13CE">
        <w:rPr>
          <w:rFonts w:asciiTheme="minorHAnsi" w:hAnsiTheme="minorHAnsi" w:cstheme="minorHAnsi" w:hint="eastAsia"/>
          <w:lang w:eastAsia="zh-CN"/>
        </w:rPr>
        <w:t>文件提出了对国际电联《财务</w:t>
      </w:r>
      <w:r>
        <w:rPr>
          <w:rFonts w:asciiTheme="minorHAnsi" w:hAnsiTheme="minorHAnsi" w:cstheme="minorHAnsi" w:hint="eastAsia"/>
          <w:lang w:eastAsia="zh-CN"/>
        </w:rPr>
        <w:t>规则</w:t>
      </w:r>
      <w:r w:rsidRPr="006B13CE">
        <w:rPr>
          <w:rFonts w:asciiTheme="minorHAnsi" w:hAnsiTheme="minorHAnsi" w:cstheme="minorHAnsi" w:hint="eastAsia"/>
          <w:lang w:eastAsia="zh-CN"/>
        </w:rPr>
        <w:t>和财务细则》附件</w:t>
      </w:r>
      <w:r w:rsidRPr="006B13CE">
        <w:rPr>
          <w:rFonts w:asciiTheme="minorHAnsi" w:hAnsiTheme="minorHAnsi" w:cstheme="minorHAnsi" w:hint="eastAsia"/>
          <w:lang w:eastAsia="zh-CN"/>
        </w:rPr>
        <w:t>2</w:t>
      </w:r>
      <w:r>
        <w:rPr>
          <w:rFonts w:asciiTheme="minorHAnsi" w:hAnsiTheme="minorHAnsi" w:cstheme="minorHAnsi"/>
          <w:lang w:eastAsia="zh-CN"/>
        </w:rPr>
        <w:t xml:space="preserve"> </w:t>
      </w:r>
      <w:r w:rsidRPr="009C6807">
        <w:rPr>
          <w:rFonts w:asciiTheme="minorHAnsi" w:hAnsiTheme="minorHAnsi" w:cstheme="minorHAnsi"/>
          <w:lang w:eastAsia="zh-CN"/>
        </w:rPr>
        <w:t>–</w:t>
      </w:r>
      <w:r>
        <w:rPr>
          <w:rFonts w:asciiTheme="minorHAnsi" w:hAnsiTheme="minorHAnsi" w:cstheme="minorHAnsi"/>
          <w:lang w:eastAsia="zh-CN"/>
        </w:rPr>
        <w:t xml:space="preserve"> </w:t>
      </w:r>
      <w:r w:rsidRPr="00527C4C">
        <w:rPr>
          <w:rFonts w:asciiTheme="minorHAnsi" w:hAnsiTheme="minorHAnsi" w:cstheme="minorHAnsi"/>
          <w:lang w:eastAsia="zh-CN"/>
        </w:rPr>
        <w:t>有关自愿捐款和信托基金的规则、程序和财务安排</w:t>
      </w:r>
      <w:r>
        <w:rPr>
          <w:rFonts w:asciiTheme="minorHAnsi" w:hAnsiTheme="minorHAnsi" w:cstheme="minorHAnsi" w:hint="eastAsia"/>
          <w:lang w:eastAsia="zh-CN"/>
        </w:rPr>
        <w:t xml:space="preserve"> </w:t>
      </w:r>
      <w:r w:rsidRPr="00DB58E4">
        <w:rPr>
          <w:rFonts w:asciiTheme="minorHAnsi" w:hAnsiTheme="minorHAnsi" w:cstheme="minorHAnsi"/>
          <w:lang w:eastAsia="zh-CN"/>
        </w:rPr>
        <w:t>–</w:t>
      </w:r>
      <w:r>
        <w:rPr>
          <w:rFonts w:asciiTheme="minorHAnsi" w:hAnsiTheme="minorHAnsi" w:cstheme="minorHAnsi"/>
          <w:lang w:eastAsia="zh-CN"/>
        </w:rPr>
        <w:t xml:space="preserve"> </w:t>
      </w:r>
      <w:r w:rsidRPr="006B13CE">
        <w:rPr>
          <w:rFonts w:asciiTheme="minorHAnsi" w:hAnsiTheme="minorHAnsi" w:cstheme="minorHAnsi" w:hint="eastAsia"/>
          <w:lang w:eastAsia="zh-CN"/>
        </w:rPr>
        <w:t>的一些拟议修正案。</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9.3</w:t>
      </w:r>
      <w:r w:rsidRPr="008600F6">
        <w:rPr>
          <w:rFonts w:asciiTheme="minorHAnsi" w:hAnsiTheme="minorHAnsi" w:cstheme="minorHAnsi"/>
          <w:lang w:eastAsia="zh-CN"/>
        </w:rPr>
        <w:tab/>
      </w:r>
      <w:bookmarkStart w:id="91" w:name="lt_pId346"/>
      <w:r w:rsidRPr="006B13CE">
        <w:rPr>
          <w:rFonts w:asciiTheme="minorHAnsi" w:hAnsiTheme="minorHAnsi" w:cstheme="minorHAnsi" w:hint="eastAsia"/>
          <w:lang w:eastAsia="zh-CN"/>
        </w:rPr>
        <w:t>根据秘书处的建议，</w:t>
      </w:r>
      <w:r w:rsidRPr="006B13CE">
        <w:rPr>
          <w:rFonts w:asciiTheme="minorHAnsi" w:hAnsiTheme="minorHAnsi" w:cstheme="minorHAnsi" w:hint="eastAsia"/>
          <w:lang w:eastAsia="zh-CN"/>
        </w:rPr>
        <w:t>CWG-FHR</w:t>
      </w:r>
      <w:r w:rsidRPr="006B13CE">
        <w:rPr>
          <w:rFonts w:asciiTheme="minorHAnsi" w:hAnsiTheme="minorHAnsi" w:cstheme="minorHAnsi" w:hint="eastAsia"/>
          <w:lang w:eastAsia="zh-CN"/>
        </w:rPr>
        <w:t>同意在</w:t>
      </w:r>
      <w:r w:rsidRPr="006B13CE">
        <w:rPr>
          <w:rFonts w:asciiTheme="minorHAnsi" w:hAnsiTheme="minorHAnsi" w:cstheme="minorHAnsi" w:hint="eastAsia"/>
          <w:lang w:eastAsia="zh-CN"/>
        </w:rPr>
        <w:t>CWG-FHR</w:t>
      </w:r>
      <w:r w:rsidRPr="006B13CE">
        <w:rPr>
          <w:rFonts w:asciiTheme="minorHAnsi" w:hAnsiTheme="minorHAnsi" w:cstheme="minorHAnsi" w:hint="eastAsia"/>
          <w:lang w:eastAsia="zh-CN"/>
        </w:rPr>
        <w:t>下一</w:t>
      </w:r>
      <w:r>
        <w:rPr>
          <w:rFonts w:asciiTheme="minorHAnsi" w:hAnsiTheme="minorHAnsi" w:cstheme="minorHAnsi" w:hint="eastAsia"/>
          <w:lang w:eastAsia="zh-CN"/>
        </w:rPr>
        <w:t>次</w:t>
      </w:r>
      <w:r w:rsidRPr="006B13CE">
        <w:rPr>
          <w:rFonts w:asciiTheme="minorHAnsi" w:hAnsiTheme="minorHAnsi" w:cstheme="minorHAnsi" w:hint="eastAsia"/>
          <w:lang w:eastAsia="zh-CN"/>
        </w:rPr>
        <w:t>会议上进一步</w:t>
      </w:r>
      <w:r>
        <w:rPr>
          <w:rFonts w:asciiTheme="minorHAnsi" w:hAnsiTheme="minorHAnsi" w:cstheme="minorHAnsi" w:hint="eastAsia"/>
          <w:lang w:eastAsia="zh-CN"/>
        </w:rPr>
        <w:t>审议</w:t>
      </w:r>
      <w:r w:rsidRPr="006B13CE">
        <w:rPr>
          <w:rFonts w:asciiTheme="minorHAnsi" w:hAnsiTheme="minorHAnsi" w:cstheme="minorHAnsi" w:hint="eastAsia"/>
          <w:lang w:eastAsia="zh-CN"/>
        </w:rPr>
        <w:t>这一</w:t>
      </w:r>
      <w:r>
        <w:rPr>
          <w:rFonts w:asciiTheme="minorHAnsi" w:hAnsiTheme="minorHAnsi" w:cstheme="minorHAnsi" w:hint="eastAsia"/>
          <w:lang w:eastAsia="zh-CN"/>
        </w:rPr>
        <w:t>文稿</w:t>
      </w:r>
      <w:r w:rsidRPr="006B13CE">
        <w:rPr>
          <w:rFonts w:asciiTheme="minorHAnsi" w:hAnsiTheme="minorHAnsi" w:cstheme="minorHAnsi" w:hint="eastAsia"/>
          <w:lang w:eastAsia="zh-CN"/>
        </w:rPr>
        <w:t>以及计算实物捐助的方法</w:t>
      </w:r>
      <w:r>
        <w:rPr>
          <w:rFonts w:asciiTheme="minorHAnsi" w:hAnsiTheme="minorHAnsi" w:cstheme="minorHAnsi" w:hint="eastAsia"/>
          <w:lang w:eastAsia="zh-CN"/>
        </w:rPr>
        <w:t>（</w:t>
      </w:r>
      <w:r w:rsidRPr="006B13CE">
        <w:rPr>
          <w:rFonts w:asciiTheme="minorHAnsi" w:hAnsiTheme="minorHAnsi" w:cstheme="minorHAnsi" w:hint="eastAsia"/>
          <w:lang w:eastAsia="zh-CN"/>
        </w:rPr>
        <w:t>议项</w:t>
      </w:r>
      <w:r w:rsidRPr="006B13CE">
        <w:rPr>
          <w:rFonts w:asciiTheme="minorHAnsi" w:hAnsiTheme="minorHAnsi" w:cstheme="minorHAnsi" w:hint="eastAsia"/>
          <w:lang w:eastAsia="zh-CN"/>
        </w:rPr>
        <w:t>10</w:t>
      </w:r>
      <w:bookmarkEnd w:id="91"/>
      <w:r>
        <w:rPr>
          <w:rFonts w:asciiTheme="minorHAnsi" w:hAnsiTheme="minorHAnsi" w:cstheme="minorHAnsi" w:hint="eastAsia"/>
          <w:lang w:eastAsia="zh-CN"/>
        </w:rPr>
        <w:t>）。</w:t>
      </w:r>
    </w:p>
    <w:p w:rsidR="00900343" w:rsidRPr="008600F6"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lang w:eastAsia="zh-CN"/>
        </w:rPr>
      </w:pPr>
      <w:r w:rsidRPr="008600F6">
        <w:rPr>
          <w:lang w:eastAsia="zh-CN"/>
        </w:rPr>
        <w:t>10</w:t>
      </w:r>
      <w:r w:rsidRPr="008600F6">
        <w:rPr>
          <w:lang w:eastAsia="zh-CN"/>
        </w:rPr>
        <w:tab/>
      </w:r>
      <w:bookmarkStart w:id="92" w:name="lt_pId348"/>
      <w:r>
        <w:rPr>
          <w:rFonts w:hint="eastAsia"/>
          <w:lang w:eastAsia="zh-CN"/>
        </w:rPr>
        <w:t>联检组</w:t>
      </w:r>
      <w:r w:rsidRPr="006B13CE">
        <w:rPr>
          <w:rFonts w:hint="eastAsia"/>
          <w:lang w:eastAsia="zh-CN"/>
        </w:rPr>
        <w:t>关于</w:t>
      </w:r>
      <w:r w:rsidRPr="006B13CE">
        <w:rPr>
          <w:rFonts w:hint="eastAsia"/>
          <w:lang w:eastAsia="zh-CN"/>
        </w:rPr>
        <w:t>2019-2020</w:t>
      </w:r>
      <w:r w:rsidRPr="006B13CE">
        <w:rPr>
          <w:rFonts w:hint="eastAsia"/>
          <w:lang w:eastAsia="zh-CN"/>
        </w:rPr>
        <w:t>年</w:t>
      </w:r>
      <w:r w:rsidRPr="002560B4">
        <w:rPr>
          <w:lang w:eastAsia="zh-CN"/>
        </w:rPr>
        <w:t>联合国系统范围内问题</w:t>
      </w:r>
      <w:r>
        <w:rPr>
          <w:rFonts w:hint="eastAsia"/>
          <w:lang w:eastAsia="zh-CN"/>
        </w:rPr>
        <w:t>的报告</w:t>
      </w:r>
      <w:r w:rsidRPr="002560B4">
        <w:rPr>
          <w:lang w:eastAsia="zh-CN"/>
        </w:rPr>
        <w:t>以及向</w:t>
      </w:r>
      <w:r w:rsidRPr="006B13CE">
        <w:rPr>
          <w:rFonts w:hint="eastAsia"/>
          <w:lang w:eastAsia="zh-CN"/>
        </w:rPr>
        <w:t>行政首长和</w:t>
      </w:r>
      <w:r w:rsidRPr="002560B4">
        <w:rPr>
          <w:lang w:eastAsia="zh-CN"/>
        </w:rPr>
        <w:t>立法机构提出的建</w:t>
      </w:r>
      <w:r w:rsidRPr="002560B4">
        <w:rPr>
          <w:rFonts w:hint="eastAsia"/>
          <w:lang w:eastAsia="zh-CN"/>
        </w:rPr>
        <w:t>议</w:t>
      </w:r>
      <w:r>
        <w:rPr>
          <w:rFonts w:hint="eastAsia"/>
          <w:lang w:eastAsia="zh-CN"/>
        </w:rPr>
        <w:t>（</w:t>
      </w:r>
      <w:hyperlink r:id="rId25" w:history="1">
        <w:r w:rsidRPr="008600F6">
          <w:rPr>
            <w:rStyle w:val="Hyperlink"/>
            <w:rFonts w:asciiTheme="minorHAnsi" w:hAnsiTheme="minorHAnsi" w:cstheme="minorHAnsi"/>
            <w:bCs/>
            <w:lang w:eastAsia="zh-CN"/>
          </w:rPr>
          <w:t>CWG-FHR-12/6</w:t>
        </w:r>
      </w:hyperlink>
      <w:bookmarkEnd w:id="92"/>
      <w:r>
        <w:rPr>
          <w:rFonts w:hint="eastAsia"/>
          <w:lang w:eastAsia="zh-CN"/>
        </w:rPr>
        <w:t>号文件）</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10.1</w:t>
      </w:r>
      <w:r w:rsidRPr="008600F6">
        <w:rPr>
          <w:rFonts w:asciiTheme="minorHAnsi" w:hAnsiTheme="minorHAnsi" w:cstheme="minorHAnsi"/>
          <w:lang w:eastAsia="zh-CN"/>
        </w:rPr>
        <w:tab/>
      </w:r>
      <w:bookmarkStart w:id="93" w:name="lt_pId350"/>
      <w:r>
        <w:rPr>
          <w:rFonts w:asciiTheme="minorHAnsi" w:hAnsiTheme="minorHAnsi" w:cstheme="minorHAnsi" w:hint="eastAsia"/>
          <w:lang w:eastAsia="zh-CN"/>
        </w:rPr>
        <w:t>与会</w:t>
      </w:r>
      <w:r w:rsidRPr="006B13CE">
        <w:rPr>
          <w:rFonts w:asciiTheme="minorHAnsi" w:hAnsiTheme="minorHAnsi" w:cstheme="minorHAnsi" w:hint="eastAsia"/>
          <w:lang w:eastAsia="zh-CN"/>
        </w:rPr>
        <w:t>代表对值得工作组仔细审议的</w:t>
      </w:r>
      <w:r>
        <w:rPr>
          <w:rFonts w:asciiTheme="minorHAnsi" w:hAnsiTheme="minorHAnsi" w:cstheme="minorHAnsi" w:hint="eastAsia"/>
          <w:lang w:eastAsia="zh-CN"/>
        </w:rPr>
        <w:t>这一</w:t>
      </w:r>
      <w:r w:rsidRPr="006B13CE">
        <w:rPr>
          <w:rFonts w:asciiTheme="minorHAnsi" w:hAnsiTheme="minorHAnsi" w:cstheme="minorHAnsi" w:hint="eastAsia"/>
          <w:lang w:eastAsia="zh-CN"/>
        </w:rPr>
        <w:t>报告表示赞赏，特别是</w:t>
      </w:r>
      <w:r>
        <w:rPr>
          <w:rFonts w:asciiTheme="minorHAnsi" w:hAnsiTheme="minorHAnsi" w:cstheme="minorHAnsi"/>
          <w:lang w:eastAsia="zh-CN"/>
        </w:rPr>
        <w:t>JIU/REP/2020/1</w:t>
      </w:r>
      <w:r>
        <w:rPr>
          <w:rFonts w:asciiTheme="minorHAnsi" w:hAnsiTheme="minorHAnsi" w:cstheme="minorHAnsi" w:hint="eastAsia"/>
          <w:lang w:eastAsia="zh-CN"/>
        </w:rPr>
        <w:t>中</w:t>
      </w:r>
      <w:r w:rsidRPr="006B13CE">
        <w:rPr>
          <w:rFonts w:asciiTheme="minorHAnsi" w:hAnsiTheme="minorHAnsi" w:cstheme="minorHAnsi" w:hint="eastAsia"/>
          <w:lang w:eastAsia="zh-CN"/>
        </w:rPr>
        <w:t>JIU</w:t>
      </w:r>
      <w:r w:rsidRPr="006B13CE">
        <w:rPr>
          <w:rFonts w:asciiTheme="minorHAnsi" w:hAnsiTheme="minorHAnsi" w:cstheme="minorHAnsi" w:hint="eastAsia"/>
          <w:lang w:eastAsia="zh-CN"/>
        </w:rPr>
        <w:t>的</w:t>
      </w:r>
      <w:r w:rsidRPr="006B13CE">
        <w:rPr>
          <w:rFonts w:asciiTheme="minorHAnsi" w:hAnsiTheme="minorHAnsi" w:cstheme="minorHAnsi" w:hint="eastAsia"/>
          <w:lang w:eastAsia="zh-CN"/>
        </w:rPr>
        <w:t>3</w:t>
      </w:r>
      <w:r>
        <w:rPr>
          <w:rFonts w:asciiTheme="minorHAnsi" w:hAnsiTheme="minorHAnsi" w:cstheme="minorHAnsi" w:hint="eastAsia"/>
          <w:lang w:eastAsia="zh-CN"/>
        </w:rPr>
        <w:t>号</w:t>
      </w:r>
      <w:r w:rsidRPr="006B13CE">
        <w:rPr>
          <w:rFonts w:asciiTheme="minorHAnsi" w:hAnsiTheme="minorHAnsi" w:cstheme="minorHAnsi" w:hint="eastAsia"/>
          <w:lang w:eastAsia="zh-CN"/>
        </w:rPr>
        <w:t>和</w:t>
      </w:r>
      <w:r w:rsidRPr="006B13CE">
        <w:rPr>
          <w:rFonts w:asciiTheme="minorHAnsi" w:hAnsiTheme="minorHAnsi" w:cstheme="minorHAnsi" w:hint="eastAsia"/>
          <w:lang w:eastAsia="zh-CN"/>
        </w:rPr>
        <w:t>4</w:t>
      </w:r>
      <w:r>
        <w:rPr>
          <w:rFonts w:asciiTheme="minorHAnsi" w:hAnsiTheme="minorHAnsi" w:cstheme="minorHAnsi" w:hint="eastAsia"/>
          <w:lang w:eastAsia="zh-CN"/>
        </w:rPr>
        <w:t>号</w:t>
      </w:r>
      <w:r w:rsidRPr="006B13CE">
        <w:rPr>
          <w:rFonts w:asciiTheme="minorHAnsi" w:hAnsiTheme="minorHAnsi" w:cstheme="minorHAnsi" w:hint="eastAsia"/>
          <w:lang w:eastAsia="zh-CN"/>
        </w:rPr>
        <w:t>建议</w:t>
      </w:r>
      <w:r>
        <w:rPr>
          <w:rFonts w:asciiTheme="minorHAnsi" w:hAnsiTheme="minorHAnsi" w:cstheme="minorHAnsi" w:hint="eastAsia"/>
          <w:lang w:eastAsia="zh-CN"/>
        </w:rPr>
        <w:t xml:space="preserve"> </w:t>
      </w:r>
      <w:r w:rsidRPr="00842051">
        <w:rPr>
          <w:rFonts w:asciiTheme="minorHAnsi" w:hAnsiTheme="minorHAnsi" w:cstheme="minorHAnsi"/>
          <w:lang w:eastAsia="zh-CN"/>
        </w:rPr>
        <w:t>–</w:t>
      </w:r>
      <w:r>
        <w:rPr>
          <w:rFonts w:asciiTheme="minorHAnsi" w:hAnsiTheme="minorHAnsi" w:cstheme="minorHAnsi"/>
          <w:lang w:eastAsia="zh-CN"/>
        </w:rPr>
        <w:t xml:space="preserve"> </w:t>
      </w:r>
      <w:r w:rsidRPr="00AD6C22">
        <w:rPr>
          <w:rFonts w:asciiTheme="minorHAnsi" w:hAnsiTheme="minorHAnsi" w:cstheme="minorHAnsi"/>
          <w:lang w:eastAsia="zh-CN"/>
        </w:rPr>
        <w:t>审查调查职能状况</w:t>
      </w:r>
      <w:r w:rsidRPr="00AD6C22">
        <w:rPr>
          <w:rFonts w:asciiTheme="minorHAnsi" w:hAnsiTheme="minorHAnsi" w:cstheme="minorHAnsi" w:hint="eastAsia"/>
          <w:lang w:eastAsia="zh-CN"/>
        </w:rPr>
        <w:t>：</w:t>
      </w:r>
      <w:r w:rsidRPr="00AD6C22">
        <w:rPr>
          <w:rFonts w:asciiTheme="minorHAnsi" w:hAnsiTheme="minorHAnsi" w:cstheme="minorHAnsi"/>
          <w:lang w:eastAsia="zh-CN"/>
        </w:rPr>
        <w:t>联合国系统各组织在加强调查职能方面取得的进</w:t>
      </w:r>
      <w:r w:rsidRPr="00AD6C22">
        <w:rPr>
          <w:rFonts w:asciiTheme="minorHAnsi" w:hAnsiTheme="minorHAnsi" w:cstheme="minorHAnsi" w:hint="eastAsia"/>
          <w:lang w:eastAsia="zh-CN"/>
        </w:rPr>
        <w:t>展</w:t>
      </w:r>
      <w:bookmarkEnd w:id="93"/>
      <w:r w:rsidRPr="006B13CE">
        <w:rPr>
          <w:rFonts w:asciiTheme="minorHAnsi" w:hAnsiTheme="minorHAnsi" w:cstheme="minorHAnsi" w:hint="eastAsia"/>
          <w:lang w:eastAsia="zh-CN"/>
        </w:rPr>
        <w:t>并要求澄清为什么秘书处将这两项建议标为“不</w:t>
      </w:r>
      <w:r>
        <w:rPr>
          <w:rFonts w:asciiTheme="minorHAnsi" w:hAnsiTheme="minorHAnsi" w:cstheme="minorHAnsi" w:hint="eastAsia"/>
          <w:lang w:eastAsia="zh-CN"/>
        </w:rPr>
        <w:t>予</w:t>
      </w:r>
      <w:r w:rsidRPr="006B13CE">
        <w:rPr>
          <w:rFonts w:asciiTheme="minorHAnsi" w:hAnsiTheme="minorHAnsi" w:cstheme="minorHAnsi" w:hint="eastAsia"/>
          <w:lang w:eastAsia="zh-CN"/>
        </w:rPr>
        <w:t>接受”。</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10.2</w:t>
      </w:r>
      <w:r w:rsidRPr="008600F6">
        <w:rPr>
          <w:rFonts w:asciiTheme="minorHAnsi" w:hAnsiTheme="minorHAnsi" w:cstheme="minorHAnsi"/>
          <w:lang w:eastAsia="zh-CN"/>
        </w:rPr>
        <w:tab/>
      </w:r>
      <w:bookmarkStart w:id="94" w:name="lt_pId355"/>
      <w:r w:rsidRPr="006B13CE">
        <w:rPr>
          <w:rFonts w:asciiTheme="minorHAnsi" w:hAnsiTheme="minorHAnsi" w:cstheme="minorHAnsi" w:hint="eastAsia"/>
          <w:lang w:eastAsia="zh-CN"/>
        </w:rPr>
        <w:t>秘书处澄清说，</w:t>
      </w:r>
      <w:r>
        <w:rPr>
          <w:rFonts w:asciiTheme="minorHAnsi" w:hAnsiTheme="minorHAnsi" w:cstheme="minorHAnsi" w:hint="eastAsia"/>
          <w:lang w:eastAsia="zh-CN"/>
        </w:rPr>
        <w:t>向</w:t>
      </w:r>
      <w:r w:rsidRPr="006B13CE">
        <w:rPr>
          <w:rFonts w:asciiTheme="minorHAnsi" w:hAnsiTheme="minorHAnsi" w:cstheme="minorHAnsi" w:hint="eastAsia"/>
          <w:lang w:eastAsia="zh-CN"/>
        </w:rPr>
        <w:t>立法机构</w:t>
      </w:r>
      <w:r>
        <w:rPr>
          <w:rFonts w:asciiTheme="minorHAnsi" w:hAnsiTheme="minorHAnsi" w:cstheme="minorHAnsi" w:hint="eastAsia"/>
          <w:lang w:eastAsia="zh-CN"/>
        </w:rPr>
        <w:t>提出</w:t>
      </w:r>
      <w:r w:rsidRPr="006B13CE">
        <w:rPr>
          <w:rFonts w:asciiTheme="minorHAnsi" w:hAnsiTheme="minorHAnsi" w:cstheme="minorHAnsi" w:hint="eastAsia"/>
          <w:lang w:eastAsia="zh-CN"/>
        </w:rPr>
        <w:t>的建议只是供代表考虑的</w:t>
      </w:r>
      <w:r>
        <w:rPr>
          <w:rFonts w:asciiTheme="minorHAnsi" w:hAnsiTheme="minorHAnsi" w:cstheme="minorHAnsi" w:hint="eastAsia"/>
          <w:lang w:eastAsia="zh-CN"/>
        </w:rPr>
        <w:t>提议（</w:t>
      </w:r>
      <w:r w:rsidRPr="008600F6">
        <w:rPr>
          <w:rFonts w:asciiTheme="minorHAnsi" w:hAnsiTheme="minorHAnsi" w:cstheme="minorHAnsi"/>
          <w:lang w:eastAsia="zh-CN"/>
        </w:rPr>
        <w:t>suggestions</w:t>
      </w:r>
      <w:r>
        <w:rPr>
          <w:rFonts w:asciiTheme="minorHAnsi" w:hAnsiTheme="minorHAnsi" w:cstheme="minorHAnsi" w:hint="eastAsia"/>
          <w:lang w:eastAsia="zh-CN"/>
        </w:rPr>
        <w:t>）</w:t>
      </w:r>
      <w:r w:rsidRPr="006B13CE">
        <w:rPr>
          <w:rFonts w:asciiTheme="minorHAnsi" w:hAnsiTheme="minorHAnsi" w:cstheme="minorHAnsi" w:hint="eastAsia"/>
          <w:lang w:eastAsia="zh-CN"/>
        </w:rPr>
        <w:t>，可对其进行修改，以反映有必要进一步审议。秘书处还解释说，目前，启动调查</w:t>
      </w:r>
      <w:r>
        <w:rPr>
          <w:rFonts w:asciiTheme="minorHAnsi" w:hAnsiTheme="minorHAnsi" w:cstheme="minorHAnsi" w:hint="eastAsia"/>
          <w:lang w:eastAsia="zh-CN"/>
        </w:rPr>
        <w:t>（职能）</w:t>
      </w:r>
      <w:r w:rsidRPr="006B13CE">
        <w:rPr>
          <w:rFonts w:asciiTheme="minorHAnsi" w:hAnsiTheme="minorHAnsi" w:cstheme="minorHAnsi" w:hint="eastAsia"/>
          <w:lang w:eastAsia="zh-CN"/>
        </w:rPr>
        <w:t>的决定由国际电联秘书长做出。国际电联秘书处已要求国际电联理事会授权通过</w:t>
      </w:r>
      <w:r>
        <w:rPr>
          <w:rFonts w:asciiTheme="minorHAnsi" w:hAnsiTheme="minorHAnsi" w:cstheme="minorHAnsi" w:hint="eastAsia"/>
          <w:lang w:eastAsia="zh-CN"/>
        </w:rPr>
        <w:t>国际电联</w:t>
      </w:r>
      <w:r w:rsidRPr="006B13CE">
        <w:rPr>
          <w:rFonts w:asciiTheme="minorHAnsi" w:hAnsiTheme="minorHAnsi" w:cstheme="minorHAnsi" w:hint="eastAsia"/>
          <w:lang w:eastAsia="zh-CN"/>
        </w:rPr>
        <w:t>的储备基金</w:t>
      </w:r>
      <w:r>
        <w:rPr>
          <w:rFonts w:asciiTheme="minorHAnsi" w:hAnsiTheme="minorHAnsi" w:cstheme="minorHAnsi" w:hint="eastAsia"/>
          <w:lang w:eastAsia="zh-CN"/>
        </w:rPr>
        <w:t>为</w:t>
      </w:r>
      <w:r w:rsidRPr="006B13CE">
        <w:rPr>
          <w:rFonts w:asciiTheme="minorHAnsi" w:hAnsiTheme="minorHAnsi" w:cstheme="minorHAnsi" w:hint="eastAsia"/>
          <w:lang w:eastAsia="zh-CN"/>
        </w:rPr>
        <w:t>一个新的</w:t>
      </w:r>
      <w:r>
        <w:rPr>
          <w:rFonts w:asciiTheme="minorHAnsi" w:hAnsiTheme="minorHAnsi" w:cstheme="minorHAnsi" w:hint="eastAsia"/>
          <w:lang w:eastAsia="zh-CN"/>
        </w:rPr>
        <w:t>P</w:t>
      </w:r>
      <w:r w:rsidRPr="006B13CE">
        <w:rPr>
          <w:rFonts w:asciiTheme="minorHAnsi" w:hAnsiTheme="minorHAnsi" w:cstheme="minorHAnsi" w:hint="eastAsia"/>
          <w:lang w:eastAsia="zh-CN"/>
        </w:rPr>
        <w:t>-4/</w:t>
      </w:r>
      <w:r>
        <w:rPr>
          <w:rFonts w:asciiTheme="minorHAnsi" w:hAnsiTheme="minorHAnsi" w:cstheme="minorHAnsi" w:hint="eastAsia"/>
          <w:lang w:eastAsia="zh-CN"/>
        </w:rPr>
        <w:t>P</w:t>
      </w:r>
      <w:r w:rsidRPr="006B13CE">
        <w:rPr>
          <w:rFonts w:asciiTheme="minorHAnsi" w:hAnsiTheme="minorHAnsi" w:cstheme="minorHAnsi" w:hint="eastAsia"/>
          <w:lang w:eastAsia="zh-CN"/>
        </w:rPr>
        <w:t>-5</w:t>
      </w:r>
      <w:r w:rsidRPr="006B13CE">
        <w:rPr>
          <w:rFonts w:asciiTheme="minorHAnsi" w:hAnsiTheme="minorHAnsi" w:cstheme="minorHAnsi" w:hint="eastAsia"/>
          <w:lang w:eastAsia="zh-CN"/>
        </w:rPr>
        <w:t>职等调查员员额</w:t>
      </w:r>
      <w:r>
        <w:rPr>
          <w:rFonts w:asciiTheme="minorHAnsi" w:hAnsiTheme="minorHAnsi" w:cstheme="minorHAnsi" w:hint="eastAsia"/>
          <w:lang w:eastAsia="zh-CN"/>
        </w:rPr>
        <w:t>提供资金</w:t>
      </w:r>
      <w:r w:rsidRPr="006B13CE">
        <w:rPr>
          <w:rFonts w:asciiTheme="minorHAnsi" w:hAnsiTheme="minorHAnsi" w:cstheme="minorHAnsi" w:hint="eastAsia"/>
          <w:lang w:eastAsia="zh-CN"/>
        </w:rPr>
        <w:t>，因为迄今为止还没有一个正式</w:t>
      </w:r>
      <w:r>
        <w:rPr>
          <w:rFonts w:asciiTheme="minorHAnsi" w:hAnsiTheme="minorHAnsi" w:cstheme="minorHAnsi" w:hint="eastAsia"/>
          <w:lang w:eastAsia="zh-CN"/>
        </w:rPr>
        <w:t>专注于</w:t>
      </w:r>
      <w:r w:rsidRPr="006B13CE">
        <w:rPr>
          <w:rFonts w:asciiTheme="minorHAnsi" w:hAnsiTheme="minorHAnsi" w:cstheme="minorHAnsi" w:hint="eastAsia"/>
          <w:lang w:eastAsia="zh-CN"/>
        </w:rPr>
        <w:t>这一</w:t>
      </w:r>
      <w:r>
        <w:rPr>
          <w:rFonts w:asciiTheme="minorHAnsi" w:hAnsiTheme="minorHAnsi" w:cstheme="minorHAnsi" w:hint="eastAsia"/>
          <w:lang w:eastAsia="zh-CN"/>
        </w:rPr>
        <w:t>工作的</w:t>
      </w:r>
      <w:r w:rsidRPr="006B13CE">
        <w:rPr>
          <w:rFonts w:asciiTheme="minorHAnsi" w:hAnsiTheme="minorHAnsi" w:cstheme="minorHAnsi" w:hint="eastAsia"/>
          <w:lang w:eastAsia="zh-CN"/>
        </w:rPr>
        <w:t>职能。第二次</w:t>
      </w:r>
      <w:r>
        <w:rPr>
          <w:rFonts w:asciiTheme="minorHAnsi" w:hAnsiTheme="minorHAnsi" w:cstheme="minorHAnsi" w:hint="eastAsia"/>
          <w:lang w:eastAsia="zh-CN"/>
        </w:rPr>
        <w:t>理事磋商会</w:t>
      </w:r>
      <w:r w:rsidRPr="006B13CE">
        <w:rPr>
          <w:rFonts w:asciiTheme="minorHAnsi" w:hAnsiTheme="minorHAnsi" w:cstheme="minorHAnsi" w:hint="eastAsia"/>
          <w:lang w:eastAsia="zh-CN"/>
        </w:rPr>
        <w:t>虚拟</w:t>
      </w:r>
      <w:r>
        <w:rPr>
          <w:rFonts w:asciiTheme="minorHAnsi" w:hAnsiTheme="minorHAnsi" w:cstheme="minorHAnsi" w:hint="eastAsia"/>
          <w:lang w:eastAsia="zh-CN"/>
        </w:rPr>
        <w:t>会议</w:t>
      </w:r>
      <w:r w:rsidRPr="006B13CE">
        <w:rPr>
          <w:rFonts w:asciiTheme="minorHAnsi" w:hAnsiTheme="minorHAnsi" w:cstheme="minorHAnsi" w:hint="eastAsia"/>
          <w:lang w:eastAsia="zh-CN"/>
        </w:rPr>
        <w:t>对此进行了审议，预计未来几周将通过</w:t>
      </w:r>
      <w:r>
        <w:rPr>
          <w:rFonts w:asciiTheme="minorHAnsi" w:hAnsiTheme="minorHAnsi" w:cstheme="minorHAnsi" w:hint="eastAsia"/>
          <w:lang w:eastAsia="zh-CN"/>
        </w:rPr>
        <w:t>信函</w:t>
      </w:r>
      <w:r w:rsidRPr="006B13CE">
        <w:rPr>
          <w:rFonts w:asciiTheme="minorHAnsi" w:hAnsiTheme="minorHAnsi" w:cstheme="minorHAnsi" w:hint="eastAsia"/>
          <w:lang w:eastAsia="zh-CN"/>
        </w:rPr>
        <w:t>通信</w:t>
      </w:r>
      <w:r>
        <w:rPr>
          <w:rFonts w:asciiTheme="minorHAnsi" w:hAnsiTheme="minorHAnsi" w:cstheme="minorHAnsi" w:hint="eastAsia"/>
          <w:lang w:eastAsia="zh-CN"/>
        </w:rPr>
        <w:t>方式</w:t>
      </w:r>
      <w:r w:rsidRPr="006B13CE">
        <w:rPr>
          <w:rFonts w:asciiTheme="minorHAnsi" w:hAnsiTheme="minorHAnsi" w:cstheme="minorHAnsi" w:hint="eastAsia"/>
          <w:lang w:eastAsia="zh-CN"/>
        </w:rPr>
        <w:t>批准设立一个</w:t>
      </w:r>
      <w:r>
        <w:rPr>
          <w:rFonts w:asciiTheme="minorHAnsi" w:hAnsiTheme="minorHAnsi" w:cstheme="minorHAnsi" w:hint="eastAsia"/>
          <w:lang w:eastAsia="zh-CN"/>
        </w:rPr>
        <w:t>P</w:t>
      </w:r>
      <w:r w:rsidRPr="006B13CE">
        <w:rPr>
          <w:rFonts w:asciiTheme="minorHAnsi" w:hAnsiTheme="minorHAnsi" w:cstheme="minorHAnsi" w:hint="eastAsia"/>
          <w:lang w:eastAsia="zh-CN"/>
        </w:rPr>
        <w:t>-5</w:t>
      </w:r>
      <w:r w:rsidRPr="006B13CE">
        <w:rPr>
          <w:rFonts w:asciiTheme="minorHAnsi" w:hAnsiTheme="minorHAnsi" w:cstheme="minorHAnsi" w:hint="eastAsia"/>
          <w:lang w:eastAsia="zh-CN"/>
        </w:rPr>
        <w:t>调查员职位</w:t>
      </w:r>
      <w:bookmarkEnd w:id="94"/>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10.3</w:t>
      </w:r>
      <w:r w:rsidRPr="008600F6">
        <w:rPr>
          <w:rFonts w:asciiTheme="minorHAnsi" w:hAnsiTheme="minorHAnsi" w:cstheme="minorHAnsi"/>
          <w:lang w:eastAsia="zh-CN"/>
        </w:rPr>
        <w:tab/>
      </w:r>
      <w:r>
        <w:rPr>
          <w:rFonts w:hint="eastAsia"/>
          <w:lang w:eastAsia="zh-CN"/>
        </w:rPr>
        <w:t>与会</w:t>
      </w:r>
      <w:r w:rsidRPr="006B13CE">
        <w:rPr>
          <w:rFonts w:asciiTheme="minorHAnsi" w:hAnsiTheme="minorHAnsi" w:cstheme="minorHAnsi" w:hint="eastAsia"/>
          <w:lang w:eastAsia="zh-CN"/>
        </w:rPr>
        <w:t>代表认为，这一解释与不接受上述建议的决定似乎脱节，</w:t>
      </w:r>
      <w:r>
        <w:rPr>
          <w:rFonts w:asciiTheme="minorHAnsi" w:hAnsiTheme="minorHAnsi" w:cstheme="minorHAnsi" w:hint="eastAsia"/>
          <w:lang w:eastAsia="zh-CN"/>
        </w:rPr>
        <w:t>因此</w:t>
      </w:r>
      <w:r w:rsidRPr="006B13CE">
        <w:rPr>
          <w:rFonts w:asciiTheme="minorHAnsi" w:hAnsiTheme="minorHAnsi" w:cstheme="minorHAnsi" w:hint="eastAsia"/>
          <w:lang w:eastAsia="zh-CN"/>
        </w:rPr>
        <w:t>需要给予更多考虑。</w:t>
      </w:r>
      <w:r>
        <w:rPr>
          <w:rFonts w:asciiTheme="minorHAnsi" w:hAnsiTheme="minorHAnsi" w:cstheme="minorHAnsi" w:hint="eastAsia"/>
          <w:lang w:eastAsia="zh-CN"/>
        </w:rPr>
        <w:t>会议</w:t>
      </w:r>
      <w:r w:rsidRPr="006B13CE">
        <w:rPr>
          <w:rFonts w:asciiTheme="minorHAnsi" w:hAnsiTheme="minorHAnsi" w:cstheme="minorHAnsi" w:hint="eastAsia"/>
          <w:lang w:eastAsia="zh-CN"/>
        </w:rPr>
        <w:t>决定在</w:t>
      </w:r>
      <w:r w:rsidRPr="006B13CE">
        <w:rPr>
          <w:rFonts w:asciiTheme="minorHAnsi" w:hAnsiTheme="minorHAnsi" w:cstheme="minorHAnsi" w:hint="eastAsia"/>
          <w:lang w:eastAsia="zh-CN"/>
        </w:rPr>
        <w:t>CWG</w:t>
      </w:r>
      <w:r w:rsidRPr="006B13CE">
        <w:rPr>
          <w:rFonts w:asciiTheme="minorHAnsi" w:hAnsiTheme="minorHAnsi" w:cstheme="minorHAnsi" w:hint="eastAsia"/>
          <w:lang w:eastAsia="zh-CN"/>
        </w:rPr>
        <w:t>的一个小组内进一步讨论</w:t>
      </w:r>
      <w:r>
        <w:rPr>
          <w:rFonts w:asciiTheme="minorHAnsi" w:hAnsiTheme="minorHAnsi" w:cstheme="minorHAnsi" w:hint="eastAsia"/>
          <w:lang w:eastAsia="zh-CN"/>
        </w:rPr>
        <w:t>该</w:t>
      </w:r>
      <w:r w:rsidRPr="006B13CE">
        <w:rPr>
          <w:rFonts w:asciiTheme="minorHAnsi" w:hAnsiTheme="minorHAnsi" w:cstheme="minorHAnsi" w:hint="eastAsia"/>
          <w:lang w:eastAsia="zh-CN"/>
        </w:rPr>
        <w:t>问题，以便向理事会下届会议提交一份</w:t>
      </w:r>
      <w:r>
        <w:rPr>
          <w:rFonts w:asciiTheme="minorHAnsi" w:hAnsiTheme="minorHAnsi" w:cstheme="minorHAnsi" w:hint="eastAsia"/>
          <w:lang w:eastAsia="zh-CN"/>
        </w:rPr>
        <w:t>含有</w:t>
      </w:r>
      <w:r w:rsidRPr="006B13CE">
        <w:rPr>
          <w:rFonts w:asciiTheme="minorHAnsi" w:hAnsiTheme="minorHAnsi" w:cstheme="minorHAnsi" w:hint="eastAsia"/>
          <w:lang w:eastAsia="zh-CN"/>
        </w:rPr>
        <w:t>更多信息</w:t>
      </w:r>
      <w:r>
        <w:rPr>
          <w:rFonts w:asciiTheme="minorHAnsi" w:hAnsiTheme="minorHAnsi" w:cstheme="minorHAnsi" w:hint="eastAsia"/>
          <w:lang w:eastAsia="zh-CN"/>
        </w:rPr>
        <w:t>的、对</w:t>
      </w:r>
      <w:r w:rsidRPr="006B13CE">
        <w:rPr>
          <w:rFonts w:asciiTheme="minorHAnsi" w:hAnsiTheme="minorHAnsi" w:cstheme="minorHAnsi" w:hint="eastAsia"/>
          <w:lang w:eastAsia="zh-CN"/>
        </w:rPr>
        <w:t>接受和</w:t>
      </w:r>
      <w:r>
        <w:rPr>
          <w:rFonts w:asciiTheme="minorHAnsi" w:hAnsiTheme="minorHAnsi" w:cstheme="minorHAnsi" w:hint="eastAsia"/>
          <w:lang w:eastAsia="zh-CN"/>
        </w:rPr>
        <w:t>落实情况予以</w:t>
      </w:r>
      <w:r w:rsidRPr="006B13CE">
        <w:rPr>
          <w:rFonts w:asciiTheme="minorHAnsi" w:hAnsiTheme="minorHAnsi" w:cstheme="minorHAnsi" w:hint="eastAsia"/>
          <w:lang w:eastAsia="zh-CN"/>
        </w:rPr>
        <w:t>澄清的</w:t>
      </w:r>
      <w:r>
        <w:rPr>
          <w:rFonts w:asciiTheme="minorHAnsi" w:hAnsiTheme="minorHAnsi" w:cstheme="minorHAnsi" w:hint="eastAsia"/>
          <w:lang w:eastAsia="zh-CN"/>
        </w:rPr>
        <w:t>经修订</w:t>
      </w:r>
      <w:r w:rsidRPr="006B13CE">
        <w:rPr>
          <w:rFonts w:asciiTheme="minorHAnsi" w:hAnsiTheme="minorHAnsi" w:cstheme="minorHAnsi" w:hint="eastAsia"/>
          <w:lang w:eastAsia="zh-CN"/>
        </w:rPr>
        <w:t>文件</w:t>
      </w:r>
      <w:r>
        <w:rPr>
          <w:rFonts w:asciiTheme="minorHAnsi" w:hAnsiTheme="minorHAnsi" w:cstheme="minorHAnsi" w:hint="eastAsia"/>
          <w:lang w:eastAsia="zh-CN"/>
        </w:rPr>
        <w:t>。</w:t>
      </w:r>
    </w:p>
    <w:p w:rsidR="00900343" w:rsidRPr="00542A56" w:rsidRDefault="00900343" w:rsidP="00900343">
      <w:pPr>
        <w:pStyle w:val="Heading1"/>
        <w:tabs>
          <w:tab w:val="clear" w:pos="794"/>
          <w:tab w:val="clear" w:pos="1191"/>
          <w:tab w:val="clear" w:pos="1588"/>
          <w:tab w:val="clear" w:pos="1985"/>
          <w:tab w:val="left" w:pos="567"/>
          <w:tab w:val="left" w:pos="1134"/>
          <w:tab w:val="left" w:pos="1701"/>
          <w:tab w:val="left" w:pos="2268"/>
          <w:tab w:val="left" w:pos="2835"/>
        </w:tabs>
        <w:ind w:left="567" w:hanging="567"/>
        <w:rPr>
          <w:rStyle w:val="Hyperlink"/>
          <w:rFonts w:asciiTheme="minorHAnsi" w:hAnsiTheme="minorHAnsi" w:cstheme="minorHAnsi"/>
          <w:b w:val="0"/>
          <w:bCs/>
          <w:color w:val="auto"/>
          <w:lang w:eastAsia="zh-CN"/>
        </w:rPr>
      </w:pPr>
      <w:r w:rsidRPr="00616048">
        <w:rPr>
          <w:rFonts w:asciiTheme="minorHAnsi" w:hAnsiTheme="minorHAnsi" w:cstheme="minorHAnsi"/>
          <w:bCs/>
          <w:lang w:eastAsia="zh-CN"/>
        </w:rPr>
        <w:t>11</w:t>
      </w:r>
      <w:r w:rsidRPr="00616048">
        <w:rPr>
          <w:rFonts w:asciiTheme="minorHAnsi" w:hAnsiTheme="minorHAnsi" w:cstheme="minorHAnsi"/>
          <w:bCs/>
          <w:lang w:eastAsia="zh-CN"/>
        </w:rPr>
        <w:tab/>
      </w:r>
      <w:bookmarkStart w:id="95" w:name="lt_pId360"/>
      <w:r w:rsidRPr="00616048">
        <w:rPr>
          <w:rFonts w:asciiTheme="minorHAnsi" w:hAnsiTheme="minorHAnsi" w:cstheme="minorHAnsi"/>
          <w:bCs/>
          <w:lang w:eastAsia="zh-CN"/>
        </w:rPr>
        <w:t>COVID-19</w:t>
      </w:r>
      <w:r w:rsidRPr="00616048">
        <w:rPr>
          <w:rFonts w:asciiTheme="minorHAnsi" w:hAnsiTheme="minorHAnsi" w:cstheme="minorHAnsi" w:hint="eastAsia"/>
          <w:bCs/>
          <w:lang w:val="en-US" w:eastAsia="zh-CN"/>
        </w:rPr>
        <w:t>大流行对国际电联运作和活动的影响</w:t>
      </w:r>
      <w:bookmarkStart w:id="96" w:name="lt_pId361"/>
      <w:bookmarkEnd w:id="95"/>
      <w:r w:rsidRPr="00616048">
        <w:rPr>
          <w:rFonts w:asciiTheme="minorHAnsi" w:hAnsiTheme="minorHAnsi" w:cstheme="minorHAnsi" w:hint="eastAsia"/>
          <w:bCs/>
          <w:lang w:eastAsia="zh-CN"/>
        </w:rPr>
        <w:t>（</w:t>
      </w:r>
      <w:hyperlink r:id="rId26" w:history="1">
        <w:r w:rsidRPr="00542A56">
          <w:rPr>
            <w:rStyle w:val="Hyperlink"/>
            <w:rFonts w:asciiTheme="minorHAnsi" w:hAnsiTheme="minorHAnsi" w:cstheme="minorHAnsi"/>
            <w:bCs/>
            <w:lang w:eastAsia="zh-CN"/>
          </w:rPr>
          <w:t>CWG-FHR-12/12</w:t>
        </w:r>
      </w:hyperlink>
      <w:r w:rsidRPr="00616048">
        <w:rPr>
          <w:rFonts w:asciiTheme="minorHAnsi" w:hAnsiTheme="minorHAnsi" w:cstheme="minorHAnsi" w:hint="eastAsia"/>
          <w:bCs/>
          <w:lang w:eastAsia="zh-CN"/>
        </w:rPr>
        <w:t>号文件</w:t>
      </w:r>
      <w:bookmarkEnd w:id="96"/>
      <w:r w:rsidRPr="00616048">
        <w:rPr>
          <w:rFonts w:hint="eastAsia"/>
          <w:lang w:eastAsia="zh-CN"/>
        </w:rPr>
        <w:t>）</w:t>
      </w:r>
      <w:hyperlink r:id="rId27" w:history="1"/>
    </w:p>
    <w:p w:rsidR="00900343" w:rsidRPr="00722B4F"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5C1EC3">
        <w:rPr>
          <w:rFonts w:asciiTheme="minorHAnsi" w:hAnsiTheme="minorHAnsi" w:cstheme="minorHAnsi"/>
          <w:lang w:eastAsia="zh-CN"/>
        </w:rPr>
        <w:t>11.1</w:t>
      </w:r>
      <w:r w:rsidRPr="005C1EC3">
        <w:rPr>
          <w:rFonts w:asciiTheme="minorHAnsi" w:hAnsiTheme="minorHAnsi" w:cstheme="minorHAnsi"/>
          <w:lang w:eastAsia="zh-CN"/>
        </w:rPr>
        <w:tab/>
      </w:r>
      <w:r w:rsidRPr="00722B4F">
        <w:rPr>
          <w:rFonts w:asciiTheme="minorHAnsi" w:hAnsiTheme="minorHAnsi" w:cstheme="minorHAnsi" w:hint="eastAsia"/>
          <w:spacing w:val="-2"/>
          <w:lang w:eastAsia="zh-CN"/>
        </w:rPr>
        <w:t>秘书处介绍了</w:t>
      </w:r>
      <w:r w:rsidRPr="00722B4F">
        <w:rPr>
          <w:rFonts w:asciiTheme="minorHAnsi" w:hAnsiTheme="minorHAnsi" w:cstheme="minorHAnsi" w:hint="eastAsia"/>
          <w:spacing w:val="-2"/>
          <w:lang w:eastAsia="zh-CN"/>
        </w:rPr>
        <w:t>CWG-FHR 12/12</w:t>
      </w:r>
      <w:r w:rsidRPr="00722B4F">
        <w:rPr>
          <w:rFonts w:asciiTheme="minorHAnsi" w:hAnsiTheme="minorHAnsi" w:cstheme="minorHAnsi" w:hint="eastAsia"/>
          <w:spacing w:val="-2"/>
          <w:lang w:eastAsia="zh-CN"/>
        </w:rPr>
        <w:t>号文件。</w:t>
      </w:r>
    </w:p>
    <w:p w:rsidR="00900343" w:rsidRPr="00722B4F"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spacing w:val="-2"/>
          <w:lang w:eastAsia="zh-CN"/>
        </w:rPr>
      </w:pPr>
      <w:r w:rsidRPr="00722B4F">
        <w:rPr>
          <w:rFonts w:asciiTheme="minorHAnsi" w:hAnsiTheme="minorHAnsi" w:cstheme="minorHAnsi"/>
          <w:spacing w:val="-2"/>
          <w:lang w:eastAsia="zh-CN"/>
        </w:rPr>
        <w:t>11.2</w:t>
      </w:r>
      <w:r w:rsidRPr="00722B4F">
        <w:rPr>
          <w:rFonts w:asciiTheme="minorHAnsi" w:hAnsiTheme="minorHAnsi" w:cstheme="minorHAnsi"/>
          <w:spacing w:val="-2"/>
          <w:lang w:eastAsia="zh-CN"/>
        </w:rPr>
        <w:tab/>
      </w:r>
      <w:r w:rsidRPr="00722B4F">
        <w:rPr>
          <w:rFonts w:asciiTheme="minorHAnsi" w:hAnsiTheme="minorHAnsi" w:cstheme="minorHAnsi" w:hint="eastAsia"/>
          <w:spacing w:val="-2"/>
          <w:lang w:eastAsia="zh-CN"/>
        </w:rPr>
        <w:t>应第二次理事磋商会虚拟会议（</w:t>
      </w:r>
      <w:r w:rsidRPr="00722B4F">
        <w:rPr>
          <w:rFonts w:asciiTheme="minorHAnsi" w:hAnsiTheme="minorHAnsi" w:cstheme="minorHAnsi" w:hint="eastAsia"/>
          <w:spacing w:val="-2"/>
          <w:lang w:eastAsia="zh-CN"/>
        </w:rPr>
        <w:t>VCC-2</w:t>
      </w:r>
      <w:r w:rsidRPr="00722B4F">
        <w:rPr>
          <w:rFonts w:asciiTheme="minorHAnsi" w:hAnsiTheme="minorHAnsi" w:cstheme="minorHAnsi" w:hint="eastAsia"/>
          <w:spacing w:val="-2"/>
          <w:lang w:eastAsia="zh-CN"/>
        </w:rPr>
        <w:t>）的要求，对</w:t>
      </w:r>
      <w:r>
        <w:rPr>
          <w:rFonts w:asciiTheme="minorHAnsi" w:hAnsiTheme="minorHAnsi" w:cstheme="minorHAnsi" w:hint="eastAsia"/>
          <w:spacing w:val="-2"/>
          <w:lang w:eastAsia="zh-CN"/>
        </w:rPr>
        <w:t>VC\13</w:t>
      </w:r>
      <w:r w:rsidRPr="00722B4F">
        <w:rPr>
          <w:rFonts w:asciiTheme="minorHAnsi" w:hAnsiTheme="minorHAnsi" w:cstheme="minorHAnsi" w:hint="eastAsia"/>
          <w:spacing w:val="-2"/>
          <w:lang w:eastAsia="zh-CN"/>
        </w:rPr>
        <w:t>(Rev.1)</w:t>
      </w:r>
      <w:r w:rsidRPr="00722B4F">
        <w:rPr>
          <w:rFonts w:asciiTheme="minorHAnsi" w:hAnsiTheme="minorHAnsi" w:cstheme="minorHAnsi" w:hint="eastAsia"/>
          <w:spacing w:val="-2"/>
          <w:lang w:eastAsia="zh-CN"/>
        </w:rPr>
        <w:t>号文件进行了更新，以涵盖自</w:t>
      </w:r>
      <w:r w:rsidRPr="00722B4F">
        <w:rPr>
          <w:rFonts w:asciiTheme="minorHAnsi" w:hAnsiTheme="minorHAnsi" w:cstheme="minorHAnsi" w:hint="eastAsia"/>
          <w:spacing w:val="-2"/>
          <w:lang w:eastAsia="zh-CN"/>
        </w:rPr>
        <w:t>VCC-2</w:t>
      </w:r>
      <w:r w:rsidRPr="00722B4F">
        <w:rPr>
          <w:rFonts w:asciiTheme="minorHAnsi" w:hAnsiTheme="minorHAnsi" w:cstheme="minorHAnsi" w:hint="eastAsia"/>
          <w:spacing w:val="-2"/>
          <w:lang w:eastAsia="zh-CN"/>
        </w:rPr>
        <w:t>以来当前</w:t>
      </w:r>
      <w:r w:rsidRPr="00722B4F">
        <w:rPr>
          <w:rFonts w:asciiTheme="minorHAnsi" w:hAnsiTheme="minorHAnsi" w:cstheme="minorHAnsi"/>
          <w:spacing w:val="-2"/>
          <w:lang w:eastAsia="zh-CN"/>
        </w:rPr>
        <w:t>COVID-19</w:t>
      </w:r>
      <w:r w:rsidRPr="00722B4F">
        <w:rPr>
          <w:rFonts w:asciiTheme="minorHAnsi" w:hAnsiTheme="minorHAnsi" w:cstheme="minorHAnsi" w:hint="eastAsia"/>
          <w:spacing w:val="-2"/>
          <w:lang w:eastAsia="zh-CN"/>
        </w:rPr>
        <w:t>大流行对国际电联的运作和活动影响的最新情况，以及针对这一疫情采取的措施。</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722B4F">
        <w:rPr>
          <w:rFonts w:asciiTheme="minorHAnsi" w:hAnsiTheme="minorHAnsi" w:cstheme="minorHAnsi"/>
          <w:lang w:eastAsia="zh-CN"/>
        </w:rPr>
        <w:t>11.3</w:t>
      </w:r>
      <w:r w:rsidRPr="00722B4F">
        <w:rPr>
          <w:rFonts w:asciiTheme="minorHAnsi" w:hAnsiTheme="minorHAnsi" w:cstheme="minorHAnsi"/>
          <w:lang w:eastAsia="zh-CN"/>
        </w:rPr>
        <w:tab/>
      </w:r>
      <w:r w:rsidRPr="00722B4F">
        <w:rPr>
          <w:rFonts w:asciiTheme="minorHAnsi" w:hAnsiTheme="minorHAnsi" w:cstheme="minorHAnsi" w:hint="eastAsia"/>
          <w:lang w:eastAsia="zh-CN"/>
        </w:rPr>
        <w:t>如第</w:t>
      </w:r>
      <w:r w:rsidRPr="00722B4F">
        <w:rPr>
          <w:rFonts w:asciiTheme="minorHAnsi" w:hAnsiTheme="minorHAnsi" w:cstheme="minorHAnsi" w:hint="eastAsia"/>
          <w:lang w:eastAsia="zh-CN"/>
        </w:rPr>
        <w:t>3</w:t>
      </w:r>
      <w:r w:rsidRPr="00722B4F">
        <w:rPr>
          <w:rFonts w:asciiTheme="minorHAnsi" w:hAnsiTheme="minorHAnsi" w:cstheme="minorHAnsi" w:hint="eastAsia"/>
          <w:lang w:eastAsia="zh-CN"/>
        </w:rPr>
        <w:t>节所述，</w:t>
      </w:r>
      <w:bookmarkStart w:id="97" w:name="lt_pId369"/>
      <w:r w:rsidRPr="00722B4F">
        <w:rPr>
          <w:rFonts w:asciiTheme="minorHAnsi" w:hAnsiTheme="minorHAnsi" w:cstheme="minorHAnsi" w:hint="eastAsia"/>
          <w:lang w:eastAsia="zh-CN"/>
        </w:rPr>
        <w:t>国际电联为在疫情大流行期间继续不间断地为成员提供服务采取了大量措施</w:t>
      </w:r>
      <w:r w:rsidRPr="000610AF">
        <w:rPr>
          <w:rFonts w:asciiTheme="minorHAnsi" w:hAnsiTheme="minorHAnsi" w:cstheme="minorHAnsi" w:hint="eastAsia"/>
          <w:lang w:eastAsia="zh-CN"/>
        </w:rPr>
        <w:t>。</w:t>
      </w:r>
      <w:r>
        <w:rPr>
          <w:rFonts w:asciiTheme="minorHAnsi" w:hAnsiTheme="minorHAnsi" w:cstheme="minorHAnsi" w:hint="eastAsia"/>
          <w:lang w:eastAsia="zh-CN"/>
        </w:rPr>
        <w:t>国际电联工作人员一直在家远程办公，</w:t>
      </w:r>
      <w:r w:rsidRPr="000610AF">
        <w:rPr>
          <w:rFonts w:asciiTheme="minorHAnsi" w:hAnsiTheme="minorHAnsi" w:cstheme="minorHAnsi" w:hint="eastAsia"/>
          <w:lang w:eastAsia="zh-CN"/>
        </w:rPr>
        <w:t>国际电联</w:t>
      </w:r>
      <w:r>
        <w:rPr>
          <w:rFonts w:asciiTheme="minorHAnsi" w:hAnsiTheme="minorHAnsi" w:cstheme="minorHAnsi" w:hint="eastAsia"/>
          <w:lang w:eastAsia="zh-CN"/>
        </w:rPr>
        <w:t>总部</w:t>
      </w:r>
      <w:r w:rsidRPr="000610AF">
        <w:rPr>
          <w:rFonts w:asciiTheme="minorHAnsi" w:hAnsiTheme="minorHAnsi" w:cstheme="minorHAnsi" w:hint="eastAsia"/>
          <w:lang w:eastAsia="zh-CN"/>
        </w:rPr>
        <w:t>办公场所已实施严格控制，仅供无法远程开展相关工作的</w:t>
      </w:r>
      <w:r>
        <w:rPr>
          <w:rFonts w:asciiTheme="minorHAnsi" w:hAnsiTheme="minorHAnsi" w:cstheme="minorHAnsi" w:hint="eastAsia"/>
          <w:lang w:eastAsia="zh-CN"/>
        </w:rPr>
        <w:t>工作人员</w:t>
      </w:r>
      <w:r w:rsidRPr="000610AF">
        <w:rPr>
          <w:rFonts w:asciiTheme="minorHAnsi" w:hAnsiTheme="minorHAnsi" w:cstheme="minorHAnsi" w:hint="eastAsia"/>
          <w:lang w:eastAsia="zh-CN"/>
        </w:rPr>
        <w:t>执行重要公务使用。</w:t>
      </w:r>
      <w:bookmarkEnd w:id="97"/>
      <w:r w:rsidRPr="006B13CE">
        <w:rPr>
          <w:rFonts w:asciiTheme="minorHAnsi" w:hAnsiTheme="minorHAnsi" w:cstheme="minorHAnsi" w:hint="eastAsia"/>
          <w:lang w:eastAsia="zh-CN"/>
        </w:rPr>
        <w:t>国际电联实施了各种缓解措施，迄今</w:t>
      </w:r>
      <w:r>
        <w:rPr>
          <w:rFonts w:asciiTheme="minorHAnsi" w:hAnsiTheme="minorHAnsi" w:cstheme="minorHAnsi" w:hint="eastAsia"/>
          <w:lang w:eastAsia="zh-CN"/>
        </w:rPr>
        <w:t>为止</w:t>
      </w:r>
      <w:r w:rsidRPr="006B13CE">
        <w:rPr>
          <w:rFonts w:asciiTheme="minorHAnsi" w:hAnsiTheme="minorHAnsi" w:cstheme="minorHAnsi" w:hint="eastAsia"/>
          <w:lang w:eastAsia="zh-CN"/>
        </w:rPr>
        <w:t>这些措施</w:t>
      </w:r>
      <w:r>
        <w:rPr>
          <w:rFonts w:asciiTheme="minorHAnsi" w:hAnsiTheme="minorHAnsi" w:cstheme="minorHAnsi" w:hint="eastAsia"/>
          <w:lang w:eastAsia="zh-CN"/>
        </w:rPr>
        <w:t>被</w:t>
      </w:r>
      <w:r w:rsidRPr="006B13CE">
        <w:rPr>
          <w:rFonts w:asciiTheme="minorHAnsi" w:hAnsiTheme="minorHAnsi" w:cstheme="minorHAnsi" w:hint="eastAsia"/>
          <w:lang w:eastAsia="zh-CN"/>
        </w:rPr>
        <w:t>证明是有效的。</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11.4</w:t>
      </w:r>
      <w:r w:rsidRPr="008600F6">
        <w:rPr>
          <w:rFonts w:asciiTheme="minorHAnsi" w:hAnsiTheme="minorHAnsi" w:cstheme="minorHAnsi"/>
          <w:lang w:eastAsia="zh-CN"/>
        </w:rPr>
        <w:tab/>
        <w:t>COVID-19</w:t>
      </w:r>
      <w:r w:rsidRPr="006B13CE">
        <w:rPr>
          <w:rFonts w:asciiTheme="minorHAnsi" w:hAnsiTheme="minorHAnsi" w:cstheme="minorHAnsi" w:hint="eastAsia"/>
          <w:lang w:eastAsia="zh-CN"/>
        </w:rPr>
        <w:t>疫苗接种</w:t>
      </w:r>
      <w:r>
        <w:rPr>
          <w:rFonts w:asciiTheme="minorHAnsi" w:hAnsiTheme="minorHAnsi" w:cstheme="minorHAnsi" w:hint="eastAsia"/>
          <w:lang w:eastAsia="zh-CN"/>
        </w:rPr>
        <w:t>活动</w:t>
      </w:r>
      <w:r w:rsidRPr="006B13CE">
        <w:rPr>
          <w:rFonts w:asciiTheme="minorHAnsi" w:hAnsiTheme="minorHAnsi" w:cstheme="minorHAnsi" w:hint="eastAsia"/>
          <w:lang w:eastAsia="zh-CN"/>
        </w:rPr>
        <w:t>预计将于</w:t>
      </w:r>
      <w:r w:rsidRPr="006B13CE">
        <w:rPr>
          <w:rFonts w:asciiTheme="minorHAnsi" w:hAnsiTheme="minorHAnsi" w:cstheme="minorHAnsi" w:hint="eastAsia"/>
          <w:lang w:eastAsia="zh-CN"/>
        </w:rPr>
        <w:t>2021</w:t>
      </w:r>
      <w:r w:rsidRPr="006B13CE">
        <w:rPr>
          <w:rFonts w:asciiTheme="minorHAnsi" w:hAnsiTheme="minorHAnsi" w:cstheme="minorHAnsi" w:hint="eastAsia"/>
          <w:lang w:eastAsia="zh-CN"/>
        </w:rPr>
        <w:t>年初开始。国际电联工作人员将被邀请参加其工作</w:t>
      </w:r>
      <w:r>
        <w:rPr>
          <w:rFonts w:asciiTheme="minorHAnsi" w:hAnsiTheme="minorHAnsi" w:cstheme="minorHAnsi" w:hint="eastAsia"/>
          <w:lang w:eastAsia="zh-CN"/>
        </w:rPr>
        <w:t>所在</w:t>
      </w:r>
      <w:r w:rsidRPr="006B13CE">
        <w:rPr>
          <w:rFonts w:asciiTheme="minorHAnsi" w:hAnsiTheme="minorHAnsi" w:cstheme="minorHAnsi" w:hint="eastAsia"/>
          <w:lang w:eastAsia="zh-CN"/>
        </w:rPr>
        <w:t>地的全国</w:t>
      </w:r>
      <w:r>
        <w:rPr>
          <w:rFonts w:asciiTheme="minorHAnsi" w:hAnsiTheme="minorHAnsi" w:cstheme="minorHAnsi" w:hint="eastAsia"/>
          <w:lang w:eastAsia="zh-CN"/>
        </w:rPr>
        <w:t>性活动</w:t>
      </w:r>
      <w:r w:rsidRPr="006B13CE">
        <w:rPr>
          <w:rFonts w:asciiTheme="minorHAnsi" w:hAnsiTheme="minorHAnsi" w:cstheme="minorHAnsi" w:hint="eastAsia"/>
          <w:lang w:eastAsia="zh-CN"/>
        </w:rPr>
        <w:t>。</w:t>
      </w:r>
      <w:r w:rsidRPr="00AB3687">
        <w:rPr>
          <w:rFonts w:asciiTheme="minorHAnsi" w:hAnsiTheme="minorHAnsi" w:cstheme="minorHAnsi"/>
          <w:lang w:eastAsia="zh-CN"/>
        </w:rPr>
        <w:t>在后期，当单剂疫苗可用时，</w:t>
      </w:r>
      <w:r w:rsidRPr="00AB3687">
        <w:rPr>
          <w:rFonts w:asciiTheme="minorHAnsi" w:hAnsiTheme="minorHAnsi" w:cstheme="minorHAnsi"/>
          <w:lang w:eastAsia="zh-CN"/>
        </w:rPr>
        <w:t>COVID-19</w:t>
      </w:r>
      <w:r w:rsidRPr="00AB3687">
        <w:rPr>
          <w:rFonts w:asciiTheme="minorHAnsi" w:hAnsiTheme="minorHAnsi" w:cstheme="minorHAnsi"/>
          <w:lang w:eastAsia="zh-CN"/>
        </w:rPr>
        <w:t>疫苗接种预计将成为国际航空旅行的条件之一</w:t>
      </w:r>
      <w:r w:rsidRPr="006B13CE">
        <w:rPr>
          <w:rFonts w:asciiTheme="minorHAnsi" w:hAnsiTheme="minorHAnsi" w:cstheme="minorHAnsi" w:hint="eastAsia"/>
          <w:lang w:eastAsia="zh-CN"/>
        </w:rPr>
        <w:t>。为了恢复国际电联公务旅行，国际电联将跟踪</w:t>
      </w:r>
      <w:r w:rsidRPr="008600F6">
        <w:rPr>
          <w:rFonts w:asciiTheme="minorHAnsi" w:hAnsiTheme="minorHAnsi" w:cstheme="minorHAnsi"/>
          <w:lang w:eastAsia="zh-CN"/>
        </w:rPr>
        <w:t>COVID-19</w:t>
      </w:r>
      <w:r w:rsidRPr="006B13CE">
        <w:rPr>
          <w:rFonts w:asciiTheme="minorHAnsi" w:hAnsiTheme="minorHAnsi" w:cstheme="minorHAnsi" w:hint="eastAsia"/>
          <w:lang w:eastAsia="zh-CN"/>
        </w:rPr>
        <w:t>疫苗采购的</w:t>
      </w:r>
      <w:r>
        <w:rPr>
          <w:rFonts w:asciiTheme="minorHAnsi" w:hAnsiTheme="minorHAnsi" w:cstheme="minorHAnsi" w:hint="eastAsia"/>
          <w:lang w:eastAsia="zh-CN"/>
        </w:rPr>
        <w:t>进展情况</w:t>
      </w:r>
      <w:r w:rsidRPr="006B13CE">
        <w:rPr>
          <w:rFonts w:asciiTheme="minorHAnsi" w:hAnsiTheme="minorHAnsi" w:cstheme="minorHAnsi" w:hint="eastAsia"/>
          <w:lang w:eastAsia="zh-CN"/>
        </w:rPr>
        <w:t>，并在可能的情况下采购单剂疫苗，或组织护理途径，</w:t>
      </w:r>
      <w:r>
        <w:rPr>
          <w:rFonts w:asciiTheme="minorHAnsi" w:hAnsiTheme="minorHAnsi" w:cstheme="minorHAnsi" w:hint="eastAsia"/>
          <w:lang w:eastAsia="zh-CN"/>
        </w:rPr>
        <w:t>为</w:t>
      </w:r>
      <w:r w:rsidRPr="006B13CE">
        <w:rPr>
          <w:rFonts w:asciiTheme="minorHAnsi" w:hAnsiTheme="minorHAnsi" w:cstheme="minorHAnsi" w:hint="eastAsia"/>
          <w:lang w:eastAsia="zh-CN"/>
        </w:rPr>
        <w:t>公务旅行人员接种疫苗。</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lastRenderedPageBreak/>
        <w:t>11.5</w:t>
      </w:r>
      <w:r w:rsidRPr="008600F6">
        <w:rPr>
          <w:rFonts w:asciiTheme="minorHAnsi" w:hAnsiTheme="minorHAnsi" w:cstheme="minorHAnsi"/>
          <w:lang w:eastAsia="zh-CN"/>
        </w:rPr>
        <w:tab/>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12</w:t>
      </w:r>
      <w:r w:rsidRPr="006B13CE">
        <w:rPr>
          <w:rFonts w:asciiTheme="minorHAnsi" w:hAnsiTheme="minorHAnsi" w:cstheme="minorHAnsi" w:hint="eastAsia"/>
          <w:lang w:eastAsia="zh-CN"/>
        </w:rPr>
        <w:t>月，</w:t>
      </w:r>
      <w:r w:rsidRPr="006B13CE">
        <w:rPr>
          <w:rFonts w:asciiTheme="minorHAnsi" w:hAnsiTheme="minorHAnsi" w:cstheme="minorHAnsi" w:hint="eastAsia"/>
          <w:lang w:eastAsia="zh-CN"/>
        </w:rPr>
        <w:t>Zoom</w:t>
      </w:r>
      <w:r w:rsidRPr="006B13CE">
        <w:rPr>
          <w:rFonts w:asciiTheme="minorHAnsi" w:hAnsiTheme="minorHAnsi" w:cstheme="minorHAnsi" w:hint="eastAsia"/>
          <w:lang w:eastAsia="zh-CN"/>
        </w:rPr>
        <w:t>视频通信公司通知称，美国当局已发放通用许可证，允许</w:t>
      </w:r>
      <w:r w:rsidRPr="006B13CE">
        <w:rPr>
          <w:rFonts w:asciiTheme="minorHAnsi" w:hAnsiTheme="minorHAnsi" w:cstheme="minorHAnsi" w:hint="eastAsia"/>
          <w:lang w:eastAsia="zh-CN"/>
        </w:rPr>
        <w:t>Zoom</w:t>
      </w:r>
      <w:r w:rsidRPr="006B13CE">
        <w:rPr>
          <w:rFonts w:asciiTheme="minorHAnsi" w:hAnsiTheme="minorHAnsi" w:cstheme="minorHAnsi" w:hint="eastAsia"/>
          <w:lang w:eastAsia="zh-CN"/>
        </w:rPr>
        <w:t>向受制裁国家提供联合国、专门机构、方案、基金和相关组织公务服务。因此，</w:t>
      </w:r>
      <w:r w:rsidRPr="006B13CE">
        <w:rPr>
          <w:rFonts w:asciiTheme="minorHAnsi" w:hAnsiTheme="minorHAnsi" w:cstheme="minorHAnsi" w:hint="eastAsia"/>
          <w:lang w:eastAsia="zh-CN"/>
        </w:rPr>
        <w:t>Zoom</w:t>
      </w:r>
      <w:r w:rsidRPr="006B13CE">
        <w:rPr>
          <w:rFonts w:asciiTheme="minorHAnsi" w:hAnsiTheme="minorHAnsi" w:cstheme="minorHAnsi" w:hint="eastAsia"/>
          <w:lang w:eastAsia="zh-CN"/>
        </w:rPr>
        <w:t>可以无限制地将其平台用于国际电联的法定</w:t>
      </w:r>
      <w:r w:rsidRPr="006B13CE">
        <w:rPr>
          <w:rFonts w:asciiTheme="minorHAnsi" w:hAnsiTheme="minorHAnsi" w:cstheme="minorHAnsi" w:hint="eastAsia"/>
          <w:lang w:eastAsia="zh-CN"/>
        </w:rPr>
        <w:t>/</w:t>
      </w:r>
      <w:r w:rsidRPr="006B13CE">
        <w:rPr>
          <w:rFonts w:asciiTheme="minorHAnsi" w:hAnsiTheme="minorHAnsi" w:cstheme="minorHAnsi" w:hint="eastAsia"/>
          <w:lang w:eastAsia="zh-CN"/>
        </w:rPr>
        <w:t>正式会议。思科</w:t>
      </w:r>
      <w:r>
        <w:rPr>
          <w:rFonts w:asciiTheme="minorHAnsi" w:hAnsiTheme="minorHAnsi" w:cstheme="minorHAnsi" w:hint="eastAsia"/>
          <w:lang w:eastAsia="zh-CN"/>
        </w:rPr>
        <w:t>公司</w:t>
      </w:r>
      <w:r w:rsidRPr="006B13CE">
        <w:rPr>
          <w:rFonts w:asciiTheme="minorHAnsi" w:hAnsiTheme="minorHAnsi" w:cstheme="minorHAnsi" w:hint="eastAsia"/>
          <w:lang w:eastAsia="zh-CN"/>
        </w:rPr>
        <w:t>发布了</w:t>
      </w:r>
      <w:r w:rsidRPr="006B13CE">
        <w:rPr>
          <w:rFonts w:asciiTheme="minorHAnsi" w:hAnsiTheme="minorHAnsi" w:cstheme="minorHAnsi" w:hint="eastAsia"/>
          <w:lang w:eastAsia="zh-CN"/>
        </w:rPr>
        <w:t>2021</w:t>
      </w:r>
      <w:r>
        <w:rPr>
          <w:rFonts w:asciiTheme="minorHAnsi" w:hAnsiTheme="minorHAnsi" w:cstheme="minorHAnsi" w:hint="eastAsia"/>
          <w:lang w:eastAsia="zh-CN"/>
        </w:rPr>
        <w:t>年第</w:t>
      </w:r>
      <w:r>
        <w:rPr>
          <w:rFonts w:asciiTheme="minorHAnsi" w:hAnsiTheme="minorHAnsi" w:cstheme="minorHAnsi" w:hint="eastAsia"/>
          <w:lang w:eastAsia="zh-CN"/>
        </w:rPr>
        <w:t>1</w:t>
      </w:r>
      <w:r>
        <w:rPr>
          <w:rFonts w:asciiTheme="minorHAnsi" w:hAnsiTheme="minorHAnsi" w:cstheme="minorHAnsi" w:hint="eastAsia"/>
          <w:lang w:eastAsia="zh-CN"/>
        </w:rPr>
        <w:t>季度</w:t>
      </w:r>
      <w:r w:rsidRPr="006B13CE">
        <w:rPr>
          <w:rFonts w:asciiTheme="minorHAnsi" w:hAnsiTheme="minorHAnsi" w:cstheme="minorHAnsi" w:hint="eastAsia"/>
          <w:lang w:eastAsia="zh-CN"/>
        </w:rPr>
        <w:t>新版本的</w:t>
      </w:r>
      <w:r w:rsidRPr="008600F6">
        <w:rPr>
          <w:rFonts w:asciiTheme="minorHAnsi" w:hAnsiTheme="minorHAnsi" w:cstheme="minorHAnsi"/>
          <w:lang w:eastAsia="zh-CN"/>
        </w:rPr>
        <w:t>WebEx</w:t>
      </w:r>
      <w:r w:rsidRPr="006B13CE">
        <w:rPr>
          <w:rFonts w:asciiTheme="minorHAnsi" w:hAnsiTheme="minorHAnsi" w:cstheme="minorHAnsi" w:hint="eastAsia"/>
          <w:lang w:eastAsia="zh-CN"/>
        </w:rPr>
        <w:t>，使完全远程和混合</w:t>
      </w:r>
      <w:r>
        <w:rPr>
          <w:rFonts w:asciiTheme="minorHAnsi" w:hAnsiTheme="minorHAnsi" w:cstheme="minorHAnsi" w:hint="eastAsia"/>
          <w:lang w:eastAsia="zh-CN"/>
        </w:rPr>
        <w:t>式</w:t>
      </w:r>
      <w:r w:rsidRPr="006B13CE">
        <w:rPr>
          <w:rFonts w:asciiTheme="minorHAnsi" w:hAnsiTheme="minorHAnsi" w:cstheme="minorHAnsi" w:hint="eastAsia"/>
          <w:lang w:eastAsia="zh-CN"/>
        </w:rPr>
        <w:t>立法机构能够通过</w:t>
      </w:r>
      <w:r w:rsidRPr="008600F6">
        <w:rPr>
          <w:rFonts w:asciiTheme="minorHAnsi" w:hAnsiTheme="minorHAnsi" w:cstheme="minorHAnsi"/>
          <w:lang w:eastAsia="zh-CN"/>
        </w:rPr>
        <w:t>WebEx</w:t>
      </w:r>
      <w:r w:rsidRPr="006B13CE">
        <w:rPr>
          <w:rFonts w:asciiTheme="minorHAnsi" w:hAnsiTheme="minorHAnsi" w:cstheme="minorHAnsi" w:hint="eastAsia"/>
          <w:lang w:eastAsia="zh-CN"/>
        </w:rPr>
        <w:t>召开会议</w:t>
      </w:r>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11.6</w:t>
      </w:r>
      <w:r w:rsidRPr="008600F6">
        <w:rPr>
          <w:rFonts w:asciiTheme="minorHAnsi" w:hAnsiTheme="minorHAnsi" w:cstheme="minorHAnsi"/>
          <w:lang w:eastAsia="zh-CN"/>
        </w:rPr>
        <w:tab/>
      </w:r>
      <w:r w:rsidRPr="006B13CE">
        <w:rPr>
          <w:rFonts w:asciiTheme="minorHAnsi" w:hAnsiTheme="minorHAnsi" w:cstheme="minorHAnsi" w:hint="eastAsia"/>
          <w:lang w:eastAsia="zh-CN"/>
        </w:rPr>
        <w:t>国际电联的所有会议和活动都是虚拟举行的。自上次报告以来，我们于</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11</w:t>
      </w:r>
      <w:r w:rsidRPr="006B13CE">
        <w:rPr>
          <w:rFonts w:asciiTheme="minorHAnsi" w:hAnsiTheme="minorHAnsi" w:cstheme="minorHAnsi" w:hint="eastAsia"/>
          <w:lang w:eastAsia="zh-CN"/>
        </w:rPr>
        <w:t>月举行了</w:t>
      </w:r>
      <w:r>
        <w:rPr>
          <w:rFonts w:asciiTheme="minorHAnsi" w:hAnsiTheme="minorHAnsi" w:cstheme="minorHAnsi" w:hint="eastAsia"/>
          <w:lang w:eastAsia="zh-CN"/>
        </w:rPr>
        <w:t>理事磋商会</w:t>
      </w:r>
      <w:r w:rsidRPr="006B13CE">
        <w:rPr>
          <w:rFonts w:asciiTheme="minorHAnsi" w:hAnsiTheme="minorHAnsi" w:cstheme="minorHAnsi" w:hint="eastAsia"/>
          <w:lang w:eastAsia="zh-CN"/>
        </w:rPr>
        <w:t>虚拟</w:t>
      </w:r>
      <w:r>
        <w:rPr>
          <w:rFonts w:asciiTheme="minorHAnsi" w:hAnsiTheme="minorHAnsi" w:cstheme="minorHAnsi" w:hint="eastAsia"/>
          <w:lang w:eastAsia="zh-CN"/>
        </w:rPr>
        <w:t>会议</w:t>
      </w:r>
      <w:r w:rsidRPr="006B13CE">
        <w:rPr>
          <w:rFonts w:asciiTheme="minorHAnsi" w:hAnsiTheme="minorHAnsi" w:cstheme="minorHAnsi" w:hint="eastAsia"/>
          <w:lang w:eastAsia="zh-CN"/>
        </w:rPr>
        <w:t>、国际电联</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年虚拟数字世界、国际电联卫星网络研讨会以及</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TSAG</w:t>
      </w:r>
      <w:r>
        <w:rPr>
          <w:rFonts w:asciiTheme="minorHAnsi" w:hAnsiTheme="minorHAnsi" w:cstheme="minorHAnsi" w:hint="eastAsia"/>
          <w:lang w:eastAsia="zh-CN"/>
        </w:rPr>
        <w:t>（电信标准化顾问组）、</w:t>
      </w:r>
      <w:r w:rsidRPr="006B13CE">
        <w:rPr>
          <w:rFonts w:asciiTheme="minorHAnsi" w:hAnsiTheme="minorHAnsi" w:cstheme="minorHAnsi" w:hint="eastAsia"/>
          <w:lang w:eastAsia="zh-CN"/>
        </w:rPr>
        <w:t>区域和世界无线电通信研讨会等。</w:t>
      </w:r>
      <w:r w:rsidRPr="006B13CE">
        <w:rPr>
          <w:rFonts w:asciiTheme="minorHAnsi" w:hAnsiTheme="minorHAnsi" w:cstheme="minorHAnsi" w:hint="eastAsia"/>
          <w:lang w:eastAsia="zh-CN"/>
        </w:rPr>
        <w:t>20</w:t>
      </w:r>
      <w:r>
        <w:rPr>
          <w:rFonts w:asciiTheme="minorHAnsi" w:hAnsiTheme="minorHAnsi" w:cstheme="minorHAnsi"/>
          <w:lang w:eastAsia="zh-CN"/>
        </w:rPr>
        <w:t>20</w:t>
      </w:r>
      <w:r w:rsidRPr="006B13CE">
        <w:rPr>
          <w:rFonts w:asciiTheme="minorHAnsi" w:hAnsiTheme="minorHAnsi" w:cstheme="minorHAnsi" w:hint="eastAsia"/>
          <w:lang w:eastAsia="zh-CN"/>
        </w:rPr>
        <w:t>年世界无线电通信</w:t>
      </w:r>
      <w:r>
        <w:rPr>
          <w:rFonts w:asciiTheme="minorHAnsi" w:hAnsiTheme="minorHAnsi" w:cstheme="minorHAnsi" w:hint="eastAsia"/>
          <w:lang w:eastAsia="zh-CN"/>
        </w:rPr>
        <w:t>研讨会（</w:t>
      </w:r>
      <w:r w:rsidRPr="008600F6">
        <w:rPr>
          <w:rFonts w:asciiTheme="minorHAnsi" w:hAnsiTheme="minorHAnsi" w:cstheme="minorHAnsi"/>
          <w:lang w:eastAsia="zh-CN"/>
        </w:rPr>
        <w:t>WRS20</w:t>
      </w:r>
      <w:r>
        <w:rPr>
          <w:rFonts w:asciiTheme="minorHAnsi" w:hAnsiTheme="minorHAnsi" w:cstheme="minorHAnsi" w:hint="eastAsia"/>
          <w:lang w:eastAsia="zh-CN"/>
        </w:rPr>
        <w:t>）</w:t>
      </w:r>
      <w:r w:rsidRPr="006B13CE">
        <w:rPr>
          <w:rFonts w:asciiTheme="minorHAnsi" w:hAnsiTheme="minorHAnsi" w:cstheme="minorHAnsi" w:hint="eastAsia"/>
          <w:lang w:eastAsia="zh-CN"/>
        </w:rPr>
        <w:t>延长至两周，</w:t>
      </w:r>
      <w:r w:rsidRPr="006B13CE">
        <w:rPr>
          <w:rFonts w:asciiTheme="minorHAnsi" w:hAnsiTheme="minorHAnsi" w:cstheme="minorHAnsi" w:hint="eastAsia"/>
          <w:lang w:eastAsia="zh-CN"/>
        </w:rPr>
        <w:t>WRS</w:t>
      </w:r>
      <w:r w:rsidRPr="006B13CE">
        <w:rPr>
          <w:rFonts w:asciiTheme="minorHAnsi" w:hAnsiTheme="minorHAnsi" w:cstheme="minorHAnsi" w:hint="eastAsia"/>
          <w:lang w:eastAsia="zh-CN"/>
        </w:rPr>
        <w:t>全体会议首次向非国际电联成员开放，而讲习班则作为</w:t>
      </w:r>
      <w:r w:rsidRPr="008600F6">
        <w:rPr>
          <w:rFonts w:asciiTheme="minorHAnsi" w:hAnsiTheme="minorHAnsi" w:cstheme="minorHAnsi"/>
          <w:lang w:eastAsia="zh-CN"/>
        </w:rPr>
        <w:t>ITU-R</w:t>
      </w:r>
      <w:r>
        <w:rPr>
          <w:rFonts w:asciiTheme="minorHAnsi" w:hAnsiTheme="minorHAnsi" w:cstheme="minorHAnsi" w:hint="eastAsia"/>
          <w:lang w:eastAsia="zh-CN"/>
        </w:rPr>
        <w:t>成员</w:t>
      </w:r>
      <w:r w:rsidRPr="006B13CE">
        <w:rPr>
          <w:rFonts w:asciiTheme="minorHAnsi" w:hAnsiTheme="minorHAnsi" w:cstheme="minorHAnsi" w:hint="eastAsia"/>
          <w:lang w:eastAsia="zh-CN"/>
        </w:rPr>
        <w:t>的专属活动提供</w:t>
      </w:r>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11.7</w:t>
      </w:r>
      <w:r w:rsidRPr="008600F6">
        <w:rPr>
          <w:rFonts w:asciiTheme="minorHAnsi" w:hAnsiTheme="minorHAnsi" w:cstheme="minorHAnsi"/>
          <w:lang w:eastAsia="zh-CN"/>
        </w:rPr>
        <w:tab/>
      </w:r>
      <w:bookmarkStart w:id="98" w:name="lt_pId385"/>
      <w:r w:rsidRPr="000610AF">
        <w:rPr>
          <w:rFonts w:asciiTheme="minorHAnsi" w:hAnsiTheme="minorHAnsi" w:cstheme="minorHAnsi" w:hint="eastAsia"/>
          <w:lang w:eastAsia="zh-CN"/>
        </w:rPr>
        <w:t>国际电联采取了</w:t>
      </w:r>
      <w:r>
        <w:rPr>
          <w:rFonts w:asciiTheme="minorHAnsi" w:hAnsiTheme="minorHAnsi" w:cstheme="minorHAnsi" w:hint="eastAsia"/>
          <w:lang w:eastAsia="zh-CN"/>
        </w:rPr>
        <w:t>相关</w:t>
      </w:r>
      <w:r w:rsidRPr="000610AF">
        <w:rPr>
          <w:rFonts w:asciiTheme="minorHAnsi" w:hAnsiTheme="minorHAnsi" w:cstheme="minorHAnsi" w:hint="eastAsia"/>
          <w:lang w:eastAsia="zh-CN"/>
        </w:rPr>
        <w:t>行动，以使活动和会议从实体过渡到完全虚拟</w:t>
      </w:r>
      <w:r>
        <w:rPr>
          <w:rFonts w:asciiTheme="minorHAnsi" w:hAnsiTheme="minorHAnsi" w:cstheme="minorHAnsi" w:hint="eastAsia"/>
          <w:lang w:eastAsia="zh-CN"/>
        </w:rPr>
        <w:t>的形式。</w:t>
      </w:r>
      <w:bookmarkEnd w:id="98"/>
      <w:r w:rsidRPr="006B13CE">
        <w:rPr>
          <w:rFonts w:asciiTheme="minorHAnsi" w:hAnsiTheme="minorHAnsi" w:cstheme="minorHAnsi" w:hint="eastAsia"/>
          <w:lang w:eastAsia="zh-CN"/>
        </w:rPr>
        <w:t>活动已经过重组，以更好地适应全球虚拟观众</w:t>
      </w:r>
      <w:r>
        <w:rPr>
          <w:rFonts w:asciiTheme="minorHAnsi" w:hAnsiTheme="minorHAnsi" w:cstheme="minorHAnsi" w:hint="eastAsia"/>
          <w:lang w:eastAsia="zh-CN"/>
        </w:rPr>
        <w:t>的需要</w:t>
      </w:r>
      <w:r w:rsidRPr="006B13CE">
        <w:rPr>
          <w:rFonts w:asciiTheme="minorHAnsi" w:hAnsiTheme="minorHAnsi" w:cstheme="minorHAnsi" w:hint="eastAsia"/>
          <w:lang w:eastAsia="zh-CN"/>
        </w:rPr>
        <w:t>，包括与实体活动相比，减少每天的小时数和增加天数</w:t>
      </w:r>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11.8</w:t>
      </w:r>
      <w:r w:rsidRPr="008600F6">
        <w:rPr>
          <w:rFonts w:asciiTheme="minorHAnsi" w:hAnsiTheme="minorHAnsi" w:cstheme="minorHAnsi"/>
          <w:lang w:eastAsia="zh-CN"/>
        </w:rPr>
        <w:tab/>
      </w:r>
      <w:bookmarkStart w:id="99" w:name="lt_pId388"/>
      <w:r w:rsidRPr="00AC623F">
        <w:rPr>
          <w:rFonts w:asciiTheme="minorHAnsi" w:hAnsiTheme="minorHAnsi" w:cstheme="minorHAnsi" w:hint="eastAsia"/>
          <w:lang w:eastAsia="zh-CN"/>
        </w:rPr>
        <w:t>为确保国际电联管理机构的业务连续性，</w:t>
      </w:r>
      <w:r>
        <w:rPr>
          <w:rFonts w:asciiTheme="minorHAnsi" w:hAnsiTheme="minorHAnsi" w:cstheme="minorHAnsi" w:hint="eastAsia"/>
          <w:lang w:eastAsia="zh-CN"/>
        </w:rPr>
        <w:t>理事们同意</w:t>
      </w:r>
      <w:r w:rsidRPr="00AC623F">
        <w:rPr>
          <w:rFonts w:asciiTheme="minorHAnsi" w:hAnsiTheme="minorHAnsi" w:cstheme="minorHAnsi" w:hint="eastAsia"/>
          <w:lang w:eastAsia="zh-CN"/>
        </w:rPr>
        <w:t>举行理事磋商会虚拟会议，讨论对于国际电联最为紧迫的议题，并</w:t>
      </w:r>
      <w:r>
        <w:rPr>
          <w:rFonts w:asciiTheme="minorHAnsi" w:hAnsiTheme="minorHAnsi" w:cstheme="minorHAnsi" w:hint="eastAsia"/>
          <w:lang w:eastAsia="zh-CN"/>
        </w:rPr>
        <w:t>就</w:t>
      </w:r>
      <w:r w:rsidRPr="00AC623F">
        <w:rPr>
          <w:rFonts w:asciiTheme="minorHAnsi" w:hAnsiTheme="minorHAnsi" w:cstheme="minorHAnsi" w:hint="eastAsia"/>
          <w:lang w:eastAsia="zh-CN"/>
        </w:rPr>
        <w:t>需要理事会紧急做出决定的</w:t>
      </w:r>
      <w:r>
        <w:rPr>
          <w:rFonts w:asciiTheme="minorHAnsi" w:hAnsiTheme="minorHAnsi" w:cstheme="minorHAnsi" w:hint="eastAsia"/>
          <w:lang w:eastAsia="zh-CN"/>
        </w:rPr>
        <w:t>事宜得出</w:t>
      </w:r>
      <w:r w:rsidRPr="00AC623F">
        <w:rPr>
          <w:rFonts w:asciiTheme="minorHAnsi" w:hAnsiTheme="minorHAnsi" w:cstheme="minorHAnsi" w:hint="eastAsia"/>
          <w:lang w:eastAsia="zh-CN"/>
        </w:rPr>
        <w:t>拟议结论</w:t>
      </w:r>
      <w:r>
        <w:rPr>
          <w:rFonts w:asciiTheme="minorHAnsi" w:hAnsiTheme="minorHAnsi" w:cstheme="minorHAnsi" w:hint="eastAsia"/>
          <w:lang w:eastAsia="zh-CN"/>
        </w:rPr>
        <w:t>，由理事会下一次实体会议或以</w:t>
      </w:r>
      <w:r w:rsidRPr="00AC623F">
        <w:rPr>
          <w:rFonts w:asciiTheme="minorHAnsi" w:hAnsiTheme="minorHAnsi" w:cstheme="minorHAnsi" w:hint="eastAsia"/>
          <w:lang w:eastAsia="zh-CN"/>
        </w:rPr>
        <w:t>信函</w:t>
      </w:r>
      <w:r>
        <w:rPr>
          <w:rFonts w:asciiTheme="minorHAnsi" w:hAnsiTheme="minorHAnsi" w:cstheme="minorHAnsi" w:hint="eastAsia"/>
          <w:lang w:eastAsia="zh-CN"/>
        </w:rPr>
        <w:t>通信</w:t>
      </w:r>
      <w:r w:rsidRPr="00AC623F">
        <w:rPr>
          <w:rFonts w:asciiTheme="minorHAnsi" w:hAnsiTheme="minorHAnsi" w:cstheme="minorHAnsi" w:hint="eastAsia"/>
          <w:lang w:eastAsia="zh-CN"/>
        </w:rPr>
        <w:t>方式批准。</w:t>
      </w:r>
      <w:bookmarkEnd w:id="99"/>
      <w:r w:rsidRPr="006B13CE">
        <w:rPr>
          <w:rFonts w:asciiTheme="minorHAnsi" w:hAnsiTheme="minorHAnsi" w:cstheme="minorHAnsi" w:hint="eastAsia"/>
          <w:lang w:eastAsia="zh-CN"/>
        </w:rPr>
        <w:t>VCC-1</w:t>
      </w:r>
      <w:r w:rsidRPr="006B13CE">
        <w:rPr>
          <w:rFonts w:asciiTheme="minorHAnsi" w:hAnsiTheme="minorHAnsi" w:cstheme="minorHAnsi" w:hint="eastAsia"/>
          <w:lang w:eastAsia="zh-CN"/>
        </w:rPr>
        <w:t>于</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6</w:t>
      </w:r>
      <w:r w:rsidRPr="006B13CE">
        <w:rPr>
          <w:rFonts w:asciiTheme="minorHAnsi" w:hAnsiTheme="minorHAnsi" w:cstheme="minorHAnsi" w:hint="eastAsia"/>
          <w:lang w:eastAsia="zh-CN"/>
        </w:rPr>
        <w:t>月举办，</w:t>
      </w:r>
      <w:r w:rsidRPr="006B13CE">
        <w:rPr>
          <w:rFonts w:asciiTheme="minorHAnsi" w:hAnsiTheme="minorHAnsi" w:cstheme="minorHAnsi" w:hint="eastAsia"/>
          <w:lang w:eastAsia="zh-CN"/>
        </w:rPr>
        <w:t>VCC-2</w:t>
      </w:r>
      <w:r w:rsidRPr="006B13CE">
        <w:rPr>
          <w:rFonts w:asciiTheme="minorHAnsi" w:hAnsiTheme="minorHAnsi" w:cstheme="minorHAnsi" w:hint="eastAsia"/>
          <w:lang w:eastAsia="zh-CN"/>
        </w:rPr>
        <w:t>于</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11</w:t>
      </w:r>
      <w:r w:rsidRPr="006B13CE">
        <w:rPr>
          <w:rFonts w:asciiTheme="minorHAnsi" w:hAnsiTheme="minorHAnsi" w:cstheme="minorHAnsi" w:hint="eastAsia"/>
          <w:lang w:eastAsia="zh-CN"/>
        </w:rPr>
        <w:t>月</w:t>
      </w:r>
      <w:r>
        <w:rPr>
          <w:rFonts w:asciiTheme="minorHAnsi" w:hAnsiTheme="minorHAnsi" w:cstheme="minorHAnsi" w:hint="eastAsia"/>
          <w:lang w:eastAsia="zh-CN"/>
        </w:rPr>
        <w:t>召开</w:t>
      </w:r>
      <w:r w:rsidRPr="006B13CE">
        <w:rPr>
          <w:rFonts w:asciiTheme="minorHAnsi" w:hAnsiTheme="minorHAnsi" w:cstheme="minorHAnsi" w:hint="eastAsia"/>
          <w:lang w:eastAsia="zh-CN"/>
        </w:rPr>
        <w:t>。这些虚拟</w:t>
      </w:r>
      <w:r>
        <w:rPr>
          <w:rFonts w:asciiTheme="minorHAnsi" w:hAnsiTheme="minorHAnsi" w:cstheme="minorHAnsi" w:hint="eastAsia"/>
          <w:lang w:eastAsia="zh-CN"/>
        </w:rPr>
        <w:t>磋商会议</w:t>
      </w:r>
      <w:r w:rsidRPr="006B13CE">
        <w:rPr>
          <w:rFonts w:asciiTheme="minorHAnsi" w:hAnsiTheme="minorHAnsi" w:cstheme="minorHAnsi" w:hint="eastAsia"/>
          <w:lang w:eastAsia="zh-CN"/>
        </w:rPr>
        <w:t>使</w:t>
      </w:r>
      <w:r>
        <w:rPr>
          <w:rFonts w:asciiTheme="minorHAnsi" w:hAnsiTheme="minorHAnsi" w:cstheme="minorHAnsi" w:hint="eastAsia"/>
          <w:lang w:eastAsia="zh-CN"/>
        </w:rPr>
        <w:t>（理事会）成员</w:t>
      </w:r>
      <w:r w:rsidRPr="006B13CE">
        <w:rPr>
          <w:rFonts w:asciiTheme="minorHAnsi" w:hAnsiTheme="minorHAnsi" w:cstheme="minorHAnsi" w:hint="eastAsia"/>
          <w:lang w:eastAsia="zh-CN"/>
        </w:rPr>
        <w:t>国能够处理最初列入理事会</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Pr>
          <w:rFonts w:asciiTheme="minorHAnsi" w:hAnsiTheme="minorHAnsi" w:cstheme="minorHAnsi" w:hint="eastAsia"/>
          <w:lang w:eastAsia="zh-CN"/>
        </w:rPr>
        <w:t>年度实体</w:t>
      </w:r>
      <w:r w:rsidRPr="006B13CE">
        <w:rPr>
          <w:rFonts w:asciiTheme="minorHAnsi" w:hAnsiTheme="minorHAnsi" w:cstheme="minorHAnsi" w:hint="eastAsia"/>
          <w:lang w:eastAsia="zh-CN"/>
        </w:rPr>
        <w:t>会议议程</w:t>
      </w:r>
      <w:r>
        <w:rPr>
          <w:rFonts w:asciiTheme="minorHAnsi" w:hAnsiTheme="minorHAnsi" w:cstheme="minorHAnsi" w:hint="eastAsia"/>
          <w:lang w:eastAsia="zh-CN"/>
        </w:rPr>
        <w:t>中</w:t>
      </w:r>
      <w:r w:rsidRPr="006B13CE">
        <w:rPr>
          <w:rFonts w:asciiTheme="minorHAnsi" w:hAnsiTheme="minorHAnsi" w:cstheme="minorHAnsi" w:hint="eastAsia"/>
          <w:lang w:eastAsia="zh-CN"/>
        </w:rPr>
        <w:t>的大多数</w:t>
      </w:r>
      <w:r>
        <w:rPr>
          <w:rFonts w:asciiTheme="minorHAnsi" w:hAnsiTheme="minorHAnsi" w:cstheme="minorHAnsi" w:hint="eastAsia"/>
          <w:lang w:eastAsia="zh-CN"/>
        </w:rPr>
        <w:t>议项。</w:t>
      </w:r>
    </w:p>
    <w:p w:rsidR="00900343" w:rsidRPr="008600F6" w:rsidRDefault="00900343" w:rsidP="00900343">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cstheme="minorHAnsi"/>
          <w:lang w:eastAsia="zh-CN"/>
        </w:rPr>
      </w:pPr>
      <w:r w:rsidRPr="008600F6">
        <w:rPr>
          <w:rFonts w:asciiTheme="minorHAnsi" w:hAnsiTheme="minorHAnsi" w:cstheme="minorHAnsi"/>
          <w:lang w:eastAsia="zh-CN"/>
        </w:rPr>
        <w:t>11.9</w:t>
      </w:r>
      <w:r w:rsidRPr="008600F6">
        <w:rPr>
          <w:rFonts w:asciiTheme="minorHAnsi" w:hAnsiTheme="minorHAnsi" w:cstheme="minorHAnsi"/>
          <w:lang w:eastAsia="zh-CN"/>
        </w:rPr>
        <w:tab/>
      </w:r>
      <w:r w:rsidRPr="006B13CE">
        <w:rPr>
          <w:rFonts w:asciiTheme="minorHAnsi" w:hAnsiTheme="minorHAnsi" w:cstheme="minorHAnsi" w:hint="eastAsia"/>
          <w:lang w:eastAsia="zh-CN"/>
        </w:rPr>
        <w:t>关于国际电联成员国的</w:t>
      </w:r>
      <w:r>
        <w:rPr>
          <w:rFonts w:asciiTheme="minorHAnsi" w:hAnsiTheme="minorHAnsi" w:cstheme="minorHAnsi" w:hint="eastAsia"/>
          <w:lang w:eastAsia="zh-CN"/>
        </w:rPr>
        <w:t>会费</w:t>
      </w:r>
      <w:r w:rsidRPr="006B13CE">
        <w:rPr>
          <w:rFonts w:asciiTheme="minorHAnsi" w:hAnsiTheme="minorHAnsi" w:cstheme="minorHAnsi" w:hint="eastAsia"/>
          <w:lang w:eastAsia="zh-CN"/>
        </w:rPr>
        <w:t>缴款</w:t>
      </w:r>
      <w:r>
        <w:rPr>
          <w:rFonts w:asciiTheme="minorHAnsi" w:hAnsiTheme="minorHAnsi" w:cstheme="minorHAnsi" w:hint="eastAsia"/>
          <w:lang w:eastAsia="zh-CN"/>
        </w:rPr>
        <w:t>情况</w:t>
      </w:r>
      <w:r w:rsidRPr="006B13CE">
        <w:rPr>
          <w:rFonts w:asciiTheme="minorHAnsi" w:hAnsiTheme="minorHAnsi" w:cstheme="minorHAnsi" w:hint="eastAsia"/>
          <w:lang w:eastAsia="zh-CN"/>
        </w:rPr>
        <w:t>，</w:t>
      </w:r>
      <w:r w:rsidRPr="00125405">
        <w:rPr>
          <w:rFonts w:asciiTheme="minorHAnsi" w:hAnsiTheme="minorHAnsi" w:cstheme="minorHAnsi"/>
          <w:lang w:eastAsia="zh-CN"/>
        </w:rPr>
        <w:t>到目前为止的数字表明，缴款率与前几年相</w:t>
      </w:r>
      <w:r w:rsidRPr="00125405">
        <w:rPr>
          <w:rFonts w:asciiTheme="minorHAnsi" w:hAnsiTheme="minorHAnsi" w:cstheme="minorHAnsi" w:hint="eastAsia"/>
          <w:lang w:eastAsia="zh-CN"/>
        </w:rPr>
        <w:t>似</w:t>
      </w:r>
      <w:r w:rsidRPr="006B13CE">
        <w:rPr>
          <w:rFonts w:asciiTheme="minorHAnsi" w:hAnsiTheme="minorHAnsi" w:cstheme="minorHAnsi" w:hint="eastAsia"/>
          <w:lang w:eastAsia="zh-CN"/>
        </w:rPr>
        <w:t>。截至</w:t>
      </w:r>
      <w:r w:rsidRPr="006B13CE">
        <w:rPr>
          <w:rFonts w:asciiTheme="minorHAnsi" w:hAnsiTheme="minorHAnsi" w:cstheme="minorHAnsi" w:hint="eastAsia"/>
          <w:lang w:eastAsia="zh-CN"/>
        </w:rPr>
        <w:t>2020</w:t>
      </w:r>
      <w:r w:rsidRPr="006B13CE">
        <w:rPr>
          <w:rFonts w:asciiTheme="minorHAnsi" w:hAnsiTheme="minorHAnsi" w:cstheme="minorHAnsi" w:hint="eastAsia"/>
          <w:lang w:eastAsia="zh-CN"/>
        </w:rPr>
        <w:t>年</w:t>
      </w:r>
      <w:r w:rsidRPr="006B13CE">
        <w:rPr>
          <w:rFonts w:asciiTheme="minorHAnsi" w:hAnsiTheme="minorHAnsi" w:cstheme="minorHAnsi" w:hint="eastAsia"/>
          <w:lang w:eastAsia="zh-CN"/>
        </w:rPr>
        <w:t>12</w:t>
      </w:r>
      <w:r w:rsidRPr="006B13CE">
        <w:rPr>
          <w:rFonts w:asciiTheme="minorHAnsi" w:hAnsiTheme="minorHAnsi" w:cstheme="minorHAnsi" w:hint="eastAsia"/>
          <w:lang w:eastAsia="zh-CN"/>
        </w:rPr>
        <w:t>月，已收到</w:t>
      </w:r>
      <w:r>
        <w:rPr>
          <w:rFonts w:asciiTheme="minorHAnsi" w:hAnsiTheme="minorHAnsi" w:cstheme="minorHAnsi" w:hint="eastAsia"/>
          <w:lang w:eastAsia="zh-CN"/>
        </w:rPr>
        <w:t>现有成员国的</w:t>
      </w:r>
      <w:r w:rsidRPr="006B13CE">
        <w:rPr>
          <w:rFonts w:asciiTheme="minorHAnsi" w:hAnsiTheme="minorHAnsi" w:cstheme="minorHAnsi" w:hint="eastAsia"/>
          <w:lang w:eastAsia="zh-CN"/>
        </w:rPr>
        <w:t>94%</w:t>
      </w:r>
      <w:r w:rsidRPr="006B13CE">
        <w:rPr>
          <w:rFonts w:asciiTheme="minorHAnsi" w:hAnsiTheme="minorHAnsi" w:cstheme="minorHAnsi" w:hint="eastAsia"/>
          <w:lang w:eastAsia="zh-CN"/>
        </w:rPr>
        <w:t>的</w:t>
      </w:r>
      <w:r>
        <w:rPr>
          <w:rFonts w:asciiTheme="minorHAnsi" w:hAnsiTheme="minorHAnsi" w:cstheme="minorHAnsi" w:hint="eastAsia"/>
          <w:lang w:eastAsia="zh-CN"/>
        </w:rPr>
        <w:t>会费</w:t>
      </w:r>
      <w:r w:rsidRPr="006B13CE">
        <w:rPr>
          <w:rFonts w:asciiTheme="minorHAnsi" w:hAnsiTheme="minorHAnsi" w:cstheme="minorHAnsi" w:hint="eastAsia"/>
          <w:lang w:eastAsia="zh-CN"/>
        </w:rPr>
        <w:t>，</w:t>
      </w:r>
      <w:r>
        <w:rPr>
          <w:rFonts w:asciiTheme="minorHAnsi" w:hAnsiTheme="minorHAnsi" w:cstheme="minorHAnsi" w:hint="eastAsia"/>
          <w:lang w:eastAsia="zh-CN"/>
        </w:rPr>
        <w:t>且</w:t>
      </w:r>
      <w:r w:rsidRPr="006B13CE">
        <w:rPr>
          <w:rFonts w:asciiTheme="minorHAnsi" w:hAnsiTheme="minorHAnsi" w:cstheme="minorHAnsi" w:hint="eastAsia"/>
          <w:lang w:eastAsia="zh-CN"/>
        </w:rPr>
        <w:t>已收到</w:t>
      </w:r>
      <w:r w:rsidRPr="006B13CE">
        <w:rPr>
          <w:rFonts w:asciiTheme="minorHAnsi" w:hAnsiTheme="minorHAnsi" w:cstheme="minorHAnsi" w:hint="eastAsia"/>
          <w:lang w:eastAsia="zh-CN"/>
        </w:rPr>
        <w:t>40%</w:t>
      </w:r>
      <w:r>
        <w:rPr>
          <w:rFonts w:asciiTheme="minorHAnsi" w:hAnsiTheme="minorHAnsi" w:cstheme="minorHAnsi" w:hint="eastAsia"/>
          <w:lang w:eastAsia="zh-CN"/>
        </w:rPr>
        <w:t>的</w:t>
      </w:r>
      <w:r w:rsidRPr="006B13CE">
        <w:rPr>
          <w:rFonts w:asciiTheme="minorHAnsi" w:hAnsiTheme="minorHAnsi" w:cstheme="minorHAnsi" w:hint="eastAsia"/>
          <w:lang w:eastAsia="zh-CN"/>
        </w:rPr>
        <w:t>2021</w:t>
      </w:r>
      <w:r w:rsidRPr="006B13CE">
        <w:rPr>
          <w:rFonts w:asciiTheme="minorHAnsi" w:hAnsiTheme="minorHAnsi" w:cstheme="minorHAnsi" w:hint="eastAsia"/>
          <w:lang w:eastAsia="zh-CN"/>
        </w:rPr>
        <w:t>年的</w:t>
      </w:r>
      <w:r>
        <w:rPr>
          <w:rFonts w:asciiTheme="minorHAnsi" w:hAnsiTheme="minorHAnsi" w:cstheme="minorHAnsi" w:hint="eastAsia"/>
          <w:lang w:eastAsia="zh-CN"/>
        </w:rPr>
        <w:t>会费缴款</w:t>
      </w:r>
      <w:r w:rsidRPr="006B13CE">
        <w:rPr>
          <w:rFonts w:asciiTheme="minorHAnsi" w:hAnsiTheme="minorHAnsi" w:cstheme="minorHAnsi" w:hint="eastAsia"/>
          <w:lang w:eastAsia="zh-CN"/>
        </w:rPr>
        <w:t>。</w:t>
      </w:r>
      <w:r>
        <w:rPr>
          <w:rFonts w:asciiTheme="minorHAnsi" w:hAnsiTheme="minorHAnsi" w:cstheme="minorHAnsi" w:hint="eastAsia"/>
          <w:lang w:eastAsia="zh-CN"/>
        </w:rPr>
        <w:t>国际电联在始终如一地</w:t>
      </w:r>
      <w:r w:rsidRPr="006B13CE">
        <w:rPr>
          <w:rFonts w:asciiTheme="minorHAnsi" w:hAnsiTheme="minorHAnsi" w:cstheme="minorHAnsi" w:hint="eastAsia"/>
          <w:lang w:eastAsia="zh-CN"/>
        </w:rPr>
        <w:t>对债务</w:t>
      </w:r>
      <w:r>
        <w:rPr>
          <w:rFonts w:asciiTheme="minorHAnsi" w:hAnsiTheme="minorHAnsi" w:cstheme="minorHAnsi" w:hint="eastAsia"/>
          <w:lang w:eastAsia="zh-CN"/>
        </w:rPr>
        <w:t>方进行</w:t>
      </w:r>
      <w:r w:rsidRPr="006B13CE">
        <w:rPr>
          <w:rFonts w:asciiTheme="minorHAnsi" w:hAnsiTheme="minorHAnsi" w:cstheme="minorHAnsi" w:hint="eastAsia"/>
          <w:lang w:eastAsia="zh-CN"/>
        </w:rPr>
        <w:t>严格跟踪</w:t>
      </w:r>
      <w:r>
        <w:rPr>
          <w:rFonts w:asciiTheme="minorHAnsi" w:hAnsiTheme="minorHAnsi" w:cstheme="minorHAnsi" w:hint="eastAsia"/>
          <w:lang w:eastAsia="zh-CN"/>
        </w:rPr>
        <w:t>。</w:t>
      </w:r>
    </w:p>
    <w:p w:rsidR="00900343" w:rsidRPr="00AC623F" w:rsidRDefault="00900343" w:rsidP="00900343">
      <w:pPr>
        <w:tabs>
          <w:tab w:val="clear" w:pos="794"/>
          <w:tab w:val="clear" w:pos="1191"/>
          <w:tab w:val="clear" w:pos="1588"/>
          <w:tab w:val="clear" w:pos="1985"/>
        </w:tabs>
        <w:rPr>
          <w:rFonts w:asciiTheme="minorHAnsi" w:hAnsiTheme="minorHAnsi" w:cstheme="minorHAnsi"/>
          <w:lang w:eastAsia="zh-CN"/>
        </w:rPr>
      </w:pPr>
      <w:r w:rsidRPr="008600F6">
        <w:rPr>
          <w:lang w:eastAsia="zh-CN"/>
        </w:rPr>
        <w:t>11.10</w:t>
      </w:r>
      <w:r w:rsidRPr="008600F6">
        <w:rPr>
          <w:lang w:eastAsia="zh-CN"/>
        </w:rPr>
        <w:tab/>
      </w:r>
      <w:r w:rsidRPr="00AC623F">
        <w:rPr>
          <w:rFonts w:asciiTheme="minorHAnsi" w:hAnsiTheme="minorHAnsi" w:cstheme="minorHAnsi" w:hint="eastAsia"/>
          <w:lang w:eastAsia="zh-CN"/>
        </w:rPr>
        <w:t>总之，国际电联</w:t>
      </w:r>
      <w:r>
        <w:rPr>
          <w:rFonts w:asciiTheme="minorHAnsi" w:hAnsiTheme="minorHAnsi" w:cstheme="minorHAnsi" w:hint="eastAsia"/>
          <w:lang w:eastAsia="zh-CN"/>
        </w:rPr>
        <w:t>工作人员</w:t>
      </w:r>
      <w:r w:rsidRPr="00AC623F">
        <w:rPr>
          <w:rFonts w:asciiTheme="minorHAnsi" w:hAnsiTheme="minorHAnsi" w:cstheme="minorHAnsi" w:hint="eastAsia"/>
          <w:lang w:eastAsia="zh-CN"/>
        </w:rPr>
        <w:t>在这种情况下表现出色</w:t>
      </w:r>
      <w:r w:rsidRPr="00DF732E">
        <w:rPr>
          <w:rFonts w:cs="Calibri" w:hint="eastAsia"/>
          <w:color w:val="800000"/>
          <w:lang w:eastAsia="zh-CN"/>
        </w:rPr>
        <w:t>。</w:t>
      </w:r>
      <w:r w:rsidRPr="00AC623F">
        <w:rPr>
          <w:rFonts w:asciiTheme="minorHAnsi" w:hAnsiTheme="minorHAnsi" w:cstheme="minorHAnsi" w:hint="eastAsia"/>
          <w:lang w:eastAsia="zh-CN"/>
        </w:rPr>
        <w:t>缓解措施很早就已出台，并取得了成功，在灵活工作方面吸取了许多重要的经验教训，这将证明特别有助于应对即将到来的</w:t>
      </w:r>
      <w:r>
        <w:rPr>
          <w:rFonts w:asciiTheme="minorHAnsi" w:hAnsiTheme="minorHAnsi" w:cstheme="minorHAnsi" w:hint="eastAsia"/>
          <w:lang w:eastAsia="zh-CN"/>
        </w:rPr>
        <w:t>新</w:t>
      </w:r>
      <w:r w:rsidRPr="00AC623F">
        <w:rPr>
          <w:rFonts w:asciiTheme="minorHAnsi" w:hAnsiTheme="minorHAnsi" w:cstheme="minorHAnsi" w:hint="eastAsia"/>
          <w:lang w:eastAsia="zh-CN"/>
        </w:rPr>
        <w:t>办公楼项目。</w:t>
      </w:r>
    </w:p>
    <w:p w:rsidR="00900343" w:rsidRPr="00AC623F" w:rsidRDefault="00900343" w:rsidP="00900343">
      <w:pPr>
        <w:tabs>
          <w:tab w:val="clear" w:pos="794"/>
          <w:tab w:val="clear" w:pos="1191"/>
          <w:tab w:val="clear" w:pos="1588"/>
          <w:tab w:val="clear" w:pos="1985"/>
        </w:tabs>
        <w:rPr>
          <w:rFonts w:asciiTheme="minorHAnsi" w:hAnsiTheme="minorHAnsi" w:cstheme="minorHAnsi"/>
          <w:lang w:eastAsia="zh-CN"/>
        </w:rPr>
      </w:pPr>
      <w:r w:rsidRPr="008600F6">
        <w:rPr>
          <w:rFonts w:asciiTheme="minorHAnsi" w:eastAsia="Calibri" w:hAnsiTheme="minorHAnsi" w:cstheme="minorHAnsi"/>
          <w:lang w:eastAsia="zh-CN"/>
        </w:rPr>
        <w:t>11.11</w:t>
      </w:r>
      <w:r w:rsidRPr="008600F6">
        <w:rPr>
          <w:rFonts w:asciiTheme="minorHAnsi" w:eastAsia="Calibri" w:hAnsiTheme="minorHAnsi" w:cstheme="minorHAnsi"/>
          <w:lang w:eastAsia="zh-CN"/>
        </w:rPr>
        <w:tab/>
      </w:r>
      <w:bookmarkStart w:id="100" w:name="lt_pId399"/>
      <w:r>
        <w:rPr>
          <w:rFonts w:asciiTheme="minorHAnsi" w:hAnsiTheme="minorHAnsi" w:cstheme="minorHAnsi" w:hint="eastAsia"/>
          <w:szCs w:val="24"/>
          <w:lang w:val="en-US" w:eastAsia="zh-CN"/>
        </w:rPr>
        <w:t>一位代表对国际电联</w:t>
      </w:r>
      <w:r w:rsidRPr="002036BB">
        <w:rPr>
          <w:rFonts w:asciiTheme="minorHAnsi" w:hAnsiTheme="minorHAnsi" w:cstheme="minorHAnsi" w:hint="eastAsia"/>
          <w:szCs w:val="24"/>
          <w:lang w:val="en-US" w:eastAsia="zh-CN"/>
        </w:rPr>
        <w:t>未来的收入</w:t>
      </w:r>
      <w:r>
        <w:rPr>
          <w:rFonts w:asciiTheme="minorHAnsi" w:hAnsiTheme="minorHAnsi" w:cstheme="minorHAnsi" w:hint="eastAsia"/>
          <w:szCs w:val="24"/>
          <w:lang w:val="en-US" w:eastAsia="zh-CN"/>
        </w:rPr>
        <w:t>表示</w:t>
      </w:r>
      <w:r w:rsidRPr="002036BB">
        <w:rPr>
          <w:rFonts w:asciiTheme="minorHAnsi" w:hAnsiTheme="minorHAnsi" w:cstheme="minorHAnsi" w:hint="eastAsia"/>
          <w:szCs w:val="24"/>
          <w:lang w:val="en-US" w:eastAsia="zh-CN"/>
        </w:rPr>
        <w:t>担忧。</w:t>
      </w:r>
      <w:bookmarkEnd w:id="100"/>
      <w:r w:rsidRPr="00AC623F">
        <w:rPr>
          <w:rFonts w:asciiTheme="minorHAnsi" w:hAnsiTheme="minorHAnsi" w:cstheme="minorHAnsi" w:hint="eastAsia"/>
          <w:lang w:eastAsia="zh-CN"/>
        </w:rPr>
        <w:t>秘书处向会议通报说，成员的</w:t>
      </w:r>
      <w:r>
        <w:rPr>
          <w:rFonts w:asciiTheme="minorHAnsi" w:hAnsiTheme="minorHAnsi" w:cstheme="minorHAnsi" w:hint="eastAsia"/>
          <w:lang w:eastAsia="zh-CN"/>
        </w:rPr>
        <w:t>会费</w:t>
      </w:r>
      <w:r w:rsidRPr="00AC623F">
        <w:rPr>
          <w:rFonts w:asciiTheme="minorHAnsi" w:hAnsiTheme="minorHAnsi" w:cstheme="minorHAnsi" w:hint="eastAsia"/>
          <w:lang w:eastAsia="zh-CN"/>
        </w:rPr>
        <w:t>缴款率与前几年类似</w:t>
      </w:r>
      <w:r>
        <w:rPr>
          <w:rFonts w:asciiTheme="minorHAnsi" w:hAnsiTheme="minorHAnsi" w:cstheme="minorHAnsi" w:hint="eastAsia"/>
          <w:lang w:eastAsia="zh-CN"/>
        </w:rPr>
        <w:t>。</w:t>
      </w:r>
    </w:p>
    <w:p w:rsidR="00900343" w:rsidRPr="008600F6" w:rsidRDefault="00900343" w:rsidP="00900343">
      <w:pPr>
        <w:tabs>
          <w:tab w:val="clear" w:pos="794"/>
          <w:tab w:val="clear" w:pos="1191"/>
          <w:tab w:val="clear" w:pos="1588"/>
          <w:tab w:val="clear" w:pos="1985"/>
        </w:tabs>
        <w:rPr>
          <w:rFonts w:asciiTheme="minorHAnsi" w:eastAsia="Calibri" w:hAnsiTheme="minorHAnsi" w:cstheme="minorHAnsi"/>
          <w:lang w:eastAsia="zh-CN"/>
        </w:rPr>
      </w:pPr>
      <w:r w:rsidRPr="008600F6">
        <w:rPr>
          <w:rFonts w:asciiTheme="minorHAnsi" w:eastAsia="Calibri" w:hAnsiTheme="minorHAnsi" w:cstheme="minorHAnsi"/>
          <w:lang w:eastAsia="zh-CN"/>
        </w:rPr>
        <w:t>11.12</w:t>
      </w:r>
      <w:r w:rsidRPr="008600F6">
        <w:rPr>
          <w:rFonts w:asciiTheme="minorHAnsi" w:eastAsia="Calibri" w:hAnsiTheme="minorHAnsi" w:cstheme="minorHAnsi"/>
          <w:lang w:eastAsia="zh-CN"/>
        </w:rPr>
        <w:tab/>
      </w:r>
      <w:r w:rsidRPr="00AC623F">
        <w:rPr>
          <w:rFonts w:asciiTheme="minorHAnsi" w:hAnsiTheme="minorHAnsi" w:cstheme="minorHAnsi" w:hint="eastAsia"/>
          <w:lang w:eastAsia="zh-CN"/>
        </w:rPr>
        <w:t>应一名代表的请求，</w:t>
      </w:r>
      <w:r>
        <w:rPr>
          <w:rFonts w:asciiTheme="minorHAnsi" w:hAnsiTheme="minorHAnsi" w:cstheme="minorHAnsi" w:hint="eastAsia"/>
          <w:lang w:eastAsia="zh-CN"/>
        </w:rPr>
        <w:t>电信发展局</w:t>
      </w:r>
      <w:r w:rsidRPr="00AC623F">
        <w:rPr>
          <w:rFonts w:asciiTheme="minorHAnsi" w:hAnsiTheme="minorHAnsi" w:cstheme="minorHAnsi" w:hint="eastAsia"/>
          <w:lang w:eastAsia="zh-CN"/>
        </w:rPr>
        <w:t>主任向会议通报说，他们收到了许多</w:t>
      </w:r>
      <w:r>
        <w:rPr>
          <w:rFonts w:asciiTheme="minorHAnsi" w:hAnsiTheme="minorHAnsi" w:cstheme="minorHAnsi" w:hint="eastAsia"/>
          <w:lang w:eastAsia="zh-CN"/>
        </w:rPr>
        <w:t>国家的</w:t>
      </w:r>
      <w:r w:rsidRPr="00AC623F">
        <w:rPr>
          <w:rFonts w:asciiTheme="minorHAnsi" w:hAnsiTheme="minorHAnsi" w:cstheme="minorHAnsi" w:hint="eastAsia"/>
          <w:lang w:eastAsia="zh-CN"/>
        </w:rPr>
        <w:t>请求，要求在</w:t>
      </w:r>
      <w:r w:rsidRPr="00AC623F">
        <w:rPr>
          <w:rFonts w:asciiTheme="minorHAnsi" w:hAnsiTheme="minorHAnsi" w:cstheme="minorHAnsi" w:hint="eastAsia"/>
          <w:lang w:eastAsia="zh-CN"/>
        </w:rPr>
        <w:t>2021</w:t>
      </w:r>
      <w:r w:rsidRPr="00AC623F">
        <w:rPr>
          <w:rFonts w:asciiTheme="minorHAnsi" w:hAnsiTheme="minorHAnsi" w:cstheme="minorHAnsi" w:hint="eastAsia"/>
          <w:lang w:eastAsia="zh-CN"/>
        </w:rPr>
        <w:t>年支持</w:t>
      </w:r>
      <w:r>
        <w:rPr>
          <w:rFonts w:asciiTheme="minorHAnsi" w:hAnsiTheme="minorHAnsi" w:cstheme="minorHAnsi" w:hint="eastAsia"/>
          <w:lang w:eastAsia="zh-CN"/>
        </w:rPr>
        <w:t>其</w:t>
      </w:r>
      <w:r w:rsidRPr="00AC623F">
        <w:rPr>
          <w:rFonts w:asciiTheme="minorHAnsi" w:hAnsiTheme="minorHAnsi" w:cstheme="minorHAnsi" w:hint="eastAsia"/>
          <w:lang w:eastAsia="zh-CN"/>
        </w:rPr>
        <w:t>制定国家应急</w:t>
      </w:r>
      <w:r>
        <w:rPr>
          <w:rFonts w:asciiTheme="minorHAnsi" w:hAnsiTheme="minorHAnsi" w:cstheme="minorHAnsi" w:hint="eastAsia"/>
          <w:lang w:eastAsia="zh-CN"/>
        </w:rPr>
        <w:t>通信</w:t>
      </w:r>
      <w:r w:rsidRPr="00AC623F">
        <w:rPr>
          <w:rFonts w:asciiTheme="minorHAnsi" w:hAnsiTheme="minorHAnsi" w:cstheme="minorHAnsi" w:hint="eastAsia"/>
          <w:lang w:eastAsia="zh-CN"/>
        </w:rPr>
        <w:t>计划。</w:t>
      </w:r>
    </w:p>
    <w:p w:rsidR="00900343" w:rsidRDefault="00900343" w:rsidP="00900343">
      <w:pPr>
        <w:tabs>
          <w:tab w:val="clear" w:pos="794"/>
          <w:tab w:val="clear" w:pos="1191"/>
          <w:tab w:val="clear" w:pos="1588"/>
          <w:tab w:val="clear" w:pos="1985"/>
        </w:tabs>
        <w:rPr>
          <w:rFonts w:asciiTheme="minorHAnsi" w:eastAsia="Calibri" w:hAnsiTheme="minorHAnsi" w:cstheme="minorHAnsi"/>
          <w:lang w:eastAsia="zh-CN"/>
        </w:rPr>
      </w:pPr>
      <w:r w:rsidRPr="008600F6">
        <w:rPr>
          <w:rFonts w:asciiTheme="minorHAnsi" w:eastAsia="Calibri" w:hAnsiTheme="minorHAnsi" w:cstheme="minorHAnsi"/>
          <w:lang w:eastAsia="zh-CN"/>
        </w:rPr>
        <w:t>11.13</w:t>
      </w:r>
      <w:r w:rsidRPr="008600F6">
        <w:rPr>
          <w:rFonts w:asciiTheme="minorHAnsi" w:eastAsia="Calibri" w:hAnsiTheme="minorHAnsi" w:cstheme="minorHAnsi"/>
          <w:lang w:eastAsia="zh-CN"/>
        </w:rPr>
        <w:tab/>
      </w:r>
      <w:bookmarkStart w:id="101" w:name="lt_pId403"/>
      <w:r w:rsidRPr="008600F6">
        <w:rPr>
          <w:rFonts w:asciiTheme="minorHAnsi" w:eastAsia="Calibri" w:hAnsiTheme="minorHAnsi" w:cstheme="minorHAnsi"/>
          <w:lang w:eastAsia="zh-CN"/>
        </w:rPr>
        <w:t>CWG-FHR</w:t>
      </w:r>
      <w:r w:rsidRPr="00AC623F">
        <w:rPr>
          <w:rFonts w:asciiTheme="minorHAnsi" w:hAnsiTheme="minorHAnsi" w:cstheme="minorHAnsi" w:hint="eastAsia"/>
          <w:lang w:eastAsia="zh-CN"/>
        </w:rPr>
        <w:t>感谢秘书处在整个困难时期所做的努力和出色工作</w:t>
      </w:r>
      <w:bookmarkEnd w:id="101"/>
      <w:r>
        <w:rPr>
          <w:rFonts w:ascii="Microsoft YaHei" w:eastAsia="Microsoft YaHei" w:hAnsi="Microsoft YaHei" w:cs="Microsoft YaHei" w:hint="eastAsia"/>
          <w:lang w:eastAsia="zh-CN"/>
        </w:rPr>
        <w:t>。</w:t>
      </w:r>
    </w:p>
    <w:p w:rsidR="00900343" w:rsidRDefault="00900343" w:rsidP="00900343">
      <w:pPr>
        <w:spacing w:before="360"/>
        <w:jc w:val="center"/>
      </w:pPr>
      <w:r>
        <w:t>______________</w:t>
      </w:r>
    </w:p>
    <w:sectPr w:rsidR="00900343" w:rsidSect="006C36CD">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43" w:rsidRDefault="00900343">
      <w:r>
        <w:separator/>
      </w:r>
    </w:p>
  </w:endnote>
  <w:endnote w:type="continuationSeparator" w:id="0">
    <w:p w:rsidR="00900343" w:rsidRDefault="0090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53" w:rsidRPr="00900343" w:rsidRDefault="00900343" w:rsidP="00900343">
    <w:pPr>
      <w:pStyle w:val="Footer"/>
      <w:spacing w:before="240"/>
    </w:pPr>
    <w:r>
      <w:fldChar w:fldCharType="begin"/>
    </w:r>
    <w:r>
      <w:instrText xml:space="preserve"> FILENAME \p \* MERGEFORMAT </w:instrText>
    </w:r>
    <w:r>
      <w:fldChar w:fldCharType="separate"/>
    </w:r>
    <w:r w:rsidR="006A50B9">
      <w:t>P:\CHI\SG\CONSEIL\C21\000\050C.docx</w:t>
    </w:r>
    <w:r>
      <w:fldChar w:fldCharType="end"/>
    </w:r>
    <w:r>
      <w:t xml:space="preserve"> (483246)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43" w:rsidRDefault="00900343">
      <w:r>
        <w:t>____________________</w:t>
      </w:r>
    </w:p>
  </w:footnote>
  <w:footnote w:type="continuationSeparator" w:id="0">
    <w:p w:rsidR="00900343" w:rsidRDefault="00900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43" w:rsidRDefault="00900343" w:rsidP="00900343">
    <w:pPr>
      <w:pStyle w:val="Header"/>
    </w:pPr>
    <w:r>
      <w:fldChar w:fldCharType="begin"/>
    </w:r>
    <w:r>
      <w:instrText>PAGE</w:instrText>
    </w:r>
    <w:r>
      <w:fldChar w:fldCharType="separate"/>
    </w:r>
    <w:r w:rsidR="003F3495">
      <w:rPr>
        <w:noProof/>
      </w:rPr>
      <w:t>2</w:t>
    </w:r>
    <w:r>
      <w:rPr>
        <w:noProof/>
      </w:rPr>
      <w:fldChar w:fldCharType="end"/>
    </w:r>
  </w:p>
  <w:p w:rsidR="00AC516F" w:rsidRPr="00900343" w:rsidRDefault="00900343" w:rsidP="00900343">
    <w:pPr>
      <w:pStyle w:val="Header"/>
      <w:rPr>
        <w:lang w:eastAsia="zh-CN"/>
      </w:rPr>
    </w:pPr>
    <w:r>
      <w:t>C</w:t>
    </w:r>
    <w:r>
      <w:rPr>
        <w:rFonts w:hint="eastAsia"/>
        <w:lang w:eastAsia="zh-CN"/>
      </w:rPr>
      <w:t>2</w:t>
    </w:r>
    <w:r>
      <w:t>1/</w:t>
    </w:r>
    <w:r>
      <w:rPr>
        <w:rFonts w:hint="eastAsia"/>
        <w:lang w:eastAsia="zh-CN"/>
      </w:rPr>
      <w:t>50</w:t>
    </w:r>
    <w: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7A52"/>
    <w:multiLevelType w:val="hybridMultilevel"/>
    <w:tmpl w:val="AB9E6848"/>
    <w:lvl w:ilvl="0" w:tplc="9EE405A4">
      <w:start w:val="1"/>
      <w:numFmt w:val="lowerLetter"/>
      <w:lvlText w:val="%1)"/>
      <w:lvlJc w:val="left"/>
      <w:pPr>
        <w:ind w:left="1065" w:hanging="360"/>
      </w:pPr>
      <w:rPr>
        <w:rFonts w:hint="default"/>
      </w:rPr>
    </w:lvl>
    <w:lvl w:ilvl="1" w:tplc="CBD2D27E" w:tentative="1">
      <w:start w:val="1"/>
      <w:numFmt w:val="lowerLetter"/>
      <w:lvlText w:val="%2."/>
      <w:lvlJc w:val="left"/>
      <w:pPr>
        <w:ind w:left="1785" w:hanging="360"/>
      </w:pPr>
    </w:lvl>
    <w:lvl w:ilvl="2" w:tplc="C7BE67E2" w:tentative="1">
      <w:start w:val="1"/>
      <w:numFmt w:val="lowerRoman"/>
      <w:lvlText w:val="%3."/>
      <w:lvlJc w:val="right"/>
      <w:pPr>
        <w:ind w:left="2505" w:hanging="180"/>
      </w:pPr>
    </w:lvl>
    <w:lvl w:ilvl="3" w:tplc="B9F437D0" w:tentative="1">
      <w:start w:val="1"/>
      <w:numFmt w:val="decimal"/>
      <w:lvlText w:val="%4."/>
      <w:lvlJc w:val="left"/>
      <w:pPr>
        <w:ind w:left="3225" w:hanging="360"/>
      </w:pPr>
    </w:lvl>
    <w:lvl w:ilvl="4" w:tplc="7B7C9FDA" w:tentative="1">
      <w:start w:val="1"/>
      <w:numFmt w:val="lowerLetter"/>
      <w:lvlText w:val="%5."/>
      <w:lvlJc w:val="left"/>
      <w:pPr>
        <w:ind w:left="3945" w:hanging="360"/>
      </w:pPr>
    </w:lvl>
    <w:lvl w:ilvl="5" w:tplc="F7C4C9A4" w:tentative="1">
      <w:start w:val="1"/>
      <w:numFmt w:val="lowerRoman"/>
      <w:lvlText w:val="%6."/>
      <w:lvlJc w:val="right"/>
      <w:pPr>
        <w:ind w:left="4665" w:hanging="180"/>
      </w:pPr>
    </w:lvl>
    <w:lvl w:ilvl="6" w:tplc="3FC855B2" w:tentative="1">
      <w:start w:val="1"/>
      <w:numFmt w:val="decimal"/>
      <w:lvlText w:val="%7."/>
      <w:lvlJc w:val="left"/>
      <w:pPr>
        <w:ind w:left="5385" w:hanging="360"/>
      </w:pPr>
    </w:lvl>
    <w:lvl w:ilvl="7" w:tplc="F1D070D2" w:tentative="1">
      <w:start w:val="1"/>
      <w:numFmt w:val="lowerLetter"/>
      <w:lvlText w:val="%8."/>
      <w:lvlJc w:val="left"/>
      <w:pPr>
        <w:ind w:left="6105" w:hanging="360"/>
      </w:pPr>
    </w:lvl>
    <w:lvl w:ilvl="8" w:tplc="B8067218" w:tentative="1">
      <w:start w:val="1"/>
      <w:numFmt w:val="lowerRoman"/>
      <w:lvlText w:val="%9."/>
      <w:lvlJc w:val="right"/>
      <w:pPr>
        <w:ind w:left="6825" w:hanging="180"/>
      </w:pPr>
    </w:lvl>
  </w:abstractNum>
  <w:abstractNum w:abstractNumId="2" w15:restartNumberingAfterBreak="0">
    <w:nsid w:val="0C89077A"/>
    <w:multiLevelType w:val="hybridMultilevel"/>
    <w:tmpl w:val="B77A6C08"/>
    <w:lvl w:ilvl="0" w:tplc="08C24CAA">
      <w:start w:val="2"/>
      <w:numFmt w:val="bullet"/>
      <w:lvlText w:val="•"/>
      <w:lvlJc w:val="left"/>
      <w:pPr>
        <w:ind w:left="1069" w:hanging="360"/>
      </w:pPr>
      <w:rPr>
        <w:rFonts w:ascii="Calibri" w:eastAsia="SimSun" w:hAnsi="Calibri" w:cs="Calibri" w:hint="default"/>
      </w:rPr>
    </w:lvl>
    <w:lvl w:ilvl="1" w:tplc="63BC92BE" w:tentative="1">
      <w:start w:val="1"/>
      <w:numFmt w:val="bullet"/>
      <w:lvlText w:val="o"/>
      <w:lvlJc w:val="left"/>
      <w:pPr>
        <w:ind w:left="1789" w:hanging="360"/>
      </w:pPr>
      <w:rPr>
        <w:rFonts w:ascii="Courier New" w:hAnsi="Courier New" w:cs="Courier New" w:hint="default"/>
      </w:rPr>
    </w:lvl>
    <w:lvl w:ilvl="2" w:tplc="26EA4BC4" w:tentative="1">
      <w:start w:val="1"/>
      <w:numFmt w:val="bullet"/>
      <w:lvlText w:val=""/>
      <w:lvlJc w:val="left"/>
      <w:pPr>
        <w:ind w:left="2509" w:hanging="360"/>
      </w:pPr>
      <w:rPr>
        <w:rFonts w:ascii="Wingdings" w:hAnsi="Wingdings" w:hint="default"/>
      </w:rPr>
    </w:lvl>
    <w:lvl w:ilvl="3" w:tplc="F870A59C" w:tentative="1">
      <w:start w:val="1"/>
      <w:numFmt w:val="bullet"/>
      <w:lvlText w:val=""/>
      <w:lvlJc w:val="left"/>
      <w:pPr>
        <w:ind w:left="3229" w:hanging="360"/>
      </w:pPr>
      <w:rPr>
        <w:rFonts w:ascii="Symbol" w:hAnsi="Symbol" w:hint="default"/>
      </w:rPr>
    </w:lvl>
    <w:lvl w:ilvl="4" w:tplc="CE7A9F5E" w:tentative="1">
      <w:start w:val="1"/>
      <w:numFmt w:val="bullet"/>
      <w:lvlText w:val="o"/>
      <w:lvlJc w:val="left"/>
      <w:pPr>
        <w:ind w:left="3949" w:hanging="360"/>
      </w:pPr>
      <w:rPr>
        <w:rFonts w:ascii="Courier New" w:hAnsi="Courier New" w:cs="Courier New" w:hint="default"/>
      </w:rPr>
    </w:lvl>
    <w:lvl w:ilvl="5" w:tplc="42982618" w:tentative="1">
      <w:start w:val="1"/>
      <w:numFmt w:val="bullet"/>
      <w:lvlText w:val=""/>
      <w:lvlJc w:val="left"/>
      <w:pPr>
        <w:ind w:left="4669" w:hanging="360"/>
      </w:pPr>
      <w:rPr>
        <w:rFonts w:ascii="Wingdings" w:hAnsi="Wingdings" w:hint="default"/>
      </w:rPr>
    </w:lvl>
    <w:lvl w:ilvl="6" w:tplc="EEDAD2B0" w:tentative="1">
      <w:start w:val="1"/>
      <w:numFmt w:val="bullet"/>
      <w:lvlText w:val=""/>
      <w:lvlJc w:val="left"/>
      <w:pPr>
        <w:ind w:left="5389" w:hanging="360"/>
      </w:pPr>
      <w:rPr>
        <w:rFonts w:ascii="Symbol" w:hAnsi="Symbol" w:hint="default"/>
      </w:rPr>
    </w:lvl>
    <w:lvl w:ilvl="7" w:tplc="4A621296" w:tentative="1">
      <w:start w:val="1"/>
      <w:numFmt w:val="bullet"/>
      <w:lvlText w:val="o"/>
      <w:lvlJc w:val="left"/>
      <w:pPr>
        <w:ind w:left="6109" w:hanging="360"/>
      </w:pPr>
      <w:rPr>
        <w:rFonts w:ascii="Courier New" w:hAnsi="Courier New" w:cs="Courier New" w:hint="default"/>
      </w:rPr>
    </w:lvl>
    <w:lvl w:ilvl="8" w:tplc="6EC2A9EA" w:tentative="1">
      <w:start w:val="1"/>
      <w:numFmt w:val="bullet"/>
      <w:lvlText w:val=""/>
      <w:lvlJc w:val="left"/>
      <w:pPr>
        <w:ind w:left="6829" w:hanging="360"/>
      </w:pPr>
      <w:rPr>
        <w:rFonts w:ascii="Wingdings" w:hAnsi="Wingdings" w:hint="default"/>
      </w:rPr>
    </w:lvl>
  </w:abstractNum>
  <w:abstractNum w:abstractNumId="3" w15:restartNumberingAfterBreak="0">
    <w:nsid w:val="0CA250E2"/>
    <w:multiLevelType w:val="hybridMultilevel"/>
    <w:tmpl w:val="4516D500"/>
    <w:lvl w:ilvl="0" w:tplc="B4CECB80">
      <w:start w:val="1"/>
      <w:numFmt w:val="bullet"/>
      <w:lvlText w:val=""/>
      <w:lvlJc w:val="left"/>
      <w:pPr>
        <w:ind w:left="720" w:hanging="360"/>
      </w:pPr>
      <w:rPr>
        <w:rFonts w:ascii="Symbol" w:hAnsi="Symbol" w:hint="default"/>
      </w:rPr>
    </w:lvl>
    <w:lvl w:ilvl="1" w:tplc="93C67A96" w:tentative="1">
      <w:start w:val="1"/>
      <w:numFmt w:val="bullet"/>
      <w:lvlText w:val="o"/>
      <w:lvlJc w:val="left"/>
      <w:pPr>
        <w:ind w:left="1440" w:hanging="360"/>
      </w:pPr>
      <w:rPr>
        <w:rFonts w:ascii="Courier New" w:hAnsi="Courier New" w:cs="Courier New" w:hint="default"/>
      </w:rPr>
    </w:lvl>
    <w:lvl w:ilvl="2" w:tplc="3504661C" w:tentative="1">
      <w:start w:val="1"/>
      <w:numFmt w:val="bullet"/>
      <w:lvlText w:val=""/>
      <w:lvlJc w:val="left"/>
      <w:pPr>
        <w:ind w:left="2160" w:hanging="360"/>
      </w:pPr>
      <w:rPr>
        <w:rFonts w:ascii="Wingdings" w:hAnsi="Wingdings" w:hint="default"/>
      </w:rPr>
    </w:lvl>
    <w:lvl w:ilvl="3" w:tplc="B896DE9E" w:tentative="1">
      <w:start w:val="1"/>
      <w:numFmt w:val="bullet"/>
      <w:lvlText w:val=""/>
      <w:lvlJc w:val="left"/>
      <w:pPr>
        <w:ind w:left="2880" w:hanging="360"/>
      </w:pPr>
      <w:rPr>
        <w:rFonts w:ascii="Symbol" w:hAnsi="Symbol" w:hint="default"/>
      </w:rPr>
    </w:lvl>
    <w:lvl w:ilvl="4" w:tplc="D0CCB43A" w:tentative="1">
      <w:start w:val="1"/>
      <w:numFmt w:val="bullet"/>
      <w:lvlText w:val="o"/>
      <w:lvlJc w:val="left"/>
      <w:pPr>
        <w:ind w:left="3600" w:hanging="360"/>
      </w:pPr>
      <w:rPr>
        <w:rFonts w:ascii="Courier New" w:hAnsi="Courier New" w:cs="Courier New" w:hint="default"/>
      </w:rPr>
    </w:lvl>
    <w:lvl w:ilvl="5" w:tplc="B37E7E40" w:tentative="1">
      <w:start w:val="1"/>
      <w:numFmt w:val="bullet"/>
      <w:lvlText w:val=""/>
      <w:lvlJc w:val="left"/>
      <w:pPr>
        <w:ind w:left="4320" w:hanging="360"/>
      </w:pPr>
      <w:rPr>
        <w:rFonts w:ascii="Wingdings" w:hAnsi="Wingdings" w:hint="default"/>
      </w:rPr>
    </w:lvl>
    <w:lvl w:ilvl="6" w:tplc="C37028AA" w:tentative="1">
      <w:start w:val="1"/>
      <w:numFmt w:val="bullet"/>
      <w:lvlText w:val=""/>
      <w:lvlJc w:val="left"/>
      <w:pPr>
        <w:ind w:left="5040" w:hanging="360"/>
      </w:pPr>
      <w:rPr>
        <w:rFonts w:ascii="Symbol" w:hAnsi="Symbol" w:hint="default"/>
      </w:rPr>
    </w:lvl>
    <w:lvl w:ilvl="7" w:tplc="546C2B76" w:tentative="1">
      <w:start w:val="1"/>
      <w:numFmt w:val="bullet"/>
      <w:lvlText w:val="o"/>
      <w:lvlJc w:val="left"/>
      <w:pPr>
        <w:ind w:left="5760" w:hanging="360"/>
      </w:pPr>
      <w:rPr>
        <w:rFonts w:ascii="Courier New" w:hAnsi="Courier New" w:cs="Courier New" w:hint="default"/>
      </w:rPr>
    </w:lvl>
    <w:lvl w:ilvl="8" w:tplc="BE60101A" w:tentative="1">
      <w:start w:val="1"/>
      <w:numFmt w:val="bullet"/>
      <w:lvlText w:val=""/>
      <w:lvlJc w:val="left"/>
      <w:pPr>
        <w:ind w:left="6480" w:hanging="360"/>
      </w:pPr>
      <w:rPr>
        <w:rFonts w:ascii="Wingdings" w:hAnsi="Wingdings" w:hint="default"/>
      </w:rPr>
    </w:lvl>
  </w:abstractNum>
  <w:abstractNum w:abstractNumId="4" w15:restartNumberingAfterBreak="0">
    <w:nsid w:val="0E062062"/>
    <w:multiLevelType w:val="hybridMultilevel"/>
    <w:tmpl w:val="909E8A2E"/>
    <w:lvl w:ilvl="0" w:tplc="6B425D00">
      <w:start w:val="1"/>
      <w:numFmt w:val="lowerLetter"/>
      <w:lvlText w:val="%1."/>
      <w:lvlJc w:val="left"/>
      <w:pPr>
        <w:ind w:left="1065" w:hanging="360"/>
      </w:pPr>
      <w:rPr>
        <w:rFonts w:hint="default"/>
      </w:rPr>
    </w:lvl>
    <w:lvl w:ilvl="1" w:tplc="1FC6737E" w:tentative="1">
      <w:start w:val="1"/>
      <w:numFmt w:val="lowerLetter"/>
      <w:lvlText w:val="%2."/>
      <w:lvlJc w:val="left"/>
      <w:pPr>
        <w:ind w:left="1785" w:hanging="360"/>
      </w:pPr>
    </w:lvl>
    <w:lvl w:ilvl="2" w:tplc="041C2766" w:tentative="1">
      <w:start w:val="1"/>
      <w:numFmt w:val="lowerRoman"/>
      <w:lvlText w:val="%3."/>
      <w:lvlJc w:val="right"/>
      <w:pPr>
        <w:ind w:left="2505" w:hanging="180"/>
      </w:pPr>
    </w:lvl>
    <w:lvl w:ilvl="3" w:tplc="C368EF80" w:tentative="1">
      <w:start w:val="1"/>
      <w:numFmt w:val="decimal"/>
      <w:lvlText w:val="%4."/>
      <w:lvlJc w:val="left"/>
      <w:pPr>
        <w:ind w:left="3225" w:hanging="360"/>
      </w:pPr>
    </w:lvl>
    <w:lvl w:ilvl="4" w:tplc="C2A00266" w:tentative="1">
      <w:start w:val="1"/>
      <w:numFmt w:val="lowerLetter"/>
      <w:lvlText w:val="%5."/>
      <w:lvlJc w:val="left"/>
      <w:pPr>
        <w:ind w:left="3945" w:hanging="360"/>
      </w:pPr>
    </w:lvl>
    <w:lvl w:ilvl="5" w:tplc="6C6CE490" w:tentative="1">
      <w:start w:val="1"/>
      <w:numFmt w:val="lowerRoman"/>
      <w:lvlText w:val="%6."/>
      <w:lvlJc w:val="right"/>
      <w:pPr>
        <w:ind w:left="4665" w:hanging="180"/>
      </w:pPr>
    </w:lvl>
    <w:lvl w:ilvl="6" w:tplc="243A0B1C" w:tentative="1">
      <w:start w:val="1"/>
      <w:numFmt w:val="decimal"/>
      <w:lvlText w:val="%7."/>
      <w:lvlJc w:val="left"/>
      <w:pPr>
        <w:ind w:left="5385" w:hanging="360"/>
      </w:pPr>
    </w:lvl>
    <w:lvl w:ilvl="7" w:tplc="99A8541C" w:tentative="1">
      <w:start w:val="1"/>
      <w:numFmt w:val="lowerLetter"/>
      <w:lvlText w:val="%8."/>
      <w:lvlJc w:val="left"/>
      <w:pPr>
        <w:ind w:left="6105" w:hanging="360"/>
      </w:pPr>
    </w:lvl>
    <w:lvl w:ilvl="8" w:tplc="3712F9AE" w:tentative="1">
      <w:start w:val="1"/>
      <w:numFmt w:val="lowerRoman"/>
      <w:lvlText w:val="%9."/>
      <w:lvlJc w:val="right"/>
      <w:pPr>
        <w:ind w:left="6825" w:hanging="18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E6940"/>
    <w:multiLevelType w:val="hybridMultilevel"/>
    <w:tmpl w:val="FCE2F310"/>
    <w:lvl w:ilvl="0" w:tplc="E692F3D6">
      <w:start w:val="1"/>
      <w:numFmt w:val="bullet"/>
      <w:lvlText w:val=""/>
      <w:lvlJc w:val="left"/>
      <w:pPr>
        <w:ind w:left="720" w:hanging="360"/>
      </w:pPr>
      <w:rPr>
        <w:rFonts w:ascii="Symbol" w:hAnsi="Symbol" w:hint="default"/>
      </w:rPr>
    </w:lvl>
    <w:lvl w:ilvl="1" w:tplc="E434211A" w:tentative="1">
      <w:start w:val="1"/>
      <w:numFmt w:val="bullet"/>
      <w:lvlText w:val="o"/>
      <w:lvlJc w:val="left"/>
      <w:pPr>
        <w:ind w:left="1440" w:hanging="360"/>
      </w:pPr>
      <w:rPr>
        <w:rFonts w:ascii="Courier New" w:hAnsi="Courier New" w:cs="Courier New" w:hint="default"/>
      </w:rPr>
    </w:lvl>
    <w:lvl w:ilvl="2" w:tplc="393E5A8A" w:tentative="1">
      <w:start w:val="1"/>
      <w:numFmt w:val="bullet"/>
      <w:lvlText w:val=""/>
      <w:lvlJc w:val="left"/>
      <w:pPr>
        <w:ind w:left="2160" w:hanging="360"/>
      </w:pPr>
      <w:rPr>
        <w:rFonts w:ascii="Wingdings" w:hAnsi="Wingdings" w:hint="default"/>
      </w:rPr>
    </w:lvl>
    <w:lvl w:ilvl="3" w:tplc="F58226AE" w:tentative="1">
      <w:start w:val="1"/>
      <w:numFmt w:val="bullet"/>
      <w:lvlText w:val=""/>
      <w:lvlJc w:val="left"/>
      <w:pPr>
        <w:ind w:left="2880" w:hanging="360"/>
      </w:pPr>
      <w:rPr>
        <w:rFonts w:ascii="Symbol" w:hAnsi="Symbol" w:hint="default"/>
      </w:rPr>
    </w:lvl>
    <w:lvl w:ilvl="4" w:tplc="62B06CFE" w:tentative="1">
      <w:start w:val="1"/>
      <w:numFmt w:val="bullet"/>
      <w:lvlText w:val="o"/>
      <w:lvlJc w:val="left"/>
      <w:pPr>
        <w:ind w:left="3600" w:hanging="360"/>
      </w:pPr>
      <w:rPr>
        <w:rFonts w:ascii="Courier New" w:hAnsi="Courier New" w:cs="Courier New" w:hint="default"/>
      </w:rPr>
    </w:lvl>
    <w:lvl w:ilvl="5" w:tplc="C2B8BBC2" w:tentative="1">
      <w:start w:val="1"/>
      <w:numFmt w:val="bullet"/>
      <w:lvlText w:val=""/>
      <w:lvlJc w:val="left"/>
      <w:pPr>
        <w:ind w:left="4320" w:hanging="360"/>
      </w:pPr>
      <w:rPr>
        <w:rFonts w:ascii="Wingdings" w:hAnsi="Wingdings" w:hint="default"/>
      </w:rPr>
    </w:lvl>
    <w:lvl w:ilvl="6" w:tplc="9EF6BC40" w:tentative="1">
      <w:start w:val="1"/>
      <w:numFmt w:val="bullet"/>
      <w:lvlText w:val=""/>
      <w:lvlJc w:val="left"/>
      <w:pPr>
        <w:ind w:left="5040" w:hanging="360"/>
      </w:pPr>
      <w:rPr>
        <w:rFonts w:ascii="Symbol" w:hAnsi="Symbol" w:hint="default"/>
      </w:rPr>
    </w:lvl>
    <w:lvl w:ilvl="7" w:tplc="8D88357E" w:tentative="1">
      <w:start w:val="1"/>
      <w:numFmt w:val="bullet"/>
      <w:lvlText w:val="o"/>
      <w:lvlJc w:val="left"/>
      <w:pPr>
        <w:ind w:left="5760" w:hanging="360"/>
      </w:pPr>
      <w:rPr>
        <w:rFonts w:ascii="Courier New" w:hAnsi="Courier New" w:cs="Courier New" w:hint="default"/>
      </w:rPr>
    </w:lvl>
    <w:lvl w:ilvl="8" w:tplc="71066136" w:tentative="1">
      <w:start w:val="1"/>
      <w:numFmt w:val="bullet"/>
      <w:lvlText w:val=""/>
      <w:lvlJc w:val="left"/>
      <w:pPr>
        <w:ind w:left="6480" w:hanging="360"/>
      </w:pPr>
      <w:rPr>
        <w:rFonts w:ascii="Wingdings" w:hAnsi="Wingdings" w:hint="default"/>
      </w:r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2752C3"/>
    <w:multiLevelType w:val="hybridMultilevel"/>
    <w:tmpl w:val="6F7A1FDC"/>
    <w:lvl w:ilvl="0" w:tplc="AA98063A">
      <w:start w:val="1"/>
      <w:numFmt w:val="lowerRoman"/>
      <w:lvlText w:val="%1."/>
      <w:lvlJc w:val="right"/>
      <w:pPr>
        <w:tabs>
          <w:tab w:val="num" w:pos="720"/>
        </w:tabs>
        <w:ind w:left="720" w:hanging="360"/>
      </w:pPr>
    </w:lvl>
    <w:lvl w:ilvl="1" w:tplc="604E02FA" w:tentative="1">
      <w:start w:val="1"/>
      <w:numFmt w:val="decimal"/>
      <w:lvlText w:val="%2."/>
      <w:lvlJc w:val="left"/>
      <w:pPr>
        <w:tabs>
          <w:tab w:val="num" w:pos="1440"/>
        </w:tabs>
        <w:ind w:left="1440" w:hanging="360"/>
      </w:pPr>
    </w:lvl>
    <w:lvl w:ilvl="2" w:tplc="B20614F4" w:tentative="1">
      <w:start w:val="1"/>
      <w:numFmt w:val="decimal"/>
      <w:lvlText w:val="%3."/>
      <w:lvlJc w:val="left"/>
      <w:pPr>
        <w:tabs>
          <w:tab w:val="num" w:pos="2160"/>
        </w:tabs>
        <w:ind w:left="2160" w:hanging="360"/>
      </w:pPr>
    </w:lvl>
    <w:lvl w:ilvl="3" w:tplc="4BF455BE" w:tentative="1">
      <w:start w:val="1"/>
      <w:numFmt w:val="decimal"/>
      <w:lvlText w:val="%4."/>
      <w:lvlJc w:val="left"/>
      <w:pPr>
        <w:tabs>
          <w:tab w:val="num" w:pos="2880"/>
        </w:tabs>
        <w:ind w:left="2880" w:hanging="360"/>
      </w:pPr>
    </w:lvl>
    <w:lvl w:ilvl="4" w:tplc="BAB8B7F8" w:tentative="1">
      <w:start w:val="1"/>
      <w:numFmt w:val="decimal"/>
      <w:lvlText w:val="%5."/>
      <w:lvlJc w:val="left"/>
      <w:pPr>
        <w:tabs>
          <w:tab w:val="num" w:pos="3600"/>
        </w:tabs>
        <w:ind w:left="3600" w:hanging="360"/>
      </w:pPr>
    </w:lvl>
    <w:lvl w:ilvl="5" w:tplc="162CE7B0" w:tentative="1">
      <w:start w:val="1"/>
      <w:numFmt w:val="decimal"/>
      <w:lvlText w:val="%6."/>
      <w:lvlJc w:val="left"/>
      <w:pPr>
        <w:tabs>
          <w:tab w:val="num" w:pos="4320"/>
        </w:tabs>
        <w:ind w:left="4320" w:hanging="360"/>
      </w:pPr>
    </w:lvl>
    <w:lvl w:ilvl="6" w:tplc="FA1C962A" w:tentative="1">
      <w:start w:val="1"/>
      <w:numFmt w:val="decimal"/>
      <w:lvlText w:val="%7."/>
      <w:lvlJc w:val="left"/>
      <w:pPr>
        <w:tabs>
          <w:tab w:val="num" w:pos="5040"/>
        </w:tabs>
        <w:ind w:left="5040" w:hanging="360"/>
      </w:pPr>
    </w:lvl>
    <w:lvl w:ilvl="7" w:tplc="32DC6EDC" w:tentative="1">
      <w:start w:val="1"/>
      <w:numFmt w:val="decimal"/>
      <w:lvlText w:val="%8."/>
      <w:lvlJc w:val="left"/>
      <w:pPr>
        <w:tabs>
          <w:tab w:val="num" w:pos="5760"/>
        </w:tabs>
        <w:ind w:left="5760" w:hanging="360"/>
      </w:pPr>
    </w:lvl>
    <w:lvl w:ilvl="8" w:tplc="644E9710" w:tentative="1">
      <w:start w:val="1"/>
      <w:numFmt w:val="decimal"/>
      <w:lvlText w:val="%9."/>
      <w:lvlJc w:val="left"/>
      <w:pPr>
        <w:tabs>
          <w:tab w:val="num" w:pos="6480"/>
        </w:tabs>
        <w:ind w:left="6480" w:hanging="360"/>
      </w:pPr>
    </w:lvl>
  </w:abstractNum>
  <w:abstractNum w:abstractNumId="10" w15:restartNumberingAfterBreak="0">
    <w:nsid w:val="4A4C0139"/>
    <w:multiLevelType w:val="hybridMultilevel"/>
    <w:tmpl w:val="296C866A"/>
    <w:lvl w:ilvl="0" w:tplc="ED28CCC6">
      <w:start w:val="1"/>
      <w:numFmt w:val="bullet"/>
      <w:lvlText w:val=""/>
      <w:lvlJc w:val="left"/>
      <w:pPr>
        <w:ind w:left="720" w:hanging="360"/>
      </w:pPr>
      <w:rPr>
        <w:rFonts w:ascii="Symbol" w:hAnsi="Symbol" w:hint="default"/>
      </w:rPr>
    </w:lvl>
    <w:lvl w:ilvl="1" w:tplc="70D65294" w:tentative="1">
      <w:start w:val="1"/>
      <w:numFmt w:val="bullet"/>
      <w:lvlText w:val="o"/>
      <w:lvlJc w:val="left"/>
      <w:pPr>
        <w:ind w:left="1440" w:hanging="360"/>
      </w:pPr>
      <w:rPr>
        <w:rFonts w:ascii="Courier New" w:hAnsi="Courier New" w:cs="Courier New" w:hint="default"/>
      </w:rPr>
    </w:lvl>
    <w:lvl w:ilvl="2" w:tplc="59A22204" w:tentative="1">
      <w:start w:val="1"/>
      <w:numFmt w:val="bullet"/>
      <w:lvlText w:val=""/>
      <w:lvlJc w:val="left"/>
      <w:pPr>
        <w:ind w:left="2160" w:hanging="360"/>
      </w:pPr>
      <w:rPr>
        <w:rFonts w:ascii="Wingdings" w:hAnsi="Wingdings" w:hint="default"/>
      </w:rPr>
    </w:lvl>
    <w:lvl w:ilvl="3" w:tplc="790893B4" w:tentative="1">
      <w:start w:val="1"/>
      <w:numFmt w:val="bullet"/>
      <w:lvlText w:val=""/>
      <w:lvlJc w:val="left"/>
      <w:pPr>
        <w:ind w:left="2880" w:hanging="360"/>
      </w:pPr>
      <w:rPr>
        <w:rFonts w:ascii="Symbol" w:hAnsi="Symbol" w:hint="default"/>
      </w:rPr>
    </w:lvl>
    <w:lvl w:ilvl="4" w:tplc="D80CC6F8" w:tentative="1">
      <w:start w:val="1"/>
      <w:numFmt w:val="bullet"/>
      <w:lvlText w:val="o"/>
      <w:lvlJc w:val="left"/>
      <w:pPr>
        <w:ind w:left="3600" w:hanging="360"/>
      </w:pPr>
      <w:rPr>
        <w:rFonts w:ascii="Courier New" w:hAnsi="Courier New" w:cs="Courier New" w:hint="default"/>
      </w:rPr>
    </w:lvl>
    <w:lvl w:ilvl="5" w:tplc="8CB8EAB0" w:tentative="1">
      <w:start w:val="1"/>
      <w:numFmt w:val="bullet"/>
      <w:lvlText w:val=""/>
      <w:lvlJc w:val="left"/>
      <w:pPr>
        <w:ind w:left="4320" w:hanging="360"/>
      </w:pPr>
      <w:rPr>
        <w:rFonts w:ascii="Wingdings" w:hAnsi="Wingdings" w:hint="default"/>
      </w:rPr>
    </w:lvl>
    <w:lvl w:ilvl="6" w:tplc="03B461C6" w:tentative="1">
      <w:start w:val="1"/>
      <w:numFmt w:val="bullet"/>
      <w:lvlText w:val=""/>
      <w:lvlJc w:val="left"/>
      <w:pPr>
        <w:ind w:left="5040" w:hanging="360"/>
      </w:pPr>
      <w:rPr>
        <w:rFonts w:ascii="Symbol" w:hAnsi="Symbol" w:hint="default"/>
      </w:rPr>
    </w:lvl>
    <w:lvl w:ilvl="7" w:tplc="835E2A9A" w:tentative="1">
      <w:start w:val="1"/>
      <w:numFmt w:val="bullet"/>
      <w:lvlText w:val="o"/>
      <w:lvlJc w:val="left"/>
      <w:pPr>
        <w:ind w:left="5760" w:hanging="360"/>
      </w:pPr>
      <w:rPr>
        <w:rFonts w:ascii="Courier New" w:hAnsi="Courier New" w:cs="Courier New" w:hint="default"/>
      </w:rPr>
    </w:lvl>
    <w:lvl w:ilvl="8" w:tplc="B38804E0" w:tentative="1">
      <w:start w:val="1"/>
      <w:numFmt w:val="bullet"/>
      <w:lvlText w:val=""/>
      <w:lvlJc w:val="left"/>
      <w:pPr>
        <w:ind w:left="6480" w:hanging="360"/>
      </w:pPr>
      <w:rPr>
        <w:rFonts w:ascii="Wingdings" w:hAnsi="Wingdings" w:hint="default"/>
      </w:rPr>
    </w:lvl>
  </w:abstractNum>
  <w:abstractNum w:abstractNumId="11" w15:restartNumberingAfterBreak="0">
    <w:nsid w:val="4AAC7C2C"/>
    <w:multiLevelType w:val="hybridMultilevel"/>
    <w:tmpl w:val="374A7B54"/>
    <w:lvl w:ilvl="0" w:tplc="E77E7B4E">
      <w:start w:val="1"/>
      <w:numFmt w:val="lowerLetter"/>
      <w:pStyle w:val="Headingb"/>
      <w:lvlText w:val="%1."/>
      <w:lvlJc w:val="left"/>
      <w:pPr>
        <w:ind w:left="1065" w:hanging="360"/>
      </w:pPr>
      <w:rPr>
        <w:rFonts w:hint="default"/>
        <w:color w:val="auto"/>
        <w:u w:val="none"/>
      </w:rPr>
    </w:lvl>
    <w:lvl w:ilvl="1" w:tplc="675A5ED4" w:tentative="1">
      <w:start w:val="1"/>
      <w:numFmt w:val="lowerLetter"/>
      <w:lvlText w:val="%2."/>
      <w:lvlJc w:val="left"/>
      <w:pPr>
        <w:ind w:left="1785" w:hanging="360"/>
      </w:pPr>
    </w:lvl>
    <w:lvl w:ilvl="2" w:tplc="496E7234" w:tentative="1">
      <w:start w:val="1"/>
      <w:numFmt w:val="lowerRoman"/>
      <w:lvlText w:val="%3."/>
      <w:lvlJc w:val="right"/>
      <w:pPr>
        <w:ind w:left="2505" w:hanging="180"/>
      </w:pPr>
    </w:lvl>
    <w:lvl w:ilvl="3" w:tplc="B95C8640" w:tentative="1">
      <w:start w:val="1"/>
      <w:numFmt w:val="decimal"/>
      <w:lvlText w:val="%4."/>
      <w:lvlJc w:val="left"/>
      <w:pPr>
        <w:ind w:left="3225" w:hanging="360"/>
      </w:pPr>
    </w:lvl>
    <w:lvl w:ilvl="4" w:tplc="C37CF6C6" w:tentative="1">
      <w:start w:val="1"/>
      <w:numFmt w:val="lowerLetter"/>
      <w:lvlText w:val="%5."/>
      <w:lvlJc w:val="left"/>
      <w:pPr>
        <w:ind w:left="3945" w:hanging="360"/>
      </w:pPr>
    </w:lvl>
    <w:lvl w:ilvl="5" w:tplc="8A64C456" w:tentative="1">
      <w:start w:val="1"/>
      <w:numFmt w:val="lowerRoman"/>
      <w:lvlText w:val="%6."/>
      <w:lvlJc w:val="right"/>
      <w:pPr>
        <w:ind w:left="4665" w:hanging="180"/>
      </w:pPr>
    </w:lvl>
    <w:lvl w:ilvl="6" w:tplc="A9361D4C" w:tentative="1">
      <w:start w:val="1"/>
      <w:numFmt w:val="decimal"/>
      <w:lvlText w:val="%7."/>
      <w:lvlJc w:val="left"/>
      <w:pPr>
        <w:ind w:left="5385" w:hanging="360"/>
      </w:pPr>
    </w:lvl>
    <w:lvl w:ilvl="7" w:tplc="64CA108E" w:tentative="1">
      <w:start w:val="1"/>
      <w:numFmt w:val="lowerLetter"/>
      <w:lvlText w:val="%8."/>
      <w:lvlJc w:val="left"/>
      <w:pPr>
        <w:ind w:left="6105" w:hanging="360"/>
      </w:pPr>
    </w:lvl>
    <w:lvl w:ilvl="8" w:tplc="9EAA871A" w:tentative="1">
      <w:start w:val="1"/>
      <w:numFmt w:val="lowerRoman"/>
      <w:lvlText w:val="%9."/>
      <w:lvlJc w:val="right"/>
      <w:pPr>
        <w:ind w:left="6825" w:hanging="180"/>
      </w:pPr>
    </w:lvl>
  </w:abstractNum>
  <w:abstractNum w:abstractNumId="12" w15:restartNumberingAfterBreak="0">
    <w:nsid w:val="56141635"/>
    <w:multiLevelType w:val="hybridMultilevel"/>
    <w:tmpl w:val="FA842FCA"/>
    <w:lvl w:ilvl="0" w:tplc="545A5F9E">
      <w:start w:val="1"/>
      <w:numFmt w:val="decimal"/>
      <w:lvlText w:val="%1."/>
      <w:lvlJc w:val="left"/>
      <w:pPr>
        <w:tabs>
          <w:tab w:val="num" w:pos="113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AA6597"/>
    <w:multiLevelType w:val="hybridMultilevel"/>
    <w:tmpl w:val="F7749E6E"/>
    <w:lvl w:ilvl="0" w:tplc="CAC0A3A6">
      <w:start w:val="1"/>
      <w:numFmt w:val="decimal"/>
      <w:lvlText w:val="%1."/>
      <w:lvlJc w:val="left"/>
      <w:pPr>
        <w:ind w:left="1069" w:hanging="360"/>
      </w:pPr>
      <w:rPr>
        <w:rFonts w:hint="default"/>
      </w:rPr>
    </w:lvl>
    <w:lvl w:ilvl="1" w:tplc="92FAE74C" w:tentative="1">
      <w:start w:val="1"/>
      <w:numFmt w:val="lowerLetter"/>
      <w:lvlText w:val="%2."/>
      <w:lvlJc w:val="left"/>
      <w:pPr>
        <w:ind w:left="1789" w:hanging="360"/>
      </w:pPr>
    </w:lvl>
    <w:lvl w:ilvl="2" w:tplc="E7623C80" w:tentative="1">
      <w:start w:val="1"/>
      <w:numFmt w:val="lowerRoman"/>
      <w:lvlText w:val="%3."/>
      <w:lvlJc w:val="right"/>
      <w:pPr>
        <w:ind w:left="2509" w:hanging="180"/>
      </w:pPr>
    </w:lvl>
    <w:lvl w:ilvl="3" w:tplc="4CC80024" w:tentative="1">
      <w:start w:val="1"/>
      <w:numFmt w:val="decimal"/>
      <w:lvlText w:val="%4."/>
      <w:lvlJc w:val="left"/>
      <w:pPr>
        <w:ind w:left="3229" w:hanging="360"/>
      </w:pPr>
    </w:lvl>
    <w:lvl w:ilvl="4" w:tplc="AE1C17F0" w:tentative="1">
      <w:start w:val="1"/>
      <w:numFmt w:val="lowerLetter"/>
      <w:lvlText w:val="%5."/>
      <w:lvlJc w:val="left"/>
      <w:pPr>
        <w:ind w:left="3949" w:hanging="360"/>
      </w:pPr>
    </w:lvl>
    <w:lvl w:ilvl="5" w:tplc="D80286A8" w:tentative="1">
      <w:start w:val="1"/>
      <w:numFmt w:val="lowerRoman"/>
      <w:lvlText w:val="%6."/>
      <w:lvlJc w:val="right"/>
      <w:pPr>
        <w:ind w:left="4669" w:hanging="180"/>
      </w:pPr>
    </w:lvl>
    <w:lvl w:ilvl="6" w:tplc="43DA5D54" w:tentative="1">
      <w:start w:val="1"/>
      <w:numFmt w:val="decimal"/>
      <w:lvlText w:val="%7."/>
      <w:lvlJc w:val="left"/>
      <w:pPr>
        <w:ind w:left="5389" w:hanging="360"/>
      </w:pPr>
    </w:lvl>
    <w:lvl w:ilvl="7" w:tplc="C50A8FDC" w:tentative="1">
      <w:start w:val="1"/>
      <w:numFmt w:val="lowerLetter"/>
      <w:lvlText w:val="%8."/>
      <w:lvlJc w:val="left"/>
      <w:pPr>
        <w:ind w:left="6109" w:hanging="360"/>
      </w:pPr>
    </w:lvl>
    <w:lvl w:ilvl="8" w:tplc="68144FB4" w:tentative="1">
      <w:start w:val="1"/>
      <w:numFmt w:val="lowerRoman"/>
      <w:lvlText w:val="%9."/>
      <w:lvlJc w:val="right"/>
      <w:pPr>
        <w:ind w:left="6829" w:hanging="180"/>
      </w:pPr>
    </w:lvl>
  </w:abstractNum>
  <w:abstractNum w:abstractNumId="14" w15:restartNumberingAfterBreak="0">
    <w:nsid w:val="61F37652"/>
    <w:multiLevelType w:val="hybridMultilevel"/>
    <w:tmpl w:val="3CAC089A"/>
    <w:lvl w:ilvl="0" w:tplc="DDE4EE3A">
      <w:start w:val="5"/>
      <w:numFmt w:val="bullet"/>
      <w:lvlText w:val="-"/>
      <w:lvlJc w:val="left"/>
      <w:pPr>
        <w:ind w:left="720" w:hanging="360"/>
      </w:pPr>
      <w:rPr>
        <w:rFonts w:ascii="Calibri" w:eastAsia="Calibri" w:hAnsi="Calibri" w:cs="Calibri" w:hint="default"/>
      </w:rPr>
    </w:lvl>
    <w:lvl w:ilvl="1" w:tplc="CB5896E2" w:tentative="1">
      <w:start w:val="1"/>
      <w:numFmt w:val="bullet"/>
      <w:lvlText w:val="o"/>
      <w:lvlJc w:val="left"/>
      <w:pPr>
        <w:ind w:left="1440" w:hanging="360"/>
      </w:pPr>
      <w:rPr>
        <w:rFonts w:ascii="Courier New" w:hAnsi="Courier New" w:cs="Courier New" w:hint="default"/>
      </w:rPr>
    </w:lvl>
    <w:lvl w:ilvl="2" w:tplc="0A689C9A" w:tentative="1">
      <w:start w:val="1"/>
      <w:numFmt w:val="bullet"/>
      <w:lvlText w:val=""/>
      <w:lvlJc w:val="left"/>
      <w:pPr>
        <w:ind w:left="2160" w:hanging="360"/>
      </w:pPr>
      <w:rPr>
        <w:rFonts w:ascii="Wingdings" w:hAnsi="Wingdings" w:hint="default"/>
      </w:rPr>
    </w:lvl>
    <w:lvl w:ilvl="3" w:tplc="448409F2" w:tentative="1">
      <w:start w:val="1"/>
      <w:numFmt w:val="bullet"/>
      <w:lvlText w:val=""/>
      <w:lvlJc w:val="left"/>
      <w:pPr>
        <w:ind w:left="2880" w:hanging="360"/>
      </w:pPr>
      <w:rPr>
        <w:rFonts w:ascii="Symbol" w:hAnsi="Symbol" w:hint="default"/>
      </w:rPr>
    </w:lvl>
    <w:lvl w:ilvl="4" w:tplc="C7BC1E1E" w:tentative="1">
      <w:start w:val="1"/>
      <w:numFmt w:val="bullet"/>
      <w:lvlText w:val="o"/>
      <w:lvlJc w:val="left"/>
      <w:pPr>
        <w:ind w:left="3600" w:hanging="360"/>
      </w:pPr>
      <w:rPr>
        <w:rFonts w:ascii="Courier New" w:hAnsi="Courier New" w:cs="Courier New" w:hint="default"/>
      </w:rPr>
    </w:lvl>
    <w:lvl w:ilvl="5" w:tplc="E70C5FE4" w:tentative="1">
      <w:start w:val="1"/>
      <w:numFmt w:val="bullet"/>
      <w:lvlText w:val=""/>
      <w:lvlJc w:val="left"/>
      <w:pPr>
        <w:ind w:left="4320" w:hanging="360"/>
      </w:pPr>
      <w:rPr>
        <w:rFonts w:ascii="Wingdings" w:hAnsi="Wingdings" w:hint="default"/>
      </w:rPr>
    </w:lvl>
    <w:lvl w:ilvl="6" w:tplc="366A0B52" w:tentative="1">
      <w:start w:val="1"/>
      <w:numFmt w:val="bullet"/>
      <w:lvlText w:val=""/>
      <w:lvlJc w:val="left"/>
      <w:pPr>
        <w:ind w:left="5040" w:hanging="360"/>
      </w:pPr>
      <w:rPr>
        <w:rFonts w:ascii="Symbol" w:hAnsi="Symbol" w:hint="default"/>
      </w:rPr>
    </w:lvl>
    <w:lvl w:ilvl="7" w:tplc="8A4AE324" w:tentative="1">
      <w:start w:val="1"/>
      <w:numFmt w:val="bullet"/>
      <w:lvlText w:val="o"/>
      <w:lvlJc w:val="left"/>
      <w:pPr>
        <w:ind w:left="5760" w:hanging="360"/>
      </w:pPr>
      <w:rPr>
        <w:rFonts w:ascii="Courier New" w:hAnsi="Courier New" w:cs="Courier New" w:hint="default"/>
      </w:rPr>
    </w:lvl>
    <w:lvl w:ilvl="8" w:tplc="60A28CDE"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87672A"/>
    <w:multiLevelType w:val="hybridMultilevel"/>
    <w:tmpl w:val="A824D5BE"/>
    <w:lvl w:ilvl="0" w:tplc="D87EFFF8">
      <w:start w:val="1"/>
      <w:numFmt w:val="lowerLetter"/>
      <w:lvlText w:val="%1)"/>
      <w:lvlJc w:val="left"/>
      <w:pPr>
        <w:ind w:left="1440" w:hanging="360"/>
      </w:pPr>
    </w:lvl>
    <w:lvl w:ilvl="1" w:tplc="9A1821B8">
      <w:start w:val="1"/>
      <w:numFmt w:val="lowerLetter"/>
      <w:lvlText w:val="%2."/>
      <w:lvlJc w:val="left"/>
      <w:pPr>
        <w:ind w:left="2160" w:hanging="360"/>
      </w:pPr>
    </w:lvl>
    <w:lvl w:ilvl="2" w:tplc="DF8CA854">
      <w:start w:val="1"/>
      <w:numFmt w:val="lowerRoman"/>
      <w:lvlText w:val="%3."/>
      <w:lvlJc w:val="right"/>
      <w:pPr>
        <w:ind w:left="2880" w:hanging="180"/>
      </w:pPr>
    </w:lvl>
    <w:lvl w:ilvl="3" w:tplc="4A40FD56">
      <w:start w:val="1"/>
      <w:numFmt w:val="decimal"/>
      <w:lvlText w:val="%4."/>
      <w:lvlJc w:val="left"/>
      <w:pPr>
        <w:ind w:left="3600" w:hanging="360"/>
      </w:pPr>
    </w:lvl>
    <w:lvl w:ilvl="4" w:tplc="8C320374">
      <w:start w:val="1"/>
      <w:numFmt w:val="lowerLetter"/>
      <w:lvlText w:val="%5."/>
      <w:lvlJc w:val="left"/>
      <w:pPr>
        <w:ind w:left="4320" w:hanging="360"/>
      </w:pPr>
    </w:lvl>
    <w:lvl w:ilvl="5" w:tplc="EF4267A6">
      <w:start w:val="1"/>
      <w:numFmt w:val="lowerRoman"/>
      <w:lvlText w:val="%6."/>
      <w:lvlJc w:val="right"/>
      <w:pPr>
        <w:ind w:left="5040" w:hanging="180"/>
      </w:pPr>
    </w:lvl>
    <w:lvl w:ilvl="6" w:tplc="DB88AF6C">
      <w:start w:val="1"/>
      <w:numFmt w:val="decimal"/>
      <w:lvlText w:val="%7."/>
      <w:lvlJc w:val="left"/>
      <w:pPr>
        <w:ind w:left="5760" w:hanging="360"/>
      </w:pPr>
    </w:lvl>
    <w:lvl w:ilvl="7" w:tplc="4148EC3C">
      <w:start w:val="1"/>
      <w:numFmt w:val="lowerLetter"/>
      <w:lvlText w:val="%8."/>
      <w:lvlJc w:val="left"/>
      <w:pPr>
        <w:ind w:left="6480" w:hanging="360"/>
      </w:pPr>
    </w:lvl>
    <w:lvl w:ilvl="8" w:tplc="4D541620">
      <w:start w:val="1"/>
      <w:numFmt w:val="lowerRoman"/>
      <w:lvlText w:val="%9."/>
      <w:lvlJc w:val="right"/>
      <w:pPr>
        <w:ind w:left="7200" w:hanging="180"/>
      </w:pPr>
    </w:lvl>
  </w:abstractNum>
  <w:num w:numId="1">
    <w:abstractNumId w:val="0"/>
  </w:num>
  <w:num w:numId="2">
    <w:abstractNumId w:val="6"/>
  </w:num>
  <w:num w:numId="3">
    <w:abstractNumId w:val="8"/>
  </w:num>
  <w:num w:numId="4">
    <w:abstractNumId w:val="15"/>
  </w:num>
  <w:num w:numId="5">
    <w:abstractNumId w:val="17"/>
  </w:num>
  <w:num w:numId="6">
    <w:abstractNumId w:val="16"/>
  </w:num>
  <w:num w:numId="7">
    <w:abstractNumId w:val="5"/>
  </w:num>
  <w:num w:numId="8">
    <w:abstractNumId w:val="12"/>
  </w:num>
  <w:num w:numId="9">
    <w:abstractNumId w:val="11"/>
  </w:num>
  <w:num w:numId="10">
    <w:abstractNumId w:val="4"/>
  </w:num>
  <w:num w:numId="11">
    <w:abstractNumId w:val="1"/>
  </w:num>
  <w:num w:numId="12">
    <w:abstractNumId w:val="18"/>
  </w:num>
  <w:num w:numId="13">
    <w:abstractNumId w:val="14"/>
  </w:num>
  <w:num w:numId="14">
    <w:abstractNumId w:val="3"/>
  </w:num>
  <w:num w:numId="15">
    <w:abstractNumId w:val="7"/>
  </w:num>
  <w:num w:numId="16">
    <w:abstractNumId w:val="10"/>
  </w:num>
  <w:num w:numId="17">
    <w:abstractNumId w:val="1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43"/>
    <w:rsid w:val="00001B77"/>
    <w:rsid w:val="0000517A"/>
    <w:rsid w:val="00031E72"/>
    <w:rsid w:val="000404D2"/>
    <w:rsid w:val="00057A03"/>
    <w:rsid w:val="000853C0"/>
    <w:rsid w:val="0009409E"/>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25C25"/>
    <w:rsid w:val="00372C8F"/>
    <w:rsid w:val="00380ECE"/>
    <w:rsid w:val="00393DDF"/>
    <w:rsid w:val="00397F55"/>
    <w:rsid w:val="003B4454"/>
    <w:rsid w:val="003C2E37"/>
    <w:rsid w:val="003F1415"/>
    <w:rsid w:val="003F349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61A72"/>
    <w:rsid w:val="005759CC"/>
    <w:rsid w:val="005A72E1"/>
    <w:rsid w:val="005C6632"/>
    <w:rsid w:val="005D1C9E"/>
    <w:rsid w:val="00654257"/>
    <w:rsid w:val="0065435A"/>
    <w:rsid w:val="006A2DD3"/>
    <w:rsid w:val="006A50B9"/>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418F5"/>
    <w:rsid w:val="0086059C"/>
    <w:rsid w:val="00864589"/>
    <w:rsid w:val="00890AFB"/>
    <w:rsid w:val="00890FC4"/>
    <w:rsid w:val="00895905"/>
    <w:rsid w:val="00900343"/>
    <w:rsid w:val="00911867"/>
    <w:rsid w:val="009164A9"/>
    <w:rsid w:val="009258CB"/>
    <w:rsid w:val="0093362E"/>
    <w:rsid w:val="00944563"/>
    <w:rsid w:val="00953160"/>
    <w:rsid w:val="009625D8"/>
    <w:rsid w:val="0098459B"/>
    <w:rsid w:val="00997185"/>
    <w:rsid w:val="009A34F3"/>
    <w:rsid w:val="009C2458"/>
    <w:rsid w:val="009C4A7B"/>
    <w:rsid w:val="009C6123"/>
    <w:rsid w:val="009F1E3E"/>
    <w:rsid w:val="00A1213C"/>
    <w:rsid w:val="00A272FF"/>
    <w:rsid w:val="00A33C8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1A79"/>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7EFAC"/>
  <w15:docId w15:val="{AE947AC3-5BA5-4E11-B7E3-4ED92659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0">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900343"/>
    <w:pPr>
      <w:tabs>
        <w:tab w:val="clear" w:pos="794"/>
        <w:tab w:val="clear" w:pos="1191"/>
        <w:tab w:val="clear" w:pos="1588"/>
        <w:tab w:val="clear" w:pos="1985"/>
      </w:tabs>
      <w:overflowPunct/>
      <w:autoSpaceDE/>
      <w:autoSpaceDN/>
      <w:adjustRightInd/>
      <w:spacing w:before="0"/>
      <w:textAlignment w:val="auto"/>
    </w:pPr>
    <w:rPr>
      <w:rFonts w:eastAsia="Times New Roman" w:cstheme="minorBidi"/>
      <w:sz w:val="28"/>
      <w:szCs w:val="21"/>
    </w:rPr>
  </w:style>
  <w:style w:type="character" w:customStyle="1" w:styleId="PlainTextChar">
    <w:name w:val="Plain Text Char"/>
    <w:basedOn w:val="DefaultParagraphFont"/>
    <w:link w:val="PlainText"/>
    <w:uiPriority w:val="99"/>
    <w:rsid w:val="00900343"/>
    <w:rPr>
      <w:rFonts w:ascii="Calibri" w:eastAsia="Times New Roman" w:hAnsi="Calibri" w:cstheme="minorBidi"/>
      <w:sz w:val="28"/>
      <w:szCs w:val="21"/>
      <w:lang w:val="en-GB" w:eastAsia="en-US"/>
    </w:rPr>
  </w:style>
  <w:style w:type="paragraph" w:customStyle="1" w:styleId="TableText0">
    <w:name w:val="Table_Text"/>
    <w:basedOn w:val="Normal"/>
    <w:rsid w:val="009003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900343"/>
    <w:pPr>
      <w:keepNext/>
      <w:spacing w:before="80" w:after="80"/>
      <w:jc w:val="center"/>
    </w:pPr>
    <w:rPr>
      <w:b/>
    </w:rPr>
  </w:style>
  <w:style w:type="paragraph" w:customStyle="1" w:styleId="SPUNormal">
    <w:name w:val="SPU_Normal"/>
    <w:basedOn w:val="Normal"/>
    <w:rsid w:val="00900343"/>
    <w:pPr>
      <w:overflowPunct/>
      <w:autoSpaceDE/>
      <w:autoSpaceDN/>
      <w:adjustRightInd/>
      <w:spacing w:after="160" w:line="259" w:lineRule="auto"/>
      <w:jc w:val="both"/>
      <w:textAlignment w:val="auto"/>
    </w:pPr>
    <w:rPr>
      <w:rFonts w:ascii="Times New Roman" w:eastAsia="Times New Roman" w:hAnsi="Times New Roman"/>
      <w:sz w:val="22"/>
      <w:szCs w:val="22"/>
      <w:lang w:val="fr-FR" w:eastAsia="zh-CN"/>
    </w:rPr>
  </w:style>
  <w:style w:type="character" w:customStyle="1" w:styleId="atn">
    <w:name w:val="atn"/>
    <w:basedOn w:val="DefaultParagraphFont"/>
    <w:rsid w:val="00900343"/>
  </w:style>
  <w:style w:type="paragraph" w:styleId="NormalWeb">
    <w:name w:val="Normal (Web)"/>
    <w:basedOn w:val="Normal"/>
    <w:rsid w:val="00900343"/>
    <w:pPr>
      <w:tabs>
        <w:tab w:val="clear" w:pos="794"/>
        <w:tab w:val="clear" w:pos="1191"/>
        <w:tab w:val="clear" w:pos="1588"/>
        <w:tab w:val="clear" w:pos="1985"/>
      </w:tabs>
      <w:overflowPunct/>
      <w:autoSpaceDE/>
      <w:autoSpaceDN/>
      <w:adjustRightInd/>
      <w:spacing w:before="0" w:after="150" w:line="348" w:lineRule="auto"/>
      <w:textAlignment w:val="auto"/>
    </w:pPr>
    <w:rPr>
      <w:rFonts w:ascii="Times New Roman" w:hAnsi="Times New Roman"/>
      <w:color w:val="303030"/>
      <w:szCs w:val="24"/>
      <w:lang w:val="en-US" w:eastAsia="zh-CN"/>
    </w:rPr>
  </w:style>
  <w:style w:type="paragraph" w:customStyle="1" w:styleId="Headingb">
    <w:name w:val="Heading b"/>
    <w:basedOn w:val="ListParagraph"/>
    <w:rsid w:val="00900343"/>
    <w:pPr>
      <w:numPr>
        <w:numId w:val="9"/>
      </w:numPr>
      <w:tabs>
        <w:tab w:val="clear" w:pos="567"/>
        <w:tab w:val="clear" w:pos="1134"/>
        <w:tab w:val="clear" w:pos="1701"/>
        <w:tab w:val="clear" w:pos="2268"/>
        <w:tab w:val="clear" w:pos="2835"/>
        <w:tab w:val="left" w:pos="709"/>
      </w:tabs>
      <w:snapToGrid w:val="0"/>
      <w:spacing w:before="360" w:after="120"/>
      <w:contextualSpacing w:val="0"/>
    </w:pPr>
    <w:rPr>
      <w:rFonts w:eastAsia="SimSun" w:cs="Microsoft YaHei"/>
      <w:b/>
      <w:lang w:eastAsia="zh-CN"/>
    </w:rPr>
  </w:style>
  <w:style w:type="character" w:customStyle="1" w:styleId="StyleBodyCalibriBold">
    <w:name w:val="Style +Body (Calibri) Bold"/>
    <w:basedOn w:val="DefaultParagraphFont"/>
    <w:rsid w:val="00900343"/>
    <w:rPr>
      <w:rFonts w:asciiTheme="minorHAnsi" w:hAnsiTheme="minorHAnsi"/>
      <w:b/>
      <w:bCs/>
    </w:rPr>
  </w:style>
  <w:style w:type="character" w:customStyle="1" w:styleId="StyleBodyCalibri">
    <w:name w:val="Style +Body (Calibri)"/>
    <w:basedOn w:val="DefaultParagraphFont"/>
    <w:rsid w:val="00900343"/>
    <w:rPr>
      <w:rFonts w:asciiTheme="minorHAnsi" w:hAnsiTheme="minorHAnsi"/>
    </w:rPr>
  </w:style>
  <w:style w:type="paragraph" w:customStyle="1" w:styleId="Styleenumlev1BodyCalibriLeft0cmHanging567ch">
    <w:name w:val="Style enumlev1 + +Body (Calibri) Left:  0 cm Hanging:  5.67 ch"/>
    <w:basedOn w:val="enumlev1"/>
    <w:rsid w:val="00900343"/>
    <w:pPr>
      <w:ind w:left="567" w:hanging="567"/>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0-CL-C-0015/en" TargetMode="External"/><Relationship Id="rId18" Type="http://schemas.openxmlformats.org/officeDocument/2006/relationships/hyperlink" Target="https://www.itu.int/md/S21-CWGFHR12-C-0011/en" TargetMode="External"/><Relationship Id="rId26" Type="http://schemas.openxmlformats.org/officeDocument/2006/relationships/hyperlink" Target="https://www.itu.int/md/S21-CWGFHR12-C-0012/en" TargetMode="External"/><Relationship Id="rId3" Type="http://schemas.openxmlformats.org/officeDocument/2006/relationships/styles" Target="styles.xml"/><Relationship Id="rId21" Type="http://schemas.openxmlformats.org/officeDocument/2006/relationships/hyperlink" Target="https://www.itu.int/md/S21-CWGFHR12-C-0005/en" TargetMode="External"/><Relationship Id="rId7" Type="http://schemas.openxmlformats.org/officeDocument/2006/relationships/endnotes" Target="endnotes.xml"/><Relationship Id="rId12" Type="http://schemas.openxmlformats.org/officeDocument/2006/relationships/hyperlink" Target="https://www.itu.int/md/S20-CL-C-0053/en" TargetMode="External"/><Relationship Id="rId17" Type="http://schemas.openxmlformats.org/officeDocument/2006/relationships/hyperlink" Target="https://www.itu.int/md/S21-CWGFHR12-C-0013/en" TargetMode="External"/><Relationship Id="rId25" Type="http://schemas.openxmlformats.org/officeDocument/2006/relationships/hyperlink" Target="https://www.itu.int/md/S21-CWGFHR12-C-0006/en" TargetMode="External"/><Relationship Id="rId2" Type="http://schemas.openxmlformats.org/officeDocument/2006/relationships/numbering" Target="numbering.xml"/><Relationship Id="rId16" Type="http://schemas.openxmlformats.org/officeDocument/2006/relationships/hyperlink" Target="https://www.itu.int/md/S21-CWGFHR12-C-0016/en" TargetMode="External"/><Relationship Id="rId20" Type="http://schemas.openxmlformats.org/officeDocument/2006/relationships/hyperlink" Target="https://www.itu.int/md/S21-CWGFHR12-C-0008/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WGFHR12-C-0003/en" TargetMode="External"/><Relationship Id="rId24" Type="http://schemas.openxmlformats.org/officeDocument/2006/relationships/hyperlink" Target="https://www.itu.int/md/S21-CWGFHR12-C-0014/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CWGFHR12-INF-0003/en" TargetMode="External"/><Relationship Id="rId23" Type="http://schemas.openxmlformats.org/officeDocument/2006/relationships/hyperlink" Target="https://www.itu.int/md/S21-CWGFHR12-C-0015/en" TargetMode="External"/><Relationship Id="rId28" Type="http://schemas.openxmlformats.org/officeDocument/2006/relationships/header" Target="header1.xml"/><Relationship Id="rId10" Type="http://schemas.openxmlformats.org/officeDocument/2006/relationships/hyperlink" Target="https://www.itu.int/md/S21-CWGFHR12-C-0017/en" TargetMode="External"/><Relationship Id="rId19" Type="http://schemas.openxmlformats.org/officeDocument/2006/relationships/hyperlink" Target="https://www.itu.int/md/S21-CWGFHR12-C-0007/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S20-CL-C-0050/en" TargetMode="External"/><Relationship Id="rId14" Type="http://schemas.openxmlformats.org/officeDocument/2006/relationships/hyperlink" Target="https://www.itu.int/en/council/2020/Documents/007/007R1e-Complete-updated-Risk-Register.pdf" TargetMode="External"/><Relationship Id="rId22" Type="http://schemas.openxmlformats.org/officeDocument/2006/relationships/hyperlink" Target="https://www.itu.int/md/S21-CWGFHR12-C-0010/en" TargetMode="External"/><Relationship Id="rId27" Type="http://schemas.openxmlformats.org/officeDocument/2006/relationships/hyperlink" Target="https://www.itu.int/md/S21-CWGFHR12-C-0012/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202E-2916-4750-BC64-6CAA72CA2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15</TotalTime>
  <Pages>11</Pages>
  <Words>10662</Words>
  <Characters>4094</Characters>
  <Application>Microsoft Office Word</Application>
  <DocSecurity>0</DocSecurity>
  <Lines>34</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14727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LI, Ziqian</dc:creator>
  <cp:keywords>C2018, C18</cp:keywords>
  <dc:description/>
  <cp:lastModifiedBy>LI, Ziqian</cp:lastModifiedBy>
  <cp:revision>8</cp:revision>
  <cp:lastPrinted>2015-02-24T13:23:00Z</cp:lastPrinted>
  <dcterms:created xsi:type="dcterms:W3CDTF">2021-03-23T13:29:00Z</dcterms:created>
  <dcterms:modified xsi:type="dcterms:W3CDTF">2021-03-23T13:50:00Z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