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94AE856" w14:textId="77777777" w:rsidTr="006C7CC0">
        <w:trPr>
          <w:cantSplit/>
          <w:trHeight w:val="20"/>
        </w:trPr>
        <w:tc>
          <w:tcPr>
            <w:tcW w:w="6620" w:type="dxa"/>
          </w:tcPr>
          <w:p w14:paraId="7D698BAB" w14:textId="1E2CC432" w:rsidR="00290728" w:rsidRPr="00290728" w:rsidRDefault="00DD7C77"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55200ACB" w14:textId="77777777" w:rsidR="00290728" w:rsidRPr="00290728" w:rsidRDefault="006A793B" w:rsidP="00CA0E7C">
            <w:pPr>
              <w:spacing w:before="0" w:line="240" w:lineRule="auto"/>
              <w:jc w:val="left"/>
              <w:rPr>
                <w:rtl/>
                <w:lang w:bidi="ar-EG"/>
              </w:rPr>
            </w:pPr>
            <w:bookmarkStart w:id="0" w:name="ditulogo"/>
            <w:bookmarkEnd w:id="0"/>
            <w:r>
              <w:rPr>
                <w:noProof/>
              </w:rPr>
              <w:drawing>
                <wp:inline distT="0" distB="0" distL="0" distR="0" wp14:anchorId="6869C450" wp14:editId="3C9D1B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32E138F" w14:textId="77777777" w:rsidTr="00DA2C6A">
        <w:trPr>
          <w:cantSplit/>
          <w:trHeight w:val="20"/>
        </w:trPr>
        <w:tc>
          <w:tcPr>
            <w:tcW w:w="6620" w:type="dxa"/>
            <w:tcBorders>
              <w:bottom w:val="single" w:sz="12" w:space="0" w:color="auto"/>
            </w:tcBorders>
          </w:tcPr>
          <w:p w14:paraId="59BFF5D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448428E" w14:textId="77777777" w:rsidR="00290728" w:rsidRPr="006A793B" w:rsidRDefault="00290728" w:rsidP="006A793B">
            <w:pPr>
              <w:spacing w:before="0" w:line="120" w:lineRule="auto"/>
              <w:rPr>
                <w:lang w:bidi="ar-EG"/>
              </w:rPr>
            </w:pPr>
          </w:p>
        </w:tc>
      </w:tr>
      <w:tr w:rsidR="00290728" w:rsidRPr="00290728" w14:paraId="580B0770" w14:textId="77777777" w:rsidTr="00DA2C6A">
        <w:trPr>
          <w:cantSplit/>
          <w:trHeight w:val="20"/>
        </w:trPr>
        <w:tc>
          <w:tcPr>
            <w:tcW w:w="6620" w:type="dxa"/>
            <w:tcBorders>
              <w:top w:val="single" w:sz="12" w:space="0" w:color="auto"/>
            </w:tcBorders>
          </w:tcPr>
          <w:p w14:paraId="29B123DA"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BB91FF1" w14:textId="77777777" w:rsidR="00290728" w:rsidRPr="00290728" w:rsidRDefault="00290728" w:rsidP="00290728">
            <w:pPr>
              <w:spacing w:before="60" w:after="60" w:line="260" w:lineRule="exact"/>
              <w:rPr>
                <w:b/>
                <w:bCs/>
                <w:lang w:bidi="ar-SY"/>
              </w:rPr>
            </w:pPr>
          </w:p>
        </w:tc>
      </w:tr>
      <w:tr w:rsidR="000060C8" w:rsidRPr="00290728" w14:paraId="61BA75AC" w14:textId="77777777" w:rsidTr="00DA2C6A">
        <w:trPr>
          <w:cantSplit/>
        </w:trPr>
        <w:tc>
          <w:tcPr>
            <w:tcW w:w="6620" w:type="dxa"/>
            <w:vMerge w:val="restart"/>
          </w:tcPr>
          <w:p w14:paraId="3A2937F1" w14:textId="3079AE2A" w:rsidR="000060C8" w:rsidRPr="00E5305A" w:rsidRDefault="000060C8" w:rsidP="003C6B4F">
            <w:pPr>
              <w:spacing w:before="20" w:after="20" w:line="300" w:lineRule="exact"/>
              <w:rPr>
                <w:b/>
                <w:bCs/>
                <w:lang w:bidi="ar-EG"/>
              </w:rPr>
            </w:pPr>
            <w:r w:rsidRPr="00E5305A">
              <w:rPr>
                <w:rFonts w:hint="cs"/>
                <w:b/>
                <w:bCs/>
                <w:rtl/>
                <w:lang w:bidi="ar-EG"/>
              </w:rPr>
              <w:t xml:space="preserve">بند جدول الأعمال: </w:t>
            </w:r>
            <w:r w:rsidRPr="00E5305A">
              <w:rPr>
                <w:b/>
                <w:bCs/>
                <w:lang w:bidi="ar-EG"/>
              </w:rPr>
              <w:t>ADM 4</w:t>
            </w:r>
          </w:p>
        </w:tc>
        <w:tc>
          <w:tcPr>
            <w:tcW w:w="3052" w:type="dxa"/>
            <w:vAlign w:val="center"/>
          </w:tcPr>
          <w:p w14:paraId="5A53F3BD" w14:textId="6995BCD2" w:rsidR="000060C8" w:rsidRPr="00E5305A" w:rsidRDefault="000060C8" w:rsidP="003C6B4F">
            <w:pPr>
              <w:spacing w:before="20" w:after="20" w:line="300" w:lineRule="exact"/>
              <w:rPr>
                <w:b/>
                <w:bCs/>
                <w:lang w:bidi="ar-SY"/>
              </w:rPr>
            </w:pPr>
            <w:r w:rsidRPr="00E5305A">
              <w:rPr>
                <w:rFonts w:hint="cs"/>
                <w:b/>
                <w:bCs/>
                <w:rtl/>
                <w:lang w:bidi="ar-EG"/>
              </w:rPr>
              <w:t xml:space="preserve">الوثيقة </w:t>
            </w:r>
            <w:r w:rsidRPr="00E5305A">
              <w:rPr>
                <w:b/>
                <w:bCs/>
                <w:lang w:bidi="ar-SY"/>
              </w:rPr>
              <w:t>C21/50-A</w:t>
            </w:r>
          </w:p>
        </w:tc>
      </w:tr>
      <w:tr w:rsidR="000060C8" w:rsidRPr="00290728" w14:paraId="7B3292FA" w14:textId="77777777" w:rsidTr="00DA2C6A">
        <w:trPr>
          <w:cantSplit/>
        </w:trPr>
        <w:tc>
          <w:tcPr>
            <w:tcW w:w="6620" w:type="dxa"/>
            <w:vMerge/>
          </w:tcPr>
          <w:p w14:paraId="4941236C" w14:textId="77777777" w:rsidR="000060C8" w:rsidRPr="00E5305A" w:rsidRDefault="000060C8" w:rsidP="003C6B4F">
            <w:pPr>
              <w:spacing w:before="20" w:after="20" w:line="300" w:lineRule="exact"/>
              <w:rPr>
                <w:b/>
                <w:bCs/>
                <w:lang w:bidi="ar-SY"/>
              </w:rPr>
            </w:pPr>
          </w:p>
        </w:tc>
        <w:tc>
          <w:tcPr>
            <w:tcW w:w="3052" w:type="dxa"/>
            <w:vAlign w:val="center"/>
          </w:tcPr>
          <w:p w14:paraId="62F8BB34" w14:textId="692FED1A" w:rsidR="000060C8" w:rsidRPr="00E5305A" w:rsidRDefault="000060C8" w:rsidP="003C6B4F">
            <w:pPr>
              <w:spacing w:before="20" w:after="20" w:line="300" w:lineRule="exact"/>
              <w:rPr>
                <w:b/>
                <w:bCs/>
                <w:rtl/>
                <w:lang w:bidi="ar-EG"/>
              </w:rPr>
            </w:pPr>
            <w:r>
              <w:rPr>
                <w:b/>
                <w:bCs/>
                <w:lang w:bidi="ar-SY"/>
              </w:rPr>
              <w:t>5</w:t>
            </w:r>
            <w:r w:rsidRPr="00E5305A">
              <w:rPr>
                <w:rFonts w:hint="cs"/>
                <w:b/>
                <w:bCs/>
                <w:rtl/>
                <w:lang w:bidi="ar-EG"/>
              </w:rPr>
              <w:t xml:space="preserve"> </w:t>
            </w:r>
            <w:r>
              <w:rPr>
                <w:rFonts w:hint="cs"/>
                <w:b/>
                <w:bCs/>
                <w:rtl/>
                <w:lang w:bidi="ar-EG"/>
              </w:rPr>
              <w:t>مارس</w:t>
            </w:r>
            <w:r w:rsidRPr="00E5305A">
              <w:rPr>
                <w:rFonts w:hint="cs"/>
                <w:b/>
                <w:bCs/>
                <w:rtl/>
                <w:lang w:bidi="ar-EG"/>
              </w:rPr>
              <w:t xml:space="preserve"> </w:t>
            </w:r>
            <w:r w:rsidRPr="00E5305A">
              <w:rPr>
                <w:b/>
                <w:bCs/>
                <w:lang w:bidi="ar-SY"/>
              </w:rPr>
              <w:t>2021</w:t>
            </w:r>
          </w:p>
        </w:tc>
      </w:tr>
      <w:tr w:rsidR="000060C8" w:rsidRPr="00290728" w14:paraId="27BA143A" w14:textId="77777777" w:rsidTr="00DA2C6A">
        <w:trPr>
          <w:cantSplit/>
        </w:trPr>
        <w:tc>
          <w:tcPr>
            <w:tcW w:w="6620" w:type="dxa"/>
            <w:vMerge/>
          </w:tcPr>
          <w:p w14:paraId="5E3D7FE6" w14:textId="77777777" w:rsidR="000060C8" w:rsidRPr="00E5305A" w:rsidRDefault="000060C8" w:rsidP="003C6B4F">
            <w:pPr>
              <w:spacing w:before="20" w:after="20" w:line="300" w:lineRule="exact"/>
              <w:rPr>
                <w:b/>
                <w:bCs/>
                <w:lang w:bidi="ar-EG"/>
              </w:rPr>
            </w:pPr>
          </w:p>
        </w:tc>
        <w:tc>
          <w:tcPr>
            <w:tcW w:w="3052" w:type="dxa"/>
            <w:vAlign w:val="center"/>
          </w:tcPr>
          <w:p w14:paraId="786076CA" w14:textId="77777777" w:rsidR="000060C8" w:rsidRPr="00E5305A" w:rsidRDefault="000060C8" w:rsidP="003C6B4F">
            <w:pPr>
              <w:spacing w:before="20" w:after="20" w:line="300" w:lineRule="exact"/>
              <w:rPr>
                <w:b/>
                <w:bCs/>
                <w:lang w:bidi="ar-SY"/>
              </w:rPr>
            </w:pPr>
            <w:r w:rsidRPr="00E5305A">
              <w:rPr>
                <w:b/>
                <w:bCs/>
                <w:rtl/>
                <w:lang w:bidi="ar-EG"/>
              </w:rPr>
              <w:t xml:space="preserve">الأصل: </w:t>
            </w:r>
            <w:r w:rsidRPr="00E5305A">
              <w:rPr>
                <w:rFonts w:hint="cs"/>
                <w:b/>
                <w:bCs/>
                <w:rtl/>
                <w:lang w:bidi="ar-EG"/>
              </w:rPr>
              <w:t>بالإنكليزية</w:t>
            </w:r>
          </w:p>
        </w:tc>
      </w:tr>
      <w:tr w:rsidR="00290728" w:rsidRPr="00290728" w14:paraId="1FCD2FCE" w14:textId="77777777" w:rsidTr="00DA2C6A">
        <w:trPr>
          <w:cantSplit/>
        </w:trPr>
        <w:tc>
          <w:tcPr>
            <w:tcW w:w="9672" w:type="dxa"/>
            <w:gridSpan w:val="2"/>
          </w:tcPr>
          <w:p w14:paraId="28A6BDD4" w14:textId="061BCD42" w:rsidR="00290728" w:rsidRPr="00290728" w:rsidRDefault="00E5305A" w:rsidP="00E5305A">
            <w:pPr>
              <w:pStyle w:val="Source"/>
              <w:rPr>
                <w:rtl/>
                <w:lang w:bidi="ar-EG"/>
              </w:rPr>
            </w:pPr>
            <w:r w:rsidRPr="00E5305A">
              <w:rPr>
                <w:rFonts w:hint="cs"/>
                <w:rtl/>
              </w:rPr>
              <w:t>تقرير رئيس</w:t>
            </w:r>
            <w:r w:rsidR="007819D3">
              <w:rPr>
                <w:rFonts w:hint="cs"/>
                <w:rtl/>
              </w:rPr>
              <w:t>ة</w:t>
            </w:r>
            <w:r w:rsidRPr="00E5305A">
              <w:rPr>
                <w:rFonts w:hint="cs"/>
                <w:rtl/>
              </w:rPr>
              <w:t xml:space="preserve"> فريق العمل التابع للمجلس</w:t>
            </w:r>
            <w:r w:rsidR="0052756D">
              <w:rPr>
                <w:rFonts w:hint="cs"/>
                <w:rtl/>
                <w:lang w:bidi="ar-EG"/>
              </w:rPr>
              <w:t xml:space="preserve"> </w:t>
            </w:r>
            <w:r w:rsidRPr="00E5305A">
              <w:rPr>
                <w:rFonts w:hint="cs"/>
                <w:rtl/>
              </w:rPr>
              <w:br/>
              <w:t xml:space="preserve">والمعني بالموارد المالية والبشرية </w:t>
            </w:r>
            <w:r w:rsidRPr="00E5305A">
              <w:rPr>
                <w:lang w:bidi="ar-SY"/>
              </w:rPr>
              <w:t>(CWG-FHR)</w:t>
            </w:r>
          </w:p>
        </w:tc>
      </w:tr>
      <w:tr w:rsidR="00290728" w:rsidRPr="00290728" w14:paraId="7928DFEB" w14:textId="77777777" w:rsidTr="00DA2C6A">
        <w:trPr>
          <w:cantSplit/>
        </w:trPr>
        <w:tc>
          <w:tcPr>
            <w:tcW w:w="9672" w:type="dxa"/>
            <w:gridSpan w:val="2"/>
          </w:tcPr>
          <w:p w14:paraId="1DAFB7BF" w14:textId="289B876B" w:rsidR="00290728" w:rsidRPr="00383829" w:rsidRDefault="00290728" w:rsidP="00E5305A">
            <w:pPr>
              <w:rPr>
                <w:rtl/>
              </w:rPr>
            </w:pPr>
          </w:p>
        </w:tc>
      </w:tr>
      <w:tr w:rsidR="00DC5FB0" w:rsidRPr="00290728" w14:paraId="5007081E" w14:textId="77777777" w:rsidTr="00DA2C6A">
        <w:trPr>
          <w:cantSplit/>
        </w:trPr>
        <w:tc>
          <w:tcPr>
            <w:tcW w:w="9672" w:type="dxa"/>
            <w:gridSpan w:val="2"/>
          </w:tcPr>
          <w:p w14:paraId="302329CA" w14:textId="77777777" w:rsidR="00DC5FB0" w:rsidRPr="00383829" w:rsidRDefault="00DC5FB0" w:rsidP="006A793B">
            <w:pPr>
              <w:rPr>
                <w:rtl/>
              </w:rPr>
            </w:pPr>
          </w:p>
        </w:tc>
      </w:tr>
    </w:tbl>
    <w:p w14:paraId="38CF49A8"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1C80B83" w14:textId="77777777" w:rsidTr="00952F86">
        <w:trPr>
          <w:jc w:val="center"/>
        </w:trPr>
        <w:tc>
          <w:tcPr>
            <w:tcW w:w="8080" w:type="dxa"/>
          </w:tcPr>
          <w:p w14:paraId="034974F2" w14:textId="1384943B" w:rsidR="00290728" w:rsidRPr="00290728" w:rsidRDefault="00290728" w:rsidP="00706D7A">
            <w:pPr>
              <w:rPr>
                <w:b/>
                <w:bCs/>
                <w:rtl/>
                <w:lang w:bidi="ar-SY"/>
              </w:rPr>
            </w:pPr>
            <w:r w:rsidRPr="00290728">
              <w:rPr>
                <w:rFonts w:hint="cs"/>
                <w:b/>
                <w:bCs/>
                <w:rtl/>
                <w:lang w:bidi="ar-SY"/>
              </w:rPr>
              <w:t>ملخص</w:t>
            </w:r>
          </w:p>
          <w:p w14:paraId="34182342" w14:textId="55BDDF60" w:rsidR="00290728" w:rsidRDefault="00E5305A" w:rsidP="00E5305A">
            <w:pPr>
              <w:rPr>
                <w:rtl/>
                <w:lang w:bidi="ar-EG"/>
              </w:rPr>
            </w:pPr>
            <w:r w:rsidRPr="00E5305A">
              <w:rPr>
                <w:rFonts w:hint="cs"/>
                <w:rtl/>
              </w:rPr>
              <w:t xml:space="preserve">تقدم هذه الوثيقة تقريراً عن مداولات </w:t>
            </w:r>
            <w:r w:rsidR="000D37A2">
              <w:rPr>
                <w:rFonts w:hint="cs"/>
                <w:rtl/>
              </w:rPr>
              <w:t>الا</w:t>
            </w:r>
            <w:r w:rsidRPr="00E5305A">
              <w:rPr>
                <w:rFonts w:hint="cs"/>
                <w:rtl/>
              </w:rPr>
              <w:t>جتماع</w:t>
            </w:r>
            <w:r w:rsidR="000D37A2">
              <w:rPr>
                <w:rFonts w:hint="cs"/>
                <w:rtl/>
              </w:rPr>
              <w:t xml:space="preserve"> الافتراضي</w:t>
            </w:r>
            <w:r w:rsidRPr="00E5305A">
              <w:rPr>
                <w:rFonts w:hint="cs"/>
                <w:rtl/>
              </w:rPr>
              <w:t xml:space="preserve"> </w:t>
            </w:r>
            <w:r w:rsidR="000D37A2">
              <w:rPr>
                <w:rFonts w:hint="cs"/>
                <w:rtl/>
              </w:rPr>
              <w:t>ل</w:t>
            </w:r>
            <w:r w:rsidRPr="00E5305A">
              <w:rPr>
                <w:rFonts w:hint="cs"/>
                <w:rtl/>
              </w:rPr>
              <w:t>فريق العمل التابع للمجلس والمعني بالموارد المالية والبشرية </w:t>
            </w:r>
            <w:r w:rsidRPr="00E5305A">
              <w:rPr>
                <w:lang w:bidi="ar-SY"/>
              </w:rPr>
              <w:t>(CWG</w:t>
            </w:r>
            <w:r w:rsidRPr="00E5305A">
              <w:rPr>
                <w:lang w:bidi="ar-SY"/>
              </w:rPr>
              <w:noBreakHyphen/>
              <w:t>FHR)</w:t>
            </w:r>
            <w:r w:rsidRPr="00E5305A">
              <w:rPr>
                <w:rFonts w:hint="cs"/>
                <w:rtl/>
              </w:rPr>
              <w:t xml:space="preserve"> الذ</w:t>
            </w:r>
            <w:r w:rsidR="004661FB">
              <w:rPr>
                <w:rFonts w:hint="cs"/>
                <w:rtl/>
                <w:lang w:bidi="ar-EG"/>
              </w:rPr>
              <w:t>ي</w:t>
            </w:r>
            <w:r w:rsidRPr="00E5305A">
              <w:rPr>
                <w:rFonts w:hint="cs"/>
                <w:rtl/>
              </w:rPr>
              <w:t xml:space="preserve"> ع</w:t>
            </w:r>
            <w:r w:rsidR="004661FB">
              <w:rPr>
                <w:rFonts w:hint="cs"/>
                <w:rtl/>
              </w:rPr>
              <w:t>ُقد يومي 25</w:t>
            </w:r>
            <w:r w:rsidR="004661FB">
              <w:rPr>
                <w:rFonts w:hint="cs"/>
                <w:rtl/>
                <w:lang w:bidi="ar-EG"/>
              </w:rPr>
              <w:t xml:space="preserve"> و</w:t>
            </w:r>
            <w:r w:rsidR="004661FB">
              <w:rPr>
                <w:lang w:bidi="ar-EG"/>
              </w:rPr>
              <w:t>26</w:t>
            </w:r>
            <w:r w:rsidR="004661FB">
              <w:rPr>
                <w:rFonts w:hint="cs"/>
                <w:rtl/>
                <w:lang w:bidi="ar-EG"/>
              </w:rPr>
              <w:t xml:space="preserve"> يناير </w:t>
            </w:r>
            <w:r w:rsidR="004661FB">
              <w:rPr>
                <w:lang w:bidi="ar-EG"/>
              </w:rPr>
              <w:t>2021</w:t>
            </w:r>
            <w:r w:rsidR="004661FB">
              <w:rPr>
                <w:rFonts w:hint="cs"/>
                <w:rtl/>
                <w:lang w:bidi="ar-EG"/>
              </w:rPr>
              <w:t>.</w:t>
            </w:r>
          </w:p>
          <w:p w14:paraId="1D0D6F6D" w14:textId="77777777" w:rsidR="00290728" w:rsidRPr="00290728" w:rsidRDefault="00290728" w:rsidP="00706D7A">
            <w:pPr>
              <w:rPr>
                <w:b/>
                <w:bCs/>
                <w:rtl/>
                <w:lang w:bidi="ar-SY"/>
              </w:rPr>
            </w:pPr>
            <w:r w:rsidRPr="00290728">
              <w:rPr>
                <w:rFonts w:hint="cs"/>
                <w:b/>
                <w:bCs/>
                <w:rtl/>
                <w:lang w:bidi="ar-SY"/>
              </w:rPr>
              <w:t>الإجراء المطلوب</w:t>
            </w:r>
          </w:p>
          <w:p w14:paraId="277867EA" w14:textId="54DD0166" w:rsidR="00290728" w:rsidRDefault="00E5305A" w:rsidP="00E5305A">
            <w:pPr>
              <w:rPr>
                <w:rtl/>
                <w:lang w:bidi="ar-SY"/>
              </w:rPr>
            </w:pPr>
            <w:r w:rsidRPr="00E5305A">
              <w:rPr>
                <w:rFonts w:hint="cs"/>
                <w:rtl/>
              </w:rPr>
              <w:t>يُدعى</w:t>
            </w:r>
            <w:r w:rsidR="000D37A2">
              <w:rPr>
                <w:rFonts w:hint="cs"/>
                <w:rtl/>
              </w:rPr>
              <w:t xml:space="preserve"> أعضاء</w:t>
            </w:r>
            <w:r w:rsidRPr="00E5305A">
              <w:rPr>
                <w:rFonts w:hint="cs"/>
                <w:rtl/>
              </w:rPr>
              <w:t xml:space="preserve"> المجلس إلى </w:t>
            </w:r>
            <w:r w:rsidRPr="00E5305A">
              <w:rPr>
                <w:rFonts w:hint="cs"/>
                <w:b/>
                <w:bCs/>
                <w:rtl/>
              </w:rPr>
              <w:t>الإحاطة علماً</w:t>
            </w:r>
            <w:r w:rsidRPr="00E5305A">
              <w:rPr>
                <w:rFonts w:hint="cs"/>
                <w:rtl/>
              </w:rPr>
              <w:t xml:space="preserve"> بأعمال </w:t>
            </w:r>
            <w:r w:rsidRPr="00E5305A">
              <w:rPr>
                <w:rFonts w:hint="eastAsia"/>
                <w:rtl/>
              </w:rPr>
              <w:t>فريق</w:t>
            </w:r>
            <w:r w:rsidRPr="00E5305A">
              <w:rPr>
                <w:rtl/>
              </w:rPr>
              <w:t xml:space="preserve"> </w:t>
            </w:r>
            <w:r w:rsidRPr="00E5305A">
              <w:rPr>
                <w:rFonts w:hint="eastAsia"/>
                <w:rtl/>
              </w:rPr>
              <w:t>العمل</w:t>
            </w:r>
            <w:r w:rsidRPr="00E5305A">
              <w:rPr>
                <w:rtl/>
              </w:rPr>
              <w:t xml:space="preserve"> </w:t>
            </w:r>
            <w:r w:rsidRPr="00E5305A">
              <w:rPr>
                <w:rFonts w:hint="eastAsia"/>
                <w:rtl/>
              </w:rPr>
              <w:t>التابع</w:t>
            </w:r>
            <w:r w:rsidRPr="00E5305A">
              <w:rPr>
                <w:rtl/>
              </w:rPr>
              <w:t xml:space="preserve"> </w:t>
            </w:r>
            <w:r w:rsidRPr="00E5305A">
              <w:rPr>
                <w:rFonts w:hint="eastAsia"/>
                <w:rtl/>
              </w:rPr>
              <w:t>للمجلس</w:t>
            </w:r>
            <w:r w:rsidRPr="00E5305A">
              <w:rPr>
                <w:rFonts w:hint="cs"/>
                <w:rtl/>
              </w:rPr>
              <w:t xml:space="preserve"> </w:t>
            </w:r>
            <w:r w:rsidRPr="00E5305A">
              <w:rPr>
                <w:rFonts w:hint="eastAsia"/>
                <w:rtl/>
              </w:rPr>
              <w:t>والمعني</w:t>
            </w:r>
            <w:r w:rsidRPr="00E5305A">
              <w:rPr>
                <w:rtl/>
              </w:rPr>
              <w:t xml:space="preserve"> </w:t>
            </w:r>
            <w:r w:rsidRPr="00E5305A">
              <w:rPr>
                <w:rFonts w:hint="eastAsia"/>
                <w:rtl/>
              </w:rPr>
              <w:t>بالموارد</w:t>
            </w:r>
            <w:r w:rsidRPr="00E5305A">
              <w:rPr>
                <w:rtl/>
              </w:rPr>
              <w:t xml:space="preserve"> </w:t>
            </w:r>
            <w:r w:rsidRPr="00E5305A">
              <w:rPr>
                <w:rFonts w:hint="eastAsia"/>
                <w:rtl/>
              </w:rPr>
              <w:t>المالية</w:t>
            </w:r>
            <w:r w:rsidRPr="00E5305A">
              <w:rPr>
                <w:rtl/>
              </w:rPr>
              <w:t xml:space="preserve"> </w:t>
            </w:r>
            <w:r w:rsidRPr="00E5305A">
              <w:rPr>
                <w:rFonts w:hint="eastAsia"/>
                <w:rtl/>
              </w:rPr>
              <w:t>والبشرية</w:t>
            </w:r>
            <w:r w:rsidR="00123EBA">
              <w:rPr>
                <w:rFonts w:hint="cs"/>
                <w:rtl/>
              </w:rPr>
              <w:t xml:space="preserve">، </w:t>
            </w:r>
            <w:r w:rsidRPr="00E5305A">
              <w:rPr>
                <w:rFonts w:hint="cs"/>
                <w:b/>
                <w:bCs/>
                <w:rtl/>
              </w:rPr>
              <w:t>والنظر</w:t>
            </w:r>
            <w:r w:rsidRPr="00E5305A">
              <w:rPr>
                <w:rFonts w:hint="cs"/>
                <w:rtl/>
              </w:rPr>
              <w:t xml:space="preserve"> أيضاً</w:t>
            </w:r>
            <w:r w:rsidRPr="00E5305A">
              <w:rPr>
                <w:rFonts w:hint="cs"/>
                <w:rtl/>
                <w:lang w:bidi="ar-EG"/>
              </w:rPr>
              <w:t xml:space="preserve"> في الإجراءات المحدَّدة في هذا التقرير</w:t>
            </w:r>
            <w:r w:rsidR="00123EBA">
              <w:rPr>
                <w:rFonts w:hint="cs"/>
                <w:rtl/>
                <w:lang w:bidi="ar-EG"/>
              </w:rPr>
              <w:t xml:space="preserve"> </w:t>
            </w:r>
            <w:r w:rsidRPr="00E5305A">
              <w:rPr>
                <w:rFonts w:hint="cs"/>
                <w:rtl/>
                <w:lang w:bidi="ar-EG"/>
              </w:rPr>
              <w:t>و</w:t>
            </w:r>
            <w:r w:rsidRPr="00E5305A">
              <w:rPr>
                <w:rFonts w:hint="cs"/>
                <w:b/>
                <w:bCs/>
                <w:rtl/>
                <w:lang w:bidi="ar-EG"/>
              </w:rPr>
              <w:t xml:space="preserve">تقديم آراء </w:t>
            </w:r>
            <w:r w:rsidRPr="00E5305A">
              <w:rPr>
                <w:rFonts w:hint="cs"/>
                <w:rtl/>
                <w:lang w:bidi="ar-EG"/>
              </w:rPr>
              <w:t>بشأنها</w:t>
            </w:r>
            <w:r w:rsidR="00123EBA">
              <w:rPr>
                <w:rFonts w:hint="cs"/>
                <w:rtl/>
                <w:lang w:bidi="ar-EG"/>
              </w:rPr>
              <w:t xml:space="preserve">، </w:t>
            </w:r>
            <w:r w:rsidR="000D37A2">
              <w:rPr>
                <w:rFonts w:hint="cs"/>
                <w:rtl/>
                <w:lang w:bidi="ar-EG"/>
              </w:rPr>
              <w:t xml:space="preserve">حسب </w:t>
            </w:r>
            <w:r w:rsidRPr="00E5305A">
              <w:rPr>
                <w:rFonts w:hint="cs"/>
                <w:rtl/>
                <w:lang w:bidi="ar-EG"/>
              </w:rPr>
              <w:t>الاقتضاء.</w:t>
            </w:r>
          </w:p>
          <w:p w14:paraId="51374224"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FF13984" w14:textId="77777777" w:rsidR="00290728" w:rsidRPr="00290728" w:rsidRDefault="00290728" w:rsidP="00290728">
            <w:pPr>
              <w:rPr>
                <w:b/>
                <w:bCs/>
                <w:rtl/>
                <w:lang w:bidi="ar-SY"/>
              </w:rPr>
            </w:pPr>
            <w:r w:rsidRPr="00290728">
              <w:rPr>
                <w:rFonts w:hint="cs"/>
                <w:b/>
                <w:bCs/>
                <w:rtl/>
                <w:lang w:bidi="ar-SY"/>
              </w:rPr>
              <w:t>المراجع</w:t>
            </w:r>
          </w:p>
          <w:p w14:paraId="74386001" w14:textId="47F6133F" w:rsidR="00290728" w:rsidRPr="00290728" w:rsidRDefault="00E5305A" w:rsidP="00E5305A">
            <w:pPr>
              <w:spacing w:after="120"/>
              <w:jc w:val="left"/>
              <w:rPr>
                <w:i/>
                <w:iCs/>
                <w:rtl/>
                <w:lang w:bidi="ar-SY"/>
              </w:rPr>
            </w:pPr>
            <w:r>
              <w:rPr>
                <w:rFonts w:hint="cs"/>
                <w:i/>
                <w:iCs/>
                <w:rtl/>
                <w:lang w:bidi="ar-SY"/>
              </w:rPr>
              <w:t xml:space="preserve">الوثيقة </w:t>
            </w:r>
            <w:hyperlink r:id="rId9" w:history="1">
              <w:r w:rsidRPr="000D37A2">
                <w:rPr>
                  <w:rStyle w:val="Hyperlink"/>
                  <w:i/>
                  <w:iCs/>
                  <w:lang w:val="en-GB" w:bidi="ar-SY"/>
                </w:rPr>
                <w:t>C20/50</w:t>
              </w:r>
            </w:hyperlink>
            <w:r w:rsidRPr="000D37A2">
              <w:rPr>
                <w:rFonts w:hint="cs"/>
                <w:i/>
                <w:iCs/>
                <w:rtl/>
                <w:lang w:bidi="ar-SY"/>
              </w:rPr>
              <w:t xml:space="preserve"> و</w:t>
            </w:r>
            <w:hyperlink r:id="rId10" w:history="1">
              <w:r w:rsidRPr="000D37A2">
                <w:rPr>
                  <w:rStyle w:val="Hyperlink"/>
                  <w:rFonts w:hint="cs"/>
                  <w:i/>
                  <w:iCs/>
                  <w:rtl/>
                  <w:lang w:bidi="ar-SY"/>
                </w:rPr>
                <w:t>مقرر</w:t>
              </w:r>
              <w:r w:rsidR="000D37A2" w:rsidRPr="000D37A2">
                <w:rPr>
                  <w:rStyle w:val="Hyperlink"/>
                  <w:rFonts w:hint="cs"/>
                  <w:i/>
                  <w:iCs/>
                  <w:rtl/>
                  <w:lang w:bidi="ar-SY"/>
                </w:rPr>
                <w:t xml:space="preserve"> المجلس</w:t>
              </w:r>
              <w:r w:rsidRPr="000D37A2">
                <w:rPr>
                  <w:rStyle w:val="Hyperlink"/>
                  <w:rFonts w:hint="cs"/>
                  <w:i/>
                  <w:iCs/>
                  <w:rtl/>
                  <w:lang w:bidi="ar-SY"/>
                </w:rPr>
                <w:t xml:space="preserve"> </w:t>
              </w:r>
              <w:r w:rsidRPr="000D37A2">
                <w:rPr>
                  <w:rStyle w:val="Hyperlink"/>
                  <w:i/>
                  <w:iCs/>
                  <w:rtl/>
                  <w:lang w:bidi="ar-SY"/>
                </w:rPr>
                <w:t>563</w:t>
              </w:r>
            </w:hyperlink>
          </w:p>
        </w:tc>
      </w:tr>
    </w:tbl>
    <w:p w14:paraId="626E71E3" w14:textId="22890EE3" w:rsidR="004E11DC" w:rsidRPr="00F974C5" w:rsidRDefault="00ED152E" w:rsidP="00BF14FC">
      <w:pPr>
        <w:spacing w:before="360"/>
        <w:rPr>
          <w:rtl/>
        </w:rPr>
      </w:pPr>
      <w:r>
        <w:rPr>
          <w:rFonts w:hint="cs"/>
          <w:rtl/>
          <w:lang w:bidi="ar-EG"/>
        </w:rPr>
        <w:t>عقد فريق</w:t>
      </w:r>
      <w:r w:rsidRPr="00E5305A">
        <w:rPr>
          <w:rtl/>
          <w:lang w:bidi="ar-EG"/>
        </w:rPr>
        <w:t xml:space="preserve"> </w:t>
      </w:r>
      <w:r w:rsidRPr="00E5305A">
        <w:rPr>
          <w:rFonts w:hint="eastAsia"/>
          <w:rtl/>
          <w:lang w:bidi="ar-EG"/>
        </w:rPr>
        <w:t>العمل</w:t>
      </w:r>
      <w:r w:rsidRPr="00E5305A">
        <w:rPr>
          <w:rtl/>
          <w:lang w:bidi="ar-EG"/>
        </w:rPr>
        <w:t xml:space="preserve"> </w:t>
      </w:r>
      <w:r w:rsidRPr="00E5305A">
        <w:rPr>
          <w:rFonts w:hint="eastAsia"/>
          <w:rtl/>
          <w:lang w:bidi="ar-EG"/>
        </w:rPr>
        <w:t>التابع</w:t>
      </w:r>
      <w:r w:rsidRPr="00E5305A">
        <w:rPr>
          <w:rtl/>
          <w:lang w:bidi="ar-EG"/>
        </w:rPr>
        <w:t xml:space="preserve"> </w:t>
      </w:r>
      <w:r w:rsidRPr="00E5305A">
        <w:rPr>
          <w:rFonts w:hint="eastAsia"/>
          <w:rtl/>
          <w:lang w:bidi="ar-EG"/>
        </w:rPr>
        <w:t>للمجلس</w:t>
      </w:r>
      <w:r w:rsidRPr="00E5305A">
        <w:rPr>
          <w:rFonts w:hint="cs"/>
          <w:rtl/>
          <w:lang w:bidi="ar-EG"/>
        </w:rPr>
        <w:t xml:space="preserve"> </w:t>
      </w:r>
      <w:r w:rsidRPr="00E5305A">
        <w:rPr>
          <w:rFonts w:hint="eastAsia"/>
          <w:rtl/>
          <w:lang w:bidi="ar-EG"/>
        </w:rPr>
        <w:t>والمعني</w:t>
      </w:r>
      <w:r w:rsidRPr="00E5305A">
        <w:rPr>
          <w:rtl/>
          <w:lang w:bidi="ar-EG"/>
        </w:rPr>
        <w:t xml:space="preserve"> </w:t>
      </w:r>
      <w:r w:rsidRPr="00E5305A">
        <w:rPr>
          <w:rFonts w:hint="eastAsia"/>
          <w:rtl/>
          <w:lang w:bidi="ar-EG"/>
        </w:rPr>
        <w:t>بالموارد</w:t>
      </w:r>
      <w:r w:rsidRPr="00E5305A">
        <w:rPr>
          <w:rtl/>
          <w:lang w:bidi="ar-EG"/>
        </w:rPr>
        <w:t xml:space="preserve"> </w:t>
      </w:r>
      <w:r w:rsidRPr="00E5305A">
        <w:rPr>
          <w:rFonts w:hint="eastAsia"/>
          <w:rtl/>
          <w:lang w:bidi="ar-EG"/>
        </w:rPr>
        <w:t>المالية</w:t>
      </w:r>
      <w:r w:rsidRPr="00E5305A">
        <w:rPr>
          <w:rtl/>
          <w:lang w:bidi="ar-EG"/>
        </w:rPr>
        <w:t xml:space="preserve"> </w:t>
      </w:r>
      <w:r w:rsidRPr="00E5305A">
        <w:rPr>
          <w:rFonts w:hint="eastAsia"/>
          <w:rtl/>
          <w:lang w:bidi="ar-EG"/>
        </w:rPr>
        <w:t>والبشرية</w:t>
      </w:r>
      <w:r>
        <w:rPr>
          <w:rFonts w:hint="cs"/>
          <w:rtl/>
          <w:lang w:bidi="ar-EG"/>
        </w:rPr>
        <w:t xml:space="preserve"> </w:t>
      </w:r>
      <w:r w:rsidRPr="00E5305A">
        <w:t>(CWG</w:t>
      </w:r>
      <w:r w:rsidRPr="00E5305A">
        <w:noBreakHyphen/>
        <w:t>FHR)</w:t>
      </w:r>
      <w:r w:rsidR="006512B5">
        <w:rPr>
          <w:rFonts w:hint="cs"/>
          <w:rtl/>
        </w:rPr>
        <w:t xml:space="preserve"> </w:t>
      </w:r>
      <w:r>
        <w:rPr>
          <w:rFonts w:hint="cs"/>
          <w:rtl/>
        </w:rPr>
        <w:t xml:space="preserve">اجتماعاً افتراضياً واحداً </w:t>
      </w:r>
      <w:r w:rsidR="00E5305A" w:rsidRPr="00E5305A">
        <w:rPr>
          <w:rFonts w:hint="cs"/>
          <w:rtl/>
        </w:rPr>
        <w:t xml:space="preserve">منذ </w:t>
      </w:r>
      <w:r>
        <w:rPr>
          <w:rFonts w:hint="cs"/>
          <w:rtl/>
        </w:rPr>
        <w:t>انعقاد</w:t>
      </w:r>
      <w:r>
        <w:rPr>
          <w:rFonts w:hint="cs"/>
          <w:rtl/>
          <w:lang w:bidi="ar-EG"/>
        </w:rPr>
        <w:t xml:space="preserve"> المشاورتين الافتراضيتين لأعضاء المجلس لعام </w:t>
      </w:r>
      <w:r>
        <w:rPr>
          <w:lang w:bidi="ar-EG"/>
        </w:rPr>
        <w:t>2020</w:t>
      </w:r>
      <w:r w:rsidR="00C127DA">
        <w:rPr>
          <w:rFonts w:hint="cs"/>
          <w:rtl/>
          <w:lang w:bidi="ar-EG"/>
        </w:rPr>
        <w:t xml:space="preserve">. وعُقد الاجتماع الافتراضي يومي </w:t>
      </w:r>
      <w:r w:rsidR="00C127DA">
        <w:rPr>
          <w:rFonts w:hint="cs"/>
          <w:rtl/>
        </w:rPr>
        <w:t>25</w:t>
      </w:r>
      <w:r w:rsidR="00C127DA">
        <w:t xml:space="preserve"> </w:t>
      </w:r>
      <w:r w:rsidR="00C127DA">
        <w:rPr>
          <w:rFonts w:hint="cs"/>
          <w:rtl/>
          <w:lang w:bidi="ar-EG"/>
        </w:rPr>
        <w:t>و</w:t>
      </w:r>
      <w:r w:rsidR="00C127DA">
        <w:rPr>
          <w:lang w:bidi="ar-EG"/>
        </w:rPr>
        <w:t>26</w:t>
      </w:r>
      <w:r w:rsidR="00C127DA">
        <w:rPr>
          <w:rFonts w:hint="cs"/>
          <w:rtl/>
          <w:lang w:bidi="ar-EG"/>
        </w:rPr>
        <w:t xml:space="preserve"> يناير </w:t>
      </w:r>
      <w:r w:rsidR="00C127DA">
        <w:rPr>
          <w:lang w:bidi="ar-EG"/>
        </w:rPr>
        <w:t>2021</w:t>
      </w:r>
      <w:r w:rsidR="00C127DA">
        <w:rPr>
          <w:rFonts w:hint="cs"/>
          <w:rtl/>
          <w:lang w:bidi="ar-EG"/>
        </w:rPr>
        <w:t xml:space="preserve"> برئاسة </w:t>
      </w:r>
      <w:r w:rsidR="00D16AB6" w:rsidRPr="00D16AB6">
        <w:rPr>
          <w:rFonts w:hint="cs"/>
          <w:rtl/>
          <w:lang w:bidi="ar-EG"/>
        </w:rPr>
        <w:t>السيدة</w:t>
      </w:r>
      <w:r w:rsidR="00D16AB6" w:rsidRPr="00D16AB6">
        <w:rPr>
          <w:rFonts w:hint="eastAsia"/>
          <w:rtl/>
          <w:lang w:bidi="ar-EG"/>
        </w:rPr>
        <w:t> </w:t>
      </w:r>
      <w:r w:rsidR="00D16AB6" w:rsidRPr="00D16AB6">
        <w:rPr>
          <w:rFonts w:hint="cs"/>
          <w:rtl/>
          <w:lang w:bidi="ar-EG"/>
        </w:rPr>
        <w:t>فرنيتا هاريس (الولايات المتحدة</w:t>
      </w:r>
      <w:r w:rsidR="00C127DA">
        <w:rPr>
          <w:rFonts w:hint="cs"/>
          <w:rtl/>
          <w:lang w:bidi="ar-EG"/>
        </w:rPr>
        <w:t xml:space="preserve"> الأمريكية</w:t>
      </w:r>
      <w:r w:rsidR="00D16AB6" w:rsidRPr="00D16AB6">
        <w:rPr>
          <w:rFonts w:hint="cs"/>
          <w:rtl/>
          <w:lang w:bidi="ar-EG"/>
        </w:rPr>
        <w:t>)</w:t>
      </w:r>
      <w:r w:rsidR="00D16AB6">
        <w:rPr>
          <w:rFonts w:hint="cs"/>
          <w:rtl/>
          <w:lang w:bidi="ar-EG"/>
        </w:rPr>
        <w:t xml:space="preserve"> </w:t>
      </w:r>
      <w:r w:rsidR="00C127DA">
        <w:rPr>
          <w:rFonts w:hint="cs"/>
          <w:rtl/>
          <w:lang w:bidi="ar-EG"/>
        </w:rPr>
        <w:t>و</w:t>
      </w:r>
      <w:r w:rsidR="0063342F">
        <w:rPr>
          <w:rFonts w:hint="cs"/>
          <w:rtl/>
          <w:lang w:bidi="ar-EG"/>
        </w:rPr>
        <w:t>ب</w:t>
      </w:r>
      <w:r w:rsidR="00C127DA">
        <w:rPr>
          <w:rFonts w:hint="cs"/>
          <w:rtl/>
          <w:lang w:bidi="ar-EG"/>
        </w:rPr>
        <w:t>مساعدة نوابها</w:t>
      </w:r>
      <w:r w:rsidR="003C1EBF">
        <w:rPr>
          <w:rFonts w:hint="cs"/>
          <w:rtl/>
          <w:lang w:bidi="ar-EG"/>
        </w:rPr>
        <w:t xml:space="preserve"> </w:t>
      </w:r>
      <w:r w:rsidR="003C1EBF" w:rsidRPr="003C1EBF">
        <w:rPr>
          <w:rtl/>
          <w:lang w:bidi="ar-EG"/>
        </w:rPr>
        <w:t xml:space="preserve">السيدة </w:t>
      </w:r>
      <w:proofErr w:type="spellStart"/>
      <w:r w:rsidR="003C1EBF" w:rsidRPr="003C1EBF">
        <w:rPr>
          <w:rtl/>
          <w:lang w:bidi="ar-EG"/>
        </w:rPr>
        <w:t>سينابو</w:t>
      </w:r>
      <w:proofErr w:type="spellEnd"/>
      <w:r w:rsidR="003C1EBF" w:rsidRPr="003C1EBF">
        <w:rPr>
          <w:rtl/>
          <w:lang w:bidi="ar-EG"/>
        </w:rPr>
        <w:t xml:space="preserve"> سيك </w:t>
      </w:r>
      <w:proofErr w:type="spellStart"/>
      <w:r w:rsidR="003C1EBF" w:rsidRPr="003C1EBF">
        <w:rPr>
          <w:rtl/>
          <w:lang w:bidi="ar-EG"/>
        </w:rPr>
        <w:t>سيسيه</w:t>
      </w:r>
      <w:proofErr w:type="spellEnd"/>
      <w:r w:rsidR="003C1EBF" w:rsidRPr="003C1EBF">
        <w:rPr>
          <w:rtl/>
          <w:lang w:bidi="ar-EG"/>
        </w:rPr>
        <w:t xml:space="preserve"> (السنغال)</w:t>
      </w:r>
      <w:r w:rsidR="003C1EBF">
        <w:rPr>
          <w:rFonts w:hint="cs"/>
          <w:rtl/>
          <w:lang w:bidi="ar-EG"/>
        </w:rPr>
        <w:t xml:space="preserve"> </w:t>
      </w:r>
      <w:r w:rsidR="00C127DA">
        <w:rPr>
          <w:rFonts w:hint="cs"/>
          <w:rtl/>
          <w:lang w:bidi="ar-EG"/>
        </w:rPr>
        <w:t>و</w:t>
      </w:r>
      <w:r w:rsidR="003C1EBF" w:rsidRPr="003C1EBF">
        <w:rPr>
          <w:rFonts w:hint="cs"/>
          <w:rtl/>
          <w:lang w:bidi="ar-EG"/>
        </w:rPr>
        <w:t xml:space="preserve">السيدة </w:t>
      </w:r>
      <w:proofErr w:type="spellStart"/>
      <w:r w:rsidR="003C1EBF" w:rsidRPr="003C1EBF">
        <w:rPr>
          <w:rFonts w:hint="cs"/>
          <w:rtl/>
          <w:lang w:bidi="ar-EG"/>
        </w:rPr>
        <w:t>جيان</w:t>
      </w:r>
      <w:proofErr w:type="spellEnd"/>
      <w:r w:rsidR="003C1EBF" w:rsidRPr="003C1EBF">
        <w:rPr>
          <w:rFonts w:hint="cs"/>
          <w:rtl/>
          <w:lang w:bidi="ar-EG"/>
        </w:rPr>
        <w:t xml:space="preserve"> </w:t>
      </w:r>
      <w:proofErr w:type="spellStart"/>
      <w:r w:rsidR="003C1EBF" w:rsidRPr="003C1EBF">
        <w:rPr>
          <w:rFonts w:hint="cs"/>
          <w:rtl/>
          <w:lang w:bidi="ar-EG"/>
        </w:rPr>
        <w:t>ب</w:t>
      </w:r>
      <w:r w:rsidR="00B1794F">
        <w:rPr>
          <w:rFonts w:hint="cs"/>
          <w:rtl/>
          <w:lang w:bidi="ar-EG"/>
        </w:rPr>
        <w:t>يرسود</w:t>
      </w:r>
      <w:proofErr w:type="spellEnd"/>
      <w:r w:rsidR="003C1EBF" w:rsidRPr="003C1EBF">
        <w:rPr>
          <w:rFonts w:hint="cs"/>
          <w:rtl/>
          <w:lang w:bidi="ar-EG"/>
        </w:rPr>
        <w:t xml:space="preserve"> (البهاما)</w:t>
      </w:r>
      <w:r w:rsidR="00C127DA">
        <w:rPr>
          <w:rFonts w:hint="cs"/>
          <w:rtl/>
          <w:lang w:bidi="ar-EG"/>
        </w:rPr>
        <w:t xml:space="preserve"> و</w:t>
      </w:r>
      <w:r w:rsidR="003C1EBF" w:rsidRPr="003C1EBF">
        <w:rPr>
          <w:rtl/>
          <w:lang w:bidi="ar-EG"/>
        </w:rPr>
        <w:t>السيد</w:t>
      </w:r>
      <w:r w:rsidR="00C127DA">
        <w:rPr>
          <w:rFonts w:hint="cs"/>
          <w:rtl/>
          <w:lang w:bidi="ar-EG"/>
        </w:rPr>
        <w:t xml:space="preserve"> </w:t>
      </w:r>
      <w:r w:rsidR="00917D17">
        <w:rPr>
          <w:rFonts w:hint="cs"/>
          <w:rtl/>
          <w:lang w:bidi="ar-EG"/>
        </w:rPr>
        <w:t xml:space="preserve">محمد </w:t>
      </w:r>
      <w:r w:rsidR="00C127DA">
        <w:rPr>
          <w:rFonts w:hint="cs"/>
          <w:rtl/>
          <w:lang w:bidi="ar-EG"/>
        </w:rPr>
        <w:t>س</w:t>
      </w:r>
      <w:r w:rsidR="00231A7B">
        <w:rPr>
          <w:rFonts w:hint="cs"/>
          <w:rtl/>
          <w:lang w:bidi="ar-EG"/>
        </w:rPr>
        <w:t>عيد</w:t>
      </w:r>
      <w:r w:rsidR="00C127DA">
        <w:rPr>
          <w:rFonts w:hint="cs"/>
          <w:rtl/>
          <w:lang w:bidi="ar-EG"/>
        </w:rPr>
        <w:t xml:space="preserve"> علي</w:t>
      </w:r>
      <w:r w:rsidR="00231A7B">
        <w:rPr>
          <w:rFonts w:hint="cs"/>
          <w:rtl/>
        </w:rPr>
        <w:t xml:space="preserve"> </w:t>
      </w:r>
      <w:r w:rsidR="00231A7B" w:rsidRPr="00231A7B">
        <w:rPr>
          <w:rtl/>
        </w:rPr>
        <w:t>المؤذن</w:t>
      </w:r>
      <w:r w:rsidR="003C1EBF" w:rsidRPr="003C1EBF">
        <w:rPr>
          <w:rtl/>
          <w:lang w:bidi="ar-EG"/>
        </w:rPr>
        <w:t xml:space="preserve"> المزروعي (الإمارات العربية المتحدة)</w:t>
      </w:r>
      <w:r w:rsidR="003C1EBF">
        <w:rPr>
          <w:rFonts w:hint="cs"/>
          <w:rtl/>
          <w:lang w:bidi="ar-EG"/>
        </w:rPr>
        <w:t xml:space="preserve"> </w:t>
      </w:r>
      <w:r w:rsidR="00C127DA">
        <w:rPr>
          <w:rFonts w:hint="cs"/>
          <w:rtl/>
          <w:lang w:bidi="ar-EG"/>
        </w:rPr>
        <w:t>و</w:t>
      </w:r>
      <w:r w:rsidR="003C1EBF" w:rsidRPr="003C1EBF">
        <w:rPr>
          <w:rFonts w:hint="cs"/>
          <w:rtl/>
          <w:lang w:bidi="ar-EG"/>
        </w:rPr>
        <w:t xml:space="preserve">السيدة أرشانا </w:t>
      </w:r>
      <w:proofErr w:type="spellStart"/>
      <w:r w:rsidR="003C1EBF" w:rsidRPr="003C1EBF">
        <w:rPr>
          <w:rFonts w:hint="cs"/>
          <w:rtl/>
          <w:lang w:bidi="ar-EG"/>
        </w:rPr>
        <w:t>غويال</w:t>
      </w:r>
      <w:proofErr w:type="spellEnd"/>
      <w:r w:rsidR="003C1EBF" w:rsidRPr="003C1EBF">
        <w:rPr>
          <w:rFonts w:hint="cs"/>
          <w:rtl/>
          <w:lang w:bidi="ar-EG"/>
        </w:rPr>
        <w:t xml:space="preserve"> </w:t>
      </w:r>
      <w:proofErr w:type="spellStart"/>
      <w:r w:rsidR="003C1EBF" w:rsidRPr="003C1EBF">
        <w:rPr>
          <w:rFonts w:hint="cs"/>
          <w:rtl/>
          <w:lang w:bidi="ar-EG"/>
        </w:rPr>
        <w:t>غولاتي</w:t>
      </w:r>
      <w:proofErr w:type="spellEnd"/>
      <w:r w:rsidR="003C1EBF" w:rsidRPr="003C1EBF">
        <w:rPr>
          <w:rFonts w:hint="cs"/>
          <w:rtl/>
          <w:lang w:bidi="ar-EG"/>
        </w:rPr>
        <w:t xml:space="preserve"> (الهند)</w:t>
      </w:r>
      <w:r w:rsidR="003C1EBF">
        <w:rPr>
          <w:rFonts w:hint="cs"/>
          <w:rtl/>
          <w:lang w:bidi="ar-EG"/>
        </w:rPr>
        <w:t xml:space="preserve"> </w:t>
      </w:r>
      <w:r w:rsidR="00C127DA">
        <w:rPr>
          <w:rFonts w:hint="cs"/>
          <w:rtl/>
          <w:lang w:bidi="ar-EG"/>
        </w:rPr>
        <w:t>و</w:t>
      </w:r>
      <w:r w:rsidR="003C1EBF" w:rsidRPr="003C1EBF">
        <w:rPr>
          <w:rFonts w:hint="cs"/>
          <w:rtl/>
          <w:lang w:bidi="ar-EG"/>
        </w:rPr>
        <w:t>السيدة د. ف. كاليوغا (الاتحاد الروسي)</w:t>
      </w:r>
      <w:r w:rsidR="003C1EBF">
        <w:rPr>
          <w:rFonts w:hint="cs"/>
          <w:rtl/>
          <w:lang w:bidi="ar-EG"/>
        </w:rPr>
        <w:t xml:space="preserve"> </w:t>
      </w:r>
      <w:r w:rsidR="00C127DA">
        <w:rPr>
          <w:rFonts w:hint="cs"/>
          <w:rtl/>
          <w:lang w:bidi="ar-EG"/>
        </w:rPr>
        <w:t>و</w:t>
      </w:r>
      <w:r w:rsidR="003C1EBF" w:rsidRPr="003C1EBF">
        <w:rPr>
          <w:rtl/>
          <w:lang w:bidi="ar-EG"/>
        </w:rPr>
        <w:t xml:space="preserve">السيد </w:t>
      </w:r>
      <w:proofErr w:type="spellStart"/>
      <w:r w:rsidR="003C1EBF" w:rsidRPr="003C1EBF">
        <w:rPr>
          <w:rtl/>
          <w:lang w:bidi="ar-EG"/>
        </w:rPr>
        <w:t>فيليم</w:t>
      </w:r>
      <w:proofErr w:type="spellEnd"/>
      <w:r w:rsidR="003C1EBF" w:rsidRPr="003C1EBF">
        <w:rPr>
          <w:rtl/>
          <w:lang w:bidi="ar-EG"/>
        </w:rPr>
        <w:t xml:space="preserve"> </w:t>
      </w:r>
      <w:proofErr w:type="spellStart"/>
      <w:r w:rsidR="003C1EBF" w:rsidRPr="003C1EBF">
        <w:rPr>
          <w:rtl/>
          <w:lang w:bidi="ar-EG"/>
        </w:rPr>
        <w:t>فيزيلي</w:t>
      </w:r>
      <w:proofErr w:type="spellEnd"/>
      <w:r w:rsidR="003C1EBF" w:rsidRPr="003C1EBF">
        <w:rPr>
          <w:rtl/>
          <w:lang w:bidi="ar-EG"/>
        </w:rPr>
        <w:t xml:space="preserve"> (الجمهورية التشيكية)</w:t>
      </w:r>
      <w:r w:rsidR="00C127DA">
        <w:rPr>
          <w:rFonts w:hint="cs"/>
          <w:rtl/>
          <w:lang w:bidi="ar-EG"/>
        </w:rPr>
        <w:t xml:space="preserve">. </w:t>
      </w:r>
      <w:r w:rsidR="003C1EBF" w:rsidRPr="003C1EBF">
        <w:rPr>
          <w:rFonts w:hint="cs"/>
          <w:rtl/>
        </w:rPr>
        <w:t>ويمكن الاطلاع على التقرير الكامل لهذ</w:t>
      </w:r>
      <w:r w:rsidR="004C4213">
        <w:rPr>
          <w:rFonts w:hint="cs"/>
          <w:rtl/>
          <w:lang w:bidi="ar-EG"/>
        </w:rPr>
        <w:t>ا</w:t>
      </w:r>
      <w:r w:rsidR="00BF14FC">
        <w:rPr>
          <w:rFonts w:hint="eastAsia"/>
          <w:rtl/>
        </w:rPr>
        <w:t> </w:t>
      </w:r>
      <w:r w:rsidR="008375AA">
        <w:rPr>
          <w:rFonts w:hint="cs"/>
          <w:rtl/>
        </w:rPr>
        <w:t>ا</w:t>
      </w:r>
      <w:r w:rsidR="003C1EBF" w:rsidRPr="003C1EBF">
        <w:rPr>
          <w:rFonts w:hint="cs"/>
          <w:rtl/>
        </w:rPr>
        <w:t xml:space="preserve">لاجتماع عبر </w:t>
      </w:r>
      <w:r w:rsidR="003C1EBF">
        <w:rPr>
          <w:rFonts w:hint="cs"/>
          <w:rtl/>
        </w:rPr>
        <w:t>الرابط</w:t>
      </w:r>
      <w:r w:rsidR="004C4213">
        <w:rPr>
          <w:rFonts w:hint="cs"/>
          <w:rtl/>
        </w:rPr>
        <w:t xml:space="preserve"> التالي</w:t>
      </w:r>
      <w:r w:rsidR="003C1EBF" w:rsidRPr="003C1EBF">
        <w:rPr>
          <w:rFonts w:hint="cs"/>
          <w:rtl/>
        </w:rPr>
        <w:t>:</w:t>
      </w:r>
      <w:r w:rsidR="003C1EBF">
        <w:rPr>
          <w:rFonts w:hint="cs"/>
          <w:rtl/>
          <w:lang w:bidi="ar-EG"/>
        </w:rPr>
        <w:t xml:space="preserve"> </w:t>
      </w:r>
      <w:hyperlink r:id="rId11" w:history="1">
        <w:r w:rsidR="00727FBF" w:rsidRPr="00692848">
          <w:rPr>
            <w:rStyle w:val="Hyperlink"/>
            <w:lang w:bidi="ar-EG"/>
          </w:rPr>
          <w:t>https://www.itu.int/md/S21</w:t>
        </w:r>
        <w:r w:rsidR="00727FBF" w:rsidRPr="00692848">
          <w:rPr>
            <w:rStyle w:val="Hyperlink"/>
            <w:lang w:bidi="ar-EG"/>
          </w:rPr>
          <w:noBreakHyphen/>
          <w:t>CWGFHR12</w:t>
        </w:r>
        <w:r w:rsidR="00727FBF" w:rsidRPr="00692848">
          <w:rPr>
            <w:rStyle w:val="Hyperlink"/>
            <w:lang w:bidi="ar-EG"/>
          </w:rPr>
          <w:noBreakHyphen/>
          <w:t>C-0017/en</w:t>
        </w:r>
      </w:hyperlink>
      <w:r w:rsidR="003C1EBF" w:rsidRPr="003C1EBF">
        <w:rPr>
          <w:rFonts w:hint="cs"/>
          <w:rtl/>
        </w:rPr>
        <w:t xml:space="preserve">. وينبغي </w:t>
      </w:r>
      <w:r w:rsidR="00844E12">
        <w:rPr>
          <w:rFonts w:hint="cs"/>
          <w:rtl/>
        </w:rPr>
        <w:t>أن يرجع المندوبون</w:t>
      </w:r>
      <w:r w:rsidR="003C1EBF" w:rsidRPr="003C1EBF">
        <w:rPr>
          <w:rFonts w:hint="cs"/>
          <w:rtl/>
        </w:rPr>
        <w:t xml:space="preserve"> في</w:t>
      </w:r>
      <w:r w:rsidR="00BF14FC">
        <w:rPr>
          <w:rFonts w:hint="eastAsia"/>
          <w:rtl/>
        </w:rPr>
        <w:t> </w:t>
      </w:r>
      <w:r w:rsidR="003C1EBF" w:rsidRPr="003C1EBF">
        <w:rPr>
          <w:rFonts w:hint="cs"/>
          <w:rtl/>
        </w:rPr>
        <w:t xml:space="preserve">المجلس إلى </w:t>
      </w:r>
      <w:r w:rsidR="00E55D00" w:rsidRPr="003C46BD">
        <w:rPr>
          <w:rtl/>
        </w:rPr>
        <w:t>هذا</w:t>
      </w:r>
      <w:r w:rsidR="00E55D00">
        <w:rPr>
          <w:rFonts w:hint="cs"/>
          <w:rtl/>
        </w:rPr>
        <w:t xml:space="preserve"> </w:t>
      </w:r>
      <w:r w:rsidR="003C1EBF" w:rsidRPr="003C1EBF">
        <w:rPr>
          <w:rFonts w:hint="cs"/>
          <w:rtl/>
        </w:rPr>
        <w:t xml:space="preserve">التقرير للاطلاع </w:t>
      </w:r>
      <w:r w:rsidR="00D916B8">
        <w:rPr>
          <w:rFonts w:hint="cs"/>
          <w:rtl/>
          <w:lang w:bidi="ar-EG"/>
        </w:rPr>
        <w:t xml:space="preserve">بالتفصيل </w:t>
      </w:r>
      <w:r w:rsidR="00D916B8">
        <w:rPr>
          <w:rFonts w:hint="cs"/>
          <w:rtl/>
        </w:rPr>
        <w:t xml:space="preserve">على </w:t>
      </w:r>
      <w:r w:rsidR="003C1EBF" w:rsidRPr="003C1EBF">
        <w:rPr>
          <w:rFonts w:hint="cs"/>
          <w:rtl/>
        </w:rPr>
        <w:t xml:space="preserve">مختلف الآراء </w:t>
      </w:r>
      <w:r w:rsidR="008375AA">
        <w:rPr>
          <w:rFonts w:hint="cs"/>
          <w:rtl/>
        </w:rPr>
        <w:t>المعرَب عنها أثناء</w:t>
      </w:r>
      <w:r w:rsidR="003C1EBF" w:rsidRPr="003C1EBF">
        <w:rPr>
          <w:rFonts w:hint="cs"/>
          <w:rtl/>
        </w:rPr>
        <w:t xml:space="preserve"> المناقشات.</w:t>
      </w:r>
    </w:p>
    <w:p w14:paraId="4213EE60" w14:textId="77777777" w:rsidR="00290728" w:rsidRDefault="00290728" w:rsidP="00290728">
      <w:pPr>
        <w:rPr>
          <w:rtl/>
          <w:lang w:bidi="ar-EG"/>
        </w:rPr>
      </w:pPr>
      <w:r>
        <w:rPr>
          <w:rtl/>
          <w:lang w:bidi="ar-SY"/>
        </w:rPr>
        <w:br w:type="page"/>
      </w:r>
    </w:p>
    <w:p w14:paraId="11ACBBB5" w14:textId="3A219CB4" w:rsidR="00840B10" w:rsidRDefault="003C1EBF" w:rsidP="003C1EBF">
      <w:pPr>
        <w:pStyle w:val="Heading1"/>
        <w:rPr>
          <w:lang w:bidi="ar-EG"/>
        </w:rPr>
      </w:pPr>
      <w:r>
        <w:rPr>
          <w:rFonts w:hint="cs"/>
          <w:rtl/>
          <w:lang w:bidi="ar-SY"/>
        </w:rPr>
        <w:lastRenderedPageBreak/>
        <w:t>1</w:t>
      </w:r>
      <w:r>
        <w:rPr>
          <w:rtl/>
          <w:lang w:bidi="ar-SY"/>
        </w:rPr>
        <w:tab/>
      </w:r>
      <w:r w:rsidR="0019556F" w:rsidRPr="00C1724C">
        <w:rPr>
          <w:rFonts w:hint="cs"/>
          <w:rtl/>
          <w:lang w:bidi="ar-SY"/>
        </w:rPr>
        <w:t>الميزانية وال</w:t>
      </w:r>
      <w:r w:rsidR="00C1724C" w:rsidRPr="00C1724C">
        <w:rPr>
          <w:rFonts w:hint="cs"/>
          <w:rtl/>
          <w:lang w:bidi="ar-EG"/>
        </w:rPr>
        <w:t>موارد</w:t>
      </w:r>
      <w:r w:rsidR="0019556F" w:rsidRPr="00C1724C">
        <w:rPr>
          <w:rFonts w:hint="cs"/>
          <w:rtl/>
          <w:lang w:bidi="ar-SY"/>
        </w:rPr>
        <w:t xml:space="preserve"> المالية</w:t>
      </w:r>
    </w:p>
    <w:p w14:paraId="56315744" w14:textId="07308B59" w:rsidR="003C1EBF" w:rsidRPr="00656763" w:rsidRDefault="003C1EBF" w:rsidP="00BF14FC">
      <w:pPr>
        <w:pStyle w:val="Headingb"/>
        <w:rPr>
          <w:rtl/>
          <w:lang w:bidi="ar-SY"/>
        </w:rPr>
      </w:pPr>
      <w:r w:rsidRPr="00656763">
        <w:rPr>
          <w:rFonts w:hint="cs"/>
          <w:rtl/>
          <w:lang w:bidi="ar-SY"/>
        </w:rPr>
        <w:t xml:space="preserve"> </w:t>
      </w:r>
      <w:proofErr w:type="gramStart"/>
      <w:r w:rsidRPr="00656763">
        <w:rPr>
          <w:rFonts w:hint="cs"/>
          <w:rtl/>
          <w:lang w:bidi="ar-SY"/>
        </w:rPr>
        <w:t>أ )</w:t>
      </w:r>
      <w:proofErr w:type="gramEnd"/>
      <w:r w:rsidRPr="00656763">
        <w:rPr>
          <w:rtl/>
          <w:lang w:bidi="ar-SY"/>
        </w:rPr>
        <w:tab/>
      </w:r>
      <w:r w:rsidRPr="00656763">
        <w:rPr>
          <w:rtl/>
          <w:lang w:bidi="ar-EG"/>
        </w:rPr>
        <w:t xml:space="preserve">إعداد مشروع ميزانية الاتحاد لفترة السنتين </w:t>
      </w:r>
      <w:r w:rsidRPr="00656763">
        <w:rPr>
          <w:lang w:bidi="ar-SY"/>
        </w:rPr>
        <w:t>202</w:t>
      </w:r>
      <w:r w:rsidR="00654F82">
        <w:rPr>
          <w:lang w:bidi="ar-SY"/>
        </w:rPr>
        <w:t>3</w:t>
      </w:r>
      <w:r w:rsidRPr="00656763">
        <w:rPr>
          <w:lang w:bidi="ar-SY"/>
        </w:rPr>
        <w:noBreakHyphen/>
        <w:t>202</w:t>
      </w:r>
      <w:r w:rsidR="00654F82">
        <w:rPr>
          <w:lang w:bidi="ar-SY"/>
        </w:rPr>
        <w:t>2</w:t>
      </w:r>
      <w:r w:rsidRPr="00656763">
        <w:rPr>
          <w:rFonts w:hint="cs"/>
          <w:rtl/>
          <w:lang w:bidi="ar-SY"/>
        </w:rPr>
        <w:t xml:space="preserve"> </w:t>
      </w:r>
      <w:r w:rsidRPr="00656763">
        <w:rPr>
          <w:rtl/>
          <w:lang w:bidi="ar-EG"/>
        </w:rPr>
        <w:t>(الوثيقة</w:t>
      </w:r>
      <w:r w:rsidRPr="00656763">
        <w:rPr>
          <w:rFonts w:hint="cs"/>
          <w:rtl/>
          <w:lang w:bidi="ar-EG"/>
        </w:rPr>
        <w:t xml:space="preserve"> </w:t>
      </w:r>
      <w:hyperlink r:id="rId12" w:history="1">
        <w:r w:rsidRPr="00656763">
          <w:rPr>
            <w:rStyle w:val="Hyperlink"/>
            <w:lang w:bidi="ar-EG"/>
          </w:rPr>
          <w:t>CWG-FHR-12/2</w:t>
        </w:r>
      </w:hyperlink>
      <w:r w:rsidRPr="00656763">
        <w:rPr>
          <w:rFonts w:hint="cs"/>
          <w:rtl/>
          <w:lang w:bidi="ar-EG"/>
        </w:rPr>
        <w:t>)</w:t>
      </w:r>
    </w:p>
    <w:p w14:paraId="2AA9D8A3" w14:textId="06CB9B16" w:rsidR="0074420E" w:rsidRDefault="003C1EBF" w:rsidP="003C1EBF">
      <w:pPr>
        <w:rPr>
          <w:rtl/>
          <w:lang w:bidi="ar-EG"/>
        </w:rPr>
      </w:pPr>
      <w:r>
        <w:rPr>
          <w:lang w:bidi="ar-EG"/>
        </w:rPr>
        <w:t>1.1</w:t>
      </w:r>
      <w:r>
        <w:rPr>
          <w:lang w:bidi="ar-EG"/>
        </w:rPr>
        <w:tab/>
      </w:r>
      <w:r w:rsidRPr="003C1EBF">
        <w:rPr>
          <w:rtl/>
          <w:lang w:bidi="ar-EG"/>
        </w:rPr>
        <w:t xml:space="preserve">قدمت الأمانة مشروع ميزانية الاتحاد لفترة السنتين </w:t>
      </w:r>
      <w:r w:rsidRPr="003C1EBF">
        <w:rPr>
          <w:lang w:bidi="ar-EG"/>
        </w:rPr>
        <w:t>202</w:t>
      </w:r>
      <w:r w:rsidR="00D916B8">
        <w:rPr>
          <w:lang w:bidi="ar-EG"/>
        </w:rPr>
        <w:t>3</w:t>
      </w:r>
      <w:r w:rsidRPr="003C1EBF">
        <w:rPr>
          <w:lang w:bidi="ar-EG"/>
        </w:rPr>
        <w:noBreakHyphen/>
        <w:t>202</w:t>
      </w:r>
      <w:r w:rsidR="00D916B8">
        <w:rPr>
          <w:lang w:bidi="ar-EG"/>
        </w:rPr>
        <w:t>2</w:t>
      </w:r>
      <w:r w:rsidRPr="003C1EBF">
        <w:rPr>
          <w:rtl/>
          <w:lang w:bidi="ar-EG"/>
        </w:rPr>
        <w:t xml:space="preserve"> </w:t>
      </w:r>
      <w:r w:rsidRPr="003C1EBF">
        <w:rPr>
          <w:rFonts w:hint="cs"/>
          <w:rtl/>
          <w:lang w:bidi="ar-EG"/>
        </w:rPr>
        <w:t>بناء</w:t>
      </w:r>
      <w:r w:rsidR="00D916B8">
        <w:rPr>
          <w:rFonts w:hint="cs"/>
          <w:rtl/>
          <w:lang w:bidi="ar-EG"/>
        </w:rPr>
        <w:t>ً</w:t>
      </w:r>
      <w:r w:rsidRPr="003C1EBF">
        <w:rPr>
          <w:rFonts w:hint="cs"/>
          <w:rtl/>
          <w:lang w:bidi="ar-EG"/>
        </w:rPr>
        <w:t xml:space="preserve"> على</w:t>
      </w:r>
      <w:r w:rsidRPr="003C1EBF">
        <w:rPr>
          <w:rtl/>
          <w:lang w:bidi="ar-EG"/>
        </w:rPr>
        <w:t xml:space="preserve"> المقرر </w:t>
      </w:r>
      <w:r w:rsidRPr="003C1EBF">
        <w:rPr>
          <w:lang w:bidi="ar-EG"/>
        </w:rPr>
        <w:t>5</w:t>
      </w:r>
      <w:r w:rsidRPr="003C1EBF">
        <w:rPr>
          <w:rtl/>
          <w:lang w:bidi="ar-EG"/>
        </w:rPr>
        <w:t xml:space="preserve"> (المراجَع في دبي، </w:t>
      </w:r>
      <w:r w:rsidRPr="003C1EBF">
        <w:rPr>
          <w:lang w:bidi="ar-EG"/>
        </w:rPr>
        <w:t>2018</w:t>
      </w:r>
      <w:r w:rsidRPr="003C1EBF">
        <w:rPr>
          <w:rtl/>
          <w:lang w:bidi="ar-EG"/>
        </w:rPr>
        <w:t>) والمبادئ التوجيهية ال</w:t>
      </w:r>
      <w:r w:rsidR="00D916B8">
        <w:rPr>
          <w:rFonts w:hint="cs"/>
          <w:rtl/>
          <w:lang w:bidi="ar-EG"/>
        </w:rPr>
        <w:t>متصلة</w:t>
      </w:r>
      <w:r w:rsidRPr="003C1EBF">
        <w:rPr>
          <w:rtl/>
          <w:lang w:bidi="ar-EG"/>
        </w:rPr>
        <w:t xml:space="preserve"> به</w:t>
      </w:r>
      <w:r w:rsidR="00D916B8">
        <w:rPr>
          <w:rFonts w:hint="cs"/>
          <w:rtl/>
          <w:lang w:bidi="ar-EG"/>
        </w:rPr>
        <w:t>.</w:t>
      </w:r>
    </w:p>
    <w:p w14:paraId="302977AE" w14:textId="47EF9921" w:rsidR="003C1EBF" w:rsidRDefault="003C1EBF" w:rsidP="003C1EBF">
      <w:pPr>
        <w:rPr>
          <w:lang w:bidi="ar-EG"/>
        </w:rPr>
      </w:pPr>
      <w:r>
        <w:rPr>
          <w:lang w:bidi="ar-EG"/>
        </w:rPr>
        <w:t>2.1</w:t>
      </w:r>
      <w:r>
        <w:rPr>
          <w:rtl/>
          <w:lang w:bidi="ar-EG"/>
        </w:rPr>
        <w:tab/>
      </w:r>
      <w:r w:rsidR="006419E7">
        <w:rPr>
          <w:rFonts w:hint="cs"/>
          <w:rtl/>
          <w:lang w:bidi="ar-EG"/>
        </w:rPr>
        <w:t xml:space="preserve">وقد أُبقي على </w:t>
      </w:r>
      <w:r w:rsidR="00DB5F50">
        <w:rPr>
          <w:rFonts w:hint="cs"/>
          <w:rtl/>
          <w:lang w:bidi="ar-EG"/>
        </w:rPr>
        <w:t xml:space="preserve">قيمة </w:t>
      </w:r>
      <w:r w:rsidRPr="003C1EBF">
        <w:rPr>
          <w:rFonts w:hint="cs"/>
          <w:rtl/>
          <w:lang w:bidi="ar-EG"/>
        </w:rPr>
        <w:t>وحدة</w:t>
      </w:r>
      <w:r w:rsidRPr="003C1EBF">
        <w:rPr>
          <w:rtl/>
          <w:lang w:bidi="ar-EG"/>
        </w:rPr>
        <w:t xml:space="preserve"> </w:t>
      </w:r>
      <w:r w:rsidRPr="003C1EBF">
        <w:rPr>
          <w:rFonts w:hint="cs"/>
          <w:rtl/>
          <w:lang w:bidi="ar-EG"/>
        </w:rPr>
        <w:t>المساهمة</w:t>
      </w:r>
      <w:r w:rsidRPr="003C1EBF">
        <w:rPr>
          <w:rtl/>
          <w:lang w:bidi="ar-EG"/>
        </w:rPr>
        <w:t xml:space="preserve"> </w:t>
      </w:r>
      <w:r w:rsidR="006419E7">
        <w:rPr>
          <w:rFonts w:hint="cs"/>
          <w:rtl/>
          <w:lang w:bidi="ar-EG"/>
        </w:rPr>
        <w:t>ال</w:t>
      </w:r>
      <w:r w:rsidR="00851283">
        <w:rPr>
          <w:rFonts w:hint="cs"/>
          <w:rtl/>
          <w:lang w:bidi="ar-EG"/>
        </w:rPr>
        <w:t xml:space="preserve">تي ينبغي </w:t>
      </w:r>
      <w:r w:rsidR="00331B22" w:rsidRPr="00182F8B">
        <w:rPr>
          <w:rFonts w:hint="cs"/>
          <w:rtl/>
          <w:lang w:bidi="ar-EG"/>
        </w:rPr>
        <w:t>ل</w:t>
      </w:r>
      <w:r w:rsidRPr="00182F8B">
        <w:rPr>
          <w:rFonts w:hint="cs"/>
          <w:rtl/>
          <w:lang w:bidi="ar-EG"/>
        </w:rPr>
        <w:t>لدول</w:t>
      </w:r>
      <w:r w:rsidRPr="00182F8B">
        <w:rPr>
          <w:rtl/>
          <w:lang w:bidi="ar-EG"/>
        </w:rPr>
        <w:t xml:space="preserve"> </w:t>
      </w:r>
      <w:r w:rsidRPr="00182F8B">
        <w:rPr>
          <w:rFonts w:hint="cs"/>
          <w:rtl/>
          <w:lang w:bidi="ar-EG"/>
        </w:rPr>
        <w:t>الأعضاء</w:t>
      </w:r>
      <w:r w:rsidR="006419E7" w:rsidRPr="00182F8B">
        <w:rPr>
          <w:rFonts w:hint="cs"/>
          <w:rtl/>
          <w:lang w:bidi="ar-EG"/>
        </w:rPr>
        <w:t xml:space="preserve"> دفعها</w:t>
      </w:r>
      <w:r w:rsidR="00331B22" w:rsidRPr="00182F8B">
        <w:rPr>
          <w:rFonts w:hint="cs"/>
          <w:rtl/>
          <w:lang w:bidi="ar-EG"/>
        </w:rPr>
        <w:t xml:space="preserve"> </w:t>
      </w:r>
      <w:r w:rsidR="00251DED" w:rsidRPr="00182F8B">
        <w:rPr>
          <w:rFonts w:hint="cs"/>
          <w:rtl/>
          <w:lang w:bidi="ar-EG"/>
        </w:rPr>
        <w:t>بمبلغ</w:t>
      </w:r>
      <w:r w:rsidRPr="00182F8B">
        <w:rPr>
          <w:rtl/>
          <w:lang w:bidi="ar-EG"/>
        </w:rPr>
        <w:t xml:space="preserve"> </w:t>
      </w:r>
      <w:r w:rsidRPr="00182F8B">
        <w:rPr>
          <w:lang w:val="en-AU" w:bidi="ar-EG"/>
        </w:rPr>
        <w:t>318 000</w:t>
      </w:r>
      <w:r w:rsidRPr="00182F8B">
        <w:rPr>
          <w:rFonts w:hint="cs"/>
          <w:rtl/>
          <w:lang w:bidi="ar-EG"/>
        </w:rPr>
        <w:t xml:space="preserve"> فرنك سويسري</w:t>
      </w:r>
      <w:r w:rsidR="006419E7" w:rsidRPr="00182F8B">
        <w:rPr>
          <w:rFonts w:hint="cs"/>
          <w:rtl/>
          <w:lang w:bidi="ar-EG"/>
        </w:rPr>
        <w:t xml:space="preserve">، </w:t>
      </w:r>
      <w:r w:rsidR="00FD3FA5" w:rsidRPr="00182F8B">
        <w:rPr>
          <w:rFonts w:hint="cs"/>
          <w:rtl/>
          <w:lang w:bidi="ar-EG"/>
        </w:rPr>
        <w:t>وهو</w:t>
      </w:r>
      <w:r w:rsidR="00EB5F7B">
        <w:rPr>
          <w:rFonts w:hint="eastAsia"/>
          <w:rtl/>
          <w:lang w:bidi="ar-EG"/>
        </w:rPr>
        <w:t> </w:t>
      </w:r>
      <w:r w:rsidR="00FD3FA5" w:rsidRPr="00182F8B">
        <w:rPr>
          <w:rFonts w:hint="cs"/>
          <w:rtl/>
          <w:lang w:bidi="ar-EG"/>
        </w:rPr>
        <w:t>ما</w:t>
      </w:r>
      <w:r w:rsidR="007E7CF4">
        <w:rPr>
          <w:rFonts w:hint="eastAsia"/>
          <w:rtl/>
          <w:lang w:bidi="ar-EG"/>
        </w:rPr>
        <w:t> </w:t>
      </w:r>
      <w:r w:rsidR="00FD3FA5" w:rsidRPr="00182F8B">
        <w:rPr>
          <w:rFonts w:hint="cs"/>
          <w:rtl/>
          <w:lang w:bidi="ar-EG"/>
        </w:rPr>
        <w:t xml:space="preserve">ترتب عليه </w:t>
      </w:r>
      <w:r w:rsidR="00DB5F50" w:rsidRPr="00182F8B">
        <w:rPr>
          <w:rFonts w:hint="cs"/>
          <w:rtl/>
          <w:lang w:bidi="ar-EG"/>
        </w:rPr>
        <w:t>استمرار</w:t>
      </w:r>
      <w:r w:rsidR="00331B22" w:rsidRPr="00182F8B">
        <w:rPr>
          <w:rFonts w:hint="cs"/>
          <w:rtl/>
          <w:lang w:bidi="ar-EG"/>
        </w:rPr>
        <w:t xml:space="preserve"> </w:t>
      </w:r>
      <w:r w:rsidR="00D54313" w:rsidRPr="00182F8B">
        <w:rPr>
          <w:rFonts w:hint="cs"/>
          <w:rtl/>
          <w:lang w:bidi="ar-EG"/>
        </w:rPr>
        <w:t>ال</w:t>
      </w:r>
      <w:r w:rsidRPr="00182F8B">
        <w:rPr>
          <w:rFonts w:hint="cs"/>
          <w:rtl/>
          <w:lang w:bidi="ar-EG"/>
        </w:rPr>
        <w:t>نمو</w:t>
      </w:r>
      <w:r w:rsidR="00DB5F50" w:rsidRPr="00182F8B">
        <w:rPr>
          <w:rFonts w:hint="cs"/>
          <w:rtl/>
          <w:lang w:bidi="ar-EG"/>
        </w:rPr>
        <w:t xml:space="preserve"> الاسمي الصفري</w:t>
      </w:r>
      <w:r w:rsidRPr="00182F8B">
        <w:rPr>
          <w:rtl/>
          <w:lang w:bidi="ar-EG"/>
        </w:rPr>
        <w:t xml:space="preserve"> </w:t>
      </w:r>
      <w:r w:rsidRPr="00182F8B">
        <w:rPr>
          <w:rFonts w:hint="cs"/>
          <w:rtl/>
          <w:lang w:bidi="ar-EG"/>
        </w:rPr>
        <w:t>منذ</w:t>
      </w:r>
      <w:r w:rsidRPr="00182F8B">
        <w:rPr>
          <w:rtl/>
          <w:lang w:bidi="ar-EG"/>
        </w:rPr>
        <w:t xml:space="preserve"> </w:t>
      </w:r>
      <w:r w:rsidRPr="00182F8B">
        <w:rPr>
          <w:rFonts w:hint="cs"/>
          <w:rtl/>
          <w:lang w:bidi="ar-EG"/>
        </w:rPr>
        <w:t>عام</w:t>
      </w:r>
      <w:r w:rsidRPr="00182F8B">
        <w:rPr>
          <w:rtl/>
          <w:lang w:bidi="ar-EG"/>
        </w:rPr>
        <w:t xml:space="preserve"> </w:t>
      </w:r>
      <w:r w:rsidRPr="00182F8B">
        <w:rPr>
          <w:lang w:bidi="ar-EG"/>
        </w:rPr>
        <w:t>2016</w:t>
      </w:r>
      <w:r w:rsidRPr="00182F8B">
        <w:rPr>
          <w:rtl/>
          <w:lang w:bidi="ar-EG"/>
        </w:rPr>
        <w:t xml:space="preserve">. </w:t>
      </w:r>
      <w:r w:rsidR="00331B22" w:rsidRPr="00182F8B">
        <w:rPr>
          <w:rFonts w:hint="cs"/>
          <w:rtl/>
          <w:lang w:bidi="ar-EG"/>
        </w:rPr>
        <w:t xml:space="preserve">وجرت </w:t>
      </w:r>
      <w:r w:rsidR="00D2773F" w:rsidRPr="00182F8B">
        <w:rPr>
          <w:rFonts w:hint="cs"/>
          <w:rtl/>
          <w:lang w:bidi="ar-EG"/>
        </w:rPr>
        <w:t>ال</w:t>
      </w:r>
      <w:r w:rsidR="00331B22" w:rsidRPr="00182F8B">
        <w:rPr>
          <w:rFonts w:hint="cs"/>
          <w:rtl/>
          <w:lang w:bidi="ar-EG"/>
        </w:rPr>
        <w:t xml:space="preserve">موازنة </w:t>
      </w:r>
      <w:r w:rsidR="00D2773F" w:rsidRPr="00182F8B">
        <w:rPr>
          <w:rFonts w:hint="cs"/>
          <w:rtl/>
          <w:lang w:bidi="ar-EG"/>
        </w:rPr>
        <w:t xml:space="preserve">بين </w:t>
      </w:r>
      <w:r w:rsidR="00331B22" w:rsidRPr="00182F8B">
        <w:rPr>
          <w:rFonts w:hint="cs"/>
          <w:rtl/>
          <w:lang w:bidi="ar-EG"/>
        </w:rPr>
        <w:t>ال</w:t>
      </w:r>
      <w:r w:rsidR="009E6834" w:rsidRPr="00182F8B">
        <w:rPr>
          <w:rFonts w:hint="cs"/>
          <w:rtl/>
          <w:lang w:bidi="ar-EG"/>
        </w:rPr>
        <w:t>مصروفات</w:t>
      </w:r>
      <w:r w:rsidR="009E6834">
        <w:rPr>
          <w:rFonts w:hint="cs"/>
          <w:rtl/>
          <w:lang w:bidi="ar-EG"/>
        </w:rPr>
        <w:t xml:space="preserve"> والإيرادات دون</w:t>
      </w:r>
      <w:r w:rsidRPr="003C1EBF">
        <w:rPr>
          <w:rtl/>
          <w:lang w:bidi="ar-EG"/>
        </w:rPr>
        <w:t xml:space="preserve"> </w:t>
      </w:r>
      <w:r w:rsidRPr="003C1EBF">
        <w:rPr>
          <w:rFonts w:hint="cs"/>
          <w:rtl/>
          <w:lang w:bidi="ar-EG"/>
        </w:rPr>
        <w:t>سحب أي مب</w:t>
      </w:r>
      <w:r w:rsidR="009E6834">
        <w:rPr>
          <w:rFonts w:hint="cs"/>
          <w:rtl/>
          <w:lang w:bidi="ar-EG"/>
        </w:rPr>
        <w:t>الغ</w:t>
      </w:r>
      <w:r w:rsidRPr="003C1EBF">
        <w:rPr>
          <w:rtl/>
          <w:lang w:bidi="ar-EG"/>
        </w:rPr>
        <w:t xml:space="preserve"> </w:t>
      </w:r>
      <w:r w:rsidRPr="003C1EBF">
        <w:rPr>
          <w:rFonts w:hint="cs"/>
          <w:rtl/>
          <w:lang w:bidi="ar-EG"/>
        </w:rPr>
        <w:t>من</w:t>
      </w:r>
      <w:r w:rsidRPr="003C1EBF">
        <w:rPr>
          <w:rtl/>
          <w:lang w:bidi="ar-EG"/>
        </w:rPr>
        <w:t xml:space="preserve"> </w:t>
      </w:r>
      <w:r w:rsidRPr="003C1EBF">
        <w:rPr>
          <w:rFonts w:hint="cs"/>
          <w:rtl/>
          <w:lang w:bidi="ar-EG"/>
        </w:rPr>
        <w:t>حساب</w:t>
      </w:r>
      <w:r w:rsidRPr="003C1EBF">
        <w:rPr>
          <w:rtl/>
          <w:lang w:bidi="ar-EG"/>
        </w:rPr>
        <w:t xml:space="preserve"> </w:t>
      </w:r>
      <w:r w:rsidRPr="003C1EBF">
        <w:rPr>
          <w:rFonts w:hint="cs"/>
          <w:rtl/>
          <w:lang w:bidi="ar-EG"/>
        </w:rPr>
        <w:t>الاحتياطي</w:t>
      </w:r>
      <w:r w:rsidR="009E6834">
        <w:rPr>
          <w:rFonts w:hint="cs"/>
          <w:rtl/>
          <w:lang w:bidi="ar-EG"/>
        </w:rPr>
        <w:t>.</w:t>
      </w:r>
    </w:p>
    <w:p w14:paraId="0D4B7034" w14:textId="2196A3B7" w:rsidR="003C1EBF" w:rsidRDefault="003C1EBF" w:rsidP="003C1EBF">
      <w:pPr>
        <w:rPr>
          <w:rtl/>
          <w:lang w:bidi="ar-EG"/>
        </w:rPr>
      </w:pPr>
      <w:r>
        <w:rPr>
          <w:lang w:bidi="ar-EG"/>
        </w:rPr>
        <w:t>3.1</w:t>
      </w:r>
      <w:r>
        <w:rPr>
          <w:rtl/>
          <w:lang w:bidi="ar-EG"/>
        </w:rPr>
        <w:tab/>
      </w:r>
      <w:r w:rsidRPr="003C1EBF">
        <w:rPr>
          <w:rFonts w:hint="cs"/>
          <w:rtl/>
          <w:lang w:bidi="ar-EG"/>
        </w:rPr>
        <w:t>و</w:t>
      </w:r>
      <w:r w:rsidRPr="003C1EBF">
        <w:rPr>
          <w:rtl/>
          <w:lang w:bidi="ar-EG"/>
        </w:rPr>
        <w:t xml:space="preserve">كما هو الحال في الميزانيات السابقة، </w:t>
      </w:r>
      <w:r w:rsidR="0088414C">
        <w:rPr>
          <w:rFonts w:hint="cs"/>
          <w:rtl/>
          <w:lang w:bidi="ar-EG"/>
        </w:rPr>
        <w:t xml:space="preserve">طُبقت </w:t>
      </w:r>
      <w:r w:rsidR="00FD3FA5">
        <w:rPr>
          <w:rFonts w:hint="cs"/>
          <w:rtl/>
          <w:lang w:bidi="ar-EG"/>
        </w:rPr>
        <w:t xml:space="preserve">نسبة </w:t>
      </w:r>
      <w:r w:rsidRPr="003C1EBF">
        <w:rPr>
          <w:rtl/>
          <w:lang w:bidi="ar-EG"/>
        </w:rPr>
        <w:t>شغور</w:t>
      </w:r>
      <w:r w:rsidRPr="003C1EBF">
        <w:rPr>
          <w:rFonts w:hint="cs"/>
          <w:rtl/>
          <w:lang w:bidi="ar-EG"/>
        </w:rPr>
        <w:t xml:space="preserve"> </w:t>
      </w:r>
      <w:r w:rsidR="0088414C">
        <w:rPr>
          <w:rFonts w:hint="cs"/>
          <w:rtl/>
          <w:lang w:bidi="ar-EG"/>
        </w:rPr>
        <w:t>بمقدار</w:t>
      </w:r>
      <w:r w:rsidR="00C572A8">
        <w:rPr>
          <w:rFonts w:hint="cs"/>
          <w:rtl/>
          <w:lang w:bidi="ar-EG"/>
        </w:rPr>
        <w:t xml:space="preserve"> </w:t>
      </w:r>
      <w:r w:rsidR="00C572A8">
        <w:rPr>
          <w:lang w:bidi="ar-EG"/>
        </w:rPr>
        <w:t>5</w:t>
      </w:r>
      <w:r w:rsidR="00C572A8">
        <w:rPr>
          <w:rFonts w:hint="cs"/>
          <w:rtl/>
          <w:lang w:bidi="ar-EG"/>
        </w:rPr>
        <w:t xml:space="preserve"> في المائة</w:t>
      </w:r>
      <w:r w:rsidRPr="003C1EBF">
        <w:rPr>
          <w:rtl/>
          <w:lang w:bidi="ar-EG"/>
        </w:rPr>
        <w:t>،</w:t>
      </w:r>
      <w:r w:rsidR="00D2773F">
        <w:rPr>
          <w:rFonts w:hint="cs"/>
          <w:rtl/>
          <w:lang w:bidi="ar-EG"/>
        </w:rPr>
        <w:t xml:space="preserve"> </w:t>
      </w:r>
      <w:r w:rsidR="00FD3FA5">
        <w:rPr>
          <w:rFonts w:hint="cs"/>
          <w:rtl/>
          <w:lang w:bidi="ar-EG"/>
        </w:rPr>
        <w:t xml:space="preserve">الأمر الذي </w:t>
      </w:r>
      <w:r w:rsidR="00D2773F">
        <w:rPr>
          <w:rFonts w:hint="cs"/>
          <w:rtl/>
          <w:lang w:bidi="ar-EG"/>
        </w:rPr>
        <w:t>ينطوي على حالات تأخير</w:t>
      </w:r>
      <w:r w:rsidRPr="003C1EBF">
        <w:rPr>
          <w:rtl/>
          <w:lang w:bidi="ar-EG"/>
        </w:rPr>
        <w:t xml:space="preserve"> في</w:t>
      </w:r>
      <w:r w:rsidR="00760359">
        <w:rPr>
          <w:rFonts w:hint="cs"/>
          <w:rtl/>
          <w:lang w:bidi="ar-EG"/>
        </w:rPr>
        <w:t> </w:t>
      </w:r>
      <w:r w:rsidRPr="003C1EBF">
        <w:rPr>
          <w:rtl/>
          <w:lang w:bidi="ar-EG"/>
        </w:rPr>
        <w:t>التوظيف</w:t>
      </w:r>
      <w:r w:rsidR="002E03B0">
        <w:rPr>
          <w:rFonts w:hint="cs"/>
          <w:rtl/>
          <w:lang w:bidi="ar-EG"/>
        </w:rPr>
        <w:t>،</w:t>
      </w:r>
      <w:r w:rsidRPr="003C1EBF">
        <w:rPr>
          <w:rtl/>
          <w:lang w:bidi="ar-EG"/>
        </w:rPr>
        <w:t xml:space="preserve"> </w:t>
      </w:r>
      <w:r w:rsidR="00FD3FA5">
        <w:rPr>
          <w:rFonts w:hint="cs"/>
          <w:rtl/>
          <w:lang w:bidi="ar-EG"/>
        </w:rPr>
        <w:t xml:space="preserve">والخدمة </w:t>
      </w:r>
      <w:r w:rsidR="00251DED">
        <w:rPr>
          <w:rFonts w:hint="cs"/>
          <w:rtl/>
          <w:lang w:bidi="ar-EG"/>
        </w:rPr>
        <w:t>على أساس عدم التفرغ</w:t>
      </w:r>
      <w:r w:rsidR="002E03B0">
        <w:rPr>
          <w:rFonts w:hint="cs"/>
          <w:rtl/>
          <w:lang w:bidi="ar-EG"/>
        </w:rPr>
        <w:t>،</w:t>
      </w:r>
      <w:r w:rsidRPr="003C1EBF">
        <w:rPr>
          <w:rtl/>
          <w:lang w:bidi="ar-EG"/>
        </w:rPr>
        <w:t xml:space="preserve"> وإجاز</w:t>
      </w:r>
      <w:r w:rsidR="00D2773F">
        <w:rPr>
          <w:rFonts w:hint="cs"/>
          <w:rtl/>
          <w:lang w:bidi="ar-EG"/>
        </w:rPr>
        <w:t>ات</w:t>
      </w:r>
      <w:r w:rsidRPr="003C1EBF">
        <w:rPr>
          <w:rtl/>
          <w:lang w:bidi="ar-EG"/>
        </w:rPr>
        <w:t xml:space="preserve"> </w:t>
      </w:r>
      <w:r w:rsidR="00D2773F">
        <w:rPr>
          <w:rFonts w:hint="cs"/>
          <w:rtl/>
          <w:lang w:bidi="ar-EG"/>
        </w:rPr>
        <w:t>غير مدفوع</w:t>
      </w:r>
      <w:r w:rsidR="00FD3FA5">
        <w:rPr>
          <w:rFonts w:hint="cs"/>
          <w:rtl/>
          <w:lang w:bidi="ar-EG"/>
        </w:rPr>
        <w:t>ة</w:t>
      </w:r>
      <w:r w:rsidR="00D2773F">
        <w:rPr>
          <w:rFonts w:hint="cs"/>
          <w:rtl/>
          <w:lang w:bidi="ar-EG"/>
        </w:rPr>
        <w:t xml:space="preserve"> </w:t>
      </w:r>
      <w:r w:rsidR="002E03B0">
        <w:rPr>
          <w:rFonts w:hint="cs"/>
          <w:rtl/>
          <w:lang w:bidi="ar-EG"/>
        </w:rPr>
        <w:t>ال</w:t>
      </w:r>
      <w:r w:rsidR="00D2773F">
        <w:rPr>
          <w:rFonts w:hint="cs"/>
          <w:rtl/>
          <w:lang w:bidi="ar-EG"/>
        </w:rPr>
        <w:t>أجر</w:t>
      </w:r>
      <w:r w:rsidRPr="003C1EBF">
        <w:rPr>
          <w:rtl/>
          <w:lang w:bidi="ar-EG"/>
        </w:rPr>
        <w:t xml:space="preserve">. </w:t>
      </w:r>
      <w:r w:rsidR="002E03B0">
        <w:rPr>
          <w:rFonts w:hint="cs"/>
          <w:rtl/>
          <w:lang w:bidi="ar-EG"/>
        </w:rPr>
        <w:t>غير أن</w:t>
      </w:r>
      <w:r w:rsidRPr="003C1EBF">
        <w:rPr>
          <w:rtl/>
          <w:lang w:bidi="ar-EG"/>
        </w:rPr>
        <w:t xml:space="preserve"> تنفيذ </w:t>
      </w:r>
      <w:r w:rsidR="002E03B0">
        <w:rPr>
          <w:rFonts w:hint="cs"/>
          <w:rtl/>
          <w:lang w:bidi="ar-EG"/>
        </w:rPr>
        <w:t>نسبة الشغور هذه سيشكل</w:t>
      </w:r>
      <w:r w:rsidRPr="003C1EBF">
        <w:rPr>
          <w:rtl/>
          <w:lang w:bidi="ar-EG"/>
        </w:rPr>
        <w:t xml:space="preserve"> تحدي</w:t>
      </w:r>
      <w:r w:rsidRPr="003C1EBF">
        <w:rPr>
          <w:rFonts w:hint="cs"/>
          <w:rtl/>
          <w:lang w:bidi="ar-EG"/>
        </w:rPr>
        <w:t xml:space="preserve">اً </w:t>
      </w:r>
      <w:r w:rsidRPr="003C1EBF">
        <w:rPr>
          <w:rtl/>
          <w:lang w:bidi="ar-EG"/>
        </w:rPr>
        <w:t>كبيرا</w:t>
      </w:r>
      <w:r w:rsidRPr="003C1EBF">
        <w:rPr>
          <w:rFonts w:hint="cs"/>
          <w:rtl/>
          <w:lang w:bidi="ar-EG"/>
        </w:rPr>
        <w:t>ً</w:t>
      </w:r>
      <w:r w:rsidRPr="003C1EBF">
        <w:rPr>
          <w:rtl/>
          <w:lang w:bidi="ar-EG"/>
        </w:rPr>
        <w:t xml:space="preserve"> في</w:t>
      </w:r>
      <w:r w:rsidR="00760359">
        <w:rPr>
          <w:rFonts w:hint="cs"/>
          <w:rtl/>
          <w:lang w:bidi="ar-EG"/>
        </w:rPr>
        <w:t> </w:t>
      </w:r>
      <w:r w:rsidRPr="003C1EBF">
        <w:rPr>
          <w:rtl/>
          <w:lang w:bidi="ar-EG"/>
        </w:rPr>
        <w:t>إدارة الوظائف الشاغرة وعملية التوظيف.</w:t>
      </w:r>
    </w:p>
    <w:p w14:paraId="50E89C70" w14:textId="1CB6A139" w:rsidR="0026373E" w:rsidRDefault="003C1EBF" w:rsidP="00CE3A24">
      <w:pPr>
        <w:rPr>
          <w:rtl/>
          <w:lang w:bidi="ar-EG"/>
        </w:rPr>
      </w:pPr>
      <w:r w:rsidRPr="00EB5F7B">
        <w:rPr>
          <w:lang w:bidi="ar-EG"/>
        </w:rPr>
        <w:t>4.1</w:t>
      </w:r>
      <w:r w:rsidRPr="00EB5F7B">
        <w:rPr>
          <w:lang w:bidi="ar-EG"/>
        </w:rPr>
        <w:tab/>
      </w:r>
      <w:r w:rsidR="00CE3A24" w:rsidRPr="00EB5F7B">
        <w:rPr>
          <w:rFonts w:hint="cs"/>
          <w:rtl/>
          <w:lang w:bidi="ar-EG"/>
        </w:rPr>
        <w:t>وعن</w:t>
      </w:r>
      <w:r w:rsidR="006749A5" w:rsidRPr="00EB5F7B">
        <w:rPr>
          <w:rFonts w:hint="cs"/>
          <w:rtl/>
          <w:lang w:bidi="ar-EG"/>
        </w:rPr>
        <w:t xml:space="preserve"> </w:t>
      </w:r>
      <w:r w:rsidR="00236023" w:rsidRPr="00EB5F7B">
        <w:rPr>
          <w:rFonts w:hint="cs"/>
          <w:rtl/>
          <w:lang w:bidi="ar-EG"/>
        </w:rPr>
        <w:t xml:space="preserve">إجمالي </w:t>
      </w:r>
      <w:r w:rsidR="00CE3A24" w:rsidRPr="00EB5F7B">
        <w:rPr>
          <w:rFonts w:hint="cs"/>
          <w:rtl/>
          <w:lang w:bidi="ar-EG"/>
        </w:rPr>
        <w:t xml:space="preserve">مشروع الميزانية للفترة </w:t>
      </w:r>
      <w:r w:rsidR="00CE3A24" w:rsidRPr="00EB5F7B">
        <w:rPr>
          <w:lang w:bidi="ar-EG"/>
        </w:rPr>
        <w:t>2023</w:t>
      </w:r>
      <w:r w:rsidR="00CE3A24" w:rsidRPr="00EB5F7B">
        <w:rPr>
          <w:lang w:bidi="ar-EG"/>
        </w:rPr>
        <w:noBreakHyphen/>
        <w:t>2022</w:t>
      </w:r>
      <w:r w:rsidR="00251DED" w:rsidRPr="00EB5F7B">
        <w:rPr>
          <w:rFonts w:hint="cs"/>
          <w:rtl/>
          <w:lang w:bidi="ar-EG"/>
        </w:rPr>
        <w:t xml:space="preserve">، </w:t>
      </w:r>
      <w:r w:rsidR="00CE3A24" w:rsidRPr="00EB5F7B">
        <w:rPr>
          <w:rFonts w:hint="cs"/>
          <w:rtl/>
          <w:lang w:bidi="ar-EG"/>
        </w:rPr>
        <w:t>فيبلغ</w:t>
      </w:r>
      <w:r w:rsidR="006749A5" w:rsidRPr="00EB5F7B">
        <w:rPr>
          <w:rFonts w:hint="cs"/>
          <w:rtl/>
          <w:lang w:bidi="ar-EG"/>
        </w:rPr>
        <w:t xml:space="preserve"> </w:t>
      </w:r>
      <w:r w:rsidR="001F4292" w:rsidRPr="00EB5F7B">
        <w:rPr>
          <w:lang w:bidi="ar-EG"/>
        </w:rPr>
        <w:t>326</w:t>
      </w:r>
      <w:r w:rsidR="00760359">
        <w:rPr>
          <w:lang w:bidi="ar-EG"/>
        </w:rPr>
        <w:t>,</w:t>
      </w:r>
      <w:r w:rsidR="001F4292" w:rsidRPr="00EB5F7B">
        <w:rPr>
          <w:lang w:bidi="ar-EG"/>
        </w:rPr>
        <w:t>186</w:t>
      </w:r>
      <w:r w:rsidR="001F4292" w:rsidRPr="00EB5F7B">
        <w:rPr>
          <w:rFonts w:hint="cs"/>
          <w:rtl/>
          <w:lang w:bidi="ar-EG"/>
        </w:rPr>
        <w:t xml:space="preserve"> </w:t>
      </w:r>
      <w:r w:rsidR="00CE3A24" w:rsidRPr="00EB5F7B">
        <w:rPr>
          <w:rFonts w:hint="cs"/>
          <w:rtl/>
          <w:lang w:bidi="ar-EG"/>
        </w:rPr>
        <w:t xml:space="preserve">مليون فرنك سويسري، وهو </w:t>
      </w:r>
      <w:r w:rsidR="00093C0D" w:rsidRPr="00EB5F7B">
        <w:rPr>
          <w:rFonts w:hint="cs"/>
          <w:rtl/>
          <w:lang w:bidi="ar-EG"/>
        </w:rPr>
        <w:t xml:space="preserve">أقل </w:t>
      </w:r>
      <w:r w:rsidR="00CE3A24" w:rsidRPr="00EB5F7B">
        <w:rPr>
          <w:rFonts w:hint="cs"/>
          <w:rtl/>
          <w:lang w:bidi="ar-EG"/>
        </w:rPr>
        <w:t>من ميزانية الفترة 2020-</w:t>
      </w:r>
      <w:r w:rsidR="008D7BF7" w:rsidRPr="00EB5F7B">
        <w:rPr>
          <w:lang w:bidi="ar-EG"/>
        </w:rPr>
        <w:t>2021</w:t>
      </w:r>
      <w:r w:rsidR="00BA5297" w:rsidRPr="00EB5F7B">
        <w:rPr>
          <w:rFonts w:hint="cs"/>
          <w:rtl/>
          <w:lang w:bidi="ar-EG"/>
        </w:rPr>
        <w:t xml:space="preserve"> </w:t>
      </w:r>
      <w:r w:rsidR="00093C0D" w:rsidRPr="00EB5F7B">
        <w:rPr>
          <w:rFonts w:hint="cs"/>
          <w:rtl/>
          <w:lang w:bidi="ar-EG"/>
        </w:rPr>
        <w:t xml:space="preserve">بمبلغ </w:t>
      </w:r>
      <w:r w:rsidR="001F4292" w:rsidRPr="00EB5F7B">
        <w:rPr>
          <w:lang w:bidi="ar-EG"/>
        </w:rPr>
        <w:t>5</w:t>
      </w:r>
      <w:r w:rsidR="00760359">
        <w:rPr>
          <w:lang w:bidi="ar-EG"/>
        </w:rPr>
        <w:t>,</w:t>
      </w:r>
      <w:r w:rsidR="001F4292" w:rsidRPr="00EB5F7B">
        <w:rPr>
          <w:lang w:bidi="ar-EG"/>
        </w:rPr>
        <w:t>827</w:t>
      </w:r>
      <w:r w:rsidR="00CE3A24" w:rsidRPr="00EB5F7B">
        <w:rPr>
          <w:rFonts w:hint="cs"/>
          <w:rtl/>
          <w:lang w:bidi="ar-EG"/>
        </w:rPr>
        <w:t xml:space="preserve"> مل</w:t>
      </w:r>
      <w:r w:rsidR="001F4292" w:rsidRPr="00EB5F7B">
        <w:rPr>
          <w:rFonts w:hint="cs"/>
          <w:rtl/>
          <w:lang w:bidi="ar-EG"/>
        </w:rPr>
        <w:t>ايين</w:t>
      </w:r>
      <w:r w:rsidR="00CE3A24" w:rsidRPr="00EB5F7B">
        <w:rPr>
          <w:rFonts w:hint="cs"/>
          <w:rtl/>
          <w:lang w:bidi="ar-EG"/>
        </w:rPr>
        <w:t xml:space="preserve"> فرنك سويسري.</w:t>
      </w:r>
      <w:r w:rsidR="00CE3A24" w:rsidRPr="00EB5F7B">
        <w:rPr>
          <w:lang w:bidi="ar-EG"/>
        </w:rPr>
        <w:t xml:space="preserve"> </w:t>
      </w:r>
      <w:r w:rsidR="00BA5297" w:rsidRPr="00EB5F7B">
        <w:rPr>
          <w:rFonts w:hint="cs"/>
          <w:rtl/>
          <w:lang w:bidi="ar-EG"/>
        </w:rPr>
        <w:t xml:space="preserve">ومقارنةً بالخطة المالية، </w:t>
      </w:r>
      <w:r w:rsidR="00A276A6" w:rsidRPr="00EB5F7B">
        <w:rPr>
          <w:rFonts w:hint="cs"/>
          <w:rtl/>
          <w:lang w:bidi="ar-EG"/>
        </w:rPr>
        <w:t xml:space="preserve">نجد أن </w:t>
      </w:r>
      <w:r w:rsidR="00BA5297" w:rsidRPr="00EB5F7B">
        <w:rPr>
          <w:rFonts w:hint="cs"/>
          <w:rtl/>
          <w:lang w:bidi="ar-EG"/>
        </w:rPr>
        <w:t>مشروع الميزانية للفترة</w:t>
      </w:r>
      <w:r w:rsidR="007E7CF4">
        <w:rPr>
          <w:rFonts w:hint="eastAsia"/>
          <w:rtl/>
          <w:lang w:bidi="ar-EG"/>
        </w:rPr>
        <w:t> </w:t>
      </w:r>
      <w:r w:rsidR="00BA5297" w:rsidRPr="00EB5F7B">
        <w:rPr>
          <w:lang w:bidi="ar-EG"/>
        </w:rPr>
        <w:t>2023</w:t>
      </w:r>
      <w:r w:rsidR="00BA5297" w:rsidRPr="00EB5F7B">
        <w:rPr>
          <w:lang w:bidi="ar-EG"/>
        </w:rPr>
        <w:noBreakHyphen/>
        <w:t>2022</w:t>
      </w:r>
      <w:r w:rsidR="00093C0D" w:rsidRPr="00EB5F7B">
        <w:rPr>
          <w:rFonts w:hint="cs"/>
          <w:rtl/>
          <w:lang w:bidi="ar-EG"/>
        </w:rPr>
        <w:t xml:space="preserve"> أقل بمبلغ</w:t>
      </w:r>
      <w:r w:rsidR="00BA5297" w:rsidRPr="00EB5F7B">
        <w:rPr>
          <w:rFonts w:hint="cs"/>
          <w:rtl/>
          <w:lang w:bidi="ar-EG"/>
        </w:rPr>
        <w:t xml:space="preserve"> </w:t>
      </w:r>
      <w:r w:rsidR="001F4292" w:rsidRPr="00EB5F7B">
        <w:rPr>
          <w:lang w:bidi="ar-EG"/>
        </w:rPr>
        <w:t>3</w:t>
      </w:r>
      <w:r w:rsidR="00760359">
        <w:rPr>
          <w:lang w:bidi="ar-EG"/>
        </w:rPr>
        <w:t>,</w:t>
      </w:r>
      <w:r w:rsidR="001F4292" w:rsidRPr="00EB5F7B">
        <w:rPr>
          <w:lang w:bidi="ar-EG"/>
        </w:rPr>
        <w:t>768</w:t>
      </w:r>
      <w:r w:rsidR="00BA5297" w:rsidRPr="00EB5F7B">
        <w:rPr>
          <w:rFonts w:hint="cs"/>
          <w:rtl/>
          <w:lang w:bidi="ar-EG"/>
        </w:rPr>
        <w:t xml:space="preserve"> </w:t>
      </w:r>
      <w:r w:rsidR="001F4292" w:rsidRPr="00EB5F7B">
        <w:rPr>
          <w:rFonts w:hint="cs"/>
          <w:rtl/>
          <w:lang w:bidi="ar-EG"/>
        </w:rPr>
        <w:t>ملايين</w:t>
      </w:r>
      <w:r w:rsidR="00BA5297" w:rsidRPr="00EB5F7B">
        <w:rPr>
          <w:rFonts w:hint="cs"/>
          <w:rtl/>
          <w:lang w:bidi="ar-EG"/>
        </w:rPr>
        <w:t xml:space="preserve"> فرنك سويسري.</w:t>
      </w:r>
      <w:r w:rsidR="00CD469A">
        <w:rPr>
          <w:rFonts w:hint="cs"/>
          <w:rtl/>
          <w:lang w:bidi="ar-EG"/>
        </w:rPr>
        <w:t xml:space="preserve"> </w:t>
      </w:r>
    </w:p>
    <w:p w14:paraId="2BFD0F5D" w14:textId="6D8CA27D" w:rsidR="003C1EBF" w:rsidRDefault="003C1EBF" w:rsidP="0026373E">
      <w:pPr>
        <w:rPr>
          <w:rtl/>
          <w:lang w:bidi="ar-EG"/>
        </w:rPr>
      </w:pPr>
      <w:r>
        <w:rPr>
          <w:lang w:bidi="ar-EG"/>
        </w:rPr>
        <w:t>5.1</w:t>
      </w:r>
      <w:r>
        <w:rPr>
          <w:rtl/>
          <w:lang w:bidi="ar-EG"/>
        </w:rPr>
        <w:tab/>
      </w:r>
      <w:r w:rsidR="00C479E4">
        <w:rPr>
          <w:rFonts w:hint="cs"/>
          <w:rtl/>
          <w:lang w:bidi="ar-EG"/>
        </w:rPr>
        <w:t>ويستند مشروع الميزانية إلى برنامج أنشطة الاتحاد، الذي يتضمن ثلاثة أحداث رئيسية، هي:</w:t>
      </w:r>
    </w:p>
    <w:p w14:paraId="563B8D98" w14:textId="1E15C3B8" w:rsidR="003C1EBF" w:rsidRDefault="003C1EBF" w:rsidP="00760359">
      <w:pPr>
        <w:pStyle w:val="enumlev1"/>
        <w:rPr>
          <w:rtl/>
        </w:rPr>
      </w:pPr>
      <w:r>
        <w:rPr>
          <w:rFonts w:hint="cs"/>
          <w:rtl/>
        </w:rPr>
        <w:t>-</w:t>
      </w:r>
      <w:r>
        <w:rPr>
          <w:rtl/>
        </w:rPr>
        <w:tab/>
      </w:r>
      <w:r w:rsidR="00C479E4">
        <w:rPr>
          <w:rFonts w:hint="cs"/>
          <w:rtl/>
        </w:rPr>
        <w:t xml:space="preserve">مؤتمر المندوبين المفوضين للاتحاد لعام </w:t>
      </w:r>
      <w:r w:rsidR="00C479E4">
        <w:t>2022</w:t>
      </w:r>
      <w:r w:rsidR="00C479E4">
        <w:rPr>
          <w:rFonts w:hint="cs"/>
          <w:rtl/>
        </w:rPr>
        <w:t xml:space="preserve"> </w:t>
      </w:r>
      <w:r w:rsidR="00C479E4">
        <w:t>(PP-22)</w:t>
      </w:r>
      <w:r w:rsidR="00C479E4">
        <w:rPr>
          <w:rFonts w:hint="cs"/>
          <w:rtl/>
        </w:rPr>
        <w:t>؛</w:t>
      </w:r>
    </w:p>
    <w:p w14:paraId="74BC9ACE" w14:textId="14025E57" w:rsidR="003C1EBF" w:rsidRDefault="003C1EBF" w:rsidP="00760359">
      <w:pPr>
        <w:pStyle w:val="enumlev1"/>
        <w:rPr>
          <w:rtl/>
        </w:rPr>
      </w:pPr>
      <w:r>
        <w:rPr>
          <w:rFonts w:hint="cs"/>
          <w:rtl/>
        </w:rPr>
        <w:t>-</w:t>
      </w:r>
      <w:r>
        <w:rPr>
          <w:rtl/>
        </w:rPr>
        <w:tab/>
      </w:r>
      <w:r w:rsidR="00C479E4">
        <w:rPr>
          <w:rFonts w:hint="cs"/>
          <w:rtl/>
        </w:rPr>
        <w:t xml:space="preserve">مؤتمر الاتصالات الراديوية لعام </w:t>
      </w:r>
      <w:r w:rsidR="00C479E4">
        <w:t>2023</w:t>
      </w:r>
      <w:r w:rsidR="00C479E4">
        <w:rPr>
          <w:rFonts w:hint="cs"/>
          <w:rtl/>
        </w:rPr>
        <w:t xml:space="preserve"> </w:t>
      </w:r>
      <w:r w:rsidR="00C479E4">
        <w:t>(WRC-23)</w:t>
      </w:r>
      <w:r w:rsidR="00C479E4">
        <w:rPr>
          <w:rFonts w:hint="cs"/>
          <w:rtl/>
        </w:rPr>
        <w:t>؛</w:t>
      </w:r>
    </w:p>
    <w:p w14:paraId="246406F6" w14:textId="60347046" w:rsidR="003C1EBF" w:rsidRPr="00AF3732" w:rsidRDefault="003C1EBF" w:rsidP="00760359">
      <w:pPr>
        <w:pStyle w:val="enumlev1"/>
        <w:rPr>
          <w:spacing w:val="-2"/>
        </w:rPr>
      </w:pPr>
      <w:r w:rsidRPr="00AF3732">
        <w:rPr>
          <w:rFonts w:hint="cs"/>
          <w:spacing w:val="-2"/>
          <w:rtl/>
        </w:rPr>
        <w:t>-</w:t>
      </w:r>
      <w:r w:rsidRPr="00AF3732">
        <w:rPr>
          <w:spacing w:val="-2"/>
          <w:rtl/>
        </w:rPr>
        <w:tab/>
      </w:r>
      <w:r w:rsidR="00C479E4" w:rsidRPr="00AF3732">
        <w:rPr>
          <w:rFonts w:hint="cs"/>
          <w:spacing w:val="-2"/>
          <w:rtl/>
        </w:rPr>
        <w:t xml:space="preserve">الجمعية العالمية لتقييس الاتصالات، التي كان </w:t>
      </w:r>
      <w:r w:rsidR="00480FA5" w:rsidRPr="00AF3732">
        <w:rPr>
          <w:rFonts w:hint="cs"/>
          <w:spacing w:val="-2"/>
          <w:rtl/>
        </w:rPr>
        <w:t>من المرتقب في</w:t>
      </w:r>
      <w:r w:rsidR="00C479E4" w:rsidRPr="00AF3732">
        <w:rPr>
          <w:rFonts w:hint="cs"/>
          <w:spacing w:val="-2"/>
          <w:rtl/>
        </w:rPr>
        <w:t xml:space="preserve"> الأصل عقدها في عام </w:t>
      </w:r>
      <w:r w:rsidR="00C479E4" w:rsidRPr="00AF3732">
        <w:rPr>
          <w:spacing w:val="-2"/>
        </w:rPr>
        <w:t>2020</w:t>
      </w:r>
      <w:r w:rsidR="00C479E4" w:rsidRPr="00AF3732">
        <w:rPr>
          <w:rFonts w:hint="cs"/>
          <w:spacing w:val="-2"/>
          <w:rtl/>
        </w:rPr>
        <w:t xml:space="preserve"> وأُرجئ عقدها إلى عام</w:t>
      </w:r>
      <w:r w:rsidR="00AF3732" w:rsidRPr="00AF3732">
        <w:rPr>
          <w:rFonts w:hint="eastAsia"/>
          <w:spacing w:val="-2"/>
          <w:rtl/>
        </w:rPr>
        <w:t> </w:t>
      </w:r>
      <w:r w:rsidR="00C479E4" w:rsidRPr="00AF3732">
        <w:rPr>
          <w:spacing w:val="-2"/>
        </w:rPr>
        <w:t>2022</w:t>
      </w:r>
      <w:r w:rsidR="00C479E4" w:rsidRPr="00AF3732">
        <w:rPr>
          <w:rFonts w:hint="cs"/>
          <w:spacing w:val="-2"/>
          <w:rtl/>
        </w:rPr>
        <w:t xml:space="preserve">، بتمويل </w:t>
      </w:r>
      <w:r w:rsidR="00D330CB" w:rsidRPr="00AF3732">
        <w:rPr>
          <w:rFonts w:hint="cs"/>
          <w:spacing w:val="-2"/>
          <w:rtl/>
        </w:rPr>
        <w:t>مؤجل من ميزانية الفترة 2020-2021.</w:t>
      </w:r>
    </w:p>
    <w:p w14:paraId="7A5F90BE" w14:textId="291A8A17" w:rsidR="003C1EBF" w:rsidRDefault="003C1EBF" w:rsidP="00270805">
      <w:pPr>
        <w:rPr>
          <w:rtl/>
          <w:lang w:bidi="ar-EG"/>
        </w:rPr>
      </w:pPr>
      <w:r w:rsidRPr="00AF3732">
        <w:rPr>
          <w:lang w:bidi="ar-EG"/>
        </w:rPr>
        <w:t>6.1</w:t>
      </w:r>
      <w:r w:rsidRPr="00AF3732">
        <w:rPr>
          <w:rtl/>
          <w:lang w:bidi="ar-EG"/>
        </w:rPr>
        <w:tab/>
      </w:r>
      <w:r w:rsidR="006C2342" w:rsidRPr="00AF3732">
        <w:rPr>
          <w:rFonts w:hint="cs"/>
          <w:rtl/>
          <w:lang w:bidi="ar-EG"/>
        </w:rPr>
        <w:t xml:space="preserve">وأُدرجت في ميزانية الفترة </w:t>
      </w:r>
      <w:r w:rsidR="006C2342" w:rsidRPr="00AF3732">
        <w:rPr>
          <w:lang w:bidi="ar-EG"/>
        </w:rPr>
        <w:t>2023</w:t>
      </w:r>
      <w:r w:rsidR="006C2342" w:rsidRPr="00AF3732">
        <w:rPr>
          <w:lang w:bidi="ar-EG"/>
        </w:rPr>
        <w:noBreakHyphen/>
        <w:t>2022</w:t>
      </w:r>
      <w:r w:rsidR="006C2342" w:rsidRPr="00AF3732">
        <w:rPr>
          <w:rFonts w:hint="cs"/>
          <w:rtl/>
          <w:lang w:bidi="ar-EG"/>
        </w:rPr>
        <w:t xml:space="preserve"> اعتمادات بقيمة </w:t>
      </w:r>
      <w:r w:rsidR="006C2342" w:rsidRPr="00AF3732">
        <w:rPr>
          <w:lang w:bidi="ar-EG"/>
        </w:rPr>
        <w:t>840</w:t>
      </w:r>
      <w:r w:rsidR="006C2342" w:rsidRPr="00AF3732">
        <w:rPr>
          <w:rFonts w:hint="cs"/>
          <w:rtl/>
          <w:lang w:bidi="ar-EG"/>
        </w:rPr>
        <w:t xml:space="preserve"> ألف فرنك سويسري لتغطية </w:t>
      </w:r>
      <w:r w:rsidR="005E20BC" w:rsidRPr="00AF3732">
        <w:rPr>
          <w:rFonts w:hint="cs"/>
          <w:rtl/>
          <w:lang w:bidi="ar-EG"/>
        </w:rPr>
        <w:t xml:space="preserve">النفقات </w:t>
      </w:r>
      <w:r w:rsidR="00093C0D" w:rsidRPr="00AF3732">
        <w:rPr>
          <w:rtl/>
          <w:lang w:bidi="ar-EG"/>
        </w:rPr>
        <w:t>المتكررة</w:t>
      </w:r>
      <w:r w:rsidR="00093C0D" w:rsidRPr="00AF3732">
        <w:rPr>
          <w:rFonts w:hint="cs"/>
          <w:rtl/>
          <w:lang w:bidi="ar-EG"/>
        </w:rPr>
        <w:t xml:space="preserve"> </w:t>
      </w:r>
      <w:r w:rsidR="006C2342" w:rsidRPr="00AF3732">
        <w:rPr>
          <w:rFonts w:hint="cs"/>
          <w:rtl/>
          <w:lang w:bidi="ar-EG"/>
        </w:rPr>
        <w:t>المت</w:t>
      </w:r>
      <w:r w:rsidR="00195989" w:rsidRPr="00AF3732">
        <w:rPr>
          <w:rFonts w:hint="cs"/>
          <w:rtl/>
          <w:lang w:bidi="ar-EG"/>
        </w:rPr>
        <w:t xml:space="preserve">صلة </w:t>
      </w:r>
      <w:r w:rsidR="00093C0D" w:rsidRPr="00AF3732">
        <w:rPr>
          <w:rFonts w:hint="cs"/>
          <w:rtl/>
          <w:lang w:bidi="ar-EG"/>
        </w:rPr>
        <w:t>ب</w:t>
      </w:r>
      <w:r w:rsidR="00D87F0E" w:rsidRPr="00AF3732">
        <w:rPr>
          <w:rFonts w:hint="cs"/>
          <w:rtl/>
          <w:lang w:bidi="ar-EG"/>
        </w:rPr>
        <w:t xml:space="preserve">جائحة </w:t>
      </w:r>
      <w:r w:rsidR="00195989" w:rsidRPr="00AF3732">
        <w:rPr>
          <w:rFonts w:hint="cs"/>
          <w:rtl/>
          <w:lang w:bidi="ar-EG"/>
        </w:rPr>
        <w:t xml:space="preserve">فيروس كورونا </w:t>
      </w:r>
      <w:r w:rsidR="00195989" w:rsidRPr="00AF3732">
        <w:rPr>
          <w:lang w:bidi="ar-EG"/>
        </w:rPr>
        <w:t>(COVID-19)</w:t>
      </w:r>
      <w:r w:rsidR="00195989" w:rsidRPr="00AF3732">
        <w:rPr>
          <w:rFonts w:hint="cs"/>
          <w:rtl/>
          <w:lang w:bidi="ar-EG"/>
        </w:rPr>
        <w:t>.</w:t>
      </w:r>
      <w:r w:rsidR="00195989">
        <w:rPr>
          <w:rFonts w:hint="cs"/>
          <w:rtl/>
          <w:lang w:bidi="ar-EG"/>
        </w:rPr>
        <w:t xml:space="preserve"> </w:t>
      </w:r>
    </w:p>
    <w:p w14:paraId="0B556220" w14:textId="5A9E802F" w:rsidR="003C1EBF" w:rsidRDefault="003C1EBF" w:rsidP="00292E67">
      <w:pPr>
        <w:rPr>
          <w:rtl/>
          <w:lang w:bidi="ar-EG"/>
        </w:rPr>
      </w:pPr>
      <w:r>
        <w:rPr>
          <w:lang w:bidi="ar-EG"/>
        </w:rPr>
        <w:t>7.1</w:t>
      </w:r>
      <w:r>
        <w:rPr>
          <w:rtl/>
          <w:lang w:bidi="ar-EG"/>
        </w:rPr>
        <w:tab/>
      </w:r>
      <w:r w:rsidR="00B269EA">
        <w:rPr>
          <w:rFonts w:hint="cs"/>
          <w:rtl/>
          <w:lang w:bidi="ar-EG"/>
        </w:rPr>
        <w:t xml:space="preserve">وفيما يتعلق بالإيرادات، </w:t>
      </w:r>
      <w:r w:rsidR="00C1611F">
        <w:rPr>
          <w:rFonts w:hint="cs"/>
          <w:rtl/>
          <w:lang w:bidi="ar-EG"/>
        </w:rPr>
        <w:t xml:space="preserve">شهدت المساهمات </w:t>
      </w:r>
      <w:r w:rsidR="00093C0D">
        <w:rPr>
          <w:rFonts w:hint="cs"/>
          <w:rtl/>
          <w:lang w:bidi="ar-EG"/>
        </w:rPr>
        <w:t xml:space="preserve">المقررة </w:t>
      </w:r>
      <w:r w:rsidR="00C1611F">
        <w:rPr>
          <w:rFonts w:hint="cs"/>
          <w:rtl/>
          <w:lang w:bidi="ar-EG"/>
        </w:rPr>
        <w:t>زيادة</w:t>
      </w:r>
      <w:r w:rsidR="0059528E">
        <w:rPr>
          <w:rFonts w:hint="cs"/>
          <w:rtl/>
          <w:lang w:bidi="ar-EG"/>
        </w:rPr>
        <w:t>ً</w:t>
      </w:r>
      <w:r w:rsidR="00C1611F">
        <w:rPr>
          <w:rFonts w:hint="cs"/>
          <w:rtl/>
          <w:lang w:bidi="ar-EG"/>
        </w:rPr>
        <w:t xml:space="preserve"> بنحو </w:t>
      </w:r>
      <w:r w:rsidR="00C1611F">
        <w:rPr>
          <w:lang w:bidi="ar-EG"/>
        </w:rPr>
        <w:t>1</w:t>
      </w:r>
      <w:r w:rsidR="00C1611F">
        <w:rPr>
          <w:rFonts w:hint="cs"/>
          <w:rtl/>
          <w:lang w:bidi="ar-EG"/>
        </w:rPr>
        <w:t xml:space="preserve"> مليون فرنك سويسر</w:t>
      </w:r>
      <w:r w:rsidR="00292E67">
        <w:rPr>
          <w:rFonts w:hint="cs"/>
          <w:rtl/>
          <w:lang w:bidi="ar-EG"/>
        </w:rPr>
        <w:t xml:space="preserve">ي، </w:t>
      </w:r>
      <w:r w:rsidR="00093C0D">
        <w:rPr>
          <w:rFonts w:hint="cs"/>
          <w:rtl/>
          <w:lang w:bidi="ar-EG"/>
        </w:rPr>
        <w:t xml:space="preserve">جاءت </w:t>
      </w:r>
      <w:r w:rsidR="00292E67">
        <w:rPr>
          <w:rFonts w:hint="cs"/>
          <w:rtl/>
          <w:lang w:bidi="ar-EG"/>
        </w:rPr>
        <w:t>أساساً من أعضاء قطاع تقييس الاتصالات والمنتسبين إليه. وكانت</w:t>
      </w:r>
      <w:r w:rsidR="00093C0D">
        <w:rPr>
          <w:rFonts w:hint="cs"/>
          <w:rtl/>
          <w:lang w:bidi="ar-EG"/>
        </w:rPr>
        <w:t xml:space="preserve"> هناك أيضاً زيادة محدودة</w:t>
      </w:r>
      <w:r w:rsidR="00292E67">
        <w:rPr>
          <w:rFonts w:hint="cs"/>
          <w:rtl/>
          <w:lang w:bidi="ar-EG"/>
        </w:rPr>
        <w:t xml:space="preserve"> </w:t>
      </w:r>
      <w:r w:rsidR="00093C0D">
        <w:rPr>
          <w:rFonts w:hint="cs"/>
          <w:rtl/>
          <w:lang w:bidi="ar-EG"/>
        </w:rPr>
        <w:t>بالنسبة ل</w:t>
      </w:r>
      <w:r w:rsidR="00292E67">
        <w:rPr>
          <w:rFonts w:hint="cs"/>
          <w:rtl/>
          <w:lang w:bidi="ar-EG"/>
        </w:rPr>
        <w:t xml:space="preserve">لمؤسسات الأكاديمية. </w:t>
      </w:r>
    </w:p>
    <w:p w14:paraId="152AA877" w14:textId="4420BC2F" w:rsidR="003C1EBF" w:rsidRDefault="003C1EBF" w:rsidP="00FB6047">
      <w:pPr>
        <w:rPr>
          <w:rtl/>
          <w:lang w:bidi="ar-EG"/>
        </w:rPr>
      </w:pPr>
      <w:r w:rsidRPr="00AF3732">
        <w:rPr>
          <w:lang w:bidi="ar-EG"/>
        </w:rPr>
        <w:t>8.1</w:t>
      </w:r>
      <w:r w:rsidRPr="00AF3732">
        <w:rPr>
          <w:rtl/>
          <w:lang w:bidi="ar-EG"/>
        </w:rPr>
        <w:tab/>
      </w:r>
      <w:r w:rsidR="00292E67" w:rsidRPr="00AF3732">
        <w:rPr>
          <w:rFonts w:hint="cs"/>
          <w:rtl/>
          <w:lang w:bidi="ar-EG"/>
        </w:rPr>
        <w:t xml:space="preserve">وستنخفض الإيرادات المتأتية من استرداد التكاليف </w:t>
      </w:r>
      <w:r w:rsidR="00753FDB" w:rsidRPr="00AF3732">
        <w:rPr>
          <w:rFonts w:hint="cs"/>
          <w:rtl/>
          <w:lang w:bidi="ar-EG"/>
        </w:rPr>
        <w:t>ب</w:t>
      </w:r>
      <w:r w:rsidR="0059528E" w:rsidRPr="00AF3732">
        <w:rPr>
          <w:rFonts w:hint="cs"/>
          <w:rtl/>
          <w:lang w:bidi="ar-EG"/>
        </w:rPr>
        <w:t>نحو</w:t>
      </w:r>
      <w:r w:rsidR="00753FDB" w:rsidRPr="00AF3732">
        <w:rPr>
          <w:rFonts w:hint="cs"/>
          <w:rtl/>
          <w:lang w:bidi="ar-EG"/>
        </w:rPr>
        <w:t xml:space="preserve"> </w:t>
      </w:r>
      <w:r w:rsidR="00753FDB" w:rsidRPr="00AF3732">
        <w:rPr>
          <w:lang w:bidi="ar-EG"/>
        </w:rPr>
        <w:t>5</w:t>
      </w:r>
      <w:r w:rsidR="00657758">
        <w:rPr>
          <w:lang w:bidi="ar-EG"/>
        </w:rPr>
        <w:t>,</w:t>
      </w:r>
      <w:r w:rsidR="00753FDB" w:rsidRPr="00AF3732">
        <w:rPr>
          <w:lang w:bidi="ar-EG"/>
        </w:rPr>
        <w:t>8</w:t>
      </w:r>
      <w:r w:rsidR="00753FDB" w:rsidRPr="00AF3732">
        <w:rPr>
          <w:rFonts w:hint="cs"/>
          <w:rtl/>
          <w:lang w:bidi="ar-EG"/>
        </w:rPr>
        <w:t xml:space="preserve"> </w:t>
      </w:r>
      <w:r w:rsidR="001529C0" w:rsidRPr="00AF3732">
        <w:rPr>
          <w:rFonts w:hint="cs"/>
          <w:rtl/>
          <w:lang w:bidi="ar-EG"/>
        </w:rPr>
        <w:t xml:space="preserve">مليون </w:t>
      </w:r>
      <w:r w:rsidR="00753FDB" w:rsidRPr="00AF3732">
        <w:rPr>
          <w:rFonts w:hint="cs"/>
          <w:rtl/>
          <w:lang w:bidi="ar-EG"/>
        </w:rPr>
        <w:t xml:space="preserve">فرنك سويسري مقارنةً بالفترة 2020-2021، نتيجةً أساساً </w:t>
      </w:r>
      <w:r w:rsidR="001C6581" w:rsidRPr="00AF3732">
        <w:rPr>
          <w:rFonts w:hint="cs"/>
          <w:rtl/>
          <w:lang w:bidi="ar-EG"/>
        </w:rPr>
        <w:t>لانخفاض إيراد المبيعات المتوق</w:t>
      </w:r>
      <w:r w:rsidR="00FB6047" w:rsidRPr="00AF3732">
        <w:rPr>
          <w:rFonts w:hint="cs"/>
          <w:rtl/>
          <w:lang w:bidi="ar-EG"/>
        </w:rPr>
        <w:t>ع تحقيقه</w:t>
      </w:r>
      <w:r w:rsidR="00B42472" w:rsidRPr="00AF3732">
        <w:rPr>
          <w:rFonts w:hint="cs"/>
          <w:rtl/>
          <w:lang w:bidi="ar-EG"/>
        </w:rPr>
        <w:t xml:space="preserve"> </w:t>
      </w:r>
      <w:r w:rsidR="00753FDB" w:rsidRPr="00AF3732">
        <w:rPr>
          <w:rFonts w:hint="cs"/>
          <w:rtl/>
          <w:lang w:bidi="ar-EG"/>
        </w:rPr>
        <w:t xml:space="preserve">من المنشورات الجديدة المعتزم إصدارها في الفترة </w:t>
      </w:r>
      <w:r w:rsidR="0059528E" w:rsidRPr="00AF3732">
        <w:rPr>
          <w:lang w:bidi="ar-EG"/>
        </w:rPr>
        <w:t>2023</w:t>
      </w:r>
      <w:r w:rsidR="0059528E" w:rsidRPr="00AF3732">
        <w:rPr>
          <w:lang w:bidi="ar-EG"/>
        </w:rPr>
        <w:noBreakHyphen/>
        <w:t>2022</w:t>
      </w:r>
      <w:r w:rsidR="0059528E" w:rsidRPr="00AF3732">
        <w:rPr>
          <w:rFonts w:hint="cs"/>
          <w:rtl/>
          <w:lang w:bidi="ar-EG"/>
        </w:rPr>
        <w:t>.</w:t>
      </w:r>
      <w:r w:rsidR="001529C0" w:rsidRPr="00AF3732">
        <w:rPr>
          <w:rFonts w:hint="cs"/>
          <w:rtl/>
          <w:lang w:bidi="ar-EG"/>
        </w:rPr>
        <w:t xml:space="preserve"> </w:t>
      </w:r>
      <w:r w:rsidR="005E20BC" w:rsidRPr="00AF3732">
        <w:rPr>
          <w:rtl/>
          <w:lang w:bidi="ar-EG"/>
        </w:rPr>
        <w:t>و</w:t>
      </w:r>
      <w:r w:rsidR="001529C0" w:rsidRPr="00AF3732">
        <w:rPr>
          <w:rtl/>
          <w:lang w:bidi="ar-EG"/>
        </w:rPr>
        <w:t>سيتم تعويض ذلك جزئياً من خلال الزيادة المتوقعة في عائدات استرداد التكاليف من معالجة بطاقات التبليغ عن الشبكات الساتلية</w:t>
      </w:r>
      <w:r w:rsidR="00AF3732">
        <w:rPr>
          <w:rFonts w:hint="cs"/>
          <w:rtl/>
          <w:lang w:bidi="ar-EG"/>
        </w:rPr>
        <w:t> </w:t>
      </w:r>
      <w:r w:rsidR="001529C0" w:rsidRPr="00AF3732">
        <w:rPr>
          <w:rtl/>
          <w:lang w:bidi="ar-EG"/>
        </w:rPr>
        <w:t>(</w:t>
      </w:r>
      <w:r w:rsidR="001529C0" w:rsidRPr="00AF3732">
        <w:rPr>
          <w:lang w:bidi="ar-EG"/>
        </w:rPr>
        <w:t>SNF</w:t>
      </w:r>
      <w:r w:rsidR="001529C0" w:rsidRPr="00AF3732">
        <w:rPr>
          <w:rtl/>
          <w:lang w:bidi="ar-EG"/>
        </w:rPr>
        <w:t>).</w:t>
      </w:r>
    </w:p>
    <w:p w14:paraId="754DDAE2" w14:textId="432A20DE" w:rsidR="003C1EBF" w:rsidRDefault="003C1EBF" w:rsidP="0026373E">
      <w:pPr>
        <w:rPr>
          <w:rtl/>
          <w:lang w:bidi="ar-EG"/>
        </w:rPr>
      </w:pPr>
      <w:r>
        <w:rPr>
          <w:lang w:bidi="ar-EG"/>
        </w:rPr>
        <w:t>9.1</w:t>
      </w:r>
      <w:r>
        <w:rPr>
          <w:rtl/>
          <w:lang w:bidi="ar-EG"/>
        </w:rPr>
        <w:tab/>
      </w:r>
      <w:r w:rsidR="00FB6047">
        <w:rPr>
          <w:rFonts w:hint="cs"/>
          <w:rtl/>
          <w:lang w:bidi="ar-EG"/>
        </w:rPr>
        <w:t xml:space="preserve">وبعد اجتماع </w:t>
      </w:r>
      <w:r w:rsidR="001529C0">
        <w:rPr>
          <w:rFonts w:hint="cs"/>
          <w:rtl/>
          <w:lang w:bidi="ar-EG"/>
        </w:rPr>
        <w:t>ال</w:t>
      </w:r>
      <w:r w:rsidR="00FB6047">
        <w:rPr>
          <w:rFonts w:hint="cs"/>
          <w:rtl/>
          <w:lang w:bidi="ar-EG"/>
        </w:rPr>
        <w:t xml:space="preserve">فريق </w:t>
      </w:r>
      <w:r w:rsidR="001529C0">
        <w:rPr>
          <w:lang w:val="en-GB" w:bidi="ar-EG"/>
        </w:rPr>
        <w:t>CWG-FHR</w:t>
      </w:r>
      <w:r w:rsidR="00FB6047">
        <w:rPr>
          <w:rFonts w:hint="cs"/>
          <w:rtl/>
          <w:lang w:bidi="ar-EG"/>
        </w:rPr>
        <w:t xml:space="preserve">، </w:t>
      </w:r>
      <w:r w:rsidR="00EF7389">
        <w:rPr>
          <w:rFonts w:hint="cs"/>
          <w:rtl/>
          <w:lang w:bidi="ar-EG"/>
        </w:rPr>
        <w:t>سيُنقَّح مشروع الميزانية ويحدَّث ليبين</w:t>
      </w:r>
      <w:r w:rsidR="00FB6047">
        <w:rPr>
          <w:rFonts w:hint="cs"/>
          <w:rtl/>
          <w:lang w:bidi="ar-EG"/>
        </w:rPr>
        <w:t xml:space="preserve"> ما يلي:</w:t>
      </w:r>
    </w:p>
    <w:p w14:paraId="5480BC9C" w14:textId="754DCAD9" w:rsidR="003C1EBF" w:rsidRDefault="003C1EBF" w:rsidP="007E7CF4">
      <w:pPr>
        <w:pStyle w:val="enumlev1"/>
        <w:rPr>
          <w:rtl/>
        </w:rPr>
      </w:pPr>
      <w:r>
        <w:rPr>
          <w:rFonts w:hint="cs"/>
          <w:rtl/>
        </w:rPr>
        <w:t>-</w:t>
      </w:r>
      <w:r>
        <w:rPr>
          <w:rtl/>
        </w:rPr>
        <w:tab/>
      </w:r>
      <w:r w:rsidR="00FB6047">
        <w:rPr>
          <w:rFonts w:hint="cs"/>
          <w:rtl/>
        </w:rPr>
        <w:t xml:space="preserve">نتائج اجتماع </w:t>
      </w:r>
      <w:r w:rsidR="001529C0">
        <w:rPr>
          <w:rFonts w:hint="cs"/>
          <w:rtl/>
        </w:rPr>
        <w:t>ال</w:t>
      </w:r>
      <w:r w:rsidR="00FB6047">
        <w:rPr>
          <w:rFonts w:hint="cs"/>
          <w:rtl/>
        </w:rPr>
        <w:t xml:space="preserve">فريق </w:t>
      </w:r>
      <w:r w:rsidR="001529C0" w:rsidRPr="001529C0">
        <w:t>CWG-FHR</w:t>
      </w:r>
      <w:r w:rsidR="00FB6047">
        <w:rPr>
          <w:rFonts w:hint="cs"/>
          <w:rtl/>
        </w:rPr>
        <w:t>؛</w:t>
      </w:r>
    </w:p>
    <w:p w14:paraId="6D26B506" w14:textId="4133CF37" w:rsidR="003C1EBF" w:rsidRDefault="003C1EBF" w:rsidP="007E7CF4">
      <w:pPr>
        <w:pStyle w:val="enumlev1"/>
      </w:pPr>
      <w:r>
        <w:rPr>
          <w:rFonts w:hint="cs"/>
          <w:rtl/>
        </w:rPr>
        <w:t>-</w:t>
      </w:r>
      <w:r>
        <w:rPr>
          <w:rtl/>
        </w:rPr>
        <w:tab/>
      </w:r>
      <w:r w:rsidR="00E91C79">
        <w:rPr>
          <w:rFonts w:hint="cs"/>
          <w:rtl/>
        </w:rPr>
        <w:t>أسعار الصرف</w:t>
      </w:r>
      <w:r w:rsidR="00585F28">
        <w:rPr>
          <w:rFonts w:hint="cs"/>
          <w:rtl/>
        </w:rPr>
        <w:t xml:space="preserve"> في يناير </w:t>
      </w:r>
      <w:r w:rsidR="00585F28">
        <w:t>2021</w:t>
      </w:r>
      <w:r w:rsidR="00585F28">
        <w:rPr>
          <w:rFonts w:hint="cs"/>
          <w:rtl/>
        </w:rPr>
        <w:t xml:space="preserve"> التي تستند إليها الميزانية</w:t>
      </w:r>
      <w:r w:rsidR="00E234B6">
        <w:rPr>
          <w:rFonts w:hint="cs"/>
          <w:rtl/>
        </w:rPr>
        <w:t>؛</w:t>
      </w:r>
    </w:p>
    <w:p w14:paraId="2A9A113A" w14:textId="41BBF335" w:rsidR="003C1EBF" w:rsidRDefault="003C1EBF" w:rsidP="007E7CF4">
      <w:pPr>
        <w:pStyle w:val="enumlev1"/>
      </w:pPr>
      <w:r>
        <w:rPr>
          <w:rFonts w:hint="cs"/>
          <w:rtl/>
        </w:rPr>
        <w:t>-</w:t>
      </w:r>
      <w:r>
        <w:rPr>
          <w:rtl/>
        </w:rPr>
        <w:tab/>
      </w:r>
      <w:r w:rsidR="00FB6047">
        <w:rPr>
          <w:rFonts w:hint="cs"/>
          <w:rtl/>
        </w:rPr>
        <w:t>الجزء القائم على النتائج</w:t>
      </w:r>
      <w:r w:rsidR="001529C0">
        <w:rPr>
          <w:rFonts w:hint="cs"/>
          <w:rtl/>
        </w:rPr>
        <w:t xml:space="preserve"> في مشروع الميزانية</w:t>
      </w:r>
      <w:r w:rsidR="00FB6047">
        <w:rPr>
          <w:rFonts w:hint="cs"/>
          <w:rtl/>
        </w:rPr>
        <w:t xml:space="preserve"> بناءً على ت</w:t>
      </w:r>
      <w:r w:rsidR="00585F28">
        <w:rPr>
          <w:rFonts w:hint="cs"/>
          <w:rtl/>
        </w:rPr>
        <w:t>وزيع</w:t>
      </w:r>
      <w:r w:rsidR="00E91C79">
        <w:rPr>
          <w:rFonts w:hint="cs"/>
          <w:rtl/>
        </w:rPr>
        <w:t xml:space="preserve"> التكلفة الكلية.</w:t>
      </w:r>
    </w:p>
    <w:p w14:paraId="029BD19B" w14:textId="4C79ACDC" w:rsidR="00656763" w:rsidRPr="00656763" w:rsidRDefault="003C1EBF" w:rsidP="00656763">
      <w:pPr>
        <w:rPr>
          <w:rtl/>
          <w:lang w:bidi="ar-EG"/>
        </w:rPr>
      </w:pPr>
      <w:r>
        <w:rPr>
          <w:lang w:bidi="ar-EG"/>
        </w:rPr>
        <w:t>10.1</w:t>
      </w:r>
      <w:r>
        <w:rPr>
          <w:rtl/>
          <w:lang w:bidi="ar-EG"/>
        </w:rPr>
        <w:tab/>
      </w:r>
      <w:r w:rsidR="001933D6">
        <w:rPr>
          <w:rFonts w:hint="cs"/>
          <w:rtl/>
          <w:lang w:bidi="ar-EG"/>
        </w:rPr>
        <w:t>وتعرض الوثيقة</w:t>
      </w:r>
      <w:r w:rsidR="00656763" w:rsidRPr="00656763">
        <w:rPr>
          <w:rFonts w:hint="cs"/>
          <w:rtl/>
          <w:lang w:bidi="ar-EG"/>
        </w:rPr>
        <w:t xml:space="preserve"> ملحق</w:t>
      </w:r>
      <w:r w:rsidR="001933D6">
        <w:rPr>
          <w:rFonts w:hint="cs"/>
          <w:rtl/>
          <w:lang w:bidi="ar-EG"/>
        </w:rPr>
        <w:t>ين، هما</w:t>
      </w:r>
      <w:r w:rsidR="00656763" w:rsidRPr="00656763">
        <w:rPr>
          <w:rtl/>
          <w:lang w:bidi="ar-EG"/>
        </w:rPr>
        <w:t>:</w:t>
      </w:r>
    </w:p>
    <w:p w14:paraId="2EC4CFFF" w14:textId="000DCE0B" w:rsidR="00656763" w:rsidRPr="00656763" w:rsidRDefault="00656763" w:rsidP="008C6EC1">
      <w:pPr>
        <w:pStyle w:val="enumlev1"/>
        <w:rPr>
          <w:rtl/>
        </w:rPr>
      </w:pPr>
      <w:r w:rsidRPr="00656763">
        <w:rPr>
          <w:rtl/>
        </w:rPr>
        <w:t>•</w:t>
      </w:r>
      <w:r w:rsidRPr="00656763">
        <w:rPr>
          <w:rtl/>
        </w:rPr>
        <w:tab/>
        <w:t xml:space="preserve">الملحق </w:t>
      </w:r>
      <w:r w:rsidRPr="007E5A0A">
        <w:rPr>
          <w:lang w:bidi="ar-EG"/>
        </w:rPr>
        <w:t>1</w:t>
      </w:r>
      <w:r w:rsidRPr="007E5A0A">
        <w:rPr>
          <w:rtl/>
        </w:rPr>
        <w:t xml:space="preserve"> - توزيع </w:t>
      </w:r>
      <w:r w:rsidR="001529C0">
        <w:rPr>
          <w:rFonts w:hint="cs"/>
          <w:rtl/>
        </w:rPr>
        <w:t>النفقات</w:t>
      </w:r>
      <w:r w:rsidR="001529C0" w:rsidRPr="007E5A0A">
        <w:rPr>
          <w:rtl/>
        </w:rPr>
        <w:t xml:space="preserve"> </w:t>
      </w:r>
      <w:r w:rsidRPr="007E5A0A">
        <w:rPr>
          <w:rFonts w:hint="cs"/>
          <w:rtl/>
        </w:rPr>
        <w:t>ب</w:t>
      </w:r>
      <w:r w:rsidRPr="007E5A0A">
        <w:rPr>
          <w:rtl/>
        </w:rPr>
        <w:t>حسب</w:t>
      </w:r>
      <w:r w:rsidRPr="00656763">
        <w:rPr>
          <w:rtl/>
        </w:rPr>
        <w:t xml:space="preserve"> القطاع </w:t>
      </w:r>
      <w:r w:rsidR="001529C0" w:rsidRPr="00656763">
        <w:rPr>
          <w:rtl/>
        </w:rPr>
        <w:t>وال</w:t>
      </w:r>
      <w:r w:rsidR="001529C0">
        <w:rPr>
          <w:rFonts w:hint="cs"/>
          <w:rtl/>
        </w:rPr>
        <w:t>باب</w:t>
      </w:r>
      <w:r w:rsidR="001529C0" w:rsidRPr="00656763">
        <w:rPr>
          <w:rFonts w:hint="cs"/>
          <w:rtl/>
        </w:rPr>
        <w:t xml:space="preserve"> </w:t>
      </w:r>
      <w:r w:rsidRPr="00656763">
        <w:rPr>
          <w:rFonts w:hint="cs"/>
          <w:rtl/>
        </w:rPr>
        <w:t xml:space="preserve">في </w:t>
      </w:r>
      <w:r w:rsidRPr="00656763">
        <w:rPr>
          <w:rtl/>
        </w:rPr>
        <w:t>مشروع الميزانية</w:t>
      </w:r>
      <w:r w:rsidR="00B27F67">
        <w:rPr>
          <w:rFonts w:hint="cs"/>
          <w:rtl/>
        </w:rPr>
        <w:t xml:space="preserve"> للفترة</w:t>
      </w:r>
      <w:r w:rsidRPr="00656763">
        <w:rPr>
          <w:rtl/>
        </w:rPr>
        <w:t xml:space="preserve"> </w:t>
      </w:r>
      <w:r w:rsidRPr="00656763">
        <w:rPr>
          <w:lang w:bidi="ar-EG"/>
        </w:rPr>
        <w:t>202</w:t>
      </w:r>
      <w:r w:rsidR="00397CA3">
        <w:rPr>
          <w:lang w:bidi="ar-EG"/>
        </w:rPr>
        <w:t>3</w:t>
      </w:r>
      <w:r w:rsidRPr="00656763">
        <w:rPr>
          <w:lang w:bidi="ar-EG"/>
        </w:rPr>
        <w:noBreakHyphen/>
        <w:t>202</w:t>
      </w:r>
      <w:r w:rsidR="00397CA3">
        <w:rPr>
          <w:lang w:bidi="ar-EG"/>
        </w:rPr>
        <w:t>2</w:t>
      </w:r>
      <w:r w:rsidRPr="00656763">
        <w:rPr>
          <w:rtl/>
        </w:rPr>
        <w:t>؛</w:t>
      </w:r>
    </w:p>
    <w:p w14:paraId="56DF71C0" w14:textId="0950B43E" w:rsidR="003C1EBF" w:rsidRDefault="00656763" w:rsidP="008C6EC1">
      <w:pPr>
        <w:pStyle w:val="enumlev1"/>
        <w:rPr>
          <w:rtl/>
        </w:rPr>
      </w:pPr>
      <w:r w:rsidRPr="00AF3732">
        <w:rPr>
          <w:rtl/>
        </w:rPr>
        <w:t>•</w:t>
      </w:r>
      <w:r w:rsidRPr="00AF3732">
        <w:rPr>
          <w:rtl/>
        </w:rPr>
        <w:tab/>
        <w:t xml:space="preserve">الملحق </w:t>
      </w:r>
      <w:r w:rsidRPr="00AF3732">
        <w:rPr>
          <w:lang w:bidi="ar-EG"/>
        </w:rPr>
        <w:t>2</w:t>
      </w:r>
      <w:r w:rsidRPr="00AF3732">
        <w:rPr>
          <w:rtl/>
        </w:rPr>
        <w:t xml:space="preserve"> – </w:t>
      </w:r>
      <w:r w:rsidR="00DA2C6A" w:rsidRPr="00AF3732">
        <w:rPr>
          <w:rFonts w:hint="cs"/>
          <w:rtl/>
        </w:rPr>
        <w:t xml:space="preserve">حجم </w:t>
      </w:r>
      <w:r w:rsidR="001529C0" w:rsidRPr="00AF3732">
        <w:rPr>
          <w:rtl/>
        </w:rPr>
        <w:t>الوثائق</w:t>
      </w:r>
      <w:r w:rsidR="001529C0" w:rsidRPr="00AF3732">
        <w:rPr>
          <w:rFonts w:hint="cs"/>
          <w:rtl/>
        </w:rPr>
        <w:t xml:space="preserve"> </w:t>
      </w:r>
      <w:r w:rsidRPr="00AF3732">
        <w:rPr>
          <w:rFonts w:hint="cs"/>
          <w:rtl/>
        </w:rPr>
        <w:t xml:space="preserve">من حيث </w:t>
      </w:r>
      <w:r w:rsidRPr="00AF3732">
        <w:rPr>
          <w:rtl/>
        </w:rPr>
        <w:t xml:space="preserve">الترجمة </w:t>
      </w:r>
      <w:r w:rsidRPr="00AF3732">
        <w:rPr>
          <w:rFonts w:hint="cs"/>
          <w:rtl/>
        </w:rPr>
        <w:t>والطباعة</w:t>
      </w:r>
      <w:r w:rsidRPr="00AF3732">
        <w:rPr>
          <w:rtl/>
        </w:rPr>
        <w:t xml:space="preserve"> </w:t>
      </w:r>
      <w:r w:rsidRPr="00AF3732">
        <w:rPr>
          <w:rFonts w:hint="cs"/>
          <w:rtl/>
        </w:rPr>
        <w:t>والاستنساخ</w:t>
      </w:r>
      <w:r w:rsidRPr="00AF3732">
        <w:rPr>
          <w:rtl/>
        </w:rPr>
        <w:t>.</w:t>
      </w:r>
    </w:p>
    <w:p w14:paraId="3485D94E" w14:textId="77777777" w:rsidR="008C6EC1" w:rsidRDefault="00656763" w:rsidP="00656763">
      <w:pPr>
        <w:rPr>
          <w:rtl/>
          <w:lang w:bidi="ar-EG"/>
        </w:rPr>
      </w:pPr>
      <w:r>
        <w:t>11.1</w:t>
      </w:r>
      <w:r>
        <w:rPr>
          <w:rtl/>
          <w:lang w:bidi="ar-EG"/>
        </w:rPr>
        <w:tab/>
      </w:r>
      <w:r w:rsidR="00B27F67">
        <w:rPr>
          <w:rFonts w:hint="cs"/>
          <w:rtl/>
          <w:lang w:bidi="ar-EG"/>
        </w:rPr>
        <w:t>وأوضح مدير مكتب الاتصالات الراديوية</w:t>
      </w:r>
      <w:r w:rsidR="00D067EA">
        <w:rPr>
          <w:rFonts w:hint="cs"/>
          <w:rtl/>
          <w:lang w:bidi="ar-EG"/>
        </w:rPr>
        <w:t xml:space="preserve"> </w:t>
      </w:r>
      <w:r w:rsidR="00D067EA">
        <w:rPr>
          <w:lang w:bidi="ar-EG"/>
        </w:rPr>
        <w:t>(BR)</w:t>
      </w:r>
      <w:r w:rsidR="00B27F67">
        <w:rPr>
          <w:rFonts w:hint="cs"/>
          <w:rtl/>
          <w:lang w:bidi="ar-EG"/>
        </w:rPr>
        <w:t xml:space="preserve"> مسألة مبيعات المنشورات في الفترة </w:t>
      </w:r>
      <w:r w:rsidR="00B27F67" w:rsidRPr="003C1EBF">
        <w:rPr>
          <w:lang w:bidi="ar-EG"/>
        </w:rPr>
        <w:t>202</w:t>
      </w:r>
      <w:r w:rsidR="00B27F67">
        <w:rPr>
          <w:lang w:bidi="ar-EG"/>
        </w:rPr>
        <w:t>3</w:t>
      </w:r>
      <w:r w:rsidR="00B27F67" w:rsidRPr="003C1EBF">
        <w:rPr>
          <w:lang w:bidi="ar-EG"/>
        </w:rPr>
        <w:noBreakHyphen/>
        <w:t>202</w:t>
      </w:r>
      <w:r w:rsidR="00B27F67">
        <w:rPr>
          <w:lang w:bidi="ar-EG"/>
        </w:rPr>
        <w:t>2</w:t>
      </w:r>
      <w:r w:rsidR="00B27F67">
        <w:rPr>
          <w:rFonts w:hint="cs"/>
          <w:rtl/>
          <w:lang w:bidi="ar-EG"/>
        </w:rPr>
        <w:t xml:space="preserve"> المدرج</w:t>
      </w:r>
      <w:r w:rsidR="001529C0">
        <w:rPr>
          <w:rFonts w:hint="cs"/>
          <w:rtl/>
          <w:lang w:bidi="ar-EG"/>
        </w:rPr>
        <w:t>ة</w:t>
      </w:r>
      <w:r w:rsidR="00B27F67">
        <w:rPr>
          <w:rFonts w:hint="cs"/>
          <w:rtl/>
          <w:lang w:bidi="ar-EG"/>
        </w:rPr>
        <w:t xml:space="preserve"> في</w:t>
      </w:r>
      <w:r w:rsidR="008C6EC1">
        <w:rPr>
          <w:rFonts w:hint="eastAsia"/>
          <w:rtl/>
          <w:lang w:bidi="ar-EG"/>
        </w:rPr>
        <w:t> </w:t>
      </w:r>
      <w:r w:rsidR="00B27F67">
        <w:rPr>
          <w:rFonts w:hint="cs"/>
          <w:rtl/>
          <w:lang w:bidi="ar-EG"/>
        </w:rPr>
        <w:t>الميزانية. فأحاط الاجتماع علماً بأن قطاع الاتصالات الراديوية بالاتحاد</w:t>
      </w:r>
      <w:r w:rsidR="00D067EA">
        <w:rPr>
          <w:rFonts w:hint="cs"/>
          <w:rtl/>
          <w:lang w:bidi="ar-EG"/>
        </w:rPr>
        <w:t xml:space="preserve"> </w:t>
      </w:r>
      <w:r w:rsidR="00D067EA">
        <w:rPr>
          <w:lang w:bidi="ar-EG"/>
        </w:rPr>
        <w:t>(ITU-R)</w:t>
      </w:r>
      <w:r w:rsidR="00B27F67">
        <w:rPr>
          <w:rFonts w:hint="cs"/>
          <w:rtl/>
          <w:lang w:bidi="ar-EG"/>
        </w:rPr>
        <w:t xml:space="preserve"> لم يغير جدوله الزمني لإصدار المنشورات الرئيسية. </w:t>
      </w:r>
      <w:r w:rsidR="00B42472">
        <w:rPr>
          <w:rFonts w:hint="cs"/>
          <w:rtl/>
          <w:lang w:bidi="ar-EG"/>
        </w:rPr>
        <w:t xml:space="preserve">وبالتالي، </w:t>
      </w:r>
      <w:r w:rsidR="00B27F67">
        <w:rPr>
          <w:rFonts w:hint="cs"/>
          <w:rtl/>
          <w:lang w:bidi="ar-EG"/>
        </w:rPr>
        <w:t>إذا كان</w:t>
      </w:r>
      <w:r w:rsidR="005E20BC">
        <w:rPr>
          <w:rFonts w:hint="cs"/>
          <w:rtl/>
          <w:lang w:bidi="ar-EG"/>
        </w:rPr>
        <w:t>ت</w:t>
      </w:r>
      <w:r w:rsidR="00B27F67">
        <w:rPr>
          <w:rFonts w:hint="cs"/>
          <w:rtl/>
          <w:lang w:bidi="ar-EG"/>
        </w:rPr>
        <w:t xml:space="preserve"> الإيراد</w:t>
      </w:r>
      <w:r w:rsidR="00933B5A">
        <w:rPr>
          <w:rFonts w:hint="cs"/>
          <w:rtl/>
          <w:lang w:bidi="ar-EG"/>
        </w:rPr>
        <w:t>ات</w:t>
      </w:r>
      <w:r w:rsidR="00B42472">
        <w:rPr>
          <w:rFonts w:hint="cs"/>
          <w:rtl/>
          <w:lang w:bidi="ar-EG"/>
        </w:rPr>
        <w:t xml:space="preserve"> </w:t>
      </w:r>
      <w:r w:rsidR="00B27F67">
        <w:rPr>
          <w:rFonts w:hint="cs"/>
          <w:rtl/>
          <w:lang w:bidi="ar-EG"/>
        </w:rPr>
        <w:t>المدرج</w:t>
      </w:r>
      <w:r w:rsidR="00933B5A">
        <w:rPr>
          <w:rFonts w:hint="cs"/>
          <w:rtl/>
          <w:lang w:bidi="ar-EG"/>
        </w:rPr>
        <w:t>ة</w:t>
      </w:r>
      <w:r w:rsidR="00B27F67">
        <w:rPr>
          <w:rFonts w:hint="cs"/>
          <w:rtl/>
          <w:lang w:bidi="ar-EG"/>
        </w:rPr>
        <w:t xml:space="preserve"> في الميزانية في الفترة </w:t>
      </w:r>
      <w:r w:rsidR="00B27F67" w:rsidRPr="003C1EBF">
        <w:rPr>
          <w:lang w:bidi="ar-EG"/>
        </w:rPr>
        <w:t>202</w:t>
      </w:r>
      <w:r w:rsidR="00B27F67">
        <w:rPr>
          <w:lang w:bidi="ar-EG"/>
        </w:rPr>
        <w:t>3</w:t>
      </w:r>
      <w:r w:rsidR="00B27F67" w:rsidRPr="003C1EBF">
        <w:rPr>
          <w:lang w:bidi="ar-EG"/>
        </w:rPr>
        <w:noBreakHyphen/>
        <w:t>202</w:t>
      </w:r>
      <w:r w:rsidR="00B27F67">
        <w:rPr>
          <w:lang w:bidi="ar-EG"/>
        </w:rPr>
        <w:t>2</w:t>
      </w:r>
      <w:r w:rsidR="00B27F67">
        <w:rPr>
          <w:rFonts w:hint="cs"/>
          <w:rtl/>
          <w:lang w:bidi="ar-EG"/>
        </w:rPr>
        <w:t xml:space="preserve"> أقل من </w:t>
      </w:r>
      <w:r w:rsidR="00933B5A">
        <w:rPr>
          <w:rFonts w:hint="cs"/>
          <w:rtl/>
          <w:lang w:bidi="ar-EG"/>
        </w:rPr>
        <w:t xml:space="preserve">نظيرتها </w:t>
      </w:r>
      <w:r w:rsidR="00B27F67">
        <w:rPr>
          <w:rFonts w:hint="cs"/>
          <w:rtl/>
          <w:lang w:bidi="ar-EG"/>
        </w:rPr>
        <w:t>في الفترة 2020-2021، فذلك يُعزى إلى إصدار منشورات جديدة ف</w:t>
      </w:r>
      <w:r w:rsidR="00A337F7">
        <w:rPr>
          <w:rFonts w:hint="cs"/>
          <w:rtl/>
          <w:lang w:bidi="ar-EG"/>
        </w:rPr>
        <w:t xml:space="preserve">ي </w:t>
      </w:r>
      <w:r w:rsidR="00B27F67">
        <w:rPr>
          <w:rFonts w:hint="cs"/>
          <w:rtl/>
          <w:lang w:bidi="ar-EG"/>
        </w:rPr>
        <w:t xml:space="preserve">الأعوام التالية لانعقاد </w:t>
      </w:r>
      <w:r w:rsidR="00A337F7">
        <w:rPr>
          <w:rFonts w:hint="cs"/>
          <w:rtl/>
          <w:lang w:bidi="ar-EG"/>
        </w:rPr>
        <w:t xml:space="preserve">المؤتمر العالمي للاتصالات الراديوية </w:t>
      </w:r>
      <w:r w:rsidR="00A337F7">
        <w:rPr>
          <w:lang w:bidi="ar-EG"/>
        </w:rPr>
        <w:t>(WRC)</w:t>
      </w:r>
      <w:r w:rsidR="00A337F7">
        <w:rPr>
          <w:rFonts w:hint="cs"/>
          <w:rtl/>
          <w:lang w:bidi="ar-EG"/>
        </w:rPr>
        <w:t xml:space="preserve"> (فقد نُشرت إصدارات جديدة لخمسة منشورات رئيسية في الفترة 2020-2021، ومن المقرر إصدار </w:t>
      </w:r>
      <w:proofErr w:type="gramStart"/>
      <w:r w:rsidR="00A337F7">
        <w:rPr>
          <w:rFonts w:hint="cs"/>
          <w:rtl/>
          <w:lang w:bidi="ar-EG"/>
        </w:rPr>
        <w:t>ثلاثة</w:t>
      </w:r>
      <w:proofErr w:type="gramEnd"/>
      <w:r w:rsidR="00A337F7">
        <w:rPr>
          <w:rFonts w:hint="cs"/>
          <w:rtl/>
          <w:lang w:bidi="ar-EG"/>
        </w:rPr>
        <w:t xml:space="preserve"> منشورات رئيسية في الفترة </w:t>
      </w:r>
      <w:r w:rsidR="00A337F7">
        <w:rPr>
          <w:lang w:bidi="ar-EG"/>
        </w:rPr>
        <w:t>2023-2022</w:t>
      </w:r>
      <w:r w:rsidR="00A337F7">
        <w:rPr>
          <w:rFonts w:hint="cs"/>
          <w:rtl/>
          <w:lang w:bidi="ar-EG"/>
        </w:rPr>
        <w:t xml:space="preserve">، </w:t>
      </w:r>
      <w:r w:rsidR="00D067EA">
        <w:rPr>
          <w:rFonts w:hint="cs"/>
          <w:rtl/>
          <w:lang w:bidi="ar-EG"/>
        </w:rPr>
        <w:t xml:space="preserve">ثم سوف </w:t>
      </w:r>
      <w:r w:rsidR="00A337F7">
        <w:rPr>
          <w:rFonts w:hint="cs"/>
          <w:rtl/>
          <w:lang w:bidi="ar-EG"/>
        </w:rPr>
        <w:t xml:space="preserve">تصدر خمسة منشورات رئيسية، مرة أخرى، في الفترة </w:t>
      </w:r>
      <w:r w:rsidR="00A337F7">
        <w:rPr>
          <w:lang w:bidi="ar-EG"/>
        </w:rPr>
        <w:t>2025-2024</w:t>
      </w:r>
      <w:r w:rsidR="00A337F7">
        <w:rPr>
          <w:rFonts w:hint="cs"/>
          <w:rtl/>
          <w:lang w:bidi="ar-EG"/>
        </w:rPr>
        <w:t>).</w:t>
      </w:r>
    </w:p>
    <w:p w14:paraId="7F12A310" w14:textId="386FCFDB" w:rsidR="00656763" w:rsidRDefault="00656763" w:rsidP="00656763">
      <w:pPr>
        <w:rPr>
          <w:rtl/>
          <w:lang w:bidi="ar-EG"/>
        </w:rPr>
      </w:pPr>
      <w:r>
        <w:rPr>
          <w:lang w:bidi="ar-EG"/>
        </w:rPr>
        <w:lastRenderedPageBreak/>
        <w:t>12.1</w:t>
      </w:r>
      <w:r>
        <w:rPr>
          <w:rtl/>
          <w:lang w:bidi="ar-EG"/>
        </w:rPr>
        <w:tab/>
      </w:r>
      <w:r w:rsidRPr="00656763">
        <w:rPr>
          <w:rtl/>
          <w:lang w:bidi="ar-EG"/>
        </w:rPr>
        <w:t xml:space="preserve">وأعرب </w:t>
      </w:r>
      <w:r w:rsidR="008F5F93">
        <w:rPr>
          <w:rFonts w:hint="cs"/>
          <w:rtl/>
          <w:lang w:bidi="ar-EG"/>
        </w:rPr>
        <w:t>بعض</w:t>
      </w:r>
      <w:r w:rsidRPr="00656763">
        <w:rPr>
          <w:rtl/>
          <w:lang w:bidi="ar-EG"/>
        </w:rPr>
        <w:t xml:space="preserve"> المندوبين عن تقديرهم </w:t>
      </w:r>
      <w:r w:rsidR="006263EB">
        <w:rPr>
          <w:rFonts w:hint="cs"/>
          <w:rtl/>
          <w:lang w:bidi="ar-EG"/>
        </w:rPr>
        <w:t>ل</w:t>
      </w:r>
      <w:r w:rsidRPr="00656763">
        <w:rPr>
          <w:rtl/>
          <w:lang w:bidi="ar-EG"/>
        </w:rPr>
        <w:t xml:space="preserve">جهود الأمانة في إعداد مشروع الميزانية للفترة </w:t>
      </w:r>
      <w:r w:rsidRPr="00656763">
        <w:rPr>
          <w:lang w:bidi="ar-EG"/>
        </w:rPr>
        <w:t>202</w:t>
      </w:r>
      <w:r w:rsidR="006263EB">
        <w:rPr>
          <w:lang w:bidi="ar-EG"/>
        </w:rPr>
        <w:t>3</w:t>
      </w:r>
      <w:r w:rsidRPr="00656763">
        <w:rPr>
          <w:lang w:bidi="ar-EG"/>
        </w:rPr>
        <w:noBreakHyphen/>
        <w:t>202</w:t>
      </w:r>
      <w:r w:rsidR="006263EB">
        <w:rPr>
          <w:lang w:bidi="ar-EG"/>
        </w:rPr>
        <w:t>2</w:t>
      </w:r>
      <w:r w:rsidR="00E431EF">
        <w:rPr>
          <w:rFonts w:hint="cs"/>
          <w:rtl/>
          <w:lang w:bidi="ar-EG"/>
        </w:rPr>
        <w:t xml:space="preserve"> </w:t>
      </w:r>
      <w:r w:rsidR="00933B5A">
        <w:rPr>
          <w:rFonts w:hint="cs"/>
          <w:rtl/>
          <w:lang w:bidi="ar-EG"/>
        </w:rPr>
        <w:t>وتثمينهم لهذه الجهود</w:t>
      </w:r>
      <w:r w:rsidR="006263EB">
        <w:rPr>
          <w:rFonts w:hint="cs"/>
          <w:rtl/>
          <w:lang w:bidi="ar-EG"/>
        </w:rPr>
        <w:t xml:space="preserve">. ورحبوا بعدم لزوم سحب أي مبالغ من حساب الاحتياطي لموازنة ميزانية الفترة </w:t>
      </w:r>
      <w:r w:rsidR="006263EB" w:rsidRPr="00656763">
        <w:rPr>
          <w:lang w:bidi="ar-EG"/>
        </w:rPr>
        <w:t>202</w:t>
      </w:r>
      <w:r w:rsidR="006263EB">
        <w:rPr>
          <w:lang w:bidi="ar-EG"/>
        </w:rPr>
        <w:t>3</w:t>
      </w:r>
      <w:r w:rsidR="006263EB" w:rsidRPr="00656763">
        <w:rPr>
          <w:lang w:bidi="ar-EG"/>
        </w:rPr>
        <w:noBreakHyphen/>
        <w:t>202</w:t>
      </w:r>
      <w:r w:rsidR="006263EB">
        <w:rPr>
          <w:lang w:bidi="ar-EG"/>
        </w:rPr>
        <w:t>2</w:t>
      </w:r>
      <w:r w:rsidR="006263EB">
        <w:rPr>
          <w:rFonts w:hint="cs"/>
          <w:rtl/>
          <w:lang w:bidi="ar-EG"/>
        </w:rPr>
        <w:t>.</w:t>
      </w:r>
    </w:p>
    <w:p w14:paraId="463A19C0" w14:textId="7802A6D5" w:rsidR="00656763" w:rsidRDefault="00656763" w:rsidP="00656763">
      <w:pPr>
        <w:rPr>
          <w:rtl/>
        </w:rPr>
      </w:pPr>
      <w:r>
        <w:rPr>
          <w:lang w:bidi="ar-EG"/>
        </w:rPr>
        <w:t>13.1</w:t>
      </w:r>
      <w:r>
        <w:rPr>
          <w:rtl/>
          <w:lang w:bidi="ar-EG"/>
        </w:rPr>
        <w:tab/>
      </w:r>
      <w:r w:rsidRPr="00656763">
        <w:rPr>
          <w:rtl/>
        </w:rPr>
        <w:t>ورداً على استفسارات بعض المندوبين، قدمت الأمانة التوضيحات التالية</w:t>
      </w:r>
      <w:r w:rsidRPr="00656763">
        <w:rPr>
          <w:rFonts w:hint="cs"/>
          <w:rtl/>
        </w:rPr>
        <w:t>:</w:t>
      </w:r>
    </w:p>
    <w:p w14:paraId="18C72115" w14:textId="3DFE3D00" w:rsidR="00656763" w:rsidRDefault="008C6EC1" w:rsidP="008C6EC1">
      <w:pPr>
        <w:pStyle w:val="enumlev1"/>
        <w:rPr>
          <w:rtl/>
        </w:rPr>
      </w:pPr>
      <w:r w:rsidRPr="003A707B">
        <w:rPr>
          <w:rtl/>
        </w:rPr>
        <w:t>•</w:t>
      </w:r>
      <w:r w:rsidR="00656763" w:rsidRPr="003A707B">
        <w:rPr>
          <w:rtl/>
        </w:rPr>
        <w:tab/>
      </w:r>
      <w:r w:rsidR="00FA7B8F" w:rsidRPr="003A707B">
        <w:rPr>
          <w:rFonts w:hint="cs"/>
          <w:rtl/>
        </w:rPr>
        <w:t>عقب إرجاء</w:t>
      </w:r>
      <w:r w:rsidR="00DA2C6A" w:rsidRPr="003A707B">
        <w:rPr>
          <w:rFonts w:hint="cs"/>
          <w:rtl/>
        </w:rPr>
        <w:t xml:space="preserve"> انعقاد الجمعية العالمية لتقييس الاتصالات </w:t>
      </w:r>
      <w:r w:rsidR="00DA2C6A" w:rsidRPr="003A707B">
        <w:t>(WTSA)</w:t>
      </w:r>
      <w:r w:rsidR="00DA2C6A" w:rsidRPr="003A707B">
        <w:rPr>
          <w:rFonts w:hint="cs"/>
          <w:rtl/>
        </w:rPr>
        <w:t>، ووفقاً للوائح المالية والقواعد المالية، حُوِّلت الميزانية المخصصة لها (</w:t>
      </w:r>
      <w:r w:rsidR="00DA2C6A" w:rsidRPr="003A707B">
        <w:t>698</w:t>
      </w:r>
      <w:r w:rsidR="00DA2C6A" w:rsidRPr="003A707B">
        <w:rPr>
          <w:rFonts w:hint="cs"/>
          <w:rtl/>
          <w:lang w:bidi="ar-EG"/>
        </w:rPr>
        <w:t xml:space="preserve"> ألف فرنك سويسري </w:t>
      </w:r>
      <w:r w:rsidR="00D87F0E" w:rsidRPr="003A707B">
        <w:rPr>
          <w:rtl/>
          <w:lang w:bidi="ar-EG"/>
        </w:rPr>
        <w:t>للنفقات</w:t>
      </w:r>
      <w:r w:rsidR="00D87F0E" w:rsidRPr="003A707B">
        <w:rPr>
          <w:rFonts w:hint="cs"/>
          <w:rtl/>
          <w:lang w:bidi="ar-EG"/>
        </w:rPr>
        <w:t xml:space="preserve"> </w:t>
      </w:r>
      <w:r w:rsidR="00DA2C6A" w:rsidRPr="003A707B">
        <w:rPr>
          <w:rFonts w:hint="cs"/>
          <w:rtl/>
          <w:lang w:bidi="ar-EG"/>
        </w:rPr>
        <w:t>المباشرة و</w:t>
      </w:r>
      <w:r w:rsidR="00DA2C6A" w:rsidRPr="003A707B">
        <w:rPr>
          <w:lang w:bidi="ar-EG"/>
        </w:rPr>
        <w:t>700</w:t>
      </w:r>
      <w:r w:rsidR="00DA2C6A" w:rsidRPr="003A707B">
        <w:rPr>
          <w:rFonts w:hint="cs"/>
          <w:rtl/>
          <w:lang w:bidi="ar-EG"/>
        </w:rPr>
        <w:t xml:space="preserve"> ألف فرنك سويسري </w:t>
      </w:r>
      <w:r w:rsidR="00D87F0E" w:rsidRPr="003A707B">
        <w:rPr>
          <w:rtl/>
          <w:lang w:bidi="ar-EG"/>
        </w:rPr>
        <w:t>للوثائق</w:t>
      </w:r>
      <w:r w:rsidR="00DA2C6A" w:rsidRPr="003A707B">
        <w:rPr>
          <w:rFonts w:hint="cs"/>
          <w:rtl/>
        </w:rPr>
        <w:t>) إلى حساب الاحتياطي</w:t>
      </w:r>
      <w:r w:rsidR="008D7E45" w:rsidRPr="003A707B">
        <w:rPr>
          <w:rFonts w:hint="cs"/>
          <w:rtl/>
        </w:rPr>
        <w:t xml:space="preserve">. </w:t>
      </w:r>
      <w:r w:rsidR="00D87F0E" w:rsidRPr="003A707B">
        <w:rPr>
          <w:rtl/>
        </w:rPr>
        <w:t>وسيُضاف هذا المبلغ لميزانية قطاع تقييس الاتصالات لعام 2022</w:t>
      </w:r>
      <w:r w:rsidR="00D87F0E" w:rsidRPr="003A707B">
        <w:rPr>
          <w:rFonts w:hint="cs"/>
          <w:rtl/>
        </w:rPr>
        <w:t xml:space="preserve">. </w:t>
      </w:r>
      <w:r w:rsidR="002C1A4B" w:rsidRPr="003A707B">
        <w:rPr>
          <w:rFonts w:hint="cs"/>
          <w:rtl/>
        </w:rPr>
        <w:t>ولا يتضمن مشروع الميزانية للفترة</w:t>
      </w:r>
      <w:r w:rsidR="006B1545">
        <w:rPr>
          <w:rFonts w:hint="eastAsia"/>
          <w:rtl/>
        </w:rPr>
        <w:t> </w:t>
      </w:r>
      <w:r w:rsidR="002C1A4B" w:rsidRPr="003A707B">
        <w:rPr>
          <w:lang w:bidi="ar-EG"/>
        </w:rPr>
        <w:t>2023</w:t>
      </w:r>
      <w:r w:rsidR="002C1A4B" w:rsidRPr="003A707B">
        <w:rPr>
          <w:lang w:bidi="ar-EG"/>
        </w:rPr>
        <w:noBreakHyphen/>
        <w:t>2022</w:t>
      </w:r>
      <w:r w:rsidR="002C1A4B" w:rsidRPr="003A707B">
        <w:rPr>
          <w:rFonts w:hint="cs"/>
          <w:rtl/>
          <w:lang w:bidi="ar-EG"/>
        </w:rPr>
        <w:t xml:space="preserve"> طلب </w:t>
      </w:r>
      <w:r w:rsidR="00EA217A" w:rsidRPr="003A707B">
        <w:rPr>
          <w:rFonts w:hint="cs"/>
          <w:rtl/>
          <w:lang w:bidi="ar-EG"/>
        </w:rPr>
        <w:t>موارد إضافية. وسيُطبَّق النهج ذاته إ</w:t>
      </w:r>
      <w:r w:rsidR="00773733" w:rsidRPr="003A707B">
        <w:rPr>
          <w:rFonts w:hint="cs"/>
          <w:rtl/>
          <w:lang w:bidi="ar-EG"/>
        </w:rPr>
        <w:t>ن</w:t>
      </w:r>
      <w:r w:rsidR="00EA217A" w:rsidRPr="003A707B">
        <w:rPr>
          <w:rFonts w:hint="cs"/>
          <w:rtl/>
          <w:lang w:bidi="ar-EG"/>
        </w:rPr>
        <w:t xml:space="preserve"> أُرجئ</w:t>
      </w:r>
      <w:r w:rsidR="00773733" w:rsidRPr="003A707B">
        <w:rPr>
          <w:rFonts w:hint="cs"/>
          <w:rtl/>
          <w:lang w:bidi="ar-EG"/>
        </w:rPr>
        <w:t xml:space="preserve"> كذلك</w:t>
      </w:r>
      <w:r w:rsidR="00EA217A" w:rsidRPr="003A707B">
        <w:rPr>
          <w:rFonts w:hint="cs"/>
          <w:rtl/>
          <w:lang w:bidi="ar-EG"/>
        </w:rPr>
        <w:t xml:space="preserve"> انعقاد المؤتمر العالمي لتنمية الاتصالات لعام</w:t>
      </w:r>
      <w:r w:rsidR="003A707B">
        <w:rPr>
          <w:rFonts w:hint="eastAsia"/>
          <w:rtl/>
          <w:lang w:bidi="ar-EG"/>
        </w:rPr>
        <w:t> </w:t>
      </w:r>
      <w:r w:rsidR="00EA217A" w:rsidRPr="003A707B">
        <w:rPr>
          <w:lang w:bidi="ar-EG"/>
        </w:rPr>
        <w:t>2021</w:t>
      </w:r>
      <w:r w:rsidR="00EA217A" w:rsidRPr="003A707B">
        <w:rPr>
          <w:rFonts w:hint="cs"/>
          <w:rtl/>
          <w:lang w:bidi="ar-EG"/>
        </w:rPr>
        <w:t xml:space="preserve"> </w:t>
      </w:r>
      <w:r w:rsidR="00EA217A" w:rsidRPr="003A707B">
        <w:rPr>
          <w:lang w:bidi="ar-EG"/>
        </w:rPr>
        <w:t>(WTDC-21)</w:t>
      </w:r>
    </w:p>
    <w:p w14:paraId="5B0229D3" w14:textId="649228AA" w:rsidR="00656763" w:rsidRDefault="008C6EC1" w:rsidP="008C6EC1">
      <w:pPr>
        <w:pStyle w:val="enumlev1"/>
        <w:rPr>
          <w:rtl/>
          <w:lang w:bidi="ar-EG"/>
        </w:rPr>
      </w:pPr>
      <w:r w:rsidRPr="00AF3732">
        <w:rPr>
          <w:rtl/>
        </w:rPr>
        <w:t>•</w:t>
      </w:r>
      <w:r w:rsidR="00656763" w:rsidRPr="00656763">
        <w:rPr>
          <w:rtl/>
        </w:rPr>
        <w:tab/>
      </w:r>
      <w:r w:rsidR="00773733">
        <w:rPr>
          <w:rFonts w:hint="cs"/>
          <w:rtl/>
        </w:rPr>
        <w:t xml:space="preserve">وأحاطت مديرة مكتب تنمية الاتصالات </w:t>
      </w:r>
      <w:r w:rsidR="00773733">
        <w:t>(BDT)</w:t>
      </w:r>
      <w:r w:rsidR="00773733">
        <w:rPr>
          <w:rFonts w:hint="cs"/>
          <w:rtl/>
        </w:rPr>
        <w:t xml:space="preserve"> المندوبين علماً بأنه يجري تنفيذ الأعمال التحضيرية للمؤتمر</w:t>
      </w:r>
      <w:r w:rsidR="00133294">
        <w:rPr>
          <w:rFonts w:hint="eastAsia"/>
          <w:rtl/>
        </w:rPr>
        <w:t> </w:t>
      </w:r>
      <w:r w:rsidR="00773733">
        <w:t>WTDC</w:t>
      </w:r>
      <w:r w:rsidR="003A707B">
        <w:noBreakHyphen/>
      </w:r>
      <w:r w:rsidR="00773733">
        <w:t>21</w:t>
      </w:r>
      <w:r w:rsidR="00773733">
        <w:rPr>
          <w:rFonts w:hint="cs"/>
          <w:rtl/>
          <w:lang w:bidi="ar-EG"/>
        </w:rPr>
        <w:t xml:space="preserve"> وأن الأمانة ترصد عن كثب بالغ حالة تطور جائحة فيروس كورونا </w:t>
      </w:r>
      <w:r w:rsidR="00773733">
        <w:rPr>
          <w:lang w:bidi="ar-EG"/>
        </w:rPr>
        <w:t>(COVID)</w:t>
      </w:r>
      <w:r w:rsidR="00773733">
        <w:rPr>
          <w:rFonts w:hint="cs"/>
          <w:rtl/>
          <w:lang w:bidi="ar-EG"/>
        </w:rPr>
        <w:t>.</w:t>
      </w:r>
    </w:p>
    <w:p w14:paraId="00D22AAF" w14:textId="1162F701" w:rsidR="00656763" w:rsidRDefault="008C6EC1" w:rsidP="008C6EC1">
      <w:pPr>
        <w:pStyle w:val="enumlev1"/>
        <w:rPr>
          <w:rtl/>
          <w:lang w:bidi="ar-EG"/>
        </w:rPr>
      </w:pPr>
      <w:r w:rsidRPr="00AF3732">
        <w:rPr>
          <w:rtl/>
        </w:rPr>
        <w:t>•</w:t>
      </w:r>
      <w:r w:rsidR="00656763" w:rsidRPr="00656763">
        <w:rPr>
          <w:rtl/>
        </w:rPr>
        <w:tab/>
      </w:r>
      <w:r w:rsidR="00773733">
        <w:rPr>
          <w:rFonts w:hint="cs"/>
          <w:rtl/>
        </w:rPr>
        <w:t>و</w:t>
      </w:r>
      <w:r w:rsidR="00EF7389">
        <w:rPr>
          <w:rFonts w:hint="cs"/>
          <w:rtl/>
        </w:rPr>
        <w:t>سيتضمن</w:t>
      </w:r>
      <w:r w:rsidR="00656763" w:rsidRPr="00656763">
        <w:rPr>
          <w:rtl/>
        </w:rPr>
        <w:t xml:space="preserve"> مشروع الميزانية المنق</w:t>
      </w:r>
      <w:r w:rsidR="00EF7389">
        <w:rPr>
          <w:rFonts w:hint="cs"/>
          <w:rtl/>
        </w:rPr>
        <w:t>َّ</w:t>
      </w:r>
      <w:r w:rsidR="00656763" w:rsidRPr="00656763">
        <w:rPr>
          <w:rtl/>
        </w:rPr>
        <w:t xml:space="preserve">ح للفترة </w:t>
      </w:r>
      <w:r w:rsidR="00656763" w:rsidRPr="00656763">
        <w:rPr>
          <w:lang w:bidi="ar-EG"/>
        </w:rPr>
        <w:t>202</w:t>
      </w:r>
      <w:r w:rsidR="00EF7389">
        <w:rPr>
          <w:lang w:bidi="ar-EG"/>
        </w:rPr>
        <w:t>3</w:t>
      </w:r>
      <w:r w:rsidR="00656763" w:rsidRPr="00656763">
        <w:rPr>
          <w:lang w:bidi="ar-EG"/>
        </w:rPr>
        <w:noBreakHyphen/>
        <w:t>202</w:t>
      </w:r>
      <w:r w:rsidR="00EF7389">
        <w:rPr>
          <w:lang w:bidi="ar-EG"/>
        </w:rPr>
        <w:t>2</w:t>
      </w:r>
      <w:r w:rsidR="00656763" w:rsidRPr="00656763">
        <w:rPr>
          <w:rtl/>
        </w:rPr>
        <w:t xml:space="preserve"> الذي س</w:t>
      </w:r>
      <w:r w:rsidR="00DE19F4">
        <w:rPr>
          <w:rFonts w:hint="cs"/>
          <w:rtl/>
        </w:rPr>
        <w:t>ي</w:t>
      </w:r>
      <w:r w:rsidR="00FB5F7F">
        <w:rPr>
          <w:rFonts w:hint="cs"/>
          <w:rtl/>
        </w:rPr>
        <w:t>قدَّم</w:t>
      </w:r>
      <w:r w:rsidR="00656763" w:rsidRPr="00656763">
        <w:rPr>
          <w:rtl/>
        </w:rPr>
        <w:t xml:space="preserve"> إلى المجلس في دورته لعام</w:t>
      </w:r>
      <w:r w:rsidR="00656763" w:rsidRPr="00656763">
        <w:rPr>
          <w:rFonts w:hint="cs"/>
          <w:rtl/>
        </w:rPr>
        <w:t> </w:t>
      </w:r>
      <w:r w:rsidR="00656763" w:rsidRPr="00656763">
        <w:rPr>
          <w:lang w:bidi="ar-EG"/>
        </w:rPr>
        <w:t>20</w:t>
      </w:r>
      <w:r w:rsidR="00EF7389">
        <w:rPr>
          <w:lang w:bidi="ar-EG"/>
        </w:rPr>
        <w:t>21</w:t>
      </w:r>
      <w:r w:rsidR="00FB5F7F">
        <w:rPr>
          <w:rFonts w:hint="cs"/>
          <w:rtl/>
        </w:rPr>
        <w:t xml:space="preserve">، </w:t>
      </w:r>
      <w:r w:rsidR="00656763" w:rsidRPr="00656763">
        <w:rPr>
          <w:rtl/>
        </w:rPr>
        <w:t>معلومات أكثر تفصيلاً</w:t>
      </w:r>
      <w:r w:rsidR="00EF7389">
        <w:rPr>
          <w:rFonts w:hint="cs"/>
          <w:rtl/>
        </w:rPr>
        <w:t>.</w:t>
      </w:r>
    </w:p>
    <w:p w14:paraId="450DD06D" w14:textId="5A082C27" w:rsidR="00656763" w:rsidRDefault="008C6EC1" w:rsidP="008C6EC1">
      <w:pPr>
        <w:pStyle w:val="enumlev1"/>
        <w:rPr>
          <w:rtl/>
          <w:lang w:bidi="ar-EG"/>
        </w:rPr>
      </w:pPr>
      <w:r w:rsidRPr="003A707B">
        <w:rPr>
          <w:rtl/>
        </w:rPr>
        <w:t>•</w:t>
      </w:r>
      <w:r w:rsidR="00656763" w:rsidRPr="003A707B">
        <w:rPr>
          <w:rtl/>
        </w:rPr>
        <w:tab/>
      </w:r>
      <w:r w:rsidR="006F3FDD" w:rsidRPr="003A707B">
        <w:rPr>
          <w:rFonts w:hint="cs"/>
          <w:rtl/>
        </w:rPr>
        <w:t>وقُدمت معلومات إضافية بشأن الاعتمادات البالغة</w:t>
      </w:r>
      <w:r w:rsidR="00221BD1" w:rsidRPr="003A707B">
        <w:rPr>
          <w:rFonts w:hint="cs"/>
          <w:rtl/>
        </w:rPr>
        <w:t xml:space="preserve"> قيمتها</w:t>
      </w:r>
      <w:r w:rsidR="006F3FDD" w:rsidRPr="003A707B">
        <w:rPr>
          <w:rFonts w:hint="cs"/>
          <w:rtl/>
        </w:rPr>
        <w:t xml:space="preserve"> </w:t>
      </w:r>
      <w:r w:rsidR="006F3FDD" w:rsidRPr="003A707B">
        <w:t>840</w:t>
      </w:r>
      <w:r w:rsidR="006F3FDD" w:rsidRPr="003A707B">
        <w:rPr>
          <w:rFonts w:hint="cs"/>
          <w:rtl/>
          <w:lang w:bidi="ar-EG"/>
        </w:rPr>
        <w:t xml:space="preserve"> ألف فرنك سويسري المخصصة لتغطية </w:t>
      </w:r>
      <w:r w:rsidR="00D87F0E" w:rsidRPr="003A707B">
        <w:rPr>
          <w:rFonts w:hint="cs"/>
          <w:rtl/>
          <w:lang w:bidi="ar-EG"/>
        </w:rPr>
        <w:t>النفقات المتكررة</w:t>
      </w:r>
      <w:r w:rsidR="006F3FDD" w:rsidRPr="003A707B">
        <w:rPr>
          <w:rFonts w:hint="cs"/>
          <w:rtl/>
          <w:lang w:bidi="ar-EG"/>
        </w:rPr>
        <w:t xml:space="preserve"> المتصلة</w:t>
      </w:r>
      <w:r w:rsidR="00D87F0E" w:rsidRPr="003A707B">
        <w:rPr>
          <w:rFonts w:hint="cs"/>
          <w:rtl/>
          <w:lang w:bidi="ar-EG"/>
        </w:rPr>
        <w:t xml:space="preserve"> </w:t>
      </w:r>
      <w:r w:rsidR="00D87F0E" w:rsidRPr="003A707B">
        <w:rPr>
          <w:rtl/>
          <w:lang w:bidi="ar-EG"/>
        </w:rPr>
        <w:t>بجائحة</w:t>
      </w:r>
      <w:r w:rsidR="006F3FDD" w:rsidRPr="003A707B">
        <w:rPr>
          <w:rFonts w:hint="cs"/>
          <w:rtl/>
          <w:lang w:bidi="ar-EG"/>
        </w:rPr>
        <w:t xml:space="preserve"> فيروس كورونا </w:t>
      </w:r>
      <w:r w:rsidR="006F3FDD" w:rsidRPr="003A707B">
        <w:rPr>
          <w:lang w:bidi="ar-EG"/>
        </w:rPr>
        <w:t>(COVID-19)</w:t>
      </w:r>
      <w:r w:rsidR="006F3FDD" w:rsidRPr="003A707B">
        <w:rPr>
          <w:rFonts w:hint="cs"/>
          <w:rtl/>
          <w:lang w:bidi="ar-EG"/>
        </w:rPr>
        <w:t>.</w:t>
      </w:r>
    </w:p>
    <w:p w14:paraId="0A28074C" w14:textId="005A462F" w:rsidR="00656763" w:rsidRDefault="008C6EC1" w:rsidP="008C6EC1">
      <w:pPr>
        <w:pStyle w:val="enumlev1"/>
        <w:rPr>
          <w:rtl/>
        </w:rPr>
      </w:pPr>
      <w:r w:rsidRPr="00AF3732">
        <w:rPr>
          <w:rtl/>
        </w:rPr>
        <w:t>•</w:t>
      </w:r>
      <w:r w:rsidR="00656763" w:rsidRPr="00656763">
        <w:rPr>
          <w:rtl/>
        </w:rPr>
        <w:tab/>
      </w:r>
      <w:r w:rsidR="006F3FDD">
        <w:rPr>
          <w:rFonts w:hint="cs"/>
          <w:rtl/>
        </w:rPr>
        <w:t xml:space="preserve">ولن </w:t>
      </w:r>
      <w:r w:rsidR="00D87F0E">
        <w:rPr>
          <w:rFonts w:hint="cs"/>
          <w:rtl/>
        </w:rPr>
        <w:t>ت</w:t>
      </w:r>
      <w:r w:rsidR="006F3FDD">
        <w:rPr>
          <w:rFonts w:hint="cs"/>
          <w:rtl/>
        </w:rPr>
        <w:t>ؤثر إعادة تحديد التكاليف المت</w:t>
      </w:r>
      <w:r w:rsidR="00480FA5">
        <w:rPr>
          <w:rFonts w:hint="cs"/>
          <w:rtl/>
        </w:rPr>
        <w:t>علق</w:t>
      </w:r>
      <w:r w:rsidR="006F3FDD">
        <w:rPr>
          <w:rFonts w:hint="cs"/>
          <w:rtl/>
        </w:rPr>
        <w:t xml:space="preserve">ة بظروف </w:t>
      </w:r>
      <w:r w:rsidR="006F3FDD" w:rsidRPr="000F2CA5">
        <w:rPr>
          <w:rFonts w:hint="cs"/>
          <w:rtl/>
        </w:rPr>
        <w:t xml:space="preserve">العمل </w:t>
      </w:r>
      <w:r w:rsidR="000F2CA5" w:rsidRPr="000F2CA5">
        <w:rPr>
          <w:rFonts w:hint="cs"/>
          <w:rtl/>
        </w:rPr>
        <w:t>اعتباراً من</w:t>
      </w:r>
      <w:r w:rsidR="00911186" w:rsidRPr="000F2CA5">
        <w:rPr>
          <w:rFonts w:hint="cs"/>
          <w:rtl/>
        </w:rPr>
        <w:t xml:space="preserve"> </w:t>
      </w:r>
      <w:r w:rsidR="006F3FDD" w:rsidRPr="000F2CA5">
        <w:t>1</w:t>
      </w:r>
      <w:r w:rsidR="006F3FDD" w:rsidRPr="000F2CA5">
        <w:rPr>
          <w:rFonts w:hint="cs"/>
          <w:rtl/>
          <w:lang w:bidi="ar-EG"/>
        </w:rPr>
        <w:t xml:space="preserve"> يناير </w:t>
      </w:r>
      <w:r w:rsidR="006F3FDD" w:rsidRPr="000F2CA5">
        <w:rPr>
          <w:lang w:bidi="ar-EG"/>
        </w:rPr>
        <w:t>2021</w:t>
      </w:r>
      <w:r w:rsidR="006F3FDD" w:rsidRPr="000F2CA5">
        <w:rPr>
          <w:rFonts w:hint="cs"/>
          <w:rtl/>
          <w:lang w:bidi="ar-EG"/>
        </w:rPr>
        <w:t xml:space="preserve"> </w:t>
      </w:r>
      <w:r w:rsidR="002979E8" w:rsidRPr="000F2CA5">
        <w:rPr>
          <w:rFonts w:hint="cs"/>
          <w:rtl/>
          <w:lang w:bidi="ar-EG"/>
        </w:rPr>
        <w:t xml:space="preserve">تأثيراً كبيراً على </w:t>
      </w:r>
      <w:r w:rsidR="00340F28" w:rsidRPr="000F2CA5">
        <w:rPr>
          <w:rFonts w:hint="cs"/>
          <w:rtl/>
          <w:lang w:bidi="ar-EG"/>
        </w:rPr>
        <w:t>الميزانية</w:t>
      </w:r>
      <w:r w:rsidR="005E3D0D">
        <w:rPr>
          <w:rFonts w:hint="cs"/>
          <w:rtl/>
          <w:lang w:bidi="ar-EG"/>
        </w:rPr>
        <w:t xml:space="preserve"> العامة</w:t>
      </w:r>
      <w:r w:rsidR="00340F28">
        <w:rPr>
          <w:rFonts w:hint="cs"/>
          <w:rtl/>
          <w:lang w:bidi="ar-EG"/>
        </w:rPr>
        <w:t>.</w:t>
      </w:r>
    </w:p>
    <w:p w14:paraId="5DFC4369" w14:textId="7FBE5E87" w:rsidR="00656763" w:rsidRDefault="008C6EC1" w:rsidP="008C6EC1">
      <w:pPr>
        <w:pStyle w:val="enumlev1"/>
        <w:rPr>
          <w:rtl/>
          <w:lang w:bidi="ar-EG"/>
        </w:rPr>
      </w:pPr>
      <w:r w:rsidRPr="00AF3732">
        <w:rPr>
          <w:rtl/>
        </w:rPr>
        <w:t>•</w:t>
      </w:r>
      <w:r w:rsidR="00656763" w:rsidRPr="00656763">
        <w:rPr>
          <w:rtl/>
        </w:rPr>
        <w:tab/>
      </w:r>
      <w:r w:rsidR="003D2E02">
        <w:rPr>
          <w:rFonts w:hint="cs"/>
          <w:rtl/>
        </w:rPr>
        <w:t>و</w:t>
      </w:r>
      <w:r w:rsidR="008C192B">
        <w:rPr>
          <w:rFonts w:hint="cs"/>
          <w:rtl/>
        </w:rPr>
        <w:t>عملاً ب</w:t>
      </w:r>
      <w:r w:rsidR="00414697">
        <w:rPr>
          <w:rFonts w:hint="cs"/>
          <w:rtl/>
        </w:rPr>
        <w:t xml:space="preserve">تقديرات المجلس في </w:t>
      </w:r>
      <w:r w:rsidR="00F364F4">
        <w:rPr>
          <w:rFonts w:hint="cs"/>
          <w:rtl/>
          <w:lang w:bidi="ar-EG"/>
        </w:rPr>
        <w:t>مقرَّر</w:t>
      </w:r>
      <w:r w:rsidR="00414697">
        <w:rPr>
          <w:rFonts w:hint="cs"/>
          <w:rtl/>
        </w:rPr>
        <w:t xml:space="preserve">ه </w:t>
      </w:r>
      <w:r w:rsidR="00414697">
        <w:t>1396</w:t>
      </w:r>
      <w:r w:rsidR="00414697">
        <w:rPr>
          <w:rFonts w:hint="cs"/>
          <w:rtl/>
          <w:lang w:bidi="ar-EG"/>
        </w:rPr>
        <w:t xml:space="preserve">، </w:t>
      </w:r>
      <w:r w:rsidR="00D57DD4">
        <w:rPr>
          <w:rFonts w:hint="cs"/>
          <w:rtl/>
          <w:lang w:bidi="ar-EG"/>
        </w:rPr>
        <w:t xml:space="preserve">فقد </w:t>
      </w:r>
      <w:r w:rsidR="00414697">
        <w:rPr>
          <w:rFonts w:hint="cs"/>
          <w:rtl/>
          <w:lang w:bidi="ar-EG"/>
        </w:rPr>
        <w:t xml:space="preserve">حُوِّل مبلغ قدره </w:t>
      </w:r>
      <w:r w:rsidR="00414697">
        <w:rPr>
          <w:lang w:bidi="ar-EG"/>
        </w:rPr>
        <w:t>1</w:t>
      </w:r>
      <w:r w:rsidR="00414697">
        <w:rPr>
          <w:rFonts w:hint="cs"/>
          <w:rtl/>
          <w:lang w:bidi="ar-EG"/>
        </w:rPr>
        <w:t xml:space="preserve"> مليون فرنك سويسري إلى صندوق التأمين الصحي بعد انتهاء </w:t>
      </w:r>
      <w:r w:rsidR="00133294">
        <w:rPr>
          <w:rFonts w:hint="cs"/>
          <w:rtl/>
          <w:lang w:bidi="ar-EG"/>
        </w:rPr>
        <w:t xml:space="preserve">مدة </w:t>
      </w:r>
      <w:r w:rsidR="00414697">
        <w:rPr>
          <w:rFonts w:hint="cs"/>
          <w:rtl/>
          <w:lang w:bidi="ar-EG"/>
        </w:rPr>
        <w:t xml:space="preserve">الخدمة </w:t>
      </w:r>
      <w:r w:rsidR="00414697">
        <w:rPr>
          <w:lang w:bidi="ar-EG"/>
        </w:rPr>
        <w:t>(ASHI)</w:t>
      </w:r>
      <w:r w:rsidR="00414697">
        <w:rPr>
          <w:rFonts w:hint="cs"/>
          <w:rtl/>
          <w:lang w:bidi="ar-EG"/>
        </w:rPr>
        <w:t xml:space="preserve">. </w:t>
      </w:r>
      <w:r w:rsidR="00911186">
        <w:rPr>
          <w:rFonts w:hint="cs"/>
          <w:rtl/>
          <w:lang w:bidi="ar-EG"/>
        </w:rPr>
        <w:t xml:space="preserve">ومن المتوخى أيضاً </w:t>
      </w:r>
      <w:r w:rsidR="004B450F">
        <w:rPr>
          <w:rFonts w:hint="cs"/>
          <w:rtl/>
          <w:lang w:bidi="ar-EG"/>
        </w:rPr>
        <w:t>من أجل إ</w:t>
      </w:r>
      <w:r w:rsidR="00D57DD4">
        <w:rPr>
          <w:rFonts w:hint="cs"/>
          <w:rtl/>
          <w:lang w:bidi="ar-EG"/>
        </w:rPr>
        <w:t>عادة تغذية</w:t>
      </w:r>
      <w:r w:rsidR="00911186">
        <w:rPr>
          <w:rFonts w:hint="cs"/>
          <w:rtl/>
          <w:lang w:bidi="ar-EG"/>
        </w:rPr>
        <w:t xml:space="preserve"> هذا الصندوق</w:t>
      </w:r>
      <w:r w:rsidR="00414697">
        <w:rPr>
          <w:rFonts w:hint="cs"/>
          <w:rtl/>
          <w:lang w:bidi="ar-EG"/>
        </w:rPr>
        <w:t xml:space="preserve"> </w:t>
      </w:r>
      <w:r w:rsidR="008C192B">
        <w:rPr>
          <w:rFonts w:hint="cs"/>
          <w:rtl/>
          <w:lang w:bidi="ar-EG"/>
        </w:rPr>
        <w:t xml:space="preserve">زيادة </w:t>
      </w:r>
      <w:r w:rsidR="00B34D8F">
        <w:rPr>
          <w:rFonts w:hint="cs"/>
          <w:rtl/>
          <w:lang w:bidi="ar-EG"/>
        </w:rPr>
        <w:t xml:space="preserve">قيمة </w:t>
      </w:r>
      <w:r w:rsidR="008C192B">
        <w:rPr>
          <w:rFonts w:hint="cs"/>
          <w:rtl/>
          <w:lang w:bidi="ar-EG"/>
        </w:rPr>
        <w:t>مساهمة الموظفين الجدد في</w:t>
      </w:r>
      <w:r w:rsidR="00911186">
        <w:rPr>
          <w:rFonts w:hint="cs"/>
          <w:rtl/>
          <w:lang w:bidi="ar-EG"/>
        </w:rPr>
        <w:t xml:space="preserve">ه </w:t>
      </w:r>
      <w:r w:rsidR="008C192B">
        <w:rPr>
          <w:rFonts w:hint="cs"/>
          <w:rtl/>
          <w:lang w:bidi="ar-EG"/>
        </w:rPr>
        <w:t xml:space="preserve">اعتباراً من يناير </w:t>
      </w:r>
      <w:r w:rsidR="008C192B">
        <w:rPr>
          <w:lang w:bidi="ar-EG"/>
        </w:rPr>
        <w:t>2022</w:t>
      </w:r>
      <w:r w:rsidR="008C192B">
        <w:rPr>
          <w:rFonts w:hint="cs"/>
          <w:rtl/>
          <w:lang w:bidi="ar-EG"/>
        </w:rPr>
        <w:t xml:space="preserve">. </w:t>
      </w:r>
    </w:p>
    <w:p w14:paraId="0AF882EC" w14:textId="6A272964" w:rsidR="00656763" w:rsidRDefault="00656763" w:rsidP="00656763">
      <w:pPr>
        <w:rPr>
          <w:rtl/>
          <w:lang w:bidi="ar-EG"/>
        </w:rPr>
      </w:pPr>
      <w:r>
        <w:t>14.1</w:t>
      </w:r>
      <w:r>
        <w:rPr>
          <w:rtl/>
          <w:lang w:bidi="ar-EG"/>
        </w:rPr>
        <w:tab/>
      </w:r>
      <w:r w:rsidR="00FB5F7F">
        <w:rPr>
          <w:rFonts w:hint="cs"/>
          <w:rtl/>
          <w:lang w:bidi="ar-EG"/>
        </w:rPr>
        <w:t xml:space="preserve">وأحاط </w:t>
      </w:r>
      <w:r w:rsidR="00D87F0E">
        <w:rPr>
          <w:rFonts w:hint="cs"/>
          <w:rtl/>
          <w:lang w:bidi="ar-EG"/>
        </w:rPr>
        <w:t>ال</w:t>
      </w:r>
      <w:r w:rsidR="00FB5F7F">
        <w:rPr>
          <w:rFonts w:hint="cs"/>
          <w:rtl/>
          <w:lang w:bidi="ar-EG"/>
        </w:rPr>
        <w:t xml:space="preserve">فريق </w:t>
      </w:r>
      <w:r w:rsidR="00D87F0E" w:rsidRPr="00D87F0E">
        <w:rPr>
          <w:lang w:bidi="ar-EG"/>
        </w:rPr>
        <w:t>CWG-FHR</w:t>
      </w:r>
      <w:r w:rsidR="00FB5F7F">
        <w:rPr>
          <w:rFonts w:hint="cs"/>
          <w:rtl/>
          <w:lang w:bidi="ar-EG"/>
        </w:rPr>
        <w:t xml:space="preserve"> علماً بهذه الوثيقة. وسيقدَّم مشروع ميزانية الاتحاد لفترة السنتين </w:t>
      </w:r>
      <w:r w:rsidR="00FB5F7F">
        <w:rPr>
          <w:lang w:bidi="ar-EG"/>
        </w:rPr>
        <w:t>2023-2022</w:t>
      </w:r>
      <w:r w:rsidR="00FB5F7F">
        <w:rPr>
          <w:rFonts w:hint="cs"/>
          <w:rtl/>
          <w:lang w:bidi="ar-EG"/>
        </w:rPr>
        <w:t xml:space="preserve"> إلى المجلس في دورته لعام </w:t>
      </w:r>
      <w:r w:rsidR="00FB5F7F">
        <w:rPr>
          <w:lang w:bidi="ar-EG"/>
        </w:rPr>
        <w:t>2021</w:t>
      </w:r>
      <w:r w:rsidR="00FB5F7F">
        <w:rPr>
          <w:rFonts w:hint="cs"/>
          <w:rtl/>
          <w:lang w:bidi="ar-EG"/>
        </w:rPr>
        <w:t xml:space="preserve"> </w:t>
      </w:r>
      <w:r w:rsidR="00D87F0E">
        <w:rPr>
          <w:rFonts w:hint="cs"/>
          <w:rtl/>
          <w:lang w:bidi="ar-EG"/>
        </w:rPr>
        <w:t xml:space="preserve">للموافقة </w:t>
      </w:r>
      <w:r w:rsidR="00FB5F7F">
        <w:rPr>
          <w:rFonts w:hint="cs"/>
          <w:rtl/>
          <w:lang w:bidi="ar-EG"/>
        </w:rPr>
        <w:t>عليه.</w:t>
      </w:r>
    </w:p>
    <w:p w14:paraId="10FF1A73" w14:textId="2024A8CF" w:rsidR="00656763" w:rsidRDefault="00656763" w:rsidP="003A707B">
      <w:pPr>
        <w:pStyle w:val="Headingb"/>
        <w:rPr>
          <w:rtl/>
          <w:lang w:bidi="ar-EG"/>
        </w:rPr>
      </w:pPr>
      <w:r w:rsidRPr="00656763">
        <w:rPr>
          <w:rFonts w:hint="cs"/>
          <w:rtl/>
          <w:lang w:bidi="ar-EG"/>
        </w:rPr>
        <w:t>ب)</w:t>
      </w:r>
      <w:r w:rsidRPr="00656763">
        <w:rPr>
          <w:rtl/>
          <w:lang w:bidi="ar-EG"/>
        </w:rPr>
        <w:tab/>
      </w:r>
      <w:r w:rsidR="00E4436E">
        <w:rPr>
          <w:rFonts w:hint="cs"/>
          <w:rtl/>
          <w:lang w:bidi="ar-EG"/>
        </w:rPr>
        <w:t xml:space="preserve">استمرارية الأعمال </w:t>
      </w:r>
      <w:r w:rsidR="00E4436E">
        <w:rPr>
          <w:rtl/>
          <w:lang w:bidi="ar-EG"/>
        </w:rPr>
        <w:t>–</w:t>
      </w:r>
      <w:r w:rsidR="00E4436E">
        <w:rPr>
          <w:rFonts w:hint="cs"/>
          <w:rtl/>
          <w:lang w:bidi="ar-EG"/>
        </w:rPr>
        <w:t xml:space="preserve"> إدارة المعلومات</w:t>
      </w:r>
      <w:r w:rsidRPr="00656763">
        <w:rPr>
          <w:rFonts w:hint="cs"/>
          <w:rtl/>
          <w:lang w:bidi="ar-EG"/>
        </w:rPr>
        <w:t xml:space="preserve"> (الوثيقة </w:t>
      </w:r>
      <w:hyperlink r:id="rId13" w:history="1">
        <w:r w:rsidRPr="00656763">
          <w:rPr>
            <w:rStyle w:val="Hyperlink"/>
            <w:lang w:bidi="ar-EG"/>
          </w:rPr>
          <w:t>CWG-FHR-12/3</w:t>
        </w:r>
      </w:hyperlink>
      <w:r w:rsidRPr="00656763">
        <w:rPr>
          <w:rFonts w:hint="cs"/>
          <w:rtl/>
          <w:lang w:bidi="ar-EG"/>
        </w:rPr>
        <w:t>)</w:t>
      </w:r>
    </w:p>
    <w:p w14:paraId="7EFB5B81" w14:textId="60BC5504" w:rsidR="00656763" w:rsidRDefault="00656763" w:rsidP="0085770F">
      <w:pPr>
        <w:rPr>
          <w:rtl/>
          <w:lang w:bidi="ar-EG"/>
        </w:rPr>
      </w:pPr>
      <w:r>
        <w:rPr>
          <w:lang w:bidi="ar-EG"/>
        </w:rPr>
        <w:t>15.1</w:t>
      </w:r>
      <w:r>
        <w:rPr>
          <w:rtl/>
          <w:lang w:bidi="ar-EG"/>
        </w:rPr>
        <w:tab/>
      </w:r>
      <w:r w:rsidR="0085770F">
        <w:rPr>
          <w:rFonts w:hint="cs"/>
          <w:rtl/>
          <w:lang w:bidi="ar-EG"/>
        </w:rPr>
        <w:t>قدمت الأمانة الوثيقة</w:t>
      </w:r>
      <w:r w:rsidR="00606B6F">
        <w:rPr>
          <w:rFonts w:hint="cs"/>
          <w:rtl/>
          <w:lang w:bidi="ar-EG"/>
        </w:rPr>
        <w:t xml:space="preserve"> </w:t>
      </w:r>
      <w:r w:rsidR="0085770F" w:rsidRPr="00606B6F">
        <w:rPr>
          <w:b/>
          <w:bCs/>
        </w:rPr>
        <w:t>CWG-FHR 12/3</w:t>
      </w:r>
      <w:r w:rsidR="00B42472" w:rsidRPr="000D5CE6">
        <w:rPr>
          <w:rFonts w:hint="cs"/>
          <w:rtl/>
        </w:rPr>
        <w:t>،</w:t>
      </w:r>
      <w:r w:rsidR="00B42472">
        <w:rPr>
          <w:rFonts w:asciiTheme="minorHAnsi" w:hAnsiTheme="minorHAnsi" w:cstheme="minorHAnsi" w:hint="cs"/>
          <w:sz w:val="24"/>
          <w:rtl/>
        </w:rPr>
        <w:t xml:space="preserve"> </w:t>
      </w:r>
      <w:r w:rsidR="0085770F">
        <w:rPr>
          <w:rFonts w:hint="cs"/>
          <w:rtl/>
          <w:lang w:bidi="ar-EG"/>
        </w:rPr>
        <w:t>التي</w:t>
      </w:r>
      <w:r w:rsidR="00D20D4E">
        <w:rPr>
          <w:rFonts w:hint="cs"/>
          <w:rtl/>
          <w:lang w:bidi="ar-EG"/>
        </w:rPr>
        <w:t xml:space="preserve"> </w:t>
      </w:r>
      <w:r w:rsidR="00C27A08">
        <w:rPr>
          <w:rFonts w:hint="cs"/>
          <w:rtl/>
          <w:lang w:bidi="ar-EG"/>
        </w:rPr>
        <w:t xml:space="preserve">أُعدّت </w:t>
      </w:r>
      <w:r w:rsidR="0085770F">
        <w:rPr>
          <w:rFonts w:hint="cs"/>
          <w:rtl/>
          <w:lang w:bidi="ar-EG"/>
        </w:rPr>
        <w:t xml:space="preserve">استجابةً </w:t>
      </w:r>
      <w:r w:rsidR="00C27A08">
        <w:rPr>
          <w:rFonts w:hint="cs"/>
          <w:rtl/>
          <w:lang w:bidi="ar-EG"/>
        </w:rPr>
        <w:t>للطلبات الواردة من المندوبين</w:t>
      </w:r>
      <w:r w:rsidR="0085770F">
        <w:rPr>
          <w:rFonts w:hint="cs"/>
          <w:rtl/>
          <w:lang w:bidi="ar-EG"/>
        </w:rPr>
        <w:t xml:space="preserve"> </w:t>
      </w:r>
      <w:r w:rsidR="00C27A08">
        <w:rPr>
          <w:rFonts w:hint="cs"/>
          <w:rtl/>
          <w:lang w:bidi="ar-EG"/>
        </w:rPr>
        <w:t>خلال</w:t>
      </w:r>
      <w:r w:rsidR="0085770F">
        <w:rPr>
          <w:rFonts w:hint="cs"/>
          <w:rtl/>
          <w:lang w:bidi="ar-EG"/>
        </w:rPr>
        <w:t xml:space="preserve"> المشاورة الافتراضية الثانية لأعضاء المجلس</w:t>
      </w:r>
      <w:r w:rsidR="00C27A08">
        <w:rPr>
          <w:rFonts w:hint="cs"/>
          <w:rtl/>
          <w:lang w:bidi="ar-EG"/>
        </w:rPr>
        <w:t xml:space="preserve"> </w:t>
      </w:r>
      <w:r w:rsidR="00C27A08">
        <w:rPr>
          <w:lang w:bidi="ar-EG"/>
        </w:rPr>
        <w:t>(VCC-2)</w:t>
      </w:r>
      <w:r w:rsidR="00B31813">
        <w:rPr>
          <w:rFonts w:hint="cs"/>
          <w:rtl/>
          <w:lang w:bidi="ar-EG"/>
        </w:rPr>
        <w:t xml:space="preserve"> بتقديم المزيد من التفاصيل عن الوثيقة</w:t>
      </w:r>
      <w:r w:rsidR="008D14F6">
        <w:rPr>
          <w:rFonts w:hint="cs"/>
          <w:rtl/>
          <w:lang w:bidi="ar-EG"/>
        </w:rPr>
        <w:t xml:space="preserve"> </w:t>
      </w:r>
      <w:hyperlink r:id="rId14" w:history="1">
        <w:r w:rsidR="003A707B" w:rsidRPr="003B0385">
          <w:rPr>
            <w:rStyle w:val="Hyperlink"/>
            <w:b/>
          </w:rPr>
          <w:t>C20/53</w:t>
        </w:r>
      </w:hyperlink>
      <w:r w:rsidR="00B31813" w:rsidRPr="001847D5">
        <w:rPr>
          <w:rFonts w:hint="cs"/>
          <w:rtl/>
          <w:lang w:bidi="ar-EG"/>
        </w:rPr>
        <w:t xml:space="preserve"> </w:t>
      </w:r>
      <w:r w:rsidR="008D14F6">
        <w:rPr>
          <w:rFonts w:hint="cs"/>
          <w:rtl/>
          <w:lang w:bidi="ar-EG"/>
        </w:rPr>
        <w:t xml:space="preserve">المتعلقة باستمرارية الأعمال. </w:t>
      </w:r>
      <w:r w:rsidR="003261D4">
        <w:rPr>
          <w:rFonts w:hint="cs"/>
          <w:rtl/>
          <w:lang w:bidi="ar-EG"/>
        </w:rPr>
        <w:t>وتتضمن المعلومات الإضافية المقدمة ما يلي:</w:t>
      </w:r>
    </w:p>
    <w:p w14:paraId="6DB92920" w14:textId="4BE0F947" w:rsidR="00656763" w:rsidRDefault="00656763" w:rsidP="001847D5">
      <w:pPr>
        <w:pStyle w:val="enumlev1"/>
        <w:rPr>
          <w:rtl/>
        </w:rPr>
      </w:pPr>
      <w:r>
        <w:rPr>
          <w:rFonts w:hint="cs"/>
          <w:rtl/>
        </w:rPr>
        <w:t xml:space="preserve"> </w:t>
      </w:r>
      <w:proofErr w:type="gramStart"/>
      <w:r>
        <w:rPr>
          <w:rFonts w:hint="cs"/>
          <w:rtl/>
        </w:rPr>
        <w:t>أ )</w:t>
      </w:r>
      <w:proofErr w:type="gramEnd"/>
      <w:r>
        <w:rPr>
          <w:rtl/>
        </w:rPr>
        <w:tab/>
      </w:r>
      <w:r w:rsidR="00D20D4E">
        <w:rPr>
          <w:rFonts w:hint="cs"/>
          <w:rtl/>
        </w:rPr>
        <w:t>مقترح بالجدول الزمني للتمويل خلال السنوات السبع المقبلة؛</w:t>
      </w:r>
    </w:p>
    <w:p w14:paraId="16212C36" w14:textId="479B9466" w:rsidR="00656763" w:rsidRDefault="00656763" w:rsidP="001847D5">
      <w:pPr>
        <w:pStyle w:val="enumlev1"/>
        <w:rPr>
          <w:rtl/>
        </w:rPr>
      </w:pPr>
      <w:r>
        <w:rPr>
          <w:rFonts w:hint="cs"/>
          <w:rtl/>
        </w:rPr>
        <w:t>ب)</w:t>
      </w:r>
      <w:r>
        <w:rPr>
          <w:rtl/>
        </w:rPr>
        <w:tab/>
      </w:r>
      <w:r w:rsidR="00D20D4E">
        <w:rPr>
          <w:rFonts w:hint="cs"/>
          <w:rtl/>
        </w:rPr>
        <w:t>تفاصيل عن كل من المشاريع الثلاثة.</w:t>
      </w:r>
    </w:p>
    <w:p w14:paraId="6FC29A19" w14:textId="3931A63F" w:rsidR="00656763" w:rsidRDefault="00656763" w:rsidP="00656763">
      <w:pPr>
        <w:rPr>
          <w:rtl/>
          <w:lang w:bidi="ar-EG"/>
        </w:rPr>
      </w:pPr>
      <w:r>
        <w:rPr>
          <w:lang w:bidi="ar-EG"/>
        </w:rPr>
        <w:t>16.1</w:t>
      </w:r>
      <w:r>
        <w:rPr>
          <w:rtl/>
          <w:lang w:bidi="ar-EG"/>
        </w:rPr>
        <w:tab/>
      </w:r>
      <w:r w:rsidR="00D20D4E">
        <w:rPr>
          <w:rFonts w:hint="cs"/>
          <w:rtl/>
          <w:lang w:bidi="ar-EG"/>
        </w:rPr>
        <w:t>وذُكِّر المندوبون بأن</w:t>
      </w:r>
      <w:r w:rsidR="00295F34">
        <w:rPr>
          <w:rFonts w:hint="cs"/>
          <w:rtl/>
          <w:lang w:bidi="ar-EG"/>
        </w:rPr>
        <w:t xml:space="preserve"> بند</w:t>
      </w:r>
      <w:r w:rsidR="00D20D4E">
        <w:rPr>
          <w:rFonts w:hint="cs"/>
          <w:rtl/>
          <w:lang w:bidi="ar-EG"/>
        </w:rPr>
        <w:t xml:space="preserve"> استمرارية الأعمال </w:t>
      </w:r>
      <w:r w:rsidR="00295F34">
        <w:rPr>
          <w:rFonts w:hint="cs"/>
          <w:rtl/>
          <w:lang w:bidi="ar-EG"/>
        </w:rPr>
        <w:t>ي</w:t>
      </w:r>
      <w:r w:rsidR="00D20D4E">
        <w:rPr>
          <w:rFonts w:hint="cs"/>
          <w:rtl/>
          <w:lang w:bidi="ar-EG"/>
        </w:rPr>
        <w:t xml:space="preserve">دخل في إطار </w:t>
      </w:r>
      <w:r w:rsidR="00295F34">
        <w:rPr>
          <w:rFonts w:hint="cs"/>
          <w:rtl/>
          <w:lang w:bidi="ar-EG"/>
        </w:rPr>
        <w:t xml:space="preserve">نظام </w:t>
      </w:r>
      <w:r w:rsidR="00D20D4E">
        <w:rPr>
          <w:rFonts w:hint="cs"/>
          <w:rtl/>
          <w:lang w:bidi="ar-EG"/>
        </w:rPr>
        <w:t xml:space="preserve">تنمية قدرة الاتحاد </w:t>
      </w:r>
      <w:r w:rsidR="00295F34">
        <w:rPr>
          <w:rFonts w:hint="cs"/>
          <w:rtl/>
          <w:lang w:bidi="ar-EG"/>
        </w:rPr>
        <w:t>على إدارة المرونة في المنظمة، الذي وافق عليه المجلس في</w:t>
      </w:r>
      <w:r w:rsidR="007370A9">
        <w:rPr>
          <w:rFonts w:hint="cs"/>
          <w:rtl/>
          <w:lang w:bidi="ar-EG"/>
        </w:rPr>
        <w:t xml:space="preserve"> عام</w:t>
      </w:r>
      <w:r w:rsidR="00295F34">
        <w:rPr>
          <w:rFonts w:hint="cs"/>
          <w:rtl/>
          <w:lang w:bidi="ar-EG"/>
        </w:rPr>
        <w:t xml:space="preserve"> </w:t>
      </w:r>
      <w:r w:rsidR="00295F34">
        <w:rPr>
          <w:lang w:bidi="ar-EG"/>
        </w:rPr>
        <w:t>2017</w:t>
      </w:r>
      <w:r w:rsidR="00295F34">
        <w:rPr>
          <w:rFonts w:hint="cs"/>
          <w:rtl/>
          <w:lang w:bidi="ar-EG"/>
        </w:rPr>
        <w:t xml:space="preserve">. ويُتاح الاطلاع على تقرير حالة نظام إدارة المرونة في المنظمة </w:t>
      </w:r>
      <w:r w:rsidR="00295F34">
        <w:rPr>
          <w:lang w:bidi="ar-EG"/>
        </w:rPr>
        <w:t>(ORMS)</w:t>
      </w:r>
      <w:r w:rsidR="00295F34">
        <w:rPr>
          <w:rFonts w:hint="cs"/>
          <w:rtl/>
          <w:lang w:bidi="ar-EG"/>
        </w:rPr>
        <w:t xml:space="preserve"> في الوثيقة </w:t>
      </w:r>
      <w:hyperlink r:id="rId15" w:history="1">
        <w:r w:rsidR="001847D5" w:rsidRPr="003B0385">
          <w:rPr>
            <w:rStyle w:val="Hyperlink"/>
            <w:b/>
            <w:bCs/>
          </w:rPr>
          <w:t>C20/15</w:t>
        </w:r>
      </w:hyperlink>
      <w:r w:rsidR="00295F34" w:rsidRPr="000F5113">
        <w:rPr>
          <w:rStyle w:val="Hyperlink"/>
          <w:rFonts w:asciiTheme="minorHAnsi" w:hAnsiTheme="minorHAnsi" w:cstheme="minorHAnsi" w:hint="cs"/>
          <w:color w:val="auto"/>
          <w:sz w:val="24"/>
          <w:u w:val="none"/>
          <w:rtl/>
        </w:rPr>
        <w:t>.</w:t>
      </w:r>
    </w:p>
    <w:p w14:paraId="25371CF4" w14:textId="3E99C5CD" w:rsidR="00656763" w:rsidRDefault="00656763" w:rsidP="007370A9">
      <w:pPr>
        <w:rPr>
          <w:rtl/>
          <w:lang w:bidi="ar-EG"/>
        </w:rPr>
      </w:pPr>
      <w:r>
        <w:rPr>
          <w:lang w:bidi="ar-EG"/>
        </w:rPr>
        <w:t>17.1</w:t>
      </w:r>
      <w:r>
        <w:rPr>
          <w:rtl/>
          <w:lang w:bidi="ar-EG"/>
        </w:rPr>
        <w:tab/>
      </w:r>
      <w:r w:rsidR="007370A9">
        <w:rPr>
          <w:rFonts w:hint="cs"/>
          <w:rtl/>
          <w:lang w:bidi="ar-EG"/>
        </w:rPr>
        <w:t xml:space="preserve">وتشمل المشاريع الثلاثة الخدمات المؤسسية التي تستعملها المكاتب الثلاثة والأمانة العامة </w:t>
      </w:r>
      <w:r w:rsidR="00AC30F4">
        <w:rPr>
          <w:rFonts w:hint="cs"/>
          <w:rtl/>
          <w:lang w:bidi="ar-EG"/>
        </w:rPr>
        <w:t xml:space="preserve">من أجل </w:t>
      </w:r>
      <w:r w:rsidR="007370A9">
        <w:rPr>
          <w:rFonts w:hint="cs"/>
          <w:rtl/>
          <w:lang w:bidi="ar-EG"/>
        </w:rPr>
        <w:t xml:space="preserve">تقديم الخدمات إلى الدول الأعضاء. </w:t>
      </w:r>
    </w:p>
    <w:p w14:paraId="222C58CC" w14:textId="4FD8A8AA" w:rsidR="00656763" w:rsidRPr="009D2829" w:rsidRDefault="00C925A3" w:rsidP="00344469">
      <w:pPr>
        <w:rPr>
          <w:b/>
          <w:bCs/>
          <w:lang w:bidi="ar-EG"/>
        </w:rPr>
      </w:pPr>
      <w:r w:rsidRPr="009D2829">
        <w:rPr>
          <w:rFonts w:hint="cs"/>
          <w:b/>
          <w:bCs/>
          <w:rtl/>
          <w:lang w:bidi="ar-EG"/>
        </w:rPr>
        <w:t xml:space="preserve">المشروع </w:t>
      </w:r>
      <w:r w:rsidRPr="009D2829">
        <w:rPr>
          <w:b/>
          <w:bCs/>
          <w:lang w:bidi="ar-EG"/>
        </w:rPr>
        <w:t>1</w:t>
      </w:r>
      <w:r w:rsidRPr="009D2829">
        <w:rPr>
          <w:rFonts w:hint="cs"/>
          <w:b/>
          <w:bCs/>
          <w:rtl/>
          <w:lang w:bidi="ar-EG"/>
        </w:rPr>
        <w:t xml:space="preserve">: </w:t>
      </w:r>
      <w:r w:rsidR="00AC30F4">
        <w:rPr>
          <w:b/>
          <w:bCs/>
          <w:rtl/>
          <w:lang w:bidi="ar-EG"/>
        </w:rPr>
        <w:tab/>
      </w:r>
      <w:r w:rsidR="001B6940" w:rsidRPr="006467BD">
        <w:rPr>
          <w:rFonts w:hint="cs"/>
          <w:rtl/>
          <w:lang w:bidi="ar-EG"/>
        </w:rPr>
        <w:t>يلزم البدء عاجلاً بإدارة المعلومات والسجلات (</w:t>
      </w:r>
      <w:r w:rsidR="001B6940" w:rsidRPr="006467BD">
        <w:rPr>
          <w:lang w:bidi="ar-EG"/>
        </w:rPr>
        <w:t>8</w:t>
      </w:r>
      <w:r w:rsidR="001B6940" w:rsidRPr="006467BD">
        <w:rPr>
          <w:rFonts w:hint="cs"/>
          <w:rtl/>
          <w:lang w:bidi="ar-EG"/>
        </w:rPr>
        <w:t xml:space="preserve"> ملايين فرنك سويسري)</w:t>
      </w:r>
      <w:r w:rsidR="006467BD">
        <w:rPr>
          <w:rFonts w:hint="cs"/>
          <w:b/>
          <w:bCs/>
          <w:rtl/>
          <w:lang w:bidi="ar-EG"/>
        </w:rPr>
        <w:t xml:space="preserve">، </w:t>
      </w:r>
      <w:r w:rsidR="006467BD" w:rsidRPr="00FB3BE6">
        <w:rPr>
          <w:rFonts w:hint="cs"/>
          <w:rtl/>
          <w:lang w:bidi="ar-EG"/>
        </w:rPr>
        <w:t xml:space="preserve">وفي إطار زمني ضيق، </w:t>
      </w:r>
      <w:r w:rsidR="00FB3BE6" w:rsidRPr="00FB3BE6">
        <w:rPr>
          <w:rFonts w:hint="cs"/>
          <w:rtl/>
          <w:lang w:bidi="ar-EG"/>
        </w:rPr>
        <w:t>لضمان قدرة الموظفين على</w:t>
      </w:r>
      <w:r w:rsidR="008A1256">
        <w:rPr>
          <w:rFonts w:hint="cs"/>
          <w:rtl/>
          <w:lang w:bidi="ar-EG"/>
        </w:rPr>
        <w:t xml:space="preserve"> مواصلة</w:t>
      </w:r>
      <w:r w:rsidR="00FB3BE6" w:rsidRPr="00FB3BE6">
        <w:rPr>
          <w:rFonts w:hint="cs"/>
          <w:rtl/>
          <w:lang w:bidi="ar-EG"/>
        </w:rPr>
        <w:t xml:space="preserve"> العمل </w:t>
      </w:r>
      <w:r w:rsidR="0045797D">
        <w:rPr>
          <w:rFonts w:hint="cs"/>
          <w:rtl/>
          <w:lang w:bidi="ar-EG"/>
        </w:rPr>
        <w:t>دون انقطاع</w:t>
      </w:r>
      <w:r w:rsidR="00FB3BE6" w:rsidRPr="00FB3BE6">
        <w:rPr>
          <w:rFonts w:hint="cs"/>
          <w:rtl/>
          <w:lang w:bidi="ar-EG"/>
        </w:rPr>
        <w:t xml:space="preserve"> أثناء </w:t>
      </w:r>
      <w:r w:rsidR="00761F0B">
        <w:rPr>
          <w:rFonts w:hint="cs"/>
          <w:rtl/>
          <w:lang w:bidi="ar-EG"/>
        </w:rPr>
        <w:t>تجهيز</w:t>
      </w:r>
      <w:r w:rsidR="00761F0B" w:rsidRPr="00FB3BE6">
        <w:rPr>
          <w:rFonts w:hint="cs"/>
          <w:rtl/>
          <w:lang w:bidi="ar-EG"/>
        </w:rPr>
        <w:t xml:space="preserve"> </w:t>
      </w:r>
      <w:r w:rsidR="00FB3BE6" w:rsidRPr="00FB3BE6">
        <w:rPr>
          <w:rFonts w:hint="cs"/>
          <w:rtl/>
          <w:lang w:bidi="ar-EG"/>
        </w:rPr>
        <w:t xml:space="preserve">مبنيي البرج </w:t>
      </w:r>
      <w:proofErr w:type="spellStart"/>
      <w:r w:rsidR="00FB3BE6" w:rsidRPr="00FB3BE6">
        <w:rPr>
          <w:rFonts w:hint="cs"/>
          <w:rtl/>
          <w:lang w:bidi="ar-EG"/>
        </w:rPr>
        <w:t>ومونبريان</w:t>
      </w:r>
      <w:proofErr w:type="spellEnd"/>
      <w:r w:rsidR="00FB3BE6" w:rsidRPr="00FB3BE6">
        <w:rPr>
          <w:rFonts w:hint="cs"/>
          <w:rtl/>
          <w:lang w:bidi="ar-EG"/>
        </w:rPr>
        <w:t xml:space="preserve"> لنقلهم إليهما</w:t>
      </w:r>
      <w:r w:rsidR="00E9094B">
        <w:rPr>
          <w:rFonts w:hint="cs"/>
          <w:rtl/>
          <w:lang w:bidi="ar-EG"/>
        </w:rPr>
        <w:t xml:space="preserve">، وفي فترة النقل الفعلية </w:t>
      </w:r>
      <w:r w:rsidR="00E9094B">
        <w:rPr>
          <w:lang w:bidi="ar-EG"/>
        </w:rPr>
        <w:t>2025</w:t>
      </w:r>
      <w:r w:rsidR="00906943">
        <w:rPr>
          <w:lang w:bidi="ar-EG"/>
        </w:rPr>
        <w:noBreakHyphen/>
      </w:r>
      <w:r w:rsidR="00E9094B">
        <w:rPr>
          <w:lang w:bidi="ar-EG"/>
        </w:rPr>
        <w:t>2023</w:t>
      </w:r>
      <w:r w:rsidR="00E9094B">
        <w:rPr>
          <w:rFonts w:hint="cs"/>
          <w:rtl/>
          <w:lang w:bidi="ar-EG"/>
        </w:rPr>
        <w:t>.</w:t>
      </w:r>
      <w:r w:rsidR="00344469">
        <w:rPr>
          <w:rFonts w:hint="cs"/>
          <w:rtl/>
          <w:lang w:bidi="ar-EG"/>
        </w:rPr>
        <w:t xml:space="preserve"> فمن المهم خفض احتمالي</w:t>
      </w:r>
      <w:r w:rsidR="008A1256">
        <w:rPr>
          <w:rFonts w:hint="cs"/>
          <w:rtl/>
          <w:lang w:bidi="ar-EG"/>
        </w:rPr>
        <w:t>ة</w:t>
      </w:r>
      <w:r w:rsidR="00344469">
        <w:rPr>
          <w:rFonts w:hint="cs"/>
          <w:rtl/>
          <w:lang w:bidi="ar-EG"/>
        </w:rPr>
        <w:t xml:space="preserve"> تحقق </w:t>
      </w:r>
      <w:hyperlink r:id="rId16" w:history="1">
        <w:r w:rsidR="00344469" w:rsidRPr="00906943">
          <w:rPr>
            <w:rStyle w:val="Hyperlink"/>
            <w:rFonts w:hint="cs"/>
            <w:rtl/>
            <w:lang w:bidi="ar-EG"/>
          </w:rPr>
          <w:t>مخاطر مشروع البناء</w:t>
        </w:r>
      </w:hyperlink>
      <w:r w:rsidR="00344469">
        <w:rPr>
          <w:rFonts w:hint="cs"/>
          <w:rtl/>
          <w:lang w:bidi="ar-EG"/>
        </w:rPr>
        <w:t xml:space="preserve"> وتأثير هذه المخاطر على صندوق سجل</w:t>
      </w:r>
      <w:r w:rsidR="008A1256">
        <w:rPr>
          <w:rFonts w:hint="cs"/>
          <w:rtl/>
          <w:lang w:bidi="ar-EG"/>
        </w:rPr>
        <w:t xml:space="preserve"> مخاطر مشروع البناء</w:t>
      </w:r>
      <w:r w:rsidR="00344469">
        <w:rPr>
          <w:rFonts w:hint="cs"/>
          <w:rtl/>
          <w:lang w:bidi="ar-EG"/>
        </w:rPr>
        <w:t xml:space="preserve">. وذُكِّر المندوبون بأن العمل قد استُهل بالفعل بصوْن محفوظات مكتب الاتصالات الراديوية </w:t>
      </w:r>
      <w:r w:rsidR="00344469">
        <w:rPr>
          <w:lang w:bidi="ar-EG"/>
        </w:rPr>
        <w:t>(BR)</w:t>
      </w:r>
      <w:r w:rsidR="00344469">
        <w:rPr>
          <w:rFonts w:hint="cs"/>
          <w:rtl/>
          <w:lang w:bidi="ar-EG"/>
        </w:rPr>
        <w:t xml:space="preserve"> </w:t>
      </w:r>
      <w:r w:rsidR="00761F0B">
        <w:rPr>
          <w:rFonts w:hint="cs"/>
          <w:rtl/>
          <w:lang w:bidi="ar-EG"/>
        </w:rPr>
        <w:t xml:space="preserve">الموجودة </w:t>
      </w:r>
      <w:r w:rsidR="00344469">
        <w:rPr>
          <w:rFonts w:hint="cs"/>
          <w:rtl/>
          <w:lang w:bidi="ar-EG"/>
        </w:rPr>
        <w:t xml:space="preserve">بمبنى فارامبيه، وقد سبق أن وافق المجلس على تخصيص </w:t>
      </w:r>
      <w:r w:rsidR="00344469">
        <w:rPr>
          <w:lang w:bidi="ar-EG"/>
        </w:rPr>
        <w:t>1</w:t>
      </w:r>
      <w:r w:rsidR="00657758">
        <w:rPr>
          <w:lang w:bidi="ar-EG"/>
        </w:rPr>
        <w:t>,</w:t>
      </w:r>
      <w:r w:rsidR="00344469">
        <w:rPr>
          <w:lang w:bidi="ar-EG"/>
        </w:rPr>
        <w:t>07</w:t>
      </w:r>
      <w:r w:rsidR="00344469">
        <w:rPr>
          <w:rFonts w:hint="cs"/>
          <w:rtl/>
          <w:lang w:bidi="ar-EG"/>
        </w:rPr>
        <w:t xml:space="preserve"> مليون فرنك سويسري لهذا المشروع (المقرَّر </w:t>
      </w:r>
      <w:r w:rsidR="00344469">
        <w:rPr>
          <w:lang w:bidi="ar-EG"/>
        </w:rPr>
        <w:t>619</w:t>
      </w:r>
      <w:r w:rsidR="00344469">
        <w:rPr>
          <w:rFonts w:hint="cs"/>
          <w:rtl/>
          <w:lang w:bidi="ar-EG"/>
        </w:rPr>
        <w:t>).</w:t>
      </w:r>
      <w:r w:rsidR="006B0050">
        <w:rPr>
          <w:lang w:bidi="ar-EG"/>
        </w:rPr>
        <w:t xml:space="preserve"> </w:t>
      </w:r>
      <w:r w:rsidR="008A1256">
        <w:rPr>
          <w:rFonts w:hint="cs"/>
          <w:rtl/>
          <w:lang w:bidi="ar-EG"/>
        </w:rPr>
        <w:t xml:space="preserve">إذ إن </w:t>
      </w:r>
      <w:r w:rsidR="00526737">
        <w:rPr>
          <w:rFonts w:hint="cs"/>
          <w:rtl/>
          <w:lang w:bidi="ar-EG"/>
        </w:rPr>
        <w:t>الدروس</w:t>
      </w:r>
      <w:r w:rsidR="006B0050">
        <w:rPr>
          <w:rFonts w:hint="cs"/>
          <w:rtl/>
          <w:lang w:bidi="ar-EG"/>
        </w:rPr>
        <w:t xml:space="preserve"> المستفادة من مشروع </w:t>
      </w:r>
      <w:r w:rsidR="006172EA">
        <w:rPr>
          <w:rFonts w:hint="cs"/>
          <w:rtl/>
          <w:lang w:bidi="ar-EG"/>
        </w:rPr>
        <w:t xml:space="preserve">المخطط العام لتجديد مباني </w:t>
      </w:r>
      <w:r w:rsidR="006B0050">
        <w:rPr>
          <w:rFonts w:hint="cs"/>
          <w:rtl/>
          <w:lang w:bidi="ar-EG"/>
        </w:rPr>
        <w:t xml:space="preserve">مقر الأمم المتحدة </w:t>
      </w:r>
      <w:r w:rsidR="00526737">
        <w:rPr>
          <w:rFonts w:hint="cs"/>
          <w:rtl/>
          <w:lang w:bidi="ar-EG"/>
        </w:rPr>
        <w:t xml:space="preserve">في </w:t>
      </w:r>
      <w:r w:rsidR="006B0050">
        <w:rPr>
          <w:rFonts w:hint="cs"/>
          <w:rtl/>
          <w:lang w:bidi="ar-EG"/>
        </w:rPr>
        <w:t xml:space="preserve">نيويورك </w:t>
      </w:r>
      <w:r w:rsidR="006172EA">
        <w:rPr>
          <w:lang w:bidi="ar-EG"/>
        </w:rPr>
        <w:t>(UNNY)</w:t>
      </w:r>
      <w:r w:rsidR="006172EA">
        <w:rPr>
          <w:rFonts w:hint="cs"/>
          <w:rtl/>
          <w:lang w:bidi="ar-EG"/>
        </w:rPr>
        <w:t xml:space="preserve"> و</w:t>
      </w:r>
      <w:r w:rsidR="00526737">
        <w:rPr>
          <w:rFonts w:hint="cs"/>
          <w:rtl/>
          <w:lang w:bidi="ar-EG"/>
        </w:rPr>
        <w:t xml:space="preserve">مشروع </w:t>
      </w:r>
      <w:r w:rsidR="006172EA">
        <w:rPr>
          <w:rFonts w:hint="cs"/>
          <w:rtl/>
          <w:lang w:bidi="ar-EG"/>
        </w:rPr>
        <w:t xml:space="preserve">تجديد مبنى مكتب الأمم المتحدة في جنيف </w:t>
      </w:r>
      <w:r w:rsidR="006172EA">
        <w:rPr>
          <w:lang w:bidi="ar-EG"/>
        </w:rPr>
        <w:t>(UNOG)</w:t>
      </w:r>
      <w:r w:rsidR="006172EA">
        <w:rPr>
          <w:rFonts w:hint="cs"/>
          <w:rtl/>
          <w:lang w:bidi="ar-EG"/>
        </w:rPr>
        <w:t xml:space="preserve"> </w:t>
      </w:r>
      <w:r w:rsidR="00526737">
        <w:rPr>
          <w:rFonts w:hint="cs"/>
          <w:rtl/>
          <w:lang w:bidi="ar-EG"/>
        </w:rPr>
        <w:t xml:space="preserve">تُبين </w:t>
      </w:r>
      <w:r w:rsidR="006172EA">
        <w:rPr>
          <w:rFonts w:hint="cs"/>
          <w:rtl/>
          <w:lang w:bidi="ar-EG"/>
        </w:rPr>
        <w:t xml:space="preserve">ارتفاع خطر ضياع السجلات الرسمية للمنظمة إن لم يجرِ إدارتها وصونها في الوقت </w:t>
      </w:r>
      <w:r w:rsidR="00526737">
        <w:rPr>
          <w:rFonts w:hint="cs"/>
          <w:rtl/>
          <w:lang w:bidi="ar-EG"/>
        </w:rPr>
        <w:t>المناسب</w:t>
      </w:r>
      <w:r w:rsidR="006172EA">
        <w:rPr>
          <w:rFonts w:hint="cs"/>
          <w:rtl/>
          <w:lang w:bidi="ar-EG"/>
        </w:rPr>
        <w:t>.</w:t>
      </w:r>
    </w:p>
    <w:p w14:paraId="400CCE78" w14:textId="34AEEDCB" w:rsidR="00656763" w:rsidRPr="008A1256" w:rsidRDefault="00F53E74" w:rsidP="00906943">
      <w:pPr>
        <w:keepNext/>
        <w:keepLines/>
        <w:rPr>
          <w:rtl/>
          <w:lang w:bidi="ar-EG"/>
        </w:rPr>
      </w:pPr>
      <w:r w:rsidRPr="009D2829">
        <w:rPr>
          <w:rFonts w:hint="cs"/>
          <w:b/>
          <w:bCs/>
          <w:rtl/>
          <w:lang w:bidi="ar-EG"/>
        </w:rPr>
        <w:lastRenderedPageBreak/>
        <w:t xml:space="preserve">المشروع </w:t>
      </w:r>
      <w:r>
        <w:rPr>
          <w:b/>
          <w:bCs/>
          <w:lang w:bidi="ar-EG"/>
        </w:rPr>
        <w:t>2</w:t>
      </w:r>
      <w:r w:rsidRPr="009D2829">
        <w:rPr>
          <w:rFonts w:hint="cs"/>
          <w:b/>
          <w:bCs/>
          <w:rtl/>
          <w:lang w:bidi="ar-EG"/>
        </w:rPr>
        <w:t>:</w:t>
      </w:r>
      <w:r w:rsidR="00043647">
        <w:rPr>
          <w:b/>
          <w:bCs/>
          <w:rtl/>
          <w:lang w:bidi="ar-EG"/>
        </w:rPr>
        <w:tab/>
      </w:r>
      <w:r w:rsidR="00043647" w:rsidRPr="00043647">
        <w:rPr>
          <w:rFonts w:hint="cs"/>
          <w:rtl/>
          <w:lang w:bidi="ar-EG"/>
        </w:rPr>
        <w:t>من اللازم أن تضمن أدوات عمل الاتحاد (</w:t>
      </w:r>
      <w:r w:rsidR="00043647" w:rsidRPr="00043647">
        <w:rPr>
          <w:lang w:bidi="ar-EG"/>
        </w:rPr>
        <w:t>3</w:t>
      </w:r>
      <w:r w:rsidR="00043647" w:rsidRPr="00043647">
        <w:rPr>
          <w:rFonts w:hint="cs"/>
          <w:rtl/>
          <w:lang w:bidi="ar-EG"/>
        </w:rPr>
        <w:t xml:space="preserve"> ملايين فرنك سويسري)</w:t>
      </w:r>
      <w:r w:rsidR="00043647" w:rsidRPr="00043647">
        <w:rPr>
          <w:lang w:bidi="ar-EG"/>
        </w:rPr>
        <w:t xml:space="preserve"> </w:t>
      </w:r>
      <w:r w:rsidR="00043647" w:rsidRPr="00043647">
        <w:rPr>
          <w:rFonts w:hint="cs"/>
          <w:rtl/>
          <w:lang w:bidi="ar-EG"/>
        </w:rPr>
        <w:t>استمرا</w:t>
      </w:r>
      <w:r w:rsidR="008A1256">
        <w:rPr>
          <w:rFonts w:hint="cs"/>
          <w:rtl/>
          <w:lang w:bidi="ar-EG"/>
        </w:rPr>
        <w:t>رية</w:t>
      </w:r>
      <w:r w:rsidR="00043647" w:rsidRPr="00043647">
        <w:rPr>
          <w:rFonts w:hint="cs"/>
          <w:rtl/>
          <w:lang w:bidi="ar-EG"/>
        </w:rPr>
        <w:t xml:space="preserve"> </w:t>
      </w:r>
      <w:r w:rsidR="00043647" w:rsidRPr="008A1256">
        <w:rPr>
          <w:rFonts w:hint="cs"/>
          <w:rtl/>
          <w:lang w:bidi="ar-EG"/>
        </w:rPr>
        <w:t xml:space="preserve">الأعمال بعد انتهاء العمر الافتراضي لبعض منتجات تكنولوجيا المعلومات التي يستخدمها الاتحاد منذ عقود. ويشمل ذلك أ) </w:t>
      </w:r>
      <w:r w:rsidR="006C264F">
        <w:rPr>
          <w:rFonts w:hint="cs"/>
          <w:rtl/>
          <w:lang w:bidi="ar-EG"/>
        </w:rPr>
        <w:t>نظم</w:t>
      </w:r>
      <w:r w:rsidR="008A1256">
        <w:rPr>
          <w:rFonts w:hint="cs"/>
          <w:rtl/>
          <w:lang w:bidi="ar-EG"/>
        </w:rPr>
        <w:t xml:space="preserve"> </w:t>
      </w:r>
      <w:r w:rsidR="008A1256" w:rsidRPr="008A1256">
        <w:rPr>
          <w:rFonts w:hint="cs"/>
          <w:rtl/>
          <w:lang w:bidi="ar-EG"/>
        </w:rPr>
        <w:t>الاتحاد الإدارية (</w:t>
      </w:r>
      <w:r w:rsidR="006C264F">
        <w:rPr>
          <w:rFonts w:hint="cs"/>
          <w:rtl/>
          <w:lang w:bidi="ar-EG"/>
        </w:rPr>
        <w:t xml:space="preserve">كنظام </w:t>
      </w:r>
      <w:r w:rsidR="00F54631">
        <w:rPr>
          <w:rFonts w:hint="cs"/>
          <w:rtl/>
          <w:lang w:bidi="ar-EG"/>
        </w:rPr>
        <w:t>مسؤولية المنتج الم</w:t>
      </w:r>
      <w:r w:rsidR="006C264F">
        <w:rPr>
          <w:rFonts w:hint="cs"/>
          <w:rtl/>
          <w:lang w:bidi="ar-EG"/>
        </w:rPr>
        <w:t>متدة</w:t>
      </w:r>
      <w:r w:rsidR="00F54631">
        <w:rPr>
          <w:rFonts w:hint="cs"/>
          <w:rtl/>
          <w:lang w:bidi="ar-EG"/>
        </w:rPr>
        <w:t xml:space="preserve"> </w:t>
      </w:r>
      <w:r w:rsidR="00F54631">
        <w:rPr>
          <w:lang w:bidi="ar-EG"/>
        </w:rPr>
        <w:t>(EPR)</w:t>
      </w:r>
      <w:r w:rsidR="00F54631">
        <w:rPr>
          <w:rFonts w:hint="cs"/>
          <w:rtl/>
          <w:lang w:bidi="ar-EG"/>
        </w:rPr>
        <w:t>/</w:t>
      </w:r>
      <w:r w:rsidR="006C264F">
        <w:rPr>
          <w:rFonts w:hint="cs"/>
          <w:rtl/>
          <w:lang w:bidi="ar-EG"/>
        </w:rPr>
        <w:t xml:space="preserve"> نظام إدارة العلاقات مع العملاء</w:t>
      </w:r>
      <w:r w:rsidR="00F54631">
        <w:rPr>
          <w:rFonts w:hint="cs"/>
          <w:rtl/>
          <w:lang w:bidi="ar-EG"/>
        </w:rPr>
        <w:t xml:space="preserve"> </w:t>
      </w:r>
      <w:r w:rsidR="00F54631">
        <w:rPr>
          <w:lang w:bidi="ar-EG"/>
        </w:rPr>
        <w:t>(CRM)</w:t>
      </w:r>
      <w:r w:rsidR="008A1256" w:rsidRPr="008A1256">
        <w:rPr>
          <w:rFonts w:hint="cs"/>
          <w:rtl/>
          <w:lang w:bidi="ar-EG"/>
        </w:rPr>
        <w:t xml:space="preserve">) التي سيلزم إحلالها بحلول عام </w:t>
      </w:r>
      <w:r w:rsidR="008A1256" w:rsidRPr="008A1256">
        <w:rPr>
          <w:lang w:bidi="ar-EG"/>
        </w:rPr>
        <w:t>2025</w:t>
      </w:r>
      <w:r w:rsidR="008A1256" w:rsidRPr="008A1256">
        <w:rPr>
          <w:rFonts w:hint="cs"/>
          <w:rtl/>
          <w:lang w:bidi="ar-EG"/>
        </w:rPr>
        <w:t xml:space="preserve"> </w:t>
      </w:r>
      <w:r w:rsidR="00A076B5">
        <w:rPr>
          <w:rFonts w:hint="cs"/>
          <w:rtl/>
          <w:lang w:bidi="ar-EG"/>
        </w:rPr>
        <w:t>لا</w:t>
      </w:r>
      <w:r w:rsidR="008A1256" w:rsidRPr="008A1256">
        <w:rPr>
          <w:rFonts w:hint="cs"/>
          <w:rtl/>
          <w:lang w:bidi="ar-EG"/>
        </w:rPr>
        <w:t>عتزام الشركة البائعة</w:t>
      </w:r>
      <w:r w:rsidR="00AE6466">
        <w:rPr>
          <w:rFonts w:hint="cs"/>
          <w:rtl/>
          <w:lang w:bidi="ar-EG"/>
        </w:rPr>
        <w:t xml:space="preserve"> </w:t>
      </w:r>
      <w:r w:rsidR="00AE6466">
        <w:rPr>
          <w:lang w:val="en-GB" w:bidi="ar-EG"/>
        </w:rPr>
        <w:t>(SAP)</w:t>
      </w:r>
      <w:r w:rsidR="008A1256" w:rsidRPr="008A1256">
        <w:rPr>
          <w:rFonts w:hint="cs"/>
          <w:rtl/>
          <w:lang w:bidi="ar-EG"/>
        </w:rPr>
        <w:t xml:space="preserve"> </w:t>
      </w:r>
      <w:r w:rsidR="00A076B5">
        <w:rPr>
          <w:rFonts w:hint="cs"/>
          <w:rtl/>
          <w:lang w:bidi="ar-EG"/>
        </w:rPr>
        <w:t>التو</w:t>
      </w:r>
      <w:r w:rsidR="008A1256" w:rsidRPr="008A1256">
        <w:rPr>
          <w:rFonts w:hint="cs"/>
          <w:rtl/>
          <w:lang w:bidi="ar-EG"/>
        </w:rPr>
        <w:t xml:space="preserve">قف </w:t>
      </w:r>
      <w:r w:rsidR="00A076B5">
        <w:rPr>
          <w:rFonts w:hint="cs"/>
          <w:rtl/>
          <w:lang w:bidi="ar-EG"/>
        </w:rPr>
        <w:t xml:space="preserve">عن </w:t>
      </w:r>
      <w:r w:rsidR="008A1256" w:rsidRPr="008A1256">
        <w:rPr>
          <w:rFonts w:hint="cs"/>
          <w:rtl/>
          <w:lang w:bidi="ar-EG"/>
        </w:rPr>
        <w:t xml:space="preserve">دعم المنصة الحالية؛ وب) </w:t>
      </w:r>
      <w:r w:rsidR="006C264F">
        <w:rPr>
          <w:rFonts w:hint="cs"/>
          <w:rtl/>
          <w:lang w:bidi="ar-EG"/>
        </w:rPr>
        <w:t>نظام إدارة الوثائق في الاتحاد (</w:t>
      </w:r>
      <w:r w:rsidR="006C264F">
        <w:rPr>
          <w:lang w:bidi="ar-EG"/>
        </w:rPr>
        <w:t>Documentum</w:t>
      </w:r>
      <w:r w:rsidR="006C264F">
        <w:rPr>
          <w:rFonts w:hint="cs"/>
          <w:rtl/>
          <w:lang w:bidi="ar-EG"/>
        </w:rPr>
        <w:t xml:space="preserve"> و</w:t>
      </w:r>
      <w:r w:rsidR="006C264F">
        <w:rPr>
          <w:lang w:bidi="ar-EG"/>
        </w:rPr>
        <w:t xml:space="preserve">Microsoft </w:t>
      </w:r>
      <w:proofErr w:type="spellStart"/>
      <w:r w:rsidR="006C264F">
        <w:rPr>
          <w:lang w:bidi="ar-EG"/>
        </w:rPr>
        <w:t>Sharepoint</w:t>
      </w:r>
      <w:proofErr w:type="spellEnd"/>
      <w:r w:rsidR="006C264F">
        <w:rPr>
          <w:rFonts w:hint="cs"/>
          <w:rtl/>
          <w:lang w:bidi="ar-EG"/>
        </w:rPr>
        <w:t>)</w:t>
      </w:r>
      <w:r w:rsidR="00F57F07">
        <w:rPr>
          <w:rFonts w:hint="cs"/>
          <w:rtl/>
          <w:lang w:bidi="ar-EG"/>
        </w:rPr>
        <w:t xml:space="preserve"> لتوقف الشركتين البائعتين </w:t>
      </w:r>
      <w:r w:rsidR="00A076B5">
        <w:rPr>
          <w:rFonts w:hint="cs"/>
          <w:rtl/>
          <w:lang w:bidi="ar-EG"/>
        </w:rPr>
        <w:t>عن دعم النسختين الحاليتين. إذ إن تشغيل منصات عف</w:t>
      </w:r>
      <w:r w:rsidR="00452DC5">
        <w:rPr>
          <w:rFonts w:hint="cs"/>
          <w:rtl/>
          <w:lang w:bidi="ar-EG"/>
        </w:rPr>
        <w:t>ا</w:t>
      </w:r>
      <w:r w:rsidR="00A076B5">
        <w:rPr>
          <w:rFonts w:hint="cs"/>
          <w:rtl/>
          <w:lang w:bidi="ar-EG"/>
        </w:rPr>
        <w:t xml:space="preserve"> عليها الزمن لا يشكل فقط خطراً في حد ذاته وإنما سيمنع الاتحاد أيضاً من الاستفادة من التطورات التكنولوجية الجديدة (</w:t>
      </w:r>
      <w:r w:rsidR="004C4D67">
        <w:rPr>
          <w:rFonts w:hint="cs"/>
          <w:rtl/>
          <w:lang w:bidi="ar-EG"/>
        </w:rPr>
        <w:t>ك</w:t>
      </w:r>
      <w:r w:rsidR="00F03A75">
        <w:rPr>
          <w:rFonts w:hint="cs"/>
          <w:rtl/>
          <w:lang w:bidi="ar-EG"/>
        </w:rPr>
        <w:t xml:space="preserve">إدخال </w:t>
      </w:r>
      <w:r w:rsidR="002C1177">
        <w:rPr>
          <w:rFonts w:hint="cs"/>
          <w:rtl/>
          <w:lang w:bidi="ar-EG"/>
        </w:rPr>
        <w:t>العمليات المدعومة ب</w:t>
      </w:r>
      <w:r w:rsidR="004C4D67">
        <w:rPr>
          <w:rFonts w:hint="cs"/>
          <w:rtl/>
          <w:lang w:bidi="ar-EG"/>
        </w:rPr>
        <w:t>تكنولوجي</w:t>
      </w:r>
      <w:r w:rsidR="003107E5">
        <w:rPr>
          <w:rFonts w:hint="cs"/>
          <w:rtl/>
          <w:lang w:bidi="ar-EG"/>
        </w:rPr>
        <w:t>تي</w:t>
      </w:r>
      <w:r w:rsidR="004C4D67">
        <w:rPr>
          <w:rFonts w:hint="cs"/>
          <w:rtl/>
          <w:lang w:bidi="ar-EG"/>
        </w:rPr>
        <w:t xml:space="preserve"> </w:t>
      </w:r>
      <w:r w:rsidR="002C1177">
        <w:rPr>
          <w:rFonts w:hint="cs"/>
          <w:rtl/>
          <w:lang w:bidi="ar-EG"/>
        </w:rPr>
        <w:t>الذكاء الاصطناعي</w:t>
      </w:r>
      <w:r w:rsidR="00B2746C">
        <w:rPr>
          <w:rFonts w:hint="cs"/>
          <w:rtl/>
          <w:lang w:bidi="ar-EG"/>
        </w:rPr>
        <w:t xml:space="preserve"> </w:t>
      </w:r>
      <w:r w:rsidR="00F03A75">
        <w:rPr>
          <w:lang w:bidi="ar-EG"/>
        </w:rPr>
        <w:t>(A</w:t>
      </w:r>
      <w:r w:rsidR="002C1177">
        <w:rPr>
          <w:lang w:bidi="ar-EG"/>
        </w:rPr>
        <w:t>I</w:t>
      </w:r>
      <w:r w:rsidR="00F03A75">
        <w:rPr>
          <w:lang w:bidi="ar-EG"/>
        </w:rPr>
        <w:t>)</w:t>
      </w:r>
      <w:r w:rsidR="00F03A75">
        <w:rPr>
          <w:rFonts w:hint="cs"/>
          <w:rtl/>
          <w:lang w:bidi="ar-EG"/>
        </w:rPr>
        <w:t>/</w:t>
      </w:r>
      <w:r w:rsidR="00AE6466">
        <w:rPr>
          <w:rFonts w:hint="cs"/>
          <w:rtl/>
          <w:lang w:bidi="ar-EG"/>
        </w:rPr>
        <w:t xml:space="preserve"> تعلم الآلة</w:t>
      </w:r>
      <w:r w:rsidR="007E603B">
        <w:rPr>
          <w:rFonts w:hint="cs"/>
          <w:rtl/>
          <w:lang w:bidi="ar-EG"/>
        </w:rPr>
        <w:t xml:space="preserve"> </w:t>
      </w:r>
      <w:r w:rsidR="007E603B">
        <w:rPr>
          <w:lang w:bidi="ar-EG"/>
        </w:rPr>
        <w:t>(ML)</w:t>
      </w:r>
      <w:r w:rsidR="00A076B5">
        <w:rPr>
          <w:rFonts w:hint="cs"/>
          <w:rtl/>
          <w:lang w:bidi="ar-EG"/>
        </w:rPr>
        <w:t>) وتحقيق مكاسب من حيث الكفاءة.</w:t>
      </w:r>
    </w:p>
    <w:p w14:paraId="7A7CC2B3" w14:textId="0BB2D837" w:rsidR="00656763" w:rsidRDefault="00043647" w:rsidP="00656763">
      <w:pPr>
        <w:rPr>
          <w:lang w:bidi="ar-EG"/>
        </w:rPr>
      </w:pPr>
      <w:r w:rsidRPr="009D2829">
        <w:rPr>
          <w:rFonts w:hint="cs"/>
          <w:b/>
          <w:bCs/>
          <w:rtl/>
          <w:lang w:bidi="ar-EG"/>
        </w:rPr>
        <w:t xml:space="preserve">المشروع </w:t>
      </w:r>
      <w:r>
        <w:rPr>
          <w:b/>
          <w:bCs/>
          <w:lang w:bidi="ar-EG"/>
        </w:rPr>
        <w:t>3</w:t>
      </w:r>
      <w:r w:rsidRPr="009D2829">
        <w:rPr>
          <w:rFonts w:hint="cs"/>
          <w:b/>
          <w:bCs/>
          <w:rtl/>
          <w:lang w:bidi="ar-EG"/>
        </w:rPr>
        <w:t>:</w:t>
      </w:r>
      <w:r>
        <w:rPr>
          <w:b/>
          <w:bCs/>
          <w:rtl/>
          <w:lang w:bidi="ar-EG"/>
        </w:rPr>
        <w:tab/>
      </w:r>
      <w:r w:rsidRPr="00043647">
        <w:rPr>
          <w:rFonts w:hint="cs"/>
          <w:rtl/>
          <w:lang w:bidi="ar-EG"/>
        </w:rPr>
        <w:t>لا</w:t>
      </w:r>
      <w:r w:rsidR="00646A25">
        <w:rPr>
          <w:rFonts w:hint="eastAsia"/>
          <w:rtl/>
          <w:lang w:bidi="ar-EG"/>
        </w:rPr>
        <w:t> </w:t>
      </w:r>
      <w:r w:rsidRPr="00043647">
        <w:rPr>
          <w:rFonts w:hint="cs"/>
          <w:rtl/>
          <w:lang w:bidi="ar-EG"/>
        </w:rPr>
        <w:t xml:space="preserve">بد من </w:t>
      </w:r>
      <w:r w:rsidR="003107E5">
        <w:rPr>
          <w:rFonts w:hint="cs"/>
          <w:rtl/>
          <w:lang w:bidi="ar-EG"/>
        </w:rPr>
        <w:t>نقل</w:t>
      </w:r>
      <w:r w:rsidR="00452DC5">
        <w:rPr>
          <w:rFonts w:hint="cs"/>
          <w:rtl/>
          <w:lang w:bidi="ar-EG"/>
        </w:rPr>
        <w:t xml:space="preserve"> </w:t>
      </w:r>
      <w:r w:rsidRPr="00043647">
        <w:rPr>
          <w:rFonts w:hint="cs"/>
          <w:rtl/>
          <w:lang w:bidi="ar-EG"/>
        </w:rPr>
        <w:t>الموقع الإلكتروني للاتحاد (مليونا فرنك سويسري)</w:t>
      </w:r>
      <w:r w:rsidR="007E603B">
        <w:rPr>
          <w:rFonts w:hint="cs"/>
          <w:rtl/>
          <w:lang w:bidi="ar-EG"/>
        </w:rPr>
        <w:t xml:space="preserve"> </w:t>
      </w:r>
      <w:r w:rsidR="00452DC5">
        <w:rPr>
          <w:rFonts w:hint="cs"/>
          <w:rtl/>
          <w:lang w:bidi="ar-EG"/>
        </w:rPr>
        <w:t xml:space="preserve">بأكمله </w:t>
      </w:r>
      <w:r w:rsidR="007E603B">
        <w:rPr>
          <w:rFonts w:hint="cs"/>
          <w:rtl/>
          <w:lang w:bidi="ar-EG"/>
        </w:rPr>
        <w:t xml:space="preserve">إلى منصة جديدة، بما يضمن استمرارية الأعمال، </w:t>
      </w:r>
      <w:r w:rsidR="003107E5">
        <w:rPr>
          <w:rFonts w:hint="cs"/>
          <w:rtl/>
          <w:lang w:bidi="ar-EG"/>
        </w:rPr>
        <w:t xml:space="preserve">وأن يستجيب الموقع الإلكتروني لطلبات الدول الأعضاء </w:t>
      </w:r>
      <w:r w:rsidR="00AE6466">
        <w:rPr>
          <w:rFonts w:hint="cs"/>
          <w:rtl/>
          <w:lang w:bidi="ar-EG"/>
        </w:rPr>
        <w:t>بالتنفيذ الكامل لجميع</w:t>
      </w:r>
      <w:r w:rsidR="003107E5">
        <w:rPr>
          <w:rFonts w:hint="cs"/>
          <w:rtl/>
          <w:lang w:bidi="ar-EG"/>
        </w:rPr>
        <w:t xml:space="preserve"> أجزاء محتواه باللغات الرسمية الست للاتحاد</w:t>
      </w:r>
      <w:r w:rsidR="00452DC5">
        <w:rPr>
          <w:rFonts w:hint="cs"/>
          <w:rtl/>
          <w:lang w:bidi="ar-EG"/>
        </w:rPr>
        <w:t>، فضلاً عن مواءمته</w:t>
      </w:r>
      <w:r w:rsidR="00251A7C">
        <w:rPr>
          <w:rFonts w:hint="cs"/>
          <w:rtl/>
          <w:lang w:bidi="ar-EG"/>
        </w:rPr>
        <w:t xml:space="preserve"> للمندوبين والزّوار</w:t>
      </w:r>
      <w:r w:rsidR="00452DC5">
        <w:rPr>
          <w:rFonts w:hint="cs"/>
          <w:rtl/>
          <w:lang w:bidi="ar-EG"/>
        </w:rPr>
        <w:t xml:space="preserve"> وتحسين إمكانية استخدامه</w:t>
      </w:r>
      <w:r w:rsidR="00251A7C">
        <w:rPr>
          <w:rFonts w:hint="cs"/>
          <w:rtl/>
          <w:lang w:bidi="ar-EG"/>
        </w:rPr>
        <w:t xml:space="preserve">م </w:t>
      </w:r>
      <w:r w:rsidR="008C0277">
        <w:rPr>
          <w:rFonts w:hint="cs"/>
          <w:rtl/>
          <w:lang w:bidi="ar-EG"/>
        </w:rPr>
        <w:t xml:space="preserve">إياه </w:t>
      </w:r>
      <w:r w:rsidR="00452DC5">
        <w:rPr>
          <w:rFonts w:hint="cs"/>
          <w:rtl/>
          <w:lang w:bidi="ar-EG"/>
        </w:rPr>
        <w:t xml:space="preserve">(القرار </w:t>
      </w:r>
      <w:r w:rsidR="00452DC5">
        <w:rPr>
          <w:lang w:bidi="ar-EG"/>
        </w:rPr>
        <w:t>154</w:t>
      </w:r>
      <w:r w:rsidR="00452DC5">
        <w:rPr>
          <w:rFonts w:hint="cs"/>
          <w:rtl/>
          <w:lang w:bidi="ar-EG"/>
        </w:rPr>
        <w:t>).</w:t>
      </w:r>
    </w:p>
    <w:p w14:paraId="63E8C664" w14:textId="5795865B" w:rsidR="00656763" w:rsidRDefault="008C0277" w:rsidP="00656763">
      <w:pPr>
        <w:rPr>
          <w:rtl/>
          <w:lang w:bidi="ar-EG"/>
        </w:rPr>
      </w:pPr>
      <w:r>
        <w:rPr>
          <w:lang w:bidi="ar-EG"/>
        </w:rPr>
        <w:t>1</w:t>
      </w:r>
      <w:r w:rsidR="00185FC7">
        <w:rPr>
          <w:lang w:bidi="ar-EG"/>
        </w:rPr>
        <w:t>8</w:t>
      </w:r>
      <w:r>
        <w:rPr>
          <w:lang w:bidi="ar-EG"/>
        </w:rPr>
        <w:t>.1</w:t>
      </w:r>
      <w:r>
        <w:rPr>
          <w:rtl/>
          <w:lang w:bidi="ar-EG"/>
        </w:rPr>
        <w:tab/>
      </w:r>
      <w:r w:rsidR="00185FC7">
        <w:rPr>
          <w:rFonts w:hint="cs"/>
          <w:rtl/>
          <w:lang w:bidi="ar-EG"/>
        </w:rPr>
        <w:t xml:space="preserve">وأشار </w:t>
      </w:r>
      <w:r w:rsidR="008D3FF9">
        <w:rPr>
          <w:rFonts w:hint="cs"/>
          <w:rtl/>
          <w:lang w:bidi="ar-EG"/>
        </w:rPr>
        <w:t>ال</w:t>
      </w:r>
      <w:r w:rsidR="00185FC7">
        <w:rPr>
          <w:rFonts w:hint="cs"/>
          <w:rtl/>
          <w:lang w:bidi="ar-EG"/>
        </w:rPr>
        <w:t xml:space="preserve">فريق </w:t>
      </w:r>
      <w:r w:rsidR="008D3FF9" w:rsidRPr="008D3FF9">
        <w:rPr>
          <w:lang w:bidi="ar-EG"/>
        </w:rPr>
        <w:t>CWG-FHR</w:t>
      </w:r>
      <w:r w:rsidR="00185FC7">
        <w:rPr>
          <w:rFonts w:hint="cs"/>
          <w:rtl/>
          <w:lang w:bidi="ar-EG"/>
        </w:rPr>
        <w:t xml:space="preserve"> </w:t>
      </w:r>
      <w:r w:rsidR="009C3670">
        <w:rPr>
          <w:rFonts w:hint="cs"/>
          <w:rtl/>
          <w:lang w:bidi="ar-EG"/>
        </w:rPr>
        <w:t xml:space="preserve">إلى أهمية هذه المشاريع وطلب دمج جميع طلبات الاتحاد غير المموَّلة في وثيقة واحدة لينظر فيها المجلس في دورته لعام </w:t>
      </w:r>
      <w:r w:rsidR="009C3670">
        <w:rPr>
          <w:lang w:bidi="ar-EG"/>
        </w:rPr>
        <w:t>2021</w:t>
      </w:r>
      <w:r w:rsidR="009C3670">
        <w:rPr>
          <w:rFonts w:hint="cs"/>
          <w:rtl/>
          <w:lang w:bidi="ar-EG"/>
        </w:rPr>
        <w:t>. وأضافت الأمانة أن جميع هذه الطلبات لم تُضمَّن في أي من ميزانيتي فترتي السنتين</w:t>
      </w:r>
      <w:r w:rsidR="008C5D2D">
        <w:rPr>
          <w:rFonts w:hint="eastAsia"/>
          <w:rtl/>
          <w:lang w:bidi="ar-EG"/>
        </w:rPr>
        <w:t> </w:t>
      </w:r>
      <w:r w:rsidR="009C3670">
        <w:rPr>
          <w:lang w:bidi="ar-EG"/>
        </w:rPr>
        <w:t>2021-2020</w:t>
      </w:r>
      <w:r w:rsidR="009C3670">
        <w:rPr>
          <w:rFonts w:hint="cs"/>
          <w:rtl/>
          <w:lang w:bidi="ar-EG"/>
        </w:rPr>
        <w:t xml:space="preserve"> </w:t>
      </w:r>
      <w:r w:rsidR="008D3FF9">
        <w:rPr>
          <w:rFonts w:hint="cs"/>
          <w:rtl/>
          <w:lang w:bidi="ar-EG"/>
        </w:rPr>
        <w:t xml:space="preserve">أو </w:t>
      </w:r>
      <w:r w:rsidR="008D3FF9">
        <w:rPr>
          <w:lang w:bidi="ar-EG"/>
        </w:rPr>
        <w:t>2023</w:t>
      </w:r>
      <w:r w:rsidR="009C3670">
        <w:rPr>
          <w:lang w:bidi="ar-EG"/>
        </w:rPr>
        <w:t>-2022</w:t>
      </w:r>
      <w:r w:rsidR="009C3670">
        <w:rPr>
          <w:rFonts w:hint="cs"/>
          <w:rtl/>
          <w:lang w:bidi="ar-EG"/>
        </w:rPr>
        <w:t xml:space="preserve">، مما يستدعي </w:t>
      </w:r>
      <w:r w:rsidR="00FC5205">
        <w:rPr>
          <w:rFonts w:hint="cs"/>
          <w:rtl/>
          <w:lang w:bidi="ar-EG"/>
        </w:rPr>
        <w:t>قراراً من المجلس بشأنها</w:t>
      </w:r>
      <w:r w:rsidR="009C3670">
        <w:rPr>
          <w:rFonts w:hint="cs"/>
          <w:rtl/>
          <w:lang w:bidi="ar-EG"/>
        </w:rPr>
        <w:t xml:space="preserve">. </w:t>
      </w:r>
      <w:r w:rsidR="008D3FF9">
        <w:rPr>
          <w:rFonts w:hint="cs"/>
          <w:rtl/>
          <w:lang w:bidi="ar-EG"/>
        </w:rPr>
        <w:t xml:space="preserve">وحث </w:t>
      </w:r>
      <w:r w:rsidR="009C3670">
        <w:rPr>
          <w:rFonts w:hint="cs"/>
          <w:rtl/>
          <w:lang w:bidi="ar-EG"/>
        </w:rPr>
        <w:t>أحد المندوبين الاتحاد على تنفيذ نهج "توحيد الأداء في الاتحاد" لت</w:t>
      </w:r>
      <w:r w:rsidR="00FC5205">
        <w:rPr>
          <w:rFonts w:hint="cs"/>
          <w:rtl/>
          <w:lang w:bidi="ar-EG"/>
        </w:rPr>
        <w:t>لافي</w:t>
      </w:r>
      <w:r w:rsidR="009C3670">
        <w:rPr>
          <w:rFonts w:hint="cs"/>
          <w:rtl/>
          <w:lang w:bidi="ar-EG"/>
        </w:rPr>
        <w:t xml:space="preserve"> </w:t>
      </w:r>
      <w:r w:rsidR="001B471F">
        <w:rPr>
          <w:rFonts w:hint="cs"/>
          <w:rtl/>
          <w:lang w:bidi="ar-EG"/>
        </w:rPr>
        <w:t>ازدواجية العمل وتداخل الاختصاصات بين</w:t>
      </w:r>
      <w:r w:rsidR="000568E0">
        <w:rPr>
          <w:rFonts w:hint="cs"/>
          <w:rtl/>
          <w:lang w:bidi="ar-EG"/>
        </w:rPr>
        <w:t xml:space="preserve"> </w:t>
      </w:r>
      <w:r w:rsidR="009C3670">
        <w:rPr>
          <w:rFonts w:hint="cs"/>
          <w:rtl/>
          <w:lang w:bidi="ar-EG"/>
        </w:rPr>
        <w:t>المكاتب ودوائر الأمانة العامة.</w:t>
      </w:r>
    </w:p>
    <w:p w14:paraId="41D45F19" w14:textId="38A4721C" w:rsidR="00656763" w:rsidRDefault="00656763" w:rsidP="00A6242E">
      <w:pPr>
        <w:pStyle w:val="Headingb"/>
        <w:rPr>
          <w:rtl/>
          <w:lang w:bidi="ar-EG"/>
        </w:rPr>
      </w:pPr>
      <w:r w:rsidRPr="00656763">
        <w:rPr>
          <w:rFonts w:hint="cs"/>
          <w:rtl/>
          <w:lang w:bidi="ar-EG"/>
        </w:rPr>
        <w:t>ج)</w:t>
      </w:r>
      <w:r w:rsidRPr="00656763">
        <w:rPr>
          <w:rtl/>
          <w:lang w:bidi="ar-EG"/>
        </w:rPr>
        <w:tab/>
        <w:t>التوقعات المؤقتة للفائض</w:t>
      </w:r>
      <w:r w:rsidR="008C0277">
        <w:rPr>
          <w:rFonts w:hint="cs"/>
          <w:rtl/>
          <w:lang w:bidi="ar-EG"/>
        </w:rPr>
        <w:t xml:space="preserve"> في عام </w:t>
      </w:r>
      <w:r w:rsidR="008C0277">
        <w:rPr>
          <w:lang w:bidi="ar-EG"/>
        </w:rPr>
        <w:t>2020</w:t>
      </w:r>
      <w:r w:rsidR="008C0277">
        <w:rPr>
          <w:rFonts w:hint="cs"/>
          <w:rtl/>
          <w:lang w:bidi="ar-EG"/>
        </w:rPr>
        <w:t xml:space="preserve"> (ال</w:t>
      </w:r>
      <w:r w:rsidR="00C1724C">
        <w:rPr>
          <w:rFonts w:hint="cs"/>
          <w:rtl/>
          <w:lang w:bidi="ar-EG"/>
        </w:rPr>
        <w:t>موارد</w:t>
      </w:r>
      <w:r w:rsidR="008C0277">
        <w:rPr>
          <w:rFonts w:hint="cs"/>
          <w:rtl/>
          <w:lang w:bidi="ar-EG"/>
        </w:rPr>
        <w:t xml:space="preserve"> المالية)</w:t>
      </w:r>
      <w:r w:rsidRPr="00656763">
        <w:rPr>
          <w:rtl/>
          <w:lang w:bidi="ar-EG"/>
        </w:rPr>
        <w:t xml:space="preserve"> (عرض شفوي)</w:t>
      </w:r>
    </w:p>
    <w:p w14:paraId="4D99B788" w14:textId="648DE272" w:rsidR="00656763" w:rsidRPr="00532EA3" w:rsidRDefault="00656763" w:rsidP="002F23E8">
      <w:pPr>
        <w:rPr>
          <w:rtl/>
          <w:lang w:bidi="ar-EG"/>
        </w:rPr>
      </w:pPr>
      <w:r>
        <w:rPr>
          <w:lang w:bidi="ar-EG"/>
        </w:rPr>
        <w:t>19.1</w:t>
      </w:r>
      <w:r>
        <w:rPr>
          <w:rtl/>
          <w:lang w:bidi="ar-EG"/>
        </w:rPr>
        <w:tab/>
      </w:r>
      <w:r w:rsidR="00532EA3">
        <w:rPr>
          <w:rFonts w:hint="cs"/>
          <w:rtl/>
          <w:lang w:bidi="ar-EG"/>
        </w:rPr>
        <w:t xml:space="preserve">قدمت الأمانة عرضاً شفوياً </w:t>
      </w:r>
      <w:r w:rsidR="006955DA">
        <w:rPr>
          <w:rFonts w:hint="cs"/>
          <w:rtl/>
          <w:lang w:bidi="ar-EG"/>
        </w:rPr>
        <w:t>ل</w:t>
      </w:r>
      <w:r w:rsidR="002F23E8">
        <w:rPr>
          <w:rFonts w:hint="cs"/>
          <w:rtl/>
          <w:lang w:bidi="ar-EG"/>
        </w:rPr>
        <w:t>ل</w:t>
      </w:r>
      <w:r w:rsidR="00532EA3">
        <w:rPr>
          <w:rFonts w:hint="cs"/>
          <w:rtl/>
          <w:lang w:bidi="ar-EG"/>
        </w:rPr>
        <w:t>نتائج</w:t>
      </w:r>
      <w:r w:rsidR="002F23E8">
        <w:rPr>
          <w:rFonts w:hint="cs"/>
          <w:rtl/>
          <w:lang w:bidi="ar-EG"/>
        </w:rPr>
        <w:t xml:space="preserve"> الأولية لتنفيذ ميزانية</w:t>
      </w:r>
      <w:r w:rsidR="006955DA">
        <w:rPr>
          <w:rFonts w:hint="cs"/>
          <w:rtl/>
          <w:lang w:bidi="ar-EG"/>
        </w:rPr>
        <w:t xml:space="preserve"> عام 2020</w:t>
      </w:r>
      <w:r w:rsidR="002F23E8">
        <w:rPr>
          <w:rFonts w:hint="cs"/>
          <w:rtl/>
          <w:lang w:bidi="ar-EG"/>
        </w:rPr>
        <w:t>، قبل أن يحل موعد إقفال الحسابات رسمياً في</w:t>
      </w:r>
      <w:r w:rsidR="00A6242E">
        <w:rPr>
          <w:rFonts w:hint="eastAsia"/>
          <w:rtl/>
          <w:lang w:bidi="ar-EG"/>
        </w:rPr>
        <w:t> </w:t>
      </w:r>
      <w:r w:rsidR="002F23E8">
        <w:rPr>
          <w:rFonts w:hint="cs"/>
          <w:rtl/>
          <w:lang w:bidi="ar-EG"/>
        </w:rPr>
        <w:t xml:space="preserve">مارس </w:t>
      </w:r>
      <w:r w:rsidR="002F23E8">
        <w:rPr>
          <w:lang w:bidi="ar-EG"/>
        </w:rPr>
        <w:t>2021</w:t>
      </w:r>
      <w:r w:rsidR="002F23E8">
        <w:rPr>
          <w:rFonts w:hint="cs"/>
          <w:rtl/>
          <w:lang w:bidi="ar-EG"/>
        </w:rPr>
        <w:t xml:space="preserve">. </w:t>
      </w:r>
    </w:p>
    <w:p w14:paraId="67B78B31" w14:textId="0FD1F4E8" w:rsidR="00656763" w:rsidRDefault="00656763" w:rsidP="00656763">
      <w:pPr>
        <w:rPr>
          <w:rtl/>
          <w:lang w:bidi="ar-EG"/>
        </w:rPr>
      </w:pPr>
      <w:r>
        <w:rPr>
          <w:lang w:bidi="ar-EG"/>
        </w:rPr>
        <w:t>20.1</w:t>
      </w:r>
      <w:r>
        <w:rPr>
          <w:rtl/>
          <w:lang w:bidi="ar-EG"/>
        </w:rPr>
        <w:tab/>
      </w:r>
      <w:r w:rsidR="002F23E8">
        <w:rPr>
          <w:rFonts w:hint="cs"/>
          <w:rtl/>
          <w:lang w:bidi="ar-EG"/>
        </w:rPr>
        <w:t>وكانت أبرز نقطتين كالتالي:</w:t>
      </w:r>
    </w:p>
    <w:p w14:paraId="216530AE" w14:textId="1637BE82" w:rsidR="00656763" w:rsidRDefault="00E647B1" w:rsidP="00E647B1">
      <w:pPr>
        <w:pStyle w:val="enumlev1"/>
        <w:rPr>
          <w:rtl/>
        </w:rPr>
      </w:pPr>
      <w:r>
        <w:rPr>
          <w:rFonts w:hint="cs"/>
          <w:rtl/>
        </w:rPr>
        <w:t>-</w:t>
      </w:r>
      <w:r w:rsidR="00656763">
        <w:rPr>
          <w:rtl/>
        </w:rPr>
        <w:tab/>
      </w:r>
      <w:r w:rsidR="002F23E8">
        <w:rPr>
          <w:rFonts w:hint="cs"/>
          <w:rtl/>
        </w:rPr>
        <w:t xml:space="preserve">فيما يتعلق </w:t>
      </w:r>
      <w:r w:rsidR="006955DA">
        <w:rPr>
          <w:rFonts w:hint="cs"/>
          <w:rtl/>
        </w:rPr>
        <w:t>بالنفقات</w:t>
      </w:r>
      <w:r w:rsidR="002F23E8">
        <w:rPr>
          <w:rFonts w:hint="cs"/>
          <w:rtl/>
        </w:rPr>
        <w:t xml:space="preserve">، </w:t>
      </w:r>
      <w:r w:rsidR="00001895">
        <w:rPr>
          <w:rFonts w:hint="cs"/>
          <w:rtl/>
        </w:rPr>
        <w:t>تحققت وفورات كبيرة في تكاليف السفر والمِنح</w:t>
      </w:r>
      <w:r w:rsidR="001B33D5">
        <w:rPr>
          <w:rFonts w:hint="cs"/>
          <w:rtl/>
        </w:rPr>
        <w:t>،</w:t>
      </w:r>
      <w:r w:rsidR="00001895">
        <w:rPr>
          <w:rFonts w:hint="cs"/>
          <w:rtl/>
        </w:rPr>
        <w:t xml:space="preserve"> </w:t>
      </w:r>
      <w:r w:rsidR="00A27956">
        <w:rPr>
          <w:rFonts w:hint="cs"/>
          <w:rtl/>
        </w:rPr>
        <w:t xml:space="preserve">وازنها </w:t>
      </w:r>
      <w:r w:rsidR="00001895">
        <w:rPr>
          <w:rFonts w:hint="cs"/>
          <w:rtl/>
        </w:rPr>
        <w:t xml:space="preserve">جزئياً </w:t>
      </w:r>
      <w:r w:rsidR="00162883">
        <w:rPr>
          <w:rFonts w:hint="cs"/>
          <w:rtl/>
        </w:rPr>
        <w:t xml:space="preserve">كل من </w:t>
      </w:r>
      <w:r w:rsidR="006955DA">
        <w:rPr>
          <w:rFonts w:hint="cs"/>
          <w:rtl/>
        </w:rPr>
        <w:t xml:space="preserve">النفقات </w:t>
      </w:r>
      <w:r w:rsidR="00001895">
        <w:rPr>
          <w:rFonts w:hint="cs"/>
          <w:rtl/>
        </w:rPr>
        <w:t xml:space="preserve">الخاصة </w:t>
      </w:r>
      <w:r w:rsidR="006955DA">
        <w:rPr>
          <w:rFonts w:hint="cs"/>
          <w:rtl/>
        </w:rPr>
        <w:t>ب</w:t>
      </w:r>
      <w:r w:rsidR="00001895">
        <w:rPr>
          <w:rFonts w:hint="cs"/>
          <w:rtl/>
        </w:rPr>
        <w:t xml:space="preserve">جائحة فيروس كورونا </w:t>
      </w:r>
      <w:r w:rsidR="00001895">
        <w:t>(COVID-19)</w:t>
      </w:r>
      <w:r w:rsidR="00001895">
        <w:rPr>
          <w:rFonts w:hint="cs"/>
          <w:rtl/>
        </w:rPr>
        <w:t xml:space="preserve"> (</w:t>
      </w:r>
      <w:r w:rsidR="00001895">
        <w:t>1</w:t>
      </w:r>
      <w:r>
        <w:t>,</w:t>
      </w:r>
      <w:r w:rsidR="00001895">
        <w:t>7</w:t>
      </w:r>
      <w:r w:rsidR="00001895">
        <w:rPr>
          <w:rFonts w:hint="cs"/>
          <w:rtl/>
        </w:rPr>
        <w:t xml:space="preserve"> مليون فرنك سويسري)</w:t>
      </w:r>
      <w:r w:rsidR="000756DC">
        <w:rPr>
          <w:rFonts w:hint="cs"/>
          <w:rtl/>
        </w:rPr>
        <w:t xml:space="preserve"> </w:t>
      </w:r>
      <w:r w:rsidR="00162883">
        <w:rPr>
          <w:rFonts w:hint="cs"/>
          <w:rtl/>
        </w:rPr>
        <w:t>و</w:t>
      </w:r>
      <w:r w:rsidR="000756DC">
        <w:rPr>
          <w:rFonts w:hint="cs"/>
          <w:rtl/>
        </w:rPr>
        <w:t xml:space="preserve">المبلغ السنوي المدفوع لجمعية التأمين التعاوني لموظفي الأمم المتحدة </w:t>
      </w:r>
      <w:r w:rsidR="000756DC">
        <w:t>(UNSMIS)</w:t>
      </w:r>
      <w:r w:rsidR="000756DC">
        <w:rPr>
          <w:rFonts w:hint="cs"/>
          <w:rtl/>
        </w:rPr>
        <w:t xml:space="preserve"> (التأمين الصحي الجديد في الاتحاد)</w:t>
      </w:r>
      <w:r w:rsidR="00A27956">
        <w:rPr>
          <w:rFonts w:hint="cs"/>
          <w:rtl/>
        </w:rPr>
        <w:t xml:space="preserve"> (</w:t>
      </w:r>
      <w:r w:rsidR="00A27956">
        <w:t>1</w:t>
      </w:r>
      <w:r>
        <w:t>,</w:t>
      </w:r>
      <w:r w:rsidR="00A27956">
        <w:t>6</w:t>
      </w:r>
      <w:r w:rsidR="00A27956">
        <w:rPr>
          <w:rFonts w:hint="cs"/>
          <w:rtl/>
        </w:rPr>
        <w:t xml:space="preserve"> مليون فرنك سويسري)</w:t>
      </w:r>
      <w:r w:rsidR="00162883">
        <w:rPr>
          <w:rFonts w:hint="cs"/>
          <w:rtl/>
        </w:rPr>
        <w:t>، لتقرب قيمة الاعتمادات غير ال</w:t>
      </w:r>
      <w:r w:rsidR="001B33D5">
        <w:rPr>
          <w:rFonts w:hint="cs"/>
          <w:rtl/>
        </w:rPr>
        <w:t>منفقة</w:t>
      </w:r>
      <w:r w:rsidR="00162883">
        <w:rPr>
          <w:rFonts w:hint="cs"/>
          <w:rtl/>
        </w:rPr>
        <w:t xml:space="preserve"> من </w:t>
      </w:r>
      <w:r w:rsidR="00162883">
        <w:t>9</w:t>
      </w:r>
      <w:r w:rsidR="00162883">
        <w:rPr>
          <w:rFonts w:hint="cs"/>
          <w:rtl/>
        </w:rPr>
        <w:t xml:space="preserve"> مل</w:t>
      </w:r>
      <w:r w:rsidR="001F4292">
        <w:rPr>
          <w:rFonts w:hint="cs"/>
          <w:rtl/>
        </w:rPr>
        <w:t>ايي</w:t>
      </w:r>
      <w:r w:rsidR="00162883">
        <w:rPr>
          <w:rFonts w:hint="cs"/>
          <w:rtl/>
        </w:rPr>
        <w:t>ن فرنك سويسري.</w:t>
      </w:r>
    </w:p>
    <w:p w14:paraId="42C200D5" w14:textId="13AB49FE" w:rsidR="00656763" w:rsidRDefault="00656763" w:rsidP="00E647B1">
      <w:pPr>
        <w:pStyle w:val="enumlev1"/>
        <w:rPr>
          <w:rtl/>
        </w:rPr>
      </w:pPr>
      <w:r>
        <w:rPr>
          <w:rFonts w:hint="cs"/>
          <w:rtl/>
        </w:rPr>
        <w:t>-</w:t>
      </w:r>
      <w:r>
        <w:rPr>
          <w:rtl/>
        </w:rPr>
        <w:tab/>
      </w:r>
      <w:r w:rsidR="001B33D5">
        <w:rPr>
          <w:rFonts w:hint="cs"/>
          <w:rtl/>
        </w:rPr>
        <w:t xml:space="preserve">فيما يتعلق بالإيرادات، </w:t>
      </w:r>
      <w:r w:rsidR="007E679F">
        <w:rPr>
          <w:rFonts w:hint="cs"/>
          <w:rtl/>
        </w:rPr>
        <w:t>سجل</w:t>
      </w:r>
      <w:r w:rsidR="001B33D5">
        <w:rPr>
          <w:rFonts w:hint="cs"/>
          <w:rtl/>
        </w:rPr>
        <w:t xml:space="preserve"> بند استرداد التكاليف</w:t>
      </w:r>
      <w:r w:rsidR="006D5939">
        <w:rPr>
          <w:rFonts w:hint="cs"/>
          <w:rtl/>
        </w:rPr>
        <w:t xml:space="preserve"> </w:t>
      </w:r>
      <w:r w:rsidR="007E679F">
        <w:rPr>
          <w:rFonts w:hint="cs"/>
          <w:rtl/>
        </w:rPr>
        <w:t xml:space="preserve">عجزاً كبيراً </w:t>
      </w:r>
      <w:r w:rsidR="006D5939">
        <w:rPr>
          <w:rFonts w:hint="cs"/>
          <w:rtl/>
        </w:rPr>
        <w:t>ت</w:t>
      </w:r>
      <w:r w:rsidR="0091224E">
        <w:rPr>
          <w:rFonts w:hint="cs"/>
          <w:rtl/>
        </w:rPr>
        <w:t>َ</w:t>
      </w:r>
      <w:r w:rsidR="006D5939">
        <w:rPr>
          <w:rFonts w:hint="cs"/>
          <w:rtl/>
        </w:rPr>
        <w:t xml:space="preserve">وزّع على النحو التالي: </w:t>
      </w:r>
      <w:r w:rsidR="006D5939">
        <w:t>1</w:t>
      </w:r>
      <w:r w:rsidR="00C567A2">
        <w:t>,</w:t>
      </w:r>
      <w:r w:rsidR="006D5939">
        <w:t>5-</w:t>
      </w:r>
      <w:r w:rsidR="006D5939">
        <w:rPr>
          <w:rFonts w:hint="cs"/>
          <w:rtl/>
        </w:rPr>
        <w:t xml:space="preserve"> مليون فرنك سويسري لحساب حدث تليكوم الذي أُلغي، و</w:t>
      </w:r>
      <w:r w:rsidR="006D5939">
        <w:t>1</w:t>
      </w:r>
      <w:r w:rsidR="00C567A2">
        <w:t>,</w:t>
      </w:r>
      <w:r w:rsidR="006D5939">
        <w:t>5-</w:t>
      </w:r>
      <w:r w:rsidR="006D5939">
        <w:rPr>
          <w:rFonts w:hint="cs"/>
          <w:rtl/>
        </w:rPr>
        <w:t xml:space="preserve"> مليون فرنك سويسري لحساب </w:t>
      </w:r>
      <w:r w:rsidR="006955DA">
        <w:rPr>
          <w:rFonts w:hint="cs"/>
          <w:rtl/>
        </w:rPr>
        <w:t xml:space="preserve">معالجة </w:t>
      </w:r>
      <w:r w:rsidR="006D5939">
        <w:rPr>
          <w:rFonts w:hint="cs"/>
          <w:rtl/>
        </w:rPr>
        <w:t xml:space="preserve">بطاقات </w:t>
      </w:r>
      <w:r w:rsidR="006955DA">
        <w:rPr>
          <w:rFonts w:hint="cs"/>
          <w:rtl/>
        </w:rPr>
        <w:t xml:space="preserve">التبليغ عن </w:t>
      </w:r>
      <w:r w:rsidR="006D5939">
        <w:rPr>
          <w:rFonts w:hint="cs"/>
          <w:rtl/>
        </w:rPr>
        <w:t xml:space="preserve">الشبكات الساتلية، وكذلك </w:t>
      </w:r>
      <w:r w:rsidR="0091224E">
        <w:rPr>
          <w:rFonts w:hint="cs"/>
          <w:rtl/>
        </w:rPr>
        <w:t>قرابة</w:t>
      </w:r>
      <w:r w:rsidR="006D5939">
        <w:rPr>
          <w:rFonts w:hint="cs"/>
          <w:rtl/>
        </w:rPr>
        <w:t xml:space="preserve"> </w:t>
      </w:r>
      <w:r w:rsidR="006D5939">
        <w:t>1</w:t>
      </w:r>
      <w:r w:rsidR="00C567A2">
        <w:t>,</w:t>
      </w:r>
      <w:r w:rsidR="006D5939">
        <w:t>5</w:t>
      </w:r>
      <w:r w:rsidR="006D5939">
        <w:rPr>
          <w:rFonts w:hint="cs"/>
          <w:rtl/>
        </w:rPr>
        <w:t xml:space="preserve"> مليون فرنك سويسري لحساب مبيعات المنشورات. وقد خُصِّصت الوفورات </w:t>
      </w:r>
      <w:r w:rsidR="00BA48F2">
        <w:rPr>
          <w:rFonts w:hint="cs"/>
          <w:rtl/>
        </w:rPr>
        <w:t>الم</w:t>
      </w:r>
      <w:r w:rsidR="0091224E">
        <w:rPr>
          <w:rFonts w:hint="cs"/>
          <w:rtl/>
        </w:rPr>
        <w:t xml:space="preserve">تحققة من </w:t>
      </w:r>
      <w:r w:rsidR="006D5939">
        <w:rPr>
          <w:rFonts w:hint="cs"/>
          <w:rtl/>
        </w:rPr>
        <w:t xml:space="preserve">تنفيذ الميزانية والبالغة قيمتها </w:t>
      </w:r>
      <w:r w:rsidR="006D5939">
        <w:t>3</w:t>
      </w:r>
      <w:r w:rsidR="00C567A2">
        <w:t>,</w:t>
      </w:r>
      <w:r w:rsidR="006D5939">
        <w:t>6</w:t>
      </w:r>
      <w:r w:rsidR="006D5939">
        <w:rPr>
          <w:rFonts w:hint="cs"/>
          <w:rtl/>
        </w:rPr>
        <w:t xml:space="preserve"> مل</w:t>
      </w:r>
      <w:r w:rsidR="001F4292">
        <w:rPr>
          <w:rFonts w:hint="cs"/>
          <w:rtl/>
        </w:rPr>
        <w:t>ايين</w:t>
      </w:r>
      <w:r w:rsidR="006D5939">
        <w:rPr>
          <w:rFonts w:hint="cs"/>
          <w:rtl/>
        </w:rPr>
        <w:t xml:space="preserve"> فرنك سويسري ل</w:t>
      </w:r>
      <w:r w:rsidR="007E679F">
        <w:rPr>
          <w:rFonts w:hint="cs"/>
          <w:rtl/>
        </w:rPr>
        <w:t xml:space="preserve">دفعها في </w:t>
      </w:r>
      <w:r w:rsidR="006D5939">
        <w:rPr>
          <w:rFonts w:hint="cs"/>
          <w:rtl/>
        </w:rPr>
        <w:t>صندوق سجل مخاطر مشروع البناء</w:t>
      </w:r>
      <w:r w:rsidR="00BA48F2">
        <w:rPr>
          <w:rFonts w:hint="cs"/>
          <w:rtl/>
        </w:rPr>
        <w:t>،</w:t>
      </w:r>
      <w:r w:rsidR="006D5939">
        <w:rPr>
          <w:rFonts w:hint="cs"/>
          <w:rtl/>
        </w:rPr>
        <w:t xml:space="preserve"> إن</w:t>
      </w:r>
      <w:r w:rsidR="00952712">
        <w:rPr>
          <w:rFonts w:hint="eastAsia"/>
          <w:rtl/>
        </w:rPr>
        <w:t> </w:t>
      </w:r>
      <w:r w:rsidR="006D5939">
        <w:rPr>
          <w:rFonts w:hint="cs"/>
          <w:rtl/>
        </w:rPr>
        <w:t xml:space="preserve">سمحت بذلك نتيجة تنفيذ ميزانية عام </w:t>
      </w:r>
      <w:r w:rsidR="006D5939">
        <w:t>2020</w:t>
      </w:r>
      <w:r w:rsidR="006D5939">
        <w:rPr>
          <w:rFonts w:hint="cs"/>
          <w:rtl/>
        </w:rPr>
        <w:t>.</w:t>
      </w:r>
    </w:p>
    <w:p w14:paraId="69C8C583" w14:textId="691B197B" w:rsidR="00656763" w:rsidRDefault="00656763" w:rsidP="002E0274">
      <w:pPr>
        <w:rPr>
          <w:rtl/>
          <w:lang w:bidi="ar-EG"/>
        </w:rPr>
      </w:pPr>
      <w:r w:rsidRPr="00952712">
        <w:rPr>
          <w:lang w:bidi="ar-EG"/>
        </w:rPr>
        <w:t>21.1</w:t>
      </w:r>
      <w:r w:rsidRPr="00952712">
        <w:rPr>
          <w:rtl/>
          <w:lang w:bidi="ar-EG"/>
        </w:rPr>
        <w:tab/>
      </w:r>
      <w:r w:rsidR="0091224E" w:rsidRPr="00952712">
        <w:rPr>
          <w:rFonts w:hint="cs"/>
          <w:rtl/>
          <w:lang w:bidi="ar-EG"/>
        </w:rPr>
        <w:t xml:space="preserve">وفي الختام، </w:t>
      </w:r>
      <w:r w:rsidR="00246B64" w:rsidRPr="00952712">
        <w:rPr>
          <w:rFonts w:hint="cs"/>
          <w:rtl/>
          <w:lang w:bidi="ar-EG"/>
        </w:rPr>
        <w:t>أوضحت</w:t>
      </w:r>
      <w:r w:rsidR="007E679F" w:rsidRPr="00952712">
        <w:rPr>
          <w:rFonts w:hint="cs"/>
          <w:rtl/>
          <w:lang w:bidi="ar-EG"/>
        </w:rPr>
        <w:t xml:space="preserve"> الأمانة أنه لا يُتوقع أن تتحقق وفورات كبيرة عن هذه الفترة، إن تحققت أي وفورات أصلاً. </w:t>
      </w:r>
      <w:r w:rsidR="00F47BFE" w:rsidRPr="00952712">
        <w:rPr>
          <w:rFonts w:hint="cs"/>
          <w:rtl/>
          <w:lang w:bidi="ar-EG"/>
        </w:rPr>
        <w:t>إذ</w:t>
      </w:r>
      <w:r w:rsidR="00952712">
        <w:rPr>
          <w:rFonts w:hint="eastAsia"/>
          <w:lang w:bidi="ar-EG"/>
        </w:rPr>
        <w:t> </w:t>
      </w:r>
      <w:r w:rsidR="007E679F" w:rsidRPr="00952712">
        <w:rPr>
          <w:rFonts w:hint="cs"/>
          <w:rtl/>
          <w:lang w:bidi="ar-EG"/>
        </w:rPr>
        <w:t>لا</w:t>
      </w:r>
      <w:r w:rsidR="00952712">
        <w:rPr>
          <w:rFonts w:hint="eastAsia"/>
          <w:lang w:bidi="ar-EG"/>
        </w:rPr>
        <w:t> </w:t>
      </w:r>
      <w:r w:rsidR="007E679F" w:rsidRPr="00952712">
        <w:rPr>
          <w:rFonts w:hint="cs"/>
          <w:rtl/>
          <w:lang w:bidi="ar-EG"/>
        </w:rPr>
        <w:t>تزال توجد بعض العناصر غير المعلومة التي قد تؤثر على نتيجة ع</w:t>
      </w:r>
      <w:r w:rsidR="00581A18" w:rsidRPr="00952712">
        <w:rPr>
          <w:rFonts w:hint="cs"/>
          <w:rtl/>
          <w:lang w:bidi="ar-EG"/>
        </w:rPr>
        <w:t>ا</w:t>
      </w:r>
      <w:r w:rsidR="007E679F" w:rsidRPr="00952712">
        <w:rPr>
          <w:rFonts w:hint="cs"/>
          <w:rtl/>
          <w:lang w:bidi="ar-EG"/>
        </w:rPr>
        <w:t xml:space="preserve">م </w:t>
      </w:r>
      <w:r w:rsidR="007E679F" w:rsidRPr="00952712">
        <w:rPr>
          <w:lang w:bidi="ar-EG"/>
        </w:rPr>
        <w:t>2020</w:t>
      </w:r>
      <w:r w:rsidR="007E679F" w:rsidRPr="00952712">
        <w:rPr>
          <w:rFonts w:hint="cs"/>
          <w:rtl/>
          <w:lang w:bidi="ar-EG"/>
        </w:rPr>
        <w:t>، كالإيراد</w:t>
      </w:r>
      <w:r w:rsidR="00F720CB" w:rsidRPr="00952712">
        <w:rPr>
          <w:rFonts w:hint="cs"/>
          <w:rtl/>
          <w:lang w:bidi="ar-EG"/>
        </w:rPr>
        <w:t>ات</w:t>
      </w:r>
      <w:r w:rsidR="007E679F" w:rsidRPr="00952712">
        <w:rPr>
          <w:rFonts w:hint="cs"/>
          <w:rtl/>
          <w:lang w:bidi="ar-EG"/>
        </w:rPr>
        <w:t xml:space="preserve"> المؤجل</w:t>
      </w:r>
      <w:r w:rsidR="00F720CB" w:rsidRPr="00952712">
        <w:rPr>
          <w:rFonts w:hint="cs"/>
          <w:rtl/>
          <w:lang w:bidi="ar-EG"/>
        </w:rPr>
        <w:t>ة</w:t>
      </w:r>
      <w:r w:rsidR="007E679F" w:rsidRPr="00952712">
        <w:rPr>
          <w:rFonts w:hint="cs"/>
          <w:rtl/>
          <w:lang w:bidi="ar-EG"/>
        </w:rPr>
        <w:t xml:space="preserve">، </w:t>
      </w:r>
      <w:r w:rsidR="005B0D82" w:rsidRPr="00952712">
        <w:rPr>
          <w:rtl/>
          <w:lang w:bidi="ar-EG"/>
        </w:rPr>
        <w:t xml:space="preserve">واحتياطي بشأن الإعادة إلى الوطن يتم تقديره من خلال إجراء </w:t>
      </w:r>
      <w:r w:rsidR="00581A18" w:rsidRPr="00952712">
        <w:rPr>
          <w:rFonts w:hint="cs"/>
          <w:rtl/>
          <w:lang w:bidi="ar-EG"/>
        </w:rPr>
        <w:t xml:space="preserve">دراسة </w:t>
      </w:r>
      <w:r w:rsidR="000105BC">
        <w:rPr>
          <w:rFonts w:hint="cs"/>
          <w:rtl/>
          <w:lang w:bidi="ar-EG"/>
        </w:rPr>
        <w:t>إ</w:t>
      </w:r>
      <w:r w:rsidR="00581A18" w:rsidRPr="00952712">
        <w:rPr>
          <w:rFonts w:hint="cs"/>
          <w:rtl/>
          <w:lang w:bidi="ar-EG"/>
        </w:rPr>
        <w:t>كتوارية، وما إلى ذلك.</w:t>
      </w:r>
      <w:r w:rsidR="00B77AE1" w:rsidRPr="00952712">
        <w:rPr>
          <w:rFonts w:hint="cs"/>
          <w:rtl/>
          <w:lang w:bidi="ar-EG"/>
        </w:rPr>
        <w:t xml:space="preserve"> وفي حال </w:t>
      </w:r>
      <w:r w:rsidR="002E0274" w:rsidRPr="00952712">
        <w:rPr>
          <w:rFonts w:hint="cs"/>
          <w:rtl/>
          <w:lang w:bidi="ar-EG"/>
        </w:rPr>
        <w:t>توفر أي أموال، فستولَى أولوية استخدامها للوفاء بمتطلبات عام</w:t>
      </w:r>
      <w:r w:rsidR="00952712">
        <w:rPr>
          <w:rFonts w:hint="eastAsia"/>
          <w:rtl/>
          <w:lang w:bidi="ar-EG"/>
        </w:rPr>
        <w:t> </w:t>
      </w:r>
      <w:r w:rsidR="002E0274" w:rsidRPr="00952712">
        <w:rPr>
          <w:lang w:bidi="ar-EG"/>
        </w:rPr>
        <w:t>2021</w:t>
      </w:r>
      <w:r w:rsidR="002E0274" w:rsidRPr="00952712">
        <w:rPr>
          <w:rFonts w:hint="cs"/>
          <w:rtl/>
          <w:lang w:bidi="ar-EG"/>
        </w:rPr>
        <w:t xml:space="preserve"> المحددة في المقرر </w:t>
      </w:r>
      <w:r w:rsidR="002E0274" w:rsidRPr="00952712">
        <w:rPr>
          <w:lang w:bidi="ar-EG"/>
        </w:rPr>
        <w:t>619</w:t>
      </w:r>
      <w:r w:rsidR="002E0274" w:rsidRPr="00952712">
        <w:rPr>
          <w:rFonts w:hint="cs"/>
          <w:rtl/>
          <w:lang w:bidi="ar-EG"/>
        </w:rPr>
        <w:t xml:space="preserve"> والبالغة قيمتها </w:t>
      </w:r>
      <w:r w:rsidR="002E0274" w:rsidRPr="00952712">
        <w:rPr>
          <w:lang w:bidi="ar-EG"/>
        </w:rPr>
        <w:t>735</w:t>
      </w:r>
      <w:r w:rsidR="002E0274" w:rsidRPr="00952712">
        <w:rPr>
          <w:rFonts w:hint="cs"/>
          <w:rtl/>
          <w:lang w:bidi="ar-EG"/>
        </w:rPr>
        <w:t xml:space="preserve"> ألف فرنك سويسري.</w:t>
      </w:r>
    </w:p>
    <w:p w14:paraId="0C2E3EE7" w14:textId="72561332" w:rsidR="00656763" w:rsidRDefault="00656763" w:rsidP="00246B64">
      <w:pPr>
        <w:rPr>
          <w:rtl/>
          <w:lang w:bidi="ar-EG"/>
        </w:rPr>
      </w:pPr>
      <w:r>
        <w:rPr>
          <w:lang w:bidi="ar-EG"/>
        </w:rPr>
        <w:t>22.1</w:t>
      </w:r>
      <w:r>
        <w:rPr>
          <w:rtl/>
          <w:lang w:bidi="ar-EG"/>
        </w:rPr>
        <w:tab/>
      </w:r>
      <w:r w:rsidR="002E0274">
        <w:rPr>
          <w:rFonts w:hint="cs"/>
          <w:rtl/>
          <w:lang w:bidi="ar-EG"/>
        </w:rPr>
        <w:t xml:space="preserve">وأحاط </w:t>
      </w:r>
      <w:r w:rsidR="005B0D82">
        <w:rPr>
          <w:rFonts w:hint="cs"/>
          <w:rtl/>
          <w:lang w:bidi="ar-EG"/>
        </w:rPr>
        <w:t>ال</w:t>
      </w:r>
      <w:r w:rsidR="002E0274">
        <w:rPr>
          <w:rFonts w:hint="cs"/>
          <w:rtl/>
          <w:lang w:bidi="ar-EG"/>
        </w:rPr>
        <w:t xml:space="preserve">فريق </w:t>
      </w:r>
      <w:r w:rsidR="005B0D82" w:rsidRPr="005B0D82">
        <w:rPr>
          <w:lang w:bidi="ar-EG"/>
        </w:rPr>
        <w:t>CWG-FHR</w:t>
      </w:r>
      <w:r w:rsidR="002E0274">
        <w:rPr>
          <w:rFonts w:hint="cs"/>
          <w:rtl/>
          <w:lang w:bidi="ar-EG"/>
        </w:rPr>
        <w:t xml:space="preserve"> علماً بهذا العرض الشفوي وطلب إعداد وثيقة </w:t>
      </w:r>
      <w:r w:rsidR="005B0D82">
        <w:rPr>
          <w:rFonts w:hint="cs"/>
          <w:rtl/>
          <w:lang w:bidi="ar-EG"/>
        </w:rPr>
        <w:t xml:space="preserve">معلومات </w:t>
      </w:r>
      <w:r w:rsidR="002E0274">
        <w:rPr>
          <w:rFonts w:hint="cs"/>
          <w:rtl/>
          <w:lang w:bidi="ar-EG"/>
        </w:rPr>
        <w:t>توجز</w:t>
      </w:r>
      <w:r w:rsidR="00246B64">
        <w:rPr>
          <w:rFonts w:hint="cs"/>
          <w:rtl/>
          <w:lang w:bidi="ar-EG"/>
        </w:rPr>
        <w:t>ه</w:t>
      </w:r>
      <w:r w:rsidR="002E0274">
        <w:rPr>
          <w:rFonts w:hint="cs"/>
          <w:rtl/>
          <w:lang w:bidi="ar-EG"/>
        </w:rPr>
        <w:t xml:space="preserve">، </w:t>
      </w:r>
      <w:r w:rsidR="00246B64">
        <w:rPr>
          <w:rFonts w:hint="cs"/>
          <w:rtl/>
          <w:lang w:bidi="ar-EG"/>
        </w:rPr>
        <w:t>وتوجز كذلك ما يمكن تقديمه من عروض شفوية في المستقبل.</w:t>
      </w:r>
    </w:p>
    <w:p w14:paraId="4825F768" w14:textId="73924F76" w:rsidR="00246B64" w:rsidRDefault="00656763" w:rsidP="00656763">
      <w:pPr>
        <w:rPr>
          <w:rtl/>
          <w:lang w:bidi="ar-EG"/>
        </w:rPr>
      </w:pPr>
      <w:r>
        <w:rPr>
          <w:lang w:bidi="ar-EG"/>
        </w:rPr>
        <w:t>23.1</w:t>
      </w:r>
      <w:r>
        <w:rPr>
          <w:rtl/>
          <w:lang w:bidi="ar-EG"/>
        </w:rPr>
        <w:tab/>
      </w:r>
      <w:r w:rsidR="005B0D82">
        <w:rPr>
          <w:rFonts w:hint="cs"/>
          <w:rtl/>
          <w:lang w:bidi="ar-EG"/>
        </w:rPr>
        <w:t>و</w:t>
      </w:r>
      <w:r w:rsidR="00246B64">
        <w:rPr>
          <w:rFonts w:hint="cs"/>
          <w:rtl/>
          <w:lang w:bidi="ar-EG"/>
        </w:rPr>
        <w:t xml:space="preserve">أوضحت الأمانة أن من الصعب إعداد وثيقة عن الفائض بينما لم تُقفل الحسابات بعد. </w:t>
      </w:r>
      <w:r w:rsidR="00A17120">
        <w:rPr>
          <w:rFonts w:hint="cs"/>
          <w:rtl/>
          <w:lang w:bidi="ar-EG"/>
        </w:rPr>
        <w:t xml:space="preserve">ولهذا السبب تحديداً قُدم عرض شفوي </w:t>
      </w:r>
      <w:r w:rsidR="00733CEB">
        <w:rPr>
          <w:rFonts w:hint="cs"/>
          <w:rtl/>
          <w:lang w:bidi="ar-EG"/>
        </w:rPr>
        <w:t xml:space="preserve">ريثما تصدر </w:t>
      </w:r>
      <w:r w:rsidR="00A17120">
        <w:rPr>
          <w:rFonts w:hint="cs"/>
          <w:rtl/>
          <w:lang w:bidi="ar-EG"/>
        </w:rPr>
        <w:t xml:space="preserve">نتائج الدراسة </w:t>
      </w:r>
      <w:r w:rsidR="000105BC">
        <w:rPr>
          <w:rFonts w:hint="cs"/>
          <w:rtl/>
          <w:lang w:bidi="ar-EG"/>
        </w:rPr>
        <w:t>الإكتوارية</w:t>
      </w:r>
      <w:r w:rsidR="00327F87">
        <w:rPr>
          <w:rFonts w:hint="cs"/>
          <w:rtl/>
          <w:lang w:bidi="ar-EG"/>
        </w:rPr>
        <w:t xml:space="preserve"> </w:t>
      </w:r>
      <w:r w:rsidR="00A17120">
        <w:rPr>
          <w:rFonts w:hint="cs"/>
          <w:rtl/>
          <w:lang w:bidi="ar-EG"/>
        </w:rPr>
        <w:t xml:space="preserve">التي لن تُتاح قبل نهاية فبراير أو مطلع مارس </w:t>
      </w:r>
      <w:r w:rsidR="00A17120">
        <w:rPr>
          <w:lang w:bidi="ar-EG"/>
        </w:rPr>
        <w:t>2021</w:t>
      </w:r>
      <w:r w:rsidR="00A17120">
        <w:rPr>
          <w:rFonts w:hint="cs"/>
          <w:rtl/>
          <w:lang w:bidi="ar-EG"/>
        </w:rPr>
        <w:t>.</w:t>
      </w:r>
      <w:r w:rsidR="00733CEB">
        <w:rPr>
          <w:rFonts w:hint="cs"/>
          <w:rtl/>
          <w:lang w:bidi="ar-EG"/>
        </w:rPr>
        <w:t xml:space="preserve"> لكن بالرغم من هذه الصعوبة، نشرت الأمانة وثيقة </w:t>
      </w:r>
      <w:r w:rsidR="006F5B9F">
        <w:rPr>
          <w:rFonts w:hint="cs"/>
          <w:rtl/>
          <w:lang w:bidi="ar-EG"/>
        </w:rPr>
        <w:t xml:space="preserve">معلومات </w:t>
      </w:r>
      <w:r w:rsidR="00733CEB">
        <w:rPr>
          <w:rFonts w:hint="cs"/>
          <w:rtl/>
          <w:lang w:bidi="ar-EG"/>
        </w:rPr>
        <w:t xml:space="preserve">عن هذا الموضوع (الوثيقة </w:t>
      </w:r>
      <w:hyperlink r:id="rId17" w:history="1">
        <w:r w:rsidR="00952712" w:rsidRPr="000105BC">
          <w:rPr>
            <w:rStyle w:val="Hyperlink"/>
          </w:rPr>
          <w:t>CWG-FHR-INF-12/3</w:t>
        </w:r>
      </w:hyperlink>
      <w:r w:rsidR="00733CEB">
        <w:rPr>
          <w:rFonts w:hint="cs"/>
          <w:rtl/>
          <w:lang w:bidi="ar-EG"/>
        </w:rPr>
        <w:t>).</w:t>
      </w:r>
    </w:p>
    <w:p w14:paraId="12CB52AC" w14:textId="5EF6AA1B" w:rsidR="00656763" w:rsidRDefault="00656763" w:rsidP="00EF11C4">
      <w:pPr>
        <w:pStyle w:val="Heading1"/>
        <w:rPr>
          <w:rtl/>
          <w:lang w:bidi="ar-EG"/>
        </w:rPr>
      </w:pPr>
      <w:r>
        <w:rPr>
          <w:lang w:bidi="ar-EG"/>
        </w:rPr>
        <w:lastRenderedPageBreak/>
        <w:t>2</w:t>
      </w:r>
      <w:r>
        <w:rPr>
          <w:lang w:bidi="ar-EG"/>
        </w:rPr>
        <w:tab/>
      </w:r>
      <w:r w:rsidR="002F641F">
        <w:rPr>
          <w:rFonts w:hint="cs"/>
          <w:rtl/>
          <w:lang w:bidi="ar-EG"/>
        </w:rPr>
        <w:t>استعراض</w:t>
      </w:r>
      <w:r w:rsidR="00653146">
        <w:rPr>
          <w:rFonts w:hint="cs"/>
          <w:rtl/>
          <w:lang w:bidi="ar-EG"/>
        </w:rPr>
        <w:t xml:space="preserve"> </w:t>
      </w:r>
      <w:r w:rsidR="00D751A5">
        <w:rPr>
          <w:rFonts w:hint="cs"/>
          <w:rtl/>
          <w:lang w:bidi="ar-EG"/>
        </w:rPr>
        <w:t>الحضور</w:t>
      </w:r>
      <w:r w:rsidR="002F641F">
        <w:rPr>
          <w:rFonts w:hint="cs"/>
          <w:rtl/>
          <w:lang w:bidi="ar-EG"/>
        </w:rPr>
        <w:t xml:space="preserve"> الإقليمي للاتحاد </w:t>
      </w:r>
      <w:r w:rsidR="002F641F">
        <w:rPr>
          <w:rtl/>
          <w:lang w:bidi="ar-EG"/>
        </w:rPr>
        <w:t>–</w:t>
      </w:r>
      <w:r w:rsidR="002F641F">
        <w:rPr>
          <w:rFonts w:hint="cs"/>
          <w:rtl/>
          <w:lang w:bidi="ar-EG"/>
        </w:rPr>
        <w:t xml:space="preserve"> تقرير</w:t>
      </w:r>
      <w:r w:rsidR="001F4292">
        <w:rPr>
          <w:rFonts w:hint="cs"/>
          <w:rtl/>
          <w:lang w:bidi="ar-EG"/>
        </w:rPr>
        <w:t xml:space="preserve"> </w:t>
      </w:r>
      <w:r w:rsidR="005D418D">
        <w:rPr>
          <w:rFonts w:hint="cs"/>
          <w:rtl/>
          <w:lang w:bidi="ar-EG"/>
        </w:rPr>
        <w:t>شركة</w:t>
      </w:r>
      <w:r w:rsidR="0028502E">
        <w:rPr>
          <w:rFonts w:hint="cs"/>
          <w:rtl/>
          <w:lang w:bidi="ar-EG"/>
        </w:rPr>
        <w:t xml:space="preserve"> </w:t>
      </w:r>
      <w:r w:rsidR="0028502E">
        <w:rPr>
          <w:lang w:bidi="ar-EG"/>
        </w:rPr>
        <w:t>PWC</w:t>
      </w:r>
      <w:r>
        <w:rPr>
          <w:rFonts w:hint="cs"/>
          <w:rtl/>
          <w:lang w:bidi="ar-EG"/>
        </w:rPr>
        <w:t xml:space="preserve"> (الوثيقتان </w:t>
      </w:r>
      <w:r w:rsidRPr="00656763">
        <w:rPr>
          <w:lang w:bidi="ar-EG"/>
        </w:rPr>
        <w:t>CWG-FHR-12/4</w:t>
      </w:r>
      <w:r>
        <w:rPr>
          <w:rFonts w:hint="cs"/>
          <w:rtl/>
          <w:lang w:bidi="ar-EG"/>
        </w:rPr>
        <w:t xml:space="preserve"> و</w:t>
      </w:r>
      <w:hyperlink r:id="rId18" w:history="1">
        <w:r w:rsidRPr="00656763">
          <w:rPr>
            <w:rStyle w:val="Hyperlink"/>
            <w:lang w:bidi="ar-EG"/>
          </w:rPr>
          <w:t>CWG-FHR-12/9</w:t>
        </w:r>
      </w:hyperlink>
      <w:r>
        <w:rPr>
          <w:rFonts w:hint="cs"/>
          <w:rtl/>
          <w:lang w:bidi="ar-EG"/>
        </w:rPr>
        <w:t>)</w:t>
      </w:r>
    </w:p>
    <w:p w14:paraId="760D731C" w14:textId="37C2CD20" w:rsidR="00656763" w:rsidRPr="00691194" w:rsidRDefault="00656763" w:rsidP="00EF11C4">
      <w:pPr>
        <w:keepNext/>
        <w:keepLines/>
        <w:rPr>
          <w:spacing w:val="4"/>
          <w:rtl/>
        </w:rPr>
      </w:pPr>
      <w:r w:rsidRPr="00691194">
        <w:rPr>
          <w:spacing w:val="4"/>
          <w:lang w:bidi="ar-EG"/>
        </w:rPr>
        <w:t>1.2</w:t>
      </w:r>
      <w:r w:rsidRPr="00691194">
        <w:rPr>
          <w:spacing w:val="4"/>
          <w:lang w:bidi="ar-EG"/>
        </w:rPr>
        <w:tab/>
      </w:r>
      <w:r w:rsidR="007B3C8E" w:rsidRPr="00691194">
        <w:rPr>
          <w:rFonts w:hint="cs"/>
          <w:spacing w:val="4"/>
          <w:rtl/>
          <w:lang w:bidi="ar-EG"/>
        </w:rPr>
        <w:t xml:space="preserve">عرضت الأمانة الوثيقة </w:t>
      </w:r>
      <w:r w:rsidR="007B3C8E" w:rsidRPr="00691194">
        <w:rPr>
          <w:spacing w:val="4"/>
        </w:rPr>
        <w:t>CWG-FHR-12/9</w:t>
      </w:r>
      <w:r w:rsidR="007B3C8E" w:rsidRPr="00691194">
        <w:rPr>
          <w:rFonts w:hint="cs"/>
          <w:spacing w:val="4"/>
          <w:rtl/>
          <w:lang w:bidi="ar-EG"/>
        </w:rPr>
        <w:t xml:space="preserve">، مشيرةً إلى أن </w:t>
      </w:r>
      <w:r w:rsidR="005D418D" w:rsidRPr="00691194">
        <w:rPr>
          <w:rFonts w:hint="cs"/>
          <w:spacing w:val="4"/>
          <w:rtl/>
          <w:lang w:bidi="ar-EG"/>
        </w:rPr>
        <w:t>شركة</w:t>
      </w:r>
      <w:r w:rsidR="007B3C8E" w:rsidRPr="00691194">
        <w:rPr>
          <w:rFonts w:hint="cs"/>
          <w:spacing w:val="4"/>
          <w:rtl/>
          <w:lang w:bidi="ar-EG"/>
        </w:rPr>
        <w:t xml:space="preserve"> </w:t>
      </w:r>
      <w:r w:rsidR="007B3C8E" w:rsidRPr="00691194">
        <w:rPr>
          <w:spacing w:val="4"/>
          <w:lang w:bidi="ar-EG"/>
        </w:rPr>
        <w:t>PWC</w:t>
      </w:r>
      <w:r w:rsidR="007B3C8E" w:rsidRPr="00691194">
        <w:rPr>
          <w:rFonts w:hint="cs"/>
          <w:spacing w:val="4"/>
          <w:rtl/>
          <w:lang w:bidi="ar-EG"/>
        </w:rPr>
        <w:t xml:space="preserve"> </w:t>
      </w:r>
      <w:r w:rsidR="0007393B" w:rsidRPr="00691194">
        <w:rPr>
          <w:rFonts w:hint="cs"/>
          <w:spacing w:val="4"/>
          <w:rtl/>
          <w:lang w:bidi="ar-EG"/>
        </w:rPr>
        <w:t xml:space="preserve">كانت </w:t>
      </w:r>
      <w:r w:rsidR="007B3C8E" w:rsidRPr="00691194">
        <w:rPr>
          <w:rFonts w:hint="cs"/>
          <w:spacing w:val="4"/>
          <w:rtl/>
          <w:lang w:bidi="ar-EG"/>
        </w:rPr>
        <w:t xml:space="preserve">قد </w:t>
      </w:r>
      <w:r w:rsidR="0007393B" w:rsidRPr="00691194">
        <w:rPr>
          <w:rFonts w:hint="cs"/>
          <w:spacing w:val="4"/>
          <w:rtl/>
          <w:lang w:bidi="ar-EG"/>
        </w:rPr>
        <w:t xml:space="preserve">قدمت </w:t>
      </w:r>
      <w:r w:rsidR="007B3C8E" w:rsidRPr="00691194">
        <w:rPr>
          <w:rFonts w:hint="cs"/>
          <w:spacing w:val="4"/>
          <w:rtl/>
          <w:lang w:bidi="ar-EG"/>
        </w:rPr>
        <w:t>الوثيقة</w:t>
      </w:r>
      <w:r w:rsidR="00E13992" w:rsidRPr="00691194">
        <w:rPr>
          <w:rFonts w:hint="eastAsia"/>
          <w:spacing w:val="4"/>
          <w:rtl/>
          <w:lang w:bidi="ar-EG"/>
        </w:rPr>
        <w:t> </w:t>
      </w:r>
      <w:r w:rsidR="007B3C8E" w:rsidRPr="00691194">
        <w:rPr>
          <w:spacing w:val="4"/>
        </w:rPr>
        <w:t>CWG</w:t>
      </w:r>
      <w:r w:rsidR="00691194">
        <w:rPr>
          <w:spacing w:val="4"/>
        </w:rPr>
        <w:noBreakHyphen/>
      </w:r>
      <w:r w:rsidR="007B3C8E" w:rsidRPr="00691194">
        <w:rPr>
          <w:spacing w:val="4"/>
        </w:rPr>
        <w:t>FHR</w:t>
      </w:r>
      <w:r w:rsidR="00691194">
        <w:rPr>
          <w:spacing w:val="4"/>
        </w:rPr>
        <w:noBreakHyphen/>
      </w:r>
      <w:r w:rsidR="007B3C8E" w:rsidRPr="00691194">
        <w:rPr>
          <w:spacing w:val="4"/>
        </w:rPr>
        <w:t>12/4</w:t>
      </w:r>
      <w:r w:rsidR="007B3C8E" w:rsidRPr="00691194">
        <w:rPr>
          <w:rFonts w:hint="cs"/>
          <w:spacing w:val="4"/>
          <w:rtl/>
          <w:lang w:bidi="ar-EG"/>
        </w:rPr>
        <w:t xml:space="preserve"> </w:t>
      </w:r>
      <w:r w:rsidR="0007393B" w:rsidRPr="00691194">
        <w:rPr>
          <w:rFonts w:hint="cs"/>
          <w:spacing w:val="4"/>
          <w:rtl/>
          <w:lang w:bidi="ar-EG"/>
        </w:rPr>
        <w:t>ل</w:t>
      </w:r>
      <w:r w:rsidR="007B3C8E" w:rsidRPr="00691194">
        <w:rPr>
          <w:rFonts w:hint="cs"/>
          <w:spacing w:val="4"/>
          <w:rtl/>
          <w:lang w:bidi="ar-EG"/>
        </w:rPr>
        <w:t xml:space="preserve">لمشاورة الافتراضية الثانية </w:t>
      </w:r>
      <w:r w:rsidR="0007393B" w:rsidRPr="00691194">
        <w:rPr>
          <w:spacing w:val="4"/>
          <w:rtl/>
          <w:lang w:bidi="ar-EG"/>
        </w:rPr>
        <w:t>لأعضاء</w:t>
      </w:r>
      <w:r w:rsidR="0007393B" w:rsidRPr="00691194">
        <w:rPr>
          <w:rFonts w:hint="cs"/>
          <w:spacing w:val="4"/>
          <w:rtl/>
          <w:lang w:bidi="ar-EG"/>
        </w:rPr>
        <w:t xml:space="preserve"> المجلس</w:t>
      </w:r>
      <w:r w:rsidR="007B3C8E" w:rsidRPr="00691194">
        <w:rPr>
          <w:rFonts w:hint="cs"/>
          <w:spacing w:val="4"/>
          <w:rtl/>
          <w:lang w:bidi="ar-EG"/>
        </w:rPr>
        <w:t>. وأشارت الأمانة إلى أن الوثيقة</w:t>
      </w:r>
      <w:r w:rsidR="00691194">
        <w:rPr>
          <w:rFonts w:hint="eastAsia"/>
          <w:spacing w:val="4"/>
          <w:rtl/>
          <w:lang w:bidi="ar-EG"/>
        </w:rPr>
        <w:t> </w:t>
      </w:r>
      <w:r w:rsidR="007B3C8E" w:rsidRPr="00691194">
        <w:rPr>
          <w:spacing w:val="4"/>
        </w:rPr>
        <w:t>CWG</w:t>
      </w:r>
      <w:r w:rsidR="00691194">
        <w:rPr>
          <w:spacing w:val="4"/>
        </w:rPr>
        <w:noBreakHyphen/>
      </w:r>
      <w:r w:rsidR="007B3C8E" w:rsidRPr="00691194">
        <w:rPr>
          <w:spacing w:val="4"/>
        </w:rPr>
        <w:t>FHR</w:t>
      </w:r>
      <w:r w:rsidR="00691194">
        <w:rPr>
          <w:spacing w:val="4"/>
        </w:rPr>
        <w:noBreakHyphen/>
      </w:r>
      <w:r w:rsidR="007B3C8E" w:rsidRPr="00691194">
        <w:rPr>
          <w:spacing w:val="4"/>
        </w:rPr>
        <w:t>12/9</w:t>
      </w:r>
      <w:r w:rsidR="007B3C8E" w:rsidRPr="00691194">
        <w:rPr>
          <w:rFonts w:hint="cs"/>
          <w:spacing w:val="4"/>
          <w:rtl/>
        </w:rPr>
        <w:t xml:space="preserve"> </w:t>
      </w:r>
      <w:r w:rsidR="007B3C8E" w:rsidRPr="00691194">
        <w:rPr>
          <w:rFonts w:hint="cs"/>
          <w:spacing w:val="4"/>
          <w:rtl/>
          <w:lang w:bidi="ar-EG"/>
        </w:rPr>
        <w:t xml:space="preserve">تركز على خطة العمل، المبيّنة في الفقرة </w:t>
      </w:r>
      <w:r w:rsidR="007B3C8E" w:rsidRPr="00691194">
        <w:rPr>
          <w:spacing w:val="4"/>
          <w:lang w:bidi="ar-EG"/>
        </w:rPr>
        <w:t>7</w:t>
      </w:r>
      <w:r w:rsidR="007B3C8E" w:rsidRPr="00691194">
        <w:rPr>
          <w:rFonts w:hint="cs"/>
          <w:spacing w:val="4"/>
          <w:rtl/>
          <w:lang w:bidi="ar-EG"/>
        </w:rPr>
        <w:t xml:space="preserve"> من </w:t>
      </w:r>
      <w:r w:rsidR="00F74DFA" w:rsidRPr="00691194">
        <w:rPr>
          <w:rFonts w:hint="cs"/>
          <w:spacing w:val="4"/>
          <w:rtl/>
          <w:lang w:bidi="ar-EG"/>
        </w:rPr>
        <w:t>ال</w:t>
      </w:r>
      <w:r w:rsidR="007B3C8E" w:rsidRPr="00691194">
        <w:rPr>
          <w:rFonts w:hint="cs"/>
          <w:spacing w:val="4"/>
          <w:rtl/>
          <w:lang w:bidi="ar-EG"/>
        </w:rPr>
        <w:t>تقرير</w:t>
      </w:r>
      <w:r w:rsidR="00F74DFA" w:rsidRPr="00691194">
        <w:rPr>
          <w:rFonts w:hint="cs"/>
          <w:spacing w:val="4"/>
          <w:rtl/>
          <w:lang w:bidi="ar-EG"/>
        </w:rPr>
        <w:t xml:space="preserve"> </w:t>
      </w:r>
      <w:r w:rsidR="00B14CBD" w:rsidRPr="00691194">
        <w:rPr>
          <w:rFonts w:hint="cs"/>
          <w:spacing w:val="4"/>
          <w:rtl/>
          <w:lang w:bidi="ar-EG"/>
        </w:rPr>
        <w:t>المقد</w:t>
      </w:r>
      <w:r w:rsidR="00B37E65" w:rsidRPr="00691194">
        <w:rPr>
          <w:rFonts w:hint="cs"/>
          <w:spacing w:val="4"/>
          <w:rtl/>
          <w:lang w:bidi="ar-EG"/>
        </w:rPr>
        <w:t>م</w:t>
      </w:r>
      <w:r w:rsidR="00B14CBD" w:rsidRPr="00691194">
        <w:rPr>
          <w:rFonts w:hint="cs"/>
          <w:spacing w:val="4"/>
          <w:rtl/>
          <w:lang w:bidi="ar-EG"/>
        </w:rPr>
        <w:t xml:space="preserve"> من</w:t>
      </w:r>
      <w:r w:rsidR="007068F1" w:rsidRPr="00691194">
        <w:rPr>
          <w:rFonts w:hint="cs"/>
          <w:spacing w:val="4"/>
          <w:rtl/>
          <w:lang w:bidi="ar-EG"/>
        </w:rPr>
        <w:t xml:space="preserve"> </w:t>
      </w:r>
      <w:r w:rsidR="005D418D" w:rsidRPr="00691194">
        <w:rPr>
          <w:rFonts w:hint="cs"/>
          <w:spacing w:val="4"/>
          <w:rtl/>
          <w:lang w:bidi="ar-EG"/>
        </w:rPr>
        <w:t>شركة</w:t>
      </w:r>
      <w:r w:rsidR="007B3C8E" w:rsidRPr="00691194">
        <w:rPr>
          <w:rFonts w:hint="cs"/>
          <w:spacing w:val="4"/>
          <w:rtl/>
          <w:lang w:bidi="ar-EG"/>
        </w:rPr>
        <w:t xml:space="preserve"> </w:t>
      </w:r>
      <w:r w:rsidR="007B3C8E" w:rsidRPr="00691194">
        <w:rPr>
          <w:spacing w:val="4"/>
          <w:lang w:bidi="ar-EG"/>
        </w:rPr>
        <w:t>PWC</w:t>
      </w:r>
      <w:r w:rsidR="007B3C8E" w:rsidRPr="00691194">
        <w:rPr>
          <w:rFonts w:hint="cs"/>
          <w:spacing w:val="4"/>
          <w:rtl/>
          <w:lang w:bidi="ar-EG"/>
        </w:rPr>
        <w:t xml:space="preserve">، </w:t>
      </w:r>
      <w:r w:rsidR="0056498E" w:rsidRPr="00691194">
        <w:rPr>
          <w:rFonts w:hint="cs"/>
          <w:spacing w:val="4"/>
          <w:rtl/>
          <w:lang w:bidi="ar-EG"/>
        </w:rPr>
        <w:t>و</w:t>
      </w:r>
      <w:r w:rsidR="00EE71CE" w:rsidRPr="00691194">
        <w:rPr>
          <w:rFonts w:hint="cs"/>
          <w:spacing w:val="4"/>
          <w:rtl/>
          <w:lang w:bidi="ar-EG"/>
        </w:rPr>
        <w:t>المؤلف</w:t>
      </w:r>
      <w:r w:rsidR="0056498E" w:rsidRPr="00691194">
        <w:rPr>
          <w:rFonts w:hint="cs"/>
          <w:spacing w:val="4"/>
          <w:rtl/>
          <w:lang w:bidi="ar-EG"/>
        </w:rPr>
        <w:t>ة</w:t>
      </w:r>
      <w:r w:rsidR="00EE71CE" w:rsidRPr="00691194">
        <w:rPr>
          <w:rFonts w:hint="cs"/>
          <w:spacing w:val="4"/>
          <w:rtl/>
          <w:lang w:bidi="ar-EG"/>
        </w:rPr>
        <w:t xml:space="preserve"> من </w:t>
      </w:r>
      <w:r w:rsidR="0007393B" w:rsidRPr="00691194">
        <w:rPr>
          <w:rFonts w:hint="cs"/>
          <w:spacing w:val="4"/>
          <w:rtl/>
          <w:lang w:bidi="ar-EG"/>
        </w:rPr>
        <w:t xml:space="preserve">خارطة </w:t>
      </w:r>
      <w:r w:rsidR="00EE71CE" w:rsidRPr="00691194">
        <w:rPr>
          <w:rFonts w:hint="cs"/>
          <w:spacing w:val="4"/>
          <w:rtl/>
          <w:lang w:bidi="ar-EG"/>
        </w:rPr>
        <w:t xml:space="preserve">طريق </w:t>
      </w:r>
      <w:r w:rsidR="0007393B" w:rsidRPr="00691194">
        <w:rPr>
          <w:rFonts w:hint="cs"/>
          <w:spacing w:val="4"/>
          <w:rtl/>
          <w:lang w:bidi="ar-EG"/>
        </w:rPr>
        <w:t xml:space="preserve">من ثلاث </w:t>
      </w:r>
      <w:r w:rsidR="00EE71CE" w:rsidRPr="00691194">
        <w:rPr>
          <w:rFonts w:hint="cs"/>
          <w:spacing w:val="4"/>
          <w:rtl/>
          <w:lang w:bidi="ar-EG"/>
        </w:rPr>
        <w:t>مراحل تقترح تحديد مدة تنفيذ</w:t>
      </w:r>
      <w:r w:rsidR="0007393B" w:rsidRPr="00691194">
        <w:rPr>
          <w:rFonts w:hint="cs"/>
          <w:spacing w:val="4"/>
          <w:rtl/>
          <w:lang w:bidi="ar-EG"/>
        </w:rPr>
        <w:t xml:space="preserve"> من </w:t>
      </w:r>
      <w:r w:rsidR="00EE71CE" w:rsidRPr="00691194">
        <w:rPr>
          <w:rFonts w:hint="cs"/>
          <w:spacing w:val="4"/>
          <w:rtl/>
          <w:lang w:bidi="ar-EG"/>
        </w:rPr>
        <w:t xml:space="preserve">ثلاث سنوات تبدأ من تاريخ الموافقة على التقرير. </w:t>
      </w:r>
      <w:r w:rsidR="0056498E" w:rsidRPr="00691194">
        <w:rPr>
          <w:rFonts w:hint="cs"/>
          <w:spacing w:val="4"/>
          <w:rtl/>
          <w:lang w:bidi="ar-EG"/>
        </w:rPr>
        <w:t xml:space="preserve">وتنقسم خطة العمل إلى </w:t>
      </w:r>
      <w:proofErr w:type="gramStart"/>
      <w:r w:rsidR="00B20D47" w:rsidRPr="00691194">
        <w:rPr>
          <w:rFonts w:hint="cs"/>
          <w:spacing w:val="4"/>
          <w:rtl/>
          <w:lang w:bidi="ar-EG"/>
        </w:rPr>
        <w:t>أربعة</w:t>
      </w:r>
      <w:proofErr w:type="gramEnd"/>
      <w:r w:rsidR="00B20D47" w:rsidRPr="00691194">
        <w:rPr>
          <w:rFonts w:hint="cs"/>
          <w:spacing w:val="4"/>
          <w:rtl/>
          <w:lang w:bidi="ar-EG"/>
        </w:rPr>
        <w:t xml:space="preserve"> مكونات وظيفية، ألا وهي تحديد المكانة الاستراتيجية، والتنسيق الداخلي، ونشر النموذج المستقبلي </w:t>
      </w:r>
      <w:r w:rsidR="00641AB1" w:rsidRPr="00691194">
        <w:rPr>
          <w:rFonts w:hint="cs"/>
          <w:spacing w:val="4"/>
          <w:rtl/>
          <w:lang w:bidi="ar-EG"/>
        </w:rPr>
        <w:t>للأداء</w:t>
      </w:r>
      <w:r w:rsidR="00B20D47" w:rsidRPr="00691194">
        <w:rPr>
          <w:rFonts w:hint="cs"/>
          <w:spacing w:val="4"/>
          <w:rtl/>
          <w:lang w:bidi="ar-EG"/>
        </w:rPr>
        <w:t xml:space="preserve">، وإدارة التغيير، مدعومةً بما مجموعه </w:t>
      </w:r>
      <w:r w:rsidR="00B20D47" w:rsidRPr="00691194">
        <w:rPr>
          <w:spacing w:val="4"/>
          <w:lang w:bidi="ar-EG"/>
        </w:rPr>
        <w:t>50</w:t>
      </w:r>
      <w:r w:rsidR="00B20D47" w:rsidRPr="00691194">
        <w:rPr>
          <w:rFonts w:hint="cs"/>
          <w:spacing w:val="4"/>
          <w:rtl/>
          <w:lang w:bidi="ar-EG"/>
        </w:rPr>
        <w:t xml:space="preserve"> توصيةً. </w:t>
      </w:r>
      <w:r w:rsidR="00F04FC5" w:rsidRPr="00691194">
        <w:rPr>
          <w:rFonts w:hint="cs"/>
          <w:spacing w:val="4"/>
          <w:rtl/>
          <w:lang w:bidi="ar-EG"/>
        </w:rPr>
        <w:t>كما أشارت الأمانة إلى أن تقرير</w:t>
      </w:r>
      <w:r w:rsidR="006F0419" w:rsidRPr="00691194">
        <w:rPr>
          <w:rFonts w:hint="cs"/>
          <w:spacing w:val="4"/>
          <w:rtl/>
          <w:lang w:bidi="ar-EG"/>
        </w:rPr>
        <w:t xml:space="preserve"> </w:t>
      </w:r>
      <w:r w:rsidR="005D418D" w:rsidRPr="00691194">
        <w:rPr>
          <w:rFonts w:hint="cs"/>
          <w:spacing w:val="4"/>
          <w:rtl/>
          <w:lang w:bidi="ar-EG"/>
        </w:rPr>
        <w:t>شركة</w:t>
      </w:r>
      <w:r w:rsidR="006F0419" w:rsidRPr="00691194">
        <w:rPr>
          <w:rFonts w:hint="cs"/>
          <w:spacing w:val="4"/>
          <w:rtl/>
          <w:lang w:bidi="ar-EG"/>
        </w:rPr>
        <w:t xml:space="preserve"> </w:t>
      </w:r>
      <w:r w:rsidR="006F0419" w:rsidRPr="00691194">
        <w:rPr>
          <w:spacing w:val="4"/>
          <w:lang w:bidi="ar-EG"/>
        </w:rPr>
        <w:t>PWC</w:t>
      </w:r>
      <w:r w:rsidR="006F0419" w:rsidRPr="00691194">
        <w:rPr>
          <w:rFonts w:hint="cs"/>
          <w:spacing w:val="4"/>
          <w:rtl/>
          <w:lang w:bidi="ar-EG"/>
        </w:rPr>
        <w:t xml:space="preserve"> وجميع التوصيات المشمولة به يستندان إلى مقترح تمويلي محايد، أي أن التغييرات المقترحة </w:t>
      </w:r>
      <w:r w:rsidR="00FF13C0" w:rsidRPr="00691194">
        <w:rPr>
          <w:rFonts w:hint="cs"/>
          <w:spacing w:val="4"/>
          <w:rtl/>
          <w:lang w:bidi="ar-EG"/>
        </w:rPr>
        <w:t>است</w:t>
      </w:r>
      <w:r w:rsidR="00A145E8" w:rsidRPr="00691194">
        <w:rPr>
          <w:rFonts w:hint="cs"/>
          <w:spacing w:val="4"/>
          <w:rtl/>
          <w:lang w:bidi="ar-EG"/>
        </w:rPr>
        <w:t xml:space="preserve">ُحدثت </w:t>
      </w:r>
      <w:r w:rsidR="006F0419" w:rsidRPr="00691194">
        <w:rPr>
          <w:rFonts w:hint="cs"/>
          <w:spacing w:val="4"/>
          <w:rtl/>
          <w:lang w:bidi="ar-EG"/>
        </w:rPr>
        <w:t>بح</w:t>
      </w:r>
      <w:r w:rsidR="00FF13C0" w:rsidRPr="00691194">
        <w:rPr>
          <w:rFonts w:hint="cs"/>
          <w:spacing w:val="4"/>
          <w:rtl/>
          <w:lang w:bidi="ar-EG"/>
        </w:rPr>
        <w:t>ي</w:t>
      </w:r>
      <w:r w:rsidR="006F0419" w:rsidRPr="00691194">
        <w:rPr>
          <w:rFonts w:hint="cs"/>
          <w:spacing w:val="4"/>
          <w:rtl/>
          <w:lang w:bidi="ar-EG"/>
        </w:rPr>
        <w:t>ث تدخل في محفظة موارد الاتحاد القائمة المتعلقة ب</w:t>
      </w:r>
      <w:r w:rsidR="00D751A5" w:rsidRPr="00691194">
        <w:rPr>
          <w:rFonts w:hint="cs"/>
          <w:spacing w:val="4"/>
          <w:rtl/>
          <w:lang w:bidi="ar-EG"/>
        </w:rPr>
        <w:t>الحضور</w:t>
      </w:r>
      <w:r w:rsidR="006F0419" w:rsidRPr="00691194">
        <w:rPr>
          <w:rFonts w:hint="cs"/>
          <w:spacing w:val="4"/>
          <w:rtl/>
          <w:lang w:bidi="ar-EG"/>
        </w:rPr>
        <w:t xml:space="preserve"> الإقليمي، دون الحاجة إلى طلب تمويل إضافي من الأعضاء.</w:t>
      </w:r>
    </w:p>
    <w:p w14:paraId="6787BD47" w14:textId="379DE4B6" w:rsidR="00656763" w:rsidRDefault="00656763" w:rsidP="00656763">
      <w:pPr>
        <w:rPr>
          <w:rtl/>
          <w:lang w:bidi="ar-EG"/>
        </w:rPr>
      </w:pPr>
      <w:r>
        <w:rPr>
          <w:lang w:bidi="ar-EG"/>
        </w:rPr>
        <w:t>2.2</w:t>
      </w:r>
      <w:r>
        <w:rPr>
          <w:rtl/>
          <w:lang w:bidi="ar-EG"/>
        </w:rPr>
        <w:tab/>
      </w:r>
      <w:r w:rsidR="00FE78F1">
        <w:rPr>
          <w:rFonts w:hint="cs"/>
          <w:rtl/>
          <w:lang w:bidi="ar-EG"/>
        </w:rPr>
        <w:t>وقسّم تحليل الأمانة لخطة العمل التوصيات إلى ثلاث فئات رئيسية، ألا وهي</w:t>
      </w:r>
      <w:r>
        <w:rPr>
          <w:rFonts w:hint="cs"/>
          <w:rtl/>
          <w:lang w:bidi="ar-EG"/>
        </w:rPr>
        <w:t>:</w:t>
      </w:r>
    </w:p>
    <w:p w14:paraId="145806FB" w14:textId="05E1AFCD" w:rsidR="00FE78F1" w:rsidRDefault="00D52F40" w:rsidP="00D52F40">
      <w:pPr>
        <w:pStyle w:val="enumlev1"/>
        <w:rPr>
          <w:rtl/>
        </w:rPr>
      </w:pPr>
      <w:r>
        <w:rPr>
          <w:rFonts w:hint="cs"/>
          <w:rtl/>
        </w:rPr>
        <w:t>’</w:t>
      </w:r>
      <w:r>
        <w:rPr>
          <w:lang w:val="en-GB"/>
        </w:rPr>
        <w:t>1</w:t>
      </w:r>
      <w:r>
        <w:rPr>
          <w:rFonts w:hint="cs"/>
          <w:rtl/>
          <w:lang w:val="en-GB"/>
        </w:rPr>
        <w:t>‘</w:t>
      </w:r>
      <w:r w:rsidR="00656763">
        <w:rPr>
          <w:rtl/>
        </w:rPr>
        <w:tab/>
      </w:r>
      <w:r w:rsidR="00FE78F1">
        <w:rPr>
          <w:rFonts w:hint="cs"/>
          <w:rtl/>
        </w:rPr>
        <w:t>التوصيات التي تدخل في نطاق سلطة واختصاص إدارة الاتحاد ونُفذت بالفعل أو يجري تنفيذها؛</w:t>
      </w:r>
    </w:p>
    <w:p w14:paraId="63EEEA08" w14:textId="2B2549E0" w:rsidR="00FE78F1" w:rsidRDefault="00D52F40" w:rsidP="00D52F40">
      <w:pPr>
        <w:pStyle w:val="enumlev1"/>
        <w:rPr>
          <w:rtl/>
        </w:rPr>
      </w:pPr>
      <w:r>
        <w:rPr>
          <w:rFonts w:hint="cs"/>
          <w:rtl/>
        </w:rPr>
        <w:t>’</w:t>
      </w:r>
      <w:r>
        <w:rPr>
          <w:lang w:val="en-GB"/>
        </w:rPr>
        <w:t>2</w:t>
      </w:r>
      <w:r>
        <w:rPr>
          <w:rFonts w:hint="cs"/>
          <w:rtl/>
          <w:lang w:val="en-GB"/>
        </w:rPr>
        <w:t>‘</w:t>
      </w:r>
      <w:r w:rsidR="00656763">
        <w:rPr>
          <w:rtl/>
        </w:rPr>
        <w:tab/>
      </w:r>
      <w:r w:rsidR="00FE78F1">
        <w:rPr>
          <w:rFonts w:hint="cs"/>
          <w:rtl/>
        </w:rPr>
        <w:t>التوصيات التي تدخل في نطاق سلطة واختصاص إدارة الاتحاد ولم تنفَّذ بعد</w:t>
      </w:r>
      <w:r w:rsidR="00DE18B1">
        <w:rPr>
          <w:rFonts w:hint="cs"/>
          <w:rtl/>
        </w:rPr>
        <w:t>؛</w:t>
      </w:r>
    </w:p>
    <w:p w14:paraId="7B89CB93" w14:textId="37DD9AC1" w:rsidR="00656763" w:rsidRDefault="00D52F40" w:rsidP="00D52F40">
      <w:pPr>
        <w:pStyle w:val="enumlev1"/>
        <w:rPr>
          <w:rtl/>
        </w:rPr>
      </w:pPr>
      <w:r>
        <w:rPr>
          <w:rFonts w:hint="cs"/>
          <w:rtl/>
        </w:rPr>
        <w:t>’</w:t>
      </w:r>
      <w:r>
        <w:rPr>
          <w:lang w:val="en-GB"/>
        </w:rPr>
        <w:t>3</w:t>
      </w:r>
      <w:r>
        <w:rPr>
          <w:rFonts w:hint="cs"/>
          <w:rtl/>
          <w:lang w:val="en-GB"/>
        </w:rPr>
        <w:t>‘</w:t>
      </w:r>
      <w:r w:rsidR="00656763">
        <w:rPr>
          <w:rtl/>
        </w:rPr>
        <w:tab/>
      </w:r>
      <w:r w:rsidR="00FE78F1">
        <w:rPr>
          <w:rFonts w:hint="cs"/>
          <w:rtl/>
        </w:rPr>
        <w:t xml:space="preserve">التوصيات التي لا تدخل في نطاق اختصاص إدارة الاتحاد، إما لأنها مسائل يختص بها المجلس أو </w:t>
      </w:r>
      <w:r w:rsidR="00C950D0">
        <w:rPr>
          <w:rFonts w:hint="cs"/>
          <w:rtl/>
        </w:rPr>
        <w:t>تبتّ فيها الدول الأعضاء في مؤتمراتها.</w:t>
      </w:r>
    </w:p>
    <w:p w14:paraId="3EF927ED" w14:textId="7D0AD0C9" w:rsidR="00656763" w:rsidRPr="00691194" w:rsidRDefault="00656763" w:rsidP="006E077A">
      <w:pPr>
        <w:rPr>
          <w:spacing w:val="4"/>
          <w:rtl/>
          <w:lang w:bidi="ar-EG"/>
        </w:rPr>
      </w:pPr>
      <w:r w:rsidRPr="00691194">
        <w:rPr>
          <w:spacing w:val="4"/>
          <w:lang w:bidi="ar-EG"/>
        </w:rPr>
        <w:t>3.2</w:t>
      </w:r>
      <w:r w:rsidRPr="00691194">
        <w:rPr>
          <w:spacing w:val="4"/>
          <w:rtl/>
          <w:lang w:bidi="ar-EG"/>
        </w:rPr>
        <w:tab/>
      </w:r>
      <w:r w:rsidR="00C950D0" w:rsidRPr="00691194">
        <w:rPr>
          <w:rFonts w:hint="cs"/>
          <w:spacing w:val="4"/>
          <w:rtl/>
          <w:lang w:bidi="ar-EG"/>
        </w:rPr>
        <w:t xml:space="preserve">واقترحت الأمانة أن </w:t>
      </w:r>
      <w:r w:rsidR="00886733" w:rsidRPr="00691194">
        <w:rPr>
          <w:rFonts w:hint="cs"/>
          <w:spacing w:val="4"/>
          <w:rtl/>
          <w:lang w:bidi="ar-EG"/>
        </w:rPr>
        <w:t xml:space="preserve">يتحقق </w:t>
      </w:r>
      <w:r w:rsidR="0007393B" w:rsidRPr="00691194">
        <w:rPr>
          <w:rFonts w:hint="cs"/>
          <w:spacing w:val="4"/>
          <w:rtl/>
          <w:lang w:bidi="ar-EG"/>
        </w:rPr>
        <w:t>ال</w:t>
      </w:r>
      <w:r w:rsidR="00886733" w:rsidRPr="00691194">
        <w:rPr>
          <w:rFonts w:hint="cs"/>
          <w:spacing w:val="4"/>
          <w:rtl/>
          <w:lang w:bidi="ar-EG"/>
        </w:rPr>
        <w:t xml:space="preserve">فريق </w:t>
      </w:r>
      <w:r w:rsidR="0007393B" w:rsidRPr="00691194">
        <w:rPr>
          <w:spacing w:val="4"/>
          <w:lang w:bidi="ar-EG"/>
        </w:rPr>
        <w:t>CWG-FHR</w:t>
      </w:r>
      <w:r w:rsidR="0007393B" w:rsidRPr="00691194" w:rsidDel="0007393B">
        <w:rPr>
          <w:rFonts w:hint="cs"/>
          <w:spacing w:val="4"/>
          <w:rtl/>
          <w:lang w:bidi="ar-EG"/>
        </w:rPr>
        <w:t xml:space="preserve"> </w:t>
      </w:r>
      <w:r w:rsidR="00886733" w:rsidRPr="00691194">
        <w:rPr>
          <w:rFonts w:hint="cs"/>
          <w:spacing w:val="4"/>
          <w:rtl/>
          <w:lang w:bidi="ar-EG"/>
        </w:rPr>
        <w:t xml:space="preserve">من </w:t>
      </w:r>
      <w:r w:rsidR="0007393B" w:rsidRPr="00691194">
        <w:rPr>
          <w:rFonts w:hint="cs"/>
          <w:spacing w:val="4"/>
          <w:rtl/>
          <w:lang w:bidi="ar-EG"/>
        </w:rPr>
        <w:t>تنفيذ</w:t>
      </w:r>
      <w:r w:rsidR="00886733" w:rsidRPr="00691194">
        <w:rPr>
          <w:rFonts w:hint="cs"/>
          <w:spacing w:val="4"/>
          <w:rtl/>
          <w:lang w:bidi="ar-EG"/>
        </w:rPr>
        <w:t xml:space="preserve"> التوصيات المدرجة في الفئة </w:t>
      </w:r>
      <w:r w:rsidR="00886733" w:rsidRPr="00691194">
        <w:rPr>
          <w:spacing w:val="4"/>
          <w:lang w:bidi="ar-EG"/>
        </w:rPr>
        <w:t>1</w:t>
      </w:r>
      <w:r w:rsidR="00886733" w:rsidRPr="00691194">
        <w:rPr>
          <w:rFonts w:hint="cs"/>
          <w:spacing w:val="4"/>
          <w:rtl/>
          <w:lang w:bidi="ar-EG"/>
        </w:rPr>
        <w:t xml:space="preserve">، وأنه ينبغي إدراج التوصيات </w:t>
      </w:r>
      <w:r w:rsidR="00A07AAF" w:rsidRPr="00691194">
        <w:rPr>
          <w:rFonts w:hint="cs"/>
          <w:spacing w:val="4"/>
          <w:rtl/>
          <w:lang w:bidi="ar-EG"/>
        </w:rPr>
        <w:t>الواردة</w:t>
      </w:r>
      <w:r w:rsidR="00886733" w:rsidRPr="00691194">
        <w:rPr>
          <w:rFonts w:hint="cs"/>
          <w:spacing w:val="4"/>
          <w:rtl/>
          <w:lang w:bidi="ar-EG"/>
        </w:rPr>
        <w:t xml:space="preserve"> </w:t>
      </w:r>
      <w:r w:rsidR="00A07AAF" w:rsidRPr="00691194">
        <w:rPr>
          <w:rFonts w:hint="cs"/>
          <w:spacing w:val="4"/>
          <w:rtl/>
          <w:lang w:bidi="ar-EG"/>
        </w:rPr>
        <w:t xml:space="preserve">في </w:t>
      </w:r>
      <w:r w:rsidR="00886733" w:rsidRPr="00691194">
        <w:rPr>
          <w:rFonts w:hint="cs"/>
          <w:spacing w:val="4"/>
          <w:rtl/>
          <w:lang w:bidi="ar-EG"/>
        </w:rPr>
        <w:t xml:space="preserve">الفئة </w:t>
      </w:r>
      <w:r w:rsidR="00886733" w:rsidRPr="00691194">
        <w:rPr>
          <w:spacing w:val="4"/>
          <w:lang w:bidi="ar-EG"/>
        </w:rPr>
        <w:t>2</w:t>
      </w:r>
      <w:r w:rsidR="00886733" w:rsidRPr="00691194">
        <w:rPr>
          <w:rFonts w:hint="cs"/>
          <w:spacing w:val="4"/>
          <w:rtl/>
          <w:lang w:bidi="ar-EG"/>
        </w:rPr>
        <w:t xml:space="preserve"> في خطة عمل، بينما </w:t>
      </w:r>
      <w:r w:rsidR="00FB0239" w:rsidRPr="00691194">
        <w:rPr>
          <w:rFonts w:hint="cs"/>
          <w:spacing w:val="4"/>
          <w:rtl/>
          <w:lang w:bidi="ar-EG"/>
        </w:rPr>
        <w:t xml:space="preserve">سيكون على الفريق </w:t>
      </w:r>
      <w:r w:rsidR="00FB0239" w:rsidRPr="00691194">
        <w:rPr>
          <w:spacing w:val="4"/>
          <w:lang w:bidi="ar-EG"/>
        </w:rPr>
        <w:t>CWG-FHR</w:t>
      </w:r>
      <w:r w:rsidR="00FB0239" w:rsidRPr="00691194">
        <w:rPr>
          <w:rFonts w:hint="cs"/>
          <w:spacing w:val="4"/>
          <w:rtl/>
          <w:lang w:bidi="ar-EG"/>
        </w:rPr>
        <w:t xml:space="preserve"> النظر</w:t>
      </w:r>
      <w:r w:rsidR="00DD1088" w:rsidRPr="00691194">
        <w:rPr>
          <w:rFonts w:hint="cs"/>
          <w:spacing w:val="4"/>
          <w:rtl/>
          <w:lang w:bidi="ar-EG"/>
        </w:rPr>
        <w:t xml:space="preserve"> في توصيات الفئة </w:t>
      </w:r>
      <w:r w:rsidR="00DD1088" w:rsidRPr="00691194">
        <w:rPr>
          <w:spacing w:val="4"/>
          <w:lang w:bidi="ar-EG"/>
        </w:rPr>
        <w:t>3</w:t>
      </w:r>
      <w:r w:rsidR="006E077A" w:rsidRPr="00691194">
        <w:rPr>
          <w:rFonts w:hint="cs"/>
          <w:spacing w:val="4"/>
          <w:rtl/>
          <w:lang w:bidi="ar-EG"/>
        </w:rPr>
        <w:t xml:space="preserve"> بالتفصيل بمساعدة الأمانة.</w:t>
      </w:r>
      <w:r w:rsidR="00C950D0" w:rsidRPr="00691194">
        <w:rPr>
          <w:spacing w:val="4"/>
          <w:rtl/>
          <w:lang w:bidi="ar-EG"/>
        </w:rPr>
        <w:t xml:space="preserve"> </w:t>
      </w:r>
    </w:p>
    <w:p w14:paraId="6A0F6F50" w14:textId="5D108913" w:rsidR="00E9736D" w:rsidRDefault="00656763" w:rsidP="00656763">
      <w:pPr>
        <w:rPr>
          <w:rtl/>
          <w:lang w:bidi="ar-EG"/>
        </w:rPr>
      </w:pPr>
      <w:r>
        <w:rPr>
          <w:lang w:bidi="ar-EG"/>
        </w:rPr>
        <w:t>4.2</w:t>
      </w:r>
      <w:r>
        <w:rPr>
          <w:rtl/>
          <w:lang w:bidi="ar-EG"/>
        </w:rPr>
        <w:tab/>
      </w:r>
      <w:r w:rsidR="006E077A">
        <w:rPr>
          <w:rFonts w:hint="cs"/>
          <w:rtl/>
          <w:lang w:bidi="ar-EG"/>
        </w:rPr>
        <w:t xml:space="preserve">وأشارت الأمانة إلى أن التقرير طويل جداً وأنه سيتطلب من المندوبين المشاركين في </w:t>
      </w:r>
      <w:r w:rsidR="00FB0239">
        <w:rPr>
          <w:rFonts w:hint="cs"/>
          <w:rtl/>
          <w:lang w:bidi="ar-EG"/>
        </w:rPr>
        <w:t xml:space="preserve">هذا العمل </w:t>
      </w:r>
      <w:r w:rsidR="00E9736D">
        <w:rPr>
          <w:rFonts w:hint="cs"/>
          <w:rtl/>
          <w:lang w:bidi="ar-EG"/>
        </w:rPr>
        <w:t xml:space="preserve">بذل </w:t>
      </w:r>
      <w:r w:rsidR="006E077A">
        <w:rPr>
          <w:rFonts w:hint="cs"/>
          <w:rtl/>
          <w:lang w:bidi="ar-EG"/>
        </w:rPr>
        <w:t>جهود</w:t>
      </w:r>
      <w:r w:rsidR="00E9736D">
        <w:rPr>
          <w:rFonts w:hint="cs"/>
          <w:rtl/>
          <w:lang w:bidi="ar-EG"/>
        </w:rPr>
        <w:t xml:space="preserve"> </w:t>
      </w:r>
      <w:r w:rsidR="006E077A">
        <w:rPr>
          <w:rFonts w:hint="cs"/>
          <w:rtl/>
          <w:lang w:bidi="ar-EG"/>
        </w:rPr>
        <w:t xml:space="preserve">هائلة، فاقترحت </w:t>
      </w:r>
      <w:r w:rsidR="00E9736D">
        <w:rPr>
          <w:rFonts w:hint="cs"/>
          <w:rtl/>
          <w:lang w:bidi="ar-EG"/>
        </w:rPr>
        <w:t>أنه ربما ينبغي النظر في إنشاء فريق مخصَّص</w:t>
      </w:r>
      <w:r w:rsidR="00E63957">
        <w:rPr>
          <w:rFonts w:hint="cs"/>
          <w:rtl/>
          <w:lang w:bidi="ar-EG"/>
        </w:rPr>
        <w:t>،</w:t>
      </w:r>
      <w:r w:rsidR="00E9736D">
        <w:rPr>
          <w:rFonts w:hint="cs"/>
          <w:rtl/>
          <w:lang w:bidi="ar-EG"/>
        </w:rPr>
        <w:t xml:space="preserve"> أكثر</w:t>
      </w:r>
      <w:r w:rsidR="00FB0239">
        <w:rPr>
          <w:rFonts w:hint="cs"/>
          <w:rtl/>
          <w:lang w:bidi="ar-EG"/>
        </w:rPr>
        <w:t xml:space="preserve"> تركيزاً على</w:t>
      </w:r>
      <w:r w:rsidR="00E9736D">
        <w:rPr>
          <w:rFonts w:hint="cs"/>
          <w:rtl/>
          <w:lang w:bidi="ar-EG"/>
        </w:rPr>
        <w:t xml:space="preserve"> هذه المسألة، مشيرةً إلى أن </w:t>
      </w:r>
      <w:r w:rsidR="007068F1">
        <w:rPr>
          <w:rFonts w:hint="cs"/>
          <w:rtl/>
          <w:lang w:bidi="ar-EG"/>
        </w:rPr>
        <w:t>هذا المقترح قد</w:t>
      </w:r>
      <w:r w:rsidR="00F44D45">
        <w:rPr>
          <w:rFonts w:hint="eastAsia"/>
          <w:rtl/>
          <w:lang w:bidi="ar-EG"/>
        </w:rPr>
        <w:t> </w:t>
      </w:r>
      <w:r w:rsidR="007068F1">
        <w:rPr>
          <w:rFonts w:hint="cs"/>
          <w:rtl/>
          <w:lang w:bidi="ar-EG"/>
        </w:rPr>
        <w:t>ورد في</w:t>
      </w:r>
      <w:r w:rsidR="00F44D45">
        <w:rPr>
          <w:rFonts w:hint="eastAsia"/>
          <w:rtl/>
          <w:lang w:bidi="ar-EG"/>
        </w:rPr>
        <w:t> </w:t>
      </w:r>
      <w:r w:rsidR="00E9736D">
        <w:rPr>
          <w:rFonts w:hint="cs"/>
          <w:rtl/>
          <w:lang w:bidi="ar-EG"/>
        </w:rPr>
        <w:t xml:space="preserve">المساهمة </w:t>
      </w:r>
      <w:r w:rsidR="007068F1">
        <w:rPr>
          <w:rFonts w:hint="cs"/>
          <w:rtl/>
          <w:lang w:bidi="ar-EG"/>
        </w:rPr>
        <w:t>التي قدمتها</w:t>
      </w:r>
      <w:r w:rsidR="00E63957">
        <w:rPr>
          <w:rFonts w:hint="cs"/>
          <w:rtl/>
          <w:lang w:bidi="ar-EG"/>
        </w:rPr>
        <w:t xml:space="preserve"> </w:t>
      </w:r>
      <w:r w:rsidR="00E9736D">
        <w:rPr>
          <w:rFonts w:hint="cs"/>
          <w:rtl/>
          <w:lang w:bidi="ar-EG"/>
        </w:rPr>
        <w:t>الولايات المتحدة</w:t>
      </w:r>
      <w:r w:rsidR="00F60F86">
        <w:rPr>
          <w:rFonts w:hint="cs"/>
          <w:rtl/>
          <w:lang w:bidi="ar-EG"/>
        </w:rPr>
        <w:t xml:space="preserve">. </w:t>
      </w:r>
    </w:p>
    <w:p w14:paraId="687ED084" w14:textId="1EAEA680" w:rsidR="00E63957" w:rsidRPr="007A6F36" w:rsidRDefault="00E63957" w:rsidP="007A6F36">
      <w:pPr>
        <w:pStyle w:val="Headingb"/>
        <w:ind w:left="0" w:firstLine="0"/>
        <w:rPr>
          <w:rtl/>
          <w:lang w:bidi="ar-EG"/>
        </w:rPr>
      </w:pPr>
      <w:r w:rsidRPr="007A6F36">
        <w:rPr>
          <w:rFonts w:hint="cs"/>
          <w:rtl/>
          <w:lang w:bidi="ar-EG"/>
        </w:rPr>
        <w:t>مساهمة مقدمة من الولايات المتحدة الأمريكية</w:t>
      </w:r>
      <w:r w:rsidR="00F42B34" w:rsidRPr="007A6F36">
        <w:rPr>
          <w:rFonts w:hint="cs"/>
          <w:rtl/>
          <w:lang w:bidi="ar-EG"/>
        </w:rPr>
        <w:t>: اختصاصات</w:t>
      </w:r>
      <w:r w:rsidR="00F44C1E" w:rsidRPr="007A6F36">
        <w:rPr>
          <w:rFonts w:hint="cs"/>
          <w:rtl/>
          <w:lang w:bidi="ar-EG"/>
        </w:rPr>
        <w:t xml:space="preserve"> الفريق المخصَّص المعني </w:t>
      </w:r>
      <w:r w:rsidR="00AC77EA" w:rsidRPr="007A6F36">
        <w:rPr>
          <w:rFonts w:hint="cs"/>
          <w:rtl/>
          <w:lang w:bidi="ar-EG"/>
        </w:rPr>
        <w:t>ب</w:t>
      </w:r>
      <w:r w:rsidR="00F74DFA" w:rsidRPr="007A6F36">
        <w:rPr>
          <w:rFonts w:hint="cs"/>
          <w:rtl/>
          <w:lang w:bidi="ar-EG"/>
        </w:rPr>
        <w:t>الت</w:t>
      </w:r>
      <w:r w:rsidR="00AC77EA" w:rsidRPr="007A6F36">
        <w:rPr>
          <w:rFonts w:hint="cs"/>
          <w:rtl/>
          <w:lang w:bidi="ar-EG"/>
        </w:rPr>
        <w:t>قرير</w:t>
      </w:r>
      <w:r w:rsidR="00F74DFA" w:rsidRPr="007A6F36">
        <w:rPr>
          <w:rFonts w:hint="cs"/>
          <w:rtl/>
          <w:lang w:bidi="ar-EG"/>
        </w:rPr>
        <w:t xml:space="preserve"> الخارجي</w:t>
      </w:r>
      <w:r w:rsidR="00F44C1E" w:rsidRPr="007A6F36">
        <w:rPr>
          <w:rFonts w:hint="cs"/>
          <w:rtl/>
          <w:lang w:bidi="ar-EG"/>
        </w:rPr>
        <w:t xml:space="preserve"> </w:t>
      </w:r>
      <w:r w:rsidR="00F74DFA" w:rsidRPr="007A6F36">
        <w:rPr>
          <w:rFonts w:hint="cs"/>
          <w:rtl/>
          <w:lang w:bidi="ar-EG"/>
        </w:rPr>
        <w:t>ل</w:t>
      </w:r>
      <w:r w:rsidR="005D418D" w:rsidRPr="007A6F36">
        <w:rPr>
          <w:rFonts w:hint="cs"/>
          <w:rtl/>
          <w:lang w:bidi="ar-EG"/>
        </w:rPr>
        <w:t>شركة</w:t>
      </w:r>
      <w:r w:rsidR="00F44C1E" w:rsidRPr="007A6F36">
        <w:rPr>
          <w:rFonts w:hint="cs"/>
          <w:rtl/>
          <w:lang w:bidi="ar-EG"/>
        </w:rPr>
        <w:t xml:space="preserve"> </w:t>
      </w:r>
      <w:r w:rsidR="00F44C1E" w:rsidRPr="007A6F36">
        <w:rPr>
          <w:lang w:bidi="ar-EG"/>
        </w:rPr>
        <w:t>PWC</w:t>
      </w:r>
      <w:r w:rsidR="00F42B34" w:rsidRPr="007A6F36">
        <w:rPr>
          <w:rFonts w:hint="cs"/>
          <w:rtl/>
          <w:lang w:bidi="ar-EG"/>
        </w:rPr>
        <w:t xml:space="preserve"> </w:t>
      </w:r>
      <w:r w:rsidR="00F74DFA" w:rsidRPr="007A6F36">
        <w:rPr>
          <w:rFonts w:hint="cs"/>
          <w:rtl/>
          <w:lang w:bidi="ar-EG"/>
        </w:rPr>
        <w:t>بشأن</w:t>
      </w:r>
      <w:r w:rsidR="00F44C1E" w:rsidRPr="007A6F36">
        <w:rPr>
          <w:rFonts w:hint="cs"/>
          <w:rtl/>
          <w:lang w:bidi="ar-EG"/>
        </w:rPr>
        <w:t xml:space="preserve"> </w:t>
      </w:r>
      <w:r w:rsidR="00D751A5" w:rsidRPr="007A6F36">
        <w:rPr>
          <w:rFonts w:hint="cs"/>
          <w:rtl/>
          <w:lang w:bidi="ar-EG"/>
        </w:rPr>
        <w:t>الحضور</w:t>
      </w:r>
      <w:r w:rsidR="00F44C1E" w:rsidRPr="007A6F36">
        <w:rPr>
          <w:rFonts w:hint="cs"/>
          <w:rtl/>
          <w:lang w:bidi="ar-EG"/>
        </w:rPr>
        <w:t xml:space="preserve"> الإقليمي</w:t>
      </w:r>
      <w:r w:rsidR="007068F1" w:rsidRPr="007A6F36">
        <w:rPr>
          <w:rFonts w:hint="cs"/>
          <w:rtl/>
          <w:lang w:bidi="ar-EG"/>
        </w:rPr>
        <w:t xml:space="preserve"> و</w:t>
      </w:r>
      <w:r w:rsidR="00F44C1E" w:rsidRPr="007A6F36">
        <w:rPr>
          <w:rFonts w:hint="cs"/>
          <w:rtl/>
          <w:lang w:bidi="ar-EG"/>
        </w:rPr>
        <w:t>التابع لفري</w:t>
      </w:r>
      <w:r w:rsidR="00A07AAF" w:rsidRPr="007A6F36">
        <w:rPr>
          <w:rFonts w:hint="cs"/>
          <w:rtl/>
          <w:lang w:bidi="ar-EG"/>
        </w:rPr>
        <w:t xml:space="preserve">ق </w:t>
      </w:r>
      <w:r w:rsidR="00F44C1E" w:rsidRPr="007A6F36">
        <w:rPr>
          <w:rFonts w:hint="cs"/>
          <w:rtl/>
          <w:lang w:bidi="ar-EG"/>
        </w:rPr>
        <w:t xml:space="preserve">العمل التابع للمجلس والمعني بالموارد المالية والبشرية </w:t>
      </w:r>
      <w:r w:rsidR="00F42B34" w:rsidRPr="007A6F36">
        <w:rPr>
          <w:rFonts w:hint="cs"/>
          <w:rtl/>
          <w:lang w:bidi="ar-EG"/>
        </w:rPr>
        <w:t xml:space="preserve">(الوثيقتان </w:t>
      </w:r>
      <w:hyperlink r:id="rId19" w:history="1">
        <w:r w:rsidR="00F44C1E" w:rsidRPr="007A6F36">
          <w:rPr>
            <w:rStyle w:val="Hyperlink"/>
            <w:rFonts w:asciiTheme="minorHAnsi" w:hAnsiTheme="minorHAnsi" w:cstheme="minorHAnsi"/>
          </w:rPr>
          <w:t>CWG</w:t>
        </w:r>
        <w:r w:rsidR="000C42A6" w:rsidRPr="007A6F36">
          <w:rPr>
            <w:rStyle w:val="Hyperlink"/>
            <w:rFonts w:asciiTheme="minorHAnsi" w:hAnsiTheme="minorHAnsi" w:cstheme="minorHAnsi"/>
          </w:rPr>
          <w:noBreakHyphen/>
        </w:r>
        <w:r w:rsidR="00F44C1E" w:rsidRPr="007A6F36">
          <w:rPr>
            <w:rStyle w:val="Hyperlink"/>
            <w:rFonts w:asciiTheme="minorHAnsi" w:hAnsiTheme="minorHAnsi" w:cstheme="minorHAnsi"/>
          </w:rPr>
          <w:t>FHR</w:t>
        </w:r>
        <w:r w:rsidR="000C42A6" w:rsidRPr="007A6F36">
          <w:rPr>
            <w:rStyle w:val="Hyperlink"/>
            <w:rFonts w:asciiTheme="minorHAnsi" w:hAnsiTheme="minorHAnsi" w:cstheme="minorHAnsi"/>
          </w:rPr>
          <w:noBreakHyphen/>
        </w:r>
        <w:r w:rsidR="00F44C1E" w:rsidRPr="007A6F36">
          <w:rPr>
            <w:rStyle w:val="Hyperlink"/>
            <w:rFonts w:asciiTheme="minorHAnsi" w:hAnsiTheme="minorHAnsi" w:cstheme="minorHAnsi"/>
          </w:rPr>
          <w:t>12/16</w:t>
        </w:r>
      </w:hyperlink>
      <w:r w:rsidR="00F44C1E" w:rsidRPr="007A6F36">
        <w:rPr>
          <w:rFonts w:hint="cs"/>
          <w:rtl/>
        </w:rPr>
        <w:t xml:space="preserve"> </w:t>
      </w:r>
      <w:r w:rsidR="00F42B34" w:rsidRPr="007A6F36">
        <w:rPr>
          <w:rFonts w:hint="cs"/>
          <w:rtl/>
          <w:lang w:bidi="ar-EG"/>
        </w:rPr>
        <w:t>و</w:t>
      </w:r>
      <w:hyperlink r:id="rId20" w:history="1">
        <w:r w:rsidR="00F44C1E" w:rsidRPr="007A6F36">
          <w:rPr>
            <w:rStyle w:val="Hyperlink"/>
            <w:rFonts w:asciiTheme="minorHAnsi" w:hAnsiTheme="minorHAnsi" w:cstheme="minorHAnsi"/>
          </w:rPr>
          <w:t>CWG-FHR-12/DL-2</w:t>
        </w:r>
      </w:hyperlink>
      <w:r w:rsidR="00F42B34" w:rsidRPr="007A6F36">
        <w:rPr>
          <w:rFonts w:hint="cs"/>
          <w:rtl/>
          <w:lang w:bidi="ar-EG"/>
        </w:rPr>
        <w:t>)</w:t>
      </w:r>
    </w:p>
    <w:p w14:paraId="79535A98" w14:textId="50262178" w:rsidR="00656763" w:rsidRDefault="00656763" w:rsidP="00160BF6">
      <w:pPr>
        <w:rPr>
          <w:rtl/>
          <w:lang w:bidi="ar-EG"/>
        </w:rPr>
      </w:pPr>
      <w:r>
        <w:rPr>
          <w:lang w:bidi="ar-EG"/>
        </w:rPr>
        <w:t>5.2</w:t>
      </w:r>
      <w:r>
        <w:rPr>
          <w:rtl/>
          <w:lang w:bidi="ar-EG"/>
        </w:rPr>
        <w:tab/>
      </w:r>
      <w:r w:rsidR="00F74DFA">
        <w:rPr>
          <w:rFonts w:hint="cs"/>
          <w:rtl/>
          <w:lang w:bidi="ar-EG"/>
        </w:rPr>
        <w:t xml:space="preserve">عرض مندوب الولايات المتحدة </w:t>
      </w:r>
      <w:r w:rsidR="00FB0239">
        <w:rPr>
          <w:rFonts w:hint="cs"/>
          <w:rtl/>
          <w:lang w:bidi="ar-EG"/>
        </w:rPr>
        <w:t>ال</w:t>
      </w:r>
      <w:r w:rsidR="00F74DFA">
        <w:rPr>
          <w:rFonts w:hint="cs"/>
          <w:rtl/>
          <w:lang w:bidi="ar-EG"/>
        </w:rPr>
        <w:t xml:space="preserve">مساهمة مشيراً إلى </w:t>
      </w:r>
      <w:r w:rsidR="00FB0239">
        <w:rPr>
          <w:rFonts w:hint="cs"/>
          <w:rtl/>
          <w:lang w:bidi="ar-EG"/>
        </w:rPr>
        <w:t>ال</w:t>
      </w:r>
      <w:r w:rsidR="00F74DFA">
        <w:rPr>
          <w:rFonts w:hint="cs"/>
          <w:rtl/>
          <w:lang w:bidi="ar-EG"/>
        </w:rPr>
        <w:t>طول</w:t>
      </w:r>
      <w:r w:rsidR="00FB0239">
        <w:rPr>
          <w:rFonts w:hint="cs"/>
          <w:rtl/>
          <w:lang w:bidi="ar-EG"/>
        </w:rPr>
        <w:t xml:space="preserve"> البالغ</w:t>
      </w:r>
      <w:r w:rsidR="00F74DFA">
        <w:rPr>
          <w:rFonts w:hint="cs"/>
          <w:rtl/>
          <w:lang w:bidi="ar-EG"/>
        </w:rPr>
        <w:t xml:space="preserve"> </w:t>
      </w:r>
      <w:r w:rsidR="00FB0239">
        <w:rPr>
          <w:rFonts w:hint="cs"/>
          <w:rtl/>
          <w:lang w:bidi="ar-EG"/>
        </w:rPr>
        <w:t>ل</w:t>
      </w:r>
      <w:r w:rsidR="00F74DFA">
        <w:rPr>
          <w:rFonts w:hint="cs"/>
          <w:rtl/>
          <w:lang w:bidi="ar-EG"/>
        </w:rPr>
        <w:t xml:space="preserve">لتقرير </w:t>
      </w:r>
      <w:r w:rsidR="00B14CBD">
        <w:rPr>
          <w:rFonts w:hint="cs"/>
          <w:rtl/>
          <w:lang w:bidi="ar-EG"/>
        </w:rPr>
        <w:t>المقدم من</w:t>
      </w:r>
      <w:r w:rsidR="00F74DFA">
        <w:rPr>
          <w:rFonts w:hint="cs"/>
          <w:rtl/>
          <w:lang w:bidi="ar-EG"/>
        </w:rPr>
        <w:t xml:space="preserve"> </w:t>
      </w:r>
      <w:r w:rsidR="005D418D">
        <w:rPr>
          <w:rFonts w:hint="cs"/>
          <w:rtl/>
          <w:lang w:bidi="ar-EG"/>
        </w:rPr>
        <w:t>شركة</w:t>
      </w:r>
      <w:r w:rsidR="00F74DFA">
        <w:rPr>
          <w:rFonts w:hint="cs"/>
          <w:rtl/>
          <w:lang w:bidi="ar-EG"/>
        </w:rPr>
        <w:t xml:space="preserve"> </w:t>
      </w:r>
      <w:r w:rsidR="00F74DFA">
        <w:rPr>
          <w:lang w:bidi="ar-EG"/>
        </w:rPr>
        <w:t>PWC</w:t>
      </w:r>
      <w:r w:rsidR="00F74DFA">
        <w:rPr>
          <w:rFonts w:hint="cs"/>
          <w:rtl/>
          <w:lang w:bidi="ar-EG"/>
        </w:rPr>
        <w:t xml:space="preserve"> وعدم كفاية الوقت اللازم لمناقشة التوصيات مناقشة وافية </w:t>
      </w:r>
      <w:r w:rsidR="00FB0239">
        <w:rPr>
          <w:rFonts w:hint="cs"/>
          <w:rtl/>
          <w:lang w:bidi="ar-EG"/>
        </w:rPr>
        <w:t xml:space="preserve">داخل الفريق </w:t>
      </w:r>
      <w:r w:rsidR="00FB0239" w:rsidRPr="00FB0239">
        <w:rPr>
          <w:lang w:bidi="ar-EG"/>
        </w:rPr>
        <w:t>CWG-FHR</w:t>
      </w:r>
      <w:r w:rsidR="00F74DFA">
        <w:rPr>
          <w:rFonts w:hint="cs"/>
          <w:rtl/>
          <w:lang w:bidi="ar-EG"/>
        </w:rPr>
        <w:t>، فاقترح تشكيل فريق مخصَّص يُعنى بالنظر في</w:t>
      </w:r>
      <w:r w:rsidR="000C42A6">
        <w:rPr>
          <w:rFonts w:hint="eastAsia"/>
          <w:rtl/>
          <w:lang w:bidi="ar-EG"/>
        </w:rPr>
        <w:t> </w:t>
      </w:r>
      <w:r w:rsidR="00F74DFA">
        <w:rPr>
          <w:rFonts w:hint="cs"/>
          <w:rtl/>
          <w:lang w:bidi="ar-EG"/>
        </w:rPr>
        <w:t xml:space="preserve">مسألة </w:t>
      </w:r>
      <w:r w:rsidR="00D751A5">
        <w:rPr>
          <w:rFonts w:hint="cs"/>
          <w:rtl/>
          <w:lang w:bidi="ar-EG"/>
        </w:rPr>
        <w:t>الحضور</w:t>
      </w:r>
      <w:r w:rsidR="00F74DFA">
        <w:rPr>
          <w:rFonts w:hint="cs"/>
          <w:rtl/>
          <w:lang w:bidi="ar-EG"/>
        </w:rPr>
        <w:t xml:space="preserve"> الإقليمي للاتحاد </w:t>
      </w:r>
      <w:r w:rsidR="00FB0239">
        <w:rPr>
          <w:rFonts w:hint="cs"/>
          <w:rtl/>
          <w:lang w:bidi="ar-EG"/>
        </w:rPr>
        <w:t xml:space="preserve">على أن يرفع تقاريره إلى الفريق </w:t>
      </w:r>
      <w:r w:rsidR="00FB0239" w:rsidRPr="00FB0239">
        <w:rPr>
          <w:lang w:bidi="ar-EG"/>
        </w:rPr>
        <w:t>CWG-FHR</w:t>
      </w:r>
      <w:r w:rsidR="00F74DFA">
        <w:rPr>
          <w:rFonts w:hint="cs"/>
          <w:rtl/>
          <w:lang w:bidi="ar-EG"/>
        </w:rPr>
        <w:t xml:space="preserve">. وأُشير إلى أنه بالنظر إلى الأطر الزمنية المحددة، </w:t>
      </w:r>
      <w:r w:rsidR="00F20172">
        <w:rPr>
          <w:rFonts w:hint="cs"/>
          <w:rtl/>
          <w:lang w:bidi="ar-EG"/>
        </w:rPr>
        <w:t>فمن</w:t>
      </w:r>
      <w:r w:rsidR="000C42A6">
        <w:rPr>
          <w:rFonts w:hint="eastAsia"/>
          <w:rtl/>
          <w:lang w:bidi="ar-EG"/>
        </w:rPr>
        <w:t> </w:t>
      </w:r>
      <w:r w:rsidR="00F20172">
        <w:rPr>
          <w:rFonts w:hint="cs"/>
          <w:rtl/>
          <w:lang w:bidi="ar-EG"/>
        </w:rPr>
        <w:t>المس</w:t>
      </w:r>
      <w:r w:rsidR="003B661F">
        <w:rPr>
          <w:rFonts w:hint="cs"/>
          <w:rtl/>
          <w:lang w:bidi="ar-EG"/>
        </w:rPr>
        <w:t>تصوب</w:t>
      </w:r>
      <w:r w:rsidR="00F20172">
        <w:rPr>
          <w:rFonts w:hint="cs"/>
          <w:rtl/>
          <w:lang w:bidi="ar-EG"/>
        </w:rPr>
        <w:t xml:space="preserve"> </w:t>
      </w:r>
      <w:r w:rsidR="00C35427">
        <w:rPr>
          <w:rFonts w:hint="cs"/>
          <w:rtl/>
          <w:lang w:bidi="ar-EG"/>
        </w:rPr>
        <w:t xml:space="preserve">أن </w:t>
      </w:r>
      <w:r w:rsidR="007068F1">
        <w:rPr>
          <w:rFonts w:hint="cs"/>
          <w:rtl/>
          <w:lang w:bidi="ar-EG"/>
        </w:rPr>
        <w:t>ينظر المجلس في دورته</w:t>
      </w:r>
      <w:r w:rsidR="00F20172">
        <w:rPr>
          <w:rFonts w:hint="cs"/>
          <w:rtl/>
          <w:lang w:bidi="ar-EG"/>
        </w:rPr>
        <w:t xml:space="preserve"> لعام </w:t>
      </w:r>
      <w:r w:rsidR="003B661F">
        <w:rPr>
          <w:lang w:bidi="ar-EG"/>
        </w:rPr>
        <w:t>2021</w:t>
      </w:r>
      <w:r w:rsidR="00C35427">
        <w:rPr>
          <w:rFonts w:hint="cs"/>
          <w:rtl/>
          <w:lang w:bidi="ar-EG"/>
        </w:rPr>
        <w:t xml:space="preserve"> في هذه المسألة</w:t>
      </w:r>
      <w:r w:rsidR="007068F1">
        <w:rPr>
          <w:rFonts w:hint="cs"/>
          <w:rtl/>
          <w:lang w:bidi="ar-EG"/>
        </w:rPr>
        <w:t xml:space="preserve">، بهدف </w:t>
      </w:r>
      <w:r w:rsidR="00112CA8">
        <w:rPr>
          <w:rFonts w:hint="cs"/>
          <w:rtl/>
          <w:lang w:bidi="ar-EG"/>
        </w:rPr>
        <w:t xml:space="preserve">تحقيق نواتج </w:t>
      </w:r>
      <w:r w:rsidR="003B661F">
        <w:rPr>
          <w:rFonts w:hint="cs"/>
          <w:rtl/>
          <w:lang w:bidi="ar-EG"/>
        </w:rPr>
        <w:t xml:space="preserve">قبل انعقاد المؤتمر العالمي لتنمية الاتصالات لعام </w:t>
      </w:r>
      <w:r w:rsidR="00112CA8">
        <w:rPr>
          <w:lang w:bidi="ar-EG"/>
        </w:rPr>
        <w:t>2021</w:t>
      </w:r>
      <w:r w:rsidR="00112CA8">
        <w:rPr>
          <w:rFonts w:hint="cs"/>
          <w:rtl/>
          <w:lang w:bidi="ar-EG"/>
        </w:rPr>
        <w:t xml:space="preserve"> </w:t>
      </w:r>
      <w:r w:rsidR="00112CA8">
        <w:rPr>
          <w:lang w:bidi="ar-EG"/>
        </w:rPr>
        <w:t>(WTDC-21)</w:t>
      </w:r>
      <w:r w:rsidR="00112CA8">
        <w:rPr>
          <w:rFonts w:hint="cs"/>
          <w:rtl/>
          <w:lang w:bidi="ar-EG"/>
        </w:rPr>
        <w:t xml:space="preserve"> بوقت كافٍ. وت</w:t>
      </w:r>
      <w:r w:rsidR="007608B7">
        <w:rPr>
          <w:rFonts w:hint="cs"/>
          <w:rtl/>
          <w:lang w:bidi="ar-EG"/>
        </w:rPr>
        <w:t>َ</w:t>
      </w:r>
      <w:r w:rsidR="00112CA8">
        <w:rPr>
          <w:rFonts w:hint="cs"/>
          <w:rtl/>
          <w:lang w:bidi="ar-EG"/>
        </w:rPr>
        <w:t>ناقش المندوبون في</w:t>
      </w:r>
      <w:r w:rsidR="007068F1">
        <w:rPr>
          <w:rFonts w:hint="cs"/>
          <w:rtl/>
          <w:lang w:bidi="ar-EG"/>
        </w:rPr>
        <w:t xml:space="preserve"> </w:t>
      </w:r>
      <w:r w:rsidR="00C35427">
        <w:rPr>
          <w:rFonts w:hint="cs"/>
          <w:rtl/>
          <w:lang w:bidi="ar-EG"/>
        </w:rPr>
        <w:t>المقترح</w:t>
      </w:r>
      <w:r w:rsidR="007068F1">
        <w:rPr>
          <w:rFonts w:hint="cs"/>
          <w:rtl/>
          <w:lang w:bidi="ar-EG"/>
        </w:rPr>
        <w:t xml:space="preserve"> المقدم</w:t>
      </w:r>
      <w:r w:rsidR="00112CA8">
        <w:rPr>
          <w:rFonts w:hint="cs"/>
          <w:rtl/>
          <w:lang w:bidi="ar-EG"/>
        </w:rPr>
        <w:t xml:space="preserve">. </w:t>
      </w:r>
    </w:p>
    <w:p w14:paraId="2532D183" w14:textId="24EA4744" w:rsidR="00656763" w:rsidRDefault="00656763" w:rsidP="00C00241">
      <w:pPr>
        <w:rPr>
          <w:rtl/>
          <w:lang w:bidi="ar-EG"/>
        </w:rPr>
      </w:pPr>
      <w:r>
        <w:rPr>
          <w:lang w:bidi="ar-EG"/>
        </w:rPr>
        <w:t>6.2</w:t>
      </w:r>
      <w:r>
        <w:rPr>
          <w:rtl/>
          <w:lang w:bidi="ar-EG"/>
        </w:rPr>
        <w:tab/>
      </w:r>
      <w:r w:rsidR="00C00241">
        <w:rPr>
          <w:rFonts w:hint="cs"/>
          <w:rtl/>
          <w:lang w:bidi="ar-EG"/>
        </w:rPr>
        <w:t>و</w:t>
      </w:r>
      <w:r w:rsidR="00003C9D">
        <w:rPr>
          <w:rFonts w:hint="cs"/>
          <w:rtl/>
          <w:lang w:bidi="ar-EG"/>
        </w:rPr>
        <w:t>عقب النقاش الذي أجراه المندوبو</w:t>
      </w:r>
      <w:r w:rsidR="00A35CAE">
        <w:rPr>
          <w:rFonts w:hint="cs"/>
          <w:rtl/>
          <w:lang w:bidi="ar-EG"/>
        </w:rPr>
        <w:t>ن</w:t>
      </w:r>
      <w:r w:rsidR="001148AF">
        <w:rPr>
          <w:rFonts w:hint="cs"/>
          <w:rtl/>
          <w:lang w:bidi="ar-EG"/>
        </w:rPr>
        <w:t xml:space="preserve">، </w:t>
      </w:r>
      <w:r w:rsidR="00297D27">
        <w:rPr>
          <w:rFonts w:hint="cs"/>
          <w:rtl/>
          <w:lang w:bidi="ar-EG"/>
        </w:rPr>
        <w:t xml:space="preserve">أشارت </w:t>
      </w:r>
      <w:r w:rsidR="001148AF">
        <w:rPr>
          <w:rFonts w:hint="cs"/>
          <w:rtl/>
          <w:lang w:bidi="ar-EG"/>
        </w:rPr>
        <w:t xml:space="preserve">رئيسة الاجتماع </w:t>
      </w:r>
      <w:r w:rsidR="00297D27">
        <w:rPr>
          <w:rFonts w:hint="cs"/>
          <w:rtl/>
          <w:lang w:bidi="ar-EG"/>
        </w:rPr>
        <w:t>إلى وجود موافقة</w:t>
      </w:r>
      <w:r w:rsidR="000311EE">
        <w:rPr>
          <w:rFonts w:hint="cs"/>
          <w:rtl/>
          <w:lang w:bidi="ar-EG"/>
        </w:rPr>
        <w:t xml:space="preserve"> </w:t>
      </w:r>
      <w:r w:rsidR="001148AF">
        <w:rPr>
          <w:rFonts w:hint="cs"/>
          <w:rtl/>
          <w:lang w:bidi="ar-EG"/>
        </w:rPr>
        <w:t xml:space="preserve">على تشكيل فريق مخصَّص </w:t>
      </w:r>
      <w:r w:rsidR="007068F1">
        <w:rPr>
          <w:rFonts w:hint="cs"/>
          <w:rtl/>
          <w:lang w:bidi="ar-EG"/>
        </w:rPr>
        <w:t xml:space="preserve">يُعنى بالنظر </w:t>
      </w:r>
      <w:r w:rsidR="001148AF">
        <w:rPr>
          <w:rFonts w:hint="cs"/>
          <w:rtl/>
          <w:lang w:bidi="ar-EG"/>
        </w:rPr>
        <w:t xml:space="preserve">في مسألة </w:t>
      </w:r>
      <w:r w:rsidR="00D751A5">
        <w:rPr>
          <w:rFonts w:hint="cs"/>
          <w:rtl/>
          <w:lang w:bidi="ar-EG"/>
        </w:rPr>
        <w:t>الحضور</w:t>
      </w:r>
      <w:r w:rsidR="001148AF">
        <w:rPr>
          <w:rFonts w:hint="cs"/>
          <w:rtl/>
          <w:lang w:bidi="ar-EG"/>
        </w:rPr>
        <w:t xml:space="preserve"> الإقليمي للاتحاد</w:t>
      </w:r>
      <w:r w:rsidR="000311EE">
        <w:rPr>
          <w:rFonts w:hint="cs"/>
          <w:rtl/>
          <w:lang w:bidi="ar-EG"/>
        </w:rPr>
        <w:t xml:space="preserve"> وتقرير </w:t>
      </w:r>
      <w:r w:rsidR="005D418D">
        <w:rPr>
          <w:rFonts w:hint="cs"/>
          <w:rtl/>
          <w:lang w:bidi="ar-EG"/>
        </w:rPr>
        <w:t>شركة</w:t>
      </w:r>
      <w:r w:rsidR="000311EE">
        <w:rPr>
          <w:rFonts w:hint="cs"/>
          <w:rtl/>
          <w:lang w:bidi="ar-EG"/>
        </w:rPr>
        <w:t xml:space="preserve"> </w:t>
      </w:r>
      <w:r w:rsidR="000311EE">
        <w:rPr>
          <w:lang w:bidi="ar-EG"/>
        </w:rPr>
        <w:t>PWC</w:t>
      </w:r>
      <w:r w:rsidR="000311EE">
        <w:rPr>
          <w:rFonts w:hint="cs"/>
          <w:rtl/>
          <w:lang w:bidi="ar-EG"/>
        </w:rPr>
        <w:t xml:space="preserve">. </w:t>
      </w:r>
      <w:r w:rsidR="00297D27">
        <w:rPr>
          <w:rFonts w:hint="cs"/>
          <w:rtl/>
          <w:lang w:bidi="ar-EG"/>
        </w:rPr>
        <w:t>وأشارت</w:t>
      </w:r>
      <w:r w:rsidR="00D602DD">
        <w:rPr>
          <w:rFonts w:hint="cs"/>
          <w:rtl/>
          <w:lang w:bidi="ar-EG"/>
        </w:rPr>
        <w:t xml:space="preserve"> الرئيسة </w:t>
      </w:r>
      <w:r w:rsidR="00297D27">
        <w:rPr>
          <w:rFonts w:hint="cs"/>
          <w:rtl/>
          <w:lang w:bidi="ar-EG"/>
        </w:rPr>
        <w:t>إلى أنها</w:t>
      </w:r>
      <w:r w:rsidR="00D602DD">
        <w:rPr>
          <w:rFonts w:hint="cs"/>
          <w:rtl/>
          <w:lang w:bidi="ar-EG"/>
        </w:rPr>
        <w:t xml:space="preserve"> طلبت </w:t>
      </w:r>
      <w:r w:rsidR="00297D27">
        <w:rPr>
          <w:rFonts w:hint="cs"/>
          <w:rtl/>
          <w:lang w:bidi="ar-EG"/>
        </w:rPr>
        <w:t xml:space="preserve">من </w:t>
      </w:r>
      <w:r w:rsidR="00D602DD">
        <w:rPr>
          <w:rFonts w:hint="cs"/>
          <w:rtl/>
          <w:lang w:bidi="ar-EG"/>
        </w:rPr>
        <w:t>مندوبة نيجيريا، السيدة ستيل</w:t>
      </w:r>
      <w:r w:rsidR="005767A8">
        <w:rPr>
          <w:rFonts w:hint="cs"/>
          <w:rtl/>
          <w:lang w:bidi="ar-EG"/>
        </w:rPr>
        <w:t>ّ</w:t>
      </w:r>
      <w:r w:rsidR="00D602DD">
        <w:rPr>
          <w:rFonts w:hint="cs"/>
          <w:rtl/>
          <w:lang w:bidi="ar-EG"/>
        </w:rPr>
        <w:t xml:space="preserve">ا </w:t>
      </w:r>
      <w:proofErr w:type="spellStart"/>
      <w:r w:rsidR="00D602DD">
        <w:rPr>
          <w:rFonts w:hint="cs"/>
          <w:rtl/>
          <w:lang w:bidi="ar-EG"/>
        </w:rPr>
        <w:t>إريبور</w:t>
      </w:r>
      <w:proofErr w:type="spellEnd"/>
      <w:r w:rsidR="00D602DD">
        <w:rPr>
          <w:rFonts w:hint="cs"/>
          <w:rtl/>
          <w:lang w:bidi="ar-EG"/>
        </w:rPr>
        <w:t>، أن ترأس الفريق المخص</w:t>
      </w:r>
      <w:r w:rsidR="007068F1">
        <w:rPr>
          <w:rFonts w:hint="cs"/>
          <w:rtl/>
          <w:lang w:bidi="ar-EG"/>
        </w:rPr>
        <w:t>َّ</w:t>
      </w:r>
      <w:r w:rsidR="00D602DD">
        <w:rPr>
          <w:rFonts w:hint="cs"/>
          <w:rtl/>
          <w:lang w:bidi="ar-EG"/>
        </w:rPr>
        <w:t>ص، وذلك بناء</w:t>
      </w:r>
      <w:r w:rsidR="00F157F9">
        <w:rPr>
          <w:rFonts w:hint="cs"/>
          <w:rtl/>
          <w:lang w:bidi="ar-EG"/>
        </w:rPr>
        <w:t xml:space="preserve">ً </w:t>
      </w:r>
      <w:r w:rsidR="00D602DD">
        <w:rPr>
          <w:rFonts w:hint="cs"/>
          <w:rtl/>
          <w:lang w:bidi="ar-EG"/>
        </w:rPr>
        <w:t xml:space="preserve">على النقاشات التي دارت فيما بين أعضاء </w:t>
      </w:r>
      <w:r w:rsidR="00297D27">
        <w:rPr>
          <w:rFonts w:hint="cs"/>
          <w:rtl/>
          <w:lang w:bidi="ar-EG"/>
        </w:rPr>
        <w:t>ال</w:t>
      </w:r>
      <w:r w:rsidR="00D602DD">
        <w:rPr>
          <w:rFonts w:hint="cs"/>
          <w:rtl/>
          <w:lang w:bidi="ar-EG"/>
        </w:rPr>
        <w:t xml:space="preserve">فريق </w:t>
      </w:r>
      <w:r w:rsidR="00297D27" w:rsidRPr="00297D27">
        <w:rPr>
          <w:lang w:bidi="ar-EG"/>
        </w:rPr>
        <w:t>CWG-FHR</w:t>
      </w:r>
      <w:r w:rsidR="00F157F9">
        <w:rPr>
          <w:rFonts w:hint="cs"/>
          <w:rtl/>
          <w:lang w:bidi="ar-EG"/>
        </w:rPr>
        <w:t xml:space="preserve">، ودعت الرئيسة السيدة </w:t>
      </w:r>
      <w:proofErr w:type="spellStart"/>
      <w:r w:rsidR="00F157F9">
        <w:rPr>
          <w:rFonts w:hint="cs"/>
          <w:rtl/>
          <w:lang w:bidi="ar-EG"/>
        </w:rPr>
        <w:t>إريبور</w:t>
      </w:r>
      <w:proofErr w:type="spellEnd"/>
      <w:r w:rsidR="00F157F9">
        <w:rPr>
          <w:rFonts w:hint="cs"/>
          <w:rtl/>
          <w:lang w:bidi="ar-EG"/>
        </w:rPr>
        <w:t xml:space="preserve"> إلى أخذ الكلمة. وبعدما قدمت السيدة </w:t>
      </w:r>
      <w:proofErr w:type="spellStart"/>
      <w:r w:rsidR="00F157F9">
        <w:rPr>
          <w:rFonts w:hint="cs"/>
          <w:rtl/>
          <w:lang w:bidi="ar-EG"/>
        </w:rPr>
        <w:t>إريبور</w:t>
      </w:r>
      <w:proofErr w:type="spellEnd"/>
      <w:r w:rsidR="00F157F9">
        <w:rPr>
          <w:rFonts w:hint="cs"/>
          <w:rtl/>
          <w:lang w:bidi="ar-EG"/>
        </w:rPr>
        <w:t xml:space="preserve"> مداخلتها، طلبت الرئيسة أن يشارك المندوبون الذين أسهموا في</w:t>
      </w:r>
      <w:r w:rsidR="004F1CD7">
        <w:rPr>
          <w:rFonts w:hint="eastAsia"/>
          <w:rtl/>
          <w:lang w:bidi="ar-EG"/>
        </w:rPr>
        <w:t> </w:t>
      </w:r>
      <w:r w:rsidR="00F157F9">
        <w:rPr>
          <w:rFonts w:hint="cs"/>
          <w:rtl/>
          <w:lang w:bidi="ar-EG"/>
        </w:rPr>
        <w:t>النقاش في إعداد اختصاصات الفريق المخصَّص ورفع تقرير بها إلى</w:t>
      </w:r>
      <w:r w:rsidR="00297D27">
        <w:rPr>
          <w:rFonts w:hint="cs"/>
          <w:rtl/>
          <w:lang w:bidi="ar-EG"/>
        </w:rPr>
        <w:t xml:space="preserve"> الفريق </w:t>
      </w:r>
      <w:r w:rsidR="00297D27" w:rsidRPr="00297D27">
        <w:rPr>
          <w:lang w:bidi="ar-EG"/>
        </w:rPr>
        <w:t>CWG-FHR</w:t>
      </w:r>
      <w:r w:rsidR="00F157F9">
        <w:rPr>
          <w:rFonts w:hint="cs"/>
          <w:rtl/>
          <w:lang w:bidi="ar-EG"/>
        </w:rPr>
        <w:t xml:space="preserve"> في اليوم الثاني من اجتماعه </w:t>
      </w:r>
      <w:r w:rsidR="000D1D90">
        <w:rPr>
          <w:rFonts w:hint="cs"/>
          <w:rtl/>
          <w:lang w:bidi="ar-EG"/>
        </w:rPr>
        <w:t xml:space="preserve">من أجل </w:t>
      </w:r>
      <w:r w:rsidR="00F157F9">
        <w:rPr>
          <w:rFonts w:hint="cs"/>
          <w:rtl/>
          <w:lang w:bidi="ar-EG"/>
        </w:rPr>
        <w:t>الانتهاء من تشكيل الفريق المخصَّص.</w:t>
      </w:r>
    </w:p>
    <w:p w14:paraId="3A64DE14" w14:textId="14D11155" w:rsidR="00656763" w:rsidRDefault="00656763" w:rsidP="00424D65">
      <w:pPr>
        <w:rPr>
          <w:rtl/>
          <w:lang w:bidi="ar-EG"/>
        </w:rPr>
      </w:pPr>
      <w:r>
        <w:rPr>
          <w:lang w:bidi="ar-EG"/>
        </w:rPr>
        <w:t>7.2</w:t>
      </w:r>
      <w:r>
        <w:rPr>
          <w:rtl/>
          <w:lang w:bidi="ar-EG"/>
        </w:rPr>
        <w:tab/>
      </w:r>
      <w:r w:rsidR="00406B60">
        <w:rPr>
          <w:rFonts w:hint="cs"/>
          <w:rtl/>
          <w:lang w:bidi="ar-EG"/>
        </w:rPr>
        <w:t>وعقب</w:t>
      </w:r>
      <w:r w:rsidR="00D951C2">
        <w:rPr>
          <w:rFonts w:hint="cs"/>
          <w:rtl/>
          <w:lang w:bidi="ar-EG"/>
        </w:rPr>
        <w:t xml:space="preserve"> تشاور المندوب</w:t>
      </w:r>
      <w:r w:rsidR="00406B60">
        <w:rPr>
          <w:rFonts w:hint="cs"/>
          <w:rtl/>
          <w:lang w:bidi="ar-EG"/>
        </w:rPr>
        <w:t>ي</w:t>
      </w:r>
      <w:r w:rsidR="00D951C2">
        <w:rPr>
          <w:rFonts w:hint="cs"/>
          <w:rtl/>
          <w:lang w:bidi="ar-EG"/>
        </w:rPr>
        <w:t>ن فيما بينهم، وافق الاجتماع على</w:t>
      </w:r>
      <w:r w:rsidR="00297D27">
        <w:rPr>
          <w:rFonts w:hint="cs"/>
          <w:rtl/>
          <w:lang w:bidi="ar-EG"/>
        </w:rPr>
        <w:t xml:space="preserve"> الولاية التالية</w:t>
      </w:r>
      <w:r w:rsidR="00D951C2">
        <w:rPr>
          <w:rFonts w:hint="cs"/>
          <w:rtl/>
          <w:lang w:bidi="ar-EG"/>
        </w:rPr>
        <w:t xml:space="preserve"> </w:t>
      </w:r>
      <w:r w:rsidR="00297D27">
        <w:rPr>
          <w:rFonts w:hint="cs"/>
          <w:rtl/>
          <w:lang w:bidi="ar-EG"/>
        </w:rPr>
        <w:t>وال</w:t>
      </w:r>
      <w:r w:rsidR="00513ABF">
        <w:rPr>
          <w:rFonts w:hint="cs"/>
          <w:rtl/>
          <w:lang w:bidi="ar-EG"/>
        </w:rPr>
        <w:t xml:space="preserve">تشكيل </w:t>
      </w:r>
      <w:r w:rsidR="00297D27">
        <w:rPr>
          <w:rFonts w:hint="cs"/>
          <w:rtl/>
          <w:lang w:bidi="ar-EG"/>
        </w:rPr>
        <w:t>التالي لل</w:t>
      </w:r>
      <w:r w:rsidR="00D951C2">
        <w:rPr>
          <w:rFonts w:hint="cs"/>
          <w:rtl/>
          <w:lang w:bidi="ar-EG"/>
        </w:rPr>
        <w:t xml:space="preserve">فريق </w:t>
      </w:r>
      <w:r w:rsidR="00297D27">
        <w:rPr>
          <w:rFonts w:hint="cs"/>
          <w:rtl/>
          <w:lang w:bidi="ar-EG"/>
        </w:rPr>
        <w:t>ال</w:t>
      </w:r>
      <w:r w:rsidR="00D951C2">
        <w:rPr>
          <w:rFonts w:hint="cs"/>
          <w:rtl/>
          <w:lang w:bidi="ar-EG"/>
        </w:rPr>
        <w:t xml:space="preserve">مخصَّص </w:t>
      </w:r>
      <w:r w:rsidR="00297D27">
        <w:rPr>
          <w:rFonts w:hint="cs"/>
          <w:rtl/>
          <w:lang w:bidi="ar-EG"/>
        </w:rPr>
        <w:t xml:space="preserve">المعني </w:t>
      </w:r>
      <w:r w:rsidR="00D951C2">
        <w:rPr>
          <w:rFonts w:hint="cs"/>
          <w:rtl/>
          <w:lang w:bidi="ar-EG"/>
        </w:rPr>
        <w:t xml:space="preserve">باستعراض </w:t>
      </w:r>
      <w:r w:rsidR="00D751A5">
        <w:rPr>
          <w:rFonts w:hint="cs"/>
          <w:rtl/>
          <w:lang w:bidi="ar-EG"/>
        </w:rPr>
        <w:t>الحضور</w:t>
      </w:r>
      <w:r w:rsidR="00D951C2">
        <w:rPr>
          <w:rFonts w:hint="cs"/>
          <w:rtl/>
          <w:lang w:bidi="ar-EG"/>
        </w:rPr>
        <w:t xml:space="preserve"> الإقل</w:t>
      </w:r>
      <w:r w:rsidR="000948E6">
        <w:rPr>
          <w:rFonts w:hint="cs"/>
          <w:rtl/>
          <w:lang w:bidi="ar-EG"/>
        </w:rPr>
        <w:t>يمي</w:t>
      </w:r>
      <w:r w:rsidR="00513ABF">
        <w:rPr>
          <w:rFonts w:hint="cs"/>
          <w:rtl/>
          <w:lang w:bidi="ar-EG"/>
        </w:rPr>
        <w:t xml:space="preserve"> للاتحاد</w:t>
      </w:r>
      <w:r w:rsidR="000948E6">
        <w:rPr>
          <w:rFonts w:hint="cs"/>
          <w:rtl/>
          <w:lang w:bidi="ar-EG"/>
        </w:rPr>
        <w:t>:</w:t>
      </w:r>
    </w:p>
    <w:p w14:paraId="27D39F0B" w14:textId="1B6D9F69" w:rsidR="00656763" w:rsidRDefault="005E7B35" w:rsidP="00424D65">
      <w:pPr>
        <w:rPr>
          <w:u w:val="single"/>
          <w:rtl/>
          <w:lang w:bidi="ar-EG"/>
        </w:rPr>
      </w:pPr>
      <w:r>
        <w:rPr>
          <w:rFonts w:hint="cs"/>
          <w:u w:val="single"/>
          <w:rtl/>
          <w:lang w:bidi="ar-EG"/>
        </w:rPr>
        <w:t>الولاي</w:t>
      </w:r>
      <w:r w:rsidR="00A91AAA">
        <w:rPr>
          <w:rFonts w:hint="cs"/>
          <w:u w:val="single"/>
          <w:rtl/>
          <w:lang w:bidi="ar-EG"/>
        </w:rPr>
        <w:t>ة:</w:t>
      </w:r>
    </w:p>
    <w:p w14:paraId="698E7D66" w14:textId="28AC5464" w:rsidR="00656763" w:rsidRDefault="00760254" w:rsidP="00424D65">
      <w:pPr>
        <w:pStyle w:val="enumlev1"/>
        <w:rPr>
          <w:rtl/>
        </w:rPr>
      </w:pPr>
      <w:r>
        <w:rPr>
          <w:rFonts w:hint="cs"/>
          <w:rtl/>
          <w:lang w:bidi="ar-EG"/>
        </w:rPr>
        <w:t xml:space="preserve">يجتمع الفريق المخصَّص المعني باستعراض </w:t>
      </w:r>
      <w:r w:rsidR="00D751A5">
        <w:rPr>
          <w:rFonts w:hint="cs"/>
          <w:rtl/>
          <w:lang w:bidi="ar-EG"/>
        </w:rPr>
        <w:t>الحضور</w:t>
      </w:r>
      <w:r w:rsidR="00A46250">
        <w:rPr>
          <w:rFonts w:hint="cs"/>
          <w:rtl/>
          <w:lang w:bidi="ar-EG"/>
        </w:rPr>
        <w:t xml:space="preserve"> </w:t>
      </w:r>
      <w:r>
        <w:rPr>
          <w:rFonts w:hint="cs"/>
          <w:rtl/>
          <w:lang w:bidi="ar-EG"/>
        </w:rPr>
        <w:t xml:space="preserve">الإقليمي للاتحاد </w:t>
      </w:r>
      <w:r w:rsidR="007068F1">
        <w:rPr>
          <w:rFonts w:hint="cs"/>
          <w:rtl/>
          <w:lang w:bidi="ar-EG"/>
        </w:rPr>
        <w:t>و</w:t>
      </w:r>
      <w:r>
        <w:rPr>
          <w:rFonts w:hint="cs"/>
          <w:rtl/>
          <w:lang w:bidi="ar-EG"/>
        </w:rPr>
        <w:t>التابع</w:t>
      </w:r>
      <w:r w:rsidR="00CD469A">
        <w:rPr>
          <w:rFonts w:hint="cs"/>
          <w:rtl/>
          <w:lang w:bidi="ar-EG"/>
        </w:rPr>
        <w:t xml:space="preserve"> </w:t>
      </w:r>
      <w:r w:rsidR="00297D27">
        <w:rPr>
          <w:rFonts w:hint="cs"/>
          <w:rtl/>
          <w:lang w:bidi="ar-EG"/>
        </w:rPr>
        <w:t xml:space="preserve">للفريق </w:t>
      </w:r>
      <w:r w:rsidR="00297D27" w:rsidRPr="00297D27">
        <w:rPr>
          <w:lang w:bidi="ar-EG"/>
        </w:rPr>
        <w:t>CWG-FHR</w:t>
      </w:r>
      <w:r w:rsidR="00297D27">
        <w:rPr>
          <w:rFonts w:hint="cs"/>
          <w:rtl/>
          <w:lang w:bidi="ar-EG"/>
        </w:rPr>
        <w:t xml:space="preserve"> </w:t>
      </w:r>
      <w:r w:rsidR="00026CDD">
        <w:rPr>
          <w:rFonts w:hint="cs"/>
          <w:rtl/>
          <w:lang w:bidi="ar-EG"/>
        </w:rPr>
        <w:t>من أجل</w:t>
      </w:r>
      <w:r w:rsidR="00FB0B33">
        <w:rPr>
          <w:rFonts w:hint="cs"/>
          <w:rtl/>
          <w:lang w:bidi="ar-EG"/>
        </w:rPr>
        <w:t>:</w:t>
      </w:r>
    </w:p>
    <w:p w14:paraId="59FCA3D6" w14:textId="38BD8912" w:rsidR="00B14CBD" w:rsidRPr="00691194" w:rsidRDefault="005F3C8B" w:rsidP="00424D65">
      <w:pPr>
        <w:pStyle w:val="enumlev1"/>
        <w:rPr>
          <w:spacing w:val="6"/>
          <w:rtl/>
          <w:lang w:bidi="ar-EG"/>
        </w:rPr>
      </w:pPr>
      <w:r w:rsidRPr="00691194">
        <w:rPr>
          <w:rFonts w:hint="cs"/>
          <w:spacing w:val="6"/>
          <w:rtl/>
        </w:rPr>
        <w:t>1</w:t>
      </w:r>
      <w:r w:rsidRPr="00691194">
        <w:rPr>
          <w:spacing w:val="6"/>
          <w:rtl/>
        </w:rPr>
        <w:tab/>
      </w:r>
      <w:r w:rsidR="00707423" w:rsidRPr="00691194">
        <w:rPr>
          <w:rFonts w:hint="cs"/>
          <w:spacing w:val="6"/>
          <w:rtl/>
        </w:rPr>
        <w:t>أن يستعرض ويحلل</w:t>
      </w:r>
      <w:r w:rsidR="00B14CBD" w:rsidRPr="00691194">
        <w:rPr>
          <w:rFonts w:hint="cs"/>
          <w:spacing w:val="6"/>
          <w:rtl/>
        </w:rPr>
        <w:t xml:space="preserve"> التوصيات الواردة في التقرير المقدم من </w:t>
      </w:r>
      <w:r w:rsidR="005D418D" w:rsidRPr="00691194">
        <w:rPr>
          <w:rFonts w:hint="cs"/>
          <w:spacing w:val="6"/>
          <w:rtl/>
        </w:rPr>
        <w:t>شركة</w:t>
      </w:r>
      <w:r w:rsidR="00B14CBD" w:rsidRPr="00691194">
        <w:rPr>
          <w:spacing w:val="6"/>
          <w:rtl/>
        </w:rPr>
        <w:t xml:space="preserve"> </w:t>
      </w:r>
      <w:r w:rsidR="00B14CBD" w:rsidRPr="00691194">
        <w:rPr>
          <w:spacing w:val="6"/>
        </w:rPr>
        <w:t>PWC</w:t>
      </w:r>
      <w:r w:rsidR="00B14CBD" w:rsidRPr="00691194">
        <w:rPr>
          <w:rFonts w:hint="cs"/>
          <w:spacing w:val="6"/>
          <w:rtl/>
          <w:lang w:bidi="ar-EG"/>
        </w:rPr>
        <w:t xml:space="preserve"> الذي عرضته الأمانة العامة في</w:t>
      </w:r>
      <w:r w:rsidR="00A37E23" w:rsidRPr="00691194">
        <w:rPr>
          <w:rFonts w:hint="eastAsia"/>
          <w:spacing w:val="6"/>
          <w:rtl/>
          <w:lang w:bidi="ar-EG"/>
        </w:rPr>
        <w:t> </w:t>
      </w:r>
      <w:r w:rsidR="00B14CBD" w:rsidRPr="00691194">
        <w:rPr>
          <w:rFonts w:hint="cs"/>
          <w:spacing w:val="6"/>
          <w:rtl/>
          <w:lang w:bidi="ar-EG"/>
        </w:rPr>
        <w:t>الوثيقة</w:t>
      </w:r>
      <w:r w:rsidR="00A37E23" w:rsidRPr="00691194">
        <w:rPr>
          <w:rFonts w:hint="eastAsia"/>
          <w:spacing w:val="6"/>
          <w:rtl/>
          <w:lang w:bidi="ar-EG"/>
        </w:rPr>
        <w:t> </w:t>
      </w:r>
      <w:hyperlink r:id="rId21" w:history="1">
        <w:r w:rsidR="00B14CBD" w:rsidRPr="00691194">
          <w:rPr>
            <w:rStyle w:val="Hyperlink"/>
            <w:rFonts w:asciiTheme="minorHAnsi" w:hAnsiTheme="minorHAnsi" w:cstheme="minorHAnsi"/>
            <w:spacing w:val="6"/>
          </w:rPr>
          <w:t>C20/74</w:t>
        </w:r>
      </w:hyperlink>
      <w:r w:rsidR="00B14CBD" w:rsidRPr="00691194">
        <w:rPr>
          <w:rFonts w:hint="cs"/>
          <w:spacing w:val="6"/>
          <w:rtl/>
          <w:lang w:bidi="ar-EG"/>
        </w:rPr>
        <w:t>.</w:t>
      </w:r>
    </w:p>
    <w:p w14:paraId="45886B59" w14:textId="1EBA9E05" w:rsidR="00551476" w:rsidRDefault="005F3C8B" w:rsidP="005E3789">
      <w:pPr>
        <w:pStyle w:val="enumlev1"/>
        <w:keepNext/>
        <w:keepLines/>
        <w:rPr>
          <w:rtl/>
        </w:rPr>
      </w:pPr>
      <w:r w:rsidRPr="00A37E23">
        <w:rPr>
          <w:rFonts w:hint="cs"/>
          <w:rtl/>
        </w:rPr>
        <w:lastRenderedPageBreak/>
        <w:t>2</w:t>
      </w:r>
      <w:r w:rsidRPr="00A37E23">
        <w:rPr>
          <w:rtl/>
        </w:rPr>
        <w:tab/>
      </w:r>
      <w:r w:rsidR="00707423" w:rsidRPr="00A37E23">
        <w:rPr>
          <w:rFonts w:hint="cs"/>
          <w:rtl/>
        </w:rPr>
        <w:t>أن ينظ</w:t>
      </w:r>
      <w:r w:rsidR="00551476" w:rsidRPr="00A37E23">
        <w:rPr>
          <w:rFonts w:hint="cs"/>
          <w:rtl/>
        </w:rPr>
        <w:t xml:space="preserve">ر في المقترحات المقدمة من الدول الأعضاء في الاتحاد والتعليقات المقدمة من الأمانة، بما فيها تلك المقدمة من مكاتب الاتصالات الراديوية وتقييس الاتصالات وتنمية الاتصالات، بشأن تحسين مستوى تنظيم </w:t>
      </w:r>
      <w:r w:rsidR="00D751A5" w:rsidRPr="00A37E23">
        <w:rPr>
          <w:rFonts w:hint="cs"/>
          <w:rtl/>
        </w:rPr>
        <w:t>الحضور</w:t>
      </w:r>
      <w:r w:rsidR="00551476" w:rsidRPr="00A37E23">
        <w:rPr>
          <w:rFonts w:hint="cs"/>
          <w:rtl/>
        </w:rPr>
        <w:t xml:space="preserve"> الإقليمي للاتحاد و</w:t>
      </w:r>
      <w:r w:rsidR="00707423" w:rsidRPr="00A37E23">
        <w:rPr>
          <w:rFonts w:hint="cs"/>
          <w:rtl/>
        </w:rPr>
        <w:t xml:space="preserve">زيادة </w:t>
      </w:r>
      <w:r w:rsidR="00551476" w:rsidRPr="00A37E23">
        <w:rPr>
          <w:rFonts w:hint="cs"/>
          <w:rtl/>
        </w:rPr>
        <w:t>فعالية</w:t>
      </w:r>
      <w:r w:rsidR="00707423" w:rsidRPr="00A37E23">
        <w:rPr>
          <w:rFonts w:hint="cs"/>
          <w:rtl/>
        </w:rPr>
        <w:t xml:space="preserve"> هذا </w:t>
      </w:r>
      <w:r w:rsidR="00D751A5" w:rsidRPr="00A37E23">
        <w:rPr>
          <w:rFonts w:hint="cs"/>
          <w:rtl/>
        </w:rPr>
        <w:t>الحضور</w:t>
      </w:r>
      <w:r w:rsidR="00707423" w:rsidRPr="00A37E23">
        <w:rPr>
          <w:rFonts w:hint="cs"/>
          <w:rtl/>
        </w:rPr>
        <w:t xml:space="preserve"> من أجل تطوير الاتصالات/تكنولوجيا المعلومات والاتصالات </w:t>
      </w:r>
      <w:r w:rsidR="00707423" w:rsidRPr="00A37E23">
        <w:t>(ICT)</w:t>
      </w:r>
      <w:r w:rsidR="00707423" w:rsidRPr="00A37E23">
        <w:rPr>
          <w:rFonts w:hint="cs"/>
          <w:rtl/>
          <w:lang w:bidi="ar-EG"/>
        </w:rPr>
        <w:t xml:space="preserve"> واستخدامها وتعزيز إتاحتها في جميع أنحاء العالم</w:t>
      </w:r>
      <w:r w:rsidR="00551476" w:rsidRPr="00A37E23">
        <w:rPr>
          <w:rFonts w:hint="cs"/>
          <w:rtl/>
        </w:rPr>
        <w:t>،</w:t>
      </w:r>
      <w:r w:rsidR="00707423" w:rsidRPr="00A37E23">
        <w:rPr>
          <w:rFonts w:hint="cs"/>
          <w:rtl/>
        </w:rPr>
        <w:t xml:space="preserve"> ولا سيما في الب</w:t>
      </w:r>
      <w:r w:rsidR="00583B9D" w:rsidRPr="00A37E23">
        <w:rPr>
          <w:rFonts w:hint="cs"/>
          <w:rtl/>
        </w:rPr>
        <w:t>ل</w:t>
      </w:r>
      <w:r w:rsidR="00707423" w:rsidRPr="00A37E23">
        <w:rPr>
          <w:rFonts w:hint="cs"/>
          <w:rtl/>
        </w:rPr>
        <w:t xml:space="preserve">دان النامية، </w:t>
      </w:r>
      <w:r w:rsidR="00551476" w:rsidRPr="00A37E23">
        <w:rPr>
          <w:rFonts w:hint="cs"/>
          <w:rtl/>
        </w:rPr>
        <w:t>و</w:t>
      </w:r>
      <w:r w:rsidR="00707423" w:rsidRPr="00A37E23">
        <w:rPr>
          <w:rFonts w:hint="cs"/>
          <w:rtl/>
        </w:rPr>
        <w:t xml:space="preserve">أن يأخذ </w:t>
      </w:r>
      <w:r w:rsidR="00551476" w:rsidRPr="00A37E23">
        <w:rPr>
          <w:rFonts w:hint="cs"/>
          <w:rtl/>
        </w:rPr>
        <w:t>هذه المقترحات والتعليقات في</w:t>
      </w:r>
      <w:r w:rsidR="00C4531B">
        <w:rPr>
          <w:rFonts w:hint="eastAsia"/>
          <w:rtl/>
        </w:rPr>
        <w:t> </w:t>
      </w:r>
      <w:r w:rsidR="00551476" w:rsidRPr="00A37E23">
        <w:rPr>
          <w:rFonts w:hint="cs"/>
          <w:rtl/>
        </w:rPr>
        <w:t>حسبان</w:t>
      </w:r>
      <w:r w:rsidR="007D444E" w:rsidRPr="00A37E23">
        <w:rPr>
          <w:rFonts w:hint="cs"/>
          <w:rtl/>
        </w:rPr>
        <w:t>ه</w:t>
      </w:r>
      <w:r w:rsidR="00707423" w:rsidRPr="00A37E23">
        <w:rPr>
          <w:rFonts w:hint="cs"/>
          <w:rtl/>
        </w:rPr>
        <w:t>، وذلك في إطار</w:t>
      </w:r>
      <w:r w:rsidR="007D444E" w:rsidRPr="00A37E23">
        <w:rPr>
          <w:rFonts w:hint="cs"/>
          <w:rtl/>
        </w:rPr>
        <w:t>/ب</w:t>
      </w:r>
      <w:r w:rsidR="00707423" w:rsidRPr="00A37E23">
        <w:rPr>
          <w:rFonts w:hint="cs"/>
          <w:rtl/>
        </w:rPr>
        <w:t>نسق توحيد الأداء في الاتحاد.</w:t>
      </w:r>
    </w:p>
    <w:p w14:paraId="0AC71549" w14:textId="6E68C415" w:rsidR="00F20A98" w:rsidRDefault="005F3C8B" w:rsidP="005F3C8B">
      <w:pPr>
        <w:pStyle w:val="enumlev1"/>
      </w:pPr>
      <w:r>
        <w:rPr>
          <w:rFonts w:hint="cs"/>
          <w:rtl/>
        </w:rPr>
        <w:t>3</w:t>
      </w:r>
      <w:r>
        <w:rPr>
          <w:rtl/>
        </w:rPr>
        <w:tab/>
      </w:r>
      <w:r w:rsidR="00CF50DE">
        <w:rPr>
          <w:rFonts w:hint="cs"/>
          <w:rtl/>
        </w:rPr>
        <w:t xml:space="preserve">أن يحلل الآثار المالية المحتملة لمختلف </w:t>
      </w:r>
      <w:r w:rsidR="00F20A98">
        <w:rPr>
          <w:rFonts w:hint="cs"/>
          <w:rtl/>
        </w:rPr>
        <w:t>الخيارات الممكنة</w:t>
      </w:r>
      <w:r w:rsidR="004F2B8E">
        <w:rPr>
          <w:rFonts w:hint="cs"/>
          <w:rtl/>
        </w:rPr>
        <w:t xml:space="preserve"> </w:t>
      </w:r>
      <w:r w:rsidR="00E65C19">
        <w:rPr>
          <w:rFonts w:hint="cs"/>
          <w:rtl/>
        </w:rPr>
        <w:t>لإرساء</w:t>
      </w:r>
      <w:r w:rsidR="00BB3259">
        <w:rPr>
          <w:rFonts w:hint="cs"/>
          <w:rtl/>
        </w:rPr>
        <w:t xml:space="preserve"> ال</w:t>
      </w:r>
      <w:r w:rsidR="00F20A98">
        <w:rPr>
          <w:rFonts w:hint="cs"/>
          <w:rtl/>
        </w:rPr>
        <w:t>هيكل</w:t>
      </w:r>
      <w:r w:rsidR="00BB3259">
        <w:rPr>
          <w:rFonts w:hint="cs"/>
          <w:rtl/>
        </w:rPr>
        <w:t xml:space="preserve"> الأمثل</w:t>
      </w:r>
      <w:r w:rsidR="00F20A98">
        <w:rPr>
          <w:rFonts w:hint="cs"/>
          <w:rtl/>
        </w:rPr>
        <w:t xml:space="preserve"> </w:t>
      </w:r>
      <w:r w:rsidR="00BB3259">
        <w:rPr>
          <w:rFonts w:hint="cs"/>
          <w:rtl/>
        </w:rPr>
        <w:t>ل</w:t>
      </w:r>
      <w:r w:rsidR="00F20A98">
        <w:rPr>
          <w:rFonts w:hint="cs"/>
          <w:rtl/>
        </w:rPr>
        <w:t>ل</w:t>
      </w:r>
      <w:r w:rsidR="00446D21">
        <w:rPr>
          <w:rFonts w:hint="cs"/>
          <w:rtl/>
        </w:rPr>
        <w:t>حضور</w:t>
      </w:r>
      <w:r w:rsidR="00F20A98">
        <w:rPr>
          <w:rFonts w:hint="cs"/>
          <w:rtl/>
        </w:rPr>
        <w:t xml:space="preserve"> الإقليمي للاتحاد.</w:t>
      </w:r>
    </w:p>
    <w:p w14:paraId="73CF842D" w14:textId="0CC4928B" w:rsidR="00513ABF" w:rsidRDefault="005F3C8B" w:rsidP="00513ABF">
      <w:pPr>
        <w:pStyle w:val="enumlev1"/>
        <w:rPr>
          <w:rtl/>
          <w:lang w:bidi="ar-EG"/>
        </w:rPr>
      </w:pPr>
      <w:r>
        <w:rPr>
          <w:rFonts w:hint="cs"/>
          <w:rtl/>
        </w:rPr>
        <w:t>4</w:t>
      </w:r>
      <w:r>
        <w:rPr>
          <w:rtl/>
        </w:rPr>
        <w:tab/>
      </w:r>
      <w:r w:rsidR="004B0D7F">
        <w:rPr>
          <w:rFonts w:hint="cs"/>
          <w:rtl/>
        </w:rPr>
        <w:t xml:space="preserve">أن يُعد توصيات تتعلق بكيفية </w:t>
      </w:r>
      <w:r w:rsidR="00E65C19">
        <w:rPr>
          <w:rFonts w:hint="cs"/>
          <w:rtl/>
        </w:rPr>
        <w:t>إرساء</w:t>
      </w:r>
      <w:r w:rsidR="004B0D7F">
        <w:rPr>
          <w:rFonts w:hint="cs"/>
          <w:rtl/>
        </w:rPr>
        <w:t xml:space="preserve"> الهيكل الأمثل لل</w:t>
      </w:r>
      <w:r w:rsidR="00E65C19">
        <w:rPr>
          <w:rFonts w:hint="cs"/>
          <w:rtl/>
        </w:rPr>
        <w:t>حضور</w:t>
      </w:r>
      <w:r w:rsidR="004B0D7F">
        <w:rPr>
          <w:rFonts w:hint="cs"/>
          <w:rtl/>
        </w:rPr>
        <w:t xml:space="preserve"> الإقليمي للاتحاد و</w:t>
      </w:r>
      <w:r w:rsidR="004F2B8E">
        <w:rPr>
          <w:rFonts w:hint="cs"/>
          <w:rtl/>
        </w:rPr>
        <w:t xml:space="preserve">اعتماد </w:t>
      </w:r>
      <w:r w:rsidR="004B0D7F">
        <w:rPr>
          <w:rFonts w:hint="cs"/>
          <w:rtl/>
        </w:rPr>
        <w:t xml:space="preserve">الأساليب/النُهُج المثلى لرفع كفاءة </w:t>
      </w:r>
      <w:r w:rsidR="00850872">
        <w:rPr>
          <w:rFonts w:hint="cs"/>
          <w:rtl/>
        </w:rPr>
        <w:t xml:space="preserve">هذا </w:t>
      </w:r>
      <w:r w:rsidR="00D751A5">
        <w:rPr>
          <w:rFonts w:hint="cs"/>
          <w:rtl/>
        </w:rPr>
        <w:t>الحضور</w:t>
      </w:r>
      <w:r w:rsidR="004B0D7F">
        <w:rPr>
          <w:rFonts w:hint="cs"/>
          <w:rtl/>
        </w:rPr>
        <w:t>، وأن يقدم</w:t>
      </w:r>
      <w:r w:rsidR="008412E2">
        <w:rPr>
          <w:rFonts w:hint="cs"/>
          <w:rtl/>
        </w:rPr>
        <w:t xml:space="preserve"> هذه التوصيات</w:t>
      </w:r>
      <w:r w:rsidR="004B0D7F">
        <w:rPr>
          <w:rFonts w:hint="cs"/>
          <w:rtl/>
        </w:rPr>
        <w:t xml:space="preserve"> إلى الاجتماع المقبل</w:t>
      </w:r>
      <w:r w:rsidR="00026CDD">
        <w:rPr>
          <w:rFonts w:hint="cs"/>
          <w:rtl/>
        </w:rPr>
        <w:t xml:space="preserve"> للفريق </w:t>
      </w:r>
      <w:r w:rsidR="00026CDD" w:rsidRPr="00026CDD">
        <w:t>CWG-FHR</w:t>
      </w:r>
      <w:r w:rsidR="004B0D7F">
        <w:rPr>
          <w:rFonts w:hint="cs"/>
          <w:rtl/>
        </w:rPr>
        <w:t xml:space="preserve">، المقرر عقده في مايو </w:t>
      </w:r>
      <w:r w:rsidR="004B0D7F">
        <w:t>2021</w:t>
      </w:r>
      <w:r w:rsidR="004B0D7F">
        <w:rPr>
          <w:rFonts w:hint="cs"/>
          <w:rtl/>
          <w:lang w:bidi="ar-EG"/>
        </w:rPr>
        <w:t>.</w:t>
      </w:r>
    </w:p>
    <w:p w14:paraId="6EE0A236" w14:textId="04964E9E" w:rsidR="005F3C8B" w:rsidRPr="004B0D7F" w:rsidRDefault="00513ABF" w:rsidP="00513ABF">
      <w:pPr>
        <w:pStyle w:val="enumlev1"/>
        <w:rPr>
          <w:rtl/>
          <w:lang w:bidi="ar-EG"/>
        </w:rPr>
      </w:pPr>
      <w:r>
        <w:rPr>
          <w:rFonts w:hint="cs"/>
          <w:u w:val="single"/>
          <w:rtl/>
          <w:lang w:bidi="ar-EG"/>
        </w:rPr>
        <w:t>التشكيل وأساليب العمل:</w:t>
      </w:r>
    </w:p>
    <w:p w14:paraId="669F4623" w14:textId="3E919DCD" w:rsidR="005F3C8B" w:rsidRDefault="008B10F2" w:rsidP="00C4531B">
      <w:pPr>
        <w:pStyle w:val="enumlev1"/>
        <w:rPr>
          <w:rtl/>
        </w:rPr>
      </w:pPr>
      <w:r w:rsidRPr="00656763">
        <w:rPr>
          <w:rtl/>
        </w:rPr>
        <w:t>•</w:t>
      </w:r>
      <w:r w:rsidR="005F3C8B">
        <w:rPr>
          <w:rtl/>
        </w:rPr>
        <w:tab/>
      </w:r>
      <w:r w:rsidR="00026CDD">
        <w:rPr>
          <w:rFonts w:hint="cs"/>
          <w:rtl/>
        </w:rPr>
        <w:t xml:space="preserve">تترأس </w:t>
      </w:r>
      <w:r w:rsidR="005767A8">
        <w:rPr>
          <w:rFonts w:hint="cs"/>
          <w:rtl/>
        </w:rPr>
        <w:t>الفريق المخصَّص السيدة ستيل</w:t>
      </w:r>
      <w:r w:rsidR="00307124">
        <w:rPr>
          <w:rFonts w:hint="cs"/>
          <w:rtl/>
        </w:rPr>
        <w:t>ّ</w:t>
      </w:r>
      <w:r w:rsidR="005767A8">
        <w:rPr>
          <w:rFonts w:hint="cs"/>
          <w:rtl/>
        </w:rPr>
        <w:t>ا</w:t>
      </w:r>
      <w:r w:rsidR="003754AD">
        <w:rPr>
          <w:rFonts w:hint="cs"/>
          <w:rtl/>
        </w:rPr>
        <w:t xml:space="preserve"> </w:t>
      </w:r>
      <w:proofErr w:type="spellStart"/>
      <w:r w:rsidR="003754AD">
        <w:rPr>
          <w:rFonts w:hint="cs"/>
          <w:rtl/>
        </w:rPr>
        <w:t>إريبور</w:t>
      </w:r>
      <w:proofErr w:type="spellEnd"/>
      <w:r w:rsidR="003754AD">
        <w:rPr>
          <w:rFonts w:hint="cs"/>
          <w:rtl/>
        </w:rPr>
        <w:t xml:space="preserve">، من نيجيريا، وينوب عنها ستة </w:t>
      </w:r>
      <w:r w:rsidR="003754AD">
        <w:t>(6)</w:t>
      </w:r>
      <w:r w:rsidR="003754AD">
        <w:rPr>
          <w:rFonts w:hint="cs"/>
          <w:rtl/>
        </w:rPr>
        <w:t xml:space="preserve"> </w:t>
      </w:r>
      <w:r w:rsidR="0043114B">
        <w:rPr>
          <w:rFonts w:hint="cs"/>
          <w:rtl/>
        </w:rPr>
        <w:t>أعضاء</w:t>
      </w:r>
      <w:r w:rsidR="003754AD">
        <w:rPr>
          <w:rFonts w:hint="cs"/>
          <w:rtl/>
        </w:rPr>
        <w:t xml:space="preserve"> </w:t>
      </w:r>
      <w:r w:rsidR="0043114B">
        <w:rPr>
          <w:rFonts w:hint="cs"/>
          <w:rtl/>
        </w:rPr>
        <w:t>من</w:t>
      </w:r>
      <w:r w:rsidR="003754AD">
        <w:rPr>
          <w:rFonts w:hint="cs"/>
          <w:rtl/>
        </w:rPr>
        <w:t xml:space="preserve"> </w:t>
      </w:r>
      <w:r w:rsidR="00026CDD">
        <w:rPr>
          <w:rFonts w:hint="cs"/>
          <w:rtl/>
        </w:rPr>
        <w:t xml:space="preserve">الفريق </w:t>
      </w:r>
      <w:r w:rsidR="00026CDD" w:rsidRPr="00026CDD">
        <w:t>CWG-FHR</w:t>
      </w:r>
      <w:r w:rsidR="006512B5">
        <w:rPr>
          <w:rFonts w:hint="cs"/>
          <w:rtl/>
        </w:rPr>
        <w:t>؛</w:t>
      </w:r>
    </w:p>
    <w:p w14:paraId="731E0A42" w14:textId="3540A476" w:rsidR="005F3C8B" w:rsidRPr="005F3C8B" w:rsidRDefault="008B10F2" w:rsidP="00C4531B">
      <w:pPr>
        <w:pStyle w:val="enumlev1"/>
      </w:pPr>
      <w:r w:rsidRPr="00656763">
        <w:rPr>
          <w:rtl/>
        </w:rPr>
        <w:t>•</w:t>
      </w:r>
      <w:r w:rsidR="005F3C8B">
        <w:rPr>
          <w:rtl/>
        </w:rPr>
        <w:tab/>
      </w:r>
      <w:r w:rsidR="00307124">
        <w:rPr>
          <w:rFonts w:hint="cs"/>
          <w:rtl/>
        </w:rPr>
        <w:t>الفريق المخصَّص مفتوح العضوية</w:t>
      </w:r>
      <w:r w:rsidR="00DA17C3">
        <w:rPr>
          <w:rFonts w:hint="cs"/>
          <w:rtl/>
        </w:rPr>
        <w:t xml:space="preserve"> </w:t>
      </w:r>
      <w:r w:rsidR="00307124">
        <w:rPr>
          <w:rFonts w:hint="cs"/>
          <w:rtl/>
        </w:rPr>
        <w:t>ل</w:t>
      </w:r>
      <w:r w:rsidR="00DA17C3">
        <w:rPr>
          <w:rFonts w:hint="cs"/>
          <w:rtl/>
        </w:rPr>
        <w:t>جميع الدول الأعضاء وأعضاء القطاعات؛</w:t>
      </w:r>
    </w:p>
    <w:p w14:paraId="627C6DE6" w14:textId="5FD7395C" w:rsidR="005F3C8B" w:rsidRPr="005F3C8B" w:rsidRDefault="008B10F2" w:rsidP="00C4531B">
      <w:pPr>
        <w:pStyle w:val="enumlev1"/>
        <w:rPr>
          <w:rtl/>
        </w:rPr>
      </w:pPr>
      <w:r w:rsidRPr="00656763">
        <w:rPr>
          <w:rtl/>
        </w:rPr>
        <w:t>•</w:t>
      </w:r>
      <w:r w:rsidR="005F3C8B">
        <w:rPr>
          <w:rtl/>
        </w:rPr>
        <w:tab/>
      </w:r>
      <w:r w:rsidR="00307124">
        <w:rPr>
          <w:rFonts w:hint="cs"/>
          <w:rtl/>
        </w:rPr>
        <w:t>يباشر الفريق المخصَّص أنشطته بالوسائل</w:t>
      </w:r>
      <w:r w:rsidR="007A1BC6">
        <w:rPr>
          <w:rFonts w:hint="cs"/>
          <w:rtl/>
        </w:rPr>
        <w:t xml:space="preserve"> وأساليب العمل</w:t>
      </w:r>
      <w:r w:rsidR="00307124">
        <w:rPr>
          <w:rFonts w:hint="cs"/>
          <w:rtl/>
        </w:rPr>
        <w:t xml:space="preserve"> الإ</w:t>
      </w:r>
      <w:r w:rsidR="004B0083">
        <w:rPr>
          <w:rFonts w:hint="cs"/>
          <w:rtl/>
        </w:rPr>
        <w:t>ل</w:t>
      </w:r>
      <w:r w:rsidR="00307124">
        <w:rPr>
          <w:rFonts w:hint="cs"/>
          <w:rtl/>
        </w:rPr>
        <w:t>كترونية</w:t>
      </w:r>
      <w:r w:rsidR="007A1BC6">
        <w:rPr>
          <w:rFonts w:hint="cs"/>
          <w:rtl/>
        </w:rPr>
        <w:t>.</w:t>
      </w:r>
    </w:p>
    <w:p w14:paraId="09E0B84A" w14:textId="1E0AE44B" w:rsidR="005F3C8B" w:rsidRDefault="005F3C8B" w:rsidP="005F3C8B">
      <w:pPr>
        <w:rPr>
          <w:rtl/>
          <w:lang w:bidi="ar-EG"/>
        </w:rPr>
      </w:pPr>
      <w:r>
        <w:rPr>
          <w:lang w:bidi="ar-EG"/>
        </w:rPr>
        <w:t>8.2</w:t>
      </w:r>
      <w:r>
        <w:rPr>
          <w:rtl/>
          <w:lang w:bidi="ar-EG"/>
        </w:rPr>
        <w:tab/>
      </w:r>
      <w:r w:rsidR="00E601AA">
        <w:rPr>
          <w:rFonts w:hint="cs"/>
          <w:rtl/>
          <w:lang w:bidi="ar-EG"/>
        </w:rPr>
        <w:t>وي</w:t>
      </w:r>
      <w:r w:rsidR="005A6804">
        <w:rPr>
          <w:rFonts w:hint="cs"/>
          <w:rtl/>
          <w:lang w:bidi="ar-EG"/>
        </w:rPr>
        <w:t>رد</w:t>
      </w:r>
      <w:r w:rsidR="00E601AA">
        <w:rPr>
          <w:rFonts w:hint="cs"/>
          <w:rtl/>
          <w:lang w:bidi="ar-EG"/>
        </w:rPr>
        <w:t xml:space="preserve"> تقرير الفريق المخصَّص </w:t>
      </w:r>
      <w:r w:rsidR="009B5BFB">
        <w:rPr>
          <w:rFonts w:hint="cs"/>
          <w:rtl/>
          <w:lang w:bidi="ar-EG"/>
        </w:rPr>
        <w:t xml:space="preserve">في شكل إضافة إلى هذا التقرير (انظر الإضافة </w:t>
      </w:r>
      <w:r w:rsidR="009B5BFB">
        <w:rPr>
          <w:lang w:bidi="ar-EG"/>
        </w:rPr>
        <w:t>1</w:t>
      </w:r>
      <w:r w:rsidR="009B5BFB">
        <w:rPr>
          <w:rFonts w:hint="cs"/>
          <w:rtl/>
          <w:lang w:bidi="ar-EG"/>
        </w:rPr>
        <w:t xml:space="preserve"> إلى الوثيقة </w:t>
      </w:r>
      <w:r w:rsidR="009B5BFB">
        <w:rPr>
          <w:lang w:bidi="ar-EG"/>
        </w:rPr>
        <w:t>C21/50</w:t>
      </w:r>
      <w:r w:rsidR="009B5BFB">
        <w:rPr>
          <w:rFonts w:hint="cs"/>
          <w:rtl/>
          <w:lang w:bidi="ar-EG"/>
        </w:rPr>
        <w:t>).</w:t>
      </w:r>
    </w:p>
    <w:p w14:paraId="09B5FC92" w14:textId="3EA289F2" w:rsidR="005F3C8B" w:rsidRDefault="005F3C8B" w:rsidP="005F3C8B">
      <w:pPr>
        <w:pStyle w:val="Heading1"/>
        <w:rPr>
          <w:rtl/>
          <w:lang w:bidi="ar-EG"/>
        </w:rPr>
      </w:pPr>
      <w:r>
        <w:rPr>
          <w:lang w:bidi="ar-EG"/>
        </w:rPr>
        <w:t>3</w:t>
      </w:r>
      <w:r>
        <w:rPr>
          <w:lang w:bidi="ar-EG"/>
        </w:rPr>
        <w:tab/>
      </w:r>
      <w:r w:rsidR="00E601AA">
        <w:rPr>
          <w:rFonts w:hint="cs"/>
          <w:rtl/>
          <w:lang w:bidi="ar-EG"/>
        </w:rPr>
        <w:t>الموار</w:t>
      </w:r>
      <w:r w:rsidR="00E4799E">
        <w:rPr>
          <w:rFonts w:hint="cs"/>
          <w:rtl/>
          <w:lang w:bidi="ar-EG"/>
        </w:rPr>
        <w:t>د</w:t>
      </w:r>
      <w:r w:rsidR="00E601AA">
        <w:rPr>
          <w:rFonts w:hint="cs"/>
          <w:rtl/>
          <w:lang w:bidi="ar-EG"/>
        </w:rPr>
        <w:t xml:space="preserve"> البشرية</w:t>
      </w:r>
    </w:p>
    <w:p w14:paraId="227E6F43" w14:textId="793F2319" w:rsidR="005F3C8B" w:rsidRDefault="00546568" w:rsidP="007A6F36">
      <w:pPr>
        <w:pStyle w:val="Headingb"/>
        <w:rPr>
          <w:rtl/>
          <w:lang w:bidi="ar-EG"/>
        </w:rPr>
      </w:pPr>
      <w:r>
        <w:rPr>
          <w:rFonts w:hint="cs"/>
          <w:rtl/>
          <w:lang w:bidi="ar-EG"/>
        </w:rPr>
        <w:t xml:space="preserve">تقديم التقارير، والإحصاءات </w:t>
      </w:r>
      <w:r>
        <w:rPr>
          <w:rtl/>
          <w:lang w:bidi="ar-EG"/>
        </w:rPr>
        <w:t>–</w:t>
      </w:r>
      <w:r>
        <w:rPr>
          <w:rFonts w:hint="cs"/>
          <w:rtl/>
          <w:lang w:bidi="ar-EG"/>
        </w:rPr>
        <w:t xml:space="preserve"> </w:t>
      </w:r>
      <w:r w:rsidR="00A10903">
        <w:rPr>
          <w:rFonts w:hint="cs"/>
          <w:rtl/>
          <w:lang w:bidi="ar-EG"/>
        </w:rPr>
        <w:t>معلومات محدّثة</w:t>
      </w:r>
      <w:r>
        <w:rPr>
          <w:rFonts w:hint="cs"/>
          <w:rtl/>
          <w:lang w:bidi="ar-EG"/>
        </w:rPr>
        <w:t xml:space="preserve"> </w:t>
      </w:r>
      <w:r w:rsidR="00E4799E">
        <w:rPr>
          <w:rFonts w:hint="cs"/>
          <w:rtl/>
          <w:lang w:bidi="ar-EG"/>
        </w:rPr>
        <w:t>حتى</w:t>
      </w:r>
      <w:r>
        <w:rPr>
          <w:rFonts w:hint="cs"/>
          <w:rtl/>
          <w:lang w:bidi="ar-EG"/>
        </w:rPr>
        <w:t xml:space="preserve"> </w:t>
      </w:r>
      <w:r>
        <w:rPr>
          <w:lang w:bidi="ar-EG"/>
        </w:rPr>
        <w:t>31</w:t>
      </w:r>
      <w:r>
        <w:rPr>
          <w:rFonts w:hint="cs"/>
          <w:rtl/>
          <w:lang w:bidi="ar-EG"/>
        </w:rPr>
        <w:t xml:space="preserve"> ديسمبر </w:t>
      </w:r>
      <w:r>
        <w:rPr>
          <w:lang w:bidi="ar-EG"/>
        </w:rPr>
        <w:t>2019</w:t>
      </w:r>
      <w:r>
        <w:rPr>
          <w:rFonts w:hint="cs"/>
          <w:rtl/>
          <w:lang w:bidi="ar-EG"/>
        </w:rPr>
        <w:t xml:space="preserve"> </w:t>
      </w:r>
      <w:r w:rsidR="005F3C8B" w:rsidRPr="005F3C8B">
        <w:rPr>
          <w:rFonts w:hint="cs"/>
          <w:rtl/>
          <w:lang w:bidi="ar-EG"/>
        </w:rPr>
        <w:t xml:space="preserve">(الوثيقة </w:t>
      </w:r>
      <w:hyperlink r:id="rId22" w:history="1">
        <w:r w:rsidR="005F3C8B" w:rsidRPr="00EC6F34">
          <w:rPr>
            <w:rStyle w:val="Hyperlink"/>
            <w:lang w:bidi="ar-EG"/>
          </w:rPr>
          <w:t>CWG-FHR-12/13</w:t>
        </w:r>
      </w:hyperlink>
      <w:r w:rsidR="005F3C8B" w:rsidRPr="005F3C8B">
        <w:rPr>
          <w:rFonts w:hint="cs"/>
          <w:rtl/>
          <w:lang w:bidi="ar-EG"/>
        </w:rPr>
        <w:t>)</w:t>
      </w:r>
    </w:p>
    <w:p w14:paraId="36A96F1D" w14:textId="13D6B335" w:rsidR="005F3C8B" w:rsidRDefault="005F3C8B" w:rsidP="006334EA">
      <w:pPr>
        <w:rPr>
          <w:rtl/>
          <w:lang w:bidi="ar-EG"/>
        </w:rPr>
      </w:pPr>
      <w:r>
        <w:rPr>
          <w:lang w:bidi="ar-EG"/>
        </w:rPr>
        <w:t>1.3</w:t>
      </w:r>
      <w:r>
        <w:rPr>
          <w:rtl/>
          <w:lang w:bidi="ar-EG"/>
        </w:rPr>
        <w:tab/>
      </w:r>
      <w:r w:rsidR="00EF4F1E">
        <w:rPr>
          <w:rFonts w:hint="cs"/>
          <w:rtl/>
          <w:lang w:bidi="ar-EG"/>
        </w:rPr>
        <w:t xml:space="preserve">أوضحت الأمانة أن بيانات عام </w:t>
      </w:r>
      <w:r w:rsidR="00EF4F1E">
        <w:rPr>
          <w:lang w:bidi="ar-EG"/>
        </w:rPr>
        <w:t>2019</w:t>
      </w:r>
      <w:r w:rsidR="00EF4F1E">
        <w:rPr>
          <w:rFonts w:hint="cs"/>
          <w:rtl/>
          <w:lang w:bidi="ar-EG"/>
        </w:rPr>
        <w:t xml:space="preserve"> لم تُنشر بعد </w:t>
      </w:r>
      <w:r w:rsidR="00673919">
        <w:rPr>
          <w:rFonts w:hint="cs"/>
          <w:rtl/>
          <w:lang w:bidi="ar-EG"/>
        </w:rPr>
        <w:t xml:space="preserve">نظراً إلى تغير الأولويات </w:t>
      </w:r>
      <w:r w:rsidR="006334EA">
        <w:rPr>
          <w:rFonts w:hint="cs"/>
          <w:rtl/>
          <w:lang w:bidi="ar-EG"/>
        </w:rPr>
        <w:t xml:space="preserve">وأن دائرة إدارة الموارد البشرية </w:t>
      </w:r>
      <w:r w:rsidR="006334EA">
        <w:rPr>
          <w:lang w:bidi="ar-EG"/>
        </w:rPr>
        <w:t>(HRMD)</w:t>
      </w:r>
      <w:r w:rsidR="006334EA">
        <w:rPr>
          <w:rFonts w:hint="cs"/>
          <w:rtl/>
          <w:lang w:bidi="ar-EG"/>
        </w:rPr>
        <w:t xml:space="preserve"> ستقدم بيانات عام </w:t>
      </w:r>
      <w:r w:rsidR="006334EA">
        <w:rPr>
          <w:lang w:bidi="ar-EG"/>
        </w:rPr>
        <w:t>2020</w:t>
      </w:r>
      <w:r w:rsidR="006334EA">
        <w:rPr>
          <w:rFonts w:hint="cs"/>
          <w:rtl/>
          <w:lang w:bidi="ar-EG"/>
        </w:rPr>
        <w:t xml:space="preserve"> إلى اجتماع المجلس المقرر عقده في يونيو </w:t>
      </w:r>
      <w:r w:rsidR="006334EA">
        <w:rPr>
          <w:lang w:bidi="ar-EG"/>
        </w:rPr>
        <w:t>2021</w:t>
      </w:r>
      <w:r w:rsidR="006334EA">
        <w:rPr>
          <w:rFonts w:hint="cs"/>
          <w:rtl/>
          <w:lang w:bidi="ar-EG"/>
        </w:rPr>
        <w:t xml:space="preserve">. </w:t>
      </w:r>
    </w:p>
    <w:p w14:paraId="4069E8BF" w14:textId="64DABB6C" w:rsidR="005F3C8B" w:rsidRDefault="005F3C8B" w:rsidP="000872A4">
      <w:pPr>
        <w:rPr>
          <w:rtl/>
          <w:lang w:bidi="ar-EG"/>
        </w:rPr>
      </w:pPr>
      <w:r>
        <w:rPr>
          <w:lang w:bidi="ar-EG"/>
        </w:rPr>
        <w:t>2.3</w:t>
      </w:r>
      <w:r>
        <w:rPr>
          <w:rtl/>
          <w:lang w:bidi="ar-EG"/>
        </w:rPr>
        <w:tab/>
      </w:r>
      <w:r w:rsidR="006334EA">
        <w:rPr>
          <w:rFonts w:hint="cs"/>
          <w:rtl/>
          <w:lang w:bidi="ar-EG"/>
        </w:rPr>
        <w:t>وسيعرض التقرير</w:t>
      </w:r>
      <w:r w:rsidR="00AA0B60">
        <w:rPr>
          <w:rFonts w:hint="cs"/>
          <w:rtl/>
          <w:lang w:bidi="ar-EG"/>
        </w:rPr>
        <w:t xml:space="preserve"> المحدَّث</w:t>
      </w:r>
      <w:r w:rsidR="006334EA">
        <w:rPr>
          <w:rFonts w:hint="cs"/>
          <w:rtl/>
          <w:lang w:bidi="ar-EG"/>
        </w:rPr>
        <w:t xml:space="preserve"> الاتجاهات الأخيرة </w:t>
      </w:r>
      <w:r w:rsidR="0032091A">
        <w:rPr>
          <w:rFonts w:hint="cs"/>
          <w:rtl/>
          <w:lang w:bidi="ar-EG"/>
        </w:rPr>
        <w:t>ل</w:t>
      </w:r>
      <w:r w:rsidR="006334EA">
        <w:rPr>
          <w:rFonts w:hint="cs"/>
          <w:rtl/>
          <w:lang w:bidi="ar-EG"/>
        </w:rPr>
        <w:t>لموارد البشرية في عدة جداول</w:t>
      </w:r>
      <w:r w:rsidR="0032091A">
        <w:rPr>
          <w:rFonts w:hint="cs"/>
          <w:rtl/>
          <w:lang w:bidi="ar-EG"/>
        </w:rPr>
        <w:t>،</w:t>
      </w:r>
      <w:r w:rsidR="00AA0B60">
        <w:rPr>
          <w:rFonts w:hint="cs"/>
          <w:rtl/>
          <w:lang w:bidi="ar-EG"/>
        </w:rPr>
        <w:t xml:space="preserve"> </w:t>
      </w:r>
      <w:r w:rsidR="000872A4">
        <w:rPr>
          <w:rFonts w:hint="cs"/>
          <w:rtl/>
          <w:lang w:bidi="ar-EG"/>
        </w:rPr>
        <w:t>وي</w:t>
      </w:r>
      <w:r w:rsidR="006334EA">
        <w:rPr>
          <w:rFonts w:hint="cs"/>
          <w:rtl/>
          <w:lang w:bidi="ar-EG"/>
        </w:rPr>
        <w:t xml:space="preserve">تضمن معلومات حيوية </w:t>
      </w:r>
      <w:r w:rsidR="000872A4">
        <w:rPr>
          <w:rFonts w:hint="cs"/>
          <w:rtl/>
          <w:lang w:bidi="ar-EG"/>
        </w:rPr>
        <w:t xml:space="preserve">مثل إجمالي القوى العاملة بحسب القطاع والدرجة </w:t>
      </w:r>
      <w:r w:rsidR="000E5CD2">
        <w:rPr>
          <w:rFonts w:hint="cs"/>
          <w:rtl/>
          <w:lang w:bidi="ar-EG"/>
        </w:rPr>
        <w:t>والجنسية ونوع الجنس وحالات التقاعد وما إلى ذلك.</w:t>
      </w:r>
    </w:p>
    <w:p w14:paraId="4235C1AE" w14:textId="3156E9D6" w:rsidR="005F3C8B" w:rsidRPr="00B83CFA" w:rsidRDefault="005F3C8B" w:rsidP="0032091A">
      <w:pPr>
        <w:rPr>
          <w:spacing w:val="-4"/>
          <w:rtl/>
          <w:lang w:bidi="ar-EG"/>
        </w:rPr>
      </w:pPr>
      <w:r w:rsidRPr="00B83CFA">
        <w:rPr>
          <w:spacing w:val="-4"/>
          <w:lang w:bidi="ar-EG"/>
        </w:rPr>
        <w:t>3.3</w:t>
      </w:r>
      <w:r w:rsidRPr="00B83CFA">
        <w:rPr>
          <w:spacing w:val="-4"/>
          <w:rtl/>
          <w:lang w:bidi="ar-EG"/>
        </w:rPr>
        <w:tab/>
      </w:r>
      <w:r w:rsidR="0032091A" w:rsidRPr="00B83CFA">
        <w:rPr>
          <w:rFonts w:hint="cs"/>
          <w:spacing w:val="-4"/>
          <w:rtl/>
          <w:lang w:bidi="ar-EG"/>
        </w:rPr>
        <w:t xml:space="preserve">ومع أن البيانات المحدَّثة لن تقدم إلا في شهر يونيو، يمكن تقديم موجز للاتجاهات الرئيسية في عام </w:t>
      </w:r>
      <w:r w:rsidR="006137C5" w:rsidRPr="00B83CFA">
        <w:rPr>
          <w:rFonts w:hint="cs"/>
          <w:spacing w:val="-4"/>
          <w:rtl/>
          <w:lang w:bidi="ar-EG"/>
        </w:rPr>
        <w:t xml:space="preserve">2020 </w:t>
      </w:r>
      <w:r w:rsidR="0032091A" w:rsidRPr="00B83CFA">
        <w:rPr>
          <w:rFonts w:hint="cs"/>
          <w:spacing w:val="-4"/>
          <w:rtl/>
          <w:lang w:bidi="ar-EG"/>
        </w:rPr>
        <w:t>على النحو التالي:</w:t>
      </w:r>
    </w:p>
    <w:p w14:paraId="66131AB4" w14:textId="316DA02A" w:rsidR="005F3C8B" w:rsidRDefault="005F3C8B" w:rsidP="00B83CFA">
      <w:pPr>
        <w:pStyle w:val="enumlev1"/>
        <w:rPr>
          <w:rtl/>
        </w:rPr>
      </w:pPr>
      <w:r>
        <w:rPr>
          <w:rFonts w:hint="cs"/>
          <w:rtl/>
        </w:rPr>
        <w:t xml:space="preserve"> </w:t>
      </w:r>
      <w:proofErr w:type="gramStart"/>
      <w:r>
        <w:rPr>
          <w:rFonts w:hint="cs"/>
          <w:rtl/>
        </w:rPr>
        <w:t>أ )</w:t>
      </w:r>
      <w:proofErr w:type="gramEnd"/>
      <w:r>
        <w:rPr>
          <w:rtl/>
        </w:rPr>
        <w:tab/>
      </w:r>
      <w:r w:rsidR="009C2C01">
        <w:rPr>
          <w:rFonts w:hint="cs"/>
          <w:rtl/>
        </w:rPr>
        <w:t>ظل مجموع عدد الموظفين ثابتاً على مر السنوات (</w:t>
      </w:r>
      <w:r w:rsidR="009C2C01">
        <w:t xml:space="preserve"> 684</w:t>
      </w:r>
      <w:r w:rsidR="004508E6">
        <w:rPr>
          <w:rFonts w:hint="cs"/>
          <w:rtl/>
        </w:rPr>
        <w:t xml:space="preserve">موظفاً </w:t>
      </w:r>
      <w:r w:rsidR="009C2C01">
        <w:rPr>
          <w:rFonts w:hint="cs"/>
          <w:rtl/>
        </w:rPr>
        <w:t xml:space="preserve">في عام </w:t>
      </w:r>
      <w:r w:rsidR="009C2C01">
        <w:t>2019</w:t>
      </w:r>
      <w:r w:rsidR="009C2C01">
        <w:rPr>
          <w:rFonts w:hint="cs"/>
          <w:rtl/>
        </w:rPr>
        <w:t xml:space="preserve"> و</w:t>
      </w:r>
      <w:r w:rsidR="009C2C01">
        <w:t>691</w:t>
      </w:r>
      <w:r w:rsidR="009C2C01">
        <w:rPr>
          <w:rFonts w:hint="cs"/>
          <w:rtl/>
        </w:rPr>
        <w:t xml:space="preserve"> </w:t>
      </w:r>
      <w:r w:rsidR="004508E6">
        <w:rPr>
          <w:rFonts w:hint="cs"/>
          <w:rtl/>
        </w:rPr>
        <w:t xml:space="preserve">موظفاً </w:t>
      </w:r>
      <w:r w:rsidR="009C2C01">
        <w:rPr>
          <w:rFonts w:hint="cs"/>
          <w:rtl/>
        </w:rPr>
        <w:t xml:space="preserve">في عام </w:t>
      </w:r>
      <w:r w:rsidR="009C2C01">
        <w:t>2020</w:t>
      </w:r>
      <w:r w:rsidR="009C2C01">
        <w:rPr>
          <w:rFonts w:hint="cs"/>
          <w:rtl/>
        </w:rPr>
        <w:t>).</w:t>
      </w:r>
    </w:p>
    <w:p w14:paraId="3DE5CBF7" w14:textId="73DBA15E" w:rsidR="005F3C8B" w:rsidRPr="00B83CFA" w:rsidRDefault="005F3C8B" w:rsidP="00B83CFA">
      <w:pPr>
        <w:pStyle w:val="enumlev1"/>
        <w:rPr>
          <w:spacing w:val="-2"/>
          <w:rtl/>
        </w:rPr>
      </w:pPr>
      <w:r w:rsidRPr="00B83CFA">
        <w:rPr>
          <w:rFonts w:hint="cs"/>
          <w:spacing w:val="-2"/>
          <w:rtl/>
        </w:rPr>
        <w:t>ب)</w:t>
      </w:r>
      <w:r w:rsidRPr="00B83CFA">
        <w:rPr>
          <w:spacing w:val="-2"/>
          <w:rtl/>
        </w:rPr>
        <w:tab/>
      </w:r>
      <w:r w:rsidR="005B6A29" w:rsidRPr="00B83CFA">
        <w:rPr>
          <w:rFonts w:hint="cs"/>
          <w:spacing w:val="-2"/>
          <w:rtl/>
        </w:rPr>
        <w:t xml:space="preserve">في عام </w:t>
      </w:r>
      <w:r w:rsidR="005B6A29" w:rsidRPr="00B83CFA">
        <w:rPr>
          <w:spacing w:val="-2"/>
        </w:rPr>
        <w:t>2012</w:t>
      </w:r>
      <w:r w:rsidR="005B6A29" w:rsidRPr="00B83CFA">
        <w:rPr>
          <w:rFonts w:hint="cs"/>
          <w:spacing w:val="-2"/>
          <w:rtl/>
        </w:rPr>
        <w:t xml:space="preserve">، </w:t>
      </w:r>
      <w:r w:rsidR="00A95A7F" w:rsidRPr="00B83CFA">
        <w:rPr>
          <w:rFonts w:hint="cs"/>
          <w:spacing w:val="-2"/>
          <w:rtl/>
        </w:rPr>
        <w:t>ت</w:t>
      </w:r>
      <w:r w:rsidR="004508E6" w:rsidRPr="00B83CFA">
        <w:rPr>
          <w:rFonts w:hint="cs"/>
          <w:spacing w:val="-2"/>
          <w:rtl/>
        </w:rPr>
        <w:t>َ</w:t>
      </w:r>
      <w:r w:rsidR="00A95A7F" w:rsidRPr="00B83CFA">
        <w:rPr>
          <w:rFonts w:hint="cs"/>
          <w:spacing w:val="-2"/>
          <w:rtl/>
        </w:rPr>
        <w:t>عادل عدد الموظفين في الف</w:t>
      </w:r>
      <w:r w:rsidR="007B31E9" w:rsidRPr="00B83CFA">
        <w:rPr>
          <w:rFonts w:hint="cs"/>
          <w:spacing w:val="-2"/>
          <w:rtl/>
        </w:rPr>
        <w:t xml:space="preserve">ئتين الفنية والعليا </w:t>
      </w:r>
      <w:r w:rsidR="00A95A7F" w:rsidRPr="00B83CFA">
        <w:rPr>
          <w:rFonts w:hint="cs"/>
          <w:spacing w:val="-2"/>
          <w:rtl/>
        </w:rPr>
        <w:t>مع عدد الموظفين في فئة الخدمات العامة، ومنذ عام</w:t>
      </w:r>
      <w:r w:rsidR="00B83CFA" w:rsidRPr="00B83CFA">
        <w:rPr>
          <w:rFonts w:hint="eastAsia"/>
          <w:spacing w:val="-2"/>
          <w:rtl/>
        </w:rPr>
        <w:t> </w:t>
      </w:r>
      <w:r w:rsidR="00A95A7F" w:rsidRPr="00B83CFA">
        <w:rPr>
          <w:spacing w:val="-2"/>
        </w:rPr>
        <w:t>2012</w:t>
      </w:r>
      <w:r w:rsidR="00A95A7F" w:rsidRPr="00B83CFA">
        <w:rPr>
          <w:rFonts w:hint="cs"/>
          <w:spacing w:val="-2"/>
          <w:rtl/>
        </w:rPr>
        <w:t>، سُجل انخفاض في عدد موظفي فئة الخدمات العامة، بينما ارتفع عدد موظفي الف</w:t>
      </w:r>
      <w:r w:rsidR="004508E6" w:rsidRPr="00B83CFA">
        <w:rPr>
          <w:rFonts w:hint="cs"/>
          <w:spacing w:val="-2"/>
          <w:rtl/>
        </w:rPr>
        <w:t>ئتين الفنية و</w:t>
      </w:r>
      <w:r w:rsidR="007B31E9" w:rsidRPr="00B83CFA">
        <w:rPr>
          <w:rFonts w:hint="cs"/>
          <w:spacing w:val="-2"/>
          <w:rtl/>
        </w:rPr>
        <w:t>العليا</w:t>
      </w:r>
      <w:r w:rsidR="004508E6" w:rsidRPr="00B83CFA">
        <w:rPr>
          <w:rFonts w:hint="cs"/>
          <w:spacing w:val="-2"/>
          <w:rtl/>
        </w:rPr>
        <w:t>.</w:t>
      </w:r>
      <w:r w:rsidR="009534B7" w:rsidRPr="00B83CFA">
        <w:rPr>
          <w:rFonts w:hint="cs"/>
          <w:spacing w:val="-2"/>
          <w:rtl/>
        </w:rPr>
        <w:t xml:space="preserve"> ولا</w:t>
      </w:r>
      <w:r w:rsidR="00B83CFA" w:rsidRPr="00B83CFA">
        <w:rPr>
          <w:rFonts w:hint="eastAsia"/>
          <w:spacing w:val="-2"/>
          <w:rtl/>
        </w:rPr>
        <w:t> </w:t>
      </w:r>
      <w:r w:rsidR="009534B7" w:rsidRPr="00B83CFA">
        <w:rPr>
          <w:rFonts w:hint="cs"/>
          <w:spacing w:val="-2"/>
          <w:rtl/>
        </w:rPr>
        <w:t xml:space="preserve">يزال هذا الاتجاه مستمراً؛ ففي عام </w:t>
      </w:r>
      <w:r w:rsidR="009534B7" w:rsidRPr="00B83CFA">
        <w:rPr>
          <w:spacing w:val="-2"/>
        </w:rPr>
        <w:t>2020</w:t>
      </w:r>
      <w:r w:rsidR="009534B7" w:rsidRPr="00B83CFA">
        <w:rPr>
          <w:rFonts w:hint="cs"/>
          <w:spacing w:val="-2"/>
          <w:rtl/>
        </w:rPr>
        <w:t>، بلغت نسبة الموظفين في الفئتين الفنية وا</w:t>
      </w:r>
      <w:r w:rsidR="007B31E9" w:rsidRPr="00B83CFA">
        <w:rPr>
          <w:rFonts w:hint="cs"/>
          <w:spacing w:val="-2"/>
          <w:rtl/>
        </w:rPr>
        <w:t>لعليا</w:t>
      </w:r>
      <w:r w:rsidR="009534B7" w:rsidRPr="00B83CFA">
        <w:rPr>
          <w:rFonts w:hint="cs"/>
          <w:spacing w:val="-2"/>
          <w:rtl/>
        </w:rPr>
        <w:t xml:space="preserve"> </w:t>
      </w:r>
      <w:r w:rsidR="009534B7" w:rsidRPr="00B83CFA">
        <w:rPr>
          <w:spacing w:val="-2"/>
        </w:rPr>
        <w:t>59</w:t>
      </w:r>
      <w:r w:rsidR="009534B7" w:rsidRPr="00B83CFA">
        <w:rPr>
          <w:rFonts w:hint="cs"/>
          <w:spacing w:val="-2"/>
          <w:rtl/>
        </w:rPr>
        <w:t xml:space="preserve"> في المائة، مقارنةً </w:t>
      </w:r>
      <w:r w:rsidR="00743039" w:rsidRPr="00B83CFA">
        <w:rPr>
          <w:spacing w:val="-2"/>
          <w:rtl/>
        </w:rPr>
        <w:t>بنسبة</w:t>
      </w:r>
      <w:r w:rsidR="00A2632A">
        <w:rPr>
          <w:rFonts w:hint="eastAsia"/>
          <w:spacing w:val="-2"/>
          <w:rtl/>
        </w:rPr>
        <w:t> </w:t>
      </w:r>
      <w:r w:rsidR="009534B7" w:rsidRPr="00B83CFA">
        <w:rPr>
          <w:spacing w:val="-2"/>
        </w:rPr>
        <w:t>58</w:t>
      </w:r>
      <w:r w:rsidR="00A35ABF">
        <w:rPr>
          <w:rFonts w:hint="eastAsia"/>
          <w:spacing w:val="-2"/>
          <w:rtl/>
        </w:rPr>
        <w:t> </w:t>
      </w:r>
      <w:r w:rsidR="009534B7" w:rsidRPr="00B83CFA">
        <w:rPr>
          <w:rFonts w:hint="cs"/>
          <w:spacing w:val="-2"/>
          <w:rtl/>
        </w:rPr>
        <w:t>في</w:t>
      </w:r>
      <w:r w:rsidR="00A2632A">
        <w:rPr>
          <w:rFonts w:hint="eastAsia"/>
          <w:spacing w:val="-2"/>
          <w:rtl/>
        </w:rPr>
        <w:t> </w:t>
      </w:r>
      <w:r w:rsidR="009534B7" w:rsidRPr="00B83CFA">
        <w:rPr>
          <w:rFonts w:hint="cs"/>
          <w:spacing w:val="-2"/>
          <w:rtl/>
        </w:rPr>
        <w:t xml:space="preserve">المائة في عام </w:t>
      </w:r>
      <w:r w:rsidR="009534B7" w:rsidRPr="00B83CFA">
        <w:rPr>
          <w:spacing w:val="-2"/>
        </w:rPr>
        <w:t>2019</w:t>
      </w:r>
      <w:r w:rsidR="009534B7" w:rsidRPr="00B83CFA">
        <w:rPr>
          <w:rFonts w:hint="cs"/>
          <w:spacing w:val="-2"/>
          <w:rtl/>
        </w:rPr>
        <w:t>.</w:t>
      </w:r>
    </w:p>
    <w:p w14:paraId="5E3F80FC" w14:textId="2EFD2C9B" w:rsidR="005F3C8B" w:rsidRDefault="005F3C8B" w:rsidP="00B83CFA">
      <w:pPr>
        <w:pStyle w:val="enumlev1"/>
        <w:rPr>
          <w:rtl/>
        </w:rPr>
      </w:pPr>
      <w:r>
        <w:rPr>
          <w:rFonts w:hint="cs"/>
          <w:rtl/>
        </w:rPr>
        <w:t>ج)</w:t>
      </w:r>
      <w:r>
        <w:rPr>
          <w:rtl/>
        </w:rPr>
        <w:tab/>
      </w:r>
      <w:r w:rsidR="00DA26E1">
        <w:rPr>
          <w:rFonts w:hint="cs"/>
          <w:rtl/>
        </w:rPr>
        <w:t xml:space="preserve">تبلغ نسبة الموظفات في الاتحاد الدولي للاتصالات </w:t>
      </w:r>
      <w:r w:rsidR="00DA26E1">
        <w:t>53</w:t>
      </w:r>
      <w:r w:rsidR="00DA26E1">
        <w:rPr>
          <w:rFonts w:hint="cs"/>
          <w:rtl/>
        </w:rPr>
        <w:t xml:space="preserve"> في المائة</w:t>
      </w:r>
      <w:r w:rsidR="00581571">
        <w:rPr>
          <w:rFonts w:hint="cs"/>
          <w:rtl/>
        </w:rPr>
        <w:t>، و</w:t>
      </w:r>
      <w:r w:rsidR="009F4C2A">
        <w:rPr>
          <w:rFonts w:hint="cs"/>
          <w:rtl/>
        </w:rPr>
        <w:t xml:space="preserve">تستحوذ فئة الخدمات العامة على نسبة </w:t>
      </w:r>
      <w:r w:rsidR="009F4C2A">
        <w:t>69</w:t>
      </w:r>
      <w:r w:rsidR="00A2632A">
        <w:t>,</w:t>
      </w:r>
      <w:r w:rsidR="009F4C2A">
        <w:t>3</w:t>
      </w:r>
      <w:r w:rsidR="00A35ABF">
        <w:rPr>
          <w:rFonts w:hint="eastAsia"/>
          <w:rtl/>
        </w:rPr>
        <w:t> </w:t>
      </w:r>
      <w:r w:rsidR="00581571">
        <w:rPr>
          <w:rFonts w:hint="cs"/>
          <w:rtl/>
        </w:rPr>
        <w:t>في</w:t>
      </w:r>
      <w:r w:rsidR="00A2632A">
        <w:rPr>
          <w:rFonts w:hint="eastAsia"/>
          <w:rtl/>
        </w:rPr>
        <w:t> </w:t>
      </w:r>
      <w:r w:rsidR="00581571">
        <w:rPr>
          <w:rFonts w:hint="cs"/>
          <w:rtl/>
        </w:rPr>
        <w:t xml:space="preserve">المائة </w:t>
      </w:r>
      <w:r w:rsidR="009F4C2A">
        <w:rPr>
          <w:rFonts w:hint="cs"/>
          <w:rtl/>
        </w:rPr>
        <w:t>من</w:t>
      </w:r>
      <w:r w:rsidR="00581571">
        <w:rPr>
          <w:rFonts w:hint="cs"/>
          <w:rtl/>
        </w:rPr>
        <w:t xml:space="preserve"> الموظفات</w:t>
      </w:r>
      <w:r w:rsidR="009F4C2A">
        <w:rPr>
          <w:rFonts w:hint="cs"/>
          <w:rtl/>
        </w:rPr>
        <w:t xml:space="preserve">، بينما </w:t>
      </w:r>
      <w:r w:rsidR="006B4E0F">
        <w:rPr>
          <w:rFonts w:hint="cs"/>
          <w:rtl/>
        </w:rPr>
        <w:t>لا ت</w:t>
      </w:r>
      <w:r w:rsidR="00581571">
        <w:rPr>
          <w:rFonts w:hint="cs"/>
          <w:rtl/>
        </w:rPr>
        <w:t>ت</w:t>
      </w:r>
      <w:r w:rsidR="006B4E0F">
        <w:rPr>
          <w:rFonts w:hint="cs"/>
          <w:rtl/>
        </w:rPr>
        <w:t>جاوز نسبة الموظفات في الفئتين المهنية وال</w:t>
      </w:r>
      <w:r w:rsidR="007B31E9">
        <w:rPr>
          <w:rFonts w:hint="cs"/>
          <w:rtl/>
        </w:rPr>
        <w:t>عليا</w:t>
      </w:r>
      <w:r w:rsidR="006B4E0F">
        <w:rPr>
          <w:rFonts w:hint="cs"/>
          <w:rtl/>
        </w:rPr>
        <w:t xml:space="preserve"> </w:t>
      </w:r>
      <w:r w:rsidR="006B4E0F">
        <w:t>40</w:t>
      </w:r>
      <w:r w:rsidR="00A35ABF">
        <w:t>,</w:t>
      </w:r>
      <w:r w:rsidR="006B4E0F">
        <w:t>7</w:t>
      </w:r>
      <w:r w:rsidR="006B4E0F">
        <w:rPr>
          <w:rFonts w:hint="cs"/>
          <w:rtl/>
        </w:rPr>
        <w:t xml:space="preserve"> في المائة</w:t>
      </w:r>
      <w:r w:rsidR="00581571">
        <w:rPr>
          <w:rFonts w:hint="cs"/>
          <w:rtl/>
        </w:rPr>
        <w:t xml:space="preserve">. </w:t>
      </w:r>
      <w:r w:rsidR="006B4E0F">
        <w:rPr>
          <w:rFonts w:hint="cs"/>
          <w:rtl/>
        </w:rPr>
        <w:t xml:space="preserve">ويُستنتج من ذلك </w:t>
      </w:r>
      <w:r w:rsidR="00581571">
        <w:rPr>
          <w:rFonts w:hint="cs"/>
          <w:rtl/>
        </w:rPr>
        <w:t>ضرورة</w:t>
      </w:r>
      <w:r w:rsidR="006B4E0F">
        <w:rPr>
          <w:rFonts w:hint="cs"/>
          <w:rtl/>
        </w:rPr>
        <w:t xml:space="preserve"> بذل المزيد من الجهود لجذب النساء إلى الشواغر في الفئتين المهنية وال</w:t>
      </w:r>
      <w:r w:rsidR="007B31E9">
        <w:rPr>
          <w:rFonts w:hint="cs"/>
          <w:rtl/>
        </w:rPr>
        <w:t>عليا</w:t>
      </w:r>
      <w:r w:rsidR="006B4E0F">
        <w:rPr>
          <w:rFonts w:hint="cs"/>
          <w:rtl/>
        </w:rPr>
        <w:t xml:space="preserve"> وجذب الرجال إلى الشواغر في فئة الخدمات العامة.</w:t>
      </w:r>
    </w:p>
    <w:p w14:paraId="3025CE1E" w14:textId="55AE61C2" w:rsidR="005F3C8B" w:rsidRDefault="005F3C8B" w:rsidP="00B83CFA">
      <w:pPr>
        <w:pStyle w:val="enumlev1"/>
        <w:rPr>
          <w:rtl/>
        </w:rPr>
      </w:pPr>
      <w:proofErr w:type="gramStart"/>
      <w:r>
        <w:rPr>
          <w:rFonts w:hint="cs"/>
          <w:rtl/>
        </w:rPr>
        <w:t>د )</w:t>
      </w:r>
      <w:proofErr w:type="gramEnd"/>
      <w:r>
        <w:rPr>
          <w:rtl/>
        </w:rPr>
        <w:tab/>
      </w:r>
      <w:r w:rsidR="00612581">
        <w:rPr>
          <w:rFonts w:hint="cs"/>
          <w:rtl/>
        </w:rPr>
        <w:t xml:space="preserve">تمثل الفئة العمرية </w:t>
      </w:r>
      <w:r w:rsidR="00612581">
        <w:t>59-50</w:t>
      </w:r>
      <w:r w:rsidR="00612581">
        <w:rPr>
          <w:rFonts w:hint="cs"/>
          <w:rtl/>
        </w:rPr>
        <w:t xml:space="preserve"> عاماً نسبة </w:t>
      </w:r>
      <w:r w:rsidR="00612581">
        <w:t>40</w:t>
      </w:r>
      <w:r w:rsidR="00612581">
        <w:rPr>
          <w:rFonts w:hint="cs"/>
          <w:rtl/>
        </w:rPr>
        <w:t xml:space="preserve"> في المائة من إجمالي القوى العاملة.</w:t>
      </w:r>
    </w:p>
    <w:p w14:paraId="6929564B" w14:textId="7BDF6A8F" w:rsidR="00612581" w:rsidRDefault="005F3C8B" w:rsidP="00B83CFA">
      <w:pPr>
        <w:pStyle w:val="enumlev1"/>
        <w:rPr>
          <w:rtl/>
        </w:rPr>
      </w:pPr>
      <w:proofErr w:type="gramStart"/>
      <w:r>
        <w:rPr>
          <w:rFonts w:hint="cs"/>
          <w:rtl/>
        </w:rPr>
        <w:t>ه‍ )</w:t>
      </w:r>
      <w:proofErr w:type="gramEnd"/>
      <w:r>
        <w:rPr>
          <w:rtl/>
        </w:rPr>
        <w:tab/>
      </w:r>
      <w:r w:rsidR="00612581">
        <w:rPr>
          <w:rFonts w:hint="cs"/>
          <w:rtl/>
        </w:rPr>
        <w:t xml:space="preserve">وفيما يخص حالات التقاعد، </w:t>
      </w:r>
      <w:r w:rsidR="009D7C96">
        <w:rPr>
          <w:rFonts w:hint="cs"/>
          <w:rtl/>
        </w:rPr>
        <w:t xml:space="preserve">ففي السنوات الخمس المقبلة، فيما بين عامي </w:t>
      </w:r>
      <w:r w:rsidR="009D7C96">
        <w:t>2021</w:t>
      </w:r>
      <w:r w:rsidR="009D7C96">
        <w:rPr>
          <w:rFonts w:hint="cs"/>
          <w:rtl/>
        </w:rPr>
        <w:t xml:space="preserve"> و</w:t>
      </w:r>
      <w:r w:rsidR="009D7C96">
        <w:t>2025</w:t>
      </w:r>
      <w:r w:rsidR="009D7C96">
        <w:rPr>
          <w:rFonts w:hint="cs"/>
          <w:rtl/>
        </w:rPr>
        <w:t>،</w:t>
      </w:r>
      <w:r w:rsidR="00E2098B">
        <w:rPr>
          <w:rFonts w:hint="cs"/>
          <w:rtl/>
        </w:rPr>
        <w:t xml:space="preserve"> </w:t>
      </w:r>
      <w:r w:rsidR="009D7C96">
        <w:rPr>
          <w:rFonts w:hint="cs"/>
          <w:rtl/>
        </w:rPr>
        <w:t xml:space="preserve">من المتوقع أن يبلغ عدد الموظفين المتقاعدين من الاتحاد </w:t>
      </w:r>
      <w:r w:rsidR="009D7C96">
        <w:t>124</w:t>
      </w:r>
      <w:r w:rsidR="009D7C96">
        <w:rPr>
          <w:rFonts w:hint="cs"/>
          <w:rtl/>
        </w:rPr>
        <w:t xml:space="preserve"> موظفاً</w:t>
      </w:r>
      <w:r w:rsidR="00743039">
        <w:rPr>
          <w:rFonts w:hint="cs"/>
          <w:rtl/>
        </w:rPr>
        <w:t>.</w:t>
      </w:r>
    </w:p>
    <w:p w14:paraId="14432330" w14:textId="56B6794B" w:rsidR="005F3C8B" w:rsidRPr="005F3C8B" w:rsidRDefault="00484947" w:rsidP="007A6F36">
      <w:pPr>
        <w:pStyle w:val="Headingb"/>
        <w:rPr>
          <w:rtl/>
        </w:rPr>
      </w:pPr>
      <w:r>
        <w:rPr>
          <w:rFonts w:hint="cs"/>
          <w:rtl/>
        </w:rPr>
        <w:t>ال</w:t>
      </w:r>
      <w:r w:rsidR="005F3C8B" w:rsidRPr="005F3C8B">
        <w:rPr>
          <w:rtl/>
        </w:rPr>
        <w:t>استراتيجية</w:t>
      </w:r>
      <w:r>
        <w:rPr>
          <w:rFonts w:hint="cs"/>
          <w:rtl/>
        </w:rPr>
        <w:t xml:space="preserve"> المتعلقة ب</w:t>
      </w:r>
      <w:r w:rsidR="005F3C8B" w:rsidRPr="005F3C8B">
        <w:rPr>
          <w:rtl/>
        </w:rPr>
        <w:t>ظروف عمل الموظفين وخطة تنفيذها</w:t>
      </w:r>
      <w:r>
        <w:rPr>
          <w:rFonts w:hint="cs"/>
          <w:rtl/>
        </w:rPr>
        <w:t xml:space="preserve"> (عرض شفوي)</w:t>
      </w:r>
    </w:p>
    <w:p w14:paraId="6092E84C" w14:textId="2733DC51" w:rsidR="005F3C8B" w:rsidRDefault="005F3C8B" w:rsidP="00A35ABF">
      <w:pPr>
        <w:rPr>
          <w:rtl/>
          <w:lang w:bidi="ar-EG"/>
        </w:rPr>
      </w:pPr>
      <w:r>
        <w:t>4.3</w:t>
      </w:r>
      <w:r>
        <w:rPr>
          <w:rtl/>
          <w:lang w:bidi="ar-EG"/>
        </w:rPr>
        <w:tab/>
      </w:r>
      <w:r w:rsidR="008F1B78">
        <w:rPr>
          <w:rFonts w:hint="cs"/>
          <w:rtl/>
          <w:lang w:bidi="ar-EG"/>
        </w:rPr>
        <w:t>قُدمت</w:t>
      </w:r>
      <w:r w:rsidRPr="005F3C8B">
        <w:rPr>
          <w:rtl/>
          <w:lang w:bidi="ar-EG"/>
        </w:rPr>
        <w:t xml:space="preserve"> </w:t>
      </w:r>
      <w:r w:rsidR="008F1B78">
        <w:rPr>
          <w:rFonts w:hint="cs"/>
          <w:rtl/>
          <w:lang w:bidi="ar-EG"/>
        </w:rPr>
        <w:t>ا</w:t>
      </w:r>
      <w:r w:rsidRPr="005F3C8B">
        <w:rPr>
          <w:rtl/>
          <w:lang w:bidi="ar-EG"/>
        </w:rPr>
        <w:t xml:space="preserve">لوثيقة </w:t>
      </w:r>
      <w:hyperlink r:id="rId23" w:history="1">
        <w:r w:rsidR="00A2632A" w:rsidRPr="003B0385">
          <w:rPr>
            <w:rStyle w:val="Hyperlink"/>
          </w:rPr>
          <w:t>C20/INF/13</w:t>
        </w:r>
      </w:hyperlink>
      <w:r w:rsidR="00001ADD">
        <w:rPr>
          <w:rFonts w:hint="cs"/>
          <w:rtl/>
          <w:lang w:bidi="ar-EG"/>
        </w:rPr>
        <w:t xml:space="preserve"> إلى المشاورة الافتراضية الأخيرة لأعضاء المجلس. </w:t>
      </w:r>
      <w:r w:rsidR="00BD676E">
        <w:rPr>
          <w:rFonts w:hint="cs"/>
          <w:rtl/>
          <w:lang w:bidi="ar-EG"/>
        </w:rPr>
        <w:t xml:space="preserve">وتبين هذه الوثيقة عمليةً </w:t>
      </w:r>
      <w:r w:rsidR="00E51BDA">
        <w:rPr>
          <w:rFonts w:hint="cs"/>
          <w:rtl/>
          <w:lang w:bidi="ar-EG"/>
        </w:rPr>
        <w:t xml:space="preserve">تستهدف </w:t>
      </w:r>
      <w:r w:rsidRPr="005F3C8B">
        <w:rPr>
          <w:rtl/>
          <w:lang w:bidi="ar-EG"/>
        </w:rPr>
        <w:t xml:space="preserve">تحويل ظروف </w:t>
      </w:r>
      <w:r w:rsidR="00BD676E">
        <w:rPr>
          <w:rFonts w:hint="cs"/>
          <w:rtl/>
          <w:lang w:bidi="ar-EG"/>
        </w:rPr>
        <w:t>وأساليب العمل الحالية ب</w:t>
      </w:r>
      <w:r w:rsidRPr="005F3C8B">
        <w:rPr>
          <w:rtl/>
          <w:lang w:bidi="ar-EG"/>
        </w:rPr>
        <w:t>مقر</w:t>
      </w:r>
      <w:r w:rsidR="00BD676E">
        <w:rPr>
          <w:rFonts w:hint="cs"/>
          <w:rtl/>
          <w:lang w:bidi="ar-EG"/>
        </w:rPr>
        <w:t xml:space="preserve"> الاتحاد</w:t>
      </w:r>
      <w:r w:rsidRPr="005F3C8B">
        <w:rPr>
          <w:rtl/>
          <w:lang w:bidi="ar-EG"/>
        </w:rPr>
        <w:t xml:space="preserve"> إلى ممارسات</w:t>
      </w:r>
      <w:r w:rsidR="00BD676E">
        <w:rPr>
          <w:rFonts w:hint="cs"/>
          <w:rtl/>
          <w:lang w:bidi="ar-EG"/>
        </w:rPr>
        <w:t xml:space="preserve"> معاصرة</w:t>
      </w:r>
      <w:r w:rsidRPr="005F3C8B">
        <w:rPr>
          <w:rtl/>
          <w:lang w:bidi="ar-EG"/>
        </w:rPr>
        <w:t xml:space="preserve"> استعداداً </w:t>
      </w:r>
      <w:r w:rsidR="00242873">
        <w:rPr>
          <w:rFonts w:hint="cs"/>
          <w:rtl/>
          <w:lang w:bidi="ar-EG"/>
        </w:rPr>
        <w:t>للفترة الانتقالية</w:t>
      </w:r>
      <w:r w:rsidRPr="005F3C8B">
        <w:rPr>
          <w:rtl/>
          <w:lang w:bidi="ar-EG"/>
        </w:rPr>
        <w:t xml:space="preserve"> في </w:t>
      </w:r>
      <w:r w:rsidRPr="005F3C8B">
        <w:rPr>
          <w:rFonts w:hint="cs"/>
          <w:rtl/>
        </w:rPr>
        <w:t>ال</w:t>
      </w:r>
      <w:r w:rsidRPr="005F3C8B">
        <w:rPr>
          <w:rtl/>
          <w:lang w:bidi="ar-EG"/>
        </w:rPr>
        <w:t>مبنى الجديد ل</w:t>
      </w:r>
      <w:r w:rsidRPr="005F3C8B">
        <w:rPr>
          <w:rFonts w:hint="cs"/>
          <w:rtl/>
          <w:lang w:bidi="ar-EG"/>
        </w:rPr>
        <w:t>مقر ا</w:t>
      </w:r>
      <w:r w:rsidRPr="005F3C8B">
        <w:rPr>
          <w:rtl/>
          <w:lang w:bidi="ar-EG"/>
        </w:rPr>
        <w:t>لاتحاد</w:t>
      </w:r>
      <w:r w:rsidR="00E51BDA">
        <w:rPr>
          <w:rFonts w:hint="cs"/>
          <w:rtl/>
          <w:lang w:bidi="ar-EG"/>
        </w:rPr>
        <w:t xml:space="preserve"> وما بعدها</w:t>
      </w:r>
      <w:r w:rsidR="00BD676E">
        <w:rPr>
          <w:rFonts w:hint="cs"/>
          <w:rtl/>
          <w:lang w:bidi="ar-EG"/>
        </w:rPr>
        <w:t>، وما يستتبع هذه العملية من إجراءات</w:t>
      </w:r>
      <w:r w:rsidR="00E51BDA">
        <w:rPr>
          <w:rFonts w:hint="cs"/>
          <w:rtl/>
          <w:lang w:bidi="ar-EG"/>
        </w:rPr>
        <w:t xml:space="preserve"> لت</w:t>
      </w:r>
      <w:r w:rsidR="00DA20DA">
        <w:rPr>
          <w:rFonts w:hint="cs"/>
          <w:rtl/>
          <w:lang w:bidi="ar-EG"/>
        </w:rPr>
        <w:t>نفيذها</w:t>
      </w:r>
      <w:r w:rsidR="00BD676E">
        <w:rPr>
          <w:rFonts w:hint="cs"/>
          <w:rtl/>
          <w:lang w:bidi="ar-EG"/>
        </w:rPr>
        <w:t xml:space="preserve">. </w:t>
      </w:r>
      <w:r w:rsidR="00D70355">
        <w:rPr>
          <w:rFonts w:hint="cs"/>
          <w:rtl/>
          <w:lang w:bidi="ar-EG"/>
        </w:rPr>
        <w:t xml:space="preserve">وتتمثل هذه العملية في نقل الموظفين على مرحلتين على النحو التالي: المرحلة الأولى هي نقل الموظفين من المباني الثلاثة الحالية إلى مبنيي البرج </w:t>
      </w:r>
      <w:proofErr w:type="spellStart"/>
      <w:r w:rsidR="00D70355">
        <w:rPr>
          <w:rFonts w:hint="cs"/>
          <w:rtl/>
          <w:lang w:bidi="ar-EG"/>
        </w:rPr>
        <w:t>ومونبريان</w:t>
      </w:r>
      <w:proofErr w:type="spellEnd"/>
      <w:r w:rsidR="00D70355">
        <w:rPr>
          <w:rFonts w:hint="cs"/>
          <w:rtl/>
          <w:lang w:bidi="ar-EG"/>
        </w:rPr>
        <w:t xml:space="preserve"> (في نهاية عام </w:t>
      </w:r>
      <w:r w:rsidR="00D70355">
        <w:rPr>
          <w:lang w:bidi="ar-EG"/>
        </w:rPr>
        <w:t>2022</w:t>
      </w:r>
      <w:r w:rsidR="00D70355">
        <w:rPr>
          <w:rFonts w:hint="cs"/>
          <w:rtl/>
          <w:lang w:bidi="ar-EG"/>
        </w:rPr>
        <w:t>)، أما</w:t>
      </w:r>
      <w:r w:rsidR="00B17298">
        <w:rPr>
          <w:rFonts w:hint="eastAsia"/>
          <w:rtl/>
          <w:lang w:bidi="ar-EG"/>
        </w:rPr>
        <w:t> </w:t>
      </w:r>
      <w:r w:rsidR="00D70355">
        <w:rPr>
          <w:rFonts w:hint="cs"/>
          <w:rtl/>
          <w:lang w:bidi="ar-EG"/>
        </w:rPr>
        <w:t xml:space="preserve">مرحلة النقل الثانية، فهي نقل الموظفين من هذين المبنيين إلى مبنى المقر الجديد في عام </w:t>
      </w:r>
      <w:r w:rsidR="00150A74">
        <w:rPr>
          <w:lang w:bidi="ar-EG"/>
        </w:rPr>
        <w:t>2026</w:t>
      </w:r>
      <w:r w:rsidR="005A7BA8">
        <w:rPr>
          <w:rFonts w:hint="cs"/>
          <w:rtl/>
          <w:lang w:bidi="ar-EG"/>
        </w:rPr>
        <w:t xml:space="preserve">. </w:t>
      </w:r>
    </w:p>
    <w:p w14:paraId="6FED382B" w14:textId="253EC3DC" w:rsidR="005F3C8B" w:rsidRDefault="005F3C8B" w:rsidP="005F3C8B">
      <w:pPr>
        <w:rPr>
          <w:rtl/>
          <w:lang w:bidi="ar-EG"/>
        </w:rPr>
      </w:pPr>
      <w:r>
        <w:rPr>
          <w:lang w:bidi="ar-EG"/>
        </w:rPr>
        <w:lastRenderedPageBreak/>
        <w:t>5.3</w:t>
      </w:r>
      <w:r>
        <w:rPr>
          <w:rtl/>
          <w:lang w:bidi="ar-EG"/>
        </w:rPr>
        <w:tab/>
      </w:r>
      <w:r w:rsidR="00EE6B19">
        <w:rPr>
          <w:rFonts w:hint="cs"/>
          <w:rtl/>
          <w:lang w:bidi="ar-EG"/>
        </w:rPr>
        <w:t>وحُددت الأولويات بإجراء مشاورات متعددة المستويات مع الموظفين. وتتعلق الاستراتيجية وخطة العمل بالبند</w:t>
      </w:r>
      <w:r w:rsidR="00B17298">
        <w:rPr>
          <w:rFonts w:hint="eastAsia"/>
          <w:rtl/>
          <w:lang w:bidi="ar-EG"/>
        </w:rPr>
        <w:t> </w:t>
      </w:r>
      <w:r w:rsidR="00EE6B19">
        <w:rPr>
          <w:lang w:bidi="ar-EG"/>
        </w:rPr>
        <w:t>67</w:t>
      </w:r>
      <w:r w:rsidR="00EE6B19">
        <w:rPr>
          <w:rFonts w:hint="cs"/>
          <w:rtl/>
          <w:lang w:bidi="ar-EG"/>
        </w:rPr>
        <w:t xml:space="preserve"> من سجل المخاطر وتتّ</w:t>
      </w:r>
      <w:r w:rsidR="005D60E6">
        <w:rPr>
          <w:rFonts w:hint="cs"/>
          <w:rtl/>
          <w:lang w:bidi="ar-EG"/>
        </w:rPr>
        <w:t>َ</w:t>
      </w:r>
      <w:r w:rsidR="00EE6B19">
        <w:rPr>
          <w:rFonts w:hint="cs"/>
          <w:rtl/>
          <w:lang w:bidi="ar-EG"/>
        </w:rPr>
        <w:t xml:space="preserve">بعان التوصيات المقدمة من وحدة التفتيش المشتركة </w:t>
      </w:r>
      <w:r w:rsidR="00EE6B19">
        <w:rPr>
          <w:lang w:bidi="ar-EG"/>
        </w:rPr>
        <w:t>(JIU)</w:t>
      </w:r>
      <w:r w:rsidR="00704739">
        <w:rPr>
          <w:rFonts w:hint="cs"/>
          <w:rtl/>
          <w:lang w:bidi="ar-EG"/>
        </w:rPr>
        <w:t xml:space="preserve"> </w:t>
      </w:r>
      <w:r w:rsidR="00947217">
        <w:rPr>
          <w:rFonts w:hint="cs"/>
          <w:rtl/>
          <w:lang w:bidi="ar-EG"/>
        </w:rPr>
        <w:t>بشأن إدارة التغيي</w:t>
      </w:r>
      <w:r w:rsidR="00341102">
        <w:rPr>
          <w:rFonts w:hint="cs"/>
          <w:rtl/>
          <w:lang w:bidi="ar-EG"/>
        </w:rPr>
        <w:t>ر</w:t>
      </w:r>
      <w:r w:rsidR="00795933">
        <w:rPr>
          <w:rFonts w:hint="cs"/>
          <w:rtl/>
          <w:lang w:bidi="ar-EG"/>
        </w:rPr>
        <w:t xml:space="preserve">. وينص المقرَّر </w:t>
      </w:r>
      <w:r w:rsidR="00795933">
        <w:rPr>
          <w:lang w:bidi="ar-EG"/>
        </w:rPr>
        <w:t>619</w:t>
      </w:r>
      <w:r w:rsidR="00795933">
        <w:rPr>
          <w:rFonts w:hint="cs"/>
          <w:rtl/>
          <w:lang w:bidi="ar-EG"/>
        </w:rPr>
        <w:t xml:space="preserve"> على التوزيع غير المباشر للتكاليف دون تمويل إضافي</w:t>
      </w:r>
      <w:r w:rsidR="00A067D7">
        <w:rPr>
          <w:rFonts w:hint="cs"/>
          <w:rtl/>
          <w:lang w:bidi="ar-EG"/>
        </w:rPr>
        <w:t xml:space="preserve">، لسداد تكلفة تنفيذ </w:t>
      </w:r>
      <w:r w:rsidR="00DA20DA">
        <w:rPr>
          <w:rFonts w:hint="cs"/>
          <w:rtl/>
          <w:lang w:bidi="ar-EG"/>
        </w:rPr>
        <w:t>ال</w:t>
      </w:r>
      <w:r w:rsidR="00A067D7">
        <w:rPr>
          <w:rFonts w:hint="cs"/>
          <w:rtl/>
          <w:lang w:bidi="ar-EG"/>
        </w:rPr>
        <w:t xml:space="preserve">تحليل </w:t>
      </w:r>
      <w:r w:rsidR="00DA20DA">
        <w:rPr>
          <w:rFonts w:hint="cs"/>
          <w:rtl/>
          <w:lang w:bidi="ar-EG"/>
        </w:rPr>
        <w:t>المتعلق ب</w:t>
      </w:r>
      <w:r w:rsidR="00A067D7">
        <w:rPr>
          <w:rFonts w:hint="cs"/>
          <w:rtl/>
          <w:lang w:bidi="ar-EG"/>
        </w:rPr>
        <w:t>مكان العمل وما يتصل بذلك من ممارسات لإدارة التغيير.</w:t>
      </w:r>
      <w:r w:rsidR="00A445F5">
        <w:rPr>
          <w:rFonts w:hint="cs"/>
          <w:rtl/>
          <w:lang w:bidi="ar-EG"/>
        </w:rPr>
        <w:t xml:space="preserve"> </w:t>
      </w:r>
      <w:r w:rsidR="00C76110">
        <w:rPr>
          <w:rFonts w:hint="cs"/>
          <w:rtl/>
          <w:lang w:bidi="ar-EG"/>
        </w:rPr>
        <w:t>و</w:t>
      </w:r>
      <w:r w:rsidR="00DA20DA">
        <w:rPr>
          <w:rFonts w:hint="cs"/>
          <w:rtl/>
          <w:lang w:bidi="ar-EG"/>
        </w:rPr>
        <w:t>في الوقت الحاضر،</w:t>
      </w:r>
      <w:r w:rsidR="00C76110">
        <w:rPr>
          <w:rFonts w:hint="cs"/>
          <w:rtl/>
          <w:lang w:bidi="ar-EG"/>
        </w:rPr>
        <w:t xml:space="preserve"> انتهت عملية المشتريات وحُددت شركة استشارية خبيرة في استراتيجيات أماكن العمل، وسيُحرَّر العقد في الأسابيع المقبلة. </w:t>
      </w:r>
      <w:r w:rsidR="001A6CE8">
        <w:rPr>
          <w:rFonts w:hint="cs"/>
          <w:rtl/>
          <w:lang w:bidi="ar-EG"/>
        </w:rPr>
        <w:t xml:space="preserve">وقد تؤثر المسائل </w:t>
      </w:r>
      <w:r w:rsidR="00BB5A4A">
        <w:rPr>
          <w:rFonts w:hint="cs"/>
          <w:rtl/>
          <w:lang w:bidi="ar-EG"/>
        </w:rPr>
        <w:t xml:space="preserve">المتناولة </w:t>
      </w:r>
      <w:r w:rsidR="001A6CE8">
        <w:rPr>
          <w:rFonts w:hint="cs"/>
          <w:rtl/>
          <w:lang w:bidi="ar-EG"/>
        </w:rPr>
        <w:t xml:space="preserve">في الاستراتيجية المتعلقة بظروف عمل الموظفين وخطة تنفيذها على </w:t>
      </w:r>
      <w:r w:rsidR="0046483C">
        <w:rPr>
          <w:rFonts w:hint="cs"/>
          <w:rtl/>
          <w:lang w:bidi="ar-EG"/>
        </w:rPr>
        <w:t>تصميم المبنى الجديد وتوزيع المساحات فيه. وسي</w:t>
      </w:r>
      <w:r w:rsidR="00DF1322">
        <w:rPr>
          <w:rFonts w:hint="cs"/>
          <w:rtl/>
          <w:lang w:bidi="ar-EG"/>
        </w:rPr>
        <w:t xml:space="preserve">واصل </w:t>
      </w:r>
      <w:r w:rsidR="0046483C">
        <w:rPr>
          <w:rFonts w:hint="cs"/>
          <w:rtl/>
          <w:lang w:bidi="ar-EG"/>
        </w:rPr>
        <w:t>الاتحاد موافاة المندوبين بمعلومات محدّثة عن سير التقدم في هذا الصدد.</w:t>
      </w:r>
    </w:p>
    <w:p w14:paraId="6317F0DA" w14:textId="552C63FD" w:rsidR="005F3C8B" w:rsidRDefault="005F3C8B" w:rsidP="00000845">
      <w:pPr>
        <w:pStyle w:val="Heading1"/>
        <w:rPr>
          <w:rtl/>
          <w:lang w:bidi="ar-EG"/>
        </w:rPr>
      </w:pPr>
      <w:r>
        <w:rPr>
          <w:lang w:bidi="ar-EG"/>
        </w:rPr>
        <w:t>4</w:t>
      </w:r>
      <w:r>
        <w:rPr>
          <w:lang w:bidi="ar-EG"/>
        </w:rPr>
        <w:tab/>
      </w:r>
      <w:r w:rsidR="00000845" w:rsidRPr="00000845">
        <w:rPr>
          <w:rtl/>
          <w:lang w:bidi="ar-EG"/>
        </w:rPr>
        <w:t xml:space="preserve">الاحتيال </w:t>
      </w:r>
      <w:r w:rsidR="0046483C">
        <w:rPr>
          <w:rFonts w:hint="cs"/>
          <w:rtl/>
          <w:lang w:bidi="ar-EG"/>
        </w:rPr>
        <w:t>والمسائل المتصلة ب</w:t>
      </w:r>
      <w:r w:rsidR="00663D6B">
        <w:rPr>
          <w:rFonts w:hint="cs"/>
          <w:rtl/>
          <w:lang w:bidi="ar-EG"/>
        </w:rPr>
        <w:t>ه</w:t>
      </w:r>
      <w:r w:rsidR="0046483C">
        <w:rPr>
          <w:rFonts w:hint="cs"/>
          <w:rtl/>
          <w:lang w:bidi="ar-EG"/>
        </w:rPr>
        <w:t xml:space="preserve"> </w:t>
      </w:r>
      <w:r w:rsidR="00000845">
        <w:rPr>
          <w:rFonts w:hint="cs"/>
          <w:rtl/>
          <w:lang w:bidi="ar-EG"/>
        </w:rPr>
        <w:t>(</w:t>
      </w:r>
      <w:r w:rsidR="00000845" w:rsidRPr="00000845">
        <w:rPr>
          <w:rtl/>
          <w:lang w:bidi="ar-EG"/>
        </w:rPr>
        <w:t>بند دائم في جدول الأعمال</w:t>
      </w:r>
      <w:r w:rsidR="00000845">
        <w:rPr>
          <w:rFonts w:hint="cs"/>
          <w:rtl/>
          <w:lang w:bidi="ar-EG"/>
        </w:rPr>
        <w:t>)</w:t>
      </w:r>
    </w:p>
    <w:p w14:paraId="2D53443F" w14:textId="583FF351" w:rsidR="00000845" w:rsidRPr="00B17298" w:rsidRDefault="00000845" w:rsidP="00B17298">
      <w:pPr>
        <w:pStyle w:val="Headingb"/>
        <w:rPr>
          <w:spacing w:val="-2"/>
          <w:rtl/>
          <w:lang w:bidi="ar-EG"/>
        </w:rPr>
      </w:pPr>
      <w:r w:rsidRPr="00B17298">
        <w:rPr>
          <w:rFonts w:hint="cs"/>
          <w:spacing w:val="-2"/>
          <w:rtl/>
          <w:lang w:bidi="ar-EG"/>
        </w:rPr>
        <w:t xml:space="preserve"> </w:t>
      </w:r>
      <w:proofErr w:type="gramStart"/>
      <w:r w:rsidRPr="00B17298">
        <w:rPr>
          <w:rFonts w:hint="cs"/>
          <w:spacing w:val="-2"/>
          <w:rtl/>
          <w:lang w:bidi="ar-EG"/>
        </w:rPr>
        <w:t>أ )</w:t>
      </w:r>
      <w:proofErr w:type="gramEnd"/>
      <w:r w:rsidRPr="00B17298">
        <w:rPr>
          <w:spacing w:val="-2"/>
          <w:rtl/>
          <w:lang w:bidi="ar-EG"/>
        </w:rPr>
        <w:tab/>
      </w:r>
      <w:r w:rsidR="0046483C" w:rsidRPr="00B17298">
        <w:rPr>
          <w:rFonts w:hint="cs"/>
          <w:spacing w:val="-2"/>
          <w:rtl/>
          <w:lang w:bidi="ar-EG"/>
        </w:rPr>
        <w:t>تقرير فريق العمل التابع للاتحاد الدولي للاتصالات والمعني ب</w:t>
      </w:r>
      <w:r w:rsidR="003A6108" w:rsidRPr="00B17298">
        <w:rPr>
          <w:rFonts w:hint="cs"/>
          <w:spacing w:val="-2"/>
          <w:rtl/>
          <w:lang w:bidi="ar-EG"/>
        </w:rPr>
        <w:t xml:space="preserve">عمليات </w:t>
      </w:r>
      <w:r w:rsidR="0046483C" w:rsidRPr="00B17298">
        <w:rPr>
          <w:rFonts w:hint="cs"/>
          <w:spacing w:val="-2"/>
          <w:rtl/>
          <w:lang w:bidi="ar-EG"/>
        </w:rPr>
        <w:t>الرقابة الداخلية</w:t>
      </w:r>
      <w:r w:rsidRPr="00B17298">
        <w:rPr>
          <w:rFonts w:hint="cs"/>
          <w:spacing w:val="-2"/>
          <w:rtl/>
          <w:lang w:bidi="ar-EG"/>
        </w:rPr>
        <w:t xml:space="preserve"> (الوثيقة </w:t>
      </w:r>
      <w:hyperlink r:id="rId24" w:history="1">
        <w:r w:rsidRPr="00B17298">
          <w:rPr>
            <w:rStyle w:val="Hyperlink"/>
            <w:spacing w:val="-2"/>
            <w:lang w:bidi="ar-EG"/>
          </w:rPr>
          <w:t>CWG</w:t>
        </w:r>
        <w:r w:rsidR="00B17298" w:rsidRPr="00B17298">
          <w:rPr>
            <w:rStyle w:val="Hyperlink"/>
            <w:spacing w:val="-2"/>
            <w:lang w:bidi="ar-EG"/>
          </w:rPr>
          <w:noBreakHyphen/>
        </w:r>
        <w:r w:rsidRPr="00B17298">
          <w:rPr>
            <w:rStyle w:val="Hyperlink"/>
            <w:spacing w:val="-2"/>
            <w:lang w:bidi="ar-EG"/>
          </w:rPr>
          <w:t>FHR</w:t>
        </w:r>
        <w:r w:rsidR="00B17298" w:rsidRPr="00B17298">
          <w:rPr>
            <w:rStyle w:val="Hyperlink"/>
            <w:spacing w:val="-2"/>
            <w:lang w:bidi="ar-EG"/>
          </w:rPr>
          <w:noBreakHyphen/>
        </w:r>
        <w:r w:rsidRPr="00B17298">
          <w:rPr>
            <w:rStyle w:val="Hyperlink"/>
            <w:spacing w:val="-2"/>
            <w:lang w:bidi="ar-EG"/>
          </w:rPr>
          <w:t>12/11</w:t>
        </w:r>
      </w:hyperlink>
      <w:r w:rsidRPr="00B17298">
        <w:rPr>
          <w:rFonts w:hint="cs"/>
          <w:spacing w:val="-2"/>
          <w:rtl/>
          <w:lang w:bidi="ar-EG"/>
        </w:rPr>
        <w:t>)</w:t>
      </w:r>
    </w:p>
    <w:p w14:paraId="0458AF56" w14:textId="5B031274" w:rsidR="00000845" w:rsidRDefault="00000845" w:rsidP="003A6108">
      <w:pPr>
        <w:rPr>
          <w:rtl/>
          <w:lang w:bidi="ar-EG"/>
        </w:rPr>
      </w:pPr>
      <w:r>
        <w:rPr>
          <w:lang w:bidi="ar-EG"/>
        </w:rPr>
        <w:t>1.4</w:t>
      </w:r>
      <w:r>
        <w:rPr>
          <w:rtl/>
          <w:lang w:bidi="ar-EG"/>
        </w:rPr>
        <w:tab/>
      </w:r>
      <w:r w:rsidR="003A6108">
        <w:rPr>
          <w:rFonts w:hint="cs"/>
          <w:rtl/>
          <w:lang w:bidi="ar-EG"/>
        </w:rPr>
        <w:t xml:space="preserve">عرضت مديرة مكتب تنمية الاتصالات </w:t>
      </w:r>
      <w:r w:rsidR="003A6108">
        <w:rPr>
          <w:lang w:bidi="ar-EG"/>
        </w:rPr>
        <w:t>(BDT)</w:t>
      </w:r>
      <w:r w:rsidR="003A6108">
        <w:rPr>
          <w:rFonts w:hint="cs"/>
          <w:rtl/>
          <w:lang w:bidi="ar-EG"/>
        </w:rPr>
        <w:t xml:space="preserve"> الوثيقة </w:t>
      </w:r>
      <w:r w:rsidR="003A6108" w:rsidRPr="008600F6">
        <w:rPr>
          <w:rFonts w:asciiTheme="minorHAnsi" w:hAnsiTheme="minorHAnsi" w:cstheme="minorHAnsi"/>
          <w:sz w:val="24"/>
          <w:lang w:val="en-GB"/>
        </w:rPr>
        <w:t>CWG-FHR 12/11</w:t>
      </w:r>
      <w:r w:rsidR="003A6108">
        <w:rPr>
          <w:rFonts w:hint="cs"/>
          <w:rtl/>
          <w:lang w:bidi="ar-EG"/>
        </w:rPr>
        <w:t xml:space="preserve"> التي تتضمن </w:t>
      </w:r>
      <w:r w:rsidR="002E5D08">
        <w:rPr>
          <w:rFonts w:hint="cs"/>
          <w:rtl/>
          <w:lang w:bidi="ar-EG"/>
        </w:rPr>
        <w:t>لمحة</w:t>
      </w:r>
      <w:r w:rsidR="003A6108">
        <w:rPr>
          <w:rFonts w:hint="cs"/>
          <w:rtl/>
          <w:lang w:bidi="ar-EG"/>
        </w:rPr>
        <w:t xml:space="preserve"> عامة ع</w:t>
      </w:r>
      <w:r w:rsidR="002E5D08">
        <w:rPr>
          <w:rFonts w:hint="cs"/>
          <w:rtl/>
          <w:lang w:bidi="ar-EG"/>
        </w:rPr>
        <w:t>ن</w:t>
      </w:r>
      <w:r w:rsidR="003A6108">
        <w:rPr>
          <w:rFonts w:hint="cs"/>
          <w:rtl/>
          <w:lang w:bidi="ar-EG"/>
        </w:rPr>
        <w:t xml:space="preserve"> الإجراءات التي اتخذها </w:t>
      </w:r>
      <w:r w:rsidR="00B123FB">
        <w:rPr>
          <w:rFonts w:hint="cs"/>
          <w:rtl/>
          <w:lang w:bidi="ar-EG"/>
        </w:rPr>
        <w:t>حتى هذا الت</w:t>
      </w:r>
      <w:r w:rsidR="00B123FB" w:rsidRPr="00B123FB">
        <w:rPr>
          <w:rFonts w:hint="cs"/>
          <w:rtl/>
          <w:lang w:bidi="ar-EG"/>
        </w:rPr>
        <w:t>اريخ فريق العمل التابع للاتحاد الدولي للاتصالات والمعني بعمليات الرقابة الداخلية.</w:t>
      </w:r>
    </w:p>
    <w:p w14:paraId="218D3A13" w14:textId="73E189FE" w:rsidR="00000845" w:rsidRDefault="00000845" w:rsidP="002E5D08">
      <w:pPr>
        <w:rPr>
          <w:rtl/>
          <w:lang w:bidi="ar-EG"/>
        </w:rPr>
      </w:pPr>
      <w:r>
        <w:rPr>
          <w:lang w:bidi="ar-EG"/>
        </w:rPr>
        <w:t>2.4</w:t>
      </w:r>
      <w:r>
        <w:rPr>
          <w:rtl/>
          <w:lang w:bidi="ar-EG"/>
        </w:rPr>
        <w:tab/>
      </w:r>
      <w:r w:rsidR="002E5D08">
        <w:rPr>
          <w:rFonts w:hint="cs"/>
          <w:rtl/>
          <w:lang w:bidi="ar-EG"/>
        </w:rPr>
        <w:t>وتبلغ نسبة تنفيذ جميع التوصيات</w:t>
      </w:r>
      <w:r w:rsidR="00BB5A4A">
        <w:rPr>
          <w:rFonts w:hint="cs"/>
          <w:rtl/>
          <w:lang w:bidi="ar-EG"/>
        </w:rPr>
        <w:t xml:space="preserve"> ذات الصلة</w:t>
      </w:r>
      <w:r w:rsidR="002E5D08">
        <w:rPr>
          <w:rFonts w:hint="cs"/>
          <w:rtl/>
          <w:lang w:bidi="ar-EG"/>
        </w:rPr>
        <w:t>، المقدمة من الم</w:t>
      </w:r>
      <w:r w:rsidR="008867C7">
        <w:rPr>
          <w:rFonts w:hint="cs"/>
          <w:rtl/>
          <w:lang w:bidi="ar-EG"/>
        </w:rPr>
        <w:t>ُ</w:t>
      </w:r>
      <w:r w:rsidR="002E5D08">
        <w:rPr>
          <w:rFonts w:hint="cs"/>
          <w:rtl/>
          <w:lang w:bidi="ar-EG"/>
        </w:rPr>
        <w:t>راجع الداخلي للحسابات والم</w:t>
      </w:r>
      <w:r w:rsidR="008867C7">
        <w:rPr>
          <w:rFonts w:hint="cs"/>
          <w:rtl/>
          <w:lang w:bidi="ar-EG"/>
        </w:rPr>
        <w:t>ُ</w:t>
      </w:r>
      <w:r w:rsidR="002E5D08">
        <w:rPr>
          <w:rFonts w:hint="cs"/>
          <w:rtl/>
          <w:lang w:bidi="ar-EG"/>
        </w:rPr>
        <w:t>راجع الخارجي للحسابات و</w:t>
      </w:r>
      <w:r w:rsidR="001E7C18">
        <w:rPr>
          <w:rFonts w:hint="cs"/>
          <w:rtl/>
          <w:lang w:bidi="ar-EG"/>
        </w:rPr>
        <w:t>اللجنة الاستشارية المستقلة للإدارة</w:t>
      </w:r>
      <w:r w:rsidR="002E5D08">
        <w:rPr>
          <w:rFonts w:hint="cs"/>
          <w:rtl/>
          <w:lang w:bidi="ar-EG"/>
        </w:rPr>
        <w:t xml:space="preserve"> </w:t>
      </w:r>
      <w:r w:rsidR="002E5D08">
        <w:rPr>
          <w:lang w:bidi="ar-EG"/>
        </w:rPr>
        <w:t>(IMAC)</w:t>
      </w:r>
      <w:r w:rsidR="002E5D08">
        <w:rPr>
          <w:rFonts w:hint="cs"/>
          <w:rtl/>
          <w:lang w:bidi="ar-EG"/>
        </w:rPr>
        <w:t xml:space="preserve"> </w:t>
      </w:r>
      <w:r w:rsidR="002E5D08">
        <w:rPr>
          <w:lang w:bidi="ar-EG"/>
        </w:rPr>
        <w:t>80</w:t>
      </w:r>
      <w:r w:rsidR="002E5D08">
        <w:rPr>
          <w:rFonts w:hint="cs"/>
          <w:rtl/>
          <w:lang w:bidi="ar-EG"/>
        </w:rPr>
        <w:t xml:space="preserve"> في المائة.</w:t>
      </w:r>
    </w:p>
    <w:p w14:paraId="30BD4F9A" w14:textId="51A07A7A" w:rsidR="00000845" w:rsidRDefault="00000845" w:rsidP="00D66E5B">
      <w:pPr>
        <w:rPr>
          <w:rtl/>
          <w:lang w:bidi="ar-EG"/>
        </w:rPr>
      </w:pPr>
      <w:r>
        <w:rPr>
          <w:lang w:bidi="ar-EG"/>
        </w:rPr>
        <w:t>3.4</w:t>
      </w:r>
      <w:r>
        <w:rPr>
          <w:rtl/>
          <w:lang w:bidi="ar-EG"/>
        </w:rPr>
        <w:tab/>
      </w:r>
      <w:r w:rsidR="009F613B">
        <w:rPr>
          <w:rFonts w:hint="cs"/>
          <w:rtl/>
          <w:lang w:bidi="ar-EG"/>
        </w:rPr>
        <w:t xml:space="preserve">وقد قررت إدارة الاتحاد في نوفمبر </w:t>
      </w:r>
      <w:r w:rsidR="009F613B">
        <w:rPr>
          <w:lang w:bidi="ar-EG"/>
        </w:rPr>
        <w:t>2020</w:t>
      </w:r>
      <w:r w:rsidR="009F613B">
        <w:rPr>
          <w:rFonts w:hint="cs"/>
          <w:rtl/>
          <w:lang w:bidi="ar-EG"/>
        </w:rPr>
        <w:t xml:space="preserve"> إنشاء لوحة متابعة للامتثال المؤسسي تتضمن التوصيات المق</w:t>
      </w:r>
      <w:r w:rsidR="0035226C">
        <w:rPr>
          <w:rFonts w:hint="cs"/>
          <w:rtl/>
          <w:lang w:bidi="ar-EG"/>
        </w:rPr>
        <w:t>د</w:t>
      </w:r>
      <w:r w:rsidR="009F613B">
        <w:rPr>
          <w:rFonts w:hint="cs"/>
          <w:rtl/>
          <w:lang w:bidi="ar-EG"/>
        </w:rPr>
        <w:t xml:space="preserve">مة من كل من المراجع الخارجي للحسابات واللجنة الاستشارية </w:t>
      </w:r>
      <w:r w:rsidR="00112554">
        <w:rPr>
          <w:rFonts w:hint="cs"/>
          <w:rtl/>
          <w:lang w:bidi="ar-EG"/>
        </w:rPr>
        <w:t xml:space="preserve">المستقلة للإدارة </w:t>
      </w:r>
      <w:r w:rsidR="00112554">
        <w:rPr>
          <w:lang w:bidi="ar-EG"/>
        </w:rPr>
        <w:t>(IMAC)</w:t>
      </w:r>
      <w:r w:rsidR="009F613B">
        <w:rPr>
          <w:rFonts w:hint="cs"/>
          <w:rtl/>
          <w:lang w:bidi="ar-EG"/>
        </w:rPr>
        <w:t xml:space="preserve"> ووحدة التفتيش المشتركة </w:t>
      </w:r>
      <w:r w:rsidR="009F613B">
        <w:rPr>
          <w:lang w:bidi="ar-EG"/>
        </w:rPr>
        <w:t>(JIU)</w:t>
      </w:r>
      <w:r w:rsidR="009F613B">
        <w:rPr>
          <w:rFonts w:hint="cs"/>
          <w:rtl/>
          <w:lang w:bidi="ar-EG"/>
        </w:rPr>
        <w:t xml:space="preserve"> والمراجع الداخلي للحسابات.</w:t>
      </w:r>
      <w:r w:rsidR="0035226C">
        <w:rPr>
          <w:rFonts w:hint="cs"/>
          <w:rtl/>
          <w:lang w:bidi="ar-EG"/>
        </w:rPr>
        <w:t xml:space="preserve"> وتمكّن هذه الأداة إدارة الاتحاد </w:t>
      </w:r>
      <w:r w:rsidR="00112554">
        <w:rPr>
          <w:rFonts w:hint="cs"/>
          <w:rtl/>
          <w:lang w:bidi="ar-EG"/>
        </w:rPr>
        <w:t xml:space="preserve">والهيئات الرقابية (المراجع الداخلي للحسابات والمراجع الخارجي للحسابات واللجنة الاستشارية </w:t>
      </w:r>
      <w:r w:rsidR="00112554">
        <w:rPr>
          <w:lang w:bidi="ar-EG"/>
        </w:rPr>
        <w:t>IMAC</w:t>
      </w:r>
      <w:r w:rsidR="00112554">
        <w:rPr>
          <w:rFonts w:hint="cs"/>
          <w:rtl/>
          <w:lang w:bidi="ar-EG"/>
        </w:rPr>
        <w:t>) من الاطلاع على رؤية واضحة للتوصيات قيد التنفيذ، والمخاطر المتصلة بتنفيذها، وعلى معلومات آنية عن التقدم المحرز في تنفيذ التوصيات أو تخفيف المخاطر المتبقية وإرسال إشعارات ورسائل تذكيرية م</w:t>
      </w:r>
      <w:r w:rsidR="00AE7A2B">
        <w:rPr>
          <w:rFonts w:hint="cs"/>
          <w:rtl/>
          <w:lang w:bidi="ar-EG"/>
        </w:rPr>
        <w:t>ؤ</w:t>
      </w:r>
      <w:r w:rsidR="00112554">
        <w:rPr>
          <w:rFonts w:hint="cs"/>
          <w:rtl/>
          <w:lang w:bidi="ar-EG"/>
        </w:rPr>
        <w:t>تمتة بالبريد الإلكتروني</w:t>
      </w:r>
      <w:r w:rsidR="00827B27">
        <w:rPr>
          <w:rFonts w:hint="cs"/>
          <w:rtl/>
          <w:lang w:bidi="ar-EG"/>
        </w:rPr>
        <w:t>، حسب الاقتضاء.</w:t>
      </w:r>
    </w:p>
    <w:p w14:paraId="1638DD4C" w14:textId="43B8A835" w:rsidR="00000845" w:rsidRDefault="00000845" w:rsidP="00AE7A2B">
      <w:pPr>
        <w:rPr>
          <w:rtl/>
          <w:lang w:bidi="ar-EG"/>
        </w:rPr>
      </w:pPr>
      <w:r>
        <w:rPr>
          <w:lang w:bidi="ar-EG"/>
        </w:rPr>
        <w:t>4.4</w:t>
      </w:r>
      <w:r>
        <w:rPr>
          <w:rtl/>
          <w:lang w:bidi="ar-EG"/>
        </w:rPr>
        <w:tab/>
      </w:r>
      <w:r w:rsidR="00AE7A2B">
        <w:rPr>
          <w:rFonts w:hint="cs"/>
          <w:rtl/>
          <w:lang w:bidi="ar-EG"/>
        </w:rPr>
        <w:t>وأحاطت مديرة مكتب تنمية الاتصالات المندوبين علماً أيضاً بأن</w:t>
      </w:r>
      <w:r w:rsidR="008707C3">
        <w:rPr>
          <w:rFonts w:hint="cs"/>
          <w:rtl/>
          <w:lang w:bidi="ar-EG"/>
        </w:rPr>
        <w:t xml:space="preserve">ه يجري تنفيذ النظام </w:t>
      </w:r>
      <w:r w:rsidR="00BB5A4A">
        <w:rPr>
          <w:rFonts w:hint="cs"/>
          <w:rtl/>
          <w:lang w:bidi="ar-EG"/>
        </w:rPr>
        <w:t xml:space="preserve">التالي </w:t>
      </w:r>
      <w:r w:rsidR="008707C3">
        <w:rPr>
          <w:rFonts w:hint="cs"/>
          <w:rtl/>
          <w:lang w:bidi="ar-EG"/>
        </w:rPr>
        <w:t xml:space="preserve">والتدابير </w:t>
      </w:r>
      <w:r w:rsidR="00BB5A4A">
        <w:rPr>
          <w:rFonts w:hint="cs"/>
          <w:rtl/>
          <w:lang w:bidi="ar-EG"/>
        </w:rPr>
        <w:t>التالية</w:t>
      </w:r>
      <w:r w:rsidR="008707C3">
        <w:rPr>
          <w:rFonts w:hint="cs"/>
          <w:rtl/>
          <w:lang w:bidi="ar-EG"/>
        </w:rPr>
        <w:t>:</w:t>
      </w:r>
    </w:p>
    <w:p w14:paraId="306926C6" w14:textId="0E31A39A" w:rsidR="00000845" w:rsidRDefault="008B10F2" w:rsidP="00123F05">
      <w:pPr>
        <w:pStyle w:val="enumlev1"/>
        <w:rPr>
          <w:rtl/>
        </w:rPr>
      </w:pPr>
      <w:r w:rsidRPr="00656763">
        <w:rPr>
          <w:rtl/>
        </w:rPr>
        <w:t>•</w:t>
      </w:r>
      <w:r w:rsidR="00000845">
        <w:rPr>
          <w:rtl/>
        </w:rPr>
        <w:tab/>
      </w:r>
      <w:r w:rsidR="0097730E">
        <w:rPr>
          <w:rFonts w:hint="cs"/>
          <w:rtl/>
        </w:rPr>
        <w:t>نظام التوظيف الإلكتروني الجديد والإجراءات التنافسية لاختيار الاستشاريين؛</w:t>
      </w:r>
    </w:p>
    <w:p w14:paraId="69C5F4C1" w14:textId="2C91D6F2" w:rsidR="00000845" w:rsidRPr="00000845" w:rsidRDefault="008B10F2" w:rsidP="00123F05">
      <w:pPr>
        <w:pStyle w:val="enumlev1"/>
        <w:rPr>
          <w:rtl/>
        </w:rPr>
      </w:pPr>
      <w:r w:rsidRPr="00656763">
        <w:rPr>
          <w:rtl/>
        </w:rPr>
        <w:t>•</w:t>
      </w:r>
      <w:r w:rsidR="00000845">
        <w:rPr>
          <w:rtl/>
        </w:rPr>
        <w:tab/>
      </w:r>
      <w:r w:rsidR="008707C3">
        <w:rPr>
          <w:rFonts w:hint="cs"/>
          <w:rtl/>
        </w:rPr>
        <w:t>تحسين مستوى إدارة الاستعانة بالاستشاريين ومستوى الرقابة على الاستعانة بهم؛</w:t>
      </w:r>
    </w:p>
    <w:p w14:paraId="6A4B8F44" w14:textId="15D4BA92" w:rsidR="00000845" w:rsidRPr="00000845" w:rsidRDefault="008B10F2" w:rsidP="00123F05">
      <w:pPr>
        <w:pStyle w:val="enumlev1"/>
        <w:rPr>
          <w:rtl/>
        </w:rPr>
      </w:pPr>
      <w:r w:rsidRPr="00656763">
        <w:rPr>
          <w:rtl/>
        </w:rPr>
        <w:t>•</w:t>
      </w:r>
      <w:r w:rsidR="00000845">
        <w:rPr>
          <w:rtl/>
        </w:rPr>
        <w:tab/>
      </w:r>
      <w:r w:rsidR="008707C3">
        <w:rPr>
          <w:rFonts w:hint="cs"/>
          <w:rtl/>
        </w:rPr>
        <w:t>الأنظمة المشتركة لتكنولوجيا المعلومات في مكتب تنمية الاتصالات؛</w:t>
      </w:r>
    </w:p>
    <w:p w14:paraId="6FC406E8" w14:textId="10176698" w:rsidR="00000845" w:rsidRPr="00000845" w:rsidRDefault="008B10F2" w:rsidP="00123F05">
      <w:pPr>
        <w:pStyle w:val="enumlev1"/>
        <w:rPr>
          <w:rtl/>
        </w:rPr>
      </w:pPr>
      <w:r w:rsidRPr="00656763">
        <w:rPr>
          <w:rtl/>
        </w:rPr>
        <w:t>•</w:t>
      </w:r>
      <w:r w:rsidR="00000845">
        <w:rPr>
          <w:rtl/>
        </w:rPr>
        <w:tab/>
      </w:r>
      <w:r w:rsidR="008707C3">
        <w:rPr>
          <w:rFonts w:hint="cs"/>
          <w:rtl/>
        </w:rPr>
        <w:t>إطار المساءلة.</w:t>
      </w:r>
    </w:p>
    <w:p w14:paraId="097F0A97" w14:textId="41C00FBC" w:rsidR="00000845" w:rsidRDefault="00000845" w:rsidP="0097730E">
      <w:pPr>
        <w:rPr>
          <w:rtl/>
          <w:lang w:bidi="ar-EG"/>
        </w:rPr>
      </w:pPr>
      <w:r>
        <w:rPr>
          <w:lang w:bidi="ar-EG"/>
        </w:rPr>
        <w:t>5.4</w:t>
      </w:r>
      <w:r>
        <w:rPr>
          <w:rtl/>
          <w:lang w:bidi="ar-EG"/>
        </w:rPr>
        <w:tab/>
      </w:r>
      <w:r w:rsidR="0097730E">
        <w:rPr>
          <w:rFonts w:hint="cs"/>
          <w:rtl/>
          <w:lang w:bidi="ar-EG"/>
        </w:rPr>
        <w:t>وفيما يتعلق بحالة الا</w:t>
      </w:r>
      <w:r w:rsidR="008C36C9">
        <w:rPr>
          <w:rFonts w:hint="cs"/>
          <w:rtl/>
          <w:lang w:bidi="ar-EG"/>
        </w:rPr>
        <w:t xml:space="preserve">حتيال التي وقعت في </w:t>
      </w:r>
      <w:r w:rsidR="00BB5A4A">
        <w:rPr>
          <w:rFonts w:hint="cs"/>
          <w:rtl/>
          <w:lang w:bidi="ar-EG"/>
        </w:rPr>
        <w:t xml:space="preserve">مكتب </w:t>
      </w:r>
      <w:r w:rsidR="008C36C9">
        <w:rPr>
          <w:rFonts w:hint="cs"/>
          <w:rtl/>
          <w:lang w:bidi="ar-EG"/>
        </w:rPr>
        <w:t>بانكوك</w:t>
      </w:r>
      <w:r w:rsidR="001C6913">
        <w:rPr>
          <w:rFonts w:hint="cs"/>
          <w:rtl/>
          <w:lang w:bidi="ar-EG"/>
        </w:rPr>
        <w:t xml:space="preserve"> الإقليمي</w:t>
      </w:r>
      <w:r w:rsidR="008C36C9">
        <w:rPr>
          <w:rFonts w:hint="cs"/>
          <w:rtl/>
          <w:lang w:bidi="ar-EG"/>
        </w:rPr>
        <w:t xml:space="preserve">، أحاط المستشار القانوني للاتحاد الاجتماع علماً </w:t>
      </w:r>
      <w:r w:rsidR="00663D6B">
        <w:rPr>
          <w:rFonts w:hint="cs"/>
          <w:rtl/>
          <w:lang w:bidi="ar-EG"/>
        </w:rPr>
        <w:t>بالانتهاء من</w:t>
      </w:r>
      <w:r w:rsidR="008C36C9">
        <w:rPr>
          <w:rFonts w:hint="cs"/>
          <w:rtl/>
          <w:lang w:bidi="ar-EG"/>
        </w:rPr>
        <w:t xml:space="preserve"> تنفيذ الجزاءات التأديبية. </w:t>
      </w:r>
      <w:r w:rsidR="00952548">
        <w:rPr>
          <w:rFonts w:hint="cs"/>
          <w:rtl/>
          <w:lang w:bidi="ar-EG"/>
        </w:rPr>
        <w:t>و</w:t>
      </w:r>
      <w:r w:rsidR="009B42E2">
        <w:rPr>
          <w:rFonts w:hint="cs"/>
          <w:rtl/>
          <w:lang w:bidi="ar-EG"/>
        </w:rPr>
        <w:t xml:space="preserve">قد اتُّخذ، </w:t>
      </w:r>
      <w:r w:rsidR="008C36C9">
        <w:rPr>
          <w:rFonts w:hint="cs"/>
          <w:rtl/>
          <w:lang w:bidi="ar-EG"/>
        </w:rPr>
        <w:t>في الوقت ذاته،</w:t>
      </w:r>
      <w:r w:rsidR="00952548">
        <w:rPr>
          <w:rFonts w:hint="cs"/>
          <w:rtl/>
          <w:lang w:bidi="ar-EG"/>
        </w:rPr>
        <w:t xml:space="preserve"> </w:t>
      </w:r>
      <w:r w:rsidR="008C36C9">
        <w:rPr>
          <w:rFonts w:hint="cs"/>
          <w:rtl/>
          <w:lang w:bidi="ar-EG"/>
        </w:rPr>
        <w:t>إجراء قانوني في تايل</w:t>
      </w:r>
      <w:r w:rsidR="004A0ADD">
        <w:rPr>
          <w:rFonts w:hint="cs"/>
          <w:rtl/>
          <w:lang w:bidi="ar-EG"/>
        </w:rPr>
        <w:t>ا</w:t>
      </w:r>
      <w:r w:rsidR="008C36C9">
        <w:rPr>
          <w:rFonts w:hint="cs"/>
          <w:rtl/>
          <w:lang w:bidi="ar-EG"/>
        </w:rPr>
        <w:t>ند وعُيّن</w:t>
      </w:r>
      <w:r w:rsidR="00FC0936">
        <w:rPr>
          <w:lang w:bidi="ar-EG"/>
        </w:rPr>
        <w:t xml:space="preserve"> </w:t>
      </w:r>
      <w:r w:rsidR="00FC0936">
        <w:rPr>
          <w:rFonts w:hint="cs"/>
          <w:rtl/>
          <w:lang w:bidi="ar-EG"/>
        </w:rPr>
        <w:t>مكتب للمحاماة لي</w:t>
      </w:r>
      <w:r w:rsidR="008C36C9">
        <w:rPr>
          <w:rFonts w:hint="cs"/>
          <w:rtl/>
          <w:lang w:bidi="ar-EG"/>
        </w:rPr>
        <w:t>مثل الاتحاد.</w:t>
      </w:r>
    </w:p>
    <w:p w14:paraId="7F43EE6E" w14:textId="4757DBCC" w:rsidR="00000845" w:rsidRDefault="00000845" w:rsidP="00000845">
      <w:pPr>
        <w:rPr>
          <w:rtl/>
          <w:lang w:bidi="ar-EG"/>
        </w:rPr>
      </w:pPr>
      <w:r>
        <w:rPr>
          <w:lang w:bidi="ar-EG"/>
        </w:rPr>
        <w:t>6.4</w:t>
      </w:r>
      <w:r>
        <w:rPr>
          <w:rtl/>
          <w:lang w:bidi="ar-EG"/>
        </w:rPr>
        <w:tab/>
      </w:r>
      <w:r w:rsidR="00BB5A4A">
        <w:rPr>
          <w:rFonts w:hint="cs"/>
          <w:rtl/>
          <w:lang w:bidi="ar-EG"/>
        </w:rPr>
        <w:t xml:space="preserve">وقد </w:t>
      </w:r>
      <w:r w:rsidR="00FC0936">
        <w:rPr>
          <w:rFonts w:hint="cs"/>
          <w:rtl/>
          <w:lang w:bidi="ar-EG"/>
        </w:rPr>
        <w:t>رح</w:t>
      </w:r>
      <w:r w:rsidR="00663D6B">
        <w:rPr>
          <w:rFonts w:hint="cs"/>
          <w:rtl/>
          <w:lang w:bidi="ar-EG"/>
        </w:rPr>
        <w:t>ّ</w:t>
      </w:r>
      <w:r w:rsidR="00FC0936">
        <w:rPr>
          <w:rFonts w:hint="cs"/>
          <w:rtl/>
          <w:lang w:bidi="ar-EG"/>
        </w:rPr>
        <w:t>ب المندوبون بتلقي هذه المعلومات و</w:t>
      </w:r>
      <w:r w:rsidR="00E431EF">
        <w:rPr>
          <w:rFonts w:hint="cs"/>
          <w:rtl/>
          <w:lang w:bidi="ar-EG"/>
        </w:rPr>
        <w:t xml:space="preserve">أعربوا عن </w:t>
      </w:r>
      <w:proofErr w:type="spellStart"/>
      <w:r w:rsidR="00E431EF">
        <w:rPr>
          <w:rFonts w:hint="cs"/>
          <w:rtl/>
          <w:lang w:bidi="ar-EG"/>
        </w:rPr>
        <w:t>عرفانهم</w:t>
      </w:r>
      <w:proofErr w:type="spellEnd"/>
      <w:r w:rsidR="00E431EF">
        <w:rPr>
          <w:rFonts w:hint="cs"/>
          <w:rtl/>
          <w:lang w:bidi="ar-EG"/>
        </w:rPr>
        <w:t xml:space="preserve"> </w:t>
      </w:r>
      <w:r w:rsidR="00FC0936">
        <w:rPr>
          <w:rFonts w:hint="cs"/>
          <w:rtl/>
          <w:lang w:bidi="ar-EG"/>
        </w:rPr>
        <w:t>بالجهود التي بذلتها الأمانة</w:t>
      </w:r>
      <w:r w:rsidR="00716BE1">
        <w:rPr>
          <w:rFonts w:hint="cs"/>
          <w:rtl/>
          <w:lang w:bidi="ar-EG"/>
        </w:rPr>
        <w:t xml:space="preserve"> </w:t>
      </w:r>
      <w:r w:rsidR="007B0A1C">
        <w:rPr>
          <w:rFonts w:hint="cs"/>
          <w:rtl/>
          <w:lang w:bidi="ar-EG"/>
        </w:rPr>
        <w:t xml:space="preserve">في </w:t>
      </w:r>
      <w:r w:rsidR="00D56849">
        <w:rPr>
          <w:rFonts w:hint="cs"/>
          <w:rtl/>
          <w:lang w:bidi="ar-EG"/>
        </w:rPr>
        <w:t>هذه المسألة</w:t>
      </w:r>
      <w:r w:rsidR="00FC0936">
        <w:rPr>
          <w:rFonts w:hint="cs"/>
          <w:rtl/>
          <w:lang w:bidi="ar-EG"/>
        </w:rPr>
        <w:t>.</w:t>
      </w:r>
    </w:p>
    <w:p w14:paraId="644FD340" w14:textId="4105D28A" w:rsidR="00000845" w:rsidRPr="00000845" w:rsidRDefault="00000845" w:rsidP="00123F05">
      <w:pPr>
        <w:pStyle w:val="Headingb"/>
        <w:keepLines/>
        <w:ind w:left="850" w:hanging="850"/>
        <w:rPr>
          <w:lang w:bidi="ar-EG"/>
        </w:rPr>
      </w:pPr>
      <w:r w:rsidRPr="00000845">
        <w:rPr>
          <w:rFonts w:hint="cs"/>
          <w:rtl/>
          <w:lang w:bidi="ar-EG"/>
        </w:rPr>
        <w:t>ب)</w:t>
      </w:r>
      <w:r w:rsidRPr="00000845">
        <w:rPr>
          <w:rtl/>
          <w:lang w:bidi="ar-EG"/>
        </w:rPr>
        <w:tab/>
      </w:r>
      <w:r w:rsidR="00E47ECB">
        <w:rPr>
          <w:rFonts w:hint="cs"/>
          <w:rtl/>
          <w:lang w:bidi="ar-EG"/>
        </w:rPr>
        <w:t>معلومات محدَّثة عن</w:t>
      </w:r>
      <w:r w:rsidRPr="00000845">
        <w:rPr>
          <w:rtl/>
          <w:lang w:bidi="ar-EG"/>
        </w:rPr>
        <w:t xml:space="preserve"> عملية اختيار شركة خارجية متخصصة في التحقيق في الجرائم المالية </w:t>
      </w:r>
      <w:r w:rsidR="00F32DA0">
        <w:rPr>
          <w:rFonts w:hint="cs"/>
          <w:rtl/>
          <w:lang w:bidi="ar-EG"/>
        </w:rPr>
        <w:t>في أعقاب</w:t>
      </w:r>
      <w:r w:rsidRPr="00000845">
        <w:rPr>
          <w:rtl/>
          <w:lang w:bidi="ar-EG"/>
        </w:rPr>
        <w:t xml:space="preserve"> حالة الاحتيال </w:t>
      </w:r>
      <w:r w:rsidR="00F32DA0">
        <w:rPr>
          <w:rFonts w:hint="cs"/>
          <w:rtl/>
          <w:lang w:bidi="ar-EG"/>
        </w:rPr>
        <w:t xml:space="preserve">التي وقعت </w:t>
      </w:r>
      <w:r w:rsidRPr="00000845">
        <w:rPr>
          <w:rtl/>
          <w:lang w:bidi="ar-EG"/>
        </w:rPr>
        <w:t xml:space="preserve">في </w:t>
      </w:r>
      <w:r w:rsidR="00F32DA0">
        <w:rPr>
          <w:rFonts w:hint="cs"/>
          <w:rtl/>
          <w:lang w:bidi="ar-EG"/>
        </w:rPr>
        <w:t>أحد المكاتب الإقليمية (عرض شفوي)</w:t>
      </w:r>
    </w:p>
    <w:p w14:paraId="44268811" w14:textId="688894D9" w:rsidR="00473561" w:rsidRPr="0013307E" w:rsidRDefault="00000845" w:rsidP="00935072">
      <w:pPr>
        <w:rPr>
          <w:rtl/>
          <w:lang w:bidi="ar-EG"/>
        </w:rPr>
      </w:pPr>
      <w:r>
        <w:rPr>
          <w:lang w:bidi="ar-EG"/>
        </w:rPr>
        <w:t>7.4</w:t>
      </w:r>
      <w:r>
        <w:rPr>
          <w:rtl/>
          <w:lang w:bidi="ar-EG"/>
        </w:rPr>
        <w:tab/>
      </w:r>
      <w:r w:rsidR="00473561">
        <w:rPr>
          <w:rFonts w:hint="cs"/>
          <w:rtl/>
          <w:lang w:bidi="ar-EG"/>
        </w:rPr>
        <w:t xml:space="preserve">قدمت الأمانة </w:t>
      </w:r>
      <w:r w:rsidR="0013307E">
        <w:rPr>
          <w:rFonts w:hint="cs"/>
          <w:rtl/>
          <w:lang w:bidi="ar-EG"/>
        </w:rPr>
        <w:t>ع</w:t>
      </w:r>
      <w:r w:rsidR="00473561">
        <w:rPr>
          <w:rFonts w:hint="cs"/>
          <w:rtl/>
          <w:lang w:bidi="ar-EG"/>
        </w:rPr>
        <w:t>رضاً شفوياً</w:t>
      </w:r>
      <w:r w:rsidR="0013307E">
        <w:rPr>
          <w:lang w:bidi="ar-EG"/>
        </w:rPr>
        <w:t xml:space="preserve"> </w:t>
      </w:r>
      <w:r w:rsidR="0013307E">
        <w:rPr>
          <w:rFonts w:hint="cs"/>
          <w:rtl/>
          <w:lang w:bidi="ar-EG"/>
        </w:rPr>
        <w:t xml:space="preserve">عن عملية </w:t>
      </w:r>
      <w:r w:rsidR="0013307E" w:rsidRPr="0013307E">
        <w:rPr>
          <w:rtl/>
          <w:lang w:bidi="ar-EG"/>
        </w:rPr>
        <w:t xml:space="preserve">اختيار شركة خارجية متخصصة في التحقيق في الجرائم المالية </w:t>
      </w:r>
      <w:r w:rsidR="0013307E" w:rsidRPr="0013307E">
        <w:rPr>
          <w:rFonts w:hint="cs"/>
          <w:rtl/>
          <w:lang w:bidi="ar-EG"/>
        </w:rPr>
        <w:t>في أعقاب</w:t>
      </w:r>
      <w:r w:rsidR="0013307E" w:rsidRPr="0013307E">
        <w:rPr>
          <w:rtl/>
          <w:lang w:bidi="ar-EG"/>
        </w:rPr>
        <w:t xml:space="preserve"> حالة الاحتيال </w:t>
      </w:r>
      <w:r w:rsidR="0013307E" w:rsidRPr="0013307E">
        <w:rPr>
          <w:rFonts w:hint="cs"/>
          <w:rtl/>
          <w:lang w:bidi="ar-EG"/>
        </w:rPr>
        <w:t xml:space="preserve">التي وقعت </w:t>
      </w:r>
      <w:r w:rsidR="0013307E" w:rsidRPr="0013307E">
        <w:rPr>
          <w:rtl/>
          <w:lang w:bidi="ar-EG"/>
        </w:rPr>
        <w:t xml:space="preserve">في </w:t>
      </w:r>
      <w:r w:rsidR="0013307E" w:rsidRPr="0013307E">
        <w:rPr>
          <w:rFonts w:hint="cs"/>
          <w:rtl/>
          <w:lang w:bidi="ar-EG"/>
        </w:rPr>
        <w:t>أحد المكاتب الإقليمية</w:t>
      </w:r>
      <w:r w:rsidR="0013307E">
        <w:rPr>
          <w:rFonts w:hint="cs"/>
          <w:rtl/>
          <w:lang w:bidi="ar-EG"/>
        </w:rPr>
        <w:t>.</w:t>
      </w:r>
      <w:r w:rsidR="00B65AEA">
        <w:rPr>
          <w:rFonts w:hint="cs"/>
          <w:rtl/>
          <w:lang w:bidi="ar-EG"/>
        </w:rPr>
        <w:t xml:space="preserve"> </w:t>
      </w:r>
      <w:r w:rsidR="003462EF">
        <w:rPr>
          <w:rFonts w:hint="cs"/>
          <w:rtl/>
          <w:lang w:bidi="ar-EG"/>
        </w:rPr>
        <w:t xml:space="preserve">فمنذ انعقاد اجتماع </w:t>
      </w:r>
      <w:r w:rsidR="00B27032">
        <w:rPr>
          <w:rFonts w:hint="cs"/>
          <w:rtl/>
          <w:lang w:bidi="ar-EG"/>
        </w:rPr>
        <w:t>ال</w:t>
      </w:r>
      <w:r w:rsidR="003462EF">
        <w:rPr>
          <w:rFonts w:hint="cs"/>
          <w:rtl/>
          <w:lang w:bidi="ar-EG"/>
        </w:rPr>
        <w:t xml:space="preserve">فريق </w:t>
      </w:r>
      <w:r w:rsidR="00B27032" w:rsidRPr="00B27032">
        <w:rPr>
          <w:lang w:bidi="ar-EG"/>
        </w:rPr>
        <w:t>CWG-FHR</w:t>
      </w:r>
      <w:r w:rsidR="003462EF">
        <w:rPr>
          <w:rFonts w:hint="cs"/>
          <w:rtl/>
          <w:lang w:bidi="ar-EG"/>
        </w:rPr>
        <w:t xml:space="preserve"> </w:t>
      </w:r>
      <w:r w:rsidR="00404B31">
        <w:rPr>
          <w:rFonts w:hint="cs"/>
          <w:rtl/>
          <w:lang w:bidi="ar-EG"/>
        </w:rPr>
        <w:t>ل</w:t>
      </w:r>
      <w:r w:rsidR="003462EF">
        <w:rPr>
          <w:rFonts w:hint="cs"/>
          <w:rtl/>
          <w:lang w:bidi="ar-EG"/>
        </w:rPr>
        <w:t xml:space="preserve">عام </w:t>
      </w:r>
      <w:r w:rsidR="003462EF">
        <w:rPr>
          <w:lang w:bidi="ar-EG"/>
        </w:rPr>
        <w:t>2020</w:t>
      </w:r>
      <w:r w:rsidR="003462EF">
        <w:rPr>
          <w:rFonts w:hint="cs"/>
          <w:rtl/>
          <w:lang w:bidi="ar-EG"/>
        </w:rPr>
        <w:t xml:space="preserve">، </w:t>
      </w:r>
      <w:r w:rsidR="00451575">
        <w:rPr>
          <w:rFonts w:hint="cs"/>
          <w:rtl/>
          <w:lang w:bidi="ar-EG"/>
        </w:rPr>
        <w:t>واستجابةً لتوصية</w:t>
      </w:r>
      <w:r w:rsidR="00DC2505">
        <w:rPr>
          <w:rFonts w:hint="cs"/>
          <w:rtl/>
          <w:lang w:bidi="ar-EG"/>
        </w:rPr>
        <w:t xml:space="preserve"> قدمتها اللجنة الاستشارية المستقلة للإدارة </w:t>
      </w:r>
      <w:r w:rsidR="00DC2505">
        <w:rPr>
          <w:lang w:bidi="ar-EG"/>
        </w:rPr>
        <w:t>(IMAC)</w:t>
      </w:r>
      <w:r w:rsidR="00DC2505">
        <w:rPr>
          <w:rFonts w:hint="cs"/>
          <w:rtl/>
          <w:lang w:bidi="ar-EG"/>
        </w:rPr>
        <w:t>،</w:t>
      </w:r>
      <w:r w:rsidR="003462EF">
        <w:rPr>
          <w:rFonts w:hint="cs"/>
          <w:rtl/>
          <w:lang w:bidi="ar-EG"/>
        </w:rPr>
        <w:t xml:space="preserve"> </w:t>
      </w:r>
      <w:r w:rsidR="00DC2505">
        <w:rPr>
          <w:rFonts w:hint="cs"/>
          <w:rtl/>
          <w:lang w:bidi="ar-EG"/>
        </w:rPr>
        <w:t xml:space="preserve">جرى التعاقد مع شركة استشارية </w:t>
      </w:r>
      <w:r w:rsidR="00493A3E">
        <w:rPr>
          <w:rFonts w:hint="cs"/>
          <w:rtl/>
          <w:lang w:bidi="ar-EG"/>
        </w:rPr>
        <w:t>لتنقّح</w:t>
      </w:r>
      <w:r w:rsidR="00DB719C">
        <w:rPr>
          <w:rFonts w:hint="cs"/>
          <w:rtl/>
          <w:lang w:bidi="ar-EG"/>
        </w:rPr>
        <w:t xml:space="preserve"> </w:t>
      </w:r>
      <w:r w:rsidR="009E07B9">
        <w:rPr>
          <w:rFonts w:hint="cs"/>
          <w:rtl/>
          <w:lang w:bidi="ar-EG"/>
        </w:rPr>
        <w:t>ال</w:t>
      </w:r>
      <w:r w:rsidR="00DB719C">
        <w:rPr>
          <w:rFonts w:hint="cs"/>
          <w:rtl/>
          <w:lang w:bidi="ar-EG"/>
        </w:rPr>
        <w:t xml:space="preserve">اختصاصات المتعلقة بطلب </w:t>
      </w:r>
      <w:r w:rsidR="00493A3E">
        <w:rPr>
          <w:rFonts w:hint="cs"/>
          <w:rtl/>
          <w:lang w:bidi="ar-EG"/>
        </w:rPr>
        <w:t xml:space="preserve">تقديم </w:t>
      </w:r>
      <w:r w:rsidR="00DB719C">
        <w:rPr>
          <w:rFonts w:hint="cs"/>
          <w:rtl/>
          <w:lang w:bidi="ar-EG"/>
        </w:rPr>
        <w:t xml:space="preserve">مقترحات </w:t>
      </w:r>
      <w:r w:rsidR="00DB719C">
        <w:rPr>
          <w:lang w:bidi="ar-EG"/>
        </w:rPr>
        <w:t>(RFP)</w:t>
      </w:r>
      <w:r w:rsidR="00DB719C">
        <w:rPr>
          <w:rFonts w:hint="cs"/>
          <w:rtl/>
          <w:lang w:bidi="ar-EG"/>
        </w:rPr>
        <w:t xml:space="preserve">. </w:t>
      </w:r>
      <w:r w:rsidR="00493A3E">
        <w:rPr>
          <w:rFonts w:hint="cs"/>
          <w:rtl/>
          <w:lang w:bidi="ar-EG"/>
        </w:rPr>
        <w:t>و</w:t>
      </w:r>
      <w:r w:rsidR="009E07B9">
        <w:rPr>
          <w:rFonts w:hint="cs"/>
          <w:rtl/>
          <w:lang w:bidi="ar-EG"/>
        </w:rPr>
        <w:t xml:space="preserve">صدر هذا الطلب في أبريل </w:t>
      </w:r>
      <w:r w:rsidR="009E07B9">
        <w:rPr>
          <w:lang w:bidi="ar-EG"/>
        </w:rPr>
        <w:t>2020</w:t>
      </w:r>
      <w:r w:rsidR="009E07B9">
        <w:rPr>
          <w:rFonts w:hint="cs"/>
          <w:rtl/>
          <w:lang w:bidi="ar-EG"/>
        </w:rPr>
        <w:t xml:space="preserve"> ووردت عشرة مقترحات. وتولى فريق التقييم التقني</w:t>
      </w:r>
      <w:r w:rsidR="00493A3E">
        <w:rPr>
          <w:rFonts w:hint="cs"/>
          <w:rtl/>
          <w:lang w:bidi="ar-EG"/>
        </w:rPr>
        <w:t xml:space="preserve">، </w:t>
      </w:r>
      <w:r w:rsidR="009E07B9">
        <w:rPr>
          <w:rFonts w:hint="cs"/>
          <w:rtl/>
          <w:lang w:bidi="ar-EG"/>
        </w:rPr>
        <w:t>برئاسة نائب الأمين العام</w:t>
      </w:r>
      <w:r w:rsidR="00493A3E">
        <w:rPr>
          <w:rFonts w:hint="cs"/>
          <w:rtl/>
          <w:lang w:bidi="ar-EG"/>
        </w:rPr>
        <w:t>،</w:t>
      </w:r>
      <w:r w:rsidR="009E07B9">
        <w:rPr>
          <w:rFonts w:hint="cs"/>
          <w:rtl/>
          <w:lang w:bidi="ar-EG"/>
        </w:rPr>
        <w:t xml:space="preserve"> تقييم</w:t>
      </w:r>
      <w:r w:rsidR="00401D5B">
        <w:rPr>
          <w:rFonts w:hint="cs"/>
          <w:rtl/>
          <w:lang w:bidi="ar-EG"/>
        </w:rPr>
        <w:t xml:space="preserve"> المقترحات الواردة، وفي نوفمبر </w:t>
      </w:r>
      <w:r w:rsidR="00401D5B">
        <w:rPr>
          <w:lang w:bidi="ar-EG"/>
        </w:rPr>
        <w:t>2020</w:t>
      </w:r>
      <w:r w:rsidR="006D28E5">
        <w:rPr>
          <w:rFonts w:hint="cs"/>
          <w:rtl/>
          <w:lang w:bidi="ar-EG"/>
        </w:rPr>
        <w:t>، قام</w:t>
      </w:r>
      <w:r w:rsidR="005D418D">
        <w:rPr>
          <w:rFonts w:hint="cs"/>
          <w:rtl/>
          <w:lang w:bidi="ar-EG"/>
        </w:rPr>
        <w:t>ت الجهات</w:t>
      </w:r>
      <w:r w:rsidR="006D28E5">
        <w:rPr>
          <w:rFonts w:hint="cs"/>
          <w:rtl/>
          <w:lang w:bidi="ar-EG"/>
        </w:rPr>
        <w:t xml:space="preserve"> مقدم</w:t>
      </w:r>
      <w:r w:rsidR="005D418D">
        <w:rPr>
          <w:rFonts w:hint="cs"/>
          <w:rtl/>
          <w:lang w:bidi="ar-EG"/>
        </w:rPr>
        <w:t>ة</w:t>
      </w:r>
      <w:r w:rsidR="006D28E5">
        <w:rPr>
          <w:rFonts w:hint="cs"/>
          <w:rtl/>
          <w:lang w:bidi="ar-EG"/>
        </w:rPr>
        <w:t xml:space="preserve"> العطاءات</w:t>
      </w:r>
      <w:r w:rsidR="005D418D">
        <w:rPr>
          <w:rFonts w:hint="cs"/>
          <w:rtl/>
          <w:lang w:bidi="ar-EG"/>
        </w:rPr>
        <w:t>،</w:t>
      </w:r>
      <w:r w:rsidR="006D28E5">
        <w:rPr>
          <w:rFonts w:hint="cs"/>
          <w:rtl/>
          <w:lang w:bidi="ar-EG"/>
        </w:rPr>
        <w:t xml:space="preserve"> </w:t>
      </w:r>
      <w:r w:rsidR="005D418D">
        <w:rPr>
          <w:rFonts w:hint="cs"/>
          <w:rtl/>
          <w:lang w:bidi="ar-EG"/>
        </w:rPr>
        <w:t>التي اجتازت</w:t>
      </w:r>
      <w:r w:rsidR="00A74696">
        <w:rPr>
          <w:rFonts w:hint="cs"/>
          <w:rtl/>
          <w:lang w:bidi="ar-EG"/>
        </w:rPr>
        <w:t xml:space="preserve"> </w:t>
      </w:r>
      <w:r w:rsidR="006B476C">
        <w:rPr>
          <w:rFonts w:hint="cs"/>
          <w:rtl/>
          <w:lang w:bidi="ar-EG"/>
        </w:rPr>
        <w:t>معايير النجاح بتقديم عروض لمقترحات</w:t>
      </w:r>
      <w:r w:rsidR="005D418D">
        <w:rPr>
          <w:rFonts w:hint="cs"/>
          <w:rtl/>
          <w:lang w:bidi="ar-EG"/>
        </w:rPr>
        <w:t>ها</w:t>
      </w:r>
      <w:r w:rsidR="006B476C">
        <w:rPr>
          <w:rFonts w:hint="cs"/>
          <w:rtl/>
          <w:lang w:bidi="ar-EG"/>
        </w:rPr>
        <w:t xml:space="preserve"> إلى فريق </w:t>
      </w:r>
      <w:r w:rsidR="002E2FA9">
        <w:rPr>
          <w:rFonts w:hint="cs"/>
          <w:rtl/>
          <w:lang w:bidi="ar-EG"/>
        </w:rPr>
        <w:t xml:space="preserve">التقييم التقني. </w:t>
      </w:r>
      <w:r w:rsidR="005D418D">
        <w:rPr>
          <w:rFonts w:hint="cs"/>
          <w:rtl/>
          <w:lang w:bidi="ar-EG"/>
        </w:rPr>
        <w:t xml:space="preserve">وفي بداية يناير </w:t>
      </w:r>
      <w:r w:rsidR="005D418D">
        <w:rPr>
          <w:lang w:bidi="ar-EG"/>
        </w:rPr>
        <w:t>2021</w:t>
      </w:r>
      <w:r w:rsidR="005D418D">
        <w:rPr>
          <w:rFonts w:hint="cs"/>
          <w:rtl/>
          <w:lang w:bidi="ar-EG"/>
        </w:rPr>
        <w:t>، وُقع العقد مع الجهة مقدمة العطاء الفائزة، وهي</w:t>
      </w:r>
      <w:r w:rsidR="00695503">
        <w:rPr>
          <w:rFonts w:hint="cs"/>
          <w:rtl/>
          <w:lang w:bidi="ar-EG"/>
        </w:rPr>
        <w:t xml:space="preserve"> شركة</w:t>
      </w:r>
      <w:r w:rsidR="00B8079D">
        <w:rPr>
          <w:rFonts w:hint="eastAsia"/>
          <w:rtl/>
          <w:lang w:bidi="ar-EG"/>
        </w:rPr>
        <w:t> </w:t>
      </w:r>
      <w:r w:rsidR="003B4510">
        <w:rPr>
          <w:lang w:bidi="ar-EG"/>
        </w:rPr>
        <w:t>PWC</w:t>
      </w:r>
      <w:r w:rsidR="00695503">
        <w:rPr>
          <w:rFonts w:hint="cs"/>
          <w:rtl/>
          <w:lang w:bidi="ar-EG"/>
        </w:rPr>
        <w:t xml:space="preserve"> الاستشارية الكبرى. </w:t>
      </w:r>
      <w:r w:rsidR="00493A3E">
        <w:rPr>
          <w:rFonts w:hint="cs"/>
          <w:rtl/>
          <w:lang w:bidi="ar-EG"/>
        </w:rPr>
        <w:t xml:space="preserve">وتجدر الإشارة إلى أن </w:t>
      </w:r>
      <w:r w:rsidR="00695503">
        <w:rPr>
          <w:rFonts w:hint="cs"/>
          <w:rtl/>
          <w:lang w:bidi="ar-EG"/>
        </w:rPr>
        <w:t xml:space="preserve">الفريق المعني بإجراء المراجعة الجنائية </w:t>
      </w:r>
      <w:r w:rsidR="00DB2D34">
        <w:rPr>
          <w:rFonts w:hint="cs"/>
          <w:rtl/>
          <w:lang w:bidi="ar-EG"/>
        </w:rPr>
        <w:t xml:space="preserve">للحسابات </w:t>
      </w:r>
      <w:r w:rsidR="00695503">
        <w:rPr>
          <w:rFonts w:hint="cs"/>
          <w:rtl/>
          <w:lang w:bidi="ar-EG"/>
        </w:rPr>
        <w:t xml:space="preserve">التابع لشركة </w:t>
      </w:r>
      <w:r w:rsidR="00695503">
        <w:rPr>
          <w:lang w:bidi="ar-EG"/>
        </w:rPr>
        <w:t>PWC</w:t>
      </w:r>
      <w:r w:rsidR="00695503">
        <w:rPr>
          <w:rFonts w:hint="cs"/>
          <w:rtl/>
          <w:lang w:bidi="ar-EG"/>
        </w:rPr>
        <w:t xml:space="preserve"> ليس الفريق ذاته الذي أجرى استعراض </w:t>
      </w:r>
      <w:r w:rsidR="00D751A5">
        <w:rPr>
          <w:rFonts w:hint="cs"/>
          <w:rtl/>
          <w:lang w:bidi="ar-EG"/>
        </w:rPr>
        <w:t>الحضور</w:t>
      </w:r>
      <w:r w:rsidR="00695503">
        <w:rPr>
          <w:rFonts w:hint="cs"/>
          <w:rtl/>
          <w:lang w:bidi="ar-EG"/>
        </w:rPr>
        <w:t xml:space="preserve"> الإقليمي.</w:t>
      </w:r>
      <w:r w:rsidR="00C32828">
        <w:rPr>
          <w:rFonts w:hint="cs"/>
          <w:rtl/>
          <w:lang w:bidi="ar-EG"/>
        </w:rPr>
        <w:t xml:space="preserve"> و</w:t>
      </w:r>
      <w:r w:rsidR="00E85BD9">
        <w:rPr>
          <w:rFonts w:hint="cs"/>
          <w:rtl/>
          <w:lang w:bidi="ar-EG"/>
        </w:rPr>
        <w:t xml:space="preserve">قد </w:t>
      </w:r>
      <w:r w:rsidR="00C32828">
        <w:rPr>
          <w:rFonts w:hint="cs"/>
          <w:rtl/>
          <w:lang w:bidi="ar-EG"/>
        </w:rPr>
        <w:t xml:space="preserve">بدأ العمل واتُّفق على تقديم التقرير النهائي إلى أمانة الاتحاد في موعد أقصاه </w:t>
      </w:r>
      <w:r w:rsidR="00C32828">
        <w:rPr>
          <w:lang w:bidi="ar-EG"/>
        </w:rPr>
        <w:t>1</w:t>
      </w:r>
      <w:r w:rsidR="00C32828">
        <w:rPr>
          <w:rFonts w:hint="cs"/>
          <w:rtl/>
          <w:lang w:bidi="ar-EG"/>
        </w:rPr>
        <w:t xml:space="preserve"> مايو </w:t>
      </w:r>
      <w:r w:rsidR="00C32828">
        <w:rPr>
          <w:lang w:bidi="ar-EG"/>
        </w:rPr>
        <w:t>2021</w:t>
      </w:r>
      <w:r w:rsidR="00E85BD9">
        <w:rPr>
          <w:rFonts w:hint="cs"/>
          <w:rtl/>
          <w:lang w:bidi="ar-EG"/>
        </w:rPr>
        <w:t xml:space="preserve">، قبل انعقاد دورة المجلس لعام </w:t>
      </w:r>
      <w:r w:rsidR="00867554">
        <w:rPr>
          <w:lang w:bidi="ar-EG"/>
        </w:rPr>
        <w:t>2021</w:t>
      </w:r>
      <w:r w:rsidR="00867554">
        <w:rPr>
          <w:rFonts w:hint="cs"/>
          <w:rtl/>
          <w:lang w:bidi="ar-EG"/>
        </w:rPr>
        <w:t xml:space="preserve"> بوقت كافٍ لإحاطة المجلس علماً بذلك التقرير.</w:t>
      </w:r>
      <w:r w:rsidR="00CD469A">
        <w:rPr>
          <w:rFonts w:hint="cs"/>
          <w:rtl/>
          <w:lang w:bidi="ar-EG"/>
        </w:rPr>
        <w:t xml:space="preserve"> </w:t>
      </w:r>
    </w:p>
    <w:p w14:paraId="3F4BA763" w14:textId="08B38AB7" w:rsidR="00000845" w:rsidRDefault="0071262C" w:rsidP="00935072">
      <w:pPr>
        <w:keepNext/>
        <w:keepLines/>
        <w:rPr>
          <w:rtl/>
          <w:lang w:bidi="ar-EG"/>
        </w:rPr>
      </w:pPr>
      <w:r>
        <w:rPr>
          <w:rFonts w:hint="cs"/>
          <w:rtl/>
          <w:lang w:bidi="ar-EG"/>
        </w:rPr>
        <w:lastRenderedPageBreak/>
        <w:t>وفيما يلي الناتجان المحددان في العقد</w:t>
      </w:r>
      <w:r w:rsidR="00000845">
        <w:rPr>
          <w:rFonts w:hint="cs"/>
          <w:rtl/>
          <w:lang w:bidi="ar-EG"/>
        </w:rPr>
        <w:t>:</w:t>
      </w:r>
    </w:p>
    <w:p w14:paraId="641E9DD1" w14:textId="4D812B25" w:rsidR="00000845" w:rsidRDefault="00000845" w:rsidP="00B8079D">
      <w:pPr>
        <w:pStyle w:val="enumlev1"/>
        <w:rPr>
          <w:rtl/>
        </w:rPr>
      </w:pPr>
      <w:r>
        <w:rPr>
          <w:rFonts w:hint="cs"/>
          <w:rtl/>
        </w:rPr>
        <w:t xml:space="preserve"> </w:t>
      </w:r>
      <w:proofErr w:type="gramStart"/>
      <w:r>
        <w:rPr>
          <w:rFonts w:hint="cs"/>
          <w:rtl/>
        </w:rPr>
        <w:t>أ )</w:t>
      </w:r>
      <w:proofErr w:type="gramEnd"/>
      <w:r>
        <w:rPr>
          <w:rtl/>
        </w:rPr>
        <w:tab/>
      </w:r>
      <w:r w:rsidR="0099375C">
        <w:rPr>
          <w:rFonts w:hint="cs"/>
          <w:rtl/>
        </w:rPr>
        <w:t xml:space="preserve">تقديم تقرير نهائي يتضمن جميع </w:t>
      </w:r>
      <w:r w:rsidR="00F51F95">
        <w:rPr>
          <w:rFonts w:hint="cs"/>
          <w:rtl/>
        </w:rPr>
        <w:t>احتمالات التعرض</w:t>
      </w:r>
      <w:r w:rsidR="0099375C">
        <w:rPr>
          <w:rFonts w:hint="cs"/>
          <w:rtl/>
        </w:rPr>
        <w:t xml:space="preserve"> لخطر الاحتيال وحالات الاحتيال و</w:t>
      </w:r>
      <w:r w:rsidR="00096952">
        <w:rPr>
          <w:rFonts w:hint="cs"/>
          <w:rtl/>
        </w:rPr>
        <w:t xml:space="preserve">حالات </w:t>
      </w:r>
      <w:r w:rsidR="0099375C">
        <w:rPr>
          <w:rFonts w:hint="cs"/>
          <w:rtl/>
        </w:rPr>
        <w:t>سوء السلوك</w:t>
      </w:r>
      <w:r w:rsidR="001733B6">
        <w:rPr>
          <w:rFonts w:hint="cs"/>
          <w:rtl/>
        </w:rPr>
        <w:t xml:space="preserve"> المالي</w:t>
      </w:r>
      <w:r w:rsidR="0099375C">
        <w:rPr>
          <w:rFonts w:hint="cs"/>
          <w:rtl/>
        </w:rPr>
        <w:t xml:space="preserve"> ومواطن الضعف المالي المحددة. </w:t>
      </w:r>
      <w:r w:rsidR="00B27032">
        <w:rPr>
          <w:rFonts w:hint="cs"/>
          <w:rtl/>
        </w:rPr>
        <w:t xml:space="preserve">ويجب </w:t>
      </w:r>
      <w:r w:rsidR="00096952">
        <w:rPr>
          <w:rFonts w:hint="cs"/>
          <w:rtl/>
        </w:rPr>
        <w:t>أن يشمل</w:t>
      </w:r>
      <w:r w:rsidR="001733B6">
        <w:rPr>
          <w:rFonts w:hint="cs"/>
          <w:rtl/>
        </w:rPr>
        <w:t xml:space="preserve"> التقرير</w:t>
      </w:r>
      <w:r w:rsidR="00096952">
        <w:rPr>
          <w:rFonts w:hint="cs"/>
          <w:rtl/>
        </w:rPr>
        <w:t xml:space="preserve"> أيضاً كل المهام المضطَلع بها</w:t>
      </w:r>
      <w:r w:rsidR="001733B6">
        <w:rPr>
          <w:rFonts w:hint="cs"/>
          <w:rtl/>
        </w:rPr>
        <w:t>،</w:t>
      </w:r>
      <w:r w:rsidR="00096952">
        <w:rPr>
          <w:rFonts w:hint="cs"/>
          <w:rtl/>
        </w:rPr>
        <w:t xml:space="preserve"> إلى جانب تقييم</w:t>
      </w:r>
      <w:r w:rsidR="00383E90">
        <w:rPr>
          <w:rFonts w:hint="cs"/>
          <w:rtl/>
        </w:rPr>
        <w:t xml:space="preserve"> لها</w:t>
      </w:r>
      <w:r w:rsidR="00096952">
        <w:rPr>
          <w:rFonts w:hint="cs"/>
          <w:rtl/>
        </w:rPr>
        <w:t xml:space="preserve"> وتوصيات</w:t>
      </w:r>
      <w:r w:rsidR="00383E90">
        <w:rPr>
          <w:rFonts w:hint="cs"/>
          <w:rtl/>
        </w:rPr>
        <w:t xml:space="preserve"> بشأنها</w:t>
      </w:r>
      <w:r w:rsidR="00096952">
        <w:rPr>
          <w:rFonts w:hint="cs"/>
          <w:rtl/>
        </w:rPr>
        <w:t xml:space="preserve"> </w:t>
      </w:r>
      <w:r w:rsidR="00383E90">
        <w:rPr>
          <w:rFonts w:hint="cs"/>
          <w:rtl/>
        </w:rPr>
        <w:t>والاستنتاجات المستخلصة منها</w:t>
      </w:r>
      <w:r w:rsidR="00096952">
        <w:rPr>
          <w:rFonts w:hint="cs"/>
          <w:rtl/>
        </w:rPr>
        <w:t>.</w:t>
      </w:r>
    </w:p>
    <w:p w14:paraId="08D48014" w14:textId="20F85477" w:rsidR="00000845" w:rsidRDefault="00000845" w:rsidP="00B8079D">
      <w:pPr>
        <w:pStyle w:val="enumlev1"/>
        <w:rPr>
          <w:rtl/>
        </w:rPr>
      </w:pPr>
      <w:r>
        <w:rPr>
          <w:rFonts w:hint="cs"/>
          <w:rtl/>
        </w:rPr>
        <w:t>ب)</w:t>
      </w:r>
      <w:r>
        <w:rPr>
          <w:rtl/>
        </w:rPr>
        <w:tab/>
      </w:r>
      <w:r w:rsidRPr="00000845">
        <w:rPr>
          <w:rFonts w:hint="cs"/>
          <w:rtl/>
        </w:rPr>
        <w:t xml:space="preserve">وضع </w:t>
      </w:r>
      <w:r w:rsidRPr="005A569A">
        <w:rPr>
          <w:rFonts w:hint="cs"/>
          <w:u w:val="single"/>
          <w:rtl/>
        </w:rPr>
        <w:t xml:space="preserve">خطة عمل </w:t>
      </w:r>
      <w:r w:rsidRPr="00000845">
        <w:rPr>
          <w:rFonts w:hint="cs"/>
          <w:rtl/>
        </w:rPr>
        <w:t xml:space="preserve">للتغيير، </w:t>
      </w:r>
      <w:r w:rsidR="00362083">
        <w:rPr>
          <w:rFonts w:hint="cs"/>
          <w:rtl/>
        </w:rPr>
        <w:t>تشتمل على</w:t>
      </w:r>
      <w:r w:rsidRPr="00000845">
        <w:rPr>
          <w:rFonts w:hint="cs"/>
          <w:rtl/>
        </w:rPr>
        <w:t xml:space="preserve"> جميع </w:t>
      </w:r>
      <w:r w:rsidR="005A569A">
        <w:rPr>
          <w:rFonts w:hint="cs"/>
          <w:rtl/>
        </w:rPr>
        <w:t>النتائج و</w:t>
      </w:r>
      <w:r w:rsidRPr="00000845">
        <w:rPr>
          <w:rFonts w:hint="cs"/>
          <w:rtl/>
        </w:rPr>
        <w:t>التوصيات ذات</w:t>
      </w:r>
      <w:r w:rsidRPr="00000845">
        <w:rPr>
          <w:rFonts w:hint="eastAsia"/>
          <w:rtl/>
        </w:rPr>
        <w:t> </w:t>
      </w:r>
      <w:r w:rsidRPr="00000845">
        <w:rPr>
          <w:rFonts w:hint="cs"/>
          <w:rtl/>
        </w:rPr>
        <w:t>الصلة المقدمة من المراجع الخارجي للحسابات والمراجع الداخلي</w:t>
      </w:r>
      <w:r w:rsidR="00F61680">
        <w:rPr>
          <w:rFonts w:hint="cs"/>
          <w:rtl/>
        </w:rPr>
        <w:t xml:space="preserve"> للحسابات</w:t>
      </w:r>
      <w:r w:rsidRPr="00000845">
        <w:rPr>
          <w:rFonts w:hint="cs"/>
          <w:rtl/>
        </w:rPr>
        <w:t xml:space="preserve"> واللجنة الاستشارية المستقلة للإدارة (</w:t>
      </w:r>
      <w:r w:rsidRPr="00000845">
        <w:rPr>
          <w:lang w:val="en-GB"/>
        </w:rPr>
        <w:t>IMAC</w:t>
      </w:r>
      <w:r w:rsidRPr="00000845">
        <w:rPr>
          <w:rFonts w:hint="cs"/>
          <w:rtl/>
        </w:rPr>
        <w:t>).</w:t>
      </w:r>
    </w:p>
    <w:p w14:paraId="0D2438A5" w14:textId="2C7BEFC6" w:rsidR="00246117" w:rsidRDefault="00000845" w:rsidP="00246117">
      <w:pPr>
        <w:rPr>
          <w:lang w:bidi="ar-EG"/>
        </w:rPr>
      </w:pPr>
      <w:r>
        <w:rPr>
          <w:lang w:bidi="ar-SY"/>
        </w:rPr>
        <w:t>8.4</w:t>
      </w:r>
      <w:r>
        <w:rPr>
          <w:rtl/>
          <w:lang w:bidi="ar-EG"/>
        </w:rPr>
        <w:tab/>
      </w:r>
      <w:r w:rsidR="00F33221">
        <w:rPr>
          <w:rFonts w:hint="cs"/>
          <w:rtl/>
          <w:lang w:bidi="ar-EG"/>
        </w:rPr>
        <w:t>وإن</w:t>
      </w:r>
      <w:r w:rsidR="00246117">
        <w:rPr>
          <w:rFonts w:hint="cs"/>
          <w:rtl/>
          <w:lang w:bidi="ar-EG"/>
        </w:rPr>
        <w:t xml:space="preserve"> لزم الكشف عن حالة احتيال في غضون مباشرة شركة </w:t>
      </w:r>
      <w:r w:rsidR="00246117">
        <w:rPr>
          <w:lang w:bidi="ar-EG"/>
        </w:rPr>
        <w:t>PWC</w:t>
      </w:r>
      <w:r w:rsidR="00246117">
        <w:rPr>
          <w:rFonts w:hint="cs"/>
          <w:rtl/>
          <w:lang w:bidi="ar-EG"/>
        </w:rPr>
        <w:t xml:space="preserve"> أعمالها</w:t>
      </w:r>
      <w:r w:rsidR="006E68E4">
        <w:rPr>
          <w:rFonts w:hint="cs"/>
          <w:rtl/>
          <w:lang w:bidi="ar-EG"/>
        </w:rPr>
        <w:t xml:space="preserve"> الأساسية، </w:t>
      </w:r>
      <w:r w:rsidR="00117912">
        <w:rPr>
          <w:rFonts w:hint="cs"/>
          <w:rtl/>
          <w:lang w:bidi="ar-EG"/>
        </w:rPr>
        <w:t>تُجرى جميع التحقيقات المنفردة</w:t>
      </w:r>
      <w:r w:rsidR="006E68E4">
        <w:rPr>
          <w:rFonts w:hint="cs"/>
          <w:rtl/>
          <w:lang w:bidi="ar-EG"/>
        </w:rPr>
        <w:t xml:space="preserve"> وفقاً </w:t>
      </w:r>
      <w:r w:rsidR="00117912">
        <w:rPr>
          <w:rFonts w:hint="cs"/>
          <w:rtl/>
          <w:lang w:bidi="ar-EG"/>
        </w:rPr>
        <w:t xml:space="preserve">للمنشورات </w:t>
      </w:r>
      <w:r w:rsidR="006E68E4">
        <w:rPr>
          <w:rFonts w:hint="cs"/>
          <w:rtl/>
          <w:lang w:bidi="ar-EG"/>
        </w:rPr>
        <w:t>الإدارية ال</w:t>
      </w:r>
      <w:r w:rsidR="00117912">
        <w:rPr>
          <w:rFonts w:hint="cs"/>
          <w:rtl/>
          <w:lang w:bidi="ar-EG"/>
        </w:rPr>
        <w:t>معمول بها</w:t>
      </w:r>
      <w:r w:rsidR="006E68E4">
        <w:rPr>
          <w:rFonts w:hint="cs"/>
          <w:rtl/>
          <w:lang w:bidi="ar-EG"/>
        </w:rPr>
        <w:t xml:space="preserve"> في الاتحاد</w:t>
      </w:r>
      <w:r w:rsidR="0053118E">
        <w:rPr>
          <w:rFonts w:hint="cs"/>
          <w:rtl/>
          <w:lang w:bidi="ar-EG"/>
        </w:rPr>
        <w:t xml:space="preserve">، </w:t>
      </w:r>
      <w:r w:rsidR="00F33221">
        <w:rPr>
          <w:rFonts w:hint="cs"/>
          <w:rtl/>
          <w:lang w:bidi="ar-EG"/>
        </w:rPr>
        <w:t>على</w:t>
      </w:r>
      <w:r w:rsidR="006E68E4">
        <w:rPr>
          <w:rFonts w:hint="cs"/>
          <w:rtl/>
          <w:lang w:bidi="ar-EG"/>
        </w:rPr>
        <w:t xml:space="preserve"> </w:t>
      </w:r>
      <w:r w:rsidR="0053118E">
        <w:rPr>
          <w:rFonts w:hint="cs"/>
          <w:rtl/>
          <w:lang w:bidi="ar-EG"/>
        </w:rPr>
        <w:t>أن تنتهي قبل</w:t>
      </w:r>
      <w:r w:rsidR="006E68E4">
        <w:rPr>
          <w:rFonts w:hint="cs"/>
          <w:rtl/>
          <w:lang w:bidi="ar-EG"/>
        </w:rPr>
        <w:t xml:space="preserve"> </w:t>
      </w:r>
      <w:r w:rsidR="006E68E4">
        <w:rPr>
          <w:lang w:bidi="ar-EG"/>
        </w:rPr>
        <w:t>1</w:t>
      </w:r>
      <w:r w:rsidR="006E68E4">
        <w:rPr>
          <w:rFonts w:hint="cs"/>
          <w:rtl/>
          <w:lang w:bidi="ar-EG"/>
        </w:rPr>
        <w:t xml:space="preserve"> مايو </w:t>
      </w:r>
      <w:r w:rsidR="006E68E4">
        <w:rPr>
          <w:lang w:bidi="ar-EG"/>
        </w:rPr>
        <w:t>2021</w:t>
      </w:r>
      <w:r w:rsidR="006E68E4">
        <w:rPr>
          <w:rFonts w:hint="cs"/>
          <w:rtl/>
          <w:lang w:bidi="ar-EG"/>
        </w:rPr>
        <w:t xml:space="preserve">. </w:t>
      </w:r>
      <w:r w:rsidR="001B0AE9">
        <w:rPr>
          <w:rFonts w:hint="cs"/>
          <w:rtl/>
          <w:lang w:bidi="ar-EG"/>
        </w:rPr>
        <w:t xml:space="preserve">إذ </w:t>
      </w:r>
      <w:r w:rsidR="006E68E4">
        <w:rPr>
          <w:rFonts w:hint="cs"/>
          <w:rtl/>
          <w:lang w:bidi="ar-EG"/>
        </w:rPr>
        <w:t>س</w:t>
      </w:r>
      <w:r w:rsidR="006146AF">
        <w:rPr>
          <w:rFonts w:hint="cs"/>
          <w:rtl/>
          <w:lang w:bidi="ar-EG"/>
        </w:rPr>
        <w:t>تتولى</w:t>
      </w:r>
      <w:r w:rsidR="006E68E4">
        <w:rPr>
          <w:rFonts w:hint="cs"/>
          <w:rtl/>
          <w:lang w:bidi="ar-EG"/>
        </w:rPr>
        <w:t xml:space="preserve"> شركة </w:t>
      </w:r>
      <w:r w:rsidR="006E68E4">
        <w:rPr>
          <w:lang w:bidi="ar-EG"/>
        </w:rPr>
        <w:t>PWC</w:t>
      </w:r>
      <w:r w:rsidR="006E68E4">
        <w:rPr>
          <w:rFonts w:hint="cs"/>
          <w:rtl/>
          <w:lang w:bidi="ar-EG"/>
        </w:rPr>
        <w:t xml:space="preserve"> أيضاً مبدئياً إجراء هذه التحقيقات المنفردة. و</w:t>
      </w:r>
      <w:r w:rsidR="00451575">
        <w:rPr>
          <w:rFonts w:hint="cs"/>
          <w:rtl/>
          <w:lang w:bidi="ar-EG"/>
        </w:rPr>
        <w:t xml:space="preserve">رداً على طلب توضيح ورد من أحد الحاضرين، أوضحت الأمانة أن ولاية شركة </w:t>
      </w:r>
      <w:r w:rsidR="00451575">
        <w:rPr>
          <w:lang w:bidi="ar-EG"/>
        </w:rPr>
        <w:t>PWC</w:t>
      </w:r>
      <w:r w:rsidR="00451575">
        <w:rPr>
          <w:rFonts w:hint="cs"/>
          <w:rtl/>
          <w:lang w:bidi="ar-EG"/>
        </w:rPr>
        <w:t xml:space="preserve"> تشمل </w:t>
      </w:r>
      <w:r w:rsidR="00117912">
        <w:rPr>
          <w:rFonts w:hint="cs"/>
          <w:rtl/>
          <w:lang w:bidi="ar-EG"/>
        </w:rPr>
        <w:t xml:space="preserve">رصد مدى </w:t>
      </w:r>
      <w:r w:rsidR="00E664C3">
        <w:rPr>
          <w:rFonts w:hint="cs"/>
          <w:rtl/>
          <w:lang w:bidi="ar-EG"/>
        </w:rPr>
        <w:t xml:space="preserve">احتمال </w:t>
      </w:r>
      <w:r w:rsidR="00451575">
        <w:rPr>
          <w:rFonts w:hint="cs"/>
          <w:rtl/>
          <w:lang w:bidi="ar-EG"/>
        </w:rPr>
        <w:t>تعرض المنظمة لخطر الاحتيال إجمالاً، و</w:t>
      </w:r>
      <w:r w:rsidR="00117912">
        <w:rPr>
          <w:rFonts w:hint="cs"/>
          <w:rtl/>
          <w:lang w:bidi="ar-EG"/>
        </w:rPr>
        <w:t xml:space="preserve">مدى </w:t>
      </w:r>
      <w:r w:rsidR="00E664C3">
        <w:rPr>
          <w:rFonts w:hint="cs"/>
          <w:rtl/>
          <w:lang w:bidi="ar-EG"/>
        </w:rPr>
        <w:t>احتمال</w:t>
      </w:r>
      <w:r w:rsidR="00451575">
        <w:rPr>
          <w:rFonts w:hint="cs"/>
          <w:rtl/>
          <w:lang w:bidi="ar-EG"/>
        </w:rPr>
        <w:t xml:space="preserve"> وقوعه. </w:t>
      </w:r>
      <w:r w:rsidR="003E6B46">
        <w:rPr>
          <w:rFonts w:hint="cs"/>
          <w:rtl/>
          <w:lang w:bidi="ar-EG"/>
        </w:rPr>
        <w:t>و</w:t>
      </w:r>
      <w:r w:rsidR="00451575">
        <w:rPr>
          <w:rFonts w:hint="cs"/>
          <w:rtl/>
          <w:lang w:bidi="ar-EG"/>
        </w:rPr>
        <w:t>لا تستهدف ولايتها إعادة النظر في</w:t>
      </w:r>
      <w:r w:rsidR="0076496A">
        <w:rPr>
          <w:rFonts w:hint="cs"/>
          <w:rtl/>
          <w:lang w:bidi="ar-EG"/>
        </w:rPr>
        <w:t xml:space="preserve"> </w:t>
      </w:r>
      <w:r w:rsidR="006E279B">
        <w:rPr>
          <w:rFonts w:hint="cs"/>
          <w:rtl/>
          <w:lang w:bidi="ar-EG"/>
        </w:rPr>
        <w:t>حالة</w:t>
      </w:r>
      <w:r w:rsidR="00451575">
        <w:rPr>
          <w:rFonts w:hint="cs"/>
          <w:rtl/>
          <w:lang w:bidi="ar-EG"/>
        </w:rPr>
        <w:t xml:space="preserve"> </w:t>
      </w:r>
      <w:r w:rsidR="00E146B4">
        <w:rPr>
          <w:rFonts w:hint="cs"/>
          <w:rtl/>
          <w:lang w:bidi="ar-EG"/>
        </w:rPr>
        <w:t>بانكوك، التي أُغلق</w:t>
      </w:r>
      <w:r w:rsidR="00844581">
        <w:rPr>
          <w:rFonts w:hint="cs"/>
          <w:rtl/>
          <w:lang w:bidi="ar-EG"/>
        </w:rPr>
        <w:t xml:space="preserve"> ملفها</w:t>
      </w:r>
      <w:r w:rsidR="00E146B4">
        <w:rPr>
          <w:rFonts w:hint="cs"/>
          <w:rtl/>
          <w:lang w:bidi="ar-EG"/>
        </w:rPr>
        <w:t xml:space="preserve"> إدارياً في الوقت الحاضر، </w:t>
      </w:r>
      <w:r w:rsidR="00EC2182">
        <w:rPr>
          <w:rFonts w:hint="cs"/>
          <w:rtl/>
          <w:lang w:bidi="ar-EG"/>
        </w:rPr>
        <w:t xml:space="preserve">بما </w:t>
      </w:r>
      <w:r w:rsidR="00B27032">
        <w:rPr>
          <w:rFonts w:hint="cs"/>
          <w:rtl/>
          <w:lang w:bidi="ar-EG"/>
        </w:rPr>
        <w:t xml:space="preserve">في ذلك </w:t>
      </w:r>
      <w:r w:rsidR="00E146B4">
        <w:rPr>
          <w:rFonts w:hint="cs"/>
          <w:rtl/>
          <w:lang w:bidi="ar-EG"/>
        </w:rPr>
        <w:t xml:space="preserve">الإجراءات التأديبية المتصلة بها. </w:t>
      </w:r>
      <w:r w:rsidR="0076496A">
        <w:rPr>
          <w:rFonts w:hint="cs"/>
          <w:rtl/>
          <w:lang w:bidi="ar-EG"/>
        </w:rPr>
        <w:t>ف</w:t>
      </w:r>
      <w:r w:rsidR="00E146B4">
        <w:rPr>
          <w:rFonts w:hint="cs"/>
          <w:rtl/>
          <w:lang w:bidi="ar-EG"/>
        </w:rPr>
        <w:t xml:space="preserve">كما أوضح المستشار القانوني، لا تعمل أمانة الاتحاد حالياً إلا </w:t>
      </w:r>
      <w:r w:rsidR="003E6B46">
        <w:rPr>
          <w:rFonts w:hint="cs"/>
          <w:rtl/>
          <w:lang w:bidi="ar-EG"/>
        </w:rPr>
        <w:t xml:space="preserve">من أجل </w:t>
      </w:r>
      <w:r w:rsidR="00844581">
        <w:rPr>
          <w:rFonts w:hint="cs"/>
          <w:rtl/>
          <w:lang w:bidi="ar-EG"/>
        </w:rPr>
        <w:t>إحالة الملف</w:t>
      </w:r>
      <w:r w:rsidR="00E146B4">
        <w:rPr>
          <w:rFonts w:hint="cs"/>
          <w:rtl/>
          <w:lang w:bidi="ar-EG"/>
        </w:rPr>
        <w:t xml:space="preserve"> إلى السلطات</w:t>
      </w:r>
      <w:r w:rsidR="000C34E7">
        <w:rPr>
          <w:rFonts w:hint="cs"/>
          <w:rtl/>
          <w:lang w:bidi="ar-EG"/>
        </w:rPr>
        <w:t xml:space="preserve"> الوطنية</w:t>
      </w:r>
      <w:r w:rsidR="00E146B4">
        <w:rPr>
          <w:rFonts w:hint="cs"/>
          <w:rtl/>
          <w:lang w:bidi="ar-EG"/>
        </w:rPr>
        <w:t xml:space="preserve"> التايلاندية.</w:t>
      </w:r>
    </w:p>
    <w:p w14:paraId="2D83375D" w14:textId="4EFA1C1A" w:rsidR="00000845" w:rsidRDefault="00000845" w:rsidP="00000845">
      <w:pPr>
        <w:pStyle w:val="Heading1"/>
        <w:rPr>
          <w:lang w:bidi="ar-EG"/>
        </w:rPr>
      </w:pPr>
      <w:r>
        <w:rPr>
          <w:lang w:bidi="ar-EG"/>
        </w:rPr>
        <w:t>5</w:t>
      </w:r>
      <w:r>
        <w:rPr>
          <w:rtl/>
          <w:lang w:bidi="ar-EG"/>
        </w:rPr>
        <w:tab/>
      </w:r>
      <w:r>
        <w:rPr>
          <w:rFonts w:hint="cs"/>
          <w:rtl/>
          <w:lang w:bidi="ar-EG"/>
        </w:rPr>
        <w:t>إدارة المخاطر</w:t>
      </w:r>
    </w:p>
    <w:p w14:paraId="6C14FFF6" w14:textId="2447D589" w:rsidR="00000845" w:rsidRPr="00260BB8" w:rsidRDefault="00EE307D" w:rsidP="00B8079D">
      <w:pPr>
        <w:pStyle w:val="Headingb"/>
        <w:rPr>
          <w:rtl/>
          <w:lang w:bidi="ar-EG"/>
        </w:rPr>
      </w:pPr>
      <w:r w:rsidRPr="00260BB8">
        <w:rPr>
          <w:rFonts w:hint="cs"/>
          <w:rtl/>
        </w:rPr>
        <w:t>ال</w:t>
      </w:r>
      <w:r w:rsidR="00000845" w:rsidRPr="00260BB8">
        <w:rPr>
          <w:rtl/>
        </w:rPr>
        <w:t xml:space="preserve">تقرير </w:t>
      </w:r>
      <w:r w:rsidRPr="00260BB8">
        <w:rPr>
          <w:rFonts w:hint="cs"/>
          <w:rtl/>
        </w:rPr>
        <w:t>المتعلق</w:t>
      </w:r>
      <w:r w:rsidR="00000845" w:rsidRPr="00260BB8">
        <w:rPr>
          <w:rtl/>
        </w:rPr>
        <w:t xml:space="preserve"> </w:t>
      </w:r>
      <w:r w:rsidRPr="00260BB8">
        <w:rPr>
          <w:rFonts w:hint="cs"/>
          <w:rtl/>
        </w:rPr>
        <w:t>ب</w:t>
      </w:r>
      <w:r w:rsidR="00000845" w:rsidRPr="00260BB8">
        <w:rPr>
          <w:rtl/>
        </w:rPr>
        <w:t xml:space="preserve">تنفيذ خطة </w:t>
      </w:r>
      <w:r w:rsidR="00B30AA2" w:rsidRPr="00260BB8">
        <w:rPr>
          <w:rFonts w:hint="cs"/>
          <w:rtl/>
        </w:rPr>
        <w:t>ال</w:t>
      </w:r>
      <w:r w:rsidR="00000845" w:rsidRPr="00260BB8">
        <w:rPr>
          <w:rtl/>
        </w:rPr>
        <w:t xml:space="preserve">عمل </w:t>
      </w:r>
      <w:r w:rsidR="00B30AA2" w:rsidRPr="00260BB8">
        <w:rPr>
          <w:rFonts w:hint="cs"/>
          <w:rtl/>
        </w:rPr>
        <w:t>ل</w:t>
      </w:r>
      <w:r w:rsidR="00000845" w:rsidRPr="00260BB8">
        <w:rPr>
          <w:rtl/>
        </w:rPr>
        <w:t>إدارة المخاطر</w:t>
      </w:r>
      <w:r w:rsidR="00000845" w:rsidRPr="00260BB8">
        <w:rPr>
          <w:rFonts w:hint="cs"/>
          <w:rtl/>
          <w:lang w:bidi="ar-EG"/>
        </w:rPr>
        <w:t xml:space="preserve"> (الوثيقة </w:t>
      </w:r>
      <w:hyperlink r:id="rId25" w:history="1">
        <w:bookmarkStart w:id="1" w:name="_Hlk70575917"/>
        <w:r w:rsidR="00000845" w:rsidRPr="00260BB8">
          <w:rPr>
            <w:rStyle w:val="Hyperlink"/>
            <w:lang w:bidi="ar-EG"/>
          </w:rPr>
          <w:t>CWG-FHR</w:t>
        </w:r>
        <w:bookmarkEnd w:id="1"/>
        <w:r w:rsidR="00000845" w:rsidRPr="00260BB8">
          <w:rPr>
            <w:rStyle w:val="Hyperlink"/>
            <w:lang w:bidi="ar-EG"/>
          </w:rPr>
          <w:t>-12/7</w:t>
        </w:r>
      </w:hyperlink>
      <w:r w:rsidR="00000845" w:rsidRPr="00260BB8">
        <w:rPr>
          <w:rFonts w:hint="cs"/>
          <w:rtl/>
          <w:lang w:bidi="ar-EG"/>
        </w:rPr>
        <w:t>)</w:t>
      </w:r>
    </w:p>
    <w:p w14:paraId="6C72E292" w14:textId="654B814F" w:rsidR="00000845" w:rsidRDefault="00000845" w:rsidP="003C6656">
      <w:pPr>
        <w:rPr>
          <w:rtl/>
          <w:lang w:bidi="ar-EG"/>
        </w:rPr>
      </w:pPr>
      <w:r>
        <w:rPr>
          <w:lang w:bidi="ar-EG"/>
        </w:rPr>
        <w:t>1.5</w:t>
      </w:r>
      <w:r>
        <w:rPr>
          <w:lang w:bidi="ar-EG"/>
        </w:rPr>
        <w:tab/>
      </w:r>
      <w:r w:rsidR="00A82E1B">
        <w:rPr>
          <w:rFonts w:hint="cs"/>
          <w:rtl/>
          <w:lang w:bidi="ar-EG"/>
        </w:rPr>
        <w:t xml:space="preserve">عرضت الأمانة </w:t>
      </w:r>
      <w:r w:rsidR="00D75EC1">
        <w:rPr>
          <w:rFonts w:hint="cs"/>
          <w:rtl/>
          <w:lang w:bidi="ar-EG"/>
        </w:rPr>
        <w:t xml:space="preserve">التقرير النهائي </w:t>
      </w:r>
      <w:r w:rsidR="006E3585">
        <w:rPr>
          <w:rFonts w:hint="cs"/>
          <w:rtl/>
          <w:lang w:bidi="ar-EG"/>
        </w:rPr>
        <w:t>المتعلق ب</w:t>
      </w:r>
      <w:r w:rsidR="00A82E1B">
        <w:rPr>
          <w:rFonts w:hint="cs"/>
          <w:rtl/>
          <w:lang w:bidi="ar-EG"/>
        </w:rPr>
        <w:t xml:space="preserve">مشروع تنفيذ خطة </w:t>
      </w:r>
      <w:r w:rsidR="007B50B5">
        <w:rPr>
          <w:rFonts w:hint="cs"/>
          <w:rtl/>
          <w:lang w:bidi="ar-EG"/>
        </w:rPr>
        <w:t xml:space="preserve">العمل </w:t>
      </w:r>
      <w:r w:rsidR="00D332FB">
        <w:rPr>
          <w:rFonts w:hint="cs"/>
          <w:rtl/>
          <w:lang w:bidi="ar-EG"/>
        </w:rPr>
        <w:t>ل</w:t>
      </w:r>
      <w:r w:rsidR="00A82E1B">
        <w:rPr>
          <w:rFonts w:hint="cs"/>
          <w:rtl/>
          <w:lang w:bidi="ar-EG"/>
        </w:rPr>
        <w:t>تعزيز إطار</w:t>
      </w:r>
      <w:r w:rsidR="007B50B5">
        <w:rPr>
          <w:rFonts w:hint="cs"/>
          <w:rtl/>
          <w:lang w:bidi="ar-EG"/>
        </w:rPr>
        <w:t xml:space="preserve"> </w:t>
      </w:r>
      <w:r w:rsidR="00A82E1B">
        <w:rPr>
          <w:rFonts w:hint="cs"/>
          <w:rtl/>
          <w:lang w:bidi="ar-EG"/>
        </w:rPr>
        <w:t xml:space="preserve">إدارة المخاطر في الاتحاد. </w:t>
      </w:r>
      <w:r w:rsidR="007B50B5">
        <w:rPr>
          <w:rFonts w:hint="cs"/>
          <w:rtl/>
          <w:lang w:bidi="ar-EG"/>
        </w:rPr>
        <w:t xml:space="preserve">ويستند التقرير إلى التقارير المرحلية التي سبق تقديمها إلى </w:t>
      </w:r>
      <w:r w:rsidR="00731945">
        <w:rPr>
          <w:rFonts w:hint="cs"/>
          <w:rtl/>
          <w:lang w:bidi="ar-EG"/>
        </w:rPr>
        <w:t>ال</w:t>
      </w:r>
      <w:r w:rsidR="00487544">
        <w:rPr>
          <w:rFonts w:hint="cs"/>
          <w:rtl/>
          <w:lang w:bidi="ar-EG"/>
        </w:rPr>
        <w:t xml:space="preserve">فريق </w:t>
      </w:r>
      <w:r w:rsidR="00731945" w:rsidRPr="00731945">
        <w:rPr>
          <w:lang w:bidi="ar-EG"/>
        </w:rPr>
        <w:t>CWG-FHR</w:t>
      </w:r>
      <w:r w:rsidR="007D0590">
        <w:rPr>
          <w:rFonts w:hint="cs"/>
          <w:rtl/>
          <w:lang w:bidi="ar-EG"/>
        </w:rPr>
        <w:t xml:space="preserve"> والمشاورة الافتراضية لأعضاء المجلس، </w:t>
      </w:r>
      <w:r w:rsidR="00731945">
        <w:rPr>
          <w:rFonts w:hint="cs"/>
          <w:rtl/>
          <w:lang w:bidi="ar-EG"/>
        </w:rPr>
        <w:t>والتي تؤكد</w:t>
      </w:r>
      <w:r w:rsidR="00D34BDB">
        <w:rPr>
          <w:rFonts w:hint="cs"/>
          <w:rtl/>
          <w:lang w:bidi="ar-EG"/>
        </w:rPr>
        <w:t xml:space="preserve"> نجاح تنفيذ بنود العمل العشرة المحددة سابقاً. وذُكِّر المندوبون بأن المجلس قد وافق فعلياً </w:t>
      </w:r>
      <w:r w:rsidR="00A47C82">
        <w:rPr>
          <w:rFonts w:hint="cs"/>
          <w:rtl/>
          <w:lang w:bidi="ar-EG"/>
        </w:rPr>
        <w:t xml:space="preserve">بالمراسلة </w:t>
      </w:r>
      <w:r w:rsidR="00D34BDB">
        <w:rPr>
          <w:rFonts w:hint="cs"/>
          <w:rtl/>
          <w:lang w:bidi="ar-EG"/>
        </w:rPr>
        <w:t>على</w:t>
      </w:r>
      <w:r w:rsidR="00E22532">
        <w:rPr>
          <w:rFonts w:hint="cs"/>
          <w:rtl/>
          <w:lang w:bidi="ar-EG"/>
        </w:rPr>
        <w:t xml:space="preserve"> </w:t>
      </w:r>
      <w:r w:rsidR="00E22532">
        <w:rPr>
          <w:color w:val="000000"/>
          <w:rtl/>
        </w:rPr>
        <w:t>سياسة إدارة المخاطر وبيان تقبُّل المخاطر في الاتحاد بصيغتيهما المراجَعتين</w:t>
      </w:r>
      <w:r w:rsidR="00E22532">
        <w:rPr>
          <w:rFonts w:hint="cs"/>
          <w:color w:val="000000"/>
          <w:rtl/>
        </w:rPr>
        <w:t xml:space="preserve">، وكذلك على </w:t>
      </w:r>
      <w:r w:rsidR="00547BF7">
        <w:rPr>
          <w:rFonts w:hint="cs"/>
          <w:color w:val="000000"/>
          <w:rtl/>
        </w:rPr>
        <w:t xml:space="preserve">أن تُنشأ في حدود الميزانية المتاحة </w:t>
      </w:r>
      <w:r w:rsidR="00E22532">
        <w:rPr>
          <w:rFonts w:hint="cs"/>
          <w:color w:val="000000"/>
          <w:rtl/>
        </w:rPr>
        <w:t>وظيفة تحت مسمى إدارة المخاطر والرقابة الداخلية</w:t>
      </w:r>
      <w:r w:rsidR="00547BF7">
        <w:rPr>
          <w:rFonts w:hint="cs"/>
          <w:color w:val="000000"/>
          <w:rtl/>
        </w:rPr>
        <w:t>.</w:t>
      </w:r>
      <w:r w:rsidR="00E22532">
        <w:rPr>
          <w:rFonts w:hint="cs"/>
          <w:color w:val="000000"/>
          <w:rtl/>
        </w:rPr>
        <w:t xml:space="preserve"> </w:t>
      </w:r>
      <w:r w:rsidR="00547BF7">
        <w:rPr>
          <w:rFonts w:hint="cs"/>
          <w:color w:val="000000"/>
          <w:rtl/>
        </w:rPr>
        <w:t>و</w:t>
      </w:r>
      <w:r w:rsidR="006E3585">
        <w:rPr>
          <w:rFonts w:hint="cs"/>
          <w:color w:val="000000"/>
          <w:rtl/>
        </w:rPr>
        <w:t>ي</w:t>
      </w:r>
      <w:r w:rsidR="00547BF7">
        <w:rPr>
          <w:rFonts w:hint="cs"/>
          <w:color w:val="000000"/>
          <w:rtl/>
        </w:rPr>
        <w:t xml:space="preserve">عرض التقرير جميع الأنشطة التي </w:t>
      </w:r>
      <w:r w:rsidR="00D97DD8">
        <w:rPr>
          <w:rFonts w:hint="cs"/>
          <w:color w:val="000000"/>
          <w:rtl/>
        </w:rPr>
        <w:t>نُفذت ف</w:t>
      </w:r>
      <w:r w:rsidR="00547BF7">
        <w:rPr>
          <w:rFonts w:hint="cs"/>
          <w:color w:val="000000"/>
          <w:rtl/>
        </w:rPr>
        <w:t xml:space="preserve">ي أعقاب انعقاد المشاورة الافتراضية الثانية لأعضاء المجلس، بما فيها إعداد </w:t>
      </w:r>
      <w:r w:rsidR="00861E56">
        <w:rPr>
          <w:rFonts w:hint="cs"/>
          <w:color w:val="000000"/>
          <w:rtl/>
          <w:lang w:bidi="ar-EG"/>
        </w:rPr>
        <w:t>دليل إدارة المخاطر و</w:t>
      </w:r>
      <w:r w:rsidR="009D5E7E">
        <w:rPr>
          <w:rFonts w:hint="cs"/>
          <w:color w:val="000000"/>
          <w:rtl/>
          <w:lang w:bidi="ar-EG"/>
        </w:rPr>
        <w:t>دورتي</w:t>
      </w:r>
      <w:r w:rsidR="0005441C">
        <w:rPr>
          <w:rFonts w:hint="cs"/>
          <w:color w:val="000000"/>
          <w:rtl/>
          <w:lang w:bidi="ar-EG"/>
        </w:rPr>
        <w:t xml:space="preserve"> </w:t>
      </w:r>
      <w:r w:rsidR="00861E56">
        <w:rPr>
          <w:rFonts w:hint="cs"/>
          <w:color w:val="000000"/>
          <w:rtl/>
          <w:lang w:bidi="ar-EG"/>
        </w:rPr>
        <w:t>ورش العمل الداخلية واستحداث سجل المخاطر على نطاق الاتحاد ولوحة المتابعة المتعلقة بإدارة المخاطر.</w:t>
      </w:r>
      <w:r w:rsidR="00DF52BD">
        <w:rPr>
          <w:rFonts w:hint="cs"/>
          <w:color w:val="000000"/>
          <w:rtl/>
          <w:lang w:bidi="ar-EG"/>
        </w:rPr>
        <w:t xml:space="preserve"> وقُدمت إلى الفريق لمحة عامة عن السجل ولوحة المتابعة. </w:t>
      </w:r>
      <w:r w:rsidR="00893C6B">
        <w:rPr>
          <w:rFonts w:hint="cs"/>
          <w:color w:val="000000"/>
          <w:rtl/>
          <w:lang w:bidi="ar-EG"/>
        </w:rPr>
        <w:t>وب</w:t>
      </w:r>
      <w:r w:rsidR="003C6656">
        <w:rPr>
          <w:rFonts w:hint="cs"/>
          <w:color w:val="000000"/>
          <w:rtl/>
          <w:lang w:bidi="ar-EG"/>
        </w:rPr>
        <w:t>النجاح في</w:t>
      </w:r>
      <w:r w:rsidR="00893C6B">
        <w:rPr>
          <w:rFonts w:hint="cs"/>
          <w:color w:val="000000"/>
          <w:rtl/>
          <w:lang w:bidi="ar-EG"/>
        </w:rPr>
        <w:t xml:space="preserve"> تنفيذ </w:t>
      </w:r>
      <w:r w:rsidR="0047209D">
        <w:rPr>
          <w:rFonts w:hint="cs"/>
          <w:color w:val="000000"/>
          <w:rtl/>
          <w:lang w:bidi="ar-EG"/>
        </w:rPr>
        <w:t xml:space="preserve">توصيات </w:t>
      </w:r>
      <w:r w:rsidR="00893C6B">
        <w:rPr>
          <w:rFonts w:hint="cs"/>
          <w:color w:val="000000"/>
          <w:rtl/>
          <w:lang w:bidi="ar-EG"/>
        </w:rPr>
        <w:t xml:space="preserve">اللجنة الاستشارية المستقلة للإدارة </w:t>
      </w:r>
      <w:r w:rsidR="00893C6B">
        <w:rPr>
          <w:color w:val="000000"/>
          <w:lang w:bidi="ar-EG"/>
        </w:rPr>
        <w:t>(IMAC)</w:t>
      </w:r>
      <w:r w:rsidR="00263F16">
        <w:rPr>
          <w:rFonts w:hint="cs"/>
          <w:color w:val="000000"/>
          <w:rtl/>
          <w:lang w:bidi="ar-EG"/>
        </w:rPr>
        <w:t xml:space="preserve"> بشأن المشروع،</w:t>
      </w:r>
      <w:r w:rsidR="00893C6B">
        <w:rPr>
          <w:rFonts w:hint="cs"/>
          <w:color w:val="000000"/>
          <w:rtl/>
          <w:lang w:bidi="ar-EG"/>
        </w:rPr>
        <w:t xml:space="preserve"> و</w:t>
      </w:r>
      <w:r w:rsidR="003C6656">
        <w:rPr>
          <w:rFonts w:hint="cs"/>
          <w:color w:val="000000"/>
          <w:rtl/>
          <w:lang w:bidi="ar-EG"/>
        </w:rPr>
        <w:t>كذلك في استيفاء</w:t>
      </w:r>
      <w:r w:rsidR="00893C6B">
        <w:rPr>
          <w:rFonts w:hint="cs"/>
          <w:color w:val="000000"/>
          <w:rtl/>
          <w:lang w:bidi="ar-EG"/>
        </w:rPr>
        <w:t xml:space="preserve"> </w:t>
      </w:r>
      <w:r w:rsidR="00B30AA2">
        <w:rPr>
          <w:rFonts w:hint="cs"/>
          <w:color w:val="000000"/>
          <w:rtl/>
          <w:lang w:bidi="ar-EG"/>
        </w:rPr>
        <w:t>كل</w:t>
      </w:r>
      <w:r w:rsidR="003C6656">
        <w:rPr>
          <w:rFonts w:hint="cs"/>
          <w:color w:val="000000"/>
          <w:rtl/>
          <w:lang w:bidi="ar-EG"/>
        </w:rPr>
        <w:t xml:space="preserve"> المعايير المرجعية </w:t>
      </w:r>
      <w:r w:rsidR="00893C6B">
        <w:rPr>
          <w:rFonts w:hint="cs"/>
          <w:color w:val="000000"/>
          <w:rtl/>
          <w:lang w:bidi="ar-EG"/>
        </w:rPr>
        <w:t>التسع</w:t>
      </w:r>
      <w:r w:rsidR="003C6656">
        <w:rPr>
          <w:rFonts w:hint="cs"/>
          <w:color w:val="000000"/>
          <w:rtl/>
          <w:lang w:bidi="ar-EG"/>
        </w:rPr>
        <w:t>ة</w:t>
      </w:r>
      <w:r w:rsidR="00893C6B">
        <w:rPr>
          <w:rFonts w:hint="cs"/>
          <w:color w:val="000000"/>
          <w:rtl/>
          <w:lang w:bidi="ar-EG"/>
        </w:rPr>
        <w:t xml:space="preserve"> الواردة في تقرير وحدة التفتيش المشتركة </w:t>
      </w:r>
      <w:r w:rsidR="00893C6B">
        <w:rPr>
          <w:color w:val="000000"/>
          <w:lang w:bidi="ar-EG"/>
        </w:rPr>
        <w:t>(JIU)</w:t>
      </w:r>
      <w:r w:rsidR="00893C6B">
        <w:rPr>
          <w:rFonts w:hint="cs"/>
          <w:color w:val="000000"/>
          <w:rtl/>
          <w:lang w:bidi="ar-EG"/>
        </w:rPr>
        <w:t xml:space="preserve"> </w:t>
      </w:r>
      <w:r w:rsidR="00263F16">
        <w:rPr>
          <w:rFonts w:hint="cs"/>
          <w:color w:val="000000"/>
          <w:rtl/>
          <w:lang w:bidi="ar-EG"/>
        </w:rPr>
        <w:t xml:space="preserve">لعام </w:t>
      </w:r>
      <w:r w:rsidR="00263F16">
        <w:rPr>
          <w:color w:val="000000"/>
          <w:lang w:bidi="ar-EG"/>
        </w:rPr>
        <w:t>2020</w:t>
      </w:r>
      <w:r w:rsidR="00263F16">
        <w:rPr>
          <w:rFonts w:hint="cs"/>
          <w:color w:val="000000"/>
          <w:rtl/>
          <w:lang w:bidi="ar-EG"/>
        </w:rPr>
        <w:t xml:space="preserve"> </w:t>
      </w:r>
      <w:r w:rsidR="00893C6B">
        <w:rPr>
          <w:rFonts w:hint="cs"/>
          <w:color w:val="000000"/>
          <w:rtl/>
          <w:lang w:bidi="ar-EG"/>
        </w:rPr>
        <w:t>عن إدارة المخاطر المؤسسية، انتهى المشروع بنجاح. وأخذت عدة وفود الكلمة لتعرب عن تقديرها للأعمال التي اضطلعت بها الأمانة</w:t>
      </w:r>
      <w:r w:rsidR="006E4122">
        <w:rPr>
          <w:rFonts w:hint="cs"/>
          <w:color w:val="000000"/>
          <w:rtl/>
          <w:lang w:bidi="ar-EG"/>
        </w:rPr>
        <w:t xml:space="preserve"> بشأن هذا الموضوع.</w:t>
      </w:r>
    </w:p>
    <w:p w14:paraId="2BDCDA38" w14:textId="5863C4F4" w:rsidR="00426EF2" w:rsidRDefault="00426EF2" w:rsidP="00260BB8">
      <w:pPr>
        <w:pStyle w:val="Heading1"/>
        <w:rPr>
          <w:rtl/>
          <w:lang w:bidi="ar-EG"/>
        </w:rPr>
      </w:pPr>
      <w:r>
        <w:rPr>
          <w:lang w:bidi="ar-EG"/>
        </w:rPr>
        <w:t>6</w:t>
      </w:r>
      <w:r>
        <w:rPr>
          <w:rtl/>
          <w:lang w:bidi="ar-EG"/>
        </w:rPr>
        <w:tab/>
      </w:r>
      <w:r w:rsidRPr="00426EF2">
        <w:rPr>
          <w:rtl/>
          <w:lang w:bidi="ar-EG"/>
        </w:rPr>
        <w:t xml:space="preserve">متابعة </w:t>
      </w:r>
      <w:r w:rsidR="00F47AD8">
        <w:rPr>
          <w:rFonts w:hint="cs"/>
          <w:rtl/>
          <w:lang w:bidi="ar-EG"/>
        </w:rPr>
        <w:t xml:space="preserve">تنفيذ </w:t>
      </w:r>
      <w:r w:rsidRPr="00426EF2">
        <w:rPr>
          <w:rtl/>
          <w:lang w:bidi="ar-EG"/>
        </w:rPr>
        <w:t>توصيات الم</w:t>
      </w:r>
      <w:r w:rsidR="00D75EC1">
        <w:rPr>
          <w:rFonts w:hint="cs"/>
          <w:rtl/>
          <w:lang w:bidi="ar-EG"/>
        </w:rPr>
        <w:t>ُ</w:t>
      </w:r>
      <w:r w:rsidRPr="00426EF2">
        <w:rPr>
          <w:rtl/>
          <w:lang w:bidi="ar-EG"/>
        </w:rPr>
        <w:t xml:space="preserve">راجع الخارجي للحسابات (الوثيقة </w:t>
      </w:r>
      <w:hyperlink r:id="rId26" w:history="1">
        <w:r w:rsidRPr="00426EF2">
          <w:rPr>
            <w:rStyle w:val="Hyperlink"/>
            <w:lang w:bidi="ar-EG"/>
          </w:rPr>
          <w:t>CWG-FHR-12/8</w:t>
        </w:r>
      </w:hyperlink>
      <w:r w:rsidRPr="00426EF2">
        <w:rPr>
          <w:rtl/>
          <w:lang w:bidi="ar-EG"/>
        </w:rPr>
        <w:t>)</w:t>
      </w:r>
    </w:p>
    <w:p w14:paraId="7810254F" w14:textId="7623EB3C" w:rsidR="00426EF2" w:rsidRDefault="00426EF2" w:rsidP="00CA3322">
      <w:pPr>
        <w:rPr>
          <w:rtl/>
          <w:lang w:bidi="ar-EG"/>
        </w:rPr>
      </w:pPr>
      <w:r>
        <w:rPr>
          <w:lang w:bidi="ar-EG"/>
        </w:rPr>
        <w:t>1.6</w:t>
      </w:r>
      <w:r>
        <w:rPr>
          <w:rtl/>
          <w:lang w:bidi="ar-EG"/>
        </w:rPr>
        <w:tab/>
      </w:r>
      <w:r w:rsidR="00030572">
        <w:rPr>
          <w:rFonts w:hint="cs"/>
          <w:rtl/>
          <w:lang w:bidi="ar-EG"/>
        </w:rPr>
        <w:t xml:space="preserve">عُرضت الوثيقة </w:t>
      </w:r>
      <w:r w:rsidR="00C84CDB" w:rsidRPr="00260BB8">
        <w:t>CWG-FHR 12/8</w:t>
      </w:r>
      <w:r w:rsidR="00030572">
        <w:rPr>
          <w:rFonts w:hint="cs"/>
          <w:rtl/>
          <w:lang w:bidi="ar-EG"/>
        </w:rPr>
        <w:t>، التي تبين حالة التوصيات</w:t>
      </w:r>
      <w:r w:rsidR="00692EC1">
        <w:rPr>
          <w:rFonts w:hint="cs"/>
          <w:rtl/>
          <w:lang w:bidi="ar-EG"/>
        </w:rPr>
        <w:t xml:space="preserve"> التي لم تنفَّذ بعد</w:t>
      </w:r>
      <w:r w:rsidR="00030572">
        <w:rPr>
          <w:rFonts w:hint="cs"/>
          <w:rtl/>
          <w:lang w:bidi="ar-EG"/>
        </w:rPr>
        <w:t xml:space="preserve"> المقدمة من المراجع الخارجي للحسابات، </w:t>
      </w:r>
      <w:r w:rsidR="00487544">
        <w:rPr>
          <w:rFonts w:hint="cs"/>
          <w:rtl/>
          <w:lang w:bidi="ar-EG"/>
        </w:rPr>
        <w:t xml:space="preserve">وذلك </w:t>
      </w:r>
      <w:r w:rsidR="00030572">
        <w:rPr>
          <w:rFonts w:hint="cs"/>
          <w:rtl/>
          <w:lang w:bidi="ar-EG"/>
        </w:rPr>
        <w:t xml:space="preserve">حتى نهاية ديسمبر </w:t>
      </w:r>
      <w:r w:rsidR="00030572">
        <w:rPr>
          <w:lang w:bidi="ar-EG"/>
        </w:rPr>
        <w:t>2020</w:t>
      </w:r>
      <w:r w:rsidR="00030572">
        <w:rPr>
          <w:rFonts w:hint="cs"/>
          <w:rtl/>
          <w:lang w:bidi="ar-EG"/>
        </w:rPr>
        <w:t>.</w:t>
      </w:r>
    </w:p>
    <w:p w14:paraId="1F790B1B" w14:textId="396E4F7F" w:rsidR="00426EF2" w:rsidRDefault="00426EF2" w:rsidP="00CA3322">
      <w:pPr>
        <w:rPr>
          <w:rtl/>
          <w:lang w:bidi="ar-EG"/>
        </w:rPr>
      </w:pPr>
      <w:r>
        <w:rPr>
          <w:lang w:bidi="ar-EG"/>
        </w:rPr>
        <w:t>2.6</w:t>
      </w:r>
      <w:r>
        <w:rPr>
          <w:rtl/>
          <w:lang w:bidi="ar-EG"/>
        </w:rPr>
        <w:tab/>
      </w:r>
      <w:r w:rsidR="009F4976">
        <w:rPr>
          <w:rFonts w:hint="cs"/>
          <w:rtl/>
          <w:lang w:bidi="ar-EG"/>
        </w:rPr>
        <w:t xml:space="preserve">وإلحاقاً بهذه المراجعة لحسابات عام </w:t>
      </w:r>
      <w:r w:rsidR="009F4976">
        <w:rPr>
          <w:lang w:bidi="ar-EG"/>
        </w:rPr>
        <w:t>2019</w:t>
      </w:r>
      <w:r w:rsidR="009F4976">
        <w:rPr>
          <w:rFonts w:hint="cs"/>
          <w:rtl/>
          <w:lang w:bidi="ar-EG"/>
        </w:rPr>
        <w:t>، تلقّت الأمانة ثماني توصيات جديدة</w:t>
      </w:r>
      <w:r w:rsidR="00ED29E6">
        <w:rPr>
          <w:rFonts w:hint="cs"/>
          <w:rtl/>
          <w:lang w:bidi="ar-EG"/>
        </w:rPr>
        <w:t>، و</w:t>
      </w:r>
      <w:r w:rsidR="00597554">
        <w:rPr>
          <w:rFonts w:hint="cs"/>
          <w:rtl/>
          <w:lang w:bidi="ar-EG"/>
        </w:rPr>
        <w:t xml:space="preserve">حتى هذا التاريخ </w:t>
      </w:r>
      <w:r w:rsidR="00ED29E6">
        <w:rPr>
          <w:rFonts w:hint="cs"/>
          <w:rtl/>
          <w:lang w:bidi="ar-EG"/>
        </w:rPr>
        <w:t xml:space="preserve">لا تزال </w:t>
      </w:r>
      <w:r w:rsidR="00ED29E6">
        <w:rPr>
          <w:lang w:bidi="ar-EG"/>
        </w:rPr>
        <w:t>26</w:t>
      </w:r>
      <w:r w:rsidR="00ED29E6">
        <w:rPr>
          <w:rFonts w:hint="cs"/>
          <w:rtl/>
          <w:lang w:bidi="ar-EG"/>
        </w:rPr>
        <w:t xml:space="preserve"> توصية تُعتبر قيد التنفيذ.</w:t>
      </w:r>
    </w:p>
    <w:p w14:paraId="632608FF" w14:textId="2C79EDDA" w:rsidR="00426EF2" w:rsidRDefault="00426EF2" w:rsidP="00CA3322">
      <w:pPr>
        <w:rPr>
          <w:rtl/>
          <w:lang w:bidi="ar-EG"/>
        </w:rPr>
      </w:pPr>
      <w:r>
        <w:rPr>
          <w:lang w:bidi="ar-EG"/>
        </w:rPr>
        <w:t>3.6</w:t>
      </w:r>
      <w:r>
        <w:rPr>
          <w:rtl/>
          <w:lang w:bidi="ar-EG"/>
        </w:rPr>
        <w:tab/>
      </w:r>
      <w:r w:rsidR="006E3D4A">
        <w:rPr>
          <w:rFonts w:hint="cs"/>
          <w:rtl/>
          <w:lang w:bidi="ar-EG"/>
        </w:rPr>
        <w:t xml:space="preserve">وبوجه عام، كانت نسبة التنفيذ جيدة، في ضوء ارتفاع عدد التوصيات الجديدة المقدمة في عام </w:t>
      </w:r>
      <w:r w:rsidR="006E3D4A">
        <w:rPr>
          <w:lang w:bidi="ar-EG"/>
        </w:rPr>
        <w:t>2018</w:t>
      </w:r>
      <w:r w:rsidR="006E3D4A">
        <w:rPr>
          <w:rFonts w:hint="cs"/>
          <w:rtl/>
          <w:lang w:bidi="ar-EG"/>
        </w:rPr>
        <w:t xml:space="preserve">. وتعلقت مواضيع التوصيات بصفة رئيسية </w:t>
      </w:r>
      <w:r w:rsidR="00884BC8">
        <w:rPr>
          <w:rFonts w:hint="cs"/>
          <w:rtl/>
          <w:lang w:bidi="ar-EG"/>
        </w:rPr>
        <w:t>بالحضور الإقليمي والرقابة الداخلية، و</w:t>
      </w:r>
      <w:r w:rsidR="00487544">
        <w:rPr>
          <w:rFonts w:hint="cs"/>
          <w:rtl/>
          <w:lang w:bidi="ar-EG"/>
        </w:rPr>
        <w:t xml:space="preserve">قد </w:t>
      </w:r>
      <w:r w:rsidR="00884BC8">
        <w:rPr>
          <w:rFonts w:hint="cs"/>
          <w:rtl/>
          <w:lang w:bidi="ar-EG"/>
        </w:rPr>
        <w:t>أُنشئ فريق خاص ليتابع تنفيذ هذه التوصيات، كما سبق أن أوضحت بالتفصيل مديرة مكتب تنمية الاتصالات</w:t>
      </w:r>
      <w:r w:rsidR="00487544">
        <w:rPr>
          <w:rFonts w:hint="cs"/>
          <w:rtl/>
          <w:lang w:bidi="ar-EG"/>
        </w:rPr>
        <w:t xml:space="preserve"> </w:t>
      </w:r>
      <w:r w:rsidR="00487544">
        <w:rPr>
          <w:lang w:bidi="ar-EG"/>
        </w:rPr>
        <w:t>(BDT)</w:t>
      </w:r>
      <w:r w:rsidR="00884BC8">
        <w:rPr>
          <w:rFonts w:hint="cs"/>
          <w:rtl/>
          <w:lang w:bidi="ar-EG"/>
        </w:rPr>
        <w:t xml:space="preserve">. </w:t>
      </w:r>
    </w:p>
    <w:p w14:paraId="32B2CBED" w14:textId="097B3798" w:rsidR="00426EF2" w:rsidRDefault="00426EF2" w:rsidP="00B06381">
      <w:pPr>
        <w:rPr>
          <w:rtl/>
          <w:lang w:bidi="ar-EG"/>
        </w:rPr>
      </w:pPr>
      <w:r>
        <w:rPr>
          <w:lang w:bidi="ar-EG"/>
        </w:rPr>
        <w:t>4.6</w:t>
      </w:r>
      <w:r>
        <w:rPr>
          <w:rtl/>
          <w:lang w:bidi="ar-EG"/>
        </w:rPr>
        <w:tab/>
      </w:r>
      <w:r w:rsidR="00884BC8">
        <w:rPr>
          <w:rFonts w:hint="cs"/>
          <w:rtl/>
          <w:lang w:bidi="ar-EG"/>
        </w:rPr>
        <w:t xml:space="preserve">وذُكر أن </w:t>
      </w:r>
      <w:r w:rsidR="00582B9E">
        <w:rPr>
          <w:rFonts w:hint="cs"/>
          <w:rtl/>
          <w:lang w:bidi="ar-EG"/>
        </w:rPr>
        <w:t>الوضع المت</w:t>
      </w:r>
      <w:r w:rsidR="00D36026">
        <w:rPr>
          <w:rFonts w:hint="cs"/>
          <w:rtl/>
          <w:lang w:bidi="ar-EG"/>
        </w:rPr>
        <w:t>صل</w:t>
      </w:r>
      <w:r w:rsidR="00582B9E">
        <w:rPr>
          <w:rFonts w:hint="cs"/>
          <w:rtl/>
          <w:lang w:bidi="ar-EG"/>
        </w:rPr>
        <w:t xml:space="preserve"> ب</w:t>
      </w:r>
      <w:r w:rsidR="00790EE4">
        <w:rPr>
          <w:rFonts w:hint="cs"/>
          <w:rtl/>
          <w:lang w:bidi="ar-EG"/>
        </w:rPr>
        <w:t>تفشي</w:t>
      </w:r>
      <w:r w:rsidR="00582B9E">
        <w:rPr>
          <w:rFonts w:hint="cs"/>
          <w:rtl/>
          <w:lang w:bidi="ar-EG"/>
        </w:rPr>
        <w:t xml:space="preserve"> جائحة فيروس كورونا </w:t>
      </w:r>
      <w:r w:rsidR="00582B9E">
        <w:rPr>
          <w:lang w:bidi="ar-EG"/>
        </w:rPr>
        <w:t>(COVID-19)</w:t>
      </w:r>
      <w:r w:rsidR="00582B9E">
        <w:rPr>
          <w:rFonts w:hint="cs"/>
          <w:rtl/>
          <w:lang w:bidi="ar-EG"/>
        </w:rPr>
        <w:t xml:space="preserve"> والعمل عن بُعد، القائم منذ مارس </w:t>
      </w:r>
      <w:r w:rsidR="00582B9E">
        <w:rPr>
          <w:lang w:bidi="ar-EG"/>
        </w:rPr>
        <w:t>2020</w:t>
      </w:r>
      <w:r w:rsidR="00582B9E">
        <w:rPr>
          <w:rFonts w:hint="cs"/>
          <w:rtl/>
          <w:lang w:bidi="ar-EG"/>
        </w:rPr>
        <w:t>، قد</w:t>
      </w:r>
      <w:r w:rsidR="00EB5035">
        <w:rPr>
          <w:rFonts w:hint="eastAsia"/>
          <w:rtl/>
          <w:lang w:bidi="ar-EG"/>
        </w:rPr>
        <w:t> </w:t>
      </w:r>
      <w:r w:rsidR="008C2EBF">
        <w:rPr>
          <w:rFonts w:hint="cs"/>
          <w:rtl/>
          <w:lang w:bidi="ar-EG"/>
        </w:rPr>
        <w:t xml:space="preserve">تسبب في تأخر تنفيذ بعض التوصيات، </w:t>
      </w:r>
      <w:r w:rsidR="00597554">
        <w:rPr>
          <w:rFonts w:hint="cs"/>
          <w:rtl/>
          <w:lang w:bidi="ar-EG"/>
        </w:rPr>
        <w:t xml:space="preserve">نظراً إلى </w:t>
      </w:r>
      <w:r w:rsidR="008C2EBF">
        <w:rPr>
          <w:rFonts w:hint="cs"/>
          <w:rtl/>
          <w:lang w:bidi="ar-EG"/>
        </w:rPr>
        <w:t xml:space="preserve">عدم </w:t>
      </w:r>
      <w:r w:rsidR="00D36026">
        <w:rPr>
          <w:rFonts w:hint="cs"/>
          <w:rtl/>
          <w:lang w:bidi="ar-EG"/>
        </w:rPr>
        <w:t>تمكّن</w:t>
      </w:r>
      <w:r w:rsidR="008C2EBF">
        <w:rPr>
          <w:rFonts w:hint="cs"/>
          <w:rtl/>
          <w:lang w:bidi="ar-EG"/>
        </w:rPr>
        <w:t xml:space="preserve"> مراجعي الحسابات الخارجيين</w:t>
      </w:r>
      <w:r w:rsidR="003127D4">
        <w:rPr>
          <w:rFonts w:hint="cs"/>
          <w:rtl/>
          <w:lang w:bidi="ar-EG"/>
        </w:rPr>
        <w:t xml:space="preserve"> من </w:t>
      </w:r>
      <w:r w:rsidR="008C2EBF">
        <w:rPr>
          <w:rFonts w:hint="cs"/>
          <w:rtl/>
          <w:lang w:bidi="ar-EG"/>
        </w:rPr>
        <w:t xml:space="preserve">الاضطلاع </w:t>
      </w:r>
      <w:r w:rsidR="003127D4">
        <w:rPr>
          <w:rFonts w:hint="cs"/>
          <w:rtl/>
          <w:lang w:bidi="ar-EG"/>
        </w:rPr>
        <w:t>شخصياً في</w:t>
      </w:r>
      <w:r w:rsidR="002A7869">
        <w:rPr>
          <w:rFonts w:hint="eastAsia"/>
          <w:rtl/>
          <w:lang w:bidi="ar-EG"/>
        </w:rPr>
        <w:t> </w:t>
      </w:r>
      <w:r w:rsidR="003127D4">
        <w:rPr>
          <w:rFonts w:hint="cs"/>
          <w:rtl/>
          <w:lang w:bidi="ar-EG"/>
        </w:rPr>
        <w:t>الموقع</w:t>
      </w:r>
      <w:r w:rsidR="00D36026">
        <w:rPr>
          <w:rFonts w:hint="cs"/>
          <w:rtl/>
          <w:lang w:bidi="ar-EG"/>
        </w:rPr>
        <w:t xml:space="preserve"> </w:t>
      </w:r>
      <w:r w:rsidR="008C2EBF">
        <w:rPr>
          <w:rFonts w:hint="cs"/>
          <w:rtl/>
          <w:lang w:bidi="ar-EG"/>
        </w:rPr>
        <w:t>بأعمال المراجعة المنوطة بهم</w:t>
      </w:r>
      <w:r w:rsidR="003127D4">
        <w:rPr>
          <w:rFonts w:hint="cs"/>
          <w:rtl/>
          <w:lang w:bidi="ar-EG"/>
        </w:rPr>
        <w:t xml:space="preserve"> </w:t>
      </w:r>
      <w:r w:rsidR="00D36026">
        <w:rPr>
          <w:rFonts w:hint="cs"/>
          <w:rtl/>
          <w:lang w:bidi="ar-EG"/>
        </w:rPr>
        <w:t xml:space="preserve">وعدم </w:t>
      </w:r>
      <w:r w:rsidR="00541D7F">
        <w:rPr>
          <w:rFonts w:hint="cs"/>
          <w:rtl/>
          <w:lang w:bidi="ar-EG"/>
        </w:rPr>
        <w:t>قدرتهم</w:t>
      </w:r>
      <w:r w:rsidR="003127D4">
        <w:rPr>
          <w:rFonts w:hint="cs"/>
          <w:rtl/>
          <w:lang w:bidi="ar-EG"/>
        </w:rPr>
        <w:t>،</w:t>
      </w:r>
      <w:r w:rsidR="00541D7F">
        <w:rPr>
          <w:rFonts w:hint="cs"/>
          <w:rtl/>
          <w:lang w:bidi="ar-EG"/>
        </w:rPr>
        <w:t xml:space="preserve"> بالتالي</w:t>
      </w:r>
      <w:r w:rsidR="003127D4">
        <w:rPr>
          <w:rFonts w:hint="cs"/>
          <w:rtl/>
          <w:lang w:bidi="ar-EG"/>
        </w:rPr>
        <w:t>،</w:t>
      </w:r>
      <w:r w:rsidR="00541D7F">
        <w:rPr>
          <w:rFonts w:hint="cs"/>
          <w:rtl/>
          <w:lang w:bidi="ar-EG"/>
        </w:rPr>
        <w:t xml:space="preserve"> على التحقق من تنفيذ بعض التوصيات</w:t>
      </w:r>
      <w:r w:rsidR="009733F9">
        <w:rPr>
          <w:rFonts w:hint="cs"/>
          <w:rtl/>
          <w:lang w:bidi="ar-EG"/>
        </w:rPr>
        <w:t>، ومنها تسع توصيات من الفترة</w:t>
      </w:r>
      <w:r w:rsidR="00DE3049">
        <w:rPr>
          <w:rFonts w:hint="eastAsia"/>
          <w:rtl/>
          <w:lang w:bidi="ar-EG"/>
        </w:rPr>
        <w:t> </w:t>
      </w:r>
      <w:r w:rsidR="009733F9">
        <w:rPr>
          <w:lang w:bidi="ar-EG"/>
        </w:rPr>
        <w:t>2018-2015</w:t>
      </w:r>
      <w:r w:rsidR="009733F9">
        <w:rPr>
          <w:rFonts w:hint="cs"/>
          <w:rtl/>
          <w:lang w:bidi="ar-EG"/>
        </w:rPr>
        <w:t xml:space="preserve"> لا تزال معروضة كتوصيات </w:t>
      </w:r>
      <w:r w:rsidR="00692EC1">
        <w:rPr>
          <w:rFonts w:hint="cs"/>
          <w:rtl/>
          <w:lang w:bidi="ar-EG"/>
        </w:rPr>
        <w:t>لم تنفَّذ بعد</w:t>
      </w:r>
      <w:r w:rsidR="009733F9">
        <w:rPr>
          <w:rFonts w:hint="cs"/>
          <w:rtl/>
          <w:lang w:bidi="ar-EG"/>
        </w:rPr>
        <w:t xml:space="preserve">. </w:t>
      </w:r>
      <w:r w:rsidR="00597554">
        <w:rPr>
          <w:rFonts w:hint="cs"/>
          <w:rtl/>
          <w:lang w:bidi="ar-EG"/>
        </w:rPr>
        <w:t>وقد نفذ الاتحاد هذه التوصيات</w:t>
      </w:r>
      <w:r w:rsidR="002D69E2">
        <w:rPr>
          <w:rFonts w:hint="cs"/>
          <w:rtl/>
          <w:lang w:bidi="ar-EG"/>
        </w:rPr>
        <w:t xml:space="preserve"> فعلياً</w:t>
      </w:r>
      <w:r w:rsidR="00597554">
        <w:rPr>
          <w:rFonts w:hint="cs"/>
          <w:rtl/>
          <w:lang w:bidi="ar-EG"/>
        </w:rPr>
        <w:t xml:space="preserve"> لكن يلزم حالياً أن يتحقق مراجعو الحسابات الخارجيون من تنفيذها في إطار أعمال مراجعة حسابات عام </w:t>
      </w:r>
      <w:r w:rsidR="00597554">
        <w:rPr>
          <w:lang w:bidi="ar-EG"/>
        </w:rPr>
        <w:t>2020</w:t>
      </w:r>
      <w:r w:rsidR="00597554">
        <w:rPr>
          <w:rFonts w:hint="cs"/>
          <w:rtl/>
          <w:lang w:bidi="ar-EG"/>
        </w:rPr>
        <w:t xml:space="preserve"> المنوطة بهم. وسيُحدث هذا الإجراء وحده زيادة كبيرة في نسبة تنفيذ التوصيات عن نسبتها المبينة حالياً في الوثيقة </w:t>
      </w:r>
      <w:r w:rsidR="00597554" w:rsidRPr="002A7869">
        <w:t>CWG-FHR 12/8</w:t>
      </w:r>
      <w:r w:rsidR="00597554">
        <w:rPr>
          <w:rFonts w:hint="cs"/>
          <w:rtl/>
          <w:lang w:bidi="ar-EG"/>
        </w:rPr>
        <w:t>.</w:t>
      </w:r>
    </w:p>
    <w:p w14:paraId="1963004C" w14:textId="34C32EFA" w:rsidR="00426EF2" w:rsidRDefault="00426EF2" w:rsidP="00487544">
      <w:pPr>
        <w:rPr>
          <w:rtl/>
          <w:lang w:bidi="ar-EG"/>
        </w:rPr>
      </w:pPr>
      <w:r>
        <w:rPr>
          <w:lang w:bidi="ar-EG"/>
        </w:rPr>
        <w:lastRenderedPageBreak/>
        <w:t>5.6</w:t>
      </w:r>
      <w:r>
        <w:rPr>
          <w:rtl/>
          <w:lang w:bidi="ar-EG"/>
        </w:rPr>
        <w:tab/>
      </w:r>
      <w:r w:rsidR="00487544">
        <w:rPr>
          <w:rtl/>
          <w:lang w:bidi="ar-EG"/>
        </w:rPr>
        <w:t xml:space="preserve"> </w:t>
      </w:r>
      <w:r w:rsidR="00487544">
        <w:rPr>
          <w:rFonts w:hint="cs"/>
          <w:rtl/>
          <w:lang w:bidi="ar-EG"/>
        </w:rPr>
        <w:t xml:space="preserve">وأعرب </w:t>
      </w:r>
      <w:r w:rsidR="00497FF8">
        <w:rPr>
          <w:rFonts w:hint="cs"/>
          <w:rtl/>
          <w:lang w:bidi="ar-EG"/>
        </w:rPr>
        <w:t>ال</w:t>
      </w:r>
      <w:r w:rsidR="00487544">
        <w:rPr>
          <w:rFonts w:hint="cs"/>
          <w:rtl/>
          <w:lang w:bidi="ar-EG"/>
        </w:rPr>
        <w:t xml:space="preserve">فريق </w:t>
      </w:r>
      <w:r w:rsidR="00497FF8" w:rsidRPr="00497FF8">
        <w:rPr>
          <w:lang w:bidi="ar-EG"/>
        </w:rPr>
        <w:t>CWG-FHR</w:t>
      </w:r>
      <w:r w:rsidR="00487544">
        <w:rPr>
          <w:rFonts w:hint="cs"/>
          <w:rtl/>
          <w:lang w:bidi="ar-EG"/>
        </w:rPr>
        <w:t xml:space="preserve"> عن قلقه بشأن التوصيات التي لم تنفَّذ بعد </w:t>
      </w:r>
      <w:r w:rsidR="002D334E">
        <w:rPr>
          <w:rFonts w:hint="cs"/>
          <w:rtl/>
          <w:lang w:bidi="ar-EG"/>
        </w:rPr>
        <w:t>والآثار المترتبة على ذلك. ونوقشت أيضاً أهمية ترتيب التوصيات بحسب</w:t>
      </w:r>
      <w:r w:rsidR="001F6562">
        <w:rPr>
          <w:rFonts w:hint="cs"/>
          <w:rtl/>
          <w:lang w:bidi="ar-EG"/>
        </w:rPr>
        <w:t xml:space="preserve"> مدى عجلتها أو أهميتها</w:t>
      </w:r>
      <w:r w:rsidR="002D334E">
        <w:rPr>
          <w:rFonts w:hint="cs"/>
          <w:rtl/>
          <w:lang w:bidi="ar-EG"/>
        </w:rPr>
        <w:t xml:space="preserve">، وأوضحت الأمانة أن </w:t>
      </w:r>
      <w:r w:rsidR="00597F49">
        <w:rPr>
          <w:rFonts w:hint="cs"/>
          <w:rtl/>
          <w:lang w:bidi="ar-EG"/>
        </w:rPr>
        <w:t>جميع</w:t>
      </w:r>
      <w:r w:rsidR="002D334E">
        <w:rPr>
          <w:rFonts w:hint="cs"/>
          <w:rtl/>
          <w:lang w:bidi="ar-EG"/>
        </w:rPr>
        <w:t xml:space="preserve"> التوصيات تُعدّ متساوية في</w:t>
      </w:r>
      <w:r w:rsidR="00EB5035">
        <w:rPr>
          <w:rFonts w:hint="eastAsia"/>
          <w:rtl/>
          <w:lang w:bidi="ar-EG"/>
        </w:rPr>
        <w:t> </w:t>
      </w:r>
      <w:r w:rsidR="002D334E">
        <w:rPr>
          <w:rFonts w:hint="cs"/>
          <w:rtl/>
          <w:lang w:bidi="ar-EG"/>
        </w:rPr>
        <w:t>الأهمية وأن</w:t>
      </w:r>
      <w:r w:rsidR="00EB5035">
        <w:rPr>
          <w:rFonts w:hint="eastAsia"/>
          <w:rtl/>
          <w:lang w:bidi="ar-EG"/>
        </w:rPr>
        <w:t> </w:t>
      </w:r>
      <w:r w:rsidR="00597F49">
        <w:rPr>
          <w:rFonts w:hint="cs"/>
          <w:rtl/>
          <w:lang w:bidi="ar-EG"/>
        </w:rPr>
        <w:t>الأمانة</w:t>
      </w:r>
      <w:r w:rsidR="002D334E">
        <w:rPr>
          <w:rFonts w:hint="cs"/>
          <w:rtl/>
          <w:lang w:bidi="ar-EG"/>
        </w:rPr>
        <w:t xml:space="preserve"> ملتزمة بالاستجابة </w:t>
      </w:r>
      <w:r w:rsidR="00597F49">
        <w:rPr>
          <w:rFonts w:hint="cs"/>
          <w:rtl/>
          <w:lang w:bidi="ar-EG"/>
        </w:rPr>
        <w:t>للتوصيات كلها</w:t>
      </w:r>
      <w:r w:rsidR="002D334E">
        <w:rPr>
          <w:rFonts w:hint="cs"/>
          <w:rtl/>
          <w:lang w:bidi="ar-EG"/>
        </w:rPr>
        <w:t xml:space="preserve"> في الوقت المناسب.</w:t>
      </w:r>
    </w:p>
    <w:p w14:paraId="18911CC3" w14:textId="4648B1DA" w:rsidR="00426EF2" w:rsidRDefault="00426EF2" w:rsidP="00D332FB">
      <w:pPr>
        <w:rPr>
          <w:rtl/>
          <w:lang w:bidi="ar-EG"/>
        </w:rPr>
      </w:pPr>
      <w:r>
        <w:rPr>
          <w:lang w:bidi="ar-EG"/>
        </w:rPr>
        <w:t>6.6</w:t>
      </w:r>
      <w:r>
        <w:rPr>
          <w:rtl/>
          <w:lang w:bidi="ar-EG"/>
        </w:rPr>
        <w:tab/>
      </w:r>
      <w:r w:rsidR="00B56B30">
        <w:rPr>
          <w:rtl/>
          <w:lang w:bidi="ar-EG"/>
        </w:rPr>
        <w:t xml:space="preserve"> </w:t>
      </w:r>
      <w:r w:rsidR="00597F49">
        <w:rPr>
          <w:rFonts w:hint="cs"/>
          <w:rtl/>
          <w:lang w:bidi="ar-EG"/>
        </w:rPr>
        <w:t xml:space="preserve">كما ذكر أحد </w:t>
      </w:r>
      <w:r w:rsidR="000D325F">
        <w:rPr>
          <w:rFonts w:hint="cs"/>
          <w:rtl/>
          <w:lang w:bidi="ar-EG"/>
        </w:rPr>
        <w:t>المندوبين</w:t>
      </w:r>
      <w:r w:rsidR="00597F49">
        <w:rPr>
          <w:rFonts w:hint="cs"/>
          <w:rtl/>
          <w:lang w:bidi="ar-EG"/>
        </w:rPr>
        <w:t xml:space="preserve"> أهمية ألا تكتفي التقارير المقبلة ب</w:t>
      </w:r>
      <w:r w:rsidR="000D325F">
        <w:rPr>
          <w:rFonts w:hint="cs"/>
          <w:rtl/>
          <w:lang w:bidi="ar-EG"/>
        </w:rPr>
        <w:t>تضمّن</w:t>
      </w:r>
      <w:r w:rsidR="00597F49">
        <w:rPr>
          <w:rFonts w:hint="cs"/>
          <w:rtl/>
          <w:lang w:bidi="ar-EG"/>
        </w:rPr>
        <w:t xml:space="preserve"> التوصيات التي لم تنفَّذ بعد وأن </w:t>
      </w:r>
      <w:r w:rsidR="000D325F">
        <w:rPr>
          <w:rFonts w:hint="cs"/>
          <w:rtl/>
          <w:lang w:bidi="ar-EG"/>
        </w:rPr>
        <w:t>تشمل</w:t>
      </w:r>
      <w:r w:rsidR="00597F49">
        <w:rPr>
          <w:rFonts w:hint="cs"/>
          <w:rtl/>
          <w:lang w:bidi="ar-EG"/>
        </w:rPr>
        <w:t xml:space="preserve"> أيضاً المواعيد النهائية لتنفيذها واسم الدائرة أو الوحدة بالتحديد المسؤولة عن متابعة</w:t>
      </w:r>
      <w:r w:rsidR="000D325F">
        <w:rPr>
          <w:rFonts w:hint="cs"/>
          <w:rtl/>
          <w:lang w:bidi="ar-EG"/>
        </w:rPr>
        <w:t xml:space="preserve"> تنفيذ</w:t>
      </w:r>
      <w:r w:rsidR="00597F49">
        <w:rPr>
          <w:rFonts w:hint="cs"/>
          <w:rtl/>
          <w:lang w:bidi="ar-EG"/>
        </w:rPr>
        <w:t xml:space="preserve"> كل منها.</w:t>
      </w:r>
    </w:p>
    <w:p w14:paraId="75D01ABA" w14:textId="12C97B78" w:rsidR="00426EF2" w:rsidRDefault="00426EF2" w:rsidP="00426EF2">
      <w:pPr>
        <w:pStyle w:val="Heading1"/>
        <w:rPr>
          <w:rtl/>
          <w:lang w:bidi="ar-EG"/>
        </w:rPr>
      </w:pPr>
      <w:r>
        <w:rPr>
          <w:rFonts w:hint="cs"/>
          <w:rtl/>
          <w:lang w:bidi="ar-EG"/>
        </w:rPr>
        <w:t>7</w:t>
      </w:r>
      <w:r>
        <w:rPr>
          <w:rtl/>
          <w:lang w:bidi="ar-EG"/>
        </w:rPr>
        <w:tab/>
      </w:r>
      <w:bookmarkStart w:id="2" w:name="_Hlk68014612"/>
      <w:r w:rsidR="00D332FB">
        <w:rPr>
          <w:rFonts w:hint="cs"/>
          <w:rtl/>
        </w:rPr>
        <w:t>التقرير المالي</w:t>
      </w:r>
      <w:r w:rsidR="002158B0">
        <w:rPr>
          <w:rFonts w:hint="cs"/>
          <w:rtl/>
        </w:rPr>
        <w:t xml:space="preserve"> </w:t>
      </w:r>
      <w:r w:rsidR="00D56849">
        <w:rPr>
          <w:rFonts w:hint="cs"/>
          <w:rtl/>
        </w:rPr>
        <w:t>المتعلق ب</w:t>
      </w:r>
      <w:r w:rsidRPr="00426EF2">
        <w:rPr>
          <w:rtl/>
        </w:rPr>
        <w:t>مشروع مب</w:t>
      </w:r>
      <w:r w:rsidR="004B7ECA">
        <w:rPr>
          <w:rFonts w:hint="cs"/>
          <w:rtl/>
        </w:rPr>
        <w:t>نى</w:t>
      </w:r>
      <w:r w:rsidRPr="00426EF2">
        <w:rPr>
          <w:rtl/>
        </w:rPr>
        <w:t xml:space="preserve"> مقر الاتحاد</w:t>
      </w:r>
      <w:r w:rsidRPr="00426EF2">
        <w:rPr>
          <w:rFonts w:hint="cs"/>
          <w:rtl/>
        </w:rPr>
        <w:t xml:space="preserve"> </w:t>
      </w:r>
      <w:bookmarkEnd w:id="2"/>
      <w:r w:rsidRPr="00426EF2">
        <w:rPr>
          <w:rFonts w:hint="cs"/>
          <w:rtl/>
          <w:lang w:bidi="ar-EG"/>
        </w:rPr>
        <w:t>(الوثيقة</w:t>
      </w:r>
      <w:r>
        <w:rPr>
          <w:rFonts w:hint="cs"/>
          <w:rtl/>
          <w:lang w:bidi="ar-EG"/>
        </w:rPr>
        <w:t xml:space="preserve"> </w:t>
      </w:r>
      <w:hyperlink r:id="rId27" w:history="1">
        <w:r w:rsidRPr="00426EF2">
          <w:rPr>
            <w:rStyle w:val="Hyperlink"/>
            <w:lang w:bidi="ar-EG"/>
          </w:rPr>
          <w:t>CWG-FHR-12/5</w:t>
        </w:r>
      </w:hyperlink>
      <w:r>
        <w:rPr>
          <w:rFonts w:hint="cs"/>
          <w:rtl/>
          <w:lang w:bidi="ar-EG"/>
        </w:rPr>
        <w:t>)</w:t>
      </w:r>
    </w:p>
    <w:p w14:paraId="553F7DFC" w14:textId="387A976D" w:rsidR="00426EF2" w:rsidRPr="00D109D2" w:rsidRDefault="00426EF2" w:rsidP="00D75EC1">
      <w:pPr>
        <w:rPr>
          <w:spacing w:val="-4"/>
          <w:rtl/>
          <w:lang w:bidi="ar-EG"/>
        </w:rPr>
      </w:pPr>
      <w:r w:rsidRPr="00D109D2">
        <w:rPr>
          <w:spacing w:val="-4"/>
          <w:lang w:bidi="ar-EG"/>
        </w:rPr>
        <w:t>1.7</w:t>
      </w:r>
      <w:r w:rsidRPr="00D109D2">
        <w:rPr>
          <w:spacing w:val="-4"/>
          <w:rtl/>
          <w:lang w:bidi="ar-EG"/>
        </w:rPr>
        <w:tab/>
      </w:r>
      <w:r w:rsidR="001F6562" w:rsidRPr="00D109D2">
        <w:rPr>
          <w:spacing w:val="-4"/>
          <w:rtl/>
          <w:lang w:bidi="ar-EG"/>
        </w:rPr>
        <w:t xml:space="preserve"> </w:t>
      </w:r>
      <w:r w:rsidR="00D75EC1" w:rsidRPr="00D109D2">
        <w:rPr>
          <w:rFonts w:hint="cs"/>
          <w:spacing w:val="-4"/>
          <w:rtl/>
          <w:lang w:bidi="ar-EG"/>
        </w:rPr>
        <w:t xml:space="preserve">قدمت ممثلة الأمانة الوثيقة </w:t>
      </w:r>
      <w:r w:rsidR="00D75EC1" w:rsidRPr="00D109D2">
        <w:rPr>
          <w:b/>
          <w:bCs/>
          <w:spacing w:val="-4"/>
        </w:rPr>
        <w:t>CWG-FHR-12/5</w:t>
      </w:r>
      <w:r w:rsidR="00D75EC1" w:rsidRPr="00D109D2">
        <w:rPr>
          <w:rFonts w:hint="cs"/>
          <w:spacing w:val="-4"/>
          <w:rtl/>
          <w:lang w:bidi="ar-EG"/>
        </w:rPr>
        <w:t xml:space="preserve">، </w:t>
      </w:r>
      <w:r w:rsidR="00D75EC1" w:rsidRPr="00D109D2">
        <w:rPr>
          <w:rFonts w:hint="cs"/>
          <w:b/>
          <w:bCs/>
          <w:spacing w:val="-4"/>
          <w:rtl/>
        </w:rPr>
        <w:t xml:space="preserve">التقرير المالي </w:t>
      </w:r>
      <w:r w:rsidR="002B0427" w:rsidRPr="00D109D2">
        <w:rPr>
          <w:rFonts w:hint="cs"/>
          <w:b/>
          <w:bCs/>
          <w:spacing w:val="-4"/>
          <w:rtl/>
        </w:rPr>
        <w:t>المتعلق ب</w:t>
      </w:r>
      <w:r w:rsidR="00D75EC1" w:rsidRPr="00D109D2">
        <w:rPr>
          <w:b/>
          <w:bCs/>
          <w:spacing w:val="-4"/>
          <w:rtl/>
        </w:rPr>
        <w:t>مشروع مب</w:t>
      </w:r>
      <w:r w:rsidR="00D75EC1" w:rsidRPr="00D109D2">
        <w:rPr>
          <w:rFonts w:hint="cs"/>
          <w:b/>
          <w:bCs/>
          <w:spacing w:val="-4"/>
          <w:rtl/>
        </w:rPr>
        <w:t>نى</w:t>
      </w:r>
      <w:r w:rsidR="00D75EC1" w:rsidRPr="00D109D2">
        <w:rPr>
          <w:b/>
          <w:bCs/>
          <w:spacing w:val="-4"/>
          <w:rtl/>
        </w:rPr>
        <w:t xml:space="preserve"> مقر الاتحاد</w:t>
      </w:r>
      <w:r w:rsidR="00D75EC1" w:rsidRPr="00D109D2">
        <w:rPr>
          <w:rFonts w:hint="cs"/>
          <w:b/>
          <w:bCs/>
          <w:spacing w:val="-4"/>
          <w:rtl/>
        </w:rPr>
        <w:t>.</w:t>
      </w:r>
      <w:r w:rsidR="00B850E8" w:rsidRPr="00D109D2">
        <w:rPr>
          <w:rFonts w:hint="cs"/>
          <w:b/>
          <w:bCs/>
          <w:spacing w:val="-4"/>
          <w:rtl/>
        </w:rPr>
        <w:t xml:space="preserve"> </w:t>
      </w:r>
      <w:r w:rsidR="00B850E8" w:rsidRPr="00D109D2">
        <w:rPr>
          <w:rFonts w:hint="cs"/>
          <w:spacing w:val="-4"/>
          <w:rtl/>
        </w:rPr>
        <w:t>وأعلنت عن أن المشروع يسير وفقاً لجدوله الزمني وفي حدود الميزاني</w:t>
      </w:r>
      <w:r w:rsidR="00B850E8" w:rsidRPr="00D109D2">
        <w:rPr>
          <w:spacing w:val="-4"/>
          <w:rtl/>
        </w:rPr>
        <w:t>ة</w:t>
      </w:r>
      <w:r w:rsidR="00B850E8" w:rsidRPr="00D109D2">
        <w:rPr>
          <w:rFonts w:hint="cs"/>
          <w:spacing w:val="-4"/>
          <w:rtl/>
        </w:rPr>
        <w:t xml:space="preserve">. </w:t>
      </w:r>
      <w:r w:rsidR="003F714E" w:rsidRPr="00D109D2">
        <w:rPr>
          <w:rFonts w:hint="cs"/>
          <w:spacing w:val="-4"/>
          <w:rtl/>
        </w:rPr>
        <w:t xml:space="preserve">وأعربت عن سرورها بالإعلان عن أن تمويل المشروع قد </w:t>
      </w:r>
      <w:r w:rsidR="00497FF8" w:rsidRPr="00D109D2">
        <w:rPr>
          <w:rFonts w:hint="cs"/>
          <w:spacing w:val="-4"/>
          <w:rtl/>
        </w:rPr>
        <w:t xml:space="preserve">تأكد </w:t>
      </w:r>
      <w:r w:rsidR="003F714E" w:rsidRPr="00D109D2">
        <w:rPr>
          <w:rFonts w:hint="cs"/>
          <w:spacing w:val="-4"/>
          <w:rtl/>
        </w:rPr>
        <w:t xml:space="preserve">بموافقة السلطات السويسرية على منح الجزء الثاني من القرض، </w:t>
      </w:r>
      <w:r w:rsidR="00497FF8" w:rsidRPr="00D109D2">
        <w:rPr>
          <w:rFonts w:hint="cs"/>
          <w:spacing w:val="-4"/>
          <w:rtl/>
        </w:rPr>
        <w:t xml:space="preserve">والبالغ </w:t>
      </w:r>
      <w:r w:rsidR="003F714E" w:rsidRPr="00D109D2">
        <w:rPr>
          <w:spacing w:val="-4"/>
        </w:rPr>
        <w:t>138 000 000</w:t>
      </w:r>
      <w:r w:rsidR="003F714E" w:rsidRPr="00D109D2">
        <w:rPr>
          <w:rFonts w:hint="cs"/>
          <w:spacing w:val="-4"/>
          <w:rtl/>
          <w:lang w:bidi="ar-EG"/>
        </w:rPr>
        <w:t xml:space="preserve"> فرنك سويسري.</w:t>
      </w:r>
      <w:r w:rsidR="003F714E" w:rsidRPr="00D109D2">
        <w:rPr>
          <w:rFonts w:hint="cs"/>
          <w:spacing w:val="-4"/>
          <w:rtl/>
        </w:rPr>
        <w:t xml:space="preserve"> وتتضمن الوثيقة</w:t>
      </w:r>
      <w:r w:rsidR="00D109D2">
        <w:rPr>
          <w:rFonts w:hint="eastAsia"/>
          <w:spacing w:val="-4"/>
          <w:rtl/>
        </w:rPr>
        <w:t> </w:t>
      </w:r>
      <w:r w:rsidR="003F714E" w:rsidRPr="00D109D2">
        <w:rPr>
          <w:b/>
          <w:bCs/>
          <w:spacing w:val="-4"/>
        </w:rPr>
        <w:t>CWG</w:t>
      </w:r>
      <w:r w:rsidR="00D109D2" w:rsidRPr="00D109D2">
        <w:rPr>
          <w:b/>
          <w:bCs/>
          <w:spacing w:val="-4"/>
        </w:rPr>
        <w:noBreakHyphen/>
      </w:r>
      <w:r w:rsidR="003F714E" w:rsidRPr="00D109D2">
        <w:rPr>
          <w:b/>
          <w:bCs/>
          <w:spacing w:val="-4"/>
        </w:rPr>
        <w:t>FHR</w:t>
      </w:r>
      <w:r w:rsidR="00D109D2" w:rsidRPr="00D109D2">
        <w:rPr>
          <w:b/>
          <w:bCs/>
          <w:spacing w:val="-4"/>
        </w:rPr>
        <w:noBreakHyphen/>
      </w:r>
      <w:r w:rsidR="003F714E" w:rsidRPr="00D109D2">
        <w:rPr>
          <w:b/>
          <w:bCs/>
          <w:spacing w:val="-4"/>
        </w:rPr>
        <w:t>12/5</w:t>
      </w:r>
      <w:r w:rsidR="00D109D2" w:rsidRPr="00D109D2">
        <w:rPr>
          <w:rFonts w:hint="cs"/>
          <w:b/>
          <w:bCs/>
          <w:spacing w:val="-4"/>
          <w:rtl/>
          <w:lang w:bidi="ar-EG"/>
        </w:rPr>
        <w:t xml:space="preserve"> </w:t>
      </w:r>
      <w:r w:rsidR="003F714E" w:rsidRPr="00D109D2">
        <w:rPr>
          <w:rFonts w:hint="cs"/>
          <w:spacing w:val="-4"/>
          <w:rtl/>
        </w:rPr>
        <w:t>المعلومات المتعلقة بتقدير</w:t>
      </w:r>
      <w:r w:rsidR="00497FF8" w:rsidRPr="00D109D2">
        <w:rPr>
          <w:rFonts w:hint="cs"/>
          <w:spacing w:val="-4"/>
          <w:rtl/>
        </w:rPr>
        <w:t>ات</w:t>
      </w:r>
      <w:r w:rsidR="003F714E" w:rsidRPr="00D109D2">
        <w:rPr>
          <w:rFonts w:hint="cs"/>
          <w:spacing w:val="-4"/>
          <w:rtl/>
        </w:rPr>
        <w:t xml:space="preserve"> تكاليف المشروع، الواردة في نهاي</w:t>
      </w:r>
      <w:r w:rsidR="006A12BA" w:rsidRPr="00D109D2">
        <w:rPr>
          <w:rFonts w:hint="cs"/>
          <w:spacing w:val="-4"/>
          <w:rtl/>
        </w:rPr>
        <w:t>ة</w:t>
      </w:r>
      <w:r w:rsidR="003F714E" w:rsidRPr="00D109D2">
        <w:rPr>
          <w:rFonts w:hint="cs"/>
          <w:spacing w:val="-4"/>
          <w:rtl/>
        </w:rPr>
        <w:t xml:space="preserve"> نوفمبر.</w:t>
      </w:r>
    </w:p>
    <w:p w14:paraId="095F48AA" w14:textId="24FFEDA2" w:rsidR="00426EF2" w:rsidRDefault="00426EF2" w:rsidP="00876C5A">
      <w:pPr>
        <w:rPr>
          <w:rtl/>
          <w:lang w:bidi="ar-EG"/>
        </w:rPr>
      </w:pPr>
      <w:r>
        <w:rPr>
          <w:lang w:bidi="ar-EG"/>
        </w:rPr>
        <w:t>2.7</w:t>
      </w:r>
      <w:r>
        <w:rPr>
          <w:rtl/>
          <w:lang w:bidi="ar-EG"/>
        </w:rPr>
        <w:tab/>
      </w:r>
      <w:r w:rsidR="00041DCE">
        <w:rPr>
          <w:rFonts w:hint="cs"/>
          <w:rtl/>
          <w:lang w:bidi="ar-EG"/>
        </w:rPr>
        <w:t>و</w:t>
      </w:r>
      <w:r w:rsidR="00337326">
        <w:rPr>
          <w:rFonts w:hint="cs"/>
          <w:rtl/>
          <w:lang w:bidi="ar-EG"/>
        </w:rPr>
        <w:t xml:space="preserve">كما </w:t>
      </w:r>
      <w:r w:rsidR="00041DCE">
        <w:rPr>
          <w:rFonts w:hint="cs"/>
          <w:rtl/>
          <w:lang w:bidi="ar-EG"/>
        </w:rPr>
        <w:t xml:space="preserve">تذكر </w:t>
      </w:r>
      <w:r w:rsidR="00337326">
        <w:rPr>
          <w:rFonts w:hint="cs"/>
          <w:rtl/>
          <w:lang w:bidi="ar-EG"/>
        </w:rPr>
        <w:t xml:space="preserve">الوثيقة، </w:t>
      </w:r>
      <w:r w:rsidR="00F05394">
        <w:rPr>
          <w:rFonts w:hint="cs"/>
          <w:rtl/>
          <w:lang w:bidi="ar-EG"/>
        </w:rPr>
        <w:t>تدخل نسبة الفرق بين الميزانية المقدَّرة والميزانية المخصصة</w:t>
      </w:r>
      <w:r w:rsidR="00D46671">
        <w:rPr>
          <w:rFonts w:hint="cs"/>
          <w:rtl/>
          <w:lang w:bidi="ar-EG"/>
        </w:rPr>
        <w:t>، البالغة</w:t>
      </w:r>
      <w:r w:rsidR="00F05394">
        <w:rPr>
          <w:rFonts w:hint="cs"/>
          <w:rtl/>
          <w:lang w:bidi="ar-EG"/>
        </w:rPr>
        <w:t xml:space="preserve"> </w:t>
      </w:r>
      <w:r w:rsidR="00F05394">
        <w:rPr>
          <w:lang w:bidi="ar-EG"/>
        </w:rPr>
        <w:t>1</w:t>
      </w:r>
      <w:r w:rsidR="00C46B21">
        <w:rPr>
          <w:lang w:bidi="ar-EG"/>
        </w:rPr>
        <w:t>,</w:t>
      </w:r>
      <w:r w:rsidR="00F05394">
        <w:rPr>
          <w:lang w:bidi="ar-EG"/>
        </w:rPr>
        <w:t>3+</w:t>
      </w:r>
      <w:r w:rsidR="00F05394">
        <w:rPr>
          <w:rFonts w:hint="cs"/>
          <w:rtl/>
          <w:lang w:bidi="ar-EG"/>
        </w:rPr>
        <w:t xml:space="preserve"> في المائة</w:t>
      </w:r>
      <w:r w:rsidR="00D46671">
        <w:rPr>
          <w:rFonts w:hint="cs"/>
          <w:rtl/>
          <w:lang w:bidi="ar-EG"/>
        </w:rPr>
        <w:t xml:space="preserve">، </w:t>
      </w:r>
      <w:r w:rsidR="00F05394">
        <w:rPr>
          <w:rFonts w:hint="cs"/>
          <w:rtl/>
          <w:lang w:bidi="ar-EG"/>
        </w:rPr>
        <w:t>في</w:t>
      </w:r>
      <w:r w:rsidR="00657758">
        <w:rPr>
          <w:rFonts w:hint="eastAsia"/>
          <w:rtl/>
          <w:lang w:bidi="ar-EG"/>
        </w:rPr>
        <w:t> </w:t>
      </w:r>
      <w:r w:rsidR="00F05394">
        <w:rPr>
          <w:rFonts w:hint="cs"/>
          <w:rtl/>
          <w:lang w:bidi="ar-EG"/>
        </w:rPr>
        <w:t xml:space="preserve">حدود نسبة </w:t>
      </w:r>
      <w:r w:rsidR="00D46671">
        <w:rPr>
          <w:rFonts w:hint="cs"/>
          <w:rtl/>
          <w:lang w:bidi="ar-EG"/>
        </w:rPr>
        <w:t>دقة التقدير</w:t>
      </w:r>
      <w:r w:rsidR="00D666D1">
        <w:rPr>
          <w:rFonts w:hint="cs"/>
          <w:rtl/>
          <w:lang w:bidi="ar-EG"/>
        </w:rPr>
        <w:t>ات</w:t>
      </w:r>
      <w:r w:rsidR="00F05394">
        <w:rPr>
          <w:rFonts w:hint="cs"/>
          <w:rtl/>
          <w:lang w:bidi="ar-EG"/>
        </w:rPr>
        <w:t xml:space="preserve"> البالغة </w:t>
      </w:r>
      <w:r w:rsidR="00F05394">
        <w:rPr>
          <w:lang w:bidi="ar-EG"/>
        </w:rPr>
        <w:t>10-/+</w:t>
      </w:r>
      <w:r w:rsidR="00F05394">
        <w:rPr>
          <w:rFonts w:hint="cs"/>
          <w:rtl/>
          <w:lang w:bidi="ar-EG"/>
        </w:rPr>
        <w:t xml:space="preserve"> في المائة، وهو أمر طبيعي في مرحلة التصميم هذه. </w:t>
      </w:r>
      <w:r w:rsidR="00D46671">
        <w:rPr>
          <w:rFonts w:hint="cs"/>
          <w:rtl/>
          <w:lang w:bidi="ar-EG"/>
        </w:rPr>
        <w:t>وأشارت</w:t>
      </w:r>
      <w:r w:rsidR="00D666D1">
        <w:rPr>
          <w:rFonts w:hint="cs"/>
          <w:rtl/>
          <w:lang w:bidi="ar-EG"/>
        </w:rPr>
        <w:t xml:space="preserve"> ممثلة الأمانة</w:t>
      </w:r>
      <w:r w:rsidR="00D46671">
        <w:rPr>
          <w:rFonts w:hint="cs"/>
          <w:rtl/>
          <w:lang w:bidi="ar-EG"/>
        </w:rPr>
        <w:t xml:space="preserve"> إلى الرسم البياني الوارد في الوثيقة </w:t>
      </w:r>
      <w:r w:rsidR="00041DCE" w:rsidRPr="00354745">
        <w:rPr>
          <w:b/>
          <w:bCs/>
        </w:rPr>
        <w:t>CWG-FHR-12/5</w:t>
      </w:r>
      <w:r w:rsidR="00041DCE" w:rsidRPr="00D109D2">
        <w:rPr>
          <w:rFonts w:hint="cs"/>
          <w:rtl/>
        </w:rPr>
        <w:t xml:space="preserve"> </w:t>
      </w:r>
      <w:r w:rsidR="00D46671">
        <w:rPr>
          <w:rFonts w:hint="cs"/>
          <w:rtl/>
          <w:lang w:bidi="ar-EG"/>
        </w:rPr>
        <w:t xml:space="preserve">الذي عُرض أيضاً في دورة المجلس الاستثنائية </w:t>
      </w:r>
      <w:r w:rsidR="00D666D1">
        <w:rPr>
          <w:rFonts w:hint="cs"/>
          <w:rtl/>
          <w:lang w:bidi="ar-EG"/>
        </w:rPr>
        <w:t xml:space="preserve">التي عُقدت </w:t>
      </w:r>
      <w:r w:rsidR="00041DCE">
        <w:rPr>
          <w:rFonts w:hint="cs"/>
          <w:rtl/>
          <w:lang w:bidi="ar-EG"/>
        </w:rPr>
        <w:t xml:space="preserve">في سبتمبر </w:t>
      </w:r>
      <w:r w:rsidR="00041DCE">
        <w:rPr>
          <w:lang w:bidi="ar-EG"/>
        </w:rPr>
        <w:t>2019</w:t>
      </w:r>
      <w:r w:rsidR="00041DCE">
        <w:rPr>
          <w:rFonts w:hint="cs"/>
          <w:rtl/>
          <w:lang w:bidi="ar-EG"/>
        </w:rPr>
        <w:t xml:space="preserve">. وأكدت أن الأمانة ستنتظر </w:t>
      </w:r>
      <w:r w:rsidR="00CC7A43">
        <w:rPr>
          <w:rFonts w:hint="cs"/>
          <w:rtl/>
          <w:lang w:bidi="ar-EG"/>
        </w:rPr>
        <w:t xml:space="preserve">إلى حين معرفة </w:t>
      </w:r>
      <w:r w:rsidR="00AE418D">
        <w:rPr>
          <w:rFonts w:hint="cs"/>
          <w:rtl/>
          <w:lang w:bidi="ar-EG"/>
        </w:rPr>
        <w:t xml:space="preserve">التكاليف الفعلية بعد </w:t>
      </w:r>
      <w:r w:rsidR="00AE418D" w:rsidRPr="00F45118">
        <w:rPr>
          <w:rFonts w:hint="cs"/>
          <w:rtl/>
          <w:lang w:bidi="ar-EG"/>
        </w:rPr>
        <w:t xml:space="preserve">طرح </w:t>
      </w:r>
      <w:r w:rsidR="00E82004">
        <w:rPr>
          <w:rFonts w:hint="cs"/>
          <w:rtl/>
          <w:lang w:bidi="ar-EG"/>
        </w:rPr>
        <w:t>ال</w:t>
      </w:r>
      <w:r w:rsidR="00AE418D" w:rsidRPr="00F45118">
        <w:rPr>
          <w:rFonts w:hint="cs"/>
          <w:rtl/>
          <w:lang w:bidi="ar-EG"/>
        </w:rPr>
        <w:t>عطاء</w:t>
      </w:r>
      <w:r w:rsidR="00E82004">
        <w:rPr>
          <w:rFonts w:hint="cs"/>
          <w:rtl/>
          <w:lang w:bidi="ar-EG"/>
        </w:rPr>
        <w:t xml:space="preserve"> المتعلق</w:t>
      </w:r>
      <w:r w:rsidR="00AE418D" w:rsidRPr="00F45118">
        <w:rPr>
          <w:rFonts w:hint="cs"/>
          <w:rtl/>
          <w:lang w:bidi="ar-EG"/>
        </w:rPr>
        <w:t xml:space="preserve"> </w:t>
      </w:r>
      <w:r w:rsidR="00E82004">
        <w:rPr>
          <w:rFonts w:hint="cs"/>
          <w:rtl/>
          <w:lang w:bidi="ar-EG"/>
        </w:rPr>
        <w:t>ب</w:t>
      </w:r>
      <w:r w:rsidR="00A04D82">
        <w:rPr>
          <w:rFonts w:hint="cs"/>
          <w:rtl/>
          <w:lang w:bidi="ar-EG"/>
        </w:rPr>
        <w:t>منح</w:t>
      </w:r>
      <w:r w:rsidR="00C27D77">
        <w:rPr>
          <w:rFonts w:hint="cs"/>
          <w:rtl/>
          <w:lang w:bidi="ar-EG"/>
        </w:rPr>
        <w:t xml:space="preserve"> </w:t>
      </w:r>
      <w:r w:rsidR="009F306C">
        <w:rPr>
          <w:rFonts w:hint="cs"/>
          <w:rtl/>
          <w:lang w:bidi="ar-EG"/>
        </w:rPr>
        <w:t xml:space="preserve">العقد المؤسسي </w:t>
      </w:r>
      <w:r w:rsidR="00633E68">
        <w:rPr>
          <w:rFonts w:hint="cs"/>
          <w:rtl/>
          <w:lang w:bidi="ar-EG"/>
        </w:rPr>
        <w:t xml:space="preserve">العام </w:t>
      </w:r>
      <w:r w:rsidR="00633E68">
        <w:rPr>
          <w:lang w:bidi="ar-EG"/>
        </w:rPr>
        <w:t>(GE)</w:t>
      </w:r>
      <w:r w:rsidR="00AE418D">
        <w:rPr>
          <w:rFonts w:hint="cs"/>
          <w:rtl/>
          <w:lang w:bidi="ar-EG"/>
        </w:rPr>
        <w:t xml:space="preserve"> في عام </w:t>
      </w:r>
      <w:r w:rsidR="00AE418D">
        <w:rPr>
          <w:lang w:bidi="ar-EG"/>
        </w:rPr>
        <w:t>2022</w:t>
      </w:r>
      <w:r w:rsidR="00AE418D">
        <w:rPr>
          <w:rFonts w:hint="cs"/>
          <w:rtl/>
          <w:lang w:bidi="ar-EG"/>
        </w:rPr>
        <w:t xml:space="preserve">. </w:t>
      </w:r>
      <w:r w:rsidR="00633E68">
        <w:rPr>
          <w:rFonts w:hint="cs"/>
          <w:rtl/>
          <w:lang w:bidi="ar-EG"/>
        </w:rPr>
        <w:t>وسي</w:t>
      </w:r>
      <w:r w:rsidR="005F5935">
        <w:rPr>
          <w:rFonts w:hint="cs"/>
          <w:rtl/>
          <w:lang w:bidi="ar-EG"/>
        </w:rPr>
        <w:t>ُتلافى أي</w:t>
      </w:r>
      <w:r w:rsidR="005E3D0D">
        <w:rPr>
          <w:rFonts w:hint="cs"/>
          <w:rtl/>
          <w:lang w:bidi="ar-EG"/>
        </w:rPr>
        <w:t xml:space="preserve"> احتما</w:t>
      </w:r>
      <w:r w:rsidR="00E0642F">
        <w:rPr>
          <w:rFonts w:hint="cs"/>
          <w:rtl/>
          <w:lang w:bidi="ar-EG"/>
        </w:rPr>
        <w:t xml:space="preserve">ل </w:t>
      </w:r>
      <w:r w:rsidR="00E82004">
        <w:rPr>
          <w:rFonts w:hint="cs"/>
          <w:rtl/>
          <w:lang w:bidi="ar-EG"/>
        </w:rPr>
        <w:t xml:space="preserve">لظهور </w:t>
      </w:r>
      <w:r w:rsidR="00E0642F">
        <w:rPr>
          <w:rFonts w:hint="cs"/>
          <w:rtl/>
          <w:lang w:bidi="ar-EG"/>
        </w:rPr>
        <w:t xml:space="preserve">نفقات زائدة </w:t>
      </w:r>
      <w:r w:rsidR="005E3D0D">
        <w:rPr>
          <w:rFonts w:hint="cs"/>
          <w:rtl/>
          <w:lang w:bidi="ar-EG"/>
        </w:rPr>
        <w:t>بتضمين طلب تقديم المقترحات "خيارات للتصميم". إذ سيُلزم ذلك مقدمي العطاءات بتقديم تكاليف منفصلة لكل من الخيارات</w:t>
      </w:r>
      <w:r w:rsidR="005F5935">
        <w:rPr>
          <w:rFonts w:hint="cs"/>
          <w:rtl/>
          <w:lang w:bidi="ar-EG"/>
        </w:rPr>
        <w:t xml:space="preserve">، </w:t>
      </w:r>
      <w:r w:rsidR="005E3D0D">
        <w:rPr>
          <w:rFonts w:hint="cs"/>
          <w:rtl/>
          <w:lang w:bidi="ar-EG"/>
        </w:rPr>
        <w:t xml:space="preserve">ثم ستستبعد الأمانة أي خيار قد يؤدي إلى </w:t>
      </w:r>
      <w:r w:rsidR="00876C5A">
        <w:rPr>
          <w:rFonts w:hint="cs"/>
          <w:rtl/>
          <w:lang w:bidi="ar-EG"/>
        </w:rPr>
        <w:t xml:space="preserve">تجاوز التكلفة </w:t>
      </w:r>
      <w:r w:rsidR="005E3D0D">
        <w:rPr>
          <w:rFonts w:hint="cs"/>
          <w:rtl/>
          <w:lang w:bidi="ar-EG"/>
        </w:rPr>
        <w:t>الميزانية الموافق عليها. ويُسهم هذا الإجراء في ت</w:t>
      </w:r>
      <w:r w:rsidR="001D2D82">
        <w:rPr>
          <w:rFonts w:hint="cs"/>
          <w:rtl/>
          <w:lang w:bidi="ar-EG"/>
        </w:rPr>
        <w:t>فادي</w:t>
      </w:r>
      <w:r w:rsidR="005E3D0D">
        <w:rPr>
          <w:rFonts w:hint="cs"/>
          <w:rtl/>
          <w:lang w:bidi="ar-EG"/>
        </w:rPr>
        <w:t xml:space="preserve"> أن تُحذف في هذه المرحلة الخيارات التي يمكن</w:t>
      </w:r>
      <w:r w:rsidR="005130A4">
        <w:rPr>
          <w:rFonts w:hint="cs"/>
          <w:rtl/>
          <w:lang w:bidi="ar-EG"/>
        </w:rPr>
        <w:t xml:space="preserve">/يُحتمل تضمينها </w:t>
      </w:r>
      <w:r w:rsidR="005130A4" w:rsidRPr="00695102">
        <w:rPr>
          <w:rFonts w:hint="cs"/>
          <w:rtl/>
          <w:lang w:bidi="ar-EG"/>
        </w:rPr>
        <w:t xml:space="preserve">في </w:t>
      </w:r>
      <w:r w:rsidR="009F306C" w:rsidRPr="00695102">
        <w:rPr>
          <w:rFonts w:hint="cs"/>
          <w:rtl/>
          <w:lang w:bidi="ar-EG"/>
        </w:rPr>
        <w:t>العقد المؤسسي</w:t>
      </w:r>
      <w:r w:rsidR="005130A4" w:rsidRPr="00695102">
        <w:rPr>
          <w:rFonts w:hint="cs"/>
          <w:rtl/>
          <w:lang w:bidi="ar-EG"/>
        </w:rPr>
        <w:t xml:space="preserve"> العام</w:t>
      </w:r>
      <w:r w:rsidR="005F4BCC">
        <w:rPr>
          <w:lang w:bidi="ar-EG"/>
        </w:rPr>
        <w:t xml:space="preserve"> </w:t>
      </w:r>
      <w:r w:rsidR="005130A4">
        <w:rPr>
          <w:rFonts w:hint="cs"/>
          <w:rtl/>
          <w:lang w:bidi="ar-EG"/>
        </w:rPr>
        <w:t>وتدخل فعلياً في حدود الميزانية الموافق عليها، الأمر الذي يمكن</w:t>
      </w:r>
      <w:r w:rsidR="005F5935">
        <w:rPr>
          <w:rFonts w:hint="cs"/>
          <w:rtl/>
          <w:lang w:bidi="ar-EG"/>
        </w:rPr>
        <w:t>ه</w:t>
      </w:r>
      <w:r w:rsidR="005130A4">
        <w:rPr>
          <w:rFonts w:hint="cs"/>
          <w:rtl/>
          <w:lang w:bidi="ar-EG"/>
        </w:rPr>
        <w:t xml:space="preserve"> أن يسهم في تعزيز المبنى في حدود الميزانية.</w:t>
      </w:r>
    </w:p>
    <w:p w14:paraId="07853CCC" w14:textId="75408F3E" w:rsidR="00426EF2" w:rsidRDefault="00D709EB" w:rsidP="00C7781D">
      <w:pPr>
        <w:rPr>
          <w:rtl/>
          <w:lang w:bidi="ar-EG"/>
        </w:rPr>
      </w:pPr>
      <w:r w:rsidRPr="00354745">
        <w:rPr>
          <w:lang w:bidi="ar-EG"/>
        </w:rPr>
        <w:t>3.7</w:t>
      </w:r>
      <w:r w:rsidR="00876C5A" w:rsidRPr="00354745">
        <w:rPr>
          <w:rtl/>
          <w:lang w:bidi="ar-EG"/>
        </w:rPr>
        <w:tab/>
      </w:r>
      <w:r w:rsidR="00876C5A" w:rsidRPr="00354745">
        <w:rPr>
          <w:rFonts w:hint="cs"/>
          <w:rtl/>
          <w:lang w:bidi="ar-EG"/>
        </w:rPr>
        <w:t>وأوضحت</w:t>
      </w:r>
      <w:r w:rsidR="00E41041" w:rsidRPr="00354745">
        <w:rPr>
          <w:rFonts w:hint="cs"/>
          <w:rtl/>
          <w:lang w:bidi="ar-EG"/>
        </w:rPr>
        <w:t xml:space="preserve"> ممثلة الأمانة</w:t>
      </w:r>
      <w:r w:rsidR="00876C5A" w:rsidRPr="00354745">
        <w:rPr>
          <w:rFonts w:hint="cs"/>
          <w:rtl/>
          <w:lang w:bidi="ar-EG"/>
        </w:rPr>
        <w:t xml:space="preserve"> أنه يُعتزم وضع تدابير تخفيفية موضع التنفيذ </w:t>
      </w:r>
      <w:r w:rsidR="00F4599C" w:rsidRPr="00354745">
        <w:rPr>
          <w:rFonts w:hint="cs"/>
          <w:rtl/>
          <w:lang w:bidi="ar-EG"/>
        </w:rPr>
        <w:t xml:space="preserve">بغرض </w:t>
      </w:r>
      <w:r w:rsidR="007705EC" w:rsidRPr="00354745">
        <w:rPr>
          <w:rFonts w:hint="cs"/>
          <w:rtl/>
          <w:lang w:bidi="ar-EG"/>
        </w:rPr>
        <w:t xml:space="preserve">رصد التكاليف </w:t>
      </w:r>
      <w:r w:rsidR="005F5935" w:rsidRPr="00354745">
        <w:rPr>
          <w:rFonts w:hint="cs"/>
          <w:rtl/>
          <w:lang w:bidi="ar-EG"/>
        </w:rPr>
        <w:t>تجنّباً</w:t>
      </w:r>
      <w:r w:rsidR="00E0642F" w:rsidRPr="00354745">
        <w:rPr>
          <w:rFonts w:hint="cs"/>
          <w:rtl/>
          <w:lang w:bidi="ar-EG"/>
        </w:rPr>
        <w:t xml:space="preserve"> لأي نفقات زائدة</w:t>
      </w:r>
      <w:r w:rsidR="00CD5BBA" w:rsidRPr="00354745">
        <w:rPr>
          <w:rFonts w:hint="cs"/>
          <w:rtl/>
          <w:lang w:bidi="ar-EG"/>
        </w:rPr>
        <w:t>.</w:t>
      </w:r>
      <w:r w:rsidR="00AC640B" w:rsidRPr="00354745">
        <w:rPr>
          <w:rFonts w:hint="cs"/>
          <w:rtl/>
          <w:lang w:bidi="ar-EG"/>
        </w:rPr>
        <w:t xml:space="preserve"> و</w:t>
      </w:r>
      <w:r w:rsidR="00FA7B8F" w:rsidRPr="00354745">
        <w:rPr>
          <w:rFonts w:hint="cs"/>
          <w:rtl/>
          <w:lang w:bidi="ar-EG"/>
        </w:rPr>
        <w:t xml:space="preserve">رداً على سؤال </w:t>
      </w:r>
      <w:r w:rsidR="00406B60" w:rsidRPr="00354745">
        <w:rPr>
          <w:rFonts w:hint="cs"/>
          <w:rtl/>
          <w:lang w:bidi="ar-EG"/>
        </w:rPr>
        <w:t>ل</w:t>
      </w:r>
      <w:r w:rsidR="00AC640B" w:rsidRPr="00354745">
        <w:rPr>
          <w:rFonts w:hint="cs"/>
          <w:rtl/>
          <w:lang w:bidi="ar-EG"/>
        </w:rPr>
        <w:t>لمتابعة</w:t>
      </w:r>
      <w:r w:rsidR="00FA7B8F" w:rsidRPr="00354745">
        <w:rPr>
          <w:rFonts w:hint="cs"/>
          <w:rtl/>
          <w:lang w:bidi="ar-EG"/>
        </w:rPr>
        <w:t xml:space="preserve"> </w:t>
      </w:r>
      <w:r w:rsidR="005760F9" w:rsidRPr="00354745">
        <w:rPr>
          <w:rFonts w:hint="cs"/>
          <w:rtl/>
          <w:lang w:bidi="ar-EG"/>
        </w:rPr>
        <w:t>من</w:t>
      </w:r>
      <w:r w:rsidR="00497FF8" w:rsidRPr="00354745">
        <w:rPr>
          <w:rFonts w:hint="cs"/>
          <w:rtl/>
          <w:lang w:bidi="ar-EG"/>
        </w:rPr>
        <w:t xml:space="preserve"> </w:t>
      </w:r>
      <w:r w:rsidR="00FA7B8F" w:rsidRPr="00354745">
        <w:rPr>
          <w:rFonts w:hint="cs"/>
          <w:rtl/>
          <w:lang w:bidi="ar-EG"/>
        </w:rPr>
        <w:t>المكسيك</w:t>
      </w:r>
      <w:r w:rsidR="00AC640B" w:rsidRPr="00354745">
        <w:rPr>
          <w:rFonts w:hint="cs"/>
          <w:rtl/>
          <w:lang w:bidi="ar-EG"/>
        </w:rPr>
        <w:t xml:space="preserve">، </w:t>
      </w:r>
      <w:r w:rsidR="009117DC" w:rsidRPr="00354745">
        <w:rPr>
          <w:rFonts w:hint="cs"/>
          <w:rtl/>
          <w:lang w:bidi="ar-EG"/>
        </w:rPr>
        <w:t xml:space="preserve">أوضحت ممثلة الأمانة أن </w:t>
      </w:r>
      <w:r w:rsidR="00B12D8F" w:rsidRPr="00354745">
        <w:rPr>
          <w:rFonts w:hint="cs"/>
          <w:rtl/>
          <w:lang w:bidi="ar-EG"/>
        </w:rPr>
        <w:t>فريق المشروع</w:t>
      </w:r>
      <w:r w:rsidR="00FE6881" w:rsidRPr="00354745">
        <w:rPr>
          <w:rFonts w:hint="cs"/>
          <w:rtl/>
          <w:lang w:bidi="ar-EG"/>
        </w:rPr>
        <w:t xml:space="preserve"> سيواصل العمل </w:t>
      </w:r>
      <w:r w:rsidR="00872176" w:rsidRPr="00354745">
        <w:rPr>
          <w:rFonts w:hint="cs"/>
          <w:rtl/>
          <w:lang w:bidi="ar-EG"/>
        </w:rPr>
        <w:t xml:space="preserve">من أجل </w:t>
      </w:r>
      <w:r w:rsidR="00B12D8F" w:rsidRPr="00354745">
        <w:rPr>
          <w:rFonts w:hint="cs"/>
          <w:rtl/>
          <w:lang w:bidi="ar-EG"/>
        </w:rPr>
        <w:t xml:space="preserve">تحديد حلول تصميمية بديلة مطابقة للمواصفات </w:t>
      </w:r>
      <w:r w:rsidR="00E0642F" w:rsidRPr="00354745">
        <w:rPr>
          <w:rFonts w:hint="cs"/>
          <w:rtl/>
          <w:lang w:bidi="ar-EG"/>
        </w:rPr>
        <w:t xml:space="preserve">التقنية </w:t>
      </w:r>
      <w:r w:rsidR="00B12D8F" w:rsidRPr="00354745">
        <w:rPr>
          <w:rFonts w:hint="cs"/>
          <w:rtl/>
          <w:lang w:bidi="ar-EG"/>
        </w:rPr>
        <w:t>وأقل تكلفةً. وأكدت أن</w:t>
      </w:r>
      <w:r w:rsidR="00212A6C" w:rsidRPr="00354745">
        <w:rPr>
          <w:rFonts w:hint="cs"/>
          <w:rtl/>
          <w:lang w:bidi="ar-EG"/>
        </w:rPr>
        <w:t xml:space="preserve"> الأمانة </w:t>
      </w:r>
      <w:r w:rsidR="00B12D8F" w:rsidRPr="00354745">
        <w:rPr>
          <w:rFonts w:hint="cs"/>
          <w:rtl/>
          <w:lang w:bidi="ar-EG"/>
        </w:rPr>
        <w:t>على اتصال مع بعض المنظمات الأخرى التابعة للأمم المتحدة</w:t>
      </w:r>
      <w:r w:rsidR="00E41041" w:rsidRPr="00354745">
        <w:rPr>
          <w:rFonts w:hint="cs"/>
          <w:rtl/>
          <w:lang w:bidi="ar-EG"/>
        </w:rPr>
        <w:t xml:space="preserve"> </w:t>
      </w:r>
      <w:r w:rsidR="00212A6C" w:rsidRPr="00354745">
        <w:rPr>
          <w:rFonts w:hint="cs"/>
          <w:rtl/>
          <w:lang w:bidi="ar-EG"/>
        </w:rPr>
        <w:t>كمشروع ال</w:t>
      </w:r>
      <w:r w:rsidR="00B12D8F" w:rsidRPr="00354745">
        <w:rPr>
          <w:rFonts w:hint="cs"/>
          <w:rtl/>
          <w:lang w:bidi="ar-EG"/>
        </w:rPr>
        <w:t>خط</w:t>
      </w:r>
      <w:r w:rsidR="00212A6C" w:rsidRPr="00354745">
        <w:rPr>
          <w:rFonts w:hint="cs"/>
          <w:rtl/>
          <w:lang w:bidi="ar-EG"/>
        </w:rPr>
        <w:t>ة</w:t>
      </w:r>
      <w:r w:rsidR="00B12D8F" w:rsidRPr="00354745">
        <w:rPr>
          <w:rFonts w:hint="cs"/>
          <w:rtl/>
          <w:lang w:bidi="ar-EG"/>
        </w:rPr>
        <w:t xml:space="preserve"> الاستراتيجية لحفظ التراث</w:t>
      </w:r>
      <w:r w:rsidR="00212A6C" w:rsidRPr="00354745">
        <w:rPr>
          <w:rFonts w:hint="cs"/>
          <w:rtl/>
          <w:lang w:bidi="ar-EG"/>
        </w:rPr>
        <w:t xml:space="preserve"> في مكتب الأمم المتحدة في جنيف</w:t>
      </w:r>
      <w:r w:rsidR="00B12D8F" w:rsidRPr="00354745">
        <w:rPr>
          <w:rFonts w:hint="cs"/>
          <w:rtl/>
          <w:lang w:bidi="ar-EG"/>
        </w:rPr>
        <w:t xml:space="preserve"> </w:t>
      </w:r>
      <w:r w:rsidR="00B12D8F" w:rsidRPr="00354745">
        <w:rPr>
          <w:lang w:bidi="ar-EG"/>
        </w:rPr>
        <w:t>(UNOG SHP)</w:t>
      </w:r>
      <w:r w:rsidR="00212A6C" w:rsidRPr="00354745">
        <w:rPr>
          <w:rFonts w:hint="cs"/>
          <w:rtl/>
          <w:lang w:bidi="ar-EG"/>
        </w:rPr>
        <w:t xml:space="preserve"> ومنظمة العمل الدولية</w:t>
      </w:r>
      <w:r w:rsidR="00354745">
        <w:rPr>
          <w:rFonts w:hint="eastAsia"/>
          <w:rtl/>
          <w:lang w:bidi="ar-EG"/>
        </w:rPr>
        <w:t> </w:t>
      </w:r>
      <w:r w:rsidR="00212A6C" w:rsidRPr="00354745">
        <w:rPr>
          <w:lang w:bidi="ar-EG"/>
        </w:rPr>
        <w:t>(ILO)</w:t>
      </w:r>
      <w:r w:rsidR="00212A6C" w:rsidRPr="00354745">
        <w:rPr>
          <w:rFonts w:hint="cs"/>
          <w:rtl/>
          <w:lang w:bidi="ar-EG"/>
        </w:rPr>
        <w:t xml:space="preserve"> لاستشارتهما والاطلاع على الدروس المستفادة</w:t>
      </w:r>
      <w:r w:rsidR="00E41041" w:rsidRPr="00354745">
        <w:rPr>
          <w:rFonts w:hint="cs"/>
          <w:rtl/>
          <w:lang w:bidi="ar-EG"/>
        </w:rPr>
        <w:t xml:space="preserve"> من تجربتيهما</w:t>
      </w:r>
      <w:r w:rsidR="00212A6C" w:rsidRPr="00354745">
        <w:rPr>
          <w:rFonts w:hint="cs"/>
          <w:rtl/>
          <w:lang w:bidi="ar-EG"/>
        </w:rPr>
        <w:t xml:space="preserve"> فيما يتعلق باستراتيجية </w:t>
      </w:r>
      <w:r w:rsidR="005F4BCC" w:rsidRPr="00354745">
        <w:rPr>
          <w:rFonts w:hint="cs"/>
          <w:rtl/>
          <w:lang w:bidi="ar-EG"/>
        </w:rPr>
        <w:t xml:space="preserve">إدارة </w:t>
      </w:r>
      <w:r w:rsidR="009F306C" w:rsidRPr="00354745">
        <w:rPr>
          <w:rFonts w:hint="cs"/>
          <w:rtl/>
          <w:lang w:bidi="ar-EG"/>
        </w:rPr>
        <w:t>العق</w:t>
      </w:r>
      <w:r w:rsidR="00695102" w:rsidRPr="00354745">
        <w:rPr>
          <w:rFonts w:hint="cs"/>
          <w:rtl/>
          <w:lang w:bidi="ar-EG"/>
        </w:rPr>
        <w:t>ود</w:t>
      </w:r>
      <w:r w:rsidR="009F306C" w:rsidRPr="00354745">
        <w:rPr>
          <w:rFonts w:hint="cs"/>
          <w:rtl/>
          <w:lang w:bidi="ar-EG"/>
        </w:rPr>
        <w:t xml:space="preserve"> المؤسسي</w:t>
      </w:r>
      <w:r w:rsidR="00695102" w:rsidRPr="00354745">
        <w:rPr>
          <w:rFonts w:hint="cs"/>
          <w:rtl/>
          <w:lang w:bidi="ar-EG"/>
        </w:rPr>
        <w:t>ة</w:t>
      </w:r>
      <w:r w:rsidR="00212A6C" w:rsidRPr="00354745">
        <w:rPr>
          <w:rFonts w:hint="cs"/>
          <w:rtl/>
          <w:lang w:bidi="ar-EG"/>
        </w:rPr>
        <w:t xml:space="preserve"> العام</w:t>
      </w:r>
      <w:r w:rsidR="00695102" w:rsidRPr="00354745">
        <w:rPr>
          <w:rFonts w:hint="cs"/>
          <w:rtl/>
          <w:lang w:bidi="ar-EG"/>
        </w:rPr>
        <w:t>ة</w:t>
      </w:r>
      <w:r w:rsidR="00212A6C" w:rsidRPr="00354745">
        <w:rPr>
          <w:rFonts w:hint="cs"/>
          <w:rtl/>
          <w:lang w:bidi="ar-EG"/>
        </w:rPr>
        <w:t xml:space="preserve"> التي سيتقرر اعتمادها. وذكَّرت</w:t>
      </w:r>
      <w:r w:rsidR="00E41041" w:rsidRPr="00354745">
        <w:rPr>
          <w:rFonts w:hint="cs"/>
          <w:rtl/>
          <w:lang w:bidi="ar-EG"/>
        </w:rPr>
        <w:t xml:space="preserve"> </w:t>
      </w:r>
      <w:r w:rsidR="00212A6C" w:rsidRPr="00354745">
        <w:rPr>
          <w:rFonts w:hint="cs"/>
          <w:rtl/>
          <w:lang w:bidi="ar-EG"/>
        </w:rPr>
        <w:t xml:space="preserve">المندوبين أيضاً </w:t>
      </w:r>
      <w:r w:rsidR="00F4599C" w:rsidRPr="00354745">
        <w:rPr>
          <w:rFonts w:hint="cs"/>
          <w:rtl/>
          <w:lang w:bidi="ar-EG"/>
        </w:rPr>
        <w:t>باشتمال الميزانية المخصصة على</w:t>
      </w:r>
      <w:r w:rsidR="00E41041" w:rsidRPr="00354745">
        <w:rPr>
          <w:rFonts w:hint="cs"/>
          <w:rtl/>
          <w:lang w:bidi="ar-EG"/>
        </w:rPr>
        <w:t xml:space="preserve"> جزء احتياطي بقيمة </w:t>
      </w:r>
      <w:r w:rsidR="00E41041" w:rsidRPr="00354745">
        <w:rPr>
          <w:lang w:bidi="ar-EG"/>
        </w:rPr>
        <w:t>12</w:t>
      </w:r>
      <w:r w:rsidR="00354745">
        <w:rPr>
          <w:lang w:bidi="ar-EG"/>
        </w:rPr>
        <w:t>,</w:t>
      </w:r>
      <w:r w:rsidR="00E41041" w:rsidRPr="00354745">
        <w:rPr>
          <w:lang w:bidi="ar-EG"/>
        </w:rPr>
        <w:t>6</w:t>
      </w:r>
      <w:r w:rsidR="00E41041" w:rsidRPr="00354745">
        <w:rPr>
          <w:rFonts w:hint="cs"/>
          <w:rtl/>
          <w:lang w:bidi="ar-EG"/>
        </w:rPr>
        <w:t xml:space="preserve"> مليون فرنك سويسري، </w:t>
      </w:r>
      <w:r w:rsidR="00F4599C" w:rsidRPr="00354745">
        <w:rPr>
          <w:rFonts w:hint="cs"/>
          <w:rtl/>
          <w:lang w:bidi="ar-EG"/>
        </w:rPr>
        <w:t>إلا أنه</w:t>
      </w:r>
      <w:r w:rsidR="00E41041" w:rsidRPr="00354745">
        <w:rPr>
          <w:rFonts w:hint="cs"/>
          <w:rtl/>
          <w:lang w:bidi="ar-EG"/>
        </w:rPr>
        <w:t xml:space="preserve"> تقرر ادخار هذا المبلغ إلى حين بدء أعمال التشييد.</w:t>
      </w:r>
    </w:p>
    <w:p w14:paraId="7166E450" w14:textId="0C40E4B6" w:rsidR="00D709EB" w:rsidRDefault="00D709EB" w:rsidP="00354745">
      <w:pPr>
        <w:keepNext/>
        <w:keepLines/>
        <w:rPr>
          <w:rtl/>
          <w:lang w:bidi="ar-EG"/>
        </w:rPr>
      </w:pPr>
      <w:r>
        <w:rPr>
          <w:lang w:bidi="ar-EG"/>
        </w:rPr>
        <w:t>4.7</w:t>
      </w:r>
      <w:r>
        <w:rPr>
          <w:rtl/>
          <w:lang w:bidi="ar-EG"/>
        </w:rPr>
        <w:tab/>
      </w:r>
      <w:r w:rsidR="00C7781D">
        <w:rPr>
          <w:rFonts w:hint="cs"/>
          <w:rtl/>
          <w:lang w:bidi="ar-EG"/>
        </w:rPr>
        <w:t xml:space="preserve">وكان رصيد صندوق سجل المخاطر في بادئ الأمر يبلغ </w:t>
      </w:r>
      <w:r w:rsidR="00C7781D">
        <w:rPr>
          <w:lang w:bidi="ar-EG"/>
        </w:rPr>
        <w:t>1</w:t>
      </w:r>
      <w:r w:rsidR="00354745">
        <w:rPr>
          <w:lang w:bidi="ar-EG"/>
        </w:rPr>
        <w:t>,</w:t>
      </w:r>
      <w:r w:rsidR="00C7781D">
        <w:rPr>
          <w:lang w:bidi="ar-EG"/>
        </w:rPr>
        <w:t>42</w:t>
      </w:r>
      <w:r w:rsidR="00C7781D">
        <w:rPr>
          <w:rFonts w:hint="cs"/>
          <w:rtl/>
          <w:lang w:bidi="ar-EG"/>
        </w:rPr>
        <w:t xml:space="preserve"> مليون فرنك سويسري</w:t>
      </w:r>
      <w:r w:rsidR="002F20F1">
        <w:rPr>
          <w:rFonts w:hint="cs"/>
          <w:rtl/>
          <w:lang w:bidi="ar-EG"/>
        </w:rPr>
        <w:t>،</w:t>
      </w:r>
      <w:r w:rsidR="00E65594">
        <w:rPr>
          <w:rFonts w:hint="cs"/>
          <w:rtl/>
          <w:lang w:bidi="ar-EG"/>
        </w:rPr>
        <w:t xml:space="preserve"> ثم أ</w:t>
      </w:r>
      <w:r w:rsidR="00872176">
        <w:rPr>
          <w:rFonts w:hint="cs"/>
          <w:rtl/>
          <w:lang w:bidi="ar-EG"/>
        </w:rPr>
        <w:t>ُ</w:t>
      </w:r>
      <w:r w:rsidR="00E65594">
        <w:rPr>
          <w:rFonts w:hint="cs"/>
          <w:rtl/>
          <w:lang w:bidi="ar-EG"/>
        </w:rPr>
        <w:t xml:space="preserve">ضيف إليه مخصص آخر </w:t>
      </w:r>
      <w:r w:rsidR="00191440">
        <w:rPr>
          <w:rFonts w:hint="cs"/>
          <w:rtl/>
          <w:lang w:bidi="ar-EG"/>
        </w:rPr>
        <w:t>بقيمة</w:t>
      </w:r>
      <w:r w:rsidR="00E65594">
        <w:rPr>
          <w:rFonts w:hint="cs"/>
          <w:rtl/>
          <w:lang w:bidi="ar-EG"/>
        </w:rPr>
        <w:t xml:space="preserve"> </w:t>
      </w:r>
      <w:r w:rsidR="001F4292">
        <w:rPr>
          <w:lang w:bidi="ar-EG"/>
        </w:rPr>
        <w:t>3</w:t>
      </w:r>
      <w:r w:rsidR="00863F81">
        <w:rPr>
          <w:lang w:bidi="ar-EG"/>
        </w:rPr>
        <w:t>,</w:t>
      </w:r>
      <w:r w:rsidR="001F4292">
        <w:rPr>
          <w:lang w:bidi="ar-EG"/>
        </w:rPr>
        <w:t>6</w:t>
      </w:r>
      <w:r w:rsidR="001F4292">
        <w:rPr>
          <w:rFonts w:hint="cs"/>
          <w:rtl/>
          <w:lang w:bidi="ar-EG"/>
        </w:rPr>
        <w:t xml:space="preserve"> </w:t>
      </w:r>
      <w:r w:rsidR="00E65594">
        <w:rPr>
          <w:rFonts w:hint="cs"/>
          <w:rtl/>
          <w:lang w:bidi="ar-EG"/>
        </w:rPr>
        <w:t>مل</w:t>
      </w:r>
      <w:r w:rsidR="001F4292">
        <w:rPr>
          <w:rFonts w:hint="cs"/>
          <w:rtl/>
          <w:lang w:bidi="ar-EG"/>
        </w:rPr>
        <w:t>ايين</w:t>
      </w:r>
      <w:r w:rsidR="00E65594">
        <w:rPr>
          <w:rFonts w:hint="cs"/>
          <w:rtl/>
          <w:lang w:bidi="ar-EG"/>
        </w:rPr>
        <w:t xml:space="preserve"> فرنك</w:t>
      </w:r>
      <w:r w:rsidR="00191440">
        <w:rPr>
          <w:rFonts w:hint="cs"/>
          <w:rtl/>
          <w:lang w:bidi="ar-EG"/>
        </w:rPr>
        <w:t xml:space="preserve"> سويسري</w:t>
      </w:r>
      <w:r w:rsidR="00E65594">
        <w:rPr>
          <w:rFonts w:hint="cs"/>
          <w:rtl/>
          <w:lang w:bidi="ar-EG"/>
        </w:rPr>
        <w:t xml:space="preserve"> في نهاية السنة المالية </w:t>
      </w:r>
      <w:r w:rsidR="00E65594">
        <w:rPr>
          <w:lang w:bidi="ar-EG"/>
        </w:rPr>
        <w:t>2020</w:t>
      </w:r>
      <w:r w:rsidR="00E65594">
        <w:rPr>
          <w:rFonts w:hint="cs"/>
          <w:rtl/>
          <w:lang w:bidi="ar-EG"/>
        </w:rPr>
        <w:t>.</w:t>
      </w:r>
      <w:r w:rsidR="002F20F1">
        <w:rPr>
          <w:rFonts w:hint="cs"/>
          <w:rtl/>
          <w:lang w:bidi="ar-EG"/>
        </w:rPr>
        <w:t xml:space="preserve"> وبالتالي، يبلغ رصيد الصندوق حالياً </w:t>
      </w:r>
      <w:r w:rsidR="002F20F1">
        <w:rPr>
          <w:lang w:bidi="ar-EG"/>
        </w:rPr>
        <w:t>5</w:t>
      </w:r>
      <w:r w:rsidR="00863F81">
        <w:rPr>
          <w:lang w:bidi="ar-EG"/>
        </w:rPr>
        <w:t>,</w:t>
      </w:r>
      <w:r w:rsidR="002F20F1">
        <w:rPr>
          <w:lang w:bidi="ar-EG"/>
        </w:rPr>
        <w:t>02</w:t>
      </w:r>
      <w:r w:rsidR="002F20F1">
        <w:rPr>
          <w:rFonts w:hint="cs"/>
          <w:rtl/>
          <w:lang w:bidi="ar-EG"/>
        </w:rPr>
        <w:t xml:space="preserve"> مل</w:t>
      </w:r>
      <w:r w:rsidR="001F4292">
        <w:rPr>
          <w:rFonts w:hint="cs"/>
          <w:rtl/>
          <w:lang w:bidi="ar-EG"/>
        </w:rPr>
        <w:t>ايي</w:t>
      </w:r>
      <w:r w:rsidR="002F20F1">
        <w:rPr>
          <w:rFonts w:hint="cs"/>
          <w:rtl/>
          <w:lang w:bidi="ar-EG"/>
        </w:rPr>
        <w:t>ن فرنك سويسري.</w:t>
      </w:r>
      <w:r w:rsidR="006A5D32">
        <w:rPr>
          <w:rFonts w:hint="cs"/>
          <w:rtl/>
          <w:lang w:bidi="ar-EG"/>
        </w:rPr>
        <w:t xml:space="preserve"> وستخص</w:t>
      </w:r>
      <w:r w:rsidR="00A43A33">
        <w:rPr>
          <w:rFonts w:hint="cs"/>
          <w:rtl/>
          <w:lang w:bidi="ar-EG"/>
        </w:rPr>
        <w:t>ِّ</w:t>
      </w:r>
      <w:r w:rsidR="006A5D32">
        <w:rPr>
          <w:rFonts w:hint="cs"/>
          <w:rtl/>
          <w:lang w:bidi="ar-EG"/>
        </w:rPr>
        <w:t>ص الأمانة، إن أمكن، أموال</w:t>
      </w:r>
      <w:r w:rsidR="00872176">
        <w:rPr>
          <w:rFonts w:hint="cs"/>
          <w:rtl/>
          <w:lang w:bidi="ar-EG"/>
        </w:rPr>
        <w:t>اً</w:t>
      </w:r>
      <w:r w:rsidR="006A5D32">
        <w:rPr>
          <w:rFonts w:hint="cs"/>
          <w:rtl/>
          <w:lang w:bidi="ar-EG"/>
        </w:rPr>
        <w:t xml:space="preserve"> إضافية للصندوق باعتبار ذلك أولية وفقاً للمقرَّر </w:t>
      </w:r>
      <w:r w:rsidR="006A5D32">
        <w:rPr>
          <w:lang w:bidi="ar-EG"/>
        </w:rPr>
        <w:t>5</w:t>
      </w:r>
      <w:r w:rsidR="006A5D32">
        <w:rPr>
          <w:rFonts w:hint="cs"/>
          <w:rtl/>
          <w:lang w:bidi="ar-EG"/>
        </w:rPr>
        <w:t>.</w:t>
      </w:r>
      <w:r w:rsidR="00A43A33">
        <w:rPr>
          <w:rFonts w:hint="cs"/>
          <w:rtl/>
          <w:lang w:bidi="ar-EG"/>
        </w:rPr>
        <w:t xml:space="preserve"> واقترحت اليابان إضافة مبلغ النفقات</w:t>
      </w:r>
      <w:r w:rsidR="00872176">
        <w:rPr>
          <w:rFonts w:hint="cs"/>
          <w:rtl/>
          <w:lang w:bidi="ar-EG"/>
        </w:rPr>
        <w:t xml:space="preserve"> الزائدة المقدَّر إلى صندوق سجل المخاطر،</w:t>
      </w:r>
      <w:r w:rsidR="005760F9">
        <w:rPr>
          <w:rFonts w:hint="cs"/>
          <w:rtl/>
          <w:lang w:bidi="ar-EG"/>
        </w:rPr>
        <w:t xml:space="preserve"> وقد </w:t>
      </w:r>
      <w:r w:rsidR="00872176">
        <w:rPr>
          <w:rFonts w:hint="cs"/>
          <w:rtl/>
          <w:lang w:bidi="ar-EG"/>
        </w:rPr>
        <w:t xml:space="preserve">ذكرت ممثلة الأمانة أن هذه التكاليف </w:t>
      </w:r>
      <w:r w:rsidR="00E41738">
        <w:rPr>
          <w:rFonts w:hint="cs"/>
          <w:rtl/>
          <w:lang w:bidi="ar-EG"/>
        </w:rPr>
        <w:t xml:space="preserve">قد </w:t>
      </w:r>
      <w:r w:rsidR="00745782">
        <w:rPr>
          <w:rFonts w:hint="cs"/>
          <w:rtl/>
          <w:lang w:bidi="ar-EG"/>
        </w:rPr>
        <w:t>أُد</w:t>
      </w:r>
      <w:r w:rsidR="00E41738">
        <w:rPr>
          <w:rFonts w:hint="cs"/>
          <w:rtl/>
          <w:lang w:bidi="ar-EG"/>
        </w:rPr>
        <w:t>رجت بالفعل</w:t>
      </w:r>
      <w:r w:rsidR="00872176">
        <w:rPr>
          <w:rFonts w:hint="cs"/>
          <w:rtl/>
          <w:lang w:bidi="ar-EG"/>
        </w:rPr>
        <w:t xml:space="preserve"> في</w:t>
      </w:r>
      <w:r w:rsidR="00863F81">
        <w:rPr>
          <w:rFonts w:hint="eastAsia"/>
          <w:rtl/>
          <w:lang w:bidi="ar-EG"/>
        </w:rPr>
        <w:t> </w:t>
      </w:r>
      <w:r w:rsidR="00872176">
        <w:rPr>
          <w:rFonts w:hint="cs"/>
          <w:rtl/>
          <w:lang w:bidi="ar-EG"/>
        </w:rPr>
        <w:t>الصندوق</w:t>
      </w:r>
      <w:r w:rsidR="005F5935">
        <w:rPr>
          <w:rFonts w:hint="cs"/>
          <w:rtl/>
          <w:lang w:bidi="ar-EG"/>
        </w:rPr>
        <w:t>،</w:t>
      </w:r>
      <w:r w:rsidR="00872176">
        <w:rPr>
          <w:rFonts w:hint="cs"/>
          <w:rtl/>
          <w:lang w:bidi="ar-EG"/>
        </w:rPr>
        <w:t xml:space="preserve"> ولكن ليس تحت </w:t>
      </w:r>
      <w:r w:rsidR="00736483">
        <w:rPr>
          <w:rFonts w:hint="cs"/>
          <w:rtl/>
          <w:lang w:bidi="ar-EG"/>
        </w:rPr>
        <w:t>بند</w:t>
      </w:r>
      <w:r w:rsidR="00872176">
        <w:rPr>
          <w:rFonts w:hint="cs"/>
          <w:rtl/>
          <w:lang w:bidi="ar-EG"/>
        </w:rPr>
        <w:t xml:space="preserve"> واحد. ونشر </w:t>
      </w:r>
      <w:r w:rsidR="00E41738">
        <w:rPr>
          <w:rFonts w:hint="cs"/>
          <w:rtl/>
          <w:lang w:bidi="ar-EG"/>
        </w:rPr>
        <w:t>أحد مندوبي</w:t>
      </w:r>
      <w:r w:rsidR="00872176">
        <w:rPr>
          <w:rFonts w:hint="cs"/>
          <w:rtl/>
          <w:lang w:bidi="ar-EG"/>
        </w:rPr>
        <w:t xml:space="preserve"> روسيا تعليقاً في غرفة </w:t>
      </w:r>
      <w:r w:rsidR="00B56416">
        <w:rPr>
          <w:rFonts w:hint="cs"/>
          <w:rtl/>
          <w:lang w:bidi="ar-EG"/>
        </w:rPr>
        <w:t xml:space="preserve">التخاطب </w:t>
      </w:r>
      <w:r w:rsidR="005F5935">
        <w:rPr>
          <w:rFonts w:hint="cs"/>
          <w:rtl/>
          <w:lang w:bidi="ar-EG"/>
        </w:rPr>
        <w:t>طالباً</w:t>
      </w:r>
      <w:r w:rsidR="00872176">
        <w:rPr>
          <w:rFonts w:hint="cs"/>
          <w:rtl/>
          <w:lang w:bidi="ar-EG"/>
        </w:rPr>
        <w:t xml:space="preserve"> ضرورة مناقشة هذه المسألة.</w:t>
      </w:r>
      <w:r w:rsidR="00CD469A">
        <w:rPr>
          <w:rFonts w:hint="cs"/>
          <w:rtl/>
          <w:lang w:bidi="ar-EG"/>
        </w:rPr>
        <w:t xml:space="preserve"> </w:t>
      </w:r>
      <w:r w:rsidR="005760F9">
        <w:rPr>
          <w:rFonts w:hint="cs"/>
          <w:rtl/>
          <w:lang w:bidi="ar-EG"/>
        </w:rPr>
        <w:t xml:space="preserve">وقد </w:t>
      </w:r>
      <w:r w:rsidR="00872176">
        <w:rPr>
          <w:rFonts w:hint="cs"/>
          <w:rtl/>
          <w:lang w:bidi="ar-EG"/>
        </w:rPr>
        <w:t>اتُّفق على تحديد</w:t>
      </w:r>
      <w:r w:rsidR="00736483">
        <w:rPr>
          <w:rFonts w:hint="cs"/>
          <w:rtl/>
          <w:lang w:bidi="ar-EG"/>
        </w:rPr>
        <w:t xml:space="preserve"> البنود ا</w:t>
      </w:r>
      <w:r w:rsidR="00872176">
        <w:rPr>
          <w:rFonts w:hint="cs"/>
          <w:rtl/>
          <w:lang w:bidi="ar-EG"/>
        </w:rPr>
        <w:t xml:space="preserve">لمتأثرة ومناقشة المسألة في الاجتماع المقبل للفريق الاستشاري للدول الأعضاء </w:t>
      </w:r>
      <w:r w:rsidR="00872176">
        <w:rPr>
          <w:lang w:bidi="ar-EG"/>
        </w:rPr>
        <w:t>(MSAG)</w:t>
      </w:r>
      <w:r w:rsidR="00872176">
        <w:rPr>
          <w:rFonts w:hint="cs"/>
          <w:rtl/>
          <w:lang w:bidi="ar-EG"/>
        </w:rPr>
        <w:t>.</w:t>
      </w:r>
    </w:p>
    <w:p w14:paraId="132405A4" w14:textId="3E26B784" w:rsidR="00D709EB" w:rsidRDefault="00D709EB" w:rsidP="00932DC6">
      <w:pPr>
        <w:rPr>
          <w:lang w:bidi="ar-EG"/>
        </w:rPr>
      </w:pPr>
      <w:r>
        <w:rPr>
          <w:lang w:bidi="ar-EG"/>
        </w:rPr>
        <w:t>5.7</w:t>
      </w:r>
      <w:r w:rsidR="00E41738">
        <w:rPr>
          <w:rtl/>
          <w:lang w:bidi="ar-EG"/>
        </w:rPr>
        <w:tab/>
      </w:r>
      <w:r w:rsidR="00E41738">
        <w:rPr>
          <w:rFonts w:hint="cs"/>
          <w:rtl/>
          <w:lang w:bidi="ar-EG"/>
        </w:rPr>
        <w:t xml:space="preserve">وأخذ رئيس الفريق الاستشاري للدول الأعضاء الكلمة مصرِّحاً بأن فريقه لم يتوصل إلى اتفاق بشأن كيفية </w:t>
      </w:r>
      <w:r w:rsidR="00F85DB9">
        <w:rPr>
          <w:rFonts w:hint="cs"/>
          <w:rtl/>
          <w:lang w:bidi="ar-EG"/>
        </w:rPr>
        <w:t>التصرف في</w:t>
      </w:r>
      <w:r w:rsidR="00863F81">
        <w:rPr>
          <w:rFonts w:hint="eastAsia"/>
          <w:rtl/>
          <w:lang w:bidi="ar-EG"/>
        </w:rPr>
        <w:t> </w:t>
      </w:r>
      <w:r w:rsidR="00F85DB9">
        <w:rPr>
          <w:rFonts w:hint="cs"/>
          <w:rtl/>
          <w:lang w:bidi="ar-EG"/>
        </w:rPr>
        <w:t>مسألة تقدير التك</w:t>
      </w:r>
      <w:r w:rsidR="005F5935">
        <w:rPr>
          <w:rFonts w:hint="cs"/>
          <w:rtl/>
          <w:lang w:bidi="ar-EG"/>
        </w:rPr>
        <w:t>لفة</w:t>
      </w:r>
      <w:r w:rsidR="00F85DB9">
        <w:rPr>
          <w:rFonts w:hint="cs"/>
          <w:rtl/>
          <w:lang w:bidi="ar-EG"/>
        </w:rPr>
        <w:t xml:space="preserve">، ليحول ذلك دون بناء موقف توافقي يمكن للفريق عرضه على </w:t>
      </w:r>
      <w:bookmarkStart w:id="3" w:name="_Hlk68090774"/>
      <w:r w:rsidR="005760F9">
        <w:rPr>
          <w:rFonts w:hint="cs"/>
          <w:rtl/>
          <w:lang w:bidi="ar-EG"/>
        </w:rPr>
        <w:t>ال</w:t>
      </w:r>
      <w:r w:rsidR="00F85DB9">
        <w:rPr>
          <w:rFonts w:hint="cs"/>
          <w:rtl/>
          <w:lang w:bidi="ar-EG"/>
        </w:rPr>
        <w:t xml:space="preserve">فريق </w:t>
      </w:r>
      <w:r w:rsidR="005760F9" w:rsidRPr="005760F9">
        <w:rPr>
          <w:lang w:bidi="ar-EG"/>
        </w:rPr>
        <w:t>CWG-FHR</w:t>
      </w:r>
      <w:r w:rsidR="005760F9" w:rsidRPr="005760F9" w:rsidDel="005760F9">
        <w:rPr>
          <w:rFonts w:hint="cs"/>
          <w:rtl/>
          <w:lang w:bidi="ar-EG"/>
        </w:rPr>
        <w:t xml:space="preserve"> </w:t>
      </w:r>
      <w:r w:rsidR="007C0674">
        <w:rPr>
          <w:rFonts w:hint="cs"/>
          <w:rtl/>
          <w:lang w:bidi="ar-EG"/>
        </w:rPr>
        <w:t>،</w:t>
      </w:r>
      <w:r w:rsidR="00F85DB9">
        <w:rPr>
          <w:rFonts w:hint="cs"/>
          <w:rtl/>
          <w:lang w:bidi="ar-EG"/>
        </w:rPr>
        <w:t xml:space="preserve"> </w:t>
      </w:r>
      <w:bookmarkEnd w:id="3"/>
      <w:r w:rsidR="00F85DB9">
        <w:rPr>
          <w:rFonts w:hint="cs"/>
          <w:rtl/>
          <w:lang w:bidi="ar-EG"/>
        </w:rPr>
        <w:t>لكنّ رأيه الشخصي</w:t>
      </w:r>
      <w:r w:rsidR="007819D3">
        <w:rPr>
          <w:rFonts w:hint="cs"/>
          <w:rtl/>
          <w:lang w:bidi="ar-EG"/>
        </w:rPr>
        <w:t xml:space="preserve"> هو أن التوصية التي قدمها موظفو الاتحاد المهنيون مسؤولة ومحافظة، إذ تؤكد مجدداً أقصى مبلغ يمكن إنفاقه على مشروع البناء وتعالج على نحو معقول </w:t>
      </w:r>
      <w:r w:rsidR="00697739">
        <w:rPr>
          <w:rFonts w:hint="cs"/>
          <w:rtl/>
          <w:lang w:bidi="ar-EG"/>
        </w:rPr>
        <w:t>تقديرات</w:t>
      </w:r>
      <w:r w:rsidR="007819D3">
        <w:rPr>
          <w:rFonts w:hint="cs"/>
          <w:rtl/>
          <w:lang w:bidi="ar-EG"/>
        </w:rPr>
        <w:t xml:space="preserve"> التك</w:t>
      </w:r>
      <w:r w:rsidR="005F5935">
        <w:rPr>
          <w:rFonts w:hint="cs"/>
          <w:rtl/>
          <w:lang w:bidi="ar-EG"/>
        </w:rPr>
        <w:t xml:space="preserve">لفة </w:t>
      </w:r>
      <w:r w:rsidR="007819D3">
        <w:rPr>
          <w:rFonts w:hint="cs"/>
          <w:rtl/>
          <w:lang w:bidi="ar-EG"/>
        </w:rPr>
        <w:t>بالاعتراف بحدود دقة هذ</w:t>
      </w:r>
      <w:r w:rsidR="005F5935">
        <w:rPr>
          <w:rFonts w:hint="cs"/>
          <w:rtl/>
          <w:lang w:bidi="ar-EG"/>
        </w:rPr>
        <w:t>ه</w:t>
      </w:r>
      <w:r w:rsidR="007819D3">
        <w:rPr>
          <w:rFonts w:hint="cs"/>
          <w:rtl/>
          <w:lang w:bidi="ar-EG"/>
        </w:rPr>
        <w:t xml:space="preserve"> التقدير</w:t>
      </w:r>
      <w:r w:rsidR="00697739">
        <w:rPr>
          <w:rFonts w:hint="cs"/>
          <w:rtl/>
          <w:lang w:bidi="ar-EG"/>
        </w:rPr>
        <w:t>ات</w:t>
      </w:r>
      <w:r w:rsidR="007819D3">
        <w:rPr>
          <w:rFonts w:hint="cs"/>
          <w:rtl/>
          <w:lang w:bidi="ar-EG"/>
        </w:rPr>
        <w:t>. وش</w:t>
      </w:r>
      <w:r w:rsidR="005F5935">
        <w:rPr>
          <w:rFonts w:hint="cs"/>
          <w:rtl/>
          <w:lang w:bidi="ar-EG"/>
        </w:rPr>
        <w:t>ك</w:t>
      </w:r>
      <w:r w:rsidR="007819D3">
        <w:rPr>
          <w:rFonts w:hint="cs"/>
          <w:rtl/>
          <w:lang w:bidi="ar-EG"/>
        </w:rPr>
        <w:t xml:space="preserve">رت الأمانة </w:t>
      </w:r>
      <w:r w:rsidR="00E77235">
        <w:rPr>
          <w:rFonts w:hint="cs"/>
          <w:rtl/>
          <w:lang w:bidi="ar-EG"/>
        </w:rPr>
        <w:t>ل</w:t>
      </w:r>
      <w:r w:rsidR="007819D3">
        <w:rPr>
          <w:rFonts w:hint="cs"/>
          <w:rtl/>
          <w:lang w:bidi="ar-EG"/>
        </w:rPr>
        <w:t xml:space="preserve">رئيس الفريق الاستشاري تأييده </w:t>
      </w:r>
      <w:r w:rsidR="00A6681D">
        <w:rPr>
          <w:rFonts w:hint="cs"/>
          <w:rtl/>
          <w:lang w:bidi="ar-EG"/>
        </w:rPr>
        <w:t>ل</w:t>
      </w:r>
      <w:r w:rsidR="005F5935">
        <w:rPr>
          <w:rFonts w:hint="cs"/>
          <w:rtl/>
          <w:lang w:bidi="ar-EG"/>
        </w:rPr>
        <w:t>ت</w:t>
      </w:r>
      <w:r w:rsidR="007819D3">
        <w:rPr>
          <w:rFonts w:hint="cs"/>
          <w:rtl/>
          <w:lang w:bidi="ar-EG"/>
        </w:rPr>
        <w:t>وصيتها.</w:t>
      </w:r>
    </w:p>
    <w:p w14:paraId="0508B0A5" w14:textId="75FF30FD" w:rsidR="00D709EB" w:rsidRPr="00D709EB" w:rsidRDefault="007819D3" w:rsidP="00EA7B74">
      <w:pPr>
        <w:pStyle w:val="Headingb"/>
        <w:ind w:left="0" w:firstLine="0"/>
        <w:rPr>
          <w:rtl/>
          <w:lang w:bidi="ar-EG"/>
        </w:rPr>
      </w:pPr>
      <w:r>
        <w:rPr>
          <w:rFonts w:hint="cs"/>
          <w:rtl/>
          <w:lang w:bidi="ar-EG"/>
        </w:rPr>
        <w:t>م</w:t>
      </w:r>
      <w:r w:rsidR="000D1D90">
        <w:rPr>
          <w:rFonts w:hint="cs"/>
          <w:rtl/>
          <w:lang w:bidi="ar-EG"/>
        </w:rPr>
        <w:t>س</w:t>
      </w:r>
      <w:r>
        <w:rPr>
          <w:rFonts w:hint="cs"/>
          <w:rtl/>
          <w:lang w:bidi="ar-EG"/>
        </w:rPr>
        <w:t xml:space="preserve">اهمة مقدمة من رئيسة </w:t>
      </w:r>
      <w:r w:rsidR="00745782" w:rsidRPr="00745782">
        <w:rPr>
          <w:rFonts w:hint="cs"/>
          <w:rtl/>
          <w:lang w:bidi="ar-EG"/>
        </w:rPr>
        <w:t>فريق العمل التابع للمجلس والمعني بالموارد المالية والبشرية</w:t>
      </w:r>
      <w:r w:rsidR="00745782">
        <w:rPr>
          <w:rFonts w:hint="cs"/>
          <w:rtl/>
          <w:lang w:bidi="ar-EG"/>
        </w:rPr>
        <w:t xml:space="preserve">: مناقشات الفريق الاستشاري للدول الأعضاء بشأن تمويل صندوق سجل المخاطر المتعلق بالمبنى الجديد لمقر الاتحاد (الوثيقة </w:t>
      </w:r>
      <w:hyperlink r:id="rId28" w:history="1">
        <w:r w:rsidR="00745782" w:rsidRPr="00EA7B74">
          <w:rPr>
            <w:rStyle w:val="Hyperlink"/>
          </w:rPr>
          <w:t>CWG-FHR-12/10</w:t>
        </w:r>
      </w:hyperlink>
      <w:r w:rsidR="00745782">
        <w:rPr>
          <w:rFonts w:hint="cs"/>
          <w:rtl/>
          <w:lang w:bidi="ar-EG"/>
        </w:rPr>
        <w:t>)</w:t>
      </w:r>
    </w:p>
    <w:p w14:paraId="6EA30B81" w14:textId="182432F8" w:rsidR="00D709EB" w:rsidRDefault="00D709EB" w:rsidP="006620C6">
      <w:pPr>
        <w:rPr>
          <w:rtl/>
          <w:lang w:bidi="ar-EG"/>
        </w:rPr>
      </w:pPr>
      <w:r>
        <w:rPr>
          <w:lang w:bidi="ar-EG"/>
        </w:rPr>
        <w:t>6.7</w:t>
      </w:r>
      <w:r>
        <w:rPr>
          <w:rtl/>
          <w:lang w:bidi="ar-EG"/>
        </w:rPr>
        <w:tab/>
      </w:r>
      <w:r w:rsidR="005F5935">
        <w:rPr>
          <w:rtl/>
          <w:lang w:bidi="ar-EG"/>
        </w:rPr>
        <w:t xml:space="preserve"> </w:t>
      </w:r>
      <w:r w:rsidR="004D4704">
        <w:rPr>
          <w:rFonts w:hint="cs"/>
          <w:rtl/>
          <w:lang w:bidi="ar-EG"/>
        </w:rPr>
        <w:t xml:space="preserve">عرض رئيس الفريق الاستشاري للدول الأعضاء </w:t>
      </w:r>
      <w:r w:rsidR="004D4704">
        <w:rPr>
          <w:lang w:bidi="ar-EG"/>
        </w:rPr>
        <w:t>(MSAG)</w:t>
      </w:r>
      <w:r w:rsidR="004D4704">
        <w:rPr>
          <w:rFonts w:hint="cs"/>
          <w:rtl/>
          <w:lang w:bidi="ar-EG"/>
        </w:rPr>
        <w:t xml:space="preserve"> الوثيقة </w:t>
      </w:r>
      <w:r w:rsidR="004D4704" w:rsidRPr="00EA7B74">
        <w:t>CWG-FHR 12/10</w:t>
      </w:r>
      <w:r w:rsidR="004D4704">
        <w:rPr>
          <w:rFonts w:hint="cs"/>
          <w:rtl/>
          <w:lang w:bidi="ar-EG"/>
        </w:rPr>
        <w:t xml:space="preserve">، التي تورد </w:t>
      </w:r>
      <w:r w:rsidR="006620C6">
        <w:rPr>
          <w:rFonts w:hint="cs"/>
          <w:rtl/>
          <w:lang w:bidi="ar-EG"/>
        </w:rPr>
        <w:t>فقرات مهمة</w:t>
      </w:r>
      <w:r w:rsidR="004D4704">
        <w:rPr>
          <w:rFonts w:hint="cs"/>
          <w:rtl/>
          <w:lang w:bidi="ar-EG"/>
        </w:rPr>
        <w:t xml:space="preserve"> من تقارير اجتماعات الفريق الاستشاري</w:t>
      </w:r>
      <w:r w:rsidR="00743AFD">
        <w:rPr>
          <w:rFonts w:hint="cs"/>
          <w:rtl/>
          <w:lang w:bidi="ar-EG"/>
        </w:rPr>
        <w:t xml:space="preserve"> التي نوقشت فيها أهمية كفاية </w:t>
      </w:r>
      <w:r w:rsidR="00FF62B0">
        <w:rPr>
          <w:rFonts w:hint="cs"/>
          <w:rtl/>
          <w:lang w:bidi="ar-EG"/>
        </w:rPr>
        <w:t>ال</w:t>
      </w:r>
      <w:r w:rsidR="00743AFD">
        <w:rPr>
          <w:rFonts w:hint="cs"/>
          <w:rtl/>
          <w:lang w:bidi="ar-EG"/>
        </w:rPr>
        <w:t>تمويل</w:t>
      </w:r>
      <w:r w:rsidR="00FF62B0">
        <w:rPr>
          <w:rFonts w:hint="cs"/>
          <w:rtl/>
          <w:lang w:bidi="ar-EG"/>
        </w:rPr>
        <w:t xml:space="preserve"> المقدم إلى</w:t>
      </w:r>
      <w:r w:rsidR="00743AFD">
        <w:rPr>
          <w:rFonts w:hint="cs"/>
          <w:rtl/>
          <w:lang w:bidi="ar-EG"/>
        </w:rPr>
        <w:t xml:space="preserve"> صندوق سجل المخاطر.</w:t>
      </w:r>
    </w:p>
    <w:p w14:paraId="498A4FB5" w14:textId="0E6C58F4" w:rsidR="00D709EB" w:rsidRPr="003A568B" w:rsidRDefault="00D709EB" w:rsidP="003A568B">
      <w:pPr>
        <w:keepNext/>
        <w:keepLines/>
        <w:rPr>
          <w:rtl/>
          <w:lang w:bidi="ar-EG"/>
        </w:rPr>
      </w:pPr>
      <w:r w:rsidRPr="003A568B">
        <w:rPr>
          <w:lang w:bidi="ar-EG"/>
        </w:rPr>
        <w:lastRenderedPageBreak/>
        <w:t>7.7</w:t>
      </w:r>
      <w:r w:rsidRPr="003A568B">
        <w:rPr>
          <w:rtl/>
          <w:lang w:bidi="ar-EG"/>
        </w:rPr>
        <w:tab/>
      </w:r>
      <w:r w:rsidR="006620C6" w:rsidRPr="003A568B">
        <w:rPr>
          <w:rFonts w:hint="cs"/>
          <w:rtl/>
          <w:lang w:bidi="ar-EG"/>
        </w:rPr>
        <w:t>وذكّرت الأمانة الاجتماع بأن</w:t>
      </w:r>
      <w:r w:rsidR="00EE4782" w:rsidRPr="003A568B">
        <w:rPr>
          <w:rFonts w:hint="cs"/>
          <w:rtl/>
          <w:lang w:bidi="ar-EG"/>
        </w:rPr>
        <w:t xml:space="preserve"> هذا الصندوق </w:t>
      </w:r>
      <w:r w:rsidR="009029AB" w:rsidRPr="003A568B">
        <w:rPr>
          <w:rFonts w:hint="cs"/>
          <w:rtl/>
          <w:lang w:bidi="ar-EG"/>
        </w:rPr>
        <w:t xml:space="preserve">كان </w:t>
      </w:r>
      <w:r w:rsidR="00EE4782" w:rsidRPr="003A568B">
        <w:rPr>
          <w:rFonts w:hint="cs"/>
          <w:rtl/>
          <w:lang w:bidi="ar-EG"/>
        </w:rPr>
        <w:t xml:space="preserve">قد أُنشئ في عام </w:t>
      </w:r>
      <w:r w:rsidR="00EE4782" w:rsidRPr="003A568B">
        <w:rPr>
          <w:lang w:bidi="ar-EG"/>
        </w:rPr>
        <w:t>2019</w:t>
      </w:r>
      <w:r w:rsidR="00EE4782" w:rsidRPr="003A568B">
        <w:rPr>
          <w:rFonts w:hint="cs"/>
          <w:rtl/>
          <w:lang w:bidi="ar-EG"/>
        </w:rPr>
        <w:t xml:space="preserve">، </w:t>
      </w:r>
      <w:r w:rsidR="009029AB" w:rsidRPr="003A568B">
        <w:rPr>
          <w:rFonts w:hint="cs"/>
          <w:rtl/>
          <w:lang w:bidi="ar-EG"/>
        </w:rPr>
        <w:t xml:space="preserve">ومع ذلك </w:t>
      </w:r>
      <w:r w:rsidR="00A0182E" w:rsidRPr="003A568B">
        <w:rPr>
          <w:rFonts w:hint="cs"/>
          <w:rtl/>
          <w:lang w:bidi="ar-EG"/>
        </w:rPr>
        <w:t>لم يكن مُتحسّباً له في</w:t>
      </w:r>
      <w:r w:rsidR="00EE4782" w:rsidRPr="003A568B">
        <w:rPr>
          <w:rFonts w:hint="cs"/>
          <w:rtl/>
          <w:lang w:bidi="ar-EG"/>
        </w:rPr>
        <w:t xml:space="preserve"> </w:t>
      </w:r>
      <w:r w:rsidR="00F36E7D" w:rsidRPr="003A568B">
        <w:rPr>
          <w:rFonts w:hint="cs"/>
          <w:rtl/>
          <w:lang w:bidi="ar-EG"/>
        </w:rPr>
        <w:t xml:space="preserve">الخطة المالية للفترة </w:t>
      </w:r>
      <w:r w:rsidR="00F36E7D" w:rsidRPr="003A568B">
        <w:rPr>
          <w:lang w:bidi="ar-EG"/>
        </w:rPr>
        <w:t>2023-2020</w:t>
      </w:r>
      <w:r w:rsidR="00A0182E" w:rsidRPr="003A568B">
        <w:rPr>
          <w:rFonts w:hint="cs"/>
          <w:rtl/>
          <w:lang w:bidi="ar-EG"/>
        </w:rPr>
        <w:t xml:space="preserve">. وقد سبق أن وافق الأمين العام على تغذية الصندوق بنحو </w:t>
      </w:r>
      <w:r w:rsidR="00A0182E" w:rsidRPr="003A568B">
        <w:rPr>
          <w:lang w:bidi="ar-EG"/>
        </w:rPr>
        <w:t>1</w:t>
      </w:r>
      <w:r w:rsidR="00657758" w:rsidRPr="003A568B">
        <w:rPr>
          <w:lang w:bidi="ar-EG"/>
        </w:rPr>
        <w:t>,</w:t>
      </w:r>
      <w:r w:rsidR="00A0182E" w:rsidRPr="003A568B">
        <w:rPr>
          <w:lang w:bidi="ar-EG"/>
        </w:rPr>
        <w:t>4</w:t>
      </w:r>
      <w:r w:rsidR="00A0182E" w:rsidRPr="003A568B">
        <w:rPr>
          <w:rFonts w:hint="cs"/>
          <w:rtl/>
          <w:lang w:bidi="ar-EG"/>
        </w:rPr>
        <w:t xml:space="preserve"> مليون فرنك سويسري </w:t>
      </w:r>
      <w:r w:rsidR="00006ED9" w:rsidRPr="003A568B">
        <w:rPr>
          <w:rFonts w:hint="cs"/>
          <w:rtl/>
          <w:lang w:bidi="ar-EG"/>
        </w:rPr>
        <w:t>في نهاية عام</w:t>
      </w:r>
      <w:r w:rsidR="00EA7B74" w:rsidRPr="003A568B">
        <w:rPr>
          <w:rFonts w:hint="eastAsia"/>
          <w:rtl/>
          <w:lang w:bidi="ar-EG"/>
        </w:rPr>
        <w:t> </w:t>
      </w:r>
      <w:r w:rsidR="00006ED9" w:rsidRPr="003A568B">
        <w:rPr>
          <w:lang w:bidi="ar-EG"/>
        </w:rPr>
        <w:t>2019</w:t>
      </w:r>
      <w:r w:rsidR="00006ED9" w:rsidRPr="003A568B">
        <w:rPr>
          <w:rFonts w:hint="cs"/>
          <w:rtl/>
          <w:lang w:bidi="ar-EG"/>
        </w:rPr>
        <w:t xml:space="preserve">، ويُعتزم تخصيص </w:t>
      </w:r>
      <w:r w:rsidR="00006ED9" w:rsidRPr="003A568B">
        <w:rPr>
          <w:lang w:bidi="ar-EG"/>
        </w:rPr>
        <w:t>3</w:t>
      </w:r>
      <w:r w:rsidR="00657758" w:rsidRPr="003A568B">
        <w:rPr>
          <w:lang w:bidi="ar-EG"/>
        </w:rPr>
        <w:t>,</w:t>
      </w:r>
      <w:r w:rsidR="00006ED9" w:rsidRPr="003A568B">
        <w:rPr>
          <w:lang w:bidi="ar-EG"/>
        </w:rPr>
        <w:t>6</w:t>
      </w:r>
      <w:r w:rsidR="00006ED9" w:rsidRPr="003A568B">
        <w:rPr>
          <w:rFonts w:hint="cs"/>
          <w:rtl/>
          <w:lang w:bidi="ar-EG"/>
        </w:rPr>
        <w:t xml:space="preserve"> ملايين فرنك سويسري له من الفائض في الميزانية، وينبغي الاستمرار في تغذيته إن سمح الوضع بذلك. وفي المستقبل، </w:t>
      </w:r>
      <w:r w:rsidR="0014338D" w:rsidRPr="003A568B">
        <w:rPr>
          <w:rFonts w:hint="cs"/>
          <w:rtl/>
          <w:lang w:bidi="ar-EG"/>
        </w:rPr>
        <w:t xml:space="preserve">سيكون من اللازم عند إعداد الخطة المالية للفترة </w:t>
      </w:r>
      <w:r w:rsidR="0014338D" w:rsidRPr="003A568B">
        <w:rPr>
          <w:lang w:bidi="ar-EG"/>
        </w:rPr>
        <w:t>2027-2024</w:t>
      </w:r>
      <w:r w:rsidR="0014338D" w:rsidRPr="003A568B">
        <w:rPr>
          <w:rFonts w:hint="cs"/>
          <w:rtl/>
          <w:lang w:bidi="ar-EG"/>
        </w:rPr>
        <w:t xml:space="preserve"> مناقشة مسألة تغذية صندوق سجل المخاطر </w:t>
      </w:r>
      <w:r w:rsidR="00484EA6" w:rsidRPr="003A568B">
        <w:rPr>
          <w:rFonts w:hint="cs"/>
          <w:rtl/>
          <w:lang w:bidi="ar-EG"/>
        </w:rPr>
        <w:t>ب</w:t>
      </w:r>
      <w:r w:rsidR="0014338D" w:rsidRPr="003A568B">
        <w:rPr>
          <w:rFonts w:hint="cs"/>
          <w:rtl/>
          <w:lang w:bidi="ar-EG"/>
        </w:rPr>
        <w:t xml:space="preserve">اعتماد </w:t>
      </w:r>
      <w:r w:rsidR="00462011" w:rsidRPr="003A568B">
        <w:rPr>
          <w:rFonts w:hint="cs"/>
          <w:rtl/>
          <w:lang w:bidi="ar-EG"/>
        </w:rPr>
        <w:t>من الميزانية</w:t>
      </w:r>
      <w:r w:rsidR="0014338D" w:rsidRPr="003A568B">
        <w:rPr>
          <w:rFonts w:hint="cs"/>
          <w:rtl/>
          <w:lang w:bidi="ar-EG"/>
        </w:rPr>
        <w:t>.</w:t>
      </w:r>
    </w:p>
    <w:p w14:paraId="360FA486" w14:textId="18461AFA" w:rsidR="00D709EB" w:rsidRDefault="00D709EB" w:rsidP="00426EF2">
      <w:pPr>
        <w:rPr>
          <w:rtl/>
          <w:lang w:bidi="ar-EG"/>
        </w:rPr>
      </w:pPr>
      <w:r>
        <w:rPr>
          <w:lang w:bidi="ar-EG"/>
        </w:rPr>
        <w:t>8.7</w:t>
      </w:r>
      <w:r>
        <w:rPr>
          <w:rtl/>
          <w:lang w:bidi="ar-EG"/>
        </w:rPr>
        <w:tab/>
      </w:r>
      <w:r w:rsidR="00923A75">
        <w:rPr>
          <w:rFonts w:hint="cs"/>
          <w:rtl/>
          <w:lang w:bidi="ar-EG"/>
        </w:rPr>
        <w:t>وأحاط فريق العمل علماً بهذه الوثيقة.</w:t>
      </w:r>
    </w:p>
    <w:p w14:paraId="5F2D7B3A" w14:textId="3D241162" w:rsidR="007A5AA4" w:rsidRDefault="00D709EB" w:rsidP="007A5AA4">
      <w:pPr>
        <w:pStyle w:val="Heading1"/>
        <w:rPr>
          <w:rtl/>
          <w:lang w:bidi="ar-EG"/>
        </w:rPr>
      </w:pPr>
      <w:r>
        <w:rPr>
          <w:rFonts w:hint="cs"/>
          <w:rtl/>
          <w:lang w:bidi="ar-EG"/>
        </w:rPr>
        <w:t>8</w:t>
      </w:r>
      <w:r>
        <w:rPr>
          <w:rtl/>
          <w:lang w:bidi="ar-EG"/>
        </w:rPr>
        <w:tab/>
      </w:r>
      <w:r w:rsidR="00236E45">
        <w:rPr>
          <w:rFonts w:hint="cs"/>
          <w:rtl/>
          <w:lang w:bidi="ar-EG"/>
        </w:rPr>
        <w:t>مساهمة مقدمة من</w:t>
      </w:r>
      <w:r w:rsidR="00A6681D">
        <w:rPr>
          <w:rFonts w:hint="cs"/>
          <w:rtl/>
          <w:lang w:bidi="ar-EG"/>
        </w:rPr>
        <w:t xml:space="preserve"> الاتحاد الروسي: </w:t>
      </w:r>
      <w:r w:rsidR="007A5AA4">
        <w:rPr>
          <w:rFonts w:hint="cs"/>
          <w:rtl/>
          <w:lang w:bidi="ar-EG"/>
        </w:rPr>
        <w:t>استحداث أسلوب لحساب المساهمات العينية (الوثيقة</w:t>
      </w:r>
      <w:r w:rsidR="00EA7B74">
        <w:rPr>
          <w:rFonts w:hint="eastAsia"/>
          <w:rtl/>
          <w:lang w:bidi="ar-EG"/>
        </w:rPr>
        <w:t> </w:t>
      </w:r>
      <w:hyperlink r:id="rId29" w:history="1">
        <w:r w:rsidR="007A5AA4" w:rsidRPr="00D709EB">
          <w:rPr>
            <w:rStyle w:val="Hyperlink"/>
            <w:lang w:bidi="ar-EG"/>
          </w:rPr>
          <w:t>CWG-FHR-12/15</w:t>
        </w:r>
      </w:hyperlink>
      <w:r w:rsidR="007A5AA4">
        <w:rPr>
          <w:rFonts w:hint="cs"/>
          <w:rtl/>
          <w:lang w:bidi="ar-EG"/>
        </w:rPr>
        <w:t>)</w:t>
      </w:r>
    </w:p>
    <w:p w14:paraId="52E5EF85" w14:textId="6DCB6348" w:rsidR="00D709EB" w:rsidRDefault="00D709EB" w:rsidP="00D709EB">
      <w:pPr>
        <w:rPr>
          <w:rtl/>
          <w:lang w:bidi="ar-EG"/>
        </w:rPr>
      </w:pPr>
      <w:r>
        <w:rPr>
          <w:lang w:bidi="ar-EG"/>
        </w:rPr>
        <w:t>1.8</w:t>
      </w:r>
      <w:r>
        <w:rPr>
          <w:rtl/>
          <w:lang w:bidi="ar-EG"/>
        </w:rPr>
        <w:tab/>
      </w:r>
      <w:r w:rsidR="005875F7">
        <w:rPr>
          <w:rFonts w:hint="cs"/>
          <w:rtl/>
          <w:lang w:bidi="ar-EG"/>
        </w:rPr>
        <w:t xml:space="preserve">عرض الاتحاد الروسي الوثيقة </w:t>
      </w:r>
      <w:bookmarkStart w:id="4" w:name="_Hlk70585960"/>
      <w:r w:rsidR="005875F7" w:rsidRPr="008B10F2">
        <w:t>CWG-FHR</w:t>
      </w:r>
      <w:bookmarkEnd w:id="4"/>
      <w:r w:rsidR="005875F7" w:rsidRPr="008B10F2">
        <w:t xml:space="preserve"> 12/15</w:t>
      </w:r>
      <w:r w:rsidR="005875F7">
        <w:rPr>
          <w:rFonts w:hint="cs"/>
          <w:rtl/>
          <w:lang w:bidi="ar-EG"/>
        </w:rPr>
        <w:t>، التي يطلب فيها إلى الأمانة ما يلي</w:t>
      </w:r>
      <w:r>
        <w:rPr>
          <w:rFonts w:hint="cs"/>
          <w:rtl/>
          <w:lang w:bidi="ar-EG"/>
        </w:rPr>
        <w:t>:</w:t>
      </w:r>
    </w:p>
    <w:p w14:paraId="11D23664" w14:textId="06CA6AC3" w:rsidR="00D709EB" w:rsidRDefault="008B10F2" w:rsidP="001C2D1E">
      <w:pPr>
        <w:pStyle w:val="enumlev1"/>
        <w:rPr>
          <w:rtl/>
        </w:rPr>
      </w:pPr>
      <w:r w:rsidRPr="00656763">
        <w:rPr>
          <w:rtl/>
        </w:rPr>
        <w:t>•</w:t>
      </w:r>
      <w:r w:rsidR="00D709EB">
        <w:rPr>
          <w:rtl/>
        </w:rPr>
        <w:tab/>
      </w:r>
      <w:r w:rsidR="005875F7">
        <w:rPr>
          <w:rFonts w:hint="cs"/>
          <w:rtl/>
        </w:rPr>
        <w:t xml:space="preserve">وضع مبادئ توجيهية عامة </w:t>
      </w:r>
      <w:r w:rsidR="00B73F4D">
        <w:rPr>
          <w:rFonts w:hint="cs"/>
          <w:rtl/>
        </w:rPr>
        <w:t xml:space="preserve">بشأن المساهمات المالية وغيرها من أنواع المساهمات </w:t>
      </w:r>
      <w:r w:rsidR="005A6350">
        <w:rPr>
          <w:rFonts w:hint="cs"/>
          <w:rtl/>
        </w:rPr>
        <w:t>التي يقدمها كل من</w:t>
      </w:r>
      <w:r w:rsidR="00B73F4D">
        <w:rPr>
          <w:rFonts w:hint="cs"/>
          <w:rtl/>
        </w:rPr>
        <w:t xml:space="preserve"> الدول الأعضاء في الاتحاد وأعضاء قطاعاته وشركائه الآخرين </w:t>
      </w:r>
      <w:r w:rsidR="005A6350">
        <w:rPr>
          <w:rFonts w:hint="cs"/>
          <w:rtl/>
        </w:rPr>
        <w:t xml:space="preserve">في المبادرات الإقليمية، تستند إلى المبادئ والمعايير المتصلة بولاياتهم على النحو الوارد في القسم </w:t>
      </w:r>
      <w:r w:rsidR="005A6350" w:rsidRPr="00A356C9">
        <w:rPr>
          <w:rFonts w:hint="cs"/>
          <w:i/>
          <w:iCs/>
          <w:rtl/>
        </w:rPr>
        <w:t>"يقرر"</w:t>
      </w:r>
      <w:r w:rsidR="005A6350">
        <w:rPr>
          <w:rFonts w:hint="cs"/>
          <w:rtl/>
        </w:rPr>
        <w:t xml:space="preserve"> من القرار </w:t>
      </w:r>
      <w:r w:rsidR="005A6350">
        <w:t>17</w:t>
      </w:r>
      <w:r w:rsidR="005A6350">
        <w:rPr>
          <w:rFonts w:hint="cs"/>
          <w:rtl/>
        </w:rPr>
        <w:t xml:space="preserve"> (المراجَع في بوينس آيرس، </w:t>
      </w:r>
      <w:r w:rsidR="005A6350">
        <w:t>2017</w:t>
      </w:r>
      <w:r w:rsidR="005A6350">
        <w:rPr>
          <w:rFonts w:hint="cs"/>
          <w:rtl/>
        </w:rPr>
        <w:t>)، وتتضمن أحكاماً تبين هذه المبادئ.</w:t>
      </w:r>
    </w:p>
    <w:p w14:paraId="4EBCC744" w14:textId="3E56BC28" w:rsidR="00D709EB" w:rsidRDefault="00D709EB" w:rsidP="00D709EB">
      <w:pPr>
        <w:rPr>
          <w:rtl/>
          <w:lang w:bidi="ar-EG"/>
        </w:rPr>
      </w:pPr>
      <w:r>
        <w:rPr>
          <w:lang w:bidi="ar-EG"/>
        </w:rPr>
        <w:t>2.8</w:t>
      </w:r>
      <w:r>
        <w:rPr>
          <w:rtl/>
          <w:lang w:bidi="ar-EG"/>
        </w:rPr>
        <w:tab/>
      </w:r>
      <w:r w:rsidR="005A6350">
        <w:rPr>
          <w:rFonts w:hint="cs"/>
          <w:rtl/>
          <w:lang w:bidi="ar-EG"/>
        </w:rPr>
        <w:t>وينبغي أن تتضمن هذه الأحكام ما يلي:</w:t>
      </w:r>
    </w:p>
    <w:p w14:paraId="6EB59BFF" w14:textId="4440A371" w:rsidR="00D709EB" w:rsidRDefault="008B10F2" w:rsidP="001C2D1E">
      <w:pPr>
        <w:pStyle w:val="enumlev1"/>
        <w:rPr>
          <w:rtl/>
        </w:rPr>
      </w:pPr>
      <w:r w:rsidRPr="00656763">
        <w:rPr>
          <w:rtl/>
        </w:rPr>
        <w:t>•</w:t>
      </w:r>
      <w:r w:rsidR="00D709EB">
        <w:rPr>
          <w:rtl/>
        </w:rPr>
        <w:tab/>
      </w:r>
      <w:r w:rsidR="005A6350">
        <w:rPr>
          <w:rFonts w:hint="cs"/>
          <w:rtl/>
        </w:rPr>
        <w:t>وضع معايير</w:t>
      </w:r>
      <w:r w:rsidR="0046316E">
        <w:rPr>
          <w:rFonts w:hint="cs"/>
          <w:rtl/>
        </w:rPr>
        <w:t xml:space="preserve"> </w:t>
      </w:r>
      <w:r w:rsidR="00170F19">
        <w:rPr>
          <w:rFonts w:hint="cs"/>
          <w:rtl/>
        </w:rPr>
        <w:t>ل</w:t>
      </w:r>
      <w:r w:rsidR="0046316E">
        <w:rPr>
          <w:rFonts w:hint="cs"/>
          <w:rtl/>
        </w:rPr>
        <w:t>ل</w:t>
      </w:r>
      <w:r w:rsidR="005A6350">
        <w:rPr>
          <w:rFonts w:hint="cs"/>
          <w:rtl/>
        </w:rPr>
        <w:t>تصنيف السليم</w:t>
      </w:r>
      <w:r w:rsidR="00D11F56">
        <w:rPr>
          <w:rFonts w:hint="cs"/>
          <w:rtl/>
        </w:rPr>
        <w:t xml:space="preserve"> </w:t>
      </w:r>
      <w:r w:rsidR="00272FA0">
        <w:rPr>
          <w:rFonts w:hint="cs"/>
          <w:rtl/>
        </w:rPr>
        <w:t>ل</w:t>
      </w:r>
      <w:r w:rsidR="00F83125">
        <w:rPr>
          <w:rFonts w:hint="cs"/>
          <w:rtl/>
        </w:rPr>
        <w:t xml:space="preserve">مساهمات الدول الأعضاء في </w:t>
      </w:r>
      <w:r w:rsidR="0046316E">
        <w:rPr>
          <w:rFonts w:hint="cs"/>
          <w:rtl/>
        </w:rPr>
        <w:t xml:space="preserve">تمويل </w:t>
      </w:r>
      <w:r w:rsidR="00284A6B">
        <w:rPr>
          <w:rFonts w:hint="cs"/>
          <w:rtl/>
        </w:rPr>
        <w:t>المش</w:t>
      </w:r>
      <w:r w:rsidR="00272FA0">
        <w:rPr>
          <w:rFonts w:hint="cs"/>
          <w:rtl/>
        </w:rPr>
        <w:t>اريع</w:t>
      </w:r>
      <w:r w:rsidR="00170F19">
        <w:rPr>
          <w:rFonts w:hint="cs"/>
          <w:rtl/>
        </w:rPr>
        <w:t xml:space="preserve"> ك</w:t>
      </w:r>
      <w:r w:rsidR="00272FA0">
        <w:rPr>
          <w:rFonts w:hint="cs"/>
          <w:rtl/>
        </w:rPr>
        <w:t>مساهمات عينية</w:t>
      </w:r>
      <w:r w:rsidR="00D11F56">
        <w:rPr>
          <w:rFonts w:hint="cs"/>
          <w:rtl/>
        </w:rPr>
        <w:t>.</w:t>
      </w:r>
    </w:p>
    <w:p w14:paraId="40A144F0" w14:textId="4E8AEB32" w:rsidR="00F31631" w:rsidRDefault="008B10F2" w:rsidP="001C2D1E">
      <w:pPr>
        <w:pStyle w:val="enumlev1"/>
        <w:rPr>
          <w:rtl/>
        </w:rPr>
      </w:pPr>
      <w:r w:rsidRPr="00656763">
        <w:rPr>
          <w:rtl/>
        </w:rPr>
        <w:t>•</w:t>
      </w:r>
      <w:r w:rsidR="00D709EB">
        <w:rPr>
          <w:rtl/>
        </w:rPr>
        <w:tab/>
      </w:r>
      <w:r w:rsidR="00F31631">
        <w:rPr>
          <w:rFonts w:hint="cs"/>
          <w:rtl/>
        </w:rPr>
        <w:t xml:space="preserve">استحداث أسلوب لحساب المساهمات العينية التي تقدمها الدول الأعضاء </w:t>
      </w:r>
      <w:r w:rsidR="0077415A">
        <w:rPr>
          <w:rFonts w:hint="cs"/>
          <w:rtl/>
        </w:rPr>
        <w:t>في ميزانيات المشاريع، المخصصة لتنفيذ المبادرات الإقليمية، بناءً</w:t>
      </w:r>
      <w:r w:rsidR="00032896">
        <w:rPr>
          <w:rFonts w:hint="cs"/>
          <w:rtl/>
        </w:rPr>
        <w:t>، إن أمكن، على دمج المشاريع الموحدة المتماثلة المحتوى، بما يشمل الهيكل العام للاتفاق ذي الصلة المبرم بين الاتحاد والدول الأعضاء والشركاء، ومع مراعاة التشريعات الوطنية في البلد المعني، وأحكام اللوائح المالية والقواعد المالية للاتحاد، و</w:t>
      </w:r>
      <w:r w:rsidR="006A290F">
        <w:rPr>
          <w:rFonts w:hint="cs"/>
          <w:rtl/>
        </w:rPr>
        <w:t xml:space="preserve">البنود </w:t>
      </w:r>
      <w:r w:rsidR="00DA25FD">
        <w:rPr>
          <w:rFonts w:hint="cs"/>
          <w:rtl/>
        </w:rPr>
        <w:t>ذات الصلة</w:t>
      </w:r>
      <w:r w:rsidR="004D02E6">
        <w:rPr>
          <w:rFonts w:hint="cs"/>
          <w:rtl/>
        </w:rPr>
        <w:t xml:space="preserve"> </w:t>
      </w:r>
      <w:r w:rsidR="006A290F">
        <w:rPr>
          <w:rFonts w:hint="cs"/>
          <w:rtl/>
        </w:rPr>
        <w:t xml:space="preserve">من </w:t>
      </w:r>
      <w:r w:rsidR="00BE16DC">
        <w:rPr>
          <w:rFonts w:hint="cs"/>
          <w:rtl/>
        </w:rPr>
        <w:t>ال</w:t>
      </w:r>
      <w:r w:rsidR="004D02E6">
        <w:rPr>
          <w:rFonts w:hint="cs"/>
          <w:rtl/>
        </w:rPr>
        <w:t>معايير المحاسب</w:t>
      </w:r>
      <w:r w:rsidR="00BE16DC">
        <w:rPr>
          <w:rFonts w:hint="cs"/>
          <w:rtl/>
        </w:rPr>
        <w:t>ي</w:t>
      </w:r>
      <w:r w:rsidR="004D02E6">
        <w:rPr>
          <w:rFonts w:hint="cs"/>
          <w:rtl/>
        </w:rPr>
        <w:t xml:space="preserve">ة الدولية </w:t>
      </w:r>
      <w:r w:rsidR="00BE16DC">
        <w:rPr>
          <w:rFonts w:hint="cs"/>
          <w:rtl/>
        </w:rPr>
        <w:t>ل</w:t>
      </w:r>
      <w:r w:rsidR="004D02E6">
        <w:rPr>
          <w:rFonts w:hint="cs"/>
          <w:rtl/>
        </w:rPr>
        <w:t>لقطاع العام</w:t>
      </w:r>
      <w:r w:rsidR="001C2D1E">
        <w:rPr>
          <w:rFonts w:hint="eastAsia"/>
          <w:rtl/>
        </w:rPr>
        <w:t> </w:t>
      </w:r>
      <w:r w:rsidR="00032896">
        <w:t>(IPSAS)</w:t>
      </w:r>
      <w:r w:rsidR="00032896">
        <w:rPr>
          <w:rFonts w:hint="cs"/>
          <w:rtl/>
        </w:rPr>
        <w:t>، وسائر الوثائق ذات الصلة، ل</w:t>
      </w:r>
      <w:r w:rsidR="0017065F">
        <w:rPr>
          <w:rFonts w:hint="cs"/>
          <w:rtl/>
        </w:rPr>
        <w:t>تمكين الدول الأعضاء من تحديد الفرص المناسبة واغتنامها</w:t>
      </w:r>
      <w:r w:rsidR="009029AB">
        <w:rPr>
          <w:rFonts w:hint="cs"/>
          <w:rtl/>
        </w:rPr>
        <w:t xml:space="preserve"> بسهولة</w:t>
      </w:r>
      <w:r w:rsidR="0017065F">
        <w:rPr>
          <w:rFonts w:hint="cs"/>
          <w:rtl/>
        </w:rPr>
        <w:t>.</w:t>
      </w:r>
    </w:p>
    <w:p w14:paraId="580018FB" w14:textId="4ADE617E" w:rsidR="00D709EB" w:rsidRDefault="00D709EB" w:rsidP="00134633">
      <w:pPr>
        <w:rPr>
          <w:rtl/>
          <w:lang w:bidi="ar-EG"/>
        </w:rPr>
      </w:pPr>
      <w:r>
        <w:rPr>
          <w:lang w:bidi="ar-EG"/>
        </w:rPr>
        <w:t>3.8</w:t>
      </w:r>
      <w:r>
        <w:rPr>
          <w:rtl/>
          <w:lang w:bidi="ar-EG"/>
        </w:rPr>
        <w:tab/>
      </w:r>
      <w:r w:rsidR="00134633">
        <w:rPr>
          <w:rFonts w:hint="cs"/>
          <w:rtl/>
          <w:lang w:bidi="ar-EG"/>
        </w:rPr>
        <w:t>رفع تقرير إلى مجلس</w:t>
      </w:r>
      <w:r w:rsidR="00193C82">
        <w:rPr>
          <w:rFonts w:hint="cs"/>
          <w:rtl/>
          <w:lang w:bidi="ar-EG"/>
        </w:rPr>
        <w:t xml:space="preserve"> الاتحاد</w:t>
      </w:r>
      <w:r w:rsidR="00FF62B0">
        <w:rPr>
          <w:rFonts w:hint="cs"/>
          <w:rtl/>
          <w:lang w:bidi="ar-EG"/>
        </w:rPr>
        <w:t xml:space="preserve">، </w:t>
      </w:r>
      <w:r w:rsidR="00134633">
        <w:rPr>
          <w:rFonts w:hint="cs"/>
          <w:rtl/>
          <w:lang w:bidi="ar-EG"/>
        </w:rPr>
        <w:t>على أساس سنوي</w:t>
      </w:r>
      <w:r w:rsidR="00FF62B0">
        <w:rPr>
          <w:rFonts w:hint="cs"/>
          <w:rtl/>
          <w:lang w:bidi="ar-EG"/>
        </w:rPr>
        <w:t>،</w:t>
      </w:r>
      <w:r w:rsidR="00134633">
        <w:rPr>
          <w:rFonts w:hint="cs"/>
          <w:rtl/>
          <w:lang w:bidi="ar-EG"/>
        </w:rPr>
        <w:t xml:space="preserve"> </w:t>
      </w:r>
      <w:r w:rsidR="00FF62B0">
        <w:rPr>
          <w:rFonts w:hint="cs"/>
          <w:rtl/>
          <w:lang w:bidi="ar-EG"/>
        </w:rPr>
        <w:t>يبين</w:t>
      </w:r>
      <w:r w:rsidR="00193C82">
        <w:rPr>
          <w:rFonts w:hint="cs"/>
          <w:rtl/>
          <w:lang w:bidi="ar-EG"/>
        </w:rPr>
        <w:t xml:space="preserve"> الخبرة المكتسبة في تنفيذ المبادرات الإقليمية، بما</w:t>
      </w:r>
      <w:r w:rsidR="001C2D1E">
        <w:rPr>
          <w:rFonts w:hint="eastAsia"/>
          <w:rtl/>
          <w:lang w:bidi="ar-EG"/>
        </w:rPr>
        <w:t> </w:t>
      </w:r>
      <w:r w:rsidR="00193C82">
        <w:rPr>
          <w:rFonts w:hint="cs"/>
          <w:rtl/>
          <w:lang w:bidi="ar-EG"/>
        </w:rPr>
        <w:t>فيها المشاريع التي قُدمت إليها مساهمات عينية.</w:t>
      </w:r>
    </w:p>
    <w:p w14:paraId="39F6D43D" w14:textId="78C3DB24" w:rsidR="00D709EB" w:rsidRDefault="00D709EB" w:rsidP="00D709EB">
      <w:pPr>
        <w:rPr>
          <w:rtl/>
          <w:lang w:bidi="ar-EG"/>
        </w:rPr>
      </w:pPr>
      <w:r>
        <w:rPr>
          <w:lang w:bidi="ar-EG"/>
        </w:rPr>
        <w:t>4.8</w:t>
      </w:r>
      <w:r>
        <w:rPr>
          <w:rtl/>
          <w:lang w:bidi="ar-EG"/>
        </w:rPr>
        <w:tab/>
      </w:r>
      <w:r w:rsidR="00193C82">
        <w:rPr>
          <w:rFonts w:hint="cs"/>
          <w:rtl/>
          <w:lang w:bidi="ar-EG"/>
        </w:rPr>
        <w:t>ورحّب المندوب</w:t>
      </w:r>
      <w:r w:rsidR="0046316E">
        <w:rPr>
          <w:rFonts w:hint="cs"/>
          <w:rtl/>
          <w:lang w:bidi="ar-EG"/>
        </w:rPr>
        <w:t>ون</w:t>
      </w:r>
      <w:r w:rsidR="00193C82">
        <w:rPr>
          <w:rFonts w:hint="cs"/>
          <w:rtl/>
          <w:lang w:bidi="ar-EG"/>
        </w:rPr>
        <w:t xml:space="preserve"> والأمانة بهذه المساهمة.</w:t>
      </w:r>
    </w:p>
    <w:p w14:paraId="32627BE5" w14:textId="61C55C5A" w:rsidR="00D709EB" w:rsidRDefault="00D709EB" w:rsidP="00D709EB">
      <w:pPr>
        <w:rPr>
          <w:rtl/>
          <w:lang w:bidi="ar-EG"/>
        </w:rPr>
      </w:pPr>
      <w:r>
        <w:rPr>
          <w:lang w:bidi="ar-EG"/>
        </w:rPr>
        <w:t>5.8</w:t>
      </w:r>
      <w:r>
        <w:rPr>
          <w:rtl/>
          <w:lang w:bidi="ar-EG"/>
        </w:rPr>
        <w:tab/>
      </w:r>
      <w:r w:rsidR="00193C82">
        <w:rPr>
          <w:rFonts w:hint="cs"/>
          <w:rtl/>
          <w:lang w:bidi="ar-EG"/>
        </w:rPr>
        <w:t xml:space="preserve">واتّفق أعضاء </w:t>
      </w:r>
      <w:r w:rsidR="009029AB">
        <w:rPr>
          <w:rFonts w:hint="cs"/>
          <w:rtl/>
          <w:lang w:bidi="ar-EG"/>
        </w:rPr>
        <w:t>ال</w:t>
      </w:r>
      <w:r w:rsidR="00193C82">
        <w:rPr>
          <w:rFonts w:hint="cs"/>
          <w:rtl/>
          <w:lang w:bidi="ar-EG"/>
        </w:rPr>
        <w:t xml:space="preserve">فريق </w:t>
      </w:r>
      <w:r w:rsidR="009029AB" w:rsidRPr="009029AB">
        <w:rPr>
          <w:lang w:bidi="ar-EG"/>
        </w:rPr>
        <w:t>CWG-FHR</w:t>
      </w:r>
      <w:r w:rsidR="00193C82">
        <w:rPr>
          <w:rFonts w:hint="cs"/>
          <w:rtl/>
          <w:lang w:bidi="ar-EG"/>
        </w:rPr>
        <w:t xml:space="preserve"> على أن يعمل الاتحاد الروسي والأمانة معاً من أجل</w:t>
      </w:r>
      <w:r w:rsidR="009029AB">
        <w:rPr>
          <w:rFonts w:hint="cs"/>
          <w:rtl/>
          <w:lang w:bidi="ar-EG"/>
        </w:rPr>
        <w:t xml:space="preserve"> وضع منهجية</w:t>
      </w:r>
      <w:r w:rsidR="00193C82">
        <w:rPr>
          <w:rFonts w:hint="cs"/>
          <w:rtl/>
          <w:lang w:bidi="ar-EG"/>
        </w:rPr>
        <w:t xml:space="preserve"> لحساب المساهمات العينية</w:t>
      </w:r>
      <w:r w:rsidR="0046316E">
        <w:rPr>
          <w:rFonts w:hint="cs"/>
          <w:rtl/>
          <w:lang w:bidi="ar-EG"/>
        </w:rPr>
        <w:t>،</w:t>
      </w:r>
      <w:r w:rsidR="00193C82">
        <w:rPr>
          <w:rFonts w:hint="cs"/>
          <w:rtl/>
          <w:lang w:bidi="ar-EG"/>
        </w:rPr>
        <w:t xml:space="preserve"> و</w:t>
      </w:r>
      <w:r w:rsidR="009029AB">
        <w:rPr>
          <w:rFonts w:hint="cs"/>
          <w:rtl/>
          <w:lang w:bidi="ar-EG"/>
        </w:rPr>
        <w:t xml:space="preserve">أن </w:t>
      </w:r>
      <w:r w:rsidR="00193C82">
        <w:rPr>
          <w:rFonts w:hint="cs"/>
          <w:rtl/>
          <w:lang w:bidi="ar-EG"/>
        </w:rPr>
        <w:t xml:space="preserve">يقدما إلى الفريق </w:t>
      </w:r>
      <w:r w:rsidR="009029AB" w:rsidRPr="009029AB">
        <w:rPr>
          <w:lang w:bidi="ar-EG"/>
        </w:rPr>
        <w:t>CWG-FHR</w:t>
      </w:r>
      <w:r w:rsidR="009029AB" w:rsidRPr="009029AB">
        <w:rPr>
          <w:rFonts w:hint="cs"/>
          <w:rtl/>
          <w:lang w:bidi="ar-EG"/>
        </w:rPr>
        <w:t xml:space="preserve"> </w:t>
      </w:r>
      <w:r w:rsidR="00193C82">
        <w:rPr>
          <w:rFonts w:hint="cs"/>
          <w:rtl/>
          <w:lang w:bidi="ar-EG"/>
        </w:rPr>
        <w:t xml:space="preserve">تقريراً </w:t>
      </w:r>
      <w:r w:rsidR="0046442C">
        <w:rPr>
          <w:rFonts w:hint="cs"/>
          <w:rtl/>
          <w:lang w:bidi="ar-EG"/>
        </w:rPr>
        <w:t xml:space="preserve">عن </w:t>
      </w:r>
      <w:r w:rsidR="00193C82">
        <w:rPr>
          <w:rFonts w:hint="cs"/>
          <w:rtl/>
          <w:lang w:bidi="ar-EG"/>
        </w:rPr>
        <w:t>النتائج في ا</w:t>
      </w:r>
      <w:r w:rsidR="0046316E">
        <w:rPr>
          <w:rFonts w:hint="cs"/>
          <w:rtl/>
          <w:lang w:bidi="ar-EG"/>
        </w:rPr>
        <w:t>جتماعه المقبل.</w:t>
      </w:r>
    </w:p>
    <w:p w14:paraId="1B98D03A" w14:textId="44596A1F" w:rsidR="00D709EB" w:rsidRPr="00BA53E9" w:rsidRDefault="00D709EB" w:rsidP="00D709EB">
      <w:pPr>
        <w:pStyle w:val="Heading1"/>
        <w:rPr>
          <w:spacing w:val="-4"/>
          <w:rtl/>
          <w:lang w:bidi="ar-EG"/>
        </w:rPr>
      </w:pPr>
      <w:r w:rsidRPr="00BA53E9">
        <w:rPr>
          <w:spacing w:val="-4"/>
          <w:lang w:bidi="ar-EG"/>
        </w:rPr>
        <w:t>9</w:t>
      </w:r>
      <w:r w:rsidRPr="00BA53E9">
        <w:rPr>
          <w:spacing w:val="-4"/>
          <w:lang w:bidi="ar-EG"/>
        </w:rPr>
        <w:tab/>
      </w:r>
      <w:r w:rsidR="00932DC6" w:rsidRPr="00BA53E9">
        <w:rPr>
          <w:rFonts w:hint="cs"/>
          <w:spacing w:val="-4"/>
          <w:rtl/>
          <w:lang w:bidi="ar-EG"/>
        </w:rPr>
        <w:t xml:space="preserve">مساهمة مقدمة من </w:t>
      </w:r>
      <w:bookmarkStart w:id="5" w:name="_Hlk68109833"/>
      <w:r w:rsidR="00932DC6" w:rsidRPr="00BA53E9">
        <w:rPr>
          <w:rFonts w:hint="cs"/>
          <w:spacing w:val="-4"/>
          <w:rtl/>
          <w:lang w:bidi="ar-EG"/>
        </w:rPr>
        <w:t>جمهورية بيلاروس وجمهورية أوزبكستان والاتحاد الروسي</w:t>
      </w:r>
      <w:bookmarkEnd w:id="5"/>
      <w:r w:rsidR="00932DC6" w:rsidRPr="00BA53E9">
        <w:rPr>
          <w:rFonts w:hint="cs"/>
          <w:spacing w:val="-4"/>
          <w:rtl/>
          <w:lang w:bidi="ar-EG"/>
        </w:rPr>
        <w:t xml:space="preserve">: مقترحات لتوضيح أحكام الملحق </w:t>
      </w:r>
      <w:r w:rsidR="00932DC6" w:rsidRPr="00BA53E9">
        <w:rPr>
          <w:spacing w:val="-4"/>
          <w:lang w:bidi="ar-EG"/>
        </w:rPr>
        <w:t>2</w:t>
      </w:r>
      <w:r w:rsidR="00D05F43" w:rsidRPr="00BA53E9">
        <w:rPr>
          <w:rFonts w:hint="cs"/>
          <w:spacing w:val="-4"/>
          <w:rtl/>
          <w:lang w:bidi="ar-EG"/>
        </w:rPr>
        <w:t>،</w:t>
      </w:r>
      <w:r w:rsidRPr="00BA53E9">
        <w:rPr>
          <w:rFonts w:hint="cs"/>
          <w:spacing w:val="-4"/>
          <w:rtl/>
          <w:lang w:bidi="ar-EG"/>
        </w:rPr>
        <w:t xml:space="preserve"> </w:t>
      </w:r>
      <w:bookmarkStart w:id="6" w:name="_Hlk68110262"/>
      <w:r w:rsidRPr="00BA53E9">
        <w:rPr>
          <w:rFonts w:hint="cs"/>
          <w:spacing w:val="-4"/>
          <w:rtl/>
          <w:lang w:bidi="ar-EG"/>
        </w:rPr>
        <w:t>"</w:t>
      </w:r>
      <w:r w:rsidRPr="00BA53E9">
        <w:rPr>
          <w:spacing w:val="-4"/>
          <w:rtl/>
          <w:lang w:bidi="ar-EG"/>
        </w:rPr>
        <w:t>القواعد والإجراءات والترتيبات المالية للمساهمات الطوعية والصناديق الاستئمانية</w:t>
      </w:r>
      <w:r w:rsidRPr="00BA53E9">
        <w:rPr>
          <w:rFonts w:hint="cs"/>
          <w:spacing w:val="-4"/>
          <w:rtl/>
          <w:lang w:bidi="ar-EG"/>
        </w:rPr>
        <w:t>"</w:t>
      </w:r>
      <w:bookmarkEnd w:id="6"/>
      <w:r w:rsidR="00D05F43" w:rsidRPr="00BA53E9">
        <w:rPr>
          <w:rFonts w:hint="cs"/>
          <w:spacing w:val="-4"/>
          <w:rtl/>
          <w:lang w:bidi="ar-EG"/>
        </w:rPr>
        <w:t xml:space="preserve">، </w:t>
      </w:r>
      <w:r w:rsidR="00932DC6" w:rsidRPr="00BA53E9">
        <w:rPr>
          <w:rFonts w:hint="cs"/>
          <w:spacing w:val="-4"/>
          <w:rtl/>
          <w:lang w:bidi="ar-EG"/>
        </w:rPr>
        <w:t>للوائح المالية والقواعد المالية للاتحاد</w:t>
      </w:r>
      <w:r w:rsidRPr="00BA53E9">
        <w:rPr>
          <w:rFonts w:hint="cs"/>
          <w:spacing w:val="-4"/>
          <w:rtl/>
          <w:lang w:bidi="ar-EG"/>
        </w:rPr>
        <w:t xml:space="preserve"> (الوثيقة </w:t>
      </w:r>
      <w:hyperlink r:id="rId30" w:history="1">
        <w:r w:rsidRPr="00FA2BC8">
          <w:rPr>
            <w:rStyle w:val="Hyperlink"/>
            <w:spacing w:val="-4"/>
            <w:lang w:bidi="ar-EG"/>
          </w:rPr>
          <w:t>CWG</w:t>
        </w:r>
        <w:r w:rsidR="00BA53E9" w:rsidRPr="00FA2BC8">
          <w:rPr>
            <w:rStyle w:val="Hyperlink"/>
            <w:spacing w:val="-4"/>
            <w:lang w:bidi="ar-EG"/>
          </w:rPr>
          <w:noBreakHyphen/>
        </w:r>
        <w:r w:rsidRPr="00FA2BC8">
          <w:rPr>
            <w:rStyle w:val="Hyperlink"/>
            <w:spacing w:val="-4"/>
            <w:lang w:bidi="ar-EG"/>
          </w:rPr>
          <w:t>FHR</w:t>
        </w:r>
        <w:r w:rsidR="00BA53E9" w:rsidRPr="00FA2BC8">
          <w:rPr>
            <w:rStyle w:val="Hyperlink"/>
            <w:spacing w:val="-4"/>
            <w:lang w:bidi="ar-EG"/>
          </w:rPr>
          <w:noBreakHyphen/>
        </w:r>
        <w:r w:rsidRPr="00FA2BC8">
          <w:rPr>
            <w:rStyle w:val="Hyperlink"/>
            <w:spacing w:val="-4"/>
            <w:lang w:bidi="ar-EG"/>
          </w:rPr>
          <w:t>12/14</w:t>
        </w:r>
        <w:r w:rsidR="00BA53E9" w:rsidRPr="00FA2BC8">
          <w:rPr>
            <w:rStyle w:val="Hyperlink"/>
            <w:spacing w:val="-4"/>
            <w:lang w:bidi="ar-EG"/>
          </w:rPr>
          <w:t> </w:t>
        </w:r>
        <w:r w:rsidRPr="00FA2BC8">
          <w:rPr>
            <w:rStyle w:val="Hyperlink"/>
            <w:spacing w:val="-4"/>
            <w:lang w:bidi="ar-EG"/>
          </w:rPr>
          <w:t>(Rev.1)</w:t>
        </w:r>
      </w:hyperlink>
      <w:r w:rsidRPr="00BA53E9">
        <w:rPr>
          <w:rFonts w:hint="cs"/>
          <w:spacing w:val="-4"/>
          <w:rtl/>
          <w:lang w:bidi="ar-EG"/>
        </w:rPr>
        <w:t>)</w:t>
      </w:r>
    </w:p>
    <w:p w14:paraId="319A9061" w14:textId="65E279AE" w:rsidR="00D709EB" w:rsidRDefault="00D709EB" w:rsidP="001C3480">
      <w:pPr>
        <w:rPr>
          <w:rtl/>
          <w:lang w:bidi="ar-EG"/>
        </w:rPr>
      </w:pPr>
      <w:r>
        <w:rPr>
          <w:lang w:bidi="ar-EG"/>
        </w:rPr>
        <w:t>1.9</w:t>
      </w:r>
      <w:r>
        <w:rPr>
          <w:rtl/>
          <w:lang w:bidi="ar-EG"/>
        </w:rPr>
        <w:tab/>
      </w:r>
      <w:r w:rsidR="003253FD">
        <w:rPr>
          <w:rFonts w:hint="cs"/>
          <w:rtl/>
          <w:lang w:bidi="ar-EG"/>
        </w:rPr>
        <w:t xml:space="preserve">عرض الاتحاد الروسي الوثيقة </w:t>
      </w:r>
      <w:r w:rsidR="003253FD" w:rsidRPr="00BA53E9">
        <w:t>CWG-FRH-12/14</w:t>
      </w:r>
      <w:r w:rsidR="003253FD">
        <w:rPr>
          <w:rFonts w:hint="cs"/>
          <w:rtl/>
          <w:lang w:bidi="ar-EG"/>
        </w:rPr>
        <w:t xml:space="preserve">، وهي مساهمة مقدمة من </w:t>
      </w:r>
      <w:r w:rsidR="003253FD" w:rsidRPr="003253FD">
        <w:rPr>
          <w:rFonts w:hint="cs"/>
          <w:rtl/>
          <w:lang w:bidi="ar-EG"/>
        </w:rPr>
        <w:t>جمهورية بيلاروس وجمهورية أوزبكستان والاتحاد الروسي</w:t>
      </w:r>
      <w:r w:rsidR="003253FD">
        <w:rPr>
          <w:rFonts w:hint="cs"/>
          <w:rtl/>
          <w:lang w:bidi="ar-EG"/>
        </w:rPr>
        <w:t>.</w:t>
      </w:r>
      <w:r w:rsidR="001C3480">
        <w:rPr>
          <w:rFonts w:hint="cs"/>
          <w:rtl/>
          <w:lang w:bidi="ar-EG"/>
        </w:rPr>
        <w:t xml:space="preserve"> </w:t>
      </w:r>
    </w:p>
    <w:p w14:paraId="1C6E0E24" w14:textId="09D7DE0D" w:rsidR="00D709EB" w:rsidRDefault="00D709EB" w:rsidP="00D05F43">
      <w:pPr>
        <w:rPr>
          <w:rtl/>
          <w:lang w:bidi="ar-EG"/>
        </w:rPr>
      </w:pPr>
      <w:r>
        <w:rPr>
          <w:lang w:bidi="ar-EG"/>
        </w:rPr>
        <w:t>2.9</w:t>
      </w:r>
      <w:r>
        <w:rPr>
          <w:rtl/>
          <w:lang w:bidi="ar-EG"/>
        </w:rPr>
        <w:tab/>
      </w:r>
      <w:r w:rsidR="00844E12">
        <w:rPr>
          <w:rFonts w:hint="cs"/>
          <w:rtl/>
          <w:lang w:bidi="ar-EG"/>
        </w:rPr>
        <w:t>و</w:t>
      </w:r>
      <w:r w:rsidR="001C3480">
        <w:rPr>
          <w:rFonts w:hint="cs"/>
          <w:rtl/>
          <w:lang w:bidi="ar-EG"/>
        </w:rPr>
        <w:t>تقدم هذه الوثيقة بعض التعديلات المقترحة لأحكام المل</w:t>
      </w:r>
      <w:r w:rsidR="00273B56">
        <w:rPr>
          <w:rFonts w:hint="cs"/>
          <w:rtl/>
          <w:lang w:bidi="ar-EG"/>
        </w:rPr>
        <w:t>حق</w:t>
      </w:r>
      <w:r w:rsidR="00D05F43">
        <w:rPr>
          <w:rFonts w:hint="cs"/>
          <w:rtl/>
          <w:lang w:bidi="ar-EG"/>
        </w:rPr>
        <w:t xml:space="preserve"> </w:t>
      </w:r>
      <w:r w:rsidR="00D05F43">
        <w:rPr>
          <w:lang w:bidi="ar-EG"/>
        </w:rPr>
        <w:t>2</w:t>
      </w:r>
      <w:r w:rsidR="00D05F43">
        <w:rPr>
          <w:rFonts w:hint="cs"/>
          <w:rtl/>
          <w:lang w:bidi="ar-EG"/>
        </w:rPr>
        <w:t xml:space="preserve">، </w:t>
      </w:r>
      <w:r w:rsidR="00D05F43" w:rsidRPr="00D05F43">
        <w:rPr>
          <w:rFonts w:hint="cs"/>
          <w:rtl/>
          <w:lang w:bidi="ar-EG"/>
        </w:rPr>
        <w:t>"</w:t>
      </w:r>
      <w:r w:rsidR="00D05F43" w:rsidRPr="00D05F43">
        <w:rPr>
          <w:rtl/>
          <w:lang w:bidi="ar-EG"/>
        </w:rPr>
        <w:t>القواعد والإجراءات والترتيبات المالية للمساهمات الطوعية والصناديق الاستئمانية</w:t>
      </w:r>
      <w:r w:rsidR="00D05F43" w:rsidRPr="00D05F43">
        <w:rPr>
          <w:rFonts w:hint="cs"/>
          <w:rtl/>
          <w:lang w:bidi="ar-EG"/>
        </w:rPr>
        <w:t>"</w:t>
      </w:r>
      <w:r w:rsidR="00D05F43">
        <w:rPr>
          <w:rFonts w:hint="cs"/>
          <w:rtl/>
          <w:lang w:bidi="ar-EG"/>
        </w:rPr>
        <w:t>، للوائح المالية والقواعد المالية للاتحاد.</w:t>
      </w:r>
      <w:r w:rsidR="00CD469A">
        <w:rPr>
          <w:rFonts w:hint="cs"/>
          <w:rtl/>
          <w:lang w:bidi="ar-EG"/>
        </w:rPr>
        <w:t xml:space="preserve"> </w:t>
      </w:r>
    </w:p>
    <w:p w14:paraId="4B4BACF5" w14:textId="38CEEE5C" w:rsidR="00D709EB" w:rsidRDefault="00D709EB" w:rsidP="00D709EB">
      <w:pPr>
        <w:rPr>
          <w:rtl/>
          <w:lang w:bidi="ar-EG"/>
        </w:rPr>
      </w:pPr>
      <w:r>
        <w:rPr>
          <w:lang w:bidi="ar-EG"/>
        </w:rPr>
        <w:t>3.9</w:t>
      </w:r>
      <w:r>
        <w:rPr>
          <w:rtl/>
          <w:lang w:bidi="ar-EG"/>
        </w:rPr>
        <w:tab/>
      </w:r>
      <w:r w:rsidR="00844E12">
        <w:rPr>
          <w:rFonts w:hint="cs"/>
          <w:rtl/>
          <w:lang w:bidi="ar-EG"/>
        </w:rPr>
        <w:t xml:space="preserve">وكما اقترحت الأمانة، وافق </w:t>
      </w:r>
      <w:r w:rsidR="00B0550C">
        <w:rPr>
          <w:rFonts w:hint="cs"/>
          <w:rtl/>
          <w:lang w:bidi="ar-EG"/>
        </w:rPr>
        <w:t>ال</w:t>
      </w:r>
      <w:r w:rsidR="00844E12">
        <w:rPr>
          <w:rFonts w:hint="cs"/>
          <w:rtl/>
          <w:lang w:bidi="ar-EG"/>
        </w:rPr>
        <w:t xml:space="preserve">فريق </w:t>
      </w:r>
      <w:r w:rsidR="00B0550C" w:rsidRPr="00B0550C">
        <w:rPr>
          <w:lang w:bidi="ar-EG"/>
        </w:rPr>
        <w:t>CWG-FHR</w:t>
      </w:r>
      <w:r w:rsidR="002C68EA">
        <w:rPr>
          <w:rFonts w:hint="cs"/>
          <w:rtl/>
          <w:lang w:bidi="ar-EG"/>
        </w:rPr>
        <w:t xml:space="preserve"> على مواصلة استعراض هذه المساهمة في </w:t>
      </w:r>
      <w:r w:rsidR="00B0550C">
        <w:rPr>
          <w:rFonts w:hint="cs"/>
          <w:rtl/>
          <w:lang w:bidi="ar-EG"/>
        </w:rPr>
        <w:t xml:space="preserve">جلسته </w:t>
      </w:r>
      <w:r w:rsidR="002C68EA">
        <w:rPr>
          <w:rFonts w:hint="cs"/>
          <w:rtl/>
          <w:lang w:bidi="ar-EG"/>
        </w:rPr>
        <w:t>المقبل</w:t>
      </w:r>
      <w:r w:rsidR="00B0550C">
        <w:rPr>
          <w:rFonts w:hint="cs"/>
          <w:rtl/>
          <w:lang w:bidi="ar-EG"/>
        </w:rPr>
        <w:t>ة</w:t>
      </w:r>
      <w:r w:rsidR="002C68EA">
        <w:rPr>
          <w:rFonts w:hint="cs"/>
          <w:rtl/>
          <w:lang w:bidi="ar-EG"/>
        </w:rPr>
        <w:t xml:space="preserve">، إلى جانب منهجية حساب المساهمات العينية (البند </w:t>
      </w:r>
      <w:r w:rsidR="002C68EA">
        <w:rPr>
          <w:lang w:bidi="ar-EG"/>
        </w:rPr>
        <w:t>10</w:t>
      </w:r>
      <w:r w:rsidR="002C68EA">
        <w:rPr>
          <w:rFonts w:hint="cs"/>
          <w:rtl/>
          <w:lang w:bidi="ar-EG"/>
        </w:rPr>
        <w:t xml:space="preserve"> من جدول الأعمال).</w:t>
      </w:r>
    </w:p>
    <w:p w14:paraId="37EEC157" w14:textId="105E3DBC" w:rsidR="00D709EB" w:rsidRPr="00130E4E" w:rsidRDefault="00D709EB" w:rsidP="00D709EB">
      <w:pPr>
        <w:pStyle w:val="Heading1"/>
        <w:rPr>
          <w:spacing w:val="-6"/>
          <w:rtl/>
          <w:lang w:bidi="ar-EG"/>
        </w:rPr>
      </w:pPr>
      <w:r w:rsidRPr="00130E4E">
        <w:rPr>
          <w:spacing w:val="-6"/>
          <w:lang w:bidi="ar-EG"/>
        </w:rPr>
        <w:lastRenderedPageBreak/>
        <w:t>10</w:t>
      </w:r>
      <w:r w:rsidRPr="00130E4E">
        <w:rPr>
          <w:spacing w:val="-6"/>
          <w:rtl/>
          <w:lang w:bidi="ar-EG"/>
        </w:rPr>
        <w:tab/>
      </w:r>
      <w:r w:rsidR="00AD5D0A" w:rsidRPr="00130E4E">
        <w:rPr>
          <w:rFonts w:hint="cs"/>
          <w:spacing w:val="-6"/>
          <w:rtl/>
          <w:lang w:bidi="ar-EG"/>
        </w:rPr>
        <w:t>تقارير وحدة التفتيش المشتركة بشأن المسائل المتعلقة بمنظومة الأمم المتحدة ككل في</w:t>
      </w:r>
      <w:r w:rsidR="00130E4E">
        <w:rPr>
          <w:rFonts w:hint="eastAsia"/>
          <w:spacing w:val="-6"/>
          <w:rtl/>
          <w:lang w:bidi="ar-EG"/>
        </w:rPr>
        <w:t> </w:t>
      </w:r>
      <w:r w:rsidR="00AD5D0A" w:rsidRPr="00130E4E">
        <w:rPr>
          <w:rFonts w:hint="cs"/>
          <w:spacing w:val="-6"/>
          <w:rtl/>
          <w:lang w:bidi="ar-EG"/>
        </w:rPr>
        <w:t xml:space="preserve">الفترة </w:t>
      </w:r>
      <w:r w:rsidR="00AD5D0A" w:rsidRPr="00130E4E">
        <w:rPr>
          <w:spacing w:val="-6"/>
          <w:lang w:bidi="ar-EG"/>
        </w:rPr>
        <w:t>2020-2019</w:t>
      </w:r>
      <w:r w:rsidR="00AD5D0A" w:rsidRPr="00130E4E">
        <w:rPr>
          <w:rFonts w:hint="cs"/>
          <w:spacing w:val="-6"/>
          <w:rtl/>
          <w:lang w:bidi="ar-EG"/>
        </w:rPr>
        <w:t>، وتوصيات الوحدة للرؤساء التنفيذيين وال</w:t>
      </w:r>
      <w:r w:rsidR="002B335E" w:rsidRPr="00130E4E">
        <w:rPr>
          <w:rFonts w:hint="cs"/>
          <w:spacing w:val="-6"/>
          <w:rtl/>
          <w:lang w:bidi="ar-EG"/>
        </w:rPr>
        <w:t>أجهزة</w:t>
      </w:r>
      <w:r w:rsidR="00AD5D0A" w:rsidRPr="00130E4E">
        <w:rPr>
          <w:rFonts w:hint="cs"/>
          <w:spacing w:val="-6"/>
          <w:rtl/>
          <w:lang w:bidi="ar-EG"/>
        </w:rPr>
        <w:t xml:space="preserve"> التشريعية</w:t>
      </w:r>
      <w:r w:rsidRPr="00130E4E">
        <w:rPr>
          <w:rFonts w:hint="cs"/>
          <w:spacing w:val="-6"/>
          <w:rtl/>
          <w:lang w:bidi="ar-EG"/>
        </w:rPr>
        <w:t xml:space="preserve"> (الوثيقة </w:t>
      </w:r>
      <w:hyperlink r:id="rId31" w:history="1">
        <w:r w:rsidRPr="00130E4E">
          <w:rPr>
            <w:rStyle w:val="Hyperlink"/>
            <w:spacing w:val="-6"/>
            <w:lang w:bidi="ar-EG"/>
          </w:rPr>
          <w:t>CWG</w:t>
        </w:r>
        <w:r w:rsidR="00130E4E">
          <w:rPr>
            <w:rStyle w:val="Hyperlink"/>
            <w:spacing w:val="-6"/>
            <w:lang w:bidi="ar-EG"/>
          </w:rPr>
          <w:noBreakHyphen/>
        </w:r>
        <w:r w:rsidRPr="00130E4E">
          <w:rPr>
            <w:rStyle w:val="Hyperlink"/>
            <w:spacing w:val="-6"/>
            <w:lang w:bidi="ar-EG"/>
          </w:rPr>
          <w:t>FHR</w:t>
        </w:r>
        <w:r w:rsidR="00130E4E">
          <w:rPr>
            <w:rStyle w:val="Hyperlink"/>
            <w:spacing w:val="-6"/>
            <w:lang w:bidi="ar-EG"/>
          </w:rPr>
          <w:noBreakHyphen/>
        </w:r>
        <w:r w:rsidRPr="00130E4E">
          <w:rPr>
            <w:rStyle w:val="Hyperlink"/>
            <w:spacing w:val="-6"/>
            <w:lang w:bidi="ar-EG"/>
          </w:rPr>
          <w:t>12/6</w:t>
        </w:r>
      </w:hyperlink>
      <w:r w:rsidRPr="00130E4E">
        <w:rPr>
          <w:rFonts w:hint="cs"/>
          <w:spacing w:val="-6"/>
          <w:rtl/>
          <w:lang w:bidi="ar-EG"/>
        </w:rPr>
        <w:t>)</w:t>
      </w:r>
    </w:p>
    <w:p w14:paraId="7F312753" w14:textId="7AF63C28" w:rsidR="00D709EB" w:rsidRDefault="00D709EB" w:rsidP="005C2968">
      <w:pPr>
        <w:rPr>
          <w:rtl/>
          <w:lang w:bidi="ar-EG"/>
        </w:rPr>
      </w:pPr>
      <w:r>
        <w:rPr>
          <w:lang w:bidi="ar-EG"/>
        </w:rPr>
        <w:t>1.10</w:t>
      </w:r>
      <w:r>
        <w:rPr>
          <w:rtl/>
          <w:lang w:bidi="ar-EG"/>
        </w:rPr>
        <w:tab/>
      </w:r>
      <w:r w:rsidR="004E6A27">
        <w:rPr>
          <w:rFonts w:hint="cs"/>
          <w:rtl/>
        </w:rPr>
        <w:t>أعرب المندوبون عن تقديرهم للتقرير الجدير بأن ينظر فيه فريق العمل نظرةً دقيقة، ولا سيما فيما يتعلق بالتوصيتين</w:t>
      </w:r>
      <w:r w:rsidR="00130E4E">
        <w:rPr>
          <w:rFonts w:hint="eastAsia"/>
          <w:rtl/>
        </w:rPr>
        <w:t> </w:t>
      </w:r>
      <w:r w:rsidR="004E6A27">
        <w:t>3</w:t>
      </w:r>
      <w:r w:rsidR="004E6A27">
        <w:rPr>
          <w:rFonts w:hint="cs"/>
          <w:rtl/>
          <w:lang w:bidi="ar-EG"/>
        </w:rPr>
        <w:t xml:space="preserve"> و</w:t>
      </w:r>
      <w:r w:rsidR="004E6A27">
        <w:rPr>
          <w:lang w:bidi="ar-EG"/>
        </w:rPr>
        <w:t>4</w:t>
      </w:r>
      <w:r w:rsidR="004E6A27">
        <w:rPr>
          <w:rFonts w:hint="cs"/>
          <w:rtl/>
          <w:lang w:bidi="ar-EG"/>
        </w:rPr>
        <w:t xml:space="preserve"> من التوصيات</w:t>
      </w:r>
      <w:r w:rsidR="004E6A27">
        <w:rPr>
          <w:rFonts w:hint="cs"/>
          <w:rtl/>
        </w:rPr>
        <w:t xml:space="preserve"> المقدمة من</w:t>
      </w:r>
      <w:r w:rsidRPr="00D709EB">
        <w:rPr>
          <w:rtl/>
        </w:rPr>
        <w:t xml:space="preserve"> </w:t>
      </w:r>
      <w:r w:rsidR="0029538B">
        <w:rPr>
          <w:rFonts w:hint="cs"/>
          <w:rtl/>
        </w:rPr>
        <w:t>وحدة</w:t>
      </w:r>
      <w:r w:rsidRPr="00D709EB">
        <w:rPr>
          <w:rtl/>
        </w:rPr>
        <w:t xml:space="preserve"> التفتيش المشتركة </w:t>
      </w:r>
      <w:r w:rsidRPr="00D709EB">
        <w:rPr>
          <w:lang w:val="en-GB" w:bidi="ar-EG"/>
        </w:rPr>
        <w:t>(JIU)</w:t>
      </w:r>
      <w:r w:rsidRPr="00D709EB">
        <w:rPr>
          <w:rFonts w:hint="cs"/>
          <w:rtl/>
        </w:rPr>
        <w:t xml:space="preserve"> </w:t>
      </w:r>
      <w:r w:rsidR="004E6A27">
        <w:rPr>
          <w:rFonts w:hint="cs"/>
          <w:rtl/>
        </w:rPr>
        <w:t xml:space="preserve">في الوثيقة </w:t>
      </w:r>
      <w:r w:rsidR="004E6A27" w:rsidRPr="000F5C19">
        <w:t>JIU/REP/2020/1</w:t>
      </w:r>
      <w:r w:rsidR="004E6A27">
        <w:rPr>
          <w:rFonts w:asciiTheme="minorHAnsi" w:hAnsiTheme="minorHAnsi" w:cstheme="minorHAnsi" w:hint="cs"/>
          <w:sz w:val="24"/>
          <w:rtl/>
          <w:lang w:eastAsia="en-US"/>
        </w:rPr>
        <w:t xml:space="preserve">، </w:t>
      </w:r>
      <w:r w:rsidRPr="00D709EB">
        <w:rPr>
          <w:rFonts w:hint="cs"/>
          <w:rtl/>
        </w:rPr>
        <w:t xml:space="preserve">بشأن </w:t>
      </w:r>
      <w:r w:rsidR="004E6A27">
        <w:rPr>
          <w:rFonts w:hint="cs"/>
          <w:rtl/>
        </w:rPr>
        <w:t xml:space="preserve">"استعراض حالة وظيفة التحقيق: </w:t>
      </w:r>
      <w:r w:rsidRPr="00D709EB">
        <w:rPr>
          <w:rFonts w:hint="cs"/>
          <w:rtl/>
        </w:rPr>
        <w:t xml:space="preserve">التقدم المحرز في </w:t>
      </w:r>
      <w:r w:rsidR="000F129B">
        <w:rPr>
          <w:rFonts w:hint="cs"/>
          <w:rtl/>
        </w:rPr>
        <w:t>مؤسسات</w:t>
      </w:r>
      <w:r w:rsidRPr="00D709EB">
        <w:rPr>
          <w:rFonts w:hint="cs"/>
          <w:rtl/>
        </w:rPr>
        <w:t xml:space="preserve"> منظومة الأمم المتحدة في تعزيز وظيفة التحقيق</w:t>
      </w:r>
      <w:r w:rsidR="004E6A27">
        <w:rPr>
          <w:rFonts w:hint="cs"/>
          <w:rtl/>
        </w:rPr>
        <w:t xml:space="preserve">"، وطلبوا توضيحاً لسبب قيام الأمانة </w:t>
      </w:r>
      <w:r w:rsidR="00B0550C">
        <w:rPr>
          <w:rFonts w:hint="cs"/>
          <w:rtl/>
        </w:rPr>
        <w:t xml:space="preserve">بوسم </w:t>
      </w:r>
      <w:r w:rsidR="004E6A27">
        <w:rPr>
          <w:rFonts w:hint="cs"/>
          <w:rtl/>
        </w:rPr>
        <w:t xml:space="preserve">هاتين التوصيتين كتوصيتين ’غير </w:t>
      </w:r>
      <w:proofErr w:type="gramStart"/>
      <w:r w:rsidR="004E6A27">
        <w:rPr>
          <w:rFonts w:hint="cs"/>
          <w:rtl/>
        </w:rPr>
        <w:t>مقبولتين‘</w:t>
      </w:r>
      <w:proofErr w:type="gramEnd"/>
      <w:r w:rsidR="004E6A27">
        <w:rPr>
          <w:rFonts w:hint="cs"/>
          <w:rtl/>
        </w:rPr>
        <w:t>.</w:t>
      </w:r>
    </w:p>
    <w:p w14:paraId="79AB6BC4" w14:textId="6617B9C6" w:rsidR="00D709EB" w:rsidRPr="002473FC" w:rsidRDefault="00D709EB" w:rsidP="003F5816">
      <w:pPr>
        <w:rPr>
          <w:rtl/>
          <w:lang w:bidi="ar-EG"/>
        </w:rPr>
      </w:pPr>
      <w:r w:rsidRPr="002473FC">
        <w:rPr>
          <w:lang w:bidi="ar-EG"/>
        </w:rPr>
        <w:t>2.10</w:t>
      </w:r>
      <w:r w:rsidRPr="002473FC">
        <w:rPr>
          <w:rtl/>
          <w:lang w:bidi="ar-EG"/>
        </w:rPr>
        <w:tab/>
      </w:r>
      <w:r w:rsidR="00B0550C" w:rsidRPr="002473FC">
        <w:rPr>
          <w:rFonts w:hint="cs"/>
          <w:rtl/>
          <w:lang w:bidi="ar-EG"/>
        </w:rPr>
        <w:t xml:space="preserve">وقد </w:t>
      </w:r>
      <w:r w:rsidR="004E6A27" w:rsidRPr="002473FC">
        <w:rPr>
          <w:rFonts w:hint="cs"/>
          <w:rtl/>
          <w:lang w:bidi="ar-EG"/>
        </w:rPr>
        <w:t xml:space="preserve">قدمت الأمانة توضيحاً مفاده </w:t>
      </w:r>
      <w:r w:rsidR="005C2968" w:rsidRPr="002473FC">
        <w:rPr>
          <w:rFonts w:hint="cs"/>
          <w:rtl/>
          <w:lang w:bidi="ar-EG"/>
        </w:rPr>
        <w:t>أن التوصيات الموجهة إلى الأجهزة التشريعية ليست إلا اقتراحات لينظر فيها المندوبون وأنه يمكن تعديل ذلك لبيان ضرورة مواصلة النظر فيها. وأوضحت الأمانة أيضاً أن قرار فتح تحقيق يرجع حالياً إلى الأمين العام للاتحاد. وقد سبق أن طلبت أمانة الاتحاد إلى مجلس الاتحاد أن يأذن بتمويل وظيفة جديدة لمحق</w:t>
      </w:r>
      <w:r w:rsidR="00E51887" w:rsidRPr="002473FC">
        <w:rPr>
          <w:rFonts w:hint="cs"/>
          <w:rtl/>
          <w:lang w:bidi="ar-EG"/>
        </w:rPr>
        <w:t>ِّ</w:t>
      </w:r>
      <w:r w:rsidR="005C2968" w:rsidRPr="002473FC">
        <w:rPr>
          <w:rFonts w:hint="cs"/>
          <w:rtl/>
          <w:lang w:bidi="ar-EG"/>
        </w:rPr>
        <w:t>ق من الدرجة</w:t>
      </w:r>
      <w:r w:rsidR="00256C7B">
        <w:rPr>
          <w:rFonts w:hint="eastAsia"/>
          <w:rtl/>
          <w:lang w:bidi="ar-EG"/>
        </w:rPr>
        <w:t> </w:t>
      </w:r>
      <w:r w:rsidR="005C2968" w:rsidRPr="002473FC">
        <w:rPr>
          <w:lang w:bidi="ar-EG"/>
        </w:rPr>
        <w:t>P.5/P.4</w:t>
      </w:r>
      <w:r w:rsidR="005C2968" w:rsidRPr="002473FC">
        <w:rPr>
          <w:rFonts w:hint="cs"/>
          <w:rtl/>
          <w:lang w:bidi="ar-EG"/>
        </w:rPr>
        <w:t xml:space="preserve"> من صندوق الاحتياطي للاتحاد، ن</w:t>
      </w:r>
      <w:r w:rsidR="00230587" w:rsidRPr="002473FC">
        <w:rPr>
          <w:rFonts w:hint="cs"/>
          <w:rtl/>
          <w:lang w:bidi="ar-EG"/>
        </w:rPr>
        <w:t>ظراً إلى عدم وجود أي وظائف، حتى هذا التاريخ، تختص بهذه المهمة. وقد</w:t>
      </w:r>
      <w:r w:rsidR="00680272">
        <w:rPr>
          <w:rFonts w:hint="eastAsia"/>
          <w:rtl/>
          <w:lang w:bidi="ar-EG"/>
        </w:rPr>
        <w:t> </w:t>
      </w:r>
      <w:r w:rsidR="00230587" w:rsidRPr="002473FC">
        <w:rPr>
          <w:rFonts w:hint="cs"/>
          <w:rtl/>
          <w:lang w:bidi="ar-EG"/>
        </w:rPr>
        <w:t>نظرت المشاورة الافتراضية الثانية لأعضاء المجلس في هذا الطلب، ومن المرتقب أن تصدر بالمراسلة في الأسابيع المقبلة الموافقة على إنشاء وظيفة محقِّق من الدرجة</w:t>
      </w:r>
      <w:r w:rsidR="00AF42F8" w:rsidRPr="002473FC">
        <w:rPr>
          <w:rFonts w:hint="eastAsia"/>
          <w:rtl/>
          <w:lang w:bidi="ar-EG"/>
        </w:rPr>
        <w:t> </w:t>
      </w:r>
      <w:r w:rsidR="00230587" w:rsidRPr="002473FC">
        <w:rPr>
          <w:lang w:bidi="ar-EG"/>
        </w:rPr>
        <w:t>P.5</w:t>
      </w:r>
      <w:r w:rsidR="00230587" w:rsidRPr="002473FC">
        <w:rPr>
          <w:rFonts w:hint="cs"/>
          <w:rtl/>
          <w:lang w:bidi="ar-EG"/>
        </w:rPr>
        <w:t>.</w:t>
      </w:r>
    </w:p>
    <w:p w14:paraId="1AC07BE0" w14:textId="06D28625" w:rsidR="00D709EB" w:rsidRDefault="00D709EB" w:rsidP="005F2E6E">
      <w:pPr>
        <w:rPr>
          <w:rtl/>
          <w:lang w:bidi="ar-EG"/>
        </w:rPr>
      </w:pPr>
      <w:r>
        <w:rPr>
          <w:lang w:bidi="ar-EG"/>
        </w:rPr>
        <w:t>3.10</w:t>
      </w:r>
      <w:r>
        <w:rPr>
          <w:rtl/>
          <w:lang w:bidi="ar-EG"/>
        </w:rPr>
        <w:tab/>
      </w:r>
      <w:r w:rsidR="003F5816">
        <w:rPr>
          <w:rFonts w:hint="cs"/>
          <w:rtl/>
          <w:lang w:bidi="ar-EG"/>
        </w:rPr>
        <w:t>ورأى المندوبون</w:t>
      </w:r>
      <w:r w:rsidR="00B0550C">
        <w:rPr>
          <w:rFonts w:hint="cs"/>
          <w:rtl/>
          <w:lang w:bidi="ar-EG"/>
        </w:rPr>
        <w:t xml:space="preserve"> أن من الواضح</w:t>
      </w:r>
      <w:r w:rsidR="003F5816">
        <w:rPr>
          <w:rFonts w:hint="cs"/>
          <w:rtl/>
          <w:lang w:bidi="ar-EG"/>
        </w:rPr>
        <w:t xml:space="preserve"> </w:t>
      </w:r>
      <w:r w:rsidR="005F2E6E">
        <w:rPr>
          <w:rFonts w:hint="cs"/>
          <w:rtl/>
          <w:lang w:bidi="ar-EG"/>
        </w:rPr>
        <w:t xml:space="preserve">أنه لا توجد صلة </w:t>
      </w:r>
      <w:r w:rsidR="003F5816">
        <w:rPr>
          <w:rFonts w:hint="cs"/>
          <w:rtl/>
          <w:lang w:bidi="ar-EG"/>
        </w:rPr>
        <w:t>بين التوضيح المقدم وقرار عدم قبول التوصيتين المذكورتين أعلاه، و</w:t>
      </w:r>
      <w:r w:rsidR="005F2E6E">
        <w:rPr>
          <w:rFonts w:hint="cs"/>
          <w:rtl/>
          <w:lang w:bidi="ar-EG"/>
        </w:rPr>
        <w:t>أنه يلزم مواصلة النظر في هذه المسألة</w:t>
      </w:r>
      <w:r w:rsidR="00B0550C">
        <w:rPr>
          <w:rFonts w:hint="cs"/>
          <w:rtl/>
          <w:lang w:bidi="ar-EG"/>
        </w:rPr>
        <w:t xml:space="preserve">، </w:t>
      </w:r>
      <w:r w:rsidR="005F2E6E">
        <w:rPr>
          <w:rFonts w:hint="cs"/>
          <w:rtl/>
          <w:lang w:bidi="ar-EG"/>
        </w:rPr>
        <w:t>فتقرَّر مواصلة مناقشتها في إطار فريق صغير من أعضاء فريق العمل التابع للمجلس، ليتسنى تقديم وثيقة مراجَعة إلى المجلس في دورته المقبلة تتضمن المزيد من المعلومات التوضيحية لمسألتي القبول والتنفيذ.</w:t>
      </w:r>
    </w:p>
    <w:p w14:paraId="69471AB5" w14:textId="592042C1" w:rsidR="00D709EB" w:rsidRPr="00105D56" w:rsidRDefault="00D709EB" w:rsidP="00D709EB">
      <w:pPr>
        <w:pStyle w:val="Heading1"/>
        <w:rPr>
          <w:rtl/>
          <w:lang w:bidi="ar-EG"/>
        </w:rPr>
      </w:pPr>
      <w:r w:rsidRPr="00105D56">
        <w:rPr>
          <w:rFonts w:hint="cs"/>
          <w:rtl/>
          <w:lang w:bidi="ar-EG"/>
        </w:rPr>
        <w:t>11</w:t>
      </w:r>
      <w:r w:rsidRPr="00105D56">
        <w:rPr>
          <w:rtl/>
          <w:lang w:bidi="ar-EG"/>
        </w:rPr>
        <w:tab/>
        <w:t>تأثير جائحة فيروس كورونا (</w:t>
      </w:r>
      <w:r w:rsidRPr="00105D56">
        <w:rPr>
          <w:lang w:bidi="ar-EG"/>
        </w:rPr>
        <w:t>COVID-19</w:t>
      </w:r>
      <w:r w:rsidRPr="00105D56">
        <w:rPr>
          <w:rtl/>
          <w:lang w:bidi="ar-EG"/>
        </w:rPr>
        <w:t>) على سير أعمال الاتحاد وأنشطته</w:t>
      </w:r>
      <w:r w:rsidRPr="00105D56">
        <w:rPr>
          <w:rFonts w:hint="cs"/>
          <w:rtl/>
          <w:lang w:bidi="ar-EG"/>
        </w:rPr>
        <w:t xml:space="preserve"> (الوثيقة</w:t>
      </w:r>
      <w:r w:rsidR="0095696E" w:rsidRPr="00105D56">
        <w:rPr>
          <w:rFonts w:hint="eastAsia"/>
          <w:rtl/>
          <w:lang w:bidi="ar-EG"/>
        </w:rPr>
        <w:t> </w:t>
      </w:r>
      <w:hyperlink r:id="rId32" w:history="1">
        <w:r w:rsidRPr="00105D56">
          <w:rPr>
            <w:rStyle w:val="Hyperlink"/>
            <w:lang w:bidi="ar-EG"/>
          </w:rPr>
          <w:t>CWG</w:t>
        </w:r>
        <w:r w:rsidR="00AF42F8" w:rsidRPr="00105D56">
          <w:rPr>
            <w:rStyle w:val="Hyperlink"/>
            <w:lang w:bidi="ar-EG"/>
          </w:rPr>
          <w:noBreakHyphen/>
        </w:r>
        <w:r w:rsidRPr="00105D56">
          <w:rPr>
            <w:rStyle w:val="Hyperlink"/>
            <w:lang w:bidi="ar-EG"/>
          </w:rPr>
          <w:t>FHR</w:t>
        </w:r>
        <w:r w:rsidR="00AF42F8" w:rsidRPr="00105D56">
          <w:rPr>
            <w:rStyle w:val="Hyperlink"/>
            <w:lang w:bidi="ar-EG"/>
          </w:rPr>
          <w:noBreakHyphen/>
        </w:r>
        <w:r w:rsidRPr="00105D56">
          <w:rPr>
            <w:rStyle w:val="Hyperlink"/>
            <w:lang w:bidi="ar-EG"/>
          </w:rPr>
          <w:t>12/12</w:t>
        </w:r>
      </w:hyperlink>
      <w:r w:rsidRPr="00105D56">
        <w:rPr>
          <w:rFonts w:hint="cs"/>
          <w:rtl/>
          <w:lang w:bidi="ar-EG"/>
        </w:rPr>
        <w:t>)</w:t>
      </w:r>
    </w:p>
    <w:p w14:paraId="2FC73CA7" w14:textId="5D9483EB" w:rsidR="00D709EB" w:rsidRDefault="00D709EB" w:rsidP="00D709EB">
      <w:pPr>
        <w:rPr>
          <w:rtl/>
          <w:lang w:bidi="ar-EG"/>
        </w:rPr>
      </w:pPr>
      <w:r>
        <w:rPr>
          <w:lang w:bidi="ar-EG"/>
        </w:rPr>
        <w:t>1.11</w:t>
      </w:r>
      <w:r>
        <w:rPr>
          <w:rtl/>
          <w:lang w:bidi="ar-EG"/>
        </w:rPr>
        <w:tab/>
      </w:r>
      <w:r w:rsidR="00DB3E97">
        <w:rPr>
          <w:rFonts w:hint="cs"/>
          <w:rtl/>
          <w:lang w:bidi="ar-EG"/>
        </w:rPr>
        <w:t xml:space="preserve">عرضت الأمانة الوثيقة </w:t>
      </w:r>
      <w:r w:rsidR="00DB3E97" w:rsidRPr="00CD469A">
        <w:t>CWG-FHR 12/12</w:t>
      </w:r>
      <w:r w:rsidR="00DB3E97">
        <w:rPr>
          <w:rFonts w:asciiTheme="minorHAnsi" w:hAnsiTheme="minorHAnsi" w:cstheme="minorHAnsi" w:hint="cs"/>
          <w:sz w:val="24"/>
          <w:rtl/>
          <w:lang w:eastAsia="en-US"/>
        </w:rPr>
        <w:t>.</w:t>
      </w:r>
    </w:p>
    <w:p w14:paraId="4BBB7D45" w14:textId="244BA831" w:rsidR="00D709EB" w:rsidRDefault="00D709EB" w:rsidP="0045797D">
      <w:pPr>
        <w:rPr>
          <w:rtl/>
          <w:lang w:bidi="ar-EG"/>
        </w:rPr>
      </w:pPr>
      <w:r>
        <w:rPr>
          <w:lang w:bidi="ar-EG"/>
        </w:rPr>
        <w:t>2.11</w:t>
      </w:r>
      <w:r>
        <w:rPr>
          <w:rtl/>
          <w:lang w:bidi="ar-EG"/>
        </w:rPr>
        <w:tab/>
      </w:r>
      <w:r w:rsidR="0045797D">
        <w:rPr>
          <w:rFonts w:hint="cs"/>
          <w:rtl/>
          <w:lang w:bidi="ar-EG"/>
        </w:rPr>
        <w:t xml:space="preserve">واستجابةً لطلب </w:t>
      </w:r>
      <w:r w:rsidR="00B0550C">
        <w:rPr>
          <w:rFonts w:hint="cs"/>
          <w:rtl/>
          <w:lang w:bidi="ar-EG"/>
        </w:rPr>
        <w:t xml:space="preserve">من </w:t>
      </w:r>
      <w:r w:rsidR="0045797D">
        <w:rPr>
          <w:rFonts w:hint="cs"/>
          <w:rtl/>
          <w:lang w:bidi="ar-EG"/>
        </w:rPr>
        <w:t>المشاورة الافتراضية الثانية لأعضاء المجلس</w:t>
      </w:r>
      <w:r w:rsidR="0045797D" w:rsidRPr="00602D1D">
        <w:rPr>
          <w:rFonts w:hint="cs"/>
          <w:rtl/>
        </w:rPr>
        <w:t xml:space="preserve"> </w:t>
      </w:r>
      <w:r w:rsidR="0045797D">
        <w:rPr>
          <w:lang w:bidi="ar-EG"/>
        </w:rPr>
        <w:t>(VCC-</w:t>
      </w:r>
      <w:proofErr w:type="gramStart"/>
      <w:r w:rsidR="0045797D">
        <w:rPr>
          <w:lang w:bidi="ar-EG"/>
        </w:rPr>
        <w:t>2)</w:t>
      </w:r>
      <w:r w:rsidR="0045797D">
        <w:rPr>
          <w:rFonts w:hint="cs"/>
          <w:rtl/>
          <w:lang w:bidi="ar-EG"/>
        </w:rPr>
        <w:t>،</w:t>
      </w:r>
      <w:proofErr w:type="gramEnd"/>
      <w:r w:rsidR="0045797D">
        <w:rPr>
          <w:rFonts w:hint="cs"/>
          <w:rtl/>
          <w:lang w:bidi="ar-EG"/>
        </w:rPr>
        <w:t xml:space="preserve"> حُدّثت الوثيقة </w:t>
      </w:r>
      <w:r w:rsidR="0045797D">
        <w:rPr>
          <w:lang w:bidi="ar-EG"/>
        </w:rPr>
        <w:t>VC\13 (Rev.1)</w:t>
      </w:r>
      <w:r w:rsidR="0045797D">
        <w:rPr>
          <w:rFonts w:hint="cs"/>
          <w:rtl/>
          <w:lang w:bidi="ar-EG"/>
        </w:rPr>
        <w:t xml:space="preserve"> لتشمل التقدم المحرز منذ انعقاد المشاورة الافتراضية الثانية فيما يتعلق بتأثير الجائحة</w:t>
      </w:r>
      <w:r w:rsidR="00B0550C">
        <w:rPr>
          <w:rFonts w:hint="cs"/>
          <w:rtl/>
          <w:lang w:bidi="ar-EG"/>
        </w:rPr>
        <w:t xml:space="preserve"> الحالية</w:t>
      </w:r>
      <w:r w:rsidR="0045797D">
        <w:rPr>
          <w:rFonts w:hint="cs"/>
          <w:rtl/>
          <w:lang w:bidi="ar-EG"/>
        </w:rPr>
        <w:t xml:space="preserve"> على سير أعمال الاتحاد وأنشطته، والتدابير المستحدثة </w:t>
      </w:r>
      <w:r w:rsidR="008877F8">
        <w:rPr>
          <w:rFonts w:hint="cs"/>
          <w:rtl/>
          <w:lang w:bidi="ar-EG"/>
        </w:rPr>
        <w:t xml:space="preserve">للتعامل مع جائحة </w:t>
      </w:r>
      <w:r w:rsidR="008877F8">
        <w:rPr>
          <w:lang w:val="en-GB" w:bidi="ar-EG"/>
        </w:rPr>
        <w:t>COVID-19</w:t>
      </w:r>
      <w:r w:rsidR="0045797D">
        <w:rPr>
          <w:rFonts w:hint="cs"/>
          <w:rtl/>
          <w:lang w:bidi="ar-EG"/>
        </w:rPr>
        <w:t>.</w:t>
      </w:r>
    </w:p>
    <w:p w14:paraId="6258CA7D" w14:textId="70BCC6CC" w:rsidR="00456B3E" w:rsidRDefault="00D709EB" w:rsidP="00D709EB">
      <w:pPr>
        <w:rPr>
          <w:rtl/>
          <w:lang w:bidi="ar-EG"/>
        </w:rPr>
      </w:pPr>
      <w:r>
        <w:rPr>
          <w:lang w:bidi="ar-EG"/>
        </w:rPr>
        <w:t>3.11</w:t>
      </w:r>
      <w:r>
        <w:rPr>
          <w:rtl/>
          <w:lang w:bidi="ar-EG"/>
        </w:rPr>
        <w:tab/>
      </w:r>
      <w:r w:rsidR="008877F8">
        <w:rPr>
          <w:rFonts w:hint="cs"/>
          <w:rtl/>
          <w:lang w:bidi="ar-EG"/>
        </w:rPr>
        <w:t>و</w:t>
      </w:r>
      <w:r w:rsidR="00EA1D60">
        <w:rPr>
          <w:rFonts w:hint="cs"/>
          <w:rtl/>
          <w:lang w:bidi="ar-EG"/>
        </w:rPr>
        <w:t xml:space="preserve">قد </w:t>
      </w:r>
      <w:r w:rsidR="003139DC">
        <w:rPr>
          <w:rFonts w:hint="cs"/>
          <w:rtl/>
          <w:lang w:bidi="ar-EG"/>
        </w:rPr>
        <w:t>اتخذ</w:t>
      </w:r>
      <w:r w:rsidRPr="00D709EB">
        <w:rPr>
          <w:rtl/>
          <w:lang w:bidi="ar-EG"/>
        </w:rPr>
        <w:t xml:space="preserve"> الاتحاد عدداً كبيراً من التدابير </w:t>
      </w:r>
      <w:r w:rsidR="001A0CBA">
        <w:rPr>
          <w:rFonts w:hint="cs"/>
          <w:rtl/>
          <w:lang w:bidi="ar-EG"/>
        </w:rPr>
        <w:t>التي تمكّنه من مواصلة</w:t>
      </w:r>
      <w:r w:rsidR="00EA1D60">
        <w:rPr>
          <w:rFonts w:hint="cs"/>
          <w:rtl/>
          <w:lang w:bidi="ar-EG"/>
        </w:rPr>
        <w:t xml:space="preserve"> </w:t>
      </w:r>
      <w:r w:rsidRPr="00D709EB">
        <w:rPr>
          <w:rtl/>
          <w:lang w:bidi="ar-EG"/>
        </w:rPr>
        <w:t>تقديم الخدمات إلى أعضائه دون انقطاع أثناء الجائحة</w:t>
      </w:r>
      <w:r w:rsidR="00EA1D60">
        <w:rPr>
          <w:rFonts w:hint="cs"/>
          <w:rtl/>
          <w:lang w:bidi="ar-EG"/>
        </w:rPr>
        <w:t xml:space="preserve">، على النحو المبين في القسم </w:t>
      </w:r>
      <w:r w:rsidR="00EA1D60">
        <w:rPr>
          <w:lang w:bidi="ar-EG"/>
        </w:rPr>
        <w:t>3</w:t>
      </w:r>
      <w:r w:rsidR="00EA1D60">
        <w:rPr>
          <w:rFonts w:hint="cs"/>
          <w:rtl/>
          <w:lang w:bidi="ar-EG"/>
        </w:rPr>
        <w:t xml:space="preserve">. </w:t>
      </w:r>
      <w:r w:rsidR="008877F8">
        <w:rPr>
          <w:rFonts w:hint="cs"/>
          <w:rtl/>
          <w:lang w:bidi="ar-EG"/>
        </w:rPr>
        <w:t>و</w:t>
      </w:r>
      <w:r w:rsidR="00456B3E">
        <w:rPr>
          <w:rFonts w:hint="cs"/>
          <w:rtl/>
          <w:lang w:bidi="ar-EG"/>
        </w:rPr>
        <w:t xml:space="preserve">قد زاول موظفو الاتحاد أعمالهم من منازلهم وقُصر الدخول إلى مبنى مقر الاتحاد كلياً على الأشخاص </w:t>
      </w:r>
      <w:r w:rsidR="001A0CBA">
        <w:rPr>
          <w:rFonts w:hint="cs"/>
          <w:rtl/>
          <w:lang w:bidi="ar-EG"/>
        </w:rPr>
        <w:t xml:space="preserve">الذين يلزمهم الحضور في المقر ليضطلعوا بأعمال رسمية أساسية لا يمكنهم مباشرتها عن بُعد. ونفّذ الاتحاد تدابير تخفيفية عديدة أثبتت فعاليتها حتى الآن. </w:t>
      </w:r>
    </w:p>
    <w:p w14:paraId="749DBA37" w14:textId="04670F3C" w:rsidR="00D709EB" w:rsidRDefault="00D709EB" w:rsidP="00757DD3">
      <w:pPr>
        <w:rPr>
          <w:rtl/>
          <w:lang w:bidi="ar-EG"/>
        </w:rPr>
      </w:pPr>
      <w:r>
        <w:rPr>
          <w:lang w:bidi="ar-EG"/>
        </w:rPr>
        <w:t>4.11</w:t>
      </w:r>
      <w:r>
        <w:rPr>
          <w:rtl/>
          <w:lang w:bidi="ar-EG"/>
        </w:rPr>
        <w:tab/>
      </w:r>
      <w:r w:rsidR="00F62BCD">
        <w:rPr>
          <w:rFonts w:hint="cs"/>
          <w:rtl/>
          <w:lang w:bidi="ar-EG"/>
        </w:rPr>
        <w:t>ومن المتوقع أن تبدأ حملات التطعيم</w:t>
      </w:r>
      <w:r w:rsidR="004D2954">
        <w:rPr>
          <w:rFonts w:hint="cs"/>
          <w:rtl/>
          <w:lang w:bidi="ar-EG"/>
        </w:rPr>
        <w:t xml:space="preserve"> ضد</w:t>
      </w:r>
      <w:r w:rsidR="00F62BCD">
        <w:rPr>
          <w:rFonts w:hint="cs"/>
          <w:rtl/>
          <w:lang w:bidi="ar-EG"/>
        </w:rPr>
        <w:t xml:space="preserve"> فيروس كورونا في مطلع عام </w:t>
      </w:r>
      <w:r w:rsidR="004D2954">
        <w:rPr>
          <w:lang w:bidi="ar-EG"/>
        </w:rPr>
        <w:t>2021</w:t>
      </w:r>
      <w:r w:rsidR="004D2954">
        <w:rPr>
          <w:rFonts w:hint="cs"/>
          <w:rtl/>
          <w:lang w:bidi="ar-EG"/>
        </w:rPr>
        <w:t>. وسيُدعى موظفو الاتحاد إلى المشاركة في</w:t>
      </w:r>
      <w:r w:rsidR="00602D1D">
        <w:rPr>
          <w:rFonts w:hint="eastAsia"/>
          <w:rtl/>
          <w:lang w:bidi="ar-EG"/>
        </w:rPr>
        <w:t> </w:t>
      </w:r>
      <w:r w:rsidR="004D2954">
        <w:rPr>
          <w:rFonts w:hint="cs"/>
          <w:rtl/>
          <w:lang w:bidi="ar-EG"/>
        </w:rPr>
        <w:t>الحملة الوطنية التي سيشهدها مركز عمل</w:t>
      </w:r>
      <w:r w:rsidR="00FF4202">
        <w:rPr>
          <w:rFonts w:hint="cs"/>
          <w:rtl/>
          <w:lang w:bidi="ar-EG"/>
        </w:rPr>
        <w:t xml:space="preserve"> كل منهم</w:t>
      </w:r>
      <w:r w:rsidR="004D2954">
        <w:rPr>
          <w:rFonts w:hint="cs"/>
          <w:rtl/>
          <w:lang w:bidi="ar-EG"/>
        </w:rPr>
        <w:t xml:space="preserve">. وفي مراحل لاحقة، </w:t>
      </w:r>
      <w:r w:rsidR="00D06EE2">
        <w:rPr>
          <w:rFonts w:hint="cs"/>
          <w:rtl/>
          <w:lang w:bidi="ar-EG"/>
        </w:rPr>
        <w:t xml:space="preserve">حينما يصبح لقاح فيروس كورونا الأحادي الجرعة متاحاً، سيصبح التطعيم ضد الفيروس شرطاً للسفر الجوي الدولي. وليستأنف الاتحاد رحلات العمل الرسمية </w:t>
      </w:r>
      <w:r w:rsidR="00FF4202">
        <w:rPr>
          <w:rFonts w:hint="cs"/>
          <w:rtl/>
          <w:lang w:bidi="ar-EG"/>
        </w:rPr>
        <w:t>المقررة به</w:t>
      </w:r>
      <w:r w:rsidR="00D06EE2">
        <w:rPr>
          <w:rFonts w:hint="cs"/>
          <w:rtl/>
          <w:lang w:bidi="ar-EG"/>
        </w:rPr>
        <w:t xml:space="preserve">، سيواكب التطورات المتعلقة بشراء اللقاح ويشتري، إن أمكن، اللقاح الأحادي الجرعة أو ينظم </w:t>
      </w:r>
      <w:r w:rsidR="00FF4202">
        <w:rPr>
          <w:rFonts w:hint="cs"/>
          <w:rtl/>
          <w:lang w:bidi="ar-EG"/>
        </w:rPr>
        <w:t xml:space="preserve">سبلاً للرعاية </w:t>
      </w:r>
      <w:r w:rsidR="00D06EE2">
        <w:rPr>
          <w:rFonts w:hint="cs"/>
          <w:rtl/>
          <w:lang w:bidi="ar-EG"/>
        </w:rPr>
        <w:t>لتطعيم المسافرين في</w:t>
      </w:r>
      <w:r w:rsidR="00602D1D">
        <w:rPr>
          <w:rFonts w:hint="eastAsia"/>
          <w:rtl/>
          <w:lang w:bidi="ar-EG"/>
        </w:rPr>
        <w:t> </w:t>
      </w:r>
      <w:r w:rsidR="00D06EE2">
        <w:rPr>
          <w:rFonts w:hint="cs"/>
          <w:rtl/>
          <w:lang w:bidi="ar-EG"/>
        </w:rPr>
        <w:t>مهام رسمية.</w:t>
      </w:r>
    </w:p>
    <w:p w14:paraId="1F1478EA" w14:textId="6FAFB12B" w:rsidR="00D709EB" w:rsidRDefault="00D709EB" w:rsidP="00757DD3">
      <w:pPr>
        <w:rPr>
          <w:rtl/>
          <w:lang w:bidi="ar-EG"/>
        </w:rPr>
      </w:pPr>
      <w:r>
        <w:rPr>
          <w:lang w:bidi="ar-EG"/>
        </w:rPr>
        <w:t>5.11</w:t>
      </w:r>
      <w:r>
        <w:rPr>
          <w:rtl/>
          <w:lang w:bidi="ar-EG"/>
        </w:rPr>
        <w:tab/>
      </w:r>
      <w:r w:rsidR="004C416E">
        <w:rPr>
          <w:rFonts w:hint="cs"/>
          <w:rtl/>
          <w:lang w:bidi="ar-EG"/>
        </w:rPr>
        <w:t xml:space="preserve">وفي ديسمبر </w:t>
      </w:r>
      <w:r w:rsidR="004C416E">
        <w:rPr>
          <w:lang w:bidi="ar-EG"/>
        </w:rPr>
        <w:t>2020</w:t>
      </w:r>
      <w:r w:rsidR="004C416E">
        <w:rPr>
          <w:rFonts w:hint="cs"/>
          <w:rtl/>
          <w:lang w:bidi="ar-EG"/>
        </w:rPr>
        <w:t xml:space="preserve">، أفادت شركة </w:t>
      </w:r>
      <w:r w:rsidR="004C416E" w:rsidRPr="0095696E">
        <w:t>Zoom Video Communications Inc</w:t>
      </w:r>
      <w:r w:rsidR="004C416E">
        <w:rPr>
          <w:rFonts w:hint="cs"/>
          <w:rtl/>
          <w:lang w:bidi="ar-EG"/>
        </w:rPr>
        <w:t xml:space="preserve"> بأن السلطات الأمريكية أصدرت تراخيص عامة تُجيز للشركة تقديم خدماتها إلى البلدان</w:t>
      </w:r>
      <w:r w:rsidR="00662432">
        <w:rPr>
          <w:rFonts w:hint="cs"/>
          <w:rtl/>
        </w:rPr>
        <w:t xml:space="preserve"> الموافَق عليها</w:t>
      </w:r>
      <w:r w:rsidR="004C416E">
        <w:rPr>
          <w:rFonts w:hint="cs"/>
          <w:rtl/>
          <w:lang w:bidi="ar-EG"/>
        </w:rPr>
        <w:t xml:space="preserve"> </w:t>
      </w:r>
      <w:r w:rsidR="008877F8">
        <w:rPr>
          <w:rFonts w:hint="cs"/>
          <w:rtl/>
          <w:lang w:bidi="ar-EG"/>
        </w:rPr>
        <w:t xml:space="preserve">فيما يتعلق بالأعمال </w:t>
      </w:r>
      <w:r w:rsidR="004C416E">
        <w:rPr>
          <w:rFonts w:hint="cs"/>
          <w:rtl/>
          <w:lang w:bidi="ar-EG"/>
        </w:rPr>
        <w:t xml:space="preserve">الرسمية للأمم المتحدة ووكالاتها المتخصصة وبرامجها وصناديقها والمنظمات التابعة لها. وبالتالي، ستسمح شركة </w:t>
      </w:r>
      <w:r w:rsidR="004C416E">
        <w:rPr>
          <w:lang w:bidi="ar-EG"/>
        </w:rPr>
        <w:t>Zoom</w:t>
      </w:r>
      <w:r w:rsidR="004C416E">
        <w:rPr>
          <w:rFonts w:hint="cs"/>
          <w:rtl/>
          <w:lang w:bidi="ar-EG"/>
        </w:rPr>
        <w:t xml:space="preserve"> باستخدام منصتها دون قيود في اجتماعات الاتحاد النظامية/الرسمية. وأعلنت شركة </w:t>
      </w:r>
      <w:r w:rsidR="004C416E">
        <w:rPr>
          <w:lang w:bidi="ar-EG"/>
        </w:rPr>
        <w:t>Cisco</w:t>
      </w:r>
      <w:r w:rsidR="004C416E">
        <w:rPr>
          <w:rFonts w:hint="cs"/>
          <w:rtl/>
          <w:lang w:bidi="ar-EG"/>
        </w:rPr>
        <w:t xml:space="preserve"> عن</w:t>
      </w:r>
      <w:r w:rsidR="00007A1B">
        <w:rPr>
          <w:rFonts w:hint="cs"/>
          <w:rtl/>
          <w:lang w:bidi="ar-EG"/>
        </w:rPr>
        <w:t xml:space="preserve"> طرح</w:t>
      </w:r>
      <w:r w:rsidR="004C416E">
        <w:rPr>
          <w:rFonts w:hint="cs"/>
          <w:rtl/>
          <w:lang w:bidi="ar-EG"/>
        </w:rPr>
        <w:t xml:space="preserve"> ال</w:t>
      </w:r>
      <w:r w:rsidR="00007A1B">
        <w:rPr>
          <w:rFonts w:hint="cs"/>
          <w:rtl/>
          <w:lang w:bidi="ar-EG"/>
        </w:rPr>
        <w:t>إصدار الجديد من تطبيق</w:t>
      </w:r>
      <w:r w:rsidR="004C416E">
        <w:rPr>
          <w:rFonts w:hint="cs"/>
          <w:rtl/>
          <w:lang w:bidi="ar-EG"/>
        </w:rPr>
        <w:t xml:space="preserve"> </w:t>
      </w:r>
      <w:r w:rsidR="00007A1B">
        <w:rPr>
          <w:lang w:bidi="ar-EG"/>
        </w:rPr>
        <w:t>WebEx</w:t>
      </w:r>
      <w:r w:rsidR="00007A1B">
        <w:rPr>
          <w:rFonts w:hint="cs"/>
          <w:rtl/>
          <w:lang w:bidi="ar-EG"/>
        </w:rPr>
        <w:t xml:space="preserve"> </w:t>
      </w:r>
      <w:r w:rsidR="004C416E">
        <w:rPr>
          <w:rFonts w:hint="cs"/>
          <w:rtl/>
          <w:lang w:bidi="ar-EG"/>
        </w:rPr>
        <w:t xml:space="preserve">في الربع الأول من عام </w:t>
      </w:r>
      <w:r w:rsidR="004C416E">
        <w:rPr>
          <w:lang w:bidi="ar-EG"/>
        </w:rPr>
        <w:t>2021</w:t>
      </w:r>
      <w:r w:rsidR="00007A1B">
        <w:rPr>
          <w:rFonts w:hint="cs"/>
          <w:rtl/>
          <w:lang w:bidi="ar-EG"/>
        </w:rPr>
        <w:t xml:space="preserve">، لتمكّن بذلك اجتماعات الأجهزة التشريعية المعقودة عن بُعد </w:t>
      </w:r>
      <w:r w:rsidR="00812B0D">
        <w:rPr>
          <w:rFonts w:hint="cs"/>
          <w:rtl/>
          <w:lang w:bidi="ar-EG"/>
        </w:rPr>
        <w:t>كلياً</w:t>
      </w:r>
      <w:r w:rsidR="00007A1B">
        <w:rPr>
          <w:rFonts w:hint="cs"/>
          <w:rtl/>
          <w:lang w:bidi="ar-EG"/>
        </w:rPr>
        <w:t xml:space="preserve"> و</w:t>
      </w:r>
      <w:r w:rsidR="00064A34">
        <w:rPr>
          <w:rFonts w:hint="cs"/>
          <w:rtl/>
          <w:lang w:bidi="ar-EG"/>
        </w:rPr>
        <w:t xml:space="preserve">تلك </w:t>
      </w:r>
      <w:r w:rsidR="006038E3">
        <w:rPr>
          <w:rFonts w:hint="cs"/>
          <w:rtl/>
          <w:lang w:bidi="ar-EG"/>
        </w:rPr>
        <w:t xml:space="preserve">المختلطة </w:t>
      </w:r>
      <w:r w:rsidR="00007A1B">
        <w:rPr>
          <w:rFonts w:hint="cs"/>
          <w:rtl/>
          <w:lang w:bidi="ar-EG"/>
        </w:rPr>
        <w:t xml:space="preserve">من الانعقاد عبر </w:t>
      </w:r>
      <w:r w:rsidR="00007A1B">
        <w:rPr>
          <w:lang w:bidi="ar-EG"/>
        </w:rPr>
        <w:t>WebEx</w:t>
      </w:r>
      <w:r w:rsidR="00007A1B">
        <w:rPr>
          <w:rFonts w:hint="cs"/>
          <w:rtl/>
          <w:lang w:bidi="ar-EG"/>
        </w:rPr>
        <w:t>.</w:t>
      </w:r>
    </w:p>
    <w:p w14:paraId="60B16BFC" w14:textId="511795EC" w:rsidR="00EA026F" w:rsidRDefault="00D709EB" w:rsidP="0010109C">
      <w:pPr>
        <w:rPr>
          <w:rtl/>
        </w:rPr>
      </w:pPr>
      <w:r>
        <w:rPr>
          <w:lang w:bidi="ar-EG"/>
        </w:rPr>
        <w:t>6.11</w:t>
      </w:r>
      <w:r>
        <w:rPr>
          <w:rtl/>
          <w:lang w:bidi="ar-EG"/>
        </w:rPr>
        <w:tab/>
      </w:r>
      <w:r w:rsidR="00064A34">
        <w:rPr>
          <w:rFonts w:hint="cs"/>
          <w:rtl/>
          <w:lang w:bidi="ar-EG"/>
        </w:rPr>
        <w:t xml:space="preserve">وقد عُقدت جميع اجتماعات الاتحاد وأحداثه افتراضياً. فمنذ تقديم التقرير الماضي، </w:t>
      </w:r>
      <w:r w:rsidR="00EA026F">
        <w:rPr>
          <w:rFonts w:hint="cs"/>
          <w:rtl/>
          <w:lang w:bidi="ar-EG"/>
        </w:rPr>
        <w:t xml:space="preserve">عقدنا مشاورات افتراضية لأعضاء المجلس في نوفمبر </w:t>
      </w:r>
      <w:r w:rsidR="00EA026F">
        <w:rPr>
          <w:lang w:bidi="ar-EG"/>
        </w:rPr>
        <w:t>2020</w:t>
      </w:r>
      <w:r w:rsidR="00EA026F">
        <w:rPr>
          <w:rFonts w:hint="cs"/>
          <w:rtl/>
          <w:lang w:bidi="ar-EG"/>
        </w:rPr>
        <w:t>، وحدث العالم الرقمي</w:t>
      </w:r>
      <w:r w:rsidR="006038E3">
        <w:rPr>
          <w:rFonts w:hint="cs"/>
          <w:rtl/>
          <w:lang w:bidi="ar-EG"/>
        </w:rPr>
        <w:t xml:space="preserve"> الافتراضي</w:t>
      </w:r>
      <w:r w:rsidR="00EA026F">
        <w:rPr>
          <w:rFonts w:hint="cs"/>
          <w:rtl/>
          <w:lang w:bidi="ar-EG"/>
        </w:rPr>
        <w:t xml:space="preserve"> للاتحاد لعام </w:t>
      </w:r>
      <w:r w:rsidR="00EA026F">
        <w:rPr>
          <w:lang w:bidi="ar-EG"/>
        </w:rPr>
        <w:t>2020</w:t>
      </w:r>
      <w:r w:rsidR="00EA026F">
        <w:rPr>
          <w:rFonts w:hint="cs"/>
          <w:rtl/>
          <w:lang w:bidi="ar-EG"/>
        </w:rPr>
        <w:t>، والحلقات الدراسية الإلكترونية التي ينظمها الاتحاد عن</w:t>
      </w:r>
      <w:r w:rsidR="006038E3">
        <w:rPr>
          <w:rFonts w:hint="cs"/>
          <w:rtl/>
          <w:lang w:bidi="ar-EG"/>
        </w:rPr>
        <w:t xml:space="preserve"> الأنظمة الساتلية</w:t>
      </w:r>
      <w:r w:rsidR="00EA026F">
        <w:rPr>
          <w:rFonts w:hint="cs"/>
          <w:rtl/>
          <w:lang w:bidi="ar-EG"/>
        </w:rPr>
        <w:t xml:space="preserve">، واجتماع الفريق </w:t>
      </w:r>
      <w:r w:rsidR="003A0C07">
        <w:rPr>
          <w:rFonts w:hint="cs"/>
          <w:rtl/>
          <w:lang w:bidi="ar-EG"/>
        </w:rPr>
        <w:t>الاستشار</w:t>
      </w:r>
      <w:r w:rsidR="003A0C07">
        <w:rPr>
          <w:rtl/>
          <w:lang w:bidi="ar-EG"/>
        </w:rPr>
        <w:t>ي</w:t>
      </w:r>
      <w:r w:rsidR="00EA026F">
        <w:rPr>
          <w:rFonts w:hint="cs"/>
          <w:rtl/>
          <w:lang w:bidi="ar-EG"/>
        </w:rPr>
        <w:t xml:space="preserve"> لتقييس الاتصالات </w:t>
      </w:r>
      <w:r w:rsidR="00EA026F">
        <w:rPr>
          <w:lang w:bidi="ar-EG"/>
        </w:rPr>
        <w:t>(TSAG)</w:t>
      </w:r>
      <w:r w:rsidR="00EA026F">
        <w:rPr>
          <w:rFonts w:hint="cs"/>
          <w:rtl/>
          <w:lang w:bidi="ar-EG"/>
        </w:rPr>
        <w:t xml:space="preserve">، </w:t>
      </w:r>
      <w:r w:rsidR="006038E3">
        <w:rPr>
          <w:rFonts w:hint="cs"/>
          <w:rtl/>
          <w:lang w:bidi="ar-EG"/>
        </w:rPr>
        <w:t>والحلقات الدراسية</w:t>
      </w:r>
      <w:r w:rsidR="00EA026F">
        <w:rPr>
          <w:rFonts w:hint="cs"/>
          <w:rtl/>
          <w:lang w:bidi="ar-EG"/>
        </w:rPr>
        <w:t xml:space="preserve"> الإقليمية والعالمية للاتصالات الراديوية لعام </w:t>
      </w:r>
      <w:r w:rsidR="00EA026F">
        <w:rPr>
          <w:lang w:bidi="ar-EG"/>
        </w:rPr>
        <w:t>2020</w:t>
      </w:r>
      <w:r w:rsidR="00EA026F">
        <w:rPr>
          <w:rFonts w:hint="cs"/>
          <w:rtl/>
          <w:lang w:bidi="ar-EG"/>
        </w:rPr>
        <w:t xml:space="preserve">، ضمن </w:t>
      </w:r>
      <w:r w:rsidR="003A0C07">
        <w:rPr>
          <w:rFonts w:hint="cs"/>
          <w:rtl/>
          <w:lang w:bidi="ar-EG"/>
        </w:rPr>
        <w:t>أحداث أخرى.</w:t>
      </w:r>
      <w:r w:rsidR="00881B27">
        <w:rPr>
          <w:rFonts w:hint="cs"/>
          <w:rtl/>
          <w:lang w:bidi="ar-EG"/>
        </w:rPr>
        <w:t xml:space="preserve"> وقد مُددت مدة انعقاد الحلقة الدراسية العالمية للاتصالات الراديوية لعام</w:t>
      </w:r>
      <w:r w:rsidR="004D63BA">
        <w:rPr>
          <w:rFonts w:hint="eastAsia"/>
          <w:rtl/>
          <w:lang w:bidi="ar-EG"/>
        </w:rPr>
        <w:t> </w:t>
      </w:r>
      <w:r w:rsidR="00B92A00">
        <w:rPr>
          <w:lang w:bidi="ar-EG"/>
        </w:rPr>
        <w:t>2020</w:t>
      </w:r>
      <w:r w:rsidR="00B92A00">
        <w:rPr>
          <w:rFonts w:hint="cs"/>
          <w:rtl/>
          <w:lang w:bidi="ar-EG"/>
        </w:rPr>
        <w:t xml:space="preserve"> </w:t>
      </w:r>
      <w:r w:rsidR="00B92A00">
        <w:rPr>
          <w:lang w:bidi="ar-EG"/>
        </w:rPr>
        <w:t>(WRS20)</w:t>
      </w:r>
      <w:r w:rsidR="00B92A00">
        <w:rPr>
          <w:rFonts w:hint="cs"/>
          <w:rtl/>
          <w:lang w:bidi="ar-EG"/>
        </w:rPr>
        <w:t xml:space="preserve"> إلى أسبوعين، وللمرة الأولى، فُتح باب </w:t>
      </w:r>
      <w:r w:rsidR="000C1F1F">
        <w:rPr>
          <w:rFonts w:hint="cs"/>
          <w:rtl/>
          <w:lang w:bidi="ar-EG"/>
        </w:rPr>
        <w:t>الحضور</w:t>
      </w:r>
      <w:r w:rsidR="00B92A00">
        <w:rPr>
          <w:rFonts w:hint="cs"/>
          <w:rtl/>
          <w:lang w:bidi="ar-EG"/>
        </w:rPr>
        <w:t xml:space="preserve"> في </w:t>
      </w:r>
      <w:r w:rsidR="00F77395">
        <w:rPr>
          <w:rFonts w:hint="cs"/>
          <w:rtl/>
          <w:lang w:bidi="ar-EG"/>
        </w:rPr>
        <w:t>جلس</w:t>
      </w:r>
      <w:r w:rsidR="000C1F1F">
        <w:rPr>
          <w:rFonts w:hint="cs"/>
          <w:rtl/>
          <w:lang w:bidi="ar-EG"/>
        </w:rPr>
        <w:t>ا</w:t>
      </w:r>
      <w:r w:rsidR="00F77395">
        <w:rPr>
          <w:rFonts w:hint="cs"/>
          <w:rtl/>
          <w:lang w:bidi="ar-EG"/>
        </w:rPr>
        <w:t xml:space="preserve">تها العامة </w:t>
      </w:r>
      <w:r w:rsidR="00B92A00">
        <w:rPr>
          <w:rFonts w:hint="cs"/>
          <w:rtl/>
          <w:lang w:bidi="ar-EG"/>
        </w:rPr>
        <w:t xml:space="preserve">لغير الأعضاء في الاتحاد، بينما </w:t>
      </w:r>
      <w:r w:rsidR="006038E3">
        <w:rPr>
          <w:rFonts w:hint="cs"/>
          <w:rtl/>
          <w:lang w:bidi="ar-EG"/>
        </w:rPr>
        <w:t xml:space="preserve">نُظمت </w:t>
      </w:r>
      <w:r w:rsidR="00B92A00">
        <w:rPr>
          <w:rFonts w:hint="cs"/>
          <w:rtl/>
          <w:lang w:bidi="ar-EG"/>
        </w:rPr>
        <w:t>ورش العمل كأحداث حصرية لأعضاء قطاع الاتصالات الراديوية بالاتحاد</w:t>
      </w:r>
      <w:r w:rsidR="00F77395">
        <w:rPr>
          <w:rFonts w:hint="cs"/>
          <w:rtl/>
          <w:lang w:bidi="ar-EG"/>
        </w:rPr>
        <w:t xml:space="preserve"> </w:t>
      </w:r>
      <w:r w:rsidR="00F77395">
        <w:rPr>
          <w:lang w:bidi="ar-EG"/>
        </w:rPr>
        <w:t>(ITU-R)</w:t>
      </w:r>
      <w:r w:rsidR="00F77395">
        <w:rPr>
          <w:rFonts w:hint="cs"/>
          <w:rtl/>
          <w:lang w:bidi="ar-EG"/>
        </w:rPr>
        <w:t>.</w:t>
      </w:r>
    </w:p>
    <w:p w14:paraId="493E1820" w14:textId="3D5D1EEC" w:rsidR="00D709EB" w:rsidRDefault="00D709EB" w:rsidP="0010109C">
      <w:pPr>
        <w:rPr>
          <w:rtl/>
          <w:lang w:bidi="ar-EG"/>
        </w:rPr>
      </w:pPr>
      <w:r>
        <w:rPr>
          <w:lang w:bidi="ar-EG"/>
        </w:rPr>
        <w:lastRenderedPageBreak/>
        <w:t>7.11</w:t>
      </w:r>
      <w:r>
        <w:rPr>
          <w:rtl/>
          <w:lang w:bidi="ar-EG"/>
        </w:rPr>
        <w:tab/>
      </w:r>
      <w:r w:rsidR="009743DD" w:rsidRPr="009743DD">
        <w:rPr>
          <w:rtl/>
          <w:lang w:bidi="ar-EG"/>
        </w:rPr>
        <w:t xml:space="preserve">واتخذ الاتحاد </w:t>
      </w:r>
      <w:r w:rsidR="00F77395">
        <w:rPr>
          <w:rFonts w:hint="cs"/>
          <w:rtl/>
          <w:lang w:bidi="ar-EG"/>
        </w:rPr>
        <w:t>إجراءات تُجيز الانتقال من النسق الحضوري إلى النسق الافتراضي</w:t>
      </w:r>
      <w:r w:rsidR="00737B6B">
        <w:rPr>
          <w:rFonts w:hint="cs"/>
          <w:rtl/>
          <w:lang w:bidi="ar-EG"/>
        </w:rPr>
        <w:t xml:space="preserve"> بالكامل</w:t>
      </w:r>
      <w:r w:rsidR="00F77395">
        <w:rPr>
          <w:rFonts w:hint="cs"/>
          <w:rtl/>
          <w:lang w:bidi="ar-EG"/>
        </w:rPr>
        <w:t xml:space="preserve"> في عقد ا</w:t>
      </w:r>
      <w:r w:rsidR="00737B6B">
        <w:rPr>
          <w:rFonts w:hint="cs"/>
          <w:rtl/>
          <w:lang w:bidi="ar-EG"/>
        </w:rPr>
        <w:t>ل</w:t>
      </w:r>
      <w:r w:rsidR="009743DD" w:rsidRPr="009743DD">
        <w:rPr>
          <w:rtl/>
          <w:lang w:bidi="ar-EG"/>
        </w:rPr>
        <w:t>أحداث والاجتماعات</w:t>
      </w:r>
      <w:r w:rsidR="009743DD">
        <w:rPr>
          <w:rFonts w:hint="cs"/>
          <w:rtl/>
          <w:lang w:bidi="ar-EG"/>
        </w:rPr>
        <w:t>.</w:t>
      </w:r>
      <w:r w:rsidR="00737B6B">
        <w:rPr>
          <w:rFonts w:hint="cs"/>
          <w:rtl/>
          <w:lang w:bidi="ar-EG"/>
        </w:rPr>
        <w:t xml:space="preserve"> وأُعيد تنظيم الأحداث </w:t>
      </w:r>
      <w:r w:rsidR="0010109C">
        <w:rPr>
          <w:rFonts w:hint="cs"/>
          <w:rtl/>
          <w:lang w:bidi="ar-EG"/>
        </w:rPr>
        <w:t>ل</w:t>
      </w:r>
      <w:r w:rsidR="00737B6B">
        <w:rPr>
          <w:rFonts w:hint="cs"/>
          <w:rtl/>
          <w:lang w:bidi="ar-EG"/>
        </w:rPr>
        <w:t xml:space="preserve">تكون أقدر على استيعاب الجمهور العالمي افتراضياً، وذلك بسبل منها خفض عدد ساعات </w:t>
      </w:r>
      <w:r w:rsidR="0010109C">
        <w:rPr>
          <w:rFonts w:hint="cs"/>
          <w:rtl/>
          <w:lang w:bidi="ar-EG"/>
        </w:rPr>
        <w:t xml:space="preserve">الانعقاد </w:t>
      </w:r>
      <w:r w:rsidR="00737B6B">
        <w:rPr>
          <w:rFonts w:hint="cs"/>
          <w:rtl/>
          <w:lang w:bidi="ar-EG"/>
        </w:rPr>
        <w:t>في</w:t>
      </w:r>
      <w:r w:rsidR="00BA1E00">
        <w:rPr>
          <w:rFonts w:hint="eastAsia"/>
          <w:rtl/>
          <w:lang w:bidi="ar-EG"/>
        </w:rPr>
        <w:t> </w:t>
      </w:r>
      <w:r w:rsidR="00737B6B">
        <w:rPr>
          <w:rFonts w:hint="cs"/>
          <w:rtl/>
          <w:lang w:bidi="ar-EG"/>
        </w:rPr>
        <w:t xml:space="preserve">اليوم وزيادة عدد أيام </w:t>
      </w:r>
      <w:r w:rsidR="0010109C">
        <w:rPr>
          <w:rFonts w:hint="cs"/>
          <w:rtl/>
          <w:lang w:bidi="ar-EG"/>
        </w:rPr>
        <w:t>الانعقاد</w:t>
      </w:r>
      <w:r w:rsidR="00737B6B">
        <w:rPr>
          <w:rFonts w:hint="cs"/>
          <w:rtl/>
          <w:lang w:bidi="ar-EG"/>
        </w:rPr>
        <w:t xml:space="preserve"> مقارنةً بالأحداث الحضورية.</w:t>
      </w:r>
    </w:p>
    <w:p w14:paraId="18B31E12" w14:textId="2567A85F" w:rsidR="009743DD" w:rsidRPr="00BA1E00" w:rsidRDefault="009743DD" w:rsidP="00FC1B5A">
      <w:pPr>
        <w:rPr>
          <w:spacing w:val="-2"/>
          <w:rtl/>
          <w:lang w:bidi="ar-EG"/>
        </w:rPr>
      </w:pPr>
      <w:r w:rsidRPr="00BA1E00">
        <w:rPr>
          <w:spacing w:val="-2"/>
          <w:lang w:bidi="ar-EG"/>
        </w:rPr>
        <w:t>8.11</w:t>
      </w:r>
      <w:r w:rsidRPr="00BA1E00">
        <w:rPr>
          <w:spacing w:val="-2"/>
          <w:rtl/>
          <w:lang w:bidi="ar-EG"/>
        </w:rPr>
        <w:tab/>
      </w:r>
      <w:r w:rsidRPr="00BA1E00">
        <w:rPr>
          <w:rFonts w:hint="cs"/>
          <w:spacing w:val="-2"/>
          <w:rtl/>
          <w:lang w:bidi="ar-EG"/>
        </w:rPr>
        <w:t xml:space="preserve">ولضمان </w:t>
      </w:r>
      <w:r w:rsidR="009014B1" w:rsidRPr="00BA1E00">
        <w:rPr>
          <w:rFonts w:hint="cs"/>
          <w:spacing w:val="-2"/>
          <w:rtl/>
          <w:lang w:bidi="ar-EG"/>
        </w:rPr>
        <w:t>ا</w:t>
      </w:r>
      <w:r w:rsidRPr="00BA1E00">
        <w:rPr>
          <w:rFonts w:hint="cs"/>
          <w:spacing w:val="-2"/>
          <w:rtl/>
          <w:lang w:bidi="ar-EG"/>
        </w:rPr>
        <w:t xml:space="preserve">ستمرارية أعمال الهيئات الإدارية للاتحاد، </w:t>
      </w:r>
      <w:r w:rsidR="009014B1" w:rsidRPr="00BA1E00">
        <w:rPr>
          <w:rFonts w:hint="cs"/>
          <w:spacing w:val="-2"/>
          <w:rtl/>
          <w:lang w:bidi="ar-EG"/>
        </w:rPr>
        <w:t xml:space="preserve">اتفق أعضاء المجلس على عقد مشاورتين افتراضيتين لأعضائه </w:t>
      </w:r>
      <w:r w:rsidRPr="00BA1E00">
        <w:rPr>
          <w:rFonts w:hint="cs"/>
          <w:spacing w:val="-2"/>
          <w:rtl/>
          <w:lang w:bidi="ar-EG"/>
        </w:rPr>
        <w:t xml:space="preserve">لمناقشة المواضيع الأكثر إلحاحاً </w:t>
      </w:r>
      <w:r w:rsidR="009014B1" w:rsidRPr="00BA1E00">
        <w:rPr>
          <w:rFonts w:hint="cs"/>
          <w:spacing w:val="-2"/>
          <w:rtl/>
          <w:lang w:bidi="ar-EG"/>
        </w:rPr>
        <w:t>في ا</w:t>
      </w:r>
      <w:r w:rsidRPr="00BA1E00">
        <w:rPr>
          <w:rFonts w:hint="cs"/>
          <w:spacing w:val="-2"/>
          <w:rtl/>
          <w:lang w:bidi="ar-EG"/>
        </w:rPr>
        <w:t>لاتحاد</w:t>
      </w:r>
      <w:r w:rsidR="009014B1" w:rsidRPr="00BA1E00">
        <w:rPr>
          <w:rFonts w:hint="cs"/>
          <w:spacing w:val="-2"/>
          <w:rtl/>
          <w:lang w:bidi="ar-EG"/>
        </w:rPr>
        <w:t>،</w:t>
      </w:r>
      <w:r w:rsidRPr="00BA1E00">
        <w:rPr>
          <w:rFonts w:hint="cs"/>
          <w:spacing w:val="-2"/>
          <w:rtl/>
          <w:lang w:bidi="ar-EG"/>
        </w:rPr>
        <w:t xml:space="preserve"> واستخلاص </w:t>
      </w:r>
      <w:r w:rsidRPr="00BA1E00">
        <w:rPr>
          <w:spacing w:val="-2"/>
          <w:rtl/>
          <w:lang w:bidi="ar-EG"/>
        </w:rPr>
        <w:t>الاستنتاجات</w:t>
      </w:r>
      <w:r w:rsidRPr="00BA1E00">
        <w:rPr>
          <w:rFonts w:hint="cs"/>
          <w:spacing w:val="-2"/>
          <w:rtl/>
          <w:lang w:bidi="ar-EG"/>
        </w:rPr>
        <w:t xml:space="preserve"> المقترحة التي </w:t>
      </w:r>
      <w:r w:rsidR="009014B1" w:rsidRPr="00BA1E00">
        <w:rPr>
          <w:rFonts w:hint="cs"/>
          <w:spacing w:val="-2"/>
          <w:rtl/>
          <w:lang w:bidi="ar-EG"/>
        </w:rPr>
        <w:t>سيوافق عليها المجلس إما في</w:t>
      </w:r>
      <w:r w:rsidR="00BA1E00" w:rsidRPr="00BA1E00">
        <w:rPr>
          <w:rFonts w:hint="eastAsia"/>
          <w:spacing w:val="-2"/>
          <w:rtl/>
          <w:lang w:bidi="ar-EG"/>
        </w:rPr>
        <w:t> </w:t>
      </w:r>
      <w:r w:rsidR="009014B1" w:rsidRPr="00BA1E00">
        <w:rPr>
          <w:rFonts w:hint="cs"/>
          <w:spacing w:val="-2"/>
          <w:rtl/>
          <w:lang w:bidi="ar-EG"/>
        </w:rPr>
        <w:t xml:space="preserve">دورته </w:t>
      </w:r>
      <w:r w:rsidR="005025FD" w:rsidRPr="00BA1E00">
        <w:rPr>
          <w:rFonts w:hint="cs"/>
          <w:spacing w:val="-2"/>
          <w:rtl/>
          <w:lang w:bidi="ar-EG"/>
        </w:rPr>
        <w:t xml:space="preserve">الحضورية التالية </w:t>
      </w:r>
      <w:r w:rsidR="009014B1" w:rsidRPr="00BA1E00">
        <w:rPr>
          <w:rFonts w:hint="cs"/>
          <w:spacing w:val="-2"/>
          <w:rtl/>
          <w:lang w:bidi="ar-EG"/>
        </w:rPr>
        <w:t xml:space="preserve">أو </w:t>
      </w:r>
      <w:r w:rsidRPr="00BA1E00">
        <w:rPr>
          <w:rFonts w:hint="cs"/>
          <w:spacing w:val="-2"/>
          <w:rtl/>
          <w:lang w:bidi="ar-EG"/>
        </w:rPr>
        <w:t xml:space="preserve">بالمراسلة بشأن المواضيع التي تستدعي أن يتخذ قراراً عاجلاً </w:t>
      </w:r>
      <w:r w:rsidR="006038E3" w:rsidRPr="00BA1E00">
        <w:rPr>
          <w:rFonts w:hint="cs"/>
          <w:spacing w:val="-2"/>
          <w:rtl/>
          <w:lang w:bidi="ar-EG"/>
        </w:rPr>
        <w:t>حيالها</w:t>
      </w:r>
      <w:r w:rsidR="009014B1" w:rsidRPr="00BA1E00">
        <w:rPr>
          <w:rFonts w:hint="cs"/>
          <w:spacing w:val="-2"/>
          <w:rtl/>
          <w:lang w:bidi="ar-EG"/>
        </w:rPr>
        <w:t xml:space="preserve">. </w:t>
      </w:r>
      <w:r w:rsidR="00566BE8" w:rsidRPr="00BA1E00">
        <w:rPr>
          <w:rFonts w:hint="cs"/>
          <w:spacing w:val="-2"/>
          <w:rtl/>
          <w:lang w:bidi="ar-EG"/>
        </w:rPr>
        <w:t>وقد عُقدت المشاورة الافتراضية الأولى</w:t>
      </w:r>
      <w:r w:rsidR="004D63BA">
        <w:rPr>
          <w:rFonts w:hint="eastAsia"/>
          <w:spacing w:val="-2"/>
          <w:rtl/>
          <w:lang w:bidi="ar-EG"/>
        </w:rPr>
        <w:t> </w:t>
      </w:r>
      <w:r w:rsidR="005025FD" w:rsidRPr="00BA1E00">
        <w:rPr>
          <w:spacing w:val="-2"/>
          <w:lang w:bidi="ar-EG"/>
        </w:rPr>
        <w:t>(VCC</w:t>
      </w:r>
      <w:r w:rsidR="004D63BA">
        <w:rPr>
          <w:spacing w:val="-2"/>
          <w:lang w:bidi="ar-EG"/>
        </w:rPr>
        <w:noBreakHyphen/>
      </w:r>
      <w:r w:rsidR="005025FD" w:rsidRPr="00BA1E00">
        <w:rPr>
          <w:spacing w:val="-2"/>
          <w:lang w:bidi="ar-EG"/>
        </w:rPr>
        <w:t>1)</w:t>
      </w:r>
      <w:r w:rsidR="00566BE8" w:rsidRPr="00BA1E00">
        <w:rPr>
          <w:rFonts w:hint="cs"/>
          <w:spacing w:val="-2"/>
          <w:rtl/>
          <w:lang w:bidi="ar-EG"/>
        </w:rPr>
        <w:t xml:space="preserve"> في</w:t>
      </w:r>
      <w:r w:rsidR="004D63BA">
        <w:rPr>
          <w:rFonts w:hint="eastAsia"/>
          <w:spacing w:val="-2"/>
          <w:rtl/>
          <w:lang w:bidi="ar-EG"/>
        </w:rPr>
        <w:t> </w:t>
      </w:r>
      <w:r w:rsidR="00566BE8" w:rsidRPr="00BA1E00">
        <w:rPr>
          <w:rFonts w:hint="cs"/>
          <w:spacing w:val="-2"/>
          <w:rtl/>
          <w:lang w:bidi="ar-EG"/>
        </w:rPr>
        <w:t xml:space="preserve">يونيو </w:t>
      </w:r>
      <w:r w:rsidR="00566BE8" w:rsidRPr="00BA1E00">
        <w:rPr>
          <w:spacing w:val="-2"/>
          <w:lang w:bidi="ar-EG"/>
        </w:rPr>
        <w:t>2020</w:t>
      </w:r>
      <w:r w:rsidR="00566BE8" w:rsidRPr="00BA1E00">
        <w:rPr>
          <w:rFonts w:hint="cs"/>
          <w:spacing w:val="-2"/>
          <w:rtl/>
          <w:lang w:bidi="ar-EG"/>
        </w:rPr>
        <w:t xml:space="preserve"> ونُظمت المشاورة الافتراضية الثانية</w:t>
      </w:r>
      <w:r w:rsidR="005025FD" w:rsidRPr="00BA1E00">
        <w:rPr>
          <w:rFonts w:hint="cs"/>
          <w:spacing w:val="-2"/>
          <w:rtl/>
          <w:lang w:bidi="ar-EG"/>
        </w:rPr>
        <w:t xml:space="preserve"> </w:t>
      </w:r>
      <w:r w:rsidR="005025FD" w:rsidRPr="00BA1E00">
        <w:rPr>
          <w:spacing w:val="-2"/>
          <w:lang w:bidi="ar-EG"/>
        </w:rPr>
        <w:t>(VCC-</w:t>
      </w:r>
      <w:r w:rsidR="00AA7A44" w:rsidRPr="00BA1E00">
        <w:rPr>
          <w:spacing w:val="-2"/>
          <w:lang w:bidi="ar-EG"/>
        </w:rPr>
        <w:t>2)</w:t>
      </w:r>
      <w:r w:rsidR="00566BE8" w:rsidRPr="00BA1E00">
        <w:rPr>
          <w:rFonts w:hint="cs"/>
          <w:spacing w:val="-2"/>
          <w:rtl/>
          <w:lang w:bidi="ar-EG"/>
        </w:rPr>
        <w:t xml:space="preserve"> في نوفمبر </w:t>
      </w:r>
      <w:r w:rsidR="00566BE8" w:rsidRPr="00BA1E00">
        <w:rPr>
          <w:spacing w:val="-2"/>
          <w:lang w:bidi="ar-EG"/>
        </w:rPr>
        <w:t>2020</w:t>
      </w:r>
      <w:r w:rsidR="00DF1E4B" w:rsidRPr="00BA1E00">
        <w:rPr>
          <w:rFonts w:hint="cs"/>
          <w:spacing w:val="-2"/>
          <w:rtl/>
          <w:lang w:bidi="ar-EG"/>
        </w:rPr>
        <w:t xml:space="preserve">. </w:t>
      </w:r>
      <w:r w:rsidR="00CC549B" w:rsidRPr="00BA1E00">
        <w:rPr>
          <w:rFonts w:hint="cs"/>
          <w:spacing w:val="-2"/>
          <w:rtl/>
          <w:lang w:bidi="ar-EG"/>
        </w:rPr>
        <w:t>ومكّنت هات</w:t>
      </w:r>
      <w:r w:rsidR="00FC1B5A" w:rsidRPr="00BA1E00">
        <w:rPr>
          <w:rFonts w:hint="cs"/>
          <w:spacing w:val="-2"/>
          <w:rtl/>
          <w:lang w:bidi="ar-EG"/>
        </w:rPr>
        <w:t>ا</w:t>
      </w:r>
      <w:r w:rsidR="00CC549B" w:rsidRPr="00BA1E00">
        <w:rPr>
          <w:rFonts w:hint="cs"/>
          <w:spacing w:val="-2"/>
          <w:rtl/>
          <w:lang w:bidi="ar-EG"/>
        </w:rPr>
        <w:t>ن المشاورت</w:t>
      </w:r>
      <w:r w:rsidR="00FC1B5A" w:rsidRPr="00BA1E00">
        <w:rPr>
          <w:rFonts w:hint="cs"/>
          <w:spacing w:val="-2"/>
          <w:rtl/>
          <w:lang w:bidi="ar-EG"/>
        </w:rPr>
        <w:t>ا</w:t>
      </w:r>
      <w:r w:rsidR="00CC549B" w:rsidRPr="00BA1E00">
        <w:rPr>
          <w:rFonts w:hint="cs"/>
          <w:spacing w:val="-2"/>
          <w:rtl/>
          <w:lang w:bidi="ar-EG"/>
        </w:rPr>
        <w:t>ن الافتراضيت</w:t>
      </w:r>
      <w:r w:rsidR="00FC1B5A" w:rsidRPr="00BA1E00">
        <w:rPr>
          <w:rFonts w:hint="cs"/>
          <w:spacing w:val="-2"/>
          <w:rtl/>
          <w:lang w:bidi="ar-EG"/>
        </w:rPr>
        <w:t>ان</w:t>
      </w:r>
      <w:r w:rsidR="00CC549B" w:rsidRPr="00BA1E00">
        <w:rPr>
          <w:rFonts w:hint="cs"/>
          <w:spacing w:val="-2"/>
          <w:rtl/>
          <w:lang w:bidi="ar-EG"/>
        </w:rPr>
        <w:t xml:space="preserve"> الدول الأعضاء من مناقشة معظم البنود التي أُدرجت في البداية في جدول أعمال دورة المجلس السنوية الحضورية لعام</w:t>
      </w:r>
      <w:r w:rsidR="00BA1E00" w:rsidRPr="00BA1E00">
        <w:rPr>
          <w:rFonts w:hint="eastAsia"/>
          <w:spacing w:val="-2"/>
          <w:rtl/>
          <w:lang w:bidi="ar-EG"/>
        </w:rPr>
        <w:t> </w:t>
      </w:r>
      <w:r w:rsidR="00CC549B" w:rsidRPr="00BA1E00">
        <w:rPr>
          <w:spacing w:val="-2"/>
          <w:lang w:bidi="ar-EG"/>
        </w:rPr>
        <w:t>2020</w:t>
      </w:r>
      <w:r w:rsidR="00CC549B" w:rsidRPr="00BA1E00">
        <w:rPr>
          <w:rFonts w:hint="cs"/>
          <w:spacing w:val="-2"/>
          <w:rtl/>
          <w:lang w:bidi="ar-EG"/>
        </w:rPr>
        <w:t>.</w:t>
      </w:r>
    </w:p>
    <w:p w14:paraId="3FB7942F" w14:textId="458CBD12" w:rsidR="009743DD" w:rsidRDefault="009743DD" w:rsidP="006E326B">
      <w:pPr>
        <w:rPr>
          <w:rtl/>
          <w:lang w:bidi="ar-EG"/>
        </w:rPr>
      </w:pPr>
      <w:r w:rsidRPr="006E3524">
        <w:rPr>
          <w:lang w:bidi="ar-EG"/>
        </w:rPr>
        <w:t>9.11</w:t>
      </w:r>
      <w:r w:rsidRPr="006E3524">
        <w:rPr>
          <w:rtl/>
          <w:lang w:bidi="ar-EG"/>
        </w:rPr>
        <w:tab/>
      </w:r>
      <w:r w:rsidR="00FC1B5A" w:rsidRPr="006E3524">
        <w:rPr>
          <w:rFonts w:hint="cs"/>
          <w:rtl/>
          <w:lang w:bidi="ar-EG"/>
        </w:rPr>
        <w:t xml:space="preserve">وفيما يتعلق بالمساهمات التي </w:t>
      </w:r>
      <w:r w:rsidR="002D7042" w:rsidRPr="006E3524">
        <w:rPr>
          <w:rFonts w:hint="cs"/>
          <w:rtl/>
          <w:lang w:bidi="ar-EG"/>
        </w:rPr>
        <w:t>تدفعها الدول الأعضاء في</w:t>
      </w:r>
      <w:r w:rsidR="00FC1B5A" w:rsidRPr="006E3524">
        <w:rPr>
          <w:rFonts w:hint="cs"/>
          <w:rtl/>
          <w:lang w:bidi="ar-EG"/>
        </w:rPr>
        <w:t xml:space="preserve"> الاتحاد، يبين اتجاه الأرقام حتى هذا التاريخ أن قيمة المساهمات </w:t>
      </w:r>
      <w:r w:rsidR="002D7042" w:rsidRPr="006E3524">
        <w:rPr>
          <w:rFonts w:hint="cs"/>
          <w:rtl/>
          <w:lang w:bidi="ar-EG"/>
        </w:rPr>
        <w:t xml:space="preserve">مماثلة لقيمتها في الأعوام السابقة. </w:t>
      </w:r>
      <w:r w:rsidR="006E326B" w:rsidRPr="006E3524">
        <w:rPr>
          <w:rFonts w:hint="cs"/>
          <w:rtl/>
          <w:lang w:bidi="ar-EG"/>
        </w:rPr>
        <w:t>وح</w:t>
      </w:r>
      <w:r w:rsidR="006552C2" w:rsidRPr="006E3524">
        <w:rPr>
          <w:rFonts w:hint="cs"/>
          <w:rtl/>
          <w:lang w:bidi="ar-EG"/>
        </w:rPr>
        <w:t>تى</w:t>
      </w:r>
      <w:r w:rsidR="002D7042" w:rsidRPr="006E3524">
        <w:rPr>
          <w:rFonts w:hint="cs"/>
          <w:rtl/>
          <w:lang w:bidi="ar-EG"/>
        </w:rPr>
        <w:t xml:space="preserve"> ديسمبر </w:t>
      </w:r>
      <w:r w:rsidR="002D7042" w:rsidRPr="006E3524">
        <w:rPr>
          <w:lang w:bidi="ar-EG"/>
        </w:rPr>
        <w:t>2020</w:t>
      </w:r>
      <w:r w:rsidR="002D7042" w:rsidRPr="006E3524">
        <w:rPr>
          <w:rFonts w:hint="cs"/>
          <w:rtl/>
          <w:lang w:bidi="ar-EG"/>
        </w:rPr>
        <w:t xml:space="preserve">، </w:t>
      </w:r>
      <w:r w:rsidR="006552C2" w:rsidRPr="006E3524">
        <w:rPr>
          <w:rFonts w:hint="cs"/>
          <w:rtl/>
          <w:lang w:bidi="ar-EG"/>
        </w:rPr>
        <w:t xml:space="preserve">كان الاتحاد قد تلقى بالفعل نسبة </w:t>
      </w:r>
      <w:r w:rsidR="006552C2" w:rsidRPr="006E3524">
        <w:rPr>
          <w:lang w:bidi="ar-EG"/>
        </w:rPr>
        <w:t>94</w:t>
      </w:r>
      <w:r w:rsidR="006552C2" w:rsidRPr="006E3524">
        <w:rPr>
          <w:rFonts w:hint="cs"/>
          <w:rtl/>
          <w:lang w:bidi="ar-EG"/>
        </w:rPr>
        <w:t xml:space="preserve"> في المائة من المساهمات</w:t>
      </w:r>
      <w:r w:rsidR="006552C2">
        <w:rPr>
          <w:rFonts w:hint="cs"/>
          <w:rtl/>
          <w:lang w:bidi="ar-EG"/>
        </w:rPr>
        <w:t xml:space="preserve"> الحالية للدول الأعضاء ونسبة </w:t>
      </w:r>
      <w:r w:rsidR="006552C2">
        <w:rPr>
          <w:lang w:bidi="ar-EG"/>
        </w:rPr>
        <w:t>40</w:t>
      </w:r>
      <w:r w:rsidR="006552C2">
        <w:rPr>
          <w:rFonts w:hint="cs"/>
          <w:rtl/>
          <w:lang w:bidi="ar-EG"/>
        </w:rPr>
        <w:t xml:space="preserve"> في المائة من مساهمات عام </w:t>
      </w:r>
      <w:r w:rsidR="006552C2">
        <w:rPr>
          <w:lang w:bidi="ar-EG"/>
        </w:rPr>
        <w:t>2021</w:t>
      </w:r>
      <w:r w:rsidR="006552C2">
        <w:rPr>
          <w:rFonts w:hint="cs"/>
          <w:rtl/>
          <w:lang w:bidi="ar-EG"/>
        </w:rPr>
        <w:t xml:space="preserve">. </w:t>
      </w:r>
      <w:r w:rsidR="006E326B">
        <w:rPr>
          <w:rFonts w:hint="cs"/>
          <w:rtl/>
          <w:lang w:bidi="ar-EG"/>
        </w:rPr>
        <w:t>وتُجرى على الدوام متابعة صارمة للمَدينين.</w:t>
      </w:r>
    </w:p>
    <w:p w14:paraId="77C428FA" w14:textId="193DD5F7" w:rsidR="009743DD" w:rsidRDefault="009743DD" w:rsidP="009743DD">
      <w:pPr>
        <w:rPr>
          <w:rtl/>
          <w:lang w:bidi="ar-EG"/>
        </w:rPr>
      </w:pPr>
      <w:r w:rsidRPr="00922AF7">
        <w:rPr>
          <w:lang w:bidi="ar-EG"/>
        </w:rPr>
        <w:t>10.11</w:t>
      </w:r>
      <w:r>
        <w:rPr>
          <w:rtl/>
          <w:lang w:bidi="ar-EG"/>
        </w:rPr>
        <w:tab/>
      </w:r>
      <w:r w:rsidR="005B768D">
        <w:rPr>
          <w:rFonts w:hint="cs"/>
          <w:rtl/>
          <w:lang w:bidi="ar-EG"/>
        </w:rPr>
        <w:t>و</w:t>
      </w:r>
      <w:r w:rsidRPr="009743DD">
        <w:rPr>
          <w:rtl/>
          <w:lang w:bidi="ar-EG"/>
        </w:rPr>
        <w:t>ب</w:t>
      </w:r>
      <w:r w:rsidR="005B768D">
        <w:rPr>
          <w:rFonts w:hint="cs"/>
          <w:rtl/>
          <w:lang w:bidi="ar-EG"/>
        </w:rPr>
        <w:t>إيجاز</w:t>
      </w:r>
      <w:r w:rsidRPr="009743DD">
        <w:rPr>
          <w:rtl/>
          <w:lang w:bidi="ar-EG"/>
        </w:rPr>
        <w:t>، كان أداء موظفي الاتحاد</w:t>
      </w:r>
      <w:r w:rsidR="005B768D">
        <w:rPr>
          <w:rFonts w:hint="cs"/>
          <w:rtl/>
          <w:lang w:bidi="ar-EG"/>
        </w:rPr>
        <w:t xml:space="preserve"> جيداً </w:t>
      </w:r>
      <w:r w:rsidR="002400BC">
        <w:rPr>
          <w:rFonts w:hint="cs"/>
          <w:rtl/>
          <w:lang w:bidi="ar-EG"/>
        </w:rPr>
        <w:t xml:space="preserve">للغاية </w:t>
      </w:r>
      <w:r w:rsidR="005B768D">
        <w:rPr>
          <w:rFonts w:hint="cs"/>
          <w:rtl/>
          <w:lang w:bidi="ar-EG"/>
        </w:rPr>
        <w:t>في ظل</w:t>
      </w:r>
      <w:r w:rsidRPr="009743DD">
        <w:rPr>
          <w:rtl/>
          <w:lang w:bidi="ar-EG"/>
        </w:rPr>
        <w:t xml:space="preserve"> هذه الظروف. </w:t>
      </w:r>
      <w:r w:rsidR="005B768D">
        <w:rPr>
          <w:rFonts w:hint="cs"/>
          <w:rtl/>
          <w:lang w:bidi="ar-EG"/>
        </w:rPr>
        <w:t>فقد اتُخذت</w:t>
      </w:r>
      <w:r w:rsidRPr="009743DD">
        <w:rPr>
          <w:rtl/>
          <w:lang w:bidi="ar-EG"/>
        </w:rPr>
        <w:t xml:space="preserve"> </w:t>
      </w:r>
      <w:r w:rsidR="002400BC">
        <w:rPr>
          <w:rFonts w:hint="cs"/>
          <w:rtl/>
          <w:lang w:bidi="ar-EG"/>
        </w:rPr>
        <w:t>التدابير التخفيفية</w:t>
      </w:r>
      <w:r w:rsidRPr="009743DD">
        <w:rPr>
          <w:rtl/>
          <w:lang w:bidi="ar-EG"/>
        </w:rPr>
        <w:t xml:space="preserve"> في وقت مبكر و</w:t>
      </w:r>
      <w:r w:rsidR="002400BC">
        <w:rPr>
          <w:rFonts w:hint="cs"/>
          <w:rtl/>
          <w:lang w:bidi="ar-EG"/>
        </w:rPr>
        <w:t>كانت</w:t>
      </w:r>
      <w:r w:rsidRPr="009743DD">
        <w:rPr>
          <w:rtl/>
          <w:lang w:bidi="ar-EG"/>
        </w:rPr>
        <w:t xml:space="preserve"> </w:t>
      </w:r>
      <w:r w:rsidR="002400BC">
        <w:rPr>
          <w:rFonts w:hint="cs"/>
          <w:rtl/>
          <w:lang w:bidi="ar-EG"/>
        </w:rPr>
        <w:t>ناجحة</w:t>
      </w:r>
      <w:r w:rsidRPr="009743DD">
        <w:rPr>
          <w:rtl/>
          <w:lang w:bidi="ar-EG"/>
        </w:rPr>
        <w:t xml:space="preserve">، وتم تعلم العديد من الدروس </w:t>
      </w:r>
      <w:r w:rsidR="002400BC">
        <w:rPr>
          <w:rFonts w:hint="cs"/>
          <w:rtl/>
          <w:lang w:bidi="ar-EG"/>
        </w:rPr>
        <w:t>المهمة</w:t>
      </w:r>
      <w:r w:rsidRPr="009743DD">
        <w:rPr>
          <w:rtl/>
          <w:lang w:bidi="ar-EG"/>
        </w:rPr>
        <w:t xml:space="preserve"> فيما يتعلق </w:t>
      </w:r>
      <w:r w:rsidR="00242EF2">
        <w:rPr>
          <w:rFonts w:hint="cs"/>
          <w:rtl/>
          <w:lang w:bidi="ar-EG"/>
        </w:rPr>
        <w:t>بالعمل المرن</w:t>
      </w:r>
      <w:r w:rsidRPr="009743DD">
        <w:rPr>
          <w:rtl/>
          <w:lang w:bidi="ar-EG"/>
        </w:rPr>
        <w:t xml:space="preserve"> الذي سيثبت </w:t>
      </w:r>
      <w:r w:rsidR="002400BC">
        <w:rPr>
          <w:rFonts w:hint="cs"/>
          <w:rtl/>
          <w:lang w:bidi="ar-EG"/>
        </w:rPr>
        <w:t>فائد</w:t>
      </w:r>
      <w:r w:rsidR="00242EF2">
        <w:rPr>
          <w:rFonts w:hint="cs"/>
          <w:rtl/>
          <w:lang w:bidi="ar-EG"/>
        </w:rPr>
        <w:t xml:space="preserve">ته الجمّة في التكيف مع مقتضيات </w:t>
      </w:r>
      <w:r w:rsidRPr="009743DD">
        <w:rPr>
          <w:rtl/>
          <w:lang w:bidi="ar-EG"/>
        </w:rPr>
        <w:t>مشروع المبنى الجديد</w:t>
      </w:r>
      <w:r w:rsidR="00242EF2">
        <w:rPr>
          <w:rFonts w:hint="cs"/>
          <w:rtl/>
          <w:lang w:bidi="ar-EG"/>
        </w:rPr>
        <w:t xml:space="preserve"> </w:t>
      </w:r>
      <w:r w:rsidR="00C865CA">
        <w:rPr>
          <w:rFonts w:hint="cs"/>
          <w:rtl/>
          <w:lang w:bidi="ar-EG"/>
        </w:rPr>
        <w:t>في المستقبل القريب</w:t>
      </w:r>
      <w:r w:rsidRPr="009743DD">
        <w:rPr>
          <w:rtl/>
          <w:lang w:bidi="ar-EG"/>
        </w:rPr>
        <w:t xml:space="preserve">. </w:t>
      </w:r>
    </w:p>
    <w:p w14:paraId="65376885" w14:textId="03DB1026" w:rsidR="009743DD" w:rsidRDefault="009743DD" w:rsidP="00DF47AE">
      <w:pPr>
        <w:rPr>
          <w:rtl/>
          <w:lang w:bidi="ar-EG"/>
        </w:rPr>
      </w:pPr>
      <w:r>
        <w:rPr>
          <w:lang w:bidi="ar-EG"/>
        </w:rPr>
        <w:t>11.11</w:t>
      </w:r>
      <w:r>
        <w:rPr>
          <w:rtl/>
          <w:lang w:bidi="ar-EG"/>
        </w:rPr>
        <w:tab/>
      </w:r>
      <w:r w:rsidR="00DF47AE">
        <w:rPr>
          <w:rFonts w:hint="cs"/>
          <w:rtl/>
          <w:lang w:bidi="ar-EG"/>
        </w:rPr>
        <w:t xml:space="preserve">وأعرب أحد المندوبين عن قلقه بشأن إيرادات الاتحاد </w:t>
      </w:r>
      <w:r w:rsidR="006C43E6">
        <w:rPr>
          <w:rFonts w:hint="cs"/>
          <w:rtl/>
          <w:lang w:bidi="ar-EG"/>
        </w:rPr>
        <w:t>المستقبلية</w:t>
      </w:r>
      <w:r w:rsidR="00DF47AE">
        <w:rPr>
          <w:rFonts w:hint="cs"/>
          <w:rtl/>
          <w:lang w:bidi="ar-EG"/>
        </w:rPr>
        <w:t xml:space="preserve">. </w:t>
      </w:r>
      <w:r w:rsidR="006038E3">
        <w:rPr>
          <w:rFonts w:hint="cs"/>
          <w:rtl/>
          <w:lang w:bidi="ar-EG"/>
        </w:rPr>
        <w:t xml:space="preserve">وقد </w:t>
      </w:r>
      <w:r w:rsidR="00DF47AE">
        <w:rPr>
          <w:rFonts w:hint="cs"/>
          <w:rtl/>
          <w:lang w:bidi="ar-EG"/>
        </w:rPr>
        <w:t xml:space="preserve">أحاطت الأمانة الاجتماع علماً بأن قيمة المساهمات </w:t>
      </w:r>
      <w:r w:rsidR="00FC1B5A">
        <w:rPr>
          <w:rFonts w:hint="cs"/>
          <w:rtl/>
          <w:lang w:bidi="ar-EG"/>
        </w:rPr>
        <w:t>التي يدفعها الأ</w:t>
      </w:r>
      <w:r w:rsidR="00DF47AE">
        <w:rPr>
          <w:rFonts w:hint="cs"/>
          <w:rtl/>
          <w:lang w:bidi="ar-EG"/>
        </w:rPr>
        <w:t xml:space="preserve">عضاء </w:t>
      </w:r>
      <w:r w:rsidR="002D7042">
        <w:rPr>
          <w:rFonts w:hint="cs"/>
          <w:rtl/>
          <w:lang w:bidi="ar-EG"/>
        </w:rPr>
        <w:t>مماثلة ل</w:t>
      </w:r>
      <w:r w:rsidR="00DF47AE">
        <w:rPr>
          <w:rFonts w:hint="cs"/>
          <w:rtl/>
          <w:lang w:bidi="ar-EG"/>
        </w:rPr>
        <w:t>قيمتها في الأعوام السابقة.</w:t>
      </w:r>
    </w:p>
    <w:p w14:paraId="4392D4A3" w14:textId="1C63CB7B" w:rsidR="00FF4202" w:rsidRDefault="009743DD" w:rsidP="00DF47AE">
      <w:pPr>
        <w:rPr>
          <w:rtl/>
          <w:lang w:bidi="ar-EG"/>
        </w:rPr>
      </w:pPr>
      <w:r>
        <w:rPr>
          <w:lang w:bidi="ar-EG"/>
        </w:rPr>
        <w:t>12.11</w:t>
      </w:r>
      <w:r>
        <w:rPr>
          <w:rtl/>
          <w:lang w:bidi="ar-EG"/>
        </w:rPr>
        <w:tab/>
      </w:r>
      <w:r w:rsidR="00124B79">
        <w:rPr>
          <w:rFonts w:hint="cs"/>
          <w:rtl/>
          <w:lang w:bidi="ar-EG"/>
        </w:rPr>
        <w:t xml:space="preserve">وبناءً على طلب أحد المندوبين، أحاطت مديرة مكتب تنمية الاتصالات </w:t>
      </w:r>
      <w:r w:rsidR="00124B79">
        <w:rPr>
          <w:lang w:bidi="ar-EG"/>
        </w:rPr>
        <w:t>(BDT)</w:t>
      </w:r>
      <w:r w:rsidR="00124B79">
        <w:rPr>
          <w:rFonts w:hint="cs"/>
          <w:rtl/>
          <w:lang w:bidi="ar-EG"/>
        </w:rPr>
        <w:t xml:space="preserve"> الاجتماع علماً بأن المكتب تلقى طلبات عديدة لمساعدة البلدان في عام </w:t>
      </w:r>
      <w:r w:rsidR="00124B79">
        <w:rPr>
          <w:lang w:bidi="ar-EG"/>
        </w:rPr>
        <w:t>2021</w:t>
      </w:r>
      <w:r w:rsidR="00124B79">
        <w:rPr>
          <w:rFonts w:hint="cs"/>
          <w:rtl/>
          <w:lang w:bidi="ar-EG"/>
        </w:rPr>
        <w:t xml:space="preserve"> في وضع خططها الوطنية للاتصالات في حالات الطوارئ.</w:t>
      </w:r>
    </w:p>
    <w:p w14:paraId="4707A096" w14:textId="14B31091" w:rsidR="009743DD" w:rsidRPr="00D709EB" w:rsidRDefault="009743DD" w:rsidP="00922AF7">
      <w:pPr>
        <w:rPr>
          <w:rtl/>
          <w:lang w:bidi="ar-EG"/>
        </w:rPr>
      </w:pPr>
      <w:r>
        <w:rPr>
          <w:lang w:bidi="ar-EG"/>
        </w:rPr>
        <w:t>13.11</w:t>
      </w:r>
      <w:r>
        <w:rPr>
          <w:rtl/>
          <w:lang w:bidi="ar-EG"/>
        </w:rPr>
        <w:tab/>
      </w:r>
      <w:r w:rsidR="004D4FE5">
        <w:rPr>
          <w:rFonts w:hint="cs"/>
          <w:rtl/>
          <w:lang w:bidi="ar-EG"/>
        </w:rPr>
        <w:t>و</w:t>
      </w:r>
      <w:r w:rsidR="00E431EF">
        <w:rPr>
          <w:rFonts w:hint="cs"/>
          <w:rtl/>
          <w:lang w:bidi="ar-EG"/>
        </w:rPr>
        <w:t>أعرب</w:t>
      </w:r>
      <w:r w:rsidR="004D4FE5">
        <w:rPr>
          <w:rFonts w:hint="cs"/>
          <w:rtl/>
          <w:lang w:bidi="ar-EG"/>
        </w:rPr>
        <w:t xml:space="preserve"> </w:t>
      </w:r>
      <w:r w:rsidR="006038E3">
        <w:rPr>
          <w:rFonts w:hint="cs"/>
          <w:rtl/>
          <w:lang w:bidi="ar-EG"/>
        </w:rPr>
        <w:t>ال</w:t>
      </w:r>
      <w:r w:rsidR="004D4FE5">
        <w:rPr>
          <w:rFonts w:hint="cs"/>
          <w:rtl/>
          <w:lang w:bidi="ar-EG"/>
        </w:rPr>
        <w:t xml:space="preserve">فريق </w:t>
      </w:r>
      <w:r w:rsidR="006038E3" w:rsidRPr="006038E3">
        <w:rPr>
          <w:lang w:bidi="ar-EG"/>
        </w:rPr>
        <w:t>CWG-FHR</w:t>
      </w:r>
      <w:r w:rsidR="004D4FE5">
        <w:rPr>
          <w:rFonts w:hint="cs"/>
          <w:rtl/>
          <w:lang w:bidi="ar-EG"/>
        </w:rPr>
        <w:t xml:space="preserve"> </w:t>
      </w:r>
      <w:r w:rsidR="00E431EF">
        <w:rPr>
          <w:rFonts w:hint="cs"/>
          <w:rtl/>
          <w:lang w:bidi="ar-EG"/>
        </w:rPr>
        <w:t xml:space="preserve">عن </w:t>
      </w:r>
      <w:proofErr w:type="spellStart"/>
      <w:r w:rsidR="00E431EF">
        <w:rPr>
          <w:rFonts w:hint="cs"/>
          <w:rtl/>
          <w:lang w:bidi="ar-EG"/>
        </w:rPr>
        <w:t>عرفانه</w:t>
      </w:r>
      <w:proofErr w:type="spellEnd"/>
      <w:r w:rsidR="00E431EF">
        <w:rPr>
          <w:rFonts w:hint="cs"/>
          <w:rtl/>
          <w:lang w:bidi="ar-EG"/>
        </w:rPr>
        <w:t xml:space="preserve"> </w:t>
      </w:r>
      <w:r w:rsidR="004D4FE5">
        <w:rPr>
          <w:rFonts w:hint="cs"/>
          <w:rtl/>
          <w:lang w:bidi="ar-EG"/>
        </w:rPr>
        <w:t xml:space="preserve">بالجهود التي بذلتها الأمانة </w:t>
      </w:r>
      <w:r w:rsidR="003738A1">
        <w:rPr>
          <w:rFonts w:hint="cs"/>
          <w:rtl/>
          <w:lang w:bidi="ar-EG"/>
        </w:rPr>
        <w:t>وال</w:t>
      </w:r>
      <w:r w:rsidR="00E431EF">
        <w:rPr>
          <w:rFonts w:hint="cs"/>
          <w:rtl/>
          <w:lang w:bidi="ar-EG"/>
        </w:rPr>
        <w:t xml:space="preserve">عمل الدؤوب والممتاز </w:t>
      </w:r>
      <w:r w:rsidR="003738A1">
        <w:rPr>
          <w:rFonts w:hint="cs"/>
          <w:rtl/>
          <w:lang w:bidi="ar-EG"/>
        </w:rPr>
        <w:t xml:space="preserve">الذي </w:t>
      </w:r>
      <w:r w:rsidR="00AA76F3">
        <w:rPr>
          <w:rFonts w:hint="cs"/>
          <w:rtl/>
          <w:lang w:bidi="ar-EG"/>
        </w:rPr>
        <w:t>اضطلعت به</w:t>
      </w:r>
      <w:r w:rsidR="003738A1">
        <w:rPr>
          <w:rFonts w:hint="cs"/>
          <w:rtl/>
          <w:lang w:bidi="ar-EG"/>
        </w:rPr>
        <w:t xml:space="preserve"> </w:t>
      </w:r>
      <w:r w:rsidR="005804C1">
        <w:rPr>
          <w:rFonts w:hint="cs"/>
          <w:rtl/>
          <w:lang w:bidi="ar-EG"/>
        </w:rPr>
        <w:t>طوال ه</w:t>
      </w:r>
      <w:r w:rsidR="00E431EF">
        <w:rPr>
          <w:rFonts w:hint="cs"/>
          <w:rtl/>
          <w:lang w:bidi="ar-EG"/>
        </w:rPr>
        <w:t>ذا الوضع العصيب.</w:t>
      </w:r>
    </w:p>
    <w:p w14:paraId="13922388"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FDE4" w14:textId="77777777" w:rsidR="00906943" w:rsidRDefault="00906943" w:rsidP="006C3242">
      <w:pPr>
        <w:spacing w:before="0" w:line="240" w:lineRule="auto"/>
      </w:pPr>
      <w:r>
        <w:separator/>
      </w:r>
    </w:p>
  </w:endnote>
  <w:endnote w:type="continuationSeparator" w:id="0">
    <w:p w14:paraId="654BB01A" w14:textId="77777777" w:rsidR="00906943" w:rsidRDefault="0090694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CB8C" w14:textId="534DEC11" w:rsidR="00906943" w:rsidRPr="0026373E" w:rsidRDefault="00906943" w:rsidP="00FE5872">
    <w:pPr>
      <w:pStyle w:val="Footer"/>
      <w:tabs>
        <w:tab w:val="clear" w:pos="4153"/>
        <w:tab w:val="clear" w:pos="8306"/>
        <w:tab w:val="center" w:pos="5103"/>
        <w:tab w:val="right" w:pos="9639"/>
      </w:tabs>
      <w:spacing w:before="120"/>
      <w:rPr>
        <w:sz w:val="16"/>
        <w:szCs w:val="16"/>
        <w:lang w:val="fr-FR"/>
      </w:rPr>
    </w:pPr>
    <w:r w:rsidRPr="00D02FB9">
      <w:rPr>
        <w:color w:val="F2F2F2" w:themeColor="background1" w:themeShade="F2"/>
        <w:sz w:val="16"/>
        <w:szCs w:val="16"/>
        <w:lang w:val="fr-FR"/>
      </w:rPr>
      <w:fldChar w:fldCharType="begin"/>
    </w:r>
    <w:r w:rsidRPr="00D02FB9">
      <w:rPr>
        <w:color w:val="F2F2F2" w:themeColor="background1" w:themeShade="F2"/>
        <w:sz w:val="16"/>
        <w:szCs w:val="16"/>
        <w:lang w:val="fr-FR"/>
      </w:rPr>
      <w:instrText xml:space="preserve"> FILENAME \p \* MERGEFORMAT </w:instrText>
    </w:r>
    <w:r w:rsidRPr="00D02FB9">
      <w:rPr>
        <w:color w:val="F2F2F2" w:themeColor="background1" w:themeShade="F2"/>
        <w:sz w:val="16"/>
        <w:szCs w:val="16"/>
        <w:lang w:val="fr-FR"/>
      </w:rPr>
      <w:fldChar w:fldCharType="separate"/>
    </w:r>
    <w:r w:rsidR="001C248F" w:rsidRPr="00D02FB9">
      <w:rPr>
        <w:noProof/>
        <w:color w:val="F2F2F2" w:themeColor="background1" w:themeShade="F2"/>
        <w:sz w:val="16"/>
        <w:szCs w:val="16"/>
        <w:lang w:val="fr-FR"/>
      </w:rPr>
      <w:t>P:\ARA\SG\CONSEIL\C21\000\050A.docx</w:t>
    </w:r>
    <w:r w:rsidRPr="00D02FB9">
      <w:rPr>
        <w:color w:val="F2F2F2" w:themeColor="background1" w:themeShade="F2"/>
        <w:sz w:val="16"/>
        <w:szCs w:val="16"/>
      </w:rPr>
      <w:fldChar w:fldCharType="end"/>
    </w:r>
    <w:r w:rsidRPr="00D02FB9">
      <w:rPr>
        <w:color w:val="F2F2F2" w:themeColor="background1" w:themeShade="F2"/>
        <w:sz w:val="16"/>
        <w:szCs w:val="16"/>
        <w:lang w:val="fr-CH"/>
      </w:rPr>
      <w:t xml:space="preserve">  </w:t>
    </w:r>
    <w:r w:rsidRPr="00D02FB9">
      <w:rPr>
        <w:color w:val="F2F2F2" w:themeColor="background1" w:themeShade="F2"/>
        <w:sz w:val="16"/>
        <w:szCs w:val="16"/>
        <w:lang w:val="fr-FR"/>
      </w:rPr>
      <w:t xml:space="preserve"> (483246)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6D1F" w14:textId="77777777" w:rsidR="00906943" w:rsidRPr="005B1652" w:rsidRDefault="00906943"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6D5" w14:textId="77777777" w:rsidR="00906943" w:rsidRDefault="00906943" w:rsidP="006C3242">
      <w:pPr>
        <w:spacing w:before="0" w:line="240" w:lineRule="auto"/>
      </w:pPr>
      <w:r>
        <w:separator/>
      </w:r>
    </w:p>
  </w:footnote>
  <w:footnote w:type="continuationSeparator" w:id="0">
    <w:p w14:paraId="0C99C008" w14:textId="77777777" w:rsidR="00906943" w:rsidRDefault="0090694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C1CE" w14:textId="3E6211C6" w:rsidR="00906943" w:rsidRPr="00447F32" w:rsidRDefault="00D02FB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06943" w:rsidRPr="00447F32">
          <w:rPr>
            <w:rFonts w:cs="Calibri"/>
            <w:sz w:val="20"/>
            <w:szCs w:val="20"/>
          </w:rPr>
          <w:fldChar w:fldCharType="begin"/>
        </w:r>
        <w:r w:rsidR="00906943" w:rsidRPr="00447F32">
          <w:rPr>
            <w:rFonts w:cs="Calibri"/>
            <w:sz w:val="20"/>
            <w:szCs w:val="20"/>
          </w:rPr>
          <w:instrText xml:space="preserve"> PAGE   \* MERGEFORMAT </w:instrText>
        </w:r>
        <w:r w:rsidR="00906943" w:rsidRPr="00447F32">
          <w:rPr>
            <w:rFonts w:cs="Calibri"/>
            <w:sz w:val="20"/>
            <w:szCs w:val="20"/>
          </w:rPr>
          <w:fldChar w:fldCharType="separate"/>
        </w:r>
        <w:r w:rsidR="00906943">
          <w:rPr>
            <w:rFonts w:cs="Calibri"/>
            <w:noProof/>
            <w:sz w:val="20"/>
            <w:szCs w:val="20"/>
          </w:rPr>
          <w:t>2</w:t>
        </w:r>
        <w:r w:rsidR="00906943" w:rsidRPr="00447F32">
          <w:rPr>
            <w:rFonts w:cs="Calibri"/>
            <w:noProof/>
            <w:sz w:val="20"/>
            <w:szCs w:val="20"/>
          </w:rPr>
          <w:fldChar w:fldCharType="end"/>
        </w:r>
        <w:r w:rsidR="00906943" w:rsidRPr="00447F32">
          <w:rPr>
            <w:rFonts w:cs="Calibri"/>
            <w:noProof/>
            <w:sz w:val="20"/>
            <w:szCs w:val="20"/>
          </w:rPr>
          <w:br/>
          <w:t>C</w:t>
        </w:r>
        <w:r w:rsidR="00906943">
          <w:rPr>
            <w:rFonts w:cs="Calibri"/>
            <w:noProof/>
            <w:sz w:val="20"/>
            <w:szCs w:val="20"/>
          </w:rPr>
          <w:t>21</w:t>
        </w:r>
        <w:r w:rsidR="00906943" w:rsidRPr="00447F32">
          <w:rPr>
            <w:rFonts w:cs="Calibri"/>
            <w:noProof/>
            <w:sz w:val="20"/>
            <w:szCs w:val="20"/>
          </w:rPr>
          <w:t>/</w:t>
        </w:r>
        <w:r w:rsidR="00906943">
          <w:rPr>
            <w:rFonts w:cs="Calibri"/>
            <w:noProof/>
            <w:sz w:val="20"/>
            <w:szCs w:val="20"/>
          </w:rPr>
          <w:t>50</w:t>
        </w:r>
        <w:r w:rsidR="00906943"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D6C25"/>
    <w:multiLevelType w:val="multilevel"/>
    <w:tmpl w:val="99F24F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5A"/>
    <w:rsid w:val="00000845"/>
    <w:rsid w:val="00001895"/>
    <w:rsid w:val="00001ADD"/>
    <w:rsid w:val="00003C9D"/>
    <w:rsid w:val="000060C8"/>
    <w:rsid w:val="00006ED9"/>
    <w:rsid w:val="00007A1B"/>
    <w:rsid w:val="000105BC"/>
    <w:rsid w:val="00014C15"/>
    <w:rsid w:val="00014E59"/>
    <w:rsid w:val="000150FA"/>
    <w:rsid w:val="00026CDD"/>
    <w:rsid w:val="00030572"/>
    <w:rsid w:val="000311EE"/>
    <w:rsid w:val="00031C99"/>
    <w:rsid w:val="00032896"/>
    <w:rsid w:val="00041DCE"/>
    <w:rsid w:val="00043647"/>
    <w:rsid w:val="000521C7"/>
    <w:rsid w:val="00053376"/>
    <w:rsid w:val="0005441C"/>
    <w:rsid w:val="000568E0"/>
    <w:rsid w:val="00061A97"/>
    <w:rsid w:val="00064A34"/>
    <w:rsid w:val="00066BFE"/>
    <w:rsid w:val="0007393B"/>
    <w:rsid w:val="000756DC"/>
    <w:rsid w:val="00081003"/>
    <w:rsid w:val="00081BE1"/>
    <w:rsid w:val="000872A4"/>
    <w:rsid w:val="00090574"/>
    <w:rsid w:val="00093B4C"/>
    <w:rsid w:val="00093C0D"/>
    <w:rsid w:val="000948E6"/>
    <w:rsid w:val="00096952"/>
    <w:rsid w:val="000A29DA"/>
    <w:rsid w:val="000C1C0E"/>
    <w:rsid w:val="000C1F1F"/>
    <w:rsid w:val="000C34E7"/>
    <w:rsid w:val="000C42A6"/>
    <w:rsid w:val="000C548A"/>
    <w:rsid w:val="000C7258"/>
    <w:rsid w:val="000D1D90"/>
    <w:rsid w:val="000D325F"/>
    <w:rsid w:val="000D37A2"/>
    <w:rsid w:val="000D5CE6"/>
    <w:rsid w:val="000D5D7E"/>
    <w:rsid w:val="000E5CD2"/>
    <w:rsid w:val="000E6701"/>
    <w:rsid w:val="000F129B"/>
    <w:rsid w:val="000F2CA5"/>
    <w:rsid w:val="000F5113"/>
    <w:rsid w:val="000F5C19"/>
    <w:rsid w:val="0010109C"/>
    <w:rsid w:val="00105D56"/>
    <w:rsid w:val="00112554"/>
    <w:rsid w:val="00112CA8"/>
    <w:rsid w:val="001148AF"/>
    <w:rsid w:val="00117912"/>
    <w:rsid w:val="001228FB"/>
    <w:rsid w:val="00123EBA"/>
    <w:rsid w:val="00123F05"/>
    <w:rsid w:val="00124B79"/>
    <w:rsid w:val="00130E4E"/>
    <w:rsid w:val="0013307E"/>
    <w:rsid w:val="00133294"/>
    <w:rsid w:val="00134633"/>
    <w:rsid w:val="00140375"/>
    <w:rsid w:val="001416ED"/>
    <w:rsid w:val="0014338D"/>
    <w:rsid w:val="00150A74"/>
    <w:rsid w:val="001529C0"/>
    <w:rsid w:val="0015511C"/>
    <w:rsid w:val="00160BF6"/>
    <w:rsid w:val="00162883"/>
    <w:rsid w:val="0017065F"/>
    <w:rsid w:val="00170F19"/>
    <w:rsid w:val="001733B6"/>
    <w:rsid w:val="00180AB6"/>
    <w:rsid w:val="00182F8B"/>
    <w:rsid w:val="001847D5"/>
    <w:rsid w:val="00185FC7"/>
    <w:rsid w:val="00191440"/>
    <w:rsid w:val="001933D6"/>
    <w:rsid w:val="00193C82"/>
    <w:rsid w:val="0019556F"/>
    <w:rsid w:val="00195989"/>
    <w:rsid w:val="001A082C"/>
    <w:rsid w:val="001A0CBA"/>
    <w:rsid w:val="001A1745"/>
    <w:rsid w:val="001A3546"/>
    <w:rsid w:val="001A65A7"/>
    <w:rsid w:val="001A6CE8"/>
    <w:rsid w:val="001B0AE9"/>
    <w:rsid w:val="001B33D5"/>
    <w:rsid w:val="001B471F"/>
    <w:rsid w:val="001B6940"/>
    <w:rsid w:val="001C0169"/>
    <w:rsid w:val="001C248F"/>
    <w:rsid w:val="001C2D1E"/>
    <w:rsid w:val="001C3480"/>
    <w:rsid w:val="001C6581"/>
    <w:rsid w:val="001C6913"/>
    <w:rsid w:val="001D0D72"/>
    <w:rsid w:val="001D1D50"/>
    <w:rsid w:val="001D2D82"/>
    <w:rsid w:val="001D618D"/>
    <w:rsid w:val="001D65B7"/>
    <w:rsid w:val="001D6745"/>
    <w:rsid w:val="001E2717"/>
    <w:rsid w:val="001E3128"/>
    <w:rsid w:val="001E446E"/>
    <w:rsid w:val="001E7C18"/>
    <w:rsid w:val="001F4292"/>
    <w:rsid w:val="001F4FFF"/>
    <w:rsid w:val="001F6562"/>
    <w:rsid w:val="00210819"/>
    <w:rsid w:val="00210875"/>
    <w:rsid w:val="00212A6C"/>
    <w:rsid w:val="002154EE"/>
    <w:rsid w:val="002158B0"/>
    <w:rsid w:val="00216F88"/>
    <w:rsid w:val="00221BD1"/>
    <w:rsid w:val="002276D2"/>
    <w:rsid w:val="00230587"/>
    <w:rsid w:val="00231A7B"/>
    <w:rsid w:val="0023283D"/>
    <w:rsid w:val="00232C54"/>
    <w:rsid w:val="00236023"/>
    <w:rsid w:val="00236E45"/>
    <w:rsid w:val="002400BC"/>
    <w:rsid w:val="00242873"/>
    <w:rsid w:val="00242EF2"/>
    <w:rsid w:val="00246117"/>
    <w:rsid w:val="00246B64"/>
    <w:rsid w:val="002473FC"/>
    <w:rsid w:val="00251A7C"/>
    <w:rsid w:val="00251DED"/>
    <w:rsid w:val="00256C7B"/>
    <w:rsid w:val="00260BB8"/>
    <w:rsid w:val="0026240C"/>
    <w:rsid w:val="0026373E"/>
    <w:rsid w:val="00263F16"/>
    <w:rsid w:val="00270095"/>
    <w:rsid w:val="00270805"/>
    <w:rsid w:val="00271C43"/>
    <w:rsid w:val="00272FA0"/>
    <w:rsid w:val="00273B56"/>
    <w:rsid w:val="00282FBB"/>
    <w:rsid w:val="00284A6B"/>
    <w:rsid w:val="0028502E"/>
    <w:rsid w:val="00285F82"/>
    <w:rsid w:val="00290728"/>
    <w:rsid w:val="00292E67"/>
    <w:rsid w:val="00294D07"/>
    <w:rsid w:val="0029538B"/>
    <w:rsid w:val="00295F34"/>
    <w:rsid w:val="002978F4"/>
    <w:rsid w:val="002979E8"/>
    <w:rsid w:val="00297D27"/>
    <w:rsid w:val="002A7869"/>
    <w:rsid w:val="002B028D"/>
    <w:rsid w:val="002B0427"/>
    <w:rsid w:val="002B335E"/>
    <w:rsid w:val="002C1177"/>
    <w:rsid w:val="002C1A4B"/>
    <w:rsid w:val="002C4B5A"/>
    <w:rsid w:val="002C68EA"/>
    <w:rsid w:val="002C7324"/>
    <w:rsid w:val="002D334E"/>
    <w:rsid w:val="002D69E2"/>
    <w:rsid w:val="002D7042"/>
    <w:rsid w:val="002E0274"/>
    <w:rsid w:val="002E03B0"/>
    <w:rsid w:val="002E2FA9"/>
    <w:rsid w:val="002E5D08"/>
    <w:rsid w:val="002E6541"/>
    <w:rsid w:val="002F20F1"/>
    <w:rsid w:val="002F23E8"/>
    <w:rsid w:val="002F641F"/>
    <w:rsid w:val="002F71D8"/>
    <w:rsid w:val="00307124"/>
    <w:rsid w:val="003107E5"/>
    <w:rsid w:val="003127D4"/>
    <w:rsid w:val="003139DC"/>
    <w:rsid w:val="0032091A"/>
    <w:rsid w:val="003253FD"/>
    <w:rsid w:val="003261D4"/>
    <w:rsid w:val="00327F87"/>
    <w:rsid w:val="00331A80"/>
    <w:rsid w:val="00331B22"/>
    <w:rsid w:val="00334924"/>
    <w:rsid w:val="00337326"/>
    <w:rsid w:val="003409BC"/>
    <w:rsid w:val="00340F28"/>
    <w:rsid w:val="00341102"/>
    <w:rsid w:val="00344469"/>
    <w:rsid w:val="00344B96"/>
    <w:rsid w:val="003462EF"/>
    <w:rsid w:val="00350320"/>
    <w:rsid w:val="00350AB0"/>
    <w:rsid w:val="0035226C"/>
    <w:rsid w:val="00354745"/>
    <w:rsid w:val="00357185"/>
    <w:rsid w:val="00360920"/>
    <w:rsid w:val="00362083"/>
    <w:rsid w:val="00366535"/>
    <w:rsid w:val="003738A1"/>
    <w:rsid w:val="003754AD"/>
    <w:rsid w:val="00383829"/>
    <w:rsid w:val="00383E90"/>
    <w:rsid w:val="00397CA3"/>
    <w:rsid w:val="003A0C07"/>
    <w:rsid w:val="003A568B"/>
    <w:rsid w:val="003A6108"/>
    <w:rsid w:val="003A707B"/>
    <w:rsid w:val="003A7D4D"/>
    <w:rsid w:val="003B4510"/>
    <w:rsid w:val="003B661F"/>
    <w:rsid w:val="003C1EBF"/>
    <w:rsid w:val="003C2AD6"/>
    <w:rsid w:val="003C423F"/>
    <w:rsid w:val="003C46BD"/>
    <w:rsid w:val="003C6656"/>
    <w:rsid w:val="003C6B4F"/>
    <w:rsid w:val="003D2E02"/>
    <w:rsid w:val="003E6B46"/>
    <w:rsid w:val="003F45A3"/>
    <w:rsid w:val="003F4B29"/>
    <w:rsid w:val="003F5816"/>
    <w:rsid w:val="003F600D"/>
    <w:rsid w:val="003F714E"/>
    <w:rsid w:val="00401D5B"/>
    <w:rsid w:val="00404485"/>
    <w:rsid w:val="00404B31"/>
    <w:rsid w:val="00406B60"/>
    <w:rsid w:val="00414697"/>
    <w:rsid w:val="00424D65"/>
    <w:rsid w:val="0042686F"/>
    <w:rsid w:val="00426EF2"/>
    <w:rsid w:val="004305FF"/>
    <w:rsid w:val="0043114B"/>
    <w:rsid w:val="004317D8"/>
    <w:rsid w:val="00434183"/>
    <w:rsid w:val="00443869"/>
    <w:rsid w:val="00443AC6"/>
    <w:rsid w:val="004465A9"/>
    <w:rsid w:val="00446D21"/>
    <w:rsid w:val="00447F32"/>
    <w:rsid w:val="004508E6"/>
    <w:rsid w:val="00451575"/>
    <w:rsid w:val="00452DC5"/>
    <w:rsid w:val="00455AB9"/>
    <w:rsid w:val="00456B3E"/>
    <w:rsid w:val="0045797D"/>
    <w:rsid w:val="00462011"/>
    <w:rsid w:val="0046316E"/>
    <w:rsid w:val="0046442C"/>
    <w:rsid w:val="0046483C"/>
    <w:rsid w:val="004661FB"/>
    <w:rsid w:val="0047209D"/>
    <w:rsid w:val="00473561"/>
    <w:rsid w:val="004740DC"/>
    <w:rsid w:val="004750E6"/>
    <w:rsid w:val="00480FA5"/>
    <w:rsid w:val="0048122B"/>
    <w:rsid w:val="00484837"/>
    <w:rsid w:val="00484947"/>
    <w:rsid w:val="00484EA6"/>
    <w:rsid w:val="00487544"/>
    <w:rsid w:val="00493A3E"/>
    <w:rsid w:val="00495236"/>
    <w:rsid w:val="00497AFF"/>
    <w:rsid w:val="00497FF8"/>
    <w:rsid w:val="004A0ADD"/>
    <w:rsid w:val="004A7B49"/>
    <w:rsid w:val="004B0083"/>
    <w:rsid w:val="004B0D7F"/>
    <w:rsid w:val="004B1746"/>
    <w:rsid w:val="004B3005"/>
    <w:rsid w:val="004B450F"/>
    <w:rsid w:val="004B6D8B"/>
    <w:rsid w:val="004B7ECA"/>
    <w:rsid w:val="004C0FF0"/>
    <w:rsid w:val="004C3E3A"/>
    <w:rsid w:val="004C416E"/>
    <w:rsid w:val="004C4213"/>
    <w:rsid w:val="004C4D67"/>
    <w:rsid w:val="004D02E6"/>
    <w:rsid w:val="004D1666"/>
    <w:rsid w:val="004D2954"/>
    <w:rsid w:val="004D4704"/>
    <w:rsid w:val="004D4FE5"/>
    <w:rsid w:val="004D63BA"/>
    <w:rsid w:val="004E022D"/>
    <w:rsid w:val="004E11DC"/>
    <w:rsid w:val="004E1FE0"/>
    <w:rsid w:val="004E6659"/>
    <w:rsid w:val="004E6A27"/>
    <w:rsid w:val="004F1CD7"/>
    <w:rsid w:val="004F2B8E"/>
    <w:rsid w:val="004F75C2"/>
    <w:rsid w:val="005025FD"/>
    <w:rsid w:val="005130A4"/>
    <w:rsid w:val="00513ABF"/>
    <w:rsid w:val="00526737"/>
    <w:rsid w:val="0052756D"/>
    <w:rsid w:val="0053118E"/>
    <w:rsid w:val="00532EA3"/>
    <w:rsid w:val="005403B1"/>
    <w:rsid w:val="005409AC"/>
    <w:rsid w:val="00541D7F"/>
    <w:rsid w:val="00545592"/>
    <w:rsid w:val="00546568"/>
    <w:rsid w:val="00547BF7"/>
    <w:rsid w:val="005506CC"/>
    <w:rsid w:val="00551476"/>
    <w:rsid w:val="0055516A"/>
    <w:rsid w:val="005648DD"/>
    <w:rsid w:val="0056498E"/>
    <w:rsid w:val="00566BE8"/>
    <w:rsid w:val="00574919"/>
    <w:rsid w:val="005756A4"/>
    <w:rsid w:val="005760F9"/>
    <w:rsid w:val="005767A8"/>
    <w:rsid w:val="005804C1"/>
    <w:rsid w:val="00581571"/>
    <w:rsid w:val="00581A18"/>
    <w:rsid w:val="00582B9E"/>
    <w:rsid w:val="00583B9D"/>
    <w:rsid w:val="0058491B"/>
    <w:rsid w:val="00585F28"/>
    <w:rsid w:val="005875F7"/>
    <w:rsid w:val="00592EA5"/>
    <w:rsid w:val="0059528E"/>
    <w:rsid w:val="00597554"/>
    <w:rsid w:val="00597F49"/>
    <w:rsid w:val="005A0858"/>
    <w:rsid w:val="005A3170"/>
    <w:rsid w:val="005A569A"/>
    <w:rsid w:val="005A5F2A"/>
    <w:rsid w:val="005A6350"/>
    <w:rsid w:val="005A6804"/>
    <w:rsid w:val="005A7BA8"/>
    <w:rsid w:val="005B0D82"/>
    <w:rsid w:val="005B1652"/>
    <w:rsid w:val="005B65B3"/>
    <w:rsid w:val="005B6A29"/>
    <w:rsid w:val="005B768D"/>
    <w:rsid w:val="005C1797"/>
    <w:rsid w:val="005C2968"/>
    <w:rsid w:val="005C3592"/>
    <w:rsid w:val="005C4DD9"/>
    <w:rsid w:val="005D418D"/>
    <w:rsid w:val="005D60E6"/>
    <w:rsid w:val="005E20BC"/>
    <w:rsid w:val="005E2939"/>
    <w:rsid w:val="005E3789"/>
    <w:rsid w:val="005E3D0D"/>
    <w:rsid w:val="005E7B35"/>
    <w:rsid w:val="005F2E6E"/>
    <w:rsid w:val="005F3C8B"/>
    <w:rsid w:val="005F4BCC"/>
    <w:rsid w:val="005F5935"/>
    <w:rsid w:val="00602D1D"/>
    <w:rsid w:val="006038E3"/>
    <w:rsid w:val="006048DC"/>
    <w:rsid w:val="006064EF"/>
    <w:rsid w:val="00606B6F"/>
    <w:rsid w:val="00612581"/>
    <w:rsid w:val="006137C5"/>
    <w:rsid w:val="006146AF"/>
    <w:rsid w:val="00614855"/>
    <w:rsid w:val="006172EA"/>
    <w:rsid w:val="00621D20"/>
    <w:rsid w:val="006263EB"/>
    <w:rsid w:val="00632A17"/>
    <w:rsid w:val="0063342F"/>
    <w:rsid w:val="006334EA"/>
    <w:rsid w:val="00633B22"/>
    <w:rsid w:val="00633E68"/>
    <w:rsid w:val="006419E7"/>
    <w:rsid w:val="00641AB1"/>
    <w:rsid w:val="006467BD"/>
    <w:rsid w:val="00646A25"/>
    <w:rsid w:val="006512B5"/>
    <w:rsid w:val="00653146"/>
    <w:rsid w:val="00654F82"/>
    <w:rsid w:val="006552C2"/>
    <w:rsid w:val="0065647C"/>
    <w:rsid w:val="00656763"/>
    <w:rsid w:val="00657758"/>
    <w:rsid w:val="006620C6"/>
    <w:rsid w:val="00662432"/>
    <w:rsid w:val="00663D6B"/>
    <w:rsid w:val="00673919"/>
    <w:rsid w:val="006749A5"/>
    <w:rsid w:val="00677396"/>
    <w:rsid w:val="00680272"/>
    <w:rsid w:val="00681AA6"/>
    <w:rsid w:val="006877A3"/>
    <w:rsid w:val="00691194"/>
    <w:rsid w:val="0069200F"/>
    <w:rsid w:val="00692EC1"/>
    <w:rsid w:val="00695102"/>
    <w:rsid w:val="00695503"/>
    <w:rsid w:val="006955DA"/>
    <w:rsid w:val="00697739"/>
    <w:rsid w:val="006A0B09"/>
    <w:rsid w:val="006A12BA"/>
    <w:rsid w:val="006A290F"/>
    <w:rsid w:val="006A5D32"/>
    <w:rsid w:val="006A65CB"/>
    <w:rsid w:val="006A793B"/>
    <w:rsid w:val="006B0050"/>
    <w:rsid w:val="006B1545"/>
    <w:rsid w:val="006B476C"/>
    <w:rsid w:val="006B4E0F"/>
    <w:rsid w:val="006B5A3E"/>
    <w:rsid w:val="006C0333"/>
    <w:rsid w:val="006C1B0D"/>
    <w:rsid w:val="006C2342"/>
    <w:rsid w:val="006C264F"/>
    <w:rsid w:val="006C3242"/>
    <w:rsid w:val="006C43E6"/>
    <w:rsid w:val="006C5166"/>
    <w:rsid w:val="006C7CC0"/>
    <w:rsid w:val="006D28E5"/>
    <w:rsid w:val="006D5939"/>
    <w:rsid w:val="006E077A"/>
    <w:rsid w:val="006E279B"/>
    <w:rsid w:val="006E326B"/>
    <w:rsid w:val="006E3524"/>
    <w:rsid w:val="006E3585"/>
    <w:rsid w:val="006E3D4A"/>
    <w:rsid w:val="006E4122"/>
    <w:rsid w:val="006E68E4"/>
    <w:rsid w:val="006F0419"/>
    <w:rsid w:val="006F3FDD"/>
    <w:rsid w:val="006F5B9F"/>
    <w:rsid w:val="006F63F7"/>
    <w:rsid w:val="007025C7"/>
    <w:rsid w:val="00704739"/>
    <w:rsid w:val="00704BBB"/>
    <w:rsid w:val="007068F1"/>
    <w:rsid w:val="00706D7A"/>
    <w:rsid w:val="00707423"/>
    <w:rsid w:val="0071215C"/>
    <w:rsid w:val="0071262C"/>
    <w:rsid w:val="00713DC2"/>
    <w:rsid w:val="00716BE1"/>
    <w:rsid w:val="00722F0D"/>
    <w:rsid w:val="00727FBF"/>
    <w:rsid w:val="00731945"/>
    <w:rsid w:val="00733CEB"/>
    <w:rsid w:val="00736483"/>
    <w:rsid w:val="007370A9"/>
    <w:rsid w:val="00737B6B"/>
    <w:rsid w:val="00743039"/>
    <w:rsid w:val="00743AFD"/>
    <w:rsid w:val="0074420E"/>
    <w:rsid w:val="00745782"/>
    <w:rsid w:val="007468A9"/>
    <w:rsid w:val="0075167E"/>
    <w:rsid w:val="00753FDB"/>
    <w:rsid w:val="0075757E"/>
    <w:rsid w:val="00757DD3"/>
    <w:rsid w:val="00760254"/>
    <w:rsid w:val="00760359"/>
    <w:rsid w:val="007608B7"/>
    <w:rsid w:val="00760D9B"/>
    <w:rsid w:val="00761F0B"/>
    <w:rsid w:val="0076496A"/>
    <w:rsid w:val="007662B1"/>
    <w:rsid w:val="007705EC"/>
    <w:rsid w:val="00772F50"/>
    <w:rsid w:val="00773733"/>
    <w:rsid w:val="0077415A"/>
    <w:rsid w:val="00775F98"/>
    <w:rsid w:val="007819D3"/>
    <w:rsid w:val="00783E26"/>
    <w:rsid w:val="00790EE4"/>
    <w:rsid w:val="00793979"/>
    <w:rsid w:val="00795933"/>
    <w:rsid w:val="007A1BC6"/>
    <w:rsid w:val="007A5AA4"/>
    <w:rsid w:val="007A6F36"/>
    <w:rsid w:val="007B0A1C"/>
    <w:rsid w:val="007B1B65"/>
    <w:rsid w:val="007B2D36"/>
    <w:rsid w:val="007B31E9"/>
    <w:rsid w:val="007B3C8E"/>
    <w:rsid w:val="007B50B5"/>
    <w:rsid w:val="007C0674"/>
    <w:rsid w:val="007C3BC7"/>
    <w:rsid w:val="007C3BCD"/>
    <w:rsid w:val="007C6309"/>
    <w:rsid w:val="007D0590"/>
    <w:rsid w:val="007D3166"/>
    <w:rsid w:val="007D444E"/>
    <w:rsid w:val="007D4ACF"/>
    <w:rsid w:val="007D517F"/>
    <w:rsid w:val="007E4444"/>
    <w:rsid w:val="007E5A0A"/>
    <w:rsid w:val="007E603B"/>
    <w:rsid w:val="007E679F"/>
    <w:rsid w:val="007E7CF4"/>
    <w:rsid w:val="007F0787"/>
    <w:rsid w:val="007F724C"/>
    <w:rsid w:val="00801DB6"/>
    <w:rsid w:val="00801E2A"/>
    <w:rsid w:val="00810B7B"/>
    <w:rsid w:val="00812B0D"/>
    <w:rsid w:val="0081596B"/>
    <w:rsid w:val="0082358A"/>
    <w:rsid w:val="008235CD"/>
    <w:rsid w:val="008247DE"/>
    <w:rsid w:val="00827B27"/>
    <w:rsid w:val="008375AA"/>
    <w:rsid w:val="00840B10"/>
    <w:rsid w:val="008412E2"/>
    <w:rsid w:val="00844581"/>
    <w:rsid w:val="00844E12"/>
    <w:rsid w:val="00850872"/>
    <w:rsid w:val="00851283"/>
    <w:rsid w:val="008513CB"/>
    <w:rsid w:val="008528E7"/>
    <w:rsid w:val="0085770F"/>
    <w:rsid w:val="00861E56"/>
    <w:rsid w:val="00863F81"/>
    <w:rsid w:val="00867554"/>
    <w:rsid w:val="008707C3"/>
    <w:rsid w:val="00872176"/>
    <w:rsid w:val="00876C5A"/>
    <w:rsid w:val="00881B27"/>
    <w:rsid w:val="0088414C"/>
    <w:rsid w:val="00884BC8"/>
    <w:rsid w:val="00886733"/>
    <w:rsid w:val="008867C7"/>
    <w:rsid w:val="008877F8"/>
    <w:rsid w:val="00891DDC"/>
    <w:rsid w:val="00893C6B"/>
    <w:rsid w:val="008A1256"/>
    <w:rsid w:val="008A7528"/>
    <w:rsid w:val="008A7904"/>
    <w:rsid w:val="008A7F84"/>
    <w:rsid w:val="008B10F2"/>
    <w:rsid w:val="008C0277"/>
    <w:rsid w:val="008C192B"/>
    <w:rsid w:val="008C2EBF"/>
    <w:rsid w:val="008C36C9"/>
    <w:rsid w:val="008C5D2D"/>
    <w:rsid w:val="008C6EC1"/>
    <w:rsid w:val="008C7A49"/>
    <w:rsid w:val="008D14F6"/>
    <w:rsid w:val="008D3FF9"/>
    <w:rsid w:val="008D74CF"/>
    <w:rsid w:val="008D7BF7"/>
    <w:rsid w:val="008D7E45"/>
    <w:rsid w:val="008F1B78"/>
    <w:rsid w:val="008F5F93"/>
    <w:rsid w:val="009014B1"/>
    <w:rsid w:val="009029AB"/>
    <w:rsid w:val="009030CE"/>
    <w:rsid w:val="0090448F"/>
    <w:rsid w:val="009051D6"/>
    <w:rsid w:val="00906943"/>
    <w:rsid w:val="00911186"/>
    <w:rsid w:val="009117DC"/>
    <w:rsid w:val="00912077"/>
    <w:rsid w:val="0091224E"/>
    <w:rsid w:val="0091702E"/>
    <w:rsid w:val="00917D17"/>
    <w:rsid w:val="00922AF7"/>
    <w:rsid w:val="00923A75"/>
    <w:rsid w:val="00923B0C"/>
    <w:rsid w:val="00925DD9"/>
    <w:rsid w:val="00927505"/>
    <w:rsid w:val="00932DC6"/>
    <w:rsid w:val="00933B5A"/>
    <w:rsid w:val="00935072"/>
    <w:rsid w:val="0094021C"/>
    <w:rsid w:val="00943F2F"/>
    <w:rsid w:val="0094620D"/>
    <w:rsid w:val="00947217"/>
    <w:rsid w:val="00952548"/>
    <w:rsid w:val="00952712"/>
    <w:rsid w:val="00952F86"/>
    <w:rsid w:val="009534B7"/>
    <w:rsid w:val="0095696E"/>
    <w:rsid w:val="00960F60"/>
    <w:rsid w:val="0096450C"/>
    <w:rsid w:val="009733F9"/>
    <w:rsid w:val="009743DD"/>
    <w:rsid w:val="00974CEC"/>
    <w:rsid w:val="00976EE4"/>
    <w:rsid w:val="0097730E"/>
    <w:rsid w:val="00982B28"/>
    <w:rsid w:val="009846A8"/>
    <w:rsid w:val="00986D4E"/>
    <w:rsid w:val="0099375C"/>
    <w:rsid w:val="009A2D9E"/>
    <w:rsid w:val="009B42E2"/>
    <w:rsid w:val="009B5BFB"/>
    <w:rsid w:val="009C2C01"/>
    <w:rsid w:val="009C3670"/>
    <w:rsid w:val="009D2829"/>
    <w:rsid w:val="009D313F"/>
    <w:rsid w:val="009D5E7E"/>
    <w:rsid w:val="009D7C96"/>
    <w:rsid w:val="009E0369"/>
    <w:rsid w:val="009E07B9"/>
    <w:rsid w:val="009E17A2"/>
    <w:rsid w:val="009E6834"/>
    <w:rsid w:val="009F1A2F"/>
    <w:rsid w:val="009F306C"/>
    <w:rsid w:val="009F3D54"/>
    <w:rsid w:val="009F4976"/>
    <w:rsid w:val="009F4C2A"/>
    <w:rsid w:val="009F613B"/>
    <w:rsid w:val="00A0182E"/>
    <w:rsid w:val="00A04D82"/>
    <w:rsid w:val="00A067D7"/>
    <w:rsid w:val="00A076B5"/>
    <w:rsid w:val="00A07874"/>
    <w:rsid w:val="00A07AAF"/>
    <w:rsid w:val="00A10903"/>
    <w:rsid w:val="00A145E8"/>
    <w:rsid w:val="00A17120"/>
    <w:rsid w:val="00A21FB4"/>
    <w:rsid w:val="00A2632A"/>
    <w:rsid w:val="00A276A6"/>
    <w:rsid w:val="00A27956"/>
    <w:rsid w:val="00A337F7"/>
    <w:rsid w:val="00A356C9"/>
    <w:rsid w:val="00A35ABF"/>
    <w:rsid w:val="00A35CAE"/>
    <w:rsid w:val="00A37E23"/>
    <w:rsid w:val="00A40F10"/>
    <w:rsid w:val="00A43A33"/>
    <w:rsid w:val="00A445F5"/>
    <w:rsid w:val="00A45015"/>
    <w:rsid w:val="00A45389"/>
    <w:rsid w:val="00A46250"/>
    <w:rsid w:val="00A47A5A"/>
    <w:rsid w:val="00A47C82"/>
    <w:rsid w:val="00A53643"/>
    <w:rsid w:val="00A6242E"/>
    <w:rsid w:val="00A6681D"/>
    <w:rsid w:val="00A6683B"/>
    <w:rsid w:val="00A74696"/>
    <w:rsid w:val="00A7523D"/>
    <w:rsid w:val="00A763D7"/>
    <w:rsid w:val="00A82E1B"/>
    <w:rsid w:val="00A90A9D"/>
    <w:rsid w:val="00A91AAA"/>
    <w:rsid w:val="00A95A7F"/>
    <w:rsid w:val="00A96EEA"/>
    <w:rsid w:val="00A97F94"/>
    <w:rsid w:val="00AA0B60"/>
    <w:rsid w:val="00AA76F3"/>
    <w:rsid w:val="00AA7A44"/>
    <w:rsid w:val="00AB014F"/>
    <w:rsid w:val="00AC30F4"/>
    <w:rsid w:val="00AC5FAC"/>
    <w:rsid w:val="00AC6363"/>
    <w:rsid w:val="00AC640B"/>
    <w:rsid w:val="00AC77EA"/>
    <w:rsid w:val="00AD5D0A"/>
    <w:rsid w:val="00AE1B32"/>
    <w:rsid w:val="00AE418D"/>
    <w:rsid w:val="00AE4675"/>
    <w:rsid w:val="00AE6466"/>
    <w:rsid w:val="00AE76E2"/>
    <w:rsid w:val="00AE7A2B"/>
    <w:rsid w:val="00AF3732"/>
    <w:rsid w:val="00AF3EEB"/>
    <w:rsid w:val="00AF42F8"/>
    <w:rsid w:val="00AF5796"/>
    <w:rsid w:val="00B03099"/>
    <w:rsid w:val="00B0550C"/>
    <w:rsid w:val="00B05BC8"/>
    <w:rsid w:val="00B06381"/>
    <w:rsid w:val="00B123FB"/>
    <w:rsid w:val="00B12D8F"/>
    <w:rsid w:val="00B14CBD"/>
    <w:rsid w:val="00B17298"/>
    <w:rsid w:val="00B1794F"/>
    <w:rsid w:val="00B20D47"/>
    <w:rsid w:val="00B23BF1"/>
    <w:rsid w:val="00B269EA"/>
    <w:rsid w:val="00B27032"/>
    <w:rsid w:val="00B2746C"/>
    <w:rsid w:val="00B27F67"/>
    <w:rsid w:val="00B30AA2"/>
    <w:rsid w:val="00B31813"/>
    <w:rsid w:val="00B32B28"/>
    <w:rsid w:val="00B34D8F"/>
    <w:rsid w:val="00B357CD"/>
    <w:rsid w:val="00B37E65"/>
    <w:rsid w:val="00B40451"/>
    <w:rsid w:val="00B42472"/>
    <w:rsid w:val="00B42FFB"/>
    <w:rsid w:val="00B439BC"/>
    <w:rsid w:val="00B4559C"/>
    <w:rsid w:val="00B50982"/>
    <w:rsid w:val="00B549E8"/>
    <w:rsid w:val="00B56416"/>
    <w:rsid w:val="00B56B30"/>
    <w:rsid w:val="00B64585"/>
    <w:rsid w:val="00B64B47"/>
    <w:rsid w:val="00B657C1"/>
    <w:rsid w:val="00B65AEA"/>
    <w:rsid w:val="00B73F4D"/>
    <w:rsid w:val="00B74727"/>
    <w:rsid w:val="00B749E7"/>
    <w:rsid w:val="00B74AF2"/>
    <w:rsid w:val="00B77AE1"/>
    <w:rsid w:val="00B8079D"/>
    <w:rsid w:val="00B82B2D"/>
    <w:rsid w:val="00B83CFA"/>
    <w:rsid w:val="00B850E8"/>
    <w:rsid w:val="00B92A00"/>
    <w:rsid w:val="00BA1BD2"/>
    <w:rsid w:val="00BA1E00"/>
    <w:rsid w:val="00BA1FC3"/>
    <w:rsid w:val="00BA48F2"/>
    <w:rsid w:val="00BA5297"/>
    <w:rsid w:val="00BA53E9"/>
    <w:rsid w:val="00BB3259"/>
    <w:rsid w:val="00BB3839"/>
    <w:rsid w:val="00BB5A4A"/>
    <w:rsid w:val="00BB6C27"/>
    <w:rsid w:val="00BB7213"/>
    <w:rsid w:val="00BC1524"/>
    <w:rsid w:val="00BC4E07"/>
    <w:rsid w:val="00BD676E"/>
    <w:rsid w:val="00BE16DC"/>
    <w:rsid w:val="00BE4B00"/>
    <w:rsid w:val="00BF14FC"/>
    <w:rsid w:val="00BF3A4C"/>
    <w:rsid w:val="00BF6DDA"/>
    <w:rsid w:val="00C00241"/>
    <w:rsid w:val="00C002DE"/>
    <w:rsid w:val="00C104C2"/>
    <w:rsid w:val="00C127DA"/>
    <w:rsid w:val="00C1611F"/>
    <w:rsid w:val="00C1724C"/>
    <w:rsid w:val="00C27A08"/>
    <w:rsid w:val="00C27D77"/>
    <w:rsid w:val="00C32828"/>
    <w:rsid w:val="00C33C91"/>
    <w:rsid w:val="00C35427"/>
    <w:rsid w:val="00C4531B"/>
    <w:rsid w:val="00C46B21"/>
    <w:rsid w:val="00C479E4"/>
    <w:rsid w:val="00C53BF8"/>
    <w:rsid w:val="00C566BA"/>
    <w:rsid w:val="00C567A2"/>
    <w:rsid w:val="00C572A8"/>
    <w:rsid w:val="00C61664"/>
    <w:rsid w:val="00C66157"/>
    <w:rsid w:val="00C674FE"/>
    <w:rsid w:val="00C67501"/>
    <w:rsid w:val="00C67A87"/>
    <w:rsid w:val="00C723B1"/>
    <w:rsid w:val="00C75633"/>
    <w:rsid w:val="00C76110"/>
    <w:rsid w:val="00C7781D"/>
    <w:rsid w:val="00C84CDB"/>
    <w:rsid w:val="00C865CA"/>
    <w:rsid w:val="00C925A3"/>
    <w:rsid w:val="00C950D0"/>
    <w:rsid w:val="00CA0E7C"/>
    <w:rsid w:val="00CA3322"/>
    <w:rsid w:val="00CA5A1B"/>
    <w:rsid w:val="00CB5BD0"/>
    <w:rsid w:val="00CC025A"/>
    <w:rsid w:val="00CC549B"/>
    <w:rsid w:val="00CC7A43"/>
    <w:rsid w:val="00CD469A"/>
    <w:rsid w:val="00CD5BBA"/>
    <w:rsid w:val="00CE222A"/>
    <w:rsid w:val="00CE2EE1"/>
    <w:rsid w:val="00CE3349"/>
    <w:rsid w:val="00CE36E5"/>
    <w:rsid w:val="00CE3A24"/>
    <w:rsid w:val="00CF27F5"/>
    <w:rsid w:val="00CF3FFD"/>
    <w:rsid w:val="00CF50DE"/>
    <w:rsid w:val="00CF71A8"/>
    <w:rsid w:val="00D02FB9"/>
    <w:rsid w:val="00D038DB"/>
    <w:rsid w:val="00D05F43"/>
    <w:rsid w:val="00D067EA"/>
    <w:rsid w:val="00D06EE2"/>
    <w:rsid w:val="00D10175"/>
    <w:rsid w:val="00D109D2"/>
    <w:rsid w:val="00D10CCF"/>
    <w:rsid w:val="00D11F56"/>
    <w:rsid w:val="00D16AB6"/>
    <w:rsid w:val="00D20D4E"/>
    <w:rsid w:val="00D2773F"/>
    <w:rsid w:val="00D330CB"/>
    <w:rsid w:val="00D332FB"/>
    <w:rsid w:val="00D34BDB"/>
    <w:rsid w:val="00D36026"/>
    <w:rsid w:val="00D46671"/>
    <w:rsid w:val="00D47261"/>
    <w:rsid w:val="00D52F40"/>
    <w:rsid w:val="00D54313"/>
    <w:rsid w:val="00D56849"/>
    <w:rsid w:val="00D57DD4"/>
    <w:rsid w:val="00D602DD"/>
    <w:rsid w:val="00D666D1"/>
    <w:rsid w:val="00D66E5B"/>
    <w:rsid w:val="00D70355"/>
    <w:rsid w:val="00D709EB"/>
    <w:rsid w:val="00D751A5"/>
    <w:rsid w:val="00D75EC1"/>
    <w:rsid w:val="00D77D0F"/>
    <w:rsid w:val="00D87F0E"/>
    <w:rsid w:val="00D90816"/>
    <w:rsid w:val="00D916B8"/>
    <w:rsid w:val="00D951C2"/>
    <w:rsid w:val="00D97DD8"/>
    <w:rsid w:val="00DA17C3"/>
    <w:rsid w:val="00DA1CF0"/>
    <w:rsid w:val="00DA20DA"/>
    <w:rsid w:val="00DA25FD"/>
    <w:rsid w:val="00DA26E1"/>
    <w:rsid w:val="00DA2AC9"/>
    <w:rsid w:val="00DA2C6A"/>
    <w:rsid w:val="00DA43C6"/>
    <w:rsid w:val="00DB062C"/>
    <w:rsid w:val="00DB2D34"/>
    <w:rsid w:val="00DB3E97"/>
    <w:rsid w:val="00DB5F50"/>
    <w:rsid w:val="00DB719C"/>
    <w:rsid w:val="00DC1E02"/>
    <w:rsid w:val="00DC24B4"/>
    <w:rsid w:val="00DC2505"/>
    <w:rsid w:val="00DC2517"/>
    <w:rsid w:val="00DC5FB0"/>
    <w:rsid w:val="00DD1088"/>
    <w:rsid w:val="00DD7C77"/>
    <w:rsid w:val="00DE18B1"/>
    <w:rsid w:val="00DE19F4"/>
    <w:rsid w:val="00DE3049"/>
    <w:rsid w:val="00DF1322"/>
    <w:rsid w:val="00DF16DC"/>
    <w:rsid w:val="00DF1E4B"/>
    <w:rsid w:val="00DF47AE"/>
    <w:rsid w:val="00DF52BD"/>
    <w:rsid w:val="00E0642F"/>
    <w:rsid w:val="00E13992"/>
    <w:rsid w:val="00E146B4"/>
    <w:rsid w:val="00E2098B"/>
    <w:rsid w:val="00E22532"/>
    <w:rsid w:val="00E233C9"/>
    <w:rsid w:val="00E234B6"/>
    <w:rsid w:val="00E2667B"/>
    <w:rsid w:val="00E36232"/>
    <w:rsid w:val="00E41041"/>
    <w:rsid w:val="00E41738"/>
    <w:rsid w:val="00E431EF"/>
    <w:rsid w:val="00E4436E"/>
    <w:rsid w:val="00E45211"/>
    <w:rsid w:val="00E473C5"/>
    <w:rsid w:val="00E4799E"/>
    <w:rsid w:val="00E47ECB"/>
    <w:rsid w:val="00E500DE"/>
    <w:rsid w:val="00E51887"/>
    <w:rsid w:val="00E51BDA"/>
    <w:rsid w:val="00E5305A"/>
    <w:rsid w:val="00E55D00"/>
    <w:rsid w:val="00E601AA"/>
    <w:rsid w:val="00E63957"/>
    <w:rsid w:val="00E647B1"/>
    <w:rsid w:val="00E65594"/>
    <w:rsid w:val="00E65C19"/>
    <w:rsid w:val="00E664C3"/>
    <w:rsid w:val="00E7053B"/>
    <w:rsid w:val="00E733B7"/>
    <w:rsid w:val="00E77235"/>
    <w:rsid w:val="00E82004"/>
    <w:rsid w:val="00E85A47"/>
    <w:rsid w:val="00E85B44"/>
    <w:rsid w:val="00E85BD9"/>
    <w:rsid w:val="00E87B62"/>
    <w:rsid w:val="00E9094B"/>
    <w:rsid w:val="00E90A43"/>
    <w:rsid w:val="00E90E10"/>
    <w:rsid w:val="00E91C79"/>
    <w:rsid w:val="00E92863"/>
    <w:rsid w:val="00E9736D"/>
    <w:rsid w:val="00EA026F"/>
    <w:rsid w:val="00EA1D60"/>
    <w:rsid w:val="00EA217A"/>
    <w:rsid w:val="00EA3C40"/>
    <w:rsid w:val="00EA66FC"/>
    <w:rsid w:val="00EA7B74"/>
    <w:rsid w:val="00EB0996"/>
    <w:rsid w:val="00EB5035"/>
    <w:rsid w:val="00EB5A46"/>
    <w:rsid w:val="00EB5F7B"/>
    <w:rsid w:val="00EB6183"/>
    <w:rsid w:val="00EB796D"/>
    <w:rsid w:val="00EC2182"/>
    <w:rsid w:val="00EC26C3"/>
    <w:rsid w:val="00EC6F34"/>
    <w:rsid w:val="00ED152E"/>
    <w:rsid w:val="00ED29E6"/>
    <w:rsid w:val="00ED5EC2"/>
    <w:rsid w:val="00ED7918"/>
    <w:rsid w:val="00EE307D"/>
    <w:rsid w:val="00EE4287"/>
    <w:rsid w:val="00EE4782"/>
    <w:rsid w:val="00EE6B19"/>
    <w:rsid w:val="00EE71CE"/>
    <w:rsid w:val="00EF11C4"/>
    <w:rsid w:val="00EF3B2D"/>
    <w:rsid w:val="00EF45E8"/>
    <w:rsid w:val="00EF4F1E"/>
    <w:rsid w:val="00EF7389"/>
    <w:rsid w:val="00F03A75"/>
    <w:rsid w:val="00F04A19"/>
    <w:rsid w:val="00F04FC5"/>
    <w:rsid w:val="00F05394"/>
    <w:rsid w:val="00F058DC"/>
    <w:rsid w:val="00F138E0"/>
    <w:rsid w:val="00F157F9"/>
    <w:rsid w:val="00F20172"/>
    <w:rsid w:val="00F20A98"/>
    <w:rsid w:val="00F24FC4"/>
    <w:rsid w:val="00F2676C"/>
    <w:rsid w:val="00F3161D"/>
    <w:rsid w:val="00F31631"/>
    <w:rsid w:val="00F32DA0"/>
    <w:rsid w:val="00F33221"/>
    <w:rsid w:val="00F364F4"/>
    <w:rsid w:val="00F36E7D"/>
    <w:rsid w:val="00F42B34"/>
    <w:rsid w:val="00F43D33"/>
    <w:rsid w:val="00F44C1E"/>
    <w:rsid w:val="00F44D45"/>
    <w:rsid w:val="00F45118"/>
    <w:rsid w:val="00F4599C"/>
    <w:rsid w:val="00F47AD8"/>
    <w:rsid w:val="00F47BFE"/>
    <w:rsid w:val="00F51F95"/>
    <w:rsid w:val="00F53E74"/>
    <w:rsid w:val="00F54631"/>
    <w:rsid w:val="00F57F07"/>
    <w:rsid w:val="00F60F86"/>
    <w:rsid w:val="00F61680"/>
    <w:rsid w:val="00F62805"/>
    <w:rsid w:val="00F62BCD"/>
    <w:rsid w:val="00F720CB"/>
    <w:rsid w:val="00F74DFA"/>
    <w:rsid w:val="00F77395"/>
    <w:rsid w:val="00F83125"/>
    <w:rsid w:val="00F84366"/>
    <w:rsid w:val="00F85089"/>
    <w:rsid w:val="00F85DB9"/>
    <w:rsid w:val="00F96B0A"/>
    <w:rsid w:val="00F974C5"/>
    <w:rsid w:val="00FA2BC8"/>
    <w:rsid w:val="00FA37B5"/>
    <w:rsid w:val="00FA6F46"/>
    <w:rsid w:val="00FA7B8F"/>
    <w:rsid w:val="00FB0239"/>
    <w:rsid w:val="00FB0B33"/>
    <w:rsid w:val="00FB1421"/>
    <w:rsid w:val="00FB3BE6"/>
    <w:rsid w:val="00FB5F7F"/>
    <w:rsid w:val="00FB6047"/>
    <w:rsid w:val="00FC0936"/>
    <w:rsid w:val="00FC0A46"/>
    <w:rsid w:val="00FC1B5A"/>
    <w:rsid w:val="00FC4F94"/>
    <w:rsid w:val="00FC5205"/>
    <w:rsid w:val="00FC71DC"/>
    <w:rsid w:val="00FD2932"/>
    <w:rsid w:val="00FD3FA5"/>
    <w:rsid w:val="00FE1F62"/>
    <w:rsid w:val="00FE5872"/>
    <w:rsid w:val="00FE6881"/>
    <w:rsid w:val="00FE6E32"/>
    <w:rsid w:val="00FE78F1"/>
    <w:rsid w:val="00FE7FCA"/>
    <w:rsid w:val="00FF13C0"/>
    <w:rsid w:val="00FF4202"/>
    <w:rsid w:val="00FF6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A295F4"/>
  <w15:chartTrackingRefBased/>
  <w15:docId w15:val="{365BA5AA-B21B-4071-B652-61DA43C5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E5305A"/>
    <w:rPr>
      <w:color w:val="605E5C"/>
      <w:shd w:val="clear" w:color="auto" w:fill="E1DFDD"/>
    </w:rPr>
  </w:style>
  <w:style w:type="character" w:styleId="CommentReference">
    <w:name w:val="annotation reference"/>
    <w:basedOn w:val="DefaultParagraphFont"/>
    <w:uiPriority w:val="99"/>
    <w:semiHidden/>
    <w:unhideWhenUsed/>
    <w:rsid w:val="001D65B7"/>
    <w:rPr>
      <w:sz w:val="16"/>
      <w:szCs w:val="16"/>
    </w:rPr>
  </w:style>
  <w:style w:type="paragraph" w:styleId="CommentText">
    <w:name w:val="annotation text"/>
    <w:basedOn w:val="Normal"/>
    <w:link w:val="CommentTextChar"/>
    <w:uiPriority w:val="99"/>
    <w:unhideWhenUsed/>
    <w:rsid w:val="001D65B7"/>
    <w:pPr>
      <w:spacing w:line="240" w:lineRule="auto"/>
    </w:pPr>
    <w:rPr>
      <w:sz w:val="20"/>
      <w:szCs w:val="20"/>
    </w:rPr>
  </w:style>
  <w:style w:type="character" w:customStyle="1" w:styleId="CommentTextChar">
    <w:name w:val="Comment Text Char"/>
    <w:basedOn w:val="DefaultParagraphFont"/>
    <w:link w:val="CommentText"/>
    <w:uiPriority w:val="99"/>
    <w:rsid w:val="001D65B7"/>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D65B7"/>
    <w:rPr>
      <w:b/>
      <w:bCs/>
    </w:rPr>
  </w:style>
  <w:style w:type="character" w:customStyle="1" w:styleId="CommentSubjectChar">
    <w:name w:val="Comment Subject Char"/>
    <w:basedOn w:val="CommentTextChar"/>
    <w:link w:val="CommentSubject"/>
    <w:uiPriority w:val="99"/>
    <w:semiHidden/>
    <w:rsid w:val="001D65B7"/>
    <w:rPr>
      <w:rFonts w:ascii="Dubai" w:hAnsi="Dubai" w:cs="Dubai"/>
      <w:b/>
      <w:bCs/>
      <w:sz w:val="20"/>
      <w:szCs w:val="20"/>
    </w:rPr>
  </w:style>
  <w:style w:type="character" w:styleId="FollowedHyperlink">
    <w:name w:val="FollowedHyperlink"/>
    <w:basedOn w:val="DefaultParagraphFont"/>
    <w:uiPriority w:val="99"/>
    <w:semiHidden/>
    <w:unhideWhenUsed/>
    <w:rsid w:val="008C7A49"/>
    <w:rPr>
      <w:color w:val="954F72" w:themeColor="followedHyperlink"/>
      <w:u w:val="single"/>
    </w:rPr>
  </w:style>
  <w:style w:type="paragraph" w:styleId="NormalWeb">
    <w:name w:val="Normal (Web)"/>
    <w:basedOn w:val="Normal"/>
    <w:uiPriority w:val="99"/>
    <w:unhideWhenUsed/>
    <w:rsid w:val="00FD3FA5"/>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mntl-sc-block-headingtext">
    <w:name w:val="mntl-sc-block-heading__text"/>
    <w:basedOn w:val="DefaultParagraphFont"/>
    <w:rsid w:val="004D02E6"/>
  </w:style>
  <w:style w:type="paragraph" w:customStyle="1" w:styleId="comp">
    <w:name w:val="comp"/>
    <w:basedOn w:val="Normal"/>
    <w:rsid w:val="004D02E6"/>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AE4675"/>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387">
      <w:bodyDiv w:val="1"/>
      <w:marLeft w:val="0"/>
      <w:marRight w:val="0"/>
      <w:marTop w:val="0"/>
      <w:marBottom w:val="0"/>
      <w:divBdr>
        <w:top w:val="none" w:sz="0" w:space="0" w:color="auto"/>
        <w:left w:val="none" w:sz="0" w:space="0" w:color="auto"/>
        <w:bottom w:val="none" w:sz="0" w:space="0" w:color="auto"/>
        <w:right w:val="none" w:sz="0" w:space="0" w:color="auto"/>
      </w:divBdr>
    </w:div>
    <w:div w:id="332419821">
      <w:bodyDiv w:val="1"/>
      <w:marLeft w:val="0"/>
      <w:marRight w:val="0"/>
      <w:marTop w:val="0"/>
      <w:marBottom w:val="0"/>
      <w:divBdr>
        <w:top w:val="none" w:sz="0" w:space="0" w:color="auto"/>
        <w:left w:val="none" w:sz="0" w:space="0" w:color="auto"/>
        <w:bottom w:val="none" w:sz="0" w:space="0" w:color="auto"/>
        <w:right w:val="none" w:sz="0" w:space="0" w:color="auto"/>
      </w:divBdr>
    </w:div>
    <w:div w:id="806555607">
      <w:bodyDiv w:val="1"/>
      <w:marLeft w:val="0"/>
      <w:marRight w:val="0"/>
      <w:marTop w:val="0"/>
      <w:marBottom w:val="0"/>
      <w:divBdr>
        <w:top w:val="none" w:sz="0" w:space="0" w:color="auto"/>
        <w:left w:val="none" w:sz="0" w:space="0" w:color="auto"/>
        <w:bottom w:val="none" w:sz="0" w:space="0" w:color="auto"/>
        <w:right w:val="none" w:sz="0" w:space="0" w:color="auto"/>
      </w:divBdr>
    </w:div>
    <w:div w:id="1514614088">
      <w:bodyDiv w:val="1"/>
      <w:marLeft w:val="0"/>
      <w:marRight w:val="0"/>
      <w:marTop w:val="0"/>
      <w:marBottom w:val="0"/>
      <w:divBdr>
        <w:top w:val="none" w:sz="0" w:space="0" w:color="auto"/>
        <w:left w:val="none" w:sz="0" w:space="0" w:color="auto"/>
        <w:bottom w:val="none" w:sz="0" w:space="0" w:color="auto"/>
        <w:right w:val="none" w:sz="0" w:space="0" w:color="auto"/>
      </w:divBdr>
    </w:div>
    <w:div w:id="1581136676">
      <w:bodyDiv w:val="1"/>
      <w:marLeft w:val="0"/>
      <w:marRight w:val="0"/>
      <w:marTop w:val="0"/>
      <w:marBottom w:val="0"/>
      <w:divBdr>
        <w:top w:val="none" w:sz="0" w:space="0" w:color="auto"/>
        <w:left w:val="none" w:sz="0" w:space="0" w:color="auto"/>
        <w:bottom w:val="none" w:sz="0" w:space="0" w:color="auto"/>
        <w:right w:val="none" w:sz="0" w:space="0" w:color="auto"/>
      </w:divBdr>
    </w:div>
    <w:div w:id="18132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FHR12-C-0003/en" TargetMode="External"/><Relationship Id="rId18" Type="http://schemas.openxmlformats.org/officeDocument/2006/relationships/hyperlink" Target="https://www.itu.int/md/S21-CWGFHR12-C-0009/en" TargetMode="External"/><Relationship Id="rId26" Type="http://schemas.openxmlformats.org/officeDocument/2006/relationships/hyperlink" Target="https://www.itu.int/md/S21-CWGFHR12-C-0008/en" TargetMode="External"/><Relationship Id="rId21" Type="http://schemas.openxmlformats.org/officeDocument/2006/relationships/hyperlink" Target="https://www.itu.int/md/S20-CL-C-0074/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1-CWGFHR12-C-0002/en" TargetMode="External"/><Relationship Id="rId17" Type="http://schemas.openxmlformats.org/officeDocument/2006/relationships/hyperlink" Target="https://www.itu.int/md/S21-CWGFHR12-INF-0003/en" TargetMode="External"/><Relationship Id="rId25" Type="http://schemas.openxmlformats.org/officeDocument/2006/relationships/hyperlink" Target="https://www.itu.int/md/S21-CWGFHR12-C-0007/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council/2020/Documents/007/007R1e-Complete-updated-Risk-Register.pdf" TargetMode="External"/><Relationship Id="rId20" Type="http://schemas.openxmlformats.org/officeDocument/2006/relationships/hyperlink" Target="https://www.itu.int/md/S21-CWGFHR12-210125-DL-0002/en" TargetMode="External"/><Relationship Id="rId29" Type="http://schemas.openxmlformats.org/officeDocument/2006/relationships/hyperlink" Target="https://www.itu.int/md/S21-CWGFHR12-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FHR12C-0017/en" TargetMode="External"/><Relationship Id="rId24" Type="http://schemas.openxmlformats.org/officeDocument/2006/relationships/hyperlink" Target="https://www.itu.int/md/S21-CWGFHR12-C-0011/en" TargetMode="External"/><Relationship Id="rId32" Type="http://schemas.openxmlformats.org/officeDocument/2006/relationships/hyperlink" Target="https://www.itu.int/md/S21-CWGFHR12-C-0012/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CL-C-0015/en" TargetMode="External"/><Relationship Id="rId23" Type="http://schemas.openxmlformats.org/officeDocument/2006/relationships/hyperlink" Target="https://www.itu.int/md/S20-CL-INF-0013/en" TargetMode="External"/><Relationship Id="rId28" Type="http://schemas.openxmlformats.org/officeDocument/2006/relationships/hyperlink" Target="https://www.itu.int/md/S21-CWGFHR12-C-0010/en" TargetMode="External"/><Relationship Id="rId36" Type="http://schemas.openxmlformats.org/officeDocument/2006/relationships/fontTable" Target="fontTable.xml"/><Relationship Id="rId10" Type="http://schemas.openxmlformats.org/officeDocument/2006/relationships/hyperlink" Target="https://www.itu.int/md/S19-CL-C-0142/en" TargetMode="External"/><Relationship Id="rId19" Type="http://schemas.openxmlformats.org/officeDocument/2006/relationships/hyperlink" Target="https://www.itu.int/md/S21-CWGFHR12-C-0016/en" TargetMode="External"/><Relationship Id="rId31" Type="http://schemas.openxmlformats.org/officeDocument/2006/relationships/hyperlink" Target="https://www.itu.int/md/S21-CWGFHR12-C-0006/en" TargetMode="External"/><Relationship Id="rId4" Type="http://schemas.openxmlformats.org/officeDocument/2006/relationships/settings" Target="settings.xml"/><Relationship Id="rId9" Type="http://schemas.openxmlformats.org/officeDocument/2006/relationships/hyperlink" Target="http://www.itu.int/md/S20-CL-C-0050/en" TargetMode="External"/><Relationship Id="rId14" Type="http://schemas.openxmlformats.org/officeDocument/2006/relationships/hyperlink" Target="https://www.itu.int/md/S20-CL-C-0053/en" TargetMode="External"/><Relationship Id="rId22" Type="http://schemas.openxmlformats.org/officeDocument/2006/relationships/hyperlink" Target="https://www.itu.int/md/S21-CWGFHR12-C-0013/en" TargetMode="External"/><Relationship Id="rId27" Type="http://schemas.openxmlformats.org/officeDocument/2006/relationships/hyperlink" Target="https://www.itu.int/md/S21-CWGFHR12-C-0005/en" TargetMode="External"/><Relationship Id="rId30" Type="http://schemas.openxmlformats.org/officeDocument/2006/relationships/hyperlink" Target="https://www.itu.int/md/S21-CWGFHR12-C-0014/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5877</Words>
  <Characters>33503</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2021, Virtual consultation of councillors</dc:subject>
  <dc:creator>Imad, RIZ</dc:creator>
  <cp:keywords>C2021, C21, VCC, C21-VCC-1</cp:keywords>
  <dc:description/>
  <cp:lastModifiedBy>Xue, Kun</cp:lastModifiedBy>
  <cp:revision>2</cp:revision>
  <dcterms:created xsi:type="dcterms:W3CDTF">2021-05-07T10:38:00Z</dcterms:created>
  <dcterms:modified xsi:type="dcterms:W3CDTF">2021-05-07T10:38:00Z</dcterms:modified>
</cp:coreProperties>
</file>