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2A2188" w:rsidRPr="00813E5E" w14:paraId="6D6A4771" w14:textId="77777777" w:rsidTr="009F66A3">
        <w:trPr>
          <w:cantSplit/>
          <w:trHeight w:val="1276"/>
        </w:trPr>
        <w:tc>
          <w:tcPr>
            <w:tcW w:w="6911" w:type="dxa"/>
          </w:tcPr>
          <w:p w14:paraId="7BC30B78" w14:textId="722CEEAF" w:rsidR="002A2188" w:rsidRPr="00813E5E" w:rsidRDefault="002A2188" w:rsidP="009F66A3">
            <w:pPr>
              <w:spacing w:before="360" w:after="48" w:line="240" w:lineRule="atLeast"/>
              <w:rPr>
                <w:position w:val="6"/>
              </w:rPr>
            </w:pPr>
            <w:bookmarkStart w:id="0" w:name="dc06"/>
            <w:bookmarkEnd w:id="0"/>
            <w:r w:rsidRPr="00DE4373">
              <w:rPr>
                <w:b/>
                <w:bCs/>
                <w:position w:val="6"/>
                <w:sz w:val="30"/>
                <w:szCs w:val="30"/>
              </w:rPr>
              <w:t>C</w:t>
            </w:r>
            <w:r w:rsidR="009F66A3" w:rsidRPr="00DE4373">
              <w:rPr>
                <w:b/>
                <w:bCs/>
                <w:position w:val="6"/>
                <w:sz w:val="30"/>
                <w:szCs w:val="30"/>
              </w:rPr>
              <w:t>ouncil 202</w:t>
            </w:r>
            <w:r w:rsidR="00F56668" w:rsidRPr="00DE4373">
              <w:rPr>
                <w:b/>
                <w:bCs/>
                <w:position w:val="6"/>
                <w:sz w:val="30"/>
                <w:szCs w:val="30"/>
              </w:rPr>
              <w:t>1</w:t>
            </w:r>
            <w:r w:rsidR="00F56668" w:rsidRPr="00DE4373">
              <w:rPr>
                <w:b/>
                <w:bCs/>
                <w:position w:val="6"/>
                <w:sz w:val="30"/>
                <w:szCs w:val="30"/>
              </w:rPr>
              <w:br/>
            </w:r>
            <w:r w:rsidR="00EA2120" w:rsidRPr="00DE4373">
              <w:rPr>
                <w:b/>
                <w:bCs/>
                <w:position w:val="6"/>
                <w:sz w:val="28"/>
                <w:szCs w:val="28"/>
              </w:rPr>
              <w:t>Virtual consultation of councillors</w:t>
            </w:r>
            <w:r w:rsidR="00F56668" w:rsidRPr="00DE4373">
              <w:rPr>
                <w:b/>
                <w:bCs/>
                <w:position w:val="6"/>
                <w:sz w:val="28"/>
                <w:szCs w:val="28"/>
              </w:rPr>
              <w:t xml:space="preserve">, </w:t>
            </w:r>
            <w:r w:rsidR="00F56668" w:rsidRPr="00722181">
              <w:rPr>
                <w:b/>
                <w:bCs/>
                <w:position w:val="6"/>
                <w:sz w:val="28"/>
                <w:szCs w:val="28"/>
              </w:rPr>
              <w:t>8-18 June</w:t>
            </w:r>
            <w:r w:rsidR="00F56668" w:rsidRPr="00DE4373">
              <w:rPr>
                <w:b/>
                <w:bCs/>
                <w:position w:val="6"/>
                <w:sz w:val="28"/>
                <w:szCs w:val="28"/>
              </w:rPr>
              <w:t xml:space="preserve"> 2021</w:t>
            </w:r>
          </w:p>
        </w:tc>
        <w:tc>
          <w:tcPr>
            <w:tcW w:w="3120" w:type="dxa"/>
            <w:vAlign w:val="center"/>
          </w:tcPr>
          <w:p w14:paraId="049BF09C" w14:textId="77777777" w:rsidR="002A2188" w:rsidRPr="00813E5E" w:rsidRDefault="009F66A3" w:rsidP="009F66A3">
            <w:pPr>
              <w:spacing w:before="0" w:line="240" w:lineRule="atLeast"/>
            </w:pPr>
            <w:bookmarkStart w:id="1" w:name="ditulogo"/>
            <w:bookmarkEnd w:id="1"/>
            <w:r>
              <w:rPr>
                <w:noProof/>
                <w:lang w:eastAsia="zh-CN"/>
              </w:rPr>
              <w:drawing>
                <wp:inline distT="0" distB="0" distL="0" distR="0" wp14:anchorId="10F84D5C" wp14:editId="20BC88C8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2188" w:rsidRPr="00813E5E" w14:paraId="02F3C902" w14:textId="77777777" w:rsidTr="00464B6C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2143B1CA" w14:textId="77777777" w:rsidR="002A2188" w:rsidRPr="00813E5E" w:rsidRDefault="002A2188" w:rsidP="00DE4373">
            <w:pPr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3D08500D" w14:textId="77777777" w:rsidR="002A2188" w:rsidRPr="00813E5E" w:rsidRDefault="002A2188" w:rsidP="00DE4373">
            <w:pPr>
              <w:spacing w:before="0" w:line="240" w:lineRule="atLeast"/>
              <w:rPr>
                <w:szCs w:val="24"/>
              </w:rPr>
            </w:pPr>
          </w:p>
        </w:tc>
      </w:tr>
      <w:tr w:rsidR="002A2188" w:rsidRPr="00813E5E" w14:paraId="17235C7F" w14:textId="77777777" w:rsidTr="00464B6C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5D7313BD" w14:textId="77777777" w:rsidR="002A2188" w:rsidRPr="00813E5E" w:rsidRDefault="002A2188" w:rsidP="00DE4373">
            <w:pPr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22C9147A" w14:textId="77777777" w:rsidR="002A2188" w:rsidRPr="00813E5E" w:rsidRDefault="002A2188" w:rsidP="00DE4373">
            <w:pPr>
              <w:spacing w:before="0" w:line="240" w:lineRule="atLeast"/>
              <w:rPr>
                <w:szCs w:val="24"/>
              </w:rPr>
            </w:pPr>
          </w:p>
        </w:tc>
      </w:tr>
      <w:tr w:rsidR="002A2188" w:rsidRPr="00813E5E" w14:paraId="6804D83E" w14:textId="77777777" w:rsidTr="00464B6C">
        <w:trPr>
          <w:cantSplit/>
          <w:trHeight w:val="23"/>
        </w:trPr>
        <w:tc>
          <w:tcPr>
            <w:tcW w:w="6911" w:type="dxa"/>
            <w:vMerge w:val="restart"/>
          </w:tcPr>
          <w:p w14:paraId="42A03540" w14:textId="0C42883E" w:rsidR="002A2188" w:rsidRPr="00E85629" w:rsidRDefault="00DE4373" w:rsidP="00DE4373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2" w:name="dmeeting" w:colFirst="0" w:colLast="0"/>
            <w:bookmarkStart w:id="3" w:name="dnum" w:colFirst="1" w:colLast="1"/>
            <w:r>
              <w:rPr>
                <w:b/>
              </w:rPr>
              <w:t xml:space="preserve">Agenda item: </w:t>
            </w:r>
            <w:r w:rsidR="0023682C">
              <w:rPr>
                <w:rFonts w:cs="Calibri"/>
                <w:b/>
              </w:rPr>
              <w:t>ADM 1</w:t>
            </w:r>
          </w:p>
        </w:tc>
        <w:tc>
          <w:tcPr>
            <w:tcW w:w="3120" w:type="dxa"/>
          </w:tcPr>
          <w:p w14:paraId="1727AC2C" w14:textId="2BDA4DF9" w:rsidR="002A2188" w:rsidRPr="00E85629" w:rsidRDefault="009F66A3" w:rsidP="00DE4373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r>
              <w:rPr>
                <w:b/>
              </w:rPr>
              <w:t>Document C2</w:t>
            </w:r>
            <w:r w:rsidR="00F56668">
              <w:rPr>
                <w:b/>
              </w:rPr>
              <w:t>1</w:t>
            </w:r>
            <w:r w:rsidR="002A2188">
              <w:rPr>
                <w:b/>
              </w:rPr>
              <w:t>/</w:t>
            </w:r>
            <w:r w:rsidR="0023682C">
              <w:rPr>
                <w:b/>
              </w:rPr>
              <w:t>49</w:t>
            </w:r>
            <w:r w:rsidR="002A2188">
              <w:rPr>
                <w:b/>
              </w:rPr>
              <w:t>-E</w:t>
            </w:r>
          </w:p>
        </w:tc>
      </w:tr>
      <w:tr w:rsidR="002A2188" w:rsidRPr="00813E5E" w14:paraId="6B217E52" w14:textId="77777777" w:rsidTr="00464B6C">
        <w:trPr>
          <w:cantSplit/>
          <w:trHeight w:val="23"/>
        </w:trPr>
        <w:tc>
          <w:tcPr>
            <w:tcW w:w="6911" w:type="dxa"/>
            <w:vMerge/>
          </w:tcPr>
          <w:p w14:paraId="1CE8AE93" w14:textId="77777777" w:rsidR="002A2188" w:rsidRPr="00813E5E" w:rsidRDefault="002A2188" w:rsidP="00464B6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120" w:type="dxa"/>
          </w:tcPr>
          <w:p w14:paraId="257DEE08" w14:textId="30F9C55D" w:rsidR="002A2188" w:rsidRPr="00E85629" w:rsidRDefault="0023682C" w:rsidP="009F66A3">
            <w:pPr>
              <w:tabs>
                <w:tab w:val="left" w:pos="993"/>
              </w:tabs>
              <w:spacing w:before="0"/>
              <w:rPr>
                <w:b/>
              </w:rPr>
            </w:pPr>
            <w:r>
              <w:rPr>
                <w:b/>
              </w:rPr>
              <w:t>22 April</w:t>
            </w:r>
            <w:r w:rsidR="002A2188">
              <w:rPr>
                <w:b/>
              </w:rPr>
              <w:t xml:space="preserve"> 20</w:t>
            </w:r>
            <w:r w:rsidR="009F66A3">
              <w:rPr>
                <w:b/>
              </w:rPr>
              <w:t>2</w:t>
            </w:r>
            <w:r w:rsidR="00F56668">
              <w:rPr>
                <w:b/>
              </w:rPr>
              <w:t>1</w:t>
            </w:r>
          </w:p>
        </w:tc>
      </w:tr>
      <w:tr w:rsidR="002A2188" w:rsidRPr="00813E5E" w14:paraId="10D36551" w14:textId="77777777" w:rsidTr="00464B6C">
        <w:trPr>
          <w:cantSplit/>
          <w:trHeight w:val="23"/>
        </w:trPr>
        <w:tc>
          <w:tcPr>
            <w:tcW w:w="6911" w:type="dxa"/>
            <w:vMerge/>
          </w:tcPr>
          <w:p w14:paraId="7EF812AF" w14:textId="77777777" w:rsidR="002A2188" w:rsidRPr="00813E5E" w:rsidRDefault="002A2188" w:rsidP="00464B6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5" w:name="dorlang" w:colFirst="1" w:colLast="1"/>
            <w:bookmarkEnd w:id="4"/>
          </w:p>
        </w:tc>
        <w:tc>
          <w:tcPr>
            <w:tcW w:w="3120" w:type="dxa"/>
          </w:tcPr>
          <w:p w14:paraId="0DF1D05E" w14:textId="3B429F99" w:rsidR="002A2188" w:rsidRPr="00E85629" w:rsidRDefault="002A2188" w:rsidP="00464B6C">
            <w:pPr>
              <w:tabs>
                <w:tab w:val="left" w:pos="993"/>
              </w:tabs>
              <w:spacing w:before="0"/>
              <w:rPr>
                <w:b/>
              </w:rPr>
            </w:pPr>
            <w:r>
              <w:rPr>
                <w:b/>
              </w:rPr>
              <w:t xml:space="preserve">Original: </w:t>
            </w:r>
            <w:r w:rsidR="00DE4373">
              <w:rPr>
                <w:b/>
              </w:rPr>
              <w:t>English</w:t>
            </w:r>
          </w:p>
        </w:tc>
      </w:tr>
      <w:tr w:rsidR="002A2188" w:rsidRPr="00813E5E" w14:paraId="46399271" w14:textId="77777777" w:rsidTr="00464B6C">
        <w:trPr>
          <w:cantSplit/>
        </w:trPr>
        <w:tc>
          <w:tcPr>
            <w:tcW w:w="10031" w:type="dxa"/>
            <w:gridSpan w:val="2"/>
          </w:tcPr>
          <w:p w14:paraId="18E28CA0" w14:textId="6917CA83" w:rsidR="00EA2120" w:rsidRPr="00DE4373" w:rsidRDefault="0023682C" w:rsidP="00722181">
            <w:pPr>
              <w:pStyle w:val="Source"/>
            </w:pPr>
            <w:bookmarkStart w:id="6" w:name="dsource" w:colFirst="0" w:colLast="0"/>
            <w:bookmarkEnd w:id="5"/>
            <w:r w:rsidRPr="0023682C">
              <w:t>Report by the Secretary-General</w:t>
            </w:r>
          </w:p>
        </w:tc>
      </w:tr>
      <w:tr w:rsidR="002A2188" w:rsidRPr="00813E5E" w14:paraId="73F317E2" w14:textId="77777777" w:rsidTr="00464B6C">
        <w:trPr>
          <w:cantSplit/>
        </w:trPr>
        <w:tc>
          <w:tcPr>
            <w:tcW w:w="10031" w:type="dxa"/>
            <w:gridSpan w:val="2"/>
          </w:tcPr>
          <w:p w14:paraId="29B3DB5C" w14:textId="0B28466E" w:rsidR="002A2188" w:rsidRPr="00813E5E" w:rsidRDefault="0023682C" w:rsidP="00464B6C">
            <w:pPr>
              <w:pStyle w:val="Title1"/>
            </w:pPr>
            <w:bookmarkStart w:id="7" w:name="_Hlk69149513"/>
            <w:bookmarkStart w:id="8" w:name="dtitle1" w:colFirst="0" w:colLast="0"/>
            <w:bookmarkEnd w:id="6"/>
            <w:r w:rsidRPr="0023682C">
              <w:t>LIST OF 202</w:t>
            </w:r>
            <w:r w:rsidR="00AA12CC">
              <w:t>1</w:t>
            </w:r>
            <w:r w:rsidRPr="0023682C">
              <w:t>-202</w:t>
            </w:r>
            <w:r w:rsidR="00AA12CC">
              <w:t>7</w:t>
            </w:r>
            <w:r w:rsidRPr="0023682C">
              <w:t xml:space="preserve"> UNFUNDED MANDATORY ACTIVITIES (UMACS)</w:t>
            </w:r>
            <w:bookmarkEnd w:id="7"/>
          </w:p>
        </w:tc>
      </w:tr>
      <w:bookmarkEnd w:id="8"/>
    </w:tbl>
    <w:p w14:paraId="4FE83389" w14:textId="77777777" w:rsidR="002A2188" w:rsidRPr="00813E5E" w:rsidRDefault="002A2188" w:rsidP="002A2188"/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23682C" w:rsidRPr="00C4002F" w14:paraId="1F2171C5" w14:textId="77777777" w:rsidTr="006976D8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83684E" w14:textId="77777777" w:rsidR="0023682C" w:rsidRPr="00C4002F" w:rsidRDefault="0023682C" w:rsidP="006976D8">
            <w:pPr>
              <w:pStyle w:val="Headingb"/>
              <w:spacing w:before="120" w:after="120"/>
              <w:rPr>
                <w:rFonts w:cs="Calibri"/>
                <w:szCs w:val="24"/>
              </w:rPr>
            </w:pPr>
            <w:r w:rsidRPr="00C4002F">
              <w:rPr>
                <w:rFonts w:cs="Calibri"/>
                <w:szCs w:val="24"/>
              </w:rPr>
              <w:t>Summary</w:t>
            </w:r>
          </w:p>
          <w:p w14:paraId="6A45424A" w14:textId="0FCCE051" w:rsidR="0023682C" w:rsidRPr="00C4002F" w:rsidRDefault="0023682C" w:rsidP="00843685">
            <w:pPr>
              <w:jc w:val="both"/>
              <w:rPr>
                <w:rFonts w:cs="Calibri"/>
              </w:rPr>
            </w:pPr>
            <w:r w:rsidRPr="00C4002F">
              <w:rPr>
                <w:rFonts w:cs="Calibri"/>
              </w:rPr>
              <w:t>During its last meeting in January 2021, the Council Working on Financial and Human Resources (CWG-FHR) recommended to prepare a document for this Council session that would list all the unfunded mandatory activities (UMACs) for the 2021-2027 time</w:t>
            </w:r>
            <w:r w:rsidR="00371771">
              <w:rPr>
                <w:rFonts w:cs="Calibri"/>
              </w:rPr>
              <w:t>-</w:t>
            </w:r>
            <w:r w:rsidRPr="00C4002F">
              <w:rPr>
                <w:rFonts w:cs="Calibri"/>
              </w:rPr>
              <w:t>frame. This document presents the requested list with the estimated amount required for each of the corresponding activity.</w:t>
            </w:r>
          </w:p>
          <w:p w14:paraId="7E0CF56F" w14:textId="1DD02480" w:rsidR="0023682C" w:rsidRPr="00C4002F" w:rsidRDefault="0023682C" w:rsidP="00843685">
            <w:pPr>
              <w:spacing w:before="160"/>
              <w:jc w:val="both"/>
              <w:rPr>
                <w:rFonts w:eastAsiaTheme="minorEastAsia" w:cs="Calibri"/>
                <w:lang w:eastAsia="zh-CN"/>
              </w:rPr>
            </w:pPr>
            <w:r w:rsidRPr="00C4002F">
              <w:rPr>
                <w:rFonts w:eastAsiaTheme="minorEastAsia" w:cs="Calibri"/>
                <w:lang w:eastAsia="zh-CN"/>
              </w:rPr>
              <w:t>Possible sources of funding may come from budget implementation surplus (2021, 2022 or 2023), voluntary contributions</w:t>
            </w:r>
            <w:r w:rsidR="00371771">
              <w:rPr>
                <w:rFonts w:eastAsiaTheme="minorEastAsia" w:cs="Calibri"/>
                <w:lang w:eastAsia="zh-CN"/>
              </w:rPr>
              <w:t>,</w:t>
            </w:r>
            <w:r w:rsidRPr="00C4002F">
              <w:rPr>
                <w:rFonts w:eastAsiaTheme="minorEastAsia" w:cs="Calibri"/>
                <w:lang w:eastAsia="zh-CN"/>
              </w:rPr>
              <w:t xml:space="preserve"> and the Reserve Account as the last option, and/or any combination of the latter.</w:t>
            </w:r>
          </w:p>
          <w:p w14:paraId="52309A62" w14:textId="77777777" w:rsidR="0023682C" w:rsidRPr="00C4002F" w:rsidRDefault="0023682C" w:rsidP="00843685">
            <w:pPr>
              <w:pStyle w:val="Headingb"/>
              <w:spacing w:before="120" w:after="120"/>
              <w:jc w:val="both"/>
              <w:rPr>
                <w:rFonts w:cs="Calibri"/>
                <w:szCs w:val="24"/>
              </w:rPr>
            </w:pPr>
            <w:r w:rsidRPr="00C4002F">
              <w:rPr>
                <w:rFonts w:cs="Calibri"/>
                <w:szCs w:val="24"/>
              </w:rPr>
              <w:t>Action required</w:t>
            </w:r>
          </w:p>
          <w:p w14:paraId="2D9F9392" w14:textId="6B39A732" w:rsidR="0023682C" w:rsidRPr="00C4002F" w:rsidRDefault="00371771" w:rsidP="00843685">
            <w:pPr>
              <w:spacing w:after="12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The </w:t>
            </w:r>
            <w:r w:rsidR="0023682C" w:rsidRPr="00C4002F">
              <w:rPr>
                <w:rFonts w:cs="Calibri"/>
              </w:rPr>
              <w:t xml:space="preserve">Council is requested to </w:t>
            </w:r>
            <w:r w:rsidR="0023682C" w:rsidRPr="00EA6482">
              <w:rPr>
                <w:rFonts w:cs="Calibri"/>
                <w:b/>
                <w:bCs/>
              </w:rPr>
              <w:t>review</w:t>
            </w:r>
            <w:r w:rsidR="0023682C" w:rsidRPr="00C4002F">
              <w:rPr>
                <w:rFonts w:cs="Calibri"/>
              </w:rPr>
              <w:t xml:space="preserve"> this document </w:t>
            </w:r>
            <w:r w:rsidR="0023682C" w:rsidRPr="00C4002F">
              <w:rPr>
                <w:rFonts w:cs="Calibri"/>
                <w:color w:val="000000" w:themeColor="text1"/>
              </w:rPr>
              <w:t xml:space="preserve">and to </w:t>
            </w:r>
            <w:r w:rsidR="0023682C" w:rsidRPr="00EA6482">
              <w:rPr>
                <w:rFonts w:cs="Calibri"/>
                <w:b/>
                <w:bCs/>
                <w:color w:val="000000" w:themeColor="text1"/>
              </w:rPr>
              <w:t>decide</w:t>
            </w:r>
            <w:r w:rsidR="0023682C" w:rsidRPr="00C4002F">
              <w:rPr>
                <w:rFonts w:cs="Calibri"/>
                <w:color w:val="000000" w:themeColor="text1"/>
              </w:rPr>
              <w:t xml:space="preserve"> on the course of action and possible source of funding for the concerned </w:t>
            </w:r>
            <w:r w:rsidR="0023682C">
              <w:rPr>
                <w:rFonts w:cs="Calibri"/>
                <w:color w:val="000000" w:themeColor="text1"/>
              </w:rPr>
              <w:t>u</w:t>
            </w:r>
            <w:r w:rsidR="0023682C" w:rsidRPr="00C4002F">
              <w:rPr>
                <w:rFonts w:cs="Calibri"/>
                <w:color w:val="000000" w:themeColor="text1"/>
              </w:rPr>
              <w:t xml:space="preserve">nfunded </w:t>
            </w:r>
            <w:r w:rsidR="0023682C">
              <w:rPr>
                <w:rFonts w:cs="Calibri"/>
                <w:color w:val="000000" w:themeColor="text1"/>
              </w:rPr>
              <w:t>m</w:t>
            </w:r>
            <w:r w:rsidR="0023682C" w:rsidRPr="00C4002F">
              <w:rPr>
                <w:rFonts w:cs="Calibri"/>
                <w:color w:val="000000" w:themeColor="text1"/>
              </w:rPr>
              <w:t xml:space="preserve">andatory </w:t>
            </w:r>
            <w:r w:rsidR="0023682C">
              <w:rPr>
                <w:rFonts w:cs="Calibri"/>
                <w:color w:val="000000" w:themeColor="text1"/>
              </w:rPr>
              <w:t>a</w:t>
            </w:r>
            <w:r w:rsidR="0023682C" w:rsidRPr="00C4002F">
              <w:rPr>
                <w:rFonts w:cs="Calibri"/>
                <w:color w:val="000000" w:themeColor="text1"/>
              </w:rPr>
              <w:t>ctivities (UMACs).</w:t>
            </w:r>
          </w:p>
          <w:p w14:paraId="5DED0614" w14:textId="77777777" w:rsidR="0023682C" w:rsidRPr="00C4002F" w:rsidRDefault="0023682C" w:rsidP="006976D8">
            <w:pPr>
              <w:pStyle w:val="Table"/>
              <w:keepNext w:val="0"/>
              <w:spacing w:before="120"/>
              <w:rPr>
                <w:rFonts w:ascii="Calibri" w:hAnsi="Calibri" w:cs="Calibri"/>
                <w:caps w:val="0"/>
                <w:szCs w:val="24"/>
              </w:rPr>
            </w:pPr>
            <w:r w:rsidRPr="00C4002F">
              <w:rPr>
                <w:rFonts w:ascii="Calibri" w:hAnsi="Calibri" w:cs="Calibri"/>
                <w:caps w:val="0"/>
                <w:szCs w:val="24"/>
              </w:rPr>
              <w:t>____________</w:t>
            </w:r>
          </w:p>
          <w:p w14:paraId="690F1663" w14:textId="77777777" w:rsidR="0023682C" w:rsidRPr="00C4002F" w:rsidRDefault="0023682C" w:rsidP="006976D8">
            <w:pPr>
              <w:pStyle w:val="Headingb"/>
              <w:spacing w:before="120" w:after="120"/>
              <w:rPr>
                <w:rFonts w:cs="Calibri"/>
                <w:szCs w:val="24"/>
              </w:rPr>
            </w:pPr>
            <w:r w:rsidRPr="00C4002F">
              <w:rPr>
                <w:rFonts w:cs="Calibri"/>
                <w:szCs w:val="24"/>
              </w:rPr>
              <w:t>References</w:t>
            </w:r>
          </w:p>
          <w:p w14:paraId="02DACE1A" w14:textId="2899ED5A" w:rsidR="0023682C" w:rsidRPr="004E6648" w:rsidRDefault="004B2F21" w:rsidP="006976D8">
            <w:pPr>
              <w:pStyle w:val="NoSpacing"/>
              <w:spacing w:before="120" w:after="120"/>
              <w:rPr>
                <w:rFonts w:cs="Calibri"/>
                <w:sz w:val="24"/>
                <w:szCs w:val="24"/>
              </w:rPr>
            </w:pPr>
            <w:hyperlink r:id="rId9" w:history="1">
              <w:r w:rsidR="0023682C" w:rsidRPr="00C4002F">
                <w:rPr>
                  <w:rStyle w:val="Hyperlink"/>
                  <w:rFonts w:cs="Calibri"/>
                  <w:sz w:val="24"/>
                  <w:szCs w:val="24"/>
                  <w:lang w:val="en-GB"/>
                </w:rPr>
                <w:t>CWG-FHR-12/3</w:t>
              </w:r>
            </w:hyperlink>
            <w:r w:rsidR="00AF6174">
              <w:rPr>
                <w:rStyle w:val="Hyperlink"/>
                <w:rFonts w:cs="Calibri"/>
                <w:color w:val="auto"/>
                <w:sz w:val="24"/>
                <w:szCs w:val="24"/>
                <w:u w:val="none"/>
                <w:lang w:val="en-GB"/>
              </w:rPr>
              <w:t>;</w:t>
            </w:r>
            <w:r w:rsidR="0023682C" w:rsidRPr="00AF6174">
              <w:t xml:space="preserve"> </w:t>
            </w:r>
            <w:hyperlink r:id="rId10" w:history="1">
              <w:r w:rsidR="0023682C" w:rsidRPr="00EA6482">
                <w:rPr>
                  <w:rStyle w:val="Hyperlink"/>
                  <w:rFonts w:cs="Calibri"/>
                  <w:sz w:val="24"/>
                  <w:szCs w:val="24"/>
                </w:rPr>
                <w:t>C20/14 (Rev.1)</w:t>
              </w:r>
            </w:hyperlink>
            <w:r w:rsidR="00AF6174" w:rsidRPr="00AF6174">
              <w:rPr>
                <w:rStyle w:val="Hyperlink"/>
                <w:rFonts w:cs="Calibri"/>
                <w:color w:val="auto"/>
                <w:sz w:val="24"/>
                <w:szCs w:val="24"/>
                <w:u w:val="none"/>
              </w:rPr>
              <w:t>,</w:t>
            </w:r>
            <w:r w:rsidR="0023682C" w:rsidRPr="00AF6174">
              <w:rPr>
                <w:rStyle w:val="Hyperlink"/>
                <w:rFonts w:cs="Calibri"/>
                <w:color w:val="auto"/>
                <w:sz w:val="24"/>
                <w:szCs w:val="24"/>
                <w:u w:val="none"/>
              </w:rPr>
              <w:t xml:space="preserve"> </w:t>
            </w:r>
            <w:hyperlink r:id="rId11" w:history="1">
              <w:r w:rsidR="0023682C" w:rsidRPr="00C4002F">
                <w:rPr>
                  <w:rStyle w:val="Hyperlink"/>
                  <w:rFonts w:cs="Calibri"/>
                  <w:sz w:val="24"/>
                  <w:szCs w:val="24"/>
                </w:rPr>
                <w:t>C20/53</w:t>
              </w:r>
            </w:hyperlink>
            <w:r>
              <w:rPr>
                <w:rStyle w:val="Hyperlink"/>
                <w:rFonts w:cs="Calibri"/>
                <w:color w:val="auto"/>
                <w:sz w:val="24"/>
                <w:szCs w:val="24"/>
                <w:u w:val="none"/>
              </w:rPr>
              <w:t>,</w:t>
            </w:r>
            <w:r w:rsidR="005C25CB" w:rsidRPr="005C25CB">
              <w:rPr>
                <w:rStyle w:val="Hyperlink"/>
                <w:rFonts w:cs="Calibri"/>
                <w:color w:val="auto"/>
                <w:sz w:val="24"/>
                <w:szCs w:val="24"/>
                <w:u w:val="none"/>
              </w:rPr>
              <w:t xml:space="preserve"> </w:t>
            </w:r>
            <w:hyperlink r:id="rId12" w:history="1">
              <w:r w:rsidR="005C25CB" w:rsidRPr="005C25CB">
                <w:rPr>
                  <w:rStyle w:val="Hyperlink"/>
                  <w:rFonts w:cs="Calibri"/>
                  <w:sz w:val="24"/>
                  <w:szCs w:val="24"/>
                </w:rPr>
                <w:t>C21/INF/9</w:t>
              </w:r>
            </w:hyperlink>
            <w:r>
              <w:rPr>
                <w:rStyle w:val="Hyperlink"/>
                <w:rFonts w:cs="Calibri"/>
                <w:color w:val="auto"/>
                <w:sz w:val="24"/>
                <w:szCs w:val="24"/>
                <w:u w:val="none"/>
              </w:rPr>
              <w:t>,</w:t>
            </w:r>
            <w:r w:rsidRPr="004B2F21">
              <w:rPr>
                <w:rStyle w:val="Hyperlink"/>
                <w:rFonts w:cs="Calibri"/>
                <w:color w:val="auto"/>
                <w:sz w:val="24"/>
                <w:szCs w:val="24"/>
                <w:u w:val="none"/>
              </w:rPr>
              <w:t xml:space="preserve"> </w:t>
            </w:r>
            <w:hyperlink r:id="rId13" w:history="1">
              <w:r w:rsidRPr="00BD60B3">
                <w:rPr>
                  <w:rStyle w:val="Hyperlink"/>
                  <w:rFonts w:cs="Calibri"/>
                </w:rPr>
                <w:t>C21/INF/12</w:t>
              </w:r>
            </w:hyperlink>
          </w:p>
        </w:tc>
      </w:tr>
    </w:tbl>
    <w:p w14:paraId="591B451D" w14:textId="6DB2F10E" w:rsidR="00D338E0" w:rsidRDefault="00D338E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en-US"/>
        </w:rPr>
      </w:pPr>
      <w:r>
        <w:rPr>
          <w:lang w:val="en-US"/>
        </w:rPr>
        <w:br w:type="page"/>
      </w:r>
    </w:p>
    <w:p w14:paraId="38A802C9" w14:textId="76FB2F67" w:rsidR="0023682C" w:rsidRPr="00C4002F" w:rsidRDefault="0023682C" w:rsidP="00AC4DE7">
      <w:pPr>
        <w:spacing w:after="120"/>
        <w:jc w:val="both"/>
        <w:rPr>
          <w:rFonts w:cs="Calibri"/>
        </w:rPr>
      </w:pPr>
      <w:r>
        <w:rPr>
          <w:rFonts w:cs="Calibri"/>
        </w:rPr>
        <w:lastRenderedPageBreak/>
        <w:t>1</w:t>
      </w:r>
      <w:r>
        <w:rPr>
          <w:rFonts w:cs="Calibri"/>
        </w:rPr>
        <w:tab/>
      </w:r>
      <w:r w:rsidRPr="00C4002F">
        <w:rPr>
          <w:rFonts w:cs="Calibri"/>
        </w:rPr>
        <w:t xml:space="preserve">Table 1 on </w:t>
      </w:r>
      <w:r>
        <w:rPr>
          <w:rFonts w:cs="Calibri"/>
        </w:rPr>
        <w:t xml:space="preserve">the </w:t>
      </w:r>
      <w:r w:rsidRPr="00C4002F">
        <w:rPr>
          <w:rFonts w:cs="Calibri"/>
        </w:rPr>
        <w:t xml:space="preserve">next page provides the list of the </w:t>
      </w:r>
      <w:r>
        <w:rPr>
          <w:rFonts w:cs="Calibri"/>
        </w:rPr>
        <w:t>u</w:t>
      </w:r>
      <w:r w:rsidRPr="00C4002F">
        <w:rPr>
          <w:rFonts w:cs="Calibri"/>
        </w:rPr>
        <w:t xml:space="preserve">nfunded </w:t>
      </w:r>
      <w:r>
        <w:rPr>
          <w:rFonts w:cs="Calibri"/>
        </w:rPr>
        <w:t>m</w:t>
      </w:r>
      <w:r w:rsidRPr="00C4002F">
        <w:rPr>
          <w:rFonts w:cs="Calibri"/>
        </w:rPr>
        <w:t xml:space="preserve">andatory </w:t>
      </w:r>
      <w:r>
        <w:rPr>
          <w:rFonts w:cs="Calibri"/>
        </w:rPr>
        <w:t>a</w:t>
      </w:r>
      <w:r w:rsidRPr="00C4002F">
        <w:rPr>
          <w:rFonts w:cs="Calibri"/>
        </w:rPr>
        <w:t xml:space="preserve">ctivities (UMACs) with their respective estimates for the 2021-2027 timeframe. Detailed information on these activities is provided in </w:t>
      </w:r>
      <w:r>
        <w:rPr>
          <w:rFonts w:cs="Calibri"/>
        </w:rPr>
        <w:t>D</w:t>
      </w:r>
      <w:r w:rsidRPr="00C4002F">
        <w:rPr>
          <w:rFonts w:cs="Calibri"/>
        </w:rPr>
        <w:t xml:space="preserve">ocument </w:t>
      </w:r>
      <w:hyperlink r:id="rId14" w:history="1">
        <w:r w:rsidRPr="00BD60B3">
          <w:rPr>
            <w:rStyle w:val="Hyperlink"/>
            <w:rFonts w:cs="Calibri"/>
          </w:rPr>
          <w:t>C21/INF/9</w:t>
        </w:r>
      </w:hyperlink>
      <w:r w:rsidR="00BD60B3" w:rsidRPr="00BD60B3">
        <w:rPr>
          <w:rStyle w:val="Hyperlink"/>
          <w:rFonts w:cs="Calibri"/>
          <w:color w:val="auto"/>
          <w:u w:val="none"/>
        </w:rPr>
        <w:t xml:space="preserve"> and Document </w:t>
      </w:r>
      <w:hyperlink r:id="rId15" w:history="1">
        <w:r w:rsidR="00BD60B3" w:rsidRPr="00BD60B3">
          <w:rPr>
            <w:rStyle w:val="Hyperlink"/>
            <w:rFonts w:cs="Calibri"/>
          </w:rPr>
          <w:t>C21/INF/12</w:t>
        </w:r>
      </w:hyperlink>
      <w:r w:rsidR="00BD60B3" w:rsidRPr="00BD60B3">
        <w:rPr>
          <w:rStyle w:val="Hyperlink"/>
          <w:rFonts w:cs="Calibri"/>
          <w:color w:val="auto"/>
          <w:u w:val="none"/>
        </w:rPr>
        <w:t xml:space="preserve"> on the new ITU website</w:t>
      </w:r>
      <w:r w:rsidRPr="00C4002F">
        <w:rPr>
          <w:rFonts w:cs="Calibri"/>
        </w:rPr>
        <w:t>.</w:t>
      </w:r>
    </w:p>
    <w:p w14:paraId="5F8741E0" w14:textId="2ED67A31" w:rsidR="0023682C" w:rsidRPr="00C4002F" w:rsidRDefault="0023682C" w:rsidP="00AC4DE7">
      <w:pPr>
        <w:spacing w:after="120" w:line="259" w:lineRule="auto"/>
        <w:jc w:val="both"/>
        <w:rPr>
          <w:rFonts w:cs="Calibri"/>
        </w:rPr>
      </w:pPr>
      <w:r>
        <w:rPr>
          <w:rFonts w:cs="Calibri"/>
        </w:rPr>
        <w:t>2</w:t>
      </w:r>
      <w:r>
        <w:rPr>
          <w:rFonts w:cs="Calibri"/>
        </w:rPr>
        <w:tab/>
      </w:r>
      <w:r w:rsidRPr="00C4002F">
        <w:rPr>
          <w:rFonts w:cs="Calibri"/>
        </w:rPr>
        <w:t>Urgent requirements could be prioritized and be possibly funded by the 2021, 2022, 2023 regular budget implementation surplus, or should</w:t>
      </w:r>
      <w:r w:rsidR="00371771">
        <w:rPr>
          <w:rFonts w:cs="Calibri"/>
        </w:rPr>
        <w:t xml:space="preserve"> no</w:t>
      </w:r>
      <w:r w:rsidRPr="00C4002F">
        <w:rPr>
          <w:rFonts w:cs="Calibri"/>
        </w:rPr>
        <w:t xml:space="preserve"> surplus materialize, from withdrawal from the Reserve Account as the last option. Voluntary contributions can also be a possible source of funding.</w:t>
      </w:r>
    </w:p>
    <w:p w14:paraId="62F712A1" w14:textId="751A7912" w:rsidR="0023682C" w:rsidRPr="00C4002F" w:rsidRDefault="0023682C" w:rsidP="00AC4DE7">
      <w:pPr>
        <w:spacing w:after="120" w:line="259" w:lineRule="auto"/>
        <w:jc w:val="both"/>
        <w:rPr>
          <w:rFonts w:cs="Calibri"/>
        </w:rPr>
      </w:pPr>
      <w:r>
        <w:rPr>
          <w:rFonts w:cs="Calibri"/>
        </w:rPr>
        <w:t>3</w:t>
      </w:r>
      <w:r>
        <w:rPr>
          <w:rFonts w:cs="Calibri"/>
        </w:rPr>
        <w:tab/>
      </w:r>
      <w:r w:rsidRPr="00C4002F">
        <w:rPr>
          <w:rFonts w:cs="Calibri"/>
        </w:rPr>
        <w:t>Long-term requirements could be included in the 2024-2027 Financial Plan to the extent that the revenue level permits. Resources required cover both one-time and ongoing expenses.</w:t>
      </w:r>
    </w:p>
    <w:p w14:paraId="3B9285AD" w14:textId="3549D41B" w:rsidR="0023682C" w:rsidRPr="00C4002F" w:rsidRDefault="0023682C" w:rsidP="00AC4DE7">
      <w:pPr>
        <w:spacing w:after="240" w:line="259" w:lineRule="auto"/>
        <w:jc w:val="both"/>
        <w:rPr>
          <w:rFonts w:cs="Calibri"/>
        </w:rPr>
      </w:pPr>
      <w:r>
        <w:rPr>
          <w:rFonts w:cs="Calibri"/>
        </w:rPr>
        <w:t>4</w:t>
      </w:r>
      <w:r>
        <w:rPr>
          <w:rFonts w:cs="Calibri"/>
        </w:rPr>
        <w:tab/>
      </w:r>
      <w:r w:rsidRPr="00C4002F">
        <w:rPr>
          <w:rFonts w:cs="Calibri"/>
        </w:rPr>
        <w:t>For the concerned time</w:t>
      </w:r>
      <w:r w:rsidR="00371771">
        <w:rPr>
          <w:rFonts w:cs="Calibri"/>
        </w:rPr>
        <w:t>-</w:t>
      </w:r>
      <w:r w:rsidRPr="00C4002F">
        <w:rPr>
          <w:rFonts w:cs="Calibri"/>
        </w:rPr>
        <w:t xml:space="preserve">frame 2021-2027, the </w:t>
      </w:r>
      <w:r w:rsidR="00371771">
        <w:rPr>
          <w:rFonts w:cs="Calibri"/>
        </w:rPr>
        <w:t xml:space="preserve">entire </w:t>
      </w:r>
      <w:r w:rsidRPr="00C4002F">
        <w:rPr>
          <w:rFonts w:cs="Calibri"/>
        </w:rPr>
        <w:t>requested amount totals up to KCHF</w:t>
      </w:r>
      <w:r>
        <w:rPr>
          <w:rFonts w:cs="Calibri"/>
        </w:rPr>
        <w:t> 22,</w:t>
      </w:r>
      <w:r w:rsidR="00AA12CC">
        <w:rPr>
          <w:rFonts w:cs="Calibri"/>
        </w:rPr>
        <w:t>498</w:t>
      </w:r>
      <w:r w:rsidRPr="00C4002F">
        <w:rPr>
          <w:rFonts w:cs="Calibri"/>
        </w:rPr>
        <w:t xml:space="preserve"> broken down as follows:</w:t>
      </w:r>
    </w:p>
    <w:p w14:paraId="44110A0C" w14:textId="77777777" w:rsidR="00AA12CC" w:rsidRPr="00AA12CC" w:rsidRDefault="00AA12CC" w:rsidP="00AA12CC">
      <w:pPr>
        <w:pStyle w:val="ListParagraph"/>
        <w:numPr>
          <w:ilvl w:val="0"/>
          <w:numId w:val="12"/>
        </w:numPr>
        <w:tabs>
          <w:tab w:val="left" w:pos="1134"/>
        </w:tabs>
        <w:spacing w:after="240" w:line="259" w:lineRule="auto"/>
        <w:ind w:hanging="11"/>
        <w:rPr>
          <w:rFonts w:ascii="Calibri" w:hAnsi="Calibri" w:cs="Calibri"/>
          <w:sz w:val="24"/>
          <w:szCs w:val="24"/>
        </w:rPr>
      </w:pPr>
      <w:r w:rsidRPr="00AA12CC">
        <w:rPr>
          <w:rFonts w:ascii="Calibri" w:hAnsi="Calibri" w:cs="Calibri"/>
          <w:sz w:val="24"/>
          <w:szCs w:val="24"/>
        </w:rPr>
        <w:t>KCHF 2,228 for 2021.</w:t>
      </w:r>
    </w:p>
    <w:p w14:paraId="5CBB450D" w14:textId="77777777" w:rsidR="00AA12CC" w:rsidRPr="00AA12CC" w:rsidRDefault="00AA12CC" w:rsidP="00AA12CC">
      <w:pPr>
        <w:pStyle w:val="ListParagraph"/>
        <w:numPr>
          <w:ilvl w:val="0"/>
          <w:numId w:val="12"/>
        </w:numPr>
        <w:tabs>
          <w:tab w:val="left" w:pos="1134"/>
        </w:tabs>
        <w:spacing w:after="240" w:line="259" w:lineRule="auto"/>
        <w:ind w:hanging="11"/>
        <w:rPr>
          <w:rFonts w:ascii="Calibri" w:hAnsi="Calibri" w:cs="Calibri"/>
          <w:sz w:val="24"/>
          <w:szCs w:val="24"/>
        </w:rPr>
      </w:pPr>
      <w:r w:rsidRPr="00AA12CC">
        <w:rPr>
          <w:rFonts w:ascii="Calibri" w:hAnsi="Calibri" w:cs="Calibri"/>
          <w:sz w:val="24"/>
          <w:szCs w:val="24"/>
        </w:rPr>
        <w:t>KCHF 7,534 for 2022-2023.</w:t>
      </w:r>
    </w:p>
    <w:p w14:paraId="1754E3A2" w14:textId="77777777" w:rsidR="00AA12CC" w:rsidRPr="00AA12CC" w:rsidRDefault="00AA12CC" w:rsidP="00AA12CC">
      <w:pPr>
        <w:pStyle w:val="ListParagraph"/>
        <w:numPr>
          <w:ilvl w:val="0"/>
          <w:numId w:val="12"/>
        </w:numPr>
        <w:tabs>
          <w:tab w:val="left" w:pos="1134"/>
        </w:tabs>
        <w:spacing w:after="240" w:line="259" w:lineRule="auto"/>
        <w:ind w:hanging="11"/>
        <w:rPr>
          <w:rFonts w:ascii="Calibri" w:hAnsi="Calibri" w:cs="Calibri"/>
          <w:sz w:val="24"/>
          <w:szCs w:val="24"/>
        </w:rPr>
      </w:pPr>
      <w:r w:rsidRPr="00AA12CC">
        <w:rPr>
          <w:rFonts w:ascii="Calibri" w:hAnsi="Calibri" w:cs="Calibri"/>
          <w:sz w:val="24"/>
          <w:szCs w:val="24"/>
        </w:rPr>
        <w:t>KCHF 12,736 for 2024-2027</w:t>
      </w:r>
    </w:p>
    <w:p w14:paraId="5148AB2E" w14:textId="77777777" w:rsidR="0023682C" w:rsidRDefault="0023682C" w:rsidP="0023682C">
      <w:pPr>
        <w:pStyle w:val="ListParagraph"/>
        <w:spacing w:after="240" w:line="259" w:lineRule="auto"/>
        <w:ind w:left="0"/>
        <w:jc w:val="left"/>
        <w:rPr>
          <w:rFonts w:ascii="Calibri" w:hAnsi="Calibri" w:cs="Calibri"/>
          <w:szCs w:val="24"/>
        </w:rPr>
        <w:sectPr w:rsidR="0023682C" w:rsidSect="004D1851">
          <w:headerReference w:type="default" r:id="rId16"/>
          <w:footerReference w:type="default" r:id="rId17"/>
          <w:footerReference w:type="first" r:id="rId18"/>
          <w:pgSz w:w="11907" w:h="16834"/>
          <w:pgMar w:top="1418" w:right="1134" w:bottom="1418" w:left="1134" w:header="720" w:footer="720" w:gutter="0"/>
          <w:paperSrc w:first="15" w:other="15"/>
          <w:cols w:space="720"/>
          <w:titlePg/>
        </w:sectPr>
      </w:pPr>
    </w:p>
    <w:p w14:paraId="503695FD" w14:textId="04D7AD69" w:rsidR="0023682C" w:rsidRPr="000D39DC" w:rsidRDefault="0023682C" w:rsidP="0023682C">
      <w:pPr>
        <w:spacing w:before="0"/>
        <w:jc w:val="center"/>
        <w:rPr>
          <w:rFonts w:cs="Calibri"/>
        </w:rPr>
      </w:pPr>
      <w:r w:rsidRPr="000D39DC">
        <w:rPr>
          <w:rFonts w:cs="Calibri"/>
        </w:rPr>
        <w:lastRenderedPageBreak/>
        <w:t>Table 1</w:t>
      </w:r>
    </w:p>
    <w:p w14:paraId="5924F6A8" w14:textId="3F3813D5" w:rsidR="0023682C" w:rsidRPr="000D39DC" w:rsidRDefault="0023682C" w:rsidP="0023682C">
      <w:pPr>
        <w:spacing w:before="0"/>
        <w:jc w:val="center"/>
        <w:rPr>
          <w:rFonts w:cs="Calibri"/>
        </w:rPr>
      </w:pPr>
      <w:r w:rsidRPr="000D39DC">
        <w:rPr>
          <w:rFonts w:cs="Calibri"/>
        </w:rPr>
        <w:t>Unfunded Mandatory Activities (UMACs)</w:t>
      </w:r>
    </w:p>
    <w:p w14:paraId="38F3E95F" w14:textId="77777777" w:rsidR="00AA12CC" w:rsidRDefault="0023682C" w:rsidP="0023682C">
      <w:pPr>
        <w:spacing w:before="0" w:after="120" w:line="259" w:lineRule="auto"/>
        <w:jc w:val="center"/>
        <w:rPr>
          <w:rFonts w:asciiTheme="minorHAnsi" w:hAnsiTheme="minorHAnsi" w:cstheme="minorHAnsi"/>
          <w:noProof/>
        </w:rPr>
      </w:pPr>
      <w:r w:rsidRPr="000D39DC">
        <w:rPr>
          <w:rFonts w:cs="Calibri"/>
        </w:rPr>
        <w:t>2021-2027 estimates</w:t>
      </w:r>
    </w:p>
    <w:p w14:paraId="7A176C82" w14:textId="2C64FABD" w:rsidR="0023682C" w:rsidRDefault="00AA12CC" w:rsidP="00AA12CC">
      <w:pPr>
        <w:spacing w:before="0" w:line="259" w:lineRule="auto"/>
        <w:jc w:val="center"/>
        <w:rPr>
          <w:rFonts w:asciiTheme="minorHAnsi" w:hAnsiTheme="minorHAnsi" w:cstheme="minorHAnsi"/>
          <w:noProof/>
        </w:rPr>
      </w:pPr>
      <w:r w:rsidRPr="00E76EAF">
        <w:rPr>
          <w:rFonts w:asciiTheme="minorHAnsi" w:hAnsiTheme="minorHAnsi" w:cstheme="minorHAnsi"/>
          <w:noProof/>
        </w:rPr>
        <w:drawing>
          <wp:inline distT="0" distB="0" distL="0" distR="0" wp14:anchorId="0109957D" wp14:editId="668C389E">
            <wp:extent cx="7741285" cy="5162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9"/>
                    <a:srcRect t="1609" b="1495"/>
                    <a:stretch/>
                  </pic:blipFill>
                  <pic:spPr bwMode="auto">
                    <a:xfrm>
                      <a:off x="0" y="0"/>
                      <a:ext cx="7742420" cy="51633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30C076E" w14:textId="3AC1C2C7" w:rsidR="0023682C" w:rsidRDefault="0023682C" w:rsidP="00AA12CC">
      <w:pPr>
        <w:pStyle w:val="ListParagraph"/>
        <w:spacing w:after="0" w:line="259" w:lineRule="auto"/>
        <w:ind w:left="0"/>
        <w:jc w:val="center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___________________</w:t>
      </w:r>
    </w:p>
    <w:sectPr w:rsidR="0023682C" w:rsidSect="0023682C">
      <w:headerReference w:type="first" r:id="rId20"/>
      <w:footerReference w:type="first" r:id="rId21"/>
      <w:pgSz w:w="16834" w:h="11907" w:orient="landscape"/>
      <w:pgMar w:top="1134" w:right="1418" w:bottom="1134" w:left="1418" w:header="720" w:footer="720" w:gutter="0"/>
      <w:paperSrc w:first="1264" w:other="1264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E493F" w14:textId="77777777" w:rsidR="00793188" w:rsidRDefault="00793188">
      <w:r>
        <w:separator/>
      </w:r>
    </w:p>
  </w:endnote>
  <w:endnote w:type="continuationSeparator" w:id="0">
    <w:p w14:paraId="64D9C322" w14:textId="77777777" w:rsidR="00793188" w:rsidRDefault="00793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6FCCC" w14:textId="2A809A9C" w:rsidR="00CB18FF" w:rsidRPr="006848DD" w:rsidRDefault="00CB18FF">
    <w:pPr>
      <w:pStyle w:val="Footer"/>
      <w:rPr>
        <w:color w:val="D9D9D9" w:themeColor="background1" w:themeShade="D9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1CDDD" w14:textId="71E8601E" w:rsidR="00322D0D" w:rsidRDefault="00322D0D" w:rsidP="00CF134B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7FBC0" w14:textId="3061B4D1" w:rsidR="0023682C" w:rsidRPr="0023682C" w:rsidRDefault="0023682C" w:rsidP="002368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829A2" w14:textId="77777777" w:rsidR="00793188" w:rsidRDefault="00793188">
      <w:r>
        <w:t>____________________</w:t>
      </w:r>
    </w:p>
  </w:footnote>
  <w:footnote w:type="continuationSeparator" w:id="0">
    <w:p w14:paraId="69A82C43" w14:textId="77777777" w:rsidR="00793188" w:rsidRDefault="007931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3C43F" w14:textId="77777777" w:rsidR="00322D0D" w:rsidRDefault="006535F1" w:rsidP="00CE433C">
    <w:pPr>
      <w:pStyle w:val="Header"/>
    </w:pPr>
    <w:r>
      <w:fldChar w:fldCharType="begin"/>
    </w:r>
    <w:r>
      <w:instrText>PAGE</w:instrText>
    </w:r>
    <w:r>
      <w:fldChar w:fldCharType="separate"/>
    </w:r>
    <w:r w:rsidR="00D338E0">
      <w:rPr>
        <w:noProof/>
      </w:rPr>
      <w:t>2</w:t>
    </w:r>
    <w:r>
      <w:rPr>
        <w:noProof/>
      </w:rPr>
      <w:fldChar w:fldCharType="end"/>
    </w:r>
  </w:p>
  <w:p w14:paraId="34EC98F4" w14:textId="21CBAFDC" w:rsidR="00322D0D" w:rsidRPr="00623AE3" w:rsidRDefault="00D338E0" w:rsidP="00D338E0">
    <w:pPr>
      <w:pStyle w:val="Header"/>
      <w:rPr>
        <w:bCs/>
      </w:rPr>
    </w:pPr>
    <w:r w:rsidRPr="00F56668">
      <w:rPr>
        <w:bCs/>
      </w:rPr>
      <w:t>C2</w:t>
    </w:r>
    <w:r w:rsidR="00F56668" w:rsidRPr="00F56668">
      <w:rPr>
        <w:bCs/>
      </w:rPr>
      <w:t>1</w:t>
    </w:r>
    <w:r w:rsidR="00623AE3" w:rsidRPr="00F56668">
      <w:rPr>
        <w:bCs/>
      </w:rPr>
      <w:t>/</w:t>
    </w:r>
    <w:r w:rsidR="0023682C">
      <w:rPr>
        <w:bCs/>
      </w:rPr>
      <w:t>49</w:t>
    </w:r>
    <w:r w:rsidR="00623AE3" w:rsidRPr="00F56668">
      <w:rPr>
        <w:bCs/>
      </w:rPr>
      <w:t>-E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D0668" w14:textId="77777777" w:rsidR="0023682C" w:rsidRDefault="0023682C" w:rsidP="0023682C">
    <w:pPr>
      <w:pStyle w:val="Header"/>
    </w:pPr>
    <w:r>
      <w:fldChar w:fldCharType="begin"/>
    </w:r>
    <w:r>
      <w:instrText>PAGE</w:instrText>
    </w:r>
    <w:r>
      <w:fldChar w:fldCharType="separate"/>
    </w:r>
    <w:r>
      <w:t>2</w:t>
    </w:r>
    <w:r>
      <w:rPr>
        <w:noProof/>
      </w:rPr>
      <w:fldChar w:fldCharType="end"/>
    </w:r>
  </w:p>
  <w:p w14:paraId="1D6576CD" w14:textId="788C9BB2" w:rsidR="0023682C" w:rsidRPr="0023682C" w:rsidRDefault="0023682C" w:rsidP="0023682C">
    <w:pPr>
      <w:pStyle w:val="Header"/>
      <w:spacing w:after="120"/>
      <w:rPr>
        <w:bCs/>
      </w:rPr>
    </w:pPr>
    <w:r w:rsidRPr="00F56668">
      <w:rPr>
        <w:bCs/>
      </w:rPr>
      <w:t>C21/</w:t>
    </w:r>
    <w:r>
      <w:rPr>
        <w:bCs/>
      </w:rPr>
      <w:t>49</w:t>
    </w:r>
    <w:r w:rsidRPr="00F56668">
      <w:rPr>
        <w:bCs/>
      </w:rPr>
      <w:t>-E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82A7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8F831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44434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7E2DF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A6081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12C14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C306E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0B0D5D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09E40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41C2F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A817866"/>
    <w:multiLevelType w:val="hybridMultilevel"/>
    <w:tmpl w:val="076E6E5E"/>
    <w:lvl w:ilvl="0" w:tplc="4E0A5DA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205EFC"/>
    <w:multiLevelType w:val="hybridMultilevel"/>
    <w:tmpl w:val="70EA2BF2"/>
    <w:lvl w:ilvl="0" w:tplc="72B064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269"/>
    <w:rsid w:val="000210D4"/>
    <w:rsid w:val="00063016"/>
    <w:rsid w:val="00066795"/>
    <w:rsid w:val="00076AF6"/>
    <w:rsid w:val="00085CF2"/>
    <w:rsid w:val="000B1705"/>
    <w:rsid w:val="000D75B2"/>
    <w:rsid w:val="001121F5"/>
    <w:rsid w:val="001400DC"/>
    <w:rsid w:val="00140CE1"/>
    <w:rsid w:val="0017539C"/>
    <w:rsid w:val="00175AC2"/>
    <w:rsid w:val="0017609F"/>
    <w:rsid w:val="001C628E"/>
    <w:rsid w:val="001E0F7B"/>
    <w:rsid w:val="002119FD"/>
    <w:rsid w:val="002130E0"/>
    <w:rsid w:val="0023682C"/>
    <w:rsid w:val="00264425"/>
    <w:rsid w:val="00265875"/>
    <w:rsid w:val="0027303B"/>
    <w:rsid w:val="0028109B"/>
    <w:rsid w:val="002A2188"/>
    <w:rsid w:val="002B1F58"/>
    <w:rsid w:val="002C1C7A"/>
    <w:rsid w:val="0030160F"/>
    <w:rsid w:val="00322D0D"/>
    <w:rsid w:val="00367487"/>
    <w:rsid w:val="00371771"/>
    <w:rsid w:val="003942D4"/>
    <w:rsid w:val="003958A8"/>
    <w:rsid w:val="003C2533"/>
    <w:rsid w:val="0040435A"/>
    <w:rsid w:val="00416A24"/>
    <w:rsid w:val="00431D9E"/>
    <w:rsid w:val="00433CE8"/>
    <w:rsid w:val="00434A5C"/>
    <w:rsid w:val="004544D9"/>
    <w:rsid w:val="00490E72"/>
    <w:rsid w:val="00491157"/>
    <w:rsid w:val="004921C8"/>
    <w:rsid w:val="004B2F21"/>
    <w:rsid w:val="004D1851"/>
    <w:rsid w:val="004D599D"/>
    <w:rsid w:val="004E2EA5"/>
    <w:rsid w:val="004E3AEB"/>
    <w:rsid w:val="0050223C"/>
    <w:rsid w:val="005243FF"/>
    <w:rsid w:val="00547342"/>
    <w:rsid w:val="00564FBC"/>
    <w:rsid w:val="00582442"/>
    <w:rsid w:val="005C25CB"/>
    <w:rsid w:val="005F3269"/>
    <w:rsid w:val="00623AE3"/>
    <w:rsid w:val="0064737F"/>
    <w:rsid w:val="006535F1"/>
    <w:rsid w:val="0065557D"/>
    <w:rsid w:val="00662984"/>
    <w:rsid w:val="006716BB"/>
    <w:rsid w:val="006848DD"/>
    <w:rsid w:val="006B6680"/>
    <w:rsid w:val="006B6DCC"/>
    <w:rsid w:val="00702DEF"/>
    <w:rsid w:val="00706861"/>
    <w:rsid w:val="00722181"/>
    <w:rsid w:val="00740FE3"/>
    <w:rsid w:val="0075051B"/>
    <w:rsid w:val="00793188"/>
    <w:rsid w:val="00794D34"/>
    <w:rsid w:val="00813E5E"/>
    <w:rsid w:val="0083581B"/>
    <w:rsid w:val="00843685"/>
    <w:rsid w:val="00864AFF"/>
    <w:rsid w:val="008B4A6A"/>
    <w:rsid w:val="008C7E27"/>
    <w:rsid w:val="009173EF"/>
    <w:rsid w:val="00932906"/>
    <w:rsid w:val="00961B0B"/>
    <w:rsid w:val="009B38C3"/>
    <w:rsid w:val="009E17BD"/>
    <w:rsid w:val="009E485A"/>
    <w:rsid w:val="009F66A3"/>
    <w:rsid w:val="00A04CEC"/>
    <w:rsid w:val="00A27F92"/>
    <w:rsid w:val="00A32257"/>
    <w:rsid w:val="00A36D20"/>
    <w:rsid w:val="00A55622"/>
    <w:rsid w:val="00A83502"/>
    <w:rsid w:val="00A8382F"/>
    <w:rsid w:val="00A93619"/>
    <w:rsid w:val="00AA12CC"/>
    <w:rsid w:val="00AC47C8"/>
    <w:rsid w:val="00AC4DE7"/>
    <w:rsid w:val="00AD15B3"/>
    <w:rsid w:val="00AD39A0"/>
    <w:rsid w:val="00AF6174"/>
    <w:rsid w:val="00AF6E49"/>
    <w:rsid w:val="00B04A67"/>
    <w:rsid w:val="00B0583C"/>
    <w:rsid w:val="00B40A81"/>
    <w:rsid w:val="00B44910"/>
    <w:rsid w:val="00B72267"/>
    <w:rsid w:val="00B76EB6"/>
    <w:rsid w:val="00B7737B"/>
    <w:rsid w:val="00B824C8"/>
    <w:rsid w:val="00BC251A"/>
    <w:rsid w:val="00BD032B"/>
    <w:rsid w:val="00BD60B3"/>
    <w:rsid w:val="00BE2640"/>
    <w:rsid w:val="00C01189"/>
    <w:rsid w:val="00C374DE"/>
    <w:rsid w:val="00C47AD4"/>
    <w:rsid w:val="00C52D81"/>
    <w:rsid w:val="00C55198"/>
    <w:rsid w:val="00CA6393"/>
    <w:rsid w:val="00CB18FF"/>
    <w:rsid w:val="00CD0C08"/>
    <w:rsid w:val="00CE03FB"/>
    <w:rsid w:val="00CE433C"/>
    <w:rsid w:val="00CF134B"/>
    <w:rsid w:val="00CF33F3"/>
    <w:rsid w:val="00CF5A9F"/>
    <w:rsid w:val="00D06183"/>
    <w:rsid w:val="00D22C42"/>
    <w:rsid w:val="00D338E0"/>
    <w:rsid w:val="00D65041"/>
    <w:rsid w:val="00D8774A"/>
    <w:rsid w:val="00DB384B"/>
    <w:rsid w:val="00DE4373"/>
    <w:rsid w:val="00E10E80"/>
    <w:rsid w:val="00E124F0"/>
    <w:rsid w:val="00E60F04"/>
    <w:rsid w:val="00E854E4"/>
    <w:rsid w:val="00EA2120"/>
    <w:rsid w:val="00EB0D6F"/>
    <w:rsid w:val="00EB2232"/>
    <w:rsid w:val="00EC5337"/>
    <w:rsid w:val="00F2150A"/>
    <w:rsid w:val="00F231D8"/>
    <w:rsid w:val="00F46C5F"/>
    <w:rsid w:val="00F56668"/>
    <w:rsid w:val="00F94A63"/>
    <w:rsid w:val="00FA1C28"/>
    <w:rsid w:val="00FB1279"/>
    <w:rsid w:val="00FB7596"/>
    <w:rsid w:val="00FE4077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4E04E449"/>
  <w15:docId w15:val="{A767549E-D165-4988-9E2E-E5CFDB3A7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3E5E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uiPriority w:val="99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paragraph" w:customStyle="1" w:styleId="Equation">
    <w:name w:val="Equation"/>
    <w:basedOn w:val="Normal"/>
    <w:rsid w:val="004D1851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813E5E"/>
    <w:pPr>
      <w:spacing w:before="84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paragraph" w:customStyle="1" w:styleId="Reasons">
    <w:name w:val="Reasons"/>
    <w:basedOn w:val="Normal"/>
    <w:rsid w:val="00813E5E"/>
  </w:style>
  <w:style w:type="character" w:styleId="Hyperlink">
    <w:name w:val="Hyperlink"/>
    <w:basedOn w:val="DefaultParagraphFont"/>
    <w:rsid w:val="00813E5E"/>
    <w:rPr>
      <w:color w:val="0000FF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813E5E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813E5E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rPr>
      <w:caps w:val="0"/>
    </w:rPr>
  </w:style>
  <w:style w:type="paragraph" w:customStyle="1" w:styleId="Title4">
    <w:name w:val="Title 4"/>
    <w:basedOn w:val="Title3"/>
    <w:next w:val="Heading1"/>
    <w:rsid w:val="004D1851"/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Equationlegend">
    <w:name w:val="Equation_legend"/>
    <w:basedOn w:val="Normal"/>
    <w:rsid w:val="004D1851"/>
    <w:pPr>
      <w:tabs>
        <w:tab w:val="right" w:pos="153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4D1851"/>
  </w:style>
  <w:style w:type="paragraph" w:customStyle="1" w:styleId="RepNo">
    <w:name w:val="Rep_No"/>
    <w:basedOn w:val="RecNo"/>
    <w:next w:val="Reptitle"/>
    <w:rsid w:val="004D1851"/>
  </w:style>
  <w:style w:type="paragraph" w:customStyle="1" w:styleId="Reptitle">
    <w:name w:val="Rep_title"/>
    <w:basedOn w:val="Rectitle"/>
    <w:next w:val="Repref"/>
    <w:rsid w:val="004D1851"/>
  </w:style>
  <w:style w:type="paragraph" w:customStyle="1" w:styleId="Repref">
    <w:name w:val="Rep_ref"/>
    <w:basedOn w:val="Recref"/>
    <w:next w:val="Repdate"/>
    <w:rsid w:val="004D1851"/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SpecialFooter">
    <w:name w:val="Special Footer"/>
    <w:basedOn w:val="Footer"/>
    <w:rsid w:val="004D1851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paragraph" w:customStyle="1" w:styleId="Table">
    <w:name w:val="Table_#"/>
    <w:basedOn w:val="Normal"/>
    <w:next w:val="Normal"/>
    <w:rsid w:val="002A2188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</w:rPr>
  </w:style>
  <w:style w:type="paragraph" w:styleId="NoSpacing">
    <w:name w:val="No Spacing"/>
    <w:uiPriority w:val="1"/>
    <w:qFormat/>
    <w:rsid w:val="00CF5A9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CF134B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F134B"/>
    <w:rPr>
      <w:rFonts w:ascii="Calibri" w:hAnsi="Calibri"/>
      <w:sz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848DD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23682C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200" w:line="276" w:lineRule="auto"/>
      <w:ind w:left="720"/>
      <w:contextualSpacing/>
      <w:jc w:val="both"/>
      <w:textAlignment w:val="auto"/>
    </w:pPr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3682C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tu.int/md/S21-CL-INF-0012/en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21-CL-INF-0009/en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20-CL-C-0053/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S21-CL-INF-0012/en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itu.int/md/S20-CL-C-0014/en" TargetMode="External"/><Relationship Id="rId19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https://www.itu.int/md/S21-CWGFHR12-C-0003/en" TargetMode="External"/><Relationship Id="rId14" Type="http://schemas.openxmlformats.org/officeDocument/2006/relationships/hyperlink" Target="https://www.itu.int/md/S21-CL-INF-0009/en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4963E-0BE0-44B2-8BB2-30F542775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311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C21 Template</vt:lpstr>
    </vt:vector>
  </TitlesOfParts>
  <Manager>General Secretariat - Pool</Manager>
  <Company>International Telecommunication Union (ITU)</Company>
  <LinksUpToDate>false</LinksUpToDate>
  <CharactersWithSpaces>2529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2022-2023 unfunded mandatory activities (UMACS)</dc:title>
  <dc:subject>Council 2021, Virtual consultation of councillors</dc:subject>
  <dc:creator>Brouard, Ricarda</dc:creator>
  <cp:keywords>C2021, C21, VCC, C21-VCC-1</cp:keywords>
  <dc:description/>
  <cp:lastModifiedBy>Brouard, Ricarda</cp:lastModifiedBy>
  <cp:revision>12</cp:revision>
  <cp:lastPrinted>2000-07-18T13:30:00Z</cp:lastPrinted>
  <dcterms:created xsi:type="dcterms:W3CDTF">2021-04-12T17:52:00Z</dcterms:created>
  <dcterms:modified xsi:type="dcterms:W3CDTF">2021-04-23T07:25:00Z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