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8B402D4" w14:textId="77777777">
        <w:trPr>
          <w:cantSplit/>
        </w:trPr>
        <w:tc>
          <w:tcPr>
            <w:tcW w:w="6911" w:type="dxa"/>
          </w:tcPr>
          <w:p w14:paraId="5F3D4C33"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4DA11BCA" w14:textId="77777777" w:rsidR="00700D1F" w:rsidRDefault="008418F5" w:rsidP="008418F5">
            <w:pPr>
              <w:spacing w:before="0"/>
            </w:pPr>
            <w:bookmarkStart w:id="0" w:name="ditulogo"/>
            <w:bookmarkEnd w:id="0"/>
            <w:r>
              <w:rPr>
                <w:noProof/>
                <w:lang w:val="en-US" w:eastAsia="zh-CN"/>
              </w:rPr>
              <w:drawing>
                <wp:inline distT="0" distB="0" distL="0" distR="0" wp14:anchorId="4B5B8801" wp14:editId="117D76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3C2927A" w14:textId="77777777">
        <w:trPr>
          <w:cantSplit/>
        </w:trPr>
        <w:tc>
          <w:tcPr>
            <w:tcW w:w="6911" w:type="dxa"/>
            <w:tcBorders>
              <w:bottom w:val="single" w:sz="12" w:space="0" w:color="auto"/>
            </w:tcBorders>
          </w:tcPr>
          <w:p w14:paraId="6CDD4ED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1256C90" w14:textId="77777777" w:rsidR="00700D1F" w:rsidRPr="00617BE4" w:rsidRDefault="00700D1F" w:rsidP="00001B77">
            <w:pPr>
              <w:spacing w:before="0"/>
              <w:rPr>
                <w:rFonts w:ascii="Verdana" w:hAnsi="Verdana"/>
                <w:szCs w:val="24"/>
              </w:rPr>
            </w:pPr>
          </w:p>
        </w:tc>
      </w:tr>
      <w:tr w:rsidR="00700D1F" w:rsidRPr="00617BE4" w14:paraId="4F94426F" w14:textId="77777777">
        <w:trPr>
          <w:cantSplit/>
        </w:trPr>
        <w:tc>
          <w:tcPr>
            <w:tcW w:w="6911" w:type="dxa"/>
            <w:tcBorders>
              <w:top w:val="single" w:sz="12" w:space="0" w:color="auto"/>
            </w:tcBorders>
          </w:tcPr>
          <w:p w14:paraId="2A7A14B6"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879468C" w14:textId="77777777" w:rsidR="00700D1F" w:rsidRPr="00617BE4" w:rsidRDefault="00700D1F" w:rsidP="00001B77">
            <w:pPr>
              <w:spacing w:before="0"/>
              <w:rPr>
                <w:rFonts w:ascii="Verdana" w:hAnsi="Verdana"/>
                <w:szCs w:val="24"/>
              </w:rPr>
            </w:pPr>
          </w:p>
        </w:tc>
      </w:tr>
      <w:tr w:rsidR="00700D1F" w14:paraId="4A2DB852" w14:textId="77777777">
        <w:trPr>
          <w:cantSplit/>
          <w:trHeight w:val="23"/>
        </w:trPr>
        <w:tc>
          <w:tcPr>
            <w:tcW w:w="6911" w:type="dxa"/>
            <w:vMerge w:val="restart"/>
          </w:tcPr>
          <w:p w14:paraId="05C58F28" w14:textId="5684F65B"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970364" w:rsidRPr="00970364">
              <w:rPr>
                <w:b/>
              </w:rPr>
              <w:t xml:space="preserve">ADM </w:t>
            </w:r>
            <w:r w:rsidR="005C4F94" w:rsidRPr="005C4F94">
              <w:rPr>
                <w:b/>
              </w:rPr>
              <w:t>18</w:t>
            </w:r>
          </w:p>
        </w:tc>
        <w:tc>
          <w:tcPr>
            <w:tcW w:w="3120" w:type="dxa"/>
          </w:tcPr>
          <w:p w14:paraId="07119FD7" w14:textId="798CF99C" w:rsidR="00700D1F" w:rsidRPr="00700D1F" w:rsidRDefault="00700D1F" w:rsidP="005C4F9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970364">
              <w:rPr>
                <w:b/>
                <w:bCs/>
                <w:szCs w:val="24"/>
                <w:lang w:eastAsia="zh-CN"/>
              </w:rPr>
              <w:t>4</w:t>
            </w:r>
            <w:r w:rsidR="005C4F94">
              <w:rPr>
                <w:b/>
                <w:bCs/>
                <w:szCs w:val="24"/>
                <w:lang w:eastAsia="zh-CN"/>
              </w:rPr>
              <w:t>4</w:t>
            </w:r>
            <w:r w:rsidRPr="00FC5386">
              <w:rPr>
                <w:b/>
                <w:bCs/>
                <w:szCs w:val="24"/>
                <w:lang w:eastAsia="zh-CN"/>
              </w:rPr>
              <w:t>-C</w:t>
            </w:r>
          </w:p>
        </w:tc>
      </w:tr>
      <w:bookmarkEnd w:id="1"/>
      <w:tr w:rsidR="00700D1F" w14:paraId="0705C6E0" w14:textId="77777777">
        <w:trPr>
          <w:cantSplit/>
          <w:trHeight w:val="23"/>
        </w:trPr>
        <w:tc>
          <w:tcPr>
            <w:tcW w:w="6911" w:type="dxa"/>
            <w:vMerge/>
          </w:tcPr>
          <w:p w14:paraId="57050AFD" w14:textId="77777777" w:rsidR="00700D1F" w:rsidRDefault="00700D1F" w:rsidP="00001B77">
            <w:pPr>
              <w:tabs>
                <w:tab w:val="left" w:pos="851"/>
              </w:tabs>
              <w:rPr>
                <w:b/>
                <w:lang w:eastAsia="zh-CN"/>
              </w:rPr>
            </w:pPr>
          </w:p>
        </w:tc>
        <w:tc>
          <w:tcPr>
            <w:tcW w:w="3120" w:type="dxa"/>
          </w:tcPr>
          <w:p w14:paraId="778366A5" w14:textId="5FFA453E"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970364">
              <w:rPr>
                <w:rFonts w:asciiTheme="minorHAnsi" w:hAnsiTheme="minorHAnsi" w:cstheme="minorHAnsi"/>
                <w:b/>
                <w:bCs/>
                <w:szCs w:val="24"/>
                <w:lang w:eastAsia="zh-CN"/>
              </w:rPr>
              <w:t>3</w:t>
            </w:r>
            <w:r w:rsidRPr="00FC5386">
              <w:rPr>
                <w:rFonts w:hint="eastAsia"/>
                <w:b/>
                <w:bCs/>
                <w:szCs w:val="24"/>
                <w:lang w:eastAsia="zh-CN"/>
              </w:rPr>
              <w:t>月</w:t>
            </w:r>
            <w:r w:rsidR="00970364">
              <w:rPr>
                <w:rFonts w:asciiTheme="minorHAnsi" w:hAnsiTheme="minorHAnsi" w:cstheme="minorHAnsi"/>
                <w:b/>
                <w:bCs/>
                <w:szCs w:val="24"/>
                <w:lang w:eastAsia="zh-CN"/>
              </w:rPr>
              <w:t>31</w:t>
            </w:r>
            <w:r w:rsidRPr="00FC5386">
              <w:rPr>
                <w:rFonts w:hint="eastAsia"/>
                <w:b/>
                <w:bCs/>
                <w:szCs w:val="24"/>
                <w:lang w:eastAsia="zh-CN"/>
              </w:rPr>
              <w:t>日</w:t>
            </w:r>
          </w:p>
        </w:tc>
      </w:tr>
      <w:tr w:rsidR="00700D1F" w14:paraId="54A18CA8" w14:textId="77777777">
        <w:trPr>
          <w:cantSplit/>
          <w:trHeight w:val="23"/>
        </w:trPr>
        <w:tc>
          <w:tcPr>
            <w:tcW w:w="6911" w:type="dxa"/>
            <w:vMerge/>
          </w:tcPr>
          <w:p w14:paraId="03AB2777" w14:textId="77777777" w:rsidR="00700D1F" w:rsidRDefault="00700D1F" w:rsidP="00001B77">
            <w:pPr>
              <w:tabs>
                <w:tab w:val="left" w:pos="851"/>
              </w:tabs>
              <w:rPr>
                <w:b/>
                <w:lang w:eastAsia="zh-CN"/>
              </w:rPr>
            </w:pPr>
          </w:p>
        </w:tc>
        <w:tc>
          <w:tcPr>
            <w:tcW w:w="3120" w:type="dxa"/>
          </w:tcPr>
          <w:p w14:paraId="5815BA8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B17C89" w14:paraId="494EA896" w14:textId="77777777" w:rsidTr="00B17C89">
        <w:trPr>
          <w:cantSplit/>
        </w:trPr>
        <w:tc>
          <w:tcPr>
            <w:tcW w:w="10031" w:type="dxa"/>
          </w:tcPr>
          <w:p w14:paraId="3FA79D14" w14:textId="74194D66" w:rsidR="00B17C89" w:rsidRDefault="005C4F94" w:rsidP="00970364">
            <w:pPr>
              <w:pStyle w:val="Source"/>
              <w:rPr>
                <w:rFonts w:ascii="Times New Roman Bold" w:hAnsi="Times New Roman Bold"/>
                <w:lang w:val="fr-CH" w:eastAsia="zh-CN"/>
              </w:rPr>
            </w:pPr>
            <w:r w:rsidRPr="005C4F94">
              <w:rPr>
                <w:rFonts w:ascii="Times New Roman Bold" w:hAnsi="Times New Roman Bold" w:hint="eastAsia"/>
                <w:lang w:val="fr-CH" w:eastAsia="zh-CN"/>
              </w:rPr>
              <w:t>秘书长的</w:t>
            </w:r>
            <w:r w:rsidRPr="005C4F94">
              <w:rPr>
                <w:rFonts w:ascii="Times New Roman Bold" w:hAnsi="Times New Roman Bold" w:hint="eastAsia"/>
                <w:lang w:eastAsia="zh-CN"/>
              </w:rPr>
              <w:t>报告</w:t>
            </w:r>
          </w:p>
        </w:tc>
      </w:tr>
      <w:tr w:rsidR="00B17C89" w14:paraId="2FCC080F" w14:textId="77777777" w:rsidTr="00B17C89">
        <w:trPr>
          <w:cantSplit/>
        </w:trPr>
        <w:tc>
          <w:tcPr>
            <w:tcW w:w="10031" w:type="dxa"/>
          </w:tcPr>
          <w:p w14:paraId="26807800" w14:textId="0470E3E2" w:rsidR="00B17C89" w:rsidRDefault="005C4F94" w:rsidP="00970364">
            <w:pPr>
              <w:pStyle w:val="Title1"/>
              <w:rPr>
                <w:bCs/>
                <w:lang w:eastAsia="zh-CN"/>
              </w:rPr>
            </w:pPr>
            <w:r w:rsidRPr="005C4F94">
              <w:rPr>
                <w:rFonts w:hint="eastAsia"/>
                <w:lang w:eastAsia="zh-CN"/>
              </w:rPr>
              <w:t>内部审计员有关内部审计活动的报告</w:t>
            </w:r>
          </w:p>
        </w:tc>
      </w:tr>
    </w:tbl>
    <w:p w14:paraId="415DF2FA" w14:textId="77777777" w:rsidR="0093362E" w:rsidRDefault="0093362E" w:rsidP="00001B77">
      <w:pPr>
        <w:rPr>
          <w:lang w:eastAsia="zh-CN"/>
        </w:rPr>
      </w:pPr>
    </w:p>
    <w:p w14:paraId="4C3F3E41"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20BA804"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14430D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08A7149" w14:textId="6DE5D096" w:rsidR="005C4F94" w:rsidRPr="00127F4D" w:rsidRDefault="005C4F94" w:rsidP="00127F4D">
            <w:pPr>
              <w:ind w:firstLineChars="200" w:firstLine="480"/>
              <w:rPr>
                <w:szCs w:val="24"/>
                <w:lang w:eastAsia="zh-CN"/>
              </w:rPr>
            </w:pPr>
            <w:r w:rsidRPr="005B246E">
              <w:rPr>
                <w:szCs w:val="24"/>
                <w:lang w:eastAsia="zh-CN"/>
              </w:rPr>
              <w:t>本报告</w:t>
            </w:r>
            <w:r>
              <w:rPr>
                <w:rFonts w:hint="eastAsia"/>
                <w:szCs w:val="24"/>
                <w:lang w:eastAsia="zh-CN"/>
              </w:rPr>
              <w:t>阐述</w:t>
            </w:r>
            <w:r w:rsidRPr="005B246E">
              <w:rPr>
                <w:szCs w:val="24"/>
                <w:lang w:eastAsia="zh-CN"/>
              </w:rPr>
              <w:t>了</w:t>
            </w:r>
            <w:r>
              <w:rPr>
                <w:rFonts w:hint="eastAsia"/>
                <w:szCs w:val="24"/>
                <w:lang w:eastAsia="zh-CN"/>
              </w:rPr>
              <w:t>从</w:t>
            </w:r>
            <w:r>
              <w:rPr>
                <w:szCs w:val="24"/>
                <w:lang w:eastAsia="zh-CN"/>
              </w:rPr>
              <w:t>20</w:t>
            </w:r>
            <w:r w:rsidR="00127F4D">
              <w:rPr>
                <w:szCs w:val="24"/>
                <w:lang w:eastAsia="zh-CN"/>
              </w:rPr>
              <w:t>20</w:t>
            </w:r>
            <w:r w:rsidRPr="005B246E">
              <w:rPr>
                <w:szCs w:val="24"/>
                <w:lang w:eastAsia="zh-CN"/>
              </w:rPr>
              <w:t>年</w:t>
            </w:r>
            <w:r>
              <w:rPr>
                <w:rFonts w:hint="eastAsia"/>
                <w:szCs w:val="24"/>
                <w:lang w:eastAsia="zh-CN"/>
              </w:rPr>
              <w:t>5</w:t>
            </w:r>
            <w:r w:rsidRPr="005B246E">
              <w:rPr>
                <w:szCs w:val="24"/>
                <w:lang w:eastAsia="zh-CN"/>
              </w:rPr>
              <w:t>月至</w:t>
            </w:r>
            <w:r>
              <w:rPr>
                <w:szCs w:val="24"/>
                <w:lang w:eastAsia="zh-CN"/>
              </w:rPr>
              <w:t>20</w:t>
            </w:r>
            <w:r>
              <w:rPr>
                <w:rFonts w:hint="eastAsia"/>
                <w:szCs w:val="24"/>
                <w:lang w:eastAsia="zh-CN"/>
              </w:rPr>
              <w:t>2</w:t>
            </w:r>
            <w:r w:rsidR="00127F4D">
              <w:rPr>
                <w:szCs w:val="24"/>
                <w:lang w:eastAsia="zh-CN"/>
              </w:rPr>
              <w:t>1</w:t>
            </w:r>
            <w:r w:rsidRPr="005B246E">
              <w:rPr>
                <w:szCs w:val="24"/>
                <w:lang w:eastAsia="zh-CN"/>
              </w:rPr>
              <w:t>年</w:t>
            </w:r>
            <w:r w:rsidR="00127F4D">
              <w:rPr>
                <w:szCs w:val="24"/>
                <w:lang w:eastAsia="zh-CN"/>
              </w:rPr>
              <w:t>3</w:t>
            </w:r>
            <w:r w:rsidRPr="005B246E">
              <w:rPr>
                <w:szCs w:val="24"/>
                <w:lang w:eastAsia="zh-CN"/>
              </w:rPr>
              <w:t>月</w:t>
            </w:r>
            <w:r>
              <w:rPr>
                <w:rFonts w:hint="eastAsia"/>
                <w:szCs w:val="24"/>
                <w:lang w:eastAsia="zh-CN"/>
              </w:rPr>
              <w:t>期间开展的各项</w:t>
            </w:r>
            <w:r w:rsidRPr="005B246E">
              <w:rPr>
                <w:szCs w:val="24"/>
                <w:lang w:eastAsia="zh-CN"/>
              </w:rPr>
              <w:t>内部审计活动。</w:t>
            </w:r>
          </w:p>
          <w:p w14:paraId="5ABD758D" w14:textId="77777777" w:rsidR="00970364" w:rsidRPr="00970364" w:rsidRDefault="00970364" w:rsidP="00970364">
            <w:pPr>
              <w:pStyle w:val="Headingb"/>
              <w:rPr>
                <w:szCs w:val="22"/>
                <w:lang w:eastAsia="zh-CN"/>
              </w:rPr>
            </w:pPr>
            <w:r w:rsidRPr="00970364">
              <w:rPr>
                <w:rFonts w:hint="eastAsia"/>
                <w:szCs w:val="22"/>
                <w:lang w:eastAsia="zh-CN"/>
              </w:rPr>
              <w:t>需采取的行动</w:t>
            </w:r>
          </w:p>
          <w:p w14:paraId="096F2BF6" w14:textId="77777777" w:rsidR="005C4F94" w:rsidRPr="00496A86" w:rsidRDefault="005C4F94" w:rsidP="005C4F94">
            <w:pPr>
              <w:pStyle w:val="BodyTextIndent3"/>
              <w:spacing w:before="120"/>
              <w:ind w:firstLineChars="200" w:firstLine="480"/>
              <w:textAlignment w:val="baseline"/>
              <w:rPr>
                <w:sz w:val="24"/>
                <w:szCs w:val="24"/>
                <w:lang w:val="en-GB"/>
              </w:rPr>
            </w:pPr>
            <w:r w:rsidRPr="006C5D55">
              <w:rPr>
                <w:rFonts w:hint="eastAsia"/>
                <w:sz w:val="24"/>
                <w:szCs w:val="24"/>
              </w:rPr>
              <w:t>本报告转呈理事会</w:t>
            </w:r>
            <w:r w:rsidRPr="006C5D55">
              <w:rPr>
                <w:rFonts w:hint="eastAsia"/>
                <w:b/>
                <w:bCs/>
                <w:sz w:val="24"/>
                <w:szCs w:val="24"/>
              </w:rPr>
              <w:t>审议</w:t>
            </w:r>
            <w:r w:rsidRPr="006C5D55">
              <w:rPr>
                <w:rFonts w:hint="eastAsia"/>
                <w:sz w:val="24"/>
                <w:szCs w:val="24"/>
              </w:rPr>
              <w:t>。</w:t>
            </w:r>
          </w:p>
          <w:p w14:paraId="3E03EAF9" w14:textId="77777777" w:rsidR="00B40A53" w:rsidRDefault="00B40A53">
            <w:pPr>
              <w:jc w:val="center"/>
              <w:rPr>
                <w:sz w:val="28"/>
                <w:szCs w:val="22"/>
                <w:lang w:eastAsia="zh-CN"/>
              </w:rPr>
            </w:pPr>
            <w:r>
              <w:rPr>
                <w:sz w:val="28"/>
                <w:szCs w:val="22"/>
                <w:lang w:eastAsia="zh-CN"/>
              </w:rPr>
              <w:t>______________</w:t>
            </w:r>
          </w:p>
          <w:p w14:paraId="16AA9095" w14:textId="77777777" w:rsidR="009164A9" w:rsidRPr="008418F5" w:rsidRDefault="009164A9" w:rsidP="003C2E37">
            <w:pPr>
              <w:pStyle w:val="Headingb"/>
              <w:rPr>
                <w:lang w:eastAsia="zh-CN"/>
              </w:rPr>
            </w:pPr>
            <w:r w:rsidRPr="00FC5386">
              <w:rPr>
                <w:rFonts w:hint="eastAsia"/>
                <w:lang w:eastAsia="zh-CN"/>
              </w:rPr>
              <w:t>参考文件</w:t>
            </w:r>
          </w:p>
          <w:p w14:paraId="28795702" w14:textId="2F03D35D" w:rsidR="00B40A53" w:rsidRPr="008418F5" w:rsidRDefault="00E801A2"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005C4F94" w:rsidRPr="00207F7C">
                <w:rPr>
                  <w:rStyle w:val="Hyperlink"/>
                  <w:rFonts w:eastAsia="STKaiti" w:cs="Calibri"/>
                  <w:sz w:val="24"/>
                  <w:szCs w:val="24"/>
                  <w:lang w:eastAsia="zh-CN"/>
                </w:rPr>
                <w:t>国际电联《财务规则和财务细则》（</w:t>
              </w:r>
              <w:r w:rsidR="005C4F94" w:rsidRPr="00207F7C">
                <w:rPr>
                  <w:rStyle w:val="Hyperlink"/>
                  <w:rFonts w:eastAsia="STKaiti" w:cs="Calibri"/>
                  <w:sz w:val="24"/>
                  <w:szCs w:val="24"/>
                  <w:lang w:eastAsia="zh-CN"/>
                </w:rPr>
                <w:t>2018</w:t>
              </w:r>
              <w:r w:rsidR="005C4F94" w:rsidRPr="00207F7C">
                <w:rPr>
                  <w:rStyle w:val="Hyperlink"/>
                  <w:rFonts w:eastAsia="STKaiti" w:cs="Calibri"/>
                  <w:sz w:val="24"/>
                  <w:szCs w:val="24"/>
                  <w:lang w:eastAsia="zh-CN"/>
                </w:rPr>
                <w:t>年）第</w:t>
              </w:r>
              <w:r w:rsidR="005C4F94" w:rsidRPr="00207F7C">
                <w:rPr>
                  <w:rStyle w:val="Hyperlink"/>
                  <w:rFonts w:eastAsia="STKaiti" w:cs="Calibri"/>
                  <w:sz w:val="24"/>
                  <w:szCs w:val="24"/>
                  <w:lang w:eastAsia="zh-CN"/>
                </w:rPr>
                <w:t>29</w:t>
              </w:r>
              <w:r w:rsidR="005C4F94" w:rsidRPr="00207F7C">
                <w:rPr>
                  <w:rStyle w:val="Hyperlink"/>
                  <w:rFonts w:eastAsia="STKaiti" w:cs="Calibri"/>
                  <w:sz w:val="24"/>
                  <w:szCs w:val="24"/>
                  <w:lang w:eastAsia="zh-CN"/>
                </w:rPr>
                <w:t>条</w:t>
              </w:r>
            </w:hyperlink>
          </w:p>
        </w:tc>
      </w:tr>
    </w:tbl>
    <w:p w14:paraId="5DC7B89F" w14:textId="77777777" w:rsidR="005C4F94" w:rsidRPr="00F144C9" w:rsidRDefault="005C4F94" w:rsidP="005C4F94">
      <w:pPr>
        <w:pStyle w:val="Heading1"/>
        <w:rPr>
          <w:lang w:eastAsia="zh-CN"/>
        </w:rPr>
      </w:pPr>
      <w:r w:rsidRPr="00F144C9">
        <w:rPr>
          <w:rFonts w:hint="eastAsia"/>
          <w:lang w:eastAsia="zh-CN"/>
        </w:rPr>
        <w:t>引言</w:t>
      </w:r>
    </w:p>
    <w:p w14:paraId="520288D2" w14:textId="2DDDFAFA" w:rsidR="005C4F94" w:rsidRPr="00867E08" w:rsidRDefault="005C4F94" w:rsidP="005C4F94">
      <w:pPr>
        <w:rPr>
          <w:lang w:eastAsia="zh-CN"/>
        </w:rPr>
      </w:pPr>
      <w:r w:rsidRPr="006C5D55">
        <w:rPr>
          <w:rFonts w:cstheme="minorHAnsi"/>
          <w:szCs w:val="24"/>
          <w:lang w:val="en-US" w:eastAsia="zh-CN"/>
        </w:rPr>
        <w:t>1</w:t>
      </w:r>
      <w:r w:rsidRPr="006C5D55">
        <w:rPr>
          <w:rFonts w:cstheme="minorHAnsi"/>
          <w:szCs w:val="24"/>
          <w:lang w:val="en-US" w:eastAsia="zh-CN"/>
        </w:rPr>
        <w:tab/>
      </w:r>
      <w:r w:rsidRPr="006C5D55">
        <w:rPr>
          <w:rFonts w:cstheme="minorHAnsi"/>
          <w:szCs w:val="24"/>
          <w:lang w:val="en-US" w:eastAsia="zh-CN"/>
        </w:rPr>
        <w:t>按照《财务规则》（</w:t>
      </w:r>
      <w:r w:rsidRPr="006C5D55">
        <w:rPr>
          <w:rFonts w:cstheme="minorHAnsi"/>
          <w:szCs w:val="24"/>
          <w:lang w:val="en-US" w:eastAsia="zh-CN"/>
        </w:rPr>
        <w:t>2010</w:t>
      </w:r>
      <w:r w:rsidRPr="006C5D55">
        <w:rPr>
          <w:rFonts w:cstheme="minorHAnsi"/>
          <w:szCs w:val="24"/>
          <w:lang w:val="en-US" w:eastAsia="zh-CN"/>
        </w:rPr>
        <w:t>年）第</w:t>
      </w:r>
      <w:r w:rsidRPr="006C5D55">
        <w:rPr>
          <w:rFonts w:cstheme="minorHAnsi"/>
          <w:szCs w:val="24"/>
          <w:lang w:val="en-US" w:eastAsia="zh-CN"/>
        </w:rPr>
        <w:t>29</w:t>
      </w:r>
      <w:r w:rsidRPr="006C5D55">
        <w:rPr>
          <w:rFonts w:cstheme="minorHAnsi"/>
          <w:szCs w:val="24"/>
          <w:lang w:val="en-US" w:eastAsia="zh-CN"/>
        </w:rPr>
        <w:t>条要求编写的本报告现转呈</w:t>
      </w:r>
      <w:r>
        <w:rPr>
          <w:rFonts w:cstheme="minorHAnsi" w:hint="eastAsia"/>
          <w:szCs w:val="24"/>
          <w:lang w:val="en-US" w:eastAsia="zh-CN"/>
        </w:rPr>
        <w:t>国际电联</w:t>
      </w:r>
      <w:r w:rsidRPr="006C5D55">
        <w:rPr>
          <w:lang w:eastAsia="zh-CN"/>
        </w:rPr>
        <w:t>理事会。依据</w:t>
      </w:r>
      <w:r>
        <w:rPr>
          <w:rFonts w:hint="eastAsia"/>
          <w:lang w:eastAsia="zh-CN"/>
        </w:rPr>
        <w:t>《</w:t>
      </w:r>
      <w:r w:rsidRPr="006C5D55">
        <w:rPr>
          <w:lang w:eastAsia="zh-CN"/>
        </w:rPr>
        <w:t>国际电联内部审计章程</w:t>
      </w:r>
      <w:r>
        <w:rPr>
          <w:rFonts w:hint="eastAsia"/>
          <w:lang w:eastAsia="zh-CN"/>
        </w:rPr>
        <w:t>》</w:t>
      </w:r>
      <w:r w:rsidRPr="006C5D55">
        <w:rPr>
          <w:rStyle w:val="FootnoteReference"/>
          <w:rFonts w:asciiTheme="minorHAnsi" w:eastAsiaTheme="minorEastAsia" w:hAnsiTheme="minorHAnsi" w:cs="Calibri"/>
          <w:szCs w:val="24"/>
        </w:rPr>
        <w:footnoteReference w:id="1"/>
      </w:r>
      <w:r w:rsidRPr="006C5D55">
        <w:rPr>
          <w:lang w:eastAsia="zh-CN"/>
        </w:rPr>
        <w:t>，本报告已提交秘书长并转呈</w:t>
      </w:r>
      <w:r>
        <w:rPr>
          <w:rFonts w:hint="eastAsia"/>
          <w:lang w:eastAsia="zh-CN"/>
        </w:rPr>
        <w:t>国际电联</w:t>
      </w:r>
      <w:r w:rsidRPr="006C5D55">
        <w:rPr>
          <w:lang w:eastAsia="zh-CN"/>
        </w:rPr>
        <w:t>理事会审议。本报告涉及</w:t>
      </w:r>
      <w:r w:rsidR="00127F4D">
        <w:rPr>
          <w:szCs w:val="24"/>
          <w:lang w:eastAsia="zh-CN"/>
        </w:rPr>
        <w:t>2020</w:t>
      </w:r>
      <w:r w:rsidR="00127F4D" w:rsidRPr="005B246E">
        <w:rPr>
          <w:szCs w:val="24"/>
          <w:lang w:eastAsia="zh-CN"/>
        </w:rPr>
        <w:t>年</w:t>
      </w:r>
      <w:r w:rsidR="00127F4D">
        <w:rPr>
          <w:rFonts w:hint="eastAsia"/>
          <w:szCs w:val="24"/>
          <w:lang w:eastAsia="zh-CN"/>
        </w:rPr>
        <w:t>5</w:t>
      </w:r>
      <w:r w:rsidR="00127F4D" w:rsidRPr="005B246E">
        <w:rPr>
          <w:szCs w:val="24"/>
          <w:lang w:eastAsia="zh-CN"/>
        </w:rPr>
        <w:t>月至</w:t>
      </w:r>
      <w:r w:rsidR="00127F4D">
        <w:rPr>
          <w:szCs w:val="24"/>
          <w:lang w:eastAsia="zh-CN"/>
        </w:rPr>
        <w:t>20</w:t>
      </w:r>
      <w:r w:rsidR="00127F4D">
        <w:rPr>
          <w:rFonts w:hint="eastAsia"/>
          <w:szCs w:val="24"/>
          <w:lang w:eastAsia="zh-CN"/>
        </w:rPr>
        <w:t>2</w:t>
      </w:r>
      <w:r w:rsidR="00127F4D">
        <w:rPr>
          <w:szCs w:val="24"/>
          <w:lang w:eastAsia="zh-CN"/>
        </w:rPr>
        <w:t>1</w:t>
      </w:r>
      <w:r w:rsidR="00127F4D" w:rsidRPr="005B246E">
        <w:rPr>
          <w:szCs w:val="24"/>
          <w:lang w:eastAsia="zh-CN"/>
        </w:rPr>
        <w:t>年</w:t>
      </w:r>
      <w:r w:rsidR="00127F4D">
        <w:rPr>
          <w:szCs w:val="24"/>
          <w:lang w:eastAsia="zh-CN"/>
        </w:rPr>
        <w:t>3</w:t>
      </w:r>
      <w:r w:rsidR="00127F4D" w:rsidRPr="005B246E">
        <w:rPr>
          <w:szCs w:val="24"/>
          <w:lang w:eastAsia="zh-CN"/>
        </w:rPr>
        <w:t>月</w:t>
      </w:r>
      <w:r w:rsidRPr="006C5D55">
        <w:rPr>
          <w:lang w:eastAsia="zh-CN"/>
        </w:rPr>
        <w:t>期间开展的活动。</w:t>
      </w:r>
    </w:p>
    <w:p w14:paraId="668E2B73" w14:textId="4A97BE55" w:rsidR="005C4F94" w:rsidRPr="0089664A" w:rsidRDefault="005C4F94" w:rsidP="0089664A">
      <w:pPr>
        <w:rPr>
          <w:lang w:val="en-US" w:eastAsia="zh-CN"/>
        </w:rPr>
      </w:pPr>
      <w:r>
        <w:rPr>
          <w:rFonts w:hint="eastAsia"/>
          <w:lang w:val="en-US" w:eastAsia="zh-CN"/>
        </w:rPr>
        <w:t>2</w:t>
      </w:r>
      <w:r>
        <w:rPr>
          <w:rFonts w:hint="eastAsia"/>
          <w:lang w:val="en-US" w:eastAsia="zh-CN"/>
        </w:rPr>
        <w:tab/>
      </w:r>
      <w:r>
        <w:rPr>
          <w:lang w:eastAsia="zh-CN"/>
        </w:rPr>
        <w:t>在报告期</w:t>
      </w:r>
      <w:r w:rsidRPr="006C5D55">
        <w:rPr>
          <w:lang w:eastAsia="zh-CN"/>
        </w:rPr>
        <w:t>内，内部审计处由</w:t>
      </w:r>
      <w:r>
        <w:rPr>
          <w:rFonts w:hint="eastAsia"/>
          <w:lang w:eastAsia="zh-CN"/>
        </w:rPr>
        <w:t>三</w:t>
      </w:r>
      <w:r w:rsidRPr="006C5D55">
        <w:rPr>
          <w:lang w:eastAsia="zh-CN"/>
        </w:rPr>
        <w:t>名专业类职员</w:t>
      </w:r>
      <w:r w:rsidRPr="006C5D55">
        <w:rPr>
          <w:lang w:eastAsia="zh-CN"/>
        </w:rPr>
        <w:t xml:space="preserve"> – </w:t>
      </w:r>
      <w:r w:rsidRPr="006C5D55">
        <w:rPr>
          <w:lang w:eastAsia="zh-CN"/>
        </w:rPr>
        <w:t>一名</w:t>
      </w:r>
      <w:r w:rsidRPr="006C5D55">
        <w:rPr>
          <w:lang w:eastAsia="zh-CN"/>
        </w:rPr>
        <w:t>P.5</w:t>
      </w:r>
      <w:r w:rsidRPr="006C5D55">
        <w:rPr>
          <w:lang w:eastAsia="zh-CN"/>
        </w:rPr>
        <w:t>（处长）</w:t>
      </w:r>
      <w:r>
        <w:rPr>
          <w:rFonts w:hint="eastAsia"/>
          <w:lang w:eastAsia="zh-CN"/>
        </w:rPr>
        <w:t>、一名</w:t>
      </w:r>
      <w:r>
        <w:rPr>
          <w:rFonts w:hint="eastAsia"/>
          <w:lang w:val="en-US" w:eastAsia="zh-CN"/>
        </w:rPr>
        <w:t>P.</w:t>
      </w:r>
      <w:r>
        <w:rPr>
          <w:lang w:val="en-US" w:eastAsia="zh-CN"/>
        </w:rPr>
        <w:t>3</w:t>
      </w:r>
      <w:r>
        <w:rPr>
          <w:lang w:val="en-US" w:eastAsia="zh-CN"/>
        </w:rPr>
        <w:t>（内部审计员）</w:t>
      </w:r>
      <w:r w:rsidRPr="006C5D55">
        <w:rPr>
          <w:lang w:eastAsia="zh-CN"/>
        </w:rPr>
        <w:t>和一名</w:t>
      </w:r>
      <w:r w:rsidRPr="006C5D55">
        <w:rPr>
          <w:lang w:eastAsia="zh-CN"/>
        </w:rPr>
        <w:t>P.2</w:t>
      </w:r>
      <w:r w:rsidRPr="006C5D55">
        <w:rPr>
          <w:lang w:eastAsia="zh-CN"/>
        </w:rPr>
        <w:t>（初级审计员）</w:t>
      </w:r>
      <w:r>
        <w:rPr>
          <w:rFonts w:hint="eastAsia"/>
          <w:lang w:eastAsia="zh-CN"/>
        </w:rPr>
        <w:t>组</w:t>
      </w:r>
      <w:r w:rsidRPr="006C5D55">
        <w:rPr>
          <w:lang w:eastAsia="zh-CN"/>
        </w:rPr>
        <w:t>成。</w:t>
      </w:r>
      <w:r w:rsidR="0089664A" w:rsidRPr="0089664A">
        <w:rPr>
          <w:rFonts w:hint="eastAsia"/>
          <w:lang w:eastAsia="zh-CN"/>
        </w:rPr>
        <w:t>一名一般事务</w:t>
      </w:r>
      <w:r w:rsidR="0089664A">
        <w:rPr>
          <w:rFonts w:hint="eastAsia"/>
          <w:lang w:eastAsia="zh-CN"/>
        </w:rPr>
        <w:t>类职员（</w:t>
      </w:r>
      <w:r w:rsidR="0089664A" w:rsidRPr="0089664A">
        <w:rPr>
          <w:rFonts w:hint="eastAsia"/>
          <w:lang w:eastAsia="zh-CN"/>
        </w:rPr>
        <w:t>审计助理</w:t>
      </w:r>
      <w:r w:rsidR="0089664A">
        <w:rPr>
          <w:rFonts w:hint="eastAsia"/>
          <w:lang w:eastAsia="zh-CN"/>
        </w:rPr>
        <w:t>）</w:t>
      </w:r>
      <w:r w:rsidR="0089664A" w:rsidRPr="0089664A">
        <w:rPr>
          <w:rFonts w:hint="eastAsia"/>
          <w:lang w:eastAsia="zh-CN"/>
        </w:rPr>
        <w:t>在该</w:t>
      </w:r>
      <w:r w:rsidR="0089664A">
        <w:rPr>
          <w:rFonts w:hint="eastAsia"/>
          <w:lang w:eastAsia="zh-CN"/>
        </w:rPr>
        <w:t>处</w:t>
      </w:r>
      <w:r w:rsidR="0089664A" w:rsidRPr="0089664A">
        <w:rPr>
          <w:rFonts w:hint="eastAsia"/>
          <w:lang w:eastAsia="zh-CN"/>
        </w:rPr>
        <w:t>全职工作到</w:t>
      </w:r>
      <w:r w:rsidR="0089664A" w:rsidRPr="0089664A">
        <w:rPr>
          <w:rFonts w:hint="eastAsia"/>
          <w:lang w:eastAsia="zh-CN"/>
        </w:rPr>
        <w:t>2021</w:t>
      </w:r>
      <w:r w:rsidR="0089664A" w:rsidRPr="0089664A">
        <w:rPr>
          <w:rFonts w:hint="eastAsia"/>
          <w:lang w:eastAsia="zh-CN"/>
        </w:rPr>
        <w:t>年</w:t>
      </w:r>
      <w:r w:rsidR="0089664A" w:rsidRPr="0089664A">
        <w:rPr>
          <w:rFonts w:hint="eastAsia"/>
          <w:lang w:eastAsia="zh-CN"/>
        </w:rPr>
        <w:t>1</w:t>
      </w:r>
      <w:r w:rsidR="0089664A" w:rsidRPr="0089664A">
        <w:rPr>
          <w:rFonts w:hint="eastAsia"/>
          <w:lang w:eastAsia="zh-CN"/>
        </w:rPr>
        <w:t>月底</w:t>
      </w:r>
      <w:r w:rsidR="0089664A">
        <w:rPr>
          <w:lang w:eastAsia="zh-CN"/>
        </w:rPr>
        <w:t>–</w:t>
      </w:r>
      <w:r w:rsidR="0089664A" w:rsidRPr="0089664A">
        <w:rPr>
          <w:rFonts w:hint="eastAsia"/>
          <w:lang w:eastAsia="zh-CN"/>
        </w:rPr>
        <w:t>该</w:t>
      </w:r>
      <w:r w:rsidR="0089664A">
        <w:rPr>
          <w:rFonts w:hint="eastAsia"/>
          <w:lang w:eastAsia="zh-CN"/>
        </w:rPr>
        <w:t>职员</w:t>
      </w:r>
      <w:r w:rsidR="0089664A" w:rsidRPr="0089664A">
        <w:rPr>
          <w:rFonts w:hint="eastAsia"/>
          <w:lang w:eastAsia="zh-CN"/>
        </w:rPr>
        <w:t>从国际电联退休。</w:t>
      </w:r>
      <w:r w:rsidR="0089664A">
        <w:rPr>
          <w:rFonts w:hint="eastAsia"/>
          <w:lang w:eastAsia="zh-CN"/>
        </w:rPr>
        <w:t>该</w:t>
      </w:r>
      <w:r w:rsidR="0089664A" w:rsidRPr="0089664A">
        <w:rPr>
          <w:rFonts w:hint="eastAsia"/>
          <w:lang w:eastAsia="zh-CN"/>
        </w:rPr>
        <w:t>一般事务</w:t>
      </w:r>
      <w:r w:rsidR="0089664A">
        <w:rPr>
          <w:rFonts w:hint="eastAsia"/>
          <w:lang w:eastAsia="zh-CN"/>
        </w:rPr>
        <w:t>类职位取消</w:t>
      </w:r>
      <w:r w:rsidR="0089664A" w:rsidRPr="0089664A">
        <w:rPr>
          <w:rFonts w:hint="eastAsia"/>
          <w:lang w:eastAsia="zh-CN"/>
        </w:rPr>
        <w:t>，设立了一个</w:t>
      </w:r>
      <w:r w:rsidR="0089664A" w:rsidRPr="0089664A">
        <w:rPr>
          <w:rFonts w:hint="eastAsia"/>
          <w:lang w:eastAsia="zh-CN"/>
        </w:rPr>
        <w:t>P4</w:t>
      </w:r>
      <w:r w:rsidR="0089664A">
        <w:rPr>
          <w:rFonts w:hint="eastAsia"/>
          <w:lang w:eastAsia="zh-CN"/>
        </w:rPr>
        <w:t>（</w:t>
      </w:r>
      <w:r w:rsidR="0089664A" w:rsidRPr="0089664A">
        <w:rPr>
          <w:rFonts w:hint="eastAsia"/>
          <w:lang w:eastAsia="zh-CN"/>
        </w:rPr>
        <w:t>高级内部审计员</w:t>
      </w:r>
      <w:r w:rsidR="0089664A">
        <w:rPr>
          <w:rFonts w:hint="eastAsia"/>
          <w:lang w:eastAsia="zh-CN"/>
        </w:rPr>
        <w:t>）职位</w:t>
      </w:r>
      <w:r w:rsidR="0089664A" w:rsidRPr="0089664A">
        <w:rPr>
          <w:rFonts w:hint="eastAsia"/>
          <w:lang w:eastAsia="zh-CN"/>
        </w:rPr>
        <w:t>，并于</w:t>
      </w:r>
      <w:r w:rsidR="0089664A" w:rsidRPr="0089664A">
        <w:rPr>
          <w:rFonts w:hint="eastAsia"/>
          <w:lang w:eastAsia="zh-CN"/>
        </w:rPr>
        <w:t>2021</w:t>
      </w:r>
      <w:r w:rsidR="0089664A" w:rsidRPr="0089664A">
        <w:rPr>
          <w:rFonts w:hint="eastAsia"/>
          <w:lang w:eastAsia="zh-CN"/>
        </w:rPr>
        <w:t>年</w:t>
      </w:r>
      <w:r w:rsidR="0089664A" w:rsidRPr="0089664A">
        <w:rPr>
          <w:rFonts w:hint="eastAsia"/>
          <w:lang w:eastAsia="zh-CN"/>
        </w:rPr>
        <w:t>2</w:t>
      </w:r>
      <w:r w:rsidR="0089664A" w:rsidRPr="0089664A">
        <w:rPr>
          <w:rFonts w:hint="eastAsia"/>
          <w:lang w:eastAsia="zh-CN"/>
        </w:rPr>
        <w:t>月</w:t>
      </w:r>
      <w:r w:rsidR="0089664A" w:rsidRPr="0089664A">
        <w:rPr>
          <w:rFonts w:hint="eastAsia"/>
          <w:lang w:eastAsia="zh-CN"/>
        </w:rPr>
        <w:t>15</w:t>
      </w:r>
      <w:r w:rsidR="0089664A" w:rsidRPr="0089664A">
        <w:rPr>
          <w:rFonts w:hint="eastAsia"/>
          <w:lang w:eastAsia="zh-CN"/>
        </w:rPr>
        <w:t>日公布。因此，该</w:t>
      </w:r>
      <w:r w:rsidR="0089664A">
        <w:rPr>
          <w:rFonts w:hint="eastAsia"/>
          <w:lang w:eastAsia="zh-CN"/>
        </w:rPr>
        <w:t>处</w:t>
      </w:r>
      <w:r w:rsidR="0089664A" w:rsidRPr="0089664A">
        <w:rPr>
          <w:rFonts w:hint="eastAsia"/>
          <w:lang w:eastAsia="zh-CN"/>
        </w:rPr>
        <w:t>目前有四个专业</w:t>
      </w:r>
      <w:r w:rsidR="0089664A">
        <w:rPr>
          <w:rFonts w:hint="eastAsia"/>
          <w:lang w:eastAsia="zh-CN"/>
        </w:rPr>
        <w:t>职位</w:t>
      </w:r>
      <w:r w:rsidR="0089664A" w:rsidRPr="0089664A">
        <w:rPr>
          <w:rFonts w:hint="eastAsia"/>
          <w:lang w:eastAsia="zh-CN"/>
        </w:rPr>
        <w:t>，其中一个空缺</w:t>
      </w:r>
      <w:r w:rsidR="0089664A">
        <w:rPr>
          <w:rFonts w:hint="eastAsia"/>
          <w:lang w:eastAsia="zh-CN"/>
        </w:rPr>
        <w:t>有待在</w:t>
      </w:r>
      <w:r w:rsidR="0089664A" w:rsidRPr="0089664A">
        <w:rPr>
          <w:rFonts w:hint="eastAsia"/>
          <w:lang w:eastAsia="zh-CN"/>
        </w:rPr>
        <w:t>2021</w:t>
      </w:r>
      <w:r w:rsidR="0089664A" w:rsidRPr="0089664A">
        <w:rPr>
          <w:rFonts w:hint="eastAsia"/>
          <w:lang w:eastAsia="zh-CN"/>
        </w:rPr>
        <w:t>年期间</w:t>
      </w:r>
      <w:r w:rsidR="0089664A">
        <w:rPr>
          <w:rFonts w:hint="eastAsia"/>
          <w:lang w:eastAsia="zh-CN"/>
        </w:rPr>
        <w:t>招聘</w:t>
      </w:r>
      <w:r w:rsidR="00127F4D" w:rsidRPr="00127F4D">
        <w:rPr>
          <w:rFonts w:hint="eastAsia"/>
          <w:lang w:val="en-US" w:eastAsia="zh-CN"/>
        </w:rPr>
        <w:t>。</w:t>
      </w:r>
    </w:p>
    <w:p w14:paraId="02F609A2" w14:textId="77777777" w:rsidR="005C4F94" w:rsidRPr="00867E08" w:rsidRDefault="005C4F94" w:rsidP="005C4F94">
      <w:pPr>
        <w:rPr>
          <w:rFonts w:asciiTheme="minorHAnsi" w:eastAsiaTheme="minorEastAsia" w:hAnsiTheme="minorHAnsi"/>
          <w:lang w:eastAsia="zh-CN"/>
        </w:rPr>
      </w:pPr>
      <w:r w:rsidRPr="006C5D55">
        <w:rPr>
          <w:rFonts w:asciiTheme="minorHAnsi" w:eastAsiaTheme="minorEastAsia" w:hAnsiTheme="minorHAnsi"/>
          <w:lang w:val="en-US" w:eastAsia="zh-CN"/>
        </w:rPr>
        <w:t>3</w:t>
      </w:r>
      <w:r w:rsidRPr="006C5D55">
        <w:rPr>
          <w:rFonts w:asciiTheme="minorHAnsi" w:eastAsiaTheme="minorEastAsia" w:hAnsiTheme="minorHAnsi"/>
          <w:lang w:val="en-US" w:eastAsia="zh-CN"/>
        </w:rPr>
        <w:tab/>
      </w:r>
      <w:r w:rsidRPr="006C5D55">
        <w:rPr>
          <w:rFonts w:asciiTheme="minorHAnsi" w:eastAsiaTheme="minorEastAsia" w:hAnsiTheme="minorHAnsi"/>
          <w:lang w:eastAsia="zh-CN"/>
        </w:rPr>
        <w:t>内部审计处（</w:t>
      </w:r>
      <w:r w:rsidRPr="006C5D55">
        <w:rPr>
          <w:rFonts w:asciiTheme="minorHAnsi" w:eastAsiaTheme="minorEastAsia" w:hAnsiTheme="minorHAnsi"/>
          <w:lang w:eastAsia="zh-CN"/>
        </w:rPr>
        <w:t>IA</w:t>
      </w:r>
      <w:r w:rsidRPr="006C5D55">
        <w:rPr>
          <w:rFonts w:asciiTheme="minorHAnsi" w:eastAsiaTheme="minorEastAsia" w:hAnsiTheme="minorHAnsi"/>
          <w:lang w:eastAsia="zh-CN"/>
        </w:rPr>
        <w:t>）确认，所开展的审计工作是根据《内部审计专业做法国际标准》、内部审计师协会（</w:t>
      </w:r>
      <w:r w:rsidRPr="006C5D55">
        <w:rPr>
          <w:rFonts w:asciiTheme="minorHAnsi" w:eastAsiaTheme="minorEastAsia" w:hAnsiTheme="minorHAnsi"/>
          <w:lang w:eastAsia="zh-CN"/>
        </w:rPr>
        <w:t>IIA</w:t>
      </w:r>
      <w:r w:rsidRPr="006C5D55">
        <w:rPr>
          <w:rFonts w:asciiTheme="minorHAnsi" w:eastAsiaTheme="minorEastAsia" w:hAnsiTheme="minorHAnsi"/>
          <w:lang w:eastAsia="zh-CN"/>
        </w:rPr>
        <w:t>）</w:t>
      </w:r>
      <w:r w:rsidRPr="006C5D55">
        <w:rPr>
          <w:rStyle w:val="FootnoteReference"/>
          <w:rFonts w:asciiTheme="minorHAnsi" w:eastAsiaTheme="minorEastAsia" w:hAnsiTheme="minorHAnsi" w:cs="Arial"/>
          <w:szCs w:val="24"/>
        </w:rPr>
        <w:footnoteReference w:id="2"/>
      </w:r>
      <w:r w:rsidRPr="006C5D55">
        <w:rPr>
          <w:rFonts w:asciiTheme="minorHAnsi" w:eastAsiaTheme="minorEastAsia" w:hAnsiTheme="minorHAnsi"/>
          <w:lang w:eastAsia="zh-CN"/>
        </w:rPr>
        <w:t>制定的《道德准则》以及</w:t>
      </w:r>
      <w:r>
        <w:rPr>
          <w:rFonts w:asciiTheme="minorHAnsi" w:eastAsiaTheme="minorEastAsia" w:hAnsiTheme="minorHAnsi" w:hint="eastAsia"/>
          <w:lang w:eastAsia="zh-CN"/>
        </w:rPr>
        <w:t>《</w:t>
      </w:r>
      <w:r w:rsidRPr="006C5D55">
        <w:rPr>
          <w:rFonts w:asciiTheme="minorHAnsi" w:eastAsiaTheme="minorEastAsia" w:hAnsiTheme="minorHAnsi"/>
          <w:lang w:eastAsia="zh-CN"/>
        </w:rPr>
        <w:t>国际电联内部审计章程</w:t>
      </w:r>
      <w:r>
        <w:rPr>
          <w:rFonts w:asciiTheme="minorHAnsi" w:eastAsiaTheme="minorEastAsia" w:hAnsiTheme="minorHAnsi" w:hint="eastAsia"/>
          <w:lang w:eastAsia="zh-CN"/>
        </w:rPr>
        <w:t>》</w:t>
      </w:r>
      <w:r w:rsidRPr="006C5D55">
        <w:rPr>
          <w:rStyle w:val="FootnoteReference"/>
          <w:rFonts w:asciiTheme="minorHAnsi" w:eastAsiaTheme="minorEastAsia" w:hAnsiTheme="minorHAnsi" w:cs="Arial"/>
          <w:szCs w:val="24"/>
        </w:rPr>
        <w:footnoteReference w:id="3"/>
      </w:r>
      <w:r w:rsidRPr="006C5D55">
        <w:rPr>
          <w:rFonts w:asciiTheme="minorHAnsi" w:eastAsiaTheme="minorEastAsia" w:hAnsiTheme="minorHAnsi"/>
          <w:lang w:eastAsia="zh-CN"/>
        </w:rPr>
        <w:t>的规定进行</w:t>
      </w:r>
      <w:r>
        <w:rPr>
          <w:rFonts w:asciiTheme="minorHAnsi" w:eastAsiaTheme="minorEastAsia" w:hAnsiTheme="minorHAnsi"/>
          <w:lang w:eastAsia="zh-CN"/>
        </w:rPr>
        <w:lastRenderedPageBreak/>
        <w:t>的。此外，内部审计处还确认，对于报告期内所审计的一切活动，该</w:t>
      </w:r>
      <w:r>
        <w:rPr>
          <w:rFonts w:asciiTheme="minorHAnsi" w:eastAsiaTheme="minorEastAsia" w:hAnsiTheme="minorHAnsi" w:hint="eastAsia"/>
          <w:lang w:eastAsia="zh-CN"/>
        </w:rPr>
        <w:t>处</w:t>
      </w:r>
      <w:r w:rsidRPr="006C5D55">
        <w:rPr>
          <w:rFonts w:asciiTheme="minorHAnsi" w:eastAsiaTheme="minorEastAsia" w:hAnsiTheme="minorHAnsi"/>
          <w:lang w:eastAsia="zh-CN"/>
        </w:rPr>
        <w:t>职员既无管理权也</w:t>
      </w:r>
      <w:r>
        <w:rPr>
          <w:rFonts w:asciiTheme="minorHAnsi" w:eastAsiaTheme="minorEastAsia" w:hAnsiTheme="minorHAnsi" w:hint="eastAsia"/>
          <w:lang w:eastAsia="zh-CN"/>
        </w:rPr>
        <w:t>不</w:t>
      </w:r>
      <w:r w:rsidRPr="006C5D55">
        <w:rPr>
          <w:rFonts w:asciiTheme="minorHAnsi" w:eastAsiaTheme="minorEastAsia" w:hAnsiTheme="minorHAnsi"/>
          <w:lang w:eastAsia="zh-CN"/>
        </w:rPr>
        <w:t>承担任何责任，且未在国际电联内部承担任何财会或日常运作工作。</w:t>
      </w:r>
    </w:p>
    <w:p w14:paraId="1B7481D7" w14:textId="77777777" w:rsidR="005C4F94" w:rsidRPr="00E0607D" w:rsidRDefault="005C4F94" w:rsidP="005C4F94">
      <w:pPr>
        <w:pStyle w:val="Heading1"/>
        <w:tabs>
          <w:tab w:val="center" w:pos="4819"/>
        </w:tabs>
        <w:rPr>
          <w:lang w:eastAsia="zh-CN"/>
        </w:rPr>
      </w:pPr>
      <w:r w:rsidRPr="00E0607D">
        <w:rPr>
          <w:lang w:eastAsia="zh-CN"/>
        </w:rPr>
        <w:t>内部审计活动的方向和范围</w:t>
      </w:r>
    </w:p>
    <w:p w14:paraId="517E57EE" w14:textId="54B83FA3" w:rsidR="005C4F94" w:rsidRPr="00874CEE" w:rsidRDefault="005C4F94" w:rsidP="00874CEE">
      <w:pPr>
        <w:rPr>
          <w:lang w:eastAsia="zh-CN"/>
        </w:rPr>
      </w:pPr>
      <w:r w:rsidRPr="006C5D55">
        <w:rPr>
          <w:lang w:val="en-US" w:eastAsia="zh-CN"/>
        </w:rPr>
        <w:t>4</w:t>
      </w:r>
      <w:r w:rsidRPr="006C5D55">
        <w:rPr>
          <w:lang w:val="en-US" w:eastAsia="zh-CN"/>
        </w:rPr>
        <w:tab/>
      </w:r>
      <w:bookmarkStart w:id="2" w:name="lt_pId032"/>
      <w:r w:rsidR="0089664A" w:rsidRPr="00044EA5">
        <w:rPr>
          <w:lang w:eastAsia="zh-CN"/>
        </w:rPr>
        <w:t>就</w:t>
      </w:r>
      <w:r w:rsidR="0089664A" w:rsidRPr="00044EA5">
        <w:rPr>
          <w:lang w:eastAsia="zh-CN"/>
        </w:rPr>
        <w:t>2020</w:t>
      </w:r>
      <w:r w:rsidR="0089664A" w:rsidRPr="00044EA5">
        <w:rPr>
          <w:lang w:eastAsia="zh-CN"/>
        </w:rPr>
        <w:t>年而言，</w:t>
      </w:r>
      <w:r w:rsidR="0089664A">
        <w:rPr>
          <w:rFonts w:hint="eastAsia"/>
          <w:lang w:eastAsia="zh-CN"/>
        </w:rPr>
        <w:t>简版内部审计</w:t>
      </w:r>
      <w:r w:rsidR="0089664A" w:rsidRPr="00044EA5">
        <w:rPr>
          <w:lang w:eastAsia="zh-CN"/>
        </w:rPr>
        <w:t>计划</w:t>
      </w:r>
      <w:r w:rsidR="0089664A">
        <w:rPr>
          <w:rFonts w:hint="eastAsia"/>
          <w:lang w:eastAsia="zh-CN"/>
        </w:rPr>
        <w:t>是在</w:t>
      </w:r>
      <w:r w:rsidR="0089664A">
        <w:rPr>
          <w:rFonts w:hint="eastAsia"/>
          <w:lang w:eastAsia="zh-CN"/>
        </w:rPr>
        <w:t>2020</w:t>
      </w:r>
      <w:r w:rsidR="0089664A">
        <w:rPr>
          <w:rFonts w:hint="eastAsia"/>
          <w:lang w:eastAsia="zh-CN"/>
        </w:rPr>
        <w:t>年中制定的</w:t>
      </w:r>
      <w:r w:rsidR="0089664A" w:rsidRPr="00044EA5">
        <w:rPr>
          <w:lang w:eastAsia="zh-CN"/>
        </w:rPr>
        <w:t>，主要是因为</w:t>
      </w:r>
      <w:r w:rsidR="0089664A">
        <w:rPr>
          <w:rFonts w:hint="eastAsia"/>
          <w:lang w:eastAsia="zh-CN"/>
        </w:rPr>
        <w:t>内部审计处深入</w:t>
      </w:r>
      <w:r w:rsidR="0089664A" w:rsidRPr="00044EA5">
        <w:rPr>
          <w:lang w:eastAsia="zh-CN"/>
        </w:rPr>
        <w:t>参与</w:t>
      </w:r>
      <w:r w:rsidR="0089664A">
        <w:rPr>
          <w:rFonts w:hint="eastAsia"/>
          <w:lang w:eastAsia="zh-CN"/>
        </w:rPr>
        <w:t>了</w:t>
      </w:r>
      <w:r w:rsidR="0089664A" w:rsidRPr="00044EA5">
        <w:rPr>
          <w:lang w:eastAsia="zh-CN"/>
        </w:rPr>
        <w:t>一直</w:t>
      </w:r>
      <w:r w:rsidR="0089664A">
        <w:rPr>
          <w:rFonts w:hint="eastAsia"/>
          <w:lang w:eastAsia="zh-CN"/>
        </w:rPr>
        <w:t>延续</w:t>
      </w:r>
      <w:r w:rsidR="0089664A" w:rsidRPr="00044EA5">
        <w:rPr>
          <w:lang w:eastAsia="zh-CN"/>
        </w:rPr>
        <w:t>到</w:t>
      </w:r>
      <w:r w:rsidR="0089664A" w:rsidRPr="00044EA5">
        <w:rPr>
          <w:lang w:eastAsia="zh-CN"/>
        </w:rPr>
        <w:t>2020</w:t>
      </w:r>
      <w:r w:rsidR="0089664A" w:rsidRPr="00044EA5">
        <w:rPr>
          <w:lang w:eastAsia="zh-CN"/>
        </w:rPr>
        <w:t>年</w:t>
      </w:r>
      <w:r w:rsidR="0089664A">
        <w:rPr>
          <w:rFonts w:hint="eastAsia"/>
          <w:lang w:eastAsia="zh-CN"/>
        </w:rPr>
        <w:t>的</w:t>
      </w:r>
      <w:r w:rsidR="0089664A" w:rsidRPr="00044EA5">
        <w:rPr>
          <w:lang w:eastAsia="zh-CN"/>
        </w:rPr>
        <w:t>调查工作。</w:t>
      </w:r>
      <w:r w:rsidR="0089664A">
        <w:rPr>
          <w:rFonts w:hint="eastAsia"/>
          <w:lang w:eastAsia="zh-CN"/>
        </w:rPr>
        <w:t>审计工作是在</w:t>
      </w:r>
      <w:r w:rsidR="0089664A">
        <w:rPr>
          <w:rFonts w:hint="eastAsia"/>
          <w:lang w:eastAsia="zh-CN"/>
        </w:rPr>
        <w:t>2020</w:t>
      </w:r>
      <w:r w:rsidR="0089664A">
        <w:rPr>
          <w:rFonts w:hint="eastAsia"/>
          <w:lang w:eastAsia="zh-CN"/>
        </w:rPr>
        <w:t>年晚些时候开始的。</w:t>
      </w:r>
      <w:r w:rsidRPr="006C5D55">
        <w:rPr>
          <w:lang w:val="en-US" w:eastAsia="zh-CN"/>
        </w:rPr>
        <w:t>根据</w:t>
      </w:r>
      <w:r>
        <w:rPr>
          <w:rFonts w:hint="eastAsia"/>
          <w:lang w:val="en-US" w:eastAsia="zh-CN"/>
        </w:rPr>
        <w:t>《</w:t>
      </w:r>
      <w:r w:rsidRPr="006C5D55">
        <w:rPr>
          <w:lang w:eastAsia="zh-CN"/>
        </w:rPr>
        <w:t>内部审计章程</w:t>
      </w:r>
      <w:r>
        <w:rPr>
          <w:rFonts w:hint="eastAsia"/>
          <w:lang w:eastAsia="zh-CN"/>
        </w:rPr>
        <w:t>》</w:t>
      </w:r>
      <w:r w:rsidRPr="006C5D55">
        <w:rPr>
          <w:lang w:eastAsia="zh-CN"/>
        </w:rPr>
        <w:t>，</w:t>
      </w:r>
      <w:r>
        <w:rPr>
          <w:lang w:eastAsia="zh-CN"/>
        </w:rPr>
        <w:t>20</w:t>
      </w:r>
      <w:r w:rsidR="0089664A">
        <w:rPr>
          <w:rFonts w:hint="eastAsia"/>
          <w:lang w:eastAsia="zh-CN"/>
        </w:rPr>
        <w:t>20</w:t>
      </w:r>
      <w:r w:rsidRPr="006C5D55">
        <w:rPr>
          <w:lang w:eastAsia="zh-CN"/>
        </w:rPr>
        <w:t>年内部审计计划由独立管理顾问委员会（</w:t>
      </w:r>
      <w:r w:rsidRPr="006C5D55">
        <w:rPr>
          <w:lang w:eastAsia="zh-CN"/>
        </w:rPr>
        <w:t>IMAC</w:t>
      </w:r>
      <w:r w:rsidRPr="006C5D55">
        <w:rPr>
          <w:lang w:eastAsia="zh-CN"/>
        </w:rPr>
        <w:t>）</w:t>
      </w:r>
      <w:r>
        <w:rPr>
          <w:rFonts w:hint="eastAsia"/>
          <w:lang w:eastAsia="zh-CN"/>
        </w:rPr>
        <w:t>第</w:t>
      </w:r>
      <w:r>
        <w:rPr>
          <w:rFonts w:hint="eastAsia"/>
          <w:lang w:eastAsia="zh-CN"/>
        </w:rPr>
        <w:t>2</w:t>
      </w:r>
      <w:r w:rsidR="0089664A">
        <w:rPr>
          <w:rFonts w:hint="eastAsia"/>
          <w:lang w:eastAsia="zh-CN"/>
        </w:rPr>
        <w:t>8</w:t>
      </w:r>
      <w:r>
        <w:rPr>
          <w:rFonts w:hint="eastAsia"/>
          <w:lang w:eastAsia="zh-CN"/>
        </w:rPr>
        <w:t>次会议</w:t>
      </w:r>
      <w:r w:rsidRPr="006C5D55">
        <w:rPr>
          <w:lang w:eastAsia="zh-CN"/>
        </w:rPr>
        <w:t>进行了审议并</w:t>
      </w:r>
      <w:r>
        <w:rPr>
          <w:rFonts w:hint="eastAsia"/>
          <w:lang w:eastAsia="zh-CN"/>
        </w:rPr>
        <w:t>于</w:t>
      </w:r>
      <w:bookmarkEnd w:id="2"/>
      <w:r>
        <w:rPr>
          <w:rFonts w:hint="eastAsia"/>
          <w:lang w:eastAsia="zh-CN"/>
        </w:rPr>
        <w:t>20</w:t>
      </w:r>
      <w:r w:rsidR="0089664A">
        <w:rPr>
          <w:rFonts w:hint="eastAsia"/>
          <w:lang w:eastAsia="zh-CN"/>
        </w:rPr>
        <w:t>21</w:t>
      </w:r>
      <w:r>
        <w:rPr>
          <w:rFonts w:hint="eastAsia"/>
          <w:lang w:eastAsia="zh-CN"/>
        </w:rPr>
        <w:t>年</w:t>
      </w:r>
      <w:r>
        <w:rPr>
          <w:rFonts w:hint="eastAsia"/>
          <w:lang w:eastAsia="zh-CN"/>
        </w:rPr>
        <w:t>3</w:t>
      </w:r>
      <w:r>
        <w:rPr>
          <w:rFonts w:hint="eastAsia"/>
          <w:lang w:eastAsia="zh-CN"/>
        </w:rPr>
        <w:t>月</w:t>
      </w:r>
      <w:r>
        <w:rPr>
          <w:rFonts w:hint="eastAsia"/>
          <w:lang w:eastAsia="zh-CN"/>
        </w:rPr>
        <w:t>2</w:t>
      </w:r>
      <w:r w:rsidR="0089664A">
        <w:rPr>
          <w:rFonts w:hint="eastAsia"/>
          <w:lang w:eastAsia="zh-CN"/>
        </w:rPr>
        <w:t>9</w:t>
      </w:r>
      <w:r>
        <w:rPr>
          <w:rFonts w:hint="eastAsia"/>
          <w:lang w:eastAsia="zh-CN"/>
        </w:rPr>
        <w:t>日获得了</w:t>
      </w:r>
      <w:r w:rsidRPr="006C5D55">
        <w:rPr>
          <w:lang w:eastAsia="zh-CN"/>
        </w:rPr>
        <w:t>秘书长</w:t>
      </w:r>
      <w:r>
        <w:rPr>
          <w:rFonts w:hint="eastAsia"/>
          <w:lang w:eastAsia="zh-CN"/>
        </w:rPr>
        <w:t>的</w:t>
      </w:r>
      <w:r w:rsidRPr="006C5D55">
        <w:rPr>
          <w:lang w:eastAsia="zh-CN"/>
        </w:rPr>
        <w:t>批准。</w:t>
      </w:r>
      <w:r w:rsidR="0089664A">
        <w:rPr>
          <w:rFonts w:hint="eastAsia"/>
          <w:lang w:eastAsia="zh-CN"/>
        </w:rPr>
        <w:t>分配用于</w:t>
      </w:r>
      <w:r w:rsidR="0089664A">
        <w:rPr>
          <w:rFonts w:hint="eastAsia"/>
          <w:lang w:eastAsia="zh-CN"/>
        </w:rPr>
        <w:t>2021</w:t>
      </w:r>
      <w:r w:rsidR="0089664A">
        <w:rPr>
          <w:rFonts w:hint="eastAsia"/>
          <w:lang w:eastAsia="zh-CN"/>
        </w:rPr>
        <w:t>年调查工作的时间尽可能减少</w:t>
      </w:r>
      <w:r w:rsidR="00874CEE">
        <w:rPr>
          <w:rFonts w:hint="eastAsia"/>
          <w:lang w:eastAsia="zh-CN"/>
        </w:rPr>
        <w:t>，以便使内部审计处履行其核心职责。</w:t>
      </w:r>
      <w:r>
        <w:rPr>
          <w:rFonts w:hint="eastAsia"/>
          <w:lang w:eastAsia="zh-CN"/>
        </w:rPr>
        <w:t>内部审计处的调查工作基于</w:t>
      </w:r>
      <w:r w:rsidRPr="00392333">
        <w:rPr>
          <w:rFonts w:hint="eastAsia"/>
          <w:lang w:eastAsia="zh-CN"/>
        </w:rPr>
        <w:t>《</w:t>
      </w:r>
      <w:r w:rsidRPr="00392333">
        <w:rPr>
          <w:rFonts w:ascii="STKaiti" w:hAnsi="STKaiti"/>
          <w:lang w:eastAsia="zh-CN"/>
        </w:rPr>
        <w:t>内部审计章程</w:t>
      </w:r>
      <w:r w:rsidRPr="00392333">
        <w:rPr>
          <w:rFonts w:ascii="STKaiti" w:hAnsi="STKaiti" w:hint="eastAsia"/>
          <w:lang w:eastAsia="zh-CN"/>
        </w:rPr>
        <w:t>》</w:t>
      </w:r>
      <w:r>
        <w:rPr>
          <w:rFonts w:ascii="STKaiti" w:hAnsi="STKaiti" w:hint="eastAsia"/>
          <w:lang w:eastAsia="zh-CN"/>
        </w:rPr>
        <w:t>，该章程也</w:t>
      </w:r>
      <w:r w:rsidRPr="00392333">
        <w:rPr>
          <w:rFonts w:ascii="STKaiti" w:hAnsi="STKaiti"/>
          <w:lang w:eastAsia="zh-CN"/>
        </w:rPr>
        <w:t>规定</w:t>
      </w:r>
      <w:r>
        <w:rPr>
          <w:rFonts w:ascii="STKaiti" w:eastAsia="STKaiti" w:hAnsi="STKaiti"/>
          <w:lang w:eastAsia="zh-CN"/>
        </w:rPr>
        <w:t>内部审计</w:t>
      </w:r>
      <w:r>
        <w:rPr>
          <w:rFonts w:ascii="STKaiti" w:eastAsia="STKaiti" w:hAnsi="STKaiti" w:hint="eastAsia"/>
          <w:lang w:eastAsia="zh-CN"/>
        </w:rPr>
        <w:t>处</w:t>
      </w:r>
      <w:r w:rsidRPr="00392333">
        <w:rPr>
          <w:rFonts w:asciiTheme="minorHAnsi" w:eastAsia="STKaiti" w:hAnsiTheme="minorHAnsi" w:cstheme="minorHAnsi"/>
          <w:lang w:eastAsia="zh-CN"/>
        </w:rPr>
        <w:t>（</w:t>
      </w:r>
      <w:r w:rsidRPr="00392333">
        <w:rPr>
          <w:rFonts w:asciiTheme="minorHAnsi" w:eastAsia="STKaiti" w:hAnsiTheme="minorHAnsi" w:cstheme="minorHAnsi"/>
          <w:lang w:eastAsia="zh-CN"/>
        </w:rPr>
        <w:t>IA</w:t>
      </w:r>
      <w:r w:rsidRPr="00392333">
        <w:rPr>
          <w:rFonts w:asciiTheme="minorHAnsi" w:eastAsia="STKaiti" w:hAnsiTheme="minorHAnsi" w:cstheme="minorHAnsi"/>
          <w:lang w:eastAsia="zh-CN"/>
        </w:rPr>
        <w:t>）</w:t>
      </w:r>
      <w:r>
        <w:rPr>
          <w:rFonts w:ascii="STKaiti" w:eastAsia="STKaiti" w:hAnsi="STKaiti" w:hint="eastAsia"/>
          <w:lang w:eastAsia="zh-CN"/>
        </w:rPr>
        <w:t>须</w:t>
      </w:r>
      <w:r w:rsidRPr="00670FD3">
        <w:rPr>
          <w:rFonts w:ascii="STKaiti" w:eastAsia="STKaiti" w:hAnsi="STKaiti"/>
          <w:lang w:eastAsia="zh-CN"/>
        </w:rPr>
        <w:t>调查</w:t>
      </w:r>
      <w:r w:rsidRPr="00670FD3">
        <w:rPr>
          <w:rFonts w:ascii="STKaiti" w:eastAsia="STKaiti" w:hAnsi="STKaiti" w:hint="eastAsia"/>
          <w:lang w:eastAsia="zh-CN"/>
        </w:rPr>
        <w:t>舞弊或</w:t>
      </w:r>
      <w:r>
        <w:rPr>
          <w:rFonts w:ascii="STKaiti" w:eastAsia="STKaiti" w:hAnsi="STKaiti"/>
          <w:lang w:eastAsia="zh-CN"/>
        </w:rPr>
        <w:t>管理不善的指控或假定，同时内部审计</w:t>
      </w:r>
      <w:r>
        <w:rPr>
          <w:rFonts w:ascii="STKaiti" w:eastAsia="STKaiti" w:hAnsi="STKaiti" w:hint="eastAsia"/>
          <w:lang w:eastAsia="zh-CN"/>
        </w:rPr>
        <w:t>处</w:t>
      </w:r>
      <w:r w:rsidRPr="00670FD3">
        <w:rPr>
          <w:rFonts w:ascii="STKaiti" w:eastAsia="STKaiti" w:hAnsi="STKaiti"/>
          <w:lang w:eastAsia="zh-CN"/>
        </w:rPr>
        <w:t>可在国际电联内部提供咨询服务</w:t>
      </w:r>
      <w:r>
        <w:rPr>
          <w:lang w:eastAsia="zh-CN"/>
        </w:rPr>
        <w:t>。</w:t>
      </w:r>
    </w:p>
    <w:p w14:paraId="6D9EDD6D" w14:textId="77777777" w:rsidR="005C4F94" w:rsidRPr="006C5D55" w:rsidRDefault="005C4F94" w:rsidP="005C4F94">
      <w:pPr>
        <w:rPr>
          <w:rFonts w:asciiTheme="minorHAnsi" w:eastAsiaTheme="minorEastAsia" w:hAnsiTheme="minorHAnsi"/>
          <w:lang w:eastAsia="zh-CN"/>
        </w:rPr>
      </w:pPr>
      <w:r w:rsidRPr="006C5D55">
        <w:rPr>
          <w:rFonts w:asciiTheme="minorHAnsi" w:eastAsiaTheme="minorEastAsia" w:hAnsiTheme="minorHAnsi"/>
          <w:lang w:eastAsia="zh-CN"/>
        </w:rPr>
        <w:t>5</w:t>
      </w:r>
      <w:r w:rsidRPr="006C5D55">
        <w:rPr>
          <w:rFonts w:asciiTheme="minorHAnsi" w:eastAsiaTheme="minorEastAsia" w:hAnsiTheme="minorHAnsi"/>
          <w:lang w:eastAsia="zh-CN"/>
        </w:rPr>
        <w:tab/>
      </w:r>
      <w:r w:rsidRPr="006C5D55">
        <w:rPr>
          <w:rFonts w:asciiTheme="minorHAnsi" w:eastAsiaTheme="minorEastAsia" w:hAnsiTheme="minorHAnsi"/>
          <w:lang w:eastAsia="zh-CN"/>
        </w:rPr>
        <w:t>内部审计处与国际电联外部审计员和独立管理顾问委员会（</w:t>
      </w:r>
      <w:r w:rsidRPr="006C5D55">
        <w:rPr>
          <w:rFonts w:asciiTheme="minorHAnsi" w:eastAsiaTheme="minorEastAsia" w:hAnsiTheme="minorHAnsi"/>
          <w:lang w:eastAsia="zh-CN"/>
        </w:rPr>
        <w:t>IMAC</w:t>
      </w:r>
      <w:r w:rsidRPr="006C5D55">
        <w:rPr>
          <w:rFonts w:asciiTheme="minorHAnsi" w:eastAsiaTheme="minorEastAsia" w:hAnsiTheme="minorHAnsi"/>
          <w:lang w:eastAsia="zh-CN"/>
        </w:rPr>
        <w:t>）</w:t>
      </w:r>
      <w:r>
        <w:rPr>
          <w:rFonts w:asciiTheme="minorHAnsi" w:eastAsiaTheme="minorEastAsia" w:hAnsiTheme="minorHAnsi" w:hint="eastAsia"/>
          <w:lang w:eastAsia="zh-CN"/>
        </w:rPr>
        <w:t>系统</w:t>
      </w:r>
      <w:r w:rsidRPr="006C5D55">
        <w:rPr>
          <w:rFonts w:asciiTheme="minorHAnsi" w:eastAsiaTheme="minorEastAsia" w:hAnsiTheme="minorHAnsi"/>
          <w:lang w:eastAsia="zh-CN"/>
        </w:rPr>
        <w:t>地</w:t>
      </w:r>
      <w:r>
        <w:rPr>
          <w:rFonts w:asciiTheme="minorHAnsi" w:eastAsiaTheme="minorEastAsia" w:hAnsiTheme="minorHAnsi"/>
          <w:lang w:eastAsia="zh-CN"/>
        </w:rPr>
        <w:t>分享</w:t>
      </w:r>
      <w:r w:rsidRPr="006C5D55">
        <w:rPr>
          <w:rFonts w:asciiTheme="minorHAnsi" w:eastAsiaTheme="minorEastAsia" w:hAnsiTheme="minorHAnsi"/>
          <w:lang w:eastAsia="zh-CN"/>
        </w:rPr>
        <w:t>内部审计报告副本。根据国际电联《财务规则》第</w:t>
      </w:r>
      <w:r w:rsidRPr="006C5D55">
        <w:rPr>
          <w:rFonts w:asciiTheme="minorHAnsi" w:eastAsiaTheme="minorEastAsia" w:hAnsiTheme="minorHAnsi"/>
          <w:lang w:eastAsia="zh-CN"/>
        </w:rPr>
        <w:t>29.5</w:t>
      </w:r>
      <w:r w:rsidRPr="006C5D55">
        <w:rPr>
          <w:rFonts w:asciiTheme="minorHAnsi" w:eastAsiaTheme="minorEastAsia" w:hAnsiTheme="minorHAnsi"/>
          <w:lang w:eastAsia="zh-CN"/>
        </w:rPr>
        <w:t>款，内部审计最终报告可提供给成员国或其指定的代表。自</w:t>
      </w:r>
      <w:r w:rsidRPr="006C5D55">
        <w:rPr>
          <w:rFonts w:asciiTheme="minorHAnsi" w:eastAsiaTheme="minorEastAsia" w:hAnsiTheme="minorHAnsi"/>
          <w:lang w:eastAsia="zh-CN"/>
        </w:rPr>
        <w:t>2015</w:t>
      </w:r>
      <w:r w:rsidRPr="006C5D55">
        <w:rPr>
          <w:rFonts w:asciiTheme="minorHAnsi" w:eastAsiaTheme="minorEastAsia" w:hAnsiTheme="minorHAnsi"/>
          <w:lang w:eastAsia="zh-CN"/>
        </w:rPr>
        <w:t>年</w:t>
      </w:r>
      <w:r w:rsidRPr="006C5D55">
        <w:rPr>
          <w:rFonts w:asciiTheme="minorHAnsi" w:eastAsiaTheme="minorEastAsia" w:hAnsiTheme="minorHAnsi"/>
          <w:lang w:eastAsia="zh-CN"/>
        </w:rPr>
        <w:t>10</w:t>
      </w:r>
      <w:r w:rsidRPr="006C5D55">
        <w:rPr>
          <w:rFonts w:asciiTheme="minorHAnsi" w:eastAsiaTheme="minorEastAsia" w:hAnsiTheme="minorHAnsi"/>
          <w:lang w:eastAsia="zh-CN"/>
        </w:rPr>
        <w:t>月以来，一项方便获取内部审计报告的机制已投入使用。在本报告期内，</w:t>
      </w:r>
      <w:r>
        <w:rPr>
          <w:rFonts w:asciiTheme="minorHAnsi" w:eastAsiaTheme="minorEastAsia" w:hAnsiTheme="minorHAnsi" w:hint="eastAsia"/>
          <w:lang w:eastAsia="zh-CN"/>
        </w:rPr>
        <w:t>未</w:t>
      </w:r>
      <w:r w:rsidRPr="006C5D55">
        <w:rPr>
          <w:rFonts w:asciiTheme="minorHAnsi" w:eastAsiaTheme="minorEastAsia" w:hAnsiTheme="minorHAnsi"/>
          <w:lang w:eastAsia="zh-CN"/>
        </w:rPr>
        <w:t>通过在线机制收到</w:t>
      </w:r>
      <w:r>
        <w:rPr>
          <w:rFonts w:asciiTheme="minorHAnsi" w:eastAsiaTheme="minorEastAsia" w:hAnsiTheme="minorHAnsi" w:hint="eastAsia"/>
          <w:lang w:eastAsia="zh-CN"/>
        </w:rPr>
        <w:t>任何希望获得</w:t>
      </w:r>
      <w:r w:rsidRPr="006C5D55">
        <w:rPr>
          <w:rFonts w:asciiTheme="minorHAnsi" w:eastAsiaTheme="minorEastAsia" w:hAnsiTheme="minorHAnsi"/>
          <w:lang w:eastAsia="zh-CN"/>
        </w:rPr>
        <w:t>内部审计报告的要求</w:t>
      </w:r>
      <w:r>
        <w:rPr>
          <w:rFonts w:asciiTheme="minorHAnsi" w:eastAsiaTheme="minorEastAsia" w:hAnsiTheme="minorHAnsi" w:hint="eastAsia"/>
          <w:lang w:eastAsia="zh-CN"/>
        </w:rPr>
        <w:t>。</w:t>
      </w:r>
    </w:p>
    <w:p w14:paraId="7B54372F" w14:textId="77777777" w:rsidR="005C4F94" w:rsidRPr="00E0607D" w:rsidRDefault="005C4F94" w:rsidP="005C4F94">
      <w:pPr>
        <w:pStyle w:val="Heading1"/>
        <w:rPr>
          <w:lang w:eastAsia="zh-CN"/>
        </w:rPr>
      </w:pPr>
      <w:proofErr w:type="gramStart"/>
      <w:r>
        <w:rPr>
          <w:lang w:eastAsia="zh-CN"/>
        </w:rPr>
        <w:t>鉴证</w:t>
      </w:r>
      <w:proofErr w:type="gramEnd"/>
      <w:r>
        <w:rPr>
          <w:lang w:eastAsia="zh-CN"/>
        </w:rPr>
        <w:t>业务的目的</w:t>
      </w:r>
      <w:r w:rsidRPr="00E0607D">
        <w:rPr>
          <w:lang w:eastAsia="zh-CN"/>
        </w:rPr>
        <w:t>和结论</w:t>
      </w:r>
    </w:p>
    <w:p w14:paraId="28069E9C" w14:textId="342CD2F2" w:rsidR="005C4F94" w:rsidRPr="00874CEE" w:rsidRDefault="005C4F94" w:rsidP="00874CEE">
      <w:pPr>
        <w:rPr>
          <w:lang w:val="en-CA" w:eastAsia="zh-CN"/>
        </w:rPr>
      </w:pPr>
      <w:r w:rsidRPr="006C5D55">
        <w:rPr>
          <w:lang w:val="en-CA" w:eastAsia="zh-CN"/>
        </w:rPr>
        <w:t>6</w:t>
      </w:r>
      <w:r w:rsidRPr="006C5D55">
        <w:rPr>
          <w:lang w:val="en-CA" w:eastAsia="zh-CN"/>
        </w:rPr>
        <w:tab/>
      </w:r>
      <w:r>
        <w:rPr>
          <w:lang w:eastAsia="zh-CN"/>
        </w:rPr>
        <w:t>鉴证业务</w:t>
      </w:r>
      <w:r w:rsidRPr="006C5D55">
        <w:rPr>
          <w:lang w:eastAsia="zh-CN"/>
        </w:rPr>
        <w:t>旨在评估</w:t>
      </w:r>
      <w:r>
        <w:rPr>
          <w:rFonts w:hint="eastAsia"/>
          <w:lang w:eastAsia="zh-CN"/>
        </w:rPr>
        <w:t>：</w:t>
      </w:r>
      <w:r>
        <w:rPr>
          <w:rFonts w:cs="Calibri"/>
          <w:lang w:eastAsia="zh-CN"/>
        </w:rPr>
        <w:t>（</w:t>
      </w:r>
      <w:proofErr w:type="spellStart"/>
      <w:r w:rsidRPr="006C5D55">
        <w:rPr>
          <w:rFonts w:cs="Calibri"/>
          <w:lang w:eastAsia="zh-CN"/>
        </w:rPr>
        <w:t>i</w:t>
      </w:r>
      <w:proofErr w:type="spellEnd"/>
      <w:r>
        <w:rPr>
          <w:rFonts w:cs="Calibri"/>
          <w:lang w:eastAsia="zh-CN"/>
        </w:rPr>
        <w:t>）</w:t>
      </w:r>
      <w:r w:rsidRPr="006C5D55">
        <w:rPr>
          <w:rFonts w:cs="Calibri"/>
          <w:lang w:eastAsia="zh-CN"/>
        </w:rPr>
        <w:t>经审计的国际电联</w:t>
      </w:r>
      <w:r>
        <w:rPr>
          <w:rFonts w:cs="Calibri" w:hint="eastAsia"/>
          <w:lang w:eastAsia="zh-CN"/>
        </w:rPr>
        <w:t>运营工作</w:t>
      </w:r>
      <w:r w:rsidRPr="006C5D55">
        <w:rPr>
          <w:rFonts w:cs="Calibri"/>
          <w:lang w:eastAsia="zh-CN"/>
        </w:rPr>
        <w:t>的</w:t>
      </w:r>
      <w:r>
        <w:rPr>
          <w:rFonts w:cs="Calibri" w:hint="eastAsia"/>
          <w:lang w:eastAsia="zh-CN"/>
        </w:rPr>
        <w:t>治理；</w:t>
      </w:r>
      <w:r>
        <w:rPr>
          <w:rFonts w:cs="Calibri"/>
          <w:lang w:eastAsia="zh-CN"/>
        </w:rPr>
        <w:t>（</w:t>
      </w:r>
      <w:r w:rsidRPr="006C5D55">
        <w:rPr>
          <w:rFonts w:cs="Calibri"/>
          <w:lang w:eastAsia="zh-CN"/>
        </w:rPr>
        <w:t>ii</w:t>
      </w:r>
      <w:r>
        <w:rPr>
          <w:rFonts w:cs="Calibri"/>
          <w:lang w:eastAsia="zh-CN"/>
        </w:rPr>
        <w:t>）</w:t>
      </w:r>
      <w:r w:rsidRPr="006C5D55">
        <w:rPr>
          <w:rFonts w:cs="Calibri"/>
          <w:lang w:eastAsia="zh-CN"/>
        </w:rPr>
        <w:t>风险管理做法</w:t>
      </w:r>
      <w:r>
        <w:rPr>
          <w:rFonts w:cs="Calibri" w:hint="eastAsia"/>
          <w:lang w:eastAsia="zh-CN"/>
        </w:rPr>
        <w:t>；</w:t>
      </w:r>
      <w:r>
        <w:rPr>
          <w:rFonts w:cs="Calibri"/>
          <w:lang w:eastAsia="zh-CN"/>
        </w:rPr>
        <w:t>（</w:t>
      </w:r>
      <w:r w:rsidRPr="006C5D55">
        <w:rPr>
          <w:rFonts w:cs="Calibri"/>
          <w:lang w:eastAsia="zh-CN"/>
        </w:rPr>
        <w:t>iii</w:t>
      </w:r>
      <w:r>
        <w:rPr>
          <w:rFonts w:cs="Calibri"/>
          <w:lang w:eastAsia="zh-CN"/>
        </w:rPr>
        <w:t>）（</w:t>
      </w:r>
      <w:r w:rsidRPr="006C5D55">
        <w:rPr>
          <w:rFonts w:cs="Calibri"/>
          <w:lang w:eastAsia="zh-CN"/>
        </w:rPr>
        <w:t>内部</w:t>
      </w:r>
      <w:r>
        <w:rPr>
          <w:rFonts w:cs="Calibri"/>
          <w:lang w:eastAsia="zh-CN"/>
        </w:rPr>
        <w:t>）</w:t>
      </w:r>
      <w:r w:rsidRPr="006C5D55">
        <w:rPr>
          <w:rFonts w:cs="Calibri"/>
          <w:lang w:eastAsia="zh-CN"/>
        </w:rPr>
        <w:t>控制</w:t>
      </w:r>
      <w:r>
        <w:rPr>
          <w:rFonts w:cs="Calibri" w:hint="eastAsia"/>
          <w:lang w:eastAsia="zh-CN"/>
        </w:rPr>
        <w:t>机制</w:t>
      </w:r>
      <w:r w:rsidRPr="006C5D55">
        <w:rPr>
          <w:rFonts w:cs="Calibri"/>
          <w:lang w:eastAsia="zh-CN"/>
        </w:rPr>
        <w:t>的有效性。</w:t>
      </w:r>
      <w:r w:rsidRPr="006C5D55">
        <w:rPr>
          <w:lang w:eastAsia="zh-CN"/>
        </w:rPr>
        <w:t>依据影响力和可能出现的问题</w:t>
      </w:r>
      <w:r>
        <w:rPr>
          <w:rFonts w:cs="Calibri" w:hint="eastAsia"/>
          <w:lang w:eastAsia="zh-CN"/>
        </w:rPr>
        <w:t>对</w:t>
      </w:r>
      <w:r w:rsidRPr="006C5D55">
        <w:rPr>
          <w:lang w:eastAsia="zh-CN"/>
        </w:rPr>
        <w:t>审计产生的建议划分轻重缓急</w:t>
      </w:r>
      <w:r>
        <w:rPr>
          <w:lang w:eastAsia="zh-CN"/>
        </w:rPr>
        <w:t>（</w:t>
      </w:r>
      <w:r w:rsidRPr="006C5D55">
        <w:rPr>
          <w:lang w:eastAsia="zh-CN"/>
        </w:rPr>
        <w:t>高、中、低</w:t>
      </w:r>
      <w:r>
        <w:rPr>
          <w:lang w:eastAsia="zh-CN"/>
        </w:rPr>
        <w:t>）</w:t>
      </w:r>
      <w:r w:rsidRPr="006C5D55">
        <w:rPr>
          <w:lang w:eastAsia="zh-CN"/>
        </w:rPr>
        <w:t>。</w:t>
      </w:r>
    </w:p>
    <w:p w14:paraId="04E0EB44" w14:textId="3948AC79" w:rsidR="005C4F94" w:rsidRPr="00A933DA" w:rsidRDefault="005C4F94" w:rsidP="00A933DA">
      <w:pPr>
        <w:rPr>
          <w:lang w:eastAsia="zh-CN"/>
        </w:rPr>
      </w:pPr>
      <w:r w:rsidRPr="006C5D55">
        <w:rPr>
          <w:lang w:eastAsia="zh-CN"/>
        </w:rPr>
        <w:t>7</w:t>
      </w:r>
      <w:r w:rsidRPr="006C5D55">
        <w:rPr>
          <w:lang w:eastAsia="zh-CN"/>
        </w:rPr>
        <w:tab/>
      </w:r>
      <w:r w:rsidRPr="006C5D55">
        <w:rPr>
          <w:lang w:eastAsia="zh-CN"/>
        </w:rPr>
        <w:t>内部审计处按要求随时对根据各项建议采取行动的落实情况予以跟进。</w:t>
      </w:r>
      <w:r w:rsidR="00874CEE" w:rsidRPr="00874CEE">
        <w:rPr>
          <w:rFonts w:hint="eastAsia"/>
          <w:lang w:eastAsia="zh-CN"/>
        </w:rPr>
        <w:t>自</w:t>
      </w:r>
      <w:r w:rsidR="00874CEE" w:rsidRPr="00874CEE">
        <w:rPr>
          <w:rFonts w:hint="eastAsia"/>
          <w:lang w:eastAsia="zh-CN"/>
        </w:rPr>
        <w:t>2021</w:t>
      </w:r>
      <w:r w:rsidR="00874CEE" w:rsidRPr="00874CEE">
        <w:rPr>
          <w:rFonts w:hint="eastAsia"/>
          <w:lang w:eastAsia="zh-CN"/>
        </w:rPr>
        <w:t>年初以来，为此目的在全</w:t>
      </w:r>
      <w:r w:rsidR="00874CEE">
        <w:rPr>
          <w:rFonts w:hint="eastAsia"/>
          <w:lang w:eastAsia="zh-CN"/>
        </w:rPr>
        <w:t>电联</w:t>
      </w:r>
      <w:r w:rsidR="00874CEE" w:rsidRPr="00874CEE">
        <w:rPr>
          <w:rFonts w:hint="eastAsia"/>
          <w:lang w:eastAsia="zh-CN"/>
        </w:rPr>
        <w:t>范围内提供了一个合规</w:t>
      </w:r>
      <w:r w:rsidR="00874CEE">
        <w:rPr>
          <w:rFonts w:hint="eastAsia"/>
          <w:lang w:eastAsia="zh-CN"/>
        </w:rPr>
        <w:t>信息概览</w:t>
      </w:r>
      <w:r w:rsidR="00874CEE" w:rsidRPr="00874CEE">
        <w:rPr>
          <w:rFonts w:hint="eastAsia"/>
          <w:lang w:eastAsia="zh-CN"/>
        </w:rPr>
        <w:t>，方便相关管理人员跟踪建议的执行情况，但并不免除内部审计</w:t>
      </w:r>
      <w:r w:rsidR="00874CEE">
        <w:rPr>
          <w:rFonts w:hint="eastAsia"/>
          <w:lang w:eastAsia="zh-CN"/>
        </w:rPr>
        <w:t>处</w:t>
      </w:r>
      <w:r w:rsidR="00874CEE" w:rsidRPr="00874CEE">
        <w:rPr>
          <w:rFonts w:hint="eastAsia"/>
          <w:lang w:eastAsia="zh-CN"/>
        </w:rPr>
        <w:t>根据内部审计师协会标准</w:t>
      </w:r>
      <w:r w:rsidR="00874CEE" w:rsidRPr="00874CEE">
        <w:rPr>
          <w:rFonts w:hint="eastAsia"/>
          <w:lang w:eastAsia="zh-CN"/>
        </w:rPr>
        <w:t>2500</w:t>
      </w:r>
      <w:r w:rsidR="00874CEE" w:rsidRPr="001C1B79">
        <w:rPr>
          <w:rStyle w:val="FootnoteReference"/>
          <w:rFonts w:cstheme="minorHAnsi"/>
          <w:szCs w:val="24"/>
        </w:rPr>
        <w:footnoteReference w:id="4"/>
      </w:r>
      <w:r w:rsidR="00874CEE" w:rsidRPr="00874CEE">
        <w:rPr>
          <w:rFonts w:hint="eastAsia"/>
          <w:lang w:eastAsia="zh-CN"/>
        </w:rPr>
        <w:t>对其先前提出的建议</w:t>
      </w:r>
      <w:r w:rsidR="00874CEE">
        <w:rPr>
          <w:rFonts w:hint="eastAsia"/>
          <w:lang w:eastAsia="zh-CN"/>
        </w:rPr>
        <w:t>予以跟进</w:t>
      </w:r>
      <w:r w:rsidR="00874CEE" w:rsidRPr="00874CEE">
        <w:rPr>
          <w:rFonts w:hint="eastAsia"/>
          <w:lang w:eastAsia="zh-CN"/>
        </w:rPr>
        <w:t>动的责任。</w:t>
      </w:r>
    </w:p>
    <w:p w14:paraId="3FB21B67" w14:textId="77777777" w:rsidR="005C4F94" w:rsidRPr="00432C67" w:rsidRDefault="005C4F94" w:rsidP="005C4F94">
      <w:pPr>
        <w:pStyle w:val="Heading1"/>
        <w:rPr>
          <w:lang w:val="en-US" w:eastAsia="zh-CN"/>
        </w:rPr>
      </w:pPr>
      <w:r>
        <w:rPr>
          <w:rFonts w:hint="eastAsia"/>
          <w:lang w:val="en-US" w:eastAsia="zh-CN"/>
        </w:rPr>
        <w:t>内部</w:t>
      </w:r>
      <w:r>
        <w:rPr>
          <w:lang w:val="en-US" w:eastAsia="zh-CN"/>
        </w:rPr>
        <w:t>审计</w:t>
      </w:r>
      <w:r>
        <w:rPr>
          <w:rFonts w:hint="eastAsia"/>
          <w:lang w:val="en-US" w:eastAsia="zh-CN"/>
        </w:rPr>
        <w:t>处的调查</w:t>
      </w:r>
    </w:p>
    <w:p w14:paraId="38DFE541" w14:textId="453A4F4E" w:rsidR="005C4F94" w:rsidRPr="00117A71" w:rsidRDefault="005C4F94" w:rsidP="00117A71">
      <w:pPr>
        <w:rPr>
          <w:lang w:eastAsia="zh-CN"/>
        </w:rPr>
      </w:pPr>
      <w:r>
        <w:rPr>
          <w:lang w:eastAsia="zh-CN"/>
        </w:rPr>
        <w:t>8</w:t>
      </w:r>
      <w:r>
        <w:rPr>
          <w:lang w:eastAsia="zh-CN"/>
        </w:rPr>
        <w:tab/>
      </w:r>
      <w:r w:rsidRPr="00B7082F">
        <w:rPr>
          <w:lang w:eastAsia="zh-CN"/>
        </w:rPr>
        <w:t>内部审计</w:t>
      </w:r>
      <w:r>
        <w:rPr>
          <w:rFonts w:hint="eastAsia"/>
          <w:lang w:eastAsia="zh-CN"/>
        </w:rPr>
        <w:t>处根据自己的</w:t>
      </w:r>
      <w:r w:rsidR="00874CEE">
        <w:rPr>
          <w:rFonts w:hint="eastAsia"/>
          <w:lang w:eastAsia="zh-CN"/>
        </w:rPr>
        <w:t>调查</w:t>
      </w:r>
      <w:r>
        <w:rPr>
          <w:rFonts w:hint="eastAsia"/>
          <w:lang w:eastAsia="zh-CN"/>
        </w:rPr>
        <w:t>职能</w:t>
      </w:r>
      <w:r w:rsidRPr="00B7082F">
        <w:rPr>
          <w:lang w:eastAsia="zh-CN"/>
        </w:rPr>
        <w:t>完成了</w:t>
      </w:r>
      <w:r w:rsidR="00874CEE">
        <w:rPr>
          <w:rFonts w:hint="eastAsia"/>
          <w:lang w:eastAsia="zh-CN"/>
        </w:rPr>
        <w:t>六</w:t>
      </w:r>
      <w:r w:rsidRPr="00B7082F">
        <w:rPr>
          <w:lang w:eastAsia="zh-CN"/>
        </w:rPr>
        <w:t>项调查。内部审计</w:t>
      </w:r>
      <w:r>
        <w:rPr>
          <w:rFonts w:hint="eastAsia"/>
          <w:lang w:eastAsia="zh-CN"/>
        </w:rPr>
        <w:t>处</w:t>
      </w:r>
      <w:r w:rsidRPr="00B7082F">
        <w:rPr>
          <w:lang w:eastAsia="zh-CN"/>
        </w:rPr>
        <w:t>还</w:t>
      </w:r>
      <w:r w:rsidR="00064340">
        <w:rPr>
          <w:rFonts w:hint="eastAsia"/>
          <w:lang w:eastAsia="zh-CN"/>
        </w:rPr>
        <w:t>就骚扰类调查</w:t>
      </w:r>
      <w:r w:rsidR="00064340" w:rsidRPr="00B7082F">
        <w:rPr>
          <w:lang w:eastAsia="zh-CN"/>
        </w:rPr>
        <w:t>向外部调查人员</w:t>
      </w:r>
      <w:r w:rsidRPr="00B7082F">
        <w:rPr>
          <w:lang w:eastAsia="zh-CN"/>
        </w:rPr>
        <w:t>提供了广泛支持。</w:t>
      </w:r>
    </w:p>
    <w:p w14:paraId="3D8FE7AF" w14:textId="073DFE3E" w:rsidR="005C4F94" w:rsidRPr="00117A71" w:rsidRDefault="005C4F94" w:rsidP="00117A71">
      <w:r w:rsidRPr="001C1B79">
        <w:rPr>
          <w:rFonts w:eastAsia="Times New Roman" w:cs="Calibri"/>
          <w:lang w:eastAsia="zh-CN"/>
        </w:rPr>
        <w:t>9</w:t>
      </w:r>
      <w:r w:rsidRPr="001C1B79">
        <w:rPr>
          <w:rFonts w:eastAsia="Times New Roman" w:cs="Calibri"/>
          <w:lang w:eastAsia="zh-CN"/>
        </w:rPr>
        <w:tab/>
      </w:r>
      <w:r w:rsidR="00064340">
        <w:rPr>
          <w:rFonts w:hint="eastAsia"/>
          <w:lang w:eastAsia="zh-CN"/>
        </w:rPr>
        <w:t>内部审计处完成的</w:t>
      </w:r>
      <w:r w:rsidR="00064340" w:rsidRPr="00B7082F">
        <w:rPr>
          <w:lang w:eastAsia="zh-CN"/>
        </w:rPr>
        <w:t>六项调查</w:t>
      </w:r>
      <w:r w:rsidR="00064340">
        <w:rPr>
          <w:rFonts w:hint="eastAsia"/>
          <w:lang w:eastAsia="zh-CN"/>
        </w:rPr>
        <w:t>包括：</w:t>
      </w:r>
    </w:p>
    <w:p w14:paraId="54B7F7E5" w14:textId="1E4F73A5" w:rsidR="005C4F94" w:rsidRPr="005C4F94" w:rsidRDefault="0039064E" w:rsidP="0039064E">
      <w:pPr>
        <w:pStyle w:val="enumlev1"/>
        <w:rPr>
          <w:rFonts w:cstheme="minorHAnsi"/>
          <w:lang w:eastAsia="zh-CN"/>
        </w:rPr>
      </w:pPr>
      <w:r>
        <w:rPr>
          <w:rFonts w:eastAsia="Times New Roman" w:cstheme="minorHAnsi"/>
          <w:lang w:eastAsia="zh-CN"/>
        </w:rPr>
        <w:t>a)</w:t>
      </w:r>
      <w:r w:rsidR="00064340">
        <w:rPr>
          <w:rFonts w:eastAsia="Times New Roman" w:cstheme="minorHAnsi"/>
          <w:lang w:eastAsia="zh-CN"/>
        </w:rPr>
        <w:tab/>
      </w:r>
      <w:r w:rsidR="00064340">
        <w:rPr>
          <w:rFonts w:hint="eastAsia"/>
          <w:lang w:eastAsia="zh-CN"/>
        </w:rPr>
        <w:t>对涉嫌</w:t>
      </w:r>
      <w:r w:rsidR="00064340" w:rsidRPr="00B7082F">
        <w:rPr>
          <w:lang w:eastAsia="zh-CN"/>
        </w:rPr>
        <w:t>未经授权</w:t>
      </w:r>
      <w:r w:rsidR="00064340">
        <w:rPr>
          <w:rFonts w:hint="eastAsia"/>
          <w:lang w:eastAsia="zh-CN"/>
        </w:rPr>
        <w:t>即开展</w:t>
      </w:r>
      <w:r w:rsidR="00064340" w:rsidRPr="00B7082F">
        <w:rPr>
          <w:lang w:eastAsia="zh-CN"/>
        </w:rPr>
        <w:t>外部活动</w:t>
      </w:r>
      <w:r w:rsidR="00064340">
        <w:rPr>
          <w:rFonts w:hint="eastAsia"/>
          <w:lang w:eastAsia="zh-CN"/>
        </w:rPr>
        <w:t>（运行并</w:t>
      </w:r>
      <w:r w:rsidR="00064340">
        <w:rPr>
          <w:rFonts w:hint="eastAsia"/>
          <w:lang w:eastAsia="zh-CN"/>
        </w:rPr>
        <w:t>/</w:t>
      </w:r>
      <w:r w:rsidR="00064340">
        <w:rPr>
          <w:rFonts w:hint="eastAsia"/>
          <w:lang w:eastAsia="zh-CN"/>
        </w:rPr>
        <w:t>或拥有一家公司）</w:t>
      </w:r>
      <w:proofErr w:type="gramStart"/>
      <w:r w:rsidR="00064340" w:rsidRPr="00B7082F">
        <w:rPr>
          <w:lang w:eastAsia="zh-CN"/>
        </w:rPr>
        <w:t>的投诉</w:t>
      </w:r>
      <w:r w:rsidR="00064340">
        <w:rPr>
          <w:rFonts w:hint="eastAsia"/>
          <w:lang w:eastAsia="zh-CN"/>
        </w:rPr>
        <w:t>的</w:t>
      </w:r>
      <w:r w:rsidR="00064340" w:rsidRPr="00B7082F">
        <w:rPr>
          <w:lang w:eastAsia="zh-CN"/>
        </w:rPr>
        <w:t>三项</w:t>
      </w:r>
      <w:r w:rsidR="00064340">
        <w:rPr>
          <w:rFonts w:hint="eastAsia"/>
          <w:lang w:eastAsia="zh-CN"/>
        </w:rPr>
        <w:t>正式调查；</w:t>
      </w:r>
      <w:proofErr w:type="gramEnd"/>
    </w:p>
    <w:p w14:paraId="30ADE56F" w14:textId="4CDD9F9C" w:rsidR="005C4F94" w:rsidRPr="005C4F94" w:rsidRDefault="0039064E" w:rsidP="0039064E">
      <w:pPr>
        <w:pStyle w:val="enumlev1"/>
        <w:rPr>
          <w:rFonts w:cstheme="minorHAnsi"/>
          <w:lang w:eastAsia="zh-CN"/>
        </w:rPr>
      </w:pPr>
      <w:r>
        <w:rPr>
          <w:rFonts w:eastAsia="Times New Roman" w:cstheme="minorHAnsi"/>
          <w:lang w:eastAsia="zh-CN"/>
        </w:rPr>
        <w:t>b)</w:t>
      </w:r>
      <w:r w:rsidR="005C4F94" w:rsidRPr="001C1B79">
        <w:rPr>
          <w:rFonts w:eastAsia="Times New Roman" w:cstheme="minorHAnsi"/>
          <w:lang w:eastAsia="zh-CN"/>
        </w:rPr>
        <w:tab/>
      </w:r>
      <w:r w:rsidR="00064340" w:rsidRPr="00064340">
        <w:rPr>
          <w:rFonts w:cs="Calibri" w:hint="eastAsia"/>
          <w:lang w:eastAsia="zh-CN"/>
        </w:rPr>
        <w:t>对一名</w:t>
      </w:r>
      <w:r w:rsidR="00064340">
        <w:rPr>
          <w:rFonts w:cs="Calibri" w:hint="eastAsia"/>
          <w:lang w:eastAsia="zh-CN"/>
        </w:rPr>
        <w:t>职员</w:t>
      </w:r>
      <w:r w:rsidR="00064340" w:rsidRPr="00064340">
        <w:rPr>
          <w:rFonts w:cs="Calibri" w:hint="eastAsia"/>
          <w:lang w:eastAsia="zh-CN"/>
        </w:rPr>
        <w:t>涉嫌欺诈性获取津贴和</w:t>
      </w:r>
      <w:r w:rsidR="00064340">
        <w:rPr>
          <w:rFonts w:cs="Calibri" w:hint="eastAsia"/>
          <w:lang w:eastAsia="zh-CN"/>
        </w:rPr>
        <w:t>（</w:t>
      </w:r>
      <w:r w:rsidR="00064340" w:rsidRPr="00064340">
        <w:rPr>
          <w:rFonts w:cs="Calibri" w:hint="eastAsia"/>
          <w:lang w:eastAsia="zh-CN"/>
        </w:rPr>
        <w:t>或</w:t>
      </w:r>
      <w:r w:rsidR="00064340">
        <w:rPr>
          <w:rFonts w:cs="Calibri" w:hint="eastAsia"/>
          <w:lang w:eastAsia="zh-CN"/>
        </w:rPr>
        <w:t>）</w:t>
      </w:r>
      <w:proofErr w:type="gramStart"/>
      <w:r w:rsidR="00064340" w:rsidRPr="00064340">
        <w:rPr>
          <w:rFonts w:cs="Calibri" w:hint="eastAsia"/>
          <w:lang w:eastAsia="zh-CN"/>
        </w:rPr>
        <w:t>应享权利的正式调查；</w:t>
      </w:r>
      <w:proofErr w:type="gramEnd"/>
    </w:p>
    <w:p w14:paraId="1A47939E" w14:textId="7744CA48" w:rsidR="005C4F94" w:rsidRPr="005C4F94" w:rsidRDefault="005C4F94" w:rsidP="0039064E">
      <w:pPr>
        <w:pStyle w:val="enumlev1"/>
        <w:rPr>
          <w:rFonts w:cstheme="minorHAnsi"/>
          <w:lang w:eastAsia="zh-CN"/>
        </w:rPr>
      </w:pPr>
      <w:r w:rsidRPr="001C1B79">
        <w:rPr>
          <w:rFonts w:eastAsia="Times New Roman" w:cstheme="minorHAnsi"/>
          <w:lang w:eastAsia="zh-CN"/>
        </w:rPr>
        <w:t>c</w:t>
      </w:r>
      <w:r w:rsidR="0039064E">
        <w:rPr>
          <w:rFonts w:eastAsia="Times New Roman" w:cstheme="minorHAnsi"/>
          <w:lang w:eastAsia="zh-CN"/>
        </w:rPr>
        <w:t>)</w:t>
      </w:r>
      <w:r w:rsidRPr="001C1B79">
        <w:rPr>
          <w:rFonts w:eastAsia="Times New Roman" w:cstheme="minorHAnsi"/>
          <w:lang w:eastAsia="zh-CN"/>
        </w:rPr>
        <w:tab/>
      </w:r>
      <w:r w:rsidR="00966318">
        <w:rPr>
          <w:rFonts w:hint="eastAsia"/>
          <w:lang w:eastAsia="zh-CN"/>
        </w:rPr>
        <w:t>针对</w:t>
      </w:r>
      <w:r w:rsidR="00966318" w:rsidRPr="00966318">
        <w:rPr>
          <w:rFonts w:hint="eastAsia"/>
          <w:lang w:eastAsia="zh-CN"/>
        </w:rPr>
        <w:t>涉及数名职员涉嫌鼓励、见证和（或）积极对外披露潜在保密</w:t>
      </w:r>
      <w:r w:rsidR="00966318" w:rsidRPr="00966318">
        <w:rPr>
          <w:rFonts w:hint="eastAsia"/>
          <w:lang w:eastAsia="zh-CN"/>
        </w:rPr>
        <w:t>/</w:t>
      </w:r>
      <w:r w:rsidR="00966318" w:rsidRPr="00966318">
        <w:rPr>
          <w:rFonts w:hint="eastAsia"/>
          <w:lang w:eastAsia="zh-CN"/>
        </w:rPr>
        <w:t>敏感信息的投诉</w:t>
      </w:r>
      <w:r w:rsidR="00966318">
        <w:rPr>
          <w:rFonts w:hint="eastAsia"/>
          <w:lang w:eastAsia="zh-CN"/>
        </w:rPr>
        <w:t>的</w:t>
      </w:r>
      <w:r w:rsidR="00966318" w:rsidRPr="00966318">
        <w:rPr>
          <w:rFonts w:hint="eastAsia"/>
          <w:lang w:eastAsia="zh-CN"/>
        </w:rPr>
        <w:t>一项</w:t>
      </w:r>
      <w:r w:rsidR="00966318">
        <w:rPr>
          <w:rFonts w:hint="eastAsia"/>
          <w:lang w:eastAsia="zh-CN"/>
        </w:rPr>
        <w:t>正式调查；以及</w:t>
      </w:r>
    </w:p>
    <w:p w14:paraId="46F6C208" w14:textId="1A83E47A" w:rsidR="005C4F94" w:rsidRPr="005C4F94" w:rsidRDefault="005C4F94" w:rsidP="0039064E">
      <w:pPr>
        <w:pStyle w:val="enumlev1"/>
        <w:rPr>
          <w:rFonts w:cstheme="minorHAnsi"/>
          <w:lang w:eastAsia="zh-CN"/>
        </w:rPr>
      </w:pPr>
      <w:r w:rsidRPr="001C1B79">
        <w:rPr>
          <w:rFonts w:eastAsia="Times New Roman" w:cstheme="minorHAnsi"/>
          <w:lang w:eastAsia="zh-CN"/>
        </w:rPr>
        <w:t>d</w:t>
      </w:r>
      <w:r w:rsidR="0039064E">
        <w:rPr>
          <w:rFonts w:eastAsia="Times New Roman" w:cstheme="minorHAnsi"/>
          <w:lang w:eastAsia="zh-CN"/>
        </w:rPr>
        <w:t>)</w:t>
      </w:r>
      <w:r w:rsidRPr="001C1B79">
        <w:rPr>
          <w:rFonts w:eastAsia="Times New Roman" w:cstheme="minorHAnsi"/>
          <w:lang w:eastAsia="zh-CN"/>
        </w:rPr>
        <w:tab/>
      </w:r>
      <w:r w:rsidR="00966318">
        <w:rPr>
          <w:rFonts w:hint="eastAsia"/>
          <w:lang w:eastAsia="zh-CN"/>
        </w:rPr>
        <w:t>对</w:t>
      </w:r>
      <w:r w:rsidR="00966318" w:rsidRPr="00966318">
        <w:rPr>
          <w:rFonts w:hint="eastAsia"/>
          <w:lang w:eastAsia="zh-CN"/>
        </w:rPr>
        <w:t>涉及一名职员涉嫌销毁和（或）隐瞒国际电联档案的投诉</w:t>
      </w:r>
      <w:r w:rsidR="00966318">
        <w:rPr>
          <w:rFonts w:hint="eastAsia"/>
          <w:lang w:eastAsia="zh-CN"/>
        </w:rPr>
        <w:t>的一项正式调查。</w:t>
      </w:r>
    </w:p>
    <w:p w14:paraId="6FD3B739" w14:textId="28D751B7" w:rsidR="002B27C1" w:rsidRPr="005933AD" w:rsidRDefault="00966318" w:rsidP="00B25126">
      <w:pPr>
        <w:ind w:firstLineChars="200" w:firstLine="480"/>
        <w:rPr>
          <w:rFonts w:cstheme="minorHAnsi"/>
          <w:szCs w:val="24"/>
          <w:lang w:eastAsia="zh-CN"/>
        </w:rPr>
      </w:pPr>
      <w:r w:rsidRPr="00966318">
        <w:rPr>
          <w:rFonts w:hint="eastAsia"/>
          <w:lang w:eastAsia="zh-CN"/>
        </w:rPr>
        <w:lastRenderedPageBreak/>
        <w:t>在完成调查后，根据国际电联的调查</w:t>
      </w:r>
      <w:r>
        <w:rPr>
          <w:rFonts w:hint="eastAsia"/>
          <w:lang w:eastAsia="zh-CN"/>
        </w:rPr>
        <w:t>导则</w:t>
      </w:r>
      <w:r w:rsidRPr="00966318">
        <w:rPr>
          <w:rFonts w:hint="eastAsia"/>
          <w:lang w:eastAsia="zh-CN"/>
        </w:rPr>
        <w:t>，</w:t>
      </w:r>
      <w:r>
        <w:rPr>
          <w:rFonts w:hint="eastAsia"/>
          <w:lang w:eastAsia="zh-CN"/>
        </w:rPr>
        <w:t>内部审计处</w:t>
      </w:r>
      <w:r w:rsidRPr="00966318">
        <w:rPr>
          <w:rFonts w:hint="eastAsia"/>
          <w:lang w:eastAsia="zh-CN"/>
        </w:rPr>
        <w:t>向秘书长提供了保密的调查报告。</w:t>
      </w:r>
      <w:r>
        <w:rPr>
          <w:rFonts w:hint="eastAsia"/>
          <w:lang w:eastAsia="zh-CN"/>
        </w:rPr>
        <w:t>上述</w:t>
      </w:r>
      <w:r w:rsidRPr="00966318">
        <w:rPr>
          <w:rFonts w:hint="eastAsia"/>
          <w:lang w:eastAsia="zh-CN"/>
        </w:rPr>
        <w:t>d</w:t>
      </w:r>
      <w:r w:rsidR="00B25126">
        <w:rPr>
          <w:lang w:eastAsia="zh-CN"/>
        </w:rPr>
        <w:t>)</w:t>
      </w:r>
      <w:r w:rsidRPr="00966318">
        <w:rPr>
          <w:rFonts w:hint="eastAsia"/>
          <w:lang w:eastAsia="zh-CN"/>
        </w:rPr>
        <w:t>项下的调查产生了一份结案报告，因为结论是指控没有根据。关于</w:t>
      </w:r>
      <w:r>
        <w:rPr>
          <w:rFonts w:hint="eastAsia"/>
          <w:lang w:eastAsia="zh-CN"/>
        </w:rPr>
        <w:t>上述</w:t>
      </w:r>
      <w:r w:rsidRPr="00966318">
        <w:rPr>
          <w:rFonts w:hint="eastAsia"/>
          <w:lang w:eastAsia="zh-CN"/>
        </w:rPr>
        <w:t>c</w:t>
      </w:r>
      <w:r w:rsidR="00B25126">
        <w:rPr>
          <w:lang w:eastAsia="zh-CN"/>
        </w:rPr>
        <w:t>)</w:t>
      </w:r>
      <w:r w:rsidRPr="00966318">
        <w:rPr>
          <w:rFonts w:hint="eastAsia"/>
          <w:lang w:eastAsia="zh-CN"/>
        </w:rPr>
        <w:t>项下的调查，鉴于其涉及欺诈案件或欺诈推定，</w:t>
      </w:r>
      <w:r w:rsidRPr="00966318">
        <w:rPr>
          <w:rFonts w:hint="eastAsia"/>
          <w:lang w:eastAsia="zh-CN"/>
        </w:rPr>
        <w:t>2021</w:t>
      </w:r>
      <w:r w:rsidRPr="00966318">
        <w:rPr>
          <w:rFonts w:hint="eastAsia"/>
          <w:lang w:eastAsia="zh-CN"/>
        </w:rPr>
        <w:t>年</w:t>
      </w:r>
      <w:r w:rsidRPr="00966318">
        <w:rPr>
          <w:rFonts w:hint="eastAsia"/>
          <w:lang w:eastAsia="zh-CN"/>
        </w:rPr>
        <w:t>2</w:t>
      </w:r>
      <w:r w:rsidRPr="00966318">
        <w:rPr>
          <w:rFonts w:hint="eastAsia"/>
          <w:lang w:eastAsia="zh-CN"/>
        </w:rPr>
        <w:t>月向外聘审计员</w:t>
      </w:r>
      <w:r>
        <w:rPr>
          <w:rFonts w:hint="eastAsia"/>
          <w:lang w:eastAsia="zh-CN"/>
        </w:rPr>
        <w:t>做出</w:t>
      </w:r>
      <w:r w:rsidRPr="00966318">
        <w:rPr>
          <w:rFonts w:hint="eastAsia"/>
          <w:lang w:eastAsia="zh-CN"/>
        </w:rPr>
        <w:t>报告</w:t>
      </w:r>
      <w:r>
        <w:rPr>
          <w:rFonts w:hint="eastAsia"/>
          <w:lang w:eastAsia="zh-CN"/>
        </w:rPr>
        <w:t>（</w:t>
      </w:r>
      <w:r w:rsidRPr="00966318">
        <w:rPr>
          <w:rFonts w:hint="eastAsia"/>
          <w:lang w:eastAsia="zh-CN"/>
        </w:rPr>
        <w:t>根据国际电联</w:t>
      </w:r>
      <w:r>
        <w:rPr>
          <w:rFonts w:hint="eastAsia"/>
          <w:lang w:eastAsia="zh-CN"/>
        </w:rPr>
        <w:t>《</w:t>
      </w:r>
      <w:r w:rsidRPr="00966318">
        <w:rPr>
          <w:rFonts w:hint="eastAsia"/>
          <w:lang w:eastAsia="zh-CN"/>
        </w:rPr>
        <w:t>财务</w:t>
      </w:r>
      <w:r>
        <w:rPr>
          <w:rFonts w:hint="eastAsia"/>
          <w:lang w:eastAsia="zh-CN"/>
        </w:rPr>
        <w:t>规则》</w:t>
      </w:r>
      <w:r w:rsidRPr="00966318">
        <w:rPr>
          <w:rFonts w:hint="eastAsia"/>
          <w:lang w:eastAsia="zh-CN"/>
        </w:rPr>
        <w:t>第</w:t>
      </w:r>
      <w:r w:rsidRPr="00966318">
        <w:rPr>
          <w:rFonts w:hint="eastAsia"/>
          <w:lang w:eastAsia="zh-CN"/>
        </w:rPr>
        <w:t>28.9</w:t>
      </w:r>
      <w:r w:rsidRPr="00966318">
        <w:rPr>
          <w:rFonts w:hint="eastAsia"/>
          <w:lang w:eastAsia="zh-CN"/>
        </w:rPr>
        <w:t>条</w:t>
      </w:r>
      <w:r>
        <w:rPr>
          <w:rFonts w:hint="eastAsia"/>
          <w:lang w:eastAsia="zh-CN"/>
        </w:rPr>
        <w:t>）</w:t>
      </w:r>
      <w:r w:rsidRPr="00966318">
        <w:rPr>
          <w:rFonts w:hint="eastAsia"/>
          <w:lang w:eastAsia="zh-CN"/>
        </w:rPr>
        <w:t>。</w:t>
      </w:r>
      <w:r>
        <w:rPr>
          <w:rFonts w:hint="eastAsia"/>
          <w:lang w:eastAsia="zh-CN"/>
        </w:rPr>
        <w:t>该案件发现</w:t>
      </w:r>
      <w:r w:rsidRPr="00966318">
        <w:rPr>
          <w:rFonts w:hint="eastAsia"/>
          <w:lang w:eastAsia="zh-CN"/>
        </w:rPr>
        <w:t>，</w:t>
      </w:r>
      <w:r>
        <w:rPr>
          <w:rFonts w:hint="eastAsia"/>
          <w:lang w:eastAsia="zh-CN"/>
        </w:rPr>
        <w:t>有关职员</w:t>
      </w:r>
      <w:r w:rsidRPr="00966318">
        <w:rPr>
          <w:rFonts w:hint="eastAsia"/>
          <w:lang w:eastAsia="zh-CN"/>
        </w:rPr>
        <w:t>收到了</w:t>
      </w:r>
      <w:r w:rsidRPr="00966318">
        <w:rPr>
          <w:rFonts w:hint="eastAsia"/>
          <w:lang w:eastAsia="zh-CN"/>
        </w:rPr>
        <w:t>11 279.25</w:t>
      </w:r>
      <w:r w:rsidRPr="00966318">
        <w:rPr>
          <w:rFonts w:hint="eastAsia"/>
          <w:lang w:eastAsia="zh-CN"/>
        </w:rPr>
        <w:t>瑞郎，超过了应享权利。</w:t>
      </w:r>
    </w:p>
    <w:p w14:paraId="4136FDCB" w14:textId="0D0FB1EE" w:rsidR="005C4F94" w:rsidRPr="001C1B79" w:rsidRDefault="005C4F94" w:rsidP="00B25126">
      <w:pPr>
        <w:rPr>
          <w:rFonts w:cstheme="minorHAnsi"/>
          <w:szCs w:val="24"/>
          <w:lang w:eastAsia="zh-CN"/>
        </w:rPr>
      </w:pPr>
      <w:r w:rsidRPr="005C4F94">
        <w:rPr>
          <w:rFonts w:cs="Calibri"/>
          <w:szCs w:val="24"/>
          <w:lang w:eastAsia="zh-CN"/>
        </w:rPr>
        <w:t>10</w:t>
      </w:r>
      <w:r w:rsidR="00B25126">
        <w:rPr>
          <w:rFonts w:cs="Calibri"/>
          <w:szCs w:val="24"/>
          <w:lang w:eastAsia="zh-CN"/>
        </w:rPr>
        <w:tab/>
      </w:r>
      <w:r w:rsidR="005933AD" w:rsidRPr="005933AD">
        <w:rPr>
          <w:rFonts w:hint="eastAsia"/>
          <w:lang w:eastAsia="zh-CN"/>
        </w:rPr>
        <w:t>向招聘的一名外部调查员提供了广泛的支持</w:t>
      </w:r>
      <w:r w:rsidR="005933AD">
        <w:rPr>
          <w:rFonts w:hint="eastAsia"/>
          <w:lang w:eastAsia="zh-CN"/>
        </w:rPr>
        <w:t>。</w:t>
      </w:r>
      <w:r w:rsidR="005933AD" w:rsidRPr="005933AD">
        <w:rPr>
          <w:rFonts w:hint="eastAsia"/>
          <w:lang w:eastAsia="zh-CN"/>
        </w:rPr>
        <w:t>该调查员负责对一名国际电联</w:t>
      </w:r>
      <w:r w:rsidR="005933AD">
        <w:rPr>
          <w:rFonts w:hint="eastAsia"/>
          <w:lang w:eastAsia="zh-CN"/>
        </w:rPr>
        <w:t>职员涉嫌</w:t>
      </w:r>
      <w:r w:rsidR="005933AD" w:rsidRPr="005933AD">
        <w:rPr>
          <w:rFonts w:hint="eastAsia"/>
          <w:lang w:eastAsia="zh-CN"/>
        </w:rPr>
        <w:t>对其他一些</w:t>
      </w:r>
      <w:r w:rsidR="005933AD">
        <w:rPr>
          <w:rFonts w:hint="eastAsia"/>
          <w:lang w:eastAsia="zh-CN"/>
        </w:rPr>
        <w:t>职员</w:t>
      </w:r>
      <w:r w:rsidR="005933AD" w:rsidRPr="005933AD">
        <w:rPr>
          <w:rFonts w:hint="eastAsia"/>
          <w:lang w:eastAsia="zh-CN"/>
        </w:rPr>
        <w:t>的不当行为进行正式调查。所有调查的行政</w:t>
      </w:r>
      <w:r w:rsidR="005933AD">
        <w:rPr>
          <w:rFonts w:hint="eastAsia"/>
          <w:lang w:eastAsia="zh-CN"/>
        </w:rPr>
        <w:t>跟进</w:t>
      </w:r>
      <w:r w:rsidR="005933AD" w:rsidRPr="005933AD">
        <w:rPr>
          <w:rFonts w:hint="eastAsia"/>
          <w:lang w:eastAsia="zh-CN"/>
        </w:rPr>
        <w:t>由人力资源管理部代表秘书长进行。</w:t>
      </w:r>
    </w:p>
    <w:p w14:paraId="056CA499" w14:textId="77777777" w:rsidR="002B27C1" w:rsidRPr="00F259FE" w:rsidRDefault="002B27C1" w:rsidP="002B27C1">
      <w:pPr>
        <w:pStyle w:val="Heading1"/>
        <w:rPr>
          <w:lang w:val="en-CA" w:eastAsia="zh-CN"/>
        </w:rPr>
      </w:pPr>
      <w:r>
        <w:rPr>
          <w:rFonts w:hint="eastAsia"/>
          <w:lang w:val="en-US" w:eastAsia="zh-CN"/>
        </w:rPr>
        <w:t>内部</w:t>
      </w:r>
      <w:r>
        <w:rPr>
          <w:lang w:val="en-US" w:eastAsia="zh-CN"/>
        </w:rPr>
        <w:t>审计</w:t>
      </w:r>
      <w:r>
        <w:rPr>
          <w:rFonts w:hint="eastAsia"/>
          <w:lang w:val="en-US" w:eastAsia="zh-CN"/>
        </w:rPr>
        <w:t>处开展</w:t>
      </w:r>
      <w:r>
        <w:rPr>
          <w:lang w:val="en-US" w:eastAsia="zh-CN"/>
        </w:rPr>
        <w:t>的咨询服务</w:t>
      </w:r>
    </w:p>
    <w:p w14:paraId="73600112" w14:textId="66A7B9A3" w:rsidR="005C4F94" w:rsidRPr="002B27C1" w:rsidRDefault="002B27C1" w:rsidP="002B27C1">
      <w:pPr>
        <w:pStyle w:val="Headingb"/>
        <w:rPr>
          <w:rFonts w:eastAsia="STKaiti"/>
          <w:lang w:eastAsia="zh-CN"/>
        </w:rPr>
      </w:pPr>
      <w:r w:rsidRPr="002B27C1">
        <w:rPr>
          <w:rFonts w:eastAsia="STKaiti"/>
          <w:lang w:eastAsia="zh-CN"/>
        </w:rPr>
        <w:t>国际电联</w:t>
      </w:r>
      <w:r w:rsidRPr="002B27C1">
        <w:rPr>
          <w:rFonts w:eastAsia="STKaiti" w:hint="eastAsia"/>
          <w:lang w:eastAsia="zh-CN"/>
        </w:rPr>
        <w:t>外部审计员的遴选流程</w:t>
      </w:r>
    </w:p>
    <w:p w14:paraId="451602DB" w14:textId="4BBBC2CF" w:rsidR="005C4F94" w:rsidRPr="002B27C1" w:rsidRDefault="005C4F94" w:rsidP="005933AD">
      <w:pPr>
        <w:rPr>
          <w:lang w:eastAsia="zh-CN"/>
        </w:rPr>
      </w:pPr>
      <w:r>
        <w:rPr>
          <w:rFonts w:cstheme="minorHAnsi"/>
          <w:color w:val="000000"/>
          <w:szCs w:val="24"/>
          <w:lang w:eastAsia="zh-CN"/>
        </w:rPr>
        <w:t>11</w:t>
      </w:r>
      <w:r w:rsidR="002B27C1">
        <w:rPr>
          <w:rFonts w:cstheme="minorHAnsi"/>
          <w:color w:val="000000"/>
          <w:szCs w:val="24"/>
          <w:lang w:eastAsia="zh-CN"/>
        </w:rPr>
        <w:tab/>
      </w:r>
      <w:r w:rsidR="002B27C1" w:rsidRPr="002B27C1">
        <w:rPr>
          <w:rFonts w:hint="eastAsia"/>
          <w:lang w:val="en-US" w:eastAsia="zh-CN"/>
        </w:rPr>
        <w:t>根据</w:t>
      </w:r>
      <w:r w:rsidR="002B27C1" w:rsidRPr="002B27C1">
        <w:rPr>
          <w:lang w:val="en-US" w:eastAsia="zh-CN"/>
        </w:rPr>
        <w:t>IMAC</w:t>
      </w:r>
      <w:r w:rsidR="002B27C1" w:rsidRPr="002B27C1">
        <w:rPr>
          <w:rFonts w:hint="eastAsia"/>
          <w:lang w:val="en-US" w:eastAsia="zh-CN"/>
        </w:rPr>
        <w:t>的建议，秘书长请内部审计处主导外部审计员的遴选流程。理事会在</w:t>
      </w:r>
      <w:r w:rsidR="002B27C1" w:rsidRPr="002B27C1">
        <w:rPr>
          <w:rFonts w:hint="eastAsia"/>
          <w:lang w:val="en-US" w:eastAsia="zh-CN"/>
        </w:rPr>
        <w:t>2018</w:t>
      </w:r>
      <w:r w:rsidR="002B27C1" w:rsidRPr="002B27C1">
        <w:rPr>
          <w:rFonts w:hint="eastAsia"/>
          <w:lang w:val="en-US" w:eastAsia="zh-CN"/>
        </w:rPr>
        <w:t>年会议期间任命由六个区域性电信组织推荐的个人为评审委员会的委员并向理事会</w:t>
      </w:r>
      <w:r w:rsidR="002B27C1" w:rsidRPr="002B27C1">
        <w:rPr>
          <w:rFonts w:hint="eastAsia"/>
          <w:lang w:val="en-US" w:eastAsia="zh-CN"/>
        </w:rPr>
        <w:t>2019</w:t>
      </w:r>
      <w:r w:rsidR="002B27C1" w:rsidRPr="002B27C1">
        <w:rPr>
          <w:rFonts w:hint="eastAsia"/>
          <w:lang w:val="en-US" w:eastAsia="zh-CN"/>
        </w:rPr>
        <w:t>年会议汇报工作成果。在国际电联秘书处的支持下，评审委员会开展了有关招标程序的工作，以确定符合国际电联账目审计投标申请书（</w:t>
      </w:r>
      <w:r w:rsidR="002B27C1" w:rsidRPr="002B27C1">
        <w:rPr>
          <w:rFonts w:hint="eastAsia"/>
          <w:lang w:val="en-US" w:eastAsia="zh-CN"/>
        </w:rPr>
        <w:t>RFP</w:t>
      </w:r>
      <w:r w:rsidR="002B27C1" w:rsidRPr="002B27C1">
        <w:rPr>
          <w:rFonts w:hint="eastAsia"/>
          <w:lang w:val="en-US" w:eastAsia="zh-CN"/>
        </w:rPr>
        <w:t>）最佳标准的、国际电联某一成员国的最高审计机构（</w:t>
      </w:r>
      <w:r w:rsidR="002B27C1" w:rsidRPr="002B27C1">
        <w:rPr>
          <w:rFonts w:hint="eastAsia"/>
          <w:lang w:val="en-US" w:eastAsia="zh-CN"/>
        </w:rPr>
        <w:t>SAI</w:t>
      </w:r>
      <w:r w:rsidR="002B27C1" w:rsidRPr="002B27C1">
        <w:rPr>
          <w:rFonts w:hint="eastAsia"/>
          <w:lang w:val="en-US" w:eastAsia="zh-CN"/>
        </w:rPr>
        <w:t>）。</w:t>
      </w:r>
    </w:p>
    <w:p w14:paraId="78785403" w14:textId="6A272739" w:rsidR="005C4F94" w:rsidRPr="002B27C1" w:rsidRDefault="005C4F94" w:rsidP="005933AD">
      <w:pPr>
        <w:rPr>
          <w:lang w:eastAsia="zh-CN"/>
        </w:rPr>
      </w:pPr>
      <w:r>
        <w:rPr>
          <w:lang w:eastAsia="zh-CN"/>
        </w:rPr>
        <w:t>12</w:t>
      </w:r>
      <w:r w:rsidR="002B27C1">
        <w:rPr>
          <w:lang w:eastAsia="zh-CN"/>
        </w:rPr>
        <w:tab/>
      </w:r>
      <w:r w:rsidR="002B27C1" w:rsidRPr="002B27C1">
        <w:rPr>
          <w:rFonts w:hint="eastAsia"/>
          <w:lang w:eastAsia="zh-CN"/>
        </w:rPr>
        <w:t>内部审计处继续在整个过程中向评审委员会委员提供帮助，并酌情就程序和审计的技术问题提供指导。</w:t>
      </w:r>
      <w:r w:rsidR="005933AD">
        <w:rPr>
          <w:rFonts w:hint="eastAsia"/>
          <w:lang w:eastAsia="zh-CN"/>
        </w:rPr>
        <w:t>在</w:t>
      </w:r>
      <w:r w:rsidR="002B27C1" w:rsidRPr="002B27C1">
        <w:rPr>
          <w:rFonts w:hint="eastAsia"/>
          <w:lang w:eastAsia="zh-CN"/>
        </w:rPr>
        <w:t>向</w:t>
      </w:r>
      <w:r w:rsidR="005933AD">
        <w:rPr>
          <w:rFonts w:hint="eastAsia"/>
          <w:lang w:eastAsia="zh-CN"/>
        </w:rPr>
        <w:t>2020</w:t>
      </w:r>
      <w:r w:rsidR="005933AD">
        <w:rPr>
          <w:rFonts w:hint="eastAsia"/>
          <w:lang w:eastAsia="zh-CN"/>
        </w:rPr>
        <w:t>年</w:t>
      </w:r>
      <w:r w:rsidR="002B27C1" w:rsidRPr="002B27C1">
        <w:rPr>
          <w:rFonts w:hint="eastAsia"/>
          <w:lang w:eastAsia="zh-CN"/>
        </w:rPr>
        <w:t>理事</w:t>
      </w:r>
      <w:r w:rsidR="005933AD">
        <w:rPr>
          <w:rFonts w:hint="eastAsia"/>
          <w:lang w:eastAsia="zh-CN"/>
        </w:rPr>
        <w:t>磋商</w:t>
      </w:r>
      <w:r w:rsidR="002B27C1" w:rsidRPr="002B27C1">
        <w:rPr>
          <w:rFonts w:hint="eastAsia"/>
          <w:lang w:eastAsia="zh-CN"/>
        </w:rPr>
        <w:t>会</w:t>
      </w:r>
      <w:r w:rsidR="005933AD">
        <w:rPr>
          <w:rFonts w:hint="eastAsia"/>
          <w:lang w:eastAsia="zh-CN"/>
        </w:rPr>
        <w:t>第一次虚拟会议</w:t>
      </w:r>
      <w:r w:rsidR="002B27C1" w:rsidRPr="002B27C1">
        <w:rPr>
          <w:rFonts w:hint="eastAsia"/>
          <w:lang w:eastAsia="zh-CN"/>
        </w:rPr>
        <w:t>提交了一份评审委员会工作报告</w:t>
      </w:r>
      <w:r w:rsidR="005933AD">
        <w:rPr>
          <w:rFonts w:hint="eastAsia"/>
          <w:lang w:eastAsia="zh-CN"/>
        </w:rPr>
        <w:t>后，内部审计处对此会议提出的问题的答复进行了协调。</w:t>
      </w:r>
      <w:r w:rsidR="000003E0">
        <w:rPr>
          <w:rFonts w:hint="eastAsia"/>
          <w:lang w:eastAsia="zh-CN"/>
        </w:rPr>
        <w:t>在</w:t>
      </w:r>
      <w:r w:rsidR="000003E0" w:rsidRPr="000003E0">
        <w:rPr>
          <w:rFonts w:hint="eastAsia"/>
          <w:lang w:eastAsia="zh-CN"/>
        </w:rPr>
        <w:t>2020</w:t>
      </w:r>
      <w:r w:rsidR="000003E0" w:rsidRPr="000003E0">
        <w:rPr>
          <w:rFonts w:hint="eastAsia"/>
          <w:lang w:eastAsia="zh-CN"/>
        </w:rPr>
        <w:t>年理事磋商会第</w:t>
      </w:r>
      <w:r w:rsidR="000003E0">
        <w:rPr>
          <w:rFonts w:hint="eastAsia"/>
          <w:lang w:eastAsia="zh-CN"/>
        </w:rPr>
        <w:t>二</w:t>
      </w:r>
      <w:r w:rsidR="000003E0" w:rsidRPr="000003E0">
        <w:rPr>
          <w:rFonts w:hint="eastAsia"/>
          <w:lang w:eastAsia="zh-CN"/>
        </w:rPr>
        <w:t>次虚拟会议</w:t>
      </w:r>
      <w:r w:rsidR="000003E0">
        <w:rPr>
          <w:rFonts w:hint="eastAsia"/>
          <w:lang w:eastAsia="zh-CN"/>
        </w:rPr>
        <w:t>后，通过信函开展了磋商</w:t>
      </w:r>
      <w:r w:rsidR="000003E0" w:rsidRPr="000003E0">
        <w:rPr>
          <w:rFonts w:hint="eastAsia"/>
          <w:lang w:eastAsia="zh-CN"/>
        </w:rPr>
        <w:t>并确认了外聘审计</w:t>
      </w:r>
      <w:r w:rsidR="000003E0">
        <w:rPr>
          <w:rFonts w:hint="eastAsia"/>
          <w:lang w:eastAsia="zh-CN"/>
        </w:rPr>
        <w:t>员</w:t>
      </w:r>
      <w:r w:rsidR="000003E0" w:rsidRPr="000003E0">
        <w:rPr>
          <w:rFonts w:hint="eastAsia"/>
          <w:lang w:eastAsia="zh-CN"/>
        </w:rPr>
        <w:t>的遴选，以便任命</w:t>
      </w:r>
      <w:r w:rsidR="000003E0">
        <w:rPr>
          <w:rFonts w:hint="eastAsia"/>
          <w:lang w:eastAsia="zh-CN"/>
        </w:rPr>
        <w:t>（</w:t>
      </w:r>
      <w:hyperlink r:id="rId10" w:history="1">
        <w:r w:rsidR="000003E0">
          <w:rPr>
            <w:rStyle w:val="Hyperlink"/>
            <w:rFonts w:cstheme="minorHAnsi" w:hint="eastAsia"/>
            <w:szCs w:val="24"/>
            <w:lang w:eastAsia="zh-CN"/>
          </w:rPr>
          <w:t>理事会第</w:t>
        </w:r>
        <w:r w:rsidR="000003E0" w:rsidRPr="001C1B79">
          <w:rPr>
            <w:rStyle w:val="Hyperlink"/>
            <w:rFonts w:cstheme="minorHAnsi"/>
            <w:szCs w:val="24"/>
            <w:lang w:eastAsia="zh-CN"/>
          </w:rPr>
          <w:t>621</w:t>
        </w:r>
      </w:hyperlink>
      <w:r w:rsidR="000003E0" w:rsidRPr="000003E0">
        <w:rPr>
          <w:rStyle w:val="Hyperlink"/>
          <w:rFonts w:cstheme="minorHAnsi" w:hint="eastAsia"/>
          <w:szCs w:val="24"/>
          <w:lang w:eastAsia="zh-CN"/>
        </w:rPr>
        <w:t>号决定</w:t>
      </w:r>
      <w:r w:rsidR="000003E0">
        <w:rPr>
          <w:rFonts w:hint="eastAsia"/>
          <w:lang w:eastAsia="zh-CN"/>
        </w:rPr>
        <w:t>）。</w:t>
      </w:r>
    </w:p>
    <w:p w14:paraId="730C5EBA" w14:textId="0B44BD5C" w:rsidR="000003E0" w:rsidRPr="00B25126" w:rsidRDefault="000003E0" w:rsidP="00B25126">
      <w:pPr>
        <w:pStyle w:val="Headingb"/>
        <w:rPr>
          <w:rFonts w:eastAsia="STKaiti"/>
          <w:lang w:eastAsia="zh-CN"/>
        </w:rPr>
      </w:pPr>
      <w:r w:rsidRPr="00B25126">
        <w:rPr>
          <w:rFonts w:eastAsia="STKaiti" w:hint="eastAsia"/>
          <w:lang w:eastAsia="zh-CN"/>
        </w:rPr>
        <w:t>法</w:t>
      </w:r>
      <w:proofErr w:type="gramStart"/>
      <w:r w:rsidRPr="00B25126">
        <w:rPr>
          <w:rFonts w:eastAsia="STKaiti" w:hint="eastAsia"/>
          <w:lang w:eastAsia="zh-CN"/>
        </w:rPr>
        <w:t>务</w:t>
      </w:r>
      <w:proofErr w:type="gramEnd"/>
      <w:r w:rsidRPr="00B25126">
        <w:rPr>
          <w:rFonts w:eastAsia="STKaiti" w:hint="eastAsia"/>
          <w:lang w:eastAsia="zh-CN"/>
        </w:rPr>
        <w:t>审计</w:t>
      </w:r>
    </w:p>
    <w:p w14:paraId="1DADF74B" w14:textId="710EA57C" w:rsidR="005C4F94" w:rsidRPr="002B27C1" w:rsidRDefault="005C4F94" w:rsidP="000003E0">
      <w:pPr>
        <w:rPr>
          <w:lang w:eastAsia="zh-CN"/>
        </w:rPr>
      </w:pPr>
      <w:r>
        <w:rPr>
          <w:lang w:eastAsia="zh-CN"/>
        </w:rPr>
        <w:t>13</w:t>
      </w:r>
      <w:r w:rsidR="002B27C1">
        <w:rPr>
          <w:lang w:eastAsia="zh-CN"/>
        </w:rPr>
        <w:tab/>
      </w:r>
      <w:r w:rsidR="002B27C1" w:rsidRPr="002B27C1">
        <w:rPr>
          <w:lang w:eastAsia="zh-CN"/>
        </w:rPr>
        <w:t>理事会</w:t>
      </w:r>
      <w:r w:rsidR="002B27C1" w:rsidRPr="002B27C1">
        <w:rPr>
          <w:lang w:eastAsia="zh-CN"/>
        </w:rPr>
        <w:t>2019</w:t>
      </w:r>
      <w:r w:rsidR="002B27C1" w:rsidRPr="002B27C1">
        <w:rPr>
          <w:lang w:eastAsia="zh-CN"/>
        </w:rPr>
        <w:t>年通过了</w:t>
      </w:r>
      <w:r w:rsidR="00A933DA">
        <w:fldChar w:fldCharType="begin"/>
      </w:r>
      <w:r w:rsidR="00A933DA">
        <w:rPr>
          <w:lang w:eastAsia="zh-CN"/>
        </w:rPr>
        <w:instrText xml:space="preserve"> HYPERLINK "https://www.itu.int/md/S19-CL-C-0130/en" </w:instrText>
      </w:r>
      <w:r w:rsidR="00A933DA">
        <w:fldChar w:fldCharType="separate"/>
      </w:r>
      <w:r w:rsidR="002B27C1" w:rsidRPr="000003E0">
        <w:rPr>
          <w:rStyle w:val="Hyperlink"/>
          <w:lang w:eastAsia="zh-CN"/>
        </w:rPr>
        <w:t>第</w:t>
      </w:r>
      <w:r w:rsidR="002B27C1" w:rsidRPr="000003E0">
        <w:rPr>
          <w:rStyle w:val="Hyperlink"/>
          <w:lang w:eastAsia="zh-CN"/>
        </w:rPr>
        <w:t>613</w:t>
      </w:r>
      <w:r w:rsidR="002B27C1" w:rsidRPr="000003E0">
        <w:rPr>
          <w:rStyle w:val="Hyperlink"/>
          <w:lang w:eastAsia="zh-CN"/>
        </w:rPr>
        <w:t>号决定</w:t>
      </w:r>
      <w:r w:rsidR="00A933DA">
        <w:rPr>
          <w:rStyle w:val="Hyperlink"/>
          <w:lang w:eastAsia="zh-CN"/>
        </w:rPr>
        <w:fldChar w:fldCharType="end"/>
      </w:r>
      <w:r w:rsidR="002B27C1" w:rsidRPr="002B27C1">
        <w:rPr>
          <w:lang w:eastAsia="zh-CN"/>
        </w:rPr>
        <w:t>，</w:t>
      </w:r>
      <w:r w:rsidR="002B27C1" w:rsidRPr="002B27C1">
        <w:rPr>
          <w:rFonts w:hint="eastAsia"/>
          <w:lang w:eastAsia="zh-CN"/>
        </w:rPr>
        <w:t>责成</w:t>
      </w:r>
      <w:r w:rsidR="002B27C1" w:rsidRPr="002B27C1">
        <w:rPr>
          <w:lang w:eastAsia="zh-CN"/>
        </w:rPr>
        <w:t>秘书长进行</w:t>
      </w:r>
      <w:r w:rsidR="002B27C1" w:rsidRPr="002B27C1">
        <w:rPr>
          <w:rFonts w:hint="eastAsia"/>
          <w:lang w:eastAsia="zh-CN"/>
        </w:rPr>
        <w:t>法务</w:t>
      </w:r>
      <w:r w:rsidR="002B27C1" w:rsidRPr="002B27C1">
        <w:rPr>
          <w:lang w:eastAsia="zh-CN"/>
        </w:rPr>
        <w:t>审计。</w:t>
      </w:r>
      <w:proofErr w:type="gramStart"/>
      <w:r w:rsidR="002B27C1" w:rsidRPr="002B27C1">
        <w:rPr>
          <w:lang w:eastAsia="zh-CN"/>
        </w:rPr>
        <w:t>内部审计处与采购</w:t>
      </w:r>
      <w:r w:rsidR="002B27C1" w:rsidRPr="002B27C1">
        <w:rPr>
          <w:rFonts w:hint="eastAsia"/>
          <w:lang w:eastAsia="zh-CN"/>
        </w:rPr>
        <w:t>处</w:t>
      </w:r>
      <w:r w:rsidR="002B27C1" w:rsidRPr="002B27C1">
        <w:rPr>
          <w:lang w:eastAsia="zh-CN"/>
        </w:rPr>
        <w:t>联合编制了一份</w:t>
      </w:r>
      <w:r w:rsidR="002B27C1" w:rsidRPr="002B27C1">
        <w:rPr>
          <w:rFonts w:hint="eastAsia"/>
          <w:lang w:eastAsia="zh-CN"/>
        </w:rPr>
        <w:t>“</w:t>
      </w:r>
      <w:proofErr w:type="gramEnd"/>
      <w:r w:rsidR="002B27C1" w:rsidRPr="002B27C1">
        <w:rPr>
          <w:lang w:eastAsia="zh-CN"/>
        </w:rPr>
        <w:t>意向申请书</w:t>
      </w:r>
      <w:r w:rsidR="002B27C1" w:rsidRPr="002B27C1">
        <w:rPr>
          <w:rFonts w:hint="eastAsia"/>
          <w:lang w:eastAsia="zh-CN"/>
        </w:rPr>
        <w:t>”（</w:t>
      </w:r>
      <w:r w:rsidR="002B27C1" w:rsidRPr="002B27C1">
        <w:rPr>
          <w:lang w:eastAsia="zh-CN"/>
        </w:rPr>
        <w:t>EOI</w:t>
      </w:r>
      <w:r w:rsidR="002B27C1" w:rsidRPr="002B27C1">
        <w:rPr>
          <w:rFonts w:hint="eastAsia"/>
          <w:lang w:eastAsia="zh-CN"/>
        </w:rPr>
        <w:t>）</w:t>
      </w:r>
      <w:r w:rsidR="002B27C1" w:rsidRPr="002B27C1">
        <w:rPr>
          <w:lang w:eastAsia="zh-CN"/>
        </w:rPr>
        <w:t>，</w:t>
      </w:r>
      <w:r w:rsidR="000003E0" w:rsidRPr="000003E0">
        <w:rPr>
          <w:rFonts w:hint="eastAsia"/>
          <w:lang w:eastAsia="zh-CN"/>
        </w:rPr>
        <w:t>随后发布了</w:t>
      </w:r>
      <w:r w:rsidR="000003E0" w:rsidRPr="002B27C1">
        <w:rPr>
          <w:rFonts w:hint="eastAsia"/>
          <w:lang w:eastAsia="zh-CN"/>
        </w:rPr>
        <w:t>“</w:t>
      </w:r>
      <w:r w:rsidR="000003E0" w:rsidRPr="002B27C1">
        <w:rPr>
          <w:lang w:eastAsia="zh-CN"/>
        </w:rPr>
        <w:t>招标书</w:t>
      </w:r>
      <w:r w:rsidR="000003E0" w:rsidRPr="002B27C1">
        <w:rPr>
          <w:rFonts w:hint="eastAsia"/>
          <w:lang w:eastAsia="zh-CN"/>
        </w:rPr>
        <w:t>”（</w:t>
      </w:r>
      <w:r w:rsidR="000003E0" w:rsidRPr="002B27C1">
        <w:rPr>
          <w:lang w:val="en-US" w:eastAsia="zh-CN"/>
        </w:rPr>
        <w:t>RFP</w:t>
      </w:r>
      <w:r w:rsidR="000003E0" w:rsidRPr="002B27C1">
        <w:rPr>
          <w:rFonts w:hint="eastAsia"/>
          <w:lang w:eastAsia="zh-CN"/>
        </w:rPr>
        <w:t>）</w:t>
      </w:r>
      <w:r w:rsidR="000003E0">
        <w:rPr>
          <w:rFonts w:hint="eastAsia"/>
          <w:lang w:eastAsia="zh-CN"/>
        </w:rPr>
        <w:t>。</w:t>
      </w:r>
      <w:r w:rsidR="000003E0" w:rsidRPr="000003E0">
        <w:rPr>
          <w:rFonts w:hint="eastAsia"/>
          <w:lang w:eastAsia="zh-CN"/>
        </w:rPr>
        <w:t>在进一步评估中</w:t>
      </w:r>
      <w:r w:rsidR="000003E0">
        <w:rPr>
          <w:rFonts w:hint="eastAsia"/>
          <w:lang w:eastAsia="zh-CN"/>
        </w:rPr>
        <w:t>审议</w:t>
      </w:r>
      <w:r w:rsidR="000003E0" w:rsidRPr="000003E0">
        <w:rPr>
          <w:rFonts w:hint="eastAsia"/>
          <w:lang w:eastAsia="zh-CN"/>
        </w:rPr>
        <w:t>了</w:t>
      </w:r>
      <w:r w:rsidR="000003E0">
        <w:rPr>
          <w:rFonts w:hint="eastAsia"/>
          <w:lang w:eastAsia="zh-CN"/>
        </w:rPr>
        <w:t>（</w:t>
      </w:r>
      <w:r w:rsidR="000003E0" w:rsidRPr="000003E0">
        <w:rPr>
          <w:rFonts w:hint="eastAsia"/>
          <w:lang w:eastAsia="zh-CN"/>
        </w:rPr>
        <w:t>10</w:t>
      </w:r>
      <w:r w:rsidR="000003E0" w:rsidRPr="000003E0">
        <w:rPr>
          <w:rFonts w:hint="eastAsia"/>
          <w:lang w:eastAsia="zh-CN"/>
        </w:rPr>
        <w:t>份投标书中</w:t>
      </w:r>
      <w:r w:rsidR="006B4F41">
        <w:rPr>
          <w:rFonts w:hint="eastAsia"/>
          <w:lang w:eastAsia="zh-CN"/>
        </w:rPr>
        <w:t>的</w:t>
      </w:r>
      <w:r w:rsidR="000003E0">
        <w:rPr>
          <w:rFonts w:hint="eastAsia"/>
          <w:lang w:eastAsia="zh-CN"/>
        </w:rPr>
        <w:t>）</w:t>
      </w:r>
      <w:r w:rsidR="006B4F41" w:rsidRPr="000003E0">
        <w:rPr>
          <w:rFonts w:hint="eastAsia"/>
          <w:lang w:eastAsia="zh-CN"/>
        </w:rPr>
        <w:t>6</w:t>
      </w:r>
      <w:r w:rsidR="006B4F41">
        <w:rPr>
          <w:rFonts w:hint="eastAsia"/>
          <w:lang w:eastAsia="zh-CN"/>
        </w:rPr>
        <w:t>份投标书</w:t>
      </w:r>
      <w:r w:rsidR="000003E0" w:rsidRPr="000003E0">
        <w:rPr>
          <w:rFonts w:hint="eastAsia"/>
          <w:lang w:eastAsia="zh-CN"/>
        </w:rPr>
        <w:t>。中标者于</w:t>
      </w:r>
      <w:r w:rsidR="000003E0" w:rsidRPr="000003E0">
        <w:rPr>
          <w:rFonts w:hint="eastAsia"/>
          <w:lang w:eastAsia="zh-CN"/>
        </w:rPr>
        <w:t>2021</w:t>
      </w:r>
      <w:r w:rsidR="000003E0" w:rsidRPr="000003E0">
        <w:rPr>
          <w:rFonts w:hint="eastAsia"/>
          <w:lang w:eastAsia="zh-CN"/>
        </w:rPr>
        <w:t>年</w:t>
      </w:r>
      <w:r w:rsidR="000003E0" w:rsidRPr="000003E0">
        <w:rPr>
          <w:rFonts w:hint="eastAsia"/>
          <w:lang w:eastAsia="zh-CN"/>
        </w:rPr>
        <w:t>1</w:t>
      </w:r>
      <w:r w:rsidR="000003E0" w:rsidRPr="000003E0">
        <w:rPr>
          <w:rFonts w:hint="eastAsia"/>
          <w:lang w:eastAsia="zh-CN"/>
        </w:rPr>
        <w:t>月签订了合同，正在</w:t>
      </w:r>
      <w:r w:rsidR="006B4F41">
        <w:rPr>
          <w:rFonts w:hint="eastAsia"/>
          <w:lang w:eastAsia="zh-CN"/>
        </w:rPr>
        <w:t>以内部审计处作为联系人</w:t>
      </w:r>
      <w:r w:rsidR="000003E0" w:rsidRPr="000003E0">
        <w:rPr>
          <w:rFonts w:hint="eastAsia"/>
          <w:lang w:eastAsia="zh-CN"/>
        </w:rPr>
        <w:t>开展</w:t>
      </w:r>
      <w:r w:rsidR="006B4F41">
        <w:rPr>
          <w:rFonts w:hint="eastAsia"/>
          <w:lang w:eastAsia="zh-CN"/>
        </w:rPr>
        <w:t>法务</w:t>
      </w:r>
      <w:r w:rsidR="000003E0" w:rsidRPr="000003E0">
        <w:rPr>
          <w:rFonts w:hint="eastAsia"/>
          <w:lang w:eastAsia="zh-CN"/>
        </w:rPr>
        <w:t>审计工作。秘书长向理事会</w:t>
      </w:r>
      <w:r w:rsidR="000003E0" w:rsidRPr="000003E0">
        <w:rPr>
          <w:rFonts w:hint="eastAsia"/>
          <w:lang w:eastAsia="zh-CN"/>
        </w:rPr>
        <w:t>2021</w:t>
      </w:r>
      <w:r w:rsidR="000003E0" w:rsidRPr="000003E0">
        <w:rPr>
          <w:rFonts w:hint="eastAsia"/>
          <w:lang w:eastAsia="zh-CN"/>
        </w:rPr>
        <w:t>年</w:t>
      </w:r>
      <w:r w:rsidR="006B4F41">
        <w:rPr>
          <w:rFonts w:hint="eastAsia"/>
          <w:lang w:eastAsia="zh-CN"/>
        </w:rPr>
        <w:t>会议</w:t>
      </w:r>
      <w:r w:rsidR="000003E0" w:rsidRPr="000003E0">
        <w:rPr>
          <w:rFonts w:hint="eastAsia"/>
          <w:lang w:eastAsia="zh-CN"/>
        </w:rPr>
        <w:t>单独提交</w:t>
      </w:r>
      <w:r w:rsidR="006B4F41">
        <w:rPr>
          <w:rFonts w:hint="eastAsia"/>
          <w:lang w:eastAsia="zh-CN"/>
        </w:rPr>
        <w:t>了专业</w:t>
      </w:r>
      <w:r w:rsidR="000003E0" w:rsidRPr="000003E0">
        <w:rPr>
          <w:rFonts w:hint="eastAsia"/>
          <w:lang w:eastAsia="zh-CN"/>
        </w:rPr>
        <w:t>公司的报告。</w:t>
      </w:r>
    </w:p>
    <w:p w14:paraId="65C5ADE6" w14:textId="77777777" w:rsidR="002B27C1" w:rsidRPr="00E0607D" w:rsidRDefault="002B27C1" w:rsidP="00B25126">
      <w:pPr>
        <w:pStyle w:val="Heading1"/>
        <w:rPr>
          <w:lang w:eastAsia="zh-CN"/>
        </w:rPr>
      </w:pPr>
      <w:r w:rsidRPr="00E0607D">
        <w:rPr>
          <w:lang w:eastAsia="zh-CN"/>
        </w:rPr>
        <w:t>对内部审计建议的跟进</w:t>
      </w:r>
    </w:p>
    <w:p w14:paraId="0A88BA8D" w14:textId="0BF1AC72" w:rsidR="005C4F94" w:rsidRDefault="005C4F94" w:rsidP="006B4F41">
      <w:pPr>
        <w:rPr>
          <w:lang w:val="en-CA" w:eastAsia="zh-CN"/>
        </w:rPr>
      </w:pPr>
      <w:r>
        <w:rPr>
          <w:lang w:val="en-CA" w:eastAsia="zh-CN"/>
        </w:rPr>
        <w:t>14</w:t>
      </w:r>
      <w:r w:rsidR="002B27C1">
        <w:rPr>
          <w:lang w:val="en-CA" w:eastAsia="zh-CN"/>
        </w:rPr>
        <w:tab/>
      </w:r>
      <w:r w:rsidR="002B27C1" w:rsidRPr="002B27C1">
        <w:rPr>
          <w:rFonts w:hint="eastAsia"/>
          <w:lang w:eastAsia="zh-CN"/>
        </w:rPr>
        <w:t>在整个报告期内，内部审计处继续对以往审计报告提出的各项建议予以跟进。我们注意到</w:t>
      </w:r>
      <w:r w:rsidR="00770B0A">
        <w:rPr>
          <w:rFonts w:hint="eastAsia"/>
          <w:lang w:eastAsia="zh-CN"/>
        </w:rPr>
        <w:t>，</w:t>
      </w:r>
      <w:r w:rsidR="002B27C1" w:rsidRPr="002B27C1">
        <w:rPr>
          <w:rFonts w:hint="eastAsia"/>
          <w:lang w:eastAsia="zh-CN"/>
        </w:rPr>
        <w:t>在过去的</w:t>
      </w:r>
      <w:r w:rsidR="002B27C1" w:rsidRPr="002B27C1">
        <w:rPr>
          <w:rFonts w:hint="eastAsia"/>
          <w:lang w:eastAsia="zh-CN"/>
        </w:rPr>
        <w:t>12</w:t>
      </w:r>
      <w:r w:rsidR="002B27C1" w:rsidRPr="002B27C1">
        <w:rPr>
          <w:rFonts w:hint="eastAsia"/>
          <w:lang w:eastAsia="zh-CN"/>
        </w:rPr>
        <w:t>个月取得了进一步进展，实施统计数据（截至</w:t>
      </w:r>
      <w:r w:rsidR="002B27C1" w:rsidRPr="002B27C1">
        <w:rPr>
          <w:rFonts w:hint="eastAsia"/>
          <w:lang w:eastAsia="zh-CN"/>
        </w:rPr>
        <w:t>20</w:t>
      </w:r>
      <w:r w:rsidR="006B4F41">
        <w:rPr>
          <w:rFonts w:hint="eastAsia"/>
          <w:lang w:eastAsia="zh-CN"/>
        </w:rPr>
        <w:t>21</w:t>
      </w:r>
      <w:r w:rsidR="002B27C1" w:rsidRPr="002B27C1">
        <w:rPr>
          <w:rFonts w:hint="eastAsia"/>
          <w:lang w:eastAsia="zh-CN"/>
        </w:rPr>
        <w:t>年</w:t>
      </w:r>
      <w:r w:rsidR="006B4F41">
        <w:rPr>
          <w:rFonts w:hint="eastAsia"/>
          <w:lang w:eastAsia="zh-CN"/>
        </w:rPr>
        <w:t>3</w:t>
      </w:r>
      <w:r w:rsidR="002B27C1" w:rsidRPr="002B27C1">
        <w:rPr>
          <w:rFonts w:hint="eastAsia"/>
          <w:lang w:eastAsia="zh-CN"/>
        </w:rPr>
        <w:t>月</w:t>
      </w:r>
      <w:r w:rsidR="006B4F41">
        <w:rPr>
          <w:rFonts w:hint="eastAsia"/>
          <w:lang w:eastAsia="zh-CN"/>
        </w:rPr>
        <w:t>3</w:t>
      </w:r>
      <w:r w:rsidR="002B27C1" w:rsidRPr="002B27C1">
        <w:rPr>
          <w:rFonts w:hint="eastAsia"/>
          <w:lang w:eastAsia="zh-CN"/>
        </w:rPr>
        <w:t>1</w:t>
      </w:r>
      <w:r w:rsidR="002B27C1" w:rsidRPr="002B27C1">
        <w:rPr>
          <w:rFonts w:hint="eastAsia"/>
          <w:lang w:eastAsia="zh-CN"/>
        </w:rPr>
        <w:t>日）如下：</w:t>
      </w:r>
    </w:p>
    <w:p w14:paraId="0DDA6EDF" w14:textId="216EE5B3" w:rsidR="002B27C1" w:rsidRPr="002B27C1" w:rsidRDefault="002B27C1" w:rsidP="002B27C1">
      <w:pPr>
        <w:rPr>
          <w:lang w:eastAsia="zh-CN"/>
        </w:rPr>
      </w:pPr>
    </w:p>
    <w:tbl>
      <w:tblPr>
        <w:tblW w:w="9629" w:type="dxa"/>
        <w:jc w:val="center"/>
        <w:tblLook w:val="04A0" w:firstRow="1" w:lastRow="0" w:firstColumn="1" w:lastColumn="0" w:noHBand="0" w:noVBand="1"/>
      </w:tblPr>
      <w:tblGrid>
        <w:gridCol w:w="1801"/>
        <w:gridCol w:w="659"/>
        <w:gridCol w:w="572"/>
        <w:gridCol w:w="730"/>
        <w:gridCol w:w="572"/>
        <w:gridCol w:w="655"/>
        <w:gridCol w:w="697"/>
        <w:gridCol w:w="697"/>
        <w:gridCol w:w="697"/>
        <w:gridCol w:w="722"/>
        <w:gridCol w:w="671"/>
        <w:gridCol w:w="1156"/>
      </w:tblGrid>
      <w:tr w:rsidR="002B27C1" w:rsidRPr="0030315B" w14:paraId="1FCA065D" w14:textId="77777777" w:rsidTr="002B27C1">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A695A1C" w14:textId="3D444D0F" w:rsidR="005C4F94" w:rsidRPr="0030315B" w:rsidRDefault="002B27C1" w:rsidP="00B25126">
            <w:pPr>
              <w:keepNext/>
              <w:keepLines/>
              <w:rPr>
                <w:rFonts w:ascii="Arial" w:hAnsi="Arial" w:cs="Arial"/>
                <w:b/>
                <w:bCs/>
                <w:color w:val="FFFFFF"/>
                <w:sz w:val="16"/>
                <w:szCs w:val="16"/>
              </w:rPr>
            </w:pPr>
            <w:proofErr w:type="spellStart"/>
            <w:r w:rsidRPr="002B27C1">
              <w:rPr>
                <w:rFonts w:ascii="Arial" w:hAnsi="Arial" w:cs="Arial"/>
                <w:b/>
                <w:bCs/>
                <w:color w:val="FFFFFF"/>
                <w:sz w:val="16"/>
                <w:szCs w:val="16"/>
                <w:lang w:val="en-US"/>
              </w:rPr>
              <w:lastRenderedPageBreak/>
              <w:t>年份</w:t>
            </w:r>
            <w:proofErr w:type="spellEnd"/>
          </w:p>
        </w:tc>
        <w:tc>
          <w:tcPr>
            <w:tcW w:w="65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6B2C86C"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2011</w:t>
            </w:r>
          </w:p>
        </w:tc>
        <w:tc>
          <w:tcPr>
            <w:tcW w:w="55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3BFD8C9"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2012</w:t>
            </w:r>
          </w:p>
        </w:tc>
        <w:tc>
          <w:tcPr>
            <w:tcW w:w="73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1EC731C"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2013</w:t>
            </w:r>
          </w:p>
        </w:tc>
        <w:tc>
          <w:tcPr>
            <w:tcW w:w="55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708B5B6"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2014</w:t>
            </w:r>
          </w:p>
        </w:tc>
        <w:tc>
          <w:tcPr>
            <w:tcW w:w="65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42FFE55"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2015</w:t>
            </w:r>
          </w:p>
        </w:tc>
        <w:tc>
          <w:tcPr>
            <w:tcW w:w="69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03CB5FB"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2016</w:t>
            </w:r>
          </w:p>
        </w:tc>
        <w:tc>
          <w:tcPr>
            <w:tcW w:w="69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41E3360"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2017</w:t>
            </w:r>
          </w:p>
        </w:tc>
        <w:tc>
          <w:tcPr>
            <w:tcW w:w="69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5A5D7DF"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2018</w:t>
            </w:r>
          </w:p>
        </w:tc>
        <w:tc>
          <w:tcPr>
            <w:tcW w:w="72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657525E" w14:textId="2D54D612"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2019</w:t>
            </w:r>
          </w:p>
        </w:tc>
        <w:tc>
          <w:tcPr>
            <w:tcW w:w="697" w:type="dxa"/>
            <w:tcBorders>
              <w:top w:val="single" w:sz="4" w:space="0" w:color="auto"/>
              <w:left w:val="single" w:sz="4" w:space="0" w:color="auto"/>
              <w:bottom w:val="single" w:sz="4" w:space="0" w:color="auto"/>
              <w:right w:val="single" w:sz="4" w:space="0" w:color="auto"/>
            </w:tcBorders>
            <w:shd w:val="clear" w:color="000000" w:fill="000000"/>
            <w:vAlign w:val="bottom"/>
          </w:tcPr>
          <w:p w14:paraId="5EFF9725" w14:textId="77777777" w:rsidR="005C4F94" w:rsidRPr="0030315B" w:rsidRDefault="005C4F94" w:rsidP="00B25126">
            <w:pPr>
              <w:keepNext/>
              <w:keepLines/>
              <w:jc w:val="center"/>
              <w:rPr>
                <w:rFonts w:ascii="Arial" w:hAnsi="Arial" w:cs="Arial"/>
                <w:b/>
                <w:bCs/>
                <w:color w:val="FFFFFF"/>
                <w:sz w:val="16"/>
                <w:szCs w:val="16"/>
              </w:rPr>
            </w:pPr>
            <w:r w:rsidRPr="0030315B">
              <w:rPr>
                <w:rFonts w:ascii="Arial" w:hAnsi="Arial" w:cs="Arial"/>
                <w:b/>
                <w:bCs/>
                <w:color w:val="FFFFFF"/>
                <w:sz w:val="16"/>
                <w:szCs w:val="16"/>
              </w:rPr>
              <w:t>20</w:t>
            </w:r>
            <w:r>
              <w:rPr>
                <w:rFonts w:ascii="Arial" w:hAnsi="Arial" w:cs="Arial"/>
                <w:b/>
                <w:bCs/>
                <w:color w:val="FFFFFF"/>
                <w:sz w:val="16"/>
                <w:szCs w:val="16"/>
              </w:rPr>
              <w:t>20</w:t>
            </w:r>
          </w:p>
        </w:tc>
        <w:tc>
          <w:tcPr>
            <w:tcW w:w="115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E564CB9" w14:textId="3D4B3935" w:rsidR="005C4F94" w:rsidRPr="0030315B" w:rsidRDefault="002B27C1" w:rsidP="00B25126">
            <w:pPr>
              <w:keepNext/>
              <w:keepLines/>
              <w:ind w:right="136"/>
              <w:jc w:val="center"/>
              <w:rPr>
                <w:rFonts w:ascii="Arial" w:hAnsi="Arial" w:cs="Arial"/>
                <w:b/>
                <w:bCs/>
                <w:color w:val="FFFFFF"/>
                <w:sz w:val="16"/>
                <w:szCs w:val="16"/>
              </w:rPr>
            </w:pPr>
            <w:proofErr w:type="spellStart"/>
            <w:r w:rsidRPr="002B27C1">
              <w:rPr>
                <w:rFonts w:ascii="Arial" w:hAnsi="Arial" w:cs="Arial" w:hint="eastAsia"/>
                <w:b/>
                <w:bCs/>
                <w:color w:val="FFFFFF"/>
                <w:sz w:val="16"/>
                <w:szCs w:val="16"/>
              </w:rPr>
              <w:t>合计</w:t>
            </w:r>
            <w:proofErr w:type="spellEnd"/>
          </w:p>
        </w:tc>
      </w:tr>
      <w:tr w:rsidR="002B27C1" w:rsidRPr="0030315B" w14:paraId="21DE3D03" w14:textId="77777777" w:rsidTr="002B27C1">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D742" w14:textId="624E2BC4" w:rsidR="005C4F94" w:rsidRPr="0030315B" w:rsidRDefault="002B27C1" w:rsidP="00B25126">
            <w:pPr>
              <w:keepNext/>
              <w:keepLines/>
              <w:rPr>
                <w:rFonts w:ascii="Arial" w:hAnsi="Arial" w:cs="Arial"/>
                <w:sz w:val="16"/>
                <w:szCs w:val="16"/>
              </w:rPr>
            </w:pPr>
            <w:proofErr w:type="spellStart"/>
            <w:r w:rsidRPr="002B27C1">
              <w:rPr>
                <w:rFonts w:ascii="Arial" w:hAnsi="Arial" w:cs="Arial"/>
                <w:sz w:val="16"/>
                <w:szCs w:val="16"/>
                <w:lang w:val="en-US"/>
              </w:rPr>
              <w:t>审计报告</w:t>
            </w:r>
            <w:proofErr w:type="spellEnd"/>
            <w:r w:rsidR="006B4F41">
              <w:rPr>
                <w:rFonts w:ascii="Arial" w:hAnsi="Arial" w:cs="Arial" w:hint="eastAsia"/>
                <w:sz w:val="16"/>
                <w:szCs w:val="16"/>
                <w:lang w:val="en-US" w:eastAsia="zh-CN"/>
              </w:rPr>
              <w:t>/</w:t>
            </w:r>
            <w:r w:rsidR="006B4F41">
              <w:rPr>
                <w:rFonts w:ascii="Arial" w:hAnsi="Arial" w:cs="Arial" w:hint="eastAsia"/>
                <w:sz w:val="16"/>
                <w:szCs w:val="16"/>
                <w:lang w:val="en-US" w:eastAsia="zh-CN"/>
              </w:rPr>
              <w:t>记录</w:t>
            </w:r>
            <w:proofErr w:type="spellStart"/>
            <w:r w:rsidRPr="002B27C1">
              <w:rPr>
                <w:rFonts w:ascii="Arial" w:hAnsi="Arial" w:cs="Arial"/>
                <w:sz w:val="16"/>
                <w:szCs w:val="16"/>
                <w:lang w:val="en-US"/>
              </w:rPr>
              <w:t>的数量</w:t>
            </w:r>
            <w:proofErr w:type="spellEnd"/>
            <w:r w:rsidR="006B4F41">
              <w:rPr>
                <w:rFonts w:ascii="Arial" w:hAnsi="Arial" w:cs="Arial"/>
                <w:sz w:val="16"/>
                <w:szCs w:val="16"/>
              </w:rPr>
              <w:t xml:space="preserve"> </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7EE8BEA9"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41E768BC"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0</w:t>
            </w:r>
          </w:p>
        </w:tc>
        <w:tc>
          <w:tcPr>
            <w:tcW w:w="730" w:type="dxa"/>
            <w:tcBorders>
              <w:top w:val="single" w:sz="4" w:space="0" w:color="auto"/>
              <w:left w:val="nil"/>
              <w:bottom w:val="single" w:sz="4" w:space="0" w:color="auto"/>
              <w:right w:val="single" w:sz="4" w:space="0" w:color="auto"/>
            </w:tcBorders>
            <w:shd w:val="clear" w:color="000000" w:fill="FFFFFF"/>
            <w:noWrap/>
            <w:vAlign w:val="bottom"/>
            <w:hideMark/>
          </w:tcPr>
          <w:p w14:paraId="65A9BA34"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4</w:t>
            </w:r>
          </w:p>
        </w:tc>
        <w:tc>
          <w:tcPr>
            <w:tcW w:w="559" w:type="dxa"/>
            <w:tcBorders>
              <w:top w:val="single" w:sz="4" w:space="0" w:color="auto"/>
              <w:left w:val="nil"/>
              <w:bottom w:val="single" w:sz="4" w:space="0" w:color="auto"/>
              <w:right w:val="nil"/>
            </w:tcBorders>
            <w:shd w:val="clear" w:color="000000" w:fill="FFFFFF"/>
            <w:noWrap/>
            <w:vAlign w:val="bottom"/>
            <w:hideMark/>
          </w:tcPr>
          <w:p w14:paraId="3B5948CA"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4</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14:paraId="6B4A3670"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7</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1917445A"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4</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2CA5E645"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5</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737FBA08"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4</w:t>
            </w:r>
          </w:p>
        </w:tc>
        <w:tc>
          <w:tcPr>
            <w:tcW w:w="722" w:type="dxa"/>
            <w:tcBorders>
              <w:top w:val="single" w:sz="4" w:space="0" w:color="auto"/>
              <w:left w:val="single" w:sz="4" w:space="0" w:color="auto"/>
              <w:bottom w:val="single" w:sz="4" w:space="0" w:color="auto"/>
              <w:right w:val="nil"/>
            </w:tcBorders>
            <w:shd w:val="clear" w:color="000000" w:fill="FFFFFF"/>
            <w:noWrap/>
            <w:vAlign w:val="bottom"/>
            <w:hideMark/>
          </w:tcPr>
          <w:p w14:paraId="0610C45D"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14:paraId="4C49D636" w14:textId="2AA53A58" w:rsidR="005C4F94" w:rsidRPr="00C56FFB" w:rsidRDefault="005C4F94" w:rsidP="00B25126">
            <w:pPr>
              <w:keepNext/>
              <w:keepLines/>
              <w:jc w:val="center"/>
              <w:rPr>
                <w:rFonts w:ascii="Arial" w:hAnsi="Arial"/>
                <w:sz w:val="16"/>
              </w:rPr>
            </w:pPr>
            <w:r w:rsidRPr="00D929E1">
              <w:rPr>
                <w:rFonts w:ascii="Arial" w:hAnsi="Arial" w:cs="Arial"/>
                <w:sz w:val="16"/>
                <w:szCs w:val="16"/>
              </w:rPr>
              <w:t>2</w:t>
            </w:r>
          </w:p>
        </w:tc>
        <w:tc>
          <w:tcPr>
            <w:tcW w:w="11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7ABB8D2" w14:textId="77777777" w:rsidR="005C4F94" w:rsidRPr="0030315B" w:rsidRDefault="005C4F94" w:rsidP="00B25126">
            <w:pPr>
              <w:keepNext/>
              <w:keepLines/>
              <w:jc w:val="center"/>
              <w:rPr>
                <w:rFonts w:ascii="Arial" w:hAnsi="Arial" w:cs="Arial"/>
                <w:b/>
                <w:bCs/>
                <w:sz w:val="16"/>
                <w:szCs w:val="16"/>
              </w:rPr>
            </w:pPr>
            <w:r w:rsidRPr="0030315B">
              <w:rPr>
                <w:rFonts w:ascii="Arial" w:hAnsi="Arial" w:cs="Arial"/>
                <w:b/>
                <w:bCs/>
                <w:sz w:val="16"/>
                <w:szCs w:val="16"/>
              </w:rPr>
              <w:t>3</w:t>
            </w:r>
            <w:r>
              <w:rPr>
                <w:rFonts w:ascii="Arial" w:hAnsi="Arial" w:cs="Arial"/>
                <w:b/>
                <w:bCs/>
                <w:sz w:val="16"/>
                <w:szCs w:val="16"/>
              </w:rPr>
              <w:t>4</w:t>
            </w:r>
          </w:p>
        </w:tc>
      </w:tr>
      <w:tr w:rsidR="002B27C1" w:rsidRPr="0030315B" w14:paraId="4F15D56A" w14:textId="77777777" w:rsidTr="002B27C1">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76511" w14:textId="55BD7A80" w:rsidR="002B27C1" w:rsidRPr="002B27C1" w:rsidRDefault="002B27C1" w:rsidP="00B25126">
            <w:pPr>
              <w:keepNext/>
              <w:keepLines/>
              <w:rPr>
                <w:rFonts w:ascii="Arial" w:hAnsi="Arial" w:cs="Arial"/>
                <w:sz w:val="16"/>
                <w:szCs w:val="16"/>
              </w:rPr>
            </w:pPr>
            <w:r w:rsidRPr="002B27C1">
              <w:rPr>
                <w:rFonts w:asciiTheme="minorHAnsi" w:eastAsiaTheme="minorEastAsia" w:hAnsiTheme="minorHAnsi"/>
                <w:sz w:val="16"/>
                <w:szCs w:val="16"/>
                <w:lang w:val="en-US" w:eastAsia="zh-CN"/>
              </w:rPr>
              <w:t>建议</w:t>
            </w:r>
            <w:r w:rsidRPr="002B27C1">
              <w:rPr>
                <w:rFonts w:asciiTheme="minorHAnsi" w:eastAsiaTheme="minorEastAsia" w:hAnsiTheme="minorHAnsi"/>
                <w:sz w:val="16"/>
                <w:szCs w:val="16"/>
                <w:lang w:val="en-US" w:eastAsia="zh-CN"/>
              </w:rPr>
              <w:t xml:space="preserve"> – </w:t>
            </w:r>
            <w:r w:rsidRPr="002B27C1">
              <w:rPr>
                <w:rFonts w:asciiTheme="minorHAnsi" w:eastAsiaTheme="minorEastAsia" w:hAnsiTheme="minorHAnsi"/>
                <w:sz w:val="16"/>
                <w:szCs w:val="16"/>
                <w:lang w:val="en-US" w:eastAsia="zh-CN"/>
              </w:rPr>
              <w:t>总量</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134D3A3C"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17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14BFC958"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single" w:sz="4" w:space="0" w:color="auto"/>
              <w:left w:val="nil"/>
              <w:bottom w:val="single" w:sz="4" w:space="0" w:color="auto"/>
              <w:right w:val="single" w:sz="4" w:space="0" w:color="auto"/>
            </w:tcBorders>
            <w:shd w:val="clear" w:color="000000" w:fill="FFFFFF"/>
            <w:noWrap/>
            <w:vAlign w:val="bottom"/>
            <w:hideMark/>
          </w:tcPr>
          <w:p w14:paraId="1C9BFBA1"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113</w:t>
            </w:r>
          </w:p>
        </w:tc>
        <w:tc>
          <w:tcPr>
            <w:tcW w:w="559" w:type="dxa"/>
            <w:tcBorders>
              <w:top w:val="single" w:sz="4" w:space="0" w:color="auto"/>
              <w:left w:val="nil"/>
              <w:bottom w:val="single" w:sz="4" w:space="0" w:color="auto"/>
              <w:right w:val="nil"/>
            </w:tcBorders>
            <w:shd w:val="clear" w:color="000000" w:fill="FFFFFF"/>
            <w:noWrap/>
            <w:vAlign w:val="bottom"/>
            <w:hideMark/>
          </w:tcPr>
          <w:p w14:paraId="27110DFB"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55</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14:paraId="54521C64"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34</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6D1809BC"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22</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4E3A503B"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30</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2E24C6AB"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26</w:t>
            </w:r>
          </w:p>
        </w:tc>
        <w:tc>
          <w:tcPr>
            <w:tcW w:w="722" w:type="dxa"/>
            <w:tcBorders>
              <w:top w:val="single" w:sz="4" w:space="0" w:color="auto"/>
              <w:left w:val="single" w:sz="4" w:space="0" w:color="auto"/>
              <w:bottom w:val="single" w:sz="4" w:space="0" w:color="auto"/>
              <w:right w:val="nil"/>
            </w:tcBorders>
            <w:shd w:val="clear" w:color="000000" w:fill="FFFFFF"/>
            <w:noWrap/>
            <w:vAlign w:val="bottom"/>
            <w:hideMark/>
          </w:tcPr>
          <w:p w14:paraId="53E662CA"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15</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14:paraId="4868C2F6" w14:textId="1FBC1897" w:rsidR="002B27C1" w:rsidRPr="00C56FFB" w:rsidRDefault="002B27C1" w:rsidP="00B25126">
            <w:pPr>
              <w:keepNext/>
              <w:keepLines/>
              <w:jc w:val="center"/>
              <w:rPr>
                <w:rFonts w:ascii="Arial" w:hAnsi="Arial"/>
                <w:sz w:val="16"/>
              </w:rPr>
            </w:pPr>
            <w:r w:rsidRPr="00D929E1">
              <w:rPr>
                <w:rFonts w:ascii="Arial" w:hAnsi="Arial" w:cs="Arial"/>
                <w:sz w:val="16"/>
                <w:szCs w:val="16"/>
              </w:rPr>
              <w:t>9</w:t>
            </w:r>
          </w:p>
        </w:tc>
        <w:tc>
          <w:tcPr>
            <w:tcW w:w="11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60C4090" w14:textId="77777777" w:rsidR="002B27C1" w:rsidRPr="0030315B" w:rsidRDefault="002B27C1" w:rsidP="00B25126">
            <w:pPr>
              <w:keepNext/>
              <w:keepLines/>
              <w:jc w:val="center"/>
              <w:rPr>
                <w:rFonts w:ascii="Arial" w:hAnsi="Arial" w:cs="Arial"/>
                <w:b/>
                <w:bCs/>
                <w:sz w:val="16"/>
                <w:szCs w:val="16"/>
              </w:rPr>
            </w:pPr>
            <w:r w:rsidRPr="0030315B">
              <w:rPr>
                <w:rFonts w:ascii="Arial" w:hAnsi="Arial" w:cs="Arial"/>
                <w:b/>
                <w:bCs/>
                <w:sz w:val="16"/>
                <w:szCs w:val="16"/>
              </w:rPr>
              <w:t>3</w:t>
            </w:r>
            <w:r>
              <w:rPr>
                <w:rFonts w:ascii="Arial" w:hAnsi="Arial" w:cs="Arial"/>
                <w:b/>
                <w:bCs/>
                <w:sz w:val="16"/>
                <w:szCs w:val="16"/>
              </w:rPr>
              <w:t>21</w:t>
            </w:r>
          </w:p>
        </w:tc>
      </w:tr>
      <w:tr w:rsidR="002B27C1" w:rsidRPr="0030315B" w14:paraId="137DC8AA" w14:textId="77777777" w:rsidTr="002B27C1">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91C27" w14:textId="747B2DFA" w:rsidR="002B27C1" w:rsidRPr="002B27C1" w:rsidRDefault="002B27C1" w:rsidP="00B25126">
            <w:pPr>
              <w:keepNext/>
              <w:keepLines/>
              <w:tabs>
                <w:tab w:val="clear" w:pos="794"/>
                <w:tab w:val="left" w:pos="311"/>
              </w:tabs>
              <w:rPr>
                <w:rFonts w:ascii="Arial" w:hAnsi="Arial" w:cs="Arial"/>
                <w:sz w:val="16"/>
                <w:szCs w:val="16"/>
              </w:rPr>
            </w:pPr>
            <w:r w:rsidRPr="002B27C1">
              <w:rPr>
                <w:rFonts w:asciiTheme="minorHAnsi" w:eastAsiaTheme="minorEastAsia" w:hAnsiTheme="minorHAnsi"/>
                <w:sz w:val="16"/>
                <w:szCs w:val="16"/>
                <w:lang w:val="en-CA" w:eastAsia="zh-CN"/>
              </w:rPr>
              <w:tab/>
            </w:r>
            <w:r w:rsidRPr="002B27C1">
              <w:rPr>
                <w:rFonts w:asciiTheme="minorHAnsi" w:eastAsiaTheme="minorEastAsia" w:hAnsiTheme="minorHAnsi"/>
                <w:sz w:val="16"/>
                <w:szCs w:val="16"/>
                <w:lang w:val="en-US" w:eastAsia="zh-CN"/>
              </w:rPr>
              <w:t>实施中</w:t>
            </w:r>
          </w:p>
        </w:tc>
        <w:tc>
          <w:tcPr>
            <w:tcW w:w="659" w:type="dxa"/>
            <w:tcBorders>
              <w:top w:val="single" w:sz="4" w:space="0" w:color="auto"/>
              <w:left w:val="nil"/>
              <w:bottom w:val="single" w:sz="4" w:space="0" w:color="auto"/>
              <w:right w:val="single" w:sz="4" w:space="0" w:color="auto"/>
            </w:tcBorders>
            <w:shd w:val="clear" w:color="000000" w:fill="FFFFFF"/>
            <w:noWrap/>
            <w:vAlign w:val="bottom"/>
            <w:hideMark/>
          </w:tcPr>
          <w:p w14:paraId="59A9B312"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5E47AE80"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single" w:sz="4" w:space="0" w:color="auto"/>
              <w:left w:val="nil"/>
              <w:bottom w:val="single" w:sz="4" w:space="0" w:color="auto"/>
              <w:right w:val="single" w:sz="4" w:space="0" w:color="auto"/>
            </w:tcBorders>
            <w:shd w:val="clear" w:color="000000" w:fill="FFFFFF"/>
            <w:noWrap/>
            <w:vAlign w:val="bottom"/>
            <w:hideMark/>
          </w:tcPr>
          <w:p w14:paraId="7EFE5317" w14:textId="0E080B6F" w:rsidR="002B27C1" w:rsidRPr="0030315B" w:rsidRDefault="002B27C1" w:rsidP="00B25126">
            <w:pPr>
              <w:keepNext/>
              <w:keepLines/>
              <w:jc w:val="center"/>
              <w:rPr>
                <w:rFonts w:ascii="Arial" w:hAnsi="Arial" w:cs="Arial"/>
                <w:sz w:val="16"/>
                <w:szCs w:val="16"/>
              </w:rPr>
            </w:pPr>
            <w:r>
              <w:rPr>
                <w:rFonts w:ascii="Arial" w:hAnsi="Arial" w:cs="Arial"/>
                <w:sz w:val="16"/>
                <w:szCs w:val="16"/>
              </w:rPr>
              <w:t>4</w:t>
            </w:r>
          </w:p>
        </w:tc>
        <w:tc>
          <w:tcPr>
            <w:tcW w:w="559" w:type="dxa"/>
            <w:tcBorders>
              <w:top w:val="single" w:sz="4" w:space="0" w:color="auto"/>
              <w:left w:val="nil"/>
              <w:bottom w:val="single" w:sz="4" w:space="0" w:color="auto"/>
              <w:right w:val="nil"/>
            </w:tcBorders>
            <w:shd w:val="clear" w:color="000000" w:fill="FFFFFF"/>
            <w:noWrap/>
            <w:vAlign w:val="bottom"/>
            <w:hideMark/>
          </w:tcPr>
          <w:p w14:paraId="7DC69D73"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2</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14:paraId="47934DF9"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1</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79231368" w14:textId="77777777" w:rsidR="002B27C1" w:rsidRPr="0030315B" w:rsidRDefault="002B27C1" w:rsidP="00B25126">
            <w:pPr>
              <w:keepNext/>
              <w:keepLines/>
              <w:jc w:val="center"/>
              <w:rPr>
                <w:rFonts w:ascii="Arial" w:hAnsi="Arial" w:cs="Arial"/>
                <w:sz w:val="16"/>
                <w:szCs w:val="16"/>
              </w:rPr>
            </w:pPr>
            <w:r>
              <w:rPr>
                <w:rFonts w:ascii="Arial" w:hAnsi="Arial" w:cs="Arial"/>
                <w:sz w:val="16"/>
                <w:szCs w:val="16"/>
              </w:rPr>
              <w:t>6</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51AC87B3" w14:textId="77777777" w:rsidR="002B27C1" w:rsidRPr="0030315B" w:rsidRDefault="002B27C1" w:rsidP="00B25126">
            <w:pPr>
              <w:keepNext/>
              <w:keepLines/>
              <w:jc w:val="center"/>
              <w:rPr>
                <w:rFonts w:ascii="Arial" w:hAnsi="Arial" w:cs="Arial"/>
                <w:sz w:val="16"/>
                <w:szCs w:val="16"/>
              </w:rPr>
            </w:pPr>
            <w:r>
              <w:rPr>
                <w:rFonts w:ascii="Arial" w:hAnsi="Arial" w:cs="Arial"/>
                <w:sz w:val="16"/>
                <w:szCs w:val="16"/>
              </w:rPr>
              <w:t>8</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62DEAEE0" w14:textId="65AB6C1A" w:rsidR="002B27C1" w:rsidRPr="0030315B" w:rsidRDefault="002B27C1" w:rsidP="00B25126">
            <w:pPr>
              <w:keepNext/>
              <w:keepLines/>
              <w:jc w:val="center"/>
              <w:rPr>
                <w:rFonts w:ascii="Arial" w:hAnsi="Arial" w:cs="Arial"/>
                <w:sz w:val="16"/>
                <w:szCs w:val="16"/>
              </w:rPr>
            </w:pPr>
            <w:r>
              <w:rPr>
                <w:rFonts w:ascii="Arial" w:hAnsi="Arial" w:cs="Arial"/>
                <w:sz w:val="16"/>
                <w:szCs w:val="16"/>
              </w:rPr>
              <w:t>12</w:t>
            </w:r>
          </w:p>
        </w:tc>
        <w:tc>
          <w:tcPr>
            <w:tcW w:w="722" w:type="dxa"/>
            <w:tcBorders>
              <w:top w:val="single" w:sz="4" w:space="0" w:color="auto"/>
              <w:left w:val="single" w:sz="4" w:space="0" w:color="auto"/>
              <w:bottom w:val="single" w:sz="4" w:space="0" w:color="auto"/>
              <w:right w:val="nil"/>
            </w:tcBorders>
            <w:shd w:val="clear" w:color="000000" w:fill="FFFFFF"/>
            <w:noWrap/>
            <w:vAlign w:val="bottom"/>
            <w:hideMark/>
          </w:tcPr>
          <w:p w14:paraId="13E7A0D8" w14:textId="7C5F05EC" w:rsidR="002B27C1" w:rsidRPr="0030315B" w:rsidRDefault="002B27C1" w:rsidP="00B25126">
            <w:pPr>
              <w:keepNext/>
              <w:keepLines/>
              <w:jc w:val="center"/>
              <w:rPr>
                <w:rFonts w:ascii="Arial" w:hAnsi="Arial" w:cs="Arial"/>
                <w:sz w:val="16"/>
                <w:szCs w:val="16"/>
              </w:rPr>
            </w:pPr>
            <w:r>
              <w:rPr>
                <w:rFonts w:ascii="Arial" w:hAnsi="Arial" w:cs="Arial"/>
                <w:sz w:val="16"/>
                <w:szCs w:val="16"/>
              </w:rPr>
              <w:t>11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14:paraId="38122D4D" w14:textId="64731ED3" w:rsidR="002B27C1" w:rsidRPr="00D929E1" w:rsidRDefault="002B27C1" w:rsidP="00B25126">
            <w:pPr>
              <w:keepNext/>
              <w:keepLines/>
              <w:jc w:val="center"/>
              <w:rPr>
                <w:rFonts w:ascii="Arial" w:hAnsi="Arial" w:cs="Arial"/>
                <w:sz w:val="16"/>
                <w:szCs w:val="16"/>
              </w:rPr>
            </w:pPr>
            <w:r>
              <w:rPr>
                <w:rFonts w:ascii="Arial" w:hAnsi="Arial" w:cs="Arial"/>
                <w:sz w:val="16"/>
                <w:szCs w:val="16"/>
              </w:rPr>
              <w:t>4</w:t>
            </w:r>
          </w:p>
        </w:tc>
        <w:tc>
          <w:tcPr>
            <w:tcW w:w="11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C60AA9B" w14:textId="2F727AAA" w:rsidR="002B27C1" w:rsidRPr="0030315B" w:rsidRDefault="002B27C1" w:rsidP="00B25126">
            <w:pPr>
              <w:keepNext/>
              <w:keepLines/>
              <w:jc w:val="center"/>
              <w:rPr>
                <w:rFonts w:ascii="Arial" w:hAnsi="Arial" w:cs="Arial"/>
                <w:b/>
                <w:bCs/>
                <w:sz w:val="16"/>
                <w:szCs w:val="16"/>
              </w:rPr>
            </w:pPr>
            <w:r>
              <w:rPr>
                <w:rFonts w:ascii="Arial" w:hAnsi="Arial" w:cs="Arial"/>
                <w:b/>
                <w:bCs/>
                <w:sz w:val="16"/>
                <w:szCs w:val="16"/>
              </w:rPr>
              <w:t>48</w:t>
            </w:r>
          </w:p>
        </w:tc>
      </w:tr>
      <w:tr w:rsidR="002B27C1" w:rsidRPr="0030315B" w14:paraId="7FBA97DC" w14:textId="77777777" w:rsidTr="002B27C1">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7D8C1" w14:textId="71F0C871" w:rsidR="002B27C1" w:rsidRPr="002B27C1" w:rsidRDefault="002B27C1" w:rsidP="00B25126">
            <w:pPr>
              <w:keepNext/>
              <w:keepLines/>
              <w:tabs>
                <w:tab w:val="clear" w:pos="794"/>
                <w:tab w:val="left" w:pos="311"/>
              </w:tabs>
              <w:rPr>
                <w:rFonts w:ascii="Arial" w:hAnsi="Arial" w:cs="Arial"/>
                <w:sz w:val="16"/>
                <w:szCs w:val="16"/>
              </w:rPr>
            </w:pPr>
            <w:r w:rsidRPr="002B27C1">
              <w:rPr>
                <w:rFonts w:asciiTheme="minorHAnsi" w:eastAsiaTheme="minorEastAsia" w:hAnsiTheme="minorHAnsi"/>
                <w:sz w:val="16"/>
                <w:szCs w:val="16"/>
                <w:lang w:val="en-CA" w:eastAsia="zh-CN"/>
              </w:rPr>
              <w:tab/>
            </w:r>
            <w:r w:rsidRPr="002B27C1">
              <w:rPr>
                <w:rFonts w:asciiTheme="minorHAnsi" w:eastAsiaTheme="minorEastAsia" w:hAnsiTheme="minorHAnsi"/>
                <w:sz w:val="16"/>
                <w:szCs w:val="16"/>
                <w:lang w:val="en-US" w:eastAsia="zh-CN"/>
              </w:rPr>
              <w:t>延迟</w:t>
            </w:r>
          </w:p>
        </w:tc>
        <w:tc>
          <w:tcPr>
            <w:tcW w:w="659" w:type="dxa"/>
            <w:tcBorders>
              <w:top w:val="single" w:sz="4" w:space="0" w:color="auto"/>
              <w:left w:val="nil"/>
              <w:bottom w:val="single" w:sz="4" w:space="0" w:color="auto"/>
              <w:right w:val="single" w:sz="4" w:space="0" w:color="auto"/>
            </w:tcBorders>
            <w:shd w:val="clear" w:color="000000" w:fill="FFFFFF"/>
            <w:noWrap/>
            <w:vAlign w:val="bottom"/>
            <w:hideMark/>
          </w:tcPr>
          <w:p w14:paraId="05934A65"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E99B5D7"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single" w:sz="4" w:space="0" w:color="auto"/>
              <w:left w:val="nil"/>
              <w:bottom w:val="single" w:sz="4" w:space="0" w:color="auto"/>
              <w:right w:val="single" w:sz="4" w:space="0" w:color="auto"/>
            </w:tcBorders>
            <w:shd w:val="clear" w:color="000000" w:fill="FFFFFF"/>
            <w:noWrap/>
            <w:vAlign w:val="bottom"/>
            <w:hideMark/>
          </w:tcPr>
          <w:p w14:paraId="69E1FF4D"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559" w:type="dxa"/>
            <w:tcBorders>
              <w:top w:val="single" w:sz="4" w:space="0" w:color="auto"/>
              <w:left w:val="nil"/>
              <w:bottom w:val="single" w:sz="4" w:space="0" w:color="auto"/>
              <w:right w:val="nil"/>
            </w:tcBorders>
            <w:shd w:val="clear" w:color="000000" w:fill="FFFFFF"/>
            <w:noWrap/>
            <w:vAlign w:val="bottom"/>
            <w:hideMark/>
          </w:tcPr>
          <w:p w14:paraId="1E0C131A"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14:paraId="50459606"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18994C42"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4C0F3EEA"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7FED8706"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722" w:type="dxa"/>
            <w:tcBorders>
              <w:top w:val="single" w:sz="4" w:space="0" w:color="auto"/>
              <w:left w:val="single" w:sz="4" w:space="0" w:color="auto"/>
              <w:bottom w:val="single" w:sz="4" w:space="0" w:color="auto"/>
              <w:right w:val="nil"/>
            </w:tcBorders>
            <w:shd w:val="clear" w:color="000000" w:fill="FFFFFF"/>
            <w:noWrap/>
            <w:vAlign w:val="bottom"/>
            <w:hideMark/>
          </w:tcPr>
          <w:p w14:paraId="5661E039"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14:paraId="03E3CC0B" w14:textId="77777777" w:rsidR="002B27C1" w:rsidRPr="00D929E1" w:rsidRDefault="002B27C1" w:rsidP="00B25126">
            <w:pPr>
              <w:keepNext/>
              <w:keepLines/>
              <w:jc w:val="center"/>
              <w:rPr>
                <w:rFonts w:ascii="Arial" w:hAnsi="Arial" w:cs="Arial"/>
                <w:sz w:val="16"/>
                <w:szCs w:val="16"/>
              </w:rPr>
            </w:pPr>
            <w:r w:rsidRPr="00D929E1">
              <w:rPr>
                <w:rFonts w:ascii="Arial" w:hAnsi="Arial" w:cs="Arial"/>
                <w:sz w:val="16"/>
                <w:szCs w:val="16"/>
              </w:rPr>
              <w:t>0</w:t>
            </w:r>
          </w:p>
        </w:tc>
        <w:tc>
          <w:tcPr>
            <w:tcW w:w="11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5177399" w14:textId="77777777" w:rsidR="002B27C1" w:rsidRPr="0030315B" w:rsidRDefault="002B27C1" w:rsidP="00B25126">
            <w:pPr>
              <w:keepNext/>
              <w:keepLines/>
              <w:jc w:val="center"/>
              <w:rPr>
                <w:rFonts w:ascii="Arial" w:hAnsi="Arial" w:cs="Arial"/>
                <w:b/>
                <w:bCs/>
                <w:sz w:val="16"/>
                <w:szCs w:val="16"/>
              </w:rPr>
            </w:pPr>
            <w:r w:rsidRPr="0030315B">
              <w:rPr>
                <w:rFonts w:ascii="Arial" w:hAnsi="Arial" w:cs="Arial"/>
                <w:b/>
                <w:bCs/>
                <w:sz w:val="16"/>
                <w:szCs w:val="16"/>
              </w:rPr>
              <w:t>3</w:t>
            </w:r>
          </w:p>
        </w:tc>
      </w:tr>
      <w:tr w:rsidR="00C56FFB" w:rsidRPr="0030315B" w14:paraId="5DBA9F71" w14:textId="77777777" w:rsidTr="007E6E67">
        <w:trPr>
          <w:trHeight w:val="244"/>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EE28" w14:textId="77777777" w:rsidR="00C56FFB" w:rsidRPr="002B27C1" w:rsidRDefault="00C56FFB" w:rsidP="00B25126">
            <w:pPr>
              <w:keepNext/>
              <w:keepLines/>
              <w:tabs>
                <w:tab w:val="clear" w:pos="794"/>
                <w:tab w:val="left" w:pos="311"/>
              </w:tabs>
              <w:rPr>
                <w:rFonts w:ascii="Arial" w:hAnsi="Arial" w:cs="Arial"/>
                <w:sz w:val="16"/>
                <w:szCs w:val="16"/>
              </w:rPr>
            </w:pPr>
            <w:r w:rsidRPr="002B27C1">
              <w:rPr>
                <w:rFonts w:asciiTheme="minorHAnsi" w:eastAsiaTheme="minorEastAsia" w:hAnsiTheme="minorHAnsi"/>
                <w:sz w:val="16"/>
                <w:szCs w:val="16"/>
                <w:lang w:val="en-CA" w:eastAsia="zh-CN"/>
              </w:rPr>
              <w:tab/>
            </w:r>
            <w:r w:rsidRPr="002B27C1">
              <w:rPr>
                <w:rFonts w:asciiTheme="minorHAnsi" w:eastAsiaTheme="minorEastAsia" w:hAnsiTheme="minorHAnsi"/>
                <w:sz w:val="16"/>
                <w:szCs w:val="16"/>
                <w:lang w:val="en-US" w:eastAsia="zh-CN"/>
              </w:rPr>
              <w:t>完成</w:t>
            </w:r>
          </w:p>
        </w:tc>
        <w:tc>
          <w:tcPr>
            <w:tcW w:w="659" w:type="dxa"/>
            <w:tcBorders>
              <w:top w:val="single" w:sz="4" w:space="0" w:color="auto"/>
              <w:left w:val="nil"/>
              <w:bottom w:val="single" w:sz="4" w:space="0" w:color="auto"/>
              <w:right w:val="single" w:sz="4" w:space="0" w:color="auto"/>
            </w:tcBorders>
            <w:shd w:val="clear" w:color="000000" w:fill="FFFFFF"/>
            <w:noWrap/>
            <w:vAlign w:val="bottom"/>
            <w:hideMark/>
          </w:tcPr>
          <w:p w14:paraId="530F392A"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0A10E8C9"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single" w:sz="4" w:space="0" w:color="auto"/>
              <w:left w:val="nil"/>
              <w:bottom w:val="single" w:sz="4" w:space="0" w:color="auto"/>
              <w:right w:val="single" w:sz="4" w:space="0" w:color="auto"/>
            </w:tcBorders>
            <w:shd w:val="clear" w:color="000000" w:fill="FFFFFF"/>
            <w:noWrap/>
            <w:vAlign w:val="bottom"/>
            <w:hideMark/>
          </w:tcPr>
          <w:p w14:paraId="45BF2968"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10</w:t>
            </w:r>
            <w:r>
              <w:rPr>
                <w:rFonts w:ascii="Arial" w:hAnsi="Arial" w:cs="Arial"/>
                <w:sz w:val="16"/>
                <w:szCs w:val="16"/>
              </w:rPr>
              <w:t>9</w:t>
            </w:r>
          </w:p>
        </w:tc>
        <w:tc>
          <w:tcPr>
            <w:tcW w:w="559" w:type="dxa"/>
            <w:tcBorders>
              <w:top w:val="single" w:sz="4" w:space="0" w:color="auto"/>
              <w:left w:val="nil"/>
              <w:bottom w:val="single" w:sz="4" w:space="0" w:color="auto"/>
              <w:right w:val="nil"/>
            </w:tcBorders>
            <w:shd w:val="clear" w:color="000000" w:fill="FFFFFF"/>
            <w:noWrap/>
            <w:vAlign w:val="bottom"/>
            <w:hideMark/>
          </w:tcPr>
          <w:p w14:paraId="51A45212"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53</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14:paraId="27ED6DD5"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33</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5A9B506E"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1</w:t>
            </w:r>
            <w:r>
              <w:rPr>
                <w:rFonts w:ascii="Arial" w:hAnsi="Arial" w:cs="Arial"/>
                <w:sz w:val="16"/>
                <w:szCs w:val="16"/>
              </w:rPr>
              <w:t>6</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136973D1" w14:textId="77777777" w:rsidR="00C56FFB" w:rsidRPr="0030315B" w:rsidRDefault="00C56FFB" w:rsidP="00B25126">
            <w:pPr>
              <w:keepNext/>
              <w:keepLines/>
              <w:jc w:val="center"/>
              <w:rPr>
                <w:rFonts w:ascii="Arial" w:hAnsi="Arial" w:cs="Arial"/>
                <w:sz w:val="16"/>
                <w:szCs w:val="16"/>
              </w:rPr>
            </w:pPr>
            <w:r>
              <w:rPr>
                <w:rFonts w:ascii="Arial" w:hAnsi="Arial" w:cs="Arial"/>
                <w:sz w:val="16"/>
                <w:szCs w:val="16"/>
              </w:rPr>
              <w:t>22</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14:paraId="4F8CC2F6" w14:textId="77777777" w:rsidR="00C56FFB" w:rsidRPr="0030315B" w:rsidRDefault="00C56FFB" w:rsidP="00B25126">
            <w:pPr>
              <w:keepNext/>
              <w:keepLines/>
              <w:jc w:val="center"/>
              <w:rPr>
                <w:rFonts w:ascii="Arial" w:hAnsi="Arial" w:cs="Arial"/>
                <w:sz w:val="16"/>
                <w:szCs w:val="16"/>
              </w:rPr>
            </w:pPr>
            <w:r w:rsidRPr="0030315B">
              <w:rPr>
                <w:rFonts w:ascii="Arial" w:hAnsi="Arial" w:cs="Arial"/>
                <w:sz w:val="16"/>
                <w:szCs w:val="16"/>
              </w:rPr>
              <w:t>1</w:t>
            </w:r>
            <w:r>
              <w:rPr>
                <w:rFonts w:ascii="Arial" w:hAnsi="Arial" w:cs="Arial"/>
                <w:sz w:val="16"/>
                <w:szCs w:val="16"/>
              </w:rPr>
              <w:t>4</w:t>
            </w:r>
          </w:p>
        </w:tc>
        <w:tc>
          <w:tcPr>
            <w:tcW w:w="722" w:type="dxa"/>
            <w:tcBorders>
              <w:top w:val="single" w:sz="4" w:space="0" w:color="auto"/>
              <w:left w:val="single" w:sz="4" w:space="0" w:color="auto"/>
              <w:bottom w:val="single" w:sz="4" w:space="0" w:color="auto"/>
              <w:right w:val="nil"/>
            </w:tcBorders>
            <w:shd w:val="clear" w:color="000000" w:fill="FFFFFF"/>
            <w:noWrap/>
            <w:vAlign w:val="bottom"/>
            <w:hideMark/>
          </w:tcPr>
          <w:p w14:paraId="66202D62" w14:textId="77777777" w:rsidR="00C56FFB" w:rsidRPr="0030315B" w:rsidRDefault="00C56FFB" w:rsidP="00B25126">
            <w:pPr>
              <w:keepNext/>
              <w:keepLines/>
              <w:jc w:val="center"/>
              <w:rPr>
                <w:rFonts w:ascii="Arial" w:hAnsi="Arial" w:cs="Arial"/>
                <w:sz w:val="16"/>
                <w:szCs w:val="16"/>
              </w:rPr>
            </w:pPr>
            <w:r>
              <w:rPr>
                <w:rFonts w:ascii="Arial" w:hAnsi="Arial" w:cs="Arial"/>
                <w:sz w:val="16"/>
                <w:szCs w:val="16"/>
              </w:rPr>
              <w:t>4</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tcPr>
          <w:p w14:paraId="7B79F685" w14:textId="77777777" w:rsidR="00C56FFB" w:rsidRPr="00D929E1" w:rsidRDefault="00C56FFB" w:rsidP="00B25126">
            <w:pPr>
              <w:keepNext/>
              <w:keepLines/>
              <w:jc w:val="center"/>
              <w:rPr>
                <w:rFonts w:ascii="Arial" w:hAnsi="Arial" w:cs="Arial"/>
                <w:sz w:val="16"/>
                <w:szCs w:val="16"/>
              </w:rPr>
            </w:pPr>
            <w:r>
              <w:rPr>
                <w:rFonts w:ascii="Arial" w:hAnsi="Arial" w:cs="Arial"/>
                <w:sz w:val="16"/>
                <w:szCs w:val="16"/>
              </w:rPr>
              <w:t>5</w:t>
            </w:r>
          </w:p>
        </w:tc>
        <w:tc>
          <w:tcPr>
            <w:tcW w:w="68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0F33811" w14:textId="77777777" w:rsidR="00C56FFB" w:rsidRPr="00C56FFB" w:rsidRDefault="00C56FFB" w:rsidP="00B25126">
            <w:pPr>
              <w:keepNext/>
              <w:keepLines/>
              <w:jc w:val="center"/>
              <w:rPr>
                <w:rFonts w:ascii="Arial" w:hAnsi="Arial"/>
                <w:b/>
                <w:sz w:val="16"/>
              </w:rPr>
            </w:pPr>
            <w:r w:rsidRPr="0030315B">
              <w:rPr>
                <w:rFonts w:ascii="Arial" w:hAnsi="Arial" w:cs="Arial"/>
                <w:b/>
                <w:bCs/>
                <w:sz w:val="16"/>
                <w:szCs w:val="16"/>
              </w:rPr>
              <w:t>2</w:t>
            </w:r>
            <w:r>
              <w:rPr>
                <w:rFonts w:ascii="Arial" w:hAnsi="Arial" w:cs="Arial"/>
                <w:b/>
                <w:bCs/>
                <w:sz w:val="16"/>
                <w:szCs w:val="16"/>
              </w:rPr>
              <w:t>70</w:t>
            </w:r>
          </w:p>
        </w:tc>
      </w:tr>
      <w:tr w:rsidR="002B27C1" w:rsidRPr="0030315B" w14:paraId="593A81C9" w14:textId="77777777" w:rsidTr="002B27C1">
        <w:trPr>
          <w:trHeight w:val="244"/>
          <w:jc w:val="center"/>
        </w:trPr>
        <w:tc>
          <w:tcPr>
            <w:tcW w:w="1801" w:type="dxa"/>
            <w:tcBorders>
              <w:top w:val="single" w:sz="4" w:space="0" w:color="auto"/>
              <w:left w:val="nil"/>
              <w:bottom w:val="nil"/>
              <w:right w:val="nil"/>
            </w:tcBorders>
            <w:shd w:val="clear" w:color="auto" w:fill="auto"/>
            <w:noWrap/>
            <w:vAlign w:val="bottom"/>
            <w:hideMark/>
          </w:tcPr>
          <w:p w14:paraId="0CEB4685" w14:textId="77777777" w:rsidR="005C4F94" w:rsidRPr="0030315B" w:rsidRDefault="005C4F94" w:rsidP="00B25126">
            <w:pPr>
              <w:keepNext/>
              <w:keepLines/>
              <w:jc w:val="center"/>
              <w:rPr>
                <w:rFonts w:ascii="Arial" w:hAnsi="Arial" w:cs="Arial"/>
                <w:b/>
                <w:bCs/>
                <w:sz w:val="16"/>
                <w:szCs w:val="16"/>
              </w:rPr>
            </w:pPr>
          </w:p>
        </w:tc>
        <w:tc>
          <w:tcPr>
            <w:tcW w:w="659" w:type="dxa"/>
            <w:tcBorders>
              <w:top w:val="single" w:sz="4" w:space="0" w:color="auto"/>
              <w:left w:val="nil"/>
              <w:bottom w:val="nil"/>
              <w:right w:val="nil"/>
            </w:tcBorders>
            <w:shd w:val="clear" w:color="000000" w:fill="FFFFFF"/>
            <w:noWrap/>
            <w:vAlign w:val="bottom"/>
            <w:hideMark/>
          </w:tcPr>
          <w:p w14:paraId="38FD0B86"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559" w:type="dxa"/>
            <w:tcBorders>
              <w:top w:val="single" w:sz="4" w:space="0" w:color="auto"/>
              <w:left w:val="nil"/>
              <w:bottom w:val="nil"/>
              <w:right w:val="nil"/>
            </w:tcBorders>
            <w:shd w:val="clear" w:color="auto" w:fill="auto"/>
            <w:noWrap/>
            <w:vAlign w:val="bottom"/>
            <w:hideMark/>
          </w:tcPr>
          <w:p w14:paraId="5EAFD7CA" w14:textId="77777777" w:rsidR="005C4F94" w:rsidRPr="0030315B" w:rsidRDefault="005C4F94" w:rsidP="00B25126">
            <w:pPr>
              <w:keepNext/>
              <w:keepLines/>
              <w:jc w:val="center"/>
              <w:rPr>
                <w:rFonts w:ascii="Arial" w:hAnsi="Arial" w:cs="Arial"/>
                <w:sz w:val="16"/>
                <w:szCs w:val="16"/>
              </w:rPr>
            </w:pPr>
          </w:p>
        </w:tc>
        <w:tc>
          <w:tcPr>
            <w:tcW w:w="730" w:type="dxa"/>
            <w:tcBorders>
              <w:top w:val="single" w:sz="4" w:space="0" w:color="auto"/>
              <w:left w:val="nil"/>
              <w:bottom w:val="nil"/>
              <w:right w:val="nil"/>
            </w:tcBorders>
            <w:shd w:val="clear" w:color="000000" w:fill="FFFFFF"/>
            <w:noWrap/>
            <w:vAlign w:val="bottom"/>
            <w:hideMark/>
          </w:tcPr>
          <w:p w14:paraId="1AF63E7F"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559" w:type="dxa"/>
            <w:tcBorders>
              <w:top w:val="single" w:sz="4" w:space="0" w:color="auto"/>
              <w:left w:val="nil"/>
              <w:bottom w:val="nil"/>
              <w:right w:val="nil"/>
            </w:tcBorders>
            <w:shd w:val="clear" w:color="000000" w:fill="FFFFFF"/>
            <w:noWrap/>
            <w:vAlign w:val="bottom"/>
            <w:hideMark/>
          </w:tcPr>
          <w:p w14:paraId="73C84701"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655" w:type="dxa"/>
            <w:tcBorders>
              <w:top w:val="single" w:sz="4" w:space="0" w:color="auto"/>
              <w:left w:val="nil"/>
              <w:bottom w:val="nil"/>
              <w:right w:val="nil"/>
            </w:tcBorders>
            <w:shd w:val="clear" w:color="000000" w:fill="FFFFFF"/>
            <w:noWrap/>
            <w:vAlign w:val="bottom"/>
            <w:hideMark/>
          </w:tcPr>
          <w:p w14:paraId="6558EC65"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697" w:type="dxa"/>
            <w:tcBorders>
              <w:top w:val="single" w:sz="4" w:space="0" w:color="auto"/>
              <w:left w:val="nil"/>
              <w:bottom w:val="nil"/>
              <w:right w:val="nil"/>
            </w:tcBorders>
            <w:shd w:val="clear" w:color="000000" w:fill="FFFFFF"/>
            <w:noWrap/>
            <w:vAlign w:val="bottom"/>
            <w:hideMark/>
          </w:tcPr>
          <w:p w14:paraId="1F71C26C"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697" w:type="dxa"/>
            <w:tcBorders>
              <w:top w:val="single" w:sz="4" w:space="0" w:color="auto"/>
              <w:left w:val="nil"/>
              <w:bottom w:val="nil"/>
              <w:right w:val="nil"/>
            </w:tcBorders>
            <w:shd w:val="clear" w:color="000000" w:fill="FFFFFF"/>
            <w:noWrap/>
            <w:vAlign w:val="bottom"/>
            <w:hideMark/>
          </w:tcPr>
          <w:p w14:paraId="6A3C7A01"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697" w:type="dxa"/>
            <w:tcBorders>
              <w:top w:val="single" w:sz="4" w:space="0" w:color="auto"/>
              <w:left w:val="nil"/>
              <w:bottom w:val="nil"/>
              <w:right w:val="nil"/>
            </w:tcBorders>
            <w:shd w:val="clear" w:color="000000" w:fill="FFFFFF"/>
            <w:noWrap/>
            <w:vAlign w:val="bottom"/>
            <w:hideMark/>
          </w:tcPr>
          <w:p w14:paraId="2D217139" w14:textId="77777777" w:rsidR="005C4F94" w:rsidRPr="0030315B" w:rsidRDefault="005C4F94" w:rsidP="00B25126">
            <w:pPr>
              <w:keepNext/>
              <w:keepLines/>
              <w:jc w:val="center"/>
              <w:rPr>
                <w:rFonts w:ascii="Arial" w:hAnsi="Arial" w:cs="Arial"/>
                <w:sz w:val="16"/>
                <w:szCs w:val="16"/>
              </w:rPr>
            </w:pPr>
            <w:r w:rsidRPr="0030315B">
              <w:rPr>
                <w:rFonts w:ascii="Arial" w:hAnsi="Arial" w:cs="Arial"/>
                <w:sz w:val="16"/>
                <w:szCs w:val="16"/>
              </w:rPr>
              <w:t> </w:t>
            </w:r>
          </w:p>
        </w:tc>
        <w:tc>
          <w:tcPr>
            <w:tcW w:w="722" w:type="dxa"/>
            <w:tcBorders>
              <w:top w:val="single" w:sz="4" w:space="0" w:color="auto"/>
              <w:left w:val="nil"/>
              <w:bottom w:val="nil"/>
              <w:right w:val="nil"/>
            </w:tcBorders>
            <w:shd w:val="clear" w:color="000000" w:fill="FFFFFF"/>
            <w:noWrap/>
            <w:vAlign w:val="bottom"/>
            <w:hideMark/>
          </w:tcPr>
          <w:p w14:paraId="77017105" w14:textId="77777777" w:rsidR="005C4F94" w:rsidRPr="0030315B" w:rsidRDefault="005C4F94" w:rsidP="00B25126">
            <w:pPr>
              <w:keepNext/>
              <w:keepLines/>
              <w:jc w:val="center"/>
              <w:rPr>
                <w:rFonts w:ascii="Arial" w:hAnsi="Arial" w:cs="Arial"/>
                <w:b/>
                <w:bCs/>
                <w:sz w:val="16"/>
                <w:szCs w:val="16"/>
              </w:rPr>
            </w:pPr>
            <w:r w:rsidRPr="0030315B">
              <w:rPr>
                <w:rFonts w:ascii="Arial" w:hAnsi="Arial" w:cs="Arial"/>
                <w:b/>
                <w:bCs/>
                <w:sz w:val="16"/>
                <w:szCs w:val="16"/>
              </w:rPr>
              <w:t> </w:t>
            </w:r>
          </w:p>
        </w:tc>
        <w:tc>
          <w:tcPr>
            <w:tcW w:w="697" w:type="dxa"/>
            <w:tcBorders>
              <w:top w:val="single" w:sz="4" w:space="0" w:color="auto"/>
              <w:left w:val="nil"/>
              <w:bottom w:val="nil"/>
              <w:right w:val="nil"/>
            </w:tcBorders>
            <w:shd w:val="clear" w:color="auto" w:fill="FFFFFF" w:themeFill="background1"/>
            <w:vAlign w:val="bottom"/>
          </w:tcPr>
          <w:p w14:paraId="0D59BA71" w14:textId="77777777" w:rsidR="005C4F94" w:rsidRPr="0030315B" w:rsidRDefault="005C4F94" w:rsidP="00B25126">
            <w:pPr>
              <w:keepNext/>
              <w:keepLines/>
              <w:jc w:val="center"/>
              <w:rPr>
                <w:rFonts w:ascii="Arial" w:hAnsi="Arial" w:cs="Arial"/>
                <w:b/>
                <w:bCs/>
                <w:sz w:val="16"/>
                <w:szCs w:val="16"/>
              </w:rPr>
            </w:pPr>
            <w:r w:rsidRPr="0030315B">
              <w:rPr>
                <w:rFonts w:ascii="Arial" w:hAnsi="Arial" w:cs="Arial"/>
                <w:b/>
                <w:bCs/>
                <w:sz w:val="16"/>
                <w:szCs w:val="16"/>
              </w:rPr>
              <w:t> </w:t>
            </w:r>
          </w:p>
        </w:tc>
        <w:tc>
          <w:tcPr>
            <w:tcW w:w="1156" w:type="dxa"/>
            <w:tcBorders>
              <w:top w:val="single" w:sz="4" w:space="0" w:color="auto"/>
              <w:left w:val="nil"/>
              <w:bottom w:val="nil"/>
              <w:right w:val="nil"/>
            </w:tcBorders>
            <w:shd w:val="clear" w:color="auto" w:fill="FFFFFF" w:themeFill="background1"/>
            <w:noWrap/>
            <w:vAlign w:val="bottom"/>
            <w:hideMark/>
          </w:tcPr>
          <w:p w14:paraId="46522AA3" w14:textId="77777777" w:rsidR="005C4F94" w:rsidRPr="0030315B" w:rsidRDefault="005C4F94" w:rsidP="00B25126">
            <w:pPr>
              <w:keepNext/>
              <w:keepLines/>
              <w:jc w:val="center"/>
              <w:rPr>
                <w:rFonts w:ascii="Arial" w:hAnsi="Arial" w:cs="Arial"/>
                <w:b/>
                <w:bCs/>
                <w:sz w:val="16"/>
                <w:szCs w:val="16"/>
              </w:rPr>
            </w:pPr>
          </w:p>
        </w:tc>
      </w:tr>
      <w:tr w:rsidR="00C56FFB" w:rsidRPr="0030315B" w14:paraId="55F2BD0D" w14:textId="77777777" w:rsidTr="002B27C1">
        <w:trPr>
          <w:trHeight w:val="244"/>
          <w:jc w:val="center"/>
        </w:trPr>
        <w:tc>
          <w:tcPr>
            <w:tcW w:w="18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91DC4E" w14:textId="716A1CFA" w:rsidR="002B27C1" w:rsidRPr="002B27C1" w:rsidRDefault="002B27C1" w:rsidP="00B25126">
            <w:pPr>
              <w:keepNext/>
              <w:keepLines/>
              <w:rPr>
                <w:rFonts w:ascii="Arial" w:hAnsi="Arial" w:cs="Arial"/>
                <w:sz w:val="16"/>
                <w:szCs w:val="16"/>
                <w:lang w:eastAsia="zh-CN"/>
              </w:rPr>
            </w:pPr>
            <w:r w:rsidRPr="002B27C1">
              <w:rPr>
                <w:rFonts w:asciiTheme="minorHAnsi" w:eastAsiaTheme="minorEastAsia" w:hAnsiTheme="minorHAnsi"/>
                <w:sz w:val="16"/>
                <w:szCs w:val="16"/>
                <w:lang w:val="en-US" w:eastAsia="zh-CN"/>
              </w:rPr>
              <w:t>实施中建议所占</w:t>
            </w:r>
            <w:r w:rsidRPr="002B27C1">
              <w:rPr>
                <w:rFonts w:asciiTheme="minorHAnsi" w:eastAsiaTheme="minorEastAsia" w:hAnsiTheme="minorHAnsi"/>
                <w:sz w:val="16"/>
                <w:szCs w:val="16"/>
                <w:lang w:val="en-US" w:eastAsia="zh-CN"/>
              </w:rPr>
              <w:br/>
            </w:r>
            <w:r w:rsidRPr="002B27C1">
              <w:rPr>
                <w:rFonts w:asciiTheme="minorHAnsi" w:eastAsiaTheme="minorEastAsia" w:hAnsiTheme="minorHAnsi"/>
                <w:sz w:val="16"/>
                <w:szCs w:val="16"/>
                <w:lang w:val="en-US" w:eastAsia="zh-CN"/>
              </w:rPr>
              <w:t>百分比</w:t>
            </w:r>
          </w:p>
        </w:tc>
        <w:tc>
          <w:tcPr>
            <w:tcW w:w="659" w:type="dxa"/>
            <w:tcBorders>
              <w:top w:val="single" w:sz="8" w:space="0" w:color="auto"/>
              <w:left w:val="nil"/>
              <w:bottom w:val="single" w:sz="8" w:space="0" w:color="auto"/>
              <w:right w:val="single" w:sz="4" w:space="0" w:color="auto"/>
            </w:tcBorders>
            <w:shd w:val="clear" w:color="auto" w:fill="auto"/>
            <w:noWrap/>
            <w:vAlign w:val="bottom"/>
            <w:hideMark/>
          </w:tcPr>
          <w:p w14:paraId="5ABD5F78"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559" w:type="dxa"/>
            <w:tcBorders>
              <w:top w:val="single" w:sz="8" w:space="0" w:color="auto"/>
              <w:left w:val="nil"/>
              <w:bottom w:val="single" w:sz="8" w:space="0" w:color="auto"/>
              <w:right w:val="single" w:sz="4" w:space="0" w:color="auto"/>
            </w:tcBorders>
            <w:shd w:val="clear" w:color="auto" w:fill="auto"/>
            <w:noWrap/>
            <w:vAlign w:val="bottom"/>
            <w:hideMark/>
          </w:tcPr>
          <w:p w14:paraId="2E047535"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single" w:sz="8" w:space="0" w:color="auto"/>
              <w:left w:val="nil"/>
              <w:bottom w:val="single" w:sz="8" w:space="0" w:color="auto"/>
              <w:right w:val="single" w:sz="4" w:space="0" w:color="auto"/>
            </w:tcBorders>
            <w:shd w:val="clear" w:color="auto" w:fill="auto"/>
            <w:noWrap/>
            <w:vAlign w:val="bottom"/>
            <w:hideMark/>
          </w:tcPr>
          <w:p w14:paraId="7C113A55"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4%</w:t>
            </w:r>
          </w:p>
        </w:tc>
        <w:tc>
          <w:tcPr>
            <w:tcW w:w="559" w:type="dxa"/>
            <w:tcBorders>
              <w:top w:val="single" w:sz="8" w:space="0" w:color="auto"/>
              <w:left w:val="nil"/>
              <w:bottom w:val="single" w:sz="8" w:space="0" w:color="auto"/>
              <w:right w:val="single" w:sz="4" w:space="0" w:color="auto"/>
            </w:tcBorders>
            <w:shd w:val="clear" w:color="auto" w:fill="auto"/>
            <w:noWrap/>
            <w:vAlign w:val="bottom"/>
            <w:hideMark/>
          </w:tcPr>
          <w:p w14:paraId="3BF7C50B"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4%</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14:paraId="2B4EFBB5"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3%</w:t>
            </w:r>
          </w:p>
        </w:tc>
        <w:tc>
          <w:tcPr>
            <w:tcW w:w="697" w:type="dxa"/>
            <w:tcBorders>
              <w:top w:val="single" w:sz="8" w:space="0" w:color="auto"/>
              <w:left w:val="nil"/>
              <w:bottom w:val="single" w:sz="8" w:space="0" w:color="auto"/>
              <w:right w:val="single" w:sz="4" w:space="0" w:color="auto"/>
            </w:tcBorders>
            <w:shd w:val="clear" w:color="auto" w:fill="auto"/>
            <w:noWrap/>
            <w:vAlign w:val="bottom"/>
            <w:hideMark/>
          </w:tcPr>
          <w:p w14:paraId="101B17E3" w14:textId="5B83A5E3" w:rsidR="002B27C1" w:rsidRPr="0030315B" w:rsidRDefault="002B27C1" w:rsidP="00B25126">
            <w:pPr>
              <w:keepNext/>
              <w:keepLines/>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697" w:type="dxa"/>
            <w:tcBorders>
              <w:top w:val="single" w:sz="8" w:space="0" w:color="auto"/>
              <w:left w:val="nil"/>
              <w:bottom w:val="single" w:sz="8" w:space="0" w:color="auto"/>
              <w:right w:val="nil"/>
            </w:tcBorders>
            <w:shd w:val="clear" w:color="auto" w:fill="auto"/>
            <w:noWrap/>
            <w:vAlign w:val="bottom"/>
            <w:hideMark/>
          </w:tcPr>
          <w:p w14:paraId="7A701DBA" w14:textId="647FEE9F" w:rsidR="002B27C1" w:rsidRPr="0030315B" w:rsidRDefault="002B27C1" w:rsidP="00B25126">
            <w:pPr>
              <w:keepNext/>
              <w:keepLines/>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697" w:type="dxa"/>
            <w:tcBorders>
              <w:top w:val="single" w:sz="8" w:space="0" w:color="auto"/>
              <w:left w:val="single" w:sz="4" w:space="0" w:color="auto"/>
              <w:bottom w:val="single" w:sz="8" w:space="0" w:color="auto"/>
              <w:right w:val="nil"/>
            </w:tcBorders>
            <w:shd w:val="clear" w:color="auto" w:fill="auto"/>
            <w:noWrap/>
            <w:vAlign w:val="bottom"/>
            <w:hideMark/>
          </w:tcPr>
          <w:p w14:paraId="3A31669A" w14:textId="1AF23EF4" w:rsidR="002B27C1" w:rsidRPr="0030315B" w:rsidRDefault="002B27C1" w:rsidP="00B25126">
            <w:pPr>
              <w:keepNext/>
              <w:keepLines/>
              <w:jc w:val="center"/>
              <w:rPr>
                <w:rFonts w:ascii="Arial" w:hAnsi="Arial" w:cs="Arial"/>
                <w:sz w:val="16"/>
                <w:szCs w:val="16"/>
              </w:rPr>
            </w:pPr>
            <w:r>
              <w:rPr>
                <w:rFonts w:ascii="Arial" w:hAnsi="Arial" w:cs="Arial"/>
                <w:sz w:val="16"/>
                <w:szCs w:val="16"/>
              </w:rPr>
              <w:t>46</w:t>
            </w:r>
            <w:r w:rsidRPr="0030315B">
              <w:rPr>
                <w:rFonts w:ascii="Arial" w:hAnsi="Arial" w:cs="Arial"/>
                <w:sz w:val="16"/>
                <w:szCs w:val="16"/>
              </w:rPr>
              <w:t>%</w:t>
            </w:r>
          </w:p>
        </w:tc>
        <w:tc>
          <w:tcPr>
            <w:tcW w:w="722" w:type="dxa"/>
            <w:tcBorders>
              <w:top w:val="single" w:sz="8" w:space="0" w:color="auto"/>
              <w:left w:val="single" w:sz="4" w:space="0" w:color="auto"/>
              <w:bottom w:val="single" w:sz="8" w:space="0" w:color="auto"/>
              <w:right w:val="nil"/>
            </w:tcBorders>
            <w:shd w:val="clear" w:color="auto" w:fill="auto"/>
            <w:noWrap/>
            <w:vAlign w:val="bottom"/>
            <w:hideMark/>
          </w:tcPr>
          <w:p w14:paraId="1439E981" w14:textId="5A65CD69" w:rsidR="002B27C1" w:rsidRPr="0030315B" w:rsidRDefault="002B27C1" w:rsidP="00B25126">
            <w:pPr>
              <w:keepNext/>
              <w:keepLines/>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697" w:type="dxa"/>
            <w:tcBorders>
              <w:top w:val="single" w:sz="8" w:space="0" w:color="auto"/>
              <w:left w:val="single" w:sz="4" w:space="0" w:color="auto"/>
              <w:bottom w:val="single" w:sz="8" w:space="0" w:color="auto"/>
              <w:right w:val="single" w:sz="4" w:space="0" w:color="auto"/>
            </w:tcBorders>
            <w:vAlign w:val="bottom"/>
          </w:tcPr>
          <w:p w14:paraId="0CBFBF40" w14:textId="0E862CE2" w:rsidR="002B27C1" w:rsidRPr="0030315B" w:rsidRDefault="002B27C1" w:rsidP="00B25126">
            <w:pPr>
              <w:keepNext/>
              <w:keepLines/>
              <w:jc w:val="center"/>
              <w:rPr>
                <w:rFonts w:ascii="Arial" w:hAnsi="Arial" w:cs="Arial"/>
                <w:b/>
                <w:bCs/>
                <w:sz w:val="16"/>
                <w:szCs w:val="16"/>
              </w:rPr>
            </w:pPr>
            <w:r>
              <w:rPr>
                <w:rFonts w:ascii="Arial" w:hAnsi="Arial" w:cs="Arial"/>
                <w:sz w:val="16"/>
                <w:szCs w:val="16"/>
              </w:rPr>
              <w:t>44</w:t>
            </w:r>
            <w:r w:rsidRPr="00C56FFB">
              <w:rPr>
                <w:rFonts w:ascii="Arial" w:hAnsi="Arial"/>
                <w:sz w:val="16"/>
              </w:rPr>
              <w:t>%</w:t>
            </w:r>
          </w:p>
        </w:tc>
        <w:tc>
          <w:tcPr>
            <w:tcW w:w="1156" w:type="dxa"/>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bottom"/>
            <w:hideMark/>
          </w:tcPr>
          <w:p w14:paraId="3318B55F" w14:textId="77777777" w:rsidR="002B27C1" w:rsidRPr="0030315B" w:rsidRDefault="002B27C1" w:rsidP="00B25126">
            <w:pPr>
              <w:keepNext/>
              <w:keepLines/>
              <w:jc w:val="center"/>
              <w:rPr>
                <w:rFonts w:ascii="Arial" w:hAnsi="Arial" w:cs="Arial"/>
                <w:b/>
                <w:bCs/>
                <w:sz w:val="16"/>
                <w:szCs w:val="16"/>
              </w:rPr>
            </w:pPr>
            <w:r w:rsidRPr="0030315B">
              <w:rPr>
                <w:rFonts w:ascii="Arial" w:hAnsi="Arial" w:cs="Arial"/>
                <w:b/>
                <w:bCs/>
                <w:sz w:val="16"/>
                <w:szCs w:val="16"/>
              </w:rPr>
              <w:t>1</w:t>
            </w:r>
            <w:r>
              <w:rPr>
                <w:rFonts w:ascii="Arial" w:hAnsi="Arial" w:cs="Arial"/>
                <w:b/>
                <w:bCs/>
                <w:sz w:val="16"/>
                <w:szCs w:val="16"/>
              </w:rPr>
              <w:t>5</w:t>
            </w:r>
            <w:r w:rsidRPr="0030315B">
              <w:rPr>
                <w:rFonts w:ascii="Arial" w:hAnsi="Arial" w:cs="Arial"/>
                <w:b/>
                <w:bCs/>
                <w:sz w:val="16"/>
                <w:szCs w:val="16"/>
              </w:rPr>
              <w:t>%</w:t>
            </w:r>
          </w:p>
        </w:tc>
      </w:tr>
      <w:tr w:rsidR="002B27C1" w:rsidRPr="0030315B" w14:paraId="2B329E81" w14:textId="77777777" w:rsidTr="002B27C1">
        <w:trPr>
          <w:trHeight w:val="244"/>
          <w:jc w:val="center"/>
        </w:trPr>
        <w:tc>
          <w:tcPr>
            <w:tcW w:w="1801" w:type="dxa"/>
            <w:tcBorders>
              <w:top w:val="nil"/>
              <w:left w:val="single" w:sz="8" w:space="0" w:color="auto"/>
              <w:bottom w:val="single" w:sz="8" w:space="0" w:color="auto"/>
              <w:right w:val="single" w:sz="4" w:space="0" w:color="auto"/>
            </w:tcBorders>
            <w:shd w:val="clear" w:color="auto" w:fill="auto"/>
            <w:noWrap/>
            <w:vAlign w:val="bottom"/>
            <w:hideMark/>
          </w:tcPr>
          <w:p w14:paraId="5C4B76C2" w14:textId="3D711850" w:rsidR="002B27C1" w:rsidRPr="002B27C1" w:rsidRDefault="002B27C1" w:rsidP="00B25126">
            <w:pPr>
              <w:keepNext/>
              <w:keepLines/>
              <w:rPr>
                <w:rFonts w:ascii="Arial" w:hAnsi="Arial" w:cs="Arial"/>
                <w:sz w:val="16"/>
                <w:szCs w:val="16"/>
                <w:lang w:eastAsia="zh-CN"/>
              </w:rPr>
            </w:pPr>
            <w:r w:rsidRPr="002B27C1">
              <w:rPr>
                <w:rFonts w:asciiTheme="minorHAnsi" w:eastAsiaTheme="minorEastAsia" w:hAnsiTheme="minorHAnsi"/>
                <w:sz w:val="16"/>
                <w:szCs w:val="16"/>
                <w:lang w:val="en-US" w:eastAsia="zh-CN"/>
              </w:rPr>
              <w:t>延迟</w:t>
            </w:r>
            <w:r w:rsidRPr="002B27C1">
              <w:rPr>
                <w:rFonts w:asciiTheme="minorHAnsi" w:eastAsiaTheme="minorEastAsia" w:hAnsiTheme="minorHAnsi" w:hint="eastAsia"/>
                <w:sz w:val="16"/>
                <w:szCs w:val="16"/>
                <w:lang w:val="en-US" w:eastAsia="zh-CN"/>
              </w:rPr>
              <w:t>实施的</w:t>
            </w:r>
            <w:r w:rsidRPr="002B27C1">
              <w:rPr>
                <w:rFonts w:asciiTheme="minorHAnsi" w:eastAsiaTheme="minorEastAsia" w:hAnsiTheme="minorHAnsi"/>
                <w:sz w:val="16"/>
                <w:szCs w:val="16"/>
                <w:lang w:val="en-US" w:eastAsia="zh-CN"/>
              </w:rPr>
              <w:t>建议所占百分比</w:t>
            </w:r>
          </w:p>
        </w:tc>
        <w:tc>
          <w:tcPr>
            <w:tcW w:w="659" w:type="dxa"/>
            <w:tcBorders>
              <w:top w:val="nil"/>
              <w:left w:val="nil"/>
              <w:bottom w:val="single" w:sz="8" w:space="0" w:color="auto"/>
              <w:right w:val="single" w:sz="4" w:space="0" w:color="auto"/>
            </w:tcBorders>
            <w:shd w:val="clear" w:color="auto" w:fill="auto"/>
            <w:noWrap/>
            <w:vAlign w:val="bottom"/>
            <w:hideMark/>
          </w:tcPr>
          <w:p w14:paraId="5617E4EA"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18%</w:t>
            </w:r>
          </w:p>
        </w:tc>
        <w:tc>
          <w:tcPr>
            <w:tcW w:w="559" w:type="dxa"/>
            <w:tcBorders>
              <w:top w:val="nil"/>
              <w:left w:val="nil"/>
              <w:bottom w:val="single" w:sz="8" w:space="0" w:color="auto"/>
              <w:right w:val="single" w:sz="4" w:space="0" w:color="auto"/>
            </w:tcBorders>
            <w:shd w:val="clear" w:color="auto" w:fill="auto"/>
            <w:noWrap/>
            <w:vAlign w:val="bottom"/>
            <w:hideMark/>
          </w:tcPr>
          <w:p w14:paraId="6DB5C92F"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w:t>
            </w:r>
          </w:p>
        </w:tc>
        <w:tc>
          <w:tcPr>
            <w:tcW w:w="730" w:type="dxa"/>
            <w:tcBorders>
              <w:top w:val="nil"/>
              <w:left w:val="nil"/>
              <w:bottom w:val="single" w:sz="8" w:space="0" w:color="auto"/>
              <w:right w:val="single" w:sz="4" w:space="0" w:color="auto"/>
            </w:tcBorders>
            <w:shd w:val="clear" w:color="000000" w:fill="FFFFFF"/>
            <w:noWrap/>
            <w:vAlign w:val="bottom"/>
            <w:hideMark/>
          </w:tcPr>
          <w:p w14:paraId="71F40AA7"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559" w:type="dxa"/>
            <w:tcBorders>
              <w:top w:val="nil"/>
              <w:left w:val="nil"/>
              <w:bottom w:val="single" w:sz="8" w:space="0" w:color="auto"/>
              <w:right w:val="single" w:sz="4" w:space="0" w:color="auto"/>
            </w:tcBorders>
            <w:shd w:val="clear" w:color="000000" w:fill="FFFFFF"/>
            <w:noWrap/>
            <w:vAlign w:val="bottom"/>
            <w:hideMark/>
          </w:tcPr>
          <w:p w14:paraId="3A49AF2A"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55" w:type="dxa"/>
            <w:tcBorders>
              <w:top w:val="nil"/>
              <w:left w:val="nil"/>
              <w:bottom w:val="single" w:sz="8" w:space="0" w:color="auto"/>
              <w:right w:val="single" w:sz="4" w:space="0" w:color="auto"/>
            </w:tcBorders>
            <w:shd w:val="clear" w:color="auto" w:fill="auto"/>
            <w:noWrap/>
            <w:vAlign w:val="bottom"/>
            <w:hideMark/>
          </w:tcPr>
          <w:p w14:paraId="37D1B9E5"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nil"/>
              <w:left w:val="nil"/>
              <w:bottom w:val="single" w:sz="8" w:space="0" w:color="auto"/>
              <w:right w:val="single" w:sz="4" w:space="0" w:color="auto"/>
            </w:tcBorders>
            <w:shd w:val="clear" w:color="auto" w:fill="auto"/>
            <w:noWrap/>
            <w:vAlign w:val="bottom"/>
            <w:hideMark/>
          </w:tcPr>
          <w:p w14:paraId="03D565A7"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nil"/>
              <w:left w:val="nil"/>
              <w:bottom w:val="single" w:sz="8" w:space="0" w:color="auto"/>
              <w:right w:val="nil"/>
            </w:tcBorders>
            <w:shd w:val="clear" w:color="auto" w:fill="auto"/>
            <w:noWrap/>
            <w:vAlign w:val="bottom"/>
            <w:hideMark/>
          </w:tcPr>
          <w:p w14:paraId="2CA97AE1"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nil"/>
              <w:left w:val="single" w:sz="4" w:space="0" w:color="auto"/>
              <w:bottom w:val="single" w:sz="8" w:space="0" w:color="auto"/>
              <w:right w:val="nil"/>
            </w:tcBorders>
            <w:shd w:val="clear" w:color="auto" w:fill="auto"/>
            <w:noWrap/>
            <w:vAlign w:val="bottom"/>
            <w:hideMark/>
          </w:tcPr>
          <w:p w14:paraId="7CDBE0F4"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722" w:type="dxa"/>
            <w:tcBorders>
              <w:top w:val="nil"/>
              <w:left w:val="single" w:sz="4" w:space="0" w:color="auto"/>
              <w:bottom w:val="single" w:sz="8" w:space="0" w:color="auto"/>
              <w:right w:val="nil"/>
            </w:tcBorders>
            <w:shd w:val="clear" w:color="auto" w:fill="auto"/>
            <w:noWrap/>
            <w:vAlign w:val="bottom"/>
            <w:hideMark/>
          </w:tcPr>
          <w:p w14:paraId="1A51DAF7" w14:textId="77777777" w:rsidR="002B27C1" w:rsidRPr="0030315B" w:rsidRDefault="002B27C1" w:rsidP="00B25126">
            <w:pPr>
              <w:keepNext/>
              <w:keepLines/>
              <w:jc w:val="center"/>
              <w:rPr>
                <w:rFonts w:ascii="Arial" w:hAnsi="Arial" w:cs="Arial"/>
                <w:sz w:val="16"/>
                <w:szCs w:val="16"/>
              </w:rPr>
            </w:pPr>
            <w:r w:rsidRPr="0030315B">
              <w:rPr>
                <w:rFonts w:ascii="Arial" w:hAnsi="Arial" w:cs="Arial"/>
                <w:sz w:val="16"/>
                <w:szCs w:val="16"/>
              </w:rPr>
              <w:t>0%</w:t>
            </w:r>
          </w:p>
        </w:tc>
        <w:tc>
          <w:tcPr>
            <w:tcW w:w="697" w:type="dxa"/>
            <w:tcBorders>
              <w:top w:val="nil"/>
              <w:left w:val="single" w:sz="4" w:space="0" w:color="auto"/>
              <w:bottom w:val="single" w:sz="8" w:space="0" w:color="auto"/>
              <w:right w:val="single" w:sz="4" w:space="0" w:color="auto"/>
            </w:tcBorders>
            <w:vAlign w:val="bottom"/>
          </w:tcPr>
          <w:p w14:paraId="514A05FA" w14:textId="77777777" w:rsidR="002B27C1" w:rsidRPr="0030315B" w:rsidRDefault="002B27C1" w:rsidP="00B25126">
            <w:pPr>
              <w:keepNext/>
              <w:keepLines/>
              <w:jc w:val="center"/>
              <w:rPr>
                <w:rFonts w:ascii="Arial" w:hAnsi="Arial" w:cs="Arial"/>
                <w:b/>
                <w:bCs/>
                <w:sz w:val="16"/>
                <w:szCs w:val="16"/>
              </w:rPr>
            </w:pPr>
            <w:r w:rsidRPr="0030315B">
              <w:rPr>
                <w:rFonts w:ascii="Arial" w:hAnsi="Arial" w:cs="Arial"/>
                <w:sz w:val="16"/>
                <w:szCs w:val="16"/>
              </w:rPr>
              <w:t>0%</w:t>
            </w:r>
          </w:p>
        </w:tc>
        <w:tc>
          <w:tcPr>
            <w:tcW w:w="1156"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1FD43644" w14:textId="77777777" w:rsidR="002B27C1" w:rsidRPr="0030315B" w:rsidRDefault="002B27C1" w:rsidP="00B25126">
            <w:pPr>
              <w:keepNext/>
              <w:keepLines/>
              <w:jc w:val="center"/>
              <w:rPr>
                <w:rFonts w:ascii="Arial" w:hAnsi="Arial" w:cs="Arial"/>
                <w:b/>
                <w:bCs/>
                <w:sz w:val="16"/>
                <w:szCs w:val="16"/>
              </w:rPr>
            </w:pPr>
            <w:r w:rsidRPr="0030315B">
              <w:rPr>
                <w:rFonts w:ascii="Arial" w:hAnsi="Arial" w:cs="Arial"/>
                <w:b/>
                <w:bCs/>
                <w:sz w:val="16"/>
                <w:szCs w:val="16"/>
              </w:rPr>
              <w:t>1%</w:t>
            </w:r>
          </w:p>
        </w:tc>
      </w:tr>
      <w:tr w:rsidR="00C56FFB" w:rsidRPr="0030315B" w14:paraId="53CFDDBE" w14:textId="77777777" w:rsidTr="002B27C1">
        <w:trPr>
          <w:trHeight w:val="244"/>
          <w:jc w:val="center"/>
        </w:trPr>
        <w:tc>
          <w:tcPr>
            <w:tcW w:w="1801" w:type="dxa"/>
            <w:tcBorders>
              <w:top w:val="nil"/>
              <w:left w:val="single" w:sz="8" w:space="0" w:color="auto"/>
              <w:bottom w:val="single" w:sz="8" w:space="0" w:color="auto"/>
              <w:right w:val="single" w:sz="4" w:space="0" w:color="auto"/>
            </w:tcBorders>
            <w:shd w:val="clear" w:color="auto" w:fill="auto"/>
            <w:noWrap/>
            <w:vAlign w:val="bottom"/>
            <w:hideMark/>
          </w:tcPr>
          <w:p w14:paraId="4FF77F7F" w14:textId="44DF43B9" w:rsidR="002B27C1" w:rsidRPr="002B27C1" w:rsidRDefault="002B27C1" w:rsidP="002B27C1">
            <w:pPr>
              <w:rPr>
                <w:rFonts w:ascii="Arial" w:hAnsi="Arial" w:cs="Arial"/>
                <w:sz w:val="16"/>
                <w:szCs w:val="16"/>
                <w:lang w:eastAsia="zh-CN"/>
              </w:rPr>
            </w:pPr>
            <w:r w:rsidRPr="002B27C1">
              <w:rPr>
                <w:rFonts w:asciiTheme="minorHAnsi" w:eastAsiaTheme="minorEastAsia" w:hAnsiTheme="minorHAnsi" w:hint="eastAsia"/>
                <w:sz w:val="16"/>
                <w:szCs w:val="16"/>
                <w:lang w:val="en-US" w:eastAsia="zh-CN"/>
              </w:rPr>
              <w:t>已</w:t>
            </w:r>
            <w:r w:rsidRPr="002B27C1">
              <w:rPr>
                <w:rFonts w:asciiTheme="minorHAnsi" w:eastAsiaTheme="minorEastAsia" w:hAnsiTheme="minorHAnsi"/>
                <w:sz w:val="16"/>
                <w:szCs w:val="16"/>
                <w:lang w:val="en-US" w:eastAsia="zh-CN"/>
              </w:rPr>
              <w:t>完成</w:t>
            </w:r>
            <w:r w:rsidRPr="002B27C1">
              <w:rPr>
                <w:rFonts w:asciiTheme="minorHAnsi" w:eastAsiaTheme="minorEastAsia" w:hAnsiTheme="minorHAnsi" w:hint="eastAsia"/>
                <w:sz w:val="16"/>
                <w:szCs w:val="16"/>
                <w:lang w:val="en-US" w:eastAsia="zh-CN"/>
              </w:rPr>
              <w:t>实施的</w:t>
            </w:r>
            <w:r w:rsidRPr="002B27C1">
              <w:rPr>
                <w:rFonts w:asciiTheme="minorHAnsi" w:eastAsiaTheme="minorEastAsia" w:hAnsiTheme="minorHAnsi"/>
                <w:sz w:val="16"/>
                <w:szCs w:val="16"/>
                <w:lang w:val="en-US" w:eastAsia="zh-CN"/>
              </w:rPr>
              <w:t>建议所占百分比</w:t>
            </w:r>
          </w:p>
        </w:tc>
        <w:tc>
          <w:tcPr>
            <w:tcW w:w="659" w:type="dxa"/>
            <w:tcBorders>
              <w:top w:val="nil"/>
              <w:left w:val="nil"/>
              <w:bottom w:val="single" w:sz="8" w:space="0" w:color="auto"/>
              <w:right w:val="single" w:sz="4" w:space="0" w:color="auto"/>
            </w:tcBorders>
            <w:shd w:val="clear" w:color="auto" w:fill="auto"/>
            <w:noWrap/>
            <w:vAlign w:val="bottom"/>
            <w:hideMark/>
          </w:tcPr>
          <w:p w14:paraId="64E313A9" w14:textId="77777777" w:rsidR="002B27C1" w:rsidRPr="0030315B" w:rsidRDefault="002B27C1" w:rsidP="002B27C1">
            <w:pPr>
              <w:jc w:val="center"/>
              <w:rPr>
                <w:rFonts w:ascii="Arial" w:hAnsi="Arial" w:cs="Arial"/>
                <w:sz w:val="16"/>
                <w:szCs w:val="16"/>
              </w:rPr>
            </w:pPr>
            <w:r w:rsidRPr="0030315B">
              <w:rPr>
                <w:rFonts w:ascii="Arial" w:hAnsi="Arial" w:cs="Arial"/>
                <w:sz w:val="16"/>
                <w:szCs w:val="16"/>
              </w:rPr>
              <w:t>82%</w:t>
            </w:r>
          </w:p>
        </w:tc>
        <w:tc>
          <w:tcPr>
            <w:tcW w:w="559" w:type="dxa"/>
            <w:tcBorders>
              <w:top w:val="nil"/>
              <w:left w:val="nil"/>
              <w:bottom w:val="single" w:sz="8" w:space="0" w:color="auto"/>
              <w:right w:val="single" w:sz="4" w:space="0" w:color="auto"/>
            </w:tcBorders>
            <w:shd w:val="clear" w:color="auto" w:fill="auto"/>
            <w:noWrap/>
            <w:vAlign w:val="bottom"/>
            <w:hideMark/>
          </w:tcPr>
          <w:p w14:paraId="76762324" w14:textId="77777777" w:rsidR="002B27C1" w:rsidRPr="0030315B" w:rsidRDefault="002B27C1" w:rsidP="002B27C1">
            <w:pPr>
              <w:jc w:val="center"/>
              <w:rPr>
                <w:rFonts w:ascii="Arial" w:hAnsi="Arial" w:cs="Arial"/>
                <w:sz w:val="16"/>
                <w:szCs w:val="16"/>
              </w:rPr>
            </w:pPr>
            <w:r w:rsidRPr="0030315B">
              <w:rPr>
                <w:rFonts w:ascii="Arial" w:hAnsi="Arial" w:cs="Arial"/>
                <w:sz w:val="16"/>
                <w:szCs w:val="16"/>
              </w:rPr>
              <w:t>-</w:t>
            </w:r>
          </w:p>
        </w:tc>
        <w:tc>
          <w:tcPr>
            <w:tcW w:w="730" w:type="dxa"/>
            <w:tcBorders>
              <w:top w:val="nil"/>
              <w:left w:val="nil"/>
              <w:bottom w:val="single" w:sz="8" w:space="0" w:color="auto"/>
              <w:right w:val="single" w:sz="4" w:space="0" w:color="auto"/>
            </w:tcBorders>
            <w:shd w:val="clear" w:color="auto" w:fill="auto"/>
            <w:noWrap/>
            <w:vAlign w:val="bottom"/>
            <w:hideMark/>
          </w:tcPr>
          <w:p w14:paraId="2D2F19BC" w14:textId="77777777" w:rsidR="002B27C1" w:rsidRPr="0030315B" w:rsidRDefault="002B27C1" w:rsidP="002B27C1">
            <w:pPr>
              <w:jc w:val="center"/>
              <w:rPr>
                <w:rFonts w:ascii="Arial" w:hAnsi="Arial" w:cs="Arial"/>
                <w:sz w:val="16"/>
                <w:szCs w:val="16"/>
              </w:rPr>
            </w:pPr>
            <w:r w:rsidRPr="0030315B">
              <w:rPr>
                <w:rFonts w:ascii="Arial" w:hAnsi="Arial" w:cs="Arial"/>
                <w:sz w:val="16"/>
                <w:szCs w:val="16"/>
              </w:rPr>
              <w:t>96%</w:t>
            </w:r>
          </w:p>
        </w:tc>
        <w:tc>
          <w:tcPr>
            <w:tcW w:w="559" w:type="dxa"/>
            <w:tcBorders>
              <w:top w:val="nil"/>
              <w:left w:val="nil"/>
              <w:bottom w:val="single" w:sz="8" w:space="0" w:color="auto"/>
              <w:right w:val="single" w:sz="4" w:space="0" w:color="auto"/>
            </w:tcBorders>
            <w:shd w:val="clear" w:color="auto" w:fill="auto"/>
            <w:noWrap/>
            <w:vAlign w:val="bottom"/>
            <w:hideMark/>
          </w:tcPr>
          <w:p w14:paraId="02FB0C4E" w14:textId="77777777" w:rsidR="002B27C1" w:rsidRPr="0030315B" w:rsidRDefault="002B27C1" w:rsidP="002B27C1">
            <w:pPr>
              <w:jc w:val="center"/>
              <w:rPr>
                <w:rFonts w:ascii="Arial" w:hAnsi="Arial" w:cs="Arial"/>
                <w:sz w:val="16"/>
                <w:szCs w:val="16"/>
              </w:rPr>
            </w:pPr>
            <w:r w:rsidRPr="0030315B">
              <w:rPr>
                <w:rFonts w:ascii="Arial" w:hAnsi="Arial" w:cs="Arial"/>
                <w:sz w:val="16"/>
                <w:szCs w:val="16"/>
              </w:rPr>
              <w:t>96%</w:t>
            </w:r>
          </w:p>
        </w:tc>
        <w:tc>
          <w:tcPr>
            <w:tcW w:w="655" w:type="dxa"/>
            <w:tcBorders>
              <w:top w:val="nil"/>
              <w:left w:val="nil"/>
              <w:bottom w:val="single" w:sz="8" w:space="0" w:color="auto"/>
              <w:right w:val="single" w:sz="4" w:space="0" w:color="auto"/>
            </w:tcBorders>
            <w:shd w:val="clear" w:color="auto" w:fill="auto"/>
            <w:noWrap/>
            <w:vAlign w:val="bottom"/>
            <w:hideMark/>
          </w:tcPr>
          <w:p w14:paraId="7413B8FE" w14:textId="77777777" w:rsidR="002B27C1" w:rsidRPr="0030315B" w:rsidRDefault="002B27C1" w:rsidP="002B27C1">
            <w:pPr>
              <w:jc w:val="center"/>
              <w:rPr>
                <w:rFonts w:ascii="Arial" w:hAnsi="Arial" w:cs="Arial"/>
                <w:sz w:val="16"/>
                <w:szCs w:val="16"/>
              </w:rPr>
            </w:pPr>
            <w:r w:rsidRPr="0030315B">
              <w:rPr>
                <w:rFonts w:ascii="Arial" w:hAnsi="Arial" w:cs="Arial"/>
                <w:sz w:val="16"/>
                <w:szCs w:val="16"/>
              </w:rPr>
              <w:t>97%</w:t>
            </w:r>
          </w:p>
        </w:tc>
        <w:tc>
          <w:tcPr>
            <w:tcW w:w="697" w:type="dxa"/>
            <w:tcBorders>
              <w:top w:val="nil"/>
              <w:left w:val="nil"/>
              <w:bottom w:val="single" w:sz="8" w:space="0" w:color="auto"/>
              <w:right w:val="single" w:sz="4" w:space="0" w:color="auto"/>
            </w:tcBorders>
            <w:shd w:val="clear" w:color="auto" w:fill="auto"/>
            <w:noWrap/>
            <w:vAlign w:val="bottom"/>
            <w:hideMark/>
          </w:tcPr>
          <w:p w14:paraId="33ACCC02" w14:textId="4C74979E" w:rsidR="002B27C1" w:rsidRPr="0030315B" w:rsidRDefault="002B27C1" w:rsidP="002B27C1">
            <w:pPr>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697" w:type="dxa"/>
            <w:tcBorders>
              <w:top w:val="nil"/>
              <w:left w:val="nil"/>
              <w:bottom w:val="single" w:sz="8" w:space="0" w:color="auto"/>
              <w:right w:val="nil"/>
            </w:tcBorders>
            <w:shd w:val="clear" w:color="auto" w:fill="auto"/>
            <w:noWrap/>
            <w:vAlign w:val="bottom"/>
            <w:hideMark/>
          </w:tcPr>
          <w:p w14:paraId="071B2A25" w14:textId="2FE9671C" w:rsidR="002B27C1" w:rsidRPr="0030315B" w:rsidRDefault="002B27C1" w:rsidP="002B27C1">
            <w:pPr>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697" w:type="dxa"/>
            <w:tcBorders>
              <w:top w:val="nil"/>
              <w:left w:val="single" w:sz="4" w:space="0" w:color="auto"/>
              <w:bottom w:val="single" w:sz="8" w:space="0" w:color="auto"/>
              <w:right w:val="nil"/>
            </w:tcBorders>
            <w:shd w:val="clear" w:color="auto" w:fill="auto"/>
            <w:noWrap/>
            <w:vAlign w:val="bottom"/>
            <w:hideMark/>
          </w:tcPr>
          <w:p w14:paraId="382C7082" w14:textId="2825676D" w:rsidR="002B27C1" w:rsidRPr="0030315B" w:rsidRDefault="002B27C1" w:rsidP="002B27C1">
            <w:pPr>
              <w:jc w:val="center"/>
              <w:rPr>
                <w:rFonts w:ascii="Arial" w:hAnsi="Arial" w:cs="Arial"/>
                <w:sz w:val="16"/>
                <w:szCs w:val="16"/>
              </w:rPr>
            </w:pPr>
            <w:r>
              <w:rPr>
                <w:rFonts w:ascii="Arial" w:hAnsi="Arial" w:cs="Arial"/>
                <w:sz w:val="16"/>
                <w:szCs w:val="16"/>
              </w:rPr>
              <w:t>54</w:t>
            </w:r>
            <w:r w:rsidRPr="0030315B">
              <w:rPr>
                <w:rFonts w:ascii="Arial" w:hAnsi="Arial" w:cs="Arial"/>
                <w:sz w:val="16"/>
                <w:szCs w:val="16"/>
              </w:rPr>
              <w:t>%</w:t>
            </w:r>
          </w:p>
        </w:tc>
        <w:tc>
          <w:tcPr>
            <w:tcW w:w="722" w:type="dxa"/>
            <w:tcBorders>
              <w:top w:val="nil"/>
              <w:left w:val="single" w:sz="4" w:space="0" w:color="auto"/>
              <w:bottom w:val="single" w:sz="8" w:space="0" w:color="auto"/>
              <w:right w:val="nil"/>
            </w:tcBorders>
            <w:shd w:val="clear" w:color="auto" w:fill="auto"/>
            <w:noWrap/>
            <w:vAlign w:val="bottom"/>
            <w:hideMark/>
          </w:tcPr>
          <w:p w14:paraId="1BE5055E" w14:textId="3DFD9AA9" w:rsidR="002B27C1" w:rsidRPr="0030315B" w:rsidRDefault="002B27C1" w:rsidP="002B27C1">
            <w:pPr>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697" w:type="dxa"/>
            <w:tcBorders>
              <w:top w:val="nil"/>
              <w:left w:val="single" w:sz="4" w:space="0" w:color="auto"/>
              <w:bottom w:val="single" w:sz="8" w:space="0" w:color="auto"/>
              <w:right w:val="single" w:sz="4" w:space="0" w:color="auto"/>
            </w:tcBorders>
            <w:vAlign w:val="bottom"/>
          </w:tcPr>
          <w:p w14:paraId="3C0BAE55" w14:textId="45232BF9" w:rsidR="002B27C1" w:rsidRPr="0030315B" w:rsidRDefault="002B27C1" w:rsidP="002B27C1">
            <w:pPr>
              <w:jc w:val="center"/>
              <w:rPr>
                <w:rFonts w:ascii="Arial" w:hAnsi="Arial" w:cs="Arial"/>
                <w:b/>
                <w:bCs/>
                <w:sz w:val="16"/>
                <w:szCs w:val="16"/>
              </w:rPr>
            </w:pPr>
            <w:r>
              <w:rPr>
                <w:rFonts w:ascii="Arial" w:hAnsi="Arial" w:cs="Arial"/>
                <w:sz w:val="16"/>
                <w:szCs w:val="16"/>
              </w:rPr>
              <w:t>56</w:t>
            </w:r>
            <w:r w:rsidRPr="00C56FFB">
              <w:rPr>
                <w:rFonts w:ascii="Arial" w:hAnsi="Arial"/>
                <w:sz w:val="16"/>
              </w:rPr>
              <w:t>%</w:t>
            </w:r>
          </w:p>
        </w:tc>
        <w:tc>
          <w:tcPr>
            <w:tcW w:w="1156"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272BBBC9" w14:textId="77777777" w:rsidR="002B27C1" w:rsidRPr="0030315B" w:rsidRDefault="002B27C1" w:rsidP="002B27C1">
            <w:pPr>
              <w:jc w:val="center"/>
              <w:rPr>
                <w:rFonts w:ascii="Arial" w:hAnsi="Arial" w:cs="Arial"/>
                <w:b/>
                <w:bCs/>
                <w:sz w:val="16"/>
                <w:szCs w:val="16"/>
              </w:rPr>
            </w:pPr>
            <w:r w:rsidRPr="0030315B">
              <w:rPr>
                <w:rFonts w:ascii="Arial" w:hAnsi="Arial" w:cs="Arial"/>
                <w:b/>
                <w:bCs/>
                <w:sz w:val="16"/>
                <w:szCs w:val="16"/>
              </w:rPr>
              <w:t>8</w:t>
            </w:r>
            <w:r>
              <w:rPr>
                <w:rFonts w:ascii="Arial" w:hAnsi="Arial" w:cs="Arial"/>
                <w:b/>
                <w:bCs/>
                <w:sz w:val="16"/>
                <w:szCs w:val="16"/>
              </w:rPr>
              <w:t>4</w:t>
            </w:r>
            <w:r w:rsidRPr="0030315B">
              <w:rPr>
                <w:rFonts w:ascii="Arial" w:hAnsi="Arial" w:cs="Arial"/>
                <w:b/>
                <w:bCs/>
                <w:sz w:val="16"/>
                <w:szCs w:val="16"/>
              </w:rPr>
              <w:t>%</w:t>
            </w:r>
          </w:p>
        </w:tc>
      </w:tr>
      <w:tr w:rsidR="00C56FFB" w:rsidRPr="0030315B" w14:paraId="0FA191E8" w14:textId="77777777" w:rsidTr="002B27C1">
        <w:trPr>
          <w:trHeight w:val="96"/>
          <w:jc w:val="center"/>
        </w:trPr>
        <w:tc>
          <w:tcPr>
            <w:tcW w:w="1801" w:type="dxa"/>
            <w:tcBorders>
              <w:top w:val="nil"/>
              <w:left w:val="nil"/>
              <w:bottom w:val="nil"/>
              <w:right w:val="nil"/>
            </w:tcBorders>
            <w:shd w:val="clear" w:color="auto" w:fill="auto"/>
            <w:noWrap/>
            <w:vAlign w:val="bottom"/>
            <w:hideMark/>
          </w:tcPr>
          <w:p w14:paraId="687AA60D" w14:textId="715ABC7B" w:rsidR="005C4F94" w:rsidRDefault="005C4F94" w:rsidP="00A457CD">
            <w:pPr>
              <w:rPr>
                <w:rFonts w:ascii="Arial" w:hAnsi="Arial" w:cs="Arial"/>
                <w:sz w:val="16"/>
                <w:szCs w:val="16"/>
              </w:rPr>
            </w:pPr>
          </w:p>
          <w:p w14:paraId="44412D5E" w14:textId="77777777" w:rsidR="005C4F94" w:rsidRDefault="005C4F94" w:rsidP="00A457CD">
            <w:pPr>
              <w:rPr>
                <w:rFonts w:ascii="Arial" w:hAnsi="Arial" w:cs="Arial"/>
                <w:sz w:val="16"/>
                <w:szCs w:val="16"/>
              </w:rPr>
            </w:pPr>
          </w:p>
          <w:p w14:paraId="13765787" w14:textId="77777777" w:rsidR="005C4F94" w:rsidRPr="00047753" w:rsidRDefault="005C4F94" w:rsidP="00A457CD">
            <w:pPr>
              <w:rPr>
                <w:rFonts w:ascii="Arial" w:hAnsi="Arial" w:cs="Arial"/>
                <w:sz w:val="16"/>
                <w:szCs w:val="16"/>
              </w:rPr>
            </w:pPr>
          </w:p>
        </w:tc>
        <w:tc>
          <w:tcPr>
            <w:tcW w:w="659" w:type="dxa"/>
            <w:tcBorders>
              <w:top w:val="nil"/>
              <w:left w:val="nil"/>
              <w:bottom w:val="nil"/>
              <w:right w:val="nil"/>
            </w:tcBorders>
            <w:shd w:val="clear" w:color="auto" w:fill="auto"/>
            <w:noWrap/>
            <w:vAlign w:val="bottom"/>
            <w:hideMark/>
          </w:tcPr>
          <w:p w14:paraId="3E088A7E" w14:textId="77777777" w:rsidR="005C4F94" w:rsidRPr="0030315B" w:rsidRDefault="005C4F94" w:rsidP="00A457CD">
            <w:pPr>
              <w:rPr>
                <w:rFonts w:ascii="Arial" w:hAnsi="Arial" w:cs="Arial"/>
                <w:sz w:val="20"/>
              </w:rPr>
            </w:pPr>
          </w:p>
        </w:tc>
        <w:tc>
          <w:tcPr>
            <w:tcW w:w="559" w:type="dxa"/>
            <w:tcBorders>
              <w:top w:val="nil"/>
              <w:left w:val="nil"/>
              <w:bottom w:val="nil"/>
              <w:right w:val="nil"/>
            </w:tcBorders>
            <w:shd w:val="clear" w:color="auto" w:fill="auto"/>
            <w:noWrap/>
            <w:vAlign w:val="bottom"/>
            <w:hideMark/>
          </w:tcPr>
          <w:p w14:paraId="68B5E34E" w14:textId="77777777" w:rsidR="005C4F94" w:rsidRPr="0030315B" w:rsidRDefault="005C4F94" w:rsidP="00A457CD">
            <w:pPr>
              <w:rPr>
                <w:rFonts w:ascii="Times New Roman" w:hAnsi="Times New Roman"/>
                <w:sz w:val="20"/>
              </w:rPr>
            </w:pPr>
          </w:p>
        </w:tc>
        <w:tc>
          <w:tcPr>
            <w:tcW w:w="730" w:type="dxa"/>
            <w:tcBorders>
              <w:top w:val="nil"/>
              <w:left w:val="nil"/>
              <w:bottom w:val="nil"/>
              <w:right w:val="nil"/>
            </w:tcBorders>
            <w:shd w:val="clear" w:color="auto" w:fill="auto"/>
            <w:noWrap/>
            <w:vAlign w:val="bottom"/>
            <w:hideMark/>
          </w:tcPr>
          <w:p w14:paraId="24DE17E1" w14:textId="77777777" w:rsidR="005C4F94" w:rsidRPr="0030315B" w:rsidRDefault="005C4F94" w:rsidP="00A457CD">
            <w:pPr>
              <w:rPr>
                <w:rFonts w:ascii="Times New Roman" w:hAnsi="Times New Roman"/>
                <w:sz w:val="20"/>
              </w:rPr>
            </w:pPr>
          </w:p>
        </w:tc>
        <w:tc>
          <w:tcPr>
            <w:tcW w:w="559" w:type="dxa"/>
            <w:tcBorders>
              <w:top w:val="nil"/>
              <w:left w:val="nil"/>
              <w:bottom w:val="nil"/>
              <w:right w:val="nil"/>
            </w:tcBorders>
            <w:shd w:val="clear" w:color="auto" w:fill="auto"/>
            <w:noWrap/>
            <w:vAlign w:val="bottom"/>
            <w:hideMark/>
          </w:tcPr>
          <w:p w14:paraId="7746E5D5" w14:textId="77777777" w:rsidR="005C4F94" w:rsidRPr="0030315B" w:rsidRDefault="005C4F94" w:rsidP="00A457CD">
            <w:pPr>
              <w:rPr>
                <w:rFonts w:ascii="Times New Roman" w:hAnsi="Times New Roman"/>
                <w:sz w:val="20"/>
              </w:rPr>
            </w:pPr>
          </w:p>
        </w:tc>
        <w:tc>
          <w:tcPr>
            <w:tcW w:w="655" w:type="dxa"/>
            <w:tcBorders>
              <w:top w:val="nil"/>
              <w:left w:val="nil"/>
              <w:bottom w:val="nil"/>
              <w:right w:val="nil"/>
            </w:tcBorders>
            <w:shd w:val="clear" w:color="auto" w:fill="auto"/>
            <w:noWrap/>
            <w:vAlign w:val="bottom"/>
            <w:hideMark/>
          </w:tcPr>
          <w:p w14:paraId="75EC0713" w14:textId="77777777" w:rsidR="005C4F94" w:rsidRPr="0030315B" w:rsidRDefault="005C4F94" w:rsidP="00A457CD">
            <w:pPr>
              <w:rPr>
                <w:rFonts w:ascii="Times New Roman" w:hAnsi="Times New Roman"/>
                <w:sz w:val="20"/>
              </w:rPr>
            </w:pPr>
          </w:p>
        </w:tc>
        <w:tc>
          <w:tcPr>
            <w:tcW w:w="697" w:type="dxa"/>
            <w:tcBorders>
              <w:top w:val="nil"/>
              <w:left w:val="nil"/>
              <w:bottom w:val="nil"/>
              <w:right w:val="nil"/>
            </w:tcBorders>
            <w:shd w:val="clear" w:color="auto" w:fill="auto"/>
            <w:noWrap/>
            <w:vAlign w:val="bottom"/>
            <w:hideMark/>
          </w:tcPr>
          <w:p w14:paraId="7AD856EA" w14:textId="77777777" w:rsidR="005C4F94" w:rsidRPr="0030315B" w:rsidRDefault="005C4F94" w:rsidP="00A457CD">
            <w:pPr>
              <w:rPr>
                <w:rFonts w:ascii="Times New Roman" w:hAnsi="Times New Roman"/>
                <w:sz w:val="20"/>
              </w:rPr>
            </w:pPr>
          </w:p>
        </w:tc>
        <w:tc>
          <w:tcPr>
            <w:tcW w:w="697" w:type="dxa"/>
            <w:tcBorders>
              <w:top w:val="nil"/>
              <w:left w:val="nil"/>
              <w:bottom w:val="nil"/>
              <w:right w:val="nil"/>
            </w:tcBorders>
            <w:shd w:val="clear" w:color="auto" w:fill="auto"/>
            <w:noWrap/>
            <w:vAlign w:val="bottom"/>
            <w:hideMark/>
          </w:tcPr>
          <w:p w14:paraId="588B4851" w14:textId="77777777" w:rsidR="005C4F94" w:rsidRPr="0030315B" w:rsidRDefault="005C4F94" w:rsidP="00A457CD">
            <w:pPr>
              <w:rPr>
                <w:rFonts w:ascii="Times New Roman" w:hAnsi="Times New Roman"/>
                <w:sz w:val="20"/>
              </w:rPr>
            </w:pPr>
          </w:p>
        </w:tc>
        <w:tc>
          <w:tcPr>
            <w:tcW w:w="697" w:type="dxa"/>
            <w:tcBorders>
              <w:top w:val="nil"/>
              <w:left w:val="nil"/>
              <w:bottom w:val="nil"/>
              <w:right w:val="nil"/>
            </w:tcBorders>
            <w:shd w:val="clear" w:color="auto" w:fill="auto"/>
            <w:noWrap/>
            <w:vAlign w:val="bottom"/>
            <w:hideMark/>
          </w:tcPr>
          <w:p w14:paraId="72622842" w14:textId="77777777" w:rsidR="005C4F94" w:rsidRPr="0030315B" w:rsidRDefault="005C4F94" w:rsidP="00A457CD">
            <w:pPr>
              <w:rPr>
                <w:rFonts w:ascii="Times New Roman" w:hAnsi="Times New Roman"/>
                <w:sz w:val="20"/>
              </w:rPr>
            </w:pPr>
          </w:p>
        </w:tc>
        <w:tc>
          <w:tcPr>
            <w:tcW w:w="722" w:type="dxa"/>
            <w:tcBorders>
              <w:top w:val="nil"/>
              <w:left w:val="nil"/>
              <w:bottom w:val="nil"/>
              <w:right w:val="nil"/>
            </w:tcBorders>
            <w:shd w:val="clear" w:color="auto" w:fill="auto"/>
            <w:noWrap/>
            <w:vAlign w:val="bottom"/>
            <w:hideMark/>
          </w:tcPr>
          <w:p w14:paraId="3AAF6E34" w14:textId="77777777" w:rsidR="005C4F94" w:rsidRPr="0030315B" w:rsidRDefault="005C4F94" w:rsidP="00A457CD">
            <w:pPr>
              <w:rPr>
                <w:rFonts w:ascii="Times New Roman" w:hAnsi="Times New Roman"/>
                <w:sz w:val="20"/>
              </w:rPr>
            </w:pPr>
          </w:p>
        </w:tc>
        <w:tc>
          <w:tcPr>
            <w:tcW w:w="697" w:type="dxa"/>
            <w:tcBorders>
              <w:top w:val="nil"/>
              <w:left w:val="nil"/>
              <w:bottom w:val="nil"/>
              <w:right w:val="nil"/>
            </w:tcBorders>
          </w:tcPr>
          <w:p w14:paraId="77238F0A" w14:textId="77777777" w:rsidR="005C4F94" w:rsidRPr="0030315B" w:rsidRDefault="005C4F94" w:rsidP="00A457CD">
            <w:pPr>
              <w:rPr>
                <w:rFonts w:ascii="Times New Roman" w:hAnsi="Times New Roman"/>
                <w:sz w:val="20"/>
              </w:rPr>
            </w:pPr>
          </w:p>
        </w:tc>
        <w:tc>
          <w:tcPr>
            <w:tcW w:w="1156" w:type="dxa"/>
            <w:tcBorders>
              <w:top w:val="nil"/>
              <w:left w:val="nil"/>
              <w:bottom w:val="nil"/>
              <w:right w:val="nil"/>
            </w:tcBorders>
            <w:shd w:val="clear" w:color="auto" w:fill="auto"/>
            <w:noWrap/>
            <w:vAlign w:val="bottom"/>
            <w:hideMark/>
          </w:tcPr>
          <w:p w14:paraId="2A335DC8" w14:textId="77777777" w:rsidR="005C4F94" w:rsidRPr="0030315B" w:rsidRDefault="005C4F94" w:rsidP="00A457CD">
            <w:pPr>
              <w:rPr>
                <w:rFonts w:ascii="Times New Roman" w:hAnsi="Times New Roman"/>
                <w:sz w:val="20"/>
              </w:rPr>
            </w:pPr>
          </w:p>
        </w:tc>
      </w:tr>
    </w:tbl>
    <w:p w14:paraId="1FFC28BD" w14:textId="4769154A" w:rsidR="00B25126" w:rsidRDefault="005C4F94" w:rsidP="00B25126">
      <w:pPr>
        <w:rPr>
          <w:lang w:val="en-CA" w:eastAsia="zh-CN"/>
        </w:rPr>
      </w:pPr>
      <w:r>
        <w:rPr>
          <w:rFonts w:cstheme="minorHAnsi"/>
          <w:lang w:val="en-CA" w:eastAsia="zh-CN"/>
        </w:rPr>
        <w:t>15</w:t>
      </w:r>
      <w:r w:rsidR="00C56FFB">
        <w:rPr>
          <w:rFonts w:cstheme="minorHAnsi"/>
          <w:lang w:val="en-CA" w:eastAsia="zh-CN"/>
        </w:rPr>
        <w:tab/>
      </w:r>
      <w:r w:rsidR="00C56FFB" w:rsidRPr="00C56FFB">
        <w:rPr>
          <w:rFonts w:hint="eastAsia"/>
          <w:lang w:val="en-CA" w:eastAsia="zh-CN"/>
        </w:rPr>
        <w:t>下文概述了仍在落实中的建议的重要性：</w:t>
      </w:r>
    </w:p>
    <w:p w14:paraId="2FD96FF2" w14:textId="77777777" w:rsidR="00B25126" w:rsidRPr="00B25126" w:rsidRDefault="00B25126" w:rsidP="00B25126">
      <w:pPr>
        <w:spacing w:before="0"/>
        <w:rPr>
          <w:lang w:val="en-CA" w:eastAsia="zh-CN"/>
        </w:rPr>
      </w:pPr>
    </w:p>
    <w:p w14:paraId="738D53E0" w14:textId="64B2ABA2" w:rsidR="005C4F94" w:rsidRDefault="005F7C46" w:rsidP="00B25126">
      <w:pPr>
        <w:pStyle w:val="ListParagraph"/>
        <w:keepNext/>
        <w:keepLines/>
        <w:snapToGrid w:val="0"/>
        <w:spacing w:before="0"/>
        <w:ind w:left="0"/>
        <w:contextualSpacing w:val="0"/>
        <w:jc w:val="center"/>
        <w:rPr>
          <w:rFonts w:cstheme="minorHAnsi"/>
          <w:szCs w:val="24"/>
          <w:lang w:val="en-CA" w:eastAsia="zh-CN"/>
        </w:rPr>
      </w:pPr>
      <w:r>
        <w:rPr>
          <w:noProof/>
          <w:lang w:val="en-US" w:eastAsia="zh-CN"/>
        </w:rPr>
        <mc:AlternateContent>
          <mc:Choice Requires="wps">
            <w:drawing>
              <wp:anchor distT="0" distB="0" distL="114300" distR="114300" simplePos="0" relativeHeight="251667456" behindDoc="0" locked="0" layoutInCell="1" allowOverlap="1" wp14:anchorId="356F47DC" wp14:editId="368DBF83">
                <wp:simplePos x="0" y="0"/>
                <wp:positionH relativeFrom="column">
                  <wp:posOffset>1410860</wp:posOffset>
                </wp:positionH>
                <wp:positionV relativeFrom="paragraph">
                  <wp:posOffset>85532</wp:posOffset>
                </wp:positionV>
                <wp:extent cx="3180521" cy="397565"/>
                <wp:effectExtent l="0" t="0"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1" cy="397565"/>
                        </a:xfrm>
                        <a:prstGeom prst="rect">
                          <a:avLst/>
                        </a:prstGeom>
                        <a:solidFill>
                          <a:srgbClr val="FFFFFF"/>
                        </a:solidFill>
                        <a:ln w="9525">
                          <a:noFill/>
                          <a:miter lim="800000"/>
                          <a:headEnd/>
                          <a:tailEnd/>
                        </a:ln>
                      </wps:spPr>
                      <wps:txbx>
                        <w:txbxContent>
                          <w:p w14:paraId="0CCB7153" w14:textId="77777777" w:rsidR="005F7C46" w:rsidRPr="005F7C46" w:rsidRDefault="005F7C46" w:rsidP="005F7C46">
                            <w:pPr>
                              <w:pStyle w:val="NormalWeb"/>
                              <w:overflowPunct w:val="0"/>
                              <w:rPr>
                                <w:rFonts w:ascii="SimSun" w:hAnsi="SimSun" w:cs="SimSun"/>
                                <w:sz w:val="16"/>
                                <w:szCs w:val="16"/>
                              </w:rPr>
                            </w:pPr>
                            <w:r w:rsidRPr="005F7C46">
                              <w:rPr>
                                <w:rFonts w:ascii="SimSun" w:hAnsi="SimSun" w:cs="SimSun"/>
                                <w:sz w:val="28"/>
                                <w:szCs w:val="16"/>
                              </w:rPr>
                              <w:t>仍在落实中的/出现延迟的建议的重要性</w:t>
                            </w:r>
                          </w:p>
                          <w:p w14:paraId="5FB543A0" w14:textId="137BBB41" w:rsidR="005F7C46" w:rsidRDefault="005F7C46" w:rsidP="005F7C46">
                            <w:pPr>
                              <w:pStyle w:val="NormalWeb"/>
                              <w:overflowPunct w:val="0"/>
                              <w:spacing w:before="0" w:beforeAutospacing="0" w:after="0" w:afterAutospacing="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F47DC" id="_x0000_t202" coordsize="21600,21600" o:spt="202" path="m,l,21600r21600,l21600,xe">
                <v:stroke joinstyle="miter"/>
                <v:path gradientshapeok="t" o:connecttype="rect"/>
              </v:shapetype>
              <v:shape id="Text Box 8" o:spid="_x0000_s1026" type="#_x0000_t202" style="position:absolute;left:0;text-align:left;margin-left:111.1pt;margin-top:6.75pt;width:250.45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" stroked="f">
                <v:textbox inset="0,0,0,0">
                  <w:txbxContent>
                    <w:p w14:paraId="0CCB7153" w14:textId="77777777" w:rsidR="005F7C46" w:rsidRPr="005F7C46" w:rsidRDefault="005F7C46" w:rsidP="005F7C46">
                      <w:pPr>
                        <w:pStyle w:val="NormalWeb"/>
                        <w:overflowPunct w:val="0"/>
                        <w:rPr>
                          <w:rFonts w:ascii="SimSun" w:hAnsi="SimSun" w:cs="SimSun"/>
                          <w:sz w:val="16"/>
                          <w:szCs w:val="16"/>
                        </w:rPr>
                      </w:pPr>
                      <w:r w:rsidRPr="005F7C46">
                        <w:rPr>
                          <w:rFonts w:ascii="SimSun" w:hAnsi="SimSun" w:cs="SimSun"/>
                          <w:sz w:val="28"/>
                          <w:szCs w:val="16"/>
                        </w:rPr>
                        <w:t>仍在落实中的/出现延迟的建议的重要性</w:t>
                      </w:r>
                    </w:p>
                    <w:p w14:paraId="5FB543A0" w14:textId="137BBB41" w:rsidR="005F7C46" w:rsidRDefault="005F7C46" w:rsidP="005F7C46">
                      <w:pPr>
                        <w:pStyle w:val="NormalWeb"/>
                        <w:overflowPunct w:val="0"/>
                        <w:spacing w:before="0" w:beforeAutospacing="0" w:after="0" w:afterAutospacing="0"/>
                      </w:pPr>
                    </w:p>
                  </w:txbxContent>
                </v:textbox>
              </v:shape>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411CF9F7" wp14:editId="1196E009">
                <wp:simplePos x="0" y="0"/>
                <wp:positionH relativeFrom="column">
                  <wp:posOffset>3803982</wp:posOffset>
                </wp:positionH>
                <wp:positionV relativeFrom="paragraph">
                  <wp:posOffset>2010437</wp:posOffset>
                </wp:positionV>
                <wp:extent cx="429896" cy="182867"/>
                <wp:effectExtent l="0" t="0" r="825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6" cy="182867"/>
                        </a:xfrm>
                        <a:prstGeom prst="rect">
                          <a:avLst/>
                        </a:prstGeom>
                        <a:solidFill>
                          <a:srgbClr val="FFFFFF"/>
                        </a:solidFill>
                        <a:ln w="9525">
                          <a:noFill/>
                          <a:miter lim="800000"/>
                          <a:headEnd/>
                          <a:tailEnd/>
                        </a:ln>
                      </wps:spPr>
                      <wps:txbx>
                        <w:txbxContent>
                          <w:p w14:paraId="6D536E60"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低</w:t>
                            </w:r>
                          </w:p>
                        </w:txbxContent>
                      </wps:txbx>
                      <wps:bodyPr rot="0" vert="horz" wrap="square" lIns="0" tIns="0" rIns="0" bIns="0" anchor="t" anchorCtr="0">
                        <a:noAutofit/>
                      </wps:bodyPr>
                    </wps:wsp>
                  </a:graphicData>
                </a:graphic>
              </wp:anchor>
            </w:drawing>
          </mc:Choice>
          <mc:Fallback>
            <w:pict>
              <v:shape w14:anchorId="411CF9F7" id="Text Box 7" o:spid="_x0000_s1027" type="#_x0000_t202" style="position:absolute;left:0;text-align:left;margin-left:299.55pt;margin-top:158.3pt;width:33.85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" stroked="f">
                <v:textbox inset="0,0,0,0">
                  <w:txbxContent>
                    <w:p w14:paraId="6D536E60"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低</w:t>
                      </w:r>
                    </w:p>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49D8EB5D" wp14:editId="17C0DAF2">
                <wp:simplePos x="0" y="0"/>
                <wp:positionH relativeFrom="column">
                  <wp:posOffset>3198771</wp:posOffset>
                </wp:positionH>
                <wp:positionV relativeFrom="paragraph">
                  <wp:posOffset>2009775</wp:posOffset>
                </wp:positionV>
                <wp:extent cx="429896" cy="182889"/>
                <wp:effectExtent l="0" t="0" r="825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6" cy="182889"/>
                        </a:xfrm>
                        <a:prstGeom prst="rect">
                          <a:avLst/>
                        </a:prstGeom>
                        <a:solidFill>
                          <a:srgbClr val="FFFFFF"/>
                        </a:solidFill>
                        <a:ln w="9525">
                          <a:noFill/>
                          <a:miter lim="800000"/>
                          <a:headEnd/>
                          <a:tailEnd/>
                        </a:ln>
                      </wps:spPr>
                      <wps:txbx>
                        <w:txbxContent>
                          <w:p w14:paraId="6DED5EDF"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中</w:t>
                            </w:r>
                          </w:p>
                        </w:txbxContent>
                      </wps:txbx>
                      <wps:bodyPr rot="0" vert="horz" wrap="square" lIns="0" tIns="0" rIns="0" bIns="0" anchor="t" anchorCtr="0">
                        <a:noAutofit/>
                      </wps:bodyPr>
                    </wps:wsp>
                  </a:graphicData>
                </a:graphic>
              </wp:anchor>
            </w:drawing>
          </mc:Choice>
          <mc:Fallback>
            <w:pict>
              <v:shape w14:anchorId="49D8EB5D" id="Text Box 6" o:spid="_x0000_s1028" type="#_x0000_t202" style="position:absolute;left:0;text-align:left;margin-left:251.85pt;margin-top:158.25pt;width:33.8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" stroked="f">
                <v:textbox inset="0,0,0,0">
                  <w:txbxContent>
                    <w:p w14:paraId="6DED5EDF"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中</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0610395B" wp14:editId="323C4BB4">
                <wp:simplePos x="0" y="0"/>
                <wp:positionH relativeFrom="column">
                  <wp:posOffset>2722577</wp:posOffset>
                </wp:positionH>
                <wp:positionV relativeFrom="paragraph">
                  <wp:posOffset>2017091</wp:posOffset>
                </wp:positionV>
                <wp:extent cx="311660" cy="159531"/>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60" cy="159531"/>
                        </a:xfrm>
                        <a:prstGeom prst="rect">
                          <a:avLst/>
                        </a:prstGeom>
                        <a:solidFill>
                          <a:srgbClr val="FFFFFF"/>
                        </a:solidFill>
                        <a:ln w="9525">
                          <a:noFill/>
                          <a:miter lim="800000"/>
                          <a:headEnd/>
                          <a:tailEnd/>
                        </a:ln>
                      </wps:spPr>
                      <wps:txbx>
                        <w:txbxContent>
                          <w:p w14:paraId="60DD1DEB" w14:textId="77777777" w:rsidR="005F7C46" w:rsidRDefault="005F7C46" w:rsidP="005F7C46">
                            <w:pPr>
                              <w:pStyle w:val="NormalWeb"/>
                              <w:overflowPunct w:val="0"/>
                              <w:spacing w:before="0" w:beforeAutospacing="0" w:after="0" w:afterAutospacing="0"/>
                            </w:pPr>
                            <w:r>
                              <w:rPr>
                                <w:rFonts w:asciiTheme="minorHAnsi" w:hAnsi="SimSun" w:cstheme="minorBidi" w:hint="eastAsia"/>
                                <w:sz w:val="16"/>
                                <w:szCs w:val="16"/>
                              </w:rPr>
                              <w:t>高</w:t>
                            </w:r>
                          </w:p>
                        </w:txbxContent>
                      </wps:txbx>
                      <wps:bodyPr rot="0" vert="horz" wrap="square" lIns="0" tIns="0" rIns="0" bIns="0" anchor="t" anchorCtr="0">
                        <a:noAutofit/>
                      </wps:bodyPr>
                    </wps:wsp>
                  </a:graphicData>
                </a:graphic>
              </wp:anchor>
            </w:drawing>
          </mc:Choice>
          <mc:Fallback>
            <w:pict>
              <v:shape w14:anchorId="0610395B" id="Text Box 1" o:spid="_x0000_s1029" type="#_x0000_t202" style="position:absolute;left:0;text-align:left;margin-left:214.4pt;margin-top:158.85pt;width:24.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" stroked="f">
                <v:textbox inset="0,0,0,0">
                  <w:txbxContent>
                    <w:p w14:paraId="60DD1DEB" w14:textId="77777777" w:rsidR="005F7C46" w:rsidRDefault="005F7C46" w:rsidP="005F7C46">
                      <w:pPr>
                        <w:pStyle w:val="NormalWeb"/>
                        <w:overflowPunct w:val="0"/>
                        <w:spacing w:before="0" w:beforeAutospacing="0" w:after="0" w:afterAutospacing="0"/>
                      </w:pPr>
                      <w:r>
                        <w:rPr>
                          <w:rFonts w:asciiTheme="minorHAnsi" w:hAnsi="SimSun" w:cstheme="minorBidi" w:hint="eastAsia"/>
                          <w:sz w:val="16"/>
                          <w:szCs w:val="16"/>
                        </w:rPr>
                        <w:t>高</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6CB131B9" wp14:editId="2E8F1873">
                <wp:simplePos x="0" y="0"/>
                <wp:positionH relativeFrom="column">
                  <wp:posOffset>2165626</wp:posOffset>
                </wp:positionH>
                <wp:positionV relativeFrom="paragraph">
                  <wp:posOffset>2009471</wp:posOffset>
                </wp:positionV>
                <wp:extent cx="361751" cy="182867"/>
                <wp:effectExtent l="0" t="0" r="63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1" cy="182867"/>
                        </a:xfrm>
                        <a:prstGeom prst="rect">
                          <a:avLst/>
                        </a:prstGeom>
                        <a:solidFill>
                          <a:srgbClr val="FFFFFF"/>
                        </a:solidFill>
                        <a:ln w="9525">
                          <a:noFill/>
                          <a:miter lim="800000"/>
                          <a:headEnd/>
                          <a:tailEnd/>
                        </a:ln>
                      </wps:spPr>
                      <wps:txbx>
                        <w:txbxContent>
                          <w:p w14:paraId="68392D1A"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关键</w:t>
                            </w:r>
                          </w:p>
                        </w:txbxContent>
                      </wps:txbx>
                      <wps:bodyPr rot="0" vert="horz" wrap="square" lIns="0" tIns="0" rIns="0" bIns="0" anchor="t" anchorCtr="0">
                        <a:noAutofit/>
                      </wps:bodyPr>
                    </wps:wsp>
                  </a:graphicData>
                </a:graphic>
              </wp:anchor>
            </w:drawing>
          </mc:Choice>
          <mc:Fallback>
            <w:pict>
              <v:shape w14:anchorId="6CB131B9" id="Text Box 4" o:spid="_x0000_s1030" type="#_x0000_t202" style="position:absolute;left:0;text-align:left;margin-left:170.5pt;margin-top:158.25pt;width:28.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" stroked="f">
                <v:textbox inset="0,0,0,0">
                  <w:txbxContent>
                    <w:p w14:paraId="68392D1A" w14:textId="77777777" w:rsidR="005F7C46" w:rsidRDefault="005F7C46" w:rsidP="005F7C46">
                      <w:pPr>
                        <w:pStyle w:val="NormalWeb"/>
                        <w:overflowPunct w:val="0"/>
                        <w:spacing w:before="0" w:beforeAutospacing="0" w:after="0" w:afterAutospacing="0"/>
                      </w:pPr>
                      <w:r>
                        <w:rPr>
                          <w:rFonts w:ascii="SimSun" w:eastAsia="SimSun" w:hAnsi="SimSun" w:cs="SimSun" w:hint="eastAsia"/>
                          <w:sz w:val="16"/>
                          <w:szCs w:val="16"/>
                        </w:rPr>
                        <w:t>关键</w:t>
                      </w:r>
                    </w:p>
                  </w:txbxContent>
                </v:textbox>
              </v:shape>
            </w:pict>
          </mc:Fallback>
        </mc:AlternateContent>
      </w:r>
      <w:r w:rsidRPr="005F7C46">
        <w:rPr>
          <w:noProof/>
          <w:lang w:val="en-US" w:eastAsia="zh-CN"/>
        </w:rPr>
        <w:t xml:space="preserve"> </w:t>
      </w:r>
      <w:r w:rsidR="005C4F94">
        <w:rPr>
          <w:rFonts w:cstheme="minorHAnsi"/>
          <w:noProof/>
          <w:szCs w:val="24"/>
          <w:lang w:val="en-US" w:eastAsia="zh-CN"/>
        </w:rPr>
        <w:drawing>
          <wp:inline distT="0" distB="0" distL="0" distR="0" wp14:anchorId="13E559DB" wp14:editId="544BBF9E">
            <wp:extent cx="5395848" cy="231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801" cy="2377703"/>
                    </a:xfrm>
                    <a:prstGeom prst="rect">
                      <a:avLst/>
                    </a:prstGeom>
                    <a:noFill/>
                  </pic:spPr>
                </pic:pic>
              </a:graphicData>
            </a:graphic>
          </wp:inline>
        </w:drawing>
      </w:r>
    </w:p>
    <w:p w14:paraId="202068BE" w14:textId="2970FF98" w:rsidR="005F7C46" w:rsidRPr="00B25126" w:rsidRDefault="005C4F94" w:rsidP="00B25126">
      <w:pPr>
        <w:rPr>
          <w:lang w:eastAsia="zh-CN"/>
        </w:rPr>
      </w:pPr>
      <w:r w:rsidRPr="005C4F94">
        <w:rPr>
          <w:lang w:val="en-CA" w:eastAsia="zh-CN"/>
        </w:rPr>
        <w:t>16</w:t>
      </w:r>
      <w:r w:rsidR="005F7C46">
        <w:rPr>
          <w:lang w:val="en-CA" w:eastAsia="zh-CN"/>
        </w:rPr>
        <w:tab/>
      </w:r>
      <w:r w:rsidR="005F7C46" w:rsidRPr="005F7C46">
        <w:rPr>
          <w:rFonts w:hint="eastAsia"/>
          <w:lang w:val="en-CA" w:eastAsia="zh-CN"/>
        </w:rPr>
        <w:t>2019</w:t>
      </w:r>
      <w:r w:rsidR="006B4F41">
        <w:rPr>
          <w:rFonts w:hint="eastAsia"/>
          <w:lang w:val="en-CA" w:eastAsia="zh-CN"/>
        </w:rPr>
        <w:t>和</w:t>
      </w:r>
      <w:r w:rsidR="006B4F41">
        <w:rPr>
          <w:rFonts w:hint="eastAsia"/>
          <w:lang w:val="en-CA" w:eastAsia="zh-CN"/>
        </w:rPr>
        <w:t>2020</w:t>
      </w:r>
      <w:r w:rsidR="005F7C46" w:rsidRPr="005F7C46">
        <w:rPr>
          <w:rFonts w:hint="eastAsia"/>
          <w:lang w:val="en-CA" w:eastAsia="zh-CN"/>
        </w:rPr>
        <w:t>年的关键建议源自</w:t>
      </w:r>
      <w:r w:rsidR="005F7C46" w:rsidRPr="005F7C46">
        <w:rPr>
          <w:lang w:val="en-CA" w:eastAsia="zh-CN"/>
        </w:rPr>
        <w:t>内部审计处</w:t>
      </w:r>
      <w:r w:rsidR="005F7C46" w:rsidRPr="005F7C46">
        <w:rPr>
          <w:rFonts w:hint="eastAsia"/>
          <w:lang w:val="en-CA" w:eastAsia="zh-CN"/>
        </w:rPr>
        <w:t>在调查欺诈案件后发布的管理函。建议的内容主要涉及</w:t>
      </w:r>
      <w:r w:rsidR="006B4F41" w:rsidRPr="006B4F41">
        <w:rPr>
          <w:rFonts w:hint="eastAsia"/>
          <w:lang w:val="en-CA" w:eastAsia="zh-CN"/>
        </w:rPr>
        <w:t>人力资源</w:t>
      </w:r>
      <w:r w:rsidR="006B4F41">
        <w:rPr>
          <w:rFonts w:hint="eastAsia"/>
          <w:lang w:val="en-CA" w:eastAsia="zh-CN"/>
        </w:rPr>
        <w:t>管理</w:t>
      </w:r>
      <w:r w:rsidR="006B4F41" w:rsidRPr="006B4F41">
        <w:rPr>
          <w:rFonts w:hint="eastAsia"/>
          <w:lang w:val="en-CA" w:eastAsia="zh-CN"/>
        </w:rPr>
        <w:t>部需要在整个国际电联范围内引入竞争程序，并加强对聘用外部专家的控制（根据特别服务协定）。对于早先提出的建议，管理层定期向</w:t>
      </w:r>
      <w:r w:rsidR="006B4F41">
        <w:rPr>
          <w:rFonts w:hint="eastAsia"/>
          <w:lang w:val="en-CA" w:eastAsia="zh-CN"/>
        </w:rPr>
        <w:t>内部审计处（</w:t>
      </w:r>
      <w:r w:rsidR="00EC1427">
        <w:rPr>
          <w:rFonts w:hint="eastAsia"/>
          <w:lang w:val="en-CA" w:eastAsia="zh-CN"/>
        </w:rPr>
        <w:t>和</w:t>
      </w:r>
      <w:r w:rsidR="006B4F41" w:rsidRPr="006B4F41">
        <w:rPr>
          <w:rFonts w:hint="eastAsia"/>
          <w:lang w:val="en-CA" w:eastAsia="zh-CN"/>
        </w:rPr>
        <w:t>IMAC</w:t>
      </w:r>
      <w:r w:rsidR="006B4F41">
        <w:rPr>
          <w:rFonts w:hint="eastAsia"/>
          <w:lang w:val="en-CA" w:eastAsia="zh-CN"/>
        </w:rPr>
        <w:t>）</w:t>
      </w:r>
      <w:r w:rsidR="006B4F41" w:rsidRPr="006B4F41">
        <w:rPr>
          <w:rFonts w:hint="eastAsia"/>
          <w:lang w:val="en-CA" w:eastAsia="zh-CN"/>
        </w:rPr>
        <w:t>通报进展情况，由</w:t>
      </w:r>
      <w:r w:rsidR="00EC32FB">
        <w:rPr>
          <w:rFonts w:hint="eastAsia"/>
          <w:lang w:val="en-CA" w:eastAsia="zh-CN"/>
        </w:rPr>
        <w:t>电信</w:t>
      </w:r>
      <w:r w:rsidR="006B4F41" w:rsidRPr="006B4F41">
        <w:rPr>
          <w:rFonts w:hint="eastAsia"/>
          <w:lang w:val="en-CA" w:eastAsia="zh-CN"/>
        </w:rPr>
        <w:t>发展局</w:t>
      </w:r>
      <w:r w:rsidR="00EC32FB">
        <w:rPr>
          <w:rFonts w:hint="eastAsia"/>
          <w:lang w:val="en-CA" w:eastAsia="zh-CN"/>
        </w:rPr>
        <w:t>主任</w:t>
      </w:r>
      <w:r w:rsidR="006B4F41" w:rsidRPr="006B4F41">
        <w:rPr>
          <w:rFonts w:hint="eastAsia"/>
          <w:lang w:val="en-CA" w:eastAsia="zh-CN"/>
        </w:rPr>
        <w:t>主持的内部控制工作组更密切地</w:t>
      </w:r>
      <w:r w:rsidR="00EC32FB">
        <w:rPr>
          <w:rFonts w:hint="eastAsia"/>
          <w:lang w:val="en-CA" w:eastAsia="zh-CN"/>
        </w:rPr>
        <w:t>监督更早提出的</w:t>
      </w:r>
      <w:r w:rsidR="006B4F41" w:rsidRPr="006B4F41">
        <w:rPr>
          <w:rFonts w:hint="eastAsia"/>
          <w:lang w:val="en-CA" w:eastAsia="zh-CN"/>
        </w:rPr>
        <w:t>建议的执行情况。</w:t>
      </w:r>
    </w:p>
    <w:p w14:paraId="165EFC25" w14:textId="77777777" w:rsidR="005F7C46" w:rsidRDefault="005F7C46">
      <w:pPr>
        <w:jc w:val="center"/>
      </w:pPr>
      <w:r>
        <w:t>______________</w:t>
      </w:r>
    </w:p>
    <w:p w14:paraId="24397573" w14:textId="77777777" w:rsidR="00195FED" w:rsidRPr="005F7C46" w:rsidRDefault="00195FED" w:rsidP="005F7C46"/>
    <w:sectPr w:rsidR="00195FED" w:rsidRPr="005F7C46"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287B" w14:textId="77777777" w:rsidR="00E801A2" w:rsidRDefault="00E801A2">
      <w:r>
        <w:separator/>
      </w:r>
    </w:p>
  </w:endnote>
  <w:endnote w:type="continuationSeparator" w:id="0">
    <w:p w14:paraId="1FD731F5" w14:textId="77777777" w:rsidR="00E801A2" w:rsidRDefault="00E8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510C" w14:textId="70965D75" w:rsidR="00B40A53" w:rsidRPr="00AF086C" w:rsidRDefault="00A933DA" w:rsidP="00AF086C">
    <w:pPr>
      <w:pStyle w:val="Footer"/>
    </w:pPr>
    <w:fldSimple w:instr=" FILENAME \p  \* MERGEFORMAT ">
      <w:r>
        <w:t>P:\CHI\SG\CONSEIL\C21\000\044C.docx</w:t>
      </w:r>
    </w:fldSimple>
    <w:r w:rsidR="00AF086C">
      <w:t xml:space="preserve"> (48324</w:t>
    </w:r>
    <w:r w:rsidR="005C4F94">
      <w:t>0</w:t>
    </w:r>
    <w:r w:rsidR="00AF086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465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E3AE" w14:textId="77777777" w:rsidR="00E801A2" w:rsidRDefault="00E801A2">
      <w:r>
        <w:t>____________________</w:t>
      </w:r>
    </w:p>
  </w:footnote>
  <w:footnote w:type="continuationSeparator" w:id="0">
    <w:p w14:paraId="0BECE08E" w14:textId="77777777" w:rsidR="00E801A2" w:rsidRDefault="00E801A2">
      <w:r>
        <w:continuationSeparator/>
      </w:r>
    </w:p>
  </w:footnote>
  <w:footnote w:id="1">
    <w:p w14:paraId="4C59A054" w14:textId="77777777" w:rsidR="005C4F94" w:rsidRPr="00DE2BC2" w:rsidRDefault="005C4F94" w:rsidP="005C4F94">
      <w:pPr>
        <w:pStyle w:val="FootnoteText"/>
        <w:rPr>
          <w:sz w:val="22"/>
          <w:szCs w:val="22"/>
          <w:lang w:val="en-US" w:eastAsia="zh-CN"/>
        </w:rPr>
      </w:pPr>
      <w:r w:rsidRPr="00F03227">
        <w:rPr>
          <w:rStyle w:val="FootnoteReference"/>
        </w:rPr>
        <w:footnoteRef/>
      </w:r>
      <w:r>
        <w:rPr>
          <w:rFonts w:asciiTheme="majorBidi" w:eastAsiaTheme="minorEastAsia" w:hAnsiTheme="majorBidi" w:cstheme="majorBidi" w:hint="eastAsia"/>
          <w:szCs w:val="24"/>
          <w:lang w:eastAsia="zh-CN"/>
        </w:rPr>
        <w:tab/>
      </w:r>
      <w:r w:rsidRPr="00F144C9">
        <w:rPr>
          <w:sz w:val="18"/>
          <w:szCs w:val="18"/>
          <w:lang w:eastAsia="zh-CN"/>
        </w:rPr>
        <w:t>秘书长</w:t>
      </w:r>
      <w:r w:rsidRPr="00F144C9">
        <w:rPr>
          <w:sz w:val="18"/>
          <w:szCs w:val="18"/>
          <w:lang w:eastAsia="zh-CN"/>
        </w:rPr>
        <w:t>2013</w:t>
      </w:r>
      <w:r w:rsidRPr="00F144C9">
        <w:rPr>
          <w:sz w:val="18"/>
          <w:szCs w:val="18"/>
          <w:lang w:eastAsia="zh-CN"/>
        </w:rPr>
        <w:t>年</w:t>
      </w:r>
      <w:r w:rsidRPr="00F144C9">
        <w:rPr>
          <w:sz w:val="18"/>
          <w:szCs w:val="18"/>
          <w:lang w:eastAsia="zh-CN"/>
        </w:rPr>
        <w:t>6</w:t>
      </w:r>
      <w:r w:rsidRPr="00F144C9">
        <w:rPr>
          <w:sz w:val="18"/>
          <w:szCs w:val="18"/>
          <w:lang w:eastAsia="zh-CN"/>
        </w:rPr>
        <w:t>月</w:t>
      </w:r>
      <w:r w:rsidRPr="00F144C9">
        <w:rPr>
          <w:sz w:val="18"/>
          <w:szCs w:val="18"/>
          <w:lang w:eastAsia="zh-CN"/>
        </w:rPr>
        <w:t>27</w:t>
      </w:r>
      <w:r w:rsidRPr="00F144C9">
        <w:rPr>
          <w:sz w:val="18"/>
          <w:szCs w:val="18"/>
          <w:lang w:eastAsia="zh-CN"/>
        </w:rPr>
        <w:t>日</w:t>
      </w:r>
      <w:r w:rsidRPr="00F144C9">
        <w:rPr>
          <w:rFonts w:hint="eastAsia"/>
          <w:sz w:val="18"/>
          <w:szCs w:val="18"/>
          <w:lang w:eastAsia="zh-CN"/>
        </w:rPr>
        <w:t>颁布</w:t>
      </w:r>
      <w:r w:rsidRPr="00F144C9">
        <w:rPr>
          <w:sz w:val="18"/>
          <w:szCs w:val="18"/>
          <w:lang w:eastAsia="zh-CN"/>
        </w:rPr>
        <w:t>的第</w:t>
      </w:r>
      <w:r w:rsidRPr="00F144C9">
        <w:rPr>
          <w:sz w:val="18"/>
          <w:szCs w:val="18"/>
          <w:lang w:eastAsia="zh-CN"/>
        </w:rPr>
        <w:t>13/09</w:t>
      </w:r>
      <w:r w:rsidRPr="00F144C9">
        <w:rPr>
          <w:sz w:val="18"/>
          <w:szCs w:val="18"/>
          <w:lang w:eastAsia="zh-CN"/>
        </w:rPr>
        <w:t>号行政规定</w:t>
      </w:r>
      <w:r>
        <w:rPr>
          <w:sz w:val="18"/>
          <w:szCs w:val="18"/>
          <w:lang w:eastAsia="zh-CN"/>
        </w:rPr>
        <w:t>。</w:t>
      </w:r>
    </w:p>
  </w:footnote>
  <w:footnote w:id="2">
    <w:p w14:paraId="33DC30CB" w14:textId="77777777" w:rsidR="005C4F94" w:rsidRPr="00141758" w:rsidRDefault="005C4F94" w:rsidP="005C4F94">
      <w:pPr>
        <w:pStyle w:val="FootnoteText"/>
        <w:spacing w:before="0"/>
        <w:ind w:left="0" w:firstLine="0"/>
        <w:rPr>
          <w:szCs w:val="24"/>
          <w:lang w:eastAsia="zh-CN"/>
        </w:rPr>
      </w:pPr>
      <w:r w:rsidRPr="00141758">
        <w:rPr>
          <w:rStyle w:val="FootnoteReference"/>
          <w:szCs w:val="24"/>
        </w:rPr>
        <w:footnoteRef/>
      </w:r>
      <w:r>
        <w:rPr>
          <w:rFonts w:hint="eastAsia"/>
          <w:szCs w:val="24"/>
          <w:lang w:eastAsia="zh-CN"/>
        </w:rPr>
        <w:tab/>
      </w:r>
      <w:r w:rsidRPr="00E61C94">
        <w:rPr>
          <w:rFonts w:hint="eastAsia"/>
          <w:sz w:val="18"/>
          <w:szCs w:val="18"/>
          <w:lang w:eastAsia="zh-CN"/>
        </w:rPr>
        <w:t>内部审计师协会，</w:t>
      </w:r>
      <w:hyperlink r:id="rId1" w:history="1">
        <w:r w:rsidRPr="00E61C94">
          <w:rPr>
            <w:rStyle w:val="Hyperlink"/>
            <w:sz w:val="18"/>
            <w:szCs w:val="18"/>
          </w:rPr>
          <w:t>www.theiia.org</w:t>
        </w:r>
      </w:hyperlink>
      <w:r>
        <w:rPr>
          <w:rFonts w:cs="Calibri" w:hint="eastAsia"/>
          <w:sz w:val="18"/>
          <w:szCs w:val="18"/>
          <w:lang w:eastAsia="zh-CN"/>
        </w:rPr>
        <w:t>。</w:t>
      </w:r>
    </w:p>
  </w:footnote>
  <w:footnote w:id="3">
    <w:p w14:paraId="2148A448" w14:textId="77777777" w:rsidR="005C4F94" w:rsidRPr="00FF744D" w:rsidRDefault="005C4F94" w:rsidP="005C4F94">
      <w:pPr>
        <w:pStyle w:val="FootnoteText"/>
        <w:spacing w:before="0"/>
        <w:ind w:left="0" w:firstLine="0"/>
        <w:rPr>
          <w:lang w:eastAsia="zh-CN"/>
        </w:rPr>
      </w:pPr>
      <w:r w:rsidRPr="00141758">
        <w:rPr>
          <w:rStyle w:val="FootnoteReference"/>
          <w:szCs w:val="24"/>
        </w:rPr>
        <w:footnoteRef/>
      </w:r>
      <w:r>
        <w:rPr>
          <w:rFonts w:hint="eastAsia"/>
          <w:szCs w:val="24"/>
          <w:lang w:eastAsia="zh-CN"/>
        </w:rPr>
        <w:tab/>
      </w:r>
      <w:r w:rsidRPr="00E61C94">
        <w:rPr>
          <w:rFonts w:cs="Calibri" w:hint="eastAsia"/>
          <w:sz w:val="18"/>
          <w:szCs w:val="18"/>
          <w:lang w:eastAsia="zh-CN"/>
        </w:rPr>
        <w:t>秘书长</w:t>
      </w:r>
      <w:r w:rsidRPr="00E61C94">
        <w:rPr>
          <w:rFonts w:cs="Calibri" w:hint="eastAsia"/>
          <w:sz w:val="18"/>
          <w:szCs w:val="18"/>
          <w:lang w:eastAsia="zh-CN"/>
        </w:rPr>
        <w:t>2013</w:t>
      </w:r>
      <w:r w:rsidRPr="00E61C94">
        <w:rPr>
          <w:rFonts w:cs="Calibri" w:hint="eastAsia"/>
          <w:sz w:val="18"/>
          <w:szCs w:val="18"/>
          <w:lang w:eastAsia="zh-CN"/>
        </w:rPr>
        <w:t>年</w:t>
      </w:r>
      <w:r w:rsidRPr="00E61C94">
        <w:rPr>
          <w:rFonts w:cs="Calibri" w:hint="eastAsia"/>
          <w:sz w:val="18"/>
          <w:szCs w:val="18"/>
          <w:lang w:eastAsia="zh-CN"/>
        </w:rPr>
        <w:t>6</w:t>
      </w:r>
      <w:r w:rsidRPr="00E61C94">
        <w:rPr>
          <w:rFonts w:cs="Calibri" w:hint="eastAsia"/>
          <w:sz w:val="18"/>
          <w:szCs w:val="18"/>
          <w:lang w:eastAsia="zh-CN"/>
        </w:rPr>
        <w:t>月</w:t>
      </w:r>
      <w:r w:rsidRPr="00E61C94">
        <w:rPr>
          <w:rFonts w:cs="Calibri" w:hint="eastAsia"/>
          <w:sz w:val="18"/>
          <w:szCs w:val="18"/>
          <w:lang w:eastAsia="zh-CN"/>
        </w:rPr>
        <w:t>27</w:t>
      </w:r>
      <w:r w:rsidRPr="00E61C94">
        <w:rPr>
          <w:rFonts w:cs="Calibri" w:hint="eastAsia"/>
          <w:sz w:val="18"/>
          <w:szCs w:val="18"/>
          <w:lang w:eastAsia="zh-CN"/>
        </w:rPr>
        <w:t>日颁布的第</w:t>
      </w:r>
      <w:r w:rsidRPr="00E61C94">
        <w:rPr>
          <w:rFonts w:cs="Calibri"/>
          <w:sz w:val="18"/>
          <w:szCs w:val="18"/>
          <w:lang w:eastAsia="zh-CN"/>
        </w:rPr>
        <w:t>13/09</w:t>
      </w:r>
      <w:r w:rsidRPr="00E61C94">
        <w:rPr>
          <w:rFonts w:cs="Calibri" w:hint="eastAsia"/>
          <w:sz w:val="18"/>
          <w:szCs w:val="18"/>
          <w:lang w:eastAsia="zh-CN"/>
        </w:rPr>
        <w:t>号行政规定</w:t>
      </w:r>
      <w:r>
        <w:rPr>
          <w:rFonts w:cs="Calibri" w:hint="eastAsia"/>
          <w:sz w:val="18"/>
          <w:szCs w:val="18"/>
          <w:lang w:eastAsia="zh-CN"/>
        </w:rPr>
        <w:t>。</w:t>
      </w:r>
    </w:p>
  </w:footnote>
  <w:footnote w:id="4">
    <w:p w14:paraId="30742EF4" w14:textId="5D2C7383" w:rsidR="00874CEE" w:rsidRPr="00500302" w:rsidRDefault="00874CEE" w:rsidP="00EF6B78">
      <w:pPr>
        <w:pStyle w:val="FootnoteText"/>
        <w:spacing w:before="0"/>
        <w:ind w:left="0" w:firstLine="0"/>
        <w:rPr>
          <w:rFonts w:asciiTheme="minorHAnsi" w:hAnsiTheme="minorHAnsi" w:cstheme="minorHAnsi"/>
          <w:sz w:val="18"/>
          <w:szCs w:val="18"/>
          <w:lang w:eastAsia="zh-CN"/>
        </w:rPr>
      </w:pPr>
      <w:r w:rsidRPr="00500302">
        <w:rPr>
          <w:rStyle w:val="FootnoteReference"/>
          <w:rFonts w:asciiTheme="minorHAnsi" w:hAnsiTheme="minorHAnsi" w:cstheme="minorHAnsi"/>
          <w:szCs w:val="18"/>
        </w:rPr>
        <w:footnoteRef/>
      </w:r>
      <w:r>
        <w:rPr>
          <w:rFonts w:asciiTheme="minorHAnsi" w:hAnsiTheme="minorHAnsi" w:cstheme="minorHAnsi"/>
          <w:sz w:val="18"/>
          <w:szCs w:val="18"/>
          <w:lang w:eastAsia="zh-CN"/>
        </w:rPr>
        <w:tab/>
      </w:r>
      <w:r w:rsidRPr="00874CEE">
        <w:rPr>
          <w:rFonts w:asciiTheme="minorHAnsi" w:hAnsiTheme="minorHAnsi" w:cstheme="minorHAnsi" w:hint="eastAsia"/>
          <w:color w:val="202124"/>
          <w:sz w:val="18"/>
          <w:szCs w:val="18"/>
          <w:shd w:val="clear" w:color="auto" w:fill="FFFFFF"/>
          <w:lang w:eastAsia="zh-CN"/>
        </w:rPr>
        <w:t>2500.A1</w:t>
      </w:r>
      <w:r w:rsidR="00117A71">
        <w:rPr>
          <w:rFonts w:asciiTheme="minorHAnsi" w:hAnsiTheme="minorHAnsi" w:cstheme="minorHAnsi" w:hint="eastAsia"/>
          <w:color w:val="202124"/>
          <w:sz w:val="18"/>
          <w:szCs w:val="18"/>
          <w:shd w:val="clear" w:color="auto" w:fill="FFFFFF"/>
          <w:lang w:eastAsia="zh-CN"/>
        </w:rPr>
        <w:t xml:space="preserve"> </w:t>
      </w:r>
      <w:r w:rsidR="00117A71" w:rsidRPr="00117A71">
        <w:rPr>
          <w:rFonts w:asciiTheme="minorHAnsi" w:hAnsiTheme="minorHAnsi" w:cstheme="minorHAnsi"/>
          <w:color w:val="202124"/>
          <w:sz w:val="18"/>
          <w:szCs w:val="18"/>
          <w:shd w:val="clear" w:color="auto" w:fill="FFFFFF"/>
          <w:lang w:eastAsia="zh-CN"/>
        </w:rPr>
        <w:t>–</w:t>
      </w:r>
      <w:r w:rsidR="00117A71">
        <w:rPr>
          <w:rFonts w:asciiTheme="minorHAnsi" w:hAnsiTheme="minorHAnsi" w:cstheme="minorHAnsi"/>
          <w:color w:val="202124"/>
          <w:sz w:val="18"/>
          <w:szCs w:val="18"/>
          <w:shd w:val="clear" w:color="auto" w:fill="FFFFFF"/>
          <w:lang w:eastAsia="zh-CN"/>
        </w:rPr>
        <w:t xml:space="preserve"> </w:t>
      </w:r>
      <w:r w:rsidRPr="00874CEE">
        <w:rPr>
          <w:rFonts w:asciiTheme="minorHAnsi" w:hAnsiTheme="minorHAnsi" w:cstheme="minorHAnsi" w:hint="eastAsia"/>
          <w:color w:val="202124"/>
          <w:sz w:val="18"/>
          <w:szCs w:val="18"/>
          <w:shd w:val="clear" w:color="auto" w:fill="FFFFFF"/>
          <w:lang w:eastAsia="zh-CN"/>
        </w:rPr>
        <w:t>首席审计官必须建立</w:t>
      </w:r>
      <w:r>
        <w:rPr>
          <w:rFonts w:asciiTheme="minorHAnsi" w:hAnsiTheme="minorHAnsi" w:cstheme="minorHAnsi" w:hint="eastAsia"/>
          <w:color w:val="202124"/>
          <w:sz w:val="18"/>
          <w:szCs w:val="18"/>
          <w:shd w:val="clear" w:color="auto" w:fill="FFFFFF"/>
          <w:lang w:eastAsia="zh-CN"/>
        </w:rPr>
        <w:t>跟进</w:t>
      </w:r>
      <w:r w:rsidRPr="00874CEE">
        <w:rPr>
          <w:rFonts w:asciiTheme="minorHAnsi" w:hAnsiTheme="minorHAnsi" w:cstheme="minorHAnsi" w:hint="eastAsia"/>
          <w:color w:val="202124"/>
          <w:sz w:val="18"/>
          <w:szCs w:val="18"/>
          <w:shd w:val="clear" w:color="auto" w:fill="FFFFFF"/>
          <w:lang w:eastAsia="zh-CN"/>
        </w:rPr>
        <w:t>流程，以监控并确保管理措施得到有效实施，或者高级管理层已经接受</w:t>
      </w:r>
      <w:r>
        <w:rPr>
          <w:rFonts w:asciiTheme="minorHAnsi" w:hAnsiTheme="minorHAnsi" w:cstheme="minorHAnsi" w:hint="eastAsia"/>
          <w:color w:val="202124"/>
          <w:sz w:val="18"/>
          <w:szCs w:val="18"/>
          <w:shd w:val="clear" w:color="auto" w:fill="FFFFFF"/>
          <w:lang w:eastAsia="zh-CN"/>
        </w:rPr>
        <w:t>了</w:t>
      </w:r>
      <w:r w:rsidRPr="00874CEE">
        <w:rPr>
          <w:rFonts w:asciiTheme="minorHAnsi" w:hAnsiTheme="minorHAnsi" w:cstheme="minorHAnsi" w:hint="eastAsia"/>
          <w:color w:val="202124"/>
          <w:sz w:val="18"/>
          <w:szCs w:val="18"/>
          <w:shd w:val="clear" w:color="auto" w:fill="FFFFFF"/>
          <w:lang w:eastAsia="zh-CN"/>
        </w:rPr>
        <w:t>不采取措施的风险。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151" w14:textId="60DE70FD" w:rsidR="00AC516F" w:rsidRDefault="00AC516F" w:rsidP="00CE6F22">
    <w:pPr>
      <w:pStyle w:val="Header"/>
    </w:pPr>
    <w:r>
      <w:fldChar w:fldCharType="begin"/>
    </w:r>
    <w:r>
      <w:instrText>PAGE</w:instrText>
    </w:r>
    <w:r>
      <w:fldChar w:fldCharType="separate"/>
    </w:r>
    <w:r w:rsidR="00A933DA">
      <w:rPr>
        <w:noProof/>
      </w:rPr>
      <w:t>3</w:t>
    </w:r>
    <w:r>
      <w:rPr>
        <w:noProof/>
      </w:rPr>
      <w:fldChar w:fldCharType="end"/>
    </w:r>
  </w:p>
  <w:p w14:paraId="5DB23683" w14:textId="6E6FE4CF" w:rsidR="00AC516F" w:rsidRDefault="0098459B" w:rsidP="00D453EE">
    <w:pPr>
      <w:pStyle w:val="Header"/>
      <w:rPr>
        <w:lang w:eastAsia="zh-CN"/>
      </w:rPr>
    </w:pPr>
    <w:r>
      <w:t>C</w:t>
    </w:r>
    <w:r w:rsidR="0009409E">
      <w:t>2</w:t>
    </w:r>
    <w:r w:rsidR="00911867">
      <w:t>1</w:t>
    </w:r>
    <w:r w:rsidR="004672E6">
      <w:t>/</w:t>
    </w:r>
    <w:r w:rsidR="00970364">
      <w:rPr>
        <w:lang w:eastAsia="zh-CN"/>
      </w:rPr>
      <w:t>4</w:t>
    </w:r>
    <w:r w:rsidR="005C4F94">
      <w:rPr>
        <w:lang w:eastAsia="zh-CN"/>
      </w:rPr>
      <w:t>4</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600DC8"/>
    <w:multiLevelType w:val="multilevel"/>
    <w:tmpl w:val="A9021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4B787D"/>
    <w:multiLevelType w:val="hybridMultilevel"/>
    <w:tmpl w:val="B3BE1D58"/>
    <w:lvl w:ilvl="0" w:tplc="070CADA8">
      <w:start w:val="9"/>
      <w:numFmt w:val="decimal"/>
      <w:lvlText w:val="%1."/>
      <w:lvlJc w:val="left"/>
      <w:pPr>
        <w:ind w:left="720" w:hanging="360"/>
      </w:pPr>
      <w:rPr>
        <w:rFonts w:ascii="Calibri" w:hAnsi="Calibri" w:cs="Calibr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8D6F0B"/>
    <w:multiLevelType w:val="hybridMultilevel"/>
    <w:tmpl w:val="982C5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C314B"/>
    <w:multiLevelType w:val="hybridMultilevel"/>
    <w:tmpl w:val="A27E4584"/>
    <w:lvl w:ilvl="0" w:tplc="6A92C332">
      <w:start w:val="1"/>
      <w:numFmt w:val="decimal"/>
      <w:lvlText w:val="%1."/>
      <w:lvlJc w:val="left"/>
      <w:pPr>
        <w:ind w:left="990"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9"/>
  </w:num>
  <w:num w:numId="5">
    <w:abstractNumId w:val="11"/>
  </w:num>
  <w:num w:numId="6">
    <w:abstractNumId w:val="10"/>
  </w:num>
  <w:num w:numId="7">
    <w:abstractNumId w:val="3"/>
  </w:num>
  <w:num w:numId="8">
    <w:abstractNumId w:val="8"/>
  </w:num>
  <w:num w:numId="9">
    <w:abstractNumId w:val="7"/>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64"/>
    <w:rsid w:val="000003E0"/>
    <w:rsid w:val="00001B77"/>
    <w:rsid w:val="0000517A"/>
    <w:rsid w:val="00031E72"/>
    <w:rsid w:val="000404D2"/>
    <w:rsid w:val="00064340"/>
    <w:rsid w:val="000853C0"/>
    <w:rsid w:val="0009409E"/>
    <w:rsid w:val="000A1C21"/>
    <w:rsid w:val="000A5320"/>
    <w:rsid w:val="000D15EA"/>
    <w:rsid w:val="00100D84"/>
    <w:rsid w:val="00104B93"/>
    <w:rsid w:val="00117A71"/>
    <w:rsid w:val="00124C9D"/>
    <w:rsid w:val="00127F4D"/>
    <w:rsid w:val="00157773"/>
    <w:rsid w:val="0018251A"/>
    <w:rsid w:val="00190272"/>
    <w:rsid w:val="00193244"/>
    <w:rsid w:val="00195C6C"/>
    <w:rsid w:val="00195FED"/>
    <w:rsid w:val="001A4BD6"/>
    <w:rsid w:val="001D5A18"/>
    <w:rsid w:val="00280EB8"/>
    <w:rsid w:val="002A6670"/>
    <w:rsid w:val="002B27C1"/>
    <w:rsid w:val="00303502"/>
    <w:rsid w:val="00325C25"/>
    <w:rsid w:val="00372C8F"/>
    <w:rsid w:val="00380ECE"/>
    <w:rsid w:val="0039064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933AD"/>
    <w:rsid w:val="005A72E1"/>
    <w:rsid w:val="005C4F94"/>
    <w:rsid w:val="005C6632"/>
    <w:rsid w:val="005D1C9E"/>
    <w:rsid w:val="005F7C46"/>
    <w:rsid w:val="00654257"/>
    <w:rsid w:val="0065435A"/>
    <w:rsid w:val="006A2DD3"/>
    <w:rsid w:val="006A5AF8"/>
    <w:rsid w:val="006B4F41"/>
    <w:rsid w:val="006C36CD"/>
    <w:rsid w:val="00700D1F"/>
    <w:rsid w:val="007205CB"/>
    <w:rsid w:val="00726073"/>
    <w:rsid w:val="00734FE8"/>
    <w:rsid w:val="007360CE"/>
    <w:rsid w:val="00770B0A"/>
    <w:rsid w:val="00772315"/>
    <w:rsid w:val="00775157"/>
    <w:rsid w:val="007813AE"/>
    <w:rsid w:val="007A37DB"/>
    <w:rsid w:val="007E189D"/>
    <w:rsid w:val="00811259"/>
    <w:rsid w:val="00813AA2"/>
    <w:rsid w:val="008173A3"/>
    <w:rsid w:val="00833A04"/>
    <w:rsid w:val="008418F5"/>
    <w:rsid w:val="0086059C"/>
    <w:rsid w:val="00864589"/>
    <w:rsid w:val="00874CEE"/>
    <w:rsid w:val="00890AFB"/>
    <w:rsid w:val="00890FC4"/>
    <w:rsid w:val="00895905"/>
    <w:rsid w:val="0089664A"/>
    <w:rsid w:val="008E1574"/>
    <w:rsid w:val="00911867"/>
    <w:rsid w:val="009164A9"/>
    <w:rsid w:val="009258CB"/>
    <w:rsid w:val="0093362E"/>
    <w:rsid w:val="00944563"/>
    <w:rsid w:val="00953160"/>
    <w:rsid w:val="009625D8"/>
    <w:rsid w:val="00966318"/>
    <w:rsid w:val="00970364"/>
    <w:rsid w:val="0098459B"/>
    <w:rsid w:val="00997185"/>
    <w:rsid w:val="009C2458"/>
    <w:rsid w:val="009C4A7B"/>
    <w:rsid w:val="009C6123"/>
    <w:rsid w:val="009F1E3E"/>
    <w:rsid w:val="00A1213C"/>
    <w:rsid w:val="00A272FF"/>
    <w:rsid w:val="00A5354B"/>
    <w:rsid w:val="00A71B57"/>
    <w:rsid w:val="00A933DA"/>
    <w:rsid w:val="00AB42C1"/>
    <w:rsid w:val="00AC516F"/>
    <w:rsid w:val="00AE2926"/>
    <w:rsid w:val="00AF086C"/>
    <w:rsid w:val="00B0184B"/>
    <w:rsid w:val="00B035CD"/>
    <w:rsid w:val="00B0769D"/>
    <w:rsid w:val="00B17C89"/>
    <w:rsid w:val="00B217F8"/>
    <w:rsid w:val="00B25126"/>
    <w:rsid w:val="00B332EA"/>
    <w:rsid w:val="00B40A53"/>
    <w:rsid w:val="00B45365"/>
    <w:rsid w:val="00B46A65"/>
    <w:rsid w:val="00B60184"/>
    <w:rsid w:val="00B62D20"/>
    <w:rsid w:val="00B81E75"/>
    <w:rsid w:val="00BD1A5A"/>
    <w:rsid w:val="00BD7A9B"/>
    <w:rsid w:val="00BD7BE1"/>
    <w:rsid w:val="00BF416B"/>
    <w:rsid w:val="00C56FFB"/>
    <w:rsid w:val="00C64E4E"/>
    <w:rsid w:val="00C66E64"/>
    <w:rsid w:val="00C761A0"/>
    <w:rsid w:val="00C82BA2"/>
    <w:rsid w:val="00C85F7E"/>
    <w:rsid w:val="00C90D53"/>
    <w:rsid w:val="00CD47F0"/>
    <w:rsid w:val="00CD5566"/>
    <w:rsid w:val="00CD64D7"/>
    <w:rsid w:val="00CE40E3"/>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01A2"/>
    <w:rsid w:val="00E8228B"/>
    <w:rsid w:val="00EC1427"/>
    <w:rsid w:val="00EC32FB"/>
    <w:rsid w:val="00EE5706"/>
    <w:rsid w:val="00EF373D"/>
    <w:rsid w:val="00EF6B78"/>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E5C3E"/>
  <w15:docId w15:val="{ACA24668-DD44-409C-926B-8B22879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C82BA2"/>
    <w:pPr>
      <w:spacing w:before="160"/>
    </w:pPr>
    <w:rPr>
      <w:rFonts w:asciiTheme="minorHAnsi" w:eastAsia="STKaiti" w:hAnsiTheme="minorHAnsi"/>
      <w:i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970364"/>
    <w:rPr>
      <w:color w:val="605E5C"/>
      <w:shd w:val="clear" w:color="auto" w:fill="E1DFDD"/>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5C4F94"/>
    <w:rPr>
      <w:rFonts w:ascii="Calibri" w:eastAsia="Times New Roman" w:hAnsi="Calibri"/>
      <w:sz w:val="24"/>
      <w:lang w:val="en-GB" w:eastAsia="en-US"/>
    </w:rPr>
  </w:style>
  <w:style w:type="paragraph" w:customStyle="1" w:styleId="Default">
    <w:name w:val="Default"/>
    <w:rsid w:val="005C4F94"/>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5F7C4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customStyle="1" w:styleId="UnresolvedMention2">
    <w:name w:val="Unresolved Mention2"/>
    <w:basedOn w:val="DefaultParagraphFont"/>
    <w:uiPriority w:val="99"/>
    <w:semiHidden/>
    <w:unhideWhenUsed/>
    <w:rsid w:val="00000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367140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C-0083/en" TargetMode="Externa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AAF0-5219-411F-A1DE-2F5190A7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2</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2021, Virtual consultation of councillors</dc:subject>
  <dc:creator>Zheng, Bingyue</dc:creator>
  <cp:keywords>C2021, C21, VCC, C21-VCC-1</cp:keywords>
  <dc:description/>
  <cp:lastModifiedBy>Mendoza-Pinto, Yelitza</cp:lastModifiedBy>
  <cp:revision>7</cp:revision>
  <cp:lastPrinted>2015-02-24T13:23:00Z</cp:lastPrinted>
  <dcterms:created xsi:type="dcterms:W3CDTF">2021-04-14T11:13:00Z</dcterms:created>
  <dcterms:modified xsi:type="dcterms:W3CDTF">2021-04-27T09:33:00Z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