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142" w:tblpY="-675"/>
        <w:tblW w:w="9889" w:type="dxa"/>
        <w:tblLayout w:type="fixed"/>
        <w:tblLook w:val="0000" w:firstRow="0" w:lastRow="0" w:firstColumn="0" w:lastColumn="0" w:noHBand="0" w:noVBand="0"/>
      </w:tblPr>
      <w:tblGrid>
        <w:gridCol w:w="6769"/>
        <w:gridCol w:w="3120"/>
      </w:tblGrid>
      <w:tr w:rsidR="00E05F6B" w:rsidRPr="00813E5E" w14:paraId="495077C6" w14:textId="77777777" w:rsidTr="00AE02CB">
        <w:trPr>
          <w:cantSplit/>
        </w:trPr>
        <w:tc>
          <w:tcPr>
            <w:tcW w:w="6769" w:type="dxa"/>
          </w:tcPr>
          <w:p w14:paraId="78A589EB" w14:textId="30015ED4" w:rsidR="00E05F6B" w:rsidRPr="00813E5E" w:rsidRDefault="00E05F6B" w:rsidP="00E05F6B">
            <w:pPr>
              <w:spacing w:before="360" w:after="48" w:line="240" w:lineRule="atLeast"/>
              <w:rPr>
                <w:position w:val="6"/>
              </w:rPr>
            </w:pPr>
            <w:bookmarkStart w:id="0" w:name="dc06"/>
            <w:bookmarkEnd w:id="0"/>
            <w:r w:rsidRPr="00F671E9">
              <w:rPr>
                <w:b/>
                <w:bCs/>
                <w:position w:val="6"/>
                <w:sz w:val="30"/>
                <w:szCs w:val="30"/>
              </w:rPr>
              <w:t>Council 2021</w:t>
            </w:r>
            <w:r w:rsidRPr="00F671E9">
              <w:rPr>
                <w:b/>
                <w:bCs/>
                <w:position w:val="6"/>
                <w:sz w:val="30"/>
                <w:szCs w:val="30"/>
              </w:rPr>
              <w:br/>
            </w:r>
            <w:r w:rsidRPr="00F671E9">
              <w:rPr>
                <w:b/>
                <w:bCs/>
                <w:position w:val="6"/>
                <w:sz w:val="28"/>
                <w:szCs w:val="28"/>
              </w:rPr>
              <w:t xml:space="preserve">Virtual consultation of councillors, </w:t>
            </w:r>
            <w:r w:rsidRPr="008B23F4">
              <w:rPr>
                <w:b/>
                <w:bCs/>
                <w:position w:val="6"/>
                <w:sz w:val="28"/>
                <w:szCs w:val="28"/>
              </w:rPr>
              <w:t>8-18 June</w:t>
            </w:r>
            <w:r w:rsidRPr="00F671E9">
              <w:rPr>
                <w:b/>
                <w:bCs/>
                <w:position w:val="6"/>
                <w:sz w:val="28"/>
                <w:szCs w:val="28"/>
              </w:rPr>
              <w:t xml:space="preserve"> 2021</w:t>
            </w:r>
          </w:p>
        </w:tc>
        <w:tc>
          <w:tcPr>
            <w:tcW w:w="3120" w:type="dxa"/>
          </w:tcPr>
          <w:p w14:paraId="01A8F1CA" w14:textId="6B4AC587" w:rsidR="00E05F6B" w:rsidRPr="00813E5E" w:rsidRDefault="00E05F6B" w:rsidP="00E05F6B">
            <w:pPr>
              <w:spacing w:before="0" w:line="240" w:lineRule="atLeast"/>
            </w:pPr>
            <w:bookmarkStart w:id="1" w:name="ditulogo"/>
            <w:bookmarkEnd w:id="1"/>
            <w:r>
              <w:rPr>
                <w:noProof/>
                <w:lang w:eastAsia="zh-CN"/>
              </w:rPr>
              <w:drawing>
                <wp:inline distT="0" distB="0" distL="0" distR="0" wp14:anchorId="2E88B6F8" wp14:editId="4DE0035D">
                  <wp:extent cx="682402" cy="720000"/>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E05F6B" w:rsidRPr="00813E5E" w14:paraId="67549EFD" w14:textId="77777777" w:rsidTr="00AE02CB">
        <w:trPr>
          <w:cantSplit/>
        </w:trPr>
        <w:tc>
          <w:tcPr>
            <w:tcW w:w="6769" w:type="dxa"/>
            <w:tcBorders>
              <w:bottom w:val="single" w:sz="12" w:space="0" w:color="auto"/>
            </w:tcBorders>
          </w:tcPr>
          <w:p w14:paraId="2F0FB2E9" w14:textId="77777777" w:rsidR="00E05F6B" w:rsidRPr="00813E5E" w:rsidRDefault="00E05F6B" w:rsidP="00E05F6B">
            <w:pPr>
              <w:spacing w:before="0" w:after="48" w:line="240" w:lineRule="atLeast"/>
              <w:rPr>
                <w:b/>
                <w:smallCaps/>
                <w:szCs w:val="24"/>
              </w:rPr>
            </w:pPr>
          </w:p>
        </w:tc>
        <w:tc>
          <w:tcPr>
            <w:tcW w:w="3120" w:type="dxa"/>
            <w:tcBorders>
              <w:bottom w:val="single" w:sz="12" w:space="0" w:color="auto"/>
            </w:tcBorders>
          </w:tcPr>
          <w:p w14:paraId="084F5AA2" w14:textId="77777777" w:rsidR="00E05F6B" w:rsidRPr="00813E5E" w:rsidRDefault="00E05F6B" w:rsidP="00E05F6B">
            <w:pPr>
              <w:spacing w:before="0" w:line="240" w:lineRule="atLeast"/>
              <w:rPr>
                <w:szCs w:val="24"/>
              </w:rPr>
            </w:pPr>
          </w:p>
        </w:tc>
      </w:tr>
      <w:tr w:rsidR="00E05F6B" w:rsidRPr="00813E5E" w14:paraId="2FA27526" w14:textId="77777777" w:rsidTr="00AE02CB">
        <w:trPr>
          <w:cantSplit/>
        </w:trPr>
        <w:tc>
          <w:tcPr>
            <w:tcW w:w="6769" w:type="dxa"/>
            <w:tcBorders>
              <w:top w:val="single" w:sz="12" w:space="0" w:color="auto"/>
            </w:tcBorders>
          </w:tcPr>
          <w:p w14:paraId="34643B35" w14:textId="77777777" w:rsidR="00E05F6B" w:rsidRPr="00813E5E" w:rsidRDefault="00E05F6B" w:rsidP="004D5C31">
            <w:pPr>
              <w:spacing w:before="0" w:line="240" w:lineRule="atLeast"/>
              <w:rPr>
                <w:b/>
                <w:smallCaps/>
                <w:szCs w:val="24"/>
              </w:rPr>
            </w:pPr>
          </w:p>
        </w:tc>
        <w:tc>
          <w:tcPr>
            <w:tcW w:w="3120" w:type="dxa"/>
            <w:tcBorders>
              <w:top w:val="single" w:sz="12" w:space="0" w:color="auto"/>
            </w:tcBorders>
          </w:tcPr>
          <w:p w14:paraId="04403E4B" w14:textId="77777777" w:rsidR="00E05F6B" w:rsidRPr="00813E5E" w:rsidRDefault="00E05F6B" w:rsidP="004D5C31">
            <w:pPr>
              <w:snapToGrid w:val="0"/>
              <w:spacing w:before="0"/>
              <w:rPr>
                <w:szCs w:val="24"/>
              </w:rPr>
            </w:pPr>
          </w:p>
        </w:tc>
      </w:tr>
      <w:tr w:rsidR="00E05F6B" w:rsidRPr="00813E5E" w14:paraId="725280F4" w14:textId="77777777" w:rsidTr="00AE02CB">
        <w:trPr>
          <w:cantSplit/>
          <w:trHeight w:val="23"/>
        </w:trPr>
        <w:tc>
          <w:tcPr>
            <w:tcW w:w="6769" w:type="dxa"/>
            <w:vMerge w:val="restart"/>
          </w:tcPr>
          <w:p w14:paraId="06750B99" w14:textId="7D4257D0" w:rsidR="00E05F6B" w:rsidRPr="001C6CE6" w:rsidRDefault="00E05F6B" w:rsidP="004D5C31">
            <w:pPr>
              <w:tabs>
                <w:tab w:val="left" w:pos="851"/>
              </w:tabs>
              <w:spacing w:before="0"/>
              <w:rPr>
                <w:b/>
              </w:rPr>
            </w:pPr>
            <w:bookmarkStart w:id="2" w:name="dmeeting" w:colFirst="0" w:colLast="0"/>
            <w:bookmarkStart w:id="3" w:name="dnum" w:colFirst="1" w:colLast="1"/>
            <w:r>
              <w:rPr>
                <w:b/>
              </w:rPr>
              <w:t xml:space="preserve">Agenda item: </w:t>
            </w:r>
            <w:r w:rsidRPr="004A72D9">
              <w:rPr>
                <w:b/>
              </w:rPr>
              <w:t xml:space="preserve">ADM </w:t>
            </w:r>
            <w:r w:rsidR="0023560D">
              <w:rPr>
                <w:b/>
              </w:rPr>
              <w:t>14</w:t>
            </w:r>
          </w:p>
        </w:tc>
        <w:tc>
          <w:tcPr>
            <w:tcW w:w="3120" w:type="dxa"/>
          </w:tcPr>
          <w:p w14:paraId="534AA96C" w14:textId="54BB1838" w:rsidR="00E05F6B" w:rsidRPr="001C6CE6" w:rsidRDefault="00E05F6B" w:rsidP="004D5C31">
            <w:pPr>
              <w:tabs>
                <w:tab w:val="left" w:pos="851"/>
              </w:tabs>
              <w:snapToGrid w:val="0"/>
              <w:spacing w:before="0"/>
              <w:rPr>
                <w:b/>
              </w:rPr>
            </w:pPr>
            <w:r>
              <w:rPr>
                <w:b/>
              </w:rPr>
              <w:t>Document C21/42-E</w:t>
            </w:r>
          </w:p>
        </w:tc>
      </w:tr>
      <w:tr w:rsidR="00310FDB" w:rsidRPr="00310FDB" w14:paraId="5495ECCF" w14:textId="77777777" w:rsidTr="00AE02CB">
        <w:trPr>
          <w:cantSplit/>
          <w:trHeight w:val="23"/>
        </w:trPr>
        <w:tc>
          <w:tcPr>
            <w:tcW w:w="6769" w:type="dxa"/>
            <w:vMerge/>
          </w:tcPr>
          <w:p w14:paraId="6229FFFB" w14:textId="77777777" w:rsidR="00E05F6B" w:rsidRPr="00310FDB" w:rsidRDefault="00E05F6B" w:rsidP="004D5C31">
            <w:pPr>
              <w:tabs>
                <w:tab w:val="left" w:pos="851"/>
              </w:tabs>
              <w:spacing w:before="0" w:line="240" w:lineRule="atLeast"/>
              <w:rPr>
                <w:b/>
              </w:rPr>
            </w:pPr>
            <w:bookmarkStart w:id="4" w:name="ddate" w:colFirst="1" w:colLast="1"/>
            <w:bookmarkEnd w:id="2"/>
            <w:bookmarkEnd w:id="3"/>
          </w:p>
        </w:tc>
        <w:tc>
          <w:tcPr>
            <w:tcW w:w="3120" w:type="dxa"/>
          </w:tcPr>
          <w:p w14:paraId="004E3D65" w14:textId="330D0B44" w:rsidR="00E05F6B" w:rsidRPr="00310FDB" w:rsidRDefault="0086668E" w:rsidP="004D5C31">
            <w:pPr>
              <w:tabs>
                <w:tab w:val="left" w:pos="993"/>
              </w:tabs>
              <w:snapToGrid w:val="0"/>
              <w:spacing w:before="0"/>
              <w:rPr>
                <w:rFonts w:cs="Calibri"/>
                <w:b/>
              </w:rPr>
            </w:pPr>
            <w:r>
              <w:rPr>
                <w:b/>
              </w:rPr>
              <w:t>17 May</w:t>
            </w:r>
            <w:r w:rsidR="00310FDB" w:rsidRPr="00310FDB">
              <w:rPr>
                <w:b/>
              </w:rPr>
              <w:t xml:space="preserve"> </w:t>
            </w:r>
            <w:r w:rsidR="00E05F6B" w:rsidRPr="00310FDB">
              <w:rPr>
                <w:b/>
              </w:rPr>
              <w:t>2021</w:t>
            </w:r>
          </w:p>
        </w:tc>
      </w:tr>
      <w:tr w:rsidR="00E05F6B" w:rsidRPr="00813E5E" w14:paraId="5B04F4EE" w14:textId="77777777" w:rsidTr="00AE02CB">
        <w:trPr>
          <w:cantSplit/>
          <w:trHeight w:val="23"/>
        </w:trPr>
        <w:tc>
          <w:tcPr>
            <w:tcW w:w="6769" w:type="dxa"/>
            <w:vMerge/>
          </w:tcPr>
          <w:p w14:paraId="16AAA5FB" w14:textId="77777777" w:rsidR="00E05F6B" w:rsidRPr="00813E5E" w:rsidRDefault="00E05F6B" w:rsidP="004D5C31">
            <w:pPr>
              <w:tabs>
                <w:tab w:val="left" w:pos="851"/>
              </w:tabs>
              <w:spacing w:before="0" w:line="240" w:lineRule="atLeast"/>
              <w:rPr>
                <w:b/>
              </w:rPr>
            </w:pPr>
            <w:bookmarkStart w:id="5" w:name="dorlang" w:colFirst="1" w:colLast="1"/>
            <w:bookmarkEnd w:id="4"/>
          </w:p>
        </w:tc>
        <w:tc>
          <w:tcPr>
            <w:tcW w:w="3120" w:type="dxa"/>
          </w:tcPr>
          <w:p w14:paraId="2BAE5BD0" w14:textId="4A3A39DF" w:rsidR="00E05F6B" w:rsidRPr="003E61B9" w:rsidRDefault="00E05F6B" w:rsidP="004D5C31">
            <w:pPr>
              <w:tabs>
                <w:tab w:val="left" w:pos="993"/>
              </w:tabs>
              <w:snapToGrid w:val="0"/>
              <w:spacing w:before="0"/>
              <w:rPr>
                <w:rFonts w:cs="Calibri"/>
                <w:b/>
              </w:rPr>
            </w:pPr>
            <w:r>
              <w:rPr>
                <w:b/>
              </w:rPr>
              <w:t>Original: English</w:t>
            </w:r>
          </w:p>
        </w:tc>
      </w:tr>
      <w:tr w:rsidR="001D3DC0" w:rsidRPr="00813E5E" w14:paraId="5D34E2AA" w14:textId="77777777" w:rsidTr="00AE02CB">
        <w:trPr>
          <w:cantSplit/>
        </w:trPr>
        <w:tc>
          <w:tcPr>
            <w:tcW w:w="9889" w:type="dxa"/>
            <w:gridSpan w:val="2"/>
          </w:tcPr>
          <w:p w14:paraId="68353B68" w14:textId="77777777" w:rsidR="001D3DC0" w:rsidRPr="00813E5E" w:rsidRDefault="001D3DC0" w:rsidP="00AE02CB">
            <w:pPr>
              <w:pStyle w:val="Source"/>
            </w:pPr>
            <w:bookmarkStart w:id="6" w:name="dsource" w:colFirst="0" w:colLast="0"/>
            <w:bookmarkEnd w:id="5"/>
            <w:r>
              <w:t>Report by the Secretary-General</w:t>
            </w:r>
          </w:p>
        </w:tc>
      </w:tr>
      <w:tr w:rsidR="001D3DC0" w:rsidRPr="00813E5E" w14:paraId="032E10D0" w14:textId="77777777" w:rsidTr="00AE02CB">
        <w:trPr>
          <w:cantSplit/>
        </w:trPr>
        <w:tc>
          <w:tcPr>
            <w:tcW w:w="9889" w:type="dxa"/>
            <w:gridSpan w:val="2"/>
          </w:tcPr>
          <w:p w14:paraId="50E88473" w14:textId="14553595" w:rsidR="001D3DC0" w:rsidRPr="00813E5E" w:rsidRDefault="001D3DC0" w:rsidP="00B825E8">
            <w:pPr>
              <w:pStyle w:val="Title1"/>
              <w:spacing w:after="360"/>
            </w:pPr>
            <w:bookmarkStart w:id="7" w:name="dtitle1" w:colFirst="0" w:colLast="0"/>
            <w:bookmarkEnd w:id="6"/>
            <w:r w:rsidRPr="001C2A98">
              <w:rPr>
                <w:szCs w:val="28"/>
                <w:lang w:val="en-US"/>
              </w:rPr>
              <w:t>financial operating report</w:t>
            </w:r>
            <w:r>
              <w:rPr>
                <w:szCs w:val="28"/>
                <w:lang w:val="en-US"/>
              </w:rPr>
              <w:br/>
            </w:r>
            <w:r w:rsidRPr="001C2A98">
              <w:rPr>
                <w:szCs w:val="28"/>
                <w:lang w:val="en-US"/>
              </w:rPr>
              <w:t xml:space="preserve">for </w:t>
            </w:r>
            <w:r>
              <w:rPr>
                <w:szCs w:val="28"/>
                <w:lang w:val="en-US"/>
              </w:rPr>
              <w:t xml:space="preserve">the </w:t>
            </w:r>
            <w:r w:rsidRPr="001C2A98">
              <w:rPr>
                <w:szCs w:val="28"/>
                <w:lang w:val="en-US"/>
              </w:rPr>
              <w:t>financial year 20</w:t>
            </w:r>
            <w:r w:rsidR="00E05F6B">
              <w:rPr>
                <w:szCs w:val="28"/>
                <w:lang w:val="en-US"/>
              </w:rPr>
              <w:t>20</w:t>
            </w:r>
          </w:p>
        </w:tc>
      </w:tr>
    </w:tbl>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1D3DC0" w:rsidRPr="001C2A98" w14:paraId="6BE575BC" w14:textId="77777777" w:rsidTr="0076062A">
        <w:trPr>
          <w:trHeight w:val="3372"/>
        </w:trPr>
        <w:tc>
          <w:tcPr>
            <w:tcW w:w="8080" w:type="dxa"/>
            <w:tcBorders>
              <w:top w:val="single" w:sz="12" w:space="0" w:color="auto"/>
              <w:left w:val="single" w:sz="12" w:space="0" w:color="auto"/>
              <w:bottom w:val="single" w:sz="12" w:space="0" w:color="auto"/>
              <w:right w:val="single" w:sz="12" w:space="0" w:color="auto"/>
            </w:tcBorders>
          </w:tcPr>
          <w:p w14:paraId="1947B7A8" w14:textId="77777777" w:rsidR="001D3DC0" w:rsidRPr="001C2A98" w:rsidRDefault="001D3DC0" w:rsidP="006C5847">
            <w:pPr>
              <w:pStyle w:val="Headingb"/>
              <w:snapToGrid w:val="0"/>
              <w:spacing w:before="120" w:after="120"/>
              <w:rPr>
                <w:lang w:val="en-US"/>
              </w:rPr>
            </w:pPr>
            <w:bookmarkStart w:id="8" w:name="_Toc305764050"/>
            <w:bookmarkEnd w:id="7"/>
            <w:r w:rsidRPr="001C2A98">
              <w:rPr>
                <w:lang w:val="en-US"/>
              </w:rPr>
              <w:t>Summary</w:t>
            </w:r>
            <w:bookmarkEnd w:id="8"/>
          </w:p>
          <w:p w14:paraId="6F5D756F" w14:textId="77777777" w:rsidR="001D3DC0" w:rsidRPr="00D128FC" w:rsidRDefault="001D3DC0" w:rsidP="006C5847">
            <w:pPr>
              <w:tabs>
                <w:tab w:val="left" w:pos="851"/>
                <w:tab w:val="left" w:pos="1418"/>
              </w:tabs>
              <w:snapToGrid w:val="0"/>
              <w:spacing w:after="120"/>
              <w:rPr>
                <w:rFonts w:cs="Calibri"/>
                <w:lang w:val="en-US"/>
              </w:rPr>
            </w:pPr>
            <w:r w:rsidRPr="00D128FC">
              <w:rPr>
                <w:rFonts w:cs="Calibri"/>
                <w:lang w:val="en-US"/>
              </w:rPr>
              <w:t>Under No. 101 of the Convention of the International Telecommunication Union and Article 30 of the Financial Regulations of the Union, the Secretary-General is requested to submit a financial operating report each year to the Council.</w:t>
            </w:r>
          </w:p>
          <w:p w14:paraId="6F6F0627" w14:textId="4D0A5F08" w:rsidR="001D3DC0" w:rsidRPr="00D128FC" w:rsidRDefault="001D3DC0" w:rsidP="00B825E8">
            <w:pPr>
              <w:tabs>
                <w:tab w:val="left" w:pos="851"/>
                <w:tab w:val="left" w:pos="1418"/>
              </w:tabs>
              <w:snapToGrid w:val="0"/>
              <w:spacing w:after="120"/>
              <w:rPr>
                <w:rFonts w:cs="Calibri"/>
                <w:lang w:val="en-US"/>
              </w:rPr>
            </w:pPr>
            <w:r w:rsidRPr="00D128FC">
              <w:rPr>
                <w:rFonts w:cs="Calibri"/>
                <w:lang w:val="en-US"/>
              </w:rPr>
              <w:t xml:space="preserve">The </w:t>
            </w:r>
            <w:r>
              <w:rPr>
                <w:rFonts w:cs="Calibri"/>
                <w:lang w:val="en-US"/>
              </w:rPr>
              <w:t>F</w:t>
            </w:r>
            <w:r w:rsidRPr="00D128FC">
              <w:rPr>
                <w:rFonts w:cs="Calibri"/>
                <w:lang w:val="en-US"/>
              </w:rPr>
              <w:t>inanci</w:t>
            </w:r>
            <w:r>
              <w:rPr>
                <w:rFonts w:cs="Calibri"/>
                <w:lang w:val="en-US"/>
              </w:rPr>
              <w:t>al Operating Report for the 20</w:t>
            </w:r>
            <w:r w:rsidR="00E05F6B">
              <w:rPr>
                <w:rFonts w:cs="Calibri"/>
                <w:lang w:val="en-US"/>
              </w:rPr>
              <w:t>20</w:t>
            </w:r>
            <w:r w:rsidRPr="00D128FC">
              <w:rPr>
                <w:rFonts w:cs="Calibri"/>
                <w:lang w:val="en-US"/>
              </w:rPr>
              <w:t xml:space="preserve"> financial year covers:</w:t>
            </w:r>
          </w:p>
          <w:p w14:paraId="114BF67D" w14:textId="351650F8" w:rsidR="001D3DC0" w:rsidRPr="00D128FC" w:rsidRDefault="001D3DC0" w:rsidP="00B825E8">
            <w:pPr>
              <w:tabs>
                <w:tab w:val="left" w:pos="851"/>
                <w:tab w:val="left" w:pos="1418"/>
              </w:tabs>
              <w:snapToGrid w:val="0"/>
              <w:spacing w:after="60"/>
              <w:ind w:left="567" w:hanging="533"/>
              <w:jc w:val="both"/>
              <w:rPr>
                <w:rFonts w:cs="Calibri"/>
                <w:lang w:val="en-US"/>
              </w:rPr>
            </w:pPr>
            <w:r w:rsidRPr="00D128FC">
              <w:rPr>
                <w:rFonts w:cs="Calibri"/>
                <w:lang w:val="en-US"/>
              </w:rPr>
              <w:t>•</w:t>
            </w:r>
            <w:r w:rsidRPr="00D128FC">
              <w:rPr>
                <w:rFonts w:cs="Calibri"/>
                <w:lang w:val="en-US"/>
              </w:rPr>
              <w:tab/>
              <w:t>T</w:t>
            </w:r>
            <w:r>
              <w:rPr>
                <w:rFonts w:cs="Calibri"/>
                <w:lang w:val="en-US"/>
              </w:rPr>
              <w:t xml:space="preserve">he </w:t>
            </w:r>
            <w:r w:rsidR="00632BC4">
              <w:rPr>
                <w:rFonts w:cs="Calibri"/>
                <w:lang w:val="en-US"/>
              </w:rPr>
              <w:t xml:space="preserve">audited </w:t>
            </w:r>
            <w:r>
              <w:rPr>
                <w:rFonts w:cs="Calibri"/>
                <w:lang w:val="en-US"/>
              </w:rPr>
              <w:t>accounts for the 20</w:t>
            </w:r>
            <w:r w:rsidR="00E05F6B">
              <w:rPr>
                <w:rFonts w:cs="Calibri"/>
                <w:lang w:val="en-US"/>
              </w:rPr>
              <w:t>20</w:t>
            </w:r>
            <w:r w:rsidRPr="00D128FC">
              <w:rPr>
                <w:rFonts w:cs="Calibri"/>
                <w:lang w:val="en-US"/>
              </w:rPr>
              <w:t xml:space="preserve"> financial year of the budget of the Union.</w:t>
            </w:r>
          </w:p>
          <w:p w14:paraId="2A3BD7AD" w14:textId="09494564" w:rsidR="001D3DC0" w:rsidRDefault="001D3DC0" w:rsidP="00B825E8">
            <w:pPr>
              <w:tabs>
                <w:tab w:val="left" w:pos="601"/>
                <w:tab w:val="left" w:pos="794"/>
                <w:tab w:val="left" w:pos="1191"/>
                <w:tab w:val="left" w:pos="1588"/>
                <w:tab w:val="left" w:pos="1985"/>
                <w:tab w:val="center" w:pos="8789"/>
              </w:tabs>
              <w:snapToGrid w:val="0"/>
              <w:spacing w:before="60" w:after="60"/>
              <w:ind w:left="601" w:hanging="601"/>
              <w:jc w:val="both"/>
              <w:rPr>
                <w:rFonts w:cs="Calibri"/>
                <w:bCs/>
                <w:lang w:val="en-US"/>
              </w:rPr>
            </w:pPr>
            <w:r>
              <w:rPr>
                <w:rFonts w:cs="Calibri"/>
                <w:bCs/>
                <w:lang w:val="en-US"/>
              </w:rPr>
              <w:t>•</w:t>
            </w:r>
            <w:r>
              <w:rPr>
                <w:rFonts w:cs="Calibri"/>
                <w:bCs/>
                <w:lang w:val="en-US"/>
              </w:rPr>
              <w:tab/>
              <w:t>The audited accounts for 20</w:t>
            </w:r>
            <w:r w:rsidR="00E05F6B">
              <w:rPr>
                <w:rFonts w:cs="Calibri"/>
                <w:bCs/>
                <w:lang w:val="en-US"/>
              </w:rPr>
              <w:t>20</w:t>
            </w:r>
            <w:r w:rsidRPr="00D128FC">
              <w:rPr>
                <w:rFonts w:cs="Calibri"/>
                <w:bCs/>
                <w:lang w:val="en-US"/>
              </w:rPr>
              <w:t xml:space="preserve"> for technical cooperation projects, voluntary contributions and the ITU Staff Superannuation and Benevolent Funds.</w:t>
            </w:r>
          </w:p>
          <w:p w14:paraId="54CDDF83" w14:textId="28396601" w:rsidR="001D3DC0" w:rsidRPr="00D128FC" w:rsidRDefault="001D3DC0" w:rsidP="00B825E8">
            <w:pPr>
              <w:tabs>
                <w:tab w:val="left" w:pos="601"/>
                <w:tab w:val="left" w:pos="794"/>
                <w:tab w:val="left" w:pos="1191"/>
                <w:tab w:val="left" w:pos="1588"/>
                <w:tab w:val="left" w:pos="1985"/>
                <w:tab w:val="center" w:pos="8789"/>
              </w:tabs>
              <w:snapToGrid w:val="0"/>
              <w:spacing w:before="60" w:after="120"/>
              <w:ind w:left="601" w:hanging="601"/>
              <w:rPr>
                <w:rFonts w:cs="Calibri"/>
                <w:bCs/>
                <w:lang w:val="en-US"/>
              </w:rPr>
            </w:pPr>
            <w:r>
              <w:rPr>
                <w:rFonts w:cs="Calibri"/>
                <w:bCs/>
                <w:lang w:val="en-US"/>
              </w:rPr>
              <w:t>•</w:t>
            </w:r>
            <w:r>
              <w:rPr>
                <w:rFonts w:cs="Calibri"/>
                <w:bCs/>
                <w:lang w:val="en-US"/>
              </w:rPr>
              <w:tab/>
            </w:r>
            <w:r w:rsidRPr="00B230A1">
              <w:rPr>
                <w:rFonts w:cs="Calibri"/>
                <w:bCs/>
                <w:lang w:val="en-US"/>
              </w:rPr>
              <w:t xml:space="preserve">The </w:t>
            </w:r>
            <w:r w:rsidR="00632BC4">
              <w:rPr>
                <w:rFonts w:cs="Calibri"/>
                <w:bCs/>
                <w:lang w:val="en-US"/>
              </w:rPr>
              <w:t>a</w:t>
            </w:r>
            <w:r w:rsidR="00CE5346">
              <w:rPr>
                <w:rFonts w:cs="Calibri"/>
                <w:bCs/>
                <w:lang w:val="en-US"/>
              </w:rPr>
              <w:t xml:space="preserve">udited </w:t>
            </w:r>
            <w:r w:rsidRPr="00B230A1">
              <w:rPr>
                <w:rFonts w:cs="Calibri"/>
                <w:bCs/>
                <w:lang w:val="en-US"/>
              </w:rPr>
              <w:t>ITU TELECOM World 20</w:t>
            </w:r>
            <w:r w:rsidR="00E05F6B">
              <w:rPr>
                <w:rFonts w:cs="Calibri"/>
                <w:bCs/>
                <w:lang w:val="en-US"/>
              </w:rPr>
              <w:t>20</w:t>
            </w:r>
            <w:r w:rsidRPr="00B230A1">
              <w:rPr>
                <w:rFonts w:cs="Calibri"/>
                <w:bCs/>
                <w:lang w:val="en-US"/>
              </w:rPr>
              <w:t xml:space="preserve"> event.</w:t>
            </w:r>
          </w:p>
          <w:p w14:paraId="7904925B" w14:textId="77777777" w:rsidR="0087761F" w:rsidRPr="006F47A2" w:rsidRDefault="0087761F" w:rsidP="006C5847">
            <w:pPr>
              <w:pStyle w:val="Headingb"/>
              <w:snapToGrid w:val="0"/>
              <w:spacing w:before="120" w:after="120"/>
              <w:rPr>
                <w:lang w:val="en-US"/>
              </w:rPr>
            </w:pPr>
            <w:bookmarkStart w:id="9" w:name="_Toc305764051"/>
            <w:r w:rsidRPr="006F47A2">
              <w:rPr>
                <w:lang w:val="en-US"/>
              </w:rPr>
              <w:t>Action required</w:t>
            </w:r>
            <w:bookmarkEnd w:id="9"/>
          </w:p>
          <w:p w14:paraId="3F6FB13C" w14:textId="77777777" w:rsidR="00632BC4" w:rsidRPr="00632BC4" w:rsidRDefault="00632BC4" w:rsidP="006C5847">
            <w:pPr>
              <w:snapToGrid w:val="0"/>
              <w:spacing w:after="120"/>
              <w:rPr>
                <w:b/>
                <w:bCs/>
                <w:lang w:val="en-US"/>
              </w:rPr>
            </w:pPr>
            <w:r w:rsidRPr="00632BC4">
              <w:rPr>
                <w:lang w:val="en-US"/>
              </w:rPr>
              <w:t xml:space="preserve">The financial operating report on the audited accounts and the draft resolution in Annex A are submitted to the Council for </w:t>
            </w:r>
            <w:r w:rsidRPr="00632BC4">
              <w:rPr>
                <w:b/>
                <w:bCs/>
                <w:lang w:val="en-US"/>
              </w:rPr>
              <w:t xml:space="preserve">consideration </w:t>
            </w:r>
            <w:r w:rsidRPr="00632BC4">
              <w:rPr>
                <w:lang w:val="en-US"/>
              </w:rPr>
              <w:t xml:space="preserve">and </w:t>
            </w:r>
            <w:r w:rsidRPr="00632BC4">
              <w:rPr>
                <w:b/>
                <w:bCs/>
                <w:lang w:val="en-US"/>
              </w:rPr>
              <w:t>approval</w:t>
            </w:r>
            <w:r w:rsidRPr="00632BC4">
              <w:rPr>
                <w:lang w:val="en-US"/>
              </w:rPr>
              <w:t>.</w:t>
            </w:r>
          </w:p>
          <w:p w14:paraId="3AEF0E28" w14:textId="77777777" w:rsidR="0087761F" w:rsidRPr="008C516C" w:rsidRDefault="00632BC4" w:rsidP="006C5847">
            <w:pPr>
              <w:snapToGrid w:val="0"/>
              <w:spacing w:after="120"/>
            </w:pPr>
            <w:r w:rsidRPr="00632BC4">
              <w:rPr>
                <w:lang w:val="en-US"/>
              </w:rPr>
              <w:t>Once examined and approved by the Council, the report will be communicated to the Member States and Sector Members.</w:t>
            </w:r>
          </w:p>
          <w:p w14:paraId="7FFEF9AE" w14:textId="77777777" w:rsidR="001D3DC0" w:rsidRPr="001C2A98" w:rsidRDefault="001D3DC0" w:rsidP="006C5847">
            <w:pPr>
              <w:pStyle w:val="Table"/>
              <w:keepNext w:val="0"/>
              <w:snapToGrid w:val="0"/>
              <w:spacing w:before="120"/>
              <w:rPr>
                <w:rFonts w:ascii="Calibri" w:hAnsi="Calibri"/>
                <w:caps w:val="0"/>
                <w:sz w:val="22"/>
                <w:lang w:val="en-US"/>
              </w:rPr>
            </w:pPr>
            <w:r w:rsidRPr="001C2A98">
              <w:rPr>
                <w:rFonts w:ascii="Calibri" w:hAnsi="Calibri"/>
                <w:caps w:val="0"/>
                <w:sz w:val="22"/>
                <w:lang w:val="en-US"/>
              </w:rPr>
              <w:t>____________</w:t>
            </w:r>
          </w:p>
          <w:p w14:paraId="73BD90A7" w14:textId="77777777" w:rsidR="001D3DC0" w:rsidRPr="001C2A98" w:rsidRDefault="001D3DC0" w:rsidP="006C5847">
            <w:pPr>
              <w:pStyle w:val="Headingb"/>
              <w:snapToGrid w:val="0"/>
              <w:spacing w:before="120" w:after="120"/>
              <w:rPr>
                <w:lang w:val="en-US"/>
              </w:rPr>
            </w:pPr>
            <w:bookmarkStart w:id="10" w:name="_Toc305764052"/>
            <w:r w:rsidRPr="001C2A98">
              <w:rPr>
                <w:lang w:val="en-US"/>
              </w:rPr>
              <w:t>References</w:t>
            </w:r>
            <w:bookmarkEnd w:id="10"/>
          </w:p>
          <w:p w14:paraId="4A634E07" w14:textId="77777777" w:rsidR="006C5847" w:rsidRPr="001C6CE6" w:rsidRDefault="001D3DC0" w:rsidP="006C5847">
            <w:pPr>
              <w:tabs>
                <w:tab w:val="left" w:pos="794"/>
                <w:tab w:val="left" w:pos="1191"/>
                <w:tab w:val="left" w:pos="1588"/>
                <w:tab w:val="left" w:pos="1985"/>
              </w:tabs>
              <w:snapToGrid w:val="0"/>
              <w:spacing w:before="0"/>
              <w:rPr>
                <w:rFonts w:cs="Calibri"/>
                <w:i/>
                <w:iCs/>
                <w:color w:val="0000FF"/>
                <w:u w:val="single"/>
                <w:lang w:val="en-US"/>
              </w:rPr>
            </w:pPr>
            <w:r w:rsidRPr="00D128FC">
              <w:rPr>
                <w:rFonts w:cs="Calibri"/>
                <w:i/>
                <w:iCs/>
                <w:lang w:val="en-US"/>
              </w:rPr>
              <w:t>Convention: N</w:t>
            </w:r>
            <w:r w:rsidRPr="001C6CE6">
              <w:rPr>
                <w:rFonts w:cs="Calibri"/>
                <w:i/>
                <w:iCs/>
                <w:lang w:val="en-US"/>
              </w:rPr>
              <w:t xml:space="preserve">o. </w:t>
            </w:r>
            <w:hyperlink r:id="rId9" w:history="1">
              <w:r w:rsidRPr="001C6CE6">
                <w:rPr>
                  <w:rFonts w:cs="Calibri"/>
                  <w:i/>
                  <w:iCs/>
                  <w:color w:val="0000FF"/>
                  <w:u w:val="single"/>
                  <w:lang w:val="en-US"/>
                </w:rPr>
                <w:t>101</w:t>
              </w:r>
            </w:hyperlink>
          </w:p>
          <w:p w14:paraId="5EB54A04" w14:textId="77777777" w:rsidR="001D3DC0" w:rsidRPr="001C2A98" w:rsidRDefault="001D3DC0" w:rsidP="006C5847">
            <w:pPr>
              <w:tabs>
                <w:tab w:val="left" w:pos="794"/>
                <w:tab w:val="left" w:pos="1191"/>
                <w:tab w:val="left" w:pos="1588"/>
                <w:tab w:val="left" w:pos="1985"/>
              </w:tabs>
              <w:snapToGrid w:val="0"/>
              <w:spacing w:before="0" w:after="120"/>
              <w:rPr>
                <w:i/>
                <w:iCs/>
                <w:lang w:val="en-US"/>
              </w:rPr>
            </w:pPr>
            <w:r w:rsidRPr="001C6CE6">
              <w:rPr>
                <w:rFonts w:cs="Calibri"/>
                <w:i/>
                <w:iCs/>
                <w:lang w:val="en-US"/>
              </w:rPr>
              <w:t xml:space="preserve">Financial Regulations of the Union: </w:t>
            </w:r>
            <w:hyperlink r:id="rId10" w:history="1">
              <w:r w:rsidRPr="001C6CE6">
                <w:rPr>
                  <w:rFonts w:cs="Calibri"/>
                  <w:i/>
                  <w:iCs/>
                  <w:color w:val="0000FF"/>
                  <w:u w:val="single"/>
                  <w:lang w:val="en-US"/>
                </w:rPr>
                <w:t>Article 30</w:t>
              </w:r>
            </w:hyperlink>
          </w:p>
        </w:tc>
      </w:tr>
    </w:tbl>
    <w:p w14:paraId="5CE297EB" w14:textId="58B05A8C" w:rsidR="006C5847" w:rsidRPr="004D5C31" w:rsidRDefault="001D3DC0" w:rsidP="006C5847">
      <w:pPr>
        <w:spacing w:before="2160"/>
        <w:rPr>
          <w:i/>
          <w:iCs/>
          <w:lang w:val="en-US"/>
        </w:rPr>
      </w:pPr>
      <w:r w:rsidRPr="004D5C31">
        <w:rPr>
          <w:b/>
          <w:bCs/>
          <w:i/>
          <w:iCs/>
          <w:lang w:val="en-US"/>
        </w:rPr>
        <w:t xml:space="preserve">Annexes:  </w:t>
      </w:r>
      <w:r w:rsidRPr="004D5C31">
        <w:rPr>
          <w:i/>
          <w:iCs/>
          <w:lang w:val="en-US"/>
        </w:rPr>
        <w:t>1</w:t>
      </w:r>
      <w:r w:rsidR="00821E4B" w:rsidRPr="004D5C31">
        <w:rPr>
          <w:i/>
          <w:iCs/>
          <w:lang w:val="en-US"/>
        </w:rPr>
        <w:t>2</w:t>
      </w:r>
    </w:p>
    <w:p w14:paraId="7BEAFE7D" w14:textId="77777777" w:rsidR="006C5847" w:rsidRDefault="006C584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013205BD" w14:textId="77777777" w:rsidR="001D3DC0" w:rsidRPr="000853C6" w:rsidRDefault="001D3DC0" w:rsidP="000853C6">
      <w:pPr>
        <w:spacing w:before="0"/>
        <w:rPr>
          <w:sz w:val="16"/>
          <w:szCs w:val="16"/>
          <w:lang w:val="en-US"/>
        </w:rPr>
      </w:pPr>
    </w:p>
    <w:p w14:paraId="7712CEBE" w14:textId="77777777" w:rsidR="000853C6" w:rsidRPr="000853C6" w:rsidRDefault="000853C6" w:rsidP="000853C6">
      <w:pPr>
        <w:pStyle w:val="Annexref"/>
        <w:spacing w:before="0"/>
        <w:rPr>
          <w:rFonts w:cs="Calibri"/>
          <w:b/>
          <w:szCs w:val="24"/>
          <w:lang w:val="en-US"/>
        </w:rPr>
      </w:pPr>
      <w:r>
        <w:rPr>
          <w:noProof/>
          <w:lang w:eastAsia="zh-CN"/>
        </w:rPr>
        <w:drawing>
          <wp:inline distT="0" distB="0" distL="0" distR="0" wp14:anchorId="4A45CCCC" wp14:editId="72CE931C">
            <wp:extent cx="684000" cy="738000"/>
            <wp:effectExtent l="0" t="0" r="1905"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279239E0" w14:textId="77777777" w:rsidR="0022373A" w:rsidRPr="00D128FC" w:rsidRDefault="0022373A" w:rsidP="000853C6">
      <w:pPr>
        <w:pStyle w:val="Annexref"/>
        <w:spacing w:before="480"/>
        <w:rPr>
          <w:rFonts w:cs="Calibri"/>
          <w:b/>
          <w:sz w:val="36"/>
          <w:szCs w:val="36"/>
          <w:lang w:val="en-US"/>
        </w:rPr>
      </w:pPr>
      <w:r w:rsidRPr="00D128FC">
        <w:rPr>
          <w:rFonts w:cs="Calibri"/>
          <w:b/>
          <w:sz w:val="36"/>
          <w:szCs w:val="36"/>
          <w:lang w:val="en-US"/>
        </w:rPr>
        <w:t>Financial operating report</w:t>
      </w:r>
    </w:p>
    <w:p w14:paraId="2FC30624" w14:textId="38DCFB0D" w:rsidR="000267BA" w:rsidRDefault="0022373A" w:rsidP="00B825E8">
      <w:pPr>
        <w:jc w:val="both"/>
        <w:rPr>
          <w:lang w:val="en-US"/>
        </w:rPr>
      </w:pPr>
      <w:r w:rsidRPr="001C2A98">
        <w:rPr>
          <w:lang w:val="en-US"/>
        </w:rPr>
        <w:t>In accordance with Article 30 of the Financial Regulations of the Union</w:t>
      </w:r>
      <w:r w:rsidR="000267BA">
        <w:rPr>
          <w:lang w:val="en-US"/>
        </w:rPr>
        <w:t xml:space="preserve"> </w:t>
      </w:r>
      <w:r w:rsidR="000267BA" w:rsidRPr="00B7401A">
        <w:rPr>
          <w:lang w:val="en-US" w:eastAsia="fr-FR"/>
        </w:rPr>
        <w:sym w:font="Symbol" w:char="F02D"/>
      </w:r>
      <w:r w:rsidR="000267BA" w:rsidRPr="00B7401A">
        <w:rPr>
          <w:lang w:val="en-US" w:eastAsia="fr-FR"/>
        </w:rPr>
        <w:t xml:space="preserve"> </w:t>
      </w:r>
      <w:r w:rsidR="000267BA">
        <w:rPr>
          <w:lang w:val="en-US" w:eastAsia="fr-FR"/>
        </w:rPr>
        <w:t>E</w:t>
      </w:r>
      <w:r w:rsidR="000267BA" w:rsidRPr="00B7401A">
        <w:rPr>
          <w:lang w:val="en-US" w:eastAsia="fr-FR"/>
        </w:rPr>
        <w:t>dition</w:t>
      </w:r>
      <w:r w:rsidR="004353B0">
        <w:rPr>
          <w:lang w:val="en-US" w:eastAsia="fr-FR"/>
        </w:rPr>
        <w:t xml:space="preserve"> 201</w:t>
      </w:r>
      <w:r w:rsidR="00B03A97">
        <w:rPr>
          <w:lang w:val="en-US" w:eastAsia="fr-FR"/>
        </w:rPr>
        <w:t>8</w:t>
      </w:r>
      <w:r w:rsidRPr="001C2A98">
        <w:rPr>
          <w:lang w:val="en-US"/>
        </w:rPr>
        <w:t>, this financial operating report on the</w:t>
      </w:r>
      <w:r w:rsidR="00EA6CD7">
        <w:rPr>
          <w:lang w:val="en-US"/>
        </w:rPr>
        <w:t xml:space="preserve"> </w:t>
      </w:r>
      <w:r w:rsidRPr="001C2A98">
        <w:rPr>
          <w:lang w:val="en-US"/>
        </w:rPr>
        <w:t>audited accounts gives the finan</w:t>
      </w:r>
      <w:r w:rsidR="00D05A51">
        <w:rPr>
          <w:lang w:val="en-US"/>
        </w:rPr>
        <w:t xml:space="preserve">cial results </w:t>
      </w:r>
      <w:proofErr w:type="gramStart"/>
      <w:r w:rsidR="00D05A51">
        <w:rPr>
          <w:lang w:val="en-US"/>
        </w:rPr>
        <w:t>at</w:t>
      </w:r>
      <w:proofErr w:type="gramEnd"/>
      <w:r w:rsidR="00D05A51">
        <w:rPr>
          <w:lang w:val="en-US"/>
        </w:rPr>
        <w:t xml:space="preserve"> 31 December </w:t>
      </w:r>
      <w:r w:rsidR="00111BDD">
        <w:rPr>
          <w:lang w:val="en-US"/>
        </w:rPr>
        <w:t>20</w:t>
      </w:r>
      <w:r w:rsidR="00E05F6B">
        <w:rPr>
          <w:lang w:val="en-US"/>
        </w:rPr>
        <w:t>20</w:t>
      </w:r>
      <w:r w:rsidRPr="001C2A98">
        <w:rPr>
          <w:lang w:val="en-US"/>
        </w:rPr>
        <w:t xml:space="preserve"> for accounts held by the Internationa</w:t>
      </w:r>
      <w:r w:rsidR="00585034">
        <w:rPr>
          <w:lang w:val="en-US"/>
        </w:rPr>
        <w:t>l Telecommunication Union (ITU</w:t>
      </w:r>
      <w:r w:rsidR="00585034" w:rsidRPr="000267BA">
        <w:rPr>
          <w:lang w:val="en-US"/>
        </w:rPr>
        <w:t>).</w:t>
      </w:r>
    </w:p>
    <w:p w14:paraId="67CF5CA8" w14:textId="77777777" w:rsidR="0022373A" w:rsidRDefault="00585034" w:rsidP="00B825E8">
      <w:pPr>
        <w:spacing w:after="480"/>
        <w:jc w:val="both"/>
        <w:rPr>
          <w:lang w:val="en-US"/>
        </w:rPr>
      </w:pPr>
      <w:r w:rsidRPr="000267BA">
        <w:rPr>
          <w:lang w:val="en-US"/>
        </w:rPr>
        <w:t xml:space="preserve">The Financial Statements </w:t>
      </w:r>
      <w:r w:rsidR="00B825E8">
        <w:rPr>
          <w:lang w:val="en-US"/>
        </w:rPr>
        <w:t>are</w:t>
      </w:r>
      <w:r w:rsidRPr="000267BA">
        <w:rPr>
          <w:lang w:val="en-US"/>
        </w:rPr>
        <w:t xml:space="preserve"> prepared in accordance with the International Public Sector Accounting Standards (IPSAS)</w:t>
      </w:r>
      <w:r w:rsidR="00B825E8">
        <w:rPr>
          <w:lang w:val="en-US"/>
        </w:rPr>
        <w:t xml:space="preserve"> since 2010 and</w:t>
      </w:r>
      <w:r w:rsidR="0022373A" w:rsidRPr="001C2A98">
        <w:rPr>
          <w:lang w:val="en-US"/>
        </w:rPr>
        <w:t xml:space="preserve"> cover the following:</w:t>
      </w:r>
    </w:p>
    <w:p w14:paraId="1922811C" w14:textId="746C056A" w:rsidR="0022373A" w:rsidRPr="001C2A98" w:rsidRDefault="00320DDE" w:rsidP="00B825E8">
      <w:pPr>
        <w:pStyle w:val="enumlev1"/>
        <w:rPr>
          <w:lang w:val="en-US"/>
        </w:rPr>
      </w:pPr>
      <w:r>
        <w:rPr>
          <w:lang w:val="en-US"/>
        </w:rPr>
        <w:t>–</w:t>
      </w:r>
      <w:r>
        <w:rPr>
          <w:lang w:val="en-US"/>
        </w:rPr>
        <w:tab/>
      </w:r>
      <w:r w:rsidR="0022373A" w:rsidRPr="001C2A98">
        <w:rPr>
          <w:lang w:val="en-US"/>
        </w:rPr>
        <w:t>the Union</w:t>
      </w:r>
      <w:r w:rsidR="007A552E">
        <w:rPr>
          <w:lang w:val="en-US"/>
        </w:rPr>
        <w:t>’</w:t>
      </w:r>
      <w:r w:rsidR="00102375">
        <w:rPr>
          <w:lang w:val="en-US"/>
        </w:rPr>
        <w:t xml:space="preserve">s financial year </w:t>
      </w:r>
      <w:r w:rsidR="003A03B8">
        <w:rPr>
          <w:lang w:val="en-US"/>
        </w:rPr>
        <w:t>20</w:t>
      </w:r>
      <w:r w:rsidR="00E05F6B">
        <w:rPr>
          <w:lang w:val="en-US"/>
        </w:rPr>
        <w:t>20</w:t>
      </w:r>
    </w:p>
    <w:p w14:paraId="5BBFCE1C" w14:textId="310D7181" w:rsidR="0022373A" w:rsidRPr="001C2A98" w:rsidRDefault="00320DDE" w:rsidP="00B825E8">
      <w:pPr>
        <w:pStyle w:val="enumlev1"/>
        <w:rPr>
          <w:lang w:val="en-US"/>
        </w:rPr>
      </w:pPr>
      <w:r>
        <w:rPr>
          <w:lang w:val="en-US"/>
        </w:rPr>
        <w:t>–</w:t>
      </w:r>
      <w:r>
        <w:rPr>
          <w:lang w:val="en-US"/>
        </w:rPr>
        <w:tab/>
      </w:r>
      <w:r w:rsidR="0022373A" w:rsidRPr="001C2A98">
        <w:rPr>
          <w:lang w:val="en-US"/>
        </w:rPr>
        <w:t>the ITU Staff Superannuati</w:t>
      </w:r>
      <w:r w:rsidR="00102375">
        <w:rPr>
          <w:lang w:val="en-US"/>
        </w:rPr>
        <w:t xml:space="preserve">on and Benevolent Funds for </w:t>
      </w:r>
      <w:r w:rsidR="003A03B8">
        <w:rPr>
          <w:lang w:val="en-US"/>
        </w:rPr>
        <w:t>20</w:t>
      </w:r>
      <w:r w:rsidR="00E05F6B">
        <w:rPr>
          <w:lang w:val="en-US"/>
        </w:rPr>
        <w:t>20</w:t>
      </w:r>
    </w:p>
    <w:p w14:paraId="6852F830" w14:textId="656213B8" w:rsidR="0022373A" w:rsidRPr="001C2A98" w:rsidRDefault="00320DDE" w:rsidP="00B825E8">
      <w:pPr>
        <w:pStyle w:val="enumlev1"/>
        <w:rPr>
          <w:lang w:val="en-US"/>
        </w:rPr>
      </w:pPr>
      <w:r>
        <w:rPr>
          <w:lang w:val="en-US"/>
        </w:rPr>
        <w:t>–</w:t>
      </w:r>
      <w:r>
        <w:rPr>
          <w:lang w:val="en-US"/>
        </w:rPr>
        <w:tab/>
      </w:r>
      <w:r w:rsidR="0022373A" w:rsidRPr="001C2A98">
        <w:rPr>
          <w:lang w:val="en-US"/>
        </w:rPr>
        <w:t>the United Nations J</w:t>
      </w:r>
      <w:r w:rsidR="00102375">
        <w:rPr>
          <w:lang w:val="en-US"/>
        </w:rPr>
        <w:t xml:space="preserve">oint Staff Pension Fund for </w:t>
      </w:r>
      <w:r w:rsidR="003A03B8">
        <w:rPr>
          <w:lang w:val="en-US"/>
        </w:rPr>
        <w:t>20</w:t>
      </w:r>
      <w:r w:rsidR="00E05F6B">
        <w:rPr>
          <w:lang w:val="en-US"/>
        </w:rPr>
        <w:t>20</w:t>
      </w:r>
    </w:p>
    <w:p w14:paraId="5208387B" w14:textId="3163CAFF" w:rsidR="0022373A" w:rsidRPr="001C2A98" w:rsidRDefault="00320DDE" w:rsidP="00B825E8">
      <w:pPr>
        <w:pStyle w:val="enumlev1"/>
        <w:rPr>
          <w:lang w:val="en-US"/>
        </w:rPr>
      </w:pPr>
      <w:r>
        <w:rPr>
          <w:lang w:val="en-US"/>
        </w:rPr>
        <w:t>–</w:t>
      </w:r>
      <w:r>
        <w:rPr>
          <w:lang w:val="en-US"/>
        </w:rPr>
        <w:tab/>
      </w:r>
      <w:r w:rsidR="0022373A" w:rsidRPr="001C2A98">
        <w:rPr>
          <w:lang w:val="en-US"/>
        </w:rPr>
        <w:t>technical cooperation projects funded by the United Nations Devel</w:t>
      </w:r>
      <w:r w:rsidR="00102375">
        <w:rPr>
          <w:lang w:val="en-US"/>
        </w:rPr>
        <w:t xml:space="preserve">opment </w:t>
      </w:r>
      <w:proofErr w:type="spellStart"/>
      <w:r w:rsidR="00472919">
        <w:rPr>
          <w:lang w:val="en-US"/>
        </w:rPr>
        <w:t>Program</w:t>
      </w:r>
      <w:r w:rsidR="00AC4F1A">
        <w:rPr>
          <w:lang w:val="en-US"/>
        </w:rPr>
        <w:t>me</w:t>
      </w:r>
      <w:proofErr w:type="spellEnd"/>
      <w:r w:rsidR="00472919">
        <w:rPr>
          <w:lang w:val="en-US"/>
        </w:rPr>
        <w:t xml:space="preserve"> </w:t>
      </w:r>
      <w:r w:rsidR="00102375">
        <w:rPr>
          <w:lang w:val="en-US"/>
        </w:rPr>
        <w:t xml:space="preserve">(UNDP) for </w:t>
      </w:r>
      <w:r w:rsidR="003A03B8">
        <w:rPr>
          <w:lang w:val="en-US"/>
        </w:rPr>
        <w:t>20</w:t>
      </w:r>
      <w:r w:rsidR="00E05F6B">
        <w:rPr>
          <w:lang w:val="en-US"/>
        </w:rPr>
        <w:t>20</w:t>
      </w:r>
    </w:p>
    <w:p w14:paraId="206BA7DE" w14:textId="7A9BEB98" w:rsidR="0022373A" w:rsidRPr="001C2A98" w:rsidRDefault="00320DDE" w:rsidP="00B825E8">
      <w:pPr>
        <w:pStyle w:val="enumlev1"/>
        <w:rPr>
          <w:lang w:val="en-US"/>
        </w:rPr>
      </w:pPr>
      <w:r>
        <w:rPr>
          <w:lang w:val="en-US"/>
        </w:rPr>
        <w:t>–</w:t>
      </w:r>
      <w:r>
        <w:rPr>
          <w:lang w:val="en-US"/>
        </w:rPr>
        <w:tab/>
      </w:r>
      <w:r w:rsidR="00102375">
        <w:rPr>
          <w:lang w:val="en-US"/>
        </w:rPr>
        <w:t xml:space="preserve">trust funds for </w:t>
      </w:r>
      <w:r w:rsidR="003A03B8">
        <w:rPr>
          <w:lang w:val="en-US"/>
        </w:rPr>
        <w:t>20</w:t>
      </w:r>
      <w:r w:rsidR="00E05F6B">
        <w:rPr>
          <w:lang w:val="en-US"/>
        </w:rPr>
        <w:t>20</w:t>
      </w:r>
    </w:p>
    <w:p w14:paraId="5D13B9AD" w14:textId="7C1C1037" w:rsidR="0022373A" w:rsidRDefault="00320DDE" w:rsidP="00B825E8">
      <w:pPr>
        <w:pStyle w:val="enumlev1"/>
        <w:rPr>
          <w:lang w:val="en-US"/>
        </w:rPr>
      </w:pPr>
      <w:r>
        <w:rPr>
          <w:lang w:val="en-US"/>
        </w:rPr>
        <w:t>–</w:t>
      </w:r>
      <w:r>
        <w:rPr>
          <w:lang w:val="en-US"/>
        </w:rPr>
        <w:tab/>
      </w:r>
      <w:r w:rsidR="0022373A" w:rsidRPr="001C2A98">
        <w:rPr>
          <w:lang w:val="en-US"/>
        </w:rPr>
        <w:t>voluntary contri</w:t>
      </w:r>
      <w:r w:rsidR="00970740">
        <w:rPr>
          <w:lang w:val="en-US"/>
        </w:rPr>
        <w:t>butions</w:t>
      </w:r>
      <w:r w:rsidR="00102375">
        <w:rPr>
          <w:lang w:val="en-US"/>
        </w:rPr>
        <w:t xml:space="preserve"> for </w:t>
      </w:r>
      <w:r w:rsidR="003A03B8">
        <w:rPr>
          <w:lang w:val="en-US"/>
        </w:rPr>
        <w:t>20</w:t>
      </w:r>
      <w:r w:rsidR="00E05F6B">
        <w:rPr>
          <w:lang w:val="en-US"/>
        </w:rPr>
        <w:t>20</w:t>
      </w:r>
    </w:p>
    <w:p w14:paraId="58C70D5E" w14:textId="7A79973D" w:rsidR="00472919" w:rsidRPr="001C2A98" w:rsidRDefault="00472919" w:rsidP="00B825E8">
      <w:pPr>
        <w:pStyle w:val="enumlev1"/>
        <w:rPr>
          <w:lang w:val="en-US"/>
        </w:rPr>
      </w:pPr>
      <w:r>
        <w:rPr>
          <w:lang w:val="en-US"/>
        </w:rPr>
        <w:t>–</w:t>
      </w:r>
      <w:r>
        <w:rPr>
          <w:lang w:val="en-US"/>
        </w:rPr>
        <w:tab/>
      </w:r>
      <w:r w:rsidRPr="001C2A98">
        <w:rPr>
          <w:lang w:val="en-US"/>
        </w:rPr>
        <w:t>t</w:t>
      </w:r>
      <w:r>
        <w:rPr>
          <w:lang w:val="en-US"/>
        </w:rPr>
        <w:t xml:space="preserve">he ICT Development Fund for </w:t>
      </w:r>
      <w:r w:rsidR="003A03B8">
        <w:rPr>
          <w:lang w:val="en-US"/>
        </w:rPr>
        <w:t>20</w:t>
      </w:r>
      <w:r w:rsidR="00E05F6B">
        <w:rPr>
          <w:lang w:val="en-US"/>
        </w:rPr>
        <w:t>20</w:t>
      </w:r>
    </w:p>
    <w:p w14:paraId="6758C216" w14:textId="11366E1D" w:rsidR="00472919" w:rsidRDefault="00320DDE" w:rsidP="00B825E8">
      <w:pPr>
        <w:pStyle w:val="enumlev1"/>
        <w:ind w:left="0" w:firstLine="0"/>
        <w:rPr>
          <w:lang w:val="en-US"/>
        </w:rPr>
      </w:pPr>
      <w:r>
        <w:rPr>
          <w:lang w:val="en-US"/>
        </w:rPr>
        <w:t>–</w:t>
      </w:r>
      <w:r>
        <w:rPr>
          <w:lang w:val="en-US"/>
        </w:rPr>
        <w:tab/>
      </w:r>
      <w:r w:rsidR="00302A22">
        <w:rPr>
          <w:lang w:val="en-US"/>
        </w:rPr>
        <w:t>t</w:t>
      </w:r>
      <w:r w:rsidR="00472919" w:rsidRPr="004037B0">
        <w:rPr>
          <w:lang w:val="en-US"/>
        </w:rPr>
        <w:t xml:space="preserve">he ITU TELECOM World </w:t>
      </w:r>
      <w:r w:rsidR="003A03B8">
        <w:rPr>
          <w:lang w:val="en-US"/>
        </w:rPr>
        <w:t>20</w:t>
      </w:r>
      <w:r w:rsidR="00E05F6B">
        <w:rPr>
          <w:lang w:val="en-US"/>
        </w:rPr>
        <w:t>20</w:t>
      </w:r>
      <w:r w:rsidR="003930B3">
        <w:rPr>
          <w:lang w:val="en-US"/>
        </w:rPr>
        <w:t xml:space="preserve"> </w:t>
      </w:r>
      <w:r w:rsidR="00472919" w:rsidRPr="004037B0">
        <w:rPr>
          <w:lang w:val="en-US"/>
        </w:rPr>
        <w:t>event</w:t>
      </w:r>
    </w:p>
    <w:p w14:paraId="531AB842" w14:textId="77777777" w:rsidR="00C66BAD" w:rsidRDefault="00C66BAD" w:rsidP="00CF1C2C">
      <w:pPr>
        <w:pStyle w:val="enumlev1"/>
        <w:ind w:left="0" w:firstLine="0"/>
        <w:rPr>
          <w:lang w:val="en-US"/>
        </w:rPr>
      </w:pPr>
      <w:r>
        <w:rPr>
          <w:lang w:val="en-US"/>
        </w:rPr>
        <w:t>–</w:t>
      </w:r>
      <w:r>
        <w:rPr>
          <w:lang w:val="en-US"/>
        </w:rPr>
        <w:tab/>
      </w:r>
      <w:r w:rsidR="00302A22">
        <w:rPr>
          <w:lang w:val="en-US"/>
        </w:rPr>
        <w:t>t</w:t>
      </w:r>
      <w:r w:rsidRPr="004037B0">
        <w:rPr>
          <w:lang w:val="en-US"/>
        </w:rPr>
        <w:t xml:space="preserve">he </w:t>
      </w:r>
      <w:r>
        <w:rPr>
          <w:lang w:val="en-US"/>
        </w:rPr>
        <w:t xml:space="preserve">new building </w:t>
      </w:r>
      <w:proofErr w:type="gramStart"/>
      <w:r w:rsidR="00CF1C2C">
        <w:rPr>
          <w:lang w:val="en-US"/>
        </w:rPr>
        <w:t>p</w:t>
      </w:r>
      <w:r>
        <w:rPr>
          <w:lang w:val="en-US"/>
        </w:rPr>
        <w:t>roject</w:t>
      </w:r>
      <w:proofErr w:type="gramEnd"/>
    </w:p>
    <w:p w14:paraId="431B95E4" w14:textId="77777777" w:rsidR="0022373A" w:rsidRPr="00D128FC" w:rsidRDefault="0022373A" w:rsidP="005D3458">
      <w:pPr>
        <w:spacing w:after="200"/>
        <w:rPr>
          <w:sz w:val="23"/>
          <w:szCs w:val="23"/>
          <w:lang w:val="en-US"/>
        </w:rPr>
      </w:pPr>
      <w:r w:rsidRPr="00D128FC">
        <w:rPr>
          <w:sz w:val="23"/>
          <w:szCs w:val="23"/>
          <w:lang w:val="en-US"/>
        </w:rPr>
        <w:br w:type="page"/>
      </w:r>
    </w:p>
    <w:p w14:paraId="14522479" w14:textId="77777777" w:rsidR="00D525D5" w:rsidRPr="00D525D5" w:rsidRDefault="00D525D5" w:rsidP="00D525D5">
      <w:pPr>
        <w:snapToGrid w:val="0"/>
        <w:spacing w:before="0"/>
        <w:jc w:val="center"/>
        <w:rPr>
          <w:rFonts w:cs="Palatino Linotype"/>
          <w:w w:val="105"/>
          <w:sz w:val="16"/>
          <w:szCs w:val="16"/>
          <w:lang w:val="en-US"/>
        </w:rPr>
      </w:pPr>
    </w:p>
    <w:p w14:paraId="2E4DE4DD" w14:textId="77777777" w:rsidR="0022373A" w:rsidRPr="00D128FC" w:rsidRDefault="0022373A" w:rsidP="00D525D5">
      <w:pPr>
        <w:snapToGrid w:val="0"/>
        <w:spacing w:before="0" w:after="360"/>
        <w:jc w:val="center"/>
        <w:rPr>
          <w:rFonts w:cs="Palatino Linotype"/>
          <w:w w:val="105"/>
          <w:sz w:val="28"/>
          <w:szCs w:val="28"/>
          <w:lang w:val="en-US"/>
        </w:rPr>
      </w:pPr>
      <w:r w:rsidRPr="00D128FC">
        <w:rPr>
          <w:rFonts w:cs="Palatino Linotype"/>
          <w:w w:val="105"/>
          <w:sz w:val="28"/>
          <w:szCs w:val="28"/>
          <w:lang w:val="en-US"/>
        </w:rPr>
        <w:t>TABLE OF CONTENTS</w:t>
      </w:r>
    </w:p>
    <w:p w14:paraId="7D51C0E2" w14:textId="77777777" w:rsidR="0022373A" w:rsidRPr="00A858C8" w:rsidRDefault="0022373A" w:rsidP="00D525D5">
      <w:pPr>
        <w:tabs>
          <w:tab w:val="left" w:pos="851"/>
          <w:tab w:val="left" w:pos="8647"/>
        </w:tabs>
        <w:snapToGrid w:val="0"/>
        <w:spacing w:before="240"/>
        <w:ind w:right="709"/>
        <w:jc w:val="right"/>
        <w:rPr>
          <w:rFonts w:cs="Palatino Linotype"/>
          <w:b/>
          <w:bCs/>
          <w:w w:val="105"/>
          <w:lang w:val="en-US"/>
        </w:rPr>
      </w:pPr>
      <w:r w:rsidRPr="00A858C8">
        <w:rPr>
          <w:rFonts w:cs="Palatino Linotype"/>
          <w:b/>
          <w:bCs/>
          <w:w w:val="105"/>
          <w:lang w:val="en-US"/>
        </w:rPr>
        <w:t>Page</w:t>
      </w:r>
    </w:p>
    <w:p w14:paraId="6C36EC62" w14:textId="11E77F38" w:rsidR="0012580D" w:rsidRDefault="0012580D">
      <w:pPr>
        <w:pStyle w:val="TOC1"/>
        <w:rPr>
          <w:rFonts w:cs="Palatino Linotype"/>
          <w:w w:val="105"/>
          <w:lang w:val="en-US"/>
        </w:rPr>
      </w:pPr>
      <w:r w:rsidRPr="0012580D">
        <w:rPr>
          <w:rFonts w:cs="Palatino Linotype"/>
          <w:w w:val="105"/>
          <w:lang w:val="en-US"/>
        </w:rPr>
        <w:t>Foreword by the Secretary-General</w:t>
      </w:r>
      <w:r>
        <w:rPr>
          <w:rFonts w:cs="Palatino Linotype"/>
          <w:w w:val="105"/>
          <w:lang w:val="en-US"/>
        </w:rPr>
        <w:tab/>
        <w:t>4</w:t>
      </w:r>
    </w:p>
    <w:p w14:paraId="70B3AD66" w14:textId="65D6603D" w:rsidR="0012580D" w:rsidRDefault="0022373A">
      <w:pPr>
        <w:pStyle w:val="TOC1"/>
        <w:rPr>
          <w:rFonts w:asciiTheme="minorHAnsi" w:eastAsiaTheme="minorEastAsia" w:hAnsiTheme="minorHAnsi" w:cstheme="minorBidi"/>
          <w:noProof/>
          <w:sz w:val="22"/>
          <w:szCs w:val="22"/>
          <w:lang w:eastAsia="en-GB"/>
        </w:rPr>
      </w:pPr>
      <w:r w:rsidRPr="00A858C8">
        <w:rPr>
          <w:rFonts w:cs="Palatino Linotype"/>
          <w:w w:val="105"/>
          <w:lang w:val="en-US"/>
        </w:rPr>
        <w:fldChar w:fldCharType="begin"/>
      </w:r>
      <w:r w:rsidRPr="00A858C8">
        <w:rPr>
          <w:rFonts w:cs="Palatino Linotype"/>
          <w:w w:val="105"/>
          <w:lang w:val="en-US"/>
        </w:rPr>
        <w:instrText xml:space="preserve"> TOC \h \z \u \t "Heading 9;1" </w:instrText>
      </w:r>
      <w:r w:rsidRPr="00A858C8">
        <w:rPr>
          <w:rFonts w:cs="Palatino Linotype"/>
          <w:w w:val="105"/>
          <w:lang w:val="en-US"/>
        </w:rPr>
        <w:fldChar w:fldCharType="separate"/>
      </w:r>
      <w:hyperlink w:anchor="_Toc72230028" w:history="1">
        <w:r w:rsidR="0012580D" w:rsidRPr="00FC08B6">
          <w:rPr>
            <w:rStyle w:val="Hyperlink"/>
            <w:noProof/>
            <w:w w:val="105"/>
            <w:lang w:val="en-US"/>
          </w:rPr>
          <w:t>Management Report 2020</w:t>
        </w:r>
        <w:r w:rsidR="0012580D">
          <w:rPr>
            <w:noProof/>
            <w:webHidden/>
          </w:rPr>
          <w:tab/>
        </w:r>
        <w:r w:rsidR="0012580D">
          <w:rPr>
            <w:noProof/>
            <w:webHidden/>
          </w:rPr>
          <w:fldChar w:fldCharType="begin"/>
        </w:r>
        <w:r w:rsidR="0012580D">
          <w:rPr>
            <w:noProof/>
            <w:webHidden/>
          </w:rPr>
          <w:instrText xml:space="preserve"> PAGEREF _Toc72230028 \h </w:instrText>
        </w:r>
        <w:r w:rsidR="0012580D">
          <w:rPr>
            <w:noProof/>
            <w:webHidden/>
          </w:rPr>
        </w:r>
        <w:r w:rsidR="0012580D">
          <w:rPr>
            <w:noProof/>
            <w:webHidden/>
          </w:rPr>
          <w:fldChar w:fldCharType="separate"/>
        </w:r>
        <w:r w:rsidR="0012580D">
          <w:rPr>
            <w:noProof/>
            <w:webHidden/>
          </w:rPr>
          <w:t>14</w:t>
        </w:r>
        <w:r w:rsidR="0012580D">
          <w:rPr>
            <w:noProof/>
            <w:webHidden/>
          </w:rPr>
          <w:fldChar w:fldCharType="end"/>
        </w:r>
      </w:hyperlink>
    </w:p>
    <w:p w14:paraId="3810233B" w14:textId="7E01660E" w:rsidR="0012580D" w:rsidRDefault="00867FD8">
      <w:pPr>
        <w:pStyle w:val="TOC1"/>
        <w:rPr>
          <w:rFonts w:asciiTheme="minorHAnsi" w:eastAsiaTheme="minorEastAsia" w:hAnsiTheme="minorHAnsi" w:cstheme="minorBidi"/>
          <w:noProof/>
          <w:sz w:val="22"/>
          <w:szCs w:val="22"/>
          <w:lang w:eastAsia="en-GB"/>
        </w:rPr>
      </w:pPr>
      <w:hyperlink w:anchor="_Toc72230029" w:history="1">
        <w:r w:rsidR="0012580D" w:rsidRPr="00FC08B6">
          <w:rPr>
            <w:rStyle w:val="Hyperlink"/>
            <w:noProof/>
            <w:w w:val="105"/>
            <w:lang w:val="en-US"/>
          </w:rPr>
          <w:t>FINANCIAL STATEMENTS</w:t>
        </w:r>
        <w:r w:rsidR="0012580D">
          <w:rPr>
            <w:noProof/>
            <w:webHidden/>
          </w:rPr>
          <w:tab/>
        </w:r>
        <w:r w:rsidR="0012580D">
          <w:rPr>
            <w:noProof/>
            <w:webHidden/>
          </w:rPr>
          <w:fldChar w:fldCharType="begin"/>
        </w:r>
        <w:r w:rsidR="0012580D">
          <w:rPr>
            <w:noProof/>
            <w:webHidden/>
          </w:rPr>
          <w:instrText xml:space="preserve"> PAGEREF _Toc72230029 \h </w:instrText>
        </w:r>
        <w:r w:rsidR="0012580D">
          <w:rPr>
            <w:noProof/>
            <w:webHidden/>
          </w:rPr>
        </w:r>
        <w:r w:rsidR="0012580D">
          <w:rPr>
            <w:noProof/>
            <w:webHidden/>
          </w:rPr>
          <w:fldChar w:fldCharType="separate"/>
        </w:r>
        <w:r w:rsidR="0012580D">
          <w:rPr>
            <w:noProof/>
            <w:webHidden/>
          </w:rPr>
          <w:t>23</w:t>
        </w:r>
        <w:r w:rsidR="0012580D">
          <w:rPr>
            <w:noProof/>
            <w:webHidden/>
          </w:rPr>
          <w:fldChar w:fldCharType="end"/>
        </w:r>
      </w:hyperlink>
    </w:p>
    <w:p w14:paraId="5E246DF7" w14:textId="05CD86F8" w:rsidR="0012580D" w:rsidRDefault="00867FD8">
      <w:pPr>
        <w:pStyle w:val="TOC1"/>
        <w:rPr>
          <w:rFonts w:asciiTheme="minorHAnsi" w:eastAsiaTheme="minorEastAsia" w:hAnsiTheme="minorHAnsi" w:cstheme="minorBidi"/>
          <w:noProof/>
          <w:sz w:val="22"/>
          <w:szCs w:val="22"/>
          <w:lang w:eastAsia="en-GB"/>
        </w:rPr>
      </w:pPr>
      <w:hyperlink w:anchor="_Toc72230030" w:history="1">
        <w:r w:rsidR="0012580D" w:rsidRPr="00FC08B6">
          <w:rPr>
            <w:rStyle w:val="Hyperlink"/>
            <w:noProof/>
            <w:w w:val="105"/>
            <w:lang w:val="en-US"/>
          </w:rPr>
          <w:t>II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NEW HEADQUARTERS PREMISES (ANNEX B2)</w:t>
        </w:r>
        <w:r w:rsidR="0012580D">
          <w:rPr>
            <w:noProof/>
            <w:webHidden/>
          </w:rPr>
          <w:tab/>
        </w:r>
        <w:r w:rsidR="0012580D">
          <w:rPr>
            <w:noProof/>
            <w:webHidden/>
          </w:rPr>
          <w:fldChar w:fldCharType="begin"/>
        </w:r>
        <w:r w:rsidR="0012580D">
          <w:rPr>
            <w:noProof/>
            <w:webHidden/>
          </w:rPr>
          <w:instrText xml:space="preserve"> PAGEREF _Toc72230030 \h </w:instrText>
        </w:r>
        <w:r w:rsidR="0012580D">
          <w:rPr>
            <w:noProof/>
            <w:webHidden/>
          </w:rPr>
        </w:r>
        <w:r w:rsidR="0012580D">
          <w:rPr>
            <w:noProof/>
            <w:webHidden/>
          </w:rPr>
          <w:fldChar w:fldCharType="separate"/>
        </w:r>
        <w:r w:rsidR="0012580D">
          <w:rPr>
            <w:noProof/>
            <w:webHidden/>
          </w:rPr>
          <w:t>75</w:t>
        </w:r>
        <w:r w:rsidR="0012580D">
          <w:rPr>
            <w:noProof/>
            <w:webHidden/>
          </w:rPr>
          <w:fldChar w:fldCharType="end"/>
        </w:r>
      </w:hyperlink>
    </w:p>
    <w:p w14:paraId="369B8D46" w14:textId="75ADD245" w:rsidR="0012580D" w:rsidRDefault="00867FD8">
      <w:pPr>
        <w:pStyle w:val="TOC1"/>
        <w:rPr>
          <w:rFonts w:asciiTheme="minorHAnsi" w:eastAsiaTheme="minorEastAsia" w:hAnsiTheme="minorHAnsi" w:cstheme="minorBidi"/>
          <w:noProof/>
          <w:sz w:val="22"/>
          <w:szCs w:val="22"/>
          <w:lang w:eastAsia="en-GB"/>
        </w:rPr>
      </w:pPr>
      <w:hyperlink w:anchor="_Toc72230031" w:history="1">
        <w:r w:rsidR="0012580D" w:rsidRPr="00FC08B6">
          <w:rPr>
            <w:rStyle w:val="Hyperlink"/>
            <w:noProof/>
            <w:w w:val="105"/>
            <w:lang w:val="en-US"/>
          </w:rPr>
          <w:t>III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STAFF SUPERANNUATION AND BENEVOLENT FUNDS (ANNEX B3)</w:t>
        </w:r>
        <w:r w:rsidR="0012580D">
          <w:rPr>
            <w:noProof/>
            <w:webHidden/>
          </w:rPr>
          <w:tab/>
        </w:r>
        <w:r w:rsidR="0012580D">
          <w:rPr>
            <w:noProof/>
            <w:webHidden/>
          </w:rPr>
          <w:fldChar w:fldCharType="begin"/>
        </w:r>
        <w:r w:rsidR="0012580D">
          <w:rPr>
            <w:noProof/>
            <w:webHidden/>
          </w:rPr>
          <w:instrText xml:space="preserve"> PAGEREF _Toc72230031 \h </w:instrText>
        </w:r>
        <w:r w:rsidR="0012580D">
          <w:rPr>
            <w:noProof/>
            <w:webHidden/>
          </w:rPr>
        </w:r>
        <w:r w:rsidR="0012580D">
          <w:rPr>
            <w:noProof/>
            <w:webHidden/>
          </w:rPr>
          <w:fldChar w:fldCharType="separate"/>
        </w:r>
        <w:r w:rsidR="0012580D">
          <w:rPr>
            <w:noProof/>
            <w:webHidden/>
          </w:rPr>
          <w:t>76</w:t>
        </w:r>
        <w:r w:rsidR="0012580D">
          <w:rPr>
            <w:noProof/>
            <w:webHidden/>
          </w:rPr>
          <w:fldChar w:fldCharType="end"/>
        </w:r>
      </w:hyperlink>
    </w:p>
    <w:p w14:paraId="08878987" w14:textId="210EC4E1" w:rsidR="0012580D" w:rsidRDefault="00867FD8">
      <w:pPr>
        <w:pStyle w:val="TOC1"/>
        <w:rPr>
          <w:rFonts w:asciiTheme="minorHAnsi" w:eastAsiaTheme="minorEastAsia" w:hAnsiTheme="minorHAnsi" w:cstheme="minorBidi"/>
          <w:noProof/>
          <w:sz w:val="22"/>
          <w:szCs w:val="22"/>
          <w:lang w:eastAsia="en-GB"/>
        </w:rPr>
      </w:pPr>
      <w:hyperlink w:anchor="_Toc72230032" w:history="1">
        <w:r w:rsidR="0012580D" w:rsidRPr="00FC08B6">
          <w:rPr>
            <w:rStyle w:val="Hyperlink"/>
            <w:noProof/>
            <w:w w:val="105"/>
            <w:lang w:val="en-US"/>
          </w:rPr>
          <w:t>IV</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UNITED NATIONS DEVELOPMENT PROGRAMME</w:t>
        </w:r>
        <w:r w:rsidR="0012580D">
          <w:rPr>
            <w:noProof/>
            <w:webHidden/>
          </w:rPr>
          <w:tab/>
        </w:r>
        <w:r w:rsidR="0012580D">
          <w:rPr>
            <w:noProof/>
            <w:webHidden/>
          </w:rPr>
          <w:fldChar w:fldCharType="begin"/>
        </w:r>
        <w:r w:rsidR="0012580D">
          <w:rPr>
            <w:noProof/>
            <w:webHidden/>
          </w:rPr>
          <w:instrText xml:space="preserve"> PAGEREF _Toc72230032 \h </w:instrText>
        </w:r>
        <w:r w:rsidR="0012580D">
          <w:rPr>
            <w:noProof/>
            <w:webHidden/>
          </w:rPr>
        </w:r>
        <w:r w:rsidR="0012580D">
          <w:rPr>
            <w:noProof/>
            <w:webHidden/>
          </w:rPr>
          <w:fldChar w:fldCharType="separate"/>
        </w:r>
        <w:r w:rsidR="0012580D">
          <w:rPr>
            <w:noProof/>
            <w:webHidden/>
          </w:rPr>
          <w:t>76</w:t>
        </w:r>
        <w:r w:rsidR="0012580D">
          <w:rPr>
            <w:noProof/>
            <w:webHidden/>
          </w:rPr>
          <w:fldChar w:fldCharType="end"/>
        </w:r>
      </w:hyperlink>
    </w:p>
    <w:p w14:paraId="52B3C460" w14:textId="0BE861A4" w:rsidR="0012580D" w:rsidRDefault="00867FD8">
      <w:pPr>
        <w:pStyle w:val="TOC1"/>
        <w:rPr>
          <w:rFonts w:asciiTheme="minorHAnsi" w:eastAsiaTheme="minorEastAsia" w:hAnsiTheme="minorHAnsi" w:cstheme="minorBidi"/>
          <w:noProof/>
          <w:sz w:val="22"/>
          <w:szCs w:val="22"/>
          <w:lang w:eastAsia="en-GB"/>
        </w:rPr>
      </w:pPr>
      <w:hyperlink w:anchor="_Toc72230033" w:history="1">
        <w:r w:rsidR="0012580D" w:rsidRPr="00FC08B6">
          <w:rPr>
            <w:rStyle w:val="Hyperlink"/>
            <w:noProof/>
            <w:w w:val="105"/>
            <w:lang w:val="en-US"/>
          </w:rPr>
          <w:t>V</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TRUST FUNDS (ANNEX B4)</w:t>
        </w:r>
        <w:r w:rsidR="0012580D">
          <w:rPr>
            <w:noProof/>
            <w:webHidden/>
          </w:rPr>
          <w:tab/>
        </w:r>
        <w:r w:rsidR="0012580D">
          <w:rPr>
            <w:noProof/>
            <w:webHidden/>
          </w:rPr>
          <w:fldChar w:fldCharType="begin"/>
        </w:r>
        <w:r w:rsidR="0012580D">
          <w:rPr>
            <w:noProof/>
            <w:webHidden/>
          </w:rPr>
          <w:instrText xml:space="preserve"> PAGEREF _Toc72230033 \h </w:instrText>
        </w:r>
        <w:r w:rsidR="0012580D">
          <w:rPr>
            <w:noProof/>
            <w:webHidden/>
          </w:rPr>
        </w:r>
        <w:r w:rsidR="0012580D">
          <w:rPr>
            <w:noProof/>
            <w:webHidden/>
          </w:rPr>
          <w:fldChar w:fldCharType="separate"/>
        </w:r>
        <w:r w:rsidR="0012580D">
          <w:rPr>
            <w:noProof/>
            <w:webHidden/>
          </w:rPr>
          <w:t>76</w:t>
        </w:r>
        <w:r w:rsidR="0012580D">
          <w:rPr>
            <w:noProof/>
            <w:webHidden/>
          </w:rPr>
          <w:fldChar w:fldCharType="end"/>
        </w:r>
      </w:hyperlink>
    </w:p>
    <w:p w14:paraId="558189E4" w14:textId="2F0B4EDD" w:rsidR="0012580D" w:rsidRDefault="00867FD8">
      <w:pPr>
        <w:pStyle w:val="TOC1"/>
        <w:rPr>
          <w:rFonts w:asciiTheme="minorHAnsi" w:eastAsiaTheme="minorEastAsia" w:hAnsiTheme="minorHAnsi" w:cstheme="minorBidi"/>
          <w:noProof/>
          <w:sz w:val="22"/>
          <w:szCs w:val="22"/>
          <w:lang w:eastAsia="en-GB"/>
        </w:rPr>
      </w:pPr>
      <w:hyperlink w:anchor="_Toc72230034" w:history="1">
        <w:r w:rsidR="0012580D" w:rsidRPr="00FC08B6">
          <w:rPr>
            <w:rStyle w:val="Hyperlink"/>
            <w:noProof/>
            <w:w w:val="105"/>
            <w:lang w:val="en-US"/>
          </w:rPr>
          <w:t>VI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VOLUNTARY CONTRIBUTIONS (ANNEX B5)</w:t>
        </w:r>
        <w:r w:rsidR="0012580D">
          <w:rPr>
            <w:noProof/>
            <w:webHidden/>
          </w:rPr>
          <w:tab/>
        </w:r>
        <w:r w:rsidR="0012580D">
          <w:rPr>
            <w:noProof/>
            <w:webHidden/>
          </w:rPr>
          <w:fldChar w:fldCharType="begin"/>
        </w:r>
        <w:r w:rsidR="0012580D">
          <w:rPr>
            <w:noProof/>
            <w:webHidden/>
          </w:rPr>
          <w:instrText xml:space="preserve"> PAGEREF _Toc72230034 \h </w:instrText>
        </w:r>
        <w:r w:rsidR="0012580D">
          <w:rPr>
            <w:noProof/>
            <w:webHidden/>
          </w:rPr>
        </w:r>
        <w:r w:rsidR="0012580D">
          <w:rPr>
            <w:noProof/>
            <w:webHidden/>
          </w:rPr>
          <w:fldChar w:fldCharType="separate"/>
        </w:r>
        <w:r w:rsidR="0012580D">
          <w:rPr>
            <w:noProof/>
            <w:webHidden/>
          </w:rPr>
          <w:t>77</w:t>
        </w:r>
        <w:r w:rsidR="0012580D">
          <w:rPr>
            <w:noProof/>
            <w:webHidden/>
          </w:rPr>
          <w:fldChar w:fldCharType="end"/>
        </w:r>
      </w:hyperlink>
    </w:p>
    <w:p w14:paraId="6593C2B2" w14:textId="4AFCDD29" w:rsidR="0012580D" w:rsidRDefault="00867FD8">
      <w:pPr>
        <w:pStyle w:val="TOC1"/>
        <w:rPr>
          <w:rFonts w:asciiTheme="minorHAnsi" w:eastAsiaTheme="minorEastAsia" w:hAnsiTheme="minorHAnsi" w:cstheme="minorBidi"/>
          <w:noProof/>
          <w:sz w:val="22"/>
          <w:szCs w:val="22"/>
          <w:lang w:eastAsia="en-GB"/>
        </w:rPr>
      </w:pPr>
      <w:hyperlink w:anchor="_Toc72230035" w:history="1">
        <w:r w:rsidR="0012580D" w:rsidRPr="00FC08B6">
          <w:rPr>
            <w:rStyle w:val="Hyperlink"/>
            <w:noProof/>
            <w:w w:val="105"/>
            <w:lang w:val="en-US"/>
          </w:rPr>
          <w:t>VII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ICT DEVELOPMENT FUND (ANNEX B6)</w:t>
        </w:r>
        <w:r w:rsidR="0012580D">
          <w:rPr>
            <w:noProof/>
            <w:webHidden/>
          </w:rPr>
          <w:tab/>
        </w:r>
        <w:r w:rsidR="0012580D">
          <w:rPr>
            <w:noProof/>
            <w:webHidden/>
          </w:rPr>
          <w:fldChar w:fldCharType="begin"/>
        </w:r>
        <w:r w:rsidR="0012580D">
          <w:rPr>
            <w:noProof/>
            <w:webHidden/>
          </w:rPr>
          <w:instrText xml:space="preserve"> PAGEREF _Toc72230035 \h </w:instrText>
        </w:r>
        <w:r w:rsidR="0012580D">
          <w:rPr>
            <w:noProof/>
            <w:webHidden/>
          </w:rPr>
        </w:r>
        <w:r w:rsidR="0012580D">
          <w:rPr>
            <w:noProof/>
            <w:webHidden/>
          </w:rPr>
          <w:fldChar w:fldCharType="separate"/>
        </w:r>
        <w:r w:rsidR="0012580D">
          <w:rPr>
            <w:noProof/>
            <w:webHidden/>
          </w:rPr>
          <w:t>77</w:t>
        </w:r>
        <w:r w:rsidR="0012580D">
          <w:rPr>
            <w:noProof/>
            <w:webHidden/>
          </w:rPr>
          <w:fldChar w:fldCharType="end"/>
        </w:r>
      </w:hyperlink>
    </w:p>
    <w:p w14:paraId="70A122D1" w14:textId="292E4AD8" w:rsidR="0012580D" w:rsidRDefault="00867FD8">
      <w:pPr>
        <w:pStyle w:val="TOC1"/>
        <w:rPr>
          <w:rFonts w:asciiTheme="minorHAnsi" w:eastAsiaTheme="minorEastAsia" w:hAnsiTheme="minorHAnsi" w:cstheme="minorBidi"/>
          <w:noProof/>
          <w:sz w:val="22"/>
          <w:szCs w:val="22"/>
          <w:lang w:eastAsia="en-GB"/>
        </w:rPr>
      </w:pPr>
      <w:hyperlink w:anchor="_Toc72230036" w:history="1">
        <w:r w:rsidR="0012580D" w:rsidRPr="00FC08B6">
          <w:rPr>
            <w:rStyle w:val="Hyperlink"/>
            <w:noProof/>
            <w:w w:val="105"/>
            <w:lang w:val="en-US"/>
          </w:rPr>
          <w:t>VIII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ITU TELECOM WORLD 2019 (ANNEX B7)</w:t>
        </w:r>
        <w:r w:rsidR="0012580D">
          <w:rPr>
            <w:noProof/>
            <w:webHidden/>
          </w:rPr>
          <w:tab/>
        </w:r>
        <w:r w:rsidR="0012580D">
          <w:rPr>
            <w:noProof/>
            <w:webHidden/>
          </w:rPr>
          <w:fldChar w:fldCharType="begin"/>
        </w:r>
        <w:r w:rsidR="0012580D">
          <w:rPr>
            <w:noProof/>
            <w:webHidden/>
          </w:rPr>
          <w:instrText xml:space="preserve"> PAGEREF _Toc72230036 \h </w:instrText>
        </w:r>
        <w:r w:rsidR="0012580D">
          <w:rPr>
            <w:noProof/>
            <w:webHidden/>
          </w:rPr>
        </w:r>
        <w:r w:rsidR="0012580D">
          <w:rPr>
            <w:noProof/>
            <w:webHidden/>
          </w:rPr>
          <w:fldChar w:fldCharType="separate"/>
        </w:r>
        <w:r w:rsidR="0012580D">
          <w:rPr>
            <w:noProof/>
            <w:webHidden/>
          </w:rPr>
          <w:t>77</w:t>
        </w:r>
        <w:r w:rsidR="0012580D">
          <w:rPr>
            <w:noProof/>
            <w:webHidden/>
          </w:rPr>
          <w:fldChar w:fldCharType="end"/>
        </w:r>
      </w:hyperlink>
    </w:p>
    <w:p w14:paraId="70C1AB4D" w14:textId="12B037ED" w:rsidR="0012580D" w:rsidRDefault="00867FD8">
      <w:pPr>
        <w:pStyle w:val="TOC1"/>
        <w:rPr>
          <w:rFonts w:asciiTheme="minorHAnsi" w:eastAsiaTheme="minorEastAsia" w:hAnsiTheme="minorHAnsi" w:cstheme="minorBidi"/>
          <w:noProof/>
          <w:sz w:val="22"/>
          <w:szCs w:val="22"/>
          <w:lang w:eastAsia="en-GB"/>
        </w:rPr>
      </w:pPr>
      <w:hyperlink w:anchor="_Toc72230037" w:history="1">
        <w:r w:rsidR="0012580D" w:rsidRPr="00FC08B6">
          <w:rPr>
            <w:rStyle w:val="Hyperlink"/>
            <w:noProof/>
            <w:w w:val="105"/>
            <w:lang w:val="en-US"/>
          </w:rPr>
          <w:t>IX</w:t>
        </w:r>
        <w:r w:rsidR="0012580D">
          <w:rPr>
            <w:rFonts w:asciiTheme="minorHAnsi" w:eastAsiaTheme="minorEastAsia" w:hAnsiTheme="minorHAnsi" w:cstheme="minorBidi"/>
            <w:noProof/>
            <w:sz w:val="22"/>
            <w:szCs w:val="22"/>
            <w:lang w:eastAsia="en-GB"/>
          </w:rPr>
          <w:tab/>
        </w:r>
        <w:r w:rsidR="0012580D" w:rsidRPr="00FC08B6">
          <w:rPr>
            <w:rStyle w:val="Hyperlink"/>
            <w:bCs/>
            <w:noProof/>
          </w:rPr>
          <w:t>FINANCIAL DISCLOSURE</w:t>
        </w:r>
        <w:r w:rsidR="0012580D">
          <w:rPr>
            <w:noProof/>
            <w:webHidden/>
          </w:rPr>
          <w:tab/>
        </w:r>
        <w:r w:rsidR="0012580D">
          <w:rPr>
            <w:noProof/>
            <w:webHidden/>
          </w:rPr>
          <w:fldChar w:fldCharType="begin"/>
        </w:r>
        <w:r w:rsidR="0012580D">
          <w:rPr>
            <w:noProof/>
            <w:webHidden/>
          </w:rPr>
          <w:instrText xml:space="preserve"> PAGEREF _Toc72230037 \h </w:instrText>
        </w:r>
        <w:r w:rsidR="0012580D">
          <w:rPr>
            <w:noProof/>
            <w:webHidden/>
          </w:rPr>
        </w:r>
        <w:r w:rsidR="0012580D">
          <w:rPr>
            <w:noProof/>
            <w:webHidden/>
          </w:rPr>
          <w:fldChar w:fldCharType="separate"/>
        </w:r>
        <w:r w:rsidR="0012580D">
          <w:rPr>
            <w:noProof/>
            <w:webHidden/>
          </w:rPr>
          <w:t>78</w:t>
        </w:r>
        <w:r w:rsidR="0012580D">
          <w:rPr>
            <w:noProof/>
            <w:webHidden/>
          </w:rPr>
          <w:fldChar w:fldCharType="end"/>
        </w:r>
      </w:hyperlink>
    </w:p>
    <w:p w14:paraId="50D5A115" w14:textId="2DDE1EAF" w:rsidR="0012580D" w:rsidRDefault="00867FD8">
      <w:pPr>
        <w:pStyle w:val="TOC1"/>
        <w:rPr>
          <w:rFonts w:asciiTheme="minorHAnsi" w:eastAsiaTheme="minorEastAsia" w:hAnsiTheme="minorHAnsi" w:cstheme="minorBidi"/>
          <w:noProof/>
          <w:sz w:val="22"/>
          <w:szCs w:val="22"/>
          <w:lang w:eastAsia="en-GB"/>
        </w:rPr>
      </w:pPr>
      <w:hyperlink w:anchor="_Toc72230038" w:history="1">
        <w:r w:rsidR="0012580D" w:rsidRPr="00FC08B6">
          <w:rPr>
            <w:rStyle w:val="Hyperlink"/>
            <w:noProof/>
            <w:w w:val="105"/>
            <w:lang w:val="en-US"/>
          </w:rPr>
          <w:t>X</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EXTERNAL AUDIT OF THE UNION’S ACCOUNTS</w:t>
        </w:r>
        <w:r w:rsidR="0012580D">
          <w:rPr>
            <w:noProof/>
            <w:webHidden/>
          </w:rPr>
          <w:tab/>
        </w:r>
        <w:r w:rsidR="0012580D">
          <w:rPr>
            <w:noProof/>
            <w:webHidden/>
          </w:rPr>
          <w:fldChar w:fldCharType="begin"/>
        </w:r>
        <w:r w:rsidR="0012580D">
          <w:rPr>
            <w:noProof/>
            <w:webHidden/>
          </w:rPr>
          <w:instrText xml:space="preserve"> PAGEREF _Toc72230038 \h </w:instrText>
        </w:r>
        <w:r w:rsidR="0012580D">
          <w:rPr>
            <w:noProof/>
            <w:webHidden/>
          </w:rPr>
        </w:r>
        <w:r w:rsidR="0012580D">
          <w:rPr>
            <w:noProof/>
            <w:webHidden/>
          </w:rPr>
          <w:fldChar w:fldCharType="separate"/>
        </w:r>
        <w:r w:rsidR="0012580D">
          <w:rPr>
            <w:noProof/>
            <w:webHidden/>
          </w:rPr>
          <w:t>79</w:t>
        </w:r>
        <w:r w:rsidR="0012580D">
          <w:rPr>
            <w:noProof/>
            <w:webHidden/>
          </w:rPr>
          <w:fldChar w:fldCharType="end"/>
        </w:r>
      </w:hyperlink>
    </w:p>
    <w:p w14:paraId="2E918310" w14:textId="45E75E29" w:rsidR="0012580D" w:rsidRDefault="00867FD8">
      <w:pPr>
        <w:pStyle w:val="TOC1"/>
        <w:rPr>
          <w:rFonts w:asciiTheme="minorHAnsi" w:eastAsiaTheme="minorEastAsia" w:hAnsiTheme="minorHAnsi" w:cstheme="minorBidi"/>
          <w:noProof/>
          <w:sz w:val="22"/>
          <w:szCs w:val="22"/>
          <w:lang w:eastAsia="en-GB"/>
        </w:rPr>
      </w:pPr>
      <w:hyperlink w:anchor="_Toc72230039" w:history="1">
        <w:r w:rsidR="0012580D" w:rsidRPr="00FC08B6">
          <w:rPr>
            <w:rStyle w:val="Hyperlink"/>
            <w:bCs/>
            <w:noProof/>
            <w:w w:val="105"/>
            <w:lang w:val="en-US"/>
          </w:rPr>
          <w:t>ANNEX B1</w:t>
        </w:r>
        <w:r w:rsidR="0012580D">
          <w:rPr>
            <w:noProof/>
            <w:webHidden/>
          </w:rPr>
          <w:tab/>
        </w:r>
        <w:r w:rsidR="0012580D">
          <w:rPr>
            <w:noProof/>
            <w:webHidden/>
          </w:rPr>
          <w:fldChar w:fldCharType="begin"/>
        </w:r>
        <w:r w:rsidR="0012580D">
          <w:rPr>
            <w:noProof/>
            <w:webHidden/>
          </w:rPr>
          <w:instrText xml:space="preserve"> PAGEREF _Toc72230039 \h </w:instrText>
        </w:r>
        <w:r w:rsidR="0012580D">
          <w:rPr>
            <w:noProof/>
            <w:webHidden/>
          </w:rPr>
        </w:r>
        <w:r w:rsidR="0012580D">
          <w:rPr>
            <w:noProof/>
            <w:webHidden/>
          </w:rPr>
          <w:fldChar w:fldCharType="separate"/>
        </w:r>
        <w:r w:rsidR="0012580D">
          <w:rPr>
            <w:noProof/>
            <w:webHidden/>
          </w:rPr>
          <w:t>81</w:t>
        </w:r>
        <w:r w:rsidR="0012580D">
          <w:rPr>
            <w:noProof/>
            <w:webHidden/>
          </w:rPr>
          <w:fldChar w:fldCharType="end"/>
        </w:r>
      </w:hyperlink>
    </w:p>
    <w:p w14:paraId="1F5DCDE3" w14:textId="469C754D" w:rsidR="0012580D" w:rsidRDefault="00867FD8">
      <w:pPr>
        <w:pStyle w:val="TOC1"/>
        <w:rPr>
          <w:rFonts w:asciiTheme="minorHAnsi" w:eastAsiaTheme="minorEastAsia" w:hAnsiTheme="minorHAnsi" w:cstheme="minorBidi"/>
          <w:noProof/>
          <w:sz w:val="22"/>
          <w:szCs w:val="22"/>
          <w:lang w:eastAsia="en-GB"/>
        </w:rPr>
      </w:pPr>
      <w:hyperlink w:anchor="_Toc72230040" w:history="1">
        <w:r w:rsidR="0012580D" w:rsidRPr="00FC08B6">
          <w:rPr>
            <w:rStyle w:val="Hyperlink"/>
            <w:bCs/>
            <w:noProof/>
            <w:w w:val="105"/>
            <w:lang w:val="en-US"/>
          </w:rPr>
          <w:t>ANNEX B2</w:t>
        </w:r>
        <w:r w:rsidR="0012580D">
          <w:rPr>
            <w:noProof/>
            <w:webHidden/>
          </w:rPr>
          <w:tab/>
        </w:r>
        <w:r w:rsidR="0012580D">
          <w:rPr>
            <w:noProof/>
            <w:webHidden/>
          </w:rPr>
          <w:fldChar w:fldCharType="begin"/>
        </w:r>
        <w:r w:rsidR="0012580D">
          <w:rPr>
            <w:noProof/>
            <w:webHidden/>
          </w:rPr>
          <w:instrText xml:space="preserve"> PAGEREF _Toc72230040 \h </w:instrText>
        </w:r>
        <w:r w:rsidR="0012580D">
          <w:rPr>
            <w:noProof/>
            <w:webHidden/>
          </w:rPr>
        </w:r>
        <w:r w:rsidR="0012580D">
          <w:rPr>
            <w:noProof/>
            <w:webHidden/>
          </w:rPr>
          <w:fldChar w:fldCharType="separate"/>
        </w:r>
        <w:r w:rsidR="0012580D">
          <w:rPr>
            <w:noProof/>
            <w:webHidden/>
          </w:rPr>
          <w:t>82</w:t>
        </w:r>
        <w:r w:rsidR="0012580D">
          <w:rPr>
            <w:noProof/>
            <w:webHidden/>
          </w:rPr>
          <w:fldChar w:fldCharType="end"/>
        </w:r>
      </w:hyperlink>
    </w:p>
    <w:p w14:paraId="6CB04578" w14:textId="420E0218" w:rsidR="0012580D" w:rsidRDefault="00867FD8">
      <w:pPr>
        <w:pStyle w:val="TOC1"/>
        <w:rPr>
          <w:rFonts w:asciiTheme="minorHAnsi" w:eastAsiaTheme="minorEastAsia" w:hAnsiTheme="minorHAnsi" w:cstheme="minorBidi"/>
          <w:noProof/>
          <w:sz w:val="22"/>
          <w:szCs w:val="22"/>
          <w:lang w:eastAsia="en-GB"/>
        </w:rPr>
      </w:pPr>
      <w:hyperlink w:anchor="_Toc72230041" w:history="1">
        <w:r w:rsidR="0012580D" w:rsidRPr="00FC08B6">
          <w:rPr>
            <w:rStyle w:val="Hyperlink"/>
            <w:bCs/>
            <w:noProof/>
            <w:w w:val="105"/>
            <w:lang w:val="en-US"/>
          </w:rPr>
          <w:t>ANNEX B3</w:t>
        </w:r>
        <w:r w:rsidR="0012580D">
          <w:rPr>
            <w:noProof/>
            <w:webHidden/>
          </w:rPr>
          <w:tab/>
        </w:r>
        <w:r w:rsidR="0012580D">
          <w:rPr>
            <w:noProof/>
            <w:webHidden/>
          </w:rPr>
          <w:fldChar w:fldCharType="begin"/>
        </w:r>
        <w:r w:rsidR="0012580D">
          <w:rPr>
            <w:noProof/>
            <w:webHidden/>
          </w:rPr>
          <w:instrText xml:space="preserve"> PAGEREF _Toc72230041 \h </w:instrText>
        </w:r>
        <w:r w:rsidR="0012580D">
          <w:rPr>
            <w:noProof/>
            <w:webHidden/>
          </w:rPr>
        </w:r>
        <w:r w:rsidR="0012580D">
          <w:rPr>
            <w:noProof/>
            <w:webHidden/>
          </w:rPr>
          <w:fldChar w:fldCharType="separate"/>
        </w:r>
        <w:r w:rsidR="0012580D">
          <w:rPr>
            <w:noProof/>
            <w:webHidden/>
          </w:rPr>
          <w:t>84</w:t>
        </w:r>
        <w:r w:rsidR="0012580D">
          <w:rPr>
            <w:noProof/>
            <w:webHidden/>
          </w:rPr>
          <w:fldChar w:fldCharType="end"/>
        </w:r>
      </w:hyperlink>
    </w:p>
    <w:p w14:paraId="4165FBCA" w14:textId="78068277" w:rsidR="0012580D" w:rsidRDefault="00867FD8">
      <w:pPr>
        <w:pStyle w:val="TOC1"/>
        <w:rPr>
          <w:rFonts w:asciiTheme="minorHAnsi" w:eastAsiaTheme="minorEastAsia" w:hAnsiTheme="minorHAnsi" w:cstheme="minorBidi"/>
          <w:noProof/>
          <w:sz w:val="22"/>
          <w:szCs w:val="22"/>
          <w:lang w:eastAsia="en-GB"/>
        </w:rPr>
      </w:pPr>
      <w:hyperlink w:anchor="_Toc72230042" w:history="1">
        <w:r w:rsidR="0012580D" w:rsidRPr="00FC08B6">
          <w:rPr>
            <w:rStyle w:val="Hyperlink"/>
            <w:bCs/>
            <w:noProof/>
            <w:w w:val="105"/>
            <w:lang w:val="en-US"/>
          </w:rPr>
          <w:t>ANNEX B4</w:t>
        </w:r>
        <w:r w:rsidR="0012580D">
          <w:rPr>
            <w:noProof/>
            <w:webHidden/>
          </w:rPr>
          <w:tab/>
        </w:r>
        <w:r w:rsidR="0012580D">
          <w:rPr>
            <w:noProof/>
            <w:webHidden/>
          </w:rPr>
          <w:fldChar w:fldCharType="begin"/>
        </w:r>
        <w:r w:rsidR="0012580D">
          <w:rPr>
            <w:noProof/>
            <w:webHidden/>
          </w:rPr>
          <w:instrText xml:space="preserve"> PAGEREF _Toc72230042 \h </w:instrText>
        </w:r>
        <w:r w:rsidR="0012580D">
          <w:rPr>
            <w:noProof/>
            <w:webHidden/>
          </w:rPr>
        </w:r>
        <w:r w:rsidR="0012580D">
          <w:rPr>
            <w:noProof/>
            <w:webHidden/>
          </w:rPr>
          <w:fldChar w:fldCharType="separate"/>
        </w:r>
        <w:r w:rsidR="0012580D">
          <w:rPr>
            <w:noProof/>
            <w:webHidden/>
          </w:rPr>
          <w:t>85</w:t>
        </w:r>
        <w:r w:rsidR="0012580D">
          <w:rPr>
            <w:noProof/>
            <w:webHidden/>
          </w:rPr>
          <w:fldChar w:fldCharType="end"/>
        </w:r>
      </w:hyperlink>
    </w:p>
    <w:p w14:paraId="00793D24" w14:textId="72B005AB" w:rsidR="0012580D" w:rsidRDefault="00867FD8">
      <w:pPr>
        <w:pStyle w:val="TOC1"/>
        <w:rPr>
          <w:rFonts w:asciiTheme="minorHAnsi" w:eastAsiaTheme="minorEastAsia" w:hAnsiTheme="minorHAnsi" w:cstheme="minorBidi"/>
          <w:noProof/>
          <w:sz w:val="22"/>
          <w:szCs w:val="22"/>
          <w:lang w:eastAsia="en-GB"/>
        </w:rPr>
      </w:pPr>
      <w:hyperlink w:anchor="_Toc72230043" w:history="1">
        <w:r w:rsidR="0012580D" w:rsidRPr="00FC08B6">
          <w:rPr>
            <w:rStyle w:val="Hyperlink"/>
            <w:bCs/>
            <w:noProof/>
            <w:lang w:val="en-US"/>
          </w:rPr>
          <w:t>Voluntary contributions – in Swiss francs – See Note 20</w:t>
        </w:r>
        <w:r w:rsidR="0012580D">
          <w:rPr>
            <w:noProof/>
            <w:webHidden/>
          </w:rPr>
          <w:tab/>
        </w:r>
        <w:r w:rsidR="0012580D">
          <w:rPr>
            <w:noProof/>
            <w:webHidden/>
          </w:rPr>
          <w:fldChar w:fldCharType="begin"/>
        </w:r>
        <w:r w:rsidR="0012580D">
          <w:rPr>
            <w:noProof/>
            <w:webHidden/>
          </w:rPr>
          <w:instrText xml:space="preserve"> PAGEREF _Toc72230043 \h </w:instrText>
        </w:r>
        <w:r w:rsidR="0012580D">
          <w:rPr>
            <w:noProof/>
            <w:webHidden/>
          </w:rPr>
        </w:r>
        <w:r w:rsidR="0012580D">
          <w:rPr>
            <w:noProof/>
            <w:webHidden/>
          </w:rPr>
          <w:fldChar w:fldCharType="separate"/>
        </w:r>
        <w:r w:rsidR="0012580D">
          <w:rPr>
            <w:noProof/>
            <w:webHidden/>
          </w:rPr>
          <w:t>91</w:t>
        </w:r>
        <w:r w:rsidR="0012580D">
          <w:rPr>
            <w:noProof/>
            <w:webHidden/>
          </w:rPr>
          <w:fldChar w:fldCharType="end"/>
        </w:r>
      </w:hyperlink>
    </w:p>
    <w:p w14:paraId="4E785A73" w14:textId="462B4FDD" w:rsidR="00D525D5" w:rsidRPr="00246F81" w:rsidRDefault="0022373A" w:rsidP="00EF2493">
      <w:pPr>
        <w:pStyle w:val="TOC1"/>
        <w:snapToGrid w:val="0"/>
        <w:spacing w:before="0"/>
        <w:rPr>
          <w:rFonts w:cs="Palatino Linotype"/>
          <w:w w:val="105"/>
          <w:sz w:val="16"/>
          <w:szCs w:val="16"/>
          <w:lang w:val="fr-FR"/>
        </w:rPr>
      </w:pPr>
      <w:r w:rsidRPr="00A858C8">
        <w:rPr>
          <w:rFonts w:cs="Palatino Linotype"/>
          <w:w w:val="105"/>
          <w:lang w:val="en-US"/>
        </w:rPr>
        <w:fldChar w:fldCharType="end"/>
      </w:r>
    </w:p>
    <w:p w14:paraId="7139687F" w14:textId="77777777" w:rsidR="004D5C31" w:rsidRDefault="004D5C31">
      <w:pPr>
        <w:tabs>
          <w:tab w:val="clear" w:pos="567"/>
          <w:tab w:val="clear" w:pos="1134"/>
          <w:tab w:val="clear" w:pos="1701"/>
          <w:tab w:val="clear" w:pos="2268"/>
          <w:tab w:val="clear" w:pos="2835"/>
        </w:tabs>
        <w:overflowPunct/>
        <w:autoSpaceDE/>
        <w:autoSpaceDN/>
        <w:adjustRightInd/>
        <w:spacing w:before="0"/>
        <w:textAlignment w:val="auto"/>
        <w:rPr>
          <w:w w:val="105"/>
          <w:sz w:val="28"/>
          <w:szCs w:val="28"/>
          <w:lang w:val="en-US"/>
        </w:rPr>
      </w:pPr>
      <w:r>
        <w:rPr>
          <w:w w:val="105"/>
          <w:sz w:val="28"/>
          <w:szCs w:val="28"/>
          <w:lang w:val="en-US"/>
        </w:rPr>
        <w:br w:type="page"/>
      </w:r>
    </w:p>
    <w:p w14:paraId="7A32C298" w14:textId="7E6B30BB" w:rsidR="0022373A" w:rsidRDefault="0022373A" w:rsidP="00EF2493">
      <w:pPr>
        <w:pStyle w:val="TOC1"/>
        <w:snapToGrid w:val="0"/>
        <w:spacing w:before="0"/>
        <w:rPr>
          <w:w w:val="105"/>
          <w:sz w:val="28"/>
          <w:szCs w:val="28"/>
          <w:lang w:val="en-US"/>
        </w:rPr>
      </w:pPr>
      <w:r w:rsidRPr="001C2A98">
        <w:rPr>
          <w:w w:val="105"/>
          <w:sz w:val="28"/>
          <w:szCs w:val="28"/>
          <w:lang w:val="en-US"/>
        </w:rPr>
        <w:lastRenderedPageBreak/>
        <w:t>Foreword by the Secretary-General</w:t>
      </w:r>
    </w:p>
    <w:p w14:paraId="086032BD" w14:textId="77777777" w:rsidR="00AA4485" w:rsidRPr="004B707A" w:rsidRDefault="00AA4485" w:rsidP="002762FD">
      <w:pPr>
        <w:pStyle w:val="TOC1"/>
        <w:snapToGrid w:val="0"/>
        <w:spacing w:before="0"/>
        <w:rPr>
          <w:szCs w:val="24"/>
          <w:lang w:val="en-US"/>
        </w:rPr>
      </w:pPr>
    </w:p>
    <w:p w14:paraId="6D873754" w14:textId="55ADD82F" w:rsidR="0022373A" w:rsidRDefault="0022373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 xml:space="preserve">I have the </w:t>
      </w:r>
      <w:r w:rsidR="000267BA" w:rsidRPr="00ED1CDA">
        <w:rPr>
          <w:rFonts w:ascii="Calibri" w:eastAsia="Times New Roman" w:hAnsi="Calibri"/>
          <w:szCs w:val="20"/>
          <w:lang w:eastAsia="en-US"/>
        </w:rPr>
        <w:t>honor</w:t>
      </w:r>
      <w:r w:rsidRPr="00ED1CDA">
        <w:rPr>
          <w:rFonts w:ascii="Calibri" w:eastAsia="Times New Roman" w:hAnsi="Calibri"/>
          <w:szCs w:val="20"/>
          <w:lang w:eastAsia="en-US"/>
        </w:rPr>
        <w:t xml:space="preserve"> to present to the Council for </w:t>
      </w:r>
      <w:r w:rsidR="00FA34A4">
        <w:rPr>
          <w:rFonts w:ascii="Calibri" w:eastAsia="Times New Roman" w:hAnsi="Calibri"/>
          <w:szCs w:val="20"/>
          <w:lang w:eastAsia="en-US"/>
        </w:rPr>
        <w:t>examination</w:t>
      </w:r>
      <w:r w:rsidRPr="00ED1CDA">
        <w:rPr>
          <w:rFonts w:ascii="Calibri" w:eastAsia="Times New Roman" w:hAnsi="Calibri"/>
          <w:szCs w:val="20"/>
          <w:lang w:eastAsia="en-US"/>
        </w:rPr>
        <w:t>, in accordance with Article 30 of the Financial Regulations of the Union</w:t>
      </w:r>
      <w:r w:rsidR="000267BA" w:rsidRPr="00ED1CDA">
        <w:rPr>
          <w:rFonts w:ascii="Calibri" w:eastAsia="Times New Roman" w:hAnsi="Calibri"/>
          <w:szCs w:val="20"/>
          <w:lang w:eastAsia="en-US"/>
        </w:rPr>
        <w:t xml:space="preserve"> </w:t>
      </w:r>
      <w:r w:rsidR="000267BA" w:rsidRPr="00ED1CDA">
        <w:rPr>
          <w:rFonts w:ascii="Calibri" w:eastAsia="Times New Roman" w:hAnsi="Calibri"/>
          <w:szCs w:val="20"/>
          <w:lang w:eastAsia="en-US"/>
        </w:rPr>
        <w:sym w:font="Symbol" w:char="F02D"/>
      </w:r>
      <w:r w:rsidR="000267BA" w:rsidRPr="00ED1CDA">
        <w:rPr>
          <w:rFonts w:ascii="Calibri" w:eastAsia="Times New Roman" w:hAnsi="Calibri"/>
          <w:szCs w:val="20"/>
          <w:lang w:eastAsia="en-US"/>
        </w:rPr>
        <w:t xml:space="preserve"> </w:t>
      </w:r>
      <w:r w:rsidR="008C6139" w:rsidRPr="00984309">
        <w:rPr>
          <w:rFonts w:ascii="Calibri" w:eastAsia="Times New Roman" w:hAnsi="Calibri"/>
          <w:szCs w:val="20"/>
          <w:lang w:eastAsia="en-US"/>
        </w:rPr>
        <w:t>Edition 201</w:t>
      </w:r>
      <w:r w:rsidR="00B03A97" w:rsidRPr="00984309">
        <w:rPr>
          <w:rFonts w:ascii="Calibri" w:eastAsia="Times New Roman" w:hAnsi="Calibri"/>
          <w:szCs w:val="20"/>
          <w:lang w:eastAsia="en-US"/>
        </w:rPr>
        <w:t>8</w:t>
      </w:r>
      <w:r w:rsidR="008C6139" w:rsidRPr="00984309">
        <w:rPr>
          <w:rFonts w:ascii="Calibri" w:eastAsia="Times New Roman" w:hAnsi="Calibri"/>
          <w:szCs w:val="20"/>
          <w:lang w:eastAsia="en-US"/>
        </w:rPr>
        <w:t>,</w:t>
      </w:r>
      <w:r w:rsidR="008C6139">
        <w:rPr>
          <w:rFonts w:ascii="Calibri" w:eastAsia="Times New Roman" w:hAnsi="Calibri"/>
          <w:szCs w:val="20"/>
          <w:lang w:eastAsia="en-US"/>
        </w:rPr>
        <w:t xml:space="preserve"> t</w:t>
      </w:r>
      <w:r w:rsidR="000267BA" w:rsidRPr="00ED1CDA">
        <w:rPr>
          <w:rFonts w:ascii="Calibri" w:eastAsia="Times New Roman" w:hAnsi="Calibri"/>
          <w:szCs w:val="20"/>
          <w:lang w:eastAsia="en-US"/>
        </w:rPr>
        <w:t>he</w:t>
      </w:r>
      <w:r w:rsidRPr="00ED1CDA">
        <w:rPr>
          <w:rFonts w:ascii="Calibri" w:eastAsia="Times New Roman" w:hAnsi="Calibri"/>
          <w:szCs w:val="20"/>
          <w:lang w:eastAsia="en-US"/>
        </w:rPr>
        <w:t xml:space="preserve"> </w:t>
      </w:r>
      <w:r w:rsidR="00EA6CD7">
        <w:rPr>
          <w:rFonts w:ascii="Calibri" w:eastAsia="Times New Roman" w:hAnsi="Calibri"/>
          <w:szCs w:val="20"/>
          <w:lang w:eastAsia="en-US"/>
        </w:rPr>
        <w:t xml:space="preserve">audited </w:t>
      </w:r>
      <w:r w:rsidRPr="00ED1CDA">
        <w:rPr>
          <w:rFonts w:ascii="Calibri" w:eastAsia="Times New Roman" w:hAnsi="Calibri"/>
          <w:szCs w:val="20"/>
          <w:lang w:eastAsia="en-US"/>
        </w:rPr>
        <w:t xml:space="preserve">financial statements for the financial year </w:t>
      </w:r>
      <w:r w:rsidR="00102375" w:rsidRPr="00ED1CDA">
        <w:rPr>
          <w:rFonts w:ascii="Calibri" w:eastAsia="Times New Roman" w:hAnsi="Calibri"/>
          <w:szCs w:val="20"/>
          <w:lang w:eastAsia="en-US"/>
        </w:rPr>
        <w:t xml:space="preserve">which closed on 31 December </w:t>
      </w:r>
      <w:r w:rsidR="00111BDD" w:rsidRPr="00ED1CDA">
        <w:rPr>
          <w:rFonts w:ascii="Calibri" w:eastAsia="Times New Roman" w:hAnsi="Calibri"/>
          <w:szCs w:val="20"/>
          <w:lang w:eastAsia="en-US"/>
        </w:rPr>
        <w:t>20</w:t>
      </w:r>
      <w:r w:rsidR="00E05F6B">
        <w:rPr>
          <w:rFonts w:ascii="Calibri" w:eastAsia="Times New Roman" w:hAnsi="Calibri"/>
          <w:szCs w:val="20"/>
          <w:lang w:eastAsia="en-US"/>
        </w:rPr>
        <w:t>20</w:t>
      </w:r>
      <w:r w:rsidRPr="00ED1CDA">
        <w:rPr>
          <w:rFonts w:ascii="Calibri" w:eastAsia="Times New Roman" w:hAnsi="Calibri"/>
          <w:szCs w:val="20"/>
          <w:lang w:eastAsia="en-US"/>
        </w:rPr>
        <w:t>.</w:t>
      </w:r>
    </w:p>
    <w:p w14:paraId="776273F8" w14:textId="77777777" w:rsidR="00F443CC"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1707E503" w14:textId="50F663E4" w:rsidR="0022373A" w:rsidRPr="00966288" w:rsidRDefault="0022373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 Report of the External Auditor on the financ</w:t>
      </w:r>
      <w:r w:rsidR="00102375" w:rsidRPr="00ED1CDA">
        <w:rPr>
          <w:rFonts w:ascii="Calibri" w:eastAsia="Times New Roman" w:hAnsi="Calibri"/>
          <w:szCs w:val="20"/>
          <w:lang w:eastAsia="en-US"/>
        </w:rPr>
        <w:t xml:space="preserve">ial statements for </w:t>
      </w:r>
      <w:r w:rsidR="00111BDD" w:rsidRPr="00ED1CDA">
        <w:rPr>
          <w:rFonts w:ascii="Calibri" w:eastAsia="Times New Roman" w:hAnsi="Calibri"/>
          <w:szCs w:val="20"/>
          <w:lang w:eastAsia="en-US"/>
        </w:rPr>
        <w:t>20</w:t>
      </w:r>
      <w:r w:rsidR="00E05F6B">
        <w:rPr>
          <w:rFonts w:ascii="Calibri" w:eastAsia="Times New Roman" w:hAnsi="Calibri"/>
          <w:szCs w:val="20"/>
          <w:lang w:eastAsia="en-US"/>
        </w:rPr>
        <w:t>20</w:t>
      </w:r>
      <w:r w:rsidRPr="00ED1CDA">
        <w:rPr>
          <w:rFonts w:ascii="Calibri" w:eastAsia="Times New Roman" w:hAnsi="Calibri"/>
          <w:szCs w:val="20"/>
          <w:lang w:eastAsia="en-US"/>
        </w:rPr>
        <w:t xml:space="preserve">, as well as his opinion on the financial statements, as required by Article 28 of, and Annex 1 to, the Financial Regulations of the Union, </w:t>
      </w:r>
      <w:r w:rsidR="007F5A01" w:rsidRPr="00ED1CDA">
        <w:rPr>
          <w:rFonts w:ascii="Calibri" w:eastAsia="Times New Roman" w:hAnsi="Calibri"/>
          <w:szCs w:val="20"/>
          <w:lang w:eastAsia="en-US"/>
        </w:rPr>
        <w:t>will also be submitted to the</w:t>
      </w:r>
      <w:r w:rsidR="00E05F6B">
        <w:rPr>
          <w:rFonts w:ascii="Calibri" w:eastAsia="Times New Roman" w:hAnsi="Calibri"/>
          <w:szCs w:val="20"/>
          <w:lang w:eastAsia="en-US"/>
        </w:rPr>
        <w:t xml:space="preserve"> </w:t>
      </w:r>
      <w:r w:rsidR="00E05F6B" w:rsidRPr="00CC530B">
        <w:rPr>
          <w:rFonts w:ascii="Calibri" w:eastAsia="Times New Roman" w:hAnsi="Calibri"/>
          <w:szCs w:val="20"/>
          <w:lang w:eastAsia="en-US"/>
        </w:rPr>
        <w:t>Virtual Consultation</w:t>
      </w:r>
      <w:r w:rsidR="007F5A01" w:rsidRPr="00CC530B">
        <w:rPr>
          <w:rFonts w:ascii="Calibri" w:eastAsia="Times New Roman" w:hAnsi="Calibri"/>
          <w:szCs w:val="20"/>
          <w:lang w:eastAsia="en-US"/>
        </w:rPr>
        <w:t xml:space="preserve"> </w:t>
      </w:r>
      <w:r w:rsidR="00007DE0" w:rsidRPr="00CC530B">
        <w:rPr>
          <w:rFonts w:ascii="Calibri" w:eastAsia="Times New Roman" w:hAnsi="Calibri"/>
          <w:szCs w:val="20"/>
          <w:lang w:eastAsia="en-US"/>
        </w:rPr>
        <w:t xml:space="preserve">of </w:t>
      </w:r>
      <w:r w:rsidR="00F628A1" w:rsidRPr="00CC530B">
        <w:rPr>
          <w:rFonts w:ascii="Calibri" w:eastAsia="Times New Roman" w:hAnsi="Calibri"/>
          <w:szCs w:val="20"/>
          <w:lang w:eastAsia="en-US"/>
        </w:rPr>
        <w:t>councilors</w:t>
      </w:r>
      <w:r w:rsidR="00007DE0">
        <w:rPr>
          <w:rFonts w:ascii="Calibri" w:eastAsia="Times New Roman" w:hAnsi="Calibri"/>
          <w:szCs w:val="20"/>
          <w:lang w:eastAsia="en-US"/>
        </w:rPr>
        <w:t xml:space="preserve"> </w:t>
      </w:r>
      <w:r w:rsidR="007F5A01" w:rsidRPr="00ED1CDA">
        <w:rPr>
          <w:rFonts w:ascii="Calibri" w:eastAsia="Times New Roman" w:hAnsi="Calibri"/>
          <w:szCs w:val="20"/>
          <w:lang w:eastAsia="en-US"/>
        </w:rPr>
        <w:t>in a separate document</w:t>
      </w:r>
      <w:r w:rsidR="007F5A01">
        <w:rPr>
          <w:rFonts w:ascii="Calibri" w:eastAsia="Times New Roman" w:hAnsi="Calibri"/>
          <w:szCs w:val="20"/>
          <w:lang w:eastAsia="en-US"/>
        </w:rPr>
        <w:t>.</w:t>
      </w:r>
    </w:p>
    <w:p w14:paraId="24E95791" w14:textId="77777777" w:rsidR="00F443CC" w:rsidRPr="00ED1CDA"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26D12759" w14:textId="7C2A21E1" w:rsidR="00F443CC" w:rsidRDefault="000267B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 20</w:t>
      </w:r>
      <w:r w:rsidR="00E05F6B">
        <w:rPr>
          <w:rFonts w:ascii="Calibri" w:eastAsia="Times New Roman" w:hAnsi="Calibri"/>
          <w:szCs w:val="20"/>
          <w:lang w:eastAsia="en-US"/>
        </w:rPr>
        <w:t>20</w:t>
      </w:r>
      <w:r w:rsidRPr="00ED1CDA">
        <w:rPr>
          <w:rFonts w:ascii="Calibri" w:eastAsia="Times New Roman" w:hAnsi="Calibri"/>
          <w:szCs w:val="20"/>
          <w:lang w:eastAsia="en-US"/>
        </w:rPr>
        <w:t xml:space="preserve"> Financial Statements have been prepared in accordance with the International Public Sector Accounting Standards (IPSAS). The Financial Regulations </w:t>
      </w:r>
      <w:r w:rsidR="004B707A">
        <w:rPr>
          <w:rFonts w:ascii="Calibri" w:eastAsia="Times New Roman" w:hAnsi="Calibri"/>
          <w:szCs w:val="20"/>
          <w:lang w:eastAsia="en-US"/>
        </w:rPr>
        <w:t xml:space="preserve">stipulate </w:t>
      </w:r>
      <w:r w:rsidRPr="00ED1CDA">
        <w:rPr>
          <w:rFonts w:ascii="Calibri" w:eastAsia="Times New Roman" w:hAnsi="Calibri"/>
          <w:szCs w:val="20"/>
          <w:lang w:eastAsia="en-US"/>
        </w:rPr>
        <w:t xml:space="preserve">a biennial </w:t>
      </w:r>
      <w:r w:rsidR="0062532D">
        <w:rPr>
          <w:rFonts w:ascii="Calibri" w:eastAsia="Times New Roman" w:hAnsi="Calibri"/>
          <w:szCs w:val="20"/>
          <w:lang w:eastAsia="en-US"/>
        </w:rPr>
        <w:t>budgetary</w:t>
      </w:r>
      <w:r w:rsidRPr="00ED1CDA">
        <w:rPr>
          <w:rFonts w:ascii="Calibri" w:eastAsia="Times New Roman" w:hAnsi="Calibri"/>
          <w:szCs w:val="20"/>
          <w:lang w:eastAsia="en-US"/>
        </w:rPr>
        <w:t xml:space="preserve"> period; </w:t>
      </w:r>
      <w:r w:rsidR="00B51E0F" w:rsidRPr="00ED1CDA">
        <w:rPr>
          <w:rFonts w:ascii="Calibri" w:eastAsia="Times New Roman" w:hAnsi="Calibri"/>
          <w:szCs w:val="20"/>
          <w:lang w:eastAsia="en-US"/>
        </w:rPr>
        <w:t>however,</w:t>
      </w:r>
      <w:r w:rsidRPr="00ED1CDA">
        <w:rPr>
          <w:rFonts w:ascii="Calibri" w:eastAsia="Times New Roman" w:hAnsi="Calibri"/>
          <w:szCs w:val="20"/>
          <w:lang w:eastAsia="en-US"/>
        </w:rPr>
        <w:t xml:space="preserve"> for </w:t>
      </w:r>
      <w:r w:rsidR="00DC44AD">
        <w:rPr>
          <w:rFonts w:ascii="Calibri" w:eastAsia="Times New Roman" w:hAnsi="Calibri"/>
          <w:szCs w:val="20"/>
          <w:lang w:eastAsia="en-US"/>
        </w:rPr>
        <w:t>a full implementation of the IPSAS</w:t>
      </w:r>
      <w:r w:rsidRPr="00ED1CDA">
        <w:rPr>
          <w:rFonts w:ascii="Calibri" w:eastAsia="Times New Roman" w:hAnsi="Calibri"/>
          <w:szCs w:val="20"/>
          <w:lang w:eastAsia="en-US"/>
        </w:rPr>
        <w:t xml:space="preserve">, </w:t>
      </w:r>
      <w:r w:rsidR="00DC44AD">
        <w:rPr>
          <w:rFonts w:ascii="Calibri" w:eastAsia="Times New Roman" w:hAnsi="Calibri"/>
          <w:szCs w:val="20"/>
          <w:lang w:eastAsia="en-US"/>
        </w:rPr>
        <w:t>the</w:t>
      </w:r>
      <w:r w:rsidR="00DC44AD" w:rsidRPr="00ED1CDA">
        <w:rPr>
          <w:rFonts w:ascii="Calibri" w:eastAsia="Times New Roman" w:hAnsi="Calibri"/>
          <w:szCs w:val="20"/>
          <w:lang w:eastAsia="en-US"/>
        </w:rPr>
        <w:t xml:space="preserve"> </w:t>
      </w:r>
      <w:r w:rsidRPr="00ED1CDA">
        <w:rPr>
          <w:rFonts w:ascii="Calibri" w:eastAsia="Times New Roman" w:hAnsi="Calibri"/>
          <w:szCs w:val="20"/>
          <w:lang w:eastAsia="en-US"/>
        </w:rPr>
        <w:t xml:space="preserve">financial statements are </w:t>
      </w:r>
      <w:r w:rsidR="000B1E0A" w:rsidRPr="00ED1CDA">
        <w:rPr>
          <w:rFonts w:ascii="Calibri" w:eastAsia="Times New Roman" w:hAnsi="Calibri"/>
          <w:szCs w:val="20"/>
          <w:lang w:eastAsia="en-US"/>
        </w:rPr>
        <w:t>p</w:t>
      </w:r>
      <w:r w:rsidRPr="00ED1CDA">
        <w:rPr>
          <w:rFonts w:ascii="Calibri" w:eastAsia="Times New Roman" w:hAnsi="Calibri"/>
          <w:szCs w:val="20"/>
          <w:lang w:eastAsia="en-US"/>
        </w:rPr>
        <w:t>resented</w:t>
      </w:r>
      <w:r w:rsidR="00DC44AD">
        <w:rPr>
          <w:rFonts w:ascii="Calibri" w:eastAsia="Times New Roman" w:hAnsi="Calibri"/>
          <w:szCs w:val="20"/>
          <w:lang w:eastAsia="en-US"/>
        </w:rPr>
        <w:t xml:space="preserve"> on </w:t>
      </w:r>
      <w:r w:rsidR="008C6139">
        <w:rPr>
          <w:rFonts w:ascii="Calibri" w:eastAsia="Times New Roman" w:hAnsi="Calibri"/>
          <w:szCs w:val="20"/>
          <w:lang w:eastAsia="en-US"/>
        </w:rPr>
        <w:t xml:space="preserve">an </w:t>
      </w:r>
      <w:r w:rsidR="00DC44AD">
        <w:rPr>
          <w:rFonts w:ascii="Calibri" w:eastAsia="Times New Roman" w:hAnsi="Calibri"/>
          <w:szCs w:val="20"/>
          <w:lang w:eastAsia="en-US"/>
        </w:rPr>
        <w:t>annual basis.</w:t>
      </w:r>
    </w:p>
    <w:p w14:paraId="40DF5AB9" w14:textId="77777777" w:rsidR="00DC44AD" w:rsidRPr="004B707A" w:rsidRDefault="00DC44AD" w:rsidP="00C841E9">
      <w:pPr>
        <w:tabs>
          <w:tab w:val="left" w:pos="851"/>
        </w:tabs>
        <w:snapToGrid w:val="0"/>
        <w:spacing w:before="0"/>
        <w:rPr>
          <w:lang w:val="en-US"/>
        </w:rPr>
      </w:pPr>
    </w:p>
    <w:p w14:paraId="53A8396E" w14:textId="171CDE1C" w:rsidR="00451977" w:rsidRPr="00451977" w:rsidRDefault="00451977"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451977">
        <w:rPr>
          <w:rFonts w:ascii="Calibri" w:eastAsia="Times New Roman" w:hAnsi="Calibri"/>
          <w:szCs w:val="20"/>
          <w:lang w:eastAsia="en-US"/>
        </w:rPr>
        <w:t xml:space="preserve">ITU has applied the IPSAS standards in force </w:t>
      </w:r>
      <w:proofErr w:type="gramStart"/>
      <w:r w:rsidRPr="00451977">
        <w:rPr>
          <w:rFonts w:ascii="Calibri" w:eastAsia="Times New Roman" w:hAnsi="Calibri"/>
          <w:szCs w:val="20"/>
          <w:lang w:eastAsia="en-US"/>
        </w:rPr>
        <w:t>at</w:t>
      </w:r>
      <w:proofErr w:type="gramEnd"/>
      <w:r w:rsidRPr="00451977">
        <w:rPr>
          <w:rFonts w:ascii="Calibri" w:eastAsia="Times New Roman" w:hAnsi="Calibri"/>
          <w:szCs w:val="20"/>
          <w:lang w:eastAsia="en-US"/>
        </w:rPr>
        <w:t xml:space="preserve"> 1 January 20</w:t>
      </w:r>
      <w:r w:rsidR="00E05F6B">
        <w:rPr>
          <w:rFonts w:ascii="Calibri" w:eastAsia="Times New Roman" w:hAnsi="Calibri"/>
          <w:szCs w:val="20"/>
          <w:lang w:eastAsia="en-US"/>
        </w:rPr>
        <w:t>20</w:t>
      </w:r>
      <w:r w:rsidRPr="00451977">
        <w:rPr>
          <w:rFonts w:ascii="Calibri" w:eastAsia="Times New Roman" w:hAnsi="Calibri"/>
          <w:szCs w:val="20"/>
          <w:lang w:eastAsia="en-US"/>
        </w:rPr>
        <w:t xml:space="preserve">, and the accounting principles applied are described in Note 2. The only derogation made in the financial statements presented is the non-capitalization of direct </w:t>
      </w:r>
      <w:r w:rsidR="00FA34A4" w:rsidRPr="00451977">
        <w:rPr>
          <w:rFonts w:ascii="Calibri" w:eastAsia="Times New Roman" w:hAnsi="Calibri"/>
          <w:szCs w:val="20"/>
          <w:lang w:eastAsia="en-US"/>
        </w:rPr>
        <w:t>la</w:t>
      </w:r>
      <w:r w:rsidR="00FA34A4">
        <w:rPr>
          <w:rFonts w:ascii="Calibri" w:eastAsia="Times New Roman" w:hAnsi="Calibri"/>
          <w:szCs w:val="20"/>
          <w:lang w:eastAsia="en-US"/>
        </w:rPr>
        <w:t>b</w:t>
      </w:r>
      <w:r w:rsidR="00FA34A4" w:rsidRPr="00451977">
        <w:rPr>
          <w:rFonts w:ascii="Calibri" w:eastAsia="Times New Roman" w:hAnsi="Calibri"/>
          <w:szCs w:val="20"/>
          <w:lang w:eastAsia="en-US"/>
        </w:rPr>
        <w:t>or</w:t>
      </w:r>
      <w:r w:rsidRPr="00451977">
        <w:rPr>
          <w:rFonts w:ascii="Calibri" w:eastAsia="Times New Roman" w:hAnsi="Calibri"/>
          <w:szCs w:val="20"/>
          <w:lang w:eastAsia="en-US"/>
        </w:rPr>
        <w:t xml:space="preserve"> costs in the valuation of publication, contrary to the requirements of IPSAS 12. The capitalization of </w:t>
      </w:r>
      <w:r w:rsidR="00FA34A4" w:rsidRPr="00451977">
        <w:rPr>
          <w:rFonts w:ascii="Calibri" w:eastAsia="Times New Roman" w:hAnsi="Calibri"/>
          <w:szCs w:val="20"/>
          <w:lang w:eastAsia="en-US"/>
        </w:rPr>
        <w:t>labor</w:t>
      </w:r>
      <w:r w:rsidRPr="00451977">
        <w:rPr>
          <w:rFonts w:ascii="Calibri" w:eastAsia="Times New Roman" w:hAnsi="Calibri"/>
          <w:szCs w:val="20"/>
          <w:lang w:eastAsia="en-US"/>
        </w:rPr>
        <w:t xml:space="preserve"> costs might result in a valuation of publications significantly above net realizable value based on current publication pricing and thus in an impairment to apply the lower of cost or net realizable value, respectively current replacement cost.</w:t>
      </w:r>
    </w:p>
    <w:p w14:paraId="77B02313" w14:textId="77777777" w:rsidR="00F443CC" w:rsidRPr="00F443CC" w:rsidRDefault="00F443CC" w:rsidP="004220BF">
      <w:pPr>
        <w:pStyle w:val="ListParagraph"/>
        <w:tabs>
          <w:tab w:val="left" w:pos="851"/>
        </w:tabs>
        <w:snapToGrid w:val="0"/>
        <w:ind w:left="0"/>
        <w:contextualSpacing w:val="0"/>
        <w:jc w:val="both"/>
        <w:rPr>
          <w:rFonts w:ascii="Calibri" w:eastAsia="Times New Roman" w:hAnsi="Calibri"/>
          <w:szCs w:val="20"/>
          <w:lang w:eastAsia="en-US"/>
        </w:rPr>
      </w:pPr>
    </w:p>
    <w:p w14:paraId="3B3E823E" w14:textId="77777777" w:rsidR="00F443CC" w:rsidRDefault="006C0DBF" w:rsidP="004220B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Document C11/INF/9 sets out the definitions of several key financial terms that will facilitate the readers’ use and understanding of the financial statement</w:t>
      </w:r>
      <w:r w:rsidR="005D05E8">
        <w:rPr>
          <w:rFonts w:ascii="Calibri" w:eastAsia="Times New Roman" w:hAnsi="Calibri"/>
          <w:szCs w:val="20"/>
          <w:lang w:eastAsia="en-US"/>
        </w:rPr>
        <w:t>s</w:t>
      </w:r>
      <w:r w:rsidR="00F443CC">
        <w:rPr>
          <w:rFonts w:ascii="Calibri" w:eastAsia="Times New Roman" w:hAnsi="Calibri"/>
          <w:szCs w:val="20"/>
          <w:lang w:eastAsia="en-US"/>
        </w:rPr>
        <w:t>.</w:t>
      </w:r>
    </w:p>
    <w:p w14:paraId="6817658E" w14:textId="77777777" w:rsidR="0022762F" w:rsidRPr="0022762F" w:rsidRDefault="0022762F" w:rsidP="004220BF">
      <w:pPr>
        <w:spacing w:before="0"/>
      </w:pPr>
    </w:p>
    <w:p w14:paraId="649FDB0A" w14:textId="49E4219E" w:rsidR="0022373A" w:rsidRDefault="00102375" w:rsidP="004220BF">
      <w:pPr>
        <w:pStyle w:val="Headingb"/>
        <w:snapToGrid w:val="0"/>
        <w:spacing w:before="0"/>
        <w:ind w:left="0" w:firstLine="0"/>
        <w:jc w:val="both"/>
        <w:rPr>
          <w:bCs/>
          <w:lang w:val="en-US"/>
        </w:rPr>
      </w:pPr>
      <w:bookmarkStart w:id="11" w:name="_Toc305764054"/>
      <w:r w:rsidRPr="00E87DE1">
        <w:rPr>
          <w:bCs/>
          <w:lang w:val="en-US"/>
        </w:rPr>
        <w:t xml:space="preserve">Key events during the </w:t>
      </w:r>
      <w:r w:rsidR="00111BDD" w:rsidRPr="00E87DE1">
        <w:rPr>
          <w:bCs/>
          <w:lang w:val="en-US"/>
        </w:rPr>
        <w:t>20</w:t>
      </w:r>
      <w:r w:rsidR="00E05F6B" w:rsidRPr="00E87DE1">
        <w:rPr>
          <w:bCs/>
          <w:lang w:val="en-US"/>
        </w:rPr>
        <w:t>20</w:t>
      </w:r>
      <w:r w:rsidR="0022373A" w:rsidRPr="00E87DE1">
        <w:rPr>
          <w:bCs/>
          <w:lang w:val="en-US"/>
        </w:rPr>
        <w:t xml:space="preserve"> financial period</w:t>
      </w:r>
      <w:bookmarkEnd w:id="11"/>
    </w:p>
    <w:p w14:paraId="4FEA7C72" w14:textId="77777777" w:rsidR="00923E30" w:rsidRPr="00923E30" w:rsidRDefault="00923E30" w:rsidP="004220BF">
      <w:pPr>
        <w:spacing w:before="0"/>
        <w:rPr>
          <w:lang w:val="en-US"/>
        </w:rPr>
      </w:pPr>
    </w:p>
    <w:p w14:paraId="3685C8CD" w14:textId="68EED418" w:rsidR="00923E30" w:rsidRDefault="00923E30" w:rsidP="004220B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923E30">
        <w:rPr>
          <w:rFonts w:ascii="Calibri" w:eastAsia="Times New Roman" w:hAnsi="Calibri"/>
          <w:szCs w:val="20"/>
          <w:lang w:eastAsia="en-US"/>
        </w:rPr>
        <w:t xml:space="preserve">The arrival of </w:t>
      </w:r>
      <w:r w:rsidR="00CC530B">
        <w:rPr>
          <w:rFonts w:ascii="Calibri" w:eastAsia="Times New Roman" w:hAnsi="Calibri"/>
          <w:szCs w:val="20"/>
          <w:lang w:eastAsia="en-US"/>
        </w:rPr>
        <w:t>COVID-19</w:t>
      </w:r>
      <w:r w:rsidRPr="00923E30">
        <w:rPr>
          <w:rFonts w:ascii="Calibri" w:eastAsia="Times New Roman" w:hAnsi="Calibri"/>
          <w:szCs w:val="20"/>
          <w:lang w:eastAsia="en-US"/>
        </w:rPr>
        <w:t xml:space="preserve"> and the global pandemic forced the ITU to adapt and reorganize itself </w:t>
      </w:r>
      <w:proofErr w:type="gramStart"/>
      <w:r w:rsidRPr="00923E30">
        <w:rPr>
          <w:rFonts w:ascii="Calibri" w:eastAsia="Times New Roman" w:hAnsi="Calibri"/>
          <w:szCs w:val="20"/>
          <w:lang w:eastAsia="en-US"/>
        </w:rPr>
        <w:t>on the basis of</w:t>
      </w:r>
      <w:proofErr w:type="gramEnd"/>
      <w:r w:rsidRPr="00923E30">
        <w:rPr>
          <w:rFonts w:ascii="Calibri" w:eastAsia="Times New Roman" w:hAnsi="Calibri"/>
          <w:szCs w:val="20"/>
          <w:lang w:eastAsia="en-US"/>
        </w:rPr>
        <w:t xml:space="preserve"> telework but also on a virtual meeting mode.</w:t>
      </w:r>
    </w:p>
    <w:p w14:paraId="0DED3F5D" w14:textId="77777777" w:rsidR="00155C63" w:rsidRPr="00923E30" w:rsidRDefault="00155C63" w:rsidP="004220BF">
      <w:pPr>
        <w:pStyle w:val="ListParagraph"/>
        <w:tabs>
          <w:tab w:val="left" w:pos="709"/>
        </w:tabs>
        <w:snapToGrid w:val="0"/>
        <w:ind w:left="0"/>
        <w:contextualSpacing w:val="0"/>
        <w:jc w:val="both"/>
        <w:rPr>
          <w:rFonts w:ascii="Calibri" w:eastAsia="Times New Roman" w:hAnsi="Calibri"/>
          <w:szCs w:val="20"/>
          <w:lang w:eastAsia="en-US"/>
        </w:rPr>
      </w:pPr>
    </w:p>
    <w:p w14:paraId="45753105" w14:textId="61A49180" w:rsidR="00923E30" w:rsidRDefault="00923E30" w:rsidP="004220B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923E30">
        <w:rPr>
          <w:rFonts w:ascii="Calibri" w:eastAsia="Times New Roman" w:hAnsi="Calibri"/>
          <w:szCs w:val="20"/>
          <w:lang w:eastAsia="en-US"/>
        </w:rPr>
        <w:t>Indeed, the health situation did not allow the ITU to hold the scheduled meetings in person.</w:t>
      </w:r>
    </w:p>
    <w:p w14:paraId="0F607A15" w14:textId="77777777" w:rsidR="00155C63" w:rsidRPr="004220BF" w:rsidRDefault="00155C63" w:rsidP="004220BF">
      <w:pPr>
        <w:spacing w:before="0"/>
      </w:pPr>
    </w:p>
    <w:p w14:paraId="3BE670C5" w14:textId="55A48D12" w:rsidR="00923E30" w:rsidRDefault="00923E30" w:rsidP="004220B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923E30">
        <w:rPr>
          <w:rFonts w:ascii="Calibri" w:eastAsia="Times New Roman" w:hAnsi="Calibri"/>
          <w:szCs w:val="20"/>
          <w:lang w:eastAsia="en-US"/>
        </w:rPr>
        <w:t>However, after the mobilization of technical means but also the will of all our partners (</w:t>
      </w:r>
      <w:r>
        <w:rPr>
          <w:rFonts w:ascii="Calibri" w:eastAsia="Times New Roman" w:hAnsi="Calibri"/>
          <w:szCs w:val="20"/>
          <w:lang w:eastAsia="en-US"/>
        </w:rPr>
        <w:t>M</w:t>
      </w:r>
      <w:r w:rsidRPr="00923E30">
        <w:rPr>
          <w:rFonts w:ascii="Calibri" w:eastAsia="Times New Roman" w:hAnsi="Calibri"/>
          <w:szCs w:val="20"/>
          <w:lang w:eastAsia="en-US"/>
        </w:rPr>
        <w:t xml:space="preserve">ember </w:t>
      </w:r>
      <w:r>
        <w:rPr>
          <w:rFonts w:ascii="Calibri" w:eastAsia="Times New Roman" w:hAnsi="Calibri"/>
          <w:szCs w:val="20"/>
          <w:lang w:eastAsia="en-US"/>
        </w:rPr>
        <w:t>S</w:t>
      </w:r>
      <w:r w:rsidRPr="00923E30">
        <w:rPr>
          <w:rFonts w:ascii="Calibri" w:eastAsia="Times New Roman" w:hAnsi="Calibri"/>
          <w:szCs w:val="20"/>
          <w:lang w:eastAsia="en-US"/>
        </w:rPr>
        <w:t xml:space="preserve">tates, </w:t>
      </w:r>
      <w:r w:rsidR="004220BF">
        <w:rPr>
          <w:rFonts w:ascii="Calibri" w:eastAsia="Times New Roman" w:hAnsi="Calibri"/>
          <w:szCs w:val="20"/>
          <w:lang w:eastAsia="en-US"/>
        </w:rPr>
        <w:t>S</w:t>
      </w:r>
      <w:r w:rsidRPr="00923E30">
        <w:rPr>
          <w:rFonts w:ascii="Calibri" w:eastAsia="Times New Roman" w:hAnsi="Calibri"/>
          <w:szCs w:val="20"/>
          <w:lang w:eastAsia="en-US"/>
        </w:rPr>
        <w:t xml:space="preserve">ector </w:t>
      </w:r>
      <w:r w:rsidR="004220BF">
        <w:rPr>
          <w:rFonts w:ascii="Calibri" w:eastAsia="Times New Roman" w:hAnsi="Calibri"/>
          <w:szCs w:val="20"/>
          <w:lang w:eastAsia="en-US"/>
        </w:rPr>
        <w:t>M</w:t>
      </w:r>
      <w:r w:rsidRPr="00923E30">
        <w:rPr>
          <w:rFonts w:ascii="Calibri" w:eastAsia="Times New Roman" w:hAnsi="Calibri"/>
          <w:szCs w:val="20"/>
          <w:lang w:eastAsia="en-US"/>
        </w:rPr>
        <w:t xml:space="preserve">embers, </w:t>
      </w:r>
      <w:r w:rsidR="004220BF">
        <w:rPr>
          <w:rFonts w:ascii="Calibri" w:eastAsia="Times New Roman" w:hAnsi="Calibri"/>
          <w:szCs w:val="20"/>
          <w:lang w:eastAsia="en-US"/>
        </w:rPr>
        <w:t>A</w:t>
      </w:r>
      <w:r w:rsidRPr="00923E30">
        <w:rPr>
          <w:rFonts w:ascii="Calibri" w:eastAsia="Times New Roman" w:hAnsi="Calibri"/>
          <w:szCs w:val="20"/>
          <w:lang w:eastAsia="en-US"/>
        </w:rPr>
        <w:t xml:space="preserve">ssociates and </w:t>
      </w:r>
      <w:r w:rsidR="004220BF">
        <w:rPr>
          <w:rFonts w:ascii="Calibri" w:eastAsia="Times New Roman" w:hAnsi="Calibri"/>
          <w:szCs w:val="20"/>
          <w:lang w:eastAsia="en-US"/>
        </w:rPr>
        <w:t>A</w:t>
      </w:r>
      <w:r w:rsidRPr="00923E30">
        <w:rPr>
          <w:rFonts w:ascii="Calibri" w:eastAsia="Times New Roman" w:hAnsi="Calibri"/>
          <w:szCs w:val="20"/>
          <w:lang w:eastAsia="en-US"/>
        </w:rPr>
        <w:t>cademi</w:t>
      </w:r>
      <w:r w:rsidR="0057296E">
        <w:rPr>
          <w:rFonts w:ascii="Calibri" w:eastAsia="Times New Roman" w:hAnsi="Calibri"/>
          <w:szCs w:val="20"/>
          <w:lang w:eastAsia="en-US"/>
        </w:rPr>
        <w:t>a</w:t>
      </w:r>
      <w:r w:rsidRPr="00923E30">
        <w:rPr>
          <w:rFonts w:ascii="Calibri" w:eastAsia="Times New Roman" w:hAnsi="Calibri"/>
          <w:szCs w:val="20"/>
          <w:lang w:eastAsia="en-US"/>
        </w:rPr>
        <w:t>), the activities of the Union could be continued.</w:t>
      </w:r>
    </w:p>
    <w:p w14:paraId="279B7248" w14:textId="77777777" w:rsidR="00155C63" w:rsidRPr="004220BF" w:rsidRDefault="00155C63" w:rsidP="004220BF">
      <w:pPr>
        <w:spacing w:before="0"/>
      </w:pPr>
    </w:p>
    <w:p w14:paraId="7F9FCEE1" w14:textId="353AE884" w:rsidR="007B4ABB" w:rsidRDefault="00262A98" w:rsidP="004220BF">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93F3F">
        <w:rPr>
          <w:rFonts w:ascii="Calibri" w:eastAsia="Times New Roman" w:hAnsi="Calibri"/>
          <w:szCs w:val="20"/>
          <w:lang w:eastAsia="en-US"/>
        </w:rPr>
        <w:t>During t</w:t>
      </w:r>
      <w:r w:rsidR="00923E30" w:rsidRPr="00293F3F">
        <w:rPr>
          <w:rFonts w:ascii="Calibri" w:eastAsia="Times New Roman" w:hAnsi="Calibri"/>
          <w:szCs w:val="20"/>
          <w:lang w:eastAsia="en-US"/>
        </w:rPr>
        <w:t>he year 2020</w:t>
      </w:r>
      <w:r w:rsidRPr="00293F3F">
        <w:rPr>
          <w:rFonts w:ascii="Calibri" w:eastAsia="Times New Roman" w:hAnsi="Calibri"/>
          <w:szCs w:val="20"/>
          <w:lang w:eastAsia="en-US"/>
        </w:rPr>
        <w:t>,</w:t>
      </w:r>
      <w:r w:rsidR="00923E30" w:rsidRPr="00293F3F">
        <w:rPr>
          <w:rFonts w:ascii="Calibri" w:eastAsia="Times New Roman" w:hAnsi="Calibri"/>
          <w:szCs w:val="20"/>
          <w:lang w:eastAsia="en-US"/>
        </w:rPr>
        <w:t xml:space="preserve"> </w:t>
      </w:r>
      <w:r w:rsidRPr="00293F3F">
        <w:rPr>
          <w:rFonts w:ascii="Calibri" w:eastAsia="Times New Roman" w:hAnsi="Calibri"/>
          <w:szCs w:val="20"/>
          <w:lang w:eastAsia="en-US"/>
        </w:rPr>
        <w:t>t</w:t>
      </w:r>
      <w:r w:rsidR="0022373A" w:rsidRPr="00293F3F">
        <w:rPr>
          <w:rFonts w:ascii="Calibri" w:eastAsia="Times New Roman" w:hAnsi="Calibri"/>
          <w:szCs w:val="20"/>
          <w:lang w:eastAsia="en-US"/>
        </w:rPr>
        <w:t xml:space="preserve">he </w:t>
      </w:r>
      <w:proofErr w:type="spellStart"/>
      <w:r w:rsidR="0022373A" w:rsidRPr="00293F3F">
        <w:rPr>
          <w:rFonts w:ascii="Calibri" w:eastAsia="Times New Roman" w:hAnsi="Calibri"/>
          <w:szCs w:val="20"/>
          <w:lang w:eastAsia="en-US"/>
        </w:rPr>
        <w:t>programme</w:t>
      </w:r>
      <w:proofErr w:type="spellEnd"/>
      <w:r w:rsidR="0022373A" w:rsidRPr="00293F3F">
        <w:rPr>
          <w:rFonts w:ascii="Calibri" w:eastAsia="Times New Roman" w:hAnsi="Calibri"/>
          <w:szCs w:val="20"/>
          <w:lang w:eastAsia="en-US"/>
        </w:rPr>
        <w:t xml:space="preserve"> of activities </w:t>
      </w:r>
      <w:r w:rsidR="005A587B" w:rsidRPr="00293F3F">
        <w:rPr>
          <w:rFonts w:ascii="Calibri" w:eastAsia="Times New Roman" w:hAnsi="Calibri"/>
          <w:szCs w:val="20"/>
          <w:lang w:eastAsia="en-US"/>
        </w:rPr>
        <w:t xml:space="preserve">carried out by the Union </w:t>
      </w:r>
      <w:r w:rsidR="006A5BA7" w:rsidRPr="00293F3F">
        <w:rPr>
          <w:rFonts w:ascii="Calibri" w:eastAsia="Times New Roman" w:hAnsi="Calibri"/>
          <w:szCs w:val="20"/>
          <w:lang w:eastAsia="en-US"/>
        </w:rPr>
        <w:t>included</w:t>
      </w:r>
      <w:r w:rsidR="0022373A" w:rsidRPr="00562749">
        <w:rPr>
          <w:rFonts w:ascii="Calibri" w:eastAsia="Times New Roman" w:hAnsi="Calibri"/>
          <w:szCs w:val="20"/>
          <w:lang w:eastAsia="en-US"/>
        </w:rPr>
        <w:t xml:space="preserve"> </w:t>
      </w:r>
      <w:r w:rsidR="00B36EF5" w:rsidRPr="00562749">
        <w:rPr>
          <w:rFonts w:ascii="Calibri" w:eastAsia="Times New Roman" w:hAnsi="Calibri"/>
          <w:szCs w:val="20"/>
          <w:lang w:eastAsia="en-US"/>
        </w:rPr>
        <w:t xml:space="preserve">among </w:t>
      </w:r>
      <w:r w:rsidR="0022373A" w:rsidRPr="00562749">
        <w:rPr>
          <w:rFonts w:ascii="Calibri" w:eastAsia="Times New Roman" w:hAnsi="Calibri"/>
          <w:szCs w:val="20"/>
          <w:lang w:eastAsia="en-US"/>
        </w:rPr>
        <w:t>numerous</w:t>
      </w:r>
      <w:r w:rsidR="00E77549" w:rsidRPr="00562749">
        <w:rPr>
          <w:rFonts w:ascii="Calibri" w:eastAsia="Times New Roman" w:hAnsi="Calibri"/>
          <w:szCs w:val="20"/>
          <w:lang w:eastAsia="en-US"/>
        </w:rPr>
        <w:t xml:space="preserve"> </w:t>
      </w:r>
      <w:r w:rsidR="00246F81">
        <w:rPr>
          <w:rFonts w:ascii="Calibri" w:eastAsia="Times New Roman" w:hAnsi="Calibri"/>
          <w:szCs w:val="20"/>
          <w:lang w:eastAsia="en-US"/>
        </w:rPr>
        <w:t xml:space="preserve">virtual </w:t>
      </w:r>
      <w:r w:rsidR="0022373A" w:rsidRPr="00562749">
        <w:rPr>
          <w:rFonts w:ascii="Calibri" w:eastAsia="Times New Roman" w:hAnsi="Calibri"/>
          <w:szCs w:val="20"/>
          <w:lang w:eastAsia="en-US"/>
        </w:rPr>
        <w:t>meetings</w:t>
      </w:r>
      <w:r w:rsidR="00246F81">
        <w:rPr>
          <w:rFonts w:ascii="Calibri" w:eastAsia="Times New Roman" w:hAnsi="Calibri"/>
          <w:szCs w:val="20"/>
          <w:lang w:eastAsia="en-US"/>
        </w:rPr>
        <w:t>,</w:t>
      </w:r>
      <w:r w:rsidR="0022373A" w:rsidRPr="00562749">
        <w:rPr>
          <w:rFonts w:ascii="Calibri" w:eastAsia="Times New Roman" w:hAnsi="Calibri"/>
          <w:szCs w:val="20"/>
          <w:lang w:eastAsia="en-US"/>
        </w:rPr>
        <w:t xml:space="preserve"> </w:t>
      </w:r>
      <w:r w:rsidR="008060D0" w:rsidRPr="00562749">
        <w:rPr>
          <w:rFonts w:ascii="Calibri" w:eastAsia="Times New Roman" w:hAnsi="Calibri"/>
          <w:szCs w:val="20"/>
          <w:lang w:eastAsia="en-US"/>
        </w:rPr>
        <w:t>the following main events</w:t>
      </w:r>
      <w:r w:rsidR="00BF15AD">
        <w:rPr>
          <w:rFonts w:ascii="Calibri" w:eastAsia="Times New Roman" w:hAnsi="Calibri"/>
          <w:szCs w:val="20"/>
          <w:lang w:eastAsia="en-US"/>
        </w:rPr>
        <w:t>:</w:t>
      </w:r>
    </w:p>
    <w:p w14:paraId="30D0870C" w14:textId="77777777" w:rsidR="00562749" w:rsidRDefault="00562749" w:rsidP="004220BF">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3D311B5" w14:textId="6877BD44" w:rsidR="000F01E2" w:rsidRDefault="001D233F"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357C34">
        <w:rPr>
          <w:rFonts w:ascii="Calibri" w:eastAsia="Times New Roman" w:hAnsi="Calibri"/>
          <w:lang w:eastAsia="en-US"/>
        </w:rPr>
        <w:t xml:space="preserve">The World Summit on the Information Society (WSIS) </w:t>
      </w:r>
      <w:r w:rsidR="00357C34" w:rsidRPr="00357C34">
        <w:rPr>
          <w:rFonts w:ascii="Calibri" w:eastAsia="Times New Roman" w:hAnsi="Calibri"/>
          <w:lang w:eastAsia="en-US"/>
        </w:rPr>
        <w:t xml:space="preserve">were spread over the summer months to culminate in the final week of the Forum </w:t>
      </w:r>
      <w:r w:rsidR="00BF15AD">
        <w:rPr>
          <w:rFonts w:ascii="Calibri" w:eastAsia="Times New Roman" w:hAnsi="Calibri"/>
          <w:lang w:eastAsia="en-US"/>
        </w:rPr>
        <w:t xml:space="preserve">held </w:t>
      </w:r>
      <w:r w:rsidR="00357C34" w:rsidRPr="00357C34">
        <w:rPr>
          <w:rFonts w:ascii="Calibri" w:eastAsia="Times New Roman" w:hAnsi="Calibri"/>
          <w:lang w:eastAsia="en-US"/>
        </w:rPr>
        <w:t>from 7 to 10 September</w:t>
      </w:r>
      <w:r w:rsidR="00BF15AD">
        <w:rPr>
          <w:rFonts w:ascii="Calibri" w:eastAsia="Times New Roman" w:hAnsi="Calibri"/>
          <w:lang w:eastAsia="en-US"/>
        </w:rPr>
        <w:t xml:space="preserve"> 2020</w:t>
      </w:r>
      <w:r w:rsidR="00357C34" w:rsidRPr="00357C34">
        <w:rPr>
          <w:rFonts w:ascii="Calibri" w:eastAsia="Times New Roman" w:hAnsi="Calibri"/>
          <w:lang w:eastAsia="en-US"/>
        </w:rPr>
        <w:t xml:space="preserve">. As with the physical event, attendees were able to watch and listen to all live sessions, interact with panelists through a </w:t>
      </w:r>
      <w:r w:rsidR="00357C34" w:rsidRPr="009F4326">
        <w:rPr>
          <w:rFonts w:ascii="Calibri" w:eastAsia="Times New Roman" w:hAnsi="Calibri"/>
          <w:lang w:eastAsia="en-US"/>
        </w:rPr>
        <w:t>Q&amp;A, engage and network with different communities, share emerging technologies and recent</w:t>
      </w:r>
      <w:r w:rsidR="00357C34" w:rsidRPr="00357C34">
        <w:rPr>
          <w:rFonts w:ascii="Calibri" w:eastAsia="Times New Roman" w:hAnsi="Calibri"/>
          <w:lang w:eastAsia="en-US"/>
        </w:rPr>
        <w:t xml:space="preserve"> developments in the ICT sector in facing </w:t>
      </w:r>
      <w:r w:rsidR="00CC530B">
        <w:rPr>
          <w:rFonts w:ascii="Calibri" w:eastAsia="Times New Roman" w:hAnsi="Calibri"/>
          <w:lang w:eastAsia="en-US"/>
        </w:rPr>
        <w:t>COVID-19</w:t>
      </w:r>
      <w:r w:rsidR="00357C34" w:rsidRPr="00357C34">
        <w:rPr>
          <w:rFonts w:ascii="Calibri" w:eastAsia="Times New Roman" w:hAnsi="Calibri"/>
          <w:lang w:eastAsia="en-US"/>
        </w:rPr>
        <w:t xml:space="preserve"> pandemic to continue working towards building inclusive information and knowledge societies.</w:t>
      </w:r>
      <w:r w:rsidR="00357C34">
        <w:rPr>
          <w:rFonts w:ascii="Calibri" w:eastAsia="Times New Roman" w:hAnsi="Calibri"/>
          <w:lang w:eastAsia="en-US"/>
        </w:rPr>
        <w:t xml:space="preserve"> In 2020</w:t>
      </w:r>
      <w:r w:rsidR="00CC530B">
        <w:rPr>
          <w:rFonts w:ascii="Calibri" w:eastAsia="Times New Roman" w:hAnsi="Calibri"/>
          <w:lang w:eastAsia="en-US"/>
        </w:rPr>
        <w:t>,</w:t>
      </w:r>
      <w:r w:rsidR="00357C34">
        <w:rPr>
          <w:rFonts w:ascii="Calibri" w:eastAsia="Times New Roman" w:hAnsi="Calibri"/>
          <w:lang w:eastAsia="en-US"/>
        </w:rPr>
        <w:t xml:space="preserve"> the</w:t>
      </w:r>
      <w:r w:rsidR="00357C34" w:rsidRPr="00357C34">
        <w:rPr>
          <w:rFonts w:ascii="Calibri" w:eastAsia="Times New Roman" w:hAnsi="Calibri"/>
          <w:lang w:eastAsia="en-US"/>
        </w:rPr>
        <w:t xml:space="preserve"> theme </w:t>
      </w:r>
      <w:r w:rsidR="00357C34">
        <w:rPr>
          <w:rFonts w:ascii="Calibri" w:eastAsia="Times New Roman" w:hAnsi="Calibri"/>
          <w:lang w:eastAsia="en-US"/>
        </w:rPr>
        <w:t>was</w:t>
      </w:r>
      <w:r w:rsidR="002131B9">
        <w:rPr>
          <w:rFonts w:ascii="Calibri" w:eastAsia="Times New Roman" w:hAnsi="Calibri"/>
          <w:lang w:eastAsia="en-US"/>
        </w:rPr>
        <w:t xml:space="preserve"> </w:t>
      </w:r>
      <w:r w:rsidR="00357C34" w:rsidRPr="00357C34">
        <w:rPr>
          <w:rFonts w:ascii="Calibri" w:eastAsia="Times New Roman" w:hAnsi="Calibri"/>
          <w:b/>
          <w:bCs/>
          <w:lang w:eastAsia="en-US"/>
        </w:rPr>
        <w:t>“Fostering digital transformation and global partnerships: WSIS Action Lines for achieving the Sustainable Development Goals (SDGs)”</w:t>
      </w:r>
      <w:r w:rsidR="00357C34">
        <w:rPr>
          <w:rFonts w:ascii="Calibri" w:eastAsia="Times New Roman" w:hAnsi="Calibri"/>
          <w:b/>
          <w:bCs/>
          <w:lang w:eastAsia="en-US"/>
        </w:rPr>
        <w:t xml:space="preserve">. </w:t>
      </w:r>
      <w:r w:rsidR="00357C34" w:rsidRPr="00357C34">
        <w:rPr>
          <w:rFonts w:ascii="Calibri" w:eastAsia="Times New Roman" w:hAnsi="Calibri"/>
          <w:lang w:eastAsia="en-US"/>
        </w:rPr>
        <w:t>For this 15th edition</w:t>
      </w:r>
      <w:r w:rsidR="00CC530B">
        <w:rPr>
          <w:rFonts w:ascii="Calibri" w:eastAsia="Times New Roman" w:hAnsi="Calibri"/>
          <w:lang w:eastAsia="en-US"/>
        </w:rPr>
        <w:t>, t</w:t>
      </w:r>
      <w:r w:rsidR="00357C34" w:rsidRPr="00357C34">
        <w:rPr>
          <w:rFonts w:ascii="Calibri" w:eastAsia="Times New Roman" w:hAnsi="Calibri"/>
          <w:lang w:eastAsia="en-US"/>
        </w:rPr>
        <w:t>he Forum garnered a lot of interest and excitement worldwide – with a cumulative attendance of over 15,000 attendees from around 150</w:t>
      </w:r>
      <w:r w:rsidR="00CC530B">
        <w:rPr>
          <w:rFonts w:ascii="Calibri" w:eastAsia="Times New Roman" w:hAnsi="Calibri"/>
          <w:lang w:eastAsia="en-US"/>
        </w:rPr>
        <w:t> </w:t>
      </w:r>
      <w:r w:rsidR="00357C34" w:rsidRPr="00357C34">
        <w:rPr>
          <w:rFonts w:ascii="Calibri" w:eastAsia="Times New Roman" w:hAnsi="Calibri"/>
          <w:lang w:eastAsia="en-US"/>
        </w:rPr>
        <w:t xml:space="preserve">countries who took part in about 160 virtual sessions with 846 different speakers. The virtual sessions were </w:t>
      </w:r>
      <w:r w:rsidR="00E87DE1" w:rsidRPr="00357C34">
        <w:rPr>
          <w:rFonts w:ascii="Calibri" w:eastAsia="Times New Roman" w:hAnsi="Calibri"/>
          <w:lang w:eastAsia="en-US"/>
        </w:rPr>
        <w:t>organized</w:t>
      </w:r>
      <w:r w:rsidR="00357C34" w:rsidRPr="00357C34">
        <w:rPr>
          <w:rFonts w:ascii="Calibri" w:eastAsia="Times New Roman" w:hAnsi="Calibri"/>
          <w:lang w:eastAsia="en-US"/>
        </w:rPr>
        <w:t xml:space="preserve"> by WSIS stakeholders to highlight the role of ICTs in sustainable development.</w:t>
      </w:r>
    </w:p>
    <w:p w14:paraId="55121192" w14:textId="77777777" w:rsidR="00357C34" w:rsidRPr="004220BF" w:rsidRDefault="00357C34" w:rsidP="00293F3F">
      <w:pPr>
        <w:spacing w:before="0"/>
      </w:pPr>
    </w:p>
    <w:p w14:paraId="072024ED" w14:textId="4F99955F" w:rsidR="00601F3B" w:rsidRPr="00601F3B" w:rsidRDefault="00601F3B"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Pr>
          <w:rFonts w:ascii="Calibri" w:eastAsia="Times New Roman" w:hAnsi="Calibri"/>
          <w:lang w:eastAsia="en-US"/>
        </w:rPr>
        <w:t xml:space="preserve">Due to the </w:t>
      </w:r>
      <w:r w:rsidR="00CC530B">
        <w:rPr>
          <w:rFonts w:ascii="Calibri" w:eastAsia="Times New Roman" w:hAnsi="Calibri"/>
          <w:lang w:eastAsia="en-US"/>
        </w:rPr>
        <w:t>COVID-19</w:t>
      </w:r>
      <w:r>
        <w:rPr>
          <w:rFonts w:ascii="Calibri" w:eastAsia="Times New Roman" w:hAnsi="Calibri"/>
          <w:lang w:eastAsia="en-US"/>
        </w:rPr>
        <w:t xml:space="preserve"> pandemic, the</w:t>
      </w:r>
      <w:r w:rsidR="00D251AF" w:rsidRPr="00562749">
        <w:rPr>
          <w:rFonts w:ascii="Calibri" w:eastAsia="Times New Roman" w:hAnsi="Calibri"/>
          <w:b/>
          <w:bCs/>
          <w:lang w:eastAsia="en-US"/>
        </w:rPr>
        <w:t xml:space="preserve"> </w:t>
      </w:r>
      <w:r w:rsidR="00D251AF" w:rsidRPr="00562749">
        <w:rPr>
          <w:rFonts w:ascii="Calibri" w:eastAsia="Times New Roman" w:hAnsi="Calibri"/>
          <w:lang w:eastAsia="en-US"/>
        </w:rPr>
        <w:t xml:space="preserve">AI for Good Global Summit </w:t>
      </w:r>
      <w:r w:rsidR="00614C84">
        <w:rPr>
          <w:rFonts w:ascii="Calibri" w:eastAsia="Times New Roman" w:hAnsi="Calibri"/>
          <w:lang w:eastAsia="en-US"/>
        </w:rPr>
        <w:t xml:space="preserve">was </w:t>
      </w:r>
      <w:r w:rsidRPr="00601F3B">
        <w:rPr>
          <w:rFonts w:ascii="Calibri" w:eastAsia="Times New Roman" w:hAnsi="Calibri"/>
          <w:lang w:eastAsia="en-US"/>
        </w:rPr>
        <w:t>transformed into a year-</w:t>
      </w:r>
      <w:r w:rsidRPr="002131B9">
        <w:rPr>
          <w:rFonts w:ascii="Calibri" w:eastAsia="Times New Roman" w:hAnsi="Calibri"/>
          <w:spacing w:val="-2"/>
          <w:lang w:eastAsia="en-US"/>
        </w:rPr>
        <w:t xml:space="preserve">long virtual event. </w:t>
      </w:r>
      <w:r w:rsidR="004B15BE" w:rsidRPr="002131B9">
        <w:rPr>
          <w:rFonts w:ascii="Calibri" w:eastAsia="Times New Roman" w:hAnsi="Calibri"/>
          <w:spacing w:val="-2"/>
          <w:lang w:eastAsia="en-US"/>
        </w:rPr>
        <w:t xml:space="preserve">A weekly digital </w:t>
      </w:r>
      <w:proofErr w:type="spellStart"/>
      <w:r w:rsidR="004B15BE" w:rsidRPr="002131B9">
        <w:rPr>
          <w:rFonts w:ascii="Calibri" w:eastAsia="Times New Roman" w:hAnsi="Calibri"/>
          <w:spacing w:val="-2"/>
          <w:lang w:eastAsia="en-US"/>
        </w:rPr>
        <w:t>program</w:t>
      </w:r>
      <w:r w:rsidR="00614C84" w:rsidRPr="002131B9">
        <w:rPr>
          <w:rFonts w:ascii="Calibri" w:eastAsia="Times New Roman" w:hAnsi="Calibri"/>
          <w:spacing w:val="-2"/>
          <w:lang w:eastAsia="en-US"/>
        </w:rPr>
        <w:t>me</w:t>
      </w:r>
      <w:proofErr w:type="spellEnd"/>
      <w:r w:rsidR="004B15BE" w:rsidRPr="002131B9">
        <w:rPr>
          <w:rFonts w:ascii="Calibri" w:eastAsia="Times New Roman" w:hAnsi="Calibri"/>
          <w:spacing w:val="-2"/>
          <w:lang w:eastAsia="en-US"/>
        </w:rPr>
        <w:t xml:space="preserve"> </w:t>
      </w:r>
      <w:r w:rsidR="00614C84" w:rsidRPr="002131B9">
        <w:rPr>
          <w:rFonts w:ascii="Calibri" w:eastAsia="Times New Roman" w:hAnsi="Calibri"/>
          <w:spacing w:val="-2"/>
          <w:lang w:eastAsia="en-US"/>
        </w:rPr>
        <w:t>was</w:t>
      </w:r>
      <w:r w:rsidR="004B15BE" w:rsidRPr="002131B9">
        <w:rPr>
          <w:rFonts w:ascii="Calibri" w:eastAsia="Times New Roman" w:hAnsi="Calibri"/>
          <w:spacing w:val="-2"/>
          <w:lang w:eastAsia="en-US"/>
        </w:rPr>
        <w:t xml:space="preserve"> implemented with new keynotes, expert webinars,</w:t>
      </w:r>
      <w:r w:rsidR="004B15BE" w:rsidRPr="004B15BE">
        <w:rPr>
          <w:rFonts w:ascii="Calibri" w:eastAsia="Times New Roman" w:hAnsi="Calibri"/>
          <w:lang w:eastAsia="en-US"/>
        </w:rPr>
        <w:t xml:space="preserve"> project pitches, Q&amp;As, demos</w:t>
      </w:r>
      <w:r w:rsidR="00614C84">
        <w:rPr>
          <w:rFonts w:ascii="Calibri" w:eastAsia="Times New Roman" w:hAnsi="Calibri"/>
          <w:lang w:eastAsia="en-US"/>
        </w:rPr>
        <w:t xml:space="preserve"> and</w:t>
      </w:r>
      <w:r w:rsidR="004B15BE" w:rsidRPr="004B15BE">
        <w:rPr>
          <w:rFonts w:ascii="Calibri" w:eastAsia="Times New Roman" w:hAnsi="Calibri"/>
          <w:lang w:eastAsia="en-US"/>
        </w:rPr>
        <w:t xml:space="preserve"> networking opportunities</w:t>
      </w:r>
      <w:r w:rsidR="004B15BE">
        <w:rPr>
          <w:rFonts w:ascii="Calibri" w:eastAsia="Times New Roman" w:hAnsi="Calibri"/>
          <w:lang w:eastAsia="en-US"/>
        </w:rPr>
        <w:t xml:space="preserve">. </w:t>
      </w:r>
      <w:r w:rsidR="004B15BE" w:rsidRPr="004B15BE">
        <w:rPr>
          <w:rFonts w:ascii="Calibri" w:eastAsia="Times New Roman" w:hAnsi="Calibri"/>
          <w:lang w:eastAsia="en-US"/>
        </w:rPr>
        <w:t xml:space="preserve">Thus, </w:t>
      </w:r>
      <w:r w:rsidR="004B15BE">
        <w:rPr>
          <w:rFonts w:ascii="Calibri" w:eastAsia="Times New Roman" w:hAnsi="Calibri"/>
          <w:lang w:eastAsia="en-US"/>
        </w:rPr>
        <w:t xml:space="preserve">not less than 50 events </w:t>
      </w:r>
      <w:r w:rsidR="00A74953">
        <w:rPr>
          <w:rFonts w:ascii="Calibri" w:eastAsia="Times New Roman" w:hAnsi="Calibri"/>
          <w:lang w:eastAsia="en-US"/>
        </w:rPr>
        <w:t>t</w:t>
      </w:r>
      <w:r w:rsidR="004B15BE">
        <w:rPr>
          <w:rFonts w:ascii="Calibri" w:eastAsia="Times New Roman" w:hAnsi="Calibri"/>
          <w:lang w:eastAsia="en-US"/>
        </w:rPr>
        <w:t xml:space="preserve">ook place. </w:t>
      </w:r>
      <w:r w:rsidR="00A74953">
        <w:rPr>
          <w:rFonts w:ascii="Calibri" w:eastAsia="Times New Roman" w:hAnsi="Calibri"/>
          <w:lang w:eastAsia="en-US"/>
        </w:rPr>
        <w:t xml:space="preserve">Several </w:t>
      </w:r>
      <w:r w:rsidR="004B15BE" w:rsidRPr="004B15BE">
        <w:rPr>
          <w:rFonts w:ascii="Calibri" w:eastAsia="Times New Roman" w:hAnsi="Calibri"/>
          <w:lang w:eastAsia="en-US"/>
        </w:rPr>
        <w:t>subjects such as</w:t>
      </w:r>
      <w:r w:rsidR="004B15BE">
        <w:rPr>
          <w:rFonts w:ascii="Calibri" w:eastAsia="Times New Roman" w:hAnsi="Calibri"/>
          <w:lang w:eastAsia="en-US"/>
        </w:rPr>
        <w:t xml:space="preserve"> Artificial intelligence for health, AI technologies to Achieve Gender equity or </w:t>
      </w:r>
      <w:r w:rsidR="00017A86">
        <w:rPr>
          <w:rFonts w:ascii="Calibri" w:eastAsia="Times New Roman" w:hAnsi="Calibri"/>
          <w:lang w:eastAsia="en-US"/>
        </w:rPr>
        <w:t>keeping</w:t>
      </w:r>
      <w:r w:rsidR="004B15BE">
        <w:rPr>
          <w:rFonts w:ascii="Calibri" w:eastAsia="Times New Roman" w:hAnsi="Calibri"/>
          <w:lang w:eastAsia="en-US"/>
        </w:rPr>
        <w:t xml:space="preserve"> our Children Safe with AI </w:t>
      </w:r>
      <w:r w:rsidR="004B15BE" w:rsidRPr="004B15BE">
        <w:rPr>
          <w:rFonts w:ascii="Calibri" w:eastAsia="Times New Roman" w:hAnsi="Calibri"/>
          <w:lang w:eastAsia="en-US"/>
        </w:rPr>
        <w:t>were addressed and discussed throughout the year</w:t>
      </w:r>
      <w:r w:rsidR="004B15BE">
        <w:rPr>
          <w:rFonts w:ascii="Calibri" w:eastAsia="Times New Roman" w:hAnsi="Calibri"/>
          <w:lang w:eastAsia="en-US"/>
        </w:rPr>
        <w:t>.</w:t>
      </w:r>
    </w:p>
    <w:p w14:paraId="2A6D7884" w14:textId="77777777" w:rsidR="00562749" w:rsidRPr="00CC4CE3" w:rsidRDefault="00562749">
      <w:pPr>
        <w:spacing w:before="0"/>
      </w:pPr>
    </w:p>
    <w:p w14:paraId="60C911A4" w14:textId="7984DBA2" w:rsidR="00030985" w:rsidRPr="00017A86" w:rsidRDefault="00017A86"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Pr>
          <w:rFonts w:ascii="Calibri" w:eastAsia="Times New Roman" w:hAnsi="Calibri"/>
          <w:lang w:eastAsia="en-US"/>
        </w:rPr>
        <w:t>O</w:t>
      </w:r>
      <w:r w:rsidRPr="00017A86">
        <w:rPr>
          <w:rFonts w:ascii="Calibri" w:eastAsia="Times New Roman" w:hAnsi="Calibri"/>
          <w:lang w:eastAsia="en-US"/>
        </w:rPr>
        <w:t>riginally scheduled to take place in Ha</w:t>
      </w:r>
      <w:r w:rsidR="00C87851">
        <w:rPr>
          <w:rFonts w:ascii="Calibri" w:eastAsia="Times New Roman" w:hAnsi="Calibri"/>
          <w:lang w:eastAsia="en-US"/>
        </w:rPr>
        <w:t>n</w:t>
      </w:r>
      <w:r w:rsidRPr="00017A86">
        <w:rPr>
          <w:rFonts w:ascii="Calibri" w:eastAsia="Times New Roman" w:hAnsi="Calibri"/>
          <w:lang w:eastAsia="en-US"/>
        </w:rPr>
        <w:t>oi, Viet Nam from 6</w:t>
      </w:r>
      <w:r w:rsidR="00A74953">
        <w:rPr>
          <w:rFonts w:ascii="Calibri" w:eastAsia="Times New Roman" w:hAnsi="Calibri"/>
          <w:lang w:eastAsia="en-US"/>
        </w:rPr>
        <w:t xml:space="preserve"> to </w:t>
      </w:r>
      <w:r w:rsidRPr="00017A86">
        <w:rPr>
          <w:rFonts w:ascii="Calibri" w:eastAsia="Times New Roman" w:hAnsi="Calibri"/>
          <w:lang w:eastAsia="en-US"/>
        </w:rPr>
        <w:t>9 September 2020</w:t>
      </w:r>
      <w:r>
        <w:rPr>
          <w:rFonts w:ascii="Calibri" w:eastAsia="Times New Roman" w:hAnsi="Calibri"/>
          <w:lang w:eastAsia="en-US"/>
        </w:rPr>
        <w:t xml:space="preserve">, </w:t>
      </w:r>
      <w:r w:rsidRPr="00017A86">
        <w:rPr>
          <w:rFonts w:ascii="Calibri" w:eastAsia="Times New Roman" w:hAnsi="Calibri"/>
          <w:lang w:eastAsia="en-US"/>
        </w:rPr>
        <w:t>the ITU Telecom Secretariat organized</w:t>
      </w:r>
      <w:r>
        <w:rPr>
          <w:rFonts w:ascii="Calibri" w:eastAsia="Times New Roman" w:hAnsi="Calibri"/>
          <w:lang w:eastAsia="en-US"/>
        </w:rPr>
        <w:t>,</w:t>
      </w:r>
      <w:r w:rsidR="00030985" w:rsidRPr="00017A86">
        <w:rPr>
          <w:rFonts w:ascii="Calibri" w:eastAsia="Times New Roman" w:hAnsi="Calibri"/>
          <w:lang w:eastAsia="en-US"/>
        </w:rPr>
        <w:t xml:space="preserve"> with the support of the Host Country, </w:t>
      </w:r>
      <w:r>
        <w:rPr>
          <w:rFonts w:ascii="Calibri" w:eastAsia="Times New Roman" w:hAnsi="Calibri"/>
          <w:lang w:eastAsia="en-US"/>
        </w:rPr>
        <w:t xml:space="preserve">a </w:t>
      </w:r>
      <w:r w:rsidR="00030985" w:rsidRPr="00017A86">
        <w:rPr>
          <w:rFonts w:ascii="Calibri" w:eastAsia="Times New Roman" w:hAnsi="Calibri"/>
          <w:lang w:eastAsia="en-US"/>
        </w:rPr>
        <w:t xml:space="preserve">series of virtual events during 2020 which set the framework for the physical event and continue to provide a platform for all our stakeholders until they can convene in person. The first </w:t>
      </w:r>
      <w:r w:rsidR="00A74953">
        <w:rPr>
          <w:rFonts w:ascii="Calibri" w:eastAsia="Times New Roman" w:hAnsi="Calibri"/>
          <w:lang w:eastAsia="en-US"/>
        </w:rPr>
        <w:t xml:space="preserve">event </w:t>
      </w:r>
      <w:r w:rsidR="00030985" w:rsidRPr="00017A86">
        <w:rPr>
          <w:rFonts w:ascii="Calibri" w:eastAsia="Times New Roman" w:hAnsi="Calibri"/>
          <w:lang w:eastAsia="en-US"/>
        </w:rPr>
        <w:t xml:space="preserve">was ITU Virtual Digital World 2020 in October 2020, which comprised Ministerial roundtables focusing on "The role of digital technologies during and after the </w:t>
      </w:r>
      <w:r w:rsidR="00CC530B">
        <w:rPr>
          <w:rFonts w:ascii="Calibri" w:eastAsia="Times New Roman" w:hAnsi="Calibri"/>
          <w:lang w:eastAsia="en-US"/>
        </w:rPr>
        <w:t>COVID-19</w:t>
      </w:r>
      <w:r w:rsidR="00030985" w:rsidRPr="00017A86">
        <w:rPr>
          <w:rFonts w:ascii="Calibri" w:eastAsia="Times New Roman" w:hAnsi="Calibri"/>
          <w:lang w:eastAsia="en-US"/>
        </w:rPr>
        <w:t xml:space="preserve"> pandemic”, plus Forum webinar sessions. The ITU Digital World 2020 Virtual SME Awards and Masterclasses took place online in November and December 2020.</w:t>
      </w:r>
    </w:p>
    <w:p w14:paraId="25AD565C" w14:textId="77777777" w:rsidR="00F409FC" w:rsidRPr="0070000E" w:rsidRDefault="00F409FC">
      <w:pPr>
        <w:tabs>
          <w:tab w:val="left" w:pos="851"/>
        </w:tabs>
        <w:snapToGrid w:val="0"/>
        <w:spacing w:before="0"/>
        <w:rPr>
          <w:lang w:val="en-US"/>
        </w:rPr>
      </w:pPr>
    </w:p>
    <w:p w14:paraId="5681BB1D" w14:textId="550FCE99" w:rsidR="00985154" w:rsidRPr="00D37833" w:rsidRDefault="00985154" w:rsidP="00293F3F">
      <w:pPr>
        <w:pStyle w:val="ListParagraph"/>
        <w:numPr>
          <w:ilvl w:val="0"/>
          <w:numId w:val="6"/>
        </w:numPr>
        <w:adjustRightInd w:val="0"/>
        <w:snapToGrid w:val="0"/>
        <w:ind w:left="0" w:firstLine="0"/>
        <w:contextualSpacing w:val="0"/>
        <w:jc w:val="both"/>
        <w:rPr>
          <w:rFonts w:ascii="Calibri" w:eastAsia="Times New Roman" w:hAnsi="Calibri"/>
          <w:szCs w:val="20"/>
          <w:lang w:eastAsia="en-US"/>
        </w:rPr>
      </w:pPr>
      <w:r w:rsidRPr="00D37833">
        <w:rPr>
          <w:rFonts w:ascii="Calibri" w:eastAsia="Times New Roman" w:hAnsi="Calibri"/>
          <w:szCs w:val="20"/>
          <w:lang w:eastAsia="en-US"/>
        </w:rPr>
        <w:t>During 20</w:t>
      </w:r>
      <w:r w:rsidR="00017A86">
        <w:rPr>
          <w:rFonts w:ascii="Calibri" w:eastAsia="Times New Roman" w:hAnsi="Calibri"/>
          <w:szCs w:val="20"/>
          <w:lang w:eastAsia="en-US"/>
        </w:rPr>
        <w:t>20</w:t>
      </w:r>
      <w:r w:rsidRPr="00D37833">
        <w:rPr>
          <w:rFonts w:ascii="Calibri" w:eastAsia="Times New Roman" w:hAnsi="Calibri"/>
          <w:szCs w:val="20"/>
          <w:lang w:eastAsia="en-US"/>
        </w:rPr>
        <w:t xml:space="preserve">, the Union continued its coordinated process improvements and cost saving efforts as requested </w:t>
      </w:r>
      <w:r w:rsidR="00A74953">
        <w:rPr>
          <w:rFonts w:ascii="Calibri" w:eastAsia="Times New Roman" w:hAnsi="Calibri"/>
          <w:szCs w:val="20"/>
          <w:lang w:eastAsia="en-US"/>
        </w:rPr>
        <w:t xml:space="preserve">in Annex 2 to </w:t>
      </w:r>
      <w:r w:rsidRPr="00D37833">
        <w:rPr>
          <w:rFonts w:ascii="Calibri" w:eastAsia="Times New Roman" w:hAnsi="Calibri"/>
          <w:szCs w:val="20"/>
          <w:lang w:eastAsia="en-US"/>
        </w:rPr>
        <w:t xml:space="preserve">Decision </w:t>
      </w:r>
      <w:r w:rsidR="00BD321E">
        <w:rPr>
          <w:rFonts w:ascii="Calibri" w:eastAsia="Times New Roman" w:hAnsi="Calibri"/>
          <w:szCs w:val="20"/>
          <w:lang w:eastAsia="en-US"/>
        </w:rPr>
        <w:t xml:space="preserve">5 </w:t>
      </w:r>
      <w:r w:rsidRPr="00D37833">
        <w:rPr>
          <w:rFonts w:ascii="Calibri" w:eastAsia="Times New Roman" w:hAnsi="Calibri"/>
          <w:szCs w:val="20"/>
          <w:lang w:eastAsia="en-US"/>
        </w:rPr>
        <w:t xml:space="preserve">(Rev. </w:t>
      </w:r>
      <w:r w:rsidR="0070000E">
        <w:rPr>
          <w:rFonts w:ascii="Calibri" w:eastAsia="Times New Roman" w:hAnsi="Calibri"/>
          <w:szCs w:val="20"/>
          <w:lang w:eastAsia="en-US"/>
        </w:rPr>
        <w:t xml:space="preserve">Dubai, </w:t>
      </w:r>
      <w:r w:rsidRPr="00D37833">
        <w:rPr>
          <w:rFonts w:ascii="Calibri" w:eastAsia="Times New Roman" w:hAnsi="Calibri"/>
          <w:szCs w:val="20"/>
          <w:lang w:eastAsia="en-US"/>
        </w:rPr>
        <w:t>201</w:t>
      </w:r>
      <w:r w:rsidR="0070000E">
        <w:rPr>
          <w:rFonts w:ascii="Calibri" w:eastAsia="Times New Roman" w:hAnsi="Calibri"/>
          <w:szCs w:val="20"/>
          <w:lang w:eastAsia="en-US"/>
        </w:rPr>
        <w:t>8</w:t>
      </w:r>
      <w:r w:rsidRPr="00D37833">
        <w:rPr>
          <w:rFonts w:ascii="Calibri" w:eastAsia="Times New Roman" w:hAnsi="Calibri"/>
          <w:szCs w:val="20"/>
          <w:lang w:eastAsia="en-US"/>
        </w:rPr>
        <w:t>).</w:t>
      </w:r>
    </w:p>
    <w:p w14:paraId="49F42CEA" w14:textId="77777777" w:rsidR="00985154" w:rsidRPr="00BD321E" w:rsidRDefault="00985154">
      <w:pPr>
        <w:tabs>
          <w:tab w:val="left" w:pos="851"/>
        </w:tabs>
        <w:snapToGrid w:val="0"/>
        <w:spacing w:before="0"/>
        <w:rPr>
          <w:lang w:val="en-US"/>
        </w:rPr>
      </w:pPr>
    </w:p>
    <w:p w14:paraId="6B545741" w14:textId="2B4A3F3B" w:rsidR="00344284" w:rsidRPr="007C0243" w:rsidRDefault="00985154" w:rsidP="00293F3F">
      <w:pPr>
        <w:pStyle w:val="ListParagraph"/>
        <w:numPr>
          <w:ilvl w:val="0"/>
          <w:numId w:val="6"/>
        </w:numPr>
        <w:tabs>
          <w:tab w:val="left" w:pos="709"/>
        </w:tabs>
        <w:adjustRightInd w:val="0"/>
        <w:snapToGrid w:val="0"/>
        <w:ind w:left="0" w:firstLine="0"/>
        <w:contextualSpacing w:val="0"/>
        <w:jc w:val="both"/>
        <w:rPr>
          <w:lang w:eastAsia="en-US"/>
        </w:rPr>
      </w:pPr>
      <w:r w:rsidRPr="00344284">
        <w:rPr>
          <w:rFonts w:ascii="Calibri" w:eastAsia="Times New Roman" w:hAnsi="Calibri"/>
          <w:szCs w:val="20"/>
          <w:lang w:eastAsia="en-US"/>
        </w:rPr>
        <w:t xml:space="preserve">ITU is an active participant in the United Nations Jointly Financed Activities. Recent initiatives have resulted in cost reductions for participating entities, </w:t>
      </w:r>
      <w:r w:rsidR="00F628A1" w:rsidRPr="00344284">
        <w:rPr>
          <w:rFonts w:ascii="Calibri" w:eastAsia="Times New Roman" w:hAnsi="Calibri"/>
          <w:szCs w:val="20"/>
          <w:lang w:eastAsia="en-US"/>
        </w:rPr>
        <w:t>i.e.,</w:t>
      </w:r>
      <w:r w:rsidRPr="00344284">
        <w:rPr>
          <w:rFonts w:ascii="Calibri" w:eastAsia="Times New Roman" w:hAnsi="Calibri"/>
          <w:szCs w:val="20"/>
          <w:lang w:eastAsia="en-US"/>
        </w:rPr>
        <w:t xml:space="preserve"> lower costs for electricity, office </w:t>
      </w:r>
      <w:r w:rsidRPr="007C0243">
        <w:rPr>
          <w:rFonts w:ascii="Calibri" w:eastAsia="Times New Roman" w:hAnsi="Calibri"/>
          <w:szCs w:val="20"/>
          <w:lang w:eastAsia="en-US"/>
        </w:rPr>
        <w:t xml:space="preserve">supplies, </w:t>
      </w:r>
      <w:r w:rsidR="00B160D5" w:rsidRPr="007C0243">
        <w:rPr>
          <w:rFonts w:ascii="Calibri" w:eastAsia="Times New Roman" w:hAnsi="Calibri"/>
          <w:szCs w:val="20"/>
          <w:lang w:eastAsia="en-US"/>
        </w:rPr>
        <w:t>fuel,</w:t>
      </w:r>
      <w:r w:rsidRPr="007C0243">
        <w:rPr>
          <w:rFonts w:ascii="Calibri" w:eastAsia="Times New Roman" w:hAnsi="Calibri"/>
          <w:szCs w:val="20"/>
          <w:lang w:eastAsia="en-US"/>
        </w:rPr>
        <w:t xml:space="preserve"> and postal services, and negotiated prices with airline companies.</w:t>
      </w:r>
    </w:p>
    <w:p w14:paraId="0F330E45" w14:textId="77777777" w:rsidR="00344284" w:rsidRPr="007C0243" w:rsidRDefault="00344284">
      <w:pPr>
        <w:spacing w:before="0"/>
      </w:pPr>
    </w:p>
    <w:p w14:paraId="12D2BCE7" w14:textId="1FC24B1E" w:rsidR="00AF7B86" w:rsidRPr="007C0243" w:rsidRDefault="00344284"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7C0243">
        <w:rPr>
          <w:rFonts w:ascii="Calibri" w:eastAsia="Times New Roman" w:hAnsi="Calibri"/>
          <w:szCs w:val="20"/>
          <w:lang w:eastAsia="en-US"/>
        </w:rPr>
        <w:t xml:space="preserve">As </w:t>
      </w:r>
      <w:r w:rsidRPr="007C0243">
        <w:rPr>
          <w:rFonts w:asciiTheme="minorHAnsi" w:hAnsiTheme="minorHAnsi" w:cstheme="minorHAnsi"/>
          <w:iCs/>
        </w:rPr>
        <w:t xml:space="preserve">from 1 January 2020, based on a recommendation of the </w:t>
      </w:r>
      <w:r w:rsidRPr="007C0243">
        <w:rPr>
          <w:rFonts w:asciiTheme="minorHAnsi" w:hAnsiTheme="minorHAnsi" w:cstheme="minorHAnsi"/>
          <w:i/>
        </w:rPr>
        <w:t>Committee of the Medical Insurance Plan</w:t>
      </w:r>
      <w:r w:rsidR="007C0243">
        <w:rPr>
          <w:rFonts w:asciiTheme="minorHAnsi" w:hAnsiTheme="minorHAnsi" w:cstheme="minorHAnsi"/>
          <w:i/>
        </w:rPr>
        <w:t>,</w:t>
      </w:r>
      <w:r w:rsidRPr="007C0243">
        <w:rPr>
          <w:rFonts w:asciiTheme="minorHAnsi" w:hAnsiTheme="minorHAnsi" w:cstheme="minorHAnsi"/>
          <w:iCs/>
        </w:rPr>
        <w:t xml:space="preserve"> </w:t>
      </w:r>
      <w:r w:rsidRPr="00F822C1">
        <w:rPr>
          <w:rFonts w:asciiTheme="minorHAnsi" w:hAnsiTheme="minorHAnsi" w:cstheme="minorHAnsi"/>
          <w:iCs/>
        </w:rPr>
        <w:t>the Secretary</w:t>
      </w:r>
      <w:r w:rsidR="00A74953">
        <w:rPr>
          <w:rFonts w:asciiTheme="minorHAnsi" w:hAnsiTheme="minorHAnsi" w:cstheme="minorHAnsi"/>
          <w:iCs/>
        </w:rPr>
        <w:t>-</w:t>
      </w:r>
      <w:r w:rsidRPr="00F822C1">
        <w:rPr>
          <w:rFonts w:asciiTheme="minorHAnsi" w:hAnsiTheme="minorHAnsi" w:cstheme="minorHAnsi"/>
          <w:iCs/>
        </w:rPr>
        <w:t xml:space="preserve">General took the decision to join </w:t>
      </w:r>
      <w:r w:rsidR="007C0243">
        <w:rPr>
          <w:rFonts w:asciiTheme="minorHAnsi" w:hAnsiTheme="minorHAnsi" w:cstheme="minorHAnsi"/>
          <w:iCs/>
        </w:rPr>
        <w:t xml:space="preserve">the </w:t>
      </w:r>
      <w:r w:rsidRPr="00F822C1">
        <w:rPr>
          <w:rFonts w:asciiTheme="minorHAnsi" w:hAnsiTheme="minorHAnsi" w:cstheme="minorHAnsi"/>
          <w:iCs/>
          <w:shd w:val="clear" w:color="auto" w:fill="FFFFFF"/>
        </w:rPr>
        <w:t>United Nations Staff Mutual Insurance Society</w:t>
      </w:r>
      <w:r w:rsidRPr="00F822C1">
        <w:rPr>
          <w:rFonts w:asciiTheme="minorHAnsi" w:hAnsiTheme="minorHAnsi" w:cstheme="minorHAnsi"/>
          <w:iCs/>
        </w:rPr>
        <w:t xml:space="preserve"> (UNS</w:t>
      </w:r>
      <w:r w:rsidR="00A74953">
        <w:rPr>
          <w:rFonts w:asciiTheme="minorHAnsi" w:hAnsiTheme="minorHAnsi" w:cstheme="minorHAnsi"/>
          <w:iCs/>
        </w:rPr>
        <w:t>M</w:t>
      </w:r>
      <w:r w:rsidRPr="00F822C1">
        <w:rPr>
          <w:rFonts w:asciiTheme="minorHAnsi" w:hAnsiTheme="minorHAnsi" w:cstheme="minorHAnsi"/>
          <w:iCs/>
        </w:rPr>
        <w:t>IS). This plan brings together several organizations and specialized agencies of the United Nations based in Geneva and includes the staff of the UN office, UNHCR and WMO.</w:t>
      </w:r>
    </w:p>
    <w:p w14:paraId="7ABD70D9" w14:textId="77777777" w:rsidR="0022762F" w:rsidRDefault="0022762F">
      <w:pPr>
        <w:pStyle w:val="Headingb"/>
        <w:tabs>
          <w:tab w:val="left" w:pos="709"/>
        </w:tabs>
        <w:snapToGrid w:val="0"/>
        <w:spacing w:before="0"/>
        <w:ind w:left="0" w:firstLine="0"/>
        <w:jc w:val="both"/>
        <w:rPr>
          <w:w w:val="105"/>
          <w:lang w:val="en-US"/>
        </w:rPr>
      </w:pPr>
    </w:p>
    <w:p w14:paraId="509F2945" w14:textId="77777777" w:rsidR="00985154" w:rsidRPr="00AD540D" w:rsidRDefault="00985154" w:rsidP="004220BF">
      <w:pPr>
        <w:pStyle w:val="Headingb"/>
        <w:tabs>
          <w:tab w:val="left" w:pos="709"/>
        </w:tabs>
        <w:snapToGrid w:val="0"/>
        <w:spacing w:before="0"/>
        <w:jc w:val="both"/>
        <w:rPr>
          <w:spacing w:val="-6"/>
          <w:w w:val="105"/>
          <w:lang w:val="en-US"/>
        </w:rPr>
      </w:pPr>
      <w:r w:rsidRPr="00E87DE1">
        <w:rPr>
          <w:w w:val="105"/>
          <w:lang w:val="en-US"/>
        </w:rPr>
        <w:t xml:space="preserve">Financial </w:t>
      </w:r>
      <w:r w:rsidR="00BD46C5" w:rsidRPr="00E87DE1">
        <w:rPr>
          <w:w w:val="105"/>
          <w:lang w:val="en-US"/>
        </w:rPr>
        <w:t>o</w:t>
      </w:r>
      <w:r w:rsidRPr="00E87DE1">
        <w:rPr>
          <w:w w:val="105"/>
          <w:lang w:val="en-US"/>
        </w:rPr>
        <w:t>perating report highlights</w:t>
      </w:r>
    </w:p>
    <w:p w14:paraId="04FF2066" w14:textId="77777777" w:rsidR="00985154" w:rsidRPr="008F5DD6" w:rsidRDefault="00985154" w:rsidP="004220BF">
      <w:pPr>
        <w:tabs>
          <w:tab w:val="left" w:pos="709"/>
        </w:tabs>
        <w:snapToGrid w:val="0"/>
        <w:spacing w:before="0"/>
        <w:jc w:val="both"/>
      </w:pPr>
    </w:p>
    <w:p w14:paraId="4A8AA4D9" w14:textId="77777777" w:rsidR="0022762F" w:rsidRPr="0022762F" w:rsidRDefault="00985154" w:rsidP="004220BF">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D37833">
        <w:rPr>
          <w:rFonts w:ascii="Calibri" w:eastAsia="Times New Roman" w:hAnsi="Calibri"/>
          <w:szCs w:val="20"/>
          <w:lang w:eastAsia="en-US"/>
        </w:rPr>
        <w:t xml:space="preserve">The Union’s accounts are kept in Swiss </w:t>
      </w:r>
      <w:r w:rsidR="000536EE">
        <w:rPr>
          <w:rFonts w:ascii="Calibri" w:eastAsia="Times New Roman" w:hAnsi="Calibri"/>
          <w:szCs w:val="20"/>
          <w:lang w:eastAsia="en-US"/>
        </w:rPr>
        <w:t>F</w:t>
      </w:r>
      <w:r w:rsidRPr="00D37833">
        <w:rPr>
          <w:rFonts w:ascii="Calibri" w:eastAsia="Times New Roman" w:hAnsi="Calibri"/>
          <w:szCs w:val="20"/>
          <w:lang w:eastAsia="en-US"/>
        </w:rPr>
        <w:t>rancs. The financial statements presented include the Extra-budgetary activities of the Union.</w:t>
      </w:r>
    </w:p>
    <w:p w14:paraId="43E2F0B9" w14:textId="77777777" w:rsidR="00985154" w:rsidRPr="00D37833" w:rsidRDefault="00985154" w:rsidP="004220BF">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39C584" w14:textId="2C943C34" w:rsidR="001427DD" w:rsidRDefault="00985154" w:rsidP="004220BF">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BE797B">
        <w:rPr>
          <w:rFonts w:ascii="Calibri" w:eastAsia="Times New Roman" w:hAnsi="Calibri"/>
          <w:szCs w:val="20"/>
          <w:lang w:eastAsia="en-US"/>
        </w:rPr>
        <w:t>The table below summarizes the financial situation of the ITU in 20</w:t>
      </w:r>
      <w:r w:rsidR="00E05F6B">
        <w:rPr>
          <w:rFonts w:ascii="Calibri" w:eastAsia="Times New Roman" w:hAnsi="Calibri"/>
          <w:szCs w:val="20"/>
          <w:lang w:eastAsia="en-US"/>
        </w:rPr>
        <w:t>20</w:t>
      </w:r>
      <w:r w:rsidRPr="00BE797B">
        <w:rPr>
          <w:rFonts w:ascii="Calibri" w:eastAsia="Times New Roman" w:hAnsi="Calibri"/>
          <w:szCs w:val="20"/>
          <w:lang w:eastAsia="en-US"/>
        </w:rPr>
        <w:t xml:space="preserve"> as compared to 201</w:t>
      </w:r>
      <w:r w:rsidR="00E05F6B">
        <w:rPr>
          <w:rFonts w:ascii="Calibri" w:eastAsia="Times New Roman" w:hAnsi="Calibri"/>
          <w:szCs w:val="20"/>
          <w:lang w:eastAsia="en-US"/>
        </w:rPr>
        <w:t>9</w:t>
      </w:r>
      <w:r w:rsidRPr="00BE797B">
        <w:rPr>
          <w:rFonts w:ascii="Calibri" w:eastAsia="Times New Roman" w:hAnsi="Calibri"/>
          <w:szCs w:val="20"/>
          <w:lang w:eastAsia="en-US"/>
        </w:rPr>
        <w:t>.</w:t>
      </w:r>
    </w:p>
    <w:p w14:paraId="675B50C3" w14:textId="77777777" w:rsidR="000F144A" w:rsidRPr="000F144A" w:rsidRDefault="000F144A" w:rsidP="004220BF">
      <w:pPr>
        <w:spacing w:before="0"/>
      </w:pPr>
    </w:p>
    <w:tbl>
      <w:tblPr>
        <w:tblW w:w="8051" w:type="dxa"/>
        <w:jc w:val="center"/>
        <w:tblLook w:val="04A0" w:firstRow="1" w:lastRow="0" w:firstColumn="1" w:lastColumn="0" w:noHBand="0" w:noVBand="1"/>
      </w:tblPr>
      <w:tblGrid>
        <w:gridCol w:w="1128"/>
        <w:gridCol w:w="2387"/>
        <w:gridCol w:w="2268"/>
        <w:gridCol w:w="2268"/>
      </w:tblGrid>
      <w:tr w:rsidR="008463F3" w:rsidRPr="008463F3" w14:paraId="3D7D50C1" w14:textId="77777777" w:rsidTr="000F144A">
        <w:trPr>
          <w:trHeight w:val="510"/>
          <w:jc w:val="center"/>
        </w:trPr>
        <w:tc>
          <w:tcPr>
            <w:tcW w:w="1128" w:type="dxa"/>
            <w:tcBorders>
              <w:top w:val="single" w:sz="8" w:space="0" w:color="auto"/>
              <w:left w:val="single" w:sz="8" w:space="0" w:color="auto"/>
              <w:bottom w:val="single" w:sz="8" w:space="0" w:color="auto"/>
              <w:right w:val="nil"/>
            </w:tcBorders>
            <w:shd w:val="clear" w:color="auto" w:fill="auto"/>
            <w:noWrap/>
            <w:vAlign w:val="center"/>
            <w:hideMark/>
          </w:tcPr>
          <w:p w14:paraId="353633C3"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KCHF</w:t>
            </w:r>
          </w:p>
        </w:tc>
        <w:tc>
          <w:tcPr>
            <w:tcW w:w="2387" w:type="dxa"/>
            <w:tcBorders>
              <w:top w:val="single" w:sz="8" w:space="0" w:color="auto"/>
              <w:left w:val="nil"/>
              <w:bottom w:val="single" w:sz="8" w:space="0" w:color="auto"/>
              <w:right w:val="nil"/>
            </w:tcBorders>
            <w:shd w:val="clear" w:color="auto" w:fill="auto"/>
            <w:noWrap/>
            <w:vAlign w:val="center"/>
            <w:hideMark/>
          </w:tcPr>
          <w:p w14:paraId="7B6CA165"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11788C91" w14:textId="3A5D341C"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20</w:t>
            </w:r>
            <w:r w:rsidR="00E05F6B">
              <w:rPr>
                <w:rFonts w:asciiTheme="minorHAnsi" w:hAnsiTheme="minorHAnsi" w:cs="Arial"/>
                <w:color w:val="000000"/>
                <w:szCs w:val="24"/>
                <w:lang w:val="en-US" w:eastAsia="zh-CN"/>
              </w:rPr>
              <w:t>20</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58B5474E" w14:textId="75C79419"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201</w:t>
            </w:r>
            <w:r w:rsidR="00E05F6B">
              <w:rPr>
                <w:rFonts w:asciiTheme="minorHAnsi" w:hAnsiTheme="minorHAnsi" w:cs="Arial"/>
                <w:color w:val="000000"/>
                <w:szCs w:val="24"/>
                <w:lang w:val="en-US" w:eastAsia="zh-CN"/>
              </w:rPr>
              <w:t>9</w:t>
            </w:r>
          </w:p>
        </w:tc>
      </w:tr>
      <w:tr w:rsidR="00E05F6B" w:rsidRPr="008463F3" w14:paraId="76F5702F"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0B8FD8A7"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Revenue</w:t>
            </w:r>
          </w:p>
        </w:tc>
        <w:tc>
          <w:tcPr>
            <w:tcW w:w="2387" w:type="dxa"/>
            <w:tcBorders>
              <w:top w:val="nil"/>
              <w:left w:val="nil"/>
              <w:bottom w:val="nil"/>
              <w:right w:val="nil"/>
            </w:tcBorders>
            <w:shd w:val="clear" w:color="auto" w:fill="auto"/>
            <w:noWrap/>
            <w:vAlign w:val="bottom"/>
            <w:hideMark/>
          </w:tcPr>
          <w:p w14:paraId="28773EA9"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01AB9185" w14:textId="535E1D7D"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w:t>
            </w:r>
            <w:r>
              <w:rPr>
                <w:rFonts w:asciiTheme="minorHAnsi" w:hAnsiTheme="minorHAnsi" w:cs="Arial"/>
                <w:color w:val="000000"/>
                <w:szCs w:val="24"/>
                <w:lang w:val="en-US" w:eastAsia="zh-CN"/>
              </w:rPr>
              <w:t>70</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373</w:t>
            </w:r>
          </w:p>
        </w:tc>
        <w:tc>
          <w:tcPr>
            <w:tcW w:w="2268" w:type="dxa"/>
            <w:tcBorders>
              <w:top w:val="nil"/>
              <w:left w:val="nil"/>
              <w:bottom w:val="nil"/>
              <w:right w:val="single" w:sz="8" w:space="0" w:color="auto"/>
            </w:tcBorders>
            <w:shd w:val="clear" w:color="auto" w:fill="auto"/>
            <w:noWrap/>
            <w:vAlign w:val="bottom"/>
            <w:hideMark/>
          </w:tcPr>
          <w:p w14:paraId="2DFA50AB" w14:textId="2D735524"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w:t>
            </w:r>
            <w:r>
              <w:rPr>
                <w:rFonts w:asciiTheme="minorHAnsi" w:hAnsiTheme="minorHAnsi" w:cs="Arial"/>
                <w:color w:val="000000"/>
                <w:szCs w:val="24"/>
                <w:lang w:val="en-US" w:eastAsia="zh-CN"/>
              </w:rPr>
              <w:t>87</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177</w:t>
            </w:r>
          </w:p>
        </w:tc>
      </w:tr>
      <w:tr w:rsidR="00E05F6B" w:rsidRPr="008463F3" w14:paraId="37F6046B"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40DDB788"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Expenses</w:t>
            </w:r>
          </w:p>
        </w:tc>
        <w:tc>
          <w:tcPr>
            <w:tcW w:w="2387" w:type="dxa"/>
            <w:tcBorders>
              <w:top w:val="nil"/>
              <w:left w:val="nil"/>
              <w:bottom w:val="nil"/>
              <w:right w:val="nil"/>
            </w:tcBorders>
            <w:shd w:val="clear" w:color="auto" w:fill="auto"/>
            <w:noWrap/>
            <w:vAlign w:val="bottom"/>
            <w:hideMark/>
          </w:tcPr>
          <w:p w14:paraId="14D6AB02"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0A6B33F6" w14:textId="45D97325"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Pr>
                <w:rFonts w:asciiTheme="minorHAnsi" w:hAnsiTheme="minorHAnsi" w:cs="Arial"/>
                <w:color w:val="000000"/>
                <w:szCs w:val="24"/>
                <w:lang w:val="en-US" w:eastAsia="zh-CN"/>
              </w:rPr>
              <w:t>217</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632</w:t>
            </w:r>
          </w:p>
        </w:tc>
        <w:tc>
          <w:tcPr>
            <w:tcW w:w="2268" w:type="dxa"/>
            <w:tcBorders>
              <w:top w:val="nil"/>
              <w:left w:val="nil"/>
              <w:bottom w:val="nil"/>
              <w:right w:val="single" w:sz="8" w:space="0" w:color="auto"/>
            </w:tcBorders>
            <w:shd w:val="clear" w:color="auto" w:fill="auto"/>
            <w:noWrap/>
            <w:vAlign w:val="bottom"/>
            <w:hideMark/>
          </w:tcPr>
          <w:p w14:paraId="4DB51BBD" w14:textId="62CCB4A6"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Pr>
                <w:rFonts w:asciiTheme="minorHAnsi" w:hAnsiTheme="minorHAnsi" w:cs="Arial"/>
                <w:color w:val="000000"/>
                <w:szCs w:val="24"/>
                <w:lang w:val="en-US" w:eastAsia="zh-CN"/>
              </w:rPr>
              <w:t>244</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640</w:t>
            </w:r>
          </w:p>
        </w:tc>
      </w:tr>
      <w:tr w:rsidR="00E05F6B" w:rsidRPr="008463F3" w14:paraId="6950E485" w14:textId="77777777" w:rsidTr="000F144A">
        <w:trPr>
          <w:trHeight w:val="270"/>
          <w:jc w:val="center"/>
        </w:trPr>
        <w:tc>
          <w:tcPr>
            <w:tcW w:w="1128" w:type="dxa"/>
            <w:tcBorders>
              <w:top w:val="single" w:sz="8" w:space="0" w:color="auto"/>
              <w:left w:val="single" w:sz="8" w:space="0" w:color="auto"/>
              <w:bottom w:val="single" w:sz="8" w:space="0" w:color="auto"/>
              <w:right w:val="nil"/>
            </w:tcBorders>
            <w:shd w:val="clear" w:color="auto" w:fill="auto"/>
            <w:noWrap/>
            <w:vAlign w:val="bottom"/>
            <w:hideMark/>
          </w:tcPr>
          <w:p w14:paraId="74143FC7"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Surplus (Deficit)</w:t>
            </w:r>
          </w:p>
        </w:tc>
        <w:tc>
          <w:tcPr>
            <w:tcW w:w="2387" w:type="dxa"/>
            <w:tcBorders>
              <w:top w:val="single" w:sz="8" w:space="0" w:color="auto"/>
              <w:left w:val="nil"/>
              <w:bottom w:val="single" w:sz="8" w:space="0" w:color="auto"/>
              <w:right w:val="nil"/>
            </w:tcBorders>
            <w:shd w:val="clear" w:color="auto" w:fill="auto"/>
            <w:noWrap/>
            <w:vAlign w:val="bottom"/>
            <w:hideMark/>
          </w:tcPr>
          <w:p w14:paraId="47DFBD5D"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6D706D3A" w14:textId="7ED1EB4A"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47</w:t>
            </w: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259</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D1B3F1D" w14:textId="15221386"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5</w:t>
            </w:r>
            <w:r w:rsidRPr="00DC182C">
              <w:rPr>
                <w:rFonts w:asciiTheme="minorHAnsi" w:hAnsiTheme="minorHAnsi" w:cs="Arial"/>
                <w:b/>
                <w:bCs/>
                <w:color w:val="000000"/>
                <w:szCs w:val="24"/>
                <w:lang w:val="en-US" w:eastAsia="zh-CN"/>
              </w:rPr>
              <w:t>7,</w:t>
            </w:r>
            <w:r>
              <w:rPr>
                <w:rFonts w:asciiTheme="minorHAnsi" w:hAnsiTheme="minorHAnsi" w:cs="Arial"/>
                <w:b/>
                <w:bCs/>
                <w:color w:val="000000"/>
                <w:szCs w:val="24"/>
                <w:lang w:val="en-US" w:eastAsia="zh-CN"/>
              </w:rPr>
              <w:t>463</w:t>
            </w:r>
          </w:p>
        </w:tc>
      </w:tr>
      <w:tr w:rsidR="00E05F6B" w:rsidRPr="008463F3" w14:paraId="6BECD7F4"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5F5BA9DE"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Asset</w:t>
            </w:r>
          </w:p>
        </w:tc>
        <w:tc>
          <w:tcPr>
            <w:tcW w:w="2387" w:type="dxa"/>
            <w:tcBorders>
              <w:top w:val="nil"/>
              <w:left w:val="nil"/>
              <w:bottom w:val="nil"/>
              <w:right w:val="nil"/>
            </w:tcBorders>
            <w:shd w:val="clear" w:color="auto" w:fill="auto"/>
            <w:noWrap/>
            <w:vAlign w:val="bottom"/>
            <w:hideMark/>
          </w:tcPr>
          <w:p w14:paraId="5A908489"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75396245" w14:textId="5085001A"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4</w:t>
            </w:r>
            <w:r>
              <w:rPr>
                <w:rFonts w:asciiTheme="minorHAnsi" w:hAnsiTheme="minorHAnsi" w:cs="Arial"/>
                <w:color w:val="000000"/>
                <w:szCs w:val="24"/>
                <w:lang w:val="en-US" w:eastAsia="zh-CN"/>
              </w:rPr>
              <w:t>08</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974</w:t>
            </w:r>
          </w:p>
        </w:tc>
        <w:tc>
          <w:tcPr>
            <w:tcW w:w="2268" w:type="dxa"/>
            <w:tcBorders>
              <w:top w:val="nil"/>
              <w:left w:val="nil"/>
              <w:bottom w:val="nil"/>
              <w:right w:val="single" w:sz="8" w:space="0" w:color="auto"/>
            </w:tcBorders>
            <w:shd w:val="clear" w:color="auto" w:fill="auto"/>
            <w:noWrap/>
            <w:vAlign w:val="bottom"/>
            <w:hideMark/>
          </w:tcPr>
          <w:p w14:paraId="357BDD7D" w14:textId="19F5032C"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4</w:t>
            </w:r>
            <w:r>
              <w:rPr>
                <w:rFonts w:asciiTheme="minorHAnsi" w:hAnsiTheme="minorHAnsi" w:cs="Arial"/>
                <w:color w:val="000000"/>
                <w:szCs w:val="24"/>
                <w:lang w:val="en-US" w:eastAsia="zh-CN"/>
              </w:rPr>
              <w:t>57</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501</w:t>
            </w:r>
          </w:p>
        </w:tc>
      </w:tr>
      <w:tr w:rsidR="00E05F6B" w:rsidRPr="008463F3" w14:paraId="3DADCC69"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782599C8"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Liabilities</w:t>
            </w:r>
          </w:p>
        </w:tc>
        <w:tc>
          <w:tcPr>
            <w:tcW w:w="2387" w:type="dxa"/>
            <w:tcBorders>
              <w:top w:val="nil"/>
              <w:left w:val="nil"/>
              <w:bottom w:val="nil"/>
              <w:right w:val="nil"/>
            </w:tcBorders>
            <w:shd w:val="clear" w:color="auto" w:fill="auto"/>
            <w:noWrap/>
            <w:vAlign w:val="bottom"/>
            <w:hideMark/>
          </w:tcPr>
          <w:p w14:paraId="55898E75"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192B01A3" w14:textId="212E299F"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w:t>
            </w:r>
            <w:r>
              <w:rPr>
                <w:rFonts w:asciiTheme="minorHAnsi" w:hAnsiTheme="minorHAnsi" w:cs="Arial"/>
                <w:color w:val="000000"/>
                <w:szCs w:val="24"/>
                <w:lang w:val="en-US" w:eastAsia="zh-CN"/>
              </w:rPr>
              <w:t>909</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543</w:t>
            </w:r>
            <w:r w:rsidRPr="00DC182C">
              <w:rPr>
                <w:rFonts w:asciiTheme="minorHAnsi" w:hAnsiTheme="minorHAnsi" w:cs="Arial"/>
                <w:color w:val="000000"/>
                <w:szCs w:val="24"/>
                <w:lang w:val="en-US" w:eastAsia="zh-CN"/>
              </w:rPr>
              <w:t xml:space="preserve"> </w:t>
            </w:r>
          </w:p>
        </w:tc>
        <w:tc>
          <w:tcPr>
            <w:tcW w:w="2268" w:type="dxa"/>
            <w:tcBorders>
              <w:top w:val="nil"/>
              <w:left w:val="nil"/>
              <w:bottom w:val="nil"/>
              <w:right w:val="single" w:sz="8" w:space="0" w:color="auto"/>
            </w:tcBorders>
            <w:shd w:val="clear" w:color="auto" w:fill="auto"/>
            <w:noWrap/>
            <w:vAlign w:val="bottom"/>
            <w:hideMark/>
          </w:tcPr>
          <w:p w14:paraId="21EA899B" w14:textId="3EC0C460"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w:t>
            </w:r>
            <w:r>
              <w:rPr>
                <w:rFonts w:asciiTheme="minorHAnsi" w:hAnsiTheme="minorHAnsi" w:cs="Arial"/>
                <w:color w:val="000000"/>
                <w:szCs w:val="24"/>
                <w:lang w:val="en-US" w:eastAsia="zh-CN"/>
              </w:rPr>
              <w:t>910</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147</w:t>
            </w:r>
            <w:r w:rsidRPr="00DC182C">
              <w:rPr>
                <w:rFonts w:asciiTheme="minorHAnsi" w:hAnsiTheme="minorHAnsi" w:cs="Arial"/>
                <w:color w:val="000000"/>
                <w:szCs w:val="24"/>
                <w:lang w:val="en-US" w:eastAsia="zh-CN"/>
              </w:rPr>
              <w:t xml:space="preserve"> </w:t>
            </w:r>
          </w:p>
        </w:tc>
      </w:tr>
      <w:tr w:rsidR="00E05F6B" w:rsidRPr="008463F3" w14:paraId="4CB1772A" w14:textId="77777777" w:rsidTr="000F144A">
        <w:trPr>
          <w:trHeight w:val="270"/>
          <w:jc w:val="center"/>
        </w:trPr>
        <w:tc>
          <w:tcPr>
            <w:tcW w:w="1128" w:type="dxa"/>
            <w:tcBorders>
              <w:top w:val="single" w:sz="8" w:space="0" w:color="auto"/>
              <w:left w:val="single" w:sz="8" w:space="0" w:color="auto"/>
              <w:bottom w:val="single" w:sz="8" w:space="0" w:color="auto"/>
              <w:right w:val="nil"/>
            </w:tcBorders>
            <w:shd w:val="clear" w:color="auto" w:fill="auto"/>
            <w:noWrap/>
            <w:vAlign w:val="bottom"/>
            <w:hideMark/>
          </w:tcPr>
          <w:p w14:paraId="4F87AE76"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Net assets</w:t>
            </w:r>
          </w:p>
        </w:tc>
        <w:tc>
          <w:tcPr>
            <w:tcW w:w="2387" w:type="dxa"/>
            <w:tcBorders>
              <w:top w:val="single" w:sz="8" w:space="0" w:color="auto"/>
              <w:left w:val="nil"/>
              <w:bottom w:val="single" w:sz="8" w:space="0" w:color="auto"/>
              <w:right w:val="nil"/>
            </w:tcBorders>
            <w:shd w:val="clear" w:color="auto" w:fill="auto"/>
            <w:noWrap/>
            <w:vAlign w:val="bottom"/>
            <w:hideMark/>
          </w:tcPr>
          <w:p w14:paraId="233CC84D"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6DDCE6DF" w14:textId="76FF3D3D"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xml:space="preserve">                     </w:t>
            </w:r>
            <w:r>
              <w:rPr>
                <w:rFonts w:asciiTheme="minorHAnsi" w:hAnsiTheme="minorHAnsi" w:cs="Arial"/>
                <w:b/>
                <w:bCs/>
                <w:color w:val="000000"/>
                <w:szCs w:val="24"/>
                <w:lang w:val="en-US" w:eastAsia="zh-CN"/>
              </w:rPr>
              <w:t>-500</w:t>
            </w: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570</w:t>
            </w:r>
            <w:r w:rsidRPr="00DC182C">
              <w:rPr>
                <w:rFonts w:asciiTheme="minorHAnsi" w:hAnsiTheme="minorHAnsi" w:cs="Arial"/>
                <w:b/>
                <w:bCs/>
                <w:color w:val="000000"/>
                <w:szCs w:val="24"/>
                <w:lang w:val="en-US" w:eastAsia="zh-CN"/>
              </w:rPr>
              <w:t xml:space="preserve">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4E91DBFE" w14:textId="509B72CF"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xml:space="preserve">                     </w:t>
            </w:r>
            <w:r>
              <w:rPr>
                <w:rFonts w:asciiTheme="minorHAnsi" w:hAnsiTheme="minorHAnsi" w:cs="Arial"/>
                <w:b/>
                <w:bCs/>
                <w:color w:val="000000"/>
                <w:szCs w:val="24"/>
                <w:lang w:val="en-US" w:eastAsia="zh-CN"/>
              </w:rPr>
              <w:t>-452</w:t>
            </w: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646</w:t>
            </w:r>
            <w:r w:rsidRPr="00DC182C">
              <w:rPr>
                <w:rFonts w:asciiTheme="minorHAnsi" w:hAnsiTheme="minorHAnsi" w:cs="Arial"/>
                <w:b/>
                <w:bCs/>
                <w:color w:val="000000"/>
                <w:szCs w:val="24"/>
                <w:lang w:val="en-US" w:eastAsia="zh-CN"/>
              </w:rPr>
              <w:t xml:space="preserve"> </w:t>
            </w:r>
          </w:p>
        </w:tc>
      </w:tr>
    </w:tbl>
    <w:p w14:paraId="777A8B3C" w14:textId="2FF6E06D" w:rsidR="00293F3F" w:rsidRDefault="00293F3F">
      <w:pPr>
        <w:tabs>
          <w:tab w:val="clear" w:pos="567"/>
          <w:tab w:val="clear" w:pos="1134"/>
          <w:tab w:val="clear" w:pos="1701"/>
          <w:tab w:val="clear" w:pos="2268"/>
          <w:tab w:val="clear" w:pos="2835"/>
        </w:tabs>
        <w:overflowPunct/>
        <w:autoSpaceDE/>
        <w:autoSpaceDN/>
        <w:adjustRightInd/>
        <w:spacing w:before="0"/>
        <w:textAlignment w:val="auto"/>
      </w:pPr>
      <w:r>
        <w:br w:type="page"/>
      </w:r>
    </w:p>
    <w:p w14:paraId="2D0C9296" w14:textId="77777777" w:rsidR="00155C63" w:rsidRDefault="00155C63" w:rsidP="00DF5DD9">
      <w:pPr>
        <w:snapToGrid w:val="0"/>
        <w:spacing w:before="0"/>
      </w:pPr>
    </w:p>
    <w:p w14:paraId="4E134C7C" w14:textId="77777777" w:rsidR="000F144A" w:rsidRPr="006F5C39" w:rsidRDefault="000F144A"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szCs w:val="20"/>
          <w:lang w:eastAsia="en-US"/>
        </w:rPr>
      </w:pPr>
      <w:r w:rsidRPr="000F144A">
        <w:rPr>
          <w:rFonts w:ascii="Calibri" w:hAnsi="Calibri" w:cs="Calibri"/>
        </w:rPr>
        <w:t>The financial results shown in the table above include some non-budgeted items such as Depreciation and Adjustment of the ASHI provision. As per the requirement of IPSAS 24, the comparison of budgeted amounts and actuals amounts on a comparable basis is presented in Table V of the financial statements.</w:t>
      </w:r>
    </w:p>
    <w:p w14:paraId="556A1BE5" w14:textId="77777777" w:rsidR="006F5C39" w:rsidRPr="006F5C39" w:rsidRDefault="006F5C39" w:rsidP="00293F3F">
      <w:pPr>
        <w:pStyle w:val="ListParagraph"/>
        <w:adjustRightInd w:val="0"/>
        <w:snapToGrid w:val="0"/>
        <w:ind w:left="0"/>
        <w:contextualSpacing w:val="0"/>
        <w:jc w:val="both"/>
        <w:rPr>
          <w:rFonts w:ascii="Calibri" w:eastAsia="Times New Roman" w:hAnsi="Calibri" w:cs="Calibri"/>
          <w:szCs w:val="20"/>
          <w:lang w:eastAsia="en-US"/>
        </w:rPr>
      </w:pPr>
    </w:p>
    <w:p w14:paraId="06ED954A" w14:textId="78EAD30E" w:rsidR="00E00837" w:rsidRPr="00C70290" w:rsidRDefault="006F5C39" w:rsidP="00293F3F">
      <w:pPr>
        <w:pStyle w:val="ListParagraph"/>
        <w:numPr>
          <w:ilvl w:val="0"/>
          <w:numId w:val="6"/>
        </w:numPr>
        <w:snapToGrid w:val="0"/>
        <w:ind w:left="0" w:firstLine="0"/>
        <w:jc w:val="both"/>
        <w:rPr>
          <w:rFonts w:cs="Calibri"/>
        </w:rPr>
      </w:pPr>
      <w:r w:rsidRPr="00C70290">
        <w:rPr>
          <w:rFonts w:ascii="Calibri" w:hAnsi="Calibri" w:cs="Calibri"/>
        </w:rPr>
        <w:t xml:space="preserve">On a budgetary basis, the Union presents a CHF </w:t>
      </w:r>
      <w:r w:rsidR="00E05F6B" w:rsidRPr="00C70290">
        <w:rPr>
          <w:rFonts w:ascii="Calibri" w:hAnsi="Calibri" w:cs="Calibri"/>
        </w:rPr>
        <w:t>1.48</w:t>
      </w:r>
      <w:r w:rsidRPr="00C70290">
        <w:rPr>
          <w:rFonts w:ascii="Calibri" w:hAnsi="Calibri" w:cs="Calibri"/>
        </w:rPr>
        <w:t xml:space="preserve"> million </w:t>
      </w:r>
      <w:r w:rsidR="00E05F6B" w:rsidRPr="00C70290">
        <w:rPr>
          <w:rFonts w:ascii="Calibri" w:hAnsi="Calibri" w:cs="Calibri"/>
        </w:rPr>
        <w:t>deficit</w:t>
      </w:r>
      <w:r w:rsidRPr="00C70290">
        <w:rPr>
          <w:rFonts w:ascii="Calibri" w:hAnsi="Calibri" w:cs="Calibri"/>
        </w:rPr>
        <w:t xml:space="preserve"> for the year 20</w:t>
      </w:r>
      <w:r w:rsidR="00E05F6B" w:rsidRPr="00C70290">
        <w:rPr>
          <w:rFonts w:ascii="Calibri" w:hAnsi="Calibri" w:cs="Calibri"/>
        </w:rPr>
        <w:t>20</w:t>
      </w:r>
      <w:r w:rsidRPr="00C70290">
        <w:rPr>
          <w:rFonts w:ascii="Calibri" w:hAnsi="Calibri" w:cs="Calibri"/>
        </w:rPr>
        <w:t>.</w:t>
      </w:r>
      <w:r w:rsidR="00CE2477">
        <w:rPr>
          <w:rFonts w:ascii="Calibri" w:hAnsi="Calibri" w:cs="Calibri"/>
        </w:rPr>
        <w:t xml:space="preserve"> </w:t>
      </w:r>
      <w:r w:rsidR="00CF16EB">
        <w:rPr>
          <w:rFonts w:ascii="Calibri" w:hAnsi="Calibri" w:cs="Calibri"/>
        </w:rPr>
        <w:t>H</w:t>
      </w:r>
      <w:r w:rsidR="00C70290" w:rsidRPr="00C70290">
        <w:rPr>
          <w:rFonts w:ascii="Calibri" w:hAnsi="Calibri" w:cs="Calibri"/>
        </w:rPr>
        <w:t>owever</w:t>
      </w:r>
      <w:r w:rsidR="00CE2477">
        <w:rPr>
          <w:rFonts w:ascii="Calibri" w:hAnsi="Calibri" w:cs="Calibri"/>
        </w:rPr>
        <w:t xml:space="preserve">, in </w:t>
      </w:r>
      <w:r w:rsidR="00963AC1" w:rsidRPr="00C70290">
        <w:rPr>
          <w:rFonts w:ascii="Calibri" w:hAnsi="Calibri" w:cs="Calibri"/>
        </w:rPr>
        <w:t xml:space="preserve">Resolution 1396 on </w:t>
      </w:r>
      <w:r w:rsidR="00CE2477">
        <w:rPr>
          <w:rFonts w:ascii="Calibri" w:hAnsi="Calibri" w:cs="Calibri"/>
        </w:rPr>
        <w:t xml:space="preserve">the </w:t>
      </w:r>
      <w:r w:rsidR="00963AC1" w:rsidRPr="00C70290">
        <w:rPr>
          <w:rFonts w:ascii="Calibri" w:hAnsi="Calibri" w:cs="Calibri"/>
        </w:rPr>
        <w:t xml:space="preserve">Budget </w:t>
      </w:r>
      <w:r w:rsidR="00CE2477">
        <w:rPr>
          <w:rFonts w:ascii="Calibri" w:hAnsi="Calibri" w:cs="Calibri"/>
        </w:rPr>
        <w:t xml:space="preserve">of the Union for </w:t>
      </w:r>
      <w:r w:rsidR="00963AC1" w:rsidRPr="00C70290">
        <w:rPr>
          <w:rFonts w:ascii="Calibri" w:hAnsi="Calibri" w:cs="Calibri"/>
        </w:rPr>
        <w:t>2020-2021</w:t>
      </w:r>
      <w:r w:rsidR="00CE2477">
        <w:rPr>
          <w:rFonts w:ascii="Calibri" w:hAnsi="Calibri" w:cs="Calibri"/>
        </w:rPr>
        <w:t>,</w:t>
      </w:r>
      <w:r w:rsidR="00963AC1" w:rsidRPr="00C70290">
        <w:rPr>
          <w:rFonts w:ascii="Calibri" w:hAnsi="Calibri" w:cs="Calibri"/>
        </w:rPr>
        <w:t xml:space="preserve"> an amount</w:t>
      </w:r>
      <w:r w:rsidR="00CE2477">
        <w:rPr>
          <w:rFonts w:ascii="Calibri" w:hAnsi="Calibri" w:cs="Calibri"/>
        </w:rPr>
        <w:t xml:space="preserve"> of CHF </w:t>
      </w:r>
      <w:r w:rsidR="00963AC1" w:rsidRPr="00C70290">
        <w:rPr>
          <w:rFonts w:ascii="Calibri" w:hAnsi="Calibri" w:cs="Calibri"/>
        </w:rPr>
        <w:t>3.65</w:t>
      </w:r>
      <w:r w:rsidR="00CE2477">
        <w:rPr>
          <w:rFonts w:ascii="Calibri" w:hAnsi="Calibri" w:cs="Calibri"/>
        </w:rPr>
        <w:t> </w:t>
      </w:r>
      <w:r w:rsidR="00963AC1" w:rsidRPr="00C70290">
        <w:rPr>
          <w:rFonts w:ascii="Calibri" w:hAnsi="Calibri" w:cs="Calibri"/>
        </w:rPr>
        <w:t xml:space="preserve">million was </w:t>
      </w:r>
      <w:r w:rsidR="00C70290" w:rsidRPr="00C70290">
        <w:rPr>
          <w:rFonts w:ascii="Calibri" w:hAnsi="Calibri" w:cs="Calibri"/>
        </w:rPr>
        <w:t>planned</w:t>
      </w:r>
      <w:r w:rsidR="00963AC1" w:rsidRPr="00C70290">
        <w:rPr>
          <w:rFonts w:ascii="Calibri" w:hAnsi="Calibri" w:cs="Calibri"/>
        </w:rPr>
        <w:t xml:space="preserve"> to balance the </w:t>
      </w:r>
      <w:r w:rsidR="00FE08FC" w:rsidRPr="00C70290">
        <w:rPr>
          <w:rFonts w:ascii="Calibri" w:hAnsi="Calibri" w:cs="Calibri"/>
        </w:rPr>
        <w:t>2020 budget</w:t>
      </w:r>
      <w:r w:rsidR="00963AC1" w:rsidRPr="00C70290">
        <w:rPr>
          <w:rFonts w:ascii="Calibri" w:hAnsi="Calibri" w:cs="Calibri"/>
        </w:rPr>
        <w:t>.</w:t>
      </w:r>
    </w:p>
    <w:p w14:paraId="265A2C07" w14:textId="77777777" w:rsidR="00963AC1" w:rsidRPr="004220BF" w:rsidRDefault="00963AC1" w:rsidP="00293F3F">
      <w:pPr>
        <w:spacing w:before="0"/>
        <w:rPr>
          <w:rFonts w:cs="Calibri"/>
        </w:rPr>
      </w:pPr>
    </w:p>
    <w:p w14:paraId="52CD8E3D" w14:textId="65B3482F" w:rsidR="00963AC1" w:rsidRPr="00C70290" w:rsidRDefault="00963AC1" w:rsidP="00293F3F">
      <w:pPr>
        <w:pStyle w:val="ListParagraph"/>
        <w:numPr>
          <w:ilvl w:val="0"/>
          <w:numId w:val="6"/>
        </w:numPr>
        <w:snapToGrid w:val="0"/>
        <w:ind w:left="0" w:firstLine="0"/>
        <w:jc w:val="both"/>
        <w:rPr>
          <w:rFonts w:cs="Calibri"/>
        </w:rPr>
      </w:pPr>
      <w:r w:rsidRPr="00C70290">
        <w:rPr>
          <w:rFonts w:ascii="Calibri" w:hAnsi="Calibri" w:cs="Calibri"/>
        </w:rPr>
        <w:t>The budgetary deficit was therefore withdrawn from the savings from previous year</w:t>
      </w:r>
      <w:r w:rsidR="00246F81" w:rsidRPr="00C70290">
        <w:rPr>
          <w:rFonts w:ascii="Calibri" w:hAnsi="Calibri" w:cs="Calibri"/>
        </w:rPr>
        <w:t xml:space="preserve"> as </w:t>
      </w:r>
      <w:r w:rsidR="00C70290" w:rsidRPr="00C70290">
        <w:rPr>
          <w:rFonts w:ascii="Calibri" w:hAnsi="Calibri" w:cs="Calibri"/>
        </w:rPr>
        <w:t>approved by</w:t>
      </w:r>
      <w:r w:rsidR="00246F81" w:rsidRPr="00C70290">
        <w:rPr>
          <w:rFonts w:ascii="Calibri" w:hAnsi="Calibri" w:cs="Calibri"/>
        </w:rPr>
        <w:t xml:space="preserve"> Res</w:t>
      </w:r>
      <w:r w:rsidR="00CE2477">
        <w:rPr>
          <w:rFonts w:ascii="Calibri" w:hAnsi="Calibri" w:cs="Calibri"/>
        </w:rPr>
        <w:t>olution</w:t>
      </w:r>
      <w:r w:rsidR="002131B9">
        <w:rPr>
          <w:rFonts w:ascii="Calibri" w:hAnsi="Calibri" w:cs="Calibri"/>
        </w:rPr>
        <w:t xml:space="preserve"> </w:t>
      </w:r>
      <w:r w:rsidR="00246F81" w:rsidRPr="00C70290">
        <w:rPr>
          <w:rFonts w:ascii="Calibri" w:hAnsi="Calibri" w:cs="Calibri"/>
        </w:rPr>
        <w:t>1396</w:t>
      </w:r>
      <w:r w:rsidRPr="00C70290">
        <w:rPr>
          <w:rFonts w:ascii="Calibri" w:hAnsi="Calibri" w:cs="Calibri"/>
        </w:rPr>
        <w:t>.</w:t>
      </w:r>
    </w:p>
    <w:p w14:paraId="7FE79CA4" w14:textId="77777777" w:rsidR="00963AC1" w:rsidRPr="004220BF" w:rsidRDefault="00963AC1" w:rsidP="00293F3F">
      <w:pPr>
        <w:spacing w:before="0"/>
        <w:rPr>
          <w:rFonts w:cs="Calibri"/>
        </w:rPr>
      </w:pPr>
    </w:p>
    <w:p w14:paraId="03EEEC30" w14:textId="29E51B87" w:rsidR="00963AC1" w:rsidRPr="00C70290" w:rsidRDefault="00963AC1" w:rsidP="000D0E63">
      <w:pPr>
        <w:pStyle w:val="ListParagraph"/>
        <w:numPr>
          <w:ilvl w:val="0"/>
          <w:numId w:val="6"/>
        </w:numPr>
        <w:snapToGrid w:val="0"/>
        <w:ind w:left="0" w:firstLine="0"/>
        <w:jc w:val="both"/>
        <w:rPr>
          <w:rFonts w:cs="Calibri"/>
        </w:rPr>
      </w:pPr>
      <w:bookmarkStart w:id="12" w:name="_Hlk70501160"/>
      <w:r w:rsidRPr="00C70290">
        <w:rPr>
          <w:rFonts w:ascii="Calibri" w:hAnsi="Calibri" w:cs="Calibri"/>
        </w:rPr>
        <w:t>In 2020, a follow-up o</w:t>
      </w:r>
      <w:r w:rsidR="00A82589">
        <w:rPr>
          <w:rFonts w:ascii="Calibri" w:hAnsi="Calibri" w:cs="Calibri"/>
        </w:rPr>
        <w:t>n</w:t>
      </w:r>
      <w:r w:rsidRPr="00C70290">
        <w:rPr>
          <w:rFonts w:ascii="Calibri" w:hAnsi="Calibri" w:cs="Calibri"/>
        </w:rPr>
        <w:t xml:space="preserve"> the allocation was made further to the allocation of the previous surplus. From the savings not fully used, CHF</w:t>
      </w:r>
      <w:r w:rsidR="00CE2477">
        <w:rPr>
          <w:rFonts w:ascii="Calibri" w:hAnsi="Calibri" w:cs="Calibri"/>
        </w:rPr>
        <w:t> </w:t>
      </w:r>
      <w:r w:rsidR="00FE08FC" w:rsidRPr="00C70290">
        <w:rPr>
          <w:rFonts w:ascii="Calibri" w:hAnsi="Calibri" w:cs="Calibri"/>
        </w:rPr>
        <w:t>0.68</w:t>
      </w:r>
      <w:r w:rsidRPr="00C70290">
        <w:rPr>
          <w:rFonts w:ascii="Calibri" w:hAnsi="Calibri" w:cs="Calibri"/>
        </w:rPr>
        <w:t xml:space="preserve"> million was </w:t>
      </w:r>
      <w:r w:rsidR="00FE08FC" w:rsidRPr="00C70290">
        <w:rPr>
          <w:rFonts w:ascii="Calibri" w:hAnsi="Calibri" w:cs="Calibri"/>
        </w:rPr>
        <w:t>reserved for Dec</w:t>
      </w:r>
      <w:r w:rsidR="00CE2477">
        <w:rPr>
          <w:rFonts w:ascii="Calibri" w:hAnsi="Calibri" w:cs="Calibri"/>
        </w:rPr>
        <w:t>ision</w:t>
      </w:r>
      <w:r w:rsidR="00FE08FC" w:rsidRPr="00C70290">
        <w:rPr>
          <w:rFonts w:ascii="Calibri" w:hAnsi="Calibri" w:cs="Calibri"/>
        </w:rPr>
        <w:t xml:space="preserve"> 619 </w:t>
      </w:r>
      <w:r w:rsidR="00667D7D">
        <w:rPr>
          <w:rFonts w:ascii="Calibri" w:hAnsi="Calibri" w:cs="Calibri"/>
        </w:rPr>
        <w:t xml:space="preserve">on the Headquarters premises </w:t>
      </w:r>
      <w:r w:rsidR="00FE08FC" w:rsidRPr="00C70290">
        <w:rPr>
          <w:rFonts w:ascii="Calibri" w:hAnsi="Calibri" w:cs="Calibri"/>
        </w:rPr>
        <w:t xml:space="preserve">and the needs </w:t>
      </w:r>
      <w:r w:rsidR="00CE2477">
        <w:rPr>
          <w:rFonts w:ascii="Calibri" w:hAnsi="Calibri" w:cs="Calibri"/>
        </w:rPr>
        <w:t xml:space="preserve">for </w:t>
      </w:r>
      <w:r w:rsidR="00FE08FC" w:rsidRPr="00C70290">
        <w:rPr>
          <w:rFonts w:ascii="Calibri" w:hAnsi="Calibri" w:cs="Calibri"/>
        </w:rPr>
        <w:t>2021</w:t>
      </w:r>
      <w:r w:rsidR="00A82589">
        <w:rPr>
          <w:rFonts w:ascii="Calibri" w:hAnsi="Calibri" w:cs="Calibri"/>
        </w:rPr>
        <w:t xml:space="preserve">. </w:t>
      </w:r>
      <w:r w:rsidR="00CE2477">
        <w:rPr>
          <w:rFonts w:ascii="Calibri" w:hAnsi="Calibri" w:cs="Calibri"/>
        </w:rPr>
        <w:t xml:space="preserve">CHF </w:t>
      </w:r>
      <w:r w:rsidR="00FE08FC" w:rsidRPr="00C70290">
        <w:rPr>
          <w:rFonts w:ascii="Calibri" w:hAnsi="Calibri" w:cs="Calibri"/>
        </w:rPr>
        <w:t xml:space="preserve">2 million was paid </w:t>
      </w:r>
      <w:r w:rsidR="00CE2477">
        <w:rPr>
          <w:rFonts w:ascii="Calibri" w:hAnsi="Calibri" w:cs="Calibri"/>
        </w:rPr>
        <w:t xml:space="preserve">into </w:t>
      </w:r>
      <w:r w:rsidR="00FE08FC" w:rsidRPr="00C70290">
        <w:rPr>
          <w:rFonts w:ascii="Calibri" w:hAnsi="Calibri" w:cs="Calibri"/>
        </w:rPr>
        <w:t>the Risk register</w:t>
      </w:r>
      <w:r w:rsidR="00CF16EB">
        <w:rPr>
          <w:rFonts w:ascii="Calibri" w:hAnsi="Calibri" w:cs="Calibri"/>
        </w:rPr>
        <w:t xml:space="preserve"> fund for the new building.</w:t>
      </w:r>
    </w:p>
    <w:bookmarkEnd w:id="12"/>
    <w:p w14:paraId="0B85EA65" w14:textId="77777777" w:rsidR="00963AC1" w:rsidRPr="00963AC1" w:rsidRDefault="00963AC1" w:rsidP="00963AC1">
      <w:pPr>
        <w:pStyle w:val="ListParagraph"/>
        <w:snapToGrid w:val="0"/>
        <w:ind w:left="0"/>
        <w:jc w:val="both"/>
        <w:rPr>
          <w:rFonts w:cs="Calibri"/>
          <w:highlight w:val="yellow"/>
        </w:rPr>
      </w:pPr>
    </w:p>
    <w:p w14:paraId="768974FB" w14:textId="37054499" w:rsidR="00FE08FC" w:rsidRDefault="00050D8B" w:rsidP="000D0E63">
      <w:pPr>
        <w:pStyle w:val="ListParagraph"/>
        <w:numPr>
          <w:ilvl w:val="0"/>
          <w:numId w:val="6"/>
        </w:numPr>
        <w:snapToGrid w:val="0"/>
        <w:ind w:left="0" w:firstLine="0"/>
        <w:jc w:val="both"/>
        <w:rPr>
          <w:rFonts w:ascii="Calibri" w:hAnsi="Calibri" w:cs="Calibri"/>
        </w:rPr>
      </w:pPr>
      <w:bookmarkStart w:id="13" w:name="_Hlk39136047"/>
      <w:bookmarkStart w:id="14" w:name="_Hlk39136102"/>
      <w:r w:rsidRPr="00963AC1">
        <w:rPr>
          <w:rFonts w:ascii="Calibri" w:hAnsi="Calibri" w:cs="Calibri"/>
        </w:rPr>
        <w:t xml:space="preserve">It </w:t>
      </w:r>
      <w:r w:rsidR="00B46610" w:rsidRPr="00963AC1">
        <w:rPr>
          <w:rFonts w:ascii="Calibri" w:hAnsi="Calibri" w:cs="Calibri"/>
        </w:rPr>
        <w:t xml:space="preserve">should </w:t>
      </w:r>
      <w:r w:rsidR="00963AC1" w:rsidRPr="00963AC1">
        <w:rPr>
          <w:rFonts w:ascii="Calibri" w:hAnsi="Calibri" w:cs="Calibri"/>
        </w:rPr>
        <w:t xml:space="preserve">also </w:t>
      </w:r>
      <w:r w:rsidRPr="00963AC1">
        <w:rPr>
          <w:rFonts w:ascii="Calibri" w:hAnsi="Calibri" w:cs="Calibri"/>
        </w:rPr>
        <w:t>be noted that in accordance with Dec</w:t>
      </w:r>
      <w:r w:rsidR="00B46610" w:rsidRPr="00963AC1">
        <w:rPr>
          <w:rFonts w:ascii="Calibri" w:hAnsi="Calibri" w:cs="Calibri"/>
        </w:rPr>
        <w:t xml:space="preserve">ision </w:t>
      </w:r>
      <w:r w:rsidRPr="00963AC1">
        <w:rPr>
          <w:rFonts w:ascii="Calibri" w:hAnsi="Calibri" w:cs="Calibri"/>
        </w:rPr>
        <w:t xml:space="preserve">5 </w:t>
      </w:r>
      <w:r w:rsidR="00157548" w:rsidRPr="00963AC1">
        <w:rPr>
          <w:rFonts w:ascii="Calibri" w:hAnsi="Calibri" w:cs="Calibri"/>
        </w:rPr>
        <w:t xml:space="preserve">(Rev. </w:t>
      </w:r>
      <w:r w:rsidR="00121D1F" w:rsidRPr="00963AC1">
        <w:rPr>
          <w:rFonts w:ascii="Calibri" w:hAnsi="Calibri" w:cs="Calibri"/>
        </w:rPr>
        <w:t>Dubai, 2018</w:t>
      </w:r>
      <w:r w:rsidR="00157548" w:rsidRPr="00963AC1">
        <w:rPr>
          <w:rFonts w:ascii="Calibri" w:hAnsi="Calibri" w:cs="Calibri"/>
        </w:rPr>
        <w:t xml:space="preserve">), </w:t>
      </w:r>
      <w:r w:rsidRPr="00963AC1">
        <w:rPr>
          <w:rFonts w:ascii="Calibri" w:hAnsi="Calibri" w:cs="Calibri"/>
        </w:rPr>
        <w:t>an amount of CHF</w:t>
      </w:r>
      <w:r w:rsidR="00AF5FA4">
        <w:rPr>
          <w:rFonts w:ascii="Calibri" w:hAnsi="Calibri" w:cs="Calibri"/>
        </w:rPr>
        <w:t> </w:t>
      </w:r>
      <w:r w:rsidR="00963AC1" w:rsidRPr="00963AC1">
        <w:rPr>
          <w:rFonts w:ascii="Calibri" w:hAnsi="Calibri" w:cs="Calibri"/>
        </w:rPr>
        <w:t>1</w:t>
      </w:r>
      <w:r w:rsidRPr="00963AC1">
        <w:rPr>
          <w:rFonts w:ascii="Calibri" w:hAnsi="Calibri" w:cs="Calibri"/>
        </w:rPr>
        <w:t xml:space="preserve"> million </w:t>
      </w:r>
      <w:r w:rsidR="00157548" w:rsidRPr="00963AC1">
        <w:rPr>
          <w:rFonts w:ascii="Calibri" w:hAnsi="Calibri" w:cs="Calibri"/>
        </w:rPr>
        <w:t>was</w:t>
      </w:r>
      <w:r w:rsidRPr="00963AC1">
        <w:rPr>
          <w:rFonts w:ascii="Calibri" w:hAnsi="Calibri" w:cs="Calibri"/>
        </w:rPr>
        <w:t xml:space="preserve"> withdrawn from the </w:t>
      </w:r>
      <w:r w:rsidR="00564303">
        <w:rPr>
          <w:rFonts w:ascii="Calibri" w:hAnsi="Calibri" w:cs="Calibri"/>
        </w:rPr>
        <w:t>Reserve Account</w:t>
      </w:r>
      <w:r w:rsidRPr="00963AC1">
        <w:rPr>
          <w:rFonts w:ascii="Calibri" w:hAnsi="Calibri" w:cs="Calibri"/>
        </w:rPr>
        <w:t xml:space="preserve"> to </w:t>
      </w:r>
      <w:r w:rsidR="00963AC1" w:rsidRPr="00963AC1">
        <w:rPr>
          <w:rFonts w:ascii="Calibri" w:hAnsi="Calibri" w:cs="Calibri"/>
        </w:rPr>
        <w:t>be paid to the ASHI reserve.</w:t>
      </w:r>
    </w:p>
    <w:p w14:paraId="1259B5DA" w14:textId="77777777" w:rsidR="00FE08FC" w:rsidRPr="004220BF" w:rsidRDefault="00FE08FC" w:rsidP="004220BF">
      <w:pPr>
        <w:rPr>
          <w:rFonts w:cs="Calibri"/>
        </w:rPr>
      </w:pPr>
    </w:p>
    <w:p w14:paraId="60132D4F" w14:textId="5D4E1E97" w:rsidR="00B03A97" w:rsidRPr="00963AC1" w:rsidRDefault="00FE08FC" w:rsidP="000D0E63">
      <w:pPr>
        <w:pStyle w:val="ListParagraph"/>
        <w:numPr>
          <w:ilvl w:val="0"/>
          <w:numId w:val="6"/>
        </w:numPr>
        <w:snapToGrid w:val="0"/>
        <w:ind w:left="0" w:firstLine="0"/>
        <w:jc w:val="both"/>
        <w:rPr>
          <w:rFonts w:ascii="Calibri" w:hAnsi="Calibri" w:cs="Calibri"/>
        </w:rPr>
      </w:pPr>
      <w:r>
        <w:rPr>
          <w:rFonts w:ascii="Calibri" w:hAnsi="Calibri" w:cs="Calibri"/>
        </w:rPr>
        <w:t>Due to the postponement of the WTSA and of RPM for WTDC</w:t>
      </w:r>
      <w:r w:rsidR="00AF5FA4">
        <w:rPr>
          <w:rFonts w:ascii="Calibri" w:hAnsi="Calibri" w:cs="Calibri"/>
        </w:rPr>
        <w:t>,</w:t>
      </w:r>
      <w:r>
        <w:rPr>
          <w:rFonts w:ascii="Calibri" w:hAnsi="Calibri" w:cs="Calibri"/>
        </w:rPr>
        <w:t xml:space="preserve"> a total amount </w:t>
      </w:r>
      <w:r w:rsidR="00AF5FA4">
        <w:rPr>
          <w:rFonts w:ascii="Calibri" w:hAnsi="Calibri" w:cs="Calibri"/>
        </w:rPr>
        <w:t xml:space="preserve">of </w:t>
      </w:r>
      <w:r>
        <w:rPr>
          <w:rFonts w:ascii="Calibri" w:hAnsi="Calibri" w:cs="Calibri"/>
        </w:rPr>
        <w:t>CHF</w:t>
      </w:r>
      <w:r w:rsidR="00AF5FA4">
        <w:rPr>
          <w:rFonts w:ascii="Calibri" w:hAnsi="Calibri" w:cs="Calibri"/>
        </w:rPr>
        <w:t> </w:t>
      </w:r>
      <w:r>
        <w:rPr>
          <w:rFonts w:ascii="Calibri" w:hAnsi="Calibri" w:cs="Calibri"/>
        </w:rPr>
        <w:t>1.86</w:t>
      </w:r>
      <w:r w:rsidR="00AF5FA4">
        <w:rPr>
          <w:rFonts w:ascii="Calibri" w:hAnsi="Calibri" w:cs="Calibri"/>
        </w:rPr>
        <w:t> </w:t>
      </w:r>
      <w:r>
        <w:rPr>
          <w:rFonts w:ascii="Calibri" w:hAnsi="Calibri" w:cs="Calibri"/>
        </w:rPr>
        <w:t xml:space="preserve">million </w:t>
      </w:r>
      <w:r w:rsidR="00AF5FA4">
        <w:rPr>
          <w:rFonts w:ascii="Calibri" w:hAnsi="Calibri" w:cs="Calibri"/>
        </w:rPr>
        <w:t xml:space="preserve">was </w:t>
      </w:r>
      <w:r>
        <w:rPr>
          <w:rFonts w:ascii="Calibri" w:hAnsi="Calibri" w:cs="Calibri"/>
        </w:rPr>
        <w:t xml:space="preserve">recognized as deferred activities and will be withdrawn from the </w:t>
      </w:r>
      <w:r w:rsidR="00564303">
        <w:rPr>
          <w:rFonts w:ascii="Calibri" w:hAnsi="Calibri" w:cs="Calibri"/>
        </w:rPr>
        <w:t>Reserve Account</w:t>
      </w:r>
      <w:r>
        <w:rPr>
          <w:rFonts w:ascii="Calibri" w:hAnsi="Calibri" w:cs="Calibri"/>
        </w:rPr>
        <w:t xml:space="preserve"> to be used in 2021 and 2022. </w:t>
      </w:r>
      <w:proofErr w:type="gramStart"/>
      <w:r w:rsidR="00963AC1">
        <w:rPr>
          <w:rFonts w:ascii="Calibri" w:hAnsi="Calibri" w:cs="Calibri"/>
        </w:rPr>
        <w:t>A</w:t>
      </w:r>
      <w:r w:rsidR="00B03A97" w:rsidRPr="00963AC1">
        <w:rPr>
          <w:rFonts w:ascii="Calibri" w:hAnsi="Calibri" w:cs="Calibri"/>
        </w:rPr>
        <w:t>t</w:t>
      </w:r>
      <w:proofErr w:type="gramEnd"/>
      <w:r w:rsidR="00B03A97" w:rsidRPr="00963AC1">
        <w:rPr>
          <w:rFonts w:ascii="Calibri" w:hAnsi="Calibri" w:cs="Calibri"/>
        </w:rPr>
        <w:t xml:space="preserve"> 31</w:t>
      </w:r>
      <w:r w:rsidR="00CE2E4E" w:rsidRPr="00963AC1">
        <w:rPr>
          <w:rFonts w:ascii="Calibri" w:hAnsi="Calibri" w:cs="Calibri"/>
        </w:rPr>
        <w:t> </w:t>
      </w:r>
      <w:r w:rsidR="00B03A97" w:rsidRPr="00963AC1">
        <w:rPr>
          <w:rFonts w:ascii="Calibri" w:hAnsi="Calibri" w:cs="Calibri"/>
        </w:rPr>
        <w:t>December</w:t>
      </w:r>
      <w:r w:rsidR="00CE2E4E" w:rsidRPr="00963AC1">
        <w:rPr>
          <w:rFonts w:ascii="Calibri" w:hAnsi="Calibri" w:cs="Calibri"/>
        </w:rPr>
        <w:t> </w:t>
      </w:r>
      <w:r w:rsidR="00B03A97" w:rsidRPr="00963AC1">
        <w:rPr>
          <w:rFonts w:ascii="Calibri" w:hAnsi="Calibri" w:cs="Calibri"/>
        </w:rPr>
        <w:t>20</w:t>
      </w:r>
      <w:r w:rsidR="00963AC1">
        <w:rPr>
          <w:rFonts w:ascii="Calibri" w:hAnsi="Calibri" w:cs="Calibri"/>
        </w:rPr>
        <w:t>20</w:t>
      </w:r>
      <w:r w:rsidR="00B03A97" w:rsidRPr="00963AC1">
        <w:rPr>
          <w:rFonts w:ascii="Calibri" w:hAnsi="Calibri" w:cs="Calibri"/>
        </w:rPr>
        <w:t xml:space="preserve">, the </w:t>
      </w:r>
      <w:r w:rsidR="00CE2E4E" w:rsidRPr="00963AC1">
        <w:rPr>
          <w:rFonts w:ascii="Calibri" w:hAnsi="Calibri" w:cs="Calibri"/>
        </w:rPr>
        <w:t xml:space="preserve">balance of the </w:t>
      </w:r>
      <w:r w:rsidR="00564303">
        <w:rPr>
          <w:rFonts w:ascii="Calibri" w:hAnsi="Calibri" w:cs="Calibri"/>
        </w:rPr>
        <w:t>Reserve Account</w:t>
      </w:r>
      <w:r w:rsidR="00B03A97" w:rsidRPr="00963AC1">
        <w:rPr>
          <w:rFonts w:ascii="Calibri" w:hAnsi="Calibri" w:cs="Calibri"/>
        </w:rPr>
        <w:t xml:space="preserve"> </w:t>
      </w:r>
      <w:r w:rsidR="00CE2E4E" w:rsidRPr="00963AC1">
        <w:rPr>
          <w:rFonts w:ascii="Calibri" w:hAnsi="Calibri" w:cs="Calibri"/>
        </w:rPr>
        <w:t xml:space="preserve">stood at </w:t>
      </w:r>
      <w:r w:rsidR="00B03A97" w:rsidRPr="00963AC1">
        <w:rPr>
          <w:rFonts w:ascii="Calibri" w:hAnsi="Calibri" w:cs="Calibri"/>
        </w:rPr>
        <w:t>CHF 2</w:t>
      </w:r>
      <w:r>
        <w:rPr>
          <w:rFonts w:ascii="Calibri" w:hAnsi="Calibri" w:cs="Calibri"/>
        </w:rPr>
        <w:t>5.8</w:t>
      </w:r>
      <w:r w:rsidR="00B03A97" w:rsidRPr="00963AC1">
        <w:rPr>
          <w:rFonts w:ascii="Calibri" w:hAnsi="Calibri" w:cs="Calibri"/>
        </w:rPr>
        <w:t xml:space="preserve"> million, corresponding to 15.</w:t>
      </w:r>
      <w:r>
        <w:rPr>
          <w:rFonts w:ascii="Calibri" w:hAnsi="Calibri" w:cs="Calibri"/>
        </w:rPr>
        <w:t>6</w:t>
      </w:r>
      <w:r w:rsidR="00B03A97" w:rsidRPr="00963AC1">
        <w:rPr>
          <w:rFonts w:ascii="Calibri" w:hAnsi="Calibri" w:cs="Calibri"/>
        </w:rPr>
        <w:t xml:space="preserve"> per cent of the budget for 20</w:t>
      </w:r>
      <w:r>
        <w:rPr>
          <w:rFonts w:ascii="Calibri" w:hAnsi="Calibri" w:cs="Calibri"/>
        </w:rPr>
        <w:t>20</w:t>
      </w:r>
      <w:r w:rsidR="00B03A97" w:rsidRPr="00963AC1">
        <w:rPr>
          <w:rFonts w:ascii="Calibri" w:hAnsi="Calibri" w:cs="Calibri"/>
        </w:rPr>
        <w:t xml:space="preserve"> (CHF 2</w:t>
      </w:r>
      <w:r w:rsidR="00963AC1">
        <w:rPr>
          <w:rFonts w:ascii="Calibri" w:hAnsi="Calibri" w:cs="Calibri"/>
        </w:rPr>
        <w:t>4.9</w:t>
      </w:r>
      <w:r w:rsidR="00B03A97" w:rsidRPr="00963AC1">
        <w:rPr>
          <w:rFonts w:ascii="Calibri" w:hAnsi="Calibri" w:cs="Calibri"/>
        </w:rPr>
        <w:t> million for 201</w:t>
      </w:r>
      <w:r w:rsidR="00963AC1">
        <w:rPr>
          <w:rFonts w:ascii="Calibri" w:hAnsi="Calibri" w:cs="Calibri"/>
        </w:rPr>
        <w:t>9</w:t>
      </w:r>
      <w:r w:rsidR="00B03A97" w:rsidRPr="00963AC1">
        <w:rPr>
          <w:rFonts w:ascii="Calibri" w:hAnsi="Calibri" w:cs="Calibri"/>
        </w:rPr>
        <w:t>).</w:t>
      </w:r>
    </w:p>
    <w:p w14:paraId="5ABE087D" w14:textId="77777777" w:rsidR="0022762F" w:rsidRPr="00CE2E4E" w:rsidRDefault="0022762F" w:rsidP="00CE2E4E">
      <w:pPr>
        <w:spacing w:before="0"/>
        <w:rPr>
          <w:rFonts w:cs="Calibri"/>
        </w:rPr>
      </w:pPr>
    </w:p>
    <w:p w14:paraId="4758869D" w14:textId="18F85C80" w:rsidR="0022762F" w:rsidRPr="00CE2E4E" w:rsidRDefault="0022762F" w:rsidP="00CE2E4E">
      <w:pPr>
        <w:pStyle w:val="ListParagraph"/>
        <w:numPr>
          <w:ilvl w:val="0"/>
          <w:numId w:val="6"/>
        </w:numPr>
        <w:snapToGrid w:val="0"/>
        <w:ind w:left="0" w:firstLine="0"/>
        <w:jc w:val="both"/>
        <w:rPr>
          <w:rFonts w:asciiTheme="minorHAnsi" w:hAnsiTheme="minorHAnsi" w:cstheme="minorHAnsi"/>
        </w:rPr>
      </w:pPr>
      <w:r w:rsidRPr="00CE2E4E">
        <w:rPr>
          <w:rFonts w:asciiTheme="minorHAnsi" w:hAnsiTheme="minorHAnsi" w:cstheme="minorHAnsi"/>
        </w:rPr>
        <w:t>In 20</w:t>
      </w:r>
      <w:r w:rsidR="00593225">
        <w:rPr>
          <w:rFonts w:asciiTheme="minorHAnsi" w:hAnsiTheme="minorHAnsi" w:cstheme="minorHAnsi"/>
        </w:rPr>
        <w:t>20,</w:t>
      </w:r>
      <w:r w:rsidRPr="00CE2E4E">
        <w:rPr>
          <w:rFonts w:asciiTheme="minorHAnsi" w:hAnsiTheme="minorHAnsi" w:cstheme="minorHAnsi"/>
        </w:rPr>
        <w:t xml:space="preserve"> the ITU revenues amounted to KCHF 1</w:t>
      </w:r>
      <w:r w:rsidR="00593225">
        <w:rPr>
          <w:rFonts w:asciiTheme="minorHAnsi" w:hAnsiTheme="minorHAnsi" w:cstheme="minorHAnsi"/>
        </w:rPr>
        <w:t>70</w:t>
      </w:r>
      <w:r w:rsidRPr="00CE2E4E">
        <w:rPr>
          <w:rFonts w:asciiTheme="minorHAnsi" w:hAnsiTheme="minorHAnsi" w:cstheme="minorHAnsi"/>
        </w:rPr>
        <w:t>’</w:t>
      </w:r>
      <w:r w:rsidR="00593225">
        <w:rPr>
          <w:rFonts w:asciiTheme="minorHAnsi" w:hAnsiTheme="minorHAnsi" w:cstheme="minorHAnsi"/>
        </w:rPr>
        <w:t>373</w:t>
      </w:r>
      <w:r w:rsidR="00564303">
        <w:rPr>
          <w:rFonts w:asciiTheme="minorHAnsi" w:hAnsiTheme="minorHAnsi" w:cstheme="minorHAnsi"/>
        </w:rPr>
        <w:t xml:space="preserve"> </w:t>
      </w:r>
      <w:r w:rsidRPr="00CE2E4E">
        <w:rPr>
          <w:rFonts w:asciiTheme="minorHAnsi" w:hAnsiTheme="minorHAnsi" w:cstheme="minorHAnsi"/>
        </w:rPr>
        <w:t>(KCHF 1</w:t>
      </w:r>
      <w:r w:rsidR="00593225">
        <w:rPr>
          <w:rFonts w:asciiTheme="minorHAnsi" w:hAnsiTheme="minorHAnsi" w:cstheme="minorHAnsi"/>
        </w:rPr>
        <w:t>87</w:t>
      </w:r>
      <w:r w:rsidRPr="00CE2E4E">
        <w:rPr>
          <w:rFonts w:asciiTheme="minorHAnsi" w:hAnsiTheme="minorHAnsi" w:cstheme="minorHAnsi"/>
        </w:rPr>
        <w:t>’</w:t>
      </w:r>
      <w:r w:rsidR="00593225">
        <w:rPr>
          <w:rFonts w:asciiTheme="minorHAnsi" w:hAnsiTheme="minorHAnsi" w:cstheme="minorHAnsi"/>
        </w:rPr>
        <w:t>177</w:t>
      </w:r>
      <w:r w:rsidRPr="00CE2E4E">
        <w:rPr>
          <w:rFonts w:asciiTheme="minorHAnsi" w:hAnsiTheme="minorHAnsi" w:cstheme="minorHAnsi"/>
        </w:rPr>
        <w:t xml:space="preserve"> in 201</w:t>
      </w:r>
      <w:r w:rsidR="00593225">
        <w:rPr>
          <w:rFonts w:asciiTheme="minorHAnsi" w:hAnsiTheme="minorHAnsi" w:cstheme="minorHAnsi"/>
        </w:rPr>
        <w:t>9</w:t>
      </w:r>
      <w:r w:rsidRPr="00CE2E4E">
        <w:rPr>
          <w:rFonts w:asciiTheme="minorHAnsi" w:hAnsiTheme="minorHAnsi" w:cstheme="minorHAnsi"/>
        </w:rPr>
        <w:t>) reflected as follows:</w:t>
      </w:r>
    </w:p>
    <w:bookmarkEnd w:id="13"/>
    <w:bookmarkEnd w:id="14"/>
    <w:p w14:paraId="39E8D875" w14:textId="77777777" w:rsidR="00EB1339" w:rsidRPr="00855924" w:rsidRDefault="00EB1339" w:rsidP="002131B9">
      <w:pPr>
        <w:pStyle w:val="ListParagraph"/>
        <w:snapToGrid w:val="0"/>
        <w:spacing w:after="240"/>
        <w:ind w:left="0"/>
        <w:contextualSpacing w:val="0"/>
        <w:jc w:val="both"/>
        <w:rPr>
          <w:rFonts w:asciiTheme="minorHAnsi" w:hAnsiTheme="minorHAnsi" w:cstheme="minorHAnsi"/>
          <w:highlight w:val="yellow"/>
        </w:rPr>
      </w:pPr>
    </w:p>
    <w:p w14:paraId="34C4D732" w14:textId="05A83748" w:rsidR="0022762F" w:rsidRPr="00EB1339" w:rsidRDefault="004F2D53" w:rsidP="00EB1339">
      <w:pPr>
        <w:pStyle w:val="ListParagraph"/>
        <w:jc w:val="center"/>
        <w:rPr>
          <w:rFonts w:asciiTheme="minorHAnsi" w:hAnsiTheme="minorHAnsi" w:cstheme="minorHAnsi"/>
        </w:rPr>
      </w:pPr>
      <w:r>
        <w:rPr>
          <w:noProof/>
        </w:rPr>
        <w:drawing>
          <wp:inline distT="0" distB="0" distL="0" distR="0" wp14:anchorId="215D81ED" wp14:editId="373D045F">
            <wp:extent cx="4572000" cy="2735580"/>
            <wp:effectExtent l="0" t="0" r="0" b="7620"/>
            <wp:docPr id="17" name="Chart 17">
              <a:extLst xmlns:a="http://schemas.openxmlformats.org/drawingml/2006/main">
                <a:ext uri="{FF2B5EF4-FFF2-40B4-BE49-F238E27FC236}">
                  <a16:creationId xmlns:a16="http://schemas.microsoft.com/office/drawing/2014/main" id="{FD5816AA-70E2-455F-BCAE-9A65C4D26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B19490" w14:textId="626FF0AD" w:rsidR="00961E13" w:rsidRPr="00961E13" w:rsidRDefault="00961E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sidRPr="00961E13">
        <w:rPr>
          <w:rFonts w:asciiTheme="minorHAnsi" w:hAnsiTheme="minorHAnsi" w:cstheme="minorHAnsi"/>
        </w:rPr>
        <w:br w:type="page"/>
      </w:r>
    </w:p>
    <w:p w14:paraId="7B711867" w14:textId="77777777" w:rsidR="0022762F" w:rsidRDefault="0022762F" w:rsidP="0022762F">
      <w:pPr>
        <w:snapToGrid w:val="0"/>
        <w:jc w:val="both"/>
        <w:rPr>
          <w:rFonts w:asciiTheme="minorHAnsi" w:hAnsiTheme="minorHAnsi" w:cstheme="minorHAnsi"/>
          <w:highlight w:val="yellow"/>
        </w:rPr>
      </w:pPr>
    </w:p>
    <w:p w14:paraId="098382EB" w14:textId="0278D710" w:rsidR="0022762F" w:rsidRPr="00C8024B" w:rsidRDefault="0022762F" w:rsidP="009F2D23">
      <w:pPr>
        <w:pStyle w:val="ListParagraph"/>
        <w:numPr>
          <w:ilvl w:val="0"/>
          <w:numId w:val="6"/>
        </w:numPr>
        <w:snapToGrid w:val="0"/>
        <w:ind w:left="0" w:firstLine="0"/>
        <w:jc w:val="both"/>
        <w:rPr>
          <w:rFonts w:asciiTheme="minorHAnsi" w:hAnsiTheme="minorHAnsi" w:cstheme="minorHAnsi"/>
        </w:rPr>
      </w:pPr>
      <w:bookmarkStart w:id="15" w:name="_Hlk39136284"/>
      <w:r w:rsidRPr="00C8024B">
        <w:rPr>
          <w:rFonts w:asciiTheme="minorHAnsi" w:hAnsiTheme="minorHAnsi" w:cstheme="minorHAnsi"/>
        </w:rPr>
        <w:t xml:space="preserve">The main source of revenue comes from assessed contributions representing </w:t>
      </w:r>
      <w:r w:rsidR="00155C63">
        <w:rPr>
          <w:rFonts w:asciiTheme="minorHAnsi" w:hAnsiTheme="minorHAnsi" w:cstheme="minorHAnsi"/>
        </w:rPr>
        <w:t>74</w:t>
      </w:r>
      <w:r w:rsidRPr="00C8024B">
        <w:rPr>
          <w:rFonts w:asciiTheme="minorHAnsi" w:hAnsiTheme="minorHAnsi" w:cstheme="minorHAnsi"/>
        </w:rPr>
        <w:t> per cent in 20</w:t>
      </w:r>
      <w:r w:rsidR="00155C63">
        <w:rPr>
          <w:rFonts w:asciiTheme="minorHAnsi" w:hAnsiTheme="minorHAnsi" w:cstheme="minorHAnsi"/>
        </w:rPr>
        <w:t>20</w:t>
      </w:r>
      <w:r w:rsidRPr="00C8024B">
        <w:rPr>
          <w:rFonts w:asciiTheme="minorHAnsi" w:hAnsiTheme="minorHAnsi" w:cstheme="minorHAnsi"/>
        </w:rPr>
        <w:t xml:space="preserve"> which </w:t>
      </w:r>
      <w:r w:rsidR="00C8024B" w:rsidRPr="00C8024B">
        <w:rPr>
          <w:rFonts w:asciiTheme="minorHAnsi" w:hAnsiTheme="minorHAnsi" w:cstheme="minorHAnsi"/>
        </w:rPr>
        <w:t xml:space="preserve">reflects a </w:t>
      </w:r>
      <w:r w:rsidRPr="00C8024B">
        <w:rPr>
          <w:rFonts w:asciiTheme="minorHAnsi" w:hAnsiTheme="minorHAnsi" w:cstheme="minorHAnsi"/>
        </w:rPr>
        <w:t>slight increase compared to 201</w:t>
      </w:r>
      <w:r w:rsidR="00155C63">
        <w:rPr>
          <w:rFonts w:asciiTheme="minorHAnsi" w:hAnsiTheme="minorHAnsi" w:cstheme="minorHAnsi"/>
        </w:rPr>
        <w:t>9</w:t>
      </w:r>
      <w:r w:rsidRPr="00C8024B">
        <w:rPr>
          <w:rFonts w:asciiTheme="minorHAnsi" w:hAnsiTheme="minorHAnsi" w:cstheme="minorHAnsi"/>
        </w:rPr>
        <w:t xml:space="preserve">, followed by the </w:t>
      </w:r>
      <w:r w:rsidR="008F273B" w:rsidRPr="00C8024B">
        <w:rPr>
          <w:rFonts w:asciiTheme="minorHAnsi" w:hAnsiTheme="minorHAnsi" w:cstheme="minorHAnsi"/>
        </w:rPr>
        <w:t>cost recovery</w:t>
      </w:r>
      <w:r w:rsidRPr="00C8024B">
        <w:rPr>
          <w:rFonts w:asciiTheme="minorHAnsi" w:hAnsiTheme="minorHAnsi" w:cstheme="minorHAnsi"/>
        </w:rPr>
        <w:t xml:space="preserve"> revenue representing 2</w:t>
      </w:r>
      <w:r w:rsidR="00155C63">
        <w:rPr>
          <w:rFonts w:asciiTheme="minorHAnsi" w:hAnsiTheme="minorHAnsi" w:cstheme="minorHAnsi"/>
        </w:rPr>
        <w:t>4</w:t>
      </w:r>
      <w:r w:rsidRPr="00C8024B">
        <w:rPr>
          <w:rFonts w:asciiTheme="minorHAnsi" w:hAnsiTheme="minorHAnsi" w:cstheme="minorHAnsi"/>
        </w:rPr>
        <w:t> per cent which included mainly the sales of publications and the satellite network filings</w:t>
      </w:r>
      <w:r w:rsidRPr="00C8024B">
        <w:t>.</w:t>
      </w:r>
    </w:p>
    <w:p w14:paraId="1542284C" w14:textId="77777777" w:rsidR="00855924" w:rsidRDefault="00855924" w:rsidP="00855924">
      <w:pPr>
        <w:snapToGrid w:val="0"/>
        <w:jc w:val="both"/>
        <w:rPr>
          <w:rFonts w:asciiTheme="minorHAnsi" w:hAnsiTheme="minorHAnsi" w:cstheme="minorHAnsi"/>
          <w:highlight w:val="yellow"/>
        </w:rPr>
      </w:pPr>
    </w:p>
    <w:bookmarkEnd w:id="15"/>
    <w:p w14:paraId="2610A48F" w14:textId="57BA2FC5" w:rsidR="00855924" w:rsidRDefault="004F2D53" w:rsidP="002131B9">
      <w:pPr>
        <w:snapToGrid w:val="0"/>
        <w:jc w:val="center"/>
        <w:rPr>
          <w:rFonts w:asciiTheme="minorHAnsi" w:hAnsiTheme="minorHAnsi" w:cstheme="minorHAnsi"/>
          <w:highlight w:val="yellow"/>
        </w:rPr>
      </w:pPr>
      <w:r>
        <w:rPr>
          <w:noProof/>
        </w:rPr>
        <w:drawing>
          <wp:inline distT="0" distB="0" distL="0" distR="0" wp14:anchorId="1838B9AD" wp14:editId="091B8D6A">
            <wp:extent cx="5349240" cy="3520441"/>
            <wp:effectExtent l="0" t="0" r="3810" b="3810"/>
            <wp:docPr id="18" name="Chart 18">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85B739" w14:textId="77777777" w:rsidR="00855924" w:rsidRDefault="00855924" w:rsidP="00855924">
      <w:pPr>
        <w:snapToGrid w:val="0"/>
        <w:jc w:val="both"/>
        <w:rPr>
          <w:rFonts w:asciiTheme="minorHAnsi" w:hAnsiTheme="minorHAnsi" w:cstheme="minorHAnsi"/>
          <w:highlight w:val="yellow"/>
        </w:rPr>
      </w:pPr>
    </w:p>
    <w:p w14:paraId="0FD2E52B" w14:textId="167D9B35" w:rsidR="00E00837" w:rsidRDefault="00855924" w:rsidP="00855924">
      <w:pPr>
        <w:pStyle w:val="ListParagraph"/>
        <w:numPr>
          <w:ilvl w:val="0"/>
          <w:numId w:val="6"/>
        </w:numPr>
        <w:snapToGrid w:val="0"/>
        <w:ind w:left="0" w:firstLine="0"/>
        <w:jc w:val="both"/>
        <w:rPr>
          <w:rFonts w:asciiTheme="minorHAnsi" w:hAnsiTheme="minorHAnsi" w:cstheme="minorHAnsi"/>
        </w:rPr>
      </w:pPr>
      <w:r w:rsidRPr="00855924">
        <w:rPr>
          <w:rFonts w:asciiTheme="minorHAnsi" w:hAnsiTheme="minorHAnsi" w:cstheme="minorHAnsi"/>
        </w:rPr>
        <w:t>In 20</w:t>
      </w:r>
      <w:r w:rsidR="004F2D53">
        <w:rPr>
          <w:rFonts w:asciiTheme="minorHAnsi" w:hAnsiTheme="minorHAnsi" w:cstheme="minorHAnsi"/>
        </w:rPr>
        <w:t>20</w:t>
      </w:r>
      <w:r w:rsidRPr="00855924">
        <w:rPr>
          <w:rFonts w:asciiTheme="minorHAnsi" w:hAnsiTheme="minorHAnsi" w:cstheme="minorHAnsi"/>
        </w:rPr>
        <w:t>, the ITU expenses amounted to KCHF 2</w:t>
      </w:r>
      <w:r w:rsidR="00E545AF">
        <w:rPr>
          <w:rFonts w:asciiTheme="minorHAnsi" w:hAnsiTheme="minorHAnsi" w:cstheme="minorHAnsi"/>
        </w:rPr>
        <w:t>17</w:t>
      </w:r>
      <w:r w:rsidRPr="00855924">
        <w:rPr>
          <w:rFonts w:asciiTheme="minorHAnsi" w:hAnsiTheme="minorHAnsi" w:cstheme="minorHAnsi"/>
        </w:rPr>
        <w:t>’</w:t>
      </w:r>
      <w:r w:rsidR="00E545AF">
        <w:rPr>
          <w:rFonts w:asciiTheme="minorHAnsi" w:hAnsiTheme="minorHAnsi" w:cstheme="minorHAnsi"/>
        </w:rPr>
        <w:t>632</w:t>
      </w:r>
      <w:r w:rsidRPr="00855924">
        <w:rPr>
          <w:rFonts w:asciiTheme="minorHAnsi" w:hAnsiTheme="minorHAnsi" w:cstheme="minorHAnsi"/>
        </w:rPr>
        <w:t xml:space="preserve"> (KCHF </w:t>
      </w:r>
      <w:r w:rsidR="004F2D53">
        <w:rPr>
          <w:rFonts w:asciiTheme="minorHAnsi" w:hAnsiTheme="minorHAnsi" w:cstheme="minorHAnsi"/>
        </w:rPr>
        <w:t>244</w:t>
      </w:r>
      <w:r w:rsidRPr="00855924">
        <w:rPr>
          <w:rFonts w:asciiTheme="minorHAnsi" w:hAnsiTheme="minorHAnsi" w:cstheme="minorHAnsi"/>
        </w:rPr>
        <w:t>’</w:t>
      </w:r>
      <w:r w:rsidR="004F2D53">
        <w:rPr>
          <w:rFonts w:asciiTheme="minorHAnsi" w:hAnsiTheme="minorHAnsi" w:cstheme="minorHAnsi"/>
        </w:rPr>
        <w:t>640</w:t>
      </w:r>
      <w:r w:rsidRPr="00855924">
        <w:rPr>
          <w:rFonts w:asciiTheme="minorHAnsi" w:hAnsiTheme="minorHAnsi" w:cstheme="minorHAnsi"/>
        </w:rPr>
        <w:t xml:space="preserve"> in 201</w:t>
      </w:r>
      <w:r w:rsidR="004F2D53">
        <w:rPr>
          <w:rFonts w:asciiTheme="minorHAnsi" w:hAnsiTheme="minorHAnsi" w:cstheme="minorHAnsi"/>
        </w:rPr>
        <w:t>9</w:t>
      </w:r>
      <w:r w:rsidRPr="00855924">
        <w:rPr>
          <w:rFonts w:asciiTheme="minorHAnsi" w:hAnsiTheme="minorHAnsi" w:cstheme="minorHAnsi"/>
        </w:rPr>
        <w:t>) reflected as follows:</w:t>
      </w:r>
    </w:p>
    <w:p w14:paraId="28AE65D5" w14:textId="77777777" w:rsidR="00855924" w:rsidRDefault="00855924" w:rsidP="00855924">
      <w:pPr>
        <w:snapToGrid w:val="0"/>
        <w:jc w:val="both"/>
        <w:rPr>
          <w:rFonts w:asciiTheme="minorHAnsi" w:hAnsiTheme="minorHAnsi" w:cstheme="minorHAnsi"/>
        </w:rPr>
      </w:pPr>
    </w:p>
    <w:p w14:paraId="45857398" w14:textId="330FC3C4" w:rsidR="00855924" w:rsidRDefault="00E545AF" w:rsidP="00855924">
      <w:pPr>
        <w:snapToGrid w:val="0"/>
        <w:jc w:val="center"/>
        <w:rPr>
          <w:rFonts w:asciiTheme="minorHAnsi" w:hAnsiTheme="minorHAnsi" w:cstheme="minorHAnsi"/>
        </w:rPr>
      </w:pPr>
      <w:r>
        <w:rPr>
          <w:noProof/>
        </w:rPr>
        <w:drawing>
          <wp:inline distT="0" distB="0" distL="0" distR="0" wp14:anchorId="7ED6039A" wp14:editId="115F9F8A">
            <wp:extent cx="6210935" cy="3460750"/>
            <wp:effectExtent l="0" t="0" r="18415" b="6350"/>
            <wp:docPr id="1" name="Chart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3AEAD2" w14:textId="364F5D0C" w:rsidR="00571FEF" w:rsidRDefault="00571FEF" w:rsidP="008E769A">
      <w:pPr>
        <w:pStyle w:val="ListParagraph"/>
        <w:tabs>
          <w:tab w:val="left" w:pos="709"/>
        </w:tabs>
        <w:adjustRightInd w:val="0"/>
        <w:snapToGrid w:val="0"/>
        <w:ind w:left="0"/>
        <w:contextualSpacing w:val="0"/>
        <w:jc w:val="both"/>
        <w:rPr>
          <w:rFonts w:ascii="Calibri" w:eastAsia="Times New Roman" w:hAnsi="Calibri"/>
          <w:szCs w:val="20"/>
          <w:lang w:val="en-GB" w:eastAsia="en-US"/>
        </w:rPr>
      </w:pPr>
    </w:p>
    <w:p w14:paraId="1DB1586C" w14:textId="77777777" w:rsidR="00571FEF" w:rsidRPr="00225EF3" w:rsidRDefault="00571FEF" w:rsidP="008E769A">
      <w:pPr>
        <w:pStyle w:val="ListParagraph"/>
        <w:tabs>
          <w:tab w:val="left" w:pos="709"/>
        </w:tabs>
        <w:adjustRightInd w:val="0"/>
        <w:snapToGrid w:val="0"/>
        <w:ind w:left="0"/>
        <w:contextualSpacing w:val="0"/>
        <w:jc w:val="both"/>
        <w:rPr>
          <w:rFonts w:ascii="Calibri" w:eastAsia="Times New Roman" w:hAnsi="Calibri"/>
          <w:szCs w:val="20"/>
          <w:lang w:val="en-GB" w:eastAsia="en-US"/>
        </w:rPr>
      </w:pPr>
    </w:p>
    <w:p w14:paraId="0E3983B2" w14:textId="1159548C" w:rsidR="007C5F44" w:rsidRDefault="001C63B9" w:rsidP="009F2D23">
      <w:pPr>
        <w:pStyle w:val="ListParagraph"/>
        <w:tabs>
          <w:tab w:val="left" w:pos="-76"/>
          <w:tab w:val="left" w:pos="851"/>
        </w:tabs>
        <w:adjustRightInd w:val="0"/>
        <w:snapToGrid w:val="0"/>
        <w:ind w:left="0"/>
        <w:contextualSpacing w:val="0"/>
        <w:jc w:val="both"/>
        <w:rPr>
          <w:rFonts w:ascii="Calibri" w:hAnsi="Calibri"/>
          <w:b/>
          <w:bCs/>
          <w:sz w:val="28"/>
          <w:szCs w:val="28"/>
          <w:u w:val="single"/>
        </w:rPr>
      </w:pPr>
      <w:r w:rsidRPr="007C5F44">
        <w:rPr>
          <w:rFonts w:ascii="Calibri" w:hAnsi="Calibri"/>
          <w:b/>
          <w:bCs/>
          <w:sz w:val="28"/>
          <w:szCs w:val="28"/>
          <w:u w:val="single"/>
        </w:rPr>
        <w:t xml:space="preserve">Financial position: </w:t>
      </w:r>
      <w:r w:rsidR="00A01021" w:rsidRPr="007C5F44">
        <w:rPr>
          <w:rFonts w:ascii="Calibri" w:hAnsi="Calibri"/>
          <w:b/>
          <w:bCs/>
          <w:sz w:val="28"/>
          <w:szCs w:val="28"/>
          <w:u w:val="single"/>
        </w:rPr>
        <w:t xml:space="preserve"> </w:t>
      </w:r>
      <w:r w:rsidR="009F60E1" w:rsidRPr="007C5F44">
        <w:rPr>
          <w:rFonts w:ascii="Calibri" w:hAnsi="Calibri"/>
          <w:b/>
          <w:bCs/>
          <w:sz w:val="28"/>
          <w:szCs w:val="28"/>
          <w:u w:val="single"/>
        </w:rPr>
        <w:t>Asset representation for 20</w:t>
      </w:r>
      <w:r w:rsidR="00E545AF">
        <w:rPr>
          <w:rFonts w:ascii="Calibri" w:hAnsi="Calibri"/>
          <w:b/>
          <w:bCs/>
          <w:sz w:val="28"/>
          <w:szCs w:val="28"/>
          <w:u w:val="single"/>
        </w:rPr>
        <w:t>20</w:t>
      </w:r>
    </w:p>
    <w:p w14:paraId="4F7DF2B8" w14:textId="77777777" w:rsidR="00855924" w:rsidRPr="007C5F44" w:rsidRDefault="00855924" w:rsidP="009F2D23">
      <w:pPr>
        <w:pStyle w:val="ListParagraph"/>
        <w:tabs>
          <w:tab w:val="left" w:pos="-76"/>
          <w:tab w:val="left" w:pos="851"/>
        </w:tabs>
        <w:adjustRightInd w:val="0"/>
        <w:snapToGrid w:val="0"/>
        <w:ind w:left="0"/>
        <w:contextualSpacing w:val="0"/>
        <w:jc w:val="both"/>
        <w:rPr>
          <w:rFonts w:ascii="Calibri" w:hAnsi="Calibri"/>
          <w:b/>
          <w:bCs/>
          <w:sz w:val="28"/>
          <w:szCs w:val="28"/>
          <w:u w:val="single"/>
        </w:rPr>
      </w:pPr>
    </w:p>
    <w:p w14:paraId="2DD55962" w14:textId="78AF66BE" w:rsidR="009F60E1" w:rsidRDefault="003604AE" w:rsidP="00D708A3">
      <w:pPr>
        <w:pStyle w:val="ListParagraph"/>
        <w:snapToGrid w:val="0"/>
        <w:spacing w:after="120"/>
        <w:ind w:left="854"/>
        <w:rPr>
          <w:rFonts w:ascii="Calibri" w:eastAsia="Times New Roman" w:hAnsi="Calibri"/>
          <w:szCs w:val="20"/>
          <w:lang w:eastAsia="en-US"/>
        </w:rPr>
      </w:pPr>
      <w:r>
        <w:rPr>
          <w:noProof/>
        </w:rPr>
        <w:drawing>
          <wp:inline distT="0" distB="0" distL="0" distR="0" wp14:anchorId="7C058D37" wp14:editId="61ADF62A">
            <wp:extent cx="4876800" cy="3115628"/>
            <wp:effectExtent l="0" t="0" r="0" b="8890"/>
            <wp:docPr id="25" name="Chart 2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D2C497" w14:textId="77777777" w:rsidR="007C5F44" w:rsidRPr="00373677" w:rsidRDefault="007C5F44" w:rsidP="00373677">
      <w:pPr>
        <w:pStyle w:val="ListParagraph"/>
        <w:tabs>
          <w:tab w:val="left" w:pos="-76"/>
          <w:tab w:val="left" w:pos="851"/>
        </w:tabs>
        <w:adjustRightInd w:val="0"/>
        <w:snapToGrid w:val="0"/>
        <w:ind w:left="0"/>
        <w:contextualSpacing w:val="0"/>
        <w:jc w:val="both"/>
        <w:rPr>
          <w:rFonts w:ascii="Calibri" w:hAnsi="Calibri"/>
          <w:b/>
          <w:bCs/>
          <w:u w:val="single"/>
        </w:rPr>
      </w:pPr>
    </w:p>
    <w:p w14:paraId="6CCCB356" w14:textId="77777777" w:rsidR="00855924" w:rsidRDefault="00855924" w:rsidP="00BD5D98">
      <w:pPr>
        <w:pStyle w:val="ListParagraph"/>
        <w:tabs>
          <w:tab w:val="left" w:pos="-76"/>
          <w:tab w:val="left" w:pos="851"/>
        </w:tabs>
        <w:adjustRightInd w:val="0"/>
        <w:snapToGrid w:val="0"/>
        <w:ind w:left="0"/>
        <w:contextualSpacing w:val="0"/>
        <w:jc w:val="both"/>
        <w:rPr>
          <w:rFonts w:ascii="Calibri" w:hAnsi="Calibri"/>
          <w:b/>
          <w:bCs/>
          <w:sz w:val="28"/>
          <w:szCs w:val="28"/>
          <w:u w:val="single"/>
        </w:rPr>
      </w:pPr>
    </w:p>
    <w:p w14:paraId="0408EC66" w14:textId="2451EAA0" w:rsidR="003656A7" w:rsidRDefault="00044F18" w:rsidP="00855924">
      <w:pPr>
        <w:pStyle w:val="ListParagraph"/>
        <w:tabs>
          <w:tab w:val="left" w:pos="-76"/>
          <w:tab w:val="left" w:pos="851"/>
        </w:tabs>
        <w:adjustRightInd w:val="0"/>
        <w:snapToGrid w:val="0"/>
        <w:ind w:left="0"/>
        <w:contextualSpacing w:val="0"/>
        <w:jc w:val="both"/>
      </w:pPr>
      <w:r w:rsidRPr="00763B77">
        <w:rPr>
          <w:rFonts w:ascii="Calibri" w:hAnsi="Calibri"/>
          <w:b/>
          <w:bCs/>
          <w:sz w:val="28"/>
          <w:szCs w:val="28"/>
          <w:u w:val="single"/>
        </w:rPr>
        <w:t>F</w:t>
      </w:r>
      <w:r w:rsidR="006B5EB0" w:rsidRPr="00763B77">
        <w:rPr>
          <w:rFonts w:ascii="Calibri" w:hAnsi="Calibri"/>
          <w:b/>
          <w:bCs/>
          <w:sz w:val="28"/>
          <w:szCs w:val="28"/>
          <w:u w:val="single"/>
        </w:rPr>
        <w:t xml:space="preserve">inancial position: </w:t>
      </w:r>
      <w:r w:rsidR="00682949" w:rsidRPr="00763B77">
        <w:rPr>
          <w:rFonts w:ascii="Calibri" w:hAnsi="Calibri"/>
          <w:b/>
          <w:bCs/>
          <w:sz w:val="28"/>
          <w:szCs w:val="28"/>
          <w:u w:val="single"/>
        </w:rPr>
        <w:t xml:space="preserve"> </w:t>
      </w:r>
      <w:r w:rsidR="006B5EB0" w:rsidRPr="00763B77">
        <w:rPr>
          <w:rFonts w:ascii="Calibri" w:hAnsi="Calibri"/>
          <w:b/>
          <w:bCs/>
          <w:sz w:val="28"/>
          <w:szCs w:val="28"/>
          <w:u w:val="single"/>
        </w:rPr>
        <w:t>Asset comparison between 20</w:t>
      </w:r>
      <w:r w:rsidR="003604AE" w:rsidRPr="00763B77">
        <w:rPr>
          <w:rFonts w:ascii="Calibri" w:hAnsi="Calibri"/>
          <w:b/>
          <w:bCs/>
          <w:sz w:val="28"/>
          <w:szCs w:val="28"/>
          <w:u w:val="single"/>
        </w:rPr>
        <w:t>20</w:t>
      </w:r>
      <w:r w:rsidR="006B5EB0" w:rsidRPr="00763B77">
        <w:rPr>
          <w:rFonts w:ascii="Calibri" w:hAnsi="Calibri"/>
          <w:b/>
          <w:bCs/>
          <w:sz w:val="28"/>
          <w:szCs w:val="28"/>
          <w:u w:val="single"/>
        </w:rPr>
        <w:t xml:space="preserve"> and 201</w:t>
      </w:r>
      <w:r w:rsidR="003604AE" w:rsidRPr="00763B77">
        <w:rPr>
          <w:rFonts w:ascii="Calibri" w:hAnsi="Calibri"/>
          <w:b/>
          <w:bCs/>
          <w:sz w:val="28"/>
          <w:szCs w:val="28"/>
          <w:u w:val="single"/>
        </w:rPr>
        <w:t>9</w:t>
      </w:r>
    </w:p>
    <w:p w14:paraId="6561A5CC" w14:textId="77777777" w:rsidR="007E7031" w:rsidRPr="007E7031" w:rsidRDefault="007E7031" w:rsidP="007E7031">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szCs w:val="24"/>
          <w:lang w:val="en-US" w:eastAsia="zh-CN"/>
        </w:rPr>
      </w:pPr>
    </w:p>
    <w:p w14:paraId="6E226B68" w14:textId="4CEFDBF3" w:rsidR="003656A7" w:rsidRPr="00E93671" w:rsidRDefault="00E93671" w:rsidP="007E7031">
      <w:pPr>
        <w:snapToGrid w:val="0"/>
        <w:spacing w:after="120"/>
        <w:jc w:val="center"/>
        <w:rPr>
          <w:lang w:val="en-US"/>
        </w:rPr>
      </w:pPr>
      <w:r>
        <w:rPr>
          <w:noProof/>
        </w:rPr>
        <w:drawing>
          <wp:inline distT="0" distB="0" distL="0" distR="0" wp14:anchorId="28D5CE9F" wp14:editId="2D647F55">
            <wp:extent cx="4705350" cy="3033712"/>
            <wp:effectExtent l="0" t="0" r="0" b="14605"/>
            <wp:docPr id="6" name="Chart 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C62C5E" w14:textId="3E3A4E79" w:rsidR="003604AE" w:rsidRDefault="003604AE" w:rsidP="003604AE">
      <w:pPr>
        <w:pStyle w:val="ListParagraph"/>
        <w:tabs>
          <w:tab w:val="left" w:pos="709"/>
        </w:tabs>
        <w:adjustRightInd w:val="0"/>
        <w:snapToGrid w:val="0"/>
        <w:ind w:left="0"/>
        <w:contextualSpacing w:val="0"/>
        <w:jc w:val="both"/>
        <w:rPr>
          <w:rFonts w:ascii="Calibri" w:hAnsi="Calibri"/>
          <w:b/>
          <w:bCs/>
          <w:sz w:val="28"/>
          <w:szCs w:val="28"/>
          <w:u w:val="single"/>
        </w:rPr>
      </w:pPr>
    </w:p>
    <w:p w14:paraId="5DE15311" w14:textId="77777777" w:rsidR="003604AE" w:rsidRPr="003604AE" w:rsidRDefault="003604AE" w:rsidP="003604AE">
      <w:pPr>
        <w:pStyle w:val="ListParagraph"/>
        <w:tabs>
          <w:tab w:val="left" w:pos="709"/>
        </w:tabs>
        <w:adjustRightInd w:val="0"/>
        <w:snapToGrid w:val="0"/>
        <w:ind w:left="0"/>
        <w:contextualSpacing w:val="0"/>
        <w:jc w:val="both"/>
        <w:rPr>
          <w:rFonts w:ascii="Calibri" w:hAnsi="Calibri"/>
          <w:b/>
          <w:bCs/>
          <w:sz w:val="28"/>
          <w:szCs w:val="28"/>
          <w:u w:val="single"/>
        </w:rPr>
      </w:pPr>
    </w:p>
    <w:p w14:paraId="2B400E12" w14:textId="10A2ED5E" w:rsidR="00731C4F" w:rsidRPr="00731C4F" w:rsidRDefault="00D80757" w:rsidP="00B8297E">
      <w:pPr>
        <w:pStyle w:val="ListParagraph"/>
        <w:numPr>
          <w:ilvl w:val="0"/>
          <w:numId w:val="6"/>
        </w:numPr>
        <w:tabs>
          <w:tab w:val="left" w:pos="709"/>
        </w:tabs>
        <w:adjustRightInd w:val="0"/>
        <w:snapToGrid w:val="0"/>
        <w:ind w:left="0" w:firstLine="0"/>
        <w:contextualSpacing w:val="0"/>
        <w:jc w:val="both"/>
        <w:rPr>
          <w:rFonts w:ascii="Calibri" w:hAnsi="Calibri"/>
          <w:b/>
          <w:bCs/>
          <w:sz w:val="28"/>
          <w:szCs w:val="28"/>
          <w:u w:val="single"/>
        </w:rPr>
      </w:pPr>
      <w:bookmarkStart w:id="16" w:name="_Hlk70502937"/>
      <w:r w:rsidRPr="00D80757">
        <w:rPr>
          <w:rFonts w:asciiTheme="minorHAnsi" w:hAnsiTheme="minorHAnsi" w:cstheme="minorHAnsi"/>
        </w:rPr>
        <w:t>In 2020</w:t>
      </w:r>
      <w:r w:rsidR="00961E13">
        <w:rPr>
          <w:rFonts w:asciiTheme="minorHAnsi" w:hAnsiTheme="minorHAnsi" w:cstheme="minorHAnsi"/>
        </w:rPr>
        <w:t xml:space="preserve">, it was noted </w:t>
      </w:r>
      <w:r w:rsidRPr="00D80757">
        <w:rPr>
          <w:rFonts w:asciiTheme="minorHAnsi" w:hAnsiTheme="minorHAnsi" w:cstheme="minorHAnsi"/>
        </w:rPr>
        <w:t xml:space="preserve">an increase of the investment and </w:t>
      </w:r>
      <w:r w:rsidR="00961E13">
        <w:rPr>
          <w:rFonts w:asciiTheme="minorHAnsi" w:hAnsiTheme="minorHAnsi" w:cstheme="minorHAnsi"/>
        </w:rPr>
        <w:t xml:space="preserve">a </w:t>
      </w:r>
      <w:r w:rsidRPr="00D80757">
        <w:rPr>
          <w:rFonts w:asciiTheme="minorHAnsi" w:hAnsiTheme="minorHAnsi" w:cstheme="minorHAnsi"/>
        </w:rPr>
        <w:t>decrease of the cash and cash equivalent.</w:t>
      </w:r>
      <w:r w:rsidR="00594EBF" w:rsidRPr="00D80757">
        <w:rPr>
          <w:rFonts w:asciiTheme="minorHAnsi" w:hAnsiTheme="minorHAnsi" w:cstheme="minorHAnsi"/>
        </w:rPr>
        <w:t xml:space="preserve"> </w:t>
      </w:r>
      <w:r w:rsidR="00594EBF" w:rsidRPr="00731C4F">
        <w:rPr>
          <w:rFonts w:asciiTheme="minorHAnsi" w:hAnsiTheme="minorHAnsi" w:cstheme="minorHAnsi"/>
        </w:rPr>
        <w:t xml:space="preserve">Since 2015 and the introduction of the negative interest on the Swiss Francs and the Euros, ITU had to reorganize the treasury. </w:t>
      </w:r>
      <w:r w:rsidR="003604AE">
        <w:rPr>
          <w:rFonts w:asciiTheme="minorHAnsi" w:hAnsiTheme="minorHAnsi" w:cstheme="minorHAnsi"/>
        </w:rPr>
        <w:t>In 2020</w:t>
      </w:r>
      <w:r w:rsidR="00961E13">
        <w:rPr>
          <w:rFonts w:asciiTheme="minorHAnsi" w:hAnsiTheme="minorHAnsi" w:cstheme="minorHAnsi"/>
        </w:rPr>
        <w:t>,</w:t>
      </w:r>
      <w:r w:rsidR="003604AE">
        <w:rPr>
          <w:rFonts w:asciiTheme="minorHAnsi" w:hAnsiTheme="minorHAnsi" w:cstheme="minorHAnsi"/>
        </w:rPr>
        <w:t xml:space="preserve"> all ITU accounts ha</w:t>
      </w:r>
      <w:r w:rsidR="00961E13">
        <w:rPr>
          <w:rFonts w:asciiTheme="minorHAnsi" w:hAnsiTheme="minorHAnsi" w:cstheme="minorHAnsi"/>
        </w:rPr>
        <w:t>d</w:t>
      </w:r>
      <w:r w:rsidR="003604AE">
        <w:rPr>
          <w:rFonts w:asciiTheme="minorHAnsi" w:hAnsiTheme="minorHAnsi" w:cstheme="minorHAnsi"/>
        </w:rPr>
        <w:t xml:space="preserve"> to </w:t>
      </w:r>
      <w:r w:rsidR="00961E13">
        <w:rPr>
          <w:rFonts w:asciiTheme="minorHAnsi" w:hAnsiTheme="minorHAnsi" w:cstheme="minorHAnsi"/>
        </w:rPr>
        <w:t>face</w:t>
      </w:r>
      <w:r w:rsidR="003604AE">
        <w:rPr>
          <w:rFonts w:asciiTheme="minorHAnsi" w:hAnsiTheme="minorHAnsi" w:cstheme="minorHAnsi"/>
        </w:rPr>
        <w:t xml:space="preserve"> negative interest</w:t>
      </w:r>
      <w:r w:rsidR="00961E13">
        <w:rPr>
          <w:rFonts w:asciiTheme="minorHAnsi" w:hAnsiTheme="minorHAnsi" w:cstheme="minorHAnsi"/>
        </w:rPr>
        <w:t>s</w:t>
      </w:r>
      <w:r w:rsidR="003604AE">
        <w:rPr>
          <w:rFonts w:asciiTheme="minorHAnsi" w:hAnsiTheme="minorHAnsi" w:cstheme="minorHAnsi"/>
        </w:rPr>
        <w:t>.</w:t>
      </w:r>
      <w:r w:rsidR="00571FEF">
        <w:rPr>
          <w:rFonts w:asciiTheme="minorHAnsi" w:hAnsiTheme="minorHAnsi" w:cstheme="minorHAnsi"/>
        </w:rPr>
        <w:t xml:space="preserve"> </w:t>
      </w:r>
      <w:proofErr w:type="gramStart"/>
      <w:r>
        <w:rPr>
          <w:rFonts w:asciiTheme="minorHAnsi" w:hAnsiTheme="minorHAnsi" w:cstheme="minorHAnsi"/>
        </w:rPr>
        <w:t>In order to</w:t>
      </w:r>
      <w:proofErr w:type="gramEnd"/>
      <w:r>
        <w:rPr>
          <w:rFonts w:asciiTheme="minorHAnsi" w:hAnsiTheme="minorHAnsi" w:cstheme="minorHAnsi"/>
        </w:rPr>
        <w:t xml:space="preserve"> minimize and neutralize the impact, it </w:t>
      </w:r>
      <w:r w:rsidR="00181973">
        <w:rPr>
          <w:rFonts w:asciiTheme="minorHAnsi" w:hAnsiTheme="minorHAnsi" w:cstheme="minorHAnsi"/>
        </w:rPr>
        <w:t>was</w:t>
      </w:r>
      <w:r>
        <w:rPr>
          <w:rFonts w:asciiTheme="minorHAnsi" w:hAnsiTheme="minorHAnsi" w:cstheme="minorHAnsi"/>
        </w:rPr>
        <w:t xml:space="preserve"> decided to buy US Dollars to </w:t>
      </w:r>
      <w:r w:rsidR="00181973" w:rsidRPr="00181973">
        <w:rPr>
          <w:rFonts w:asciiTheme="minorHAnsi" w:hAnsiTheme="minorHAnsi" w:cstheme="minorHAnsi"/>
        </w:rPr>
        <w:t>invest</w:t>
      </w:r>
      <w:r w:rsidR="00181973">
        <w:rPr>
          <w:rFonts w:asciiTheme="minorHAnsi" w:hAnsiTheme="minorHAnsi" w:cstheme="minorHAnsi"/>
        </w:rPr>
        <w:t xml:space="preserve"> in </w:t>
      </w:r>
      <w:r>
        <w:rPr>
          <w:rFonts w:asciiTheme="minorHAnsi" w:hAnsiTheme="minorHAnsi" w:cstheme="minorHAnsi"/>
        </w:rPr>
        <w:t>short term deposits.</w:t>
      </w:r>
    </w:p>
    <w:bookmarkEnd w:id="16"/>
    <w:p w14:paraId="6E55A9FD" w14:textId="2A3B3FA1" w:rsidR="00181973" w:rsidRDefault="00181973">
      <w:pPr>
        <w:tabs>
          <w:tab w:val="clear" w:pos="567"/>
          <w:tab w:val="clear" w:pos="1134"/>
          <w:tab w:val="clear" w:pos="1701"/>
          <w:tab w:val="clear" w:pos="2268"/>
          <w:tab w:val="clear" w:pos="2835"/>
        </w:tabs>
        <w:overflowPunct/>
        <w:autoSpaceDE/>
        <w:autoSpaceDN/>
        <w:adjustRightInd/>
        <w:spacing w:before="0"/>
        <w:textAlignment w:val="auto"/>
        <w:rPr>
          <w:rFonts w:eastAsia="SimSun"/>
          <w:sz w:val="28"/>
          <w:szCs w:val="28"/>
          <w:lang w:val="en-US" w:eastAsia="zh-CN"/>
        </w:rPr>
      </w:pPr>
      <w:r>
        <w:rPr>
          <w:sz w:val="28"/>
          <w:szCs w:val="28"/>
        </w:rPr>
        <w:br w:type="page"/>
      </w:r>
    </w:p>
    <w:p w14:paraId="3E04D409" w14:textId="77777777" w:rsidR="00731C4F" w:rsidRPr="00181973" w:rsidRDefault="00731C4F" w:rsidP="00731C4F">
      <w:pPr>
        <w:pStyle w:val="ListParagraph"/>
        <w:tabs>
          <w:tab w:val="left" w:pos="709"/>
        </w:tabs>
        <w:adjustRightInd w:val="0"/>
        <w:snapToGrid w:val="0"/>
        <w:ind w:left="0"/>
        <w:contextualSpacing w:val="0"/>
        <w:jc w:val="both"/>
        <w:rPr>
          <w:rFonts w:ascii="Calibri" w:hAnsi="Calibri"/>
          <w:sz w:val="28"/>
          <w:szCs w:val="28"/>
        </w:rPr>
      </w:pPr>
    </w:p>
    <w:p w14:paraId="54FCEA07" w14:textId="1D5F7785" w:rsidR="00D352D5" w:rsidRPr="00E57B58" w:rsidRDefault="00594EBF" w:rsidP="00B8297E">
      <w:pPr>
        <w:pStyle w:val="ListParagraph"/>
        <w:numPr>
          <w:ilvl w:val="0"/>
          <w:numId w:val="6"/>
        </w:numPr>
        <w:tabs>
          <w:tab w:val="left" w:pos="709"/>
        </w:tabs>
        <w:adjustRightInd w:val="0"/>
        <w:snapToGrid w:val="0"/>
        <w:ind w:left="0" w:firstLine="0"/>
        <w:contextualSpacing w:val="0"/>
        <w:jc w:val="both"/>
        <w:rPr>
          <w:rFonts w:ascii="Calibri" w:hAnsi="Calibri"/>
          <w:b/>
          <w:bCs/>
          <w:sz w:val="28"/>
          <w:szCs w:val="28"/>
          <w:u w:val="single"/>
        </w:rPr>
      </w:pPr>
      <w:bookmarkStart w:id="17" w:name="_Hlk39137255"/>
      <w:r w:rsidRPr="00E57B58">
        <w:rPr>
          <w:rFonts w:asciiTheme="minorHAnsi" w:hAnsiTheme="minorHAnsi" w:cstheme="minorHAnsi"/>
        </w:rPr>
        <w:t>The usual expenses for the implementation of the budget 20</w:t>
      </w:r>
      <w:r w:rsidR="003604AE">
        <w:rPr>
          <w:rFonts w:asciiTheme="minorHAnsi" w:hAnsiTheme="minorHAnsi" w:cstheme="minorHAnsi"/>
        </w:rPr>
        <w:t>20</w:t>
      </w:r>
      <w:r w:rsidRPr="00E57B58">
        <w:rPr>
          <w:rFonts w:asciiTheme="minorHAnsi" w:hAnsiTheme="minorHAnsi" w:cstheme="minorHAnsi"/>
        </w:rPr>
        <w:t xml:space="preserve"> remained stable thanks </w:t>
      </w:r>
      <w:r w:rsidR="00731C4F" w:rsidRPr="00E57B58">
        <w:rPr>
          <w:rFonts w:asciiTheme="minorHAnsi" w:hAnsiTheme="minorHAnsi" w:cstheme="minorHAnsi"/>
        </w:rPr>
        <w:t xml:space="preserve">to </w:t>
      </w:r>
      <w:r w:rsidRPr="00E57B58">
        <w:rPr>
          <w:rFonts w:asciiTheme="minorHAnsi" w:hAnsiTheme="minorHAnsi" w:cstheme="minorHAnsi"/>
        </w:rPr>
        <w:t>a strict monitoring of the budget.</w:t>
      </w:r>
    </w:p>
    <w:bookmarkEnd w:id="17"/>
    <w:p w14:paraId="0937428D" w14:textId="77777777" w:rsidR="00D352D5" w:rsidRDefault="00D352D5" w:rsidP="009F2D23">
      <w:pPr>
        <w:pStyle w:val="ListParagraph"/>
        <w:tabs>
          <w:tab w:val="left" w:pos="851"/>
        </w:tabs>
        <w:snapToGrid w:val="0"/>
        <w:ind w:left="0"/>
        <w:jc w:val="both"/>
        <w:rPr>
          <w:rFonts w:ascii="Calibri" w:hAnsi="Calibri"/>
          <w:b/>
          <w:bCs/>
          <w:sz w:val="28"/>
          <w:szCs w:val="28"/>
          <w:u w:val="single"/>
        </w:rPr>
      </w:pPr>
    </w:p>
    <w:p w14:paraId="2B30BE31" w14:textId="57E05806" w:rsidR="003656A7" w:rsidRPr="00D701F7" w:rsidRDefault="003656A7" w:rsidP="009F2D23">
      <w:pPr>
        <w:pStyle w:val="ListParagraph"/>
        <w:tabs>
          <w:tab w:val="left" w:pos="851"/>
        </w:tabs>
        <w:snapToGrid w:val="0"/>
        <w:ind w:left="0"/>
        <w:jc w:val="both"/>
        <w:rPr>
          <w:rFonts w:ascii="Calibri" w:hAnsi="Calibri"/>
          <w:b/>
          <w:bCs/>
          <w:sz w:val="28"/>
          <w:szCs w:val="28"/>
          <w:u w:val="single"/>
        </w:rPr>
      </w:pPr>
      <w:r w:rsidRPr="00D701F7">
        <w:rPr>
          <w:rFonts w:ascii="Calibri" w:hAnsi="Calibri"/>
          <w:b/>
          <w:bCs/>
          <w:sz w:val="28"/>
          <w:szCs w:val="28"/>
          <w:u w:val="single"/>
        </w:rPr>
        <w:t xml:space="preserve">Financial position: </w:t>
      </w:r>
      <w:r w:rsidR="00682949" w:rsidRPr="00D701F7">
        <w:rPr>
          <w:rFonts w:ascii="Calibri" w:hAnsi="Calibri"/>
          <w:b/>
          <w:bCs/>
          <w:sz w:val="28"/>
          <w:szCs w:val="28"/>
          <w:u w:val="single"/>
        </w:rPr>
        <w:t xml:space="preserve"> </w:t>
      </w:r>
      <w:r w:rsidR="00120C62" w:rsidRPr="00D701F7">
        <w:rPr>
          <w:rFonts w:ascii="Calibri" w:hAnsi="Calibri"/>
          <w:b/>
          <w:bCs/>
          <w:sz w:val="28"/>
          <w:szCs w:val="28"/>
          <w:u w:val="single"/>
        </w:rPr>
        <w:t xml:space="preserve">liabilities </w:t>
      </w:r>
      <w:r w:rsidRPr="00D701F7">
        <w:rPr>
          <w:rFonts w:ascii="Calibri" w:hAnsi="Calibri"/>
          <w:b/>
          <w:bCs/>
          <w:sz w:val="28"/>
          <w:szCs w:val="28"/>
          <w:u w:val="single"/>
        </w:rPr>
        <w:t>representation for 20</w:t>
      </w:r>
      <w:r w:rsidR="003604AE">
        <w:rPr>
          <w:rFonts w:ascii="Calibri" w:hAnsi="Calibri"/>
          <w:b/>
          <w:bCs/>
          <w:sz w:val="28"/>
          <w:szCs w:val="28"/>
          <w:u w:val="single"/>
        </w:rPr>
        <w:t>20</w:t>
      </w:r>
    </w:p>
    <w:p w14:paraId="07FD371E" w14:textId="77777777" w:rsidR="00CF43D8" w:rsidRDefault="00CF43D8" w:rsidP="00464B16">
      <w:pPr>
        <w:tabs>
          <w:tab w:val="left" w:pos="851"/>
        </w:tabs>
        <w:snapToGrid w:val="0"/>
        <w:spacing w:before="0"/>
        <w:jc w:val="both"/>
      </w:pPr>
    </w:p>
    <w:p w14:paraId="18384128" w14:textId="79BFF36B" w:rsidR="00CF43D8" w:rsidRDefault="00CD4924" w:rsidP="0062532D">
      <w:pPr>
        <w:snapToGrid w:val="0"/>
        <w:spacing w:after="120"/>
        <w:jc w:val="center"/>
      </w:pPr>
      <w:r>
        <w:rPr>
          <w:noProof/>
        </w:rPr>
        <w:drawing>
          <wp:inline distT="0" distB="0" distL="0" distR="0" wp14:anchorId="3E3D9D4E" wp14:editId="75D4A4B7">
            <wp:extent cx="4580890" cy="2866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890" cy="2866390"/>
                    </a:xfrm>
                    <a:prstGeom prst="rect">
                      <a:avLst/>
                    </a:prstGeom>
                    <a:noFill/>
                  </pic:spPr>
                </pic:pic>
              </a:graphicData>
            </a:graphic>
          </wp:inline>
        </w:drawing>
      </w:r>
    </w:p>
    <w:p w14:paraId="41286B68" w14:textId="77777777" w:rsidR="006D6475" w:rsidRPr="00CF43D8" w:rsidRDefault="006D6475" w:rsidP="00373677">
      <w:pPr>
        <w:snapToGrid w:val="0"/>
        <w:spacing w:before="0"/>
        <w:jc w:val="both"/>
      </w:pPr>
    </w:p>
    <w:p w14:paraId="3251137D" w14:textId="29C2A9FB" w:rsidR="00CF43D8" w:rsidRPr="00DF5DD9" w:rsidRDefault="00CF43D8" w:rsidP="009F2D23">
      <w:pPr>
        <w:pStyle w:val="ListParagraph"/>
        <w:tabs>
          <w:tab w:val="left" w:pos="851"/>
        </w:tabs>
        <w:adjustRightInd w:val="0"/>
        <w:snapToGrid w:val="0"/>
        <w:ind w:left="0"/>
        <w:contextualSpacing w:val="0"/>
        <w:rPr>
          <w:rFonts w:ascii="Calibri" w:hAnsi="Calibri"/>
        </w:rPr>
      </w:pPr>
      <w:r w:rsidRPr="007E7031">
        <w:rPr>
          <w:rFonts w:ascii="Calibri" w:hAnsi="Calibri"/>
          <w:b/>
          <w:bCs/>
          <w:sz w:val="28"/>
          <w:szCs w:val="28"/>
          <w:u w:val="single"/>
        </w:rPr>
        <w:t xml:space="preserve">Liabilities </w:t>
      </w:r>
      <w:r w:rsidR="0081414D" w:rsidRPr="007E7031">
        <w:rPr>
          <w:rFonts w:ascii="Calibri" w:hAnsi="Calibri"/>
          <w:b/>
          <w:bCs/>
          <w:sz w:val="28"/>
          <w:szCs w:val="28"/>
          <w:u w:val="single"/>
        </w:rPr>
        <w:t>comparison:</w:t>
      </w:r>
      <w:r w:rsidR="001C63B9" w:rsidRPr="007E7031">
        <w:rPr>
          <w:rFonts w:ascii="Calibri" w:hAnsi="Calibri"/>
          <w:b/>
          <w:bCs/>
          <w:sz w:val="28"/>
          <w:szCs w:val="28"/>
          <w:u w:val="single"/>
        </w:rPr>
        <w:t xml:space="preserve"> The liabilities </w:t>
      </w:r>
      <w:proofErr w:type="gramStart"/>
      <w:r w:rsidR="00D007B2" w:rsidRPr="007E7031">
        <w:rPr>
          <w:rFonts w:ascii="Calibri" w:hAnsi="Calibri"/>
          <w:b/>
          <w:bCs/>
          <w:sz w:val="28"/>
          <w:szCs w:val="28"/>
          <w:u w:val="single"/>
        </w:rPr>
        <w:t>at</w:t>
      </w:r>
      <w:proofErr w:type="gramEnd"/>
      <w:r w:rsidR="001C63B9" w:rsidRPr="007E7031">
        <w:rPr>
          <w:rFonts w:ascii="Calibri" w:hAnsi="Calibri"/>
          <w:b/>
          <w:bCs/>
          <w:sz w:val="28"/>
          <w:szCs w:val="28"/>
          <w:u w:val="single"/>
        </w:rPr>
        <w:t xml:space="preserve"> 31</w:t>
      </w:r>
      <w:r w:rsidR="00D007B2" w:rsidRPr="007E7031">
        <w:rPr>
          <w:rFonts w:ascii="Calibri" w:hAnsi="Calibri"/>
          <w:b/>
          <w:bCs/>
          <w:sz w:val="28"/>
          <w:szCs w:val="28"/>
          <w:u w:val="single"/>
        </w:rPr>
        <w:t xml:space="preserve"> December </w:t>
      </w:r>
      <w:r w:rsidR="001C63B9" w:rsidRPr="007E7031">
        <w:rPr>
          <w:rFonts w:ascii="Calibri" w:hAnsi="Calibri"/>
          <w:b/>
          <w:bCs/>
          <w:sz w:val="28"/>
          <w:szCs w:val="28"/>
          <w:u w:val="single"/>
        </w:rPr>
        <w:t>20</w:t>
      </w:r>
      <w:r w:rsidR="003604AE">
        <w:rPr>
          <w:rFonts w:ascii="Calibri" w:hAnsi="Calibri"/>
          <w:b/>
          <w:bCs/>
          <w:sz w:val="28"/>
          <w:szCs w:val="28"/>
          <w:u w:val="single"/>
        </w:rPr>
        <w:t>20</w:t>
      </w:r>
      <w:r w:rsidR="009F2D23">
        <w:rPr>
          <w:rFonts w:ascii="Calibri" w:hAnsi="Calibri"/>
          <w:b/>
          <w:bCs/>
          <w:sz w:val="28"/>
          <w:szCs w:val="28"/>
          <w:u w:val="single"/>
        </w:rPr>
        <w:t xml:space="preserve"> </w:t>
      </w:r>
      <w:r w:rsidR="0081414D" w:rsidRPr="007E7031">
        <w:rPr>
          <w:rFonts w:ascii="Calibri" w:hAnsi="Calibri"/>
          <w:b/>
          <w:bCs/>
          <w:sz w:val="28"/>
          <w:szCs w:val="28"/>
          <w:u w:val="single"/>
        </w:rPr>
        <w:t>tota</w:t>
      </w:r>
      <w:r w:rsidR="00D007B2" w:rsidRPr="007E7031">
        <w:rPr>
          <w:rFonts w:ascii="Calibri" w:hAnsi="Calibri"/>
          <w:b/>
          <w:bCs/>
          <w:sz w:val="28"/>
          <w:szCs w:val="28"/>
          <w:u w:val="single"/>
        </w:rPr>
        <w:t>l</w:t>
      </w:r>
      <w:r w:rsidR="0081414D" w:rsidRPr="007E7031">
        <w:rPr>
          <w:rFonts w:ascii="Calibri" w:hAnsi="Calibri"/>
          <w:b/>
          <w:bCs/>
          <w:sz w:val="28"/>
          <w:szCs w:val="28"/>
          <w:u w:val="single"/>
        </w:rPr>
        <w:t>ed</w:t>
      </w:r>
      <w:r w:rsidR="001C63B9" w:rsidRPr="007E7031">
        <w:rPr>
          <w:rFonts w:ascii="Calibri" w:hAnsi="Calibri"/>
          <w:b/>
          <w:bCs/>
          <w:sz w:val="28"/>
          <w:szCs w:val="28"/>
          <w:u w:val="single"/>
        </w:rPr>
        <w:t xml:space="preserve"> CHF</w:t>
      </w:r>
      <w:r w:rsidR="00D007B2" w:rsidRPr="007E7031">
        <w:rPr>
          <w:rFonts w:ascii="Calibri" w:hAnsi="Calibri"/>
          <w:b/>
          <w:bCs/>
          <w:sz w:val="28"/>
          <w:szCs w:val="28"/>
          <w:u w:val="single"/>
        </w:rPr>
        <w:t> </w:t>
      </w:r>
      <w:r w:rsidR="003604AE">
        <w:rPr>
          <w:rFonts w:ascii="Calibri" w:hAnsi="Calibri"/>
          <w:b/>
          <w:bCs/>
          <w:sz w:val="28"/>
          <w:szCs w:val="28"/>
          <w:u w:val="single"/>
        </w:rPr>
        <w:t>909</w:t>
      </w:r>
      <w:r w:rsidR="00F76DD9">
        <w:rPr>
          <w:rFonts w:ascii="Calibri" w:hAnsi="Calibri"/>
          <w:b/>
          <w:bCs/>
          <w:sz w:val="28"/>
          <w:szCs w:val="28"/>
          <w:u w:val="single"/>
        </w:rPr>
        <w:t>’</w:t>
      </w:r>
      <w:r w:rsidR="003604AE">
        <w:rPr>
          <w:rFonts w:ascii="Calibri" w:hAnsi="Calibri"/>
          <w:b/>
          <w:bCs/>
          <w:sz w:val="28"/>
          <w:szCs w:val="28"/>
          <w:u w:val="single"/>
        </w:rPr>
        <w:t>542</w:t>
      </w:r>
    </w:p>
    <w:p w14:paraId="6B657641" w14:textId="77777777" w:rsidR="0062532D" w:rsidRPr="00D007B2" w:rsidRDefault="0062532D" w:rsidP="00373677">
      <w:pPr>
        <w:snapToGrid w:val="0"/>
        <w:spacing w:before="0"/>
        <w:jc w:val="both"/>
        <w:rPr>
          <w:lang w:val="en-US"/>
        </w:rPr>
      </w:pPr>
    </w:p>
    <w:p w14:paraId="2E767F45" w14:textId="11F9CB02" w:rsidR="0062532D" w:rsidRDefault="003604AE" w:rsidP="0062532D">
      <w:pPr>
        <w:snapToGrid w:val="0"/>
        <w:spacing w:after="120"/>
        <w:jc w:val="center"/>
      </w:pPr>
      <w:r>
        <w:rPr>
          <w:noProof/>
        </w:rPr>
        <w:drawing>
          <wp:inline distT="0" distB="0" distL="0" distR="0" wp14:anchorId="31A6DE9B" wp14:editId="69B69B5A">
            <wp:extent cx="4572000" cy="2707005"/>
            <wp:effectExtent l="0" t="0" r="0" b="17145"/>
            <wp:docPr id="31" name="Chart 3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EDCD11" w14:textId="77777777" w:rsidR="003604AE" w:rsidRPr="0062532D" w:rsidRDefault="003604AE" w:rsidP="0062532D">
      <w:pPr>
        <w:snapToGrid w:val="0"/>
        <w:spacing w:after="120"/>
        <w:jc w:val="center"/>
      </w:pPr>
    </w:p>
    <w:p w14:paraId="12FD4406" w14:textId="77777777" w:rsidR="0062532D" w:rsidRPr="00900CB3" w:rsidRDefault="0062532D" w:rsidP="00AD2E81">
      <w:pPr>
        <w:tabs>
          <w:tab w:val="clear" w:pos="567"/>
          <w:tab w:val="clear" w:pos="1134"/>
          <w:tab w:val="left" w:pos="851"/>
        </w:tabs>
        <w:snapToGrid w:val="0"/>
        <w:spacing w:before="0"/>
        <w:jc w:val="both"/>
        <w:rPr>
          <w:sz w:val="23"/>
          <w:szCs w:val="23"/>
        </w:rPr>
      </w:pPr>
    </w:p>
    <w:p w14:paraId="15760536" w14:textId="722DFF43" w:rsidR="00B45046" w:rsidRPr="003604AE" w:rsidRDefault="0062532D" w:rsidP="0072713F">
      <w:pPr>
        <w:pStyle w:val="ListParagraph"/>
        <w:numPr>
          <w:ilvl w:val="0"/>
          <w:numId w:val="6"/>
        </w:numPr>
        <w:tabs>
          <w:tab w:val="left" w:pos="709"/>
          <w:tab w:val="left" w:pos="851"/>
        </w:tabs>
        <w:snapToGrid w:val="0"/>
        <w:ind w:left="0" w:firstLine="0"/>
        <w:contextualSpacing w:val="0"/>
        <w:jc w:val="both"/>
        <w:rPr>
          <w:rFonts w:asciiTheme="minorHAnsi" w:hAnsiTheme="minorHAnsi" w:cstheme="minorHAnsi"/>
        </w:rPr>
      </w:pPr>
      <w:r w:rsidRPr="00D80757">
        <w:rPr>
          <w:rFonts w:asciiTheme="minorHAnsi" w:hAnsiTheme="minorHAnsi" w:cstheme="minorHAnsi"/>
        </w:rPr>
        <w:t>The most significant liabilities were the future employee benefits accrued by staff members and retirees.</w:t>
      </w:r>
      <w:r w:rsidR="00695AF2" w:rsidRPr="00D80757">
        <w:rPr>
          <w:rFonts w:asciiTheme="minorHAnsi" w:hAnsiTheme="minorHAnsi" w:cstheme="minorHAnsi"/>
        </w:rPr>
        <w:t xml:space="preserve"> </w:t>
      </w:r>
      <w:r w:rsidRPr="00D80757">
        <w:rPr>
          <w:rFonts w:asciiTheme="minorHAnsi" w:hAnsiTheme="minorHAnsi" w:cstheme="minorHAnsi"/>
        </w:rPr>
        <w:t>These represented 7</w:t>
      </w:r>
      <w:r w:rsidR="00D80757" w:rsidRPr="00D80757">
        <w:rPr>
          <w:rFonts w:asciiTheme="minorHAnsi" w:hAnsiTheme="minorHAnsi" w:cstheme="minorHAnsi"/>
        </w:rPr>
        <w:t>2</w:t>
      </w:r>
      <w:r w:rsidRPr="00D80757">
        <w:rPr>
          <w:rFonts w:asciiTheme="minorHAnsi" w:hAnsiTheme="minorHAnsi" w:cstheme="minorHAnsi"/>
        </w:rPr>
        <w:t xml:space="preserve"> </w:t>
      </w:r>
      <w:r w:rsidRPr="003604AE">
        <w:rPr>
          <w:rFonts w:asciiTheme="minorHAnsi" w:hAnsiTheme="minorHAnsi" w:cstheme="minorHAnsi"/>
        </w:rPr>
        <w:t xml:space="preserve">per cent of the ITU’s total liabilities as </w:t>
      </w:r>
      <w:proofErr w:type="gramStart"/>
      <w:r w:rsidRPr="003604AE">
        <w:rPr>
          <w:rFonts w:asciiTheme="minorHAnsi" w:hAnsiTheme="minorHAnsi" w:cstheme="minorHAnsi"/>
        </w:rPr>
        <w:t>at</w:t>
      </w:r>
      <w:proofErr w:type="gramEnd"/>
      <w:r w:rsidRPr="003604AE">
        <w:rPr>
          <w:rFonts w:asciiTheme="minorHAnsi" w:hAnsiTheme="minorHAnsi" w:cstheme="minorHAnsi"/>
        </w:rPr>
        <w:t xml:space="preserve"> 31 December 20</w:t>
      </w:r>
      <w:r w:rsidR="00D80757">
        <w:rPr>
          <w:rFonts w:asciiTheme="minorHAnsi" w:hAnsiTheme="minorHAnsi" w:cstheme="minorHAnsi"/>
        </w:rPr>
        <w:t>20</w:t>
      </w:r>
      <w:r w:rsidR="00352D54" w:rsidRPr="003604AE">
        <w:rPr>
          <w:rFonts w:asciiTheme="minorHAnsi" w:hAnsiTheme="minorHAnsi" w:cstheme="minorHAnsi"/>
        </w:rPr>
        <w:t>.</w:t>
      </w:r>
    </w:p>
    <w:p w14:paraId="503022F8" w14:textId="7A775259" w:rsidR="004913CD" w:rsidRDefault="004913CD">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imSun" w:hAnsiTheme="minorHAnsi" w:cstheme="minorHAnsi"/>
          <w:szCs w:val="24"/>
          <w:lang w:val="en-US" w:eastAsia="zh-CN"/>
        </w:rPr>
      </w:pPr>
      <w:r>
        <w:rPr>
          <w:rFonts w:asciiTheme="minorHAnsi" w:hAnsiTheme="minorHAnsi" w:cstheme="minorHAnsi"/>
        </w:rPr>
        <w:br w:type="page"/>
      </w:r>
    </w:p>
    <w:p w14:paraId="4E9F1EA9"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6BB2B424" w14:textId="15577273" w:rsidR="009E2348" w:rsidRDefault="009E2348" w:rsidP="00B45046">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 xml:space="preserve">The ASHI liability still represented 96 per cent of the total employee benefits’ liability which is stable despite an increase of the ASHI liability due to the decrease of the discount rate from </w:t>
      </w:r>
      <w:r w:rsidR="00567F77">
        <w:rPr>
          <w:rFonts w:asciiTheme="minorHAnsi" w:hAnsiTheme="minorHAnsi" w:cstheme="minorHAnsi"/>
        </w:rPr>
        <w:t>0.6</w:t>
      </w:r>
      <w:r w:rsidR="00B45046">
        <w:rPr>
          <w:rFonts w:asciiTheme="minorHAnsi" w:hAnsiTheme="minorHAnsi" w:cstheme="minorHAnsi"/>
        </w:rPr>
        <w:t> per cent</w:t>
      </w:r>
      <w:r w:rsidRPr="00594EBF">
        <w:rPr>
          <w:rFonts w:asciiTheme="minorHAnsi" w:hAnsiTheme="minorHAnsi" w:cstheme="minorHAnsi"/>
        </w:rPr>
        <w:t xml:space="preserve"> to 0.</w:t>
      </w:r>
      <w:r w:rsidR="00567F77">
        <w:rPr>
          <w:rFonts w:asciiTheme="minorHAnsi" w:hAnsiTheme="minorHAnsi" w:cstheme="minorHAnsi"/>
        </w:rPr>
        <w:t>2</w:t>
      </w:r>
      <w:r w:rsidRPr="00594EBF">
        <w:rPr>
          <w:rFonts w:asciiTheme="minorHAnsi" w:hAnsiTheme="minorHAnsi" w:cstheme="minorHAnsi"/>
        </w:rPr>
        <w:t xml:space="preserve"> </w:t>
      </w:r>
      <w:r w:rsidR="00B45046">
        <w:rPr>
          <w:rFonts w:asciiTheme="minorHAnsi" w:hAnsiTheme="minorHAnsi" w:cstheme="minorHAnsi"/>
        </w:rPr>
        <w:t>per cent</w:t>
      </w:r>
      <w:r w:rsidR="00567F77">
        <w:rPr>
          <w:rFonts w:asciiTheme="minorHAnsi" w:hAnsiTheme="minorHAnsi" w:cstheme="minorHAnsi"/>
        </w:rPr>
        <w:t>.</w:t>
      </w:r>
    </w:p>
    <w:p w14:paraId="6E9939E8" w14:textId="77777777" w:rsidR="003B5BED" w:rsidRPr="00B45046" w:rsidRDefault="003B5BED" w:rsidP="00B45046">
      <w:pPr>
        <w:spacing w:before="0"/>
        <w:rPr>
          <w:rFonts w:asciiTheme="minorHAnsi" w:hAnsiTheme="minorHAnsi" w:cstheme="minorHAnsi"/>
        </w:rPr>
      </w:pPr>
    </w:p>
    <w:p w14:paraId="4A66F932" w14:textId="0B6739AA" w:rsidR="003B5BED" w:rsidRPr="00647C67" w:rsidRDefault="003B5BED" w:rsidP="003B5BED">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647C67">
        <w:rPr>
          <w:rFonts w:asciiTheme="minorHAnsi" w:hAnsiTheme="minorHAnsi" w:cstheme="minorHAnsi"/>
        </w:rPr>
        <w:t>It is to be noted that certain expenses were not budgeted. These include mainly depreciation, unrealized exchange-rate losses and gains, and an adjustment of the provision for After-Service Health Insurance (ASHI). These expenses are mostly statistical and do not represent cash-outflows during the year. An overview of these positions is provided in Table V of this document - Comparison of budgeted amounts and actual amounts for the 20</w:t>
      </w:r>
      <w:r w:rsidR="00365B35" w:rsidRPr="00647C67">
        <w:rPr>
          <w:rFonts w:asciiTheme="minorHAnsi" w:hAnsiTheme="minorHAnsi" w:cstheme="minorHAnsi"/>
        </w:rPr>
        <w:t>20</w:t>
      </w:r>
      <w:r w:rsidRPr="00647C67">
        <w:rPr>
          <w:rFonts w:asciiTheme="minorHAnsi" w:hAnsiTheme="minorHAnsi" w:cstheme="minorHAnsi"/>
        </w:rPr>
        <w:t xml:space="preserve"> financial period.</w:t>
      </w:r>
    </w:p>
    <w:p w14:paraId="38340C23" w14:textId="77777777" w:rsidR="00A93635" w:rsidRPr="00594EBF" w:rsidRDefault="00A93635"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3FC26378" w14:textId="42231463" w:rsidR="00A93635" w:rsidRPr="00594EBF" w:rsidRDefault="00172E99"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Cash contributions received for trust funds amounted to CHF </w:t>
      </w:r>
      <w:r w:rsidR="00365B35">
        <w:rPr>
          <w:rFonts w:asciiTheme="minorHAnsi" w:hAnsiTheme="minorHAnsi" w:cstheme="minorHAnsi"/>
        </w:rPr>
        <w:t>8</w:t>
      </w:r>
      <w:r w:rsidR="00970C84" w:rsidRPr="00594EBF">
        <w:rPr>
          <w:rFonts w:asciiTheme="minorHAnsi" w:hAnsiTheme="minorHAnsi" w:cstheme="minorHAnsi"/>
        </w:rPr>
        <w:t xml:space="preserve"> mi</w:t>
      </w:r>
      <w:r w:rsidRPr="00594EBF">
        <w:rPr>
          <w:rFonts w:asciiTheme="minorHAnsi" w:hAnsiTheme="minorHAnsi" w:cstheme="minorHAnsi"/>
        </w:rPr>
        <w:t>llion in 20</w:t>
      </w:r>
      <w:r w:rsidR="00365B35">
        <w:rPr>
          <w:rFonts w:asciiTheme="minorHAnsi" w:hAnsiTheme="minorHAnsi" w:cstheme="minorHAnsi"/>
        </w:rPr>
        <w:t>20</w:t>
      </w:r>
      <w:r w:rsidRPr="00594EBF">
        <w:rPr>
          <w:rFonts w:asciiTheme="minorHAnsi" w:hAnsiTheme="minorHAnsi" w:cstheme="minorHAnsi"/>
        </w:rPr>
        <w:t xml:space="preserve"> (CHF </w:t>
      </w:r>
      <w:r w:rsidR="00970C84" w:rsidRPr="00594EBF">
        <w:rPr>
          <w:rFonts w:asciiTheme="minorHAnsi" w:hAnsiTheme="minorHAnsi" w:cstheme="minorHAnsi"/>
        </w:rPr>
        <w:t>1</w:t>
      </w:r>
      <w:r w:rsidR="00365B35">
        <w:rPr>
          <w:rFonts w:asciiTheme="minorHAnsi" w:hAnsiTheme="minorHAnsi" w:cstheme="minorHAnsi"/>
        </w:rPr>
        <w:t>1.8</w:t>
      </w:r>
      <w:r w:rsidR="00647C67">
        <w:rPr>
          <w:rFonts w:asciiTheme="minorHAnsi" w:hAnsiTheme="minorHAnsi" w:cstheme="minorHAnsi"/>
        </w:rPr>
        <w:t> </w:t>
      </w:r>
      <w:r w:rsidRPr="00594EBF">
        <w:rPr>
          <w:rFonts w:asciiTheme="minorHAnsi" w:hAnsiTheme="minorHAnsi" w:cstheme="minorHAnsi"/>
        </w:rPr>
        <w:t>million in 201</w:t>
      </w:r>
      <w:r w:rsidR="00365B35">
        <w:rPr>
          <w:rFonts w:asciiTheme="minorHAnsi" w:hAnsiTheme="minorHAnsi" w:cstheme="minorHAnsi"/>
        </w:rPr>
        <w:t>9</w:t>
      </w:r>
      <w:r w:rsidRPr="00594EBF">
        <w:rPr>
          <w:rFonts w:asciiTheme="minorHAnsi" w:hAnsiTheme="minorHAnsi" w:cstheme="minorHAnsi"/>
        </w:rPr>
        <w:t>).</w:t>
      </w:r>
    </w:p>
    <w:p w14:paraId="1F6EDABF" w14:textId="77777777" w:rsidR="00030A07" w:rsidRPr="00594EBF" w:rsidRDefault="00030A07"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7ACA974B" w14:textId="56D1F47A" w:rsidR="00030A07" w:rsidRPr="00594EBF" w:rsidRDefault="00030A07"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Voluntary cash contributions received for the various activities amounted to CHF </w:t>
      </w:r>
      <w:r w:rsidR="00970C84" w:rsidRPr="00594EBF">
        <w:rPr>
          <w:rFonts w:asciiTheme="minorHAnsi" w:hAnsiTheme="minorHAnsi" w:cstheme="minorHAnsi"/>
        </w:rPr>
        <w:t>2.</w:t>
      </w:r>
      <w:r w:rsidR="00365B35">
        <w:rPr>
          <w:rFonts w:asciiTheme="minorHAnsi" w:hAnsiTheme="minorHAnsi" w:cstheme="minorHAnsi"/>
        </w:rPr>
        <w:t>8</w:t>
      </w:r>
      <w:r w:rsidRPr="00594EBF">
        <w:rPr>
          <w:rFonts w:asciiTheme="minorHAnsi" w:hAnsiTheme="minorHAnsi" w:cstheme="minorHAnsi"/>
        </w:rPr>
        <w:t> million in 20</w:t>
      </w:r>
      <w:r w:rsidR="00365B35">
        <w:rPr>
          <w:rFonts w:asciiTheme="minorHAnsi" w:hAnsiTheme="minorHAnsi" w:cstheme="minorHAnsi"/>
        </w:rPr>
        <w:t>20</w:t>
      </w:r>
      <w:r w:rsidR="00970C84" w:rsidRPr="00594EBF">
        <w:rPr>
          <w:rFonts w:asciiTheme="minorHAnsi" w:hAnsiTheme="minorHAnsi" w:cstheme="minorHAnsi"/>
        </w:rPr>
        <w:t xml:space="preserve"> which represented an increase of </w:t>
      </w:r>
      <w:r w:rsidR="00365B35">
        <w:rPr>
          <w:rFonts w:asciiTheme="minorHAnsi" w:hAnsiTheme="minorHAnsi" w:cstheme="minorHAnsi"/>
        </w:rPr>
        <w:t>30</w:t>
      </w:r>
      <w:r w:rsidR="00B45046">
        <w:rPr>
          <w:rFonts w:asciiTheme="minorHAnsi" w:hAnsiTheme="minorHAnsi" w:cstheme="minorHAnsi"/>
        </w:rPr>
        <w:t> per cent</w:t>
      </w:r>
      <w:r w:rsidR="00970C84" w:rsidRPr="00594EBF">
        <w:rPr>
          <w:rFonts w:asciiTheme="minorHAnsi" w:hAnsiTheme="minorHAnsi" w:cstheme="minorHAnsi"/>
        </w:rPr>
        <w:t xml:space="preserve"> compared to 201</w:t>
      </w:r>
      <w:r w:rsidR="00365B35">
        <w:rPr>
          <w:rFonts w:asciiTheme="minorHAnsi" w:hAnsiTheme="minorHAnsi" w:cstheme="minorHAnsi"/>
        </w:rPr>
        <w:t>9</w:t>
      </w:r>
      <w:r w:rsidR="0087768F" w:rsidRPr="00594EBF">
        <w:rPr>
          <w:rFonts w:asciiTheme="minorHAnsi" w:hAnsiTheme="minorHAnsi" w:cstheme="minorHAnsi"/>
        </w:rPr>
        <w:t xml:space="preserve"> (CHF </w:t>
      </w:r>
      <w:r w:rsidR="00365B35">
        <w:rPr>
          <w:rFonts w:asciiTheme="minorHAnsi" w:hAnsiTheme="minorHAnsi" w:cstheme="minorHAnsi"/>
        </w:rPr>
        <w:t>2.1</w:t>
      </w:r>
      <w:r w:rsidR="0087768F" w:rsidRPr="00594EBF">
        <w:rPr>
          <w:rFonts w:asciiTheme="minorHAnsi" w:hAnsiTheme="minorHAnsi" w:cstheme="minorHAnsi"/>
        </w:rPr>
        <w:t xml:space="preserve"> million)</w:t>
      </w:r>
      <w:r w:rsidR="00647C67">
        <w:rPr>
          <w:rFonts w:asciiTheme="minorHAnsi" w:hAnsiTheme="minorHAnsi" w:cstheme="minorHAnsi"/>
        </w:rPr>
        <w:t>.</w:t>
      </w:r>
    </w:p>
    <w:p w14:paraId="491B0425"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2C7AC87F" w14:textId="00698DB1" w:rsidR="00030A07"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 xml:space="preserve">The balance of the ICT Development Fund stood at CHF </w:t>
      </w:r>
      <w:r w:rsidR="00365B35">
        <w:rPr>
          <w:rFonts w:asciiTheme="minorHAnsi" w:hAnsiTheme="minorHAnsi" w:cstheme="minorHAnsi"/>
        </w:rPr>
        <w:t xml:space="preserve">3.8 </w:t>
      </w:r>
      <w:r w:rsidRPr="00594EBF">
        <w:rPr>
          <w:rFonts w:asciiTheme="minorHAnsi" w:hAnsiTheme="minorHAnsi" w:cstheme="minorHAnsi"/>
        </w:rPr>
        <w:t xml:space="preserve">million </w:t>
      </w:r>
      <w:proofErr w:type="gramStart"/>
      <w:r w:rsidRPr="00594EBF">
        <w:rPr>
          <w:rFonts w:asciiTheme="minorHAnsi" w:hAnsiTheme="minorHAnsi" w:cstheme="minorHAnsi"/>
        </w:rPr>
        <w:t>at</w:t>
      </w:r>
      <w:proofErr w:type="gramEnd"/>
      <w:r w:rsidRPr="00594EBF">
        <w:rPr>
          <w:rFonts w:asciiTheme="minorHAnsi" w:hAnsiTheme="minorHAnsi" w:cstheme="minorHAnsi"/>
        </w:rPr>
        <w:t xml:space="preserve"> 31 December 20</w:t>
      </w:r>
      <w:r w:rsidR="00365B35">
        <w:rPr>
          <w:rFonts w:asciiTheme="minorHAnsi" w:hAnsiTheme="minorHAnsi" w:cstheme="minorHAnsi"/>
        </w:rPr>
        <w:t>20</w:t>
      </w:r>
      <w:r w:rsidRPr="00594EBF">
        <w:rPr>
          <w:rFonts w:asciiTheme="minorHAnsi" w:hAnsiTheme="minorHAnsi" w:cstheme="minorHAnsi"/>
        </w:rPr>
        <w:t xml:space="preserve"> (CHF 4.</w:t>
      </w:r>
      <w:r w:rsidR="00365B35">
        <w:rPr>
          <w:rFonts w:asciiTheme="minorHAnsi" w:hAnsiTheme="minorHAnsi" w:cstheme="minorHAnsi"/>
        </w:rPr>
        <w:t>6</w:t>
      </w:r>
      <w:r w:rsidRPr="00594EBF">
        <w:rPr>
          <w:rFonts w:asciiTheme="minorHAnsi" w:hAnsiTheme="minorHAnsi" w:cstheme="minorHAnsi"/>
        </w:rPr>
        <w:t xml:space="preserve"> million at 31 December 201</w:t>
      </w:r>
      <w:r w:rsidR="00365B35">
        <w:rPr>
          <w:rFonts w:asciiTheme="minorHAnsi" w:hAnsiTheme="minorHAnsi" w:cstheme="minorHAnsi"/>
        </w:rPr>
        <w:t>9</w:t>
      </w:r>
      <w:r w:rsidRPr="00594EBF">
        <w:rPr>
          <w:rFonts w:asciiTheme="minorHAnsi" w:hAnsiTheme="minorHAnsi" w:cstheme="minorHAnsi"/>
        </w:rPr>
        <w:t>).</w:t>
      </w:r>
    </w:p>
    <w:p w14:paraId="7D6A8DCB" w14:textId="77777777" w:rsidR="00A93635" w:rsidRPr="00594EBF" w:rsidRDefault="00A93635"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1E58CA9" w14:textId="596703BE" w:rsidR="00E36ACF" w:rsidRPr="00594EBF" w:rsidRDefault="00A93635" w:rsidP="00DB5FC3">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In 20</w:t>
      </w:r>
      <w:r w:rsidR="007A5BA4">
        <w:rPr>
          <w:rFonts w:asciiTheme="minorHAnsi" w:hAnsiTheme="minorHAnsi" w:cstheme="minorHAnsi"/>
        </w:rPr>
        <w:t>20</w:t>
      </w:r>
      <w:r w:rsidRPr="00594EBF">
        <w:rPr>
          <w:rFonts w:asciiTheme="minorHAnsi" w:hAnsiTheme="minorHAnsi" w:cstheme="minorHAnsi"/>
        </w:rPr>
        <w:t xml:space="preserve">, total expenses for trust funds </w:t>
      </w:r>
      <w:r w:rsidR="00DE0907" w:rsidRPr="00594EBF">
        <w:rPr>
          <w:rFonts w:asciiTheme="minorHAnsi" w:hAnsiTheme="minorHAnsi" w:cstheme="minorHAnsi"/>
        </w:rPr>
        <w:t xml:space="preserve">amounted </w:t>
      </w:r>
      <w:r w:rsidRPr="00594EBF">
        <w:rPr>
          <w:rFonts w:asciiTheme="minorHAnsi" w:hAnsiTheme="minorHAnsi" w:cstheme="minorHAnsi"/>
        </w:rPr>
        <w:t>to CHF </w:t>
      </w:r>
      <w:r w:rsidR="007A5BA4">
        <w:rPr>
          <w:rFonts w:asciiTheme="minorHAnsi" w:hAnsiTheme="minorHAnsi" w:cstheme="minorHAnsi"/>
        </w:rPr>
        <w:t>6.7</w:t>
      </w:r>
      <w:r w:rsidR="0067628C" w:rsidRPr="00594EBF">
        <w:rPr>
          <w:rFonts w:asciiTheme="minorHAnsi" w:hAnsiTheme="minorHAnsi" w:cstheme="minorHAnsi"/>
        </w:rPr>
        <w:t xml:space="preserve"> million </w:t>
      </w:r>
      <w:r w:rsidRPr="00594EBF">
        <w:rPr>
          <w:rFonts w:asciiTheme="minorHAnsi" w:hAnsiTheme="minorHAnsi" w:cstheme="minorHAnsi"/>
        </w:rPr>
        <w:t>generating CHF 0.</w:t>
      </w:r>
      <w:r w:rsidR="007A5BA4">
        <w:rPr>
          <w:rFonts w:asciiTheme="minorHAnsi" w:hAnsiTheme="minorHAnsi" w:cstheme="minorHAnsi"/>
        </w:rPr>
        <w:t>24</w:t>
      </w:r>
      <w:r w:rsidR="00383470" w:rsidRPr="00594EBF">
        <w:rPr>
          <w:rFonts w:asciiTheme="minorHAnsi" w:hAnsiTheme="minorHAnsi" w:cstheme="minorHAnsi"/>
        </w:rPr>
        <w:t> </w:t>
      </w:r>
      <w:r w:rsidRPr="00594EBF">
        <w:rPr>
          <w:rFonts w:asciiTheme="minorHAnsi" w:hAnsiTheme="minorHAnsi" w:cstheme="minorHAnsi"/>
        </w:rPr>
        <w:t>million of project support revenue.</w:t>
      </w:r>
    </w:p>
    <w:p w14:paraId="1E5217C6"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E66BB61" w14:textId="00F4BD7A" w:rsidR="009E2348" w:rsidRPr="00594EBF" w:rsidRDefault="007A5BA4"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Pr>
          <w:rFonts w:asciiTheme="minorHAnsi" w:hAnsiTheme="minorHAnsi" w:cstheme="minorHAnsi"/>
        </w:rPr>
        <w:t xml:space="preserve">Due to </w:t>
      </w:r>
      <w:r w:rsidR="00CC530B">
        <w:rPr>
          <w:rFonts w:asciiTheme="minorHAnsi" w:hAnsiTheme="minorHAnsi" w:cstheme="minorHAnsi"/>
        </w:rPr>
        <w:t>COVID-19</w:t>
      </w:r>
      <w:r>
        <w:rPr>
          <w:rFonts w:asciiTheme="minorHAnsi" w:hAnsiTheme="minorHAnsi" w:cstheme="minorHAnsi"/>
        </w:rPr>
        <w:t xml:space="preserve">, the ITU TELECOM World has been deferred to 2021. It was not possible to </w:t>
      </w:r>
      <w:r w:rsidR="00875ED4">
        <w:rPr>
          <w:rFonts w:asciiTheme="minorHAnsi" w:hAnsiTheme="minorHAnsi" w:cstheme="minorHAnsi"/>
        </w:rPr>
        <w:t>raise revenue</w:t>
      </w:r>
      <w:r>
        <w:rPr>
          <w:rFonts w:asciiTheme="minorHAnsi" w:hAnsiTheme="minorHAnsi" w:cstheme="minorHAnsi"/>
        </w:rPr>
        <w:t xml:space="preserve"> although </w:t>
      </w:r>
      <w:r w:rsidR="00647C67">
        <w:rPr>
          <w:rFonts w:asciiTheme="minorHAnsi" w:hAnsiTheme="minorHAnsi" w:cstheme="minorHAnsi"/>
        </w:rPr>
        <w:t xml:space="preserve">the </w:t>
      </w:r>
      <w:r>
        <w:rPr>
          <w:rFonts w:asciiTheme="minorHAnsi" w:hAnsiTheme="minorHAnsi" w:cstheme="minorHAnsi"/>
        </w:rPr>
        <w:t xml:space="preserve">TELECOM </w:t>
      </w:r>
      <w:r w:rsidR="00647C67">
        <w:rPr>
          <w:rFonts w:asciiTheme="minorHAnsi" w:hAnsiTheme="minorHAnsi" w:cstheme="minorHAnsi"/>
        </w:rPr>
        <w:t>S</w:t>
      </w:r>
      <w:r>
        <w:rPr>
          <w:rFonts w:asciiTheme="minorHAnsi" w:hAnsiTheme="minorHAnsi" w:cstheme="minorHAnsi"/>
        </w:rPr>
        <w:t xml:space="preserve">ecretariat had still to support direct expenses such as salaries. </w:t>
      </w:r>
      <w:r w:rsidRPr="007A5BA4">
        <w:rPr>
          <w:rFonts w:asciiTheme="minorHAnsi" w:hAnsiTheme="minorHAnsi" w:cstheme="minorHAnsi"/>
        </w:rPr>
        <w:t>The ITU Digital World 2020</w:t>
      </w:r>
      <w:r>
        <w:rPr>
          <w:rFonts w:asciiTheme="minorHAnsi" w:hAnsiTheme="minorHAnsi" w:cstheme="minorHAnsi"/>
        </w:rPr>
        <w:t xml:space="preserve"> has therefore a deficit amounting </w:t>
      </w:r>
      <w:r w:rsidR="00647C67">
        <w:rPr>
          <w:rFonts w:asciiTheme="minorHAnsi" w:hAnsiTheme="minorHAnsi" w:cstheme="minorHAnsi"/>
        </w:rPr>
        <w:t>to CHF </w:t>
      </w:r>
      <w:r>
        <w:rPr>
          <w:rFonts w:asciiTheme="minorHAnsi" w:hAnsiTheme="minorHAnsi" w:cstheme="minorHAnsi"/>
        </w:rPr>
        <w:t xml:space="preserve">1.9 million which was withdrawn </w:t>
      </w:r>
      <w:r w:rsidR="00647C67">
        <w:rPr>
          <w:rFonts w:asciiTheme="minorHAnsi" w:hAnsiTheme="minorHAnsi" w:cstheme="minorHAnsi"/>
        </w:rPr>
        <w:t>from</w:t>
      </w:r>
      <w:r>
        <w:rPr>
          <w:rFonts w:asciiTheme="minorHAnsi" w:hAnsiTheme="minorHAnsi" w:cstheme="minorHAnsi"/>
        </w:rPr>
        <w:t xml:space="preserve"> the Exhibition </w:t>
      </w:r>
      <w:r w:rsidR="00647C67">
        <w:rPr>
          <w:rFonts w:asciiTheme="minorHAnsi" w:hAnsiTheme="minorHAnsi" w:cstheme="minorHAnsi"/>
        </w:rPr>
        <w:t xml:space="preserve">working </w:t>
      </w:r>
      <w:r>
        <w:rPr>
          <w:rFonts w:asciiTheme="minorHAnsi" w:hAnsiTheme="minorHAnsi" w:cstheme="minorHAnsi"/>
        </w:rPr>
        <w:t xml:space="preserve">capital fund. </w:t>
      </w:r>
      <w:r w:rsidR="009E2348" w:rsidRPr="00594EBF">
        <w:rPr>
          <w:rFonts w:asciiTheme="minorHAnsi" w:hAnsiTheme="minorHAnsi" w:cstheme="minorHAnsi"/>
        </w:rPr>
        <w:t xml:space="preserve">The balance of the Exhibition </w:t>
      </w:r>
      <w:r w:rsidR="00647C67">
        <w:rPr>
          <w:rFonts w:asciiTheme="minorHAnsi" w:hAnsiTheme="minorHAnsi" w:cstheme="minorHAnsi"/>
        </w:rPr>
        <w:t>w</w:t>
      </w:r>
      <w:r w:rsidR="009E2348" w:rsidRPr="00594EBF">
        <w:rPr>
          <w:rFonts w:asciiTheme="minorHAnsi" w:hAnsiTheme="minorHAnsi" w:cstheme="minorHAnsi"/>
        </w:rPr>
        <w:t xml:space="preserve">orking </w:t>
      </w:r>
      <w:r w:rsidR="00647C67">
        <w:rPr>
          <w:rFonts w:asciiTheme="minorHAnsi" w:hAnsiTheme="minorHAnsi" w:cstheme="minorHAnsi"/>
        </w:rPr>
        <w:t>c</w:t>
      </w:r>
      <w:r w:rsidR="009E2348" w:rsidRPr="00594EBF">
        <w:rPr>
          <w:rFonts w:asciiTheme="minorHAnsi" w:hAnsiTheme="minorHAnsi" w:cstheme="minorHAnsi"/>
        </w:rPr>
        <w:t xml:space="preserve">apital </w:t>
      </w:r>
      <w:r w:rsidR="00647C67">
        <w:rPr>
          <w:rFonts w:asciiTheme="minorHAnsi" w:hAnsiTheme="minorHAnsi" w:cstheme="minorHAnsi"/>
        </w:rPr>
        <w:t>f</w:t>
      </w:r>
      <w:r w:rsidR="009E2348" w:rsidRPr="00594EBF">
        <w:rPr>
          <w:rFonts w:asciiTheme="minorHAnsi" w:hAnsiTheme="minorHAnsi" w:cstheme="minorHAnsi"/>
        </w:rPr>
        <w:t>und stood at CHF </w:t>
      </w:r>
      <w:r>
        <w:rPr>
          <w:rFonts w:asciiTheme="minorHAnsi" w:hAnsiTheme="minorHAnsi" w:cstheme="minorHAnsi"/>
        </w:rPr>
        <w:t>6.5</w:t>
      </w:r>
      <w:r w:rsidR="009E2348" w:rsidRPr="00594EBF">
        <w:rPr>
          <w:rFonts w:asciiTheme="minorHAnsi" w:hAnsiTheme="minorHAnsi" w:cstheme="minorHAnsi"/>
        </w:rPr>
        <w:t xml:space="preserve"> million </w:t>
      </w:r>
      <w:proofErr w:type="gramStart"/>
      <w:r w:rsidR="009E2348" w:rsidRPr="00594EBF">
        <w:rPr>
          <w:rFonts w:asciiTheme="minorHAnsi" w:hAnsiTheme="minorHAnsi" w:cstheme="minorHAnsi"/>
        </w:rPr>
        <w:t>at</w:t>
      </w:r>
      <w:proofErr w:type="gramEnd"/>
      <w:r w:rsidR="009E2348" w:rsidRPr="00594EBF">
        <w:rPr>
          <w:rFonts w:asciiTheme="minorHAnsi" w:hAnsiTheme="minorHAnsi" w:cstheme="minorHAnsi"/>
        </w:rPr>
        <w:t xml:space="preserve"> 31 December 20</w:t>
      </w:r>
      <w:r>
        <w:rPr>
          <w:rFonts w:asciiTheme="minorHAnsi" w:hAnsiTheme="minorHAnsi" w:cstheme="minorHAnsi"/>
        </w:rPr>
        <w:t>20</w:t>
      </w:r>
      <w:r w:rsidR="009E2348" w:rsidRPr="00594EBF">
        <w:rPr>
          <w:rFonts w:asciiTheme="minorHAnsi" w:hAnsiTheme="minorHAnsi" w:cstheme="minorHAnsi"/>
        </w:rPr>
        <w:t xml:space="preserve"> (CHF </w:t>
      </w:r>
      <w:r>
        <w:rPr>
          <w:rFonts w:asciiTheme="minorHAnsi" w:hAnsiTheme="minorHAnsi" w:cstheme="minorHAnsi"/>
        </w:rPr>
        <w:t>8.21</w:t>
      </w:r>
      <w:r w:rsidR="009E2348" w:rsidRPr="00594EBF">
        <w:rPr>
          <w:rFonts w:asciiTheme="minorHAnsi" w:hAnsiTheme="minorHAnsi" w:cstheme="minorHAnsi"/>
        </w:rPr>
        <w:t> million at 31 December 201</w:t>
      </w:r>
      <w:r>
        <w:rPr>
          <w:rFonts w:asciiTheme="minorHAnsi" w:hAnsiTheme="minorHAnsi" w:cstheme="minorHAnsi"/>
        </w:rPr>
        <w:t>9</w:t>
      </w:r>
      <w:r w:rsidR="009E2348" w:rsidRPr="00594EBF">
        <w:rPr>
          <w:rFonts w:asciiTheme="minorHAnsi" w:hAnsiTheme="minorHAnsi" w:cstheme="minorHAnsi"/>
        </w:rPr>
        <w:t>).</w:t>
      </w:r>
    </w:p>
    <w:p w14:paraId="562F57C5"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7147111B" w14:textId="07038FC7" w:rsidR="00E36ACF"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Res</w:t>
      </w:r>
      <w:r w:rsidR="00225EF3" w:rsidRPr="00594EBF">
        <w:rPr>
          <w:rFonts w:asciiTheme="minorHAnsi" w:hAnsiTheme="minorHAnsi" w:cstheme="minorHAnsi"/>
        </w:rPr>
        <w:t xml:space="preserve">olution </w:t>
      </w:r>
      <w:r w:rsidRPr="00594EBF">
        <w:rPr>
          <w:rFonts w:asciiTheme="minorHAnsi" w:hAnsiTheme="minorHAnsi" w:cstheme="minorHAnsi"/>
        </w:rPr>
        <w:t>11</w:t>
      </w:r>
      <w:r w:rsidR="00225EF3" w:rsidRPr="00594EBF">
        <w:rPr>
          <w:rFonts w:asciiTheme="minorHAnsi" w:hAnsiTheme="minorHAnsi" w:cstheme="minorHAnsi"/>
        </w:rPr>
        <w:t xml:space="preserve"> (Rev</w:t>
      </w:r>
      <w:r w:rsidR="00B45046">
        <w:rPr>
          <w:rFonts w:asciiTheme="minorHAnsi" w:hAnsiTheme="minorHAnsi" w:cstheme="minorHAnsi"/>
        </w:rPr>
        <w:t>.</w:t>
      </w:r>
      <w:r w:rsidR="00225EF3" w:rsidRPr="00594EBF">
        <w:rPr>
          <w:rFonts w:asciiTheme="minorHAnsi" w:hAnsiTheme="minorHAnsi" w:cstheme="minorHAnsi"/>
        </w:rPr>
        <w:t xml:space="preserve"> </w:t>
      </w:r>
      <w:r w:rsidR="00DC72CE" w:rsidRPr="00594EBF">
        <w:rPr>
          <w:rFonts w:asciiTheme="minorHAnsi" w:hAnsiTheme="minorHAnsi" w:cstheme="minorHAnsi"/>
        </w:rPr>
        <w:t>Dubai</w:t>
      </w:r>
      <w:r w:rsidR="00B45046">
        <w:rPr>
          <w:rFonts w:asciiTheme="minorHAnsi" w:hAnsiTheme="minorHAnsi" w:cstheme="minorHAnsi"/>
        </w:rPr>
        <w:t xml:space="preserve">, </w:t>
      </w:r>
      <w:r w:rsidR="00DC72CE" w:rsidRPr="00594EBF">
        <w:rPr>
          <w:rFonts w:asciiTheme="minorHAnsi" w:hAnsiTheme="minorHAnsi" w:cstheme="minorHAnsi"/>
        </w:rPr>
        <w:t>2018)</w:t>
      </w:r>
      <w:r w:rsidRPr="00594EBF">
        <w:rPr>
          <w:rFonts w:asciiTheme="minorHAnsi" w:hAnsiTheme="minorHAnsi" w:cstheme="minorHAnsi"/>
        </w:rPr>
        <w:t xml:space="preserve"> allocated CHF 750’000 to proceed with the review of TELECOM activities. A company </w:t>
      </w:r>
      <w:r w:rsidR="00647C67">
        <w:rPr>
          <w:rFonts w:asciiTheme="minorHAnsi" w:hAnsiTheme="minorHAnsi" w:cstheme="minorHAnsi"/>
        </w:rPr>
        <w:t xml:space="preserve">was </w:t>
      </w:r>
      <w:r w:rsidRPr="00594EBF">
        <w:rPr>
          <w:rFonts w:asciiTheme="minorHAnsi" w:hAnsiTheme="minorHAnsi" w:cstheme="minorHAnsi"/>
        </w:rPr>
        <w:t xml:space="preserve">hired and have started the review. The available fund </w:t>
      </w:r>
      <w:r w:rsidR="0081365D" w:rsidRPr="00594EBF">
        <w:rPr>
          <w:rFonts w:asciiTheme="minorHAnsi" w:hAnsiTheme="minorHAnsi" w:cstheme="minorHAnsi"/>
        </w:rPr>
        <w:t xml:space="preserve">for this project </w:t>
      </w:r>
      <w:r w:rsidRPr="00594EBF">
        <w:rPr>
          <w:rFonts w:asciiTheme="minorHAnsi" w:hAnsiTheme="minorHAnsi" w:cstheme="minorHAnsi"/>
        </w:rPr>
        <w:t>as of 31</w:t>
      </w:r>
      <w:r w:rsidR="00B45046">
        <w:rPr>
          <w:rFonts w:asciiTheme="minorHAnsi" w:hAnsiTheme="minorHAnsi" w:cstheme="minorHAnsi"/>
        </w:rPr>
        <w:t xml:space="preserve"> December 20</w:t>
      </w:r>
      <w:r w:rsidR="007A5BA4">
        <w:rPr>
          <w:rFonts w:asciiTheme="minorHAnsi" w:hAnsiTheme="minorHAnsi" w:cstheme="minorHAnsi"/>
        </w:rPr>
        <w:t>20</w:t>
      </w:r>
      <w:r w:rsidR="00B45046">
        <w:rPr>
          <w:rFonts w:asciiTheme="minorHAnsi" w:hAnsiTheme="minorHAnsi" w:cstheme="minorHAnsi"/>
        </w:rPr>
        <w:t xml:space="preserve"> amounts to </w:t>
      </w:r>
      <w:r w:rsidRPr="00594EBF">
        <w:rPr>
          <w:rFonts w:asciiTheme="minorHAnsi" w:hAnsiTheme="minorHAnsi" w:cstheme="minorHAnsi"/>
        </w:rPr>
        <w:t>CHF</w:t>
      </w:r>
      <w:r w:rsidR="00B45046">
        <w:rPr>
          <w:rFonts w:asciiTheme="minorHAnsi" w:hAnsiTheme="minorHAnsi" w:cstheme="minorHAnsi"/>
        </w:rPr>
        <w:t> </w:t>
      </w:r>
      <w:r w:rsidR="007A5BA4">
        <w:rPr>
          <w:rFonts w:asciiTheme="minorHAnsi" w:hAnsiTheme="minorHAnsi" w:cstheme="minorHAnsi"/>
        </w:rPr>
        <w:t>125</w:t>
      </w:r>
      <w:r w:rsidRPr="00594EBF">
        <w:rPr>
          <w:rFonts w:asciiTheme="minorHAnsi" w:hAnsiTheme="minorHAnsi" w:cstheme="minorHAnsi"/>
        </w:rPr>
        <w:t>’</w:t>
      </w:r>
      <w:r w:rsidR="007A5BA4">
        <w:rPr>
          <w:rFonts w:asciiTheme="minorHAnsi" w:hAnsiTheme="minorHAnsi" w:cstheme="minorHAnsi"/>
        </w:rPr>
        <w:t>434</w:t>
      </w:r>
      <w:r w:rsidRPr="00594EBF">
        <w:rPr>
          <w:rFonts w:asciiTheme="minorHAnsi" w:hAnsiTheme="minorHAnsi" w:cstheme="minorHAnsi"/>
        </w:rPr>
        <w:t>.</w:t>
      </w:r>
    </w:p>
    <w:p w14:paraId="4E683244"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0E5D457B" w14:textId="77777777" w:rsidR="00F55C0C"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Annex D hereto shows changes in arrears with respect to TELECOM events.</w:t>
      </w:r>
    </w:p>
    <w:p w14:paraId="2B3F2CF1"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31ABE84D" w14:textId="5036B4C6" w:rsidR="009E2348"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accompanying notes to the financial statements provide relevant information on financial aspects pertaining to the 20</w:t>
      </w:r>
      <w:r w:rsidR="007A5BA4">
        <w:rPr>
          <w:rFonts w:asciiTheme="minorHAnsi" w:hAnsiTheme="minorHAnsi" w:cstheme="minorHAnsi"/>
        </w:rPr>
        <w:t>20</w:t>
      </w:r>
      <w:r w:rsidRPr="00594EBF">
        <w:rPr>
          <w:rFonts w:asciiTheme="minorHAnsi" w:hAnsiTheme="minorHAnsi" w:cstheme="minorHAnsi"/>
        </w:rPr>
        <w:t xml:space="preserve"> period.</w:t>
      </w:r>
    </w:p>
    <w:p w14:paraId="136E4293" w14:textId="77777777" w:rsidR="001509C2" w:rsidRPr="00594EBF"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07FCBE8C" w14:textId="77777777" w:rsidR="001509C2" w:rsidRPr="003B5BED"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b/>
          <w:bCs/>
        </w:rPr>
      </w:pPr>
      <w:r w:rsidRPr="00E87DE1">
        <w:rPr>
          <w:rFonts w:asciiTheme="minorHAnsi" w:hAnsiTheme="minorHAnsi" w:cstheme="minorHAnsi"/>
          <w:b/>
          <w:bCs/>
        </w:rPr>
        <w:t>Financial key indicators</w:t>
      </w:r>
    </w:p>
    <w:p w14:paraId="0626BCBB" w14:textId="77777777" w:rsidR="001509C2" w:rsidRPr="00594EBF"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17230A6F" w14:textId="109542AB" w:rsidR="00C40BCA" w:rsidRPr="00594EBF" w:rsidRDefault="00FF139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Since 2015</w:t>
      </w:r>
      <w:r w:rsidR="004C740E">
        <w:rPr>
          <w:rFonts w:asciiTheme="minorHAnsi" w:hAnsiTheme="minorHAnsi" w:cstheme="minorHAnsi"/>
        </w:rPr>
        <w:t>,</w:t>
      </w:r>
      <w:r w:rsidRPr="00594EBF">
        <w:rPr>
          <w:rFonts w:asciiTheme="minorHAnsi" w:hAnsiTheme="minorHAnsi" w:cstheme="minorHAnsi"/>
        </w:rPr>
        <w:t xml:space="preserve"> ITU </w:t>
      </w:r>
      <w:r w:rsidR="00DC72CE" w:rsidRPr="00594EBF">
        <w:rPr>
          <w:rFonts w:asciiTheme="minorHAnsi" w:hAnsiTheme="minorHAnsi" w:cstheme="minorHAnsi"/>
        </w:rPr>
        <w:t xml:space="preserve">has been presenting </w:t>
      </w:r>
      <w:r w:rsidR="007D7C26" w:rsidRPr="00594EBF">
        <w:rPr>
          <w:rFonts w:asciiTheme="minorHAnsi" w:hAnsiTheme="minorHAnsi" w:cstheme="minorHAnsi"/>
        </w:rPr>
        <w:t>Key indicators which is a useful tool in understanding the evolution of the financial situation of an organization and is of high importance in a results-based budgeting and results-based management framework</w:t>
      </w:r>
      <w:r w:rsidR="00CA49D4" w:rsidRPr="00594EBF">
        <w:rPr>
          <w:rFonts w:asciiTheme="minorHAnsi" w:hAnsiTheme="minorHAnsi" w:cstheme="minorHAnsi"/>
        </w:rPr>
        <w:t>.</w:t>
      </w:r>
    </w:p>
    <w:p w14:paraId="3653F627" w14:textId="77777777" w:rsidR="00AE63DF" w:rsidRPr="00594EBF" w:rsidRDefault="00AE63DF"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E1707FD" w14:textId="51B6E0E0" w:rsidR="00AE63DF" w:rsidRPr="00594EBF" w:rsidRDefault="00AE63DF"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 xml:space="preserve">Careful interpretation of the results of the indicators is necessary </w:t>
      </w:r>
      <w:r w:rsidR="00875ED4" w:rsidRPr="00594EBF">
        <w:rPr>
          <w:rFonts w:asciiTheme="minorHAnsi" w:hAnsiTheme="minorHAnsi" w:cstheme="minorHAnsi"/>
        </w:rPr>
        <w:t>to</w:t>
      </w:r>
      <w:r w:rsidRPr="00594EBF">
        <w:rPr>
          <w:rFonts w:asciiTheme="minorHAnsi" w:hAnsiTheme="minorHAnsi" w:cstheme="minorHAnsi"/>
        </w:rPr>
        <w:t xml:space="preserve"> obtain meaningful comparison with other United Nations organizations and specialized agencies.</w:t>
      </w:r>
    </w:p>
    <w:p w14:paraId="2799EA40" w14:textId="77777777" w:rsidR="001509C2" w:rsidRPr="00645C3C" w:rsidRDefault="001509C2" w:rsidP="00B06A9A">
      <w:pPr>
        <w:pStyle w:val="ListParagraph"/>
        <w:adjustRightInd w:val="0"/>
        <w:snapToGrid w:val="0"/>
        <w:ind w:left="0"/>
        <w:contextualSpacing w:val="0"/>
        <w:rPr>
          <w:rFonts w:ascii="Calibri" w:hAnsi="Calibri"/>
        </w:rPr>
      </w:pPr>
    </w:p>
    <w:p w14:paraId="56BC5A36" w14:textId="7EB71CEB" w:rsidR="004950D1" w:rsidRDefault="004950D1" w:rsidP="002131B9">
      <w:pPr>
        <w:keepNext/>
        <w:keepLines/>
        <w:tabs>
          <w:tab w:val="left" w:pos="851"/>
          <w:tab w:val="left" w:pos="3052"/>
        </w:tabs>
        <w:snapToGrid w:val="0"/>
        <w:spacing w:after="120"/>
        <w:jc w:val="both"/>
        <w:rPr>
          <w:rFonts w:asciiTheme="minorHAnsi" w:hAnsiTheme="minorHAnsi"/>
          <w:b/>
          <w:bCs/>
          <w:sz w:val="28"/>
          <w:szCs w:val="28"/>
          <w:u w:val="single"/>
        </w:rPr>
      </w:pPr>
      <w:r w:rsidRPr="0082007B">
        <w:rPr>
          <w:rFonts w:asciiTheme="minorHAnsi" w:hAnsiTheme="minorHAnsi"/>
          <w:b/>
          <w:bCs/>
          <w:sz w:val="28"/>
          <w:szCs w:val="28"/>
          <w:u w:val="single"/>
        </w:rPr>
        <w:lastRenderedPageBreak/>
        <w:t>Financial Stability and Safety / Risk</w:t>
      </w:r>
    </w:p>
    <w:p w14:paraId="2DF67EE8" w14:textId="77777777" w:rsidR="002131B9" w:rsidRDefault="003604AE" w:rsidP="002131B9">
      <w:pPr>
        <w:keepNext/>
        <w:keepLines/>
        <w:tabs>
          <w:tab w:val="left" w:pos="851"/>
          <w:tab w:val="left" w:pos="3052"/>
        </w:tabs>
        <w:snapToGrid w:val="0"/>
        <w:spacing w:after="120"/>
        <w:jc w:val="both"/>
        <w:rPr>
          <w:rFonts w:asciiTheme="minorHAnsi" w:hAnsiTheme="minorHAnsi"/>
          <w:b/>
          <w:bCs/>
          <w:sz w:val="28"/>
          <w:szCs w:val="28"/>
          <w:u w:val="single"/>
        </w:rPr>
      </w:pPr>
      <w:r>
        <w:rPr>
          <w:noProof/>
        </w:rPr>
        <w:drawing>
          <wp:inline distT="0" distB="0" distL="0" distR="0" wp14:anchorId="25D0CA26" wp14:editId="10F0D7E9">
            <wp:extent cx="6210935" cy="17684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935" cy="1768475"/>
                    </a:xfrm>
                    <a:prstGeom prst="rect">
                      <a:avLst/>
                    </a:prstGeom>
                  </pic:spPr>
                </pic:pic>
              </a:graphicData>
            </a:graphic>
          </wp:inline>
        </w:drawing>
      </w:r>
    </w:p>
    <w:p w14:paraId="12DDB5F7" w14:textId="6C73B513" w:rsidR="004950D1" w:rsidRPr="0082007B" w:rsidRDefault="004950D1" w:rsidP="002131B9">
      <w:pPr>
        <w:keepNext/>
        <w:keepLines/>
        <w:tabs>
          <w:tab w:val="left" w:pos="851"/>
          <w:tab w:val="left" w:pos="3052"/>
        </w:tabs>
        <w:snapToGrid w:val="0"/>
        <w:spacing w:after="120"/>
        <w:jc w:val="both"/>
        <w:rPr>
          <w:rFonts w:asciiTheme="minorHAnsi" w:hAnsiTheme="minorHAnsi"/>
          <w:b/>
          <w:bCs/>
          <w:sz w:val="28"/>
          <w:szCs w:val="28"/>
          <w:u w:val="single"/>
        </w:rPr>
      </w:pPr>
      <w:r w:rsidRPr="0082007B">
        <w:rPr>
          <w:rFonts w:asciiTheme="minorHAnsi" w:hAnsiTheme="minorHAnsi"/>
          <w:b/>
          <w:bCs/>
          <w:sz w:val="28"/>
          <w:szCs w:val="28"/>
          <w:u w:val="single"/>
        </w:rPr>
        <w:t>Reserve of Equity and Cash</w:t>
      </w:r>
    </w:p>
    <w:p w14:paraId="5E9A913B" w14:textId="1C7FA4B3" w:rsidR="004950D1" w:rsidRDefault="003604AE" w:rsidP="0019503C">
      <w:pPr>
        <w:snapToGrid w:val="0"/>
        <w:rPr>
          <w:b/>
          <w:bCs/>
          <w:u w:val="single"/>
          <w:lang w:val="en-US"/>
        </w:rPr>
      </w:pPr>
      <w:r>
        <w:rPr>
          <w:noProof/>
        </w:rPr>
        <w:drawing>
          <wp:inline distT="0" distB="0" distL="0" distR="0" wp14:anchorId="67DE364D" wp14:editId="246A520A">
            <wp:extent cx="6210935" cy="1761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935" cy="1761490"/>
                    </a:xfrm>
                    <a:prstGeom prst="rect">
                      <a:avLst/>
                    </a:prstGeom>
                  </pic:spPr>
                </pic:pic>
              </a:graphicData>
            </a:graphic>
          </wp:inline>
        </w:drawing>
      </w:r>
    </w:p>
    <w:p w14:paraId="6AC26FBB" w14:textId="77777777" w:rsidR="007D3479" w:rsidRDefault="007D3479" w:rsidP="00AD2E81">
      <w:pPr>
        <w:tabs>
          <w:tab w:val="clear" w:pos="567"/>
          <w:tab w:val="clear" w:pos="1134"/>
          <w:tab w:val="clear" w:pos="1701"/>
          <w:tab w:val="clear" w:pos="2268"/>
          <w:tab w:val="clear" w:pos="2835"/>
          <w:tab w:val="left" w:pos="709"/>
        </w:tabs>
        <w:spacing w:before="0"/>
        <w:jc w:val="both"/>
        <w:rPr>
          <w:rFonts w:asciiTheme="minorHAnsi" w:hAnsiTheme="minorHAnsi"/>
          <w:szCs w:val="24"/>
          <w:lang w:val="en-US"/>
        </w:rPr>
      </w:pPr>
    </w:p>
    <w:p w14:paraId="41752034" w14:textId="30771906" w:rsidR="003B5BED" w:rsidRPr="003B5BED" w:rsidRDefault="003B5BED" w:rsidP="003B5BED">
      <w:pPr>
        <w:pStyle w:val="ListParagraph"/>
        <w:numPr>
          <w:ilvl w:val="0"/>
          <w:numId w:val="6"/>
        </w:numPr>
        <w:tabs>
          <w:tab w:val="left" w:pos="709"/>
          <w:tab w:val="left" w:pos="851"/>
        </w:tabs>
        <w:adjustRightInd w:val="0"/>
        <w:snapToGrid w:val="0"/>
        <w:ind w:left="0" w:firstLine="0"/>
        <w:contextualSpacing w:val="0"/>
        <w:jc w:val="both"/>
        <w:rPr>
          <w:noProof/>
        </w:rPr>
      </w:pPr>
      <w:r w:rsidRPr="00DB2906">
        <w:rPr>
          <w:rFonts w:asciiTheme="minorHAnsi" w:hAnsiTheme="minorHAnsi"/>
        </w:rPr>
        <w:t xml:space="preserve">The evaluation of the Cash Reserve is expressed in </w:t>
      </w:r>
      <w:proofErr w:type="gramStart"/>
      <w:r w:rsidRPr="00DB2906">
        <w:rPr>
          <w:rFonts w:asciiTheme="minorHAnsi" w:hAnsiTheme="minorHAnsi"/>
        </w:rPr>
        <w:t>a number of</w:t>
      </w:r>
      <w:proofErr w:type="gramEnd"/>
      <w:r w:rsidRPr="00DB2906">
        <w:rPr>
          <w:rFonts w:asciiTheme="minorHAnsi" w:hAnsiTheme="minorHAnsi"/>
        </w:rPr>
        <w:t xml:space="preserve"> months and reflects a stability over the years. It </w:t>
      </w:r>
      <w:proofErr w:type="gramStart"/>
      <w:r w:rsidRPr="00DB2906">
        <w:rPr>
          <w:rFonts w:asciiTheme="minorHAnsi" w:hAnsiTheme="minorHAnsi"/>
        </w:rPr>
        <w:t>has to</w:t>
      </w:r>
      <w:proofErr w:type="gramEnd"/>
      <w:r w:rsidRPr="00DB2906">
        <w:rPr>
          <w:rFonts w:asciiTheme="minorHAnsi" w:hAnsiTheme="minorHAnsi"/>
        </w:rPr>
        <w:t xml:space="preserve"> be noted that part of the cash has not an immediate availability and therefore require</w:t>
      </w:r>
      <w:r w:rsidR="008D3493">
        <w:rPr>
          <w:rFonts w:asciiTheme="minorHAnsi" w:hAnsiTheme="minorHAnsi"/>
        </w:rPr>
        <w:t>s</w:t>
      </w:r>
      <w:r w:rsidRPr="00DB2906">
        <w:rPr>
          <w:rFonts w:asciiTheme="minorHAnsi" w:hAnsiTheme="minorHAnsi"/>
        </w:rPr>
        <w:t xml:space="preserve"> to be monitored carefully to cover the monthly needs.</w:t>
      </w:r>
    </w:p>
    <w:p w14:paraId="418D94F9" w14:textId="77777777" w:rsidR="003B5BED" w:rsidRPr="003B5BED" w:rsidRDefault="003B5BED" w:rsidP="003B5BED">
      <w:pPr>
        <w:pStyle w:val="ListParagraph"/>
        <w:tabs>
          <w:tab w:val="left" w:pos="709"/>
          <w:tab w:val="left" w:pos="851"/>
        </w:tabs>
        <w:adjustRightInd w:val="0"/>
        <w:snapToGrid w:val="0"/>
        <w:ind w:left="0"/>
        <w:contextualSpacing w:val="0"/>
        <w:jc w:val="both"/>
        <w:rPr>
          <w:noProof/>
        </w:rPr>
      </w:pPr>
    </w:p>
    <w:p w14:paraId="3A5AA05C" w14:textId="7970AFE5" w:rsidR="00B15B5D" w:rsidRDefault="008D3493" w:rsidP="003B5BED">
      <w:pPr>
        <w:pStyle w:val="ListParagraph"/>
        <w:tabs>
          <w:tab w:val="left" w:pos="709"/>
          <w:tab w:val="left" w:pos="851"/>
        </w:tabs>
        <w:adjustRightInd w:val="0"/>
        <w:snapToGrid w:val="0"/>
        <w:ind w:left="0"/>
        <w:contextualSpacing w:val="0"/>
        <w:jc w:val="both"/>
        <w:rPr>
          <w:noProof/>
        </w:rPr>
      </w:pPr>
      <w:r>
        <w:rPr>
          <w:rFonts w:asciiTheme="minorHAnsi" w:hAnsiTheme="minorHAnsi"/>
          <w:b/>
          <w:bCs/>
          <w:sz w:val="28"/>
          <w:szCs w:val="28"/>
          <w:u w:val="single"/>
        </w:rPr>
        <w:t>Short term</w:t>
      </w:r>
      <w:r w:rsidR="004950D1" w:rsidRPr="0082007B">
        <w:rPr>
          <w:rFonts w:asciiTheme="minorHAnsi" w:hAnsiTheme="minorHAnsi"/>
          <w:b/>
          <w:bCs/>
          <w:sz w:val="28"/>
          <w:szCs w:val="28"/>
          <w:u w:val="single"/>
        </w:rPr>
        <w:t xml:space="preserve"> solvency</w:t>
      </w:r>
    </w:p>
    <w:p w14:paraId="41C6C236" w14:textId="75B38C4C" w:rsidR="001E0019" w:rsidRDefault="00E22396" w:rsidP="00320B21">
      <w:pPr>
        <w:spacing w:before="0"/>
        <w:rPr>
          <w:rFonts w:asciiTheme="minorHAnsi" w:hAnsiTheme="minorHAnsi"/>
          <w:sz w:val="28"/>
          <w:szCs w:val="28"/>
          <w:u w:val="single"/>
        </w:rPr>
      </w:pPr>
      <w:r>
        <w:rPr>
          <w:noProof/>
        </w:rPr>
        <w:drawing>
          <wp:inline distT="0" distB="0" distL="0" distR="0" wp14:anchorId="041A3494" wp14:editId="65D0592F">
            <wp:extent cx="6210935" cy="18326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935" cy="1832610"/>
                    </a:xfrm>
                    <a:prstGeom prst="rect">
                      <a:avLst/>
                    </a:prstGeom>
                  </pic:spPr>
                </pic:pic>
              </a:graphicData>
            </a:graphic>
          </wp:inline>
        </w:drawing>
      </w:r>
    </w:p>
    <w:p w14:paraId="011574D4" w14:textId="00FDE2D8" w:rsidR="00F82142" w:rsidRPr="00F82142" w:rsidRDefault="00E22396" w:rsidP="00320B21">
      <w:pPr>
        <w:spacing w:before="0"/>
        <w:rPr>
          <w:rFonts w:asciiTheme="minorHAnsi" w:hAnsiTheme="minorHAnsi"/>
          <w:sz w:val="28"/>
          <w:szCs w:val="28"/>
          <w:u w:val="single"/>
        </w:rPr>
      </w:pPr>
      <w:r>
        <w:rPr>
          <w:noProof/>
        </w:rPr>
        <w:drawing>
          <wp:inline distT="0" distB="0" distL="0" distR="0" wp14:anchorId="26F42D72" wp14:editId="40629766">
            <wp:extent cx="6210935" cy="19570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1957070"/>
                    </a:xfrm>
                    <a:prstGeom prst="rect">
                      <a:avLst/>
                    </a:prstGeom>
                  </pic:spPr>
                </pic:pic>
              </a:graphicData>
            </a:graphic>
          </wp:inline>
        </w:drawing>
      </w:r>
    </w:p>
    <w:p w14:paraId="5A61605A" w14:textId="77777777" w:rsidR="0030394C" w:rsidRPr="003B7189" w:rsidRDefault="0030394C" w:rsidP="003B5BED">
      <w:pPr>
        <w:pStyle w:val="ListParagraph"/>
        <w:tabs>
          <w:tab w:val="left" w:pos="709"/>
          <w:tab w:val="left" w:pos="851"/>
        </w:tabs>
        <w:adjustRightInd w:val="0"/>
        <w:snapToGrid w:val="0"/>
        <w:ind w:left="0"/>
        <w:contextualSpacing w:val="0"/>
        <w:jc w:val="both"/>
        <w:rPr>
          <w:noProof/>
          <w:sz w:val="20"/>
          <w:szCs w:val="20"/>
        </w:rPr>
      </w:pPr>
    </w:p>
    <w:p w14:paraId="6C37E203" w14:textId="5578EF23" w:rsidR="003B5BED" w:rsidRPr="003B5BED" w:rsidRDefault="003B5BED" w:rsidP="002131B9">
      <w:pPr>
        <w:pStyle w:val="ListParagraph"/>
        <w:keepNext/>
        <w:keepLines/>
        <w:numPr>
          <w:ilvl w:val="0"/>
          <w:numId w:val="6"/>
        </w:numPr>
        <w:tabs>
          <w:tab w:val="left" w:pos="709"/>
          <w:tab w:val="left" w:pos="851"/>
        </w:tabs>
        <w:adjustRightInd w:val="0"/>
        <w:snapToGrid w:val="0"/>
        <w:ind w:left="0" w:firstLine="0"/>
        <w:contextualSpacing w:val="0"/>
        <w:jc w:val="both"/>
        <w:rPr>
          <w:rFonts w:asciiTheme="minorHAnsi" w:hAnsiTheme="minorHAnsi"/>
        </w:rPr>
      </w:pPr>
      <w:r w:rsidRPr="003B5BED">
        <w:rPr>
          <w:rFonts w:asciiTheme="minorHAnsi" w:hAnsiTheme="minorHAnsi"/>
        </w:rPr>
        <w:lastRenderedPageBreak/>
        <w:t xml:space="preserve">The solvency ratio helps to see the financial health of ITU on a </w:t>
      </w:r>
      <w:r w:rsidR="00B160D5">
        <w:rPr>
          <w:rFonts w:asciiTheme="minorHAnsi" w:hAnsiTheme="minorHAnsi"/>
        </w:rPr>
        <w:t>short-term</w:t>
      </w:r>
      <w:r w:rsidRPr="003B5BED">
        <w:rPr>
          <w:rFonts w:asciiTheme="minorHAnsi" w:hAnsiTheme="minorHAnsi"/>
        </w:rPr>
        <w:t xml:space="preserve"> basis. The high result respectively 20</w:t>
      </w:r>
      <w:r w:rsidR="0030394C">
        <w:rPr>
          <w:rFonts w:asciiTheme="minorHAnsi" w:hAnsiTheme="minorHAnsi"/>
        </w:rPr>
        <w:t>5</w:t>
      </w:r>
      <w:r w:rsidRPr="003B5BED">
        <w:rPr>
          <w:rFonts w:asciiTheme="minorHAnsi" w:hAnsiTheme="minorHAnsi"/>
        </w:rPr>
        <w:t> per cent and 1</w:t>
      </w:r>
      <w:r w:rsidR="0030394C">
        <w:rPr>
          <w:rFonts w:asciiTheme="minorHAnsi" w:hAnsiTheme="minorHAnsi"/>
        </w:rPr>
        <w:t>32</w:t>
      </w:r>
      <w:r w:rsidRPr="003B5BED">
        <w:rPr>
          <w:rFonts w:asciiTheme="minorHAnsi" w:hAnsiTheme="minorHAnsi"/>
        </w:rPr>
        <w:t xml:space="preserve"> per cent of these two ratios confirm the good situation of the Union and its ability to fulfil the </w:t>
      </w:r>
      <w:r w:rsidR="00B160D5">
        <w:rPr>
          <w:rFonts w:asciiTheme="minorHAnsi" w:hAnsiTheme="minorHAnsi"/>
        </w:rPr>
        <w:t>short-term</w:t>
      </w:r>
      <w:r w:rsidRPr="003B5BED">
        <w:rPr>
          <w:rFonts w:asciiTheme="minorHAnsi" w:hAnsiTheme="minorHAnsi"/>
        </w:rPr>
        <w:t xml:space="preserve"> obligations.</w:t>
      </w:r>
    </w:p>
    <w:p w14:paraId="413DF1BC" w14:textId="3C07A0C1" w:rsidR="004950D1" w:rsidRPr="0082007B" w:rsidRDefault="004950D1" w:rsidP="003B7189">
      <w:pPr>
        <w:keepNext/>
        <w:snapToGrid w:val="0"/>
        <w:spacing w:before="200"/>
        <w:rPr>
          <w:b/>
          <w:bCs/>
          <w:u w:val="single"/>
          <w:lang w:val="en-US"/>
        </w:rPr>
      </w:pPr>
      <w:r w:rsidRPr="0082007B">
        <w:rPr>
          <w:rFonts w:asciiTheme="minorHAnsi" w:hAnsiTheme="minorHAnsi"/>
          <w:b/>
          <w:bCs/>
          <w:sz w:val="28"/>
          <w:szCs w:val="28"/>
          <w:u w:val="single"/>
        </w:rPr>
        <w:t>Financial Performance</w:t>
      </w:r>
    </w:p>
    <w:p w14:paraId="006F8188" w14:textId="0BA5CDD3" w:rsidR="007D3479" w:rsidRPr="003B5BED" w:rsidRDefault="003B5BED" w:rsidP="00DB5FC3">
      <w:pPr>
        <w:pStyle w:val="ListParagraph"/>
        <w:keepNext/>
        <w:numPr>
          <w:ilvl w:val="0"/>
          <w:numId w:val="6"/>
        </w:numPr>
        <w:tabs>
          <w:tab w:val="left" w:pos="709"/>
          <w:tab w:val="left" w:pos="851"/>
        </w:tabs>
        <w:adjustRightInd w:val="0"/>
        <w:snapToGrid w:val="0"/>
        <w:spacing w:before="240" w:after="240"/>
        <w:ind w:left="0" w:firstLine="0"/>
        <w:contextualSpacing w:val="0"/>
        <w:jc w:val="both"/>
      </w:pPr>
      <w:r w:rsidRPr="003B5BED">
        <w:rPr>
          <w:rFonts w:asciiTheme="minorHAnsi" w:hAnsiTheme="minorHAnsi"/>
        </w:rPr>
        <w:t>This ratio represents the financial performance for the regular budget approved and is based on the budget results.</w:t>
      </w:r>
    </w:p>
    <w:p w14:paraId="50C8F5C7" w14:textId="79CD4D2E" w:rsidR="00320B21" w:rsidRDefault="00320B21" w:rsidP="002131B9">
      <w:pPr>
        <w:tabs>
          <w:tab w:val="clear" w:pos="567"/>
          <w:tab w:val="left" w:pos="709"/>
        </w:tabs>
        <w:snapToGrid w:val="0"/>
        <w:spacing w:before="0" w:after="120"/>
        <w:rPr>
          <w:sz w:val="22"/>
          <w:szCs w:val="18"/>
          <w:lang w:val="en-US"/>
        </w:rPr>
      </w:pPr>
    </w:p>
    <w:p w14:paraId="4889B60D" w14:textId="669F9854" w:rsidR="00F82142" w:rsidRDefault="00E22396" w:rsidP="00FE34D6">
      <w:pPr>
        <w:snapToGrid w:val="0"/>
        <w:ind w:left="142"/>
        <w:rPr>
          <w:sz w:val="22"/>
          <w:szCs w:val="18"/>
          <w:lang w:val="en-US"/>
        </w:rPr>
      </w:pPr>
      <w:r>
        <w:rPr>
          <w:noProof/>
        </w:rPr>
        <w:drawing>
          <wp:inline distT="0" distB="0" distL="0" distR="0" wp14:anchorId="06A557B6" wp14:editId="635FDFBC">
            <wp:extent cx="6210935" cy="20535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2053590"/>
                    </a:xfrm>
                    <a:prstGeom prst="rect">
                      <a:avLst/>
                    </a:prstGeom>
                  </pic:spPr>
                </pic:pic>
              </a:graphicData>
            </a:graphic>
          </wp:inline>
        </w:drawing>
      </w:r>
    </w:p>
    <w:p w14:paraId="13A3CD26" w14:textId="4BCA55D6" w:rsidR="00E22396" w:rsidRDefault="00E22396" w:rsidP="00DF0997">
      <w:pPr>
        <w:snapToGrid w:val="0"/>
        <w:spacing w:before="240"/>
        <w:ind w:left="142"/>
        <w:rPr>
          <w:sz w:val="22"/>
          <w:szCs w:val="18"/>
          <w:lang w:val="en-US"/>
        </w:rPr>
      </w:pPr>
      <w:r>
        <w:rPr>
          <w:noProof/>
        </w:rPr>
        <w:drawing>
          <wp:inline distT="0" distB="0" distL="0" distR="0" wp14:anchorId="2C4BD726" wp14:editId="6BE288FA">
            <wp:extent cx="6210935" cy="20021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2002155"/>
                    </a:xfrm>
                    <a:prstGeom prst="rect">
                      <a:avLst/>
                    </a:prstGeom>
                  </pic:spPr>
                </pic:pic>
              </a:graphicData>
            </a:graphic>
          </wp:inline>
        </w:drawing>
      </w:r>
    </w:p>
    <w:p w14:paraId="410C33E7" w14:textId="45527F11" w:rsidR="003B5BED" w:rsidRDefault="003B5BED" w:rsidP="003B7189">
      <w:pPr>
        <w:pStyle w:val="ListParagraph"/>
        <w:keepNext/>
        <w:numPr>
          <w:ilvl w:val="0"/>
          <w:numId w:val="6"/>
        </w:numPr>
        <w:tabs>
          <w:tab w:val="left" w:pos="709"/>
          <w:tab w:val="left" w:pos="851"/>
        </w:tabs>
        <w:adjustRightInd w:val="0"/>
        <w:snapToGrid w:val="0"/>
        <w:spacing w:before="120"/>
        <w:ind w:left="0" w:firstLine="0"/>
        <w:contextualSpacing w:val="0"/>
        <w:jc w:val="both"/>
        <w:rPr>
          <w:rFonts w:asciiTheme="minorHAnsi" w:hAnsiTheme="minorHAnsi" w:cstheme="minorHAnsi"/>
        </w:rPr>
      </w:pPr>
      <w:r w:rsidRPr="003B5BED">
        <w:rPr>
          <w:rFonts w:asciiTheme="minorHAnsi" w:hAnsiTheme="minorHAnsi"/>
        </w:rPr>
        <w:t xml:space="preserve">The evolution of the ratio related to staff costs has been relatively stable over the last four years. </w:t>
      </w:r>
      <w:r w:rsidR="00DA6A04" w:rsidRPr="003B5BED">
        <w:rPr>
          <w:rFonts w:asciiTheme="minorHAnsi" w:hAnsiTheme="minorHAnsi"/>
        </w:rPr>
        <w:t>A</w:t>
      </w:r>
      <w:r w:rsidRPr="003B5BED">
        <w:rPr>
          <w:rFonts w:asciiTheme="minorHAnsi" w:hAnsiTheme="minorHAnsi"/>
        </w:rPr>
        <w:t xml:space="preserve"> major part of the </w:t>
      </w:r>
      <w:r w:rsidR="00591987">
        <w:rPr>
          <w:rFonts w:asciiTheme="minorHAnsi" w:hAnsiTheme="minorHAnsi"/>
        </w:rPr>
        <w:t>expenses</w:t>
      </w:r>
      <w:r w:rsidR="00591987" w:rsidRPr="003B5BED">
        <w:rPr>
          <w:rFonts w:asciiTheme="minorHAnsi" w:hAnsiTheme="minorHAnsi"/>
        </w:rPr>
        <w:t xml:space="preserve"> </w:t>
      </w:r>
      <w:r w:rsidRPr="003B5BED">
        <w:rPr>
          <w:rFonts w:asciiTheme="minorHAnsi" w:hAnsiTheme="minorHAnsi"/>
        </w:rPr>
        <w:t>(</w:t>
      </w:r>
      <w:r w:rsidR="00DA6A04">
        <w:rPr>
          <w:rFonts w:asciiTheme="minorHAnsi" w:hAnsiTheme="minorHAnsi"/>
        </w:rPr>
        <w:t>71</w:t>
      </w:r>
      <w:r w:rsidRPr="003B5BED">
        <w:rPr>
          <w:rFonts w:asciiTheme="minorHAnsi" w:hAnsiTheme="minorHAnsi"/>
        </w:rPr>
        <w:t> per cent in 20</w:t>
      </w:r>
      <w:r w:rsidR="00DA6A04">
        <w:rPr>
          <w:rFonts w:asciiTheme="minorHAnsi" w:hAnsiTheme="minorHAnsi"/>
        </w:rPr>
        <w:t>20</w:t>
      </w:r>
      <w:r w:rsidRPr="003B5BED">
        <w:rPr>
          <w:rFonts w:asciiTheme="minorHAnsi" w:hAnsiTheme="minorHAnsi"/>
        </w:rPr>
        <w:t xml:space="preserve">) is allocated to staff costs, allowing the ITU to fulfill the implementation of the </w:t>
      </w:r>
      <w:proofErr w:type="spellStart"/>
      <w:r w:rsidR="00DA6A04" w:rsidRPr="003B5BED">
        <w:rPr>
          <w:rFonts w:asciiTheme="minorHAnsi" w:hAnsiTheme="minorHAnsi"/>
        </w:rPr>
        <w:t>program</w:t>
      </w:r>
      <w:r w:rsidR="00B57C4B">
        <w:rPr>
          <w:rFonts w:asciiTheme="minorHAnsi" w:hAnsiTheme="minorHAnsi"/>
        </w:rPr>
        <w:t>me</w:t>
      </w:r>
      <w:proofErr w:type="spellEnd"/>
      <w:r w:rsidRPr="003B5BED">
        <w:rPr>
          <w:rFonts w:asciiTheme="minorHAnsi" w:hAnsiTheme="minorHAnsi"/>
        </w:rPr>
        <w:t xml:space="preserve"> of activities as decided in the operational plan during PP-18</w:t>
      </w:r>
      <w:r w:rsidRPr="00E21624">
        <w:rPr>
          <w:rFonts w:asciiTheme="minorHAnsi" w:hAnsiTheme="minorHAnsi" w:cstheme="minorHAnsi"/>
        </w:rPr>
        <w:t>.</w:t>
      </w:r>
      <w:r w:rsidR="00890F6A" w:rsidRPr="00E21624">
        <w:rPr>
          <w:rFonts w:asciiTheme="minorHAnsi" w:hAnsiTheme="minorHAnsi" w:cstheme="minorHAnsi"/>
        </w:rPr>
        <w:t xml:space="preserve"> </w:t>
      </w:r>
      <w:r w:rsidR="00DA6A04">
        <w:rPr>
          <w:rFonts w:asciiTheme="minorHAnsi" w:hAnsiTheme="minorHAnsi" w:cstheme="minorHAnsi"/>
        </w:rPr>
        <w:t>In 2020</w:t>
      </w:r>
      <w:r w:rsidR="00B57C4B">
        <w:rPr>
          <w:rFonts w:asciiTheme="minorHAnsi" w:hAnsiTheme="minorHAnsi" w:cstheme="minorHAnsi"/>
        </w:rPr>
        <w:t>,</w:t>
      </w:r>
      <w:r w:rsidR="00DA6A04">
        <w:rPr>
          <w:rFonts w:asciiTheme="minorHAnsi" w:hAnsiTheme="minorHAnsi" w:cstheme="minorHAnsi"/>
        </w:rPr>
        <w:t xml:space="preserve"> the ratio came back to </w:t>
      </w:r>
      <w:r w:rsidR="00B57C4B">
        <w:rPr>
          <w:rFonts w:asciiTheme="minorHAnsi" w:hAnsiTheme="minorHAnsi" w:cstheme="minorHAnsi"/>
        </w:rPr>
        <w:t xml:space="preserve">the </w:t>
      </w:r>
      <w:r w:rsidR="00DA6A04">
        <w:rPr>
          <w:rFonts w:asciiTheme="minorHAnsi" w:hAnsiTheme="minorHAnsi" w:cstheme="minorHAnsi"/>
        </w:rPr>
        <w:t xml:space="preserve">similar level </w:t>
      </w:r>
      <w:r w:rsidR="00B57C4B">
        <w:rPr>
          <w:rFonts w:asciiTheme="minorHAnsi" w:hAnsiTheme="minorHAnsi" w:cstheme="minorHAnsi"/>
        </w:rPr>
        <w:t>as</w:t>
      </w:r>
      <w:r w:rsidR="00DA6A04">
        <w:rPr>
          <w:rFonts w:asciiTheme="minorHAnsi" w:hAnsiTheme="minorHAnsi" w:cstheme="minorHAnsi"/>
        </w:rPr>
        <w:t xml:space="preserve"> in 2018. The exceptionally high ratio in 2019 was due to </w:t>
      </w:r>
      <w:r w:rsidR="00890F6A" w:rsidRPr="00F822C1">
        <w:rPr>
          <w:rFonts w:asciiTheme="minorHAnsi" w:hAnsiTheme="minorHAnsi" w:cstheme="minorHAnsi"/>
        </w:rPr>
        <w:t xml:space="preserve">the change of </w:t>
      </w:r>
      <w:r w:rsidR="00E21624">
        <w:rPr>
          <w:rFonts w:asciiTheme="minorHAnsi" w:hAnsiTheme="minorHAnsi" w:cstheme="minorHAnsi"/>
        </w:rPr>
        <w:t xml:space="preserve">the </w:t>
      </w:r>
      <w:r w:rsidR="00890F6A" w:rsidRPr="00F822C1">
        <w:rPr>
          <w:rFonts w:asciiTheme="minorHAnsi" w:hAnsiTheme="minorHAnsi" w:cstheme="minorHAnsi"/>
        </w:rPr>
        <w:t>health insurance plan from CIGNA to UNSMIS</w:t>
      </w:r>
      <w:r w:rsidR="00DA6A04">
        <w:rPr>
          <w:rFonts w:asciiTheme="minorHAnsi" w:hAnsiTheme="minorHAnsi" w:cstheme="minorHAnsi"/>
        </w:rPr>
        <w:t xml:space="preserve"> and a one</w:t>
      </w:r>
      <w:r w:rsidR="00F043E4">
        <w:rPr>
          <w:rFonts w:asciiTheme="minorHAnsi" w:hAnsiTheme="minorHAnsi" w:cstheme="minorHAnsi"/>
        </w:rPr>
        <w:t>-</w:t>
      </w:r>
      <w:r w:rsidR="00DA6A04">
        <w:rPr>
          <w:rFonts w:asciiTheme="minorHAnsi" w:hAnsiTheme="minorHAnsi" w:cstheme="minorHAnsi"/>
        </w:rPr>
        <w:t>time adjustment of the past service cost.</w:t>
      </w:r>
    </w:p>
    <w:p w14:paraId="616AE0FA" w14:textId="77777777" w:rsidR="003B5BED" w:rsidRDefault="003B5BED" w:rsidP="00C9510E">
      <w:pPr>
        <w:tabs>
          <w:tab w:val="clear" w:pos="567"/>
          <w:tab w:val="left" w:pos="709"/>
        </w:tabs>
        <w:snapToGrid w:val="0"/>
        <w:spacing w:before="0"/>
        <w:rPr>
          <w:szCs w:val="24"/>
          <w:lang w:val="en-US"/>
        </w:rPr>
      </w:pPr>
    </w:p>
    <w:p w14:paraId="30036164" w14:textId="77777777" w:rsidR="0022373A" w:rsidRDefault="0022373A" w:rsidP="001B6571">
      <w:pPr>
        <w:pStyle w:val="Headingb"/>
        <w:tabs>
          <w:tab w:val="left" w:pos="709"/>
        </w:tabs>
        <w:snapToGrid w:val="0"/>
        <w:spacing w:before="0"/>
        <w:jc w:val="both"/>
        <w:rPr>
          <w:lang w:val="en-US"/>
        </w:rPr>
      </w:pPr>
      <w:r w:rsidRPr="00E87DE1">
        <w:rPr>
          <w:lang w:val="en-US"/>
        </w:rPr>
        <w:t>Going concern</w:t>
      </w:r>
    </w:p>
    <w:p w14:paraId="0CBC06CF" w14:textId="1EB62082" w:rsidR="0041376E" w:rsidRDefault="0041376E" w:rsidP="001B6571">
      <w:pPr>
        <w:tabs>
          <w:tab w:val="left" w:pos="709"/>
        </w:tabs>
        <w:spacing w:before="0"/>
        <w:rPr>
          <w:lang w:val="en-US"/>
        </w:rPr>
      </w:pPr>
    </w:p>
    <w:p w14:paraId="3464A659" w14:textId="3D759DE7" w:rsidR="00F043E4" w:rsidRDefault="003B5BED" w:rsidP="008D3493">
      <w:pPr>
        <w:pStyle w:val="ListParagraph"/>
        <w:keepNext/>
        <w:numPr>
          <w:ilvl w:val="0"/>
          <w:numId w:val="6"/>
        </w:numPr>
        <w:tabs>
          <w:tab w:val="left" w:pos="709"/>
          <w:tab w:val="left" w:pos="851"/>
        </w:tabs>
        <w:adjustRightInd w:val="0"/>
        <w:snapToGrid w:val="0"/>
        <w:ind w:left="0" w:firstLine="0"/>
        <w:contextualSpacing w:val="0"/>
        <w:jc w:val="both"/>
        <w:rPr>
          <w:rFonts w:asciiTheme="minorHAnsi" w:hAnsiTheme="minorHAnsi"/>
        </w:rPr>
      </w:pPr>
      <w:r w:rsidRPr="003B5BED">
        <w:rPr>
          <w:rFonts w:asciiTheme="minorHAnsi" w:hAnsiTheme="minorHAnsi"/>
        </w:rPr>
        <w:t xml:space="preserve">I have assessed the implications of any potential fall in contributions stemming from global economic and financial crises and have </w:t>
      </w:r>
      <w:proofErr w:type="gramStart"/>
      <w:r w:rsidRPr="003B5BED">
        <w:rPr>
          <w:rFonts w:asciiTheme="minorHAnsi" w:hAnsiTheme="minorHAnsi"/>
        </w:rPr>
        <w:t>looked into</w:t>
      </w:r>
      <w:proofErr w:type="gramEnd"/>
      <w:r w:rsidRPr="003B5BED">
        <w:rPr>
          <w:rFonts w:asciiTheme="minorHAnsi" w:hAnsiTheme="minorHAnsi"/>
        </w:rPr>
        <w:t xml:space="preserve"> whether this would result in a cutback in the Union’s activities. Having regard to projected activities and the associated risks, I can affirm that the Union has adequate resources to maintain its operations in the medium term. We shall therefore continue to draw up the Union’s financial statements </w:t>
      </w:r>
      <w:proofErr w:type="gramStart"/>
      <w:r w:rsidRPr="003B5BED">
        <w:rPr>
          <w:rFonts w:asciiTheme="minorHAnsi" w:hAnsiTheme="minorHAnsi"/>
        </w:rPr>
        <w:t>on the basis of</w:t>
      </w:r>
      <w:proofErr w:type="gramEnd"/>
      <w:r w:rsidRPr="003B5BED">
        <w:rPr>
          <w:rFonts w:asciiTheme="minorHAnsi" w:hAnsiTheme="minorHAnsi"/>
        </w:rPr>
        <w:t xml:space="preserve"> the going concern principle.</w:t>
      </w:r>
    </w:p>
    <w:p w14:paraId="64378028" w14:textId="77777777" w:rsidR="00F043E4" w:rsidRDefault="00F043E4">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imSun" w:hAnsiTheme="minorHAnsi"/>
          <w:szCs w:val="24"/>
          <w:lang w:val="en-US" w:eastAsia="zh-CN"/>
        </w:rPr>
      </w:pPr>
      <w:r>
        <w:rPr>
          <w:rFonts w:asciiTheme="minorHAnsi" w:hAnsiTheme="minorHAnsi"/>
        </w:rPr>
        <w:br w:type="page"/>
      </w:r>
    </w:p>
    <w:p w14:paraId="6ECB71EB" w14:textId="6ABC4B4F" w:rsidR="00F80DFB" w:rsidRPr="003B5BED" w:rsidRDefault="003B5BED" w:rsidP="00DB5FC3">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eastAsia="Times New Roman" w:hAnsi="Calibri"/>
          <w:szCs w:val="20"/>
          <w:lang w:eastAsia="en-US"/>
        </w:rPr>
      </w:pPr>
      <w:r w:rsidRPr="003B5BED">
        <w:rPr>
          <w:rFonts w:ascii="Calibri" w:hAnsi="Calibri"/>
        </w:rPr>
        <w:lastRenderedPageBreak/>
        <w:t xml:space="preserve">I am aware of my responsibility </w:t>
      </w:r>
      <w:proofErr w:type="gramStart"/>
      <w:r w:rsidRPr="003B5BED">
        <w:rPr>
          <w:rFonts w:ascii="Calibri" w:hAnsi="Calibri"/>
        </w:rPr>
        <w:t>with regard to</w:t>
      </w:r>
      <w:proofErr w:type="gramEnd"/>
      <w:r w:rsidRPr="003B5BED">
        <w:rPr>
          <w:rFonts w:ascii="Calibri" w:hAnsi="Calibri"/>
        </w:rPr>
        <w:t xml:space="preserve"> the transparency and accessibility to the public, after the approval by Council, of the IMAC annual report, the external audit annual report and the internal audit annual report</w:t>
      </w:r>
      <w:r w:rsidR="005507A6" w:rsidRPr="003B5BED">
        <w:rPr>
          <w:rFonts w:ascii="Calibri" w:hAnsi="Calibri"/>
        </w:rPr>
        <w:t>.</w:t>
      </w:r>
    </w:p>
    <w:p w14:paraId="0DDE2841" w14:textId="1E2F13F6" w:rsidR="00170C8F" w:rsidRPr="003B5BED" w:rsidRDefault="00755CF3"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hAnsi="Calibri"/>
        </w:rPr>
      </w:pPr>
      <w:r w:rsidRPr="003B5BED">
        <w:rPr>
          <w:rFonts w:ascii="Calibri" w:hAnsi="Calibri"/>
        </w:rPr>
        <w:t>The Statem</w:t>
      </w:r>
      <w:r w:rsidR="00102375" w:rsidRPr="003B5BED">
        <w:rPr>
          <w:rFonts w:ascii="Calibri" w:hAnsi="Calibri"/>
        </w:rPr>
        <w:t xml:space="preserve">ent of Internal Control for </w:t>
      </w:r>
      <w:r w:rsidR="00111BDD" w:rsidRPr="003B5BED">
        <w:rPr>
          <w:rFonts w:ascii="Calibri" w:hAnsi="Calibri"/>
        </w:rPr>
        <w:t>20</w:t>
      </w:r>
      <w:r w:rsidR="000438C1">
        <w:rPr>
          <w:rFonts w:ascii="Calibri" w:hAnsi="Calibri"/>
        </w:rPr>
        <w:t>20</w:t>
      </w:r>
      <w:r w:rsidRPr="003B5BED">
        <w:rPr>
          <w:rFonts w:ascii="Calibri" w:hAnsi="Calibri"/>
        </w:rPr>
        <w:t xml:space="preserve"> has been </w:t>
      </w:r>
      <w:r w:rsidR="004E2D38" w:rsidRPr="003B5BED">
        <w:rPr>
          <w:rFonts w:ascii="Calibri" w:hAnsi="Calibri"/>
        </w:rPr>
        <w:t>included in</w:t>
      </w:r>
      <w:r w:rsidRPr="003B5BED">
        <w:rPr>
          <w:rFonts w:ascii="Calibri" w:hAnsi="Calibri"/>
        </w:rPr>
        <w:t xml:space="preserve"> this </w:t>
      </w:r>
      <w:r w:rsidR="004F7FBF" w:rsidRPr="003B5BED">
        <w:rPr>
          <w:rFonts w:ascii="Calibri" w:hAnsi="Calibri"/>
        </w:rPr>
        <w:t>f</w:t>
      </w:r>
      <w:r w:rsidRPr="003B5BED">
        <w:rPr>
          <w:rFonts w:ascii="Calibri" w:hAnsi="Calibri"/>
        </w:rPr>
        <w:t xml:space="preserve">inancial </w:t>
      </w:r>
      <w:r w:rsidR="004F7FBF" w:rsidRPr="003B5BED">
        <w:rPr>
          <w:rFonts w:ascii="Calibri" w:hAnsi="Calibri"/>
        </w:rPr>
        <w:t>o</w:t>
      </w:r>
      <w:r w:rsidRPr="003B5BED">
        <w:rPr>
          <w:rFonts w:ascii="Calibri" w:hAnsi="Calibri"/>
        </w:rPr>
        <w:t xml:space="preserve">perating </w:t>
      </w:r>
      <w:r w:rsidR="004F7FBF" w:rsidRPr="003B5BED">
        <w:rPr>
          <w:rFonts w:ascii="Calibri" w:hAnsi="Calibri"/>
        </w:rPr>
        <w:t>r</w:t>
      </w:r>
      <w:r w:rsidRPr="003B5BED">
        <w:rPr>
          <w:rFonts w:ascii="Calibri" w:hAnsi="Calibri"/>
        </w:rPr>
        <w:t>eport.</w:t>
      </w:r>
    </w:p>
    <w:p w14:paraId="06B0707F" w14:textId="77777777" w:rsidR="0022373A" w:rsidRPr="003B5BED" w:rsidRDefault="0022373A" w:rsidP="003B5BED">
      <w:pPr>
        <w:pStyle w:val="Headingb"/>
        <w:tabs>
          <w:tab w:val="left" w:pos="709"/>
        </w:tabs>
        <w:snapToGrid w:val="0"/>
        <w:spacing w:before="0"/>
        <w:jc w:val="both"/>
        <w:rPr>
          <w:lang w:val="en-US"/>
        </w:rPr>
      </w:pPr>
      <w:r w:rsidRPr="00E87DE1">
        <w:rPr>
          <w:lang w:val="en-US"/>
        </w:rPr>
        <w:t>Responsibility</w:t>
      </w:r>
    </w:p>
    <w:p w14:paraId="3E0FBE6F" w14:textId="46414D3A" w:rsidR="0022373A" w:rsidRPr="003B5BED" w:rsidRDefault="0022373A"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hAnsi="Calibri"/>
        </w:rPr>
      </w:pPr>
      <w:r w:rsidRPr="003B5BED">
        <w:rPr>
          <w:rFonts w:ascii="Calibri" w:hAnsi="Calibri"/>
        </w:rPr>
        <w:t xml:space="preserve">As provided for in Article 30 of the Financial Regulations of the Union, I have </w:t>
      </w:r>
      <w:r w:rsidR="001601FE" w:rsidRPr="003B5BED">
        <w:rPr>
          <w:rFonts w:ascii="Calibri" w:hAnsi="Calibri"/>
        </w:rPr>
        <w:t xml:space="preserve">the </w:t>
      </w:r>
      <w:r w:rsidRPr="003B5BED">
        <w:rPr>
          <w:rFonts w:ascii="Calibri" w:hAnsi="Calibri"/>
        </w:rPr>
        <w:t xml:space="preserve">pleasure in submitting the following financial statements, drawn up in accordance with IPSAS. I certify that, to the best of my knowledge, all operations during the period in question were properly recognized in the books and that those operations, as well as the financial statements and notes thereto, which form an integral part of this document, present an accurate </w:t>
      </w:r>
      <w:r w:rsidR="001601FE" w:rsidRPr="003B5BED">
        <w:rPr>
          <w:rFonts w:ascii="Calibri" w:hAnsi="Calibri"/>
        </w:rPr>
        <w:t>view</w:t>
      </w:r>
      <w:r w:rsidRPr="003B5BED">
        <w:rPr>
          <w:rFonts w:ascii="Calibri" w:hAnsi="Calibri"/>
        </w:rPr>
        <w:t xml:space="preserve"> of the Union</w:t>
      </w:r>
      <w:r w:rsidR="007A552E" w:rsidRPr="003B5BED">
        <w:rPr>
          <w:rFonts w:ascii="Calibri" w:hAnsi="Calibri"/>
        </w:rPr>
        <w:t>’</w:t>
      </w:r>
      <w:r w:rsidRPr="003B5BED">
        <w:rPr>
          <w:rFonts w:ascii="Calibri" w:hAnsi="Calibri"/>
        </w:rPr>
        <w:t>s financi</w:t>
      </w:r>
      <w:r w:rsidR="00102375" w:rsidRPr="003B5BED">
        <w:rPr>
          <w:rFonts w:ascii="Calibri" w:hAnsi="Calibri"/>
        </w:rPr>
        <w:t xml:space="preserve">al situation </w:t>
      </w:r>
      <w:proofErr w:type="gramStart"/>
      <w:r w:rsidR="00102375" w:rsidRPr="003B5BED">
        <w:rPr>
          <w:rFonts w:ascii="Calibri" w:hAnsi="Calibri"/>
        </w:rPr>
        <w:t>at</w:t>
      </w:r>
      <w:proofErr w:type="gramEnd"/>
      <w:r w:rsidR="00102375" w:rsidRPr="003B5BED">
        <w:rPr>
          <w:rFonts w:ascii="Calibri" w:hAnsi="Calibri"/>
        </w:rPr>
        <w:t xml:space="preserve"> 31</w:t>
      </w:r>
      <w:r w:rsidR="00D76FC6" w:rsidRPr="003B5BED">
        <w:rPr>
          <w:rFonts w:ascii="Calibri" w:hAnsi="Calibri"/>
        </w:rPr>
        <w:t> </w:t>
      </w:r>
      <w:r w:rsidR="00102375" w:rsidRPr="003B5BED">
        <w:rPr>
          <w:rFonts w:ascii="Calibri" w:hAnsi="Calibri"/>
        </w:rPr>
        <w:t>December</w:t>
      </w:r>
      <w:r w:rsidR="00250AA8" w:rsidRPr="003B5BED">
        <w:rPr>
          <w:rFonts w:ascii="Calibri" w:hAnsi="Calibri"/>
        </w:rPr>
        <w:t> </w:t>
      </w:r>
      <w:r w:rsidR="00111BDD" w:rsidRPr="003B5BED">
        <w:rPr>
          <w:rFonts w:ascii="Calibri" w:hAnsi="Calibri"/>
        </w:rPr>
        <w:t>20</w:t>
      </w:r>
      <w:r w:rsidR="00E81E15">
        <w:rPr>
          <w:rFonts w:ascii="Calibri" w:hAnsi="Calibri"/>
        </w:rPr>
        <w:t>20</w:t>
      </w:r>
      <w:r w:rsidRPr="003B5BED">
        <w:rPr>
          <w:rFonts w:ascii="Calibri" w:hAnsi="Calibri"/>
        </w:rPr>
        <w:t>.</w:t>
      </w:r>
    </w:p>
    <w:p w14:paraId="7D0971D3" w14:textId="77777777" w:rsidR="00AD2C3F" w:rsidRPr="00820ACD" w:rsidRDefault="00AD2C3F" w:rsidP="0096783F">
      <w:pPr>
        <w:jc w:val="both"/>
        <w:rPr>
          <w:lang w:val="en-US"/>
        </w:rPr>
      </w:pPr>
    </w:p>
    <w:p w14:paraId="6E60B31F" w14:textId="45E45B4E" w:rsidR="0022373A" w:rsidRPr="00805EBD" w:rsidRDefault="0022373A" w:rsidP="004737CF">
      <w:pPr>
        <w:jc w:val="both"/>
        <w:rPr>
          <w:lang w:val="en-US"/>
        </w:rPr>
      </w:pPr>
      <w:r w:rsidRPr="000C6D3F">
        <w:rPr>
          <w:lang w:val="en-US"/>
        </w:rPr>
        <w:t>I.</w:t>
      </w:r>
      <w:r w:rsidRPr="000C6D3F">
        <w:rPr>
          <w:lang w:val="en-US"/>
        </w:rPr>
        <w:tab/>
        <w:t>Statement of financial position - B</w:t>
      </w:r>
      <w:r w:rsidR="00102375" w:rsidRPr="000C6D3F">
        <w:rPr>
          <w:lang w:val="en-US"/>
        </w:rPr>
        <w:t xml:space="preserve">alance sheet </w:t>
      </w:r>
      <w:proofErr w:type="gramStart"/>
      <w:r w:rsidR="00102375" w:rsidRPr="000C6D3F">
        <w:rPr>
          <w:lang w:val="en-US"/>
        </w:rPr>
        <w:t>at</w:t>
      </w:r>
      <w:proofErr w:type="gramEnd"/>
      <w:r w:rsidR="00102375" w:rsidRPr="000C6D3F">
        <w:rPr>
          <w:lang w:val="en-US"/>
        </w:rPr>
        <w:t xml:space="preserve"> 31 December </w:t>
      </w:r>
      <w:r w:rsidR="00111BDD" w:rsidRPr="000C6D3F">
        <w:rPr>
          <w:lang w:val="en-US"/>
        </w:rPr>
        <w:t>20</w:t>
      </w:r>
      <w:r w:rsidR="00E22396">
        <w:rPr>
          <w:lang w:val="en-US"/>
        </w:rPr>
        <w:t>20</w:t>
      </w:r>
    </w:p>
    <w:p w14:paraId="0EC495B0" w14:textId="2FE92F4E" w:rsidR="0022373A" w:rsidRPr="00805EBD" w:rsidRDefault="0022373A" w:rsidP="004737CF">
      <w:pPr>
        <w:jc w:val="both"/>
        <w:rPr>
          <w:lang w:val="en-US"/>
        </w:rPr>
      </w:pPr>
      <w:r w:rsidRPr="00805EBD">
        <w:rPr>
          <w:lang w:val="en-US"/>
        </w:rPr>
        <w:t>II.</w:t>
      </w:r>
      <w:r w:rsidRPr="00805EBD">
        <w:rPr>
          <w:lang w:val="en-US"/>
        </w:rPr>
        <w:tab/>
        <w:t xml:space="preserve">Statement of financial performance for the period </w:t>
      </w:r>
      <w:r w:rsidR="00102375">
        <w:rPr>
          <w:lang w:val="en-US"/>
        </w:rPr>
        <w:t xml:space="preserve">which closed on 31 December </w:t>
      </w:r>
      <w:r w:rsidR="00111BDD">
        <w:rPr>
          <w:lang w:val="en-US"/>
        </w:rPr>
        <w:t>20</w:t>
      </w:r>
      <w:r w:rsidR="00E22396">
        <w:rPr>
          <w:lang w:val="en-US"/>
        </w:rPr>
        <w:t>20</w:t>
      </w:r>
    </w:p>
    <w:p w14:paraId="26AF4A4B" w14:textId="589AAD63" w:rsidR="0022373A" w:rsidRPr="00805EBD" w:rsidRDefault="0022373A" w:rsidP="004737CF">
      <w:pPr>
        <w:jc w:val="both"/>
        <w:rPr>
          <w:lang w:val="en-US"/>
        </w:rPr>
      </w:pPr>
      <w:r w:rsidRPr="00805EBD">
        <w:rPr>
          <w:lang w:val="en-US"/>
        </w:rPr>
        <w:t xml:space="preserve">III. </w:t>
      </w:r>
      <w:r w:rsidRPr="00805EBD">
        <w:rPr>
          <w:lang w:val="en-US"/>
        </w:rPr>
        <w:tab/>
        <w:t xml:space="preserve">Statement of changes in net assets for the period </w:t>
      </w:r>
      <w:r w:rsidR="00102375">
        <w:rPr>
          <w:lang w:val="en-US"/>
        </w:rPr>
        <w:t xml:space="preserve">which closed on 31 December </w:t>
      </w:r>
      <w:r w:rsidR="00111BDD">
        <w:rPr>
          <w:lang w:val="en-US"/>
        </w:rPr>
        <w:t>20</w:t>
      </w:r>
      <w:r w:rsidR="00E22396">
        <w:rPr>
          <w:lang w:val="en-US"/>
        </w:rPr>
        <w:t>20</w:t>
      </w:r>
    </w:p>
    <w:p w14:paraId="2DC1F26B" w14:textId="18C94D1A" w:rsidR="0022373A" w:rsidRPr="00805EBD" w:rsidRDefault="0022373A" w:rsidP="004737CF">
      <w:pPr>
        <w:jc w:val="both"/>
        <w:rPr>
          <w:lang w:val="en-US"/>
        </w:rPr>
      </w:pPr>
      <w:r w:rsidRPr="00805EBD">
        <w:rPr>
          <w:lang w:val="en-US"/>
        </w:rPr>
        <w:t xml:space="preserve">IV. </w:t>
      </w:r>
      <w:r w:rsidRPr="00805EBD">
        <w:rPr>
          <w:lang w:val="en-US"/>
        </w:rPr>
        <w:tab/>
      </w:r>
      <w:r w:rsidR="00713597">
        <w:rPr>
          <w:lang w:val="en-US"/>
        </w:rPr>
        <w:t xml:space="preserve">Statement </w:t>
      </w:r>
      <w:r w:rsidR="00B85F33">
        <w:rPr>
          <w:lang w:val="en-US"/>
        </w:rPr>
        <w:t>of cash flows for the period which closed on 31 December</w:t>
      </w:r>
      <w:r w:rsidR="005C0647">
        <w:rPr>
          <w:lang w:val="en-US"/>
        </w:rPr>
        <w:t xml:space="preserve"> </w:t>
      </w:r>
      <w:r w:rsidR="007D3479">
        <w:rPr>
          <w:lang w:val="en-US"/>
        </w:rPr>
        <w:t>20</w:t>
      </w:r>
      <w:r w:rsidR="00E22396">
        <w:rPr>
          <w:lang w:val="en-US"/>
        </w:rPr>
        <w:t>20</w:t>
      </w:r>
    </w:p>
    <w:p w14:paraId="047DBE2E" w14:textId="4E5F152C" w:rsidR="0022373A" w:rsidRDefault="0022373A" w:rsidP="004737CF">
      <w:pPr>
        <w:jc w:val="both"/>
        <w:rPr>
          <w:lang w:val="en-US"/>
        </w:rPr>
      </w:pPr>
      <w:r w:rsidRPr="00805EBD">
        <w:rPr>
          <w:lang w:val="en-US"/>
        </w:rPr>
        <w:t xml:space="preserve">V. </w:t>
      </w:r>
      <w:r w:rsidRPr="00805EBD">
        <w:rPr>
          <w:lang w:val="en-US"/>
        </w:rPr>
        <w:tab/>
      </w:r>
      <w:r w:rsidR="00713597">
        <w:rPr>
          <w:lang w:val="en-US"/>
        </w:rPr>
        <w:t>Statement of c</w:t>
      </w:r>
      <w:r w:rsidR="00B85F33">
        <w:rPr>
          <w:lang w:val="en-US"/>
        </w:rPr>
        <w:t xml:space="preserve">omparison of budgeted amounts and actual amounts for </w:t>
      </w:r>
      <w:r w:rsidR="00111BDD">
        <w:rPr>
          <w:lang w:val="en-US"/>
        </w:rPr>
        <w:t>20</w:t>
      </w:r>
      <w:r w:rsidR="00E22396">
        <w:rPr>
          <w:lang w:val="en-US"/>
        </w:rPr>
        <w:t>20</w:t>
      </w:r>
    </w:p>
    <w:p w14:paraId="66F58CE0" w14:textId="77777777" w:rsidR="00717BB7" w:rsidRDefault="00717BB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752A66FB" w14:textId="77777777" w:rsidR="007B1A87" w:rsidRPr="00805EBD" w:rsidRDefault="007B1A87" w:rsidP="0096783F">
      <w:pPr>
        <w:jc w:val="both"/>
        <w:rPr>
          <w:lang w:val="en-US"/>
        </w:rPr>
      </w:pPr>
    </w:p>
    <w:p w14:paraId="76BDA3D1" w14:textId="1A9AD863" w:rsidR="00462279" w:rsidRDefault="00462279" w:rsidP="004133DB">
      <w:pPr>
        <w:pStyle w:val="Heading9"/>
        <w:jc w:val="center"/>
        <w:rPr>
          <w:w w:val="105"/>
          <w:sz w:val="28"/>
          <w:szCs w:val="28"/>
          <w:lang w:val="en-US"/>
        </w:rPr>
      </w:pPr>
      <w:bookmarkStart w:id="18" w:name="_Toc72230028"/>
      <w:r w:rsidRPr="00E87DE1">
        <w:rPr>
          <w:w w:val="105"/>
          <w:sz w:val="28"/>
          <w:szCs w:val="28"/>
          <w:lang w:val="en-US"/>
        </w:rPr>
        <w:t xml:space="preserve">Management Report </w:t>
      </w:r>
      <w:r w:rsidR="007D3479" w:rsidRPr="00E87DE1">
        <w:rPr>
          <w:w w:val="105"/>
          <w:sz w:val="28"/>
          <w:szCs w:val="28"/>
          <w:lang w:val="en-US"/>
        </w:rPr>
        <w:t>20</w:t>
      </w:r>
      <w:r w:rsidR="00943E18" w:rsidRPr="00E87DE1">
        <w:rPr>
          <w:w w:val="105"/>
          <w:sz w:val="28"/>
          <w:szCs w:val="28"/>
          <w:lang w:val="en-US"/>
        </w:rPr>
        <w:t>20</w:t>
      </w:r>
      <w:bookmarkEnd w:id="18"/>
    </w:p>
    <w:p w14:paraId="644273D9" w14:textId="77777777" w:rsidR="007D3479" w:rsidRPr="007D3479" w:rsidRDefault="007D3479" w:rsidP="007D3479">
      <w:pPr>
        <w:rPr>
          <w:lang w:val="en-US"/>
        </w:rPr>
      </w:pPr>
    </w:p>
    <w:tbl>
      <w:tblPr>
        <w:tblW w:w="9923" w:type="dxa"/>
        <w:tblLayout w:type="fixed"/>
        <w:tblLook w:val="04A0" w:firstRow="1" w:lastRow="0" w:firstColumn="1" w:lastColumn="0" w:noHBand="0" w:noVBand="1"/>
      </w:tblPr>
      <w:tblGrid>
        <w:gridCol w:w="5461"/>
        <w:gridCol w:w="4462"/>
      </w:tblGrid>
      <w:tr w:rsidR="00462279" w:rsidRPr="00501973" w14:paraId="4BD3FBB5" w14:textId="77777777" w:rsidTr="0041376E">
        <w:tc>
          <w:tcPr>
            <w:tcW w:w="9923" w:type="dxa"/>
            <w:gridSpan w:val="2"/>
            <w:shd w:val="clear" w:color="auto" w:fill="auto"/>
          </w:tcPr>
          <w:p w14:paraId="64632D76" w14:textId="77777777" w:rsidR="00462279" w:rsidRPr="00501973" w:rsidRDefault="00462279" w:rsidP="0076062A">
            <w:pPr>
              <w:rPr>
                <w:b/>
                <w:bCs/>
                <w:color w:val="808080"/>
                <w:sz w:val="28"/>
                <w:szCs w:val="28"/>
                <w:lang w:eastAsia="zh-CN"/>
              </w:rPr>
            </w:pPr>
          </w:p>
        </w:tc>
      </w:tr>
      <w:tr w:rsidR="00462279" w:rsidRPr="00501973" w14:paraId="354FED0C" w14:textId="77777777" w:rsidTr="0041376E">
        <w:tc>
          <w:tcPr>
            <w:tcW w:w="9923" w:type="dxa"/>
            <w:gridSpan w:val="2"/>
            <w:shd w:val="clear" w:color="auto" w:fill="auto"/>
          </w:tcPr>
          <w:p w14:paraId="1E6C218D" w14:textId="77777777" w:rsidR="00462279" w:rsidRPr="00501973" w:rsidRDefault="00462279" w:rsidP="0076062A">
            <w:pPr>
              <w:rPr>
                <w:lang w:eastAsia="zh-CN"/>
              </w:rPr>
            </w:pPr>
          </w:p>
        </w:tc>
      </w:tr>
      <w:tr w:rsidR="00462279" w:rsidRPr="00501973" w14:paraId="4D435382" w14:textId="77777777" w:rsidTr="0041376E">
        <w:tc>
          <w:tcPr>
            <w:tcW w:w="9923" w:type="dxa"/>
            <w:gridSpan w:val="2"/>
            <w:shd w:val="clear" w:color="auto" w:fill="auto"/>
          </w:tcPr>
          <w:p w14:paraId="5645C27F" w14:textId="77777777" w:rsidR="00462279" w:rsidRPr="00501973" w:rsidRDefault="00462279" w:rsidP="0076062A">
            <w:pPr>
              <w:rPr>
                <w:lang w:eastAsia="zh-CN"/>
              </w:rPr>
            </w:pPr>
          </w:p>
        </w:tc>
      </w:tr>
      <w:tr w:rsidR="00462279" w:rsidRPr="00501973" w14:paraId="0AB7F093" w14:textId="77777777" w:rsidTr="0041376E">
        <w:tc>
          <w:tcPr>
            <w:tcW w:w="5461" w:type="dxa"/>
            <w:shd w:val="clear" w:color="auto" w:fill="auto"/>
          </w:tcPr>
          <w:p w14:paraId="2AE7861C" w14:textId="77777777" w:rsidR="00462279" w:rsidRPr="00501973" w:rsidRDefault="00462279" w:rsidP="0076062A">
            <w:pPr>
              <w:rPr>
                <w:lang w:eastAsia="zh-CN"/>
              </w:rPr>
            </w:pPr>
          </w:p>
        </w:tc>
        <w:tc>
          <w:tcPr>
            <w:tcW w:w="4462" w:type="dxa"/>
            <w:shd w:val="clear" w:color="auto" w:fill="auto"/>
          </w:tcPr>
          <w:p w14:paraId="0F109885" w14:textId="5F718EAB" w:rsidR="00462279" w:rsidRPr="00501973" w:rsidRDefault="00462279" w:rsidP="00866190">
            <w:pPr>
              <w:rPr>
                <w:lang w:eastAsia="zh-CN"/>
              </w:rPr>
            </w:pPr>
            <w:r w:rsidRPr="009C0A2A">
              <w:rPr>
                <w:lang w:eastAsia="zh-CN"/>
              </w:rPr>
              <w:t xml:space="preserve">Geneva, </w:t>
            </w:r>
            <w:r w:rsidR="00943E18">
              <w:rPr>
                <w:lang w:eastAsia="zh-CN"/>
              </w:rPr>
              <w:t>15</w:t>
            </w:r>
            <w:r>
              <w:rPr>
                <w:rFonts w:cs="Arial"/>
                <w:lang w:eastAsia="zh-CN"/>
              </w:rPr>
              <w:t xml:space="preserve"> March</w:t>
            </w:r>
            <w:r w:rsidRPr="009C0A2A">
              <w:rPr>
                <w:rFonts w:cs="Arial"/>
                <w:lang w:eastAsia="zh-CN"/>
              </w:rPr>
              <w:t xml:space="preserve"> 20</w:t>
            </w:r>
            <w:r w:rsidR="001E33F5">
              <w:rPr>
                <w:rFonts w:cs="Arial"/>
                <w:lang w:eastAsia="zh-CN"/>
              </w:rPr>
              <w:t>2</w:t>
            </w:r>
            <w:r w:rsidR="00943E18">
              <w:rPr>
                <w:rFonts w:cs="Arial"/>
                <w:lang w:eastAsia="zh-CN"/>
              </w:rPr>
              <w:t>1</w:t>
            </w:r>
          </w:p>
        </w:tc>
      </w:tr>
      <w:tr w:rsidR="00462279" w:rsidRPr="00501973" w14:paraId="1EDB5235" w14:textId="77777777" w:rsidTr="0041376E">
        <w:tc>
          <w:tcPr>
            <w:tcW w:w="5461" w:type="dxa"/>
            <w:shd w:val="clear" w:color="auto" w:fill="auto"/>
          </w:tcPr>
          <w:p w14:paraId="4D94EB1A" w14:textId="77777777" w:rsidR="00462279" w:rsidRPr="00501973" w:rsidRDefault="00462279" w:rsidP="0076062A">
            <w:pPr>
              <w:rPr>
                <w:lang w:eastAsia="zh-CN"/>
              </w:rPr>
            </w:pPr>
          </w:p>
        </w:tc>
        <w:tc>
          <w:tcPr>
            <w:tcW w:w="4462" w:type="dxa"/>
            <w:shd w:val="clear" w:color="auto" w:fill="auto"/>
          </w:tcPr>
          <w:p w14:paraId="650C2B05" w14:textId="77777777" w:rsidR="00462279" w:rsidRPr="00501973" w:rsidRDefault="00462279" w:rsidP="0076062A">
            <w:pPr>
              <w:rPr>
                <w:rFonts w:cs="Arial"/>
                <w:lang w:eastAsia="zh-CN"/>
              </w:rPr>
            </w:pPr>
          </w:p>
        </w:tc>
      </w:tr>
      <w:tr w:rsidR="00462279" w:rsidRPr="00501973" w14:paraId="59EB1D7F" w14:textId="77777777" w:rsidTr="0041376E">
        <w:tc>
          <w:tcPr>
            <w:tcW w:w="9923" w:type="dxa"/>
            <w:gridSpan w:val="2"/>
            <w:shd w:val="clear" w:color="auto" w:fill="auto"/>
          </w:tcPr>
          <w:p w14:paraId="5EED8A9A" w14:textId="77777777" w:rsidR="00462279" w:rsidRPr="00501973" w:rsidRDefault="00462279" w:rsidP="0076062A">
            <w:pPr>
              <w:rPr>
                <w:lang w:eastAsia="zh-CN"/>
              </w:rPr>
            </w:pPr>
          </w:p>
        </w:tc>
      </w:tr>
    </w:tbl>
    <w:p w14:paraId="3BF8C12D" w14:textId="77777777" w:rsidR="00FA586A" w:rsidRDefault="00FA586A" w:rsidP="00FA586A">
      <w:pPr>
        <w:pStyle w:val="Headingb"/>
        <w:ind w:left="0" w:firstLine="0"/>
        <w:rPr>
          <w:lang w:eastAsia="zh-CN"/>
        </w:rPr>
      </w:pPr>
      <w:r>
        <w:rPr>
          <w:lang w:eastAsia="zh-CN"/>
        </w:rPr>
        <w:t>Management report</w:t>
      </w:r>
      <w:r w:rsidRPr="00501973">
        <w:rPr>
          <w:lang w:eastAsia="zh-CN"/>
        </w:rPr>
        <w:t xml:space="preserve"> from the senior management of the International Telecommunication Union (ITU)</w:t>
      </w:r>
    </w:p>
    <w:p w14:paraId="5117AFA4" w14:textId="77777777" w:rsidR="00FA586A" w:rsidRDefault="00FA586A" w:rsidP="00FA586A">
      <w:pPr>
        <w:jc w:val="both"/>
        <w:rPr>
          <w:lang w:eastAsia="zh-CN"/>
        </w:rPr>
      </w:pPr>
      <w:r w:rsidRPr="00501973">
        <w:rPr>
          <w:lang w:eastAsia="zh-CN"/>
        </w:rPr>
        <w:t xml:space="preserve">In connection with </w:t>
      </w:r>
      <w:r>
        <w:rPr>
          <w:lang w:eastAsia="zh-CN"/>
        </w:rPr>
        <w:t>the</w:t>
      </w:r>
      <w:r w:rsidRPr="00501973">
        <w:rPr>
          <w:lang w:eastAsia="zh-CN"/>
        </w:rPr>
        <w:t xml:space="preserve"> audit of the annual accounts of the International Telecommun</w:t>
      </w:r>
      <w:r>
        <w:rPr>
          <w:lang w:eastAsia="zh-CN"/>
        </w:rPr>
        <w:t>ication Union (ITU) for the 2020</w:t>
      </w:r>
      <w:r w:rsidRPr="00501973">
        <w:rPr>
          <w:lang w:eastAsia="zh-CN"/>
        </w:rPr>
        <w:t xml:space="preserve"> finan</w:t>
      </w:r>
      <w:r>
        <w:rPr>
          <w:lang w:eastAsia="zh-CN"/>
        </w:rPr>
        <w:t>cial year on 31 December 2020, we hereby submit this management report</w:t>
      </w:r>
      <w:r w:rsidRPr="00501973">
        <w:rPr>
          <w:lang w:eastAsia="zh-CN"/>
        </w:rPr>
        <w:t>.</w:t>
      </w:r>
    </w:p>
    <w:p w14:paraId="14BA0DAF" w14:textId="77777777" w:rsidR="00FA586A" w:rsidRPr="00501973" w:rsidRDefault="00FA586A" w:rsidP="00FA586A">
      <w:pPr>
        <w:snapToGrid w:val="0"/>
        <w:spacing w:after="120"/>
        <w:jc w:val="both"/>
        <w:rPr>
          <w:lang w:eastAsia="zh-CN"/>
        </w:rPr>
      </w:pPr>
      <w:r>
        <w:rPr>
          <w:lang w:eastAsia="zh-CN"/>
        </w:rPr>
        <w:t>We have prepared the</w:t>
      </w:r>
      <w:r w:rsidRPr="00501973">
        <w:rPr>
          <w:lang w:eastAsia="zh-CN"/>
        </w:rPr>
        <w:t xml:space="preserve"> annual accounts for </w:t>
      </w:r>
      <w:r>
        <w:rPr>
          <w:lang w:eastAsia="zh-CN"/>
        </w:rPr>
        <w:t xml:space="preserve">submission to the ITU External Auditor and subsequent </w:t>
      </w:r>
      <w:r w:rsidRPr="00501973">
        <w:rPr>
          <w:lang w:eastAsia="zh-CN"/>
        </w:rPr>
        <w:t>transmission</w:t>
      </w:r>
      <w:r>
        <w:rPr>
          <w:lang w:eastAsia="zh-CN"/>
        </w:rPr>
        <w:t xml:space="preserve"> and approval by</w:t>
      </w:r>
      <w:r w:rsidRPr="00501973">
        <w:rPr>
          <w:lang w:eastAsia="zh-CN"/>
        </w:rPr>
        <w:t xml:space="preserve"> the ITU Council. We are aware of our responsibility </w:t>
      </w:r>
      <w:proofErr w:type="gramStart"/>
      <w:r>
        <w:rPr>
          <w:lang w:eastAsia="zh-CN"/>
        </w:rPr>
        <w:t xml:space="preserve">with </w:t>
      </w:r>
      <w:r w:rsidRPr="00501973">
        <w:rPr>
          <w:lang w:eastAsia="zh-CN"/>
        </w:rPr>
        <w:t>regard to</w:t>
      </w:r>
      <w:proofErr w:type="gramEnd"/>
      <w:r w:rsidRPr="00501973">
        <w:rPr>
          <w:lang w:eastAsia="zh-CN"/>
        </w:rPr>
        <w:t xml:space="preserve"> the</w:t>
      </w:r>
      <w:r>
        <w:rPr>
          <w:lang w:eastAsia="zh-CN"/>
        </w:rPr>
        <w:t xml:space="preserve"> transparency of and accessibility to</w:t>
      </w:r>
      <w:r w:rsidRPr="00501973">
        <w:rPr>
          <w:lang w:eastAsia="zh-CN"/>
        </w:rPr>
        <w:t xml:space="preserve"> </w:t>
      </w:r>
      <w:r>
        <w:rPr>
          <w:lang w:eastAsia="zh-CN"/>
        </w:rPr>
        <w:t xml:space="preserve">the </w:t>
      </w:r>
      <w:r w:rsidRPr="00501973">
        <w:rPr>
          <w:lang w:eastAsia="zh-CN"/>
        </w:rPr>
        <w:t>annual accounts</w:t>
      </w:r>
      <w:r>
        <w:rPr>
          <w:lang w:eastAsia="zh-CN"/>
        </w:rPr>
        <w:t>,</w:t>
      </w:r>
      <w:r w:rsidRPr="00501973">
        <w:rPr>
          <w:lang w:eastAsia="zh-CN"/>
        </w:rPr>
        <w:t xml:space="preserve"> and the establishment and maintenance of sustainable accounting and internal control systems, including measures to prevent and detect significant errors </w:t>
      </w:r>
      <w:r>
        <w:rPr>
          <w:lang w:eastAsia="zh-CN"/>
        </w:rPr>
        <w:t xml:space="preserve">and </w:t>
      </w:r>
      <w:r w:rsidRPr="00501973">
        <w:rPr>
          <w:lang w:eastAsia="zh-CN"/>
        </w:rPr>
        <w:t>fraud.</w:t>
      </w:r>
      <w:bookmarkStart w:id="19" w:name="CurrentLocation"/>
      <w:bookmarkEnd w:id="19"/>
    </w:p>
    <w:p w14:paraId="40ABA3A7" w14:textId="77777777" w:rsidR="00FA586A" w:rsidRPr="00501973"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120" w:line="280" w:lineRule="exact"/>
        <w:ind w:left="850" w:hanging="425"/>
        <w:jc w:val="both"/>
        <w:rPr>
          <w:lang w:eastAsia="zh-CN"/>
        </w:rPr>
      </w:pPr>
      <w:r w:rsidRPr="00501973">
        <w:rPr>
          <w:lang w:eastAsia="zh-CN"/>
        </w:rPr>
        <w:t>The annual</w:t>
      </w:r>
      <w:r>
        <w:rPr>
          <w:lang w:eastAsia="zh-CN"/>
        </w:rPr>
        <w:t xml:space="preserve"> accounts and related notes and associated disclosures comply with IPSAS, the Financial Regulations and Financial Rules and the relevant resolutions adopted by the Governing Bodies of the Organization.</w:t>
      </w:r>
    </w:p>
    <w:p w14:paraId="13B21689" w14:textId="77777777" w:rsidR="00FA586A" w:rsidRPr="00607EC5"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5"/>
        <w:jc w:val="both"/>
        <w:rPr>
          <w:lang w:eastAsia="zh-CN"/>
        </w:rPr>
      </w:pPr>
      <w:r>
        <w:rPr>
          <w:lang w:eastAsia="zh-CN"/>
        </w:rPr>
        <w:t xml:space="preserve">All transactions have been properly documented. </w:t>
      </w:r>
      <w:r w:rsidRPr="00501973">
        <w:rPr>
          <w:lang w:eastAsia="zh-CN"/>
        </w:rPr>
        <w:t xml:space="preserve">We have made available to </w:t>
      </w:r>
      <w:r>
        <w:rPr>
          <w:lang w:eastAsia="zh-CN"/>
        </w:rPr>
        <w:t xml:space="preserve">the ITU </w:t>
      </w:r>
      <w:r w:rsidRPr="00911B53">
        <w:rPr>
          <w:lang w:eastAsia="zh-CN"/>
        </w:rPr>
        <w:t xml:space="preserve">External Auditor all the relevant information, provided him and his colleagues access to our books and accounting vouchers as well as business correspondence and have informed them of any </w:t>
      </w:r>
      <w:r w:rsidRPr="00607EC5">
        <w:rPr>
          <w:lang w:eastAsia="zh-CN"/>
        </w:rPr>
        <w:t xml:space="preserve">decisions that could have a significant impact on the annual accounts. Unrestricted access has been granted to </w:t>
      </w:r>
      <w:r>
        <w:rPr>
          <w:lang w:eastAsia="zh-CN"/>
        </w:rPr>
        <w:t>the ITU</w:t>
      </w:r>
      <w:r w:rsidRPr="00607EC5">
        <w:rPr>
          <w:lang w:eastAsia="zh-CN"/>
        </w:rPr>
        <w:t xml:space="preserve"> External Auditors to persons within the entity from whom it was determined as necessary to obtain audit evidence.</w:t>
      </w:r>
    </w:p>
    <w:p w14:paraId="32174995" w14:textId="77777777" w:rsidR="00FA586A" w:rsidRPr="00607EC5"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5"/>
        <w:jc w:val="both"/>
        <w:rPr>
          <w:lang w:eastAsia="zh-CN"/>
        </w:rPr>
      </w:pPr>
      <w:r w:rsidRPr="00607EC5">
        <w:rPr>
          <w:lang w:eastAsia="zh-CN"/>
        </w:rPr>
        <w:t>All transactions pertaining to 20</w:t>
      </w:r>
      <w:r>
        <w:rPr>
          <w:lang w:eastAsia="zh-CN"/>
        </w:rPr>
        <w:t>20</w:t>
      </w:r>
      <w:r w:rsidRPr="00607EC5">
        <w:rPr>
          <w:lang w:eastAsia="zh-CN"/>
        </w:rPr>
        <w:t xml:space="preserve"> have been recorded in the statement of financial performance at appropriated amounts. All the assets, liabilities and equity balances have been recorded in the statement of the financial situation at appropriated amounts. As ITU holds sufficient legal rights over all the assets entered in the balance sheet, there is no pledge or encumbrance on any ITU asset that is not mentioned in the annex. Related party relationships and transactions have been appropriately accounted for and disclosed in accordance with IPSAS requirements. There are no other contracts, credit agreements, </w:t>
      </w:r>
      <w:proofErr w:type="gramStart"/>
      <w:r w:rsidRPr="00607EC5">
        <w:rPr>
          <w:lang w:eastAsia="zh-CN"/>
        </w:rPr>
        <w:t>litigation</w:t>
      </w:r>
      <w:r>
        <w:rPr>
          <w:lang w:eastAsia="zh-CN"/>
        </w:rPr>
        <w:t>s</w:t>
      </w:r>
      <w:proofErr w:type="gramEnd"/>
      <w:r w:rsidRPr="00607EC5">
        <w:rPr>
          <w:lang w:eastAsia="zh-CN"/>
        </w:rPr>
        <w:t xml:space="preserve"> or other disputes liable to significantly alter the assessment of the annual ITU accounts.</w:t>
      </w:r>
    </w:p>
    <w:p w14:paraId="426E9B5E" w14:textId="77777777" w:rsidR="00FA586A" w:rsidRPr="0052723F"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5"/>
        <w:jc w:val="both"/>
        <w:rPr>
          <w:lang w:eastAsia="zh-CN"/>
        </w:rPr>
      </w:pPr>
      <w:r w:rsidRPr="00607EC5">
        <w:rPr>
          <w:lang w:eastAsia="zh-CN"/>
        </w:rPr>
        <w:t xml:space="preserve">All events </w:t>
      </w:r>
      <w:proofErr w:type="gramStart"/>
      <w:r w:rsidRPr="00607EC5">
        <w:rPr>
          <w:lang w:eastAsia="zh-CN"/>
        </w:rPr>
        <w:t>subsequent to</w:t>
      </w:r>
      <w:proofErr w:type="gramEnd"/>
      <w:r w:rsidRPr="00607EC5">
        <w:rPr>
          <w:lang w:eastAsia="zh-CN"/>
        </w:rPr>
        <w:t xml:space="preserve"> the date of the financial statements and for which IPSAS require adjustment or disclosure have</w:t>
      </w:r>
      <w:r>
        <w:rPr>
          <w:lang w:eastAsia="zh-CN"/>
        </w:rPr>
        <w:t xml:space="preserve"> been adjusted or disclosed.</w:t>
      </w:r>
    </w:p>
    <w:p w14:paraId="284B2E81" w14:textId="77777777" w:rsidR="00FA586A" w:rsidRPr="00BE1FFF"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0" w:hanging="425"/>
        <w:jc w:val="both"/>
        <w:rPr>
          <w:lang w:eastAsia="zh-CN"/>
        </w:rPr>
      </w:pPr>
      <w:r w:rsidRPr="00501973">
        <w:rPr>
          <w:lang w:eastAsia="zh-CN"/>
        </w:rPr>
        <w:t xml:space="preserve">The main assumptions </w:t>
      </w:r>
      <w:r>
        <w:rPr>
          <w:lang w:eastAsia="zh-CN"/>
        </w:rPr>
        <w:t>made for</w:t>
      </w:r>
      <w:r w:rsidRPr="00501973">
        <w:rPr>
          <w:lang w:eastAsia="zh-CN"/>
        </w:rPr>
        <w:t xml:space="preserve"> valuations and the information on fair value</w:t>
      </w:r>
      <w:r>
        <w:rPr>
          <w:lang w:eastAsia="zh-CN"/>
        </w:rPr>
        <w:t>s</w:t>
      </w:r>
      <w:r w:rsidRPr="00501973">
        <w:rPr>
          <w:lang w:eastAsia="zh-CN"/>
        </w:rPr>
        <w:t xml:space="preserve"> are in </w:t>
      </w:r>
      <w:r w:rsidRPr="00BE1FFF">
        <w:rPr>
          <w:lang w:eastAsia="zh-CN"/>
        </w:rPr>
        <w:t>our opinion appropriate, reflect our intention and comply with the accounting principles applied.</w:t>
      </w:r>
    </w:p>
    <w:p w14:paraId="6743DE08" w14:textId="77777777" w:rsidR="00FA586A" w:rsidRPr="00607EC5"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5"/>
        <w:jc w:val="both"/>
        <w:rPr>
          <w:lang w:eastAsia="zh-CN"/>
        </w:rPr>
      </w:pPr>
      <w:r>
        <w:rPr>
          <w:lang w:eastAsia="zh-CN"/>
        </w:rPr>
        <w:t xml:space="preserve">We confirm </w:t>
      </w:r>
      <w:r w:rsidRPr="00BE1FFF">
        <w:rPr>
          <w:lang w:eastAsia="zh-CN"/>
        </w:rPr>
        <w:t xml:space="preserve">that an internal control system relating to financial reporting is in place to provide </w:t>
      </w:r>
      <w:r w:rsidRPr="00607EC5">
        <w:rPr>
          <w:lang w:eastAsia="zh-CN"/>
        </w:rPr>
        <w:t>reasonable assurance regarding the reliability of financial reporting and the preparation of annual accounts for external purposes in accordance with the Financial Regulations and Financial Rules. This system includes relevant policies and procedures that:</w:t>
      </w:r>
    </w:p>
    <w:p w14:paraId="31A9CA93" w14:textId="77777777" w:rsidR="00FA586A" w:rsidRPr="00607EC5" w:rsidRDefault="00FA586A" w:rsidP="00FA586A">
      <w:pPr>
        <w:pStyle w:val="enumlev1"/>
        <w:numPr>
          <w:ilvl w:val="0"/>
          <w:numId w:val="3"/>
        </w:numPr>
        <w:tabs>
          <w:tab w:val="clear" w:pos="567"/>
          <w:tab w:val="clear" w:pos="1134"/>
          <w:tab w:val="clear" w:pos="1701"/>
          <w:tab w:val="clear" w:pos="2268"/>
          <w:tab w:val="clear" w:pos="2835"/>
          <w:tab w:val="left" w:pos="1560"/>
          <w:tab w:val="left" w:pos="1588"/>
          <w:tab w:val="left" w:pos="1985"/>
        </w:tabs>
        <w:spacing w:before="120" w:line="280" w:lineRule="exact"/>
        <w:ind w:left="1560" w:hanging="284"/>
        <w:jc w:val="both"/>
        <w:rPr>
          <w:lang w:eastAsia="zh-CN"/>
        </w:rPr>
      </w:pPr>
      <w:r w:rsidRPr="00607EC5">
        <w:rPr>
          <w:lang w:eastAsia="zh-CN"/>
        </w:rPr>
        <w:lastRenderedPageBreak/>
        <w:t xml:space="preserve">pertains to the maintenance of records that, in reasonable detail, accurately and fairly reflect the </w:t>
      </w:r>
      <w:proofErr w:type="gramStart"/>
      <w:r w:rsidRPr="00607EC5">
        <w:rPr>
          <w:lang w:eastAsia="zh-CN"/>
        </w:rPr>
        <w:t>transaction</w:t>
      </w:r>
      <w:r>
        <w:rPr>
          <w:lang w:eastAsia="zh-CN"/>
        </w:rPr>
        <w:t>s</w:t>
      </w:r>
      <w:r w:rsidRPr="00607EC5">
        <w:rPr>
          <w:lang w:eastAsia="zh-CN"/>
        </w:rPr>
        <w:t>;</w:t>
      </w:r>
      <w:proofErr w:type="gramEnd"/>
    </w:p>
    <w:p w14:paraId="59CD31EF" w14:textId="77777777" w:rsidR="00FA586A" w:rsidRPr="00607EC5" w:rsidRDefault="00FA586A" w:rsidP="00FA586A">
      <w:pPr>
        <w:pStyle w:val="enumlev1"/>
        <w:numPr>
          <w:ilvl w:val="0"/>
          <w:numId w:val="3"/>
        </w:numPr>
        <w:tabs>
          <w:tab w:val="clear" w:pos="567"/>
          <w:tab w:val="clear" w:pos="1134"/>
          <w:tab w:val="clear" w:pos="1701"/>
          <w:tab w:val="clear" w:pos="2268"/>
          <w:tab w:val="clear" w:pos="2835"/>
          <w:tab w:val="left" w:pos="1560"/>
          <w:tab w:val="left" w:pos="1588"/>
          <w:tab w:val="left" w:pos="1985"/>
        </w:tabs>
        <w:spacing w:before="80" w:line="280" w:lineRule="exact"/>
        <w:ind w:left="1560" w:hanging="284"/>
        <w:jc w:val="both"/>
        <w:rPr>
          <w:lang w:eastAsia="zh-CN"/>
        </w:rPr>
      </w:pPr>
      <w:r w:rsidRPr="00607EC5">
        <w:rPr>
          <w:lang w:eastAsia="zh-CN"/>
        </w:rPr>
        <w:t xml:space="preserve">provides reasonable assurance that transactions are recorded as necessary to enable the preparation of the annual accounts and that receipts and expenditures are made in accordance with the authorizations of management in compliance with the Financial Regulations and Financial </w:t>
      </w:r>
      <w:proofErr w:type="gramStart"/>
      <w:r w:rsidRPr="00607EC5">
        <w:rPr>
          <w:lang w:eastAsia="zh-CN"/>
        </w:rPr>
        <w:t>Rules;</w:t>
      </w:r>
      <w:proofErr w:type="gramEnd"/>
    </w:p>
    <w:p w14:paraId="30017112" w14:textId="77777777" w:rsidR="00FA586A" w:rsidRPr="00607EC5" w:rsidRDefault="00FA586A" w:rsidP="00FA586A">
      <w:pPr>
        <w:pStyle w:val="enumlev1"/>
        <w:numPr>
          <w:ilvl w:val="0"/>
          <w:numId w:val="3"/>
        </w:numPr>
        <w:tabs>
          <w:tab w:val="clear" w:pos="567"/>
          <w:tab w:val="clear" w:pos="1134"/>
          <w:tab w:val="clear" w:pos="1701"/>
          <w:tab w:val="clear" w:pos="2268"/>
          <w:tab w:val="clear" w:pos="2835"/>
          <w:tab w:val="left" w:pos="1560"/>
          <w:tab w:val="left" w:pos="1588"/>
          <w:tab w:val="left" w:pos="1985"/>
        </w:tabs>
        <w:spacing w:before="80" w:line="280" w:lineRule="exact"/>
        <w:ind w:left="1560" w:hanging="284"/>
        <w:jc w:val="both"/>
        <w:rPr>
          <w:lang w:eastAsia="zh-CN"/>
        </w:rPr>
      </w:pPr>
      <w:r w:rsidRPr="00607EC5">
        <w:rPr>
          <w:lang w:eastAsia="zh-CN"/>
        </w:rPr>
        <w:t>provides reasonable assurance regarding the prevention or timely detection of unauthorized acquisitions, use or disposition of assets.</w:t>
      </w:r>
    </w:p>
    <w:p w14:paraId="425B91CF" w14:textId="77777777" w:rsidR="00FA586A"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120" w:line="280" w:lineRule="exact"/>
        <w:ind w:left="850" w:hanging="425"/>
        <w:jc w:val="both"/>
        <w:rPr>
          <w:lang w:eastAsia="zh-CN"/>
        </w:rPr>
      </w:pPr>
      <w:r w:rsidRPr="00607EC5">
        <w:rPr>
          <w:lang w:eastAsia="zh-CN"/>
        </w:rPr>
        <w:t xml:space="preserve">We confirm that risks </w:t>
      </w:r>
      <w:proofErr w:type="gramStart"/>
      <w:r w:rsidRPr="00607EC5">
        <w:rPr>
          <w:lang w:eastAsia="zh-CN"/>
        </w:rPr>
        <w:t>identified</w:t>
      </w:r>
      <w:proofErr w:type="gramEnd"/>
      <w:r w:rsidRPr="00607EC5">
        <w:rPr>
          <w:lang w:eastAsia="zh-CN"/>
        </w:rPr>
        <w:t xml:space="preserve"> and recommendations issued by Internal Audit</w:t>
      </w:r>
      <w:r>
        <w:rPr>
          <w:lang w:eastAsia="zh-CN"/>
        </w:rPr>
        <w:t xml:space="preserve"> (IA)</w:t>
      </w:r>
      <w:r w:rsidRPr="00607EC5">
        <w:rPr>
          <w:lang w:eastAsia="zh-CN"/>
        </w:rPr>
        <w:t xml:space="preserve">, the </w:t>
      </w:r>
      <w:r>
        <w:rPr>
          <w:lang w:eastAsia="zh-CN"/>
        </w:rPr>
        <w:t xml:space="preserve">ITU </w:t>
      </w:r>
      <w:r w:rsidRPr="00607EC5">
        <w:rPr>
          <w:lang w:eastAsia="zh-CN"/>
        </w:rPr>
        <w:t xml:space="preserve">External Auditor </w:t>
      </w:r>
      <w:r>
        <w:rPr>
          <w:lang w:eastAsia="zh-CN"/>
        </w:rPr>
        <w:t xml:space="preserve">(EA) </w:t>
      </w:r>
      <w:r w:rsidRPr="00607EC5">
        <w:rPr>
          <w:lang w:eastAsia="zh-CN"/>
        </w:rPr>
        <w:t>and the Independent Management Advisory Committee (IMAC) are taken into account and acted upon, as appropriate. The Council Working Group on Financial and Human Resources is informed annually on the status of the implementation of these recommendations.</w:t>
      </w:r>
    </w:p>
    <w:p w14:paraId="4DF59CF9" w14:textId="6541EC0B" w:rsidR="00FA586A" w:rsidRPr="00ED7DA1"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rFonts w:cs="Calibri"/>
        </w:rPr>
      </w:pPr>
      <w:bookmarkStart w:id="20" w:name="_Hlk63847066"/>
      <w:r w:rsidRPr="0049076D">
        <w:rPr>
          <w:rFonts w:cs="Arial"/>
          <w:szCs w:val="24"/>
        </w:rPr>
        <w:t>In 2020</w:t>
      </w:r>
      <w:r>
        <w:rPr>
          <w:rFonts w:cs="Arial"/>
          <w:szCs w:val="24"/>
        </w:rPr>
        <w:t>,</w:t>
      </w:r>
      <w:r w:rsidRPr="0049076D">
        <w:rPr>
          <w:rFonts w:cs="Arial"/>
          <w:szCs w:val="24"/>
        </w:rPr>
        <w:t xml:space="preserve"> the </w:t>
      </w:r>
      <w:r w:rsidRPr="00ED7DA1">
        <w:rPr>
          <w:rFonts w:cstheme="minorHAnsi"/>
          <w:i/>
          <w:iCs/>
          <w:color w:val="0D0D0D" w:themeColor="text1" w:themeTint="F2"/>
        </w:rPr>
        <w:t>working group on internal controls</w:t>
      </w:r>
      <w:r>
        <w:rPr>
          <w:rFonts w:cstheme="minorHAnsi"/>
          <w:color w:val="0D0D0D" w:themeColor="text1" w:themeTint="F2"/>
        </w:rPr>
        <w:t xml:space="preserve"> (WGIC), chaired by the BDT Director </w:t>
      </w:r>
      <w:r w:rsidRPr="00ED7DA1">
        <w:rPr>
          <w:rFonts w:cstheme="minorHAnsi"/>
          <w:color w:val="0D0D0D" w:themeColor="text1" w:themeTint="F2"/>
        </w:rPr>
        <w:t>has continu</w:t>
      </w:r>
      <w:r>
        <w:rPr>
          <w:rFonts w:cstheme="minorHAnsi"/>
          <w:color w:val="0D0D0D" w:themeColor="text1" w:themeTint="F2"/>
        </w:rPr>
        <w:t xml:space="preserve">ed its </w:t>
      </w:r>
      <w:r w:rsidRPr="00ED7DA1">
        <w:rPr>
          <w:rFonts w:cstheme="minorHAnsi"/>
          <w:color w:val="0D0D0D" w:themeColor="text1" w:themeTint="F2"/>
        </w:rPr>
        <w:t>work on strengthening internal controls of BDT (HQ and regional/area offices) with the participation of all the concerned stakeholders from BDT and departments of the General Secretariat.</w:t>
      </w:r>
      <w:r w:rsidR="00FE34D6">
        <w:rPr>
          <w:rFonts w:cstheme="minorHAnsi"/>
          <w:color w:val="0D0D0D" w:themeColor="text1" w:themeTint="F2"/>
        </w:rPr>
        <w:t xml:space="preserve"> </w:t>
      </w:r>
      <w:r w:rsidRPr="00ED7DA1">
        <w:rPr>
          <w:rFonts w:cstheme="minorHAnsi"/>
          <w:color w:val="0D0D0D" w:themeColor="text1" w:themeTint="F2"/>
        </w:rPr>
        <w:t>The group’s mandate is to coordinate the development and implementation of an Action Plan for BDT, and ITU in general, and to address all the initial findings/recommendations from I</w:t>
      </w:r>
      <w:r>
        <w:rPr>
          <w:rFonts w:cstheme="minorHAnsi"/>
          <w:color w:val="0D0D0D" w:themeColor="text1" w:themeTint="F2"/>
        </w:rPr>
        <w:t>A</w:t>
      </w:r>
      <w:r w:rsidRPr="00ED7DA1">
        <w:rPr>
          <w:rFonts w:cstheme="minorHAnsi"/>
          <w:color w:val="0D0D0D" w:themeColor="text1" w:themeTint="F2"/>
        </w:rPr>
        <w:t xml:space="preserve"> and E</w:t>
      </w:r>
      <w:r>
        <w:rPr>
          <w:rFonts w:cstheme="minorHAnsi"/>
          <w:color w:val="0D0D0D" w:themeColor="text1" w:themeTint="F2"/>
        </w:rPr>
        <w:t>A.</w:t>
      </w:r>
      <w:r w:rsidRPr="00ED7DA1">
        <w:rPr>
          <w:rFonts w:cstheme="minorHAnsi"/>
          <w:color w:val="0D0D0D" w:themeColor="text1" w:themeTint="F2"/>
        </w:rPr>
        <w:t xml:space="preserve"> </w:t>
      </w:r>
      <w:r>
        <w:rPr>
          <w:rFonts w:cstheme="minorHAnsi"/>
          <w:color w:val="0D0D0D" w:themeColor="text1" w:themeTint="F2"/>
        </w:rPr>
        <w:t xml:space="preserve">As reported to the Council Working Group on Financial and Human Resources at its </w:t>
      </w:r>
      <w:r w:rsidRPr="00FE34D6">
        <w:rPr>
          <w:rFonts w:cstheme="minorHAnsi"/>
          <w:color w:val="0D0D0D" w:themeColor="text1" w:themeTint="F2"/>
        </w:rPr>
        <w:t>12th</w:t>
      </w:r>
      <w:r>
        <w:rPr>
          <w:rFonts w:cstheme="minorHAnsi"/>
          <w:color w:val="0D0D0D" w:themeColor="text1" w:themeTint="F2"/>
        </w:rPr>
        <w:t xml:space="preserve"> session in January</w:t>
      </w:r>
      <w:r w:rsidR="00FE34D6">
        <w:rPr>
          <w:rFonts w:cstheme="minorHAnsi"/>
          <w:color w:val="0D0D0D" w:themeColor="text1" w:themeTint="F2"/>
        </w:rPr>
        <w:t xml:space="preserve"> </w:t>
      </w:r>
      <w:r>
        <w:rPr>
          <w:rFonts w:cstheme="minorHAnsi"/>
          <w:color w:val="0D0D0D" w:themeColor="text1" w:themeTint="F2"/>
        </w:rPr>
        <w:t>2021, at the end of 2020, the implementation rate of all related recommendations of IA, EA and IMAC is 80 per cent.</w:t>
      </w:r>
    </w:p>
    <w:p w14:paraId="6293D013" w14:textId="77777777" w:rsidR="00FA586A"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rFonts w:cs="Calibri"/>
        </w:rPr>
      </w:pPr>
      <w:r w:rsidRPr="0049076D">
        <w:rPr>
          <w:rFonts w:cs="Calibri"/>
        </w:rPr>
        <w:t>ITU management decided in November 2020 to set up a corporate compliance dashboard including the recommendations of E</w:t>
      </w:r>
      <w:r>
        <w:rPr>
          <w:rFonts w:cs="Calibri"/>
        </w:rPr>
        <w:t>A</w:t>
      </w:r>
      <w:r w:rsidRPr="0049076D">
        <w:rPr>
          <w:rFonts w:cs="Calibri"/>
        </w:rPr>
        <w:t>, IMAC, J</w:t>
      </w:r>
      <w:r>
        <w:rPr>
          <w:rFonts w:cs="Calibri"/>
        </w:rPr>
        <w:t>oint Inspection Unit (J</w:t>
      </w:r>
      <w:r w:rsidRPr="0049076D">
        <w:rPr>
          <w:rFonts w:cs="Calibri"/>
        </w:rPr>
        <w:t>IU</w:t>
      </w:r>
      <w:r>
        <w:rPr>
          <w:rFonts w:cs="Calibri"/>
        </w:rPr>
        <w:t>)</w:t>
      </w:r>
      <w:r w:rsidRPr="0049076D">
        <w:rPr>
          <w:rFonts w:cs="Calibri"/>
        </w:rPr>
        <w:t xml:space="preserve"> and IA. This tool enables ITU management and oversight </w:t>
      </w:r>
      <w:r>
        <w:rPr>
          <w:rFonts w:cs="Calibri"/>
        </w:rPr>
        <w:t>functions</w:t>
      </w:r>
      <w:r w:rsidRPr="0049076D">
        <w:rPr>
          <w:rFonts w:cs="Calibri"/>
        </w:rPr>
        <w:t xml:space="preserve"> (Internal Au</w:t>
      </w:r>
      <w:r w:rsidRPr="00940B03">
        <w:rPr>
          <w:rFonts w:cs="Calibri"/>
        </w:rPr>
        <w:t>dit, External Audit and IMAC) to have a clear view of the recommendations in progress, the risk related to these recommendations, real-time</w:t>
      </w:r>
      <w:r>
        <w:rPr>
          <w:rFonts w:cs="Calibri"/>
        </w:rPr>
        <w:t xml:space="preserve"> and/or regular</w:t>
      </w:r>
      <w:r w:rsidRPr="00940B03">
        <w:rPr>
          <w:rFonts w:cs="Calibri"/>
        </w:rPr>
        <w:t xml:space="preserve"> information concerning the progress made to implement the recommendations or to mitigate the residual risk and dispatch automated email notifications and reminders, where necessary.</w:t>
      </w:r>
    </w:p>
    <w:p w14:paraId="5BA25E04" w14:textId="77777777" w:rsidR="00FA586A" w:rsidRPr="00940B03"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rFonts w:cs="Calibri"/>
        </w:rPr>
      </w:pPr>
      <w:r w:rsidRPr="00940B03">
        <w:rPr>
          <w:rFonts w:cs="Calibri"/>
        </w:rPr>
        <w:t>The following system</w:t>
      </w:r>
      <w:r w:rsidRPr="0051761A">
        <w:t xml:space="preserve"> </w:t>
      </w:r>
      <w:r w:rsidRPr="00940B03">
        <w:rPr>
          <w:rFonts w:cs="Calibri"/>
        </w:rPr>
        <w:t>and measures were under implementation:</w:t>
      </w:r>
    </w:p>
    <w:p w14:paraId="7EFD959E" w14:textId="77777777" w:rsidR="00FA586A" w:rsidRPr="0051761A" w:rsidRDefault="00FA586A" w:rsidP="0035535B">
      <w:pPr>
        <w:pStyle w:val="ListParagraph"/>
        <w:widowControl/>
        <w:numPr>
          <w:ilvl w:val="0"/>
          <w:numId w:val="23"/>
        </w:numPr>
        <w:tabs>
          <w:tab w:val="left" w:pos="1134"/>
          <w:tab w:val="left" w:pos="1560"/>
        </w:tabs>
        <w:kinsoku/>
        <w:spacing w:before="120"/>
        <w:ind w:left="1560" w:hanging="284"/>
        <w:contextualSpacing w:val="0"/>
        <w:rPr>
          <w:rFonts w:ascii="Calibri" w:hAnsi="Calibri" w:cs="Calibri"/>
        </w:rPr>
      </w:pPr>
      <w:r w:rsidRPr="0051761A">
        <w:rPr>
          <w:rFonts w:ascii="Calibri" w:hAnsi="Calibri" w:cs="Calibri"/>
        </w:rPr>
        <w:t xml:space="preserve">New e-recruitment system and competitive procedures for selection of </w:t>
      </w:r>
      <w:proofErr w:type="gramStart"/>
      <w:r w:rsidRPr="0051761A">
        <w:rPr>
          <w:rFonts w:ascii="Calibri" w:hAnsi="Calibri" w:cs="Calibri"/>
        </w:rPr>
        <w:t>consultants;</w:t>
      </w:r>
      <w:proofErr w:type="gramEnd"/>
    </w:p>
    <w:p w14:paraId="6161CA41" w14:textId="77777777" w:rsidR="00FA586A" w:rsidRPr="0051761A" w:rsidRDefault="00FA586A" w:rsidP="0035535B">
      <w:pPr>
        <w:pStyle w:val="ListParagraph"/>
        <w:widowControl/>
        <w:numPr>
          <w:ilvl w:val="0"/>
          <w:numId w:val="23"/>
        </w:numPr>
        <w:tabs>
          <w:tab w:val="left" w:pos="1134"/>
          <w:tab w:val="left" w:pos="1560"/>
        </w:tabs>
        <w:kinsoku/>
        <w:ind w:left="1276" w:firstLine="0"/>
        <w:contextualSpacing w:val="0"/>
        <w:rPr>
          <w:rFonts w:ascii="Calibri" w:hAnsi="Calibri" w:cs="Calibri"/>
        </w:rPr>
      </w:pPr>
      <w:r w:rsidRPr="0051761A">
        <w:rPr>
          <w:rFonts w:ascii="Calibri" w:hAnsi="Calibri" w:cs="Calibri"/>
        </w:rPr>
        <w:t xml:space="preserve">Improved management and control of the use of </w:t>
      </w:r>
      <w:proofErr w:type="gramStart"/>
      <w:r w:rsidRPr="0051761A">
        <w:rPr>
          <w:rFonts w:ascii="Calibri" w:hAnsi="Calibri" w:cs="Calibri"/>
        </w:rPr>
        <w:t>consultants;</w:t>
      </w:r>
      <w:proofErr w:type="gramEnd"/>
    </w:p>
    <w:p w14:paraId="7F990330" w14:textId="77777777" w:rsidR="00FA586A" w:rsidRPr="0051761A" w:rsidRDefault="00FA586A" w:rsidP="0035535B">
      <w:pPr>
        <w:pStyle w:val="ListParagraph"/>
        <w:widowControl/>
        <w:numPr>
          <w:ilvl w:val="0"/>
          <w:numId w:val="23"/>
        </w:numPr>
        <w:tabs>
          <w:tab w:val="left" w:pos="1134"/>
          <w:tab w:val="left" w:pos="1560"/>
        </w:tabs>
        <w:kinsoku/>
        <w:ind w:left="1276" w:firstLine="0"/>
        <w:contextualSpacing w:val="0"/>
        <w:rPr>
          <w:rFonts w:ascii="Calibri" w:hAnsi="Calibri" w:cs="Calibri"/>
        </w:rPr>
      </w:pPr>
      <w:r w:rsidRPr="0051761A">
        <w:rPr>
          <w:rFonts w:ascii="Calibri" w:hAnsi="Calibri" w:cs="Calibri"/>
        </w:rPr>
        <w:t xml:space="preserve">Common IT Systems for </w:t>
      </w:r>
      <w:proofErr w:type="gramStart"/>
      <w:r w:rsidRPr="0051761A">
        <w:rPr>
          <w:rFonts w:ascii="Calibri" w:hAnsi="Calibri" w:cs="Calibri"/>
        </w:rPr>
        <w:t>BDT;</w:t>
      </w:r>
      <w:proofErr w:type="gramEnd"/>
    </w:p>
    <w:p w14:paraId="2C1C5800" w14:textId="77777777" w:rsidR="00FA586A" w:rsidRDefault="00FA586A" w:rsidP="0035535B">
      <w:pPr>
        <w:pStyle w:val="ListParagraph"/>
        <w:widowControl/>
        <w:numPr>
          <w:ilvl w:val="0"/>
          <w:numId w:val="23"/>
        </w:numPr>
        <w:tabs>
          <w:tab w:val="left" w:pos="1134"/>
          <w:tab w:val="left" w:pos="1560"/>
        </w:tabs>
        <w:kinsoku/>
        <w:ind w:left="1276" w:firstLine="0"/>
        <w:contextualSpacing w:val="0"/>
        <w:rPr>
          <w:rFonts w:ascii="Calibri" w:hAnsi="Calibri" w:cs="Calibri"/>
        </w:rPr>
      </w:pPr>
      <w:r w:rsidRPr="0051761A">
        <w:rPr>
          <w:rFonts w:ascii="Calibri" w:hAnsi="Calibri" w:cs="Calibri"/>
        </w:rPr>
        <w:t>Accountability Framework.</w:t>
      </w:r>
    </w:p>
    <w:p w14:paraId="7EC3005E" w14:textId="77777777" w:rsidR="00FA586A" w:rsidRPr="00940B03"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rFonts w:cs="Calibri"/>
        </w:rPr>
      </w:pPr>
      <w:r w:rsidRPr="00940B03">
        <w:rPr>
          <w:rFonts w:cs="Calibri"/>
        </w:rPr>
        <w:t>In relation to the Bangkok</w:t>
      </w:r>
      <w:r>
        <w:rPr>
          <w:rFonts w:cs="Calibri"/>
        </w:rPr>
        <w:t xml:space="preserve"> office</w:t>
      </w:r>
      <w:r w:rsidRPr="00940B03">
        <w:rPr>
          <w:rFonts w:cs="Calibri"/>
        </w:rPr>
        <w:t xml:space="preserve">’s fraud case, the disciplinary sanctions </w:t>
      </w:r>
      <w:r>
        <w:rPr>
          <w:rFonts w:cs="Calibri"/>
        </w:rPr>
        <w:t xml:space="preserve">with respect to those staff that had a direct or indirect responsibility, </w:t>
      </w:r>
      <w:r w:rsidRPr="00940B03">
        <w:rPr>
          <w:rFonts w:cs="Calibri"/>
        </w:rPr>
        <w:t>have been completed.  Simultaneously, a legal action has also been taken in Thailand and a law firm has been appointed to represent ITU.</w:t>
      </w:r>
    </w:p>
    <w:bookmarkEnd w:id="20"/>
    <w:p w14:paraId="19F20F3C" w14:textId="77777777" w:rsidR="00FA586A"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lang w:eastAsia="zh-CN"/>
        </w:rPr>
      </w:pPr>
      <w:r w:rsidRPr="000E2BD3">
        <w:rPr>
          <w:color w:val="000000" w:themeColor="text1"/>
          <w:lang w:eastAsia="zh-CN"/>
        </w:rPr>
        <w:t>We are of the opinion that the impact of non-adjusted differences identified during the audit – taken individually or together – is negligible in terms of the overall financial statements</w:t>
      </w:r>
      <w:r w:rsidRPr="00607EC5">
        <w:rPr>
          <w:lang w:eastAsia="zh-CN"/>
        </w:rPr>
        <w:t>.</w:t>
      </w:r>
    </w:p>
    <w:p w14:paraId="763F38A6" w14:textId="42246631" w:rsidR="00BF5E9D"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b/>
          <w:bCs/>
          <w:color w:val="000000" w:themeColor="text1"/>
          <w:lang w:eastAsia="zh-CN"/>
        </w:rPr>
      </w:pPr>
      <w:bookmarkStart w:id="21" w:name="_Hlk64277007"/>
      <w:r w:rsidRPr="001B7F58">
        <w:rPr>
          <w:b/>
          <w:bCs/>
        </w:rPr>
        <w:t xml:space="preserve">A case of </w:t>
      </w:r>
      <w:r w:rsidRPr="001B7F58">
        <w:rPr>
          <w:b/>
          <w:bCs/>
          <w:lang w:eastAsia="zh-CN"/>
        </w:rPr>
        <w:t xml:space="preserve">suspected fraud concerning a </w:t>
      </w:r>
      <w:r w:rsidRPr="001B7F58">
        <w:rPr>
          <w:b/>
          <w:bCs/>
        </w:rPr>
        <w:t>staff member claiming education grants</w:t>
      </w:r>
      <w:r w:rsidRPr="001B7F58">
        <w:rPr>
          <w:b/>
          <w:bCs/>
          <w:lang w:eastAsia="zh-CN"/>
        </w:rPr>
        <w:t xml:space="preserve"> was identified in early 2020 and the internal investigation was completed in October 2020</w:t>
      </w:r>
      <w:r w:rsidRPr="001B7F58">
        <w:rPr>
          <w:b/>
          <w:bCs/>
          <w:color w:val="000000" w:themeColor="text1"/>
          <w:lang w:eastAsia="zh-CN"/>
        </w:rPr>
        <w:t xml:space="preserve">. In conformity with Article 28.9 of the ITU Financial Regulations and Financial Rules, EA was informed of this case. </w:t>
      </w:r>
      <w:bookmarkEnd w:id="21"/>
      <w:r w:rsidRPr="001B7F58">
        <w:rPr>
          <w:b/>
          <w:bCs/>
          <w:color w:val="000000" w:themeColor="text1"/>
          <w:lang w:eastAsia="zh-CN"/>
        </w:rPr>
        <w:t xml:space="preserve">To the best of our knowledge and belief, the annual accounts present fairly the financial position </w:t>
      </w:r>
      <w:proofErr w:type="gramStart"/>
      <w:r w:rsidRPr="001B7F58">
        <w:rPr>
          <w:b/>
          <w:bCs/>
          <w:color w:val="000000" w:themeColor="text1"/>
          <w:lang w:eastAsia="zh-CN"/>
        </w:rPr>
        <w:t>at</w:t>
      </w:r>
      <w:proofErr w:type="gramEnd"/>
      <w:r w:rsidRPr="001B7F58">
        <w:rPr>
          <w:b/>
          <w:bCs/>
          <w:color w:val="000000" w:themeColor="text1"/>
          <w:lang w:eastAsia="zh-CN"/>
        </w:rPr>
        <w:t xml:space="preserve"> 31</w:t>
      </w:r>
      <w:r w:rsidR="00FE34D6">
        <w:rPr>
          <w:b/>
          <w:bCs/>
          <w:color w:val="000000" w:themeColor="text1"/>
          <w:lang w:eastAsia="zh-CN"/>
        </w:rPr>
        <w:t xml:space="preserve"> </w:t>
      </w:r>
      <w:r w:rsidRPr="001B7F58">
        <w:rPr>
          <w:b/>
          <w:bCs/>
          <w:color w:val="000000" w:themeColor="text1"/>
          <w:lang w:eastAsia="zh-CN"/>
        </w:rPr>
        <w:t>December</w:t>
      </w:r>
      <w:r w:rsidR="00FE34D6">
        <w:rPr>
          <w:b/>
          <w:bCs/>
          <w:color w:val="000000" w:themeColor="text1"/>
          <w:lang w:eastAsia="zh-CN"/>
        </w:rPr>
        <w:t xml:space="preserve"> </w:t>
      </w:r>
      <w:r w:rsidRPr="001B7F58">
        <w:rPr>
          <w:b/>
          <w:bCs/>
          <w:color w:val="000000" w:themeColor="text1"/>
          <w:lang w:eastAsia="zh-CN"/>
        </w:rPr>
        <w:t>2020. We have no knowledge of any events that might raise due doubt as to ITU’s capacity as a going concern.</w:t>
      </w:r>
    </w:p>
    <w:p w14:paraId="7CB4E79A" w14:textId="77777777" w:rsidR="00BF5E9D" w:rsidRDefault="00BF5E9D">
      <w:pPr>
        <w:tabs>
          <w:tab w:val="clear" w:pos="567"/>
          <w:tab w:val="clear" w:pos="1134"/>
          <w:tab w:val="clear" w:pos="1701"/>
          <w:tab w:val="clear" w:pos="2268"/>
          <w:tab w:val="clear" w:pos="2835"/>
        </w:tabs>
        <w:overflowPunct/>
        <w:autoSpaceDE/>
        <w:autoSpaceDN/>
        <w:adjustRightInd/>
        <w:spacing w:before="0"/>
        <w:textAlignment w:val="auto"/>
        <w:rPr>
          <w:b/>
          <w:bCs/>
          <w:color w:val="000000" w:themeColor="text1"/>
          <w:lang w:eastAsia="zh-CN"/>
        </w:rPr>
      </w:pPr>
      <w:r>
        <w:rPr>
          <w:b/>
          <w:bCs/>
          <w:color w:val="000000" w:themeColor="text1"/>
          <w:lang w:eastAsia="zh-CN"/>
        </w:rPr>
        <w:br w:type="page"/>
      </w:r>
    </w:p>
    <w:p w14:paraId="05907AE4" w14:textId="77777777" w:rsidR="00FA586A" w:rsidRPr="001B7F58" w:rsidRDefault="00FA586A" w:rsidP="00BF5E9D">
      <w:pPr>
        <w:pStyle w:val="enumlev1"/>
        <w:tabs>
          <w:tab w:val="clear" w:pos="567"/>
          <w:tab w:val="clear" w:pos="1134"/>
          <w:tab w:val="clear" w:pos="1701"/>
          <w:tab w:val="clear" w:pos="2268"/>
          <w:tab w:val="clear" w:pos="2835"/>
          <w:tab w:val="left" w:pos="851"/>
          <w:tab w:val="left" w:pos="1191"/>
          <w:tab w:val="left" w:pos="1588"/>
          <w:tab w:val="left" w:pos="1985"/>
        </w:tabs>
        <w:spacing w:before="80" w:line="280" w:lineRule="exact"/>
        <w:jc w:val="both"/>
        <w:rPr>
          <w:b/>
          <w:bCs/>
          <w:color w:val="000000" w:themeColor="text1"/>
          <w:lang w:eastAsia="zh-CN"/>
        </w:rPr>
      </w:pPr>
    </w:p>
    <w:p w14:paraId="726D3FEC" w14:textId="77777777" w:rsidR="00FA586A" w:rsidRPr="001B7F58" w:rsidRDefault="00FA586A" w:rsidP="00FA586A">
      <w:pPr>
        <w:pStyle w:val="enumlev1"/>
        <w:tabs>
          <w:tab w:val="clear" w:pos="567"/>
          <w:tab w:val="clear" w:pos="1134"/>
          <w:tab w:val="clear" w:pos="1701"/>
          <w:tab w:val="clear" w:pos="2268"/>
          <w:tab w:val="clear" w:pos="2835"/>
          <w:tab w:val="left" w:pos="1588"/>
          <w:tab w:val="left" w:pos="1985"/>
        </w:tabs>
        <w:spacing w:before="80" w:line="280" w:lineRule="exact"/>
        <w:ind w:left="851" w:hanging="425"/>
        <w:jc w:val="both"/>
        <w:rPr>
          <w:b/>
          <w:bCs/>
          <w:lang w:eastAsia="zh-CN"/>
        </w:rPr>
      </w:pPr>
      <w:r w:rsidRPr="001B7F58">
        <w:rPr>
          <w:b/>
          <w:bCs/>
          <w:lang w:eastAsia="zh-CN"/>
        </w:rPr>
        <w:t>14.</w:t>
      </w:r>
      <w:r w:rsidRPr="001B7F58">
        <w:rPr>
          <w:b/>
          <w:bCs/>
          <w:lang w:eastAsia="zh-CN"/>
        </w:rPr>
        <w:tab/>
        <w:t xml:space="preserve">We confirm that we </w:t>
      </w:r>
      <w:proofErr w:type="gramStart"/>
      <w:r w:rsidRPr="001B7F58">
        <w:rPr>
          <w:b/>
          <w:bCs/>
          <w:lang w:eastAsia="zh-CN"/>
        </w:rPr>
        <w:t>are in compliance with</w:t>
      </w:r>
      <w:proofErr w:type="gramEnd"/>
      <w:r w:rsidRPr="001B7F58">
        <w:rPr>
          <w:b/>
          <w:bCs/>
          <w:lang w:eastAsia="zh-CN"/>
        </w:rPr>
        <w:t xml:space="preserve"> ITU Financial Regulations and Financial Rules (Article 28.9) which stipulates that </w:t>
      </w:r>
      <w:r w:rsidRPr="001B7F58">
        <w:rPr>
          <w:b/>
          <w:bCs/>
          <w:i/>
          <w:lang w:eastAsia="zh-CN"/>
        </w:rPr>
        <w:t>any case of fraud or suspected fraud shall be submitted by the Secretary-General to the External Auditor without delay</w:t>
      </w:r>
      <w:r w:rsidRPr="001B7F58">
        <w:rPr>
          <w:b/>
          <w:bCs/>
          <w:lang w:eastAsia="zh-CN"/>
        </w:rPr>
        <w:t>. We also have no knowledge of any other events that might raise due doubt as to ITU’s capacity as a going concern.</w:t>
      </w:r>
    </w:p>
    <w:p w14:paraId="643A383E" w14:textId="77777777" w:rsidR="00FA586A" w:rsidRPr="000E2BD3" w:rsidRDefault="00FA586A" w:rsidP="00FA586A">
      <w:pPr>
        <w:tabs>
          <w:tab w:val="clear" w:pos="567"/>
          <w:tab w:val="left" w:pos="426"/>
          <w:tab w:val="left" w:pos="851"/>
        </w:tabs>
        <w:snapToGrid w:val="0"/>
        <w:ind w:left="851" w:hanging="851"/>
        <w:jc w:val="both"/>
        <w:rPr>
          <w:color w:val="000000" w:themeColor="text1"/>
          <w:szCs w:val="24"/>
          <w:lang w:val="en-US"/>
        </w:rPr>
      </w:pPr>
      <w:r>
        <w:rPr>
          <w:lang w:eastAsia="zh-CN"/>
        </w:rPr>
        <w:tab/>
        <w:t>15.</w:t>
      </w:r>
      <w:r>
        <w:rPr>
          <w:lang w:eastAsia="zh-CN"/>
        </w:rPr>
        <w:tab/>
        <w:t>It is in this regard and to alleviate the risk of fraud that a</w:t>
      </w:r>
      <w:r w:rsidRPr="00DA580E">
        <w:rPr>
          <w:lang w:eastAsia="zh-CN"/>
        </w:rPr>
        <w:t xml:space="preserve"> new procurement procedure has been developed for specific type of cases to ensure appropriate control level and segregation of duties between the requisition, funding approval and procurement functions.</w:t>
      </w:r>
      <w:r w:rsidRPr="00E17688">
        <w:t xml:space="preserve"> </w:t>
      </w:r>
      <w:r w:rsidRPr="000E2BD3">
        <w:rPr>
          <w:color w:val="000000" w:themeColor="text1"/>
        </w:rPr>
        <w:t xml:space="preserve">These procedures </w:t>
      </w:r>
      <w:r>
        <w:rPr>
          <w:color w:val="000000" w:themeColor="text1"/>
        </w:rPr>
        <w:t>were</w:t>
      </w:r>
      <w:r w:rsidRPr="000E2BD3">
        <w:rPr>
          <w:color w:val="000000" w:themeColor="text1"/>
        </w:rPr>
        <w:t xml:space="preserve"> introduced in 2019</w:t>
      </w:r>
      <w:r>
        <w:rPr>
          <w:color w:val="000000" w:themeColor="text1"/>
        </w:rPr>
        <w:t>.</w:t>
      </w:r>
      <w:r w:rsidRPr="000E2BD3">
        <w:rPr>
          <w:color w:val="000000" w:themeColor="text1"/>
        </w:rPr>
        <w:t xml:space="preserve"> In addition, a procurement manual has been promulgat</w:t>
      </w:r>
      <w:r>
        <w:rPr>
          <w:color w:val="000000" w:themeColor="text1"/>
        </w:rPr>
        <w:t>ed</w:t>
      </w:r>
      <w:r w:rsidRPr="000E2BD3">
        <w:rPr>
          <w:color w:val="000000" w:themeColor="text1"/>
        </w:rPr>
        <w:t xml:space="preserve"> in</w:t>
      </w:r>
      <w:r>
        <w:rPr>
          <w:color w:val="000000" w:themeColor="text1"/>
        </w:rPr>
        <w:t xml:space="preserve"> June</w:t>
      </w:r>
      <w:r w:rsidRPr="000E2BD3">
        <w:rPr>
          <w:color w:val="000000" w:themeColor="text1"/>
        </w:rPr>
        <w:t xml:space="preserve"> 2019, which </w:t>
      </w:r>
      <w:r>
        <w:rPr>
          <w:color w:val="000000" w:themeColor="text1"/>
        </w:rPr>
        <w:t>is</w:t>
      </w:r>
      <w:r w:rsidRPr="000E2BD3">
        <w:rPr>
          <w:color w:val="000000" w:themeColor="text1"/>
        </w:rPr>
        <w:t xml:space="preserve"> also further strengthen the procurement function at ITU.</w:t>
      </w:r>
    </w:p>
    <w:p w14:paraId="288C97F0" w14:textId="1D0C512B" w:rsidR="00FA586A" w:rsidRDefault="00FA586A" w:rsidP="00FA586A">
      <w:pPr>
        <w:pStyle w:val="enumlev1"/>
        <w:tabs>
          <w:tab w:val="clear" w:pos="567"/>
          <w:tab w:val="clear" w:pos="1134"/>
          <w:tab w:val="clear" w:pos="1701"/>
          <w:tab w:val="clear" w:pos="2268"/>
          <w:tab w:val="clear" w:pos="2835"/>
          <w:tab w:val="left" w:pos="426"/>
          <w:tab w:val="left" w:pos="851"/>
          <w:tab w:val="left" w:pos="1191"/>
          <w:tab w:val="left" w:pos="1588"/>
          <w:tab w:val="left" w:pos="1985"/>
        </w:tabs>
        <w:spacing w:before="80" w:line="280" w:lineRule="exact"/>
        <w:ind w:left="851" w:hanging="709"/>
        <w:jc w:val="both"/>
        <w:rPr>
          <w:lang w:eastAsia="zh-CN"/>
        </w:rPr>
      </w:pPr>
      <w:r>
        <w:rPr>
          <w:lang w:eastAsia="zh-CN"/>
        </w:rPr>
        <w:tab/>
        <w:t>16.</w:t>
      </w:r>
      <w:r>
        <w:rPr>
          <w:lang w:eastAsia="zh-CN"/>
        </w:rPr>
        <w:tab/>
      </w:r>
      <w:r w:rsidRPr="00607EC5">
        <w:rPr>
          <w:lang w:eastAsia="zh-CN"/>
        </w:rPr>
        <w:t xml:space="preserve">All circumstances having an impact on the accounts that have arisen prior to the conclusion of the </w:t>
      </w:r>
      <w:r>
        <w:rPr>
          <w:lang w:eastAsia="zh-CN"/>
        </w:rPr>
        <w:t>EA</w:t>
      </w:r>
      <w:r w:rsidRPr="00607EC5">
        <w:rPr>
          <w:lang w:eastAsia="zh-CN"/>
        </w:rPr>
        <w:t xml:space="preserve"> work have been duly taken into consideration in drawing up these annual accounts. We shall not fail to inform the </w:t>
      </w:r>
      <w:r>
        <w:rPr>
          <w:lang w:eastAsia="zh-CN"/>
        </w:rPr>
        <w:t xml:space="preserve">ITU </w:t>
      </w:r>
      <w:r w:rsidRPr="00607EC5">
        <w:rPr>
          <w:lang w:eastAsia="zh-CN"/>
        </w:rPr>
        <w:t>External Auditor immediately of any new event liable to affect the annual accounts retrospectively that might come to our attention between now and the date of the next Council session.</w:t>
      </w:r>
    </w:p>
    <w:p w14:paraId="2FD02802" w14:textId="5307161F" w:rsidR="00F84A9E" w:rsidRDefault="00F84A9E" w:rsidP="00357A00">
      <w:pPr>
        <w:pStyle w:val="Heading9"/>
        <w:rPr>
          <w:noProof/>
          <w:lang w:eastAsia="zh-CN"/>
        </w:rPr>
      </w:pPr>
    </w:p>
    <w:p w14:paraId="51E88E8F" w14:textId="64A86F57" w:rsidR="00FA586A" w:rsidRPr="00FA586A" w:rsidRDefault="00FA586A" w:rsidP="00FA586A">
      <w:pPr>
        <w:rPr>
          <w:lang w:eastAsia="zh-CN"/>
        </w:rPr>
      </w:pPr>
      <w:r>
        <w:rPr>
          <w:noProof/>
        </w:rPr>
        <w:drawing>
          <wp:inline distT="0" distB="0" distL="0" distR="0" wp14:anchorId="2CC44FC6" wp14:editId="5849AA04">
            <wp:extent cx="6210935" cy="1501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935" cy="1501775"/>
                    </a:xfrm>
                    <a:prstGeom prst="rect">
                      <a:avLst/>
                    </a:prstGeom>
                  </pic:spPr>
                </pic:pic>
              </a:graphicData>
            </a:graphic>
          </wp:inline>
        </w:drawing>
      </w:r>
    </w:p>
    <w:p w14:paraId="5F9BA1FA" w14:textId="65D5B82A" w:rsidR="00507EC3" w:rsidRDefault="00EA1AB7" w:rsidP="00357A00">
      <w:pPr>
        <w:pStyle w:val="Heading9"/>
        <w:rPr>
          <w:w w:val="105"/>
          <w:sz w:val="28"/>
          <w:szCs w:val="28"/>
          <w:lang w:val="en-US"/>
        </w:rPr>
      </w:pPr>
      <w:r>
        <w:rPr>
          <w:w w:val="105"/>
          <w:sz w:val="28"/>
          <w:szCs w:val="28"/>
          <w:lang w:val="en-US"/>
        </w:rPr>
        <w:br w:type="page"/>
      </w:r>
    </w:p>
    <w:p w14:paraId="617CAC37" w14:textId="416E256B" w:rsidR="001D77B9" w:rsidRDefault="001D77B9" w:rsidP="00991BFA">
      <w:pPr>
        <w:pStyle w:val="Title"/>
        <w:snapToGrid w:val="0"/>
        <w:rPr>
          <w:rFonts w:asciiTheme="minorHAnsi" w:hAnsiTheme="minorHAnsi" w:cs="Arial"/>
          <w:sz w:val="28"/>
          <w:szCs w:val="28"/>
        </w:rPr>
      </w:pPr>
    </w:p>
    <w:p w14:paraId="3B802555" w14:textId="099103B5" w:rsidR="00FA586A" w:rsidRDefault="00FA586A" w:rsidP="00FE34D6">
      <w:pPr>
        <w:pStyle w:val="Title"/>
        <w:spacing w:before="120"/>
        <w:rPr>
          <w:rFonts w:asciiTheme="minorHAnsi" w:hAnsiTheme="minorHAnsi" w:cs="Arial"/>
          <w:sz w:val="28"/>
          <w:szCs w:val="28"/>
        </w:rPr>
      </w:pPr>
      <w:r w:rsidRPr="00E87DE1">
        <w:rPr>
          <w:rFonts w:asciiTheme="minorHAnsi" w:hAnsiTheme="minorHAnsi" w:cs="Arial"/>
          <w:sz w:val="28"/>
          <w:szCs w:val="28"/>
        </w:rPr>
        <w:t>STATEMENT ON INTERNAL CONTROL FOR 2020</w:t>
      </w:r>
    </w:p>
    <w:p w14:paraId="1B47ECEE" w14:textId="77777777" w:rsidR="001D77B9" w:rsidRPr="00CA2EE3" w:rsidRDefault="001D77B9" w:rsidP="00FA586A">
      <w:pPr>
        <w:pStyle w:val="Title"/>
        <w:rPr>
          <w:rFonts w:asciiTheme="minorHAnsi" w:hAnsiTheme="minorHAnsi" w:cs="Arial"/>
          <w:sz w:val="28"/>
          <w:szCs w:val="28"/>
        </w:rPr>
      </w:pPr>
    </w:p>
    <w:p w14:paraId="3E250878" w14:textId="06E7B4DE" w:rsidR="00FA586A" w:rsidRDefault="00FA586A" w:rsidP="00FA586A">
      <w:pPr>
        <w:pStyle w:val="Heading2"/>
        <w:snapToGrid w:val="0"/>
        <w:spacing w:before="0"/>
        <w:rPr>
          <w:rFonts w:cs="Arial"/>
          <w:iCs/>
          <w:szCs w:val="24"/>
        </w:rPr>
      </w:pPr>
    </w:p>
    <w:p w14:paraId="20A29740" w14:textId="77777777" w:rsidR="00FA586A" w:rsidRDefault="00FA586A" w:rsidP="00FA586A">
      <w:pPr>
        <w:pStyle w:val="Heading2"/>
        <w:snapToGrid w:val="0"/>
        <w:spacing w:before="0"/>
        <w:rPr>
          <w:rFonts w:cs="Arial"/>
          <w:iCs/>
          <w:szCs w:val="24"/>
        </w:rPr>
      </w:pPr>
      <w:r w:rsidRPr="00CA2EE3">
        <w:rPr>
          <w:rFonts w:cs="Arial"/>
          <w:iCs/>
          <w:szCs w:val="24"/>
        </w:rPr>
        <w:t>Scope of responsibility</w:t>
      </w:r>
    </w:p>
    <w:p w14:paraId="18914439" w14:textId="77777777" w:rsidR="00FA586A" w:rsidRPr="00CA2EE3" w:rsidRDefault="00FA586A" w:rsidP="00FA586A">
      <w:pPr>
        <w:snapToGrid w:val="0"/>
        <w:spacing w:before="0"/>
      </w:pPr>
    </w:p>
    <w:p w14:paraId="17F30D9C" w14:textId="31592673" w:rsidR="00FA586A" w:rsidRDefault="00FA586A" w:rsidP="00FA586A">
      <w:pPr>
        <w:snapToGrid w:val="0"/>
        <w:spacing w:before="0"/>
        <w:ind w:firstLine="567"/>
        <w:jc w:val="both"/>
        <w:rPr>
          <w:rFonts w:cs="Arial"/>
          <w:szCs w:val="24"/>
        </w:rPr>
      </w:pPr>
      <w:r w:rsidRPr="00CA2EE3">
        <w:rPr>
          <w:rFonts w:cs="Arial"/>
          <w:szCs w:val="24"/>
        </w:rPr>
        <w:t>As Secretary-General of the International Telecommunication Union (ITU), I shall act as the legal representative of the Union. I take all the actions required to ensure economic use of the Union’s resources and be responsible to the Council for all the administrative and financial aspects of the Union</w:t>
      </w:r>
      <w:r>
        <w:rPr>
          <w:rFonts w:cs="Arial"/>
          <w:szCs w:val="24"/>
        </w:rPr>
        <w:t>’</w:t>
      </w:r>
      <w:r w:rsidRPr="00CA2EE3">
        <w:rPr>
          <w:rFonts w:cs="Arial"/>
          <w:szCs w:val="24"/>
        </w:rPr>
        <w:t xml:space="preserve">s activities, in accordance with the responsibilities assigned to me, </w:t>
      </w:r>
      <w:proofErr w:type="gramStart"/>
      <w:r w:rsidRPr="00CA2EE3">
        <w:rPr>
          <w:rFonts w:cs="Arial"/>
          <w:szCs w:val="24"/>
        </w:rPr>
        <w:t>in particular in</w:t>
      </w:r>
      <w:proofErr w:type="gramEnd"/>
      <w:r w:rsidRPr="00CA2EE3">
        <w:rPr>
          <w:rFonts w:cs="Arial"/>
          <w:szCs w:val="24"/>
        </w:rPr>
        <w:t xml:space="preserve"> </w:t>
      </w:r>
      <w:r>
        <w:rPr>
          <w:rFonts w:cs="Arial"/>
          <w:szCs w:val="24"/>
        </w:rPr>
        <w:t xml:space="preserve">provisions Nos </w:t>
      </w:r>
      <w:r w:rsidRPr="00CA2EE3">
        <w:rPr>
          <w:rFonts w:cs="Arial"/>
          <w:szCs w:val="24"/>
        </w:rPr>
        <w:t>73 bis and 75 of the Constitution</w:t>
      </w:r>
      <w:r w:rsidRPr="00BF563D">
        <w:rPr>
          <w:rFonts w:cs="Arial"/>
          <w:szCs w:val="24"/>
        </w:rPr>
        <w:t xml:space="preserve"> </w:t>
      </w:r>
      <w:r>
        <w:rPr>
          <w:rFonts w:cs="Arial"/>
          <w:szCs w:val="24"/>
        </w:rPr>
        <w:t>(</w:t>
      </w:r>
      <w:r w:rsidRPr="00CA2EE3">
        <w:rPr>
          <w:rFonts w:cs="Arial"/>
          <w:szCs w:val="24"/>
        </w:rPr>
        <w:t>Article 11</w:t>
      </w:r>
      <w:r>
        <w:rPr>
          <w:rFonts w:cs="Arial"/>
          <w:szCs w:val="24"/>
        </w:rPr>
        <w:t>)</w:t>
      </w:r>
      <w:r w:rsidRPr="00CA2EE3">
        <w:rPr>
          <w:rFonts w:cs="Arial"/>
          <w:szCs w:val="24"/>
        </w:rPr>
        <w:t>, and in Articles 1, 10, 16, 28, 29 and 30 of the Financial Regulations and Financial Rules.</w:t>
      </w:r>
    </w:p>
    <w:p w14:paraId="625DD769" w14:textId="77777777" w:rsidR="00FA586A" w:rsidRPr="00CA2EE3" w:rsidRDefault="00FA586A" w:rsidP="00FA586A">
      <w:pPr>
        <w:snapToGrid w:val="0"/>
        <w:spacing w:before="0"/>
        <w:jc w:val="both"/>
        <w:rPr>
          <w:rFonts w:cs="Arial"/>
          <w:szCs w:val="24"/>
        </w:rPr>
      </w:pPr>
    </w:p>
    <w:p w14:paraId="451DCAC2" w14:textId="77777777" w:rsidR="00FA586A" w:rsidRDefault="00FA586A" w:rsidP="00FA586A">
      <w:pPr>
        <w:pStyle w:val="Heading2"/>
        <w:snapToGrid w:val="0"/>
        <w:spacing w:before="0"/>
        <w:rPr>
          <w:rFonts w:cs="Arial"/>
          <w:iCs/>
          <w:szCs w:val="24"/>
        </w:rPr>
      </w:pPr>
      <w:r w:rsidRPr="00CA2EE3">
        <w:rPr>
          <w:rFonts w:cs="Arial"/>
          <w:iCs/>
          <w:szCs w:val="24"/>
        </w:rPr>
        <w:t>Purpose of the system of internal control</w:t>
      </w:r>
    </w:p>
    <w:p w14:paraId="22F858BC" w14:textId="77777777" w:rsidR="00FA586A" w:rsidRPr="00294A7E" w:rsidRDefault="00FA586A" w:rsidP="00FA586A">
      <w:pPr>
        <w:snapToGrid w:val="0"/>
        <w:spacing w:before="0"/>
      </w:pPr>
    </w:p>
    <w:p w14:paraId="2C70D91F" w14:textId="3AAECBE2" w:rsidR="00FA586A" w:rsidRDefault="00FA586A" w:rsidP="00FA586A">
      <w:pPr>
        <w:snapToGrid w:val="0"/>
        <w:spacing w:before="0"/>
        <w:ind w:firstLine="567"/>
        <w:jc w:val="both"/>
        <w:rPr>
          <w:rFonts w:cs="Arial"/>
          <w:szCs w:val="24"/>
        </w:rPr>
      </w:pPr>
      <w:r w:rsidRPr="00CA2EE3">
        <w:rPr>
          <w:rFonts w:cs="Arial"/>
          <w:szCs w:val="24"/>
        </w:rPr>
        <w:t>The system of internal control is designed to reduce and manage rather than eliminate the risk of failure to achieve the organization’s policies, aims and objectives. Therefore, it can only provide a reasonable and not absolute assurance of effectiveness. It is based on an ongoing process designed to identify the principal risks, to evaluate the nature and extent of those risks and to manage them efficiently, effectively, and economically. ITU management is charged with the responsibility of establishing a network of processes with the objective of controlling the operations of ITU in a manner that provides the governing bodies’ reasonable assurance that:</w:t>
      </w:r>
    </w:p>
    <w:p w14:paraId="00465647" w14:textId="77777777" w:rsidR="00FA586A" w:rsidRPr="00CA2EE3" w:rsidRDefault="00FA586A" w:rsidP="00FA586A">
      <w:pPr>
        <w:snapToGrid w:val="0"/>
        <w:spacing w:before="0"/>
        <w:jc w:val="both"/>
        <w:rPr>
          <w:rFonts w:cs="Arial"/>
          <w:szCs w:val="24"/>
        </w:rPr>
      </w:pPr>
    </w:p>
    <w:p w14:paraId="2568975E" w14:textId="77777777" w:rsidR="00FA586A" w:rsidRPr="00CA2EE3"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The Organization’s plan</w:t>
      </w:r>
      <w:r>
        <w:rPr>
          <w:rFonts w:cs="Arial"/>
          <w:szCs w:val="24"/>
        </w:rPr>
        <w:t>s</w:t>
      </w:r>
      <w:r w:rsidRPr="00CA2EE3">
        <w:rPr>
          <w:rFonts w:cs="Arial"/>
          <w:szCs w:val="24"/>
        </w:rPr>
        <w:t xml:space="preserve">, programmes, goals and objectives are </w:t>
      </w:r>
      <w:proofErr w:type="gramStart"/>
      <w:r w:rsidRPr="00CA2EE3">
        <w:rPr>
          <w:rFonts w:cs="Arial"/>
          <w:szCs w:val="24"/>
        </w:rPr>
        <w:t>achieved</w:t>
      </w:r>
      <w:r>
        <w:rPr>
          <w:rFonts w:cs="Arial"/>
          <w:szCs w:val="24"/>
        </w:rPr>
        <w:t>;</w:t>
      </w:r>
      <w:proofErr w:type="gramEnd"/>
    </w:p>
    <w:p w14:paraId="3883C61F" w14:textId="77777777" w:rsidR="00FA586A" w:rsidRPr="00CA2EE3"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Resources are acquired economically and employed profitably; quality business processes and continuous improvement are </w:t>
      </w:r>
      <w:proofErr w:type="gramStart"/>
      <w:r w:rsidRPr="00CA2EE3">
        <w:rPr>
          <w:rFonts w:cs="Arial"/>
          <w:szCs w:val="24"/>
        </w:rPr>
        <w:t>emphasized</w:t>
      </w:r>
      <w:r>
        <w:rPr>
          <w:rFonts w:cs="Arial"/>
          <w:szCs w:val="24"/>
        </w:rPr>
        <w:t>;</w:t>
      </w:r>
      <w:proofErr w:type="gramEnd"/>
    </w:p>
    <w:p w14:paraId="32545460" w14:textId="77777777" w:rsidR="00FA586A" w:rsidRPr="00CA2EE3"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The Organization’s resources (including its people, system, data/information) are adequately </w:t>
      </w:r>
      <w:proofErr w:type="gramStart"/>
      <w:r w:rsidRPr="00CA2EE3">
        <w:rPr>
          <w:rFonts w:cs="Arial"/>
          <w:szCs w:val="24"/>
        </w:rPr>
        <w:t>protected</w:t>
      </w:r>
      <w:r>
        <w:rPr>
          <w:rFonts w:cs="Arial"/>
          <w:szCs w:val="24"/>
        </w:rPr>
        <w:t>;</w:t>
      </w:r>
      <w:proofErr w:type="gramEnd"/>
    </w:p>
    <w:p w14:paraId="6835BACB" w14:textId="77777777" w:rsidR="00FA586A" w:rsidRPr="00CA2EE3"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The actions of Elected Officials, Senior Counsellors, Professionals and General Services Staff are following the Organization’s policies, standards, plans and procedures, and all relevant laws, rules and </w:t>
      </w:r>
      <w:proofErr w:type="gramStart"/>
      <w:r w:rsidRPr="00CA2EE3">
        <w:rPr>
          <w:rFonts w:cs="Arial"/>
          <w:szCs w:val="24"/>
        </w:rPr>
        <w:t>regulations</w:t>
      </w:r>
      <w:r>
        <w:rPr>
          <w:rFonts w:cs="Arial"/>
          <w:szCs w:val="24"/>
        </w:rPr>
        <w:t>;</w:t>
      </w:r>
      <w:proofErr w:type="gramEnd"/>
    </w:p>
    <w:p w14:paraId="704BE85E" w14:textId="77777777" w:rsidR="00FA586A"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cs="Arial"/>
          <w:szCs w:val="24"/>
        </w:rPr>
      </w:pPr>
      <w:r w:rsidRPr="00CA2EE3">
        <w:rPr>
          <w:rFonts w:cs="Arial"/>
          <w:szCs w:val="24"/>
        </w:rPr>
        <w:t>Data and information published either internally or externally is accurate, reliable, and timely.</w:t>
      </w:r>
    </w:p>
    <w:p w14:paraId="2B1E4A32" w14:textId="77777777" w:rsidR="00FA586A" w:rsidRPr="00CA2EE3" w:rsidRDefault="00FA586A" w:rsidP="00FA586A">
      <w:pPr>
        <w:tabs>
          <w:tab w:val="clear" w:pos="567"/>
          <w:tab w:val="clear" w:pos="1134"/>
          <w:tab w:val="clear" w:pos="1701"/>
          <w:tab w:val="clear" w:pos="2268"/>
          <w:tab w:val="clear" w:pos="2835"/>
        </w:tabs>
        <w:overflowPunct/>
        <w:autoSpaceDE/>
        <w:autoSpaceDN/>
        <w:snapToGrid w:val="0"/>
        <w:spacing w:before="0"/>
        <w:jc w:val="both"/>
        <w:textAlignment w:val="auto"/>
        <w:rPr>
          <w:rFonts w:cs="Arial"/>
          <w:szCs w:val="24"/>
        </w:rPr>
      </w:pPr>
    </w:p>
    <w:p w14:paraId="4411374E" w14:textId="5ED0761D" w:rsidR="00FA586A" w:rsidRDefault="00FA586A" w:rsidP="00FA586A">
      <w:pPr>
        <w:snapToGrid w:val="0"/>
        <w:spacing w:before="0"/>
        <w:ind w:firstLine="567"/>
        <w:jc w:val="both"/>
        <w:rPr>
          <w:rFonts w:cs="Arial"/>
          <w:szCs w:val="24"/>
        </w:rPr>
      </w:pPr>
      <w:r w:rsidRPr="00CA2EE3">
        <w:rPr>
          <w:rFonts w:cs="Arial"/>
          <w:szCs w:val="24"/>
        </w:rPr>
        <w:t>Risk management and the management of internal controls are functions of management and are an integral part of the overall process of managing operations. As such, it is the responsibility of ITU managers at all levels to:</w:t>
      </w:r>
    </w:p>
    <w:p w14:paraId="63838EB0" w14:textId="77777777" w:rsidR="00FA586A" w:rsidRPr="00CA2EE3" w:rsidRDefault="00FA586A" w:rsidP="00FA586A">
      <w:pPr>
        <w:snapToGrid w:val="0"/>
        <w:spacing w:before="0"/>
        <w:jc w:val="both"/>
        <w:rPr>
          <w:rFonts w:cs="Arial"/>
          <w:szCs w:val="24"/>
        </w:rPr>
      </w:pPr>
    </w:p>
    <w:p w14:paraId="4905F098" w14:textId="77777777" w:rsidR="00FA586A" w:rsidRPr="00CA2EE3"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Identify and evaluate the exposures to possible risks that relate to their sphere of </w:t>
      </w:r>
      <w:proofErr w:type="gramStart"/>
      <w:r w:rsidRPr="00CA2EE3">
        <w:rPr>
          <w:rFonts w:cs="Arial"/>
          <w:szCs w:val="24"/>
        </w:rPr>
        <w:t>operations</w:t>
      </w:r>
      <w:r>
        <w:rPr>
          <w:rFonts w:cs="Arial"/>
          <w:szCs w:val="24"/>
        </w:rPr>
        <w:t>;</w:t>
      </w:r>
      <w:proofErr w:type="gramEnd"/>
    </w:p>
    <w:p w14:paraId="03EBDE53" w14:textId="77777777" w:rsidR="00FA586A" w:rsidRPr="00CA2EE3"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Specify and propose policies, plans, and operating standards, procedures, systems, and other guidelines to be used to minimize</w:t>
      </w:r>
      <w:r>
        <w:rPr>
          <w:rFonts w:cs="Arial"/>
          <w:szCs w:val="24"/>
        </w:rPr>
        <w:t xml:space="preserve"> </w:t>
      </w:r>
      <w:r w:rsidRPr="00CA2EE3">
        <w:rPr>
          <w:rFonts w:cs="Arial"/>
          <w:szCs w:val="24"/>
        </w:rPr>
        <w:t xml:space="preserve">and/or mitigate the risks associated with the exposures </w:t>
      </w:r>
      <w:proofErr w:type="gramStart"/>
      <w:r w:rsidRPr="00CA2EE3">
        <w:rPr>
          <w:rFonts w:cs="Arial"/>
          <w:szCs w:val="24"/>
        </w:rPr>
        <w:t>identified</w:t>
      </w:r>
      <w:r>
        <w:rPr>
          <w:rFonts w:cs="Arial"/>
          <w:szCs w:val="24"/>
        </w:rPr>
        <w:t>;</w:t>
      </w:r>
      <w:proofErr w:type="gramEnd"/>
    </w:p>
    <w:p w14:paraId="0ABCC73C" w14:textId="77777777" w:rsidR="00FA586A" w:rsidRPr="00CA2EE3"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Establish practical controlling processes that require and encourage employees to carry out their duties and responsibilities in a manner that helps achieve the five control objectives outlined in the preceding </w:t>
      </w:r>
      <w:proofErr w:type="gramStart"/>
      <w:r w:rsidRPr="00CA2EE3">
        <w:rPr>
          <w:rFonts w:cs="Arial"/>
          <w:szCs w:val="24"/>
        </w:rPr>
        <w:t>paragraph</w:t>
      </w:r>
      <w:r>
        <w:rPr>
          <w:rFonts w:cs="Arial"/>
          <w:szCs w:val="24"/>
        </w:rPr>
        <w:t>;</w:t>
      </w:r>
      <w:proofErr w:type="gramEnd"/>
    </w:p>
    <w:p w14:paraId="0733FB4D" w14:textId="56EF2E0D" w:rsidR="00FA586A"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cs="Arial"/>
          <w:szCs w:val="24"/>
        </w:rPr>
      </w:pPr>
      <w:r w:rsidRPr="00CA2EE3">
        <w:rPr>
          <w:rFonts w:cs="Arial"/>
          <w:szCs w:val="24"/>
        </w:rPr>
        <w:t>Maintain the effectiveness of the controlling processes that have been established and foster continuous improvement to these processes.</w:t>
      </w:r>
    </w:p>
    <w:p w14:paraId="703C7CC8" w14:textId="77777777" w:rsidR="00FA586A" w:rsidRPr="00CA2EE3" w:rsidRDefault="00FA586A" w:rsidP="00FA586A">
      <w:pPr>
        <w:tabs>
          <w:tab w:val="clear" w:pos="567"/>
          <w:tab w:val="clear" w:pos="1134"/>
          <w:tab w:val="clear" w:pos="1701"/>
          <w:tab w:val="clear" w:pos="2268"/>
          <w:tab w:val="clear" w:pos="2835"/>
        </w:tabs>
        <w:overflowPunct/>
        <w:autoSpaceDE/>
        <w:autoSpaceDN/>
        <w:snapToGrid w:val="0"/>
        <w:spacing w:before="0"/>
        <w:jc w:val="both"/>
        <w:textAlignment w:val="auto"/>
        <w:rPr>
          <w:rFonts w:cs="Arial"/>
          <w:szCs w:val="24"/>
        </w:rPr>
      </w:pPr>
    </w:p>
    <w:p w14:paraId="5B8BED41" w14:textId="77777777" w:rsidR="00FA586A" w:rsidRPr="00CA2EE3" w:rsidRDefault="00FA586A" w:rsidP="00FA586A">
      <w:pPr>
        <w:snapToGrid w:val="0"/>
        <w:spacing w:before="0"/>
        <w:jc w:val="both"/>
        <w:rPr>
          <w:rFonts w:cs="Arial"/>
          <w:b/>
          <w:szCs w:val="24"/>
        </w:rPr>
      </w:pPr>
      <w:r w:rsidRPr="00CA2EE3">
        <w:rPr>
          <w:rFonts w:cs="Arial"/>
          <w:b/>
          <w:szCs w:val="24"/>
        </w:rPr>
        <w:t>Capacity to handle risk</w:t>
      </w:r>
    </w:p>
    <w:p w14:paraId="2219C655" w14:textId="77777777" w:rsidR="00FA586A" w:rsidRDefault="00FA586A" w:rsidP="00FA586A">
      <w:pPr>
        <w:snapToGrid w:val="0"/>
        <w:spacing w:before="0"/>
        <w:jc w:val="both"/>
        <w:rPr>
          <w:rFonts w:cs="Arial"/>
          <w:szCs w:val="24"/>
        </w:rPr>
      </w:pPr>
    </w:p>
    <w:p w14:paraId="51DA7E0C" w14:textId="77777777" w:rsidR="00FA586A" w:rsidRPr="001D77B9" w:rsidRDefault="00FA586A" w:rsidP="00FA586A">
      <w:pPr>
        <w:snapToGrid w:val="0"/>
        <w:spacing w:before="0"/>
        <w:ind w:firstLine="567"/>
        <w:jc w:val="both"/>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As an integral part of its system of internal control, the ITU Management is committed to implement an Integrated Risk Management (IRM) process throughout the Organization.</w:t>
      </w:r>
    </w:p>
    <w:p w14:paraId="46228407" w14:textId="77777777" w:rsidR="00FA586A" w:rsidRPr="001D77B9" w:rsidRDefault="00FA586A" w:rsidP="00FA586A">
      <w:pPr>
        <w:snapToGrid w:val="0"/>
        <w:spacing w:before="0"/>
        <w:jc w:val="both"/>
        <w:rPr>
          <w:rFonts w:asciiTheme="minorHAnsi" w:eastAsia="SimSun" w:hAnsiTheme="minorHAnsi" w:cstheme="minorHAnsi"/>
          <w:szCs w:val="24"/>
          <w:lang w:val="en-US" w:eastAsia="zh-CN"/>
        </w:rPr>
      </w:pPr>
    </w:p>
    <w:p w14:paraId="352FC913" w14:textId="77777777" w:rsidR="00FA586A" w:rsidRP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 xml:space="preserve">ITU’s system of internal control is </w:t>
      </w:r>
      <w:proofErr w:type="spellStart"/>
      <w:r w:rsidRPr="001D77B9">
        <w:rPr>
          <w:rFonts w:asciiTheme="minorHAnsi" w:hAnsiTheme="minorHAnsi" w:cstheme="minorHAnsi"/>
        </w:rPr>
        <w:t>centred</w:t>
      </w:r>
      <w:proofErr w:type="spellEnd"/>
      <w:r w:rsidRPr="001D77B9">
        <w:rPr>
          <w:rFonts w:asciiTheme="minorHAnsi" w:hAnsiTheme="minorHAnsi" w:cstheme="minorHAnsi"/>
        </w:rPr>
        <w:t xml:space="preserve"> on the use of SAP as integrated information management system:</w:t>
      </w:r>
    </w:p>
    <w:p w14:paraId="0541B127" w14:textId="77777777" w:rsidR="00FA586A" w:rsidRPr="001D77B9" w:rsidRDefault="00FA586A" w:rsidP="00FA586A">
      <w:pPr>
        <w:snapToGrid w:val="0"/>
        <w:spacing w:before="0"/>
        <w:jc w:val="both"/>
        <w:rPr>
          <w:rFonts w:asciiTheme="minorHAnsi" w:eastAsia="SimSun" w:hAnsiTheme="minorHAnsi" w:cstheme="minorHAnsi"/>
          <w:szCs w:val="24"/>
          <w:lang w:val="en-US" w:eastAsia="zh-CN"/>
        </w:rPr>
      </w:pPr>
    </w:p>
    <w:p w14:paraId="4435D113" w14:textId="77777777" w:rsidR="00FA586A" w:rsidRPr="001D77B9" w:rsidRDefault="00FA586A" w:rsidP="00FA586A">
      <w:pPr>
        <w:numPr>
          <w:ilvl w:val="0"/>
          <w:numId w:val="4"/>
        </w:numPr>
        <w:tabs>
          <w:tab w:val="clear" w:pos="567"/>
          <w:tab w:val="clear" w:pos="720"/>
          <w:tab w:val="clear" w:pos="1701"/>
          <w:tab w:val="clear" w:pos="2268"/>
          <w:tab w:val="clear" w:pos="2835"/>
        </w:tabs>
        <w:overflowPunct/>
        <w:autoSpaceDE/>
        <w:autoSpaceDN/>
        <w:snapToGrid w:val="0"/>
        <w:spacing w:before="0" w:after="120"/>
        <w:ind w:left="851" w:firstLine="0"/>
        <w:jc w:val="both"/>
        <w:textAlignment w:val="auto"/>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 xml:space="preserve">Mirroring the Organization’s structure, work and accountability </w:t>
      </w:r>
      <w:proofErr w:type="gramStart"/>
      <w:r w:rsidRPr="001D77B9">
        <w:rPr>
          <w:rFonts w:asciiTheme="minorHAnsi" w:eastAsia="SimSun" w:hAnsiTheme="minorHAnsi" w:cstheme="minorHAnsi"/>
          <w:szCs w:val="24"/>
          <w:lang w:val="en-US" w:eastAsia="zh-CN"/>
        </w:rPr>
        <w:t>flows;</w:t>
      </w:r>
      <w:proofErr w:type="gramEnd"/>
    </w:p>
    <w:p w14:paraId="5FA2B0AC" w14:textId="77777777" w:rsidR="00FA586A" w:rsidRPr="001D77B9" w:rsidRDefault="00FA586A" w:rsidP="00FA586A">
      <w:pPr>
        <w:numPr>
          <w:ilvl w:val="0"/>
          <w:numId w:val="4"/>
        </w:numPr>
        <w:tabs>
          <w:tab w:val="clear" w:pos="567"/>
          <w:tab w:val="clear" w:pos="720"/>
          <w:tab w:val="clear" w:pos="1701"/>
          <w:tab w:val="clear" w:pos="2268"/>
          <w:tab w:val="clear" w:pos="2835"/>
        </w:tabs>
        <w:overflowPunct/>
        <w:autoSpaceDE/>
        <w:autoSpaceDN/>
        <w:snapToGrid w:val="0"/>
        <w:spacing w:before="0" w:after="120"/>
        <w:ind w:left="1134" w:hanging="283"/>
        <w:jc w:val="both"/>
        <w:textAlignment w:val="auto"/>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 xml:space="preserve">Capturing the budget allocation of resources allocated to the Organization as described in the Organization’s Basic Texts adopted by the Plenipotentiary </w:t>
      </w:r>
      <w:proofErr w:type="gramStart"/>
      <w:r w:rsidRPr="001D77B9">
        <w:rPr>
          <w:rFonts w:asciiTheme="minorHAnsi" w:eastAsia="SimSun" w:hAnsiTheme="minorHAnsi" w:cstheme="minorHAnsi"/>
          <w:szCs w:val="24"/>
          <w:lang w:val="en-US" w:eastAsia="zh-CN"/>
        </w:rPr>
        <w:t>Conference;</w:t>
      </w:r>
      <w:proofErr w:type="gramEnd"/>
    </w:p>
    <w:p w14:paraId="7F60B077" w14:textId="77777777" w:rsidR="00FA586A" w:rsidRPr="001D77B9" w:rsidRDefault="00FA586A" w:rsidP="00FA586A">
      <w:pPr>
        <w:numPr>
          <w:ilvl w:val="0"/>
          <w:numId w:val="4"/>
        </w:numPr>
        <w:tabs>
          <w:tab w:val="clear" w:pos="567"/>
          <w:tab w:val="clear" w:pos="720"/>
          <w:tab w:val="clear" w:pos="1701"/>
          <w:tab w:val="clear" w:pos="2268"/>
          <w:tab w:val="clear" w:pos="2835"/>
        </w:tabs>
        <w:overflowPunct/>
        <w:autoSpaceDE/>
        <w:autoSpaceDN/>
        <w:snapToGrid w:val="0"/>
        <w:spacing w:before="0" w:after="120"/>
        <w:ind w:left="851" w:firstLine="0"/>
        <w:jc w:val="both"/>
        <w:textAlignment w:val="auto"/>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 xml:space="preserve">Enabling system integrated controls and four eyes </w:t>
      </w:r>
      <w:proofErr w:type="gramStart"/>
      <w:r w:rsidRPr="001D77B9">
        <w:rPr>
          <w:rFonts w:asciiTheme="minorHAnsi" w:eastAsia="SimSun" w:hAnsiTheme="minorHAnsi" w:cstheme="minorHAnsi"/>
          <w:szCs w:val="24"/>
          <w:lang w:val="en-US" w:eastAsia="zh-CN"/>
        </w:rPr>
        <w:t>principle;</w:t>
      </w:r>
      <w:proofErr w:type="gramEnd"/>
    </w:p>
    <w:p w14:paraId="3B5EBA58" w14:textId="77777777" w:rsidR="00FA586A" w:rsidRPr="001D77B9" w:rsidRDefault="00FA586A" w:rsidP="00FA586A">
      <w:pPr>
        <w:numPr>
          <w:ilvl w:val="0"/>
          <w:numId w:val="4"/>
        </w:numPr>
        <w:tabs>
          <w:tab w:val="clear" w:pos="567"/>
          <w:tab w:val="clear" w:pos="720"/>
          <w:tab w:val="clear" w:pos="1701"/>
          <w:tab w:val="clear" w:pos="2268"/>
          <w:tab w:val="clear" w:pos="2835"/>
        </w:tabs>
        <w:overflowPunct/>
        <w:autoSpaceDE/>
        <w:autoSpaceDN/>
        <w:snapToGrid w:val="0"/>
        <w:spacing w:before="0"/>
        <w:ind w:left="1134" w:hanging="283"/>
        <w:jc w:val="both"/>
        <w:textAlignment w:val="auto"/>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Enabling the direction, monitoring and measurement of resource utilization through IPSAS accounting and reporting, periodical stocktaking and documented procurement processes and controls.</w:t>
      </w:r>
    </w:p>
    <w:p w14:paraId="3C1F9836" w14:textId="77777777" w:rsidR="00FA586A" w:rsidRPr="00CA2EE3" w:rsidRDefault="00FA586A" w:rsidP="00FA586A">
      <w:pPr>
        <w:tabs>
          <w:tab w:val="clear" w:pos="567"/>
          <w:tab w:val="clear" w:pos="1134"/>
          <w:tab w:val="clear" w:pos="1701"/>
          <w:tab w:val="clear" w:pos="2268"/>
          <w:tab w:val="clear" w:pos="2835"/>
        </w:tabs>
        <w:overflowPunct/>
        <w:autoSpaceDE/>
        <w:autoSpaceDN/>
        <w:snapToGrid w:val="0"/>
        <w:spacing w:before="0"/>
        <w:jc w:val="both"/>
        <w:textAlignment w:val="auto"/>
        <w:rPr>
          <w:rFonts w:cs="Arial"/>
          <w:szCs w:val="24"/>
        </w:rPr>
      </w:pPr>
    </w:p>
    <w:p w14:paraId="231F2C15" w14:textId="77777777" w:rsidR="00FA586A" w:rsidRP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ITU financial reporting reliability and follow-up of resource consumption according to strategic goals is based on the integrated information management system and on the strong control of resources commitment.</w:t>
      </w:r>
    </w:p>
    <w:p w14:paraId="7DEADAA5" w14:textId="77777777" w:rsidR="00FA586A" w:rsidRPr="001D77B9" w:rsidRDefault="00FA586A" w:rsidP="00FA586A">
      <w:pPr>
        <w:snapToGrid w:val="0"/>
        <w:spacing w:before="0"/>
        <w:jc w:val="both"/>
        <w:rPr>
          <w:rFonts w:asciiTheme="minorHAnsi" w:hAnsiTheme="minorHAnsi" w:cstheme="minorHAnsi"/>
          <w:szCs w:val="24"/>
        </w:rPr>
      </w:pPr>
    </w:p>
    <w:p w14:paraId="35D2F4E9" w14:textId="77777777" w:rsidR="00FA586A" w:rsidRP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Moreover, the Contracts Committee assists the Secretary-General in ensuring the efficient use of ITU resources in line with the best-interests of the Union, the Legal Affairs Unit provide guidance throughout the Organization for the respect of laws, rules and regulations, and the Ethics Office contributes to the communication and promotion of ITU ethics policies. Through its audit work, the Internal Audit Unit also provides assurance to the Secretary-General on the Organization’s governance, risk management and effectiveness of controls.</w:t>
      </w:r>
    </w:p>
    <w:p w14:paraId="790A69FB" w14:textId="77777777" w:rsidR="00FA586A" w:rsidRPr="001D77B9" w:rsidRDefault="00FA586A" w:rsidP="00FA586A">
      <w:pPr>
        <w:snapToGrid w:val="0"/>
        <w:spacing w:before="0"/>
        <w:jc w:val="both"/>
        <w:rPr>
          <w:rFonts w:asciiTheme="minorHAnsi" w:hAnsiTheme="minorHAnsi" w:cstheme="minorHAnsi"/>
          <w:szCs w:val="24"/>
        </w:rPr>
      </w:pPr>
    </w:p>
    <w:p w14:paraId="1F90AC22" w14:textId="77777777" w:rsidR="00FA586A" w:rsidRP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Strategic risk management is integrated in the ITU strategic planning through the identification of strategic risks and related mitigation measures. This risk management framework is part of the ITU Strategic Plan 2020-2023, which has been approved during the 2018 Plenipotentiary Conference, as reflected in Resolution 71 (Rev. Dubai, 2018). The risk management framework continues being further developed through the elaboration of a risk management policy, a corporate risk management statement and a strategic risk management register.</w:t>
      </w:r>
    </w:p>
    <w:p w14:paraId="0C286833" w14:textId="77777777" w:rsidR="00FA586A" w:rsidRPr="001D77B9" w:rsidRDefault="00FA586A" w:rsidP="00FA586A">
      <w:pPr>
        <w:snapToGrid w:val="0"/>
        <w:spacing w:before="0"/>
        <w:jc w:val="both"/>
        <w:rPr>
          <w:rFonts w:asciiTheme="minorHAnsi" w:hAnsiTheme="minorHAnsi" w:cstheme="minorHAnsi"/>
          <w:szCs w:val="24"/>
        </w:rPr>
      </w:pPr>
    </w:p>
    <w:p w14:paraId="0C5EF7DB" w14:textId="7DBAEEF2" w:rsid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 xml:space="preserve">Management of the operational risks is also part of the ITU business management processes. ITU management, including the three </w:t>
      </w:r>
      <w:proofErr w:type="spellStart"/>
      <w:r w:rsidRPr="001D77B9">
        <w:rPr>
          <w:rFonts w:asciiTheme="minorHAnsi" w:hAnsiTheme="minorHAnsi" w:cstheme="minorHAnsi"/>
        </w:rPr>
        <w:t>Bureaux</w:t>
      </w:r>
      <w:proofErr w:type="spellEnd"/>
      <w:r w:rsidRPr="001D77B9">
        <w:rPr>
          <w:rFonts w:asciiTheme="minorHAnsi" w:hAnsiTheme="minorHAnsi" w:cstheme="minorHAnsi"/>
        </w:rPr>
        <w:t xml:space="preserve"> and the General Secretariat, regularly review the risks associated with the achievement of the objectives of each part of the organization and implement the necessary mitigation measures, while establishing the risk controls to monitor the status of the residual risks.</w:t>
      </w:r>
    </w:p>
    <w:p w14:paraId="707B2717" w14:textId="0E34785C" w:rsidR="00203EA2" w:rsidRDefault="00203EA2">
      <w:pPr>
        <w:tabs>
          <w:tab w:val="clear" w:pos="567"/>
          <w:tab w:val="clear" w:pos="1134"/>
          <w:tab w:val="clear" w:pos="1701"/>
          <w:tab w:val="clear" w:pos="2268"/>
          <w:tab w:val="clear" w:pos="2835"/>
        </w:tabs>
        <w:overflowPunct/>
        <w:autoSpaceDE/>
        <w:autoSpaceDN/>
        <w:adjustRightInd/>
        <w:spacing w:before="0"/>
        <w:textAlignment w:val="auto"/>
        <w:rPr>
          <w:rFonts w:cs="Arial"/>
          <w:szCs w:val="24"/>
        </w:rPr>
      </w:pPr>
      <w:r>
        <w:rPr>
          <w:rFonts w:cs="Arial"/>
          <w:szCs w:val="24"/>
        </w:rPr>
        <w:br w:type="page"/>
      </w:r>
    </w:p>
    <w:p w14:paraId="0DFA2ADB" w14:textId="77777777" w:rsidR="00FA586A" w:rsidRPr="00CA2EE3" w:rsidRDefault="00FA586A" w:rsidP="00FA586A">
      <w:pPr>
        <w:snapToGrid w:val="0"/>
        <w:spacing w:before="0"/>
        <w:jc w:val="both"/>
        <w:rPr>
          <w:rFonts w:cs="Arial"/>
          <w:szCs w:val="24"/>
        </w:rPr>
      </w:pPr>
    </w:p>
    <w:p w14:paraId="3F979A56" w14:textId="77777777" w:rsidR="00FA586A" w:rsidRPr="00CA2EE3" w:rsidRDefault="00FA586A" w:rsidP="00FA586A">
      <w:pPr>
        <w:pStyle w:val="Heading1"/>
        <w:snapToGrid w:val="0"/>
        <w:spacing w:before="0"/>
        <w:jc w:val="both"/>
        <w:rPr>
          <w:rFonts w:cs="Arial"/>
          <w:sz w:val="24"/>
          <w:szCs w:val="24"/>
        </w:rPr>
      </w:pPr>
      <w:r w:rsidRPr="00CA2EE3">
        <w:rPr>
          <w:rFonts w:cs="Arial"/>
          <w:sz w:val="24"/>
          <w:szCs w:val="24"/>
        </w:rPr>
        <w:t>Review of effectiveness</w:t>
      </w:r>
    </w:p>
    <w:p w14:paraId="3608AE2F" w14:textId="77777777" w:rsidR="00FA586A" w:rsidRDefault="00FA586A" w:rsidP="00FA586A">
      <w:pPr>
        <w:snapToGrid w:val="0"/>
        <w:spacing w:before="0"/>
        <w:rPr>
          <w:rFonts w:cs="Arial"/>
          <w:szCs w:val="24"/>
        </w:rPr>
      </w:pPr>
    </w:p>
    <w:p w14:paraId="060F0BDB" w14:textId="77777777" w:rsidR="00FA586A" w:rsidRDefault="00FA586A" w:rsidP="00FA586A">
      <w:pPr>
        <w:snapToGrid w:val="0"/>
        <w:spacing w:before="0"/>
        <w:jc w:val="both"/>
        <w:rPr>
          <w:rFonts w:cs="Arial"/>
          <w:szCs w:val="24"/>
        </w:rPr>
      </w:pPr>
      <w:r>
        <w:rPr>
          <w:rFonts w:cs="Arial"/>
          <w:szCs w:val="24"/>
        </w:rPr>
        <w:t>1.</w:t>
      </w:r>
      <w:r w:rsidRPr="00CA2EE3">
        <w:rPr>
          <w:rFonts w:cs="Arial"/>
          <w:szCs w:val="24"/>
        </w:rPr>
        <w:tab/>
        <w:t xml:space="preserve">My review of the effectiveness of the system of internal control is informed by the work of the executive managers who have </w:t>
      </w:r>
      <w:r>
        <w:rPr>
          <w:rFonts w:cs="Arial"/>
          <w:szCs w:val="24"/>
        </w:rPr>
        <w:t xml:space="preserve">the </w:t>
      </w:r>
      <w:r w:rsidRPr="00CA2EE3">
        <w:rPr>
          <w:rFonts w:cs="Arial"/>
          <w:szCs w:val="24"/>
        </w:rPr>
        <w:t xml:space="preserve">responsibility for the identification and maintenance of the internal control framework in their areas of responsibility. I derive assurance from internal letters of representation signed by key ITU managers and officers, confirming </w:t>
      </w:r>
      <w:r>
        <w:rPr>
          <w:rFonts w:cs="Arial"/>
          <w:szCs w:val="24"/>
        </w:rPr>
        <w:t xml:space="preserve">that </w:t>
      </w:r>
      <w:r w:rsidRPr="00CA2EE3">
        <w:rPr>
          <w:rFonts w:cs="Arial"/>
          <w:szCs w:val="24"/>
        </w:rPr>
        <w:t>the following requirements for the financial period 20</w:t>
      </w:r>
      <w:r>
        <w:rPr>
          <w:rFonts w:cs="Arial"/>
          <w:szCs w:val="24"/>
        </w:rPr>
        <w:t>20 have been respected:</w:t>
      </w:r>
    </w:p>
    <w:p w14:paraId="0A468EAE" w14:textId="77777777" w:rsidR="00FA586A" w:rsidRPr="00203EA2" w:rsidRDefault="00FA586A" w:rsidP="00FA586A">
      <w:pPr>
        <w:snapToGrid w:val="0"/>
        <w:spacing w:before="0"/>
        <w:rPr>
          <w:rFonts w:cs="Calibri"/>
          <w:szCs w:val="24"/>
        </w:rPr>
      </w:pPr>
    </w:p>
    <w:p w14:paraId="4FDC4C94" w14:textId="77777777" w:rsidR="00FA586A" w:rsidRPr="00203EA2" w:rsidRDefault="00FA586A" w:rsidP="00FA586A">
      <w:pPr>
        <w:pStyle w:val="ListParagraph"/>
        <w:widowControl/>
        <w:numPr>
          <w:ilvl w:val="0"/>
          <w:numId w:val="4"/>
        </w:numPr>
        <w:tabs>
          <w:tab w:val="clear" w:pos="720"/>
          <w:tab w:val="left" w:pos="567"/>
          <w:tab w:val="num" w:pos="851"/>
          <w:tab w:val="left" w:pos="1134"/>
          <w:tab w:val="left" w:pos="1701"/>
          <w:tab w:val="left" w:pos="2268"/>
          <w:tab w:val="left" w:pos="2835"/>
        </w:tabs>
        <w:kinsoku/>
        <w:overflowPunct w:val="0"/>
        <w:autoSpaceDE w:val="0"/>
        <w:autoSpaceDN w:val="0"/>
        <w:adjustRightInd w:val="0"/>
        <w:snapToGrid w:val="0"/>
        <w:spacing w:after="120"/>
        <w:ind w:left="851" w:hanging="284"/>
        <w:contextualSpacing w:val="0"/>
        <w:textAlignment w:val="baseline"/>
        <w:rPr>
          <w:rFonts w:ascii="Calibri" w:hAnsi="Calibri" w:cs="Calibri"/>
        </w:rPr>
      </w:pPr>
      <w:r w:rsidRPr="00203EA2">
        <w:rPr>
          <w:rFonts w:ascii="Calibri" w:hAnsi="Calibri" w:cs="Calibri"/>
        </w:rPr>
        <w:t xml:space="preserve">The conformity of commitments or obligations and expenses with the appropriations or other financial provisions approved by the Council or with the purposes, rules and provisions relating to the funds </w:t>
      </w:r>
      <w:proofErr w:type="gramStart"/>
      <w:r w:rsidRPr="00203EA2">
        <w:rPr>
          <w:rFonts w:ascii="Calibri" w:hAnsi="Calibri" w:cs="Calibri"/>
        </w:rPr>
        <w:t>concerned;</w:t>
      </w:r>
      <w:proofErr w:type="gramEnd"/>
    </w:p>
    <w:p w14:paraId="5172996A" w14:textId="77777777" w:rsidR="00FA586A" w:rsidRPr="00203EA2"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Calibri"/>
          <w:szCs w:val="24"/>
        </w:rPr>
      </w:pPr>
      <w:r w:rsidRPr="00203EA2">
        <w:rPr>
          <w:rFonts w:cs="Calibri"/>
          <w:szCs w:val="24"/>
        </w:rPr>
        <w:t xml:space="preserve">The effective, efficient and economical use of the resources of the </w:t>
      </w:r>
      <w:proofErr w:type="gramStart"/>
      <w:r w:rsidRPr="00203EA2">
        <w:rPr>
          <w:rFonts w:cs="Calibri"/>
          <w:szCs w:val="24"/>
        </w:rPr>
        <w:t>Union;</w:t>
      </w:r>
      <w:proofErr w:type="gramEnd"/>
    </w:p>
    <w:p w14:paraId="34745492" w14:textId="77777777" w:rsidR="00FA586A" w:rsidRPr="00203EA2"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Calibri"/>
          <w:szCs w:val="24"/>
        </w:rPr>
      </w:pPr>
      <w:r w:rsidRPr="00203EA2">
        <w:rPr>
          <w:rFonts w:cs="Calibri"/>
          <w:szCs w:val="24"/>
        </w:rPr>
        <w:t xml:space="preserve">The regularity of the receipt, custody and disbursement of all funds and other resources of the </w:t>
      </w:r>
      <w:proofErr w:type="gramStart"/>
      <w:r w:rsidRPr="00203EA2">
        <w:rPr>
          <w:rFonts w:cs="Calibri"/>
          <w:szCs w:val="24"/>
        </w:rPr>
        <w:t>Union;</w:t>
      </w:r>
      <w:proofErr w:type="gramEnd"/>
    </w:p>
    <w:p w14:paraId="6DDD2F71" w14:textId="77777777" w:rsidR="00FA586A" w:rsidRPr="00203EA2"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cs="Calibri"/>
          <w:szCs w:val="24"/>
        </w:rPr>
      </w:pPr>
      <w:r w:rsidRPr="00203EA2">
        <w:rPr>
          <w:rFonts w:cs="Calibri"/>
          <w:szCs w:val="24"/>
        </w:rPr>
        <w:t xml:space="preserve">The timelines, </w:t>
      </w:r>
      <w:proofErr w:type="gramStart"/>
      <w:r w:rsidRPr="00203EA2">
        <w:rPr>
          <w:rFonts w:cs="Calibri"/>
          <w:szCs w:val="24"/>
        </w:rPr>
        <w:t>completeness</w:t>
      </w:r>
      <w:proofErr w:type="gramEnd"/>
      <w:r w:rsidRPr="00203EA2">
        <w:rPr>
          <w:rFonts w:cs="Calibri"/>
          <w:szCs w:val="24"/>
        </w:rPr>
        <w:t xml:space="preserve"> and accuracy of financial and other administrative data.</w:t>
      </w:r>
    </w:p>
    <w:p w14:paraId="5971EA0D" w14:textId="77777777" w:rsidR="00FA586A" w:rsidRPr="00203EA2" w:rsidRDefault="00FA586A" w:rsidP="00FA586A">
      <w:pPr>
        <w:snapToGrid w:val="0"/>
        <w:spacing w:before="0"/>
        <w:jc w:val="both"/>
        <w:rPr>
          <w:rFonts w:cs="Calibri"/>
          <w:szCs w:val="24"/>
        </w:rPr>
      </w:pPr>
    </w:p>
    <w:p w14:paraId="022CD310" w14:textId="77777777" w:rsidR="00FA586A" w:rsidRDefault="00FA586A" w:rsidP="00FA586A">
      <w:pPr>
        <w:snapToGrid w:val="0"/>
        <w:spacing w:before="0"/>
        <w:jc w:val="both"/>
        <w:rPr>
          <w:rFonts w:cs="Arial"/>
          <w:szCs w:val="24"/>
        </w:rPr>
      </w:pPr>
      <w:r>
        <w:rPr>
          <w:rFonts w:cs="Arial"/>
          <w:szCs w:val="24"/>
        </w:rPr>
        <w:t>2.</w:t>
      </w:r>
      <w:r>
        <w:rPr>
          <w:rFonts w:cs="Arial"/>
          <w:szCs w:val="24"/>
        </w:rPr>
        <w:tab/>
      </w:r>
      <w:r w:rsidRPr="00CA2EE3">
        <w:rPr>
          <w:rFonts w:cs="Arial"/>
          <w:szCs w:val="24"/>
        </w:rPr>
        <w:t>Basic Texts of the Union, Regulations, Rules, Service Orders, Office Memoranda, and Information Circulars comprise the ITU Regulatory Framework.</w:t>
      </w:r>
    </w:p>
    <w:p w14:paraId="0CA9B43A" w14:textId="77777777" w:rsidR="00FA586A" w:rsidRPr="00CA2EE3" w:rsidRDefault="00FA586A" w:rsidP="00FA586A">
      <w:pPr>
        <w:snapToGrid w:val="0"/>
        <w:spacing w:before="0"/>
        <w:jc w:val="both"/>
        <w:rPr>
          <w:rFonts w:cs="Arial"/>
          <w:szCs w:val="24"/>
        </w:rPr>
      </w:pPr>
    </w:p>
    <w:p w14:paraId="6573DD60" w14:textId="77777777" w:rsidR="00FA586A" w:rsidRDefault="00FA586A" w:rsidP="00FA586A">
      <w:pPr>
        <w:tabs>
          <w:tab w:val="left" w:pos="0"/>
        </w:tabs>
        <w:snapToGrid w:val="0"/>
        <w:spacing w:before="0"/>
        <w:jc w:val="both"/>
        <w:rPr>
          <w:rFonts w:cs="Arial"/>
          <w:szCs w:val="24"/>
        </w:rPr>
      </w:pPr>
      <w:r>
        <w:rPr>
          <w:rFonts w:cs="Arial"/>
          <w:szCs w:val="24"/>
        </w:rPr>
        <w:t>3.</w:t>
      </w:r>
      <w:r>
        <w:rPr>
          <w:rFonts w:cs="Arial"/>
          <w:szCs w:val="24"/>
        </w:rPr>
        <w:tab/>
      </w:r>
      <w:r w:rsidRPr="00CA2EE3">
        <w:rPr>
          <w:rFonts w:cs="Arial"/>
          <w:szCs w:val="24"/>
        </w:rPr>
        <w:t xml:space="preserve">All ITU systems, processes, operations, </w:t>
      </w:r>
      <w:proofErr w:type="gramStart"/>
      <w:r w:rsidRPr="00CA2EE3">
        <w:rPr>
          <w:rFonts w:cs="Arial"/>
          <w:szCs w:val="24"/>
        </w:rPr>
        <w:t>functions</w:t>
      </w:r>
      <w:proofErr w:type="gramEnd"/>
      <w:r w:rsidRPr="00CA2EE3">
        <w:rPr>
          <w:rFonts w:cs="Arial"/>
          <w:szCs w:val="24"/>
        </w:rPr>
        <w:t xml:space="preserve"> and activities can be subject to internal audit by the Internal Audit Unit.  The Internal Audit Unit strives, whilst conducting its work, to comply with the International Standards for the Professional Practice for Internal Auditing. I rely on the audit work for obtaining assurance that </w:t>
      </w:r>
      <w:r>
        <w:rPr>
          <w:rFonts w:cs="Arial"/>
          <w:szCs w:val="24"/>
        </w:rPr>
        <w:t>the Organization’s governance and risk management are adequate and that controls are effective.</w:t>
      </w:r>
    </w:p>
    <w:p w14:paraId="2900A793" w14:textId="77777777" w:rsidR="00FA586A" w:rsidRDefault="00FA586A" w:rsidP="00FA586A">
      <w:pPr>
        <w:tabs>
          <w:tab w:val="left" w:pos="0"/>
        </w:tabs>
        <w:snapToGrid w:val="0"/>
        <w:spacing w:before="0"/>
        <w:jc w:val="both"/>
        <w:rPr>
          <w:rFonts w:cs="Arial"/>
          <w:szCs w:val="24"/>
        </w:rPr>
      </w:pPr>
    </w:p>
    <w:p w14:paraId="192978B0" w14:textId="77777777" w:rsidR="00FA586A" w:rsidRPr="004C7F6D" w:rsidRDefault="00FA586A" w:rsidP="00FA586A">
      <w:pPr>
        <w:tabs>
          <w:tab w:val="left" w:pos="0"/>
        </w:tabs>
        <w:snapToGrid w:val="0"/>
        <w:spacing w:before="0"/>
        <w:jc w:val="both"/>
        <w:rPr>
          <w:rFonts w:cs="Arial"/>
          <w:szCs w:val="24"/>
        </w:rPr>
      </w:pPr>
      <w:r>
        <w:rPr>
          <w:rFonts w:cs="Arial"/>
          <w:szCs w:val="24"/>
        </w:rPr>
        <w:t>4.</w:t>
      </w:r>
      <w:r>
        <w:rPr>
          <w:rFonts w:cs="Arial"/>
          <w:szCs w:val="24"/>
        </w:rPr>
        <w:tab/>
        <w:t>A service order issued on 2 May 2019 on t</w:t>
      </w:r>
      <w:r w:rsidRPr="004C7F6D">
        <w:rPr>
          <w:rFonts w:cs="Arial"/>
          <w:szCs w:val="24"/>
        </w:rPr>
        <w:t xml:space="preserve">he ITU Policy Against Fraudulent and Other Proscribed Practices (the “Policy”) outlines the policy and procedures adopted by ITU to prevent, </w:t>
      </w:r>
      <w:proofErr w:type="gramStart"/>
      <w:r w:rsidRPr="004C7F6D">
        <w:rPr>
          <w:rFonts w:cs="Arial"/>
          <w:szCs w:val="24"/>
        </w:rPr>
        <w:t>detect</w:t>
      </w:r>
      <w:proofErr w:type="gramEnd"/>
      <w:r w:rsidRPr="004C7F6D">
        <w:rPr>
          <w:rFonts w:cs="Arial"/>
          <w:szCs w:val="24"/>
        </w:rPr>
        <w:t xml:space="preserve"> and respond to fraudulent and other proscribed practices.  ITU personnel with information or evidence to support a reasonable belief of fraud, corruption and other proscribed practices have a duty to report it</w:t>
      </w:r>
      <w:r>
        <w:rPr>
          <w:rFonts w:cs="Arial"/>
          <w:szCs w:val="24"/>
        </w:rPr>
        <w:t xml:space="preserve"> </w:t>
      </w:r>
      <w:r w:rsidRPr="004C7F6D">
        <w:rPr>
          <w:rFonts w:cs="Arial"/>
          <w:szCs w:val="24"/>
        </w:rPr>
        <w:t>and will be protected from retaliation related to such reports.</w:t>
      </w:r>
    </w:p>
    <w:p w14:paraId="6707B9F3" w14:textId="77777777" w:rsidR="00FA586A" w:rsidRPr="004C7F6D" w:rsidRDefault="00FA586A" w:rsidP="00FA586A">
      <w:pPr>
        <w:tabs>
          <w:tab w:val="left" w:pos="0"/>
        </w:tabs>
        <w:snapToGrid w:val="0"/>
        <w:spacing w:before="0"/>
        <w:jc w:val="both"/>
        <w:rPr>
          <w:rFonts w:cs="Arial"/>
          <w:szCs w:val="24"/>
        </w:rPr>
      </w:pPr>
    </w:p>
    <w:p w14:paraId="2E757A18" w14:textId="77777777" w:rsidR="00FA586A" w:rsidRPr="004C7F6D" w:rsidRDefault="00FA586A" w:rsidP="00FA586A">
      <w:pPr>
        <w:tabs>
          <w:tab w:val="left" w:pos="0"/>
        </w:tabs>
        <w:snapToGrid w:val="0"/>
        <w:spacing w:before="0"/>
        <w:jc w:val="both"/>
        <w:rPr>
          <w:rFonts w:cs="Arial"/>
          <w:szCs w:val="24"/>
        </w:rPr>
      </w:pPr>
      <w:r>
        <w:rPr>
          <w:rFonts w:cs="Arial"/>
          <w:szCs w:val="24"/>
        </w:rPr>
        <w:t>5.</w:t>
      </w:r>
      <w:r>
        <w:rPr>
          <w:rFonts w:cs="Arial"/>
          <w:szCs w:val="24"/>
        </w:rPr>
        <w:tab/>
      </w:r>
      <w:r w:rsidRPr="004C7F6D">
        <w:rPr>
          <w:rFonts w:cs="Arial"/>
          <w:szCs w:val="24"/>
        </w:rPr>
        <w:t xml:space="preserve">This Policy is part of ITU’s Enterprise Risk Management and is operationalized through preventative and detective controls in all key corporate processes.  It reflects ITU’s commitment to upholding the highest standards of ethics, </w:t>
      </w:r>
      <w:proofErr w:type="gramStart"/>
      <w:r w:rsidRPr="004C7F6D">
        <w:rPr>
          <w:rFonts w:cs="Arial"/>
          <w:szCs w:val="24"/>
        </w:rPr>
        <w:t>transparency</w:t>
      </w:r>
      <w:proofErr w:type="gramEnd"/>
      <w:r w:rsidRPr="004C7F6D">
        <w:rPr>
          <w:rFonts w:cs="Arial"/>
          <w:szCs w:val="24"/>
        </w:rPr>
        <w:t xml:space="preserve"> and accountability.</w:t>
      </w:r>
    </w:p>
    <w:p w14:paraId="6BD9A3E3" w14:textId="77777777" w:rsidR="00FA586A" w:rsidRDefault="00FA586A" w:rsidP="00FA586A">
      <w:pPr>
        <w:tabs>
          <w:tab w:val="left" w:pos="0"/>
        </w:tabs>
        <w:snapToGrid w:val="0"/>
        <w:spacing w:before="0"/>
        <w:jc w:val="both"/>
        <w:rPr>
          <w:rFonts w:cs="Arial"/>
          <w:szCs w:val="24"/>
        </w:rPr>
      </w:pPr>
    </w:p>
    <w:p w14:paraId="17712C03" w14:textId="77777777" w:rsidR="00FA586A" w:rsidRDefault="00FA586A" w:rsidP="00FA586A">
      <w:pPr>
        <w:tabs>
          <w:tab w:val="left" w:pos="0"/>
        </w:tabs>
        <w:snapToGrid w:val="0"/>
        <w:spacing w:before="0"/>
        <w:jc w:val="both"/>
        <w:rPr>
          <w:rFonts w:cs="Arial"/>
          <w:szCs w:val="24"/>
        </w:rPr>
      </w:pPr>
      <w:r>
        <w:rPr>
          <w:rFonts w:cs="Arial"/>
          <w:szCs w:val="24"/>
        </w:rPr>
        <w:t>6.</w:t>
      </w:r>
      <w:r>
        <w:rPr>
          <w:rFonts w:cs="Arial"/>
          <w:szCs w:val="24"/>
        </w:rPr>
        <w:tab/>
        <w:t>Another service order also issued on 2 May 2019 on the ITU Investigation Guidelines, contains procedures to be followed in the conduct of an investigation, including steps to prevent leaking of confidential information and ensure a prompt response to cases of fraud.</w:t>
      </w:r>
    </w:p>
    <w:p w14:paraId="6BB21BF8" w14:textId="77777777" w:rsidR="00FA586A" w:rsidRDefault="00FA586A" w:rsidP="00FA586A">
      <w:pPr>
        <w:tabs>
          <w:tab w:val="left" w:pos="0"/>
        </w:tabs>
        <w:snapToGrid w:val="0"/>
        <w:spacing w:before="0"/>
        <w:jc w:val="both"/>
        <w:rPr>
          <w:rFonts w:cs="Arial"/>
          <w:szCs w:val="24"/>
        </w:rPr>
      </w:pPr>
    </w:p>
    <w:p w14:paraId="2AE7F1BB" w14:textId="651A504C" w:rsidR="00FA586A"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theme="minorHAnsi"/>
          <w:color w:val="0D0D0D" w:themeColor="text1" w:themeTint="F2"/>
        </w:rPr>
      </w:pPr>
      <w:r w:rsidRPr="00763B77">
        <w:rPr>
          <w:rFonts w:cs="Arial"/>
          <w:szCs w:val="24"/>
        </w:rPr>
        <w:t>7.</w:t>
      </w:r>
      <w:r w:rsidRPr="00763B77">
        <w:rPr>
          <w:rFonts w:cs="Arial"/>
          <w:szCs w:val="24"/>
        </w:rPr>
        <w:tab/>
        <w:t>In 2020, the</w:t>
      </w:r>
      <w:r w:rsidRPr="00763B77">
        <w:rPr>
          <w:rFonts w:cstheme="minorHAnsi"/>
          <w:color w:val="0D0D0D" w:themeColor="text1" w:themeTint="F2"/>
        </w:rPr>
        <w:t xml:space="preserve"> internal working group has continu</w:t>
      </w:r>
      <w:r w:rsidR="00034580" w:rsidRPr="00763B77">
        <w:rPr>
          <w:rFonts w:cstheme="minorHAnsi"/>
          <w:color w:val="0D0D0D" w:themeColor="text1" w:themeTint="F2"/>
        </w:rPr>
        <w:t>ed</w:t>
      </w:r>
      <w:r w:rsidRPr="00763B77">
        <w:rPr>
          <w:rFonts w:cstheme="minorHAnsi"/>
          <w:color w:val="0D0D0D" w:themeColor="text1" w:themeTint="F2"/>
        </w:rPr>
        <w:t xml:space="preserve"> their</w:t>
      </w:r>
      <w:r w:rsidRPr="006306FF">
        <w:rPr>
          <w:rFonts w:cstheme="minorHAnsi"/>
          <w:color w:val="0D0D0D" w:themeColor="text1" w:themeTint="F2"/>
        </w:rPr>
        <w:t xml:space="preserve"> work on strengthening internal controls of BDT (HQ and regional/area offices) with the participation of all the concerned stakeholders from BDT and departments of the General Secretariat.</w:t>
      </w:r>
      <w:r w:rsidR="00FE34D6">
        <w:rPr>
          <w:rFonts w:cstheme="minorHAnsi"/>
          <w:color w:val="0D0D0D" w:themeColor="text1" w:themeTint="F2"/>
        </w:rPr>
        <w:t xml:space="preserve"> </w:t>
      </w:r>
      <w:r w:rsidRPr="006306FF">
        <w:rPr>
          <w:rFonts w:cstheme="minorHAnsi"/>
          <w:color w:val="0D0D0D" w:themeColor="text1" w:themeTint="F2"/>
        </w:rPr>
        <w:t>The group’s mandate is to coordinate the development and implementation of an Action Plan for BDT and ITU in general, and to address all the initial findings/recommendations from Internal and External Audit</w:t>
      </w:r>
      <w:r>
        <w:rPr>
          <w:rFonts w:cstheme="minorHAnsi"/>
          <w:color w:val="0D0D0D" w:themeColor="text1" w:themeTint="F2"/>
        </w:rPr>
        <w:t>.</w:t>
      </w:r>
    </w:p>
    <w:p w14:paraId="1F31577F" w14:textId="77777777" w:rsidR="00FA586A"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theme="minorHAnsi"/>
          <w:color w:val="0D0D0D" w:themeColor="text1" w:themeTint="F2"/>
        </w:rPr>
      </w:pPr>
    </w:p>
    <w:p w14:paraId="42F65E55" w14:textId="77777777" w:rsidR="00FA586A" w:rsidRPr="006306FF" w:rsidRDefault="00FA586A" w:rsidP="00FA586A">
      <w:pPr>
        <w:pStyle w:val="enumlev1"/>
        <w:tabs>
          <w:tab w:val="clear" w:pos="1134"/>
          <w:tab w:val="clear" w:pos="1701"/>
          <w:tab w:val="clear" w:pos="2268"/>
          <w:tab w:val="clear" w:pos="2835"/>
          <w:tab w:val="left" w:pos="1191"/>
          <w:tab w:val="left" w:pos="1588"/>
          <w:tab w:val="left" w:pos="1985"/>
        </w:tabs>
        <w:spacing w:before="0" w:line="280" w:lineRule="exact"/>
        <w:ind w:left="0" w:firstLine="0"/>
        <w:jc w:val="both"/>
        <w:rPr>
          <w:rFonts w:cs="Calibri"/>
        </w:rPr>
      </w:pPr>
      <w:r>
        <w:rPr>
          <w:rFonts w:cstheme="minorHAnsi"/>
          <w:color w:val="0D0D0D" w:themeColor="text1" w:themeTint="F2"/>
        </w:rPr>
        <w:t>8.</w:t>
      </w:r>
      <w:r>
        <w:rPr>
          <w:rFonts w:cstheme="minorHAnsi"/>
          <w:color w:val="0D0D0D" w:themeColor="text1" w:themeTint="F2"/>
        </w:rPr>
        <w:tab/>
        <w:t>At the end of 2020, the implementation rate of all related recommendations of the Internal Audit, External audit and IMAC is 80 per cent.</w:t>
      </w:r>
    </w:p>
    <w:p w14:paraId="008DA964" w14:textId="77777777" w:rsidR="00FA586A"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Calibri"/>
        </w:rPr>
      </w:pPr>
    </w:p>
    <w:p w14:paraId="55A811E1" w14:textId="77777777" w:rsidR="00FA586A"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Calibri"/>
        </w:rPr>
      </w:pPr>
      <w:r>
        <w:rPr>
          <w:rFonts w:cs="Calibri"/>
        </w:rPr>
        <w:lastRenderedPageBreak/>
        <w:t>9.</w:t>
      </w:r>
      <w:r>
        <w:rPr>
          <w:rFonts w:cs="Calibri"/>
        </w:rPr>
        <w:tab/>
      </w:r>
      <w:r w:rsidRPr="0049076D">
        <w:rPr>
          <w:rFonts w:cs="Calibri"/>
        </w:rPr>
        <w:t>ITU management decided in November 2020 to set up a corporate compliance dashboard including the recommendations of EA, IMAC, JIU and IA. This tool enables ITU management and oversight bodies (Internal Au</w:t>
      </w:r>
      <w:r w:rsidRPr="00940B03">
        <w:rPr>
          <w:rFonts w:cs="Calibri"/>
        </w:rPr>
        <w:t>dit, External Audit and IMAC) to have a clear view of the recommendations in progress, the risk related to these recommendations, real-time information concerning the progress made to implement the recommendations or to mitigate the residual risk and dispatch automated email notifications and reminders, where necessary.</w:t>
      </w:r>
    </w:p>
    <w:p w14:paraId="2BC2D98E" w14:textId="77777777" w:rsidR="00FA586A" w:rsidRDefault="00FA586A" w:rsidP="00FA586A">
      <w:pPr>
        <w:pStyle w:val="enumlev1"/>
        <w:tabs>
          <w:tab w:val="clear" w:pos="567"/>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Calibri"/>
        </w:rPr>
      </w:pPr>
    </w:p>
    <w:p w14:paraId="6D20E257" w14:textId="77777777" w:rsidR="00FA586A" w:rsidRPr="00940B03"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Calibri"/>
        </w:rPr>
      </w:pPr>
      <w:r>
        <w:rPr>
          <w:rFonts w:cs="Calibri"/>
        </w:rPr>
        <w:t>10.</w:t>
      </w:r>
      <w:r>
        <w:rPr>
          <w:rFonts w:cs="Calibri"/>
        </w:rPr>
        <w:tab/>
      </w:r>
      <w:r w:rsidRPr="00940B03">
        <w:rPr>
          <w:rFonts w:cs="Calibri"/>
        </w:rPr>
        <w:t>The following system</w:t>
      </w:r>
      <w:r w:rsidRPr="0051761A">
        <w:t xml:space="preserve"> </w:t>
      </w:r>
      <w:r w:rsidRPr="00940B03">
        <w:rPr>
          <w:rFonts w:cs="Calibri"/>
        </w:rPr>
        <w:t>and measures were under implementation:</w:t>
      </w:r>
    </w:p>
    <w:p w14:paraId="219827EE" w14:textId="77777777" w:rsidR="00FA586A" w:rsidRPr="001D77B9" w:rsidRDefault="00FA586A" w:rsidP="0035535B">
      <w:pPr>
        <w:pStyle w:val="ListParagraph"/>
        <w:widowControl/>
        <w:numPr>
          <w:ilvl w:val="0"/>
          <w:numId w:val="23"/>
        </w:numPr>
        <w:tabs>
          <w:tab w:val="left" w:pos="1134"/>
        </w:tabs>
        <w:kinsoku/>
        <w:spacing w:before="120"/>
        <w:ind w:left="851" w:firstLine="0"/>
        <w:contextualSpacing w:val="0"/>
        <w:rPr>
          <w:rFonts w:asciiTheme="minorHAnsi" w:hAnsiTheme="minorHAnsi" w:cstheme="minorHAnsi"/>
        </w:rPr>
      </w:pPr>
      <w:r w:rsidRPr="001D77B9">
        <w:rPr>
          <w:rFonts w:asciiTheme="minorHAnsi" w:hAnsiTheme="minorHAnsi" w:cstheme="minorHAnsi"/>
        </w:rPr>
        <w:t xml:space="preserve">New e-recruitment system and competitive procedures for selection of </w:t>
      </w:r>
      <w:proofErr w:type="gramStart"/>
      <w:r w:rsidRPr="001D77B9">
        <w:rPr>
          <w:rFonts w:asciiTheme="minorHAnsi" w:hAnsiTheme="minorHAnsi" w:cstheme="minorHAnsi"/>
        </w:rPr>
        <w:t>consultants;</w:t>
      </w:r>
      <w:proofErr w:type="gramEnd"/>
    </w:p>
    <w:p w14:paraId="6540A6E8" w14:textId="77777777" w:rsidR="00FA586A" w:rsidRPr="001D77B9" w:rsidRDefault="00FA586A" w:rsidP="0035535B">
      <w:pPr>
        <w:pStyle w:val="ListParagraph"/>
        <w:widowControl/>
        <w:numPr>
          <w:ilvl w:val="0"/>
          <w:numId w:val="23"/>
        </w:numPr>
        <w:tabs>
          <w:tab w:val="left" w:pos="1134"/>
        </w:tabs>
        <w:kinsoku/>
        <w:ind w:left="851" w:firstLine="0"/>
        <w:contextualSpacing w:val="0"/>
        <w:rPr>
          <w:rFonts w:asciiTheme="minorHAnsi" w:hAnsiTheme="minorHAnsi" w:cstheme="minorHAnsi"/>
        </w:rPr>
      </w:pPr>
      <w:r w:rsidRPr="001D77B9">
        <w:rPr>
          <w:rFonts w:asciiTheme="minorHAnsi" w:hAnsiTheme="minorHAnsi" w:cstheme="minorHAnsi"/>
        </w:rPr>
        <w:t xml:space="preserve">Improved management and control of the use of </w:t>
      </w:r>
      <w:proofErr w:type="gramStart"/>
      <w:r w:rsidRPr="001D77B9">
        <w:rPr>
          <w:rFonts w:asciiTheme="minorHAnsi" w:hAnsiTheme="minorHAnsi" w:cstheme="minorHAnsi"/>
        </w:rPr>
        <w:t>consultants;</w:t>
      </w:r>
      <w:proofErr w:type="gramEnd"/>
    </w:p>
    <w:p w14:paraId="7C4FFD20" w14:textId="77777777" w:rsidR="00FA586A" w:rsidRPr="001D77B9" w:rsidRDefault="00FA586A" w:rsidP="0035535B">
      <w:pPr>
        <w:pStyle w:val="ListParagraph"/>
        <w:widowControl/>
        <w:numPr>
          <w:ilvl w:val="0"/>
          <w:numId w:val="23"/>
        </w:numPr>
        <w:tabs>
          <w:tab w:val="left" w:pos="1134"/>
        </w:tabs>
        <w:kinsoku/>
        <w:ind w:left="851" w:firstLine="0"/>
        <w:contextualSpacing w:val="0"/>
        <w:rPr>
          <w:rFonts w:asciiTheme="minorHAnsi" w:hAnsiTheme="minorHAnsi" w:cstheme="minorHAnsi"/>
        </w:rPr>
      </w:pPr>
      <w:r w:rsidRPr="001D77B9">
        <w:rPr>
          <w:rFonts w:asciiTheme="minorHAnsi" w:hAnsiTheme="minorHAnsi" w:cstheme="minorHAnsi"/>
        </w:rPr>
        <w:t xml:space="preserve">Common IT Systems for </w:t>
      </w:r>
      <w:proofErr w:type="gramStart"/>
      <w:r w:rsidRPr="001D77B9">
        <w:rPr>
          <w:rFonts w:asciiTheme="minorHAnsi" w:hAnsiTheme="minorHAnsi" w:cstheme="minorHAnsi"/>
        </w:rPr>
        <w:t>BDT;</w:t>
      </w:r>
      <w:proofErr w:type="gramEnd"/>
    </w:p>
    <w:p w14:paraId="23AEB594" w14:textId="77777777" w:rsidR="00FA586A" w:rsidRPr="001D77B9" w:rsidRDefault="00FA586A" w:rsidP="0035535B">
      <w:pPr>
        <w:pStyle w:val="ListParagraph"/>
        <w:widowControl/>
        <w:numPr>
          <w:ilvl w:val="0"/>
          <w:numId w:val="23"/>
        </w:numPr>
        <w:tabs>
          <w:tab w:val="left" w:pos="1134"/>
        </w:tabs>
        <w:kinsoku/>
        <w:ind w:left="851" w:firstLine="0"/>
        <w:contextualSpacing w:val="0"/>
        <w:rPr>
          <w:rFonts w:asciiTheme="minorHAnsi" w:hAnsiTheme="minorHAnsi" w:cstheme="minorHAnsi"/>
        </w:rPr>
      </w:pPr>
      <w:r w:rsidRPr="001D77B9">
        <w:rPr>
          <w:rFonts w:asciiTheme="minorHAnsi" w:hAnsiTheme="minorHAnsi" w:cstheme="minorHAnsi"/>
        </w:rPr>
        <w:t>Accountability Framework.</w:t>
      </w:r>
    </w:p>
    <w:p w14:paraId="0078B979" w14:textId="77777777" w:rsidR="00FA586A" w:rsidRDefault="00FA586A" w:rsidP="00FA586A">
      <w:pPr>
        <w:tabs>
          <w:tab w:val="clear" w:pos="567"/>
          <w:tab w:val="clear" w:pos="1134"/>
          <w:tab w:val="clear" w:pos="1701"/>
          <w:tab w:val="clear" w:pos="2268"/>
          <w:tab w:val="clear" w:pos="2835"/>
        </w:tabs>
        <w:overflowPunct/>
        <w:autoSpaceDE/>
        <w:autoSpaceDN/>
        <w:adjustRightInd/>
        <w:spacing w:before="0"/>
        <w:textAlignment w:val="auto"/>
        <w:rPr>
          <w:rFonts w:cs="Calibri"/>
        </w:rPr>
      </w:pPr>
    </w:p>
    <w:p w14:paraId="32700E1B" w14:textId="77777777" w:rsidR="00FA586A" w:rsidRPr="00F96EA7" w:rsidRDefault="00FA586A" w:rsidP="00FA586A">
      <w:pPr>
        <w:tabs>
          <w:tab w:val="clear" w:pos="1134"/>
          <w:tab w:val="clear" w:pos="1701"/>
          <w:tab w:val="clear" w:pos="2268"/>
          <w:tab w:val="clear" w:pos="2835"/>
        </w:tabs>
        <w:overflowPunct/>
        <w:autoSpaceDE/>
        <w:autoSpaceDN/>
        <w:adjustRightInd/>
        <w:spacing w:before="0"/>
        <w:jc w:val="both"/>
        <w:textAlignment w:val="auto"/>
        <w:rPr>
          <w:rFonts w:cs="Calibri"/>
        </w:rPr>
      </w:pPr>
      <w:r>
        <w:rPr>
          <w:rFonts w:cs="Calibri"/>
        </w:rPr>
        <w:t>11.</w:t>
      </w:r>
      <w:r>
        <w:rPr>
          <w:rFonts w:cs="Calibri"/>
        </w:rPr>
        <w:tab/>
      </w:r>
      <w:r w:rsidRPr="00AD4733">
        <w:rPr>
          <w:rFonts w:cs="Calibri"/>
        </w:rPr>
        <w:t xml:space="preserve">In relation to </w:t>
      </w:r>
      <w:r w:rsidRPr="00A02ADE">
        <w:rPr>
          <w:rFonts w:cs="Calibri"/>
        </w:rPr>
        <w:t>the Bangkok’s fraud case, the disciplinary sanctions have been completed.  Sim</w:t>
      </w:r>
      <w:r w:rsidRPr="00F96EA7">
        <w:rPr>
          <w:rFonts w:cs="Calibri"/>
        </w:rPr>
        <w:t>ultaneously, a legal action has also been taken in Thailand and a law firm has been appointed to represent ITU.</w:t>
      </w:r>
    </w:p>
    <w:p w14:paraId="0FD9EFAA" w14:textId="77777777" w:rsidR="00FA586A" w:rsidRDefault="00FA586A" w:rsidP="00FA586A">
      <w:pPr>
        <w:tabs>
          <w:tab w:val="clear" w:pos="567"/>
          <w:tab w:val="clear" w:pos="1134"/>
          <w:tab w:val="clear" w:pos="1701"/>
          <w:tab w:val="clear" w:pos="2268"/>
          <w:tab w:val="clear" w:pos="2835"/>
        </w:tabs>
        <w:overflowPunct/>
        <w:autoSpaceDE/>
        <w:autoSpaceDN/>
        <w:adjustRightInd/>
        <w:spacing w:before="0"/>
        <w:textAlignment w:val="auto"/>
        <w:rPr>
          <w:lang w:eastAsia="zh-CN"/>
        </w:rPr>
      </w:pPr>
    </w:p>
    <w:p w14:paraId="36CC012C" w14:textId="77777777" w:rsidR="00FA586A" w:rsidRDefault="00FA586A" w:rsidP="00FA586A">
      <w:pPr>
        <w:tabs>
          <w:tab w:val="clear" w:pos="1134"/>
          <w:tab w:val="clear" w:pos="1701"/>
          <w:tab w:val="clear" w:pos="2268"/>
          <w:tab w:val="clear" w:pos="2835"/>
        </w:tabs>
        <w:overflowPunct/>
        <w:autoSpaceDE/>
        <w:autoSpaceDN/>
        <w:adjustRightInd/>
        <w:spacing w:before="0"/>
        <w:jc w:val="both"/>
        <w:textAlignment w:val="auto"/>
        <w:rPr>
          <w:rFonts w:ascii="Times New Roman" w:eastAsiaTheme="minorEastAsia" w:hAnsi="Times New Roman"/>
          <w:szCs w:val="24"/>
        </w:rPr>
      </w:pPr>
      <w:r>
        <w:rPr>
          <w:lang w:eastAsia="zh-CN"/>
        </w:rPr>
        <w:t>12.</w:t>
      </w:r>
      <w:r>
        <w:rPr>
          <w:lang w:eastAsia="zh-CN"/>
        </w:rPr>
        <w:tab/>
      </w:r>
      <w:r>
        <w:t xml:space="preserve">A case of </w:t>
      </w:r>
      <w:r>
        <w:rPr>
          <w:lang w:eastAsia="zh-CN"/>
        </w:rPr>
        <w:t xml:space="preserve">suspected fraud concerning a </w:t>
      </w:r>
      <w:r>
        <w:t>staff member claiming education grants</w:t>
      </w:r>
      <w:r>
        <w:rPr>
          <w:lang w:eastAsia="zh-CN"/>
        </w:rPr>
        <w:t xml:space="preserve"> was identified in early 2020</w:t>
      </w:r>
      <w:r>
        <w:rPr>
          <w:color w:val="000000" w:themeColor="text1"/>
          <w:lang w:eastAsia="zh-CN"/>
        </w:rPr>
        <w:t>. In conformity with Article 28.9 of the ITU Financial Regulations and Financial Rules, the ITU External Auditor was informed of this case.</w:t>
      </w:r>
    </w:p>
    <w:p w14:paraId="4B55BDDA" w14:textId="77777777" w:rsidR="00FA586A" w:rsidRDefault="00FA586A" w:rsidP="00FA586A">
      <w:pPr>
        <w:snapToGrid w:val="0"/>
        <w:spacing w:before="0"/>
        <w:jc w:val="both"/>
        <w:rPr>
          <w:rFonts w:cs="Arial"/>
          <w:szCs w:val="24"/>
        </w:rPr>
      </w:pPr>
    </w:p>
    <w:p w14:paraId="336133A8" w14:textId="77777777" w:rsidR="00FA586A" w:rsidRDefault="00FA586A" w:rsidP="00FA586A">
      <w:pPr>
        <w:snapToGrid w:val="0"/>
        <w:spacing w:before="0"/>
        <w:jc w:val="both"/>
        <w:rPr>
          <w:rFonts w:cs="Arial"/>
          <w:szCs w:val="24"/>
        </w:rPr>
      </w:pPr>
      <w:r>
        <w:rPr>
          <w:rFonts w:cs="Arial"/>
          <w:szCs w:val="24"/>
        </w:rPr>
        <w:t>13.</w:t>
      </w:r>
      <w:r>
        <w:rPr>
          <w:rFonts w:cs="Arial"/>
          <w:szCs w:val="24"/>
        </w:rPr>
        <w:tab/>
      </w:r>
      <w:r w:rsidRPr="00CA2EE3">
        <w:rPr>
          <w:rFonts w:cs="Arial"/>
          <w:szCs w:val="24"/>
        </w:rPr>
        <w:t xml:space="preserve">I also receive the reports from the </w:t>
      </w:r>
      <w:r>
        <w:rPr>
          <w:rFonts w:cs="Arial"/>
          <w:szCs w:val="24"/>
        </w:rPr>
        <w:t xml:space="preserve">ITU </w:t>
      </w:r>
      <w:r w:rsidRPr="00CA2EE3">
        <w:rPr>
          <w:rFonts w:cs="Arial"/>
          <w:szCs w:val="24"/>
        </w:rPr>
        <w:t xml:space="preserve">External Auditor, which may contain recommendations relating to internal control issues. All the recommendations made by the </w:t>
      </w:r>
      <w:r>
        <w:rPr>
          <w:rFonts w:cs="Arial"/>
          <w:szCs w:val="24"/>
        </w:rPr>
        <w:t xml:space="preserve">ITU </w:t>
      </w:r>
      <w:r w:rsidRPr="00CA2EE3">
        <w:rPr>
          <w:rFonts w:cs="Arial"/>
          <w:szCs w:val="24"/>
        </w:rPr>
        <w:t xml:space="preserve">External Auditor are considered and action plans established as appropriate to address any identified weaknesses, </w:t>
      </w:r>
      <w:proofErr w:type="gramStart"/>
      <w:r w:rsidRPr="00CA2EE3">
        <w:rPr>
          <w:rFonts w:cs="Arial"/>
          <w:szCs w:val="24"/>
        </w:rPr>
        <w:t>so as to</w:t>
      </w:r>
      <w:proofErr w:type="gramEnd"/>
      <w:r w:rsidRPr="00CA2EE3">
        <w:rPr>
          <w:rFonts w:cs="Arial"/>
          <w:szCs w:val="24"/>
        </w:rPr>
        <w:t xml:space="preserve"> ensure continuous improvement. </w:t>
      </w:r>
      <w:r>
        <w:rPr>
          <w:rFonts w:cs="Arial"/>
          <w:szCs w:val="24"/>
        </w:rPr>
        <w:t>Management’s responses to</w:t>
      </w:r>
      <w:r w:rsidRPr="00CA2EE3">
        <w:rPr>
          <w:rFonts w:cs="Arial"/>
          <w:szCs w:val="24"/>
        </w:rPr>
        <w:t xml:space="preserve"> the </w:t>
      </w:r>
      <w:r>
        <w:rPr>
          <w:rFonts w:cs="Arial"/>
          <w:szCs w:val="24"/>
        </w:rPr>
        <w:t xml:space="preserve">ITU </w:t>
      </w:r>
      <w:r w:rsidRPr="00CA2EE3">
        <w:rPr>
          <w:rFonts w:cs="Arial"/>
          <w:szCs w:val="24"/>
        </w:rPr>
        <w:t xml:space="preserve">External Auditor’s recommendations </w:t>
      </w:r>
      <w:r>
        <w:rPr>
          <w:rFonts w:cs="Arial"/>
          <w:szCs w:val="24"/>
        </w:rPr>
        <w:t>are followed up by the Council Working Group on Financial and Human Resources (CWG-FHR)</w:t>
      </w:r>
      <w:r w:rsidRPr="00CA2EE3">
        <w:rPr>
          <w:rFonts w:cs="Arial"/>
          <w:szCs w:val="24"/>
        </w:rPr>
        <w:t>.</w:t>
      </w:r>
    </w:p>
    <w:p w14:paraId="3307773E" w14:textId="77777777" w:rsidR="00FA586A" w:rsidRDefault="00FA586A" w:rsidP="00FA586A">
      <w:pPr>
        <w:tabs>
          <w:tab w:val="left" w:pos="0"/>
        </w:tabs>
        <w:snapToGrid w:val="0"/>
        <w:spacing w:before="0"/>
        <w:jc w:val="both"/>
        <w:rPr>
          <w:rFonts w:cs="Arial"/>
          <w:szCs w:val="24"/>
        </w:rPr>
      </w:pPr>
    </w:p>
    <w:p w14:paraId="40765CBE" w14:textId="77777777" w:rsidR="00FA586A" w:rsidRPr="00E53C84" w:rsidRDefault="00FA586A" w:rsidP="00FA586A">
      <w:pPr>
        <w:tabs>
          <w:tab w:val="left" w:pos="0"/>
        </w:tabs>
        <w:snapToGrid w:val="0"/>
        <w:spacing w:before="0"/>
        <w:jc w:val="both"/>
        <w:rPr>
          <w:rFonts w:cs="Arial"/>
          <w:szCs w:val="24"/>
        </w:rPr>
      </w:pPr>
      <w:r>
        <w:rPr>
          <w:rFonts w:cs="Arial"/>
          <w:szCs w:val="24"/>
        </w:rPr>
        <w:t>14.</w:t>
      </w:r>
      <w:r>
        <w:rPr>
          <w:rFonts w:cs="Arial"/>
          <w:szCs w:val="24"/>
        </w:rPr>
        <w:tab/>
      </w:r>
      <w:r w:rsidRPr="00E53C84">
        <w:rPr>
          <w:rFonts w:cs="Arial"/>
          <w:szCs w:val="24"/>
        </w:rPr>
        <w:t>I have taken note of the Internal Auditor’s findings regarding the need to improve governance and risk management of some of the processes reviewed and to render the controls more effective in the various areas audited. Actions have been and will continue to be undertaken to reinforce internal controls and reduce risks.</w:t>
      </w:r>
    </w:p>
    <w:p w14:paraId="17D0A8FC" w14:textId="77777777" w:rsidR="00FA586A" w:rsidRDefault="00FA586A" w:rsidP="00FA586A">
      <w:pPr>
        <w:snapToGrid w:val="0"/>
        <w:spacing w:before="0"/>
        <w:jc w:val="both"/>
        <w:rPr>
          <w:rFonts w:cs="Arial"/>
          <w:szCs w:val="24"/>
        </w:rPr>
      </w:pPr>
    </w:p>
    <w:p w14:paraId="3AEF9BB9" w14:textId="77777777" w:rsidR="00FA586A" w:rsidRDefault="00FA586A" w:rsidP="00FA586A">
      <w:pPr>
        <w:snapToGrid w:val="0"/>
        <w:spacing w:before="0"/>
        <w:jc w:val="both"/>
        <w:rPr>
          <w:rFonts w:cs="Arial"/>
          <w:szCs w:val="24"/>
        </w:rPr>
      </w:pPr>
      <w:r>
        <w:rPr>
          <w:rFonts w:cs="Arial"/>
          <w:szCs w:val="24"/>
        </w:rPr>
        <w:t>15.</w:t>
      </w:r>
      <w:r>
        <w:rPr>
          <w:rFonts w:cs="Arial"/>
          <w:szCs w:val="24"/>
        </w:rPr>
        <w:tab/>
      </w:r>
      <w:r w:rsidRPr="00CA2EE3">
        <w:rPr>
          <w:rFonts w:cs="Arial"/>
          <w:szCs w:val="24"/>
        </w:rPr>
        <w:t>I am further advised by the Independent Management Advisory Committee (IMAC) that serves in an expert advisory capacity and assists the Secretary-General and the Council in fulfilling their governance responsibilities, including ensuring the effectiveness of ITU’s internal control system, risk manag</w:t>
      </w:r>
      <w:r>
        <w:rPr>
          <w:rFonts w:cs="Arial"/>
          <w:szCs w:val="24"/>
        </w:rPr>
        <w:t>ement and governance processes.</w:t>
      </w:r>
    </w:p>
    <w:p w14:paraId="1535C953" w14:textId="77777777" w:rsidR="00FA586A" w:rsidRPr="00D47877" w:rsidRDefault="00FA586A" w:rsidP="00BF5E9D">
      <w:pPr>
        <w:snapToGrid w:val="0"/>
        <w:spacing w:before="0"/>
        <w:rPr>
          <w:sz w:val="22"/>
        </w:rPr>
      </w:pPr>
    </w:p>
    <w:p w14:paraId="4B7922B5" w14:textId="77777777" w:rsidR="00FA586A" w:rsidRPr="00CA2EE3" w:rsidRDefault="00FA586A" w:rsidP="00BF5E9D">
      <w:pPr>
        <w:pStyle w:val="Heading1"/>
        <w:snapToGrid w:val="0"/>
        <w:spacing w:before="0"/>
        <w:jc w:val="both"/>
        <w:rPr>
          <w:rFonts w:cs="Arial"/>
          <w:sz w:val="24"/>
          <w:szCs w:val="24"/>
        </w:rPr>
      </w:pPr>
      <w:r w:rsidRPr="00CA2EE3">
        <w:rPr>
          <w:rFonts w:cs="Arial"/>
          <w:sz w:val="24"/>
          <w:szCs w:val="24"/>
        </w:rPr>
        <w:t>Statement</w:t>
      </w:r>
    </w:p>
    <w:p w14:paraId="01356462" w14:textId="77777777" w:rsidR="00FA586A" w:rsidRPr="00FA586A" w:rsidRDefault="00FA586A" w:rsidP="00BF5E9D">
      <w:pPr>
        <w:pStyle w:val="BodyTextIndent"/>
        <w:snapToGrid w:val="0"/>
        <w:spacing w:before="0"/>
        <w:ind w:left="0" w:firstLine="0"/>
        <w:jc w:val="both"/>
        <w:rPr>
          <w:rFonts w:ascii="Calibri" w:hAnsi="Calibri" w:cs="Arial"/>
          <w:lang w:val="en-GB"/>
        </w:rPr>
      </w:pPr>
    </w:p>
    <w:p w14:paraId="7858A2EB" w14:textId="3D87643A" w:rsidR="00FA586A" w:rsidRDefault="00FA586A" w:rsidP="00BF5E9D">
      <w:pPr>
        <w:pStyle w:val="BodyTextIndent"/>
        <w:tabs>
          <w:tab w:val="clear" w:pos="851"/>
        </w:tabs>
        <w:snapToGrid w:val="0"/>
        <w:spacing w:before="0"/>
        <w:ind w:left="0" w:firstLine="0"/>
        <w:jc w:val="both"/>
        <w:rPr>
          <w:rFonts w:ascii="Calibri" w:eastAsia="SimSun" w:hAnsi="Calibri" w:cs="Arial"/>
          <w:szCs w:val="24"/>
          <w:lang w:val="en-GB" w:eastAsia="zh-CN"/>
        </w:rPr>
      </w:pPr>
      <w:r w:rsidRPr="001D77B9">
        <w:rPr>
          <w:rFonts w:ascii="Calibri" w:eastAsia="SimSun" w:hAnsi="Calibri" w:cs="Arial"/>
          <w:szCs w:val="24"/>
          <w:lang w:val="en-GB" w:eastAsia="zh-CN"/>
        </w:rPr>
        <w:t>I am committed to ensure continuous improvement of the system of internal control. However, even effective internal control, no matter how well designed, has inherent limitations __ including the possibility of circumvention __ and therefore can provide only reasonable but not absolute assurance. Furthermore, because of changes of conditions, the effectiveness of internal control may vary over time.</w:t>
      </w:r>
    </w:p>
    <w:p w14:paraId="5DBE6796" w14:textId="77777777" w:rsidR="00203EA2" w:rsidRDefault="00203EA2">
      <w:pPr>
        <w:tabs>
          <w:tab w:val="clear" w:pos="567"/>
          <w:tab w:val="clear" w:pos="1134"/>
          <w:tab w:val="clear" w:pos="1701"/>
          <w:tab w:val="clear" w:pos="2268"/>
          <w:tab w:val="clear" w:pos="2835"/>
        </w:tabs>
        <w:overflowPunct/>
        <w:autoSpaceDE/>
        <w:autoSpaceDN/>
        <w:adjustRightInd/>
        <w:spacing w:before="0"/>
        <w:textAlignment w:val="auto"/>
        <w:rPr>
          <w:rFonts w:eastAsia="SimSun" w:cs="Arial"/>
          <w:b/>
          <w:bCs/>
          <w:szCs w:val="24"/>
          <w:lang w:eastAsia="zh-CN"/>
        </w:rPr>
      </w:pPr>
      <w:r>
        <w:rPr>
          <w:rFonts w:cs="Arial"/>
        </w:rPr>
        <w:br w:type="page"/>
      </w:r>
    </w:p>
    <w:p w14:paraId="58074A71" w14:textId="444D1F81" w:rsidR="00866190" w:rsidRPr="002718BD" w:rsidRDefault="00FA586A" w:rsidP="00FA586A">
      <w:pPr>
        <w:pStyle w:val="Title"/>
        <w:snapToGrid w:val="0"/>
        <w:spacing w:before="240"/>
        <w:jc w:val="both"/>
        <w:rPr>
          <w:rFonts w:asciiTheme="minorHAnsi" w:hAnsiTheme="minorHAnsi" w:cstheme="minorHAnsi"/>
          <w:sz w:val="24"/>
        </w:rPr>
      </w:pPr>
      <w:r w:rsidRPr="00CA2EE3">
        <w:rPr>
          <w:rFonts w:ascii="Calibri" w:hAnsi="Calibri" w:cs="Arial"/>
          <w:sz w:val="24"/>
        </w:rPr>
        <w:lastRenderedPageBreak/>
        <w:t xml:space="preserve">Management seeks to address any weaknesses encountered in internal controls during the normal course of ITU operations or identified in oversight </w:t>
      </w:r>
      <w:r>
        <w:rPr>
          <w:rFonts w:ascii="Calibri" w:hAnsi="Calibri" w:cs="Arial"/>
          <w:sz w:val="24"/>
        </w:rPr>
        <w:t>observations</w:t>
      </w:r>
      <w:r w:rsidRPr="00CA2EE3">
        <w:rPr>
          <w:rFonts w:ascii="Calibri" w:hAnsi="Calibri" w:cs="Arial"/>
          <w:sz w:val="24"/>
        </w:rPr>
        <w:t xml:space="preserve">. This is primarily ensured by the process </w:t>
      </w:r>
      <w:r>
        <w:rPr>
          <w:rFonts w:ascii="Calibri" w:hAnsi="Calibri" w:cs="Arial"/>
          <w:sz w:val="24"/>
        </w:rPr>
        <w:t>in place</w:t>
      </w:r>
      <w:r w:rsidRPr="00CA2EE3">
        <w:rPr>
          <w:rFonts w:ascii="Calibri" w:hAnsi="Calibri" w:cs="Arial"/>
          <w:sz w:val="24"/>
        </w:rPr>
        <w:t xml:space="preserve"> to follow up the </w:t>
      </w:r>
      <w:r w:rsidRPr="00CA2EE3">
        <w:rPr>
          <w:rFonts w:ascii="Calibri" w:eastAsia="Times New Roman" w:hAnsi="Calibri" w:cs="Arial"/>
          <w:sz w:val="24"/>
          <w:lang w:val="en-US" w:eastAsia="en-US"/>
        </w:rPr>
        <w:t>implementation of oversight recommendations during the past year.</w:t>
      </w:r>
      <w:r w:rsidRPr="00CA2EE3">
        <w:rPr>
          <w:rFonts w:ascii="Calibri" w:hAnsi="Calibri" w:cs="Arial"/>
          <w:sz w:val="24"/>
        </w:rPr>
        <w:t xml:space="preserve"> </w:t>
      </w:r>
      <w:r w:rsidRPr="00CA2EE3">
        <w:rPr>
          <w:rFonts w:ascii="Calibri" w:eastAsia="Times New Roman" w:hAnsi="Calibri" w:cs="Arial"/>
          <w:sz w:val="24"/>
          <w:lang w:val="en-US" w:eastAsia="en-US"/>
        </w:rPr>
        <w:t>Based on the above</w:t>
      </w:r>
      <w:r w:rsidRPr="00CA2EE3">
        <w:rPr>
          <w:rFonts w:ascii="Calibri" w:hAnsi="Calibri" w:cs="Arial"/>
          <w:sz w:val="24"/>
        </w:rPr>
        <w:t>, I conclude that the</w:t>
      </w:r>
      <w:r>
        <w:rPr>
          <w:rFonts w:ascii="Calibri" w:hAnsi="Calibri" w:cs="Arial"/>
          <w:sz w:val="24"/>
        </w:rPr>
        <w:t xml:space="preserve"> Union</w:t>
      </w:r>
      <w:r w:rsidRPr="00CA2EE3">
        <w:rPr>
          <w:rFonts w:ascii="Calibri" w:hAnsi="Calibri" w:cs="Arial"/>
          <w:sz w:val="24"/>
        </w:rPr>
        <w:t xml:space="preserve"> had an effective system of internal control for the year ended 31 December 20</w:t>
      </w:r>
      <w:r>
        <w:rPr>
          <w:rFonts w:ascii="Calibri" w:hAnsi="Calibri" w:cs="Arial"/>
          <w:sz w:val="24"/>
        </w:rPr>
        <w:t>20</w:t>
      </w:r>
      <w:r w:rsidRPr="00CA2EE3">
        <w:rPr>
          <w:rFonts w:ascii="Calibri" w:hAnsi="Calibri" w:cs="Arial"/>
          <w:sz w:val="24"/>
        </w:rPr>
        <w:t>, and up to the date of the approval of the financial statements.</w:t>
      </w:r>
    </w:p>
    <w:p w14:paraId="0FDEB220" w14:textId="6CDF5BFF" w:rsidR="008064C9" w:rsidRPr="002718BD" w:rsidRDefault="008064C9" w:rsidP="00A43787">
      <w:pPr>
        <w:pStyle w:val="BodyTextIndent"/>
        <w:tabs>
          <w:tab w:val="clear" w:pos="1134"/>
          <w:tab w:val="left" w:pos="709"/>
        </w:tabs>
        <w:snapToGrid w:val="0"/>
        <w:spacing w:before="0" w:line="240" w:lineRule="auto"/>
        <w:ind w:left="0" w:firstLine="0"/>
        <w:jc w:val="both"/>
        <w:rPr>
          <w:rFonts w:asciiTheme="minorHAnsi" w:hAnsiTheme="minorHAnsi" w:cstheme="minorHAnsi"/>
          <w:szCs w:val="24"/>
          <w:lang w:val="en-US"/>
        </w:rPr>
      </w:pPr>
    </w:p>
    <w:p w14:paraId="3A0D53A4" w14:textId="0EA2761D" w:rsidR="00BF252A" w:rsidRDefault="00BF252A" w:rsidP="001D77B9">
      <w:pPr>
        <w:tabs>
          <w:tab w:val="clear" w:pos="567"/>
          <w:tab w:val="clear" w:pos="1134"/>
          <w:tab w:val="clear" w:pos="1701"/>
          <w:tab w:val="clear" w:pos="2268"/>
          <w:tab w:val="clear" w:pos="2835"/>
          <w:tab w:val="left" w:pos="6237"/>
        </w:tabs>
        <w:snapToGrid w:val="0"/>
        <w:spacing w:before="0"/>
        <w:jc w:val="right"/>
        <w:rPr>
          <w:szCs w:val="24"/>
        </w:rPr>
      </w:pPr>
      <w:r>
        <w:rPr>
          <w:szCs w:val="24"/>
        </w:rPr>
        <w:tab/>
      </w:r>
      <w:r w:rsidR="001D77B9">
        <w:rPr>
          <w:noProof/>
        </w:rPr>
        <w:drawing>
          <wp:inline distT="0" distB="0" distL="0" distR="0" wp14:anchorId="099A018B" wp14:editId="39DB8CF2">
            <wp:extent cx="3128369" cy="150100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2090" cy="1545977"/>
                    </a:xfrm>
                    <a:prstGeom prst="rect">
                      <a:avLst/>
                    </a:prstGeom>
                  </pic:spPr>
                </pic:pic>
              </a:graphicData>
            </a:graphic>
          </wp:inline>
        </w:drawing>
      </w:r>
    </w:p>
    <w:p w14:paraId="2C4E7C24" w14:textId="77777777" w:rsidR="00BF252A" w:rsidRDefault="00BF252A" w:rsidP="00BF252A">
      <w:pPr>
        <w:snapToGrid w:val="0"/>
        <w:spacing w:before="0"/>
        <w:rPr>
          <w:szCs w:val="24"/>
        </w:rPr>
      </w:pPr>
    </w:p>
    <w:p w14:paraId="59FD4871" w14:textId="78A5E9C8" w:rsidR="008306E0" w:rsidRDefault="00C70441" w:rsidP="00FE34D6">
      <w:pPr>
        <w:tabs>
          <w:tab w:val="clear" w:pos="567"/>
          <w:tab w:val="clear" w:pos="1134"/>
          <w:tab w:val="clear" w:pos="1701"/>
          <w:tab w:val="clear" w:pos="2268"/>
          <w:tab w:val="clear" w:pos="2835"/>
          <w:tab w:val="left" w:pos="6379"/>
        </w:tabs>
        <w:snapToGrid w:val="0"/>
        <w:spacing w:before="0"/>
        <w:rPr>
          <w:szCs w:val="24"/>
        </w:rPr>
      </w:pPr>
      <w:r>
        <w:rPr>
          <w:szCs w:val="24"/>
        </w:rPr>
        <w:tab/>
      </w:r>
      <w:r w:rsidR="00BF252A">
        <w:rPr>
          <w:szCs w:val="24"/>
        </w:rPr>
        <w:t xml:space="preserve">Geneva, </w:t>
      </w:r>
      <w:r w:rsidR="001D77B9">
        <w:rPr>
          <w:szCs w:val="24"/>
        </w:rPr>
        <w:t>15</w:t>
      </w:r>
      <w:r w:rsidR="00BF252A">
        <w:rPr>
          <w:szCs w:val="24"/>
        </w:rPr>
        <w:t xml:space="preserve"> March 20</w:t>
      </w:r>
      <w:r w:rsidR="001E33F5">
        <w:rPr>
          <w:szCs w:val="24"/>
        </w:rPr>
        <w:t>2</w:t>
      </w:r>
      <w:r w:rsidR="001D77B9">
        <w:rPr>
          <w:szCs w:val="24"/>
        </w:rPr>
        <w:t>1</w:t>
      </w:r>
    </w:p>
    <w:p w14:paraId="64D10F4F" w14:textId="77777777" w:rsidR="00462279" w:rsidRDefault="00CD7201" w:rsidP="004F0546">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434537FE" w14:textId="77777777" w:rsidR="004F0546" w:rsidRDefault="004F0546" w:rsidP="004133DB">
      <w:pPr>
        <w:tabs>
          <w:tab w:val="left" w:pos="284"/>
          <w:tab w:val="right" w:pos="5670"/>
          <w:tab w:val="right" w:pos="7655"/>
          <w:tab w:val="left" w:pos="8789"/>
        </w:tabs>
        <w:spacing w:before="2640"/>
        <w:jc w:val="center"/>
        <w:rPr>
          <w:rFonts w:asciiTheme="minorHAnsi" w:hAnsiTheme="minorHAnsi"/>
          <w:b/>
          <w:sz w:val="28"/>
          <w:szCs w:val="28"/>
          <w:lang w:val="en-US"/>
        </w:rPr>
      </w:pPr>
    </w:p>
    <w:p w14:paraId="5181F37F" w14:textId="7BDFE17D" w:rsidR="00462279" w:rsidRPr="006D694B" w:rsidRDefault="00462279" w:rsidP="004133DB">
      <w:pPr>
        <w:tabs>
          <w:tab w:val="left" w:pos="284"/>
          <w:tab w:val="right" w:pos="5670"/>
          <w:tab w:val="right" w:pos="7655"/>
          <w:tab w:val="left" w:pos="8789"/>
        </w:tabs>
        <w:spacing w:before="2640"/>
        <w:jc w:val="center"/>
        <w:rPr>
          <w:rFonts w:asciiTheme="minorHAnsi" w:hAnsiTheme="minorHAnsi"/>
          <w:sz w:val="28"/>
          <w:szCs w:val="28"/>
          <w:lang w:val="en-US"/>
        </w:rPr>
      </w:pPr>
      <w:r w:rsidRPr="00E87DE1">
        <w:rPr>
          <w:rFonts w:asciiTheme="minorHAnsi" w:hAnsiTheme="minorHAnsi"/>
          <w:b/>
          <w:sz w:val="28"/>
          <w:szCs w:val="28"/>
          <w:lang w:val="en-US"/>
        </w:rPr>
        <w:t>Certification of the financial statements for the year ended 31 December 20</w:t>
      </w:r>
      <w:r w:rsidR="000438C1" w:rsidRPr="00E87DE1">
        <w:rPr>
          <w:rFonts w:asciiTheme="minorHAnsi" w:hAnsiTheme="minorHAnsi"/>
          <w:b/>
          <w:sz w:val="28"/>
          <w:szCs w:val="28"/>
          <w:lang w:val="en-US"/>
        </w:rPr>
        <w:t>20</w:t>
      </w:r>
    </w:p>
    <w:p w14:paraId="01674261" w14:textId="77777777" w:rsidR="00462279" w:rsidRDefault="00462279"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r w:rsidRPr="006D694B">
        <w:rPr>
          <w:rFonts w:asciiTheme="minorHAnsi" w:hAnsiTheme="minorHAnsi"/>
          <w:b/>
          <w:smallCaps/>
          <w:sz w:val="28"/>
          <w:szCs w:val="28"/>
          <w:lang w:val="en-US"/>
        </w:rPr>
        <w:t>International Telecommunication Union, Geneva</w:t>
      </w:r>
    </w:p>
    <w:p w14:paraId="716A44A6" w14:textId="77777777" w:rsidR="009130F8" w:rsidRDefault="009130F8"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p>
    <w:p w14:paraId="14D8841A" w14:textId="77777777" w:rsidR="009130F8" w:rsidRPr="006D694B" w:rsidRDefault="009130F8"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p>
    <w:p w14:paraId="515098C2" w14:textId="304D7208" w:rsidR="009130F8" w:rsidRDefault="009130F8" w:rsidP="00D73A42">
      <w:pPr>
        <w:tabs>
          <w:tab w:val="left" w:pos="284"/>
          <w:tab w:val="right" w:pos="5670"/>
          <w:tab w:val="right" w:pos="7655"/>
          <w:tab w:val="left" w:pos="8789"/>
        </w:tabs>
        <w:jc w:val="both"/>
        <w:rPr>
          <w:bCs/>
          <w:lang w:val="en-US"/>
        </w:rPr>
      </w:pPr>
      <w:r>
        <w:rPr>
          <w:bCs/>
          <w:lang w:val="en-US"/>
        </w:rPr>
        <w:t>According to Article 30 of the Financial Regulations, the accounts and financial statements for the International Telecommunication Union have been established and mainta</w:t>
      </w:r>
      <w:r w:rsidR="00845FE2">
        <w:rPr>
          <w:bCs/>
          <w:lang w:val="en-US"/>
        </w:rPr>
        <w:t xml:space="preserve">ined in accordance with IPSAS. </w:t>
      </w:r>
      <w:r>
        <w:rPr>
          <w:bCs/>
          <w:lang w:val="en-US"/>
        </w:rPr>
        <w:t>The financial statements for the year ended 31 December 20</w:t>
      </w:r>
      <w:r w:rsidR="00943E18">
        <w:rPr>
          <w:bCs/>
          <w:lang w:val="en-US"/>
        </w:rPr>
        <w:t>20</w:t>
      </w:r>
      <w:r>
        <w:rPr>
          <w:bCs/>
          <w:lang w:val="en-US"/>
        </w:rPr>
        <w:t>, together with the notes to the statements and relevant annexes, have been reviewed and are approved.</w:t>
      </w:r>
    </w:p>
    <w:p w14:paraId="1C0136FA" w14:textId="5E2107CC" w:rsidR="00462279" w:rsidRDefault="00943E18" w:rsidP="009130F8">
      <w:pPr>
        <w:spacing w:before="720"/>
        <w:rPr>
          <w:lang w:val="en-US"/>
        </w:rPr>
      </w:pPr>
      <w:r>
        <w:rPr>
          <w:lang w:val="en-US"/>
        </w:rPr>
        <w:t>15</w:t>
      </w:r>
      <w:r w:rsidR="00462279" w:rsidRPr="004655EE">
        <w:rPr>
          <w:lang w:val="en-US"/>
        </w:rPr>
        <w:t xml:space="preserve"> March 20</w:t>
      </w:r>
      <w:r w:rsidR="007D3479" w:rsidRPr="004655EE">
        <w:rPr>
          <w:lang w:val="en-US"/>
        </w:rPr>
        <w:t>2</w:t>
      </w:r>
      <w:r>
        <w:rPr>
          <w:lang w:val="en-US"/>
        </w:rPr>
        <w:t>1</w:t>
      </w:r>
    </w:p>
    <w:p w14:paraId="75A6C8E4" w14:textId="77777777" w:rsidR="00462279" w:rsidRDefault="00462279" w:rsidP="00462279">
      <w:pPr>
        <w:rPr>
          <w:lang w:val="en-US"/>
        </w:rPr>
      </w:pPr>
    </w:p>
    <w:p w14:paraId="1A75DC40" w14:textId="707E7CDD" w:rsidR="00462279" w:rsidRPr="00B45354" w:rsidRDefault="00943E18" w:rsidP="00462279">
      <w:pPr>
        <w:rPr>
          <w:lang w:val="en-US"/>
        </w:rPr>
      </w:pPr>
      <w:r>
        <w:rPr>
          <w:noProof/>
        </w:rPr>
        <w:drawing>
          <wp:inline distT="0" distB="0" distL="0" distR="0" wp14:anchorId="3F891BCD" wp14:editId="0E31E317">
            <wp:extent cx="6210935" cy="15500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935" cy="1550035"/>
                    </a:xfrm>
                    <a:prstGeom prst="rect">
                      <a:avLst/>
                    </a:prstGeom>
                  </pic:spPr>
                </pic:pic>
              </a:graphicData>
            </a:graphic>
          </wp:inline>
        </w:drawing>
      </w:r>
    </w:p>
    <w:p w14:paraId="368F3BD2" w14:textId="77777777" w:rsidR="00C70441" w:rsidRDefault="00C70441" w:rsidP="009B7296">
      <w:pPr>
        <w:rPr>
          <w:lang w:val="en-US"/>
        </w:rPr>
      </w:pPr>
      <w:r>
        <w:rPr>
          <w:lang w:val="en-US"/>
        </w:rPr>
        <w:br w:type="page"/>
      </w:r>
    </w:p>
    <w:p w14:paraId="2FF6C673" w14:textId="77777777" w:rsidR="00DE0D3E" w:rsidRDefault="00DE0D3E" w:rsidP="007D3035">
      <w:pPr>
        <w:tabs>
          <w:tab w:val="clear" w:pos="567"/>
          <w:tab w:val="clear" w:pos="1134"/>
          <w:tab w:val="clear" w:pos="1701"/>
          <w:tab w:val="clear" w:pos="2268"/>
          <w:tab w:val="clear" w:pos="2835"/>
        </w:tabs>
        <w:overflowPunct/>
        <w:autoSpaceDE/>
        <w:autoSpaceDN/>
        <w:adjustRightInd/>
        <w:spacing w:before="0"/>
        <w:jc w:val="right"/>
        <w:textAlignment w:val="auto"/>
        <w:rPr>
          <w:rFonts w:eastAsia="SimSun" w:cs="Arial"/>
          <w:szCs w:val="24"/>
          <w:lang w:eastAsia="zh-CN"/>
        </w:rPr>
      </w:pPr>
    </w:p>
    <w:p w14:paraId="2927F77B" w14:textId="5CD530E0" w:rsidR="0022373A" w:rsidRPr="00C23094" w:rsidRDefault="0022373A" w:rsidP="003D31D4">
      <w:pPr>
        <w:pStyle w:val="Heading9"/>
        <w:jc w:val="center"/>
        <w:rPr>
          <w:w w:val="105"/>
          <w:sz w:val="28"/>
          <w:szCs w:val="28"/>
          <w:lang w:val="en-US"/>
        </w:rPr>
      </w:pPr>
      <w:bookmarkStart w:id="22" w:name="_Toc305764055"/>
      <w:bookmarkStart w:id="23" w:name="_Toc72230029"/>
      <w:r w:rsidRPr="00C23094">
        <w:rPr>
          <w:w w:val="105"/>
          <w:sz w:val="28"/>
          <w:szCs w:val="28"/>
          <w:lang w:val="en-US"/>
        </w:rPr>
        <w:t>FINANCIAL STATEMENTS</w:t>
      </w:r>
      <w:bookmarkEnd w:id="22"/>
      <w:bookmarkEnd w:id="23"/>
    </w:p>
    <w:p w14:paraId="7D4DEB05" w14:textId="77777777" w:rsidR="0022373A" w:rsidRPr="00C23094" w:rsidRDefault="0022373A" w:rsidP="005D3458">
      <w:pPr>
        <w:keepNext/>
        <w:jc w:val="right"/>
        <w:rPr>
          <w:b/>
          <w:bCs/>
          <w:lang w:val="en-US"/>
        </w:rPr>
      </w:pPr>
      <w:r w:rsidRPr="00C23094">
        <w:rPr>
          <w:b/>
          <w:bCs/>
          <w:lang w:val="en-US"/>
        </w:rPr>
        <w:t>Page</w:t>
      </w:r>
    </w:p>
    <w:p w14:paraId="33424D87" w14:textId="1CDE26D6" w:rsidR="007C3500" w:rsidRDefault="0022373A" w:rsidP="007C3500">
      <w:pPr>
        <w:pStyle w:val="TOC1"/>
        <w:tabs>
          <w:tab w:val="clear" w:pos="8789"/>
          <w:tab w:val="left" w:leader="dot" w:pos="9356"/>
        </w:tabs>
        <w:rPr>
          <w:rFonts w:asciiTheme="minorHAnsi" w:eastAsiaTheme="minorEastAsia" w:hAnsiTheme="minorHAnsi" w:cstheme="minorBidi"/>
          <w:noProof/>
          <w:sz w:val="22"/>
          <w:szCs w:val="22"/>
          <w:lang w:eastAsia="en-GB"/>
        </w:rPr>
      </w:pPr>
      <w:r w:rsidRPr="00EA7E55">
        <w:rPr>
          <w:rStyle w:val="Hyperlink"/>
          <w:noProof/>
          <w:u w:val="none"/>
        </w:rPr>
        <w:fldChar w:fldCharType="begin"/>
      </w:r>
      <w:r w:rsidRPr="00EA7E55">
        <w:rPr>
          <w:rStyle w:val="Hyperlink"/>
          <w:noProof/>
          <w:u w:val="none"/>
        </w:rPr>
        <w:instrText xml:space="preserve"> TOC \h \z \t "Heading 5;1;Table_title;1" </w:instrText>
      </w:r>
      <w:r w:rsidRPr="00EA7E55">
        <w:rPr>
          <w:rStyle w:val="Hyperlink"/>
          <w:noProof/>
          <w:u w:val="none"/>
        </w:rPr>
        <w:fldChar w:fldCharType="separate"/>
      </w:r>
      <w:hyperlink w:anchor="_Toc72224912" w:history="1">
        <w:r w:rsidR="007C3500" w:rsidRPr="00357A9A">
          <w:rPr>
            <w:rStyle w:val="Hyperlink"/>
            <w:noProof/>
            <w:lang w:val="en-US"/>
          </w:rPr>
          <w:t>III – Statement of changes in net assets for the period which closed on 31 December 2020</w:t>
        </w:r>
        <w:r w:rsidR="007C3500">
          <w:rPr>
            <w:noProof/>
            <w:webHidden/>
          </w:rPr>
          <w:tab/>
        </w:r>
        <w:r w:rsidR="007C3500">
          <w:rPr>
            <w:noProof/>
            <w:webHidden/>
          </w:rPr>
          <w:fldChar w:fldCharType="begin"/>
        </w:r>
        <w:r w:rsidR="007C3500">
          <w:rPr>
            <w:noProof/>
            <w:webHidden/>
          </w:rPr>
          <w:instrText xml:space="preserve"> PAGEREF _Toc72224912 \h </w:instrText>
        </w:r>
        <w:r w:rsidR="007C3500">
          <w:rPr>
            <w:noProof/>
            <w:webHidden/>
          </w:rPr>
        </w:r>
        <w:r w:rsidR="007C3500">
          <w:rPr>
            <w:noProof/>
            <w:webHidden/>
          </w:rPr>
          <w:fldChar w:fldCharType="separate"/>
        </w:r>
        <w:r w:rsidR="007C3500">
          <w:rPr>
            <w:noProof/>
            <w:webHidden/>
          </w:rPr>
          <w:t>28</w:t>
        </w:r>
        <w:r w:rsidR="007C3500">
          <w:rPr>
            <w:noProof/>
            <w:webHidden/>
          </w:rPr>
          <w:fldChar w:fldCharType="end"/>
        </w:r>
      </w:hyperlink>
    </w:p>
    <w:p w14:paraId="11A4F04A" w14:textId="556A10E0"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3" w:history="1">
        <w:r w:rsidR="007C3500" w:rsidRPr="00357A9A">
          <w:rPr>
            <w:rStyle w:val="Hyperlink"/>
            <w:noProof/>
            <w:lang w:val="en-US"/>
          </w:rPr>
          <w:t>IV – Statement of cash flows for the period closed on 31 December 2020</w:t>
        </w:r>
        <w:r w:rsidR="007C3500">
          <w:rPr>
            <w:noProof/>
            <w:webHidden/>
          </w:rPr>
          <w:tab/>
        </w:r>
        <w:r w:rsidR="007C3500">
          <w:rPr>
            <w:noProof/>
            <w:webHidden/>
          </w:rPr>
          <w:fldChar w:fldCharType="begin"/>
        </w:r>
        <w:r w:rsidR="007C3500">
          <w:rPr>
            <w:noProof/>
            <w:webHidden/>
          </w:rPr>
          <w:instrText xml:space="preserve"> PAGEREF _Toc72224913 \h </w:instrText>
        </w:r>
        <w:r w:rsidR="007C3500">
          <w:rPr>
            <w:noProof/>
            <w:webHidden/>
          </w:rPr>
        </w:r>
        <w:r w:rsidR="007C3500">
          <w:rPr>
            <w:noProof/>
            <w:webHidden/>
          </w:rPr>
          <w:fldChar w:fldCharType="separate"/>
        </w:r>
        <w:r w:rsidR="007C3500">
          <w:rPr>
            <w:noProof/>
            <w:webHidden/>
          </w:rPr>
          <w:t>29</w:t>
        </w:r>
        <w:r w:rsidR="007C3500">
          <w:rPr>
            <w:noProof/>
            <w:webHidden/>
          </w:rPr>
          <w:fldChar w:fldCharType="end"/>
        </w:r>
      </w:hyperlink>
    </w:p>
    <w:p w14:paraId="7FA2FBDB" w14:textId="489708BC" w:rsidR="007C3500" w:rsidRDefault="00867FD8">
      <w:pPr>
        <w:pStyle w:val="TOC1"/>
        <w:rPr>
          <w:rFonts w:asciiTheme="minorHAnsi" w:eastAsiaTheme="minorEastAsia" w:hAnsiTheme="minorHAnsi" w:cstheme="minorBidi"/>
          <w:noProof/>
          <w:sz w:val="22"/>
          <w:szCs w:val="22"/>
          <w:lang w:eastAsia="en-GB"/>
        </w:rPr>
      </w:pPr>
      <w:hyperlink w:anchor="_Toc72224914" w:history="1">
        <w:r w:rsidR="007C3500" w:rsidRPr="00357A9A">
          <w:rPr>
            <w:rStyle w:val="Hyperlink"/>
            <w:noProof/>
            <w:lang w:val="en-US"/>
          </w:rPr>
          <w:t>V – Statement of comparison of budgeted and actual amounts for the 2020 financial period</w:t>
        </w:r>
        <w:r w:rsidR="007C3500">
          <w:rPr>
            <w:noProof/>
            <w:webHidden/>
          </w:rPr>
          <w:tab/>
        </w:r>
        <w:r w:rsidR="007C3500">
          <w:rPr>
            <w:noProof/>
            <w:webHidden/>
          </w:rPr>
          <w:fldChar w:fldCharType="begin"/>
        </w:r>
        <w:r w:rsidR="007C3500">
          <w:rPr>
            <w:noProof/>
            <w:webHidden/>
          </w:rPr>
          <w:instrText xml:space="preserve"> PAGEREF _Toc72224914 \h </w:instrText>
        </w:r>
        <w:r w:rsidR="007C3500">
          <w:rPr>
            <w:noProof/>
            <w:webHidden/>
          </w:rPr>
        </w:r>
        <w:r w:rsidR="007C3500">
          <w:rPr>
            <w:noProof/>
            <w:webHidden/>
          </w:rPr>
          <w:fldChar w:fldCharType="separate"/>
        </w:r>
        <w:r w:rsidR="007C3500">
          <w:rPr>
            <w:noProof/>
            <w:webHidden/>
          </w:rPr>
          <w:t>30</w:t>
        </w:r>
        <w:r w:rsidR="007C3500">
          <w:rPr>
            <w:noProof/>
            <w:webHidden/>
          </w:rPr>
          <w:fldChar w:fldCharType="end"/>
        </w:r>
      </w:hyperlink>
    </w:p>
    <w:p w14:paraId="2AA4EA82" w14:textId="4F96F2AB"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5" w:history="1">
        <w:r w:rsidR="007C3500" w:rsidRPr="00357A9A">
          <w:rPr>
            <w:rStyle w:val="Hyperlink"/>
            <w:bCs/>
            <w:noProof/>
            <w:lang w:val="en-US"/>
          </w:rPr>
          <w:t>(in thousands of CHF)</w:t>
        </w:r>
        <w:r w:rsidR="007C3500">
          <w:rPr>
            <w:noProof/>
            <w:webHidden/>
          </w:rPr>
          <w:tab/>
        </w:r>
        <w:r w:rsidR="007C3500">
          <w:rPr>
            <w:noProof/>
            <w:webHidden/>
          </w:rPr>
          <w:fldChar w:fldCharType="begin"/>
        </w:r>
        <w:r w:rsidR="007C3500">
          <w:rPr>
            <w:noProof/>
            <w:webHidden/>
          </w:rPr>
          <w:instrText xml:space="preserve"> PAGEREF _Toc72224915 \h </w:instrText>
        </w:r>
        <w:r w:rsidR="007C3500">
          <w:rPr>
            <w:noProof/>
            <w:webHidden/>
          </w:rPr>
        </w:r>
        <w:r w:rsidR="007C3500">
          <w:rPr>
            <w:noProof/>
            <w:webHidden/>
          </w:rPr>
          <w:fldChar w:fldCharType="separate"/>
        </w:r>
        <w:r w:rsidR="007C3500">
          <w:rPr>
            <w:noProof/>
            <w:webHidden/>
          </w:rPr>
          <w:t>30</w:t>
        </w:r>
        <w:r w:rsidR="007C3500">
          <w:rPr>
            <w:noProof/>
            <w:webHidden/>
          </w:rPr>
          <w:fldChar w:fldCharType="end"/>
        </w:r>
      </w:hyperlink>
    </w:p>
    <w:p w14:paraId="13C55113" w14:textId="0A737260"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6" w:history="1">
        <w:r w:rsidR="007C3500" w:rsidRPr="00357A9A">
          <w:rPr>
            <w:rStyle w:val="Hyperlink"/>
            <w:noProof/>
            <w:lang w:val="en-US"/>
          </w:rPr>
          <w:t>Note 1</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Objectives of the Union</w:t>
        </w:r>
        <w:r w:rsidR="007C3500">
          <w:rPr>
            <w:noProof/>
            <w:webHidden/>
          </w:rPr>
          <w:tab/>
        </w:r>
        <w:r w:rsidR="007C3500">
          <w:rPr>
            <w:noProof/>
            <w:webHidden/>
          </w:rPr>
          <w:fldChar w:fldCharType="begin"/>
        </w:r>
        <w:r w:rsidR="007C3500">
          <w:rPr>
            <w:noProof/>
            <w:webHidden/>
          </w:rPr>
          <w:instrText xml:space="preserve"> PAGEREF _Toc72224916 \h </w:instrText>
        </w:r>
        <w:r w:rsidR="007C3500">
          <w:rPr>
            <w:noProof/>
            <w:webHidden/>
          </w:rPr>
        </w:r>
        <w:r w:rsidR="007C3500">
          <w:rPr>
            <w:noProof/>
            <w:webHidden/>
          </w:rPr>
          <w:fldChar w:fldCharType="separate"/>
        </w:r>
        <w:r w:rsidR="007C3500">
          <w:rPr>
            <w:noProof/>
            <w:webHidden/>
          </w:rPr>
          <w:t>31</w:t>
        </w:r>
        <w:r w:rsidR="007C3500">
          <w:rPr>
            <w:noProof/>
            <w:webHidden/>
          </w:rPr>
          <w:fldChar w:fldCharType="end"/>
        </w:r>
      </w:hyperlink>
    </w:p>
    <w:p w14:paraId="13C40332" w14:textId="26E4ACF2"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7" w:history="1">
        <w:r w:rsidR="007C3500" w:rsidRPr="00357A9A">
          <w:rPr>
            <w:rStyle w:val="Hyperlink"/>
            <w:noProof/>
            <w:lang w:val="en-US"/>
          </w:rPr>
          <w:t>Note 2</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Main accounting principles</w:t>
        </w:r>
        <w:r w:rsidR="007C3500">
          <w:rPr>
            <w:noProof/>
            <w:webHidden/>
          </w:rPr>
          <w:tab/>
        </w:r>
        <w:r w:rsidR="007C3500">
          <w:rPr>
            <w:noProof/>
            <w:webHidden/>
          </w:rPr>
          <w:fldChar w:fldCharType="begin"/>
        </w:r>
        <w:r w:rsidR="007C3500">
          <w:rPr>
            <w:noProof/>
            <w:webHidden/>
          </w:rPr>
          <w:instrText xml:space="preserve"> PAGEREF _Toc72224917 \h </w:instrText>
        </w:r>
        <w:r w:rsidR="007C3500">
          <w:rPr>
            <w:noProof/>
            <w:webHidden/>
          </w:rPr>
        </w:r>
        <w:r w:rsidR="007C3500">
          <w:rPr>
            <w:noProof/>
            <w:webHidden/>
          </w:rPr>
          <w:fldChar w:fldCharType="separate"/>
        </w:r>
        <w:r w:rsidR="007C3500">
          <w:rPr>
            <w:noProof/>
            <w:webHidden/>
          </w:rPr>
          <w:t>32</w:t>
        </w:r>
        <w:r w:rsidR="007C3500">
          <w:rPr>
            <w:noProof/>
            <w:webHidden/>
          </w:rPr>
          <w:fldChar w:fldCharType="end"/>
        </w:r>
      </w:hyperlink>
    </w:p>
    <w:p w14:paraId="61BB5EF7" w14:textId="07C76FD6"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8" w:history="1">
        <w:r w:rsidR="007C3500" w:rsidRPr="00357A9A">
          <w:rPr>
            <w:rStyle w:val="Hyperlink"/>
            <w:noProof/>
            <w:lang w:val="en-US"/>
          </w:rPr>
          <w:t>Foreign currencies</w:t>
        </w:r>
        <w:r w:rsidR="007C3500">
          <w:rPr>
            <w:noProof/>
            <w:webHidden/>
          </w:rPr>
          <w:tab/>
        </w:r>
        <w:r w:rsidR="007C3500">
          <w:rPr>
            <w:noProof/>
            <w:webHidden/>
          </w:rPr>
          <w:fldChar w:fldCharType="begin"/>
        </w:r>
        <w:r w:rsidR="007C3500">
          <w:rPr>
            <w:noProof/>
            <w:webHidden/>
          </w:rPr>
          <w:instrText xml:space="preserve"> PAGEREF _Toc72224918 \h </w:instrText>
        </w:r>
        <w:r w:rsidR="007C3500">
          <w:rPr>
            <w:noProof/>
            <w:webHidden/>
          </w:rPr>
        </w:r>
        <w:r w:rsidR="007C3500">
          <w:rPr>
            <w:noProof/>
            <w:webHidden/>
          </w:rPr>
          <w:fldChar w:fldCharType="separate"/>
        </w:r>
        <w:r w:rsidR="007C3500">
          <w:rPr>
            <w:noProof/>
            <w:webHidden/>
          </w:rPr>
          <w:t>32</w:t>
        </w:r>
        <w:r w:rsidR="007C3500">
          <w:rPr>
            <w:noProof/>
            <w:webHidden/>
          </w:rPr>
          <w:fldChar w:fldCharType="end"/>
        </w:r>
      </w:hyperlink>
    </w:p>
    <w:p w14:paraId="6C3726B5" w14:textId="2C4A8D1B"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9" w:history="1">
        <w:r w:rsidR="007C3500" w:rsidRPr="00357A9A">
          <w:rPr>
            <w:rStyle w:val="Hyperlink"/>
            <w:bCs/>
            <w:noProof/>
            <w:lang w:val="en-US"/>
          </w:rPr>
          <w:t>Investments</w:t>
        </w:r>
        <w:r w:rsidR="007C3500">
          <w:rPr>
            <w:noProof/>
            <w:webHidden/>
          </w:rPr>
          <w:tab/>
        </w:r>
        <w:r w:rsidR="007C3500">
          <w:rPr>
            <w:noProof/>
            <w:webHidden/>
          </w:rPr>
          <w:fldChar w:fldCharType="begin"/>
        </w:r>
        <w:r w:rsidR="007C3500">
          <w:rPr>
            <w:noProof/>
            <w:webHidden/>
          </w:rPr>
          <w:instrText xml:space="preserve"> PAGEREF _Toc72224919 \h </w:instrText>
        </w:r>
        <w:r w:rsidR="007C3500">
          <w:rPr>
            <w:noProof/>
            <w:webHidden/>
          </w:rPr>
        </w:r>
        <w:r w:rsidR="007C3500">
          <w:rPr>
            <w:noProof/>
            <w:webHidden/>
          </w:rPr>
          <w:fldChar w:fldCharType="separate"/>
        </w:r>
        <w:r w:rsidR="007C3500">
          <w:rPr>
            <w:noProof/>
            <w:webHidden/>
          </w:rPr>
          <w:t>33</w:t>
        </w:r>
        <w:r w:rsidR="007C3500">
          <w:rPr>
            <w:noProof/>
            <w:webHidden/>
          </w:rPr>
          <w:fldChar w:fldCharType="end"/>
        </w:r>
      </w:hyperlink>
    </w:p>
    <w:p w14:paraId="1AD4ED0F" w14:textId="26E145F1"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0" w:history="1">
        <w:r w:rsidR="007C3500" w:rsidRPr="00357A9A">
          <w:rPr>
            <w:rStyle w:val="Hyperlink"/>
            <w:noProof/>
            <w:lang w:val="en-US"/>
          </w:rPr>
          <w:t>Determination of the provision for impairment of receivables</w:t>
        </w:r>
        <w:r w:rsidR="007C3500">
          <w:rPr>
            <w:noProof/>
            <w:webHidden/>
          </w:rPr>
          <w:tab/>
        </w:r>
        <w:r w:rsidR="007C3500">
          <w:rPr>
            <w:noProof/>
            <w:webHidden/>
          </w:rPr>
          <w:fldChar w:fldCharType="begin"/>
        </w:r>
        <w:r w:rsidR="007C3500">
          <w:rPr>
            <w:noProof/>
            <w:webHidden/>
          </w:rPr>
          <w:instrText xml:space="preserve"> PAGEREF _Toc72224920 \h </w:instrText>
        </w:r>
        <w:r w:rsidR="007C3500">
          <w:rPr>
            <w:noProof/>
            <w:webHidden/>
          </w:rPr>
        </w:r>
        <w:r w:rsidR="007C3500">
          <w:rPr>
            <w:noProof/>
            <w:webHidden/>
          </w:rPr>
          <w:fldChar w:fldCharType="separate"/>
        </w:r>
        <w:r w:rsidR="007C3500">
          <w:rPr>
            <w:noProof/>
            <w:webHidden/>
          </w:rPr>
          <w:t>34</w:t>
        </w:r>
        <w:r w:rsidR="007C3500">
          <w:rPr>
            <w:noProof/>
            <w:webHidden/>
          </w:rPr>
          <w:fldChar w:fldCharType="end"/>
        </w:r>
      </w:hyperlink>
    </w:p>
    <w:p w14:paraId="7597234D" w14:textId="7CF30A5B"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1" w:history="1">
        <w:r w:rsidR="007C3500" w:rsidRPr="00357A9A">
          <w:rPr>
            <w:rStyle w:val="Hyperlink"/>
            <w:noProof/>
            <w:lang w:val="en-US"/>
          </w:rPr>
          <w:t>Use and release of a provision for asset impairment</w:t>
        </w:r>
        <w:r w:rsidR="007C3500">
          <w:rPr>
            <w:noProof/>
            <w:webHidden/>
          </w:rPr>
          <w:tab/>
        </w:r>
        <w:r w:rsidR="007C3500">
          <w:rPr>
            <w:noProof/>
            <w:webHidden/>
          </w:rPr>
          <w:fldChar w:fldCharType="begin"/>
        </w:r>
        <w:r w:rsidR="007C3500">
          <w:rPr>
            <w:noProof/>
            <w:webHidden/>
          </w:rPr>
          <w:instrText xml:space="preserve"> PAGEREF _Toc72224921 \h </w:instrText>
        </w:r>
        <w:r w:rsidR="007C3500">
          <w:rPr>
            <w:noProof/>
            <w:webHidden/>
          </w:rPr>
        </w:r>
        <w:r w:rsidR="007C3500">
          <w:rPr>
            <w:noProof/>
            <w:webHidden/>
          </w:rPr>
          <w:fldChar w:fldCharType="separate"/>
        </w:r>
        <w:r w:rsidR="007C3500">
          <w:rPr>
            <w:noProof/>
            <w:webHidden/>
          </w:rPr>
          <w:t>35</w:t>
        </w:r>
        <w:r w:rsidR="007C3500">
          <w:rPr>
            <w:noProof/>
            <w:webHidden/>
          </w:rPr>
          <w:fldChar w:fldCharType="end"/>
        </w:r>
      </w:hyperlink>
    </w:p>
    <w:p w14:paraId="42322C6C" w14:textId="5B791ADF"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2" w:history="1">
        <w:r w:rsidR="007C3500" w:rsidRPr="00357A9A">
          <w:rPr>
            <w:rStyle w:val="Hyperlink"/>
            <w:noProof/>
            <w:lang w:val="en-US"/>
          </w:rPr>
          <w:t>Inventories</w:t>
        </w:r>
        <w:r w:rsidR="007C3500">
          <w:rPr>
            <w:noProof/>
            <w:webHidden/>
          </w:rPr>
          <w:tab/>
        </w:r>
        <w:r w:rsidR="007C3500">
          <w:rPr>
            <w:noProof/>
            <w:webHidden/>
          </w:rPr>
          <w:fldChar w:fldCharType="begin"/>
        </w:r>
        <w:r w:rsidR="007C3500">
          <w:rPr>
            <w:noProof/>
            <w:webHidden/>
          </w:rPr>
          <w:instrText xml:space="preserve"> PAGEREF _Toc72224922 \h </w:instrText>
        </w:r>
        <w:r w:rsidR="007C3500">
          <w:rPr>
            <w:noProof/>
            <w:webHidden/>
          </w:rPr>
        </w:r>
        <w:r w:rsidR="007C3500">
          <w:rPr>
            <w:noProof/>
            <w:webHidden/>
          </w:rPr>
          <w:fldChar w:fldCharType="separate"/>
        </w:r>
        <w:r w:rsidR="007C3500">
          <w:rPr>
            <w:noProof/>
            <w:webHidden/>
          </w:rPr>
          <w:t>35</w:t>
        </w:r>
        <w:r w:rsidR="007C3500">
          <w:rPr>
            <w:noProof/>
            <w:webHidden/>
          </w:rPr>
          <w:fldChar w:fldCharType="end"/>
        </w:r>
      </w:hyperlink>
    </w:p>
    <w:p w14:paraId="19DEF0FF" w14:textId="46C7EB3D"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3" w:history="1">
        <w:r w:rsidR="007C3500" w:rsidRPr="00357A9A">
          <w:rPr>
            <w:rStyle w:val="Hyperlink"/>
            <w:noProof/>
            <w:lang w:val="en-US"/>
          </w:rPr>
          <w:t>Property and equipment</w:t>
        </w:r>
        <w:r w:rsidR="007C3500">
          <w:rPr>
            <w:noProof/>
            <w:webHidden/>
          </w:rPr>
          <w:tab/>
        </w:r>
        <w:r w:rsidR="007C3500">
          <w:rPr>
            <w:noProof/>
            <w:webHidden/>
          </w:rPr>
          <w:fldChar w:fldCharType="begin"/>
        </w:r>
        <w:r w:rsidR="007C3500">
          <w:rPr>
            <w:noProof/>
            <w:webHidden/>
          </w:rPr>
          <w:instrText xml:space="preserve"> PAGEREF _Toc72224923 \h </w:instrText>
        </w:r>
        <w:r w:rsidR="007C3500">
          <w:rPr>
            <w:noProof/>
            <w:webHidden/>
          </w:rPr>
        </w:r>
        <w:r w:rsidR="007C3500">
          <w:rPr>
            <w:noProof/>
            <w:webHidden/>
          </w:rPr>
          <w:fldChar w:fldCharType="separate"/>
        </w:r>
        <w:r w:rsidR="007C3500">
          <w:rPr>
            <w:noProof/>
            <w:webHidden/>
          </w:rPr>
          <w:t>36</w:t>
        </w:r>
        <w:r w:rsidR="007C3500">
          <w:rPr>
            <w:noProof/>
            <w:webHidden/>
          </w:rPr>
          <w:fldChar w:fldCharType="end"/>
        </w:r>
      </w:hyperlink>
    </w:p>
    <w:p w14:paraId="18D01E3C" w14:textId="155AB219"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4" w:history="1">
        <w:r w:rsidR="007C3500" w:rsidRPr="00357A9A">
          <w:rPr>
            <w:rStyle w:val="Hyperlink"/>
            <w:noProof/>
            <w:lang w:val="en-US"/>
          </w:rPr>
          <w:t>Fixed assets acquired under lease</w:t>
        </w:r>
        <w:r w:rsidR="007C3500">
          <w:rPr>
            <w:noProof/>
            <w:webHidden/>
          </w:rPr>
          <w:tab/>
        </w:r>
        <w:r w:rsidR="007C3500">
          <w:rPr>
            <w:noProof/>
            <w:webHidden/>
          </w:rPr>
          <w:fldChar w:fldCharType="begin"/>
        </w:r>
        <w:r w:rsidR="007C3500">
          <w:rPr>
            <w:noProof/>
            <w:webHidden/>
          </w:rPr>
          <w:instrText xml:space="preserve"> PAGEREF _Toc72224924 \h </w:instrText>
        </w:r>
        <w:r w:rsidR="007C3500">
          <w:rPr>
            <w:noProof/>
            <w:webHidden/>
          </w:rPr>
        </w:r>
        <w:r w:rsidR="007C3500">
          <w:rPr>
            <w:noProof/>
            <w:webHidden/>
          </w:rPr>
          <w:fldChar w:fldCharType="separate"/>
        </w:r>
        <w:r w:rsidR="007C3500">
          <w:rPr>
            <w:noProof/>
            <w:webHidden/>
          </w:rPr>
          <w:t>37</w:t>
        </w:r>
        <w:r w:rsidR="007C3500">
          <w:rPr>
            <w:noProof/>
            <w:webHidden/>
          </w:rPr>
          <w:fldChar w:fldCharType="end"/>
        </w:r>
      </w:hyperlink>
    </w:p>
    <w:p w14:paraId="0324B519" w14:textId="18ACE8EE"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5" w:history="1">
        <w:r w:rsidR="007C3500" w:rsidRPr="00357A9A">
          <w:rPr>
            <w:rStyle w:val="Hyperlink"/>
            <w:noProof/>
            <w:lang w:val="en-US"/>
          </w:rPr>
          <w:t>Intangible assets</w:t>
        </w:r>
        <w:r w:rsidR="007C3500">
          <w:rPr>
            <w:noProof/>
            <w:webHidden/>
          </w:rPr>
          <w:tab/>
        </w:r>
        <w:r w:rsidR="007C3500">
          <w:rPr>
            <w:noProof/>
            <w:webHidden/>
          </w:rPr>
          <w:fldChar w:fldCharType="begin"/>
        </w:r>
        <w:r w:rsidR="007C3500">
          <w:rPr>
            <w:noProof/>
            <w:webHidden/>
          </w:rPr>
          <w:instrText xml:space="preserve"> PAGEREF _Toc72224925 \h </w:instrText>
        </w:r>
        <w:r w:rsidR="007C3500">
          <w:rPr>
            <w:noProof/>
            <w:webHidden/>
          </w:rPr>
        </w:r>
        <w:r w:rsidR="007C3500">
          <w:rPr>
            <w:noProof/>
            <w:webHidden/>
          </w:rPr>
          <w:fldChar w:fldCharType="separate"/>
        </w:r>
        <w:r w:rsidR="007C3500">
          <w:rPr>
            <w:noProof/>
            <w:webHidden/>
          </w:rPr>
          <w:t>38</w:t>
        </w:r>
        <w:r w:rsidR="007C3500">
          <w:rPr>
            <w:noProof/>
            <w:webHidden/>
          </w:rPr>
          <w:fldChar w:fldCharType="end"/>
        </w:r>
      </w:hyperlink>
    </w:p>
    <w:p w14:paraId="324436A2" w14:textId="5D6A5366"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6" w:history="1">
        <w:r w:rsidR="007C3500" w:rsidRPr="00357A9A">
          <w:rPr>
            <w:rStyle w:val="Hyperlink"/>
            <w:noProof/>
            <w:lang w:val="en-US"/>
          </w:rPr>
          <w:t>Provisions</w:t>
        </w:r>
        <w:r w:rsidR="007C3500">
          <w:rPr>
            <w:noProof/>
            <w:webHidden/>
          </w:rPr>
          <w:tab/>
        </w:r>
        <w:r w:rsidR="007C3500">
          <w:rPr>
            <w:noProof/>
            <w:webHidden/>
          </w:rPr>
          <w:fldChar w:fldCharType="begin"/>
        </w:r>
        <w:r w:rsidR="007C3500">
          <w:rPr>
            <w:noProof/>
            <w:webHidden/>
          </w:rPr>
          <w:instrText xml:space="preserve"> PAGEREF _Toc72224926 \h </w:instrText>
        </w:r>
        <w:r w:rsidR="007C3500">
          <w:rPr>
            <w:noProof/>
            <w:webHidden/>
          </w:rPr>
        </w:r>
        <w:r w:rsidR="007C3500">
          <w:rPr>
            <w:noProof/>
            <w:webHidden/>
          </w:rPr>
          <w:fldChar w:fldCharType="separate"/>
        </w:r>
        <w:r w:rsidR="007C3500">
          <w:rPr>
            <w:noProof/>
            <w:webHidden/>
          </w:rPr>
          <w:t>38</w:t>
        </w:r>
        <w:r w:rsidR="007C3500">
          <w:rPr>
            <w:noProof/>
            <w:webHidden/>
          </w:rPr>
          <w:fldChar w:fldCharType="end"/>
        </w:r>
      </w:hyperlink>
    </w:p>
    <w:p w14:paraId="7DF0A151" w14:textId="75CF8D50"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7" w:history="1">
        <w:r w:rsidR="007C3500" w:rsidRPr="00357A9A">
          <w:rPr>
            <w:rStyle w:val="Hyperlink"/>
            <w:noProof/>
            <w:lang w:val="en-US"/>
          </w:rPr>
          <w:t>Contingent assets and liabilities</w:t>
        </w:r>
        <w:r w:rsidR="007C3500">
          <w:rPr>
            <w:noProof/>
            <w:webHidden/>
          </w:rPr>
          <w:tab/>
        </w:r>
        <w:r w:rsidR="007C3500">
          <w:rPr>
            <w:noProof/>
            <w:webHidden/>
          </w:rPr>
          <w:fldChar w:fldCharType="begin"/>
        </w:r>
        <w:r w:rsidR="007C3500">
          <w:rPr>
            <w:noProof/>
            <w:webHidden/>
          </w:rPr>
          <w:instrText xml:space="preserve"> PAGEREF _Toc72224927 \h </w:instrText>
        </w:r>
        <w:r w:rsidR="007C3500">
          <w:rPr>
            <w:noProof/>
            <w:webHidden/>
          </w:rPr>
        </w:r>
        <w:r w:rsidR="007C3500">
          <w:rPr>
            <w:noProof/>
            <w:webHidden/>
          </w:rPr>
          <w:fldChar w:fldCharType="separate"/>
        </w:r>
        <w:r w:rsidR="007C3500">
          <w:rPr>
            <w:noProof/>
            <w:webHidden/>
          </w:rPr>
          <w:t>38</w:t>
        </w:r>
        <w:r w:rsidR="007C3500">
          <w:rPr>
            <w:noProof/>
            <w:webHidden/>
          </w:rPr>
          <w:fldChar w:fldCharType="end"/>
        </w:r>
      </w:hyperlink>
    </w:p>
    <w:p w14:paraId="1369A7AD" w14:textId="5FF1CA9B"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8" w:history="1">
        <w:r w:rsidR="007C3500" w:rsidRPr="00357A9A">
          <w:rPr>
            <w:rStyle w:val="Hyperlink"/>
            <w:noProof/>
            <w:lang w:val="en-US"/>
          </w:rPr>
          <w:t>Employee benefits</w:t>
        </w:r>
        <w:r w:rsidR="007C3500">
          <w:rPr>
            <w:noProof/>
            <w:webHidden/>
          </w:rPr>
          <w:tab/>
        </w:r>
        <w:r w:rsidR="007C3500">
          <w:rPr>
            <w:noProof/>
            <w:webHidden/>
          </w:rPr>
          <w:fldChar w:fldCharType="begin"/>
        </w:r>
        <w:r w:rsidR="007C3500">
          <w:rPr>
            <w:noProof/>
            <w:webHidden/>
          </w:rPr>
          <w:instrText xml:space="preserve"> PAGEREF _Toc72224928 \h </w:instrText>
        </w:r>
        <w:r w:rsidR="007C3500">
          <w:rPr>
            <w:noProof/>
            <w:webHidden/>
          </w:rPr>
        </w:r>
        <w:r w:rsidR="007C3500">
          <w:rPr>
            <w:noProof/>
            <w:webHidden/>
          </w:rPr>
          <w:fldChar w:fldCharType="separate"/>
        </w:r>
        <w:r w:rsidR="007C3500">
          <w:rPr>
            <w:noProof/>
            <w:webHidden/>
          </w:rPr>
          <w:t>39</w:t>
        </w:r>
        <w:r w:rsidR="007C3500">
          <w:rPr>
            <w:noProof/>
            <w:webHidden/>
          </w:rPr>
          <w:fldChar w:fldCharType="end"/>
        </w:r>
      </w:hyperlink>
    </w:p>
    <w:p w14:paraId="57524614" w14:textId="3B3CEF1E"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9" w:history="1">
        <w:r w:rsidR="007C3500" w:rsidRPr="00357A9A">
          <w:rPr>
            <w:rStyle w:val="Hyperlink"/>
            <w:noProof/>
            <w:lang w:val="en-US"/>
          </w:rPr>
          <w:t>Recognition of funds</w:t>
        </w:r>
        <w:r w:rsidR="007C3500">
          <w:rPr>
            <w:noProof/>
            <w:webHidden/>
          </w:rPr>
          <w:tab/>
        </w:r>
        <w:r w:rsidR="007C3500">
          <w:rPr>
            <w:noProof/>
            <w:webHidden/>
          </w:rPr>
          <w:fldChar w:fldCharType="begin"/>
        </w:r>
        <w:r w:rsidR="007C3500">
          <w:rPr>
            <w:noProof/>
            <w:webHidden/>
          </w:rPr>
          <w:instrText xml:space="preserve"> PAGEREF _Toc72224929 \h </w:instrText>
        </w:r>
        <w:r w:rsidR="007C3500">
          <w:rPr>
            <w:noProof/>
            <w:webHidden/>
          </w:rPr>
        </w:r>
        <w:r w:rsidR="007C3500">
          <w:rPr>
            <w:noProof/>
            <w:webHidden/>
          </w:rPr>
          <w:fldChar w:fldCharType="separate"/>
        </w:r>
        <w:r w:rsidR="007C3500">
          <w:rPr>
            <w:noProof/>
            <w:webHidden/>
          </w:rPr>
          <w:t>40</w:t>
        </w:r>
        <w:r w:rsidR="007C3500">
          <w:rPr>
            <w:noProof/>
            <w:webHidden/>
          </w:rPr>
          <w:fldChar w:fldCharType="end"/>
        </w:r>
      </w:hyperlink>
    </w:p>
    <w:p w14:paraId="0A5749E1" w14:textId="4A1ADA27"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0" w:history="1">
        <w:r w:rsidR="007C3500" w:rsidRPr="00357A9A">
          <w:rPr>
            <w:rStyle w:val="Hyperlink"/>
            <w:noProof/>
            <w:lang w:val="en-US"/>
          </w:rPr>
          <w:t>Reserve Account</w:t>
        </w:r>
        <w:r w:rsidR="007C3500">
          <w:rPr>
            <w:noProof/>
            <w:webHidden/>
          </w:rPr>
          <w:tab/>
        </w:r>
        <w:r w:rsidR="007C3500">
          <w:rPr>
            <w:noProof/>
            <w:webHidden/>
          </w:rPr>
          <w:fldChar w:fldCharType="begin"/>
        </w:r>
        <w:r w:rsidR="007C3500">
          <w:rPr>
            <w:noProof/>
            <w:webHidden/>
          </w:rPr>
          <w:instrText xml:space="preserve"> PAGEREF _Toc72224930 \h </w:instrText>
        </w:r>
        <w:r w:rsidR="007C3500">
          <w:rPr>
            <w:noProof/>
            <w:webHidden/>
          </w:rPr>
        </w:r>
        <w:r w:rsidR="007C3500">
          <w:rPr>
            <w:noProof/>
            <w:webHidden/>
          </w:rPr>
          <w:fldChar w:fldCharType="separate"/>
        </w:r>
        <w:r w:rsidR="007C3500">
          <w:rPr>
            <w:noProof/>
            <w:webHidden/>
          </w:rPr>
          <w:t>40</w:t>
        </w:r>
        <w:r w:rsidR="007C3500">
          <w:rPr>
            <w:noProof/>
            <w:webHidden/>
          </w:rPr>
          <w:fldChar w:fldCharType="end"/>
        </w:r>
      </w:hyperlink>
    </w:p>
    <w:p w14:paraId="51BA03B2" w14:textId="002861E3"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1" w:history="1">
        <w:r w:rsidR="007C3500" w:rsidRPr="00357A9A">
          <w:rPr>
            <w:rStyle w:val="Hyperlink"/>
            <w:noProof/>
            <w:lang w:val="en-US"/>
          </w:rPr>
          <w:t>Other funds</w:t>
        </w:r>
        <w:r w:rsidR="007C3500">
          <w:rPr>
            <w:noProof/>
            <w:webHidden/>
          </w:rPr>
          <w:tab/>
        </w:r>
        <w:r w:rsidR="007C3500">
          <w:rPr>
            <w:noProof/>
            <w:webHidden/>
          </w:rPr>
          <w:fldChar w:fldCharType="begin"/>
        </w:r>
        <w:r w:rsidR="007C3500">
          <w:rPr>
            <w:noProof/>
            <w:webHidden/>
          </w:rPr>
          <w:instrText xml:space="preserve"> PAGEREF _Toc72224931 \h </w:instrText>
        </w:r>
        <w:r w:rsidR="007C3500">
          <w:rPr>
            <w:noProof/>
            <w:webHidden/>
          </w:rPr>
        </w:r>
        <w:r w:rsidR="007C3500">
          <w:rPr>
            <w:noProof/>
            <w:webHidden/>
          </w:rPr>
          <w:fldChar w:fldCharType="separate"/>
        </w:r>
        <w:r w:rsidR="007C3500">
          <w:rPr>
            <w:noProof/>
            <w:webHidden/>
          </w:rPr>
          <w:t>41</w:t>
        </w:r>
        <w:r w:rsidR="007C3500">
          <w:rPr>
            <w:noProof/>
            <w:webHidden/>
          </w:rPr>
          <w:fldChar w:fldCharType="end"/>
        </w:r>
      </w:hyperlink>
    </w:p>
    <w:p w14:paraId="682C9E07" w14:textId="7AB04AFE"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2" w:history="1">
        <w:r w:rsidR="007C3500" w:rsidRPr="00357A9A">
          <w:rPr>
            <w:rStyle w:val="Hyperlink"/>
            <w:noProof/>
            <w:lang w:val="en-US"/>
          </w:rPr>
          <w:t>Extrabudgetary activities related funds</w:t>
        </w:r>
        <w:r w:rsidR="007C3500">
          <w:rPr>
            <w:noProof/>
            <w:webHidden/>
          </w:rPr>
          <w:tab/>
        </w:r>
        <w:r w:rsidR="007C3500">
          <w:rPr>
            <w:noProof/>
            <w:webHidden/>
          </w:rPr>
          <w:fldChar w:fldCharType="begin"/>
        </w:r>
        <w:r w:rsidR="007C3500">
          <w:rPr>
            <w:noProof/>
            <w:webHidden/>
          </w:rPr>
          <w:instrText xml:space="preserve"> PAGEREF _Toc72224932 \h </w:instrText>
        </w:r>
        <w:r w:rsidR="007C3500">
          <w:rPr>
            <w:noProof/>
            <w:webHidden/>
          </w:rPr>
        </w:r>
        <w:r w:rsidR="007C3500">
          <w:rPr>
            <w:noProof/>
            <w:webHidden/>
          </w:rPr>
          <w:fldChar w:fldCharType="separate"/>
        </w:r>
        <w:r w:rsidR="007C3500">
          <w:rPr>
            <w:noProof/>
            <w:webHidden/>
          </w:rPr>
          <w:t>42</w:t>
        </w:r>
        <w:r w:rsidR="007C3500">
          <w:rPr>
            <w:noProof/>
            <w:webHidden/>
          </w:rPr>
          <w:fldChar w:fldCharType="end"/>
        </w:r>
      </w:hyperlink>
    </w:p>
    <w:p w14:paraId="12B74EA2" w14:textId="2CC56575"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3" w:history="1">
        <w:r w:rsidR="007C3500" w:rsidRPr="00357A9A">
          <w:rPr>
            <w:rStyle w:val="Hyperlink"/>
            <w:noProof/>
            <w:lang w:val="en-US"/>
          </w:rPr>
          <w:t>Recognition of revenue</w:t>
        </w:r>
        <w:r w:rsidR="007C3500">
          <w:rPr>
            <w:noProof/>
            <w:webHidden/>
          </w:rPr>
          <w:tab/>
        </w:r>
        <w:r w:rsidR="007C3500">
          <w:rPr>
            <w:noProof/>
            <w:webHidden/>
          </w:rPr>
          <w:fldChar w:fldCharType="begin"/>
        </w:r>
        <w:r w:rsidR="007C3500">
          <w:rPr>
            <w:noProof/>
            <w:webHidden/>
          </w:rPr>
          <w:instrText xml:space="preserve"> PAGEREF _Toc72224933 \h </w:instrText>
        </w:r>
        <w:r w:rsidR="007C3500">
          <w:rPr>
            <w:noProof/>
            <w:webHidden/>
          </w:rPr>
        </w:r>
        <w:r w:rsidR="007C3500">
          <w:rPr>
            <w:noProof/>
            <w:webHidden/>
          </w:rPr>
          <w:fldChar w:fldCharType="separate"/>
        </w:r>
        <w:r w:rsidR="007C3500">
          <w:rPr>
            <w:noProof/>
            <w:webHidden/>
          </w:rPr>
          <w:t>43</w:t>
        </w:r>
        <w:r w:rsidR="007C3500">
          <w:rPr>
            <w:noProof/>
            <w:webHidden/>
          </w:rPr>
          <w:fldChar w:fldCharType="end"/>
        </w:r>
      </w:hyperlink>
    </w:p>
    <w:p w14:paraId="1D505965" w14:textId="525B73D9"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4" w:history="1">
        <w:r w:rsidR="007C3500" w:rsidRPr="00357A9A">
          <w:rPr>
            <w:rStyle w:val="Hyperlink"/>
            <w:noProof/>
            <w:lang w:val="en-US"/>
          </w:rPr>
          <w:t>Segment reporting</w:t>
        </w:r>
        <w:r w:rsidR="007C3500">
          <w:rPr>
            <w:noProof/>
            <w:webHidden/>
          </w:rPr>
          <w:tab/>
        </w:r>
        <w:r w:rsidR="007C3500">
          <w:rPr>
            <w:noProof/>
            <w:webHidden/>
          </w:rPr>
          <w:fldChar w:fldCharType="begin"/>
        </w:r>
        <w:r w:rsidR="007C3500">
          <w:rPr>
            <w:noProof/>
            <w:webHidden/>
          </w:rPr>
          <w:instrText xml:space="preserve"> PAGEREF _Toc72224934 \h </w:instrText>
        </w:r>
        <w:r w:rsidR="007C3500">
          <w:rPr>
            <w:noProof/>
            <w:webHidden/>
          </w:rPr>
        </w:r>
        <w:r w:rsidR="007C3500">
          <w:rPr>
            <w:noProof/>
            <w:webHidden/>
          </w:rPr>
          <w:fldChar w:fldCharType="separate"/>
        </w:r>
        <w:r w:rsidR="007C3500">
          <w:rPr>
            <w:noProof/>
            <w:webHidden/>
          </w:rPr>
          <w:t>44</w:t>
        </w:r>
        <w:r w:rsidR="007C3500">
          <w:rPr>
            <w:noProof/>
            <w:webHidden/>
          </w:rPr>
          <w:fldChar w:fldCharType="end"/>
        </w:r>
      </w:hyperlink>
    </w:p>
    <w:p w14:paraId="2E82488A" w14:textId="7AE42774"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5" w:history="1">
        <w:r w:rsidR="007C3500" w:rsidRPr="00357A9A">
          <w:rPr>
            <w:rStyle w:val="Hyperlink"/>
            <w:noProof/>
            <w:lang w:val="en-US"/>
          </w:rPr>
          <w:t>Budget comparison</w:t>
        </w:r>
        <w:r w:rsidR="007C3500">
          <w:rPr>
            <w:noProof/>
            <w:webHidden/>
          </w:rPr>
          <w:tab/>
        </w:r>
        <w:r w:rsidR="007C3500">
          <w:rPr>
            <w:noProof/>
            <w:webHidden/>
          </w:rPr>
          <w:fldChar w:fldCharType="begin"/>
        </w:r>
        <w:r w:rsidR="007C3500">
          <w:rPr>
            <w:noProof/>
            <w:webHidden/>
          </w:rPr>
          <w:instrText xml:space="preserve"> PAGEREF _Toc72224935 \h </w:instrText>
        </w:r>
        <w:r w:rsidR="007C3500">
          <w:rPr>
            <w:noProof/>
            <w:webHidden/>
          </w:rPr>
        </w:r>
        <w:r w:rsidR="007C3500">
          <w:rPr>
            <w:noProof/>
            <w:webHidden/>
          </w:rPr>
          <w:fldChar w:fldCharType="separate"/>
        </w:r>
        <w:r w:rsidR="007C3500">
          <w:rPr>
            <w:noProof/>
            <w:webHidden/>
          </w:rPr>
          <w:t>44</w:t>
        </w:r>
        <w:r w:rsidR="007C3500">
          <w:rPr>
            <w:noProof/>
            <w:webHidden/>
          </w:rPr>
          <w:fldChar w:fldCharType="end"/>
        </w:r>
      </w:hyperlink>
    </w:p>
    <w:p w14:paraId="5725AF99" w14:textId="4E147F42"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6" w:history="1">
        <w:r w:rsidR="007C3500" w:rsidRPr="00357A9A">
          <w:rPr>
            <w:rStyle w:val="Hyperlink"/>
            <w:noProof/>
            <w:lang w:val="en-US"/>
          </w:rPr>
          <w:t>Note 3</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Management of net assets</w:t>
        </w:r>
        <w:r w:rsidR="007C3500">
          <w:rPr>
            <w:noProof/>
            <w:webHidden/>
          </w:rPr>
          <w:tab/>
        </w:r>
        <w:r w:rsidR="007C3500">
          <w:rPr>
            <w:noProof/>
            <w:webHidden/>
          </w:rPr>
          <w:fldChar w:fldCharType="begin"/>
        </w:r>
        <w:r w:rsidR="007C3500">
          <w:rPr>
            <w:noProof/>
            <w:webHidden/>
          </w:rPr>
          <w:instrText xml:space="preserve"> PAGEREF _Toc72224936 \h </w:instrText>
        </w:r>
        <w:r w:rsidR="007C3500">
          <w:rPr>
            <w:noProof/>
            <w:webHidden/>
          </w:rPr>
        </w:r>
        <w:r w:rsidR="007C3500">
          <w:rPr>
            <w:noProof/>
            <w:webHidden/>
          </w:rPr>
          <w:fldChar w:fldCharType="separate"/>
        </w:r>
        <w:r w:rsidR="007C3500">
          <w:rPr>
            <w:noProof/>
            <w:webHidden/>
          </w:rPr>
          <w:t>44</w:t>
        </w:r>
        <w:r w:rsidR="007C3500">
          <w:rPr>
            <w:noProof/>
            <w:webHidden/>
          </w:rPr>
          <w:fldChar w:fldCharType="end"/>
        </w:r>
      </w:hyperlink>
    </w:p>
    <w:p w14:paraId="5BCE55C6" w14:textId="4A845685"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7" w:history="1">
        <w:r w:rsidR="007C3500" w:rsidRPr="00357A9A">
          <w:rPr>
            <w:rStyle w:val="Hyperlink"/>
            <w:noProof/>
            <w:lang w:val="en-US"/>
          </w:rPr>
          <w:t>Note 4</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Financial risk management</w:t>
        </w:r>
        <w:r w:rsidR="007C3500">
          <w:rPr>
            <w:noProof/>
            <w:webHidden/>
          </w:rPr>
          <w:tab/>
        </w:r>
        <w:r w:rsidR="007C3500">
          <w:rPr>
            <w:noProof/>
            <w:webHidden/>
          </w:rPr>
          <w:fldChar w:fldCharType="begin"/>
        </w:r>
        <w:r w:rsidR="007C3500">
          <w:rPr>
            <w:noProof/>
            <w:webHidden/>
          </w:rPr>
          <w:instrText xml:space="preserve"> PAGEREF _Toc72224937 \h </w:instrText>
        </w:r>
        <w:r w:rsidR="007C3500">
          <w:rPr>
            <w:noProof/>
            <w:webHidden/>
          </w:rPr>
        </w:r>
        <w:r w:rsidR="007C3500">
          <w:rPr>
            <w:noProof/>
            <w:webHidden/>
          </w:rPr>
          <w:fldChar w:fldCharType="separate"/>
        </w:r>
        <w:r w:rsidR="007C3500">
          <w:rPr>
            <w:noProof/>
            <w:webHidden/>
          </w:rPr>
          <w:t>45</w:t>
        </w:r>
        <w:r w:rsidR="007C3500">
          <w:rPr>
            <w:noProof/>
            <w:webHidden/>
          </w:rPr>
          <w:fldChar w:fldCharType="end"/>
        </w:r>
      </w:hyperlink>
    </w:p>
    <w:p w14:paraId="15BD7AED" w14:textId="0FB20091"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8" w:history="1">
        <w:r w:rsidR="007C3500" w:rsidRPr="00357A9A">
          <w:rPr>
            <w:rStyle w:val="Hyperlink"/>
            <w:noProof/>
            <w:lang w:val="en-US"/>
          </w:rPr>
          <w:t>Note 5</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Judgment and accounting estimates</w:t>
        </w:r>
        <w:r w:rsidR="007C3500">
          <w:rPr>
            <w:noProof/>
            <w:webHidden/>
          </w:rPr>
          <w:tab/>
        </w:r>
        <w:r w:rsidR="007C3500">
          <w:rPr>
            <w:noProof/>
            <w:webHidden/>
          </w:rPr>
          <w:fldChar w:fldCharType="begin"/>
        </w:r>
        <w:r w:rsidR="007C3500">
          <w:rPr>
            <w:noProof/>
            <w:webHidden/>
          </w:rPr>
          <w:instrText xml:space="preserve"> PAGEREF _Toc72224938 \h </w:instrText>
        </w:r>
        <w:r w:rsidR="007C3500">
          <w:rPr>
            <w:noProof/>
            <w:webHidden/>
          </w:rPr>
        </w:r>
        <w:r w:rsidR="007C3500">
          <w:rPr>
            <w:noProof/>
            <w:webHidden/>
          </w:rPr>
          <w:fldChar w:fldCharType="separate"/>
        </w:r>
        <w:r w:rsidR="007C3500">
          <w:rPr>
            <w:noProof/>
            <w:webHidden/>
          </w:rPr>
          <w:t>48</w:t>
        </w:r>
        <w:r w:rsidR="007C3500">
          <w:rPr>
            <w:noProof/>
            <w:webHidden/>
          </w:rPr>
          <w:fldChar w:fldCharType="end"/>
        </w:r>
      </w:hyperlink>
    </w:p>
    <w:p w14:paraId="2121A274" w14:textId="0E65C228"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9" w:history="1">
        <w:r w:rsidR="007C3500" w:rsidRPr="00357A9A">
          <w:rPr>
            <w:rStyle w:val="Hyperlink"/>
            <w:noProof/>
            <w:lang w:val="en-US"/>
          </w:rPr>
          <w:t xml:space="preserve">Note 6 </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Cash and cash equivalents</w:t>
        </w:r>
        <w:r w:rsidR="007C3500">
          <w:rPr>
            <w:noProof/>
            <w:webHidden/>
          </w:rPr>
          <w:tab/>
        </w:r>
        <w:r w:rsidR="007C3500">
          <w:rPr>
            <w:noProof/>
            <w:webHidden/>
          </w:rPr>
          <w:fldChar w:fldCharType="begin"/>
        </w:r>
        <w:r w:rsidR="007C3500">
          <w:rPr>
            <w:noProof/>
            <w:webHidden/>
          </w:rPr>
          <w:instrText xml:space="preserve"> PAGEREF _Toc72224939 \h </w:instrText>
        </w:r>
        <w:r w:rsidR="007C3500">
          <w:rPr>
            <w:noProof/>
            <w:webHidden/>
          </w:rPr>
        </w:r>
        <w:r w:rsidR="007C3500">
          <w:rPr>
            <w:noProof/>
            <w:webHidden/>
          </w:rPr>
          <w:fldChar w:fldCharType="separate"/>
        </w:r>
        <w:r w:rsidR="007C3500">
          <w:rPr>
            <w:noProof/>
            <w:webHidden/>
          </w:rPr>
          <w:t>48</w:t>
        </w:r>
        <w:r w:rsidR="007C3500">
          <w:rPr>
            <w:noProof/>
            <w:webHidden/>
          </w:rPr>
          <w:fldChar w:fldCharType="end"/>
        </w:r>
      </w:hyperlink>
    </w:p>
    <w:p w14:paraId="2261F324" w14:textId="39E4D8FB"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0" w:history="1">
        <w:r w:rsidR="007C3500" w:rsidRPr="00357A9A">
          <w:rPr>
            <w:rStyle w:val="Hyperlink"/>
            <w:noProof/>
            <w:lang w:val="en-US"/>
          </w:rPr>
          <w:t>Note 7</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Investments</w:t>
        </w:r>
        <w:r w:rsidR="007C3500">
          <w:rPr>
            <w:noProof/>
            <w:webHidden/>
          </w:rPr>
          <w:tab/>
        </w:r>
        <w:r w:rsidR="007C3500">
          <w:rPr>
            <w:noProof/>
            <w:webHidden/>
          </w:rPr>
          <w:fldChar w:fldCharType="begin"/>
        </w:r>
        <w:r w:rsidR="007C3500">
          <w:rPr>
            <w:noProof/>
            <w:webHidden/>
          </w:rPr>
          <w:instrText xml:space="preserve"> PAGEREF _Toc72224940 \h </w:instrText>
        </w:r>
        <w:r w:rsidR="007C3500">
          <w:rPr>
            <w:noProof/>
            <w:webHidden/>
          </w:rPr>
        </w:r>
        <w:r w:rsidR="007C3500">
          <w:rPr>
            <w:noProof/>
            <w:webHidden/>
          </w:rPr>
          <w:fldChar w:fldCharType="separate"/>
        </w:r>
        <w:r w:rsidR="007C3500">
          <w:rPr>
            <w:noProof/>
            <w:webHidden/>
          </w:rPr>
          <w:t>49</w:t>
        </w:r>
        <w:r w:rsidR="007C3500">
          <w:rPr>
            <w:noProof/>
            <w:webHidden/>
          </w:rPr>
          <w:fldChar w:fldCharType="end"/>
        </w:r>
      </w:hyperlink>
    </w:p>
    <w:p w14:paraId="22B96BFE" w14:textId="459F3257"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1" w:history="1">
        <w:r w:rsidR="007C3500" w:rsidRPr="00357A9A">
          <w:rPr>
            <w:rStyle w:val="Hyperlink"/>
            <w:noProof/>
            <w:lang w:val="en-US"/>
          </w:rPr>
          <w:t>Note 8</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Receivables</w:t>
        </w:r>
        <w:r w:rsidR="007C3500">
          <w:rPr>
            <w:noProof/>
            <w:webHidden/>
          </w:rPr>
          <w:tab/>
        </w:r>
        <w:r w:rsidR="007C3500">
          <w:rPr>
            <w:noProof/>
            <w:webHidden/>
          </w:rPr>
          <w:fldChar w:fldCharType="begin"/>
        </w:r>
        <w:r w:rsidR="007C3500">
          <w:rPr>
            <w:noProof/>
            <w:webHidden/>
          </w:rPr>
          <w:instrText xml:space="preserve"> PAGEREF _Toc72224941 \h </w:instrText>
        </w:r>
        <w:r w:rsidR="007C3500">
          <w:rPr>
            <w:noProof/>
            <w:webHidden/>
          </w:rPr>
        </w:r>
        <w:r w:rsidR="007C3500">
          <w:rPr>
            <w:noProof/>
            <w:webHidden/>
          </w:rPr>
          <w:fldChar w:fldCharType="separate"/>
        </w:r>
        <w:r w:rsidR="007C3500">
          <w:rPr>
            <w:noProof/>
            <w:webHidden/>
          </w:rPr>
          <w:t>49</w:t>
        </w:r>
        <w:r w:rsidR="007C3500">
          <w:rPr>
            <w:noProof/>
            <w:webHidden/>
          </w:rPr>
          <w:fldChar w:fldCharType="end"/>
        </w:r>
      </w:hyperlink>
    </w:p>
    <w:p w14:paraId="3E70C6CA" w14:textId="113B7887"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2" w:history="1">
        <w:r w:rsidR="007C3500" w:rsidRPr="00357A9A">
          <w:rPr>
            <w:rStyle w:val="Hyperlink"/>
            <w:noProof/>
            <w:lang w:val="en-US"/>
          </w:rPr>
          <w:t>Note 9</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Inventories</w:t>
        </w:r>
        <w:r w:rsidR="007C3500">
          <w:rPr>
            <w:noProof/>
            <w:webHidden/>
          </w:rPr>
          <w:tab/>
        </w:r>
        <w:r w:rsidR="007C3500">
          <w:rPr>
            <w:noProof/>
            <w:webHidden/>
          </w:rPr>
          <w:fldChar w:fldCharType="begin"/>
        </w:r>
        <w:r w:rsidR="007C3500">
          <w:rPr>
            <w:noProof/>
            <w:webHidden/>
          </w:rPr>
          <w:instrText xml:space="preserve"> PAGEREF _Toc72224942 \h </w:instrText>
        </w:r>
        <w:r w:rsidR="007C3500">
          <w:rPr>
            <w:noProof/>
            <w:webHidden/>
          </w:rPr>
        </w:r>
        <w:r w:rsidR="007C3500">
          <w:rPr>
            <w:noProof/>
            <w:webHidden/>
          </w:rPr>
          <w:fldChar w:fldCharType="separate"/>
        </w:r>
        <w:r w:rsidR="007C3500">
          <w:rPr>
            <w:noProof/>
            <w:webHidden/>
          </w:rPr>
          <w:t>50</w:t>
        </w:r>
        <w:r w:rsidR="007C3500">
          <w:rPr>
            <w:noProof/>
            <w:webHidden/>
          </w:rPr>
          <w:fldChar w:fldCharType="end"/>
        </w:r>
      </w:hyperlink>
    </w:p>
    <w:p w14:paraId="07871338" w14:textId="38DC537F"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3" w:history="1">
        <w:r w:rsidR="007C3500" w:rsidRPr="00357A9A">
          <w:rPr>
            <w:rStyle w:val="Hyperlink"/>
            <w:noProof/>
            <w:lang w:val="en-US"/>
          </w:rPr>
          <w:t>Note 11</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Property and equipment</w:t>
        </w:r>
        <w:r w:rsidR="007C3500">
          <w:rPr>
            <w:noProof/>
            <w:webHidden/>
          </w:rPr>
          <w:tab/>
        </w:r>
        <w:r w:rsidR="007C3500">
          <w:rPr>
            <w:noProof/>
            <w:webHidden/>
          </w:rPr>
          <w:fldChar w:fldCharType="begin"/>
        </w:r>
        <w:r w:rsidR="007C3500">
          <w:rPr>
            <w:noProof/>
            <w:webHidden/>
          </w:rPr>
          <w:instrText xml:space="preserve"> PAGEREF _Toc72224943 \h </w:instrText>
        </w:r>
        <w:r w:rsidR="007C3500">
          <w:rPr>
            <w:noProof/>
            <w:webHidden/>
          </w:rPr>
        </w:r>
        <w:r w:rsidR="007C3500">
          <w:rPr>
            <w:noProof/>
            <w:webHidden/>
          </w:rPr>
          <w:fldChar w:fldCharType="separate"/>
        </w:r>
        <w:r w:rsidR="007C3500">
          <w:rPr>
            <w:noProof/>
            <w:webHidden/>
          </w:rPr>
          <w:t>51</w:t>
        </w:r>
        <w:r w:rsidR="007C3500">
          <w:rPr>
            <w:noProof/>
            <w:webHidden/>
          </w:rPr>
          <w:fldChar w:fldCharType="end"/>
        </w:r>
      </w:hyperlink>
    </w:p>
    <w:p w14:paraId="63F90B08" w14:textId="19EF2D50"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4" w:history="1">
        <w:r w:rsidR="007C3500" w:rsidRPr="00357A9A">
          <w:rPr>
            <w:rStyle w:val="Hyperlink"/>
            <w:noProof/>
            <w:lang w:val="en-US"/>
          </w:rPr>
          <w:t>Note 12</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Intangible assets</w:t>
        </w:r>
        <w:r w:rsidR="007C3500">
          <w:rPr>
            <w:noProof/>
            <w:webHidden/>
          </w:rPr>
          <w:tab/>
        </w:r>
        <w:r w:rsidR="007C3500">
          <w:rPr>
            <w:noProof/>
            <w:webHidden/>
          </w:rPr>
          <w:fldChar w:fldCharType="begin"/>
        </w:r>
        <w:r w:rsidR="007C3500">
          <w:rPr>
            <w:noProof/>
            <w:webHidden/>
          </w:rPr>
          <w:instrText xml:space="preserve"> PAGEREF _Toc72224944 \h </w:instrText>
        </w:r>
        <w:r w:rsidR="007C3500">
          <w:rPr>
            <w:noProof/>
            <w:webHidden/>
          </w:rPr>
        </w:r>
        <w:r w:rsidR="007C3500">
          <w:rPr>
            <w:noProof/>
            <w:webHidden/>
          </w:rPr>
          <w:fldChar w:fldCharType="separate"/>
        </w:r>
        <w:r w:rsidR="007C3500">
          <w:rPr>
            <w:noProof/>
            <w:webHidden/>
          </w:rPr>
          <w:t>53</w:t>
        </w:r>
        <w:r w:rsidR="007C3500">
          <w:rPr>
            <w:noProof/>
            <w:webHidden/>
          </w:rPr>
          <w:fldChar w:fldCharType="end"/>
        </w:r>
      </w:hyperlink>
    </w:p>
    <w:p w14:paraId="64291AE1" w14:textId="37AF088C"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5" w:history="1">
        <w:r w:rsidR="007C3500" w:rsidRPr="00357A9A">
          <w:rPr>
            <w:rStyle w:val="Hyperlink"/>
            <w:noProof/>
            <w:lang w:val="fr-CH"/>
          </w:rPr>
          <w:t>Note 13</w:t>
        </w:r>
        <w:r w:rsidR="007C3500">
          <w:rPr>
            <w:rFonts w:asciiTheme="minorHAnsi" w:eastAsiaTheme="minorEastAsia" w:hAnsiTheme="minorHAnsi" w:cstheme="minorBidi"/>
            <w:noProof/>
            <w:sz w:val="22"/>
            <w:szCs w:val="22"/>
            <w:lang w:eastAsia="en-GB"/>
          </w:rPr>
          <w:tab/>
        </w:r>
        <w:r w:rsidR="007C3500" w:rsidRPr="00357A9A">
          <w:rPr>
            <w:rStyle w:val="Hyperlink"/>
            <w:noProof/>
            <w:lang w:val="fr-CH"/>
          </w:rPr>
          <w:t>Assets under construction</w:t>
        </w:r>
        <w:r w:rsidR="007C3500">
          <w:rPr>
            <w:noProof/>
            <w:webHidden/>
          </w:rPr>
          <w:tab/>
        </w:r>
        <w:r w:rsidR="007C3500">
          <w:rPr>
            <w:noProof/>
            <w:webHidden/>
          </w:rPr>
          <w:fldChar w:fldCharType="begin"/>
        </w:r>
        <w:r w:rsidR="007C3500">
          <w:rPr>
            <w:noProof/>
            <w:webHidden/>
          </w:rPr>
          <w:instrText xml:space="preserve"> PAGEREF _Toc72224945 \h </w:instrText>
        </w:r>
        <w:r w:rsidR="007C3500">
          <w:rPr>
            <w:noProof/>
            <w:webHidden/>
          </w:rPr>
        </w:r>
        <w:r w:rsidR="007C3500">
          <w:rPr>
            <w:noProof/>
            <w:webHidden/>
          </w:rPr>
          <w:fldChar w:fldCharType="separate"/>
        </w:r>
        <w:r w:rsidR="007C3500">
          <w:rPr>
            <w:noProof/>
            <w:webHidden/>
          </w:rPr>
          <w:t>53</w:t>
        </w:r>
        <w:r w:rsidR="007C3500">
          <w:rPr>
            <w:noProof/>
            <w:webHidden/>
          </w:rPr>
          <w:fldChar w:fldCharType="end"/>
        </w:r>
      </w:hyperlink>
    </w:p>
    <w:p w14:paraId="17F915F0" w14:textId="39018DB7"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6" w:history="1">
        <w:r w:rsidR="007C3500" w:rsidRPr="00357A9A">
          <w:rPr>
            <w:rStyle w:val="Hyperlink"/>
            <w:noProof/>
            <w:lang w:val="en-US"/>
          </w:rPr>
          <w:t>It has been decided to disclose separately the assets under construction to anticipate on the new building project and thus allow for a transparent follow up of the project during the construction phase.</w:t>
        </w:r>
        <w:r w:rsidR="007C3500">
          <w:rPr>
            <w:noProof/>
            <w:webHidden/>
          </w:rPr>
          <w:tab/>
        </w:r>
        <w:r w:rsidR="007C3500">
          <w:rPr>
            <w:noProof/>
            <w:webHidden/>
          </w:rPr>
          <w:fldChar w:fldCharType="begin"/>
        </w:r>
        <w:r w:rsidR="007C3500">
          <w:rPr>
            <w:noProof/>
            <w:webHidden/>
          </w:rPr>
          <w:instrText xml:space="preserve"> PAGEREF _Toc72224946 \h </w:instrText>
        </w:r>
        <w:r w:rsidR="007C3500">
          <w:rPr>
            <w:noProof/>
            <w:webHidden/>
          </w:rPr>
        </w:r>
        <w:r w:rsidR="007C3500">
          <w:rPr>
            <w:noProof/>
            <w:webHidden/>
          </w:rPr>
          <w:fldChar w:fldCharType="separate"/>
        </w:r>
        <w:r w:rsidR="007C3500">
          <w:rPr>
            <w:noProof/>
            <w:webHidden/>
          </w:rPr>
          <w:t>54</w:t>
        </w:r>
        <w:r w:rsidR="007C3500">
          <w:rPr>
            <w:noProof/>
            <w:webHidden/>
          </w:rPr>
          <w:fldChar w:fldCharType="end"/>
        </w:r>
      </w:hyperlink>
    </w:p>
    <w:p w14:paraId="49CB56C1" w14:textId="7DCED0B7"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7" w:history="1">
        <w:r w:rsidR="007C3500" w:rsidRPr="00357A9A">
          <w:rPr>
            <w:rStyle w:val="Hyperlink"/>
            <w:noProof/>
            <w:lang w:val="en-US"/>
          </w:rPr>
          <w:t>Note 14</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Suppliers and other creditors</w:t>
        </w:r>
        <w:r w:rsidR="007C3500">
          <w:rPr>
            <w:noProof/>
            <w:webHidden/>
          </w:rPr>
          <w:tab/>
        </w:r>
        <w:r w:rsidR="007C3500">
          <w:rPr>
            <w:noProof/>
            <w:webHidden/>
          </w:rPr>
          <w:fldChar w:fldCharType="begin"/>
        </w:r>
        <w:r w:rsidR="007C3500">
          <w:rPr>
            <w:noProof/>
            <w:webHidden/>
          </w:rPr>
          <w:instrText xml:space="preserve"> PAGEREF _Toc72224947 \h </w:instrText>
        </w:r>
        <w:r w:rsidR="007C3500">
          <w:rPr>
            <w:noProof/>
            <w:webHidden/>
          </w:rPr>
        </w:r>
        <w:r w:rsidR="007C3500">
          <w:rPr>
            <w:noProof/>
            <w:webHidden/>
          </w:rPr>
          <w:fldChar w:fldCharType="separate"/>
        </w:r>
        <w:r w:rsidR="007C3500">
          <w:rPr>
            <w:noProof/>
            <w:webHidden/>
          </w:rPr>
          <w:t>54</w:t>
        </w:r>
        <w:r w:rsidR="007C3500">
          <w:rPr>
            <w:noProof/>
            <w:webHidden/>
          </w:rPr>
          <w:fldChar w:fldCharType="end"/>
        </w:r>
      </w:hyperlink>
    </w:p>
    <w:p w14:paraId="18CBF74B" w14:textId="651E8656"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8" w:history="1">
        <w:r w:rsidR="007C3500" w:rsidRPr="00357A9A">
          <w:rPr>
            <w:rStyle w:val="Hyperlink"/>
            <w:noProof/>
            <w:lang w:val="en-US"/>
          </w:rPr>
          <w:t>Note 17</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Employee benefits</w:t>
        </w:r>
        <w:r w:rsidR="007C3500">
          <w:rPr>
            <w:noProof/>
            <w:webHidden/>
          </w:rPr>
          <w:tab/>
        </w:r>
        <w:r w:rsidR="007C3500">
          <w:rPr>
            <w:noProof/>
            <w:webHidden/>
          </w:rPr>
          <w:fldChar w:fldCharType="begin"/>
        </w:r>
        <w:r w:rsidR="007C3500">
          <w:rPr>
            <w:noProof/>
            <w:webHidden/>
          </w:rPr>
          <w:instrText xml:space="preserve"> PAGEREF _Toc72224948 \h </w:instrText>
        </w:r>
        <w:r w:rsidR="007C3500">
          <w:rPr>
            <w:noProof/>
            <w:webHidden/>
          </w:rPr>
        </w:r>
        <w:r w:rsidR="007C3500">
          <w:rPr>
            <w:noProof/>
            <w:webHidden/>
          </w:rPr>
          <w:fldChar w:fldCharType="separate"/>
        </w:r>
        <w:r w:rsidR="007C3500">
          <w:rPr>
            <w:noProof/>
            <w:webHidden/>
          </w:rPr>
          <w:t>55</w:t>
        </w:r>
        <w:r w:rsidR="007C3500">
          <w:rPr>
            <w:noProof/>
            <w:webHidden/>
          </w:rPr>
          <w:fldChar w:fldCharType="end"/>
        </w:r>
      </w:hyperlink>
    </w:p>
    <w:p w14:paraId="63DAAF2B" w14:textId="782EE28A"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9" w:history="1">
        <w:r w:rsidR="007C3500" w:rsidRPr="00357A9A">
          <w:rPr>
            <w:rStyle w:val="Hyperlink"/>
            <w:noProof/>
            <w:lang w:val="en-US"/>
          </w:rPr>
          <w:t xml:space="preserve">17.2 </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 xml:space="preserve"> Long-term employee benefits</w:t>
        </w:r>
        <w:r w:rsidR="007C3500">
          <w:rPr>
            <w:noProof/>
            <w:webHidden/>
          </w:rPr>
          <w:tab/>
        </w:r>
        <w:r w:rsidR="007C3500">
          <w:rPr>
            <w:noProof/>
            <w:webHidden/>
          </w:rPr>
          <w:fldChar w:fldCharType="begin"/>
        </w:r>
        <w:r w:rsidR="007C3500">
          <w:rPr>
            <w:noProof/>
            <w:webHidden/>
          </w:rPr>
          <w:instrText xml:space="preserve"> PAGEREF _Toc72224949 \h </w:instrText>
        </w:r>
        <w:r w:rsidR="007C3500">
          <w:rPr>
            <w:noProof/>
            <w:webHidden/>
          </w:rPr>
        </w:r>
        <w:r w:rsidR="007C3500">
          <w:rPr>
            <w:noProof/>
            <w:webHidden/>
          </w:rPr>
          <w:fldChar w:fldCharType="separate"/>
        </w:r>
        <w:r w:rsidR="007C3500">
          <w:rPr>
            <w:noProof/>
            <w:webHidden/>
          </w:rPr>
          <w:t>56</w:t>
        </w:r>
        <w:r w:rsidR="007C3500">
          <w:rPr>
            <w:noProof/>
            <w:webHidden/>
          </w:rPr>
          <w:fldChar w:fldCharType="end"/>
        </w:r>
      </w:hyperlink>
    </w:p>
    <w:p w14:paraId="577EE3EE" w14:textId="0BC061A9"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0" w:history="1">
        <w:r w:rsidR="007C3500" w:rsidRPr="00357A9A">
          <w:rPr>
            <w:rStyle w:val="Hyperlink"/>
            <w:noProof/>
            <w:lang w:val="en-US"/>
          </w:rPr>
          <w:t>Note 18</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Provisions</w:t>
        </w:r>
        <w:r w:rsidR="007C3500">
          <w:rPr>
            <w:noProof/>
            <w:webHidden/>
          </w:rPr>
          <w:tab/>
        </w:r>
        <w:r w:rsidR="007C3500">
          <w:rPr>
            <w:noProof/>
            <w:webHidden/>
          </w:rPr>
          <w:fldChar w:fldCharType="begin"/>
        </w:r>
        <w:r w:rsidR="007C3500">
          <w:rPr>
            <w:noProof/>
            <w:webHidden/>
          </w:rPr>
          <w:instrText xml:space="preserve"> PAGEREF _Toc72224950 \h </w:instrText>
        </w:r>
        <w:r w:rsidR="007C3500">
          <w:rPr>
            <w:noProof/>
            <w:webHidden/>
          </w:rPr>
        </w:r>
        <w:r w:rsidR="007C3500">
          <w:rPr>
            <w:noProof/>
            <w:webHidden/>
          </w:rPr>
          <w:fldChar w:fldCharType="separate"/>
        </w:r>
        <w:r w:rsidR="007C3500">
          <w:rPr>
            <w:noProof/>
            <w:webHidden/>
          </w:rPr>
          <w:t>62</w:t>
        </w:r>
        <w:r w:rsidR="007C3500">
          <w:rPr>
            <w:noProof/>
            <w:webHidden/>
          </w:rPr>
          <w:fldChar w:fldCharType="end"/>
        </w:r>
      </w:hyperlink>
    </w:p>
    <w:p w14:paraId="39FAFD19" w14:textId="19F990B4"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1" w:history="1">
        <w:r w:rsidR="007C3500" w:rsidRPr="00357A9A">
          <w:rPr>
            <w:rStyle w:val="Hyperlink"/>
            <w:noProof/>
            <w:lang w:val="en-US"/>
          </w:rPr>
          <w:t>Note 19</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Other debts</w:t>
        </w:r>
        <w:r w:rsidR="007C3500">
          <w:rPr>
            <w:noProof/>
            <w:webHidden/>
          </w:rPr>
          <w:tab/>
        </w:r>
        <w:r w:rsidR="007C3500">
          <w:rPr>
            <w:noProof/>
            <w:webHidden/>
          </w:rPr>
          <w:fldChar w:fldCharType="begin"/>
        </w:r>
        <w:r w:rsidR="007C3500">
          <w:rPr>
            <w:noProof/>
            <w:webHidden/>
          </w:rPr>
          <w:instrText xml:space="preserve"> PAGEREF _Toc72224951 \h </w:instrText>
        </w:r>
        <w:r w:rsidR="007C3500">
          <w:rPr>
            <w:noProof/>
            <w:webHidden/>
          </w:rPr>
        </w:r>
        <w:r w:rsidR="007C3500">
          <w:rPr>
            <w:noProof/>
            <w:webHidden/>
          </w:rPr>
          <w:fldChar w:fldCharType="separate"/>
        </w:r>
        <w:r w:rsidR="007C3500">
          <w:rPr>
            <w:noProof/>
            <w:webHidden/>
          </w:rPr>
          <w:t>63</w:t>
        </w:r>
        <w:r w:rsidR="007C3500">
          <w:rPr>
            <w:noProof/>
            <w:webHidden/>
          </w:rPr>
          <w:fldChar w:fldCharType="end"/>
        </w:r>
      </w:hyperlink>
    </w:p>
    <w:p w14:paraId="6CCC878A" w14:textId="182FDE25"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2" w:history="1">
        <w:r w:rsidR="007C3500" w:rsidRPr="00357A9A">
          <w:rPr>
            <w:rStyle w:val="Hyperlink"/>
            <w:noProof/>
            <w:lang w:val="en-US"/>
          </w:rPr>
          <w:t>Note 20</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Allocated and unallocated extra budgetary funds</w:t>
        </w:r>
        <w:r w:rsidR="007C3500">
          <w:rPr>
            <w:noProof/>
            <w:webHidden/>
          </w:rPr>
          <w:tab/>
        </w:r>
        <w:r w:rsidR="007C3500">
          <w:rPr>
            <w:noProof/>
            <w:webHidden/>
          </w:rPr>
          <w:fldChar w:fldCharType="begin"/>
        </w:r>
        <w:r w:rsidR="007C3500">
          <w:rPr>
            <w:noProof/>
            <w:webHidden/>
          </w:rPr>
          <w:instrText xml:space="preserve"> PAGEREF _Toc72224952 \h </w:instrText>
        </w:r>
        <w:r w:rsidR="007C3500">
          <w:rPr>
            <w:noProof/>
            <w:webHidden/>
          </w:rPr>
        </w:r>
        <w:r w:rsidR="007C3500">
          <w:rPr>
            <w:noProof/>
            <w:webHidden/>
          </w:rPr>
          <w:fldChar w:fldCharType="separate"/>
        </w:r>
        <w:r w:rsidR="007C3500">
          <w:rPr>
            <w:noProof/>
            <w:webHidden/>
          </w:rPr>
          <w:t>63</w:t>
        </w:r>
        <w:r w:rsidR="007C3500">
          <w:rPr>
            <w:noProof/>
            <w:webHidden/>
          </w:rPr>
          <w:fldChar w:fldCharType="end"/>
        </w:r>
      </w:hyperlink>
    </w:p>
    <w:p w14:paraId="7D78A2B4" w14:textId="2C9F3A30"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3" w:history="1">
        <w:r w:rsidR="007C3500" w:rsidRPr="00357A9A">
          <w:rPr>
            <w:rStyle w:val="Hyperlink"/>
            <w:noProof/>
            <w:lang w:val="en-US"/>
          </w:rPr>
          <w:t>Note 21</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Assessed contributions</w:t>
        </w:r>
        <w:r w:rsidR="007C3500">
          <w:rPr>
            <w:noProof/>
            <w:webHidden/>
          </w:rPr>
          <w:tab/>
        </w:r>
        <w:r w:rsidR="007C3500">
          <w:rPr>
            <w:noProof/>
            <w:webHidden/>
          </w:rPr>
          <w:fldChar w:fldCharType="begin"/>
        </w:r>
        <w:r w:rsidR="007C3500">
          <w:rPr>
            <w:noProof/>
            <w:webHidden/>
          </w:rPr>
          <w:instrText xml:space="preserve"> PAGEREF _Toc72224953 \h </w:instrText>
        </w:r>
        <w:r w:rsidR="007C3500">
          <w:rPr>
            <w:noProof/>
            <w:webHidden/>
          </w:rPr>
        </w:r>
        <w:r w:rsidR="007C3500">
          <w:rPr>
            <w:noProof/>
            <w:webHidden/>
          </w:rPr>
          <w:fldChar w:fldCharType="separate"/>
        </w:r>
        <w:r w:rsidR="007C3500">
          <w:rPr>
            <w:noProof/>
            <w:webHidden/>
          </w:rPr>
          <w:t>63</w:t>
        </w:r>
        <w:r w:rsidR="007C3500">
          <w:rPr>
            <w:noProof/>
            <w:webHidden/>
          </w:rPr>
          <w:fldChar w:fldCharType="end"/>
        </w:r>
      </w:hyperlink>
    </w:p>
    <w:p w14:paraId="1806D10C" w14:textId="1A109DBE"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4" w:history="1">
        <w:r w:rsidR="007C3500" w:rsidRPr="00357A9A">
          <w:rPr>
            <w:rStyle w:val="Hyperlink"/>
            <w:noProof/>
            <w:lang w:val="en-US"/>
          </w:rPr>
          <w:t>Note 22</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Revenue</w:t>
        </w:r>
        <w:r w:rsidR="007C3500">
          <w:rPr>
            <w:noProof/>
            <w:webHidden/>
          </w:rPr>
          <w:tab/>
        </w:r>
        <w:r w:rsidR="007C3500">
          <w:rPr>
            <w:noProof/>
            <w:webHidden/>
          </w:rPr>
          <w:fldChar w:fldCharType="begin"/>
        </w:r>
        <w:r w:rsidR="007C3500">
          <w:rPr>
            <w:noProof/>
            <w:webHidden/>
          </w:rPr>
          <w:instrText xml:space="preserve"> PAGEREF _Toc72224954 \h </w:instrText>
        </w:r>
        <w:r w:rsidR="007C3500">
          <w:rPr>
            <w:noProof/>
            <w:webHidden/>
          </w:rPr>
        </w:r>
        <w:r w:rsidR="007C3500">
          <w:rPr>
            <w:noProof/>
            <w:webHidden/>
          </w:rPr>
          <w:fldChar w:fldCharType="separate"/>
        </w:r>
        <w:r w:rsidR="007C3500">
          <w:rPr>
            <w:noProof/>
            <w:webHidden/>
          </w:rPr>
          <w:t>64</w:t>
        </w:r>
        <w:r w:rsidR="007C3500">
          <w:rPr>
            <w:noProof/>
            <w:webHidden/>
          </w:rPr>
          <w:fldChar w:fldCharType="end"/>
        </w:r>
      </w:hyperlink>
    </w:p>
    <w:p w14:paraId="588E845D" w14:textId="517060D4"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5" w:history="1">
        <w:r w:rsidR="007C3500" w:rsidRPr="00357A9A">
          <w:rPr>
            <w:rStyle w:val="Hyperlink"/>
            <w:noProof/>
            <w:lang w:val="en-US"/>
          </w:rPr>
          <w:t>Voluntary contributions</w:t>
        </w:r>
        <w:r w:rsidR="007C3500">
          <w:rPr>
            <w:noProof/>
            <w:webHidden/>
          </w:rPr>
          <w:tab/>
        </w:r>
        <w:r w:rsidR="007C3500">
          <w:rPr>
            <w:noProof/>
            <w:webHidden/>
          </w:rPr>
          <w:fldChar w:fldCharType="begin"/>
        </w:r>
        <w:r w:rsidR="007C3500">
          <w:rPr>
            <w:noProof/>
            <w:webHidden/>
          </w:rPr>
          <w:instrText xml:space="preserve"> PAGEREF _Toc72224955 \h </w:instrText>
        </w:r>
        <w:r w:rsidR="007C3500">
          <w:rPr>
            <w:noProof/>
            <w:webHidden/>
          </w:rPr>
        </w:r>
        <w:r w:rsidR="007C3500">
          <w:rPr>
            <w:noProof/>
            <w:webHidden/>
          </w:rPr>
          <w:fldChar w:fldCharType="separate"/>
        </w:r>
        <w:r w:rsidR="007C3500">
          <w:rPr>
            <w:noProof/>
            <w:webHidden/>
          </w:rPr>
          <w:t>64</w:t>
        </w:r>
        <w:r w:rsidR="007C3500">
          <w:rPr>
            <w:noProof/>
            <w:webHidden/>
          </w:rPr>
          <w:fldChar w:fldCharType="end"/>
        </w:r>
      </w:hyperlink>
    </w:p>
    <w:p w14:paraId="6E78B6CE" w14:textId="29B1A6FF"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6" w:history="1">
        <w:r w:rsidR="007C3500" w:rsidRPr="00357A9A">
          <w:rPr>
            <w:rStyle w:val="Hyperlink"/>
            <w:noProof/>
            <w:lang w:val="en-US"/>
          </w:rPr>
          <w:t>Other operating revenue</w:t>
        </w:r>
        <w:r w:rsidR="007C3500">
          <w:rPr>
            <w:noProof/>
            <w:webHidden/>
          </w:rPr>
          <w:tab/>
        </w:r>
        <w:r w:rsidR="007C3500">
          <w:rPr>
            <w:noProof/>
            <w:webHidden/>
          </w:rPr>
          <w:fldChar w:fldCharType="begin"/>
        </w:r>
        <w:r w:rsidR="007C3500">
          <w:rPr>
            <w:noProof/>
            <w:webHidden/>
          </w:rPr>
          <w:instrText xml:space="preserve"> PAGEREF _Toc72224956 \h </w:instrText>
        </w:r>
        <w:r w:rsidR="007C3500">
          <w:rPr>
            <w:noProof/>
            <w:webHidden/>
          </w:rPr>
        </w:r>
        <w:r w:rsidR="007C3500">
          <w:rPr>
            <w:noProof/>
            <w:webHidden/>
          </w:rPr>
          <w:fldChar w:fldCharType="separate"/>
        </w:r>
        <w:r w:rsidR="007C3500">
          <w:rPr>
            <w:noProof/>
            <w:webHidden/>
          </w:rPr>
          <w:t>64</w:t>
        </w:r>
        <w:r w:rsidR="007C3500">
          <w:rPr>
            <w:noProof/>
            <w:webHidden/>
          </w:rPr>
          <w:fldChar w:fldCharType="end"/>
        </w:r>
      </w:hyperlink>
    </w:p>
    <w:p w14:paraId="2809E091" w14:textId="5C0AC1B7"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7" w:history="1">
        <w:r w:rsidR="007C3500" w:rsidRPr="00357A9A">
          <w:rPr>
            <w:rStyle w:val="Hyperlink"/>
            <w:noProof/>
            <w:lang w:val="en-US"/>
          </w:rPr>
          <w:t>Finance revenue</w:t>
        </w:r>
        <w:r w:rsidR="007C3500">
          <w:rPr>
            <w:noProof/>
            <w:webHidden/>
          </w:rPr>
          <w:tab/>
        </w:r>
        <w:r w:rsidR="007C3500">
          <w:rPr>
            <w:noProof/>
            <w:webHidden/>
          </w:rPr>
          <w:fldChar w:fldCharType="begin"/>
        </w:r>
        <w:r w:rsidR="007C3500">
          <w:rPr>
            <w:noProof/>
            <w:webHidden/>
          </w:rPr>
          <w:instrText xml:space="preserve"> PAGEREF _Toc72224957 \h </w:instrText>
        </w:r>
        <w:r w:rsidR="007C3500">
          <w:rPr>
            <w:noProof/>
            <w:webHidden/>
          </w:rPr>
        </w:r>
        <w:r w:rsidR="007C3500">
          <w:rPr>
            <w:noProof/>
            <w:webHidden/>
          </w:rPr>
          <w:fldChar w:fldCharType="separate"/>
        </w:r>
        <w:r w:rsidR="007C3500">
          <w:rPr>
            <w:noProof/>
            <w:webHidden/>
          </w:rPr>
          <w:t>65</w:t>
        </w:r>
        <w:r w:rsidR="007C3500">
          <w:rPr>
            <w:noProof/>
            <w:webHidden/>
          </w:rPr>
          <w:fldChar w:fldCharType="end"/>
        </w:r>
      </w:hyperlink>
    </w:p>
    <w:p w14:paraId="1DF8EB87" w14:textId="0387E1D6"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8" w:history="1">
        <w:r w:rsidR="007C3500" w:rsidRPr="00357A9A">
          <w:rPr>
            <w:rStyle w:val="Hyperlink"/>
            <w:noProof/>
            <w:lang w:val="en-US"/>
          </w:rPr>
          <w:t>Employee expenses</w:t>
        </w:r>
        <w:r w:rsidR="007C3500">
          <w:rPr>
            <w:noProof/>
            <w:webHidden/>
          </w:rPr>
          <w:tab/>
        </w:r>
        <w:r w:rsidR="007C3500">
          <w:rPr>
            <w:noProof/>
            <w:webHidden/>
          </w:rPr>
          <w:fldChar w:fldCharType="begin"/>
        </w:r>
        <w:r w:rsidR="007C3500">
          <w:rPr>
            <w:noProof/>
            <w:webHidden/>
          </w:rPr>
          <w:instrText xml:space="preserve"> PAGEREF _Toc72224958 \h </w:instrText>
        </w:r>
        <w:r w:rsidR="007C3500">
          <w:rPr>
            <w:noProof/>
            <w:webHidden/>
          </w:rPr>
        </w:r>
        <w:r w:rsidR="007C3500">
          <w:rPr>
            <w:noProof/>
            <w:webHidden/>
          </w:rPr>
          <w:fldChar w:fldCharType="separate"/>
        </w:r>
        <w:r w:rsidR="007C3500">
          <w:rPr>
            <w:noProof/>
            <w:webHidden/>
          </w:rPr>
          <w:t>65</w:t>
        </w:r>
        <w:r w:rsidR="007C3500">
          <w:rPr>
            <w:noProof/>
            <w:webHidden/>
          </w:rPr>
          <w:fldChar w:fldCharType="end"/>
        </w:r>
      </w:hyperlink>
    </w:p>
    <w:p w14:paraId="71704D24" w14:textId="191486AB"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9" w:history="1">
        <w:r w:rsidR="007C3500" w:rsidRPr="00357A9A">
          <w:rPr>
            <w:rStyle w:val="Hyperlink"/>
            <w:noProof/>
            <w:lang w:val="en-US"/>
          </w:rPr>
          <w:t>Mission expenses</w:t>
        </w:r>
        <w:r w:rsidR="007C3500">
          <w:rPr>
            <w:noProof/>
            <w:webHidden/>
          </w:rPr>
          <w:tab/>
        </w:r>
        <w:r w:rsidR="007C3500">
          <w:rPr>
            <w:noProof/>
            <w:webHidden/>
          </w:rPr>
          <w:fldChar w:fldCharType="begin"/>
        </w:r>
        <w:r w:rsidR="007C3500">
          <w:rPr>
            <w:noProof/>
            <w:webHidden/>
          </w:rPr>
          <w:instrText xml:space="preserve"> PAGEREF _Toc72224959 \h </w:instrText>
        </w:r>
        <w:r w:rsidR="007C3500">
          <w:rPr>
            <w:noProof/>
            <w:webHidden/>
          </w:rPr>
        </w:r>
        <w:r w:rsidR="007C3500">
          <w:rPr>
            <w:noProof/>
            <w:webHidden/>
          </w:rPr>
          <w:fldChar w:fldCharType="separate"/>
        </w:r>
        <w:r w:rsidR="007C3500">
          <w:rPr>
            <w:noProof/>
            <w:webHidden/>
          </w:rPr>
          <w:t>65</w:t>
        </w:r>
        <w:r w:rsidR="007C3500">
          <w:rPr>
            <w:noProof/>
            <w:webHidden/>
          </w:rPr>
          <w:fldChar w:fldCharType="end"/>
        </w:r>
      </w:hyperlink>
    </w:p>
    <w:p w14:paraId="7C4C59A2" w14:textId="556379E6"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0" w:history="1">
        <w:r w:rsidR="007C3500" w:rsidRPr="00357A9A">
          <w:rPr>
            <w:rStyle w:val="Hyperlink"/>
            <w:noProof/>
            <w:lang w:val="en-US"/>
          </w:rPr>
          <w:t>Contractual services</w:t>
        </w:r>
        <w:r w:rsidR="007C3500">
          <w:rPr>
            <w:noProof/>
            <w:webHidden/>
          </w:rPr>
          <w:tab/>
        </w:r>
        <w:r w:rsidR="007C3500">
          <w:rPr>
            <w:noProof/>
            <w:webHidden/>
          </w:rPr>
          <w:fldChar w:fldCharType="begin"/>
        </w:r>
        <w:r w:rsidR="007C3500">
          <w:rPr>
            <w:noProof/>
            <w:webHidden/>
          </w:rPr>
          <w:instrText xml:space="preserve"> PAGEREF _Toc72224960 \h </w:instrText>
        </w:r>
        <w:r w:rsidR="007C3500">
          <w:rPr>
            <w:noProof/>
            <w:webHidden/>
          </w:rPr>
        </w:r>
        <w:r w:rsidR="007C3500">
          <w:rPr>
            <w:noProof/>
            <w:webHidden/>
          </w:rPr>
          <w:fldChar w:fldCharType="separate"/>
        </w:r>
        <w:r w:rsidR="007C3500">
          <w:rPr>
            <w:noProof/>
            <w:webHidden/>
          </w:rPr>
          <w:t>66</w:t>
        </w:r>
        <w:r w:rsidR="007C3500">
          <w:rPr>
            <w:noProof/>
            <w:webHidden/>
          </w:rPr>
          <w:fldChar w:fldCharType="end"/>
        </w:r>
      </w:hyperlink>
    </w:p>
    <w:p w14:paraId="181789ED" w14:textId="13087A1D"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1" w:history="1">
        <w:r w:rsidR="007C3500" w:rsidRPr="00357A9A">
          <w:rPr>
            <w:rStyle w:val="Hyperlink"/>
            <w:noProof/>
            <w:lang w:val="en-US"/>
          </w:rPr>
          <w:t>Rental and maintenance of premises and equipment</w:t>
        </w:r>
        <w:r w:rsidR="007C3500">
          <w:rPr>
            <w:noProof/>
            <w:webHidden/>
          </w:rPr>
          <w:tab/>
        </w:r>
        <w:r w:rsidR="007C3500">
          <w:rPr>
            <w:noProof/>
            <w:webHidden/>
          </w:rPr>
          <w:fldChar w:fldCharType="begin"/>
        </w:r>
        <w:r w:rsidR="007C3500">
          <w:rPr>
            <w:noProof/>
            <w:webHidden/>
          </w:rPr>
          <w:instrText xml:space="preserve"> PAGEREF _Toc72224961 \h </w:instrText>
        </w:r>
        <w:r w:rsidR="007C3500">
          <w:rPr>
            <w:noProof/>
            <w:webHidden/>
          </w:rPr>
        </w:r>
        <w:r w:rsidR="007C3500">
          <w:rPr>
            <w:noProof/>
            <w:webHidden/>
          </w:rPr>
          <w:fldChar w:fldCharType="separate"/>
        </w:r>
        <w:r w:rsidR="007C3500">
          <w:rPr>
            <w:noProof/>
            <w:webHidden/>
          </w:rPr>
          <w:t>66</w:t>
        </w:r>
        <w:r w:rsidR="007C3500">
          <w:rPr>
            <w:noProof/>
            <w:webHidden/>
          </w:rPr>
          <w:fldChar w:fldCharType="end"/>
        </w:r>
      </w:hyperlink>
    </w:p>
    <w:p w14:paraId="5A12F621" w14:textId="390AF7F0"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2" w:history="1">
        <w:r w:rsidR="007C3500" w:rsidRPr="00357A9A">
          <w:rPr>
            <w:rStyle w:val="Hyperlink"/>
            <w:noProof/>
            <w:lang w:val="en-US"/>
          </w:rPr>
          <w:t>Equipment and supplies, shipping, telecommunications, and service expenses</w:t>
        </w:r>
        <w:r w:rsidR="007C3500">
          <w:rPr>
            <w:noProof/>
            <w:webHidden/>
          </w:rPr>
          <w:tab/>
        </w:r>
        <w:r w:rsidR="007C3500">
          <w:rPr>
            <w:noProof/>
            <w:webHidden/>
          </w:rPr>
          <w:fldChar w:fldCharType="begin"/>
        </w:r>
        <w:r w:rsidR="007C3500">
          <w:rPr>
            <w:noProof/>
            <w:webHidden/>
          </w:rPr>
          <w:instrText xml:space="preserve"> PAGEREF _Toc72224962 \h </w:instrText>
        </w:r>
        <w:r w:rsidR="007C3500">
          <w:rPr>
            <w:noProof/>
            <w:webHidden/>
          </w:rPr>
        </w:r>
        <w:r w:rsidR="007C3500">
          <w:rPr>
            <w:noProof/>
            <w:webHidden/>
          </w:rPr>
          <w:fldChar w:fldCharType="separate"/>
        </w:r>
        <w:r w:rsidR="007C3500">
          <w:rPr>
            <w:noProof/>
            <w:webHidden/>
          </w:rPr>
          <w:t>66</w:t>
        </w:r>
        <w:r w:rsidR="007C3500">
          <w:rPr>
            <w:noProof/>
            <w:webHidden/>
          </w:rPr>
          <w:fldChar w:fldCharType="end"/>
        </w:r>
      </w:hyperlink>
    </w:p>
    <w:p w14:paraId="24793033" w14:textId="1694A5EC"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3" w:history="1">
        <w:r w:rsidR="007C3500" w:rsidRPr="00357A9A">
          <w:rPr>
            <w:rStyle w:val="Hyperlink"/>
            <w:noProof/>
            <w:lang w:val="en-US"/>
          </w:rPr>
          <w:t>Other expenses</w:t>
        </w:r>
        <w:r w:rsidR="007C3500">
          <w:rPr>
            <w:noProof/>
            <w:webHidden/>
          </w:rPr>
          <w:tab/>
        </w:r>
        <w:r w:rsidR="007C3500">
          <w:rPr>
            <w:noProof/>
            <w:webHidden/>
          </w:rPr>
          <w:fldChar w:fldCharType="begin"/>
        </w:r>
        <w:r w:rsidR="007C3500">
          <w:rPr>
            <w:noProof/>
            <w:webHidden/>
          </w:rPr>
          <w:instrText xml:space="preserve"> PAGEREF _Toc72224963 \h </w:instrText>
        </w:r>
        <w:r w:rsidR="007C3500">
          <w:rPr>
            <w:noProof/>
            <w:webHidden/>
          </w:rPr>
        </w:r>
        <w:r w:rsidR="007C3500">
          <w:rPr>
            <w:noProof/>
            <w:webHidden/>
          </w:rPr>
          <w:fldChar w:fldCharType="separate"/>
        </w:r>
        <w:r w:rsidR="007C3500">
          <w:rPr>
            <w:noProof/>
            <w:webHidden/>
          </w:rPr>
          <w:t>66</w:t>
        </w:r>
        <w:r w:rsidR="007C3500">
          <w:rPr>
            <w:noProof/>
            <w:webHidden/>
          </w:rPr>
          <w:fldChar w:fldCharType="end"/>
        </w:r>
      </w:hyperlink>
    </w:p>
    <w:p w14:paraId="583AD0B2" w14:textId="398A44F5"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4" w:history="1">
        <w:r w:rsidR="007C3500" w:rsidRPr="00357A9A">
          <w:rPr>
            <w:rStyle w:val="Hyperlink"/>
            <w:noProof/>
            <w:lang w:val="en-US"/>
          </w:rPr>
          <w:t>Finance expenses</w:t>
        </w:r>
        <w:r w:rsidR="007C3500">
          <w:rPr>
            <w:noProof/>
            <w:webHidden/>
          </w:rPr>
          <w:tab/>
        </w:r>
        <w:r w:rsidR="007C3500">
          <w:rPr>
            <w:noProof/>
            <w:webHidden/>
          </w:rPr>
          <w:fldChar w:fldCharType="begin"/>
        </w:r>
        <w:r w:rsidR="007C3500">
          <w:rPr>
            <w:noProof/>
            <w:webHidden/>
          </w:rPr>
          <w:instrText xml:space="preserve"> PAGEREF _Toc72224964 \h </w:instrText>
        </w:r>
        <w:r w:rsidR="007C3500">
          <w:rPr>
            <w:noProof/>
            <w:webHidden/>
          </w:rPr>
        </w:r>
        <w:r w:rsidR="007C3500">
          <w:rPr>
            <w:noProof/>
            <w:webHidden/>
          </w:rPr>
          <w:fldChar w:fldCharType="separate"/>
        </w:r>
        <w:r w:rsidR="007C3500">
          <w:rPr>
            <w:noProof/>
            <w:webHidden/>
          </w:rPr>
          <w:t>67</w:t>
        </w:r>
        <w:r w:rsidR="007C3500">
          <w:rPr>
            <w:noProof/>
            <w:webHidden/>
          </w:rPr>
          <w:fldChar w:fldCharType="end"/>
        </w:r>
      </w:hyperlink>
    </w:p>
    <w:p w14:paraId="63651108" w14:textId="56301AFD"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5" w:history="1">
        <w:r w:rsidR="007C3500" w:rsidRPr="00357A9A">
          <w:rPr>
            <w:rStyle w:val="Hyperlink"/>
            <w:noProof/>
            <w:lang w:val="en-US"/>
          </w:rPr>
          <w:t>Note 24</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Segment reporting – Statement of financial performance 2020</w:t>
        </w:r>
        <w:r w:rsidR="007C3500">
          <w:rPr>
            <w:noProof/>
            <w:webHidden/>
          </w:rPr>
          <w:tab/>
        </w:r>
        <w:r w:rsidR="007C3500">
          <w:rPr>
            <w:noProof/>
            <w:webHidden/>
          </w:rPr>
          <w:fldChar w:fldCharType="begin"/>
        </w:r>
        <w:r w:rsidR="007C3500">
          <w:rPr>
            <w:noProof/>
            <w:webHidden/>
          </w:rPr>
          <w:instrText xml:space="preserve"> PAGEREF _Toc72224965 \h </w:instrText>
        </w:r>
        <w:r w:rsidR="007C3500">
          <w:rPr>
            <w:noProof/>
            <w:webHidden/>
          </w:rPr>
        </w:r>
        <w:r w:rsidR="007C3500">
          <w:rPr>
            <w:noProof/>
            <w:webHidden/>
          </w:rPr>
          <w:fldChar w:fldCharType="separate"/>
        </w:r>
        <w:r w:rsidR="007C3500">
          <w:rPr>
            <w:noProof/>
            <w:webHidden/>
          </w:rPr>
          <w:t>68</w:t>
        </w:r>
        <w:r w:rsidR="007C3500">
          <w:rPr>
            <w:noProof/>
            <w:webHidden/>
          </w:rPr>
          <w:fldChar w:fldCharType="end"/>
        </w:r>
      </w:hyperlink>
    </w:p>
    <w:p w14:paraId="374B4DFA" w14:textId="7D5EF78A"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6" w:history="1">
        <w:r w:rsidR="007C3500" w:rsidRPr="00357A9A">
          <w:rPr>
            <w:rStyle w:val="Hyperlink"/>
            <w:noProof/>
            <w:lang w:val="en-US"/>
          </w:rPr>
          <w:t>Note 25</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Regional Presence</w:t>
        </w:r>
        <w:r w:rsidR="007C3500">
          <w:rPr>
            <w:noProof/>
            <w:webHidden/>
          </w:rPr>
          <w:tab/>
        </w:r>
        <w:r w:rsidR="007C3500">
          <w:rPr>
            <w:noProof/>
            <w:webHidden/>
          </w:rPr>
          <w:fldChar w:fldCharType="begin"/>
        </w:r>
        <w:r w:rsidR="007C3500">
          <w:rPr>
            <w:noProof/>
            <w:webHidden/>
          </w:rPr>
          <w:instrText xml:space="preserve"> PAGEREF _Toc72224966 \h </w:instrText>
        </w:r>
        <w:r w:rsidR="007C3500">
          <w:rPr>
            <w:noProof/>
            <w:webHidden/>
          </w:rPr>
        </w:r>
        <w:r w:rsidR="007C3500">
          <w:rPr>
            <w:noProof/>
            <w:webHidden/>
          </w:rPr>
          <w:fldChar w:fldCharType="separate"/>
        </w:r>
        <w:r w:rsidR="007C3500">
          <w:rPr>
            <w:noProof/>
            <w:webHidden/>
          </w:rPr>
          <w:t>70</w:t>
        </w:r>
        <w:r w:rsidR="007C3500">
          <w:rPr>
            <w:noProof/>
            <w:webHidden/>
          </w:rPr>
          <w:fldChar w:fldCharType="end"/>
        </w:r>
      </w:hyperlink>
    </w:p>
    <w:p w14:paraId="5EFB4324" w14:textId="7C1EDC19"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7" w:history="1">
        <w:r w:rsidR="007C3500" w:rsidRPr="00357A9A">
          <w:rPr>
            <w:rStyle w:val="Hyperlink"/>
            <w:noProof/>
            <w:lang w:val="en-US"/>
          </w:rPr>
          <w:t>Note 26</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Reconciliation between budgeted amounts and actual amounts</w:t>
        </w:r>
        <w:r w:rsidR="007C3500">
          <w:rPr>
            <w:noProof/>
            <w:webHidden/>
          </w:rPr>
          <w:tab/>
        </w:r>
        <w:r w:rsidR="007C3500">
          <w:rPr>
            <w:noProof/>
            <w:webHidden/>
          </w:rPr>
          <w:fldChar w:fldCharType="begin"/>
        </w:r>
        <w:r w:rsidR="007C3500">
          <w:rPr>
            <w:noProof/>
            <w:webHidden/>
          </w:rPr>
          <w:instrText xml:space="preserve"> PAGEREF _Toc72224967 \h </w:instrText>
        </w:r>
        <w:r w:rsidR="007C3500">
          <w:rPr>
            <w:noProof/>
            <w:webHidden/>
          </w:rPr>
        </w:r>
        <w:r w:rsidR="007C3500">
          <w:rPr>
            <w:noProof/>
            <w:webHidden/>
          </w:rPr>
          <w:fldChar w:fldCharType="separate"/>
        </w:r>
        <w:r w:rsidR="007C3500">
          <w:rPr>
            <w:noProof/>
            <w:webHidden/>
          </w:rPr>
          <w:t>70</w:t>
        </w:r>
        <w:r w:rsidR="007C3500">
          <w:rPr>
            <w:noProof/>
            <w:webHidden/>
          </w:rPr>
          <w:fldChar w:fldCharType="end"/>
        </w:r>
      </w:hyperlink>
    </w:p>
    <w:p w14:paraId="684B9551" w14:textId="314A00A0"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8" w:history="1">
        <w:r w:rsidR="007C3500" w:rsidRPr="00357A9A">
          <w:rPr>
            <w:rStyle w:val="Hyperlink"/>
            <w:noProof/>
            <w:lang w:val="en-US"/>
          </w:rPr>
          <w:t>Note 28</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Obligations</w:t>
        </w:r>
        <w:r w:rsidR="007C3500">
          <w:rPr>
            <w:noProof/>
            <w:webHidden/>
          </w:rPr>
          <w:tab/>
        </w:r>
        <w:r w:rsidR="007C3500">
          <w:rPr>
            <w:noProof/>
            <w:webHidden/>
          </w:rPr>
          <w:fldChar w:fldCharType="begin"/>
        </w:r>
        <w:r w:rsidR="007C3500">
          <w:rPr>
            <w:noProof/>
            <w:webHidden/>
          </w:rPr>
          <w:instrText xml:space="preserve"> PAGEREF _Toc72224968 \h </w:instrText>
        </w:r>
        <w:r w:rsidR="007C3500">
          <w:rPr>
            <w:noProof/>
            <w:webHidden/>
          </w:rPr>
        </w:r>
        <w:r w:rsidR="007C3500">
          <w:rPr>
            <w:noProof/>
            <w:webHidden/>
          </w:rPr>
          <w:fldChar w:fldCharType="separate"/>
        </w:r>
        <w:r w:rsidR="007C3500">
          <w:rPr>
            <w:noProof/>
            <w:webHidden/>
          </w:rPr>
          <w:t>72</w:t>
        </w:r>
        <w:r w:rsidR="007C3500">
          <w:rPr>
            <w:noProof/>
            <w:webHidden/>
          </w:rPr>
          <w:fldChar w:fldCharType="end"/>
        </w:r>
      </w:hyperlink>
    </w:p>
    <w:p w14:paraId="36AC2B14" w14:textId="3F4097B5" w:rsidR="007C3500" w:rsidRDefault="00867FD8"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9" w:history="1">
        <w:r w:rsidR="007C3500" w:rsidRPr="00357A9A">
          <w:rPr>
            <w:rStyle w:val="Hyperlink"/>
            <w:noProof/>
            <w:lang w:val="en-US"/>
          </w:rPr>
          <w:t>Note 29</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Events after the reporting date</w:t>
        </w:r>
        <w:r w:rsidR="007C3500">
          <w:rPr>
            <w:noProof/>
            <w:webHidden/>
          </w:rPr>
          <w:tab/>
        </w:r>
        <w:r w:rsidR="007C3500">
          <w:rPr>
            <w:noProof/>
            <w:webHidden/>
          </w:rPr>
          <w:fldChar w:fldCharType="begin"/>
        </w:r>
        <w:r w:rsidR="007C3500">
          <w:rPr>
            <w:noProof/>
            <w:webHidden/>
          </w:rPr>
          <w:instrText xml:space="preserve"> PAGEREF _Toc72224969 \h </w:instrText>
        </w:r>
        <w:r w:rsidR="007C3500">
          <w:rPr>
            <w:noProof/>
            <w:webHidden/>
          </w:rPr>
        </w:r>
        <w:r w:rsidR="007C3500">
          <w:rPr>
            <w:noProof/>
            <w:webHidden/>
          </w:rPr>
          <w:fldChar w:fldCharType="separate"/>
        </w:r>
        <w:r w:rsidR="007C3500">
          <w:rPr>
            <w:noProof/>
            <w:webHidden/>
          </w:rPr>
          <w:t>72</w:t>
        </w:r>
        <w:r w:rsidR="007C3500">
          <w:rPr>
            <w:noProof/>
            <w:webHidden/>
          </w:rPr>
          <w:fldChar w:fldCharType="end"/>
        </w:r>
      </w:hyperlink>
    </w:p>
    <w:p w14:paraId="05FD7244" w14:textId="50BCDB77" w:rsidR="007C3500" w:rsidRDefault="00867FD8" w:rsidP="007C3500">
      <w:pPr>
        <w:pStyle w:val="TOC1"/>
        <w:tabs>
          <w:tab w:val="clear" w:pos="964"/>
          <w:tab w:val="clear" w:pos="8789"/>
          <w:tab w:val="left" w:leader="dot" w:pos="9356"/>
        </w:tabs>
        <w:ind w:left="0" w:firstLine="0"/>
        <w:rPr>
          <w:rFonts w:asciiTheme="minorHAnsi" w:eastAsiaTheme="minorEastAsia" w:hAnsiTheme="minorHAnsi" w:cstheme="minorBidi"/>
          <w:noProof/>
          <w:sz w:val="22"/>
          <w:szCs w:val="22"/>
          <w:lang w:eastAsia="en-GB"/>
        </w:rPr>
      </w:pPr>
      <w:hyperlink w:anchor="_Toc72224970" w:history="1">
        <w:r w:rsidR="007C3500" w:rsidRPr="00357A9A">
          <w:rPr>
            <w:rStyle w:val="Hyperlink"/>
            <w:noProof/>
            <w:lang w:val="en-US"/>
          </w:rPr>
          <w:t>Information and Communication Technology Development Fund (ICTDF) – in Swiss francs - See Note 20</w:t>
        </w:r>
        <w:r w:rsidR="007C3500">
          <w:rPr>
            <w:noProof/>
            <w:webHidden/>
          </w:rPr>
          <w:tab/>
        </w:r>
        <w:r w:rsidR="007C3500">
          <w:rPr>
            <w:noProof/>
            <w:webHidden/>
          </w:rPr>
          <w:fldChar w:fldCharType="begin"/>
        </w:r>
        <w:r w:rsidR="007C3500">
          <w:rPr>
            <w:noProof/>
            <w:webHidden/>
          </w:rPr>
          <w:instrText xml:space="preserve"> PAGEREF _Toc72224970 \h </w:instrText>
        </w:r>
        <w:r w:rsidR="007C3500">
          <w:rPr>
            <w:noProof/>
            <w:webHidden/>
          </w:rPr>
        </w:r>
        <w:r w:rsidR="007C3500">
          <w:rPr>
            <w:noProof/>
            <w:webHidden/>
          </w:rPr>
          <w:fldChar w:fldCharType="separate"/>
        </w:r>
        <w:r w:rsidR="007C3500">
          <w:rPr>
            <w:noProof/>
            <w:webHidden/>
          </w:rPr>
          <w:t>96</w:t>
        </w:r>
        <w:r w:rsidR="007C3500">
          <w:rPr>
            <w:noProof/>
            <w:webHidden/>
          </w:rPr>
          <w:fldChar w:fldCharType="end"/>
        </w:r>
      </w:hyperlink>
    </w:p>
    <w:p w14:paraId="7685A0B3" w14:textId="67153F91" w:rsidR="0022373A" w:rsidRPr="001C2A98" w:rsidRDefault="0022373A" w:rsidP="00C076D4">
      <w:pPr>
        <w:pStyle w:val="TOC1"/>
        <w:spacing w:before="120"/>
        <w:ind w:right="1134"/>
        <w:rPr>
          <w:b/>
          <w:sz w:val="28"/>
          <w:lang w:val="en-US"/>
        </w:rPr>
      </w:pPr>
      <w:r w:rsidRPr="00EA7E55">
        <w:rPr>
          <w:rStyle w:val="Hyperlink"/>
          <w:noProof/>
          <w:u w:val="none"/>
        </w:rPr>
        <w:fldChar w:fldCharType="end"/>
      </w:r>
      <w:bookmarkStart w:id="24" w:name="_Toc304390545"/>
      <w:bookmarkStart w:id="25" w:name="_Toc304406411"/>
      <w:r w:rsidRPr="001C2A98">
        <w:rPr>
          <w:lang w:val="en-US"/>
        </w:rPr>
        <w:br w:type="page"/>
      </w:r>
    </w:p>
    <w:p w14:paraId="7F72DF25" w14:textId="6DC9FB96" w:rsidR="008D6FDF" w:rsidRDefault="0022373A" w:rsidP="00BD5D98">
      <w:pPr>
        <w:pStyle w:val="Tabletext"/>
        <w:jc w:val="center"/>
        <w:rPr>
          <w:b/>
          <w:bCs/>
          <w:sz w:val="28"/>
          <w:szCs w:val="28"/>
          <w:lang w:val="en-US"/>
        </w:rPr>
      </w:pPr>
      <w:bookmarkStart w:id="26" w:name="_Toc305764056"/>
      <w:r w:rsidRPr="000D09E0">
        <w:rPr>
          <w:b/>
          <w:bCs/>
          <w:sz w:val="28"/>
          <w:szCs w:val="28"/>
          <w:lang w:val="en-US"/>
        </w:rPr>
        <w:lastRenderedPageBreak/>
        <w:t xml:space="preserve">I – </w:t>
      </w:r>
      <w:bookmarkEnd w:id="24"/>
      <w:bookmarkEnd w:id="25"/>
      <w:r w:rsidRPr="000D09E0">
        <w:rPr>
          <w:b/>
          <w:bCs/>
          <w:sz w:val="28"/>
          <w:szCs w:val="28"/>
          <w:lang w:val="en-US"/>
        </w:rPr>
        <w:t xml:space="preserve">Statement of financial position – Balance sheet </w:t>
      </w:r>
      <w:proofErr w:type="gramStart"/>
      <w:r w:rsidRPr="000D09E0">
        <w:rPr>
          <w:b/>
          <w:bCs/>
          <w:sz w:val="28"/>
          <w:szCs w:val="28"/>
          <w:lang w:val="en-US"/>
        </w:rPr>
        <w:t>at</w:t>
      </w:r>
      <w:proofErr w:type="gramEnd"/>
      <w:r w:rsidRPr="000D09E0">
        <w:rPr>
          <w:b/>
          <w:bCs/>
          <w:sz w:val="28"/>
          <w:szCs w:val="28"/>
          <w:lang w:val="en-US"/>
        </w:rPr>
        <w:t xml:space="preserve"> 31 December </w:t>
      </w:r>
      <w:bookmarkEnd w:id="26"/>
      <w:r w:rsidR="00111BDD" w:rsidRPr="000D09E0">
        <w:rPr>
          <w:b/>
          <w:bCs/>
          <w:sz w:val="28"/>
          <w:szCs w:val="28"/>
          <w:lang w:val="en-US"/>
        </w:rPr>
        <w:t>20</w:t>
      </w:r>
      <w:r w:rsidR="004E1D40">
        <w:rPr>
          <w:b/>
          <w:bCs/>
          <w:sz w:val="28"/>
          <w:szCs w:val="28"/>
          <w:lang w:val="en-US"/>
        </w:rPr>
        <w:t>20</w:t>
      </w:r>
      <w:r w:rsidRPr="000D09E0">
        <w:rPr>
          <w:b/>
          <w:bCs/>
          <w:sz w:val="28"/>
          <w:szCs w:val="28"/>
          <w:lang w:val="en-US"/>
        </w:rPr>
        <w:t xml:space="preserve"> with comparative figures as at 31 December 201</w:t>
      </w:r>
      <w:bookmarkStart w:id="27" w:name="_Toc305764057"/>
      <w:r w:rsidR="004E1D40">
        <w:rPr>
          <w:b/>
          <w:bCs/>
          <w:sz w:val="28"/>
          <w:szCs w:val="28"/>
          <w:lang w:val="en-US"/>
        </w:rPr>
        <w:t>9</w:t>
      </w:r>
    </w:p>
    <w:p w14:paraId="6AB9B7FA" w14:textId="2F9FA378" w:rsidR="003E12FA" w:rsidRDefault="003E12FA" w:rsidP="00BD5D98">
      <w:pPr>
        <w:pStyle w:val="Tabletext"/>
        <w:jc w:val="center"/>
        <w:rPr>
          <w:b/>
          <w:bCs/>
          <w:sz w:val="28"/>
          <w:szCs w:val="28"/>
          <w:lang w:val="en-US"/>
        </w:rPr>
      </w:pPr>
    </w:p>
    <w:p w14:paraId="1A4F010C" w14:textId="4BD046BC" w:rsidR="003E12FA" w:rsidRDefault="00A81B4B" w:rsidP="00BD5D98">
      <w:pPr>
        <w:pStyle w:val="Tabletext"/>
        <w:jc w:val="center"/>
        <w:rPr>
          <w:b/>
          <w:bCs/>
          <w:sz w:val="28"/>
          <w:szCs w:val="28"/>
          <w:lang w:val="en-US"/>
        </w:rPr>
      </w:pPr>
      <w:r w:rsidRPr="00A81B4B">
        <w:rPr>
          <w:noProof/>
        </w:rPr>
        <w:drawing>
          <wp:inline distT="0" distB="0" distL="0" distR="0" wp14:anchorId="29F771E3" wp14:editId="3C167C2D">
            <wp:extent cx="4448175" cy="7767320"/>
            <wp:effectExtent l="0" t="0" r="952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0237" cy="7788382"/>
                    </a:xfrm>
                    <a:prstGeom prst="rect">
                      <a:avLst/>
                    </a:prstGeom>
                    <a:noFill/>
                    <a:ln>
                      <a:noFill/>
                    </a:ln>
                  </pic:spPr>
                </pic:pic>
              </a:graphicData>
            </a:graphic>
          </wp:inline>
        </w:drawing>
      </w:r>
    </w:p>
    <w:p w14:paraId="17E7835F" w14:textId="77777777" w:rsidR="005D16FE" w:rsidRPr="000D09E0" w:rsidRDefault="005D16FE" w:rsidP="00BD5D98">
      <w:pPr>
        <w:pStyle w:val="Tabletext"/>
        <w:jc w:val="center"/>
        <w:rPr>
          <w:b/>
          <w:bCs/>
          <w:noProof/>
          <w:lang w:val="en-US" w:eastAsia="zh-CN"/>
        </w:rPr>
      </w:pPr>
    </w:p>
    <w:p w14:paraId="27A79AEC" w14:textId="277269E0" w:rsidR="0022373A" w:rsidRDefault="00C70441" w:rsidP="00233177">
      <w:pPr>
        <w:pStyle w:val="Tabletext"/>
        <w:jc w:val="center"/>
        <w:rPr>
          <w:b/>
          <w:bCs/>
          <w:sz w:val="28"/>
          <w:szCs w:val="28"/>
          <w:lang w:val="en-US"/>
        </w:rPr>
      </w:pPr>
      <w:r>
        <w:rPr>
          <w:lang w:val="en-US"/>
        </w:rPr>
        <w:br w:type="page"/>
      </w:r>
      <w:r w:rsidR="0022373A" w:rsidRPr="000D09E0">
        <w:rPr>
          <w:b/>
          <w:bCs/>
          <w:sz w:val="28"/>
          <w:szCs w:val="28"/>
          <w:lang w:val="en-US"/>
        </w:rPr>
        <w:lastRenderedPageBreak/>
        <w:t>II – Statement of financial performance for the period which closed on</w:t>
      </w:r>
      <w:r w:rsidR="008F33DF" w:rsidRPr="000D09E0">
        <w:rPr>
          <w:b/>
          <w:bCs/>
          <w:sz w:val="28"/>
          <w:szCs w:val="28"/>
          <w:lang w:val="en-US"/>
        </w:rPr>
        <w:br/>
      </w:r>
      <w:r w:rsidR="0022373A" w:rsidRPr="000D09E0">
        <w:rPr>
          <w:b/>
          <w:bCs/>
          <w:sz w:val="28"/>
          <w:szCs w:val="28"/>
          <w:lang w:val="en-US"/>
        </w:rPr>
        <w:t xml:space="preserve">31 December </w:t>
      </w:r>
      <w:bookmarkEnd w:id="27"/>
      <w:r w:rsidR="00111BDD" w:rsidRPr="000D09E0">
        <w:rPr>
          <w:b/>
          <w:bCs/>
          <w:sz w:val="28"/>
          <w:szCs w:val="28"/>
          <w:lang w:val="en-US"/>
        </w:rPr>
        <w:t>20</w:t>
      </w:r>
      <w:r w:rsidR="00A81B4B">
        <w:rPr>
          <w:b/>
          <w:bCs/>
          <w:sz w:val="28"/>
          <w:szCs w:val="28"/>
          <w:lang w:val="en-US"/>
        </w:rPr>
        <w:t>20</w:t>
      </w:r>
      <w:r w:rsidR="00E014F9">
        <w:rPr>
          <w:b/>
          <w:bCs/>
          <w:sz w:val="28"/>
          <w:szCs w:val="28"/>
          <w:lang w:val="en-US"/>
        </w:rPr>
        <w:t xml:space="preserve"> w</w:t>
      </w:r>
      <w:r w:rsidR="0022373A" w:rsidRPr="000D09E0">
        <w:rPr>
          <w:b/>
          <w:bCs/>
          <w:sz w:val="28"/>
          <w:szCs w:val="28"/>
          <w:lang w:val="en-US"/>
        </w:rPr>
        <w:t xml:space="preserve">ith comparative figures as </w:t>
      </w:r>
      <w:proofErr w:type="gramStart"/>
      <w:r w:rsidR="0022373A" w:rsidRPr="000D09E0">
        <w:rPr>
          <w:b/>
          <w:bCs/>
          <w:sz w:val="28"/>
          <w:szCs w:val="28"/>
          <w:lang w:val="en-US"/>
        </w:rPr>
        <w:t>at</w:t>
      </w:r>
      <w:proofErr w:type="gramEnd"/>
      <w:r w:rsidR="0022373A" w:rsidRPr="000D09E0">
        <w:rPr>
          <w:b/>
          <w:bCs/>
          <w:sz w:val="28"/>
          <w:szCs w:val="28"/>
          <w:lang w:val="en-US"/>
        </w:rPr>
        <w:t xml:space="preserve"> 31 December 201</w:t>
      </w:r>
      <w:r w:rsidR="00A81B4B">
        <w:rPr>
          <w:b/>
          <w:bCs/>
          <w:sz w:val="28"/>
          <w:szCs w:val="28"/>
          <w:lang w:val="en-US"/>
        </w:rPr>
        <w:t>9</w:t>
      </w:r>
    </w:p>
    <w:p w14:paraId="63EF072E" w14:textId="77777777" w:rsidR="009936BF" w:rsidRDefault="009936BF" w:rsidP="00A81B4B">
      <w:pPr>
        <w:pStyle w:val="Tabletext"/>
        <w:jc w:val="center"/>
        <w:rPr>
          <w:b/>
          <w:bCs/>
          <w:sz w:val="28"/>
          <w:szCs w:val="28"/>
          <w:lang w:val="en-US"/>
        </w:rPr>
      </w:pPr>
    </w:p>
    <w:tbl>
      <w:tblPr>
        <w:tblW w:w="8440" w:type="dxa"/>
        <w:jc w:val="center"/>
        <w:tblLook w:val="04A0" w:firstRow="1" w:lastRow="0" w:firstColumn="1" w:lastColumn="0" w:noHBand="0" w:noVBand="1"/>
      </w:tblPr>
      <w:tblGrid>
        <w:gridCol w:w="5308"/>
        <w:gridCol w:w="1457"/>
        <w:gridCol w:w="1675"/>
      </w:tblGrid>
      <w:tr w:rsidR="00A81B4B" w:rsidRPr="00A81B4B" w14:paraId="437AB401" w14:textId="77777777" w:rsidTr="00A81B4B">
        <w:trPr>
          <w:trHeight w:val="300"/>
          <w:jc w:val="center"/>
        </w:trPr>
        <w:tc>
          <w:tcPr>
            <w:tcW w:w="5308" w:type="dxa"/>
            <w:tcBorders>
              <w:top w:val="single" w:sz="4" w:space="0" w:color="auto"/>
              <w:left w:val="single" w:sz="4" w:space="0" w:color="auto"/>
              <w:bottom w:val="single" w:sz="4" w:space="0" w:color="auto"/>
              <w:right w:val="nil"/>
            </w:tcBorders>
            <w:shd w:val="clear" w:color="auto" w:fill="auto"/>
            <w:noWrap/>
            <w:vAlign w:val="bottom"/>
            <w:hideMark/>
          </w:tcPr>
          <w:p w14:paraId="4C18AA4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(in thousands of Swiss francs)</w:t>
            </w:r>
          </w:p>
        </w:tc>
        <w:tc>
          <w:tcPr>
            <w:tcW w:w="1457" w:type="dxa"/>
            <w:tcBorders>
              <w:top w:val="single" w:sz="4" w:space="0" w:color="auto"/>
              <w:left w:val="nil"/>
              <w:bottom w:val="single" w:sz="4" w:space="0" w:color="auto"/>
              <w:right w:val="single" w:sz="4" w:space="0" w:color="auto"/>
            </w:tcBorders>
            <w:shd w:val="clear" w:color="auto" w:fill="auto"/>
            <w:hideMark/>
          </w:tcPr>
          <w:p w14:paraId="694A2DA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31/12/2020</w:t>
            </w:r>
          </w:p>
        </w:tc>
        <w:tc>
          <w:tcPr>
            <w:tcW w:w="1675" w:type="dxa"/>
            <w:tcBorders>
              <w:top w:val="single" w:sz="4" w:space="0" w:color="auto"/>
              <w:left w:val="nil"/>
              <w:bottom w:val="single" w:sz="4" w:space="0" w:color="auto"/>
              <w:right w:val="single" w:sz="4" w:space="0" w:color="auto"/>
            </w:tcBorders>
            <w:shd w:val="clear" w:color="auto" w:fill="auto"/>
            <w:hideMark/>
          </w:tcPr>
          <w:p w14:paraId="5DC757A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31/12/2019</w:t>
            </w:r>
          </w:p>
        </w:tc>
      </w:tr>
      <w:tr w:rsidR="00A81B4B" w:rsidRPr="00A81B4B" w14:paraId="65FEC60D" w14:textId="77777777" w:rsidTr="00A81B4B">
        <w:trPr>
          <w:trHeight w:val="300"/>
          <w:jc w:val="center"/>
        </w:trPr>
        <w:tc>
          <w:tcPr>
            <w:tcW w:w="5308" w:type="dxa"/>
            <w:tcBorders>
              <w:top w:val="nil"/>
              <w:left w:val="single" w:sz="4" w:space="0" w:color="auto"/>
              <w:bottom w:val="nil"/>
              <w:right w:val="nil"/>
            </w:tcBorders>
            <w:shd w:val="clear" w:color="auto" w:fill="auto"/>
            <w:noWrap/>
            <w:vAlign w:val="bottom"/>
            <w:hideMark/>
          </w:tcPr>
          <w:p w14:paraId="55585A6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3990618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72F96E0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r>
      <w:tr w:rsidR="00A81B4B" w:rsidRPr="00A81B4B" w14:paraId="296344F3"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7A00D3E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REVENUE</w:t>
            </w:r>
          </w:p>
        </w:tc>
        <w:tc>
          <w:tcPr>
            <w:tcW w:w="1457" w:type="dxa"/>
            <w:tcBorders>
              <w:top w:val="nil"/>
              <w:left w:val="nil"/>
              <w:bottom w:val="nil"/>
              <w:right w:val="single" w:sz="4" w:space="0" w:color="auto"/>
            </w:tcBorders>
            <w:shd w:val="clear" w:color="auto" w:fill="auto"/>
            <w:hideMark/>
          </w:tcPr>
          <w:p w14:paraId="0CCD8C4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448B26F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r>
      <w:tr w:rsidR="00A81B4B" w:rsidRPr="00A81B4B" w14:paraId="08443B3B"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058E8F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4DEEC2B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5BAFF48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r>
      <w:tr w:rsidR="00A81B4B" w:rsidRPr="00A81B4B" w14:paraId="586F5766"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CA100A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Assessed contributions</w:t>
            </w:r>
          </w:p>
        </w:tc>
        <w:tc>
          <w:tcPr>
            <w:tcW w:w="1457" w:type="dxa"/>
            <w:tcBorders>
              <w:top w:val="nil"/>
              <w:left w:val="nil"/>
              <w:bottom w:val="nil"/>
              <w:right w:val="single" w:sz="4" w:space="0" w:color="auto"/>
            </w:tcBorders>
            <w:shd w:val="clear" w:color="auto" w:fill="auto"/>
            <w:noWrap/>
            <w:vAlign w:val="bottom"/>
            <w:hideMark/>
          </w:tcPr>
          <w:p w14:paraId="07A2E5A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125,741</w:t>
            </w:r>
          </w:p>
        </w:tc>
        <w:tc>
          <w:tcPr>
            <w:tcW w:w="1675" w:type="dxa"/>
            <w:tcBorders>
              <w:top w:val="nil"/>
              <w:left w:val="nil"/>
              <w:bottom w:val="nil"/>
              <w:right w:val="single" w:sz="4" w:space="0" w:color="auto"/>
            </w:tcBorders>
            <w:shd w:val="clear" w:color="auto" w:fill="auto"/>
            <w:noWrap/>
            <w:vAlign w:val="bottom"/>
            <w:hideMark/>
          </w:tcPr>
          <w:p w14:paraId="0F5203F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126,485</w:t>
            </w:r>
          </w:p>
        </w:tc>
      </w:tr>
      <w:tr w:rsidR="00A81B4B" w:rsidRPr="00A81B4B" w14:paraId="29465F9A"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4278CC2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Voluntary contributions</w:t>
            </w:r>
          </w:p>
        </w:tc>
        <w:tc>
          <w:tcPr>
            <w:tcW w:w="1457" w:type="dxa"/>
            <w:tcBorders>
              <w:top w:val="nil"/>
              <w:left w:val="nil"/>
              <w:bottom w:val="nil"/>
              <w:right w:val="single" w:sz="4" w:space="0" w:color="auto"/>
            </w:tcBorders>
            <w:shd w:val="clear" w:color="auto" w:fill="auto"/>
            <w:noWrap/>
            <w:vAlign w:val="bottom"/>
            <w:hideMark/>
          </w:tcPr>
          <w:p w14:paraId="2F3BF34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8,300</w:t>
            </w:r>
          </w:p>
        </w:tc>
        <w:tc>
          <w:tcPr>
            <w:tcW w:w="1675" w:type="dxa"/>
            <w:tcBorders>
              <w:top w:val="nil"/>
              <w:left w:val="nil"/>
              <w:bottom w:val="nil"/>
              <w:right w:val="single" w:sz="4" w:space="0" w:color="auto"/>
            </w:tcBorders>
            <w:shd w:val="clear" w:color="auto" w:fill="auto"/>
            <w:noWrap/>
            <w:vAlign w:val="bottom"/>
            <w:hideMark/>
          </w:tcPr>
          <w:p w14:paraId="29F14DE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10,456</w:t>
            </w:r>
          </w:p>
        </w:tc>
      </w:tr>
      <w:tr w:rsidR="00A81B4B" w:rsidRPr="00A81B4B" w14:paraId="6593C394"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0BCE51C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Other operating revenue</w:t>
            </w:r>
          </w:p>
        </w:tc>
        <w:tc>
          <w:tcPr>
            <w:tcW w:w="1457" w:type="dxa"/>
            <w:tcBorders>
              <w:top w:val="nil"/>
              <w:left w:val="nil"/>
              <w:bottom w:val="nil"/>
              <w:right w:val="single" w:sz="4" w:space="0" w:color="auto"/>
            </w:tcBorders>
            <w:shd w:val="clear" w:color="auto" w:fill="auto"/>
            <w:noWrap/>
            <w:vAlign w:val="bottom"/>
            <w:hideMark/>
          </w:tcPr>
          <w:p w14:paraId="0523963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40,213</w:t>
            </w:r>
          </w:p>
        </w:tc>
        <w:tc>
          <w:tcPr>
            <w:tcW w:w="1675" w:type="dxa"/>
            <w:tcBorders>
              <w:top w:val="nil"/>
              <w:left w:val="nil"/>
              <w:bottom w:val="nil"/>
              <w:right w:val="single" w:sz="4" w:space="0" w:color="auto"/>
            </w:tcBorders>
            <w:shd w:val="clear" w:color="auto" w:fill="auto"/>
            <w:noWrap/>
            <w:vAlign w:val="bottom"/>
            <w:hideMark/>
          </w:tcPr>
          <w:p w14:paraId="414740F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39,366</w:t>
            </w:r>
          </w:p>
        </w:tc>
      </w:tr>
      <w:tr w:rsidR="00A81B4B" w:rsidRPr="00A81B4B" w14:paraId="38D3CEBC"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70C2F70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In-kind contributions</w:t>
            </w:r>
          </w:p>
        </w:tc>
        <w:tc>
          <w:tcPr>
            <w:tcW w:w="1457" w:type="dxa"/>
            <w:tcBorders>
              <w:top w:val="nil"/>
              <w:left w:val="nil"/>
              <w:bottom w:val="nil"/>
              <w:right w:val="single" w:sz="4" w:space="0" w:color="auto"/>
            </w:tcBorders>
            <w:shd w:val="clear" w:color="auto" w:fill="auto"/>
            <w:noWrap/>
            <w:vAlign w:val="bottom"/>
            <w:hideMark/>
          </w:tcPr>
          <w:p w14:paraId="028BC7D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820</w:t>
            </w:r>
          </w:p>
        </w:tc>
        <w:tc>
          <w:tcPr>
            <w:tcW w:w="1675" w:type="dxa"/>
            <w:tcBorders>
              <w:top w:val="nil"/>
              <w:left w:val="nil"/>
              <w:bottom w:val="nil"/>
              <w:right w:val="single" w:sz="4" w:space="0" w:color="auto"/>
            </w:tcBorders>
            <w:shd w:val="clear" w:color="auto" w:fill="auto"/>
            <w:noWrap/>
            <w:vAlign w:val="bottom"/>
            <w:hideMark/>
          </w:tcPr>
          <w:p w14:paraId="477D9BE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841</w:t>
            </w:r>
          </w:p>
        </w:tc>
      </w:tr>
      <w:tr w:rsidR="00A81B4B" w:rsidRPr="00A81B4B" w14:paraId="6798A84D"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0AEC18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Finance revenue</w:t>
            </w:r>
          </w:p>
        </w:tc>
        <w:tc>
          <w:tcPr>
            <w:tcW w:w="1457" w:type="dxa"/>
            <w:tcBorders>
              <w:top w:val="nil"/>
              <w:left w:val="nil"/>
              <w:bottom w:val="nil"/>
              <w:right w:val="single" w:sz="4" w:space="0" w:color="auto"/>
            </w:tcBorders>
            <w:shd w:val="clear" w:color="auto" w:fill="auto"/>
            <w:noWrap/>
            <w:vAlign w:val="bottom"/>
            <w:hideMark/>
          </w:tcPr>
          <w:p w14:paraId="3B438A4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-4,700</w:t>
            </w:r>
          </w:p>
        </w:tc>
        <w:tc>
          <w:tcPr>
            <w:tcW w:w="1675" w:type="dxa"/>
            <w:tcBorders>
              <w:top w:val="nil"/>
              <w:left w:val="nil"/>
              <w:bottom w:val="nil"/>
              <w:right w:val="single" w:sz="4" w:space="0" w:color="auto"/>
            </w:tcBorders>
            <w:shd w:val="clear" w:color="auto" w:fill="auto"/>
            <w:noWrap/>
            <w:vAlign w:val="bottom"/>
            <w:hideMark/>
          </w:tcPr>
          <w:p w14:paraId="291D642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10,030</w:t>
            </w:r>
          </w:p>
        </w:tc>
      </w:tr>
      <w:tr w:rsidR="00A81B4B" w:rsidRPr="00A81B4B" w14:paraId="63FA3DB9"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67D744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75E2AD9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142B80D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r>
      <w:tr w:rsidR="00A81B4B" w:rsidRPr="00A81B4B" w14:paraId="5DAC3884" w14:textId="77777777" w:rsidTr="00A81B4B">
        <w:trPr>
          <w:trHeight w:val="499"/>
          <w:jc w:val="center"/>
        </w:trPr>
        <w:tc>
          <w:tcPr>
            <w:tcW w:w="5308" w:type="dxa"/>
            <w:tcBorders>
              <w:top w:val="single" w:sz="4" w:space="0" w:color="auto"/>
              <w:left w:val="single" w:sz="4" w:space="0" w:color="auto"/>
              <w:bottom w:val="single" w:sz="4" w:space="0" w:color="auto"/>
              <w:right w:val="nil"/>
            </w:tcBorders>
            <w:shd w:val="clear" w:color="auto" w:fill="auto"/>
            <w:noWrap/>
            <w:vAlign w:val="center"/>
            <w:hideMark/>
          </w:tcPr>
          <w:p w14:paraId="121ED3F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Total revenue</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43B5E0C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170,373</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337D016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187,177</w:t>
            </w:r>
          </w:p>
        </w:tc>
      </w:tr>
      <w:tr w:rsidR="00A81B4B" w:rsidRPr="00A81B4B" w14:paraId="4D05C8DC"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301073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497E3B4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0AB496B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r>
      <w:tr w:rsidR="00A81B4B" w:rsidRPr="00A81B4B" w14:paraId="3A93192A" w14:textId="77777777" w:rsidTr="00A81B4B">
        <w:trPr>
          <w:trHeight w:val="300"/>
          <w:jc w:val="center"/>
        </w:trPr>
        <w:tc>
          <w:tcPr>
            <w:tcW w:w="5308" w:type="dxa"/>
            <w:tcBorders>
              <w:top w:val="nil"/>
              <w:left w:val="single" w:sz="4" w:space="0" w:color="auto"/>
              <w:bottom w:val="nil"/>
              <w:right w:val="nil"/>
            </w:tcBorders>
            <w:shd w:val="clear" w:color="auto" w:fill="auto"/>
            <w:noWrap/>
            <w:vAlign w:val="bottom"/>
            <w:hideMark/>
          </w:tcPr>
          <w:p w14:paraId="71F7817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EXPENSES</w:t>
            </w:r>
          </w:p>
        </w:tc>
        <w:tc>
          <w:tcPr>
            <w:tcW w:w="1457" w:type="dxa"/>
            <w:tcBorders>
              <w:top w:val="nil"/>
              <w:left w:val="nil"/>
              <w:bottom w:val="nil"/>
              <w:right w:val="single" w:sz="4" w:space="0" w:color="auto"/>
            </w:tcBorders>
            <w:shd w:val="clear" w:color="auto" w:fill="auto"/>
            <w:hideMark/>
          </w:tcPr>
          <w:p w14:paraId="3F2F123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0BD9B8C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r>
      <w:tr w:rsidR="00A81B4B" w:rsidRPr="00A81B4B" w14:paraId="2A052D64"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8393CC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06DE1E1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1235839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r>
      <w:tr w:rsidR="00A81B4B" w:rsidRPr="00A81B4B" w14:paraId="3B43F9C4" w14:textId="77777777" w:rsidTr="00A81B4B">
        <w:trPr>
          <w:trHeight w:val="300"/>
          <w:jc w:val="center"/>
        </w:trPr>
        <w:tc>
          <w:tcPr>
            <w:tcW w:w="5308" w:type="dxa"/>
            <w:tcBorders>
              <w:top w:val="nil"/>
              <w:left w:val="single" w:sz="4" w:space="0" w:color="auto"/>
              <w:bottom w:val="nil"/>
              <w:right w:val="nil"/>
            </w:tcBorders>
            <w:shd w:val="clear" w:color="auto" w:fill="auto"/>
            <w:noWrap/>
            <w:vAlign w:val="bottom"/>
            <w:hideMark/>
          </w:tcPr>
          <w:p w14:paraId="23AB156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Employee expenses</w:t>
            </w:r>
          </w:p>
        </w:tc>
        <w:tc>
          <w:tcPr>
            <w:tcW w:w="1457" w:type="dxa"/>
            <w:tcBorders>
              <w:top w:val="nil"/>
              <w:left w:val="nil"/>
              <w:bottom w:val="nil"/>
              <w:right w:val="single" w:sz="4" w:space="0" w:color="auto"/>
            </w:tcBorders>
            <w:shd w:val="clear" w:color="auto" w:fill="auto"/>
            <w:hideMark/>
          </w:tcPr>
          <w:p w14:paraId="756082C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153,825</w:t>
            </w:r>
          </w:p>
        </w:tc>
        <w:tc>
          <w:tcPr>
            <w:tcW w:w="1675" w:type="dxa"/>
            <w:tcBorders>
              <w:top w:val="nil"/>
              <w:left w:val="nil"/>
              <w:bottom w:val="nil"/>
              <w:right w:val="single" w:sz="4" w:space="0" w:color="auto"/>
            </w:tcBorders>
            <w:shd w:val="clear" w:color="auto" w:fill="auto"/>
            <w:hideMark/>
          </w:tcPr>
          <w:p w14:paraId="12860A4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203,942</w:t>
            </w:r>
          </w:p>
        </w:tc>
      </w:tr>
      <w:tr w:rsidR="00A81B4B" w:rsidRPr="00A81B4B" w14:paraId="3C99CAC1"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9D196B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Mission expenses</w:t>
            </w:r>
          </w:p>
        </w:tc>
        <w:tc>
          <w:tcPr>
            <w:tcW w:w="1457" w:type="dxa"/>
            <w:tcBorders>
              <w:top w:val="nil"/>
              <w:left w:val="nil"/>
              <w:bottom w:val="nil"/>
              <w:right w:val="single" w:sz="4" w:space="0" w:color="auto"/>
            </w:tcBorders>
            <w:shd w:val="clear" w:color="auto" w:fill="auto"/>
            <w:hideMark/>
          </w:tcPr>
          <w:p w14:paraId="3890B5E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1,003</w:t>
            </w:r>
          </w:p>
        </w:tc>
        <w:tc>
          <w:tcPr>
            <w:tcW w:w="1675" w:type="dxa"/>
            <w:tcBorders>
              <w:top w:val="nil"/>
              <w:left w:val="nil"/>
              <w:bottom w:val="nil"/>
              <w:right w:val="single" w:sz="4" w:space="0" w:color="auto"/>
            </w:tcBorders>
            <w:shd w:val="clear" w:color="auto" w:fill="auto"/>
            <w:hideMark/>
          </w:tcPr>
          <w:p w14:paraId="229EAE8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7,767</w:t>
            </w:r>
          </w:p>
        </w:tc>
      </w:tr>
      <w:tr w:rsidR="00A81B4B" w:rsidRPr="00A81B4B" w14:paraId="6550A618"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73042EE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Contractual services</w:t>
            </w:r>
          </w:p>
        </w:tc>
        <w:tc>
          <w:tcPr>
            <w:tcW w:w="1457" w:type="dxa"/>
            <w:tcBorders>
              <w:top w:val="nil"/>
              <w:left w:val="nil"/>
              <w:bottom w:val="nil"/>
              <w:right w:val="single" w:sz="4" w:space="0" w:color="auto"/>
            </w:tcBorders>
            <w:shd w:val="clear" w:color="auto" w:fill="auto"/>
            <w:hideMark/>
          </w:tcPr>
          <w:p w14:paraId="0288E14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14,512</w:t>
            </w:r>
          </w:p>
        </w:tc>
        <w:tc>
          <w:tcPr>
            <w:tcW w:w="1675" w:type="dxa"/>
            <w:tcBorders>
              <w:top w:val="nil"/>
              <w:left w:val="nil"/>
              <w:bottom w:val="nil"/>
              <w:right w:val="single" w:sz="4" w:space="0" w:color="auto"/>
            </w:tcBorders>
            <w:shd w:val="clear" w:color="auto" w:fill="auto"/>
            <w:hideMark/>
          </w:tcPr>
          <w:p w14:paraId="5837875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13,821</w:t>
            </w:r>
          </w:p>
        </w:tc>
      </w:tr>
      <w:tr w:rsidR="00A81B4B" w:rsidRPr="00A81B4B" w14:paraId="2138036E"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200D71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Rental and maintenance of premises and equipment</w:t>
            </w:r>
          </w:p>
        </w:tc>
        <w:tc>
          <w:tcPr>
            <w:tcW w:w="1457" w:type="dxa"/>
            <w:tcBorders>
              <w:top w:val="nil"/>
              <w:left w:val="nil"/>
              <w:bottom w:val="nil"/>
              <w:right w:val="single" w:sz="4" w:space="0" w:color="auto"/>
            </w:tcBorders>
            <w:shd w:val="clear" w:color="auto" w:fill="auto"/>
            <w:hideMark/>
          </w:tcPr>
          <w:p w14:paraId="554938B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3,004</w:t>
            </w:r>
          </w:p>
        </w:tc>
        <w:tc>
          <w:tcPr>
            <w:tcW w:w="1675" w:type="dxa"/>
            <w:tcBorders>
              <w:top w:val="nil"/>
              <w:left w:val="nil"/>
              <w:bottom w:val="nil"/>
              <w:right w:val="single" w:sz="4" w:space="0" w:color="auto"/>
            </w:tcBorders>
            <w:shd w:val="clear" w:color="auto" w:fill="auto"/>
            <w:hideMark/>
          </w:tcPr>
          <w:p w14:paraId="7510D13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4,175</w:t>
            </w:r>
          </w:p>
        </w:tc>
      </w:tr>
      <w:tr w:rsidR="00A81B4B" w:rsidRPr="00A81B4B" w14:paraId="12A6BC45"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7CE8469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Equipment and supplies</w:t>
            </w:r>
          </w:p>
        </w:tc>
        <w:tc>
          <w:tcPr>
            <w:tcW w:w="1457" w:type="dxa"/>
            <w:tcBorders>
              <w:top w:val="nil"/>
              <w:left w:val="nil"/>
              <w:bottom w:val="nil"/>
              <w:right w:val="single" w:sz="4" w:space="0" w:color="auto"/>
            </w:tcBorders>
            <w:shd w:val="clear" w:color="auto" w:fill="auto"/>
            <w:hideMark/>
          </w:tcPr>
          <w:p w14:paraId="75E8C81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2,896</w:t>
            </w:r>
          </w:p>
        </w:tc>
        <w:tc>
          <w:tcPr>
            <w:tcW w:w="1675" w:type="dxa"/>
            <w:tcBorders>
              <w:top w:val="nil"/>
              <w:left w:val="nil"/>
              <w:bottom w:val="nil"/>
              <w:right w:val="single" w:sz="4" w:space="0" w:color="auto"/>
            </w:tcBorders>
            <w:shd w:val="clear" w:color="auto" w:fill="auto"/>
            <w:hideMark/>
          </w:tcPr>
          <w:p w14:paraId="7E515E9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3,816</w:t>
            </w:r>
          </w:p>
        </w:tc>
      </w:tr>
      <w:tr w:rsidR="00A81B4B" w:rsidRPr="00A81B4B" w14:paraId="0EC70604"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21916ED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Depreciation and impairment losses</w:t>
            </w:r>
          </w:p>
        </w:tc>
        <w:tc>
          <w:tcPr>
            <w:tcW w:w="1457" w:type="dxa"/>
            <w:tcBorders>
              <w:top w:val="nil"/>
              <w:left w:val="nil"/>
              <w:bottom w:val="nil"/>
              <w:right w:val="single" w:sz="4" w:space="0" w:color="auto"/>
            </w:tcBorders>
            <w:shd w:val="clear" w:color="auto" w:fill="auto"/>
            <w:hideMark/>
          </w:tcPr>
          <w:p w14:paraId="63553A4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16,598</w:t>
            </w:r>
          </w:p>
        </w:tc>
        <w:tc>
          <w:tcPr>
            <w:tcW w:w="1675" w:type="dxa"/>
            <w:tcBorders>
              <w:top w:val="nil"/>
              <w:left w:val="nil"/>
              <w:bottom w:val="nil"/>
              <w:right w:val="single" w:sz="4" w:space="0" w:color="auto"/>
            </w:tcBorders>
            <w:shd w:val="clear" w:color="auto" w:fill="auto"/>
            <w:hideMark/>
          </w:tcPr>
          <w:p w14:paraId="57A9239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4,570</w:t>
            </w:r>
          </w:p>
        </w:tc>
      </w:tr>
      <w:tr w:rsidR="00A81B4B" w:rsidRPr="00A81B4B" w14:paraId="7CE806F7"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043E76B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xml:space="preserve">Shipping, </w:t>
            </w:r>
            <w:proofErr w:type="gramStart"/>
            <w:r w:rsidRPr="00A81B4B">
              <w:rPr>
                <w:rFonts w:cs="Calibri"/>
                <w:color w:val="000000"/>
                <w:sz w:val="22"/>
                <w:szCs w:val="22"/>
                <w:lang w:eastAsia="en-GB"/>
              </w:rPr>
              <w:t>telecommunication</w:t>
            </w:r>
            <w:proofErr w:type="gramEnd"/>
            <w:r w:rsidRPr="00A81B4B">
              <w:rPr>
                <w:rFonts w:cs="Calibri"/>
                <w:color w:val="000000"/>
                <w:sz w:val="22"/>
                <w:szCs w:val="22"/>
                <w:lang w:eastAsia="en-GB"/>
              </w:rPr>
              <w:t xml:space="preserve"> and service expenses</w:t>
            </w:r>
          </w:p>
        </w:tc>
        <w:tc>
          <w:tcPr>
            <w:tcW w:w="1457" w:type="dxa"/>
            <w:tcBorders>
              <w:top w:val="nil"/>
              <w:left w:val="nil"/>
              <w:bottom w:val="nil"/>
              <w:right w:val="single" w:sz="4" w:space="0" w:color="auto"/>
            </w:tcBorders>
            <w:shd w:val="clear" w:color="auto" w:fill="auto"/>
            <w:hideMark/>
          </w:tcPr>
          <w:p w14:paraId="6B5DD55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1,599</w:t>
            </w:r>
          </w:p>
        </w:tc>
        <w:tc>
          <w:tcPr>
            <w:tcW w:w="1675" w:type="dxa"/>
            <w:tcBorders>
              <w:top w:val="nil"/>
              <w:left w:val="nil"/>
              <w:bottom w:val="nil"/>
              <w:right w:val="single" w:sz="4" w:space="0" w:color="auto"/>
            </w:tcBorders>
            <w:shd w:val="clear" w:color="auto" w:fill="auto"/>
            <w:hideMark/>
          </w:tcPr>
          <w:p w14:paraId="09CF9DD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1,619</w:t>
            </w:r>
          </w:p>
        </w:tc>
      </w:tr>
      <w:tr w:rsidR="00A81B4B" w:rsidRPr="00A81B4B" w14:paraId="2B35987A"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C60303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Other expenses</w:t>
            </w:r>
          </w:p>
        </w:tc>
        <w:tc>
          <w:tcPr>
            <w:tcW w:w="1457" w:type="dxa"/>
            <w:tcBorders>
              <w:top w:val="nil"/>
              <w:left w:val="nil"/>
              <w:bottom w:val="nil"/>
              <w:right w:val="single" w:sz="4" w:space="0" w:color="auto"/>
            </w:tcBorders>
            <w:shd w:val="clear" w:color="auto" w:fill="auto"/>
            <w:hideMark/>
          </w:tcPr>
          <w:p w14:paraId="4126527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8,306</w:t>
            </w:r>
          </w:p>
        </w:tc>
        <w:tc>
          <w:tcPr>
            <w:tcW w:w="1675" w:type="dxa"/>
            <w:tcBorders>
              <w:top w:val="nil"/>
              <w:left w:val="nil"/>
              <w:bottom w:val="nil"/>
              <w:right w:val="single" w:sz="4" w:space="0" w:color="auto"/>
            </w:tcBorders>
            <w:shd w:val="clear" w:color="auto" w:fill="auto"/>
            <w:hideMark/>
          </w:tcPr>
          <w:p w14:paraId="7636B11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411</w:t>
            </w:r>
          </w:p>
        </w:tc>
      </w:tr>
      <w:tr w:rsidR="00A81B4B" w:rsidRPr="00A81B4B" w14:paraId="3C53612B"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42274C5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In-kind expenses</w:t>
            </w:r>
          </w:p>
        </w:tc>
        <w:tc>
          <w:tcPr>
            <w:tcW w:w="1457" w:type="dxa"/>
            <w:tcBorders>
              <w:top w:val="nil"/>
              <w:left w:val="nil"/>
              <w:bottom w:val="nil"/>
              <w:right w:val="single" w:sz="4" w:space="0" w:color="auto"/>
            </w:tcBorders>
            <w:shd w:val="clear" w:color="auto" w:fill="auto"/>
            <w:hideMark/>
          </w:tcPr>
          <w:p w14:paraId="78A9C05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820</w:t>
            </w:r>
          </w:p>
        </w:tc>
        <w:tc>
          <w:tcPr>
            <w:tcW w:w="1675" w:type="dxa"/>
            <w:tcBorders>
              <w:top w:val="nil"/>
              <w:left w:val="nil"/>
              <w:bottom w:val="nil"/>
              <w:right w:val="single" w:sz="4" w:space="0" w:color="auto"/>
            </w:tcBorders>
            <w:shd w:val="clear" w:color="auto" w:fill="auto"/>
            <w:hideMark/>
          </w:tcPr>
          <w:p w14:paraId="2345802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841</w:t>
            </w:r>
          </w:p>
        </w:tc>
      </w:tr>
      <w:tr w:rsidR="00A81B4B" w:rsidRPr="00A81B4B" w14:paraId="24D9C74A"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5C37D2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Finance expenses</w:t>
            </w:r>
          </w:p>
        </w:tc>
        <w:tc>
          <w:tcPr>
            <w:tcW w:w="1457" w:type="dxa"/>
            <w:tcBorders>
              <w:top w:val="nil"/>
              <w:left w:val="nil"/>
              <w:bottom w:val="nil"/>
              <w:right w:val="single" w:sz="4" w:space="0" w:color="auto"/>
            </w:tcBorders>
            <w:shd w:val="clear" w:color="auto" w:fill="auto"/>
            <w:hideMark/>
          </w:tcPr>
          <w:p w14:paraId="17A4DC1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15,069</w:t>
            </w:r>
          </w:p>
        </w:tc>
        <w:tc>
          <w:tcPr>
            <w:tcW w:w="1675" w:type="dxa"/>
            <w:tcBorders>
              <w:top w:val="nil"/>
              <w:left w:val="nil"/>
              <w:bottom w:val="nil"/>
              <w:right w:val="single" w:sz="4" w:space="0" w:color="auto"/>
            </w:tcBorders>
            <w:shd w:val="clear" w:color="auto" w:fill="auto"/>
            <w:hideMark/>
          </w:tcPr>
          <w:p w14:paraId="2A9B5A0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3,679</w:t>
            </w:r>
          </w:p>
        </w:tc>
      </w:tr>
      <w:tr w:rsidR="00A81B4B" w:rsidRPr="00A81B4B" w14:paraId="64D7C9B2"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51BF285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2D7A7B6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4EDBE47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r>
      <w:tr w:rsidR="00A81B4B" w:rsidRPr="00A81B4B" w14:paraId="1EB23780" w14:textId="77777777" w:rsidTr="00A81B4B">
        <w:trPr>
          <w:trHeight w:val="499"/>
          <w:jc w:val="center"/>
        </w:trPr>
        <w:tc>
          <w:tcPr>
            <w:tcW w:w="5308" w:type="dxa"/>
            <w:tcBorders>
              <w:top w:val="single" w:sz="4" w:space="0" w:color="auto"/>
              <w:left w:val="single" w:sz="4" w:space="0" w:color="auto"/>
              <w:bottom w:val="single" w:sz="4" w:space="0" w:color="auto"/>
              <w:right w:val="nil"/>
            </w:tcBorders>
            <w:shd w:val="clear" w:color="auto" w:fill="auto"/>
            <w:noWrap/>
            <w:vAlign w:val="center"/>
            <w:hideMark/>
          </w:tcPr>
          <w:p w14:paraId="45619B2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Total expenses</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4C8A6A8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217,632</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7524C54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244,640</w:t>
            </w:r>
          </w:p>
        </w:tc>
      </w:tr>
      <w:tr w:rsidR="00A81B4B" w:rsidRPr="00A81B4B" w14:paraId="5995EB1E" w14:textId="77777777" w:rsidTr="00A81B4B">
        <w:trPr>
          <w:trHeight w:val="499"/>
          <w:jc w:val="center"/>
        </w:trPr>
        <w:tc>
          <w:tcPr>
            <w:tcW w:w="5308" w:type="dxa"/>
            <w:tcBorders>
              <w:top w:val="nil"/>
              <w:left w:val="single" w:sz="4" w:space="0" w:color="auto"/>
              <w:bottom w:val="single" w:sz="4" w:space="0" w:color="auto"/>
              <w:right w:val="nil"/>
            </w:tcBorders>
            <w:shd w:val="clear" w:color="auto" w:fill="auto"/>
            <w:noWrap/>
            <w:vAlign w:val="center"/>
            <w:hideMark/>
          </w:tcPr>
          <w:p w14:paraId="3607EE3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Surplus/deficit for the period</w:t>
            </w:r>
          </w:p>
        </w:tc>
        <w:tc>
          <w:tcPr>
            <w:tcW w:w="1457" w:type="dxa"/>
            <w:tcBorders>
              <w:top w:val="nil"/>
              <w:left w:val="nil"/>
              <w:bottom w:val="single" w:sz="4" w:space="0" w:color="auto"/>
              <w:right w:val="single" w:sz="4" w:space="0" w:color="auto"/>
            </w:tcBorders>
            <w:shd w:val="clear" w:color="auto" w:fill="auto"/>
            <w:noWrap/>
            <w:vAlign w:val="center"/>
            <w:hideMark/>
          </w:tcPr>
          <w:p w14:paraId="694A56B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-47,259</w:t>
            </w:r>
          </w:p>
        </w:tc>
        <w:tc>
          <w:tcPr>
            <w:tcW w:w="1675" w:type="dxa"/>
            <w:tcBorders>
              <w:top w:val="nil"/>
              <w:left w:val="nil"/>
              <w:bottom w:val="single" w:sz="4" w:space="0" w:color="auto"/>
              <w:right w:val="single" w:sz="4" w:space="0" w:color="auto"/>
            </w:tcBorders>
            <w:shd w:val="clear" w:color="auto" w:fill="auto"/>
            <w:noWrap/>
            <w:vAlign w:val="center"/>
            <w:hideMark/>
          </w:tcPr>
          <w:p w14:paraId="63EEC20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-57,464</w:t>
            </w:r>
          </w:p>
        </w:tc>
      </w:tr>
    </w:tbl>
    <w:p w14:paraId="622870D7" w14:textId="77777777" w:rsidR="0022373A" w:rsidRPr="001C2A98" w:rsidRDefault="0022373A" w:rsidP="005D3458">
      <w:pPr>
        <w:tabs>
          <w:tab w:val="clear" w:pos="567"/>
          <w:tab w:val="clear" w:pos="1134"/>
          <w:tab w:val="clear" w:pos="1701"/>
          <w:tab w:val="clear" w:pos="2268"/>
          <w:tab w:val="clear" w:pos="2835"/>
        </w:tabs>
        <w:overflowPunct/>
        <w:autoSpaceDE/>
        <w:autoSpaceDN/>
        <w:adjustRightInd/>
        <w:spacing w:before="0"/>
        <w:textAlignment w:val="auto"/>
        <w:rPr>
          <w:b/>
          <w:sz w:val="28"/>
          <w:szCs w:val="24"/>
          <w:lang w:val="en-US"/>
        </w:rPr>
      </w:pPr>
      <w:r w:rsidRPr="001C2A98">
        <w:rPr>
          <w:szCs w:val="24"/>
          <w:lang w:val="en-US"/>
        </w:rPr>
        <w:br w:type="page"/>
      </w:r>
    </w:p>
    <w:p w14:paraId="447DE2FD" w14:textId="12977172" w:rsidR="0022373A" w:rsidRDefault="0022373A" w:rsidP="00BD5D98">
      <w:pPr>
        <w:pStyle w:val="Tabletitle"/>
        <w:rPr>
          <w:sz w:val="28"/>
          <w:szCs w:val="28"/>
          <w:lang w:val="en-US"/>
        </w:rPr>
      </w:pPr>
      <w:bookmarkStart w:id="28" w:name="_Toc305764058"/>
      <w:bookmarkStart w:id="29" w:name="_Toc72224912"/>
      <w:r w:rsidRPr="00983A65">
        <w:rPr>
          <w:sz w:val="28"/>
          <w:szCs w:val="28"/>
          <w:lang w:val="en-US"/>
        </w:rPr>
        <w:lastRenderedPageBreak/>
        <w:t>III – Statement of changes in net assets for the period which closed</w:t>
      </w:r>
      <w:r w:rsidR="008060D0">
        <w:rPr>
          <w:sz w:val="28"/>
          <w:szCs w:val="28"/>
          <w:lang w:val="en-US"/>
        </w:rPr>
        <w:br/>
      </w:r>
      <w:r w:rsidRPr="00983A65">
        <w:rPr>
          <w:sz w:val="28"/>
          <w:szCs w:val="28"/>
          <w:lang w:val="en-US"/>
        </w:rPr>
        <w:t>on</w:t>
      </w:r>
      <w:r w:rsidR="008060D0">
        <w:rPr>
          <w:sz w:val="28"/>
          <w:szCs w:val="28"/>
          <w:lang w:val="en-US"/>
        </w:rPr>
        <w:t xml:space="preserve"> </w:t>
      </w:r>
      <w:r w:rsidRPr="00983A65">
        <w:rPr>
          <w:sz w:val="28"/>
          <w:szCs w:val="28"/>
          <w:lang w:val="en-US"/>
        </w:rPr>
        <w:t xml:space="preserve">31 December </w:t>
      </w:r>
      <w:bookmarkEnd w:id="28"/>
      <w:r w:rsidR="00111BDD">
        <w:rPr>
          <w:sz w:val="28"/>
          <w:szCs w:val="28"/>
          <w:lang w:val="en-US"/>
        </w:rPr>
        <w:t>20</w:t>
      </w:r>
      <w:r w:rsidR="00A81B4B">
        <w:rPr>
          <w:sz w:val="28"/>
          <w:szCs w:val="28"/>
          <w:lang w:val="en-US"/>
        </w:rPr>
        <w:t>20</w:t>
      </w:r>
      <w:bookmarkEnd w:id="29"/>
    </w:p>
    <w:p w14:paraId="2C79D98E" w14:textId="77777777" w:rsidR="00735C7D" w:rsidRPr="00735C7D" w:rsidRDefault="00735C7D" w:rsidP="00735C7D">
      <w:pPr>
        <w:pStyle w:val="Tabletext"/>
        <w:rPr>
          <w:lang w:val="en-US"/>
        </w:rPr>
      </w:pPr>
    </w:p>
    <w:tbl>
      <w:tblPr>
        <w:tblW w:w="9500" w:type="dxa"/>
        <w:tblLook w:val="04A0" w:firstRow="1" w:lastRow="0" w:firstColumn="1" w:lastColumn="0" w:noHBand="0" w:noVBand="1"/>
      </w:tblPr>
      <w:tblGrid>
        <w:gridCol w:w="3300"/>
        <w:gridCol w:w="1520"/>
        <w:gridCol w:w="1620"/>
        <w:gridCol w:w="1560"/>
        <w:gridCol w:w="1500"/>
      </w:tblGrid>
      <w:tr w:rsidR="00A81B4B" w:rsidRPr="00A81B4B" w14:paraId="04065DCD" w14:textId="77777777" w:rsidTr="00A81B4B">
        <w:trPr>
          <w:trHeight w:val="780"/>
        </w:trPr>
        <w:tc>
          <w:tcPr>
            <w:tcW w:w="3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F85B0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bookmarkStart w:id="30" w:name="RANGE!A7:E30"/>
            <w:r w:rsidRPr="00A81B4B">
              <w:rPr>
                <w:rFonts w:cs="Calibri"/>
                <w:b/>
                <w:bCs/>
                <w:color w:val="000000"/>
                <w:sz w:val="20"/>
                <w:lang w:eastAsia="en-GB"/>
              </w:rPr>
              <w:t>(in thousands of CHF)</w:t>
            </w:r>
            <w:bookmarkEnd w:id="30"/>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0CC9674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81B4B">
              <w:rPr>
                <w:rFonts w:cs="Calibri"/>
                <w:b/>
                <w:bCs/>
                <w:color w:val="000000"/>
                <w:sz w:val="20"/>
                <w:lang w:eastAsia="en-GB"/>
              </w:rPr>
              <w:t>31.12.2019</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258BBDB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81B4B">
              <w:rPr>
                <w:rFonts w:cs="Calibri"/>
                <w:b/>
                <w:bCs/>
                <w:color w:val="000000"/>
                <w:sz w:val="20"/>
                <w:lang w:eastAsia="en-GB"/>
              </w:rPr>
              <w:t>Surplus deficit 2020</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7CF9619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81B4B">
              <w:rPr>
                <w:rFonts w:cs="Calibri"/>
                <w:b/>
                <w:bCs/>
                <w:color w:val="000000"/>
                <w:sz w:val="20"/>
                <w:lang w:eastAsia="en-GB"/>
              </w:rPr>
              <w:t>Other adjustments</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0622E70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81B4B">
              <w:rPr>
                <w:rFonts w:cs="Calibri"/>
                <w:b/>
                <w:bCs/>
                <w:color w:val="000000"/>
                <w:sz w:val="20"/>
                <w:lang w:eastAsia="en-GB"/>
              </w:rPr>
              <w:t>31.12.2020</w:t>
            </w:r>
          </w:p>
        </w:tc>
      </w:tr>
      <w:tr w:rsidR="00A81B4B" w:rsidRPr="00A81B4B" w14:paraId="66C5B8B3"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03493BE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 xml:space="preserve">IPSAS transition </w:t>
            </w:r>
          </w:p>
        </w:tc>
        <w:tc>
          <w:tcPr>
            <w:tcW w:w="1520" w:type="dxa"/>
            <w:tcBorders>
              <w:top w:val="nil"/>
              <w:left w:val="nil"/>
              <w:bottom w:val="nil"/>
              <w:right w:val="single" w:sz="8" w:space="0" w:color="auto"/>
            </w:tcBorders>
            <w:shd w:val="clear" w:color="auto" w:fill="auto"/>
            <w:vAlign w:val="center"/>
            <w:hideMark/>
          </w:tcPr>
          <w:p w14:paraId="2B8C73E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-125,100</w:t>
            </w:r>
          </w:p>
        </w:tc>
        <w:tc>
          <w:tcPr>
            <w:tcW w:w="1620" w:type="dxa"/>
            <w:tcBorders>
              <w:top w:val="nil"/>
              <w:left w:val="nil"/>
              <w:bottom w:val="nil"/>
              <w:right w:val="single" w:sz="8" w:space="0" w:color="auto"/>
            </w:tcBorders>
            <w:shd w:val="clear" w:color="auto" w:fill="auto"/>
            <w:noWrap/>
            <w:vAlign w:val="center"/>
            <w:hideMark/>
          </w:tcPr>
          <w:p w14:paraId="4647FE8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52FB563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0F2703B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-125,100</w:t>
            </w:r>
          </w:p>
        </w:tc>
      </w:tr>
      <w:tr w:rsidR="00A81B4B" w:rsidRPr="00A81B4B" w14:paraId="6B89B1FC"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4A4BA097" w14:textId="6B73CF10" w:rsidR="00A81B4B" w:rsidRPr="00A81B4B" w:rsidRDefault="00564303"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Pr>
                <w:rFonts w:cs="Calibri"/>
                <w:b/>
                <w:bCs/>
                <w:color w:val="000000"/>
                <w:sz w:val="18"/>
                <w:szCs w:val="18"/>
                <w:lang w:eastAsia="en-GB"/>
              </w:rPr>
              <w:t>Reserve Account</w:t>
            </w:r>
          </w:p>
        </w:tc>
        <w:tc>
          <w:tcPr>
            <w:tcW w:w="1520" w:type="dxa"/>
            <w:tcBorders>
              <w:top w:val="nil"/>
              <w:left w:val="nil"/>
              <w:bottom w:val="nil"/>
              <w:right w:val="single" w:sz="8" w:space="0" w:color="auto"/>
            </w:tcBorders>
            <w:shd w:val="clear" w:color="auto" w:fill="auto"/>
            <w:vAlign w:val="center"/>
            <w:hideMark/>
          </w:tcPr>
          <w:p w14:paraId="525C9A7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24,935</w:t>
            </w:r>
          </w:p>
        </w:tc>
        <w:tc>
          <w:tcPr>
            <w:tcW w:w="1620" w:type="dxa"/>
            <w:tcBorders>
              <w:top w:val="nil"/>
              <w:left w:val="nil"/>
              <w:bottom w:val="nil"/>
              <w:right w:val="single" w:sz="8" w:space="0" w:color="auto"/>
            </w:tcBorders>
            <w:shd w:val="clear" w:color="auto" w:fill="auto"/>
            <w:noWrap/>
            <w:vAlign w:val="center"/>
            <w:hideMark/>
          </w:tcPr>
          <w:p w14:paraId="459ED0B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78BA2EF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867</w:t>
            </w:r>
          </w:p>
        </w:tc>
        <w:tc>
          <w:tcPr>
            <w:tcW w:w="1500" w:type="dxa"/>
            <w:tcBorders>
              <w:top w:val="nil"/>
              <w:left w:val="nil"/>
              <w:bottom w:val="nil"/>
              <w:right w:val="single" w:sz="8" w:space="0" w:color="auto"/>
            </w:tcBorders>
            <w:shd w:val="clear" w:color="auto" w:fill="auto"/>
            <w:vAlign w:val="center"/>
            <w:hideMark/>
          </w:tcPr>
          <w:p w14:paraId="19A8607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25,802</w:t>
            </w:r>
          </w:p>
        </w:tc>
      </w:tr>
      <w:tr w:rsidR="00A81B4B" w:rsidRPr="00A81B4B" w14:paraId="28A068FB"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C7DFAF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Other reserves</w:t>
            </w:r>
          </w:p>
        </w:tc>
        <w:tc>
          <w:tcPr>
            <w:tcW w:w="1520" w:type="dxa"/>
            <w:tcBorders>
              <w:top w:val="nil"/>
              <w:left w:val="nil"/>
              <w:bottom w:val="nil"/>
              <w:right w:val="single" w:sz="8" w:space="0" w:color="auto"/>
            </w:tcBorders>
            <w:shd w:val="clear" w:color="auto" w:fill="auto"/>
            <w:vAlign w:val="center"/>
            <w:hideMark/>
          </w:tcPr>
          <w:p w14:paraId="2810ED0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72,203</w:t>
            </w:r>
          </w:p>
        </w:tc>
        <w:tc>
          <w:tcPr>
            <w:tcW w:w="1620" w:type="dxa"/>
            <w:tcBorders>
              <w:top w:val="nil"/>
              <w:left w:val="nil"/>
              <w:bottom w:val="nil"/>
              <w:right w:val="single" w:sz="8" w:space="0" w:color="auto"/>
            </w:tcBorders>
            <w:shd w:val="clear" w:color="auto" w:fill="auto"/>
            <w:vAlign w:val="center"/>
            <w:hideMark/>
          </w:tcPr>
          <w:p w14:paraId="2C63157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4,875</w:t>
            </w:r>
          </w:p>
        </w:tc>
        <w:tc>
          <w:tcPr>
            <w:tcW w:w="1560" w:type="dxa"/>
            <w:tcBorders>
              <w:top w:val="nil"/>
              <w:left w:val="nil"/>
              <w:bottom w:val="nil"/>
              <w:right w:val="single" w:sz="8" w:space="0" w:color="auto"/>
            </w:tcBorders>
            <w:shd w:val="clear" w:color="auto" w:fill="auto"/>
            <w:vAlign w:val="center"/>
            <w:hideMark/>
          </w:tcPr>
          <w:p w14:paraId="703A645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-15,853</w:t>
            </w:r>
          </w:p>
        </w:tc>
        <w:tc>
          <w:tcPr>
            <w:tcW w:w="1500" w:type="dxa"/>
            <w:tcBorders>
              <w:top w:val="nil"/>
              <w:left w:val="nil"/>
              <w:bottom w:val="nil"/>
              <w:right w:val="single" w:sz="8" w:space="0" w:color="auto"/>
            </w:tcBorders>
            <w:shd w:val="clear" w:color="auto" w:fill="auto"/>
            <w:vAlign w:val="center"/>
            <w:hideMark/>
          </w:tcPr>
          <w:p w14:paraId="0B286B1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61,225</w:t>
            </w:r>
          </w:p>
        </w:tc>
      </w:tr>
      <w:tr w:rsidR="00A81B4B" w:rsidRPr="00A81B4B" w14:paraId="2D894FC7"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2CE83E0D" w14:textId="77E5A011"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 xml:space="preserve">Savings </w:t>
            </w:r>
            <w:r w:rsidR="00034580" w:rsidRPr="00763B77">
              <w:rPr>
                <w:rFonts w:cs="Calibri"/>
                <w:color w:val="000000"/>
                <w:sz w:val="18"/>
                <w:szCs w:val="18"/>
                <w:lang w:eastAsia="en-GB"/>
              </w:rPr>
              <w:t>f</w:t>
            </w:r>
            <w:r w:rsidRPr="00763B77">
              <w:rPr>
                <w:rFonts w:cs="Calibri"/>
                <w:color w:val="000000"/>
                <w:sz w:val="18"/>
                <w:szCs w:val="18"/>
                <w:lang w:eastAsia="en-GB"/>
              </w:rPr>
              <w:t>rom previous year</w:t>
            </w:r>
          </w:p>
        </w:tc>
        <w:tc>
          <w:tcPr>
            <w:tcW w:w="1520" w:type="dxa"/>
            <w:tcBorders>
              <w:top w:val="nil"/>
              <w:left w:val="nil"/>
              <w:bottom w:val="nil"/>
              <w:right w:val="single" w:sz="8" w:space="0" w:color="auto"/>
            </w:tcBorders>
            <w:shd w:val="clear" w:color="auto" w:fill="auto"/>
            <w:vAlign w:val="center"/>
            <w:hideMark/>
          </w:tcPr>
          <w:p w14:paraId="64A13C8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10,252</w:t>
            </w:r>
          </w:p>
        </w:tc>
        <w:tc>
          <w:tcPr>
            <w:tcW w:w="1620" w:type="dxa"/>
            <w:tcBorders>
              <w:top w:val="nil"/>
              <w:left w:val="nil"/>
              <w:bottom w:val="nil"/>
              <w:right w:val="single" w:sz="8" w:space="0" w:color="auto"/>
            </w:tcBorders>
            <w:shd w:val="clear" w:color="auto" w:fill="auto"/>
            <w:vAlign w:val="center"/>
            <w:hideMark/>
          </w:tcPr>
          <w:p w14:paraId="189C160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-1,483</w:t>
            </w:r>
          </w:p>
        </w:tc>
        <w:tc>
          <w:tcPr>
            <w:tcW w:w="1560" w:type="dxa"/>
            <w:tcBorders>
              <w:top w:val="nil"/>
              <w:left w:val="nil"/>
              <w:bottom w:val="nil"/>
              <w:right w:val="single" w:sz="8" w:space="0" w:color="auto"/>
            </w:tcBorders>
            <w:shd w:val="clear" w:color="auto" w:fill="auto"/>
            <w:vAlign w:val="center"/>
            <w:hideMark/>
          </w:tcPr>
          <w:p w14:paraId="3705141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-3,746</w:t>
            </w:r>
          </w:p>
        </w:tc>
        <w:tc>
          <w:tcPr>
            <w:tcW w:w="1500" w:type="dxa"/>
            <w:tcBorders>
              <w:top w:val="nil"/>
              <w:left w:val="nil"/>
              <w:bottom w:val="nil"/>
              <w:right w:val="single" w:sz="8" w:space="0" w:color="auto"/>
            </w:tcBorders>
            <w:shd w:val="clear" w:color="auto" w:fill="auto"/>
            <w:vAlign w:val="center"/>
            <w:hideMark/>
          </w:tcPr>
          <w:p w14:paraId="58E03CC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5,023</w:t>
            </w:r>
          </w:p>
        </w:tc>
      </w:tr>
      <w:tr w:rsidR="00A81B4B" w:rsidRPr="00A81B4B" w14:paraId="34B4A018"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07C64DD4"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Investment fund</w:t>
            </w:r>
          </w:p>
        </w:tc>
        <w:tc>
          <w:tcPr>
            <w:tcW w:w="1520" w:type="dxa"/>
            <w:tcBorders>
              <w:top w:val="nil"/>
              <w:left w:val="nil"/>
              <w:bottom w:val="nil"/>
              <w:right w:val="single" w:sz="8" w:space="0" w:color="auto"/>
            </w:tcBorders>
            <w:shd w:val="clear" w:color="auto" w:fill="auto"/>
            <w:vAlign w:val="center"/>
            <w:hideMark/>
          </w:tcPr>
          <w:p w14:paraId="5DA46AE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11,985</w:t>
            </w:r>
          </w:p>
        </w:tc>
        <w:tc>
          <w:tcPr>
            <w:tcW w:w="1620" w:type="dxa"/>
            <w:tcBorders>
              <w:top w:val="nil"/>
              <w:left w:val="nil"/>
              <w:bottom w:val="nil"/>
              <w:right w:val="single" w:sz="8" w:space="0" w:color="auto"/>
            </w:tcBorders>
            <w:shd w:val="clear" w:color="auto" w:fill="auto"/>
            <w:vAlign w:val="center"/>
            <w:hideMark/>
          </w:tcPr>
          <w:p w14:paraId="07A5CBD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1,799</w:t>
            </w:r>
          </w:p>
        </w:tc>
        <w:tc>
          <w:tcPr>
            <w:tcW w:w="1560" w:type="dxa"/>
            <w:tcBorders>
              <w:top w:val="nil"/>
              <w:left w:val="nil"/>
              <w:bottom w:val="nil"/>
              <w:right w:val="single" w:sz="8" w:space="0" w:color="auto"/>
            </w:tcBorders>
            <w:shd w:val="clear" w:color="auto" w:fill="auto"/>
            <w:vAlign w:val="center"/>
            <w:hideMark/>
          </w:tcPr>
          <w:p w14:paraId="7E89486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1,033</w:t>
            </w:r>
          </w:p>
        </w:tc>
        <w:tc>
          <w:tcPr>
            <w:tcW w:w="1500" w:type="dxa"/>
            <w:tcBorders>
              <w:top w:val="nil"/>
              <w:left w:val="nil"/>
              <w:bottom w:val="nil"/>
              <w:right w:val="single" w:sz="8" w:space="0" w:color="auto"/>
            </w:tcBorders>
            <w:shd w:val="clear" w:color="auto" w:fill="auto"/>
            <w:vAlign w:val="center"/>
            <w:hideMark/>
          </w:tcPr>
          <w:p w14:paraId="73AC513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14,817</w:t>
            </w:r>
          </w:p>
        </w:tc>
      </w:tr>
      <w:tr w:rsidR="00A81B4B" w:rsidRPr="00A81B4B" w14:paraId="0EA685C7"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06E8EF7"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New Building fund</w:t>
            </w:r>
          </w:p>
        </w:tc>
        <w:tc>
          <w:tcPr>
            <w:tcW w:w="1520" w:type="dxa"/>
            <w:tcBorders>
              <w:top w:val="nil"/>
              <w:left w:val="nil"/>
              <w:bottom w:val="nil"/>
              <w:right w:val="single" w:sz="8" w:space="0" w:color="auto"/>
            </w:tcBorders>
            <w:shd w:val="clear" w:color="auto" w:fill="auto"/>
            <w:vAlign w:val="center"/>
            <w:hideMark/>
          </w:tcPr>
          <w:p w14:paraId="7C6F4FD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-4,862</w:t>
            </w:r>
          </w:p>
        </w:tc>
        <w:tc>
          <w:tcPr>
            <w:tcW w:w="1620" w:type="dxa"/>
            <w:tcBorders>
              <w:top w:val="nil"/>
              <w:left w:val="nil"/>
              <w:bottom w:val="nil"/>
              <w:right w:val="single" w:sz="8" w:space="0" w:color="auto"/>
            </w:tcBorders>
            <w:shd w:val="clear" w:color="auto" w:fill="auto"/>
            <w:vAlign w:val="center"/>
            <w:hideMark/>
          </w:tcPr>
          <w:p w14:paraId="5556576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-4,228</w:t>
            </w:r>
          </w:p>
        </w:tc>
        <w:tc>
          <w:tcPr>
            <w:tcW w:w="1560" w:type="dxa"/>
            <w:tcBorders>
              <w:top w:val="nil"/>
              <w:left w:val="nil"/>
              <w:bottom w:val="nil"/>
              <w:right w:val="single" w:sz="8" w:space="0" w:color="auto"/>
            </w:tcBorders>
            <w:shd w:val="clear" w:color="auto" w:fill="auto"/>
            <w:noWrap/>
            <w:vAlign w:val="center"/>
            <w:hideMark/>
          </w:tcPr>
          <w:p w14:paraId="6C63C6B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4ACBFC9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-9,090</w:t>
            </w:r>
          </w:p>
        </w:tc>
      </w:tr>
      <w:tr w:rsidR="00A81B4B" w:rsidRPr="00A81B4B" w14:paraId="3B6D5597"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2566D100"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New Building Reserve</w:t>
            </w:r>
          </w:p>
        </w:tc>
        <w:tc>
          <w:tcPr>
            <w:tcW w:w="1520" w:type="dxa"/>
            <w:tcBorders>
              <w:top w:val="nil"/>
              <w:left w:val="nil"/>
              <w:bottom w:val="nil"/>
              <w:right w:val="single" w:sz="8" w:space="0" w:color="auto"/>
            </w:tcBorders>
            <w:shd w:val="clear" w:color="auto" w:fill="auto"/>
            <w:vAlign w:val="center"/>
            <w:hideMark/>
          </w:tcPr>
          <w:p w14:paraId="746CBF3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8,182</w:t>
            </w:r>
          </w:p>
        </w:tc>
        <w:tc>
          <w:tcPr>
            <w:tcW w:w="1620" w:type="dxa"/>
            <w:tcBorders>
              <w:top w:val="nil"/>
              <w:left w:val="nil"/>
              <w:bottom w:val="nil"/>
              <w:right w:val="single" w:sz="8" w:space="0" w:color="auto"/>
            </w:tcBorders>
            <w:shd w:val="clear" w:color="auto" w:fill="auto"/>
            <w:vAlign w:val="center"/>
            <w:hideMark/>
          </w:tcPr>
          <w:p w14:paraId="0AEFC4F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10,006</w:t>
            </w:r>
          </w:p>
        </w:tc>
        <w:tc>
          <w:tcPr>
            <w:tcW w:w="1560" w:type="dxa"/>
            <w:tcBorders>
              <w:top w:val="nil"/>
              <w:left w:val="nil"/>
              <w:bottom w:val="nil"/>
              <w:right w:val="single" w:sz="8" w:space="0" w:color="auto"/>
            </w:tcBorders>
            <w:shd w:val="clear" w:color="auto" w:fill="auto"/>
            <w:noWrap/>
            <w:vAlign w:val="center"/>
            <w:hideMark/>
          </w:tcPr>
          <w:p w14:paraId="2B6435D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3E72211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18,188</w:t>
            </w:r>
          </w:p>
        </w:tc>
      </w:tr>
      <w:tr w:rsidR="00A81B4B" w:rsidRPr="00A81B4B" w14:paraId="037DC79A"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6C794597"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Risk Register find</w:t>
            </w:r>
          </w:p>
        </w:tc>
        <w:tc>
          <w:tcPr>
            <w:tcW w:w="1520" w:type="dxa"/>
            <w:tcBorders>
              <w:top w:val="nil"/>
              <w:left w:val="nil"/>
              <w:bottom w:val="nil"/>
              <w:right w:val="single" w:sz="8" w:space="0" w:color="auto"/>
            </w:tcBorders>
            <w:shd w:val="clear" w:color="auto" w:fill="auto"/>
            <w:vAlign w:val="center"/>
            <w:hideMark/>
          </w:tcPr>
          <w:p w14:paraId="036F937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1,425</w:t>
            </w:r>
          </w:p>
        </w:tc>
        <w:tc>
          <w:tcPr>
            <w:tcW w:w="1620" w:type="dxa"/>
            <w:tcBorders>
              <w:top w:val="nil"/>
              <w:left w:val="nil"/>
              <w:bottom w:val="nil"/>
              <w:right w:val="single" w:sz="8" w:space="0" w:color="auto"/>
            </w:tcBorders>
            <w:shd w:val="clear" w:color="auto" w:fill="auto"/>
            <w:noWrap/>
            <w:vAlign w:val="center"/>
            <w:hideMark/>
          </w:tcPr>
          <w:p w14:paraId="6A79EFF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62F78A2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2,005</w:t>
            </w:r>
          </w:p>
        </w:tc>
        <w:tc>
          <w:tcPr>
            <w:tcW w:w="1500" w:type="dxa"/>
            <w:tcBorders>
              <w:top w:val="nil"/>
              <w:left w:val="nil"/>
              <w:bottom w:val="nil"/>
              <w:right w:val="single" w:sz="8" w:space="0" w:color="auto"/>
            </w:tcBorders>
            <w:shd w:val="clear" w:color="auto" w:fill="auto"/>
            <w:vAlign w:val="center"/>
            <w:hideMark/>
          </w:tcPr>
          <w:p w14:paraId="4D7B050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3,430</w:t>
            </w:r>
          </w:p>
        </w:tc>
      </w:tr>
      <w:tr w:rsidR="00A81B4B" w:rsidRPr="00A81B4B" w14:paraId="676581F5"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0B5F0670"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Welfare fund</w:t>
            </w:r>
          </w:p>
        </w:tc>
        <w:tc>
          <w:tcPr>
            <w:tcW w:w="1520" w:type="dxa"/>
            <w:tcBorders>
              <w:top w:val="nil"/>
              <w:left w:val="nil"/>
              <w:bottom w:val="nil"/>
              <w:right w:val="single" w:sz="8" w:space="0" w:color="auto"/>
            </w:tcBorders>
            <w:shd w:val="clear" w:color="auto" w:fill="auto"/>
            <w:vAlign w:val="center"/>
            <w:hideMark/>
          </w:tcPr>
          <w:p w14:paraId="57869F9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348</w:t>
            </w:r>
          </w:p>
        </w:tc>
        <w:tc>
          <w:tcPr>
            <w:tcW w:w="1620" w:type="dxa"/>
            <w:tcBorders>
              <w:top w:val="nil"/>
              <w:left w:val="nil"/>
              <w:bottom w:val="nil"/>
              <w:right w:val="single" w:sz="8" w:space="0" w:color="auto"/>
            </w:tcBorders>
            <w:shd w:val="clear" w:color="auto" w:fill="auto"/>
            <w:noWrap/>
            <w:vAlign w:val="center"/>
            <w:hideMark/>
          </w:tcPr>
          <w:p w14:paraId="62A5912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04BED74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285531D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348</w:t>
            </w:r>
          </w:p>
        </w:tc>
      </w:tr>
      <w:tr w:rsidR="00A81B4B" w:rsidRPr="00A81B4B" w14:paraId="0E0CEE47"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3C377C14"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Centenary fund</w:t>
            </w:r>
          </w:p>
        </w:tc>
        <w:tc>
          <w:tcPr>
            <w:tcW w:w="1520" w:type="dxa"/>
            <w:tcBorders>
              <w:top w:val="nil"/>
              <w:left w:val="nil"/>
              <w:bottom w:val="nil"/>
              <w:right w:val="single" w:sz="8" w:space="0" w:color="auto"/>
            </w:tcBorders>
            <w:shd w:val="clear" w:color="auto" w:fill="auto"/>
            <w:vAlign w:val="center"/>
            <w:hideMark/>
          </w:tcPr>
          <w:p w14:paraId="379FF09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212</w:t>
            </w:r>
          </w:p>
        </w:tc>
        <w:tc>
          <w:tcPr>
            <w:tcW w:w="1620" w:type="dxa"/>
            <w:tcBorders>
              <w:top w:val="nil"/>
              <w:left w:val="nil"/>
              <w:bottom w:val="nil"/>
              <w:right w:val="single" w:sz="8" w:space="0" w:color="auto"/>
            </w:tcBorders>
            <w:shd w:val="clear" w:color="auto" w:fill="auto"/>
            <w:noWrap/>
            <w:vAlign w:val="center"/>
            <w:hideMark/>
          </w:tcPr>
          <w:p w14:paraId="0DDCDAB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6CBEA75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6926BC2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212</w:t>
            </w:r>
          </w:p>
        </w:tc>
      </w:tr>
      <w:tr w:rsidR="00A81B4B" w:rsidRPr="00A81B4B" w14:paraId="317DED02"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211DBF8F"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SS&amp;B Complement fund</w:t>
            </w:r>
          </w:p>
        </w:tc>
        <w:tc>
          <w:tcPr>
            <w:tcW w:w="1520" w:type="dxa"/>
            <w:tcBorders>
              <w:top w:val="nil"/>
              <w:left w:val="nil"/>
              <w:bottom w:val="nil"/>
              <w:right w:val="single" w:sz="8" w:space="0" w:color="auto"/>
            </w:tcBorders>
            <w:shd w:val="clear" w:color="auto" w:fill="auto"/>
            <w:vAlign w:val="center"/>
            <w:hideMark/>
          </w:tcPr>
          <w:p w14:paraId="0D4A996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6,166</w:t>
            </w:r>
          </w:p>
        </w:tc>
        <w:tc>
          <w:tcPr>
            <w:tcW w:w="1620" w:type="dxa"/>
            <w:tcBorders>
              <w:top w:val="nil"/>
              <w:left w:val="nil"/>
              <w:bottom w:val="nil"/>
              <w:right w:val="single" w:sz="8" w:space="0" w:color="auto"/>
            </w:tcBorders>
            <w:shd w:val="clear" w:color="auto" w:fill="auto"/>
            <w:noWrap/>
            <w:vAlign w:val="center"/>
            <w:hideMark/>
          </w:tcPr>
          <w:p w14:paraId="01EBF71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8 </w:t>
            </w:r>
          </w:p>
        </w:tc>
        <w:tc>
          <w:tcPr>
            <w:tcW w:w="1560" w:type="dxa"/>
            <w:tcBorders>
              <w:top w:val="nil"/>
              <w:left w:val="nil"/>
              <w:bottom w:val="nil"/>
              <w:right w:val="single" w:sz="8" w:space="0" w:color="auto"/>
            </w:tcBorders>
            <w:shd w:val="clear" w:color="auto" w:fill="auto"/>
            <w:noWrap/>
            <w:vAlign w:val="center"/>
            <w:hideMark/>
          </w:tcPr>
          <w:p w14:paraId="5471D0D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2D65B28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6,174</w:t>
            </w:r>
          </w:p>
        </w:tc>
      </w:tr>
      <w:tr w:rsidR="00A81B4B" w:rsidRPr="00A81B4B" w14:paraId="11AADBC2"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46FA4004" w14:textId="48DCD805"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 xml:space="preserve">SS&amp;B </w:t>
            </w:r>
            <w:r w:rsidR="00034580" w:rsidRPr="00763B77">
              <w:rPr>
                <w:rFonts w:cs="Calibri"/>
                <w:color w:val="000000"/>
                <w:sz w:val="18"/>
                <w:szCs w:val="18"/>
                <w:lang w:eastAsia="en-GB"/>
              </w:rPr>
              <w:t>Assistance</w:t>
            </w:r>
            <w:r w:rsidRPr="00763B77">
              <w:rPr>
                <w:rFonts w:cs="Calibri"/>
                <w:color w:val="000000"/>
                <w:sz w:val="18"/>
                <w:szCs w:val="18"/>
                <w:lang w:eastAsia="en-GB"/>
              </w:rPr>
              <w:t xml:space="preserve"> fund</w:t>
            </w:r>
          </w:p>
        </w:tc>
        <w:tc>
          <w:tcPr>
            <w:tcW w:w="1520" w:type="dxa"/>
            <w:tcBorders>
              <w:top w:val="nil"/>
              <w:left w:val="nil"/>
              <w:bottom w:val="nil"/>
              <w:right w:val="single" w:sz="8" w:space="0" w:color="auto"/>
            </w:tcBorders>
            <w:shd w:val="clear" w:color="auto" w:fill="auto"/>
            <w:vAlign w:val="center"/>
            <w:hideMark/>
          </w:tcPr>
          <w:p w14:paraId="0976AE9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278</w:t>
            </w:r>
          </w:p>
        </w:tc>
        <w:tc>
          <w:tcPr>
            <w:tcW w:w="1620" w:type="dxa"/>
            <w:tcBorders>
              <w:top w:val="nil"/>
              <w:left w:val="nil"/>
              <w:bottom w:val="nil"/>
              <w:right w:val="single" w:sz="8" w:space="0" w:color="auto"/>
            </w:tcBorders>
            <w:shd w:val="clear" w:color="auto" w:fill="auto"/>
            <w:noWrap/>
            <w:vAlign w:val="center"/>
            <w:hideMark/>
          </w:tcPr>
          <w:p w14:paraId="2913FE1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7F06A2A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3C9A974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278</w:t>
            </w:r>
          </w:p>
        </w:tc>
      </w:tr>
      <w:tr w:rsidR="00A81B4B" w:rsidRPr="00A81B4B" w14:paraId="517FBE50"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62BD6E3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proofErr w:type="spellStart"/>
            <w:r w:rsidRPr="00A81B4B">
              <w:rPr>
                <w:rFonts w:cs="Calibri"/>
                <w:color w:val="000000"/>
                <w:sz w:val="18"/>
                <w:szCs w:val="18"/>
                <w:lang w:eastAsia="en-GB"/>
              </w:rPr>
              <w:t>Ashi</w:t>
            </w:r>
            <w:proofErr w:type="spellEnd"/>
            <w:r w:rsidRPr="00A81B4B">
              <w:rPr>
                <w:rFonts w:cs="Calibri"/>
                <w:color w:val="000000"/>
                <w:sz w:val="18"/>
                <w:szCs w:val="18"/>
                <w:lang w:eastAsia="en-GB"/>
              </w:rPr>
              <w:t xml:space="preserve"> fund</w:t>
            </w:r>
          </w:p>
        </w:tc>
        <w:tc>
          <w:tcPr>
            <w:tcW w:w="1520" w:type="dxa"/>
            <w:tcBorders>
              <w:top w:val="nil"/>
              <w:left w:val="nil"/>
              <w:bottom w:val="nil"/>
              <w:right w:val="single" w:sz="8" w:space="0" w:color="auto"/>
            </w:tcBorders>
            <w:shd w:val="clear" w:color="auto" w:fill="auto"/>
            <w:vAlign w:val="center"/>
            <w:hideMark/>
          </w:tcPr>
          <w:p w14:paraId="18399AB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12,000</w:t>
            </w:r>
          </w:p>
        </w:tc>
        <w:tc>
          <w:tcPr>
            <w:tcW w:w="1620" w:type="dxa"/>
            <w:tcBorders>
              <w:top w:val="nil"/>
              <w:left w:val="nil"/>
              <w:bottom w:val="nil"/>
              <w:right w:val="single" w:sz="8" w:space="0" w:color="auto"/>
            </w:tcBorders>
            <w:shd w:val="clear" w:color="auto" w:fill="auto"/>
            <w:noWrap/>
            <w:vAlign w:val="center"/>
            <w:hideMark/>
          </w:tcPr>
          <w:p w14:paraId="74F1C99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7AD018B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1,000</w:t>
            </w:r>
          </w:p>
        </w:tc>
        <w:tc>
          <w:tcPr>
            <w:tcW w:w="1500" w:type="dxa"/>
            <w:tcBorders>
              <w:top w:val="nil"/>
              <w:left w:val="nil"/>
              <w:bottom w:val="nil"/>
              <w:right w:val="single" w:sz="8" w:space="0" w:color="auto"/>
            </w:tcBorders>
            <w:shd w:val="clear" w:color="auto" w:fill="auto"/>
            <w:vAlign w:val="center"/>
            <w:hideMark/>
          </w:tcPr>
          <w:p w14:paraId="1C50595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13,000</w:t>
            </w:r>
          </w:p>
        </w:tc>
      </w:tr>
      <w:tr w:rsidR="00A81B4B" w:rsidRPr="00A81B4B" w14:paraId="4C528F7C"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2CB4D1E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Health Insurance fund</w:t>
            </w:r>
          </w:p>
        </w:tc>
        <w:tc>
          <w:tcPr>
            <w:tcW w:w="1520" w:type="dxa"/>
            <w:tcBorders>
              <w:top w:val="nil"/>
              <w:left w:val="nil"/>
              <w:bottom w:val="nil"/>
              <w:right w:val="single" w:sz="8" w:space="0" w:color="auto"/>
            </w:tcBorders>
            <w:shd w:val="clear" w:color="auto" w:fill="auto"/>
            <w:vAlign w:val="center"/>
            <w:hideMark/>
          </w:tcPr>
          <w:p w14:paraId="2FE4CE9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20,332</w:t>
            </w:r>
          </w:p>
        </w:tc>
        <w:tc>
          <w:tcPr>
            <w:tcW w:w="1620" w:type="dxa"/>
            <w:tcBorders>
              <w:top w:val="nil"/>
              <w:left w:val="nil"/>
              <w:bottom w:val="nil"/>
              <w:right w:val="single" w:sz="8" w:space="0" w:color="auto"/>
            </w:tcBorders>
            <w:shd w:val="clear" w:color="auto" w:fill="auto"/>
            <w:noWrap/>
            <w:vAlign w:val="center"/>
            <w:hideMark/>
          </w:tcPr>
          <w:p w14:paraId="77D6BB5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03DCF64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-18,578</w:t>
            </w:r>
          </w:p>
        </w:tc>
        <w:tc>
          <w:tcPr>
            <w:tcW w:w="1500" w:type="dxa"/>
            <w:tcBorders>
              <w:top w:val="nil"/>
              <w:left w:val="nil"/>
              <w:bottom w:val="nil"/>
              <w:right w:val="single" w:sz="8" w:space="0" w:color="auto"/>
            </w:tcBorders>
            <w:shd w:val="clear" w:color="auto" w:fill="auto"/>
            <w:vAlign w:val="center"/>
            <w:hideMark/>
          </w:tcPr>
          <w:p w14:paraId="4EE1ED1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1,754</w:t>
            </w:r>
          </w:p>
        </w:tc>
      </w:tr>
      <w:tr w:rsidR="00A81B4B" w:rsidRPr="00A81B4B" w14:paraId="2EA8B106"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6575DF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Extra budgetary allocated reserves</w:t>
            </w:r>
          </w:p>
        </w:tc>
        <w:tc>
          <w:tcPr>
            <w:tcW w:w="1520" w:type="dxa"/>
            <w:tcBorders>
              <w:top w:val="nil"/>
              <w:left w:val="nil"/>
              <w:bottom w:val="nil"/>
              <w:right w:val="single" w:sz="8" w:space="0" w:color="auto"/>
            </w:tcBorders>
            <w:shd w:val="clear" w:color="auto" w:fill="auto"/>
            <w:vAlign w:val="center"/>
            <w:hideMark/>
          </w:tcPr>
          <w:p w14:paraId="30BD99D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5,336</w:t>
            </w:r>
          </w:p>
        </w:tc>
        <w:tc>
          <w:tcPr>
            <w:tcW w:w="1620" w:type="dxa"/>
            <w:tcBorders>
              <w:top w:val="nil"/>
              <w:left w:val="nil"/>
              <w:bottom w:val="nil"/>
              <w:right w:val="single" w:sz="8" w:space="0" w:color="auto"/>
            </w:tcBorders>
            <w:shd w:val="clear" w:color="auto" w:fill="auto"/>
            <w:noWrap/>
            <w:vAlign w:val="center"/>
            <w:hideMark/>
          </w:tcPr>
          <w:p w14:paraId="74C47CC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-1,227</w:t>
            </w:r>
          </w:p>
        </w:tc>
        <w:tc>
          <w:tcPr>
            <w:tcW w:w="1560" w:type="dxa"/>
            <w:tcBorders>
              <w:top w:val="nil"/>
              <w:left w:val="nil"/>
              <w:bottom w:val="nil"/>
              <w:right w:val="single" w:sz="8" w:space="0" w:color="auto"/>
            </w:tcBorders>
            <w:shd w:val="clear" w:color="auto" w:fill="auto"/>
            <w:noWrap/>
            <w:vAlign w:val="center"/>
            <w:hideMark/>
          </w:tcPr>
          <w:p w14:paraId="30F4327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3,899</w:t>
            </w:r>
          </w:p>
        </w:tc>
        <w:tc>
          <w:tcPr>
            <w:tcW w:w="1500" w:type="dxa"/>
            <w:tcBorders>
              <w:top w:val="nil"/>
              <w:left w:val="nil"/>
              <w:bottom w:val="nil"/>
              <w:right w:val="single" w:sz="8" w:space="0" w:color="auto"/>
            </w:tcBorders>
            <w:shd w:val="clear" w:color="auto" w:fill="auto"/>
            <w:vAlign w:val="center"/>
            <w:hideMark/>
          </w:tcPr>
          <w:p w14:paraId="2341CED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8,008</w:t>
            </w:r>
          </w:p>
        </w:tc>
      </w:tr>
      <w:tr w:rsidR="00A81B4B" w:rsidRPr="00A81B4B" w14:paraId="65161DA9"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89BFF6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Currency exchange translation</w:t>
            </w:r>
          </w:p>
        </w:tc>
        <w:tc>
          <w:tcPr>
            <w:tcW w:w="1520" w:type="dxa"/>
            <w:tcBorders>
              <w:top w:val="nil"/>
              <w:left w:val="nil"/>
              <w:bottom w:val="nil"/>
              <w:right w:val="single" w:sz="8" w:space="0" w:color="auto"/>
            </w:tcBorders>
            <w:shd w:val="clear" w:color="auto" w:fill="auto"/>
            <w:vAlign w:val="center"/>
            <w:hideMark/>
          </w:tcPr>
          <w:p w14:paraId="33A1220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549</w:t>
            </w:r>
          </w:p>
        </w:tc>
        <w:tc>
          <w:tcPr>
            <w:tcW w:w="1620" w:type="dxa"/>
            <w:tcBorders>
              <w:top w:val="nil"/>
              <w:left w:val="nil"/>
              <w:bottom w:val="nil"/>
              <w:right w:val="single" w:sz="8" w:space="0" w:color="auto"/>
            </w:tcBorders>
            <w:shd w:val="clear" w:color="auto" w:fill="auto"/>
            <w:noWrap/>
            <w:vAlign w:val="center"/>
            <w:hideMark/>
          </w:tcPr>
          <w:p w14:paraId="47A32EB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0</w:t>
            </w:r>
          </w:p>
        </w:tc>
        <w:tc>
          <w:tcPr>
            <w:tcW w:w="1560" w:type="dxa"/>
            <w:tcBorders>
              <w:top w:val="nil"/>
              <w:left w:val="nil"/>
              <w:bottom w:val="nil"/>
              <w:right w:val="single" w:sz="8" w:space="0" w:color="auto"/>
            </w:tcBorders>
            <w:shd w:val="clear" w:color="auto" w:fill="auto"/>
            <w:noWrap/>
            <w:vAlign w:val="center"/>
            <w:hideMark/>
          </w:tcPr>
          <w:p w14:paraId="5A435FC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-1,465</w:t>
            </w:r>
          </w:p>
        </w:tc>
        <w:tc>
          <w:tcPr>
            <w:tcW w:w="1500" w:type="dxa"/>
            <w:tcBorders>
              <w:top w:val="nil"/>
              <w:left w:val="nil"/>
              <w:bottom w:val="nil"/>
              <w:right w:val="single" w:sz="8" w:space="0" w:color="auto"/>
            </w:tcBorders>
            <w:shd w:val="clear" w:color="auto" w:fill="auto"/>
            <w:vAlign w:val="center"/>
            <w:hideMark/>
          </w:tcPr>
          <w:p w14:paraId="65BED59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-916</w:t>
            </w:r>
          </w:p>
        </w:tc>
      </w:tr>
      <w:tr w:rsidR="00A81B4B" w:rsidRPr="00A81B4B" w14:paraId="566ADE38"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C7CC1A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Extra-budgetary activities related funds</w:t>
            </w:r>
          </w:p>
        </w:tc>
        <w:tc>
          <w:tcPr>
            <w:tcW w:w="1520" w:type="dxa"/>
            <w:tcBorders>
              <w:top w:val="nil"/>
              <w:left w:val="nil"/>
              <w:bottom w:val="nil"/>
              <w:right w:val="single" w:sz="8" w:space="0" w:color="auto"/>
            </w:tcBorders>
            <w:shd w:val="clear" w:color="auto" w:fill="auto"/>
            <w:vAlign w:val="center"/>
            <w:hideMark/>
          </w:tcPr>
          <w:p w14:paraId="791CD9C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13,181</w:t>
            </w:r>
          </w:p>
        </w:tc>
        <w:tc>
          <w:tcPr>
            <w:tcW w:w="1620" w:type="dxa"/>
            <w:tcBorders>
              <w:top w:val="nil"/>
              <w:left w:val="nil"/>
              <w:bottom w:val="nil"/>
              <w:right w:val="single" w:sz="8" w:space="0" w:color="auto"/>
            </w:tcBorders>
            <w:shd w:val="clear" w:color="auto" w:fill="auto"/>
            <w:vAlign w:val="center"/>
            <w:hideMark/>
          </w:tcPr>
          <w:p w14:paraId="62DCCD5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-1,905</w:t>
            </w:r>
          </w:p>
        </w:tc>
        <w:tc>
          <w:tcPr>
            <w:tcW w:w="1560" w:type="dxa"/>
            <w:tcBorders>
              <w:top w:val="nil"/>
              <w:left w:val="nil"/>
              <w:bottom w:val="nil"/>
              <w:right w:val="single" w:sz="8" w:space="0" w:color="auto"/>
            </w:tcBorders>
            <w:shd w:val="clear" w:color="auto" w:fill="auto"/>
            <w:vAlign w:val="center"/>
            <w:hideMark/>
          </w:tcPr>
          <w:p w14:paraId="4BBF49A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-893</w:t>
            </w:r>
          </w:p>
        </w:tc>
        <w:tc>
          <w:tcPr>
            <w:tcW w:w="1500" w:type="dxa"/>
            <w:tcBorders>
              <w:top w:val="nil"/>
              <w:left w:val="nil"/>
              <w:bottom w:val="nil"/>
              <w:right w:val="single" w:sz="8" w:space="0" w:color="auto"/>
            </w:tcBorders>
            <w:shd w:val="clear" w:color="auto" w:fill="auto"/>
            <w:vAlign w:val="center"/>
            <w:hideMark/>
          </w:tcPr>
          <w:p w14:paraId="0479F9A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10,383</w:t>
            </w:r>
          </w:p>
        </w:tc>
      </w:tr>
      <w:tr w:rsidR="00A81B4B" w:rsidRPr="00A81B4B" w14:paraId="6D49EBEA"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5CDBFBC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TLC</w:t>
            </w:r>
          </w:p>
        </w:tc>
        <w:tc>
          <w:tcPr>
            <w:tcW w:w="1520" w:type="dxa"/>
            <w:tcBorders>
              <w:top w:val="nil"/>
              <w:left w:val="nil"/>
              <w:bottom w:val="nil"/>
              <w:right w:val="single" w:sz="8" w:space="0" w:color="auto"/>
            </w:tcBorders>
            <w:shd w:val="clear" w:color="auto" w:fill="auto"/>
            <w:vAlign w:val="center"/>
            <w:hideMark/>
          </w:tcPr>
          <w:p w14:paraId="7E57280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8,563</w:t>
            </w:r>
          </w:p>
        </w:tc>
        <w:tc>
          <w:tcPr>
            <w:tcW w:w="1620" w:type="dxa"/>
            <w:tcBorders>
              <w:top w:val="nil"/>
              <w:left w:val="nil"/>
              <w:bottom w:val="nil"/>
              <w:right w:val="single" w:sz="8" w:space="0" w:color="auto"/>
            </w:tcBorders>
            <w:shd w:val="clear" w:color="auto" w:fill="auto"/>
            <w:vAlign w:val="center"/>
            <w:hideMark/>
          </w:tcPr>
          <w:p w14:paraId="70A6B45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-1,905</w:t>
            </w:r>
          </w:p>
        </w:tc>
        <w:tc>
          <w:tcPr>
            <w:tcW w:w="1560" w:type="dxa"/>
            <w:tcBorders>
              <w:top w:val="nil"/>
              <w:left w:val="nil"/>
              <w:bottom w:val="nil"/>
              <w:right w:val="single" w:sz="8" w:space="0" w:color="auto"/>
            </w:tcBorders>
            <w:shd w:val="clear" w:color="auto" w:fill="auto"/>
            <w:vAlign w:val="center"/>
            <w:hideMark/>
          </w:tcPr>
          <w:p w14:paraId="4661186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-42</w:t>
            </w:r>
          </w:p>
        </w:tc>
        <w:tc>
          <w:tcPr>
            <w:tcW w:w="1500" w:type="dxa"/>
            <w:tcBorders>
              <w:top w:val="nil"/>
              <w:left w:val="nil"/>
              <w:bottom w:val="nil"/>
              <w:right w:val="single" w:sz="8" w:space="0" w:color="auto"/>
            </w:tcBorders>
            <w:shd w:val="clear" w:color="auto" w:fill="auto"/>
            <w:vAlign w:val="center"/>
            <w:hideMark/>
          </w:tcPr>
          <w:p w14:paraId="15F1836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6,616</w:t>
            </w:r>
          </w:p>
        </w:tc>
      </w:tr>
      <w:tr w:rsidR="00A81B4B" w:rsidRPr="00A81B4B" w14:paraId="77EFAE5F"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47EC5B6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Others</w:t>
            </w:r>
          </w:p>
        </w:tc>
        <w:tc>
          <w:tcPr>
            <w:tcW w:w="1520" w:type="dxa"/>
            <w:tcBorders>
              <w:top w:val="nil"/>
              <w:left w:val="nil"/>
              <w:bottom w:val="nil"/>
              <w:right w:val="single" w:sz="8" w:space="0" w:color="auto"/>
            </w:tcBorders>
            <w:shd w:val="clear" w:color="auto" w:fill="auto"/>
            <w:vAlign w:val="center"/>
            <w:hideMark/>
          </w:tcPr>
          <w:p w14:paraId="517A7D5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4,618</w:t>
            </w:r>
          </w:p>
        </w:tc>
        <w:tc>
          <w:tcPr>
            <w:tcW w:w="1620" w:type="dxa"/>
            <w:tcBorders>
              <w:top w:val="nil"/>
              <w:left w:val="nil"/>
              <w:bottom w:val="nil"/>
              <w:right w:val="single" w:sz="8" w:space="0" w:color="auto"/>
            </w:tcBorders>
            <w:shd w:val="clear" w:color="auto" w:fill="auto"/>
            <w:noWrap/>
            <w:vAlign w:val="center"/>
            <w:hideMark/>
          </w:tcPr>
          <w:p w14:paraId="6326678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535EEE2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-851</w:t>
            </w:r>
          </w:p>
        </w:tc>
        <w:tc>
          <w:tcPr>
            <w:tcW w:w="1500" w:type="dxa"/>
            <w:tcBorders>
              <w:top w:val="nil"/>
              <w:left w:val="nil"/>
              <w:bottom w:val="nil"/>
              <w:right w:val="single" w:sz="8" w:space="0" w:color="auto"/>
            </w:tcBorders>
            <w:shd w:val="clear" w:color="auto" w:fill="auto"/>
            <w:vAlign w:val="center"/>
            <w:hideMark/>
          </w:tcPr>
          <w:p w14:paraId="7BE4146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3,767</w:t>
            </w:r>
          </w:p>
        </w:tc>
      </w:tr>
      <w:tr w:rsidR="00A81B4B" w:rsidRPr="00A81B4B" w14:paraId="5125321B"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4101759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ASHI actuarial losses</w:t>
            </w:r>
          </w:p>
        </w:tc>
        <w:tc>
          <w:tcPr>
            <w:tcW w:w="1520" w:type="dxa"/>
            <w:tcBorders>
              <w:top w:val="nil"/>
              <w:left w:val="nil"/>
              <w:bottom w:val="nil"/>
              <w:right w:val="single" w:sz="8" w:space="0" w:color="auto"/>
            </w:tcBorders>
            <w:shd w:val="clear" w:color="auto" w:fill="auto"/>
            <w:vAlign w:val="center"/>
            <w:hideMark/>
          </w:tcPr>
          <w:p w14:paraId="7007E34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-278,315</w:t>
            </w:r>
          </w:p>
        </w:tc>
        <w:tc>
          <w:tcPr>
            <w:tcW w:w="1620" w:type="dxa"/>
            <w:tcBorders>
              <w:top w:val="nil"/>
              <w:left w:val="nil"/>
              <w:bottom w:val="nil"/>
              <w:right w:val="single" w:sz="8" w:space="0" w:color="auto"/>
            </w:tcBorders>
            <w:shd w:val="clear" w:color="auto" w:fill="auto"/>
            <w:noWrap/>
            <w:vAlign w:val="center"/>
            <w:hideMark/>
          </w:tcPr>
          <w:p w14:paraId="79A8514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4942C2C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15,214</w:t>
            </w:r>
          </w:p>
        </w:tc>
        <w:tc>
          <w:tcPr>
            <w:tcW w:w="1500" w:type="dxa"/>
            <w:tcBorders>
              <w:top w:val="nil"/>
              <w:left w:val="nil"/>
              <w:bottom w:val="nil"/>
              <w:right w:val="single" w:sz="8" w:space="0" w:color="auto"/>
            </w:tcBorders>
            <w:shd w:val="clear" w:color="auto" w:fill="auto"/>
            <w:vAlign w:val="center"/>
            <w:hideMark/>
          </w:tcPr>
          <w:p w14:paraId="2136DF6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-263,101</w:t>
            </w:r>
          </w:p>
        </w:tc>
      </w:tr>
      <w:tr w:rsidR="00A81B4B" w:rsidRPr="00A81B4B" w14:paraId="3FB3A5AE" w14:textId="77777777" w:rsidTr="00A81B4B">
        <w:trPr>
          <w:trHeight w:val="270"/>
        </w:trPr>
        <w:tc>
          <w:tcPr>
            <w:tcW w:w="3300" w:type="dxa"/>
            <w:tcBorders>
              <w:top w:val="nil"/>
              <w:left w:val="single" w:sz="8" w:space="0" w:color="auto"/>
              <w:bottom w:val="nil"/>
              <w:right w:val="single" w:sz="8" w:space="0" w:color="auto"/>
            </w:tcBorders>
            <w:shd w:val="clear" w:color="auto" w:fill="auto"/>
            <w:vAlign w:val="center"/>
            <w:hideMark/>
          </w:tcPr>
          <w:p w14:paraId="1B001EC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81B4B">
              <w:rPr>
                <w:rFonts w:cs="Calibri"/>
                <w:b/>
                <w:bCs/>
                <w:color w:val="000000"/>
                <w:sz w:val="20"/>
                <w:lang w:eastAsia="en-GB"/>
              </w:rPr>
              <w:t>IPSAS cumulated deficit (statistical)</w:t>
            </w:r>
          </w:p>
        </w:tc>
        <w:tc>
          <w:tcPr>
            <w:tcW w:w="1520" w:type="dxa"/>
            <w:tcBorders>
              <w:top w:val="nil"/>
              <w:left w:val="nil"/>
              <w:bottom w:val="nil"/>
              <w:right w:val="single" w:sz="8" w:space="0" w:color="auto"/>
            </w:tcBorders>
            <w:shd w:val="clear" w:color="auto" w:fill="auto"/>
            <w:vAlign w:val="center"/>
            <w:hideMark/>
          </w:tcPr>
          <w:p w14:paraId="6EA9CAD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-159,551</w:t>
            </w:r>
          </w:p>
        </w:tc>
        <w:tc>
          <w:tcPr>
            <w:tcW w:w="1620" w:type="dxa"/>
            <w:tcBorders>
              <w:top w:val="nil"/>
              <w:left w:val="nil"/>
              <w:bottom w:val="nil"/>
              <w:right w:val="single" w:sz="8" w:space="0" w:color="auto"/>
            </w:tcBorders>
            <w:shd w:val="clear" w:color="auto" w:fill="auto"/>
            <w:vAlign w:val="center"/>
            <w:hideMark/>
          </w:tcPr>
          <w:p w14:paraId="02D7F22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-50,229</w:t>
            </w:r>
          </w:p>
        </w:tc>
        <w:tc>
          <w:tcPr>
            <w:tcW w:w="1560" w:type="dxa"/>
            <w:tcBorders>
              <w:top w:val="nil"/>
              <w:left w:val="nil"/>
              <w:bottom w:val="nil"/>
              <w:right w:val="single" w:sz="8" w:space="0" w:color="auto"/>
            </w:tcBorders>
            <w:shd w:val="clear" w:color="auto" w:fill="auto"/>
            <w:noWrap/>
            <w:vAlign w:val="center"/>
            <w:hideMark/>
          </w:tcPr>
          <w:p w14:paraId="317082E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4459AFA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-209,780</w:t>
            </w:r>
          </w:p>
        </w:tc>
      </w:tr>
      <w:tr w:rsidR="00A81B4B" w:rsidRPr="00A81B4B" w14:paraId="5375517C" w14:textId="77777777" w:rsidTr="00A81B4B">
        <w:trPr>
          <w:trHeight w:val="270"/>
        </w:trPr>
        <w:tc>
          <w:tcPr>
            <w:tcW w:w="3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E7D72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 xml:space="preserve">Total net assets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7E35F64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-452,646</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7736702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-47,259</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7E78E74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-665</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7F4D4C4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-500,570</w:t>
            </w:r>
          </w:p>
        </w:tc>
      </w:tr>
    </w:tbl>
    <w:p w14:paraId="7619E8E5" w14:textId="77777777" w:rsidR="00735C7D" w:rsidRPr="00735C7D" w:rsidRDefault="00735C7D" w:rsidP="00735C7D">
      <w:pPr>
        <w:pStyle w:val="Tabletext"/>
        <w:rPr>
          <w:lang w:val="en-US"/>
        </w:rPr>
      </w:pPr>
    </w:p>
    <w:p w14:paraId="5B087DF8" w14:textId="0A1BCA03" w:rsidR="00250F9D" w:rsidRDefault="00250F9D" w:rsidP="00BD5D98">
      <w:pPr>
        <w:pStyle w:val="Tabletitle"/>
        <w:rPr>
          <w:sz w:val="28"/>
          <w:szCs w:val="28"/>
          <w:lang w:val="en-US"/>
        </w:rPr>
      </w:pPr>
      <w:r>
        <w:rPr>
          <w:lang w:val="en-US"/>
        </w:rPr>
        <w:br w:type="page"/>
      </w:r>
      <w:bookmarkStart w:id="31" w:name="_Toc305764059"/>
      <w:bookmarkStart w:id="32" w:name="_Toc72224913"/>
      <w:r>
        <w:rPr>
          <w:sz w:val="28"/>
          <w:szCs w:val="28"/>
          <w:lang w:val="en-US"/>
        </w:rPr>
        <w:lastRenderedPageBreak/>
        <w:t xml:space="preserve">IV – </w:t>
      </w:r>
      <w:r w:rsidR="009900B0">
        <w:rPr>
          <w:sz w:val="28"/>
          <w:szCs w:val="28"/>
          <w:lang w:val="en-US"/>
        </w:rPr>
        <w:t xml:space="preserve">Statement </w:t>
      </w:r>
      <w:r>
        <w:rPr>
          <w:sz w:val="28"/>
          <w:szCs w:val="28"/>
          <w:lang w:val="en-US"/>
        </w:rPr>
        <w:t xml:space="preserve">of cash flows for the period closed on 31 December </w:t>
      </w:r>
      <w:bookmarkEnd w:id="31"/>
      <w:r w:rsidR="00111BDD">
        <w:rPr>
          <w:sz w:val="28"/>
          <w:szCs w:val="28"/>
          <w:lang w:val="en-US"/>
        </w:rPr>
        <w:t>20</w:t>
      </w:r>
      <w:r w:rsidR="00A81B4B">
        <w:rPr>
          <w:sz w:val="28"/>
          <w:szCs w:val="28"/>
          <w:lang w:val="en-US"/>
        </w:rPr>
        <w:t>20</w:t>
      </w:r>
      <w:bookmarkEnd w:id="32"/>
    </w:p>
    <w:p w14:paraId="6FD578C5" w14:textId="0FFAADE5" w:rsidR="00FD2C4D" w:rsidRDefault="00A81B4B"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r w:rsidRPr="00A81B4B">
        <w:rPr>
          <w:noProof/>
        </w:rPr>
        <w:drawing>
          <wp:inline distT="0" distB="0" distL="0" distR="0" wp14:anchorId="6160A108" wp14:editId="59C4433F">
            <wp:extent cx="4638675" cy="834961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8675" cy="8349615"/>
                    </a:xfrm>
                    <a:prstGeom prst="rect">
                      <a:avLst/>
                    </a:prstGeom>
                    <a:noFill/>
                    <a:ln>
                      <a:noFill/>
                    </a:ln>
                  </pic:spPr>
                </pic:pic>
              </a:graphicData>
            </a:graphic>
          </wp:inline>
        </w:drawing>
      </w:r>
    </w:p>
    <w:p w14:paraId="6B870A0F" w14:textId="77777777" w:rsidR="00393B7C" w:rsidRDefault="00393B7C"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48899461" w14:textId="21C59810" w:rsidR="00EB43C3" w:rsidRDefault="0022373A" w:rsidP="00BD5D98">
      <w:pPr>
        <w:pStyle w:val="Tabletitle"/>
        <w:spacing w:after="0"/>
        <w:ind w:left="-567" w:right="-567"/>
        <w:rPr>
          <w:sz w:val="28"/>
          <w:szCs w:val="28"/>
          <w:lang w:val="en-US"/>
        </w:rPr>
      </w:pPr>
      <w:bookmarkStart w:id="33" w:name="_Toc72224914"/>
      <w:r w:rsidRPr="00763B77">
        <w:rPr>
          <w:sz w:val="28"/>
          <w:szCs w:val="28"/>
          <w:lang w:val="en-US"/>
        </w:rPr>
        <w:lastRenderedPageBreak/>
        <w:t>V</w:t>
      </w:r>
      <w:r w:rsidRPr="001114BA">
        <w:rPr>
          <w:sz w:val="28"/>
          <w:szCs w:val="28"/>
          <w:lang w:val="en-US"/>
        </w:rPr>
        <w:t xml:space="preserve"> – </w:t>
      </w:r>
      <w:r w:rsidR="00E01F2B" w:rsidRPr="00FF715A">
        <w:rPr>
          <w:sz w:val="28"/>
          <w:szCs w:val="28"/>
          <w:lang w:val="en-US"/>
        </w:rPr>
        <w:t>S</w:t>
      </w:r>
      <w:r w:rsidR="00FF715A">
        <w:rPr>
          <w:sz w:val="28"/>
          <w:szCs w:val="28"/>
          <w:lang w:val="en-US"/>
        </w:rPr>
        <w:t xml:space="preserve">tatement of comparison of </w:t>
      </w:r>
      <w:r w:rsidR="006A24C5">
        <w:rPr>
          <w:sz w:val="28"/>
          <w:szCs w:val="28"/>
          <w:lang w:val="en-US"/>
        </w:rPr>
        <w:t>b</w:t>
      </w:r>
      <w:r w:rsidR="00FF715A">
        <w:rPr>
          <w:sz w:val="28"/>
          <w:szCs w:val="28"/>
          <w:lang w:val="en-US"/>
        </w:rPr>
        <w:t>udget</w:t>
      </w:r>
      <w:r w:rsidR="006A24C5">
        <w:rPr>
          <w:sz w:val="28"/>
          <w:szCs w:val="28"/>
          <w:lang w:val="en-US"/>
        </w:rPr>
        <w:t>ed</w:t>
      </w:r>
      <w:r w:rsidR="00FF715A">
        <w:rPr>
          <w:sz w:val="28"/>
          <w:szCs w:val="28"/>
          <w:lang w:val="en-US"/>
        </w:rPr>
        <w:t xml:space="preserve"> and actual amounts for</w:t>
      </w:r>
      <w:r w:rsidR="00EB43C3">
        <w:rPr>
          <w:sz w:val="28"/>
          <w:szCs w:val="28"/>
          <w:lang w:val="en-US"/>
        </w:rPr>
        <w:t xml:space="preserve"> the </w:t>
      </w:r>
      <w:r w:rsidR="00111BDD">
        <w:rPr>
          <w:sz w:val="28"/>
          <w:szCs w:val="28"/>
          <w:lang w:val="en-US"/>
        </w:rPr>
        <w:t>20</w:t>
      </w:r>
      <w:r w:rsidR="00EF476D">
        <w:rPr>
          <w:sz w:val="28"/>
          <w:szCs w:val="28"/>
          <w:lang w:val="en-US"/>
        </w:rPr>
        <w:t>20</w:t>
      </w:r>
      <w:r w:rsidR="00EB43C3">
        <w:rPr>
          <w:sz w:val="28"/>
          <w:szCs w:val="28"/>
          <w:lang w:val="en-US"/>
        </w:rPr>
        <w:t xml:space="preserve"> </w:t>
      </w:r>
      <w:r w:rsidR="00EB43C3" w:rsidRPr="001114BA">
        <w:rPr>
          <w:sz w:val="28"/>
          <w:szCs w:val="28"/>
          <w:lang w:val="en-US"/>
        </w:rPr>
        <w:t>financial period</w:t>
      </w:r>
      <w:bookmarkEnd w:id="33"/>
    </w:p>
    <w:p w14:paraId="610E32FD" w14:textId="6E0D5D76" w:rsidR="00145D69" w:rsidRDefault="00145D69" w:rsidP="00FE34D6">
      <w:pPr>
        <w:pStyle w:val="Tabletitle"/>
        <w:tabs>
          <w:tab w:val="center" w:pos="4890"/>
          <w:tab w:val="left" w:pos="6750"/>
        </w:tabs>
        <w:spacing w:after="0"/>
        <w:ind w:left="-567" w:right="-567"/>
        <w:rPr>
          <w:bCs/>
          <w:sz w:val="20"/>
          <w:lang w:val="en-US"/>
        </w:rPr>
      </w:pPr>
      <w:bookmarkStart w:id="34" w:name="_Toc72224915"/>
      <w:r w:rsidRPr="001577D5">
        <w:rPr>
          <w:bCs/>
          <w:sz w:val="20"/>
          <w:lang w:val="en-US"/>
        </w:rPr>
        <w:t>(in thousands of CHF)</w:t>
      </w:r>
      <w:bookmarkEnd w:id="34"/>
    </w:p>
    <w:p w14:paraId="3D2873D4" w14:textId="09D031AE" w:rsidR="00EF476D" w:rsidRDefault="005E0A3B" w:rsidP="00EE77B6">
      <w:pPr>
        <w:spacing w:before="360"/>
        <w:rPr>
          <w:sz w:val="22"/>
          <w:szCs w:val="22"/>
          <w:lang w:val="en-US"/>
        </w:rPr>
      </w:pPr>
      <w:r w:rsidRPr="005E0A3B">
        <w:rPr>
          <w:noProof/>
        </w:rPr>
        <w:drawing>
          <wp:inline distT="0" distB="0" distL="0" distR="0" wp14:anchorId="013DE995" wp14:editId="3D0ECB9E">
            <wp:extent cx="6210935" cy="539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5393690"/>
                    </a:xfrm>
                    <a:prstGeom prst="rect">
                      <a:avLst/>
                    </a:prstGeom>
                    <a:noFill/>
                    <a:ln>
                      <a:noFill/>
                    </a:ln>
                  </pic:spPr>
                </pic:pic>
              </a:graphicData>
            </a:graphic>
          </wp:inline>
        </w:drawing>
      </w:r>
    </w:p>
    <w:p w14:paraId="06C7E240" w14:textId="70064F98" w:rsidR="0022373A" w:rsidRDefault="0022373A" w:rsidP="00EE77B6">
      <w:pPr>
        <w:spacing w:before="360"/>
        <w:rPr>
          <w:sz w:val="22"/>
          <w:szCs w:val="22"/>
          <w:lang w:val="en-US"/>
        </w:rPr>
      </w:pPr>
      <w:r w:rsidRPr="00C972B1">
        <w:rPr>
          <w:sz w:val="22"/>
          <w:szCs w:val="22"/>
          <w:lang w:val="en-US"/>
        </w:rPr>
        <w:t xml:space="preserve">For </w:t>
      </w:r>
      <w:r w:rsidR="00C972B1" w:rsidRPr="00C972B1">
        <w:rPr>
          <w:sz w:val="22"/>
          <w:szCs w:val="22"/>
          <w:lang w:val="en-US"/>
        </w:rPr>
        <w:t xml:space="preserve">further information, </w:t>
      </w:r>
      <w:r w:rsidR="00C972B1" w:rsidRPr="00C55486">
        <w:rPr>
          <w:sz w:val="22"/>
          <w:szCs w:val="22"/>
          <w:lang w:val="en-US"/>
        </w:rPr>
        <w:t>see Note 2</w:t>
      </w:r>
      <w:r w:rsidR="00EE77B6" w:rsidRPr="00C55486">
        <w:rPr>
          <w:sz w:val="22"/>
          <w:szCs w:val="22"/>
          <w:lang w:val="en-US"/>
        </w:rPr>
        <w:t>6</w:t>
      </w:r>
      <w:r w:rsidR="00122B8A" w:rsidRPr="00C55486">
        <w:rPr>
          <w:sz w:val="22"/>
          <w:szCs w:val="22"/>
          <w:lang w:val="en-US"/>
        </w:rPr>
        <w:t>.</w:t>
      </w:r>
    </w:p>
    <w:p w14:paraId="3D3F5896" w14:textId="77777777" w:rsidR="0022373A" w:rsidRPr="00CB7301" w:rsidRDefault="00127756" w:rsidP="00B81E5D">
      <w:pPr>
        <w:tabs>
          <w:tab w:val="clear" w:pos="567"/>
          <w:tab w:val="clear" w:pos="1134"/>
          <w:tab w:val="clear" w:pos="1701"/>
          <w:tab w:val="clear" w:pos="2268"/>
          <w:tab w:val="clear" w:pos="2835"/>
        </w:tabs>
        <w:overflowPunct/>
        <w:autoSpaceDE/>
        <w:autoSpaceDN/>
        <w:adjustRightInd/>
        <w:spacing w:before="0"/>
        <w:textAlignment w:val="auto"/>
        <w:rPr>
          <w:b/>
          <w:bCs/>
          <w:sz w:val="28"/>
          <w:szCs w:val="22"/>
          <w:lang w:val="en-US"/>
        </w:rPr>
      </w:pPr>
      <w:r>
        <w:rPr>
          <w:sz w:val="22"/>
          <w:szCs w:val="22"/>
          <w:lang w:val="en-US"/>
        </w:rPr>
        <w:br w:type="page"/>
      </w:r>
      <w:bookmarkStart w:id="35" w:name="_Toc305764060"/>
      <w:r w:rsidR="0022373A" w:rsidRPr="00CB7301">
        <w:rPr>
          <w:b/>
          <w:bCs/>
          <w:sz w:val="28"/>
          <w:szCs w:val="22"/>
          <w:lang w:val="en-US"/>
        </w:rPr>
        <w:lastRenderedPageBreak/>
        <w:t>Notes to the financial statements</w:t>
      </w:r>
      <w:bookmarkEnd w:id="35"/>
    </w:p>
    <w:p w14:paraId="42365A31" w14:textId="77777777" w:rsidR="0022373A" w:rsidRPr="001C2A98" w:rsidRDefault="0022373A" w:rsidP="00EE10BB">
      <w:pPr>
        <w:pStyle w:val="Heading5"/>
        <w:rPr>
          <w:lang w:val="en-US"/>
        </w:rPr>
      </w:pPr>
      <w:bookmarkStart w:id="36" w:name="_Toc305764061"/>
      <w:bookmarkStart w:id="37" w:name="_Toc72224916"/>
      <w:r w:rsidRPr="001C2A98">
        <w:rPr>
          <w:lang w:val="en-US"/>
        </w:rPr>
        <w:t xml:space="preserve">Note </w:t>
      </w:r>
      <w:r w:rsidR="00F34118">
        <w:rPr>
          <w:lang w:val="en-US"/>
        </w:rPr>
        <w:t>1</w:t>
      </w:r>
      <w:r w:rsidRPr="001C2A98">
        <w:rPr>
          <w:lang w:val="en-US"/>
        </w:rPr>
        <w:tab/>
      </w:r>
      <w:bookmarkEnd w:id="36"/>
      <w:r w:rsidR="004C424A" w:rsidRPr="00E87DE1">
        <w:rPr>
          <w:lang w:val="en-US"/>
        </w:rPr>
        <w:t>Objectives of the Union</w:t>
      </w:r>
      <w:bookmarkEnd w:id="37"/>
    </w:p>
    <w:p w14:paraId="3A2EF2A0" w14:textId="77777777" w:rsidR="0022373A" w:rsidRPr="001C2A98" w:rsidRDefault="0022373A" w:rsidP="00035CC0">
      <w:pPr>
        <w:jc w:val="both"/>
        <w:rPr>
          <w:lang w:val="en-US"/>
        </w:rPr>
      </w:pPr>
      <w:r w:rsidRPr="001C2A98">
        <w:rPr>
          <w:lang w:val="en-US"/>
        </w:rPr>
        <w:t xml:space="preserve">The International Telecommunication Union (ITU) is the </w:t>
      </w:r>
      <w:hyperlink r:id="rId31" w:tgtFrame="_blank" w:history="1">
        <w:r w:rsidR="000D0F63">
          <w:rPr>
            <w:rStyle w:val="Hyperlink"/>
            <w:rFonts w:cs="Calibri"/>
            <w:lang w:val="en-US"/>
          </w:rPr>
          <w:t>United Nations</w:t>
        </w:r>
      </w:hyperlink>
      <w:r w:rsidRPr="001C2A98">
        <w:rPr>
          <w:lang w:val="en-US"/>
        </w:rPr>
        <w:t xml:space="preserve"> specialized agency for information and communication technologies (ICTs). As a global focal point bringing together governments and private sector, ITU </w:t>
      </w:r>
      <w:r w:rsidR="004372CE">
        <w:rPr>
          <w:lang w:val="en-US"/>
        </w:rPr>
        <w:t xml:space="preserve">assists </w:t>
      </w:r>
      <w:r w:rsidRPr="001C2A98">
        <w:rPr>
          <w:lang w:val="en-US"/>
        </w:rPr>
        <w:t xml:space="preserve">the world </w:t>
      </w:r>
      <w:r w:rsidR="00035CC0">
        <w:rPr>
          <w:lang w:val="en-US"/>
        </w:rPr>
        <w:t xml:space="preserve">in communicating </w:t>
      </w:r>
      <w:r w:rsidRPr="001C2A98">
        <w:rPr>
          <w:lang w:val="en-US"/>
        </w:rPr>
        <w:t xml:space="preserve">through its three key Sectors: </w:t>
      </w:r>
      <w:hyperlink r:id="rId32" w:history="1">
        <w:r w:rsidR="00353642" w:rsidRPr="00C70441">
          <w:rPr>
            <w:rStyle w:val="Hyperlink"/>
            <w:rFonts w:cs="Calibri"/>
            <w:lang w:val="en-US"/>
          </w:rPr>
          <w:t>Radiocommunication</w:t>
        </w:r>
      </w:hyperlink>
      <w:r w:rsidRPr="001C2A98">
        <w:rPr>
          <w:lang w:val="en-US"/>
        </w:rPr>
        <w:t xml:space="preserve">, </w:t>
      </w:r>
      <w:hyperlink r:id="rId33" w:history="1">
        <w:r w:rsidR="00353642">
          <w:rPr>
            <w:rStyle w:val="Hyperlink"/>
            <w:rFonts w:cs="Calibri"/>
            <w:lang w:val="en-US"/>
          </w:rPr>
          <w:t>Telecommunication Standardization</w:t>
        </w:r>
      </w:hyperlink>
      <w:r w:rsidR="00353642" w:rsidRPr="00353642">
        <w:rPr>
          <w:lang w:val="en-US"/>
        </w:rPr>
        <w:t xml:space="preserve"> </w:t>
      </w:r>
      <w:r w:rsidRPr="001C2A98">
        <w:rPr>
          <w:lang w:val="en-US"/>
        </w:rPr>
        <w:t xml:space="preserve">and </w:t>
      </w:r>
      <w:hyperlink r:id="rId34" w:history="1">
        <w:r w:rsidR="00353642">
          <w:rPr>
            <w:rStyle w:val="Hyperlink"/>
            <w:rFonts w:cs="Calibri"/>
            <w:lang w:val="en-US"/>
          </w:rPr>
          <w:t>Telecommunication Development</w:t>
        </w:r>
      </w:hyperlink>
      <w:r w:rsidRPr="001C2A98">
        <w:rPr>
          <w:lang w:val="en-US"/>
        </w:rPr>
        <w:t>. ITU fully recognizes each State</w:t>
      </w:r>
      <w:r w:rsidR="007A552E">
        <w:rPr>
          <w:lang w:val="en-US"/>
        </w:rPr>
        <w:t>’</w:t>
      </w:r>
      <w:r w:rsidRPr="001C2A98">
        <w:rPr>
          <w:lang w:val="en-US"/>
        </w:rPr>
        <w:t>s sovereign right to regulate its telecommunications.</w:t>
      </w:r>
    </w:p>
    <w:p w14:paraId="361EC263" w14:textId="77777777" w:rsidR="0022373A" w:rsidRPr="001C2A98" w:rsidRDefault="0022373A" w:rsidP="005C41A5">
      <w:pPr>
        <w:jc w:val="both"/>
        <w:rPr>
          <w:rFonts w:cs="Calibri"/>
          <w:bCs/>
          <w:lang w:val="en-US"/>
        </w:rPr>
      </w:pPr>
      <w:r w:rsidRPr="001C2A98">
        <w:rPr>
          <w:rFonts w:cs="Calibri"/>
          <w:bCs/>
          <w:lang w:val="en-US"/>
        </w:rPr>
        <w:t xml:space="preserve">ITU, which also organizes the </w:t>
      </w:r>
      <w:r w:rsidR="00103D66">
        <w:rPr>
          <w:rFonts w:cs="Calibri"/>
          <w:bCs/>
          <w:lang w:val="en-US"/>
        </w:rPr>
        <w:t xml:space="preserve">ITU </w:t>
      </w:r>
      <w:hyperlink r:id="rId35" w:history="1">
        <w:r w:rsidR="00F013B6" w:rsidRPr="00D128FC">
          <w:rPr>
            <w:rStyle w:val="Hyperlink"/>
            <w:rFonts w:cs="Arial"/>
            <w:szCs w:val="24"/>
            <w:lang w:val="en-US" w:eastAsia="fr-FR"/>
          </w:rPr>
          <w:t>TELECOM</w:t>
        </w:r>
      </w:hyperlink>
      <w:r w:rsidR="00F013B6">
        <w:rPr>
          <w:lang w:val="en-US"/>
        </w:rPr>
        <w:t xml:space="preserve"> </w:t>
      </w:r>
      <w:r w:rsidRPr="001C2A98">
        <w:rPr>
          <w:rFonts w:cs="Calibri"/>
          <w:bCs/>
          <w:lang w:val="en-US"/>
        </w:rPr>
        <w:t xml:space="preserve">events, was the entity with prime responsibility for organizing the </w:t>
      </w:r>
      <w:hyperlink r:id="rId36" w:history="1">
        <w:r w:rsidR="00914A81" w:rsidRPr="00D128FC">
          <w:rPr>
            <w:rStyle w:val="Hyperlink"/>
            <w:rFonts w:cs="Arial"/>
            <w:szCs w:val="24"/>
            <w:lang w:val="en-US" w:eastAsia="fr-FR"/>
          </w:rPr>
          <w:t>World Summit on the Information Society</w:t>
        </w:r>
      </w:hyperlink>
      <w:r w:rsidR="003111C9">
        <w:rPr>
          <w:rStyle w:val="Hyperlink"/>
          <w:rFonts w:cs="Arial"/>
          <w:szCs w:val="24"/>
          <w:lang w:val="en-US" w:eastAsia="fr-FR"/>
        </w:rPr>
        <w:t>.</w:t>
      </w:r>
    </w:p>
    <w:p w14:paraId="551416C5" w14:textId="77777777" w:rsidR="0022373A" w:rsidRPr="001C2A98" w:rsidRDefault="0022373A" w:rsidP="001C6CE6">
      <w:pPr>
        <w:jc w:val="both"/>
        <w:rPr>
          <w:rFonts w:cs="Calibri"/>
          <w:bCs/>
          <w:lang w:val="en-US"/>
        </w:rPr>
      </w:pPr>
      <w:r w:rsidRPr="001C2A98">
        <w:rPr>
          <w:rFonts w:cs="Calibri"/>
          <w:bCs/>
          <w:lang w:val="en-US"/>
        </w:rPr>
        <w:t xml:space="preserve">With its headquarters at Place des Nations, 1211 Geneva 20, </w:t>
      </w:r>
      <w:r w:rsidRPr="0076607B">
        <w:rPr>
          <w:rFonts w:cs="Calibri"/>
          <w:bCs/>
          <w:lang w:val="en-US"/>
        </w:rPr>
        <w:t>Switzerland, ITU has 19</w:t>
      </w:r>
      <w:r w:rsidR="001D5EBC" w:rsidRPr="0076607B">
        <w:rPr>
          <w:rFonts w:cs="Calibri"/>
          <w:bCs/>
          <w:lang w:val="en-US"/>
        </w:rPr>
        <w:t>3</w:t>
      </w:r>
      <w:r w:rsidRPr="0076607B">
        <w:rPr>
          <w:rFonts w:cs="Calibri"/>
          <w:bCs/>
          <w:lang w:val="en-US"/>
        </w:rPr>
        <w:t xml:space="preserve"> </w:t>
      </w:r>
      <w:hyperlink r:id="rId37" w:history="1">
        <w:r w:rsidR="00B6153B" w:rsidRPr="0076607B">
          <w:rPr>
            <w:rStyle w:val="Hyperlink"/>
            <w:rFonts w:cs="Arial"/>
            <w:szCs w:val="24"/>
            <w:lang w:val="en-US" w:eastAsia="fr-FR"/>
          </w:rPr>
          <w:t>Member States</w:t>
        </w:r>
      </w:hyperlink>
      <w:r w:rsidRPr="0076607B">
        <w:rPr>
          <w:rFonts w:cs="Calibri"/>
          <w:bCs/>
          <w:lang w:val="en-US"/>
        </w:rPr>
        <w:t xml:space="preserve"> and </w:t>
      </w:r>
      <w:r w:rsidRPr="009C5173">
        <w:rPr>
          <w:rFonts w:cs="Calibri"/>
          <w:bCs/>
          <w:lang w:val="en-US"/>
        </w:rPr>
        <w:t xml:space="preserve">over </w:t>
      </w:r>
      <w:r w:rsidR="00F0019E" w:rsidRPr="009C5173">
        <w:rPr>
          <w:rFonts w:cs="Calibri"/>
          <w:bCs/>
          <w:lang w:val="en-US"/>
        </w:rPr>
        <w:t>1200</w:t>
      </w:r>
      <w:r w:rsidRPr="0076607B">
        <w:rPr>
          <w:rFonts w:cs="Calibri"/>
          <w:bCs/>
          <w:lang w:val="en-US"/>
        </w:rPr>
        <w:t xml:space="preserve"> </w:t>
      </w:r>
      <w:hyperlink r:id="rId38" w:history="1">
        <w:r w:rsidR="00B6153B" w:rsidRPr="0076607B">
          <w:rPr>
            <w:rStyle w:val="Hyperlink"/>
            <w:rFonts w:cs="Arial"/>
            <w:szCs w:val="24"/>
            <w:lang w:val="en-US" w:eastAsia="fr-FR"/>
          </w:rPr>
          <w:t>Sector Members</w:t>
        </w:r>
      </w:hyperlink>
      <w:r w:rsidR="00DC72A3">
        <w:rPr>
          <w:rFonts w:cs="Calibri"/>
          <w:bCs/>
          <w:lang w:val="en-US"/>
        </w:rPr>
        <w:t xml:space="preserve">, </w:t>
      </w:r>
      <w:hyperlink r:id="rId39" w:history="1">
        <w:r w:rsidR="00667DC9" w:rsidRPr="001C6CE6">
          <w:rPr>
            <w:rStyle w:val="Hyperlink"/>
            <w:rFonts w:cs="Arial"/>
            <w:szCs w:val="24"/>
            <w:lang w:val="en-US" w:eastAsia="fr-FR"/>
          </w:rPr>
          <w:t>Associates</w:t>
        </w:r>
      </w:hyperlink>
      <w:r w:rsidR="00DC72A3" w:rsidRPr="001C6CE6">
        <w:rPr>
          <w:rStyle w:val="Hyperlink"/>
          <w:rFonts w:cs="Arial"/>
          <w:color w:val="auto"/>
          <w:szCs w:val="24"/>
          <w:u w:val="none"/>
          <w:lang w:val="en-US" w:eastAsia="fr-FR"/>
        </w:rPr>
        <w:t xml:space="preserve"> and</w:t>
      </w:r>
      <w:r w:rsidR="00DC72A3" w:rsidRPr="001C6CE6">
        <w:rPr>
          <w:rStyle w:val="Hyperlink"/>
          <w:rFonts w:cs="Arial"/>
          <w:color w:val="auto"/>
          <w:szCs w:val="24"/>
          <w:lang w:val="en-US" w:eastAsia="fr-FR"/>
        </w:rPr>
        <w:t xml:space="preserve"> </w:t>
      </w:r>
      <w:hyperlink r:id="rId40" w:history="1">
        <w:r w:rsidR="00DC72A3" w:rsidRPr="001C6CE6">
          <w:rPr>
            <w:rStyle w:val="Hyperlink"/>
            <w:rFonts w:cs="Arial"/>
            <w:szCs w:val="24"/>
            <w:lang w:val="en-US" w:eastAsia="fr-FR"/>
          </w:rPr>
          <w:t>Academia</w:t>
        </w:r>
      </w:hyperlink>
      <w:r w:rsidRPr="0076607B">
        <w:rPr>
          <w:rFonts w:cs="Calibri"/>
          <w:bCs/>
          <w:lang w:val="en-US"/>
        </w:rPr>
        <w:t>. It has four regional offices, eight</w:t>
      </w:r>
      <w:r w:rsidRPr="001C2A98">
        <w:rPr>
          <w:rFonts w:cs="Calibri"/>
          <w:bCs/>
          <w:lang w:val="en-US"/>
        </w:rPr>
        <w:t xml:space="preserve"> area offices</w:t>
      </w:r>
      <w:r w:rsidR="00395210">
        <w:rPr>
          <w:rFonts w:cs="Calibri"/>
          <w:bCs/>
          <w:lang w:val="en-US"/>
        </w:rPr>
        <w:t>, a United Nations liaison office in New York</w:t>
      </w:r>
      <w:r w:rsidRPr="001C2A98">
        <w:rPr>
          <w:rFonts w:cs="Calibri"/>
          <w:bCs/>
          <w:lang w:val="en-US"/>
        </w:rPr>
        <w:t xml:space="preserve"> and a coordination unit at headquarters for Europe.</w:t>
      </w:r>
    </w:p>
    <w:p w14:paraId="7EBA765A" w14:textId="77777777" w:rsidR="0022373A" w:rsidRPr="001C2A98" w:rsidRDefault="0022373A" w:rsidP="005C41A5">
      <w:pPr>
        <w:jc w:val="both"/>
        <w:rPr>
          <w:lang w:val="en-US"/>
        </w:rPr>
      </w:pPr>
      <w:r w:rsidRPr="001C2A98">
        <w:rPr>
          <w:lang w:val="en-US"/>
        </w:rPr>
        <w:t xml:space="preserve">The purposes of the Union are: </w:t>
      </w:r>
    </w:p>
    <w:p w14:paraId="525B6563" w14:textId="3D810BB8" w:rsidR="0022373A" w:rsidRPr="001C2A98" w:rsidRDefault="0022373A" w:rsidP="00035CC0">
      <w:pPr>
        <w:pStyle w:val="enumlev1"/>
        <w:jc w:val="both"/>
        <w:rPr>
          <w:b/>
          <w:lang w:val="en-US"/>
        </w:rPr>
      </w:pPr>
      <w:r w:rsidRPr="001C2A98">
        <w:rPr>
          <w:lang w:val="en-US"/>
        </w:rPr>
        <w:t>–</w:t>
      </w:r>
      <w:r w:rsidRPr="001C2A98">
        <w:rPr>
          <w:lang w:val="en-US"/>
        </w:rPr>
        <w:tab/>
        <w:t xml:space="preserve">to maintain and extend international cooperation among all its Member States for the improvement and rational use of telecommunications of all </w:t>
      </w:r>
      <w:proofErr w:type="gramStart"/>
      <w:r w:rsidRPr="001C2A98">
        <w:rPr>
          <w:lang w:val="en-US"/>
        </w:rPr>
        <w:t>kinds;</w:t>
      </w:r>
      <w:proofErr w:type="gramEnd"/>
    </w:p>
    <w:p w14:paraId="174D6933" w14:textId="77777777" w:rsidR="0022373A" w:rsidRPr="001C2A98" w:rsidRDefault="0022373A" w:rsidP="00035CC0">
      <w:pPr>
        <w:pStyle w:val="enumlev1"/>
        <w:jc w:val="both"/>
        <w:rPr>
          <w:b/>
          <w:lang w:val="en-US"/>
        </w:rPr>
      </w:pPr>
      <w:r w:rsidRPr="001C2A98">
        <w:rPr>
          <w:lang w:val="en-US"/>
        </w:rPr>
        <w:t>–</w:t>
      </w:r>
      <w:r w:rsidRPr="001C2A98">
        <w:rPr>
          <w:lang w:val="en-US"/>
        </w:rPr>
        <w:tab/>
        <w:t xml:space="preserve">to promote the development of technical facilities and their most efficient operation with a view to improving the efficiency of telecommunication services, increasing their usefulness and making them, so far as possible, generally available to the </w:t>
      </w:r>
      <w:proofErr w:type="gramStart"/>
      <w:r w:rsidRPr="001C2A98">
        <w:rPr>
          <w:lang w:val="en-US"/>
        </w:rPr>
        <w:t>public;</w:t>
      </w:r>
      <w:proofErr w:type="gramEnd"/>
    </w:p>
    <w:p w14:paraId="0FC98207" w14:textId="77777777" w:rsidR="0022373A" w:rsidRPr="001C2A98" w:rsidRDefault="0022373A" w:rsidP="00035CC0">
      <w:pPr>
        <w:pStyle w:val="enumlev1"/>
        <w:jc w:val="both"/>
        <w:rPr>
          <w:b/>
          <w:lang w:val="en-US"/>
        </w:rPr>
      </w:pPr>
      <w:r w:rsidRPr="001C2A98">
        <w:rPr>
          <w:lang w:val="en-US"/>
        </w:rPr>
        <w:t>–</w:t>
      </w:r>
      <w:r w:rsidRPr="001C2A98">
        <w:rPr>
          <w:lang w:val="en-US"/>
        </w:rPr>
        <w:tab/>
        <w:t>to promote the extension of the benefits of the new telecommunication technologies to all the world</w:t>
      </w:r>
      <w:r w:rsidR="007A552E">
        <w:rPr>
          <w:lang w:val="en-US"/>
        </w:rPr>
        <w:t>’</w:t>
      </w:r>
      <w:r w:rsidRPr="001C2A98">
        <w:rPr>
          <w:lang w:val="en-US"/>
        </w:rPr>
        <w:t xml:space="preserve">s </w:t>
      </w:r>
      <w:proofErr w:type="gramStart"/>
      <w:r w:rsidRPr="001C2A98">
        <w:rPr>
          <w:lang w:val="en-US"/>
        </w:rPr>
        <w:t>inhabitants;</w:t>
      </w:r>
      <w:proofErr w:type="gramEnd"/>
    </w:p>
    <w:p w14:paraId="408DF85F"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to promote the use of telecommunication services with the objective of facilitating peaceful </w:t>
      </w:r>
      <w:proofErr w:type="gramStart"/>
      <w:r w:rsidRPr="001C2A98">
        <w:rPr>
          <w:lang w:val="en-US"/>
        </w:rPr>
        <w:t>relations;</w:t>
      </w:r>
      <w:proofErr w:type="gramEnd"/>
    </w:p>
    <w:p w14:paraId="217E2656" w14:textId="77777777" w:rsidR="0022373A" w:rsidRPr="001C2A98" w:rsidRDefault="0022373A" w:rsidP="001F0C93">
      <w:pPr>
        <w:pStyle w:val="enumlev1"/>
        <w:jc w:val="both"/>
        <w:rPr>
          <w:b/>
          <w:lang w:val="en-US"/>
        </w:rPr>
      </w:pPr>
      <w:r w:rsidRPr="001C2A98">
        <w:rPr>
          <w:lang w:val="en-US"/>
        </w:rPr>
        <w:t>–</w:t>
      </w:r>
      <w:r w:rsidRPr="001C2A98">
        <w:rPr>
          <w:lang w:val="en-US"/>
        </w:rPr>
        <w:tab/>
        <w:t xml:space="preserve">to harmonize the actions of Member States and promote fruitful and constructive cooperation and partnership between Member States and Sector Members in the attainment of those </w:t>
      </w:r>
      <w:proofErr w:type="gramStart"/>
      <w:r w:rsidRPr="001C2A98">
        <w:rPr>
          <w:lang w:val="en-US"/>
        </w:rPr>
        <w:t>ends;</w:t>
      </w:r>
      <w:proofErr w:type="gramEnd"/>
    </w:p>
    <w:p w14:paraId="7F917234" w14:textId="77777777" w:rsidR="0022373A" w:rsidRPr="001C2A98" w:rsidRDefault="0022373A" w:rsidP="005C41A5">
      <w:pPr>
        <w:pStyle w:val="enumlev1"/>
        <w:jc w:val="both"/>
        <w:rPr>
          <w:b/>
          <w:lang w:val="en-US"/>
        </w:rPr>
      </w:pPr>
      <w:r w:rsidRPr="001C2A98">
        <w:rPr>
          <w:lang w:val="en-US"/>
        </w:rPr>
        <w:t>–</w:t>
      </w:r>
      <w:r w:rsidRPr="001C2A98">
        <w:rPr>
          <w:lang w:val="en-US"/>
        </w:rPr>
        <w:tab/>
        <w:t>to promote, at the international level, the adoption of a broader approach to the issues of telecommunications in the global information economy and society, by cooperating with other world and regional intergovernmental organizations and those non</w:t>
      </w:r>
      <w:r w:rsidRPr="001C2A98">
        <w:rPr>
          <w:lang w:val="en-US"/>
        </w:rPr>
        <w:noBreakHyphen/>
        <w:t>governmental organizations concerned with telecommunications.</w:t>
      </w:r>
    </w:p>
    <w:p w14:paraId="09D7213E" w14:textId="77777777" w:rsidR="0022373A" w:rsidRPr="001C2A98" w:rsidRDefault="0022373A">
      <w:pPr>
        <w:spacing w:after="120"/>
        <w:jc w:val="both"/>
        <w:rPr>
          <w:lang w:val="en-US"/>
        </w:rPr>
      </w:pPr>
      <w:r w:rsidRPr="001C2A98">
        <w:rPr>
          <w:lang w:val="en-US"/>
        </w:rPr>
        <w:t xml:space="preserve">To this end, the Union shall in particular: </w:t>
      </w:r>
    </w:p>
    <w:p w14:paraId="1D22EDD0"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effect allocation of bands of the radio-frequency spectrum, the allotment of radio frequencies and the registration of radio-frequency assignments and, for space services, of any associated orbital position in the geostationary-satellite orbit or of any associated characteristics of satellites in other orbits, in order to avoid harmful interference between radio stations of different </w:t>
      </w:r>
      <w:proofErr w:type="gramStart"/>
      <w:r w:rsidRPr="001C2A98">
        <w:rPr>
          <w:lang w:val="en-US"/>
        </w:rPr>
        <w:t>countries</w:t>
      </w:r>
      <w:r w:rsidRPr="001C2A98">
        <w:rPr>
          <w:spacing w:val="-2"/>
          <w:lang w:val="en-US"/>
        </w:rPr>
        <w:t>;</w:t>
      </w:r>
      <w:proofErr w:type="gramEnd"/>
    </w:p>
    <w:p w14:paraId="600A176E" w14:textId="77777777" w:rsidR="009618C6" w:rsidRDefault="0022373A" w:rsidP="005C41A5">
      <w:pPr>
        <w:pStyle w:val="enumlev1"/>
        <w:jc w:val="both"/>
        <w:rPr>
          <w:lang w:val="en-US"/>
        </w:rPr>
      </w:pPr>
      <w:r w:rsidRPr="001C2A98">
        <w:rPr>
          <w:lang w:val="en-US"/>
        </w:rPr>
        <w:t>–</w:t>
      </w:r>
      <w:r w:rsidRPr="001C2A98">
        <w:rPr>
          <w:lang w:val="en-US"/>
        </w:rPr>
        <w:tab/>
        <w:t xml:space="preserve">coordinate efforts to eliminate harmful interference between radio stations of different countries and to improve the use made of the radio-frequency spectrum for radiocommunication services and of the geostationary-satellite and other satellite </w:t>
      </w:r>
      <w:proofErr w:type="gramStart"/>
      <w:r w:rsidRPr="001C2A98">
        <w:rPr>
          <w:lang w:val="en-US"/>
        </w:rPr>
        <w:t>orbits;</w:t>
      </w:r>
      <w:proofErr w:type="gramEnd"/>
    </w:p>
    <w:p w14:paraId="7E31D31D"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facilitate the worldwide standardization of telecommunications, with a satisfactory quality of </w:t>
      </w:r>
      <w:proofErr w:type="gramStart"/>
      <w:r w:rsidRPr="001C2A98">
        <w:rPr>
          <w:lang w:val="en-US"/>
        </w:rPr>
        <w:t>service;</w:t>
      </w:r>
      <w:proofErr w:type="gramEnd"/>
    </w:p>
    <w:p w14:paraId="587CFEE9" w14:textId="4D408B11" w:rsidR="0022373A" w:rsidRPr="001C2A98" w:rsidRDefault="0022373A" w:rsidP="00C401DA">
      <w:pPr>
        <w:pStyle w:val="enumlev1"/>
        <w:jc w:val="both"/>
        <w:rPr>
          <w:b/>
          <w:lang w:val="en-US"/>
        </w:rPr>
      </w:pPr>
      <w:r w:rsidRPr="001C2A98">
        <w:rPr>
          <w:lang w:val="en-US"/>
        </w:rPr>
        <w:t>–</w:t>
      </w:r>
      <w:r w:rsidRPr="001C2A98">
        <w:rPr>
          <w:lang w:val="en-US"/>
        </w:rPr>
        <w:tab/>
        <w:t>foster international cooperation and solidarity in the delivery of technical assistance to the developing countries and the creation, development and improvement of telecommunication equipment and networks in developing countries by every means at its dis</w:t>
      </w:r>
      <w:r w:rsidRPr="001C2A98">
        <w:rPr>
          <w:lang w:val="en-US"/>
        </w:rPr>
        <w:softHyphen/>
        <w:t>posal, including</w:t>
      </w:r>
      <w:r w:rsidR="00C401DA">
        <w:rPr>
          <w:lang w:val="en-US"/>
        </w:rPr>
        <w:t xml:space="preserve"> </w:t>
      </w:r>
      <w:r w:rsidRPr="001C2A98">
        <w:rPr>
          <w:lang w:val="en-US"/>
        </w:rPr>
        <w:t xml:space="preserve">through its participation in the relevant </w:t>
      </w:r>
      <w:r w:rsidR="00F628A1" w:rsidRPr="001C2A98">
        <w:rPr>
          <w:lang w:val="en-US"/>
        </w:rPr>
        <w:t>programs</w:t>
      </w:r>
      <w:r w:rsidRPr="001C2A98">
        <w:rPr>
          <w:lang w:val="en-US"/>
        </w:rPr>
        <w:t xml:space="preserve"> of the United Nations and the use of its own resources, as </w:t>
      </w:r>
      <w:proofErr w:type="gramStart"/>
      <w:r w:rsidRPr="001C2A98">
        <w:rPr>
          <w:lang w:val="en-US"/>
        </w:rPr>
        <w:t>appropriate;</w:t>
      </w:r>
      <w:proofErr w:type="gramEnd"/>
    </w:p>
    <w:p w14:paraId="4E4C28C1" w14:textId="77777777" w:rsidR="0022373A" w:rsidRPr="001C2A98" w:rsidRDefault="0022373A" w:rsidP="005C41A5">
      <w:pPr>
        <w:pStyle w:val="enumlev1"/>
        <w:jc w:val="both"/>
        <w:rPr>
          <w:b/>
          <w:lang w:val="en-US"/>
        </w:rPr>
      </w:pPr>
      <w:r w:rsidRPr="001C2A98">
        <w:rPr>
          <w:lang w:val="en-US"/>
        </w:rPr>
        <w:lastRenderedPageBreak/>
        <w:t>–</w:t>
      </w:r>
      <w:r w:rsidRPr="001C2A98">
        <w:rPr>
          <w:lang w:val="en-US"/>
        </w:rPr>
        <w:tab/>
        <w:t>coordinate efforts to harmonize the development of telecom</w:t>
      </w:r>
      <w:r w:rsidRPr="001C2A98">
        <w:rPr>
          <w:lang w:val="en-US"/>
        </w:rPr>
        <w:softHyphen/>
        <w:t xml:space="preserve">munication facilities, notably those using space techniques, with a view to full advantage being taken of their </w:t>
      </w:r>
      <w:proofErr w:type="gramStart"/>
      <w:r w:rsidRPr="001C2A98">
        <w:rPr>
          <w:lang w:val="en-US"/>
        </w:rPr>
        <w:t>possibilities;</w:t>
      </w:r>
      <w:proofErr w:type="gramEnd"/>
      <w:r w:rsidRPr="001C2A98">
        <w:rPr>
          <w:lang w:val="en-US"/>
        </w:rPr>
        <w:t xml:space="preserve"> </w:t>
      </w:r>
    </w:p>
    <w:p w14:paraId="5AC45478"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foster collaboration among Member States and Sector Members with a view to the establishment of rates at levels as low as possible consistent with an efficient service and taking into account the necessity for maintaining independent financial administration of telecommunications on a sound </w:t>
      </w:r>
      <w:proofErr w:type="gramStart"/>
      <w:r w:rsidRPr="001C2A98">
        <w:rPr>
          <w:lang w:val="en-US"/>
        </w:rPr>
        <w:t>basis;</w:t>
      </w:r>
      <w:proofErr w:type="gramEnd"/>
      <w:r w:rsidRPr="001C2A98">
        <w:rPr>
          <w:lang w:val="en-US"/>
        </w:rPr>
        <w:t xml:space="preserve"> </w:t>
      </w:r>
    </w:p>
    <w:p w14:paraId="38E97010"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the adoption of measures for ensuring the safety of life through the cooperation of telecommunication </w:t>
      </w:r>
      <w:proofErr w:type="gramStart"/>
      <w:r w:rsidRPr="001C2A98">
        <w:rPr>
          <w:lang w:val="en-US"/>
        </w:rPr>
        <w:t>services;</w:t>
      </w:r>
      <w:proofErr w:type="gramEnd"/>
    </w:p>
    <w:p w14:paraId="6E7CE1F0" w14:textId="77777777" w:rsidR="0022373A" w:rsidRPr="001C2A98" w:rsidRDefault="0022373A" w:rsidP="005C41A5">
      <w:pPr>
        <w:pStyle w:val="enumlev1"/>
        <w:jc w:val="both"/>
        <w:rPr>
          <w:b/>
          <w:lang w:val="en-US"/>
        </w:rPr>
      </w:pPr>
      <w:r w:rsidRPr="001C2A98">
        <w:rPr>
          <w:lang w:val="en-US"/>
        </w:rPr>
        <w:t>–</w:t>
      </w:r>
      <w:r w:rsidRPr="001C2A98">
        <w:rPr>
          <w:lang w:val="en-US"/>
        </w:rPr>
        <w:tab/>
        <w:t>undertake studies, make regulations, adopt resolutions, formulate recommendations and opinions, and collect and publish informa</w:t>
      </w:r>
      <w:r w:rsidRPr="001C2A98">
        <w:rPr>
          <w:lang w:val="en-US"/>
        </w:rPr>
        <w:softHyphen/>
        <w:t xml:space="preserve">tion concerning telecommunication </w:t>
      </w:r>
      <w:proofErr w:type="gramStart"/>
      <w:r w:rsidRPr="001C2A98">
        <w:rPr>
          <w:lang w:val="en-US"/>
        </w:rPr>
        <w:t>matters;</w:t>
      </w:r>
      <w:proofErr w:type="gramEnd"/>
    </w:p>
    <w:p w14:paraId="47F4A302"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with international financial and development organizations, the establishment of preferential and </w:t>
      </w:r>
      <w:r w:rsidR="003D3F53" w:rsidRPr="001C2A98">
        <w:rPr>
          <w:lang w:val="en-US"/>
        </w:rPr>
        <w:t>favorable</w:t>
      </w:r>
      <w:r w:rsidRPr="001C2A98">
        <w:rPr>
          <w:lang w:val="en-US"/>
        </w:rPr>
        <w:t xml:space="preserve"> lines of credit to be used for the development of social projects aimed, </w:t>
      </w:r>
      <w:r w:rsidRPr="001C2A98">
        <w:rPr>
          <w:i/>
          <w:iCs/>
          <w:lang w:val="en-US"/>
        </w:rPr>
        <w:t>inter alia</w:t>
      </w:r>
      <w:r w:rsidRPr="001C2A98">
        <w:rPr>
          <w:lang w:val="en-US"/>
        </w:rPr>
        <w:t xml:space="preserve">, at extending telecommunication services to the most isolated areas in </w:t>
      </w:r>
      <w:proofErr w:type="gramStart"/>
      <w:r w:rsidRPr="001C2A98">
        <w:rPr>
          <w:lang w:val="en-US"/>
        </w:rPr>
        <w:t>countries;</w:t>
      </w:r>
      <w:proofErr w:type="gramEnd"/>
    </w:p>
    <w:p w14:paraId="0F1E5015"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participation of concerned entities in the activities of the Union and cooperation with regional and other organizations for the </w:t>
      </w:r>
      <w:r w:rsidR="003D3F53" w:rsidRPr="001C2A98">
        <w:rPr>
          <w:lang w:val="en-US"/>
        </w:rPr>
        <w:t>fulfillment</w:t>
      </w:r>
      <w:r w:rsidRPr="001C2A98">
        <w:rPr>
          <w:lang w:val="en-US"/>
        </w:rPr>
        <w:t xml:space="preserve"> of the purposes of the Union.</w:t>
      </w:r>
    </w:p>
    <w:p w14:paraId="18F2ECA1" w14:textId="77777777" w:rsidR="0022373A" w:rsidRPr="001C2A98" w:rsidRDefault="0022373A" w:rsidP="005C41A5">
      <w:pPr>
        <w:jc w:val="both"/>
        <w:rPr>
          <w:lang w:val="en-US"/>
        </w:rPr>
      </w:pPr>
      <w:r w:rsidRPr="001C2A98">
        <w:rPr>
          <w:lang w:val="en-US"/>
        </w:rPr>
        <w:t>The Plenipotentiary Conference is ITU</w:t>
      </w:r>
      <w:r w:rsidR="007A552E">
        <w:rPr>
          <w:lang w:val="en-US"/>
        </w:rPr>
        <w:t>’</w:t>
      </w:r>
      <w:r w:rsidRPr="001C2A98">
        <w:rPr>
          <w:lang w:val="en-US"/>
        </w:rPr>
        <w:t xml:space="preserve">s supreme organ. </w:t>
      </w:r>
      <w:r w:rsidRPr="001C2A98">
        <w:rPr>
          <w:bCs/>
          <w:lang w:val="en-US"/>
        </w:rPr>
        <w:t>Convened every four years, the conference</w:t>
      </w:r>
      <w:r w:rsidRPr="001C2A98">
        <w:rPr>
          <w:lang w:val="en-US"/>
        </w:rPr>
        <w:t>:</w:t>
      </w:r>
    </w:p>
    <w:p w14:paraId="3A6C9C67" w14:textId="77777777" w:rsidR="0022373A" w:rsidRPr="001C2A98" w:rsidRDefault="0022373A" w:rsidP="005C41A5">
      <w:pPr>
        <w:pStyle w:val="enumlev1"/>
        <w:jc w:val="both"/>
        <w:rPr>
          <w:b/>
          <w:lang w:val="en-US"/>
        </w:rPr>
      </w:pPr>
      <w:r w:rsidRPr="001C2A98">
        <w:rPr>
          <w:lang w:val="en-US"/>
        </w:rPr>
        <w:t>•</w:t>
      </w:r>
      <w:r w:rsidRPr="001C2A98">
        <w:rPr>
          <w:lang w:val="en-US"/>
        </w:rPr>
        <w:tab/>
        <w:t>determines the Union</w:t>
      </w:r>
      <w:r w:rsidR="007A552E">
        <w:rPr>
          <w:lang w:val="en-US"/>
        </w:rPr>
        <w:t>’</w:t>
      </w:r>
      <w:r w:rsidRPr="001C2A98">
        <w:rPr>
          <w:lang w:val="en-US"/>
        </w:rPr>
        <w:t xml:space="preserve">s general </w:t>
      </w:r>
      <w:proofErr w:type="gramStart"/>
      <w:r w:rsidRPr="001C2A98">
        <w:rPr>
          <w:lang w:val="en-US"/>
        </w:rPr>
        <w:t>policies;</w:t>
      </w:r>
      <w:proofErr w:type="gramEnd"/>
    </w:p>
    <w:p w14:paraId="73B8F2EE"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adopts four-year strategic and financial </w:t>
      </w:r>
      <w:proofErr w:type="gramStart"/>
      <w:r w:rsidRPr="001C2A98">
        <w:rPr>
          <w:lang w:val="en-US"/>
        </w:rPr>
        <w:t>plans;</w:t>
      </w:r>
      <w:proofErr w:type="gramEnd"/>
    </w:p>
    <w:p w14:paraId="194C9AA9" w14:textId="4F11ED14" w:rsidR="0022373A" w:rsidRPr="001C2A98" w:rsidRDefault="0022373A" w:rsidP="005C41A5">
      <w:pPr>
        <w:pStyle w:val="enumlev1"/>
        <w:jc w:val="both"/>
        <w:rPr>
          <w:b/>
          <w:lang w:val="en-US"/>
        </w:rPr>
      </w:pPr>
      <w:r w:rsidRPr="001C2A98">
        <w:rPr>
          <w:lang w:val="en-US"/>
        </w:rPr>
        <w:t>•</w:t>
      </w:r>
      <w:r w:rsidRPr="001C2A98">
        <w:rPr>
          <w:lang w:val="en-US"/>
        </w:rPr>
        <w:tab/>
        <w:t xml:space="preserve">elects the senior management team of the organization, Member States of the </w:t>
      </w:r>
      <w:hyperlink r:id="rId41" w:history="1">
        <w:r w:rsidR="00667DC9">
          <w:rPr>
            <w:rStyle w:val="Hyperlink"/>
            <w:lang w:val="en-US"/>
          </w:rPr>
          <w:t>Council</w:t>
        </w:r>
      </w:hyperlink>
      <w:r w:rsidR="00667DC9" w:rsidRPr="00667DC9">
        <w:rPr>
          <w:lang w:val="en-US"/>
        </w:rPr>
        <w:t xml:space="preserve"> </w:t>
      </w:r>
      <w:r w:rsidRPr="001C2A98">
        <w:rPr>
          <w:lang w:val="en-US"/>
        </w:rPr>
        <w:t xml:space="preserve">and members of the </w:t>
      </w:r>
      <w:hyperlink r:id="rId42" w:history="1">
        <w:r w:rsidR="00667DC9">
          <w:rPr>
            <w:rStyle w:val="Hyperlink"/>
            <w:lang w:val="en-US"/>
          </w:rPr>
          <w:t>Radio Regulations Board</w:t>
        </w:r>
      </w:hyperlink>
      <w:r w:rsidRPr="001C2A98">
        <w:rPr>
          <w:lang w:val="en-US"/>
        </w:rPr>
        <w:t>.</w:t>
      </w:r>
    </w:p>
    <w:p w14:paraId="2AD60529" w14:textId="77777777" w:rsidR="0022373A" w:rsidRPr="001C2A98" w:rsidRDefault="0022373A" w:rsidP="005C41A5">
      <w:pPr>
        <w:jc w:val="both"/>
        <w:rPr>
          <w:b/>
          <w:lang w:val="en-US"/>
        </w:rPr>
      </w:pPr>
      <w:r w:rsidRPr="001C2A98">
        <w:rPr>
          <w:lang w:val="en-US"/>
        </w:rPr>
        <w:t>The Plenipotentiary Conference is the key event at which ITU Member States decide on the future role of the organization, thereby determining the organization</w:t>
      </w:r>
      <w:r w:rsidR="007A552E">
        <w:rPr>
          <w:lang w:val="en-US"/>
        </w:rPr>
        <w:t>’</w:t>
      </w:r>
      <w:r w:rsidRPr="001C2A98">
        <w:rPr>
          <w:lang w:val="en-US"/>
        </w:rPr>
        <w:t>s ability to influence and affect the development of ICTs worldwide.</w:t>
      </w:r>
    </w:p>
    <w:p w14:paraId="6F90BF79" w14:textId="77777777" w:rsidR="009618C6" w:rsidRDefault="0022373A" w:rsidP="005C41A5">
      <w:pPr>
        <w:jc w:val="both"/>
        <w:rPr>
          <w:lang w:val="en-US"/>
        </w:rPr>
      </w:pPr>
      <w:r w:rsidRPr="001C2A98">
        <w:rPr>
          <w:lang w:val="en-US"/>
        </w:rPr>
        <w:t>Sector Members, regional telecommunication organizations and intergovernmental organizations, as well as the United Nations and its specialized agencies, likewise participate in the conference as observers.</w:t>
      </w:r>
    </w:p>
    <w:p w14:paraId="1F0E6D09" w14:textId="77777777" w:rsidR="0022373A" w:rsidRPr="001C2A98" w:rsidRDefault="00F34118" w:rsidP="00451977">
      <w:pPr>
        <w:pStyle w:val="Heading5"/>
        <w:jc w:val="both"/>
        <w:rPr>
          <w:lang w:val="en-US"/>
        </w:rPr>
      </w:pPr>
      <w:bookmarkStart w:id="38" w:name="_Toc305764063"/>
      <w:bookmarkStart w:id="39" w:name="_Toc72224917"/>
      <w:r w:rsidRPr="00024C3D">
        <w:rPr>
          <w:lang w:val="en-US"/>
        </w:rPr>
        <w:t xml:space="preserve">Note </w:t>
      </w:r>
      <w:r w:rsidR="00451977" w:rsidRPr="00024C3D">
        <w:rPr>
          <w:lang w:val="en-US"/>
        </w:rPr>
        <w:t>2</w:t>
      </w:r>
      <w:r w:rsidR="0022373A" w:rsidRPr="00024C3D">
        <w:rPr>
          <w:lang w:val="en-US"/>
        </w:rPr>
        <w:tab/>
        <w:t>Main accounting principles</w:t>
      </w:r>
      <w:bookmarkEnd w:id="38"/>
      <w:bookmarkEnd w:id="39"/>
    </w:p>
    <w:p w14:paraId="0779B14A" w14:textId="77777777" w:rsidR="0022373A" w:rsidRPr="00F46632" w:rsidRDefault="0022373A" w:rsidP="005C41A5">
      <w:pPr>
        <w:pStyle w:val="Heading5"/>
        <w:jc w:val="both"/>
        <w:rPr>
          <w:u w:val="single"/>
          <w:lang w:val="en-US"/>
        </w:rPr>
      </w:pPr>
      <w:bookmarkStart w:id="40" w:name="_Toc305764064"/>
      <w:bookmarkStart w:id="41" w:name="_Toc72224918"/>
      <w:r w:rsidRPr="00F46632">
        <w:rPr>
          <w:u w:val="single"/>
          <w:lang w:val="en-US"/>
        </w:rPr>
        <w:t>Foreign currencies</w:t>
      </w:r>
      <w:bookmarkEnd w:id="40"/>
      <w:bookmarkEnd w:id="41"/>
    </w:p>
    <w:p w14:paraId="62930E24" w14:textId="77777777" w:rsidR="0022373A" w:rsidRPr="001C2A98" w:rsidRDefault="0022373A" w:rsidP="005C41A5">
      <w:pPr>
        <w:jc w:val="both"/>
        <w:rPr>
          <w:lang w:val="en-US"/>
        </w:rPr>
      </w:pPr>
      <w:r w:rsidRPr="001C2A98">
        <w:rPr>
          <w:lang w:val="en-US"/>
        </w:rPr>
        <w:t>The Swiss franc (CHF) is ITU</w:t>
      </w:r>
      <w:r w:rsidR="007A552E">
        <w:rPr>
          <w:lang w:val="en-US"/>
        </w:rPr>
        <w:t>’</w:t>
      </w:r>
      <w:r w:rsidRPr="001C2A98">
        <w:rPr>
          <w:lang w:val="en-US"/>
        </w:rPr>
        <w:t>s functional currency and the one used in the presentation of the financial statements.</w:t>
      </w:r>
    </w:p>
    <w:p w14:paraId="3E926600" w14:textId="6CF6ABA8" w:rsidR="00AF3040" w:rsidRDefault="0022373A" w:rsidP="000536EE">
      <w:pPr>
        <w:jc w:val="both"/>
        <w:rPr>
          <w:lang w:val="en-US"/>
        </w:rPr>
      </w:pPr>
      <w:r w:rsidRPr="001C2A98">
        <w:rPr>
          <w:lang w:val="en-US"/>
        </w:rPr>
        <w:t xml:space="preserve">Transactions in currencies other than the Swiss franc are converted into Swiss </w:t>
      </w:r>
      <w:r w:rsidR="000536EE">
        <w:rPr>
          <w:lang w:val="en-US"/>
        </w:rPr>
        <w:t>F</w:t>
      </w:r>
      <w:r w:rsidRPr="001C2A98">
        <w:rPr>
          <w:lang w:val="en-US"/>
        </w:rPr>
        <w:t>rancs at the United Nations operational rate of exchange (UNORE) at the date of the transaction. Monetary assets and</w:t>
      </w:r>
      <w:r w:rsidR="00AF3040">
        <w:rPr>
          <w:lang w:val="en-US"/>
        </w:rPr>
        <w:t xml:space="preserve"> </w:t>
      </w:r>
      <w:r w:rsidRPr="001C2A98">
        <w:rPr>
          <w:lang w:val="en-US"/>
        </w:rPr>
        <w:t xml:space="preserve">commitments denominated in foreign currencies are converted into Swiss </w:t>
      </w:r>
      <w:r w:rsidR="000536EE">
        <w:rPr>
          <w:lang w:val="en-US"/>
        </w:rPr>
        <w:t>F</w:t>
      </w:r>
      <w:r w:rsidRPr="001C2A98">
        <w:rPr>
          <w:lang w:val="en-US"/>
        </w:rPr>
        <w:t>rancs at the UNORE rate of exchange in force at the date of closure of the financial period. Exchange-rate losses and gains, realized or unrealized, resulting from the settlement of such transactions and from conversion of the assets and commitments denominated in foreign currencies at the date of closure are recorded in the statement of financial performance. ITU applies the UNORE communicated by the United Nations, as follows:</w:t>
      </w:r>
    </w:p>
    <w:p w14:paraId="28760775" w14:textId="77777777" w:rsidR="0022373A" w:rsidRPr="001C2A98" w:rsidRDefault="0022373A" w:rsidP="00F45C54">
      <w:pPr>
        <w:keepNext/>
        <w:keepLines/>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4660" w:type="dxa"/>
        <w:jc w:val="center"/>
        <w:tblLook w:val="04A0" w:firstRow="1" w:lastRow="0" w:firstColumn="1" w:lastColumn="0" w:noHBand="0" w:noVBand="1"/>
      </w:tblPr>
      <w:tblGrid>
        <w:gridCol w:w="2760"/>
        <w:gridCol w:w="1007"/>
        <w:gridCol w:w="1007"/>
      </w:tblGrid>
      <w:tr w:rsidR="00F600D1" w:rsidRPr="00F600D1" w14:paraId="3E6BAB40" w14:textId="77777777" w:rsidTr="00F600D1">
        <w:trPr>
          <w:trHeight w:val="315"/>
          <w:jc w:val="center"/>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F606B" w14:textId="2F4CFD41"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bookmarkStart w:id="42" w:name="_Toc305764065"/>
            <w:r w:rsidRPr="00763B77">
              <w:rPr>
                <w:rFonts w:cs="Calibri"/>
                <w:color w:val="000000"/>
                <w:szCs w:val="24"/>
                <w:lang w:eastAsia="en-GB"/>
              </w:rPr>
              <w:t xml:space="preserve">CHF </w:t>
            </w:r>
            <w:r w:rsidR="005E0A3B" w:rsidRPr="00763B77">
              <w:rPr>
                <w:rFonts w:cs="Calibri"/>
                <w:color w:val="000000"/>
                <w:szCs w:val="24"/>
                <w:lang w:eastAsia="en-GB"/>
              </w:rPr>
              <w:t>for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E12DE94"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F600D1">
              <w:rPr>
                <w:rFonts w:cs="Calibri"/>
                <w:b/>
                <w:bCs/>
                <w:color w:val="000000"/>
                <w:szCs w:val="24"/>
                <w:lang w:eastAsia="en-GB"/>
              </w:rPr>
              <w:t>Dec-20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4F1E1AE"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F600D1">
              <w:rPr>
                <w:rFonts w:cs="Calibri"/>
                <w:b/>
                <w:bCs/>
                <w:color w:val="000000"/>
                <w:szCs w:val="24"/>
                <w:lang w:eastAsia="en-GB"/>
              </w:rPr>
              <w:t>Dec-19</w:t>
            </w:r>
          </w:p>
        </w:tc>
      </w:tr>
      <w:tr w:rsidR="00F600D1" w:rsidRPr="00F600D1" w14:paraId="51D2D437"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3958453"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 </w:t>
            </w:r>
          </w:p>
        </w:tc>
        <w:tc>
          <w:tcPr>
            <w:tcW w:w="980" w:type="dxa"/>
            <w:tcBorders>
              <w:top w:val="nil"/>
              <w:left w:val="nil"/>
              <w:bottom w:val="single" w:sz="4" w:space="0" w:color="auto"/>
              <w:right w:val="single" w:sz="4" w:space="0" w:color="auto"/>
            </w:tcBorders>
            <w:shd w:val="clear" w:color="auto" w:fill="auto"/>
            <w:noWrap/>
            <w:vAlign w:val="center"/>
            <w:hideMark/>
          </w:tcPr>
          <w:p w14:paraId="5A024855"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 </w:t>
            </w:r>
          </w:p>
        </w:tc>
        <w:tc>
          <w:tcPr>
            <w:tcW w:w="920" w:type="dxa"/>
            <w:tcBorders>
              <w:top w:val="nil"/>
              <w:left w:val="nil"/>
              <w:bottom w:val="single" w:sz="4" w:space="0" w:color="auto"/>
              <w:right w:val="single" w:sz="4" w:space="0" w:color="auto"/>
            </w:tcBorders>
            <w:shd w:val="clear" w:color="auto" w:fill="auto"/>
            <w:noWrap/>
            <w:vAlign w:val="bottom"/>
            <w:hideMark/>
          </w:tcPr>
          <w:p w14:paraId="249DB91A"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 </w:t>
            </w:r>
          </w:p>
        </w:tc>
      </w:tr>
      <w:tr w:rsidR="00F600D1" w:rsidRPr="00F600D1" w14:paraId="3E8F0B5E"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0241D8C"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 xml:space="preserve">1 Dollar US </w:t>
            </w:r>
          </w:p>
        </w:tc>
        <w:tc>
          <w:tcPr>
            <w:tcW w:w="980" w:type="dxa"/>
            <w:tcBorders>
              <w:top w:val="nil"/>
              <w:left w:val="nil"/>
              <w:bottom w:val="single" w:sz="4" w:space="0" w:color="auto"/>
              <w:right w:val="single" w:sz="4" w:space="0" w:color="auto"/>
            </w:tcBorders>
            <w:shd w:val="clear" w:color="auto" w:fill="auto"/>
            <w:noWrap/>
            <w:vAlign w:val="bottom"/>
            <w:hideMark/>
          </w:tcPr>
          <w:p w14:paraId="248E35F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0.90600</w:t>
            </w:r>
          </w:p>
        </w:tc>
        <w:tc>
          <w:tcPr>
            <w:tcW w:w="920" w:type="dxa"/>
            <w:tcBorders>
              <w:top w:val="nil"/>
              <w:left w:val="nil"/>
              <w:bottom w:val="single" w:sz="4" w:space="0" w:color="auto"/>
              <w:right w:val="single" w:sz="4" w:space="0" w:color="auto"/>
            </w:tcBorders>
            <w:shd w:val="clear" w:color="auto" w:fill="auto"/>
            <w:noWrap/>
            <w:vAlign w:val="bottom"/>
            <w:hideMark/>
          </w:tcPr>
          <w:p w14:paraId="7EB9F23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0.99900</w:t>
            </w:r>
          </w:p>
        </w:tc>
      </w:tr>
      <w:tr w:rsidR="00F600D1" w:rsidRPr="00F600D1" w14:paraId="6E311D10"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0B3DCB5"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Euro</w:t>
            </w:r>
          </w:p>
        </w:tc>
        <w:tc>
          <w:tcPr>
            <w:tcW w:w="980" w:type="dxa"/>
            <w:tcBorders>
              <w:top w:val="nil"/>
              <w:left w:val="nil"/>
              <w:bottom w:val="single" w:sz="4" w:space="0" w:color="auto"/>
              <w:right w:val="single" w:sz="4" w:space="0" w:color="auto"/>
            </w:tcBorders>
            <w:shd w:val="clear" w:color="auto" w:fill="auto"/>
            <w:noWrap/>
            <w:vAlign w:val="bottom"/>
            <w:hideMark/>
          </w:tcPr>
          <w:p w14:paraId="5F26D123"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1.08244</w:t>
            </w:r>
          </w:p>
        </w:tc>
        <w:tc>
          <w:tcPr>
            <w:tcW w:w="920" w:type="dxa"/>
            <w:tcBorders>
              <w:top w:val="nil"/>
              <w:left w:val="nil"/>
              <w:bottom w:val="single" w:sz="4" w:space="0" w:color="auto"/>
              <w:right w:val="single" w:sz="4" w:space="0" w:color="auto"/>
            </w:tcBorders>
            <w:shd w:val="clear" w:color="auto" w:fill="auto"/>
            <w:noWrap/>
            <w:vAlign w:val="bottom"/>
            <w:hideMark/>
          </w:tcPr>
          <w:p w14:paraId="6F320D32"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1.09901</w:t>
            </w:r>
          </w:p>
        </w:tc>
      </w:tr>
      <w:tr w:rsidR="00F600D1" w:rsidRPr="00F600D1" w14:paraId="264B53B0"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D34F03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BBD (Barbados)</w:t>
            </w:r>
          </w:p>
        </w:tc>
        <w:tc>
          <w:tcPr>
            <w:tcW w:w="980" w:type="dxa"/>
            <w:tcBorders>
              <w:top w:val="nil"/>
              <w:left w:val="nil"/>
              <w:bottom w:val="single" w:sz="4" w:space="0" w:color="auto"/>
              <w:right w:val="single" w:sz="4" w:space="0" w:color="auto"/>
            </w:tcBorders>
            <w:shd w:val="clear" w:color="auto" w:fill="auto"/>
            <w:noWrap/>
            <w:vAlign w:val="bottom"/>
            <w:hideMark/>
          </w:tcPr>
          <w:p w14:paraId="22F03C22"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0.45300</w:t>
            </w:r>
          </w:p>
        </w:tc>
        <w:tc>
          <w:tcPr>
            <w:tcW w:w="920" w:type="dxa"/>
            <w:tcBorders>
              <w:top w:val="nil"/>
              <w:left w:val="nil"/>
              <w:bottom w:val="single" w:sz="4" w:space="0" w:color="auto"/>
              <w:right w:val="single" w:sz="4" w:space="0" w:color="auto"/>
            </w:tcBorders>
            <w:shd w:val="clear" w:color="auto" w:fill="auto"/>
            <w:noWrap/>
            <w:vAlign w:val="bottom"/>
            <w:hideMark/>
          </w:tcPr>
          <w:p w14:paraId="753FA935"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0.49950</w:t>
            </w:r>
          </w:p>
        </w:tc>
      </w:tr>
      <w:tr w:rsidR="00F600D1" w:rsidRPr="00F600D1" w14:paraId="461876F8"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2D63D1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BRL (Brazil)</w:t>
            </w:r>
          </w:p>
        </w:tc>
        <w:tc>
          <w:tcPr>
            <w:tcW w:w="980" w:type="dxa"/>
            <w:tcBorders>
              <w:top w:val="nil"/>
              <w:left w:val="nil"/>
              <w:bottom w:val="single" w:sz="4" w:space="0" w:color="auto"/>
              <w:right w:val="single" w:sz="4" w:space="0" w:color="auto"/>
            </w:tcBorders>
            <w:shd w:val="clear" w:color="auto" w:fill="auto"/>
            <w:noWrap/>
            <w:vAlign w:val="bottom"/>
            <w:hideMark/>
          </w:tcPr>
          <w:p w14:paraId="5FF3418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0.16963</w:t>
            </w:r>
          </w:p>
        </w:tc>
        <w:tc>
          <w:tcPr>
            <w:tcW w:w="920" w:type="dxa"/>
            <w:tcBorders>
              <w:top w:val="nil"/>
              <w:left w:val="nil"/>
              <w:bottom w:val="single" w:sz="4" w:space="0" w:color="auto"/>
              <w:right w:val="single" w:sz="4" w:space="0" w:color="auto"/>
            </w:tcBorders>
            <w:shd w:val="clear" w:color="auto" w:fill="auto"/>
            <w:noWrap/>
            <w:vAlign w:val="bottom"/>
            <w:hideMark/>
          </w:tcPr>
          <w:p w14:paraId="1225902B"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0.23434</w:t>
            </w:r>
          </w:p>
        </w:tc>
      </w:tr>
      <w:tr w:rsidR="00F600D1" w:rsidRPr="00F600D1" w14:paraId="5EBDFF55"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398EE8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CLP (Chile)</w:t>
            </w:r>
          </w:p>
        </w:tc>
        <w:tc>
          <w:tcPr>
            <w:tcW w:w="980" w:type="dxa"/>
            <w:tcBorders>
              <w:top w:val="nil"/>
              <w:left w:val="nil"/>
              <w:bottom w:val="single" w:sz="4" w:space="0" w:color="auto"/>
              <w:right w:val="single" w:sz="4" w:space="0" w:color="auto"/>
            </w:tcBorders>
            <w:shd w:val="clear" w:color="auto" w:fill="auto"/>
            <w:noWrap/>
            <w:vAlign w:val="bottom"/>
            <w:hideMark/>
          </w:tcPr>
          <w:p w14:paraId="0D0349C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0.00118</w:t>
            </w:r>
          </w:p>
        </w:tc>
        <w:tc>
          <w:tcPr>
            <w:tcW w:w="920" w:type="dxa"/>
            <w:tcBorders>
              <w:top w:val="nil"/>
              <w:left w:val="nil"/>
              <w:bottom w:val="single" w:sz="4" w:space="0" w:color="auto"/>
              <w:right w:val="single" w:sz="4" w:space="0" w:color="auto"/>
            </w:tcBorders>
            <w:shd w:val="clear" w:color="auto" w:fill="auto"/>
            <w:noWrap/>
            <w:vAlign w:val="bottom"/>
            <w:hideMark/>
          </w:tcPr>
          <w:p w14:paraId="5231E228"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0.00123</w:t>
            </w:r>
          </w:p>
        </w:tc>
      </w:tr>
      <w:tr w:rsidR="00F600D1" w:rsidRPr="00F600D1" w14:paraId="43FCF218"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9F941D0"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ETB (Ethiopia)</w:t>
            </w:r>
          </w:p>
        </w:tc>
        <w:tc>
          <w:tcPr>
            <w:tcW w:w="980" w:type="dxa"/>
            <w:tcBorders>
              <w:top w:val="nil"/>
              <w:left w:val="nil"/>
              <w:bottom w:val="single" w:sz="4" w:space="0" w:color="auto"/>
              <w:right w:val="single" w:sz="4" w:space="0" w:color="auto"/>
            </w:tcBorders>
            <w:shd w:val="clear" w:color="auto" w:fill="auto"/>
            <w:noWrap/>
            <w:vAlign w:val="bottom"/>
            <w:hideMark/>
          </w:tcPr>
          <w:p w14:paraId="2A5E8B8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0.02389</w:t>
            </w:r>
          </w:p>
        </w:tc>
        <w:tc>
          <w:tcPr>
            <w:tcW w:w="920" w:type="dxa"/>
            <w:tcBorders>
              <w:top w:val="nil"/>
              <w:left w:val="nil"/>
              <w:bottom w:val="single" w:sz="4" w:space="0" w:color="auto"/>
              <w:right w:val="single" w:sz="4" w:space="0" w:color="auto"/>
            </w:tcBorders>
            <w:shd w:val="clear" w:color="auto" w:fill="auto"/>
            <w:noWrap/>
            <w:vAlign w:val="bottom"/>
            <w:hideMark/>
          </w:tcPr>
          <w:p w14:paraId="081C628A"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0.03304</w:t>
            </w:r>
          </w:p>
        </w:tc>
      </w:tr>
      <w:tr w:rsidR="00F600D1" w:rsidRPr="00F600D1" w14:paraId="02CEA533"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9E051C4"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HNL (Honduras)</w:t>
            </w:r>
          </w:p>
        </w:tc>
        <w:tc>
          <w:tcPr>
            <w:tcW w:w="980" w:type="dxa"/>
            <w:tcBorders>
              <w:top w:val="nil"/>
              <w:left w:val="nil"/>
              <w:bottom w:val="single" w:sz="4" w:space="0" w:color="auto"/>
              <w:right w:val="single" w:sz="4" w:space="0" w:color="auto"/>
            </w:tcBorders>
            <w:shd w:val="clear" w:color="auto" w:fill="auto"/>
            <w:noWrap/>
            <w:vAlign w:val="bottom"/>
            <w:hideMark/>
          </w:tcPr>
          <w:p w14:paraId="0DADBE3F"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0.03759</w:t>
            </w:r>
          </w:p>
        </w:tc>
        <w:tc>
          <w:tcPr>
            <w:tcW w:w="920" w:type="dxa"/>
            <w:tcBorders>
              <w:top w:val="nil"/>
              <w:left w:val="nil"/>
              <w:bottom w:val="single" w:sz="4" w:space="0" w:color="auto"/>
              <w:right w:val="single" w:sz="4" w:space="0" w:color="auto"/>
            </w:tcBorders>
            <w:shd w:val="clear" w:color="auto" w:fill="auto"/>
            <w:noWrap/>
            <w:vAlign w:val="bottom"/>
            <w:hideMark/>
          </w:tcPr>
          <w:p w14:paraId="5D683BE5"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0.04055</w:t>
            </w:r>
          </w:p>
        </w:tc>
      </w:tr>
      <w:tr w:rsidR="00F600D1" w:rsidRPr="00F600D1" w14:paraId="6F091981"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CA4434F"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IDR (Indonesia)</w:t>
            </w:r>
          </w:p>
        </w:tc>
        <w:tc>
          <w:tcPr>
            <w:tcW w:w="980" w:type="dxa"/>
            <w:tcBorders>
              <w:top w:val="nil"/>
              <w:left w:val="nil"/>
              <w:bottom w:val="single" w:sz="4" w:space="0" w:color="auto"/>
              <w:right w:val="single" w:sz="4" w:space="0" w:color="auto"/>
            </w:tcBorders>
            <w:shd w:val="clear" w:color="auto" w:fill="auto"/>
            <w:noWrap/>
            <w:vAlign w:val="bottom"/>
            <w:hideMark/>
          </w:tcPr>
          <w:p w14:paraId="54B706DE"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0.00006</w:t>
            </w:r>
          </w:p>
        </w:tc>
        <w:tc>
          <w:tcPr>
            <w:tcW w:w="920" w:type="dxa"/>
            <w:tcBorders>
              <w:top w:val="nil"/>
              <w:left w:val="nil"/>
              <w:bottom w:val="single" w:sz="4" w:space="0" w:color="auto"/>
              <w:right w:val="single" w:sz="4" w:space="0" w:color="auto"/>
            </w:tcBorders>
            <w:shd w:val="clear" w:color="auto" w:fill="auto"/>
            <w:noWrap/>
            <w:vAlign w:val="bottom"/>
            <w:hideMark/>
          </w:tcPr>
          <w:p w14:paraId="0C8F42FA"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0.00007</w:t>
            </w:r>
          </w:p>
        </w:tc>
      </w:tr>
      <w:tr w:rsidR="00F600D1" w:rsidRPr="00F600D1" w14:paraId="65F93363"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B245BE7"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EGP (Egypt)</w:t>
            </w:r>
          </w:p>
        </w:tc>
        <w:tc>
          <w:tcPr>
            <w:tcW w:w="980" w:type="dxa"/>
            <w:tcBorders>
              <w:top w:val="nil"/>
              <w:left w:val="nil"/>
              <w:bottom w:val="single" w:sz="4" w:space="0" w:color="auto"/>
              <w:right w:val="single" w:sz="4" w:space="0" w:color="auto"/>
            </w:tcBorders>
            <w:shd w:val="clear" w:color="auto" w:fill="auto"/>
            <w:noWrap/>
            <w:vAlign w:val="bottom"/>
            <w:hideMark/>
          </w:tcPr>
          <w:p w14:paraId="4CE69871"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0.05806</w:t>
            </w:r>
          </w:p>
        </w:tc>
        <w:tc>
          <w:tcPr>
            <w:tcW w:w="920" w:type="dxa"/>
            <w:tcBorders>
              <w:top w:val="nil"/>
              <w:left w:val="nil"/>
              <w:bottom w:val="single" w:sz="4" w:space="0" w:color="auto"/>
              <w:right w:val="single" w:sz="4" w:space="0" w:color="auto"/>
            </w:tcBorders>
            <w:shd w:val="clear" w:color="auto" w:fill="auto"/>
            <w:noWrap/>
            <w:vAlign w:val="bottom"/>
            <w:hideMark/>
          </w:tcPr>
          <w:p w14:paraId="4572F3A1"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0.06195</w:t>
            </w:r>
          </w:p>
        </w:tc>
      </w:tr>
      <w:tr w:rsidR="00F600D1" w:rsidRPr="00F600D1" w14:paraId="0DBEF5A5"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4355D3E"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RUB (Russia)</w:t>
            </w:r>
          </w:p>
        </w:tc>
        <w:tc>
          <w:tcPr>
            <w:tcW w:w="980" w:type="dxa"/>
            <w:tcBorders>
              <w:top w:val="nil"/>
              <w:left w:val="nil"/>
              <w:bottom w:val="single" w:sz="4" w:space="0" w:color="auto"/>
              <w:right w:val="single" w:sz="4" w:space="0" w:color="auto"/>
            </w:tcBorders>
            <w:shd w:val="clear" w:color="auto" w:fill="auto"/>
            <w:noWrap/>
            <w:vAlign w:val="bottom"/>
            <w:hideMark/>
          </w:tcPr>
          <w:p w14:paraId="2E46EC2A"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0.01192</w:t>
            </w:r>
          </w:p>
        </w:tc>
        <w:tc>
          <w:tcPr>
            <w:tcW w:w="920" w:type="dxa"/>
            <w:tcBorders>
              <w:top w:val="nil"/>
              <w:left w:val="nil"/>
              <w:bottom w:val="single" w:sz="4" w:space="0" w:color="auto"/>
              <w:right w:val="single" w:sz="4" w:space="0" w:color="auto"/>
            </w:tcBorders>
            <w:shd w:val="clear" w:color="auto" w:fill="auto"/>
            <w:noWrap/>
            <w:vAlign w:val="bottom"/>
            <w:hideMark/>
          </w:tcPr>
          <w:p w14:paraId="71DEDC8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0.01560</w:t>
            </w:r>
          </w:p>
        </w:tc>
      </w:tr>
      <w:tr w:rsidR="00F600D1" w:rsidRPr="00F600D1" w14:paraId="10ED1410"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1E2833F"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VND (Vietnam)</w:t>
            </w:r>
          </w:p>
        </w:tc>
        <w:tc>
          <w:tcPr>
            <w:tcW w:w="980" w:type="dxa"/>
            <w:tcBorders>
              <w:top w:val="nil"/>
              <w:left w:val="nil"/>
              <w:bottom w:val="single" w:sz="4" w:space="0" w:color="auto"/>
              <w:right w:val="single" w:sz="4" w:space="0" w:color="auto"/>
            </w:tcBorders>
            <w:shd w:val="clear" w:color="auto" w:fill="auto"/>
            <w:noWrap/>
            <w:vAlign w:val="bottom"/>
            <w:hideMark/>
          </w:tcPr>
          <w:p w14:paraId="19D1EC98"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0.00004</w:t>
            </w:r>
          </w:p>
        </w:tc>
        <w:tc>
          <w:tcPr>
            <w:tcW w:w="920" w:type="dxa"/>
            <w:tcBorders>
              <w:top w:val="nil"/>
              <w:left w:val="nil"/>
              <w:bottom w:val="single" w:sz="4" w:space="0" w:color="auto"/>
              <w:right w:val="single" w:sz="4" w:space="0" w:color="auto"/>
            </w:tcBorders>
            <w:shd w:val="clear" w:color="auto" w:fill="auto"/>
            <w:noWrap/>
            <w:vAlign w:val="bottom"/>
            <w:hideMark/>
          </w:tcPr>
          <w:p w14:paraId="256E3B7E"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0.00004</w:t>
            </w:r>
          </w:p>
        </w:tc>
      </w:tr>
      <w:tr w:rsidR="00F600D1" w:rsidRPr="00F600D1" w14:paraId="6D1C09E1"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22761A2"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XOF (Senegal)</w:t>
            </w:r>
          </w:p>
        </w:tc>
        <w:tc>
          <w:tcPr>
            <w:tcW w:w="980" w:type="dxa"/>
            <w:tcBorders>
              <w:top w:val="nil"/>
              <w:left w:val="nil"/>
              <w:bottom w:val="single" w:sz="4" w:space="0" w:color="auto"/>
              <w:right w:val="single" w:sz="4" w:space="0" w:color="auto"/>
            </w:tcBorders>
            <w:shd w:val="clear" w:color="auto" w:fill="auto"/>
            <w:noWrap/>
            <w:vAlign w:val="bottom"/>
            <w:hideMark/>
          </w:tcPr>
          <w:p w14:paraId="6BD96A0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0.00165</w:t>
            </w:r>
          </w:p>
        </w:tc>
        <w:tc>
          <w:tcPr>
            <w:tcW w:w="920" w:type="dxa"/>
            <w:tcBorders>
              <w:top w:val="nil"/>
              <w:left w:val="nil"/>
              <w:bottom w:val="single" w:sz="4" w:space="0" w:color="auto"/>
              <w:right w:val="single" w:sz="4" w:space="0" w:color="auto"/>
            </w:tcBorders>
            <w:shd w:val="clear" w:color="auto" w:fill="auto"/>
            <w:noWrap/>
            <w:vAlign w:val="bottom"/>
            <w:hideMark/>
          </w:tcPr>
          <w:p w14:paraId="0EC66BA3"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0.00168</w:t>
            </w:r>
          </w:p>
        </w:tc>
      </w:tr>
      <w:tr w:rsidR="00F600D1" w:rsidRPr="00F600D1" w14:paraId="40AF8351"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7B3E962"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XAF (Cameroon)</w:t>
            </w:r>
          </w:p>
        </w:tc>
        <w:tc>
          <w:tcPr>
            <w:tcW w:w="980" w:type="dxa"/>
            <w:tcBorders>
              <w:top w:val="nil"/>
              <w:left w:val="nil"/>
              <w:bottom w:val="single" w:sz="4" w:space="0" w:color="auto"/>
              <w:right w:val="single" w:sz="4" w:space="0" w:color="auto"/>
            </w:tcBorders>
            <w:shd w:val="clear" w:color="auto" w:fill="auto"/>
            <w:noWrap/>
            <w:vAlign w:val="bottom"/>
            <w:hideMark/>
          </w:tcPr>
          <w:p w14:paraId="7C0D3D20"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0.00165</w:t>
            </w:r>
          </w:p>
        </w:tc>
        <w:tc>
          <w:tcPr>
            <w:tcW w:w="920" w:type="dxa"/>
            <w:tcBorders>
              <w:top w:val="nil"/>
              <w:left w:val="nil"/>
              <w:bottom w:val="single" w:sz="4" w:space="0" w:color="auto"/>
              <w:right w:val="single" w:sz="4" w:space="0" w:color="auto"/>
            </w:tcBorders>
            <w:shd w:val="clear" w:color="auto" w:fill="auto"/>
            <w:noWrap/>
            <w:vAlign w:val="bottom"/>
            <w:hideMark/>
          </w:tcPr>
          <w:p w14:paraId="22EEDD60"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0.00168</w:t>
            </w:r>
          </w:p>
        </w:tc>
      </w:tr>
      <w:tr w:rsidR="00F600D1" w:rsidRPr="00F600D1" w14:paraId="74B22E4A"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84D934B" w14:textId="77777777" w:rsidR="00F600D1" w:rsidRPr="00F600D1" w:rsidRDefault="00F600D1" w:rsidP="00F600D1">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1THB (Thailand)</w:t>
            </w:r>
          </w:p>
        </w:tc>
        <w:tc>
          <w:tcPr>
            <w:tcW w:w="980" w:type="dxa"/>
            <w:tcBorders>
              <w:top w:val="nil"/>
              <w:left w:val="nil"/>
              <w:bottom w:val="single" w:sz="4" w:space="0" w:color="auto"/>
              <w:right w:val="single" w:sz="4" w:space="0" w:color="auto"/>
            </w:tcBorders>
            <w:shd w:val="clear" w:color="auto" w:fill="auto"/>
            <w:noWrap/>
            <w:vAlign w:val="bottom"/>
            <w:hideMark/>
          </w:tcPr>
          <w:p w14:paraId="4318680E" w14:textId="77777777" w:rsidR="00F600D1" w:rsidRPr="00F600D1" w:rsidRDefault="00F600D1" w:rsidP="00F600D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0.02990</w:t>
            </w:r>
          </w:p>
        </w:tc>
        <w:tc>
          <w:tcPr>
            <w:tcW w:w="920" w:type="dxa"/>
            <w:tcBorders>
              <w:top w:val="nil"/>
              <w:left w:val="nil"/>
              <w:bottom w:val="single" w:sz="4" w:space="0" w:color="auto"/>
              <w:right w:val="single" w:sz="4" w:space="0" w:color="auto"/>
            </w:tcBorders>
            <w:shd w:val="clear" w:color="auto" w:fill="auto"/>
            <w:noWrap/>
            <w:vAlign w:val="bottom"/>
            <w:hideMark/>
          </w:tcPr>
          <w:p w14:paraId="1A5CC9B0" w14:textId="77777777" w:rsidR="00F600D1" w:rsidRPr="00F600D1" w:rsidRDefault="00F600D1" w:rsidP="00F600D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0.03305</w:t>
            </w:r>
          </w:p>
        </w:tc>
      </w:tr>
    </w:tbl>
    <w:p w14:paraId="026C33F3" w14:textId="77777777" w:rsidR="005A7EFF" w:rsidRPr="005A7EFF" w:rsidRDefault="005A7EFF" w:rsidP="0039523B">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0C11A2CF" w14:textId="77777777" w:rsidR="0039523B" w:rsidRDefault="0039523B" w:rsidP="00E914D7">
      <w:pPr>
        <w:tabs>
          <w:tab w:val="clear" w:pos="567"/>
          <w:tab w:val="clear" w:pos="1134"/>
          <w:tab w:val="clear" w:pos="1701"/>
          <w:tab w:val="clear" w:pos="2268"/>
          <w:tab w:val="clear" w:pos="2835"/>
        </w:tabs>
        <w:overflowPunct/>
        <w:autoSpaceDE/>
        <w:autoSpaceDN/>
        <w:adjustRightInd/>
        <w:spacing w:before="0"/>
        <w:textAlignment w:val="auto"/>
        <w:rPr>
          <w:b/>
          <w:bCs/>
          <w:u w:val="single"/>
          <w:lang w:val="en-US"/>
        </w:rPr>
      </w:pPr>
    </w:p>
    <w:p w14:paraId="1B9F9527" w14:textId="77777777" w:rsidR="00883297" w:rsidRDefault="00883297" w:rsidP="00D20740">
      <w:pPr>
        <w:tabs>
          <w:tab w:val="clear" w:pos="567"/>
          <w:tab w:val="clear" w:pos="1134"/>
          <w:tab w:val="clear" w:pos="1701"/>
          <w:tab w:val="clear" w:pos="2268"/>
          <w:tab w:val="clear" w:pos="2835"/>
        </w:tabs>
        <w:overflowPunct/>
        <w:autoSpaceDE/>
        <w:autoSpaceDN/>
        <w:adjustRightInd/>
        <w:spacing w:before="0" w:after="200"/>
        <w:textAlignment w:val="auto"/>
        <w:rPr>
          <w:b/>
          <w:bCs/>
          <w:u w:val="single"/>
          <w:lang w:val="en-US"/>
        </w:rPr>
      </w:pPr>
      <w:r w:rsidRPr="00E87DE1">
        <w:rPr>
          <w:b/>
          <w:bCs/>
          <w:u w:val="single"/>
          <w:lang w:val="en-US"/>
        </w:rPr>
        <w:t>Financial instruments</w:t>
      </w:r>
    </w:p>
    <w:p w14:paraId="5429BB3F" w14:textId="68CCEDC5" w:rsidR="00883297" w:rsidRPr="00883297" w:rsidRDefault="00883297" w:rsidP="00E914D7">
      <w:pPr>
        <w:spacing w:before="0"/>
        <w:jc w:val="both"/>
        <w:rPr>
          <w:lang w:val="en-US"/>
        </w:rPr>
      </w:pPr>
      <w:r w:rsidRPr="00883297">
        <w:rPr>
          <w:lang w:val="en-US"/>
        </w:rPr>
        <w:t>ITU</w:t>
      </w:r>
      <w:r w:rsidR="007A552E">
        <w:rPr>
          <w:lang w:val="en-US"/>
        </w:rPr>
        <w:t>’</w:t>
      </w:r>
      <w:r w:rsidRPr="00883297">
        <w:rPr>
          <w:lang w:val="en-US"/>
        </w:rPr>
        <w:t>s financial instrument</w:t>
      </w:r>
      <w:r w:rsidR="003E3A58">
        <w:rPr>
          <w:lang w:val="en-US"/>
        </w:rPr>
        <w:t>s</w:t>
      </w:r>
      <w:r w:rsidRPr="00883297">
        <w:rPr>
          <w:lang w:val="en-US"/>
        </w:rPr>
        <w:t xml:space="preserve"> </w:t>
      </w:r>
      <w:proofErr w:type="gramStart"/>
      <w:r w:rsidRPr="00883297">
        <w:rPr>
          <w:lang w:val="en-US"/>
        </w:rPr>
        <w:t>includ</w:t>
      </w:r>
      <w:r>
        <w:rPr>
          <w:lang w:val="en-US"/>
        </w:rPr>
        <w:t>e:</w:t>
      </w:r>
      <w:proofErr w:type="gramEnd"/>
      <w:r>
        <w:rPr>
          <w:lang w:val="en-US"/>
        </w:rPr>
        <w:t xml:space="preserve"> cash and short term deposits,</w:t>
      </w:r>
      <w:r w:rsidRPr="00883297">
        <w:rPr>
          <w:lang w:val="en-US"/>
        </w:rPr>
        <w:t xml:space="preserve"> investments</w:t>
      </w:r>
      <w:r>
        <w:rPr>
          <w:lang w:val="en-US"/>
        </w:rPr>
        <w:t xml:space="preserve">, receivable from </w:t>
      </w:r>
      <w:r w:rsidRPr="00F45C54">
        <w:rPr>
          <w:spacing w:val="-2"/>
          <w:lang w:val="en-US"/>
        </w:rPr>
        <w:t>exchange and from non-exchange transactions, trade payable, bank overdrafts, loans and borrowings.</w:t>
      </w:r>
    </w:p>
    <w:p w14:paraId="6001326B" w14:textId="77777777" w:rsidR="00AE0548" w:rsidRPr="00883297" w:rsidRDefault="00AE0548" w:rsidP="00231C39">
      <w:pPr>
        <w:jc w:val="both"/>
        <w:rPr>
          <w:u w:val="single"/>
          <w:lang w:val="en-US"/>
        </w:rPr>
      </w:pPr>
      <w:r w:rsidRPr="00883297">
        <w:rPr>
          <w:u w:val="single"/>
          <w:lang w:val="en-US"/>
        </w:rPr>
        <w:t>Cash and cash equivalents</w:t>
      </w:r>
    </w:p>
    <w:p w14:paraId="28F822D1" w14:textId="77777777" w:rsidR="00AE0548" w:rsidRDefault="00AE0548" w:rsidP="00231C39">
      <w:pPr>
        <w:jc w:val="both"/>
        <w:rPr>
          <w:lang w:val="en-US"/>
        </w:rPr>
      </w:pPr>
      <w:r w:rsidRPr="001C2A98">
        <w:rPr>
          <w:lang w:val="en-US"/>
        </w:rPr>
        <w:t xml:space="preserve">Cash and cash equivalents </w:t>
      </w:r>
      <w:r>
        <w:rPr>
          <w:lang w:val="en-US"/>
        </w:rPr>
        <w:t xml:space="preserve">are held at nominal value and </w:t>
      </w:r>
      <w:r w:rsidRPr="001C2A98">
        <w:rPr>
          <w:lang w:val="en-US"/>
        </w:rPr>
        <w:t>comprise cash on hand, postal accounts, bank accounts and deposit accounts with the Swiss Confederation</w:t>
      </w:r>
      <w:r w:rsidR="007A552E">
        <w:rPr>
          <w:lang w:val="en-US"/>
        </w:rPr>
        <w:t>’</w:t>
      </w:r>
      <w:r w:rsidRPr="001C2A98">
        <w:rPr>
          <w:lang w:val="en-US"/>
        </w:rPr>
        <w:t>s Federal Department of Finance.</w:t>
      </w:r>
    </w:p>
    <w:p w14:paraId="525C6DA3" w14:textId="77777777" w:rsidR="0022373A" w:rsidRPr="00883297" w:rsidRDefault="006B4A57" w:rsidP="005C41A5">
      <w:pPr>
        <w:pStyle w:val="Heading5"/>
        <w:jc w:val="both"/>
        <w:rPr>
          <w:b w:val="0"/>
          <w:bCs/>
          <w:u w:val="single"/>
          <w:lang w:val="en-US"/>
        </w:rPr>
      </w:pPr>
      <w:bookmarkStart w:id="43" w:name="_Toc72224919"/>
      <w:bookmarkEnd w:id="42"/>
      <w:r w:rsidRPr="00883297">
        <w:rPr>
          <w:b w:val="0"/>
          <w:bCs/>
          <w:u w:val="single"/>
          <w:lang w:val="en-US"/>
        </w:rPr>
        <w:t>Investments</w:t>
      </w:r>
      <w:bookmarkEnd w:id="43"/>
    </w:p>
    <w:p w14:paraId="3EE6EB85" w14:textId="77777777" w:rsidR="00883297" w:rsidRPr="00AE0548" w:rsidRDefault="00883297" w:rsidP="005C41A5">
      <w:pPr>
        <w:jc w:val="both"/>
        <w:rPr>
          <w:lang w:val="en-US"/>
        </w:rPr>
      </w:pPr>
      <w:r w:rsidRPr="00883297">
        <w:rPr>
          <w:lang w:val="en-US"/>
        </w:rPr>
        <w:t>Fixed-term deposits with a term of three to nine months that are highly liquid, convertible into a known cash amount and subject to a negligible risk of change in value are designated as financial assets at fair value through surplus or deficit</w:t>
      </w:r>
      <w:r>
        <w:rPr>
          <w:lang w:val="en-US"/>
        </w:rPr>
        <w:t xml:space="preserve"> at initial recognition</w:t>
      </w:r>
      <w:r w:rsidRPr="00883297">
        <w:rPr>
          <w:lang w:val="en-US"/>
        </w:rPr>
        <w:t xml:space="preserve">. Investment revenue is recognized on a quarterly basis </w:t>
      </w:r>
      <w:proofErr w:type="gramStart"/>
      <w:r w:rsidRPr="00883297">
        <w:rPr>
          <w:lang w:val="en-US"/>
        </w:rPr>
        <w:t>on the basis of</w:t>
      </w:r>
      <w:proofErr w:type="gramEnd"/>
      <w:r w:rsidRPr="00883297">
        <w:rPr>
          <w:lang w:val="en-US"/>
        </w:rPr>
        <w:t xml:space="preserve"> actual return.</w:t>
      </w:r>
    </w:p>
    <w:p w14:paraId="3BE616F9" w14:textId="77777777" w:rsidR="002D54C6" w:rsidRPr="0065310A" w:rsidRDefault="006B4A57" w:rsidP="005C41A5">
      <w:pPr>
        <w:jc w:val="both"/>
        <w:rPr>
          <w:highlight w:val="yellow"/>
          <w:lang w:val="en-US"/>
        </w:rPr>
      </w:pPr>
      <w:r>
        <w:rPr>
          <w:lang w:val="en-US"/>
        </w:rPr>
        <w:t>Investments</w:t>
      </w:r>
      <w:r w:rsidR="0022373A" w:rsidRPr="00AE0548">
        <w:rPr>
          <w:lang w:val="en-US"/>
        </w:rPr>
        <w:t xml:space="preserve"> are </w:t>
      </w:r>
      <w:r w:rsidR="00AE0548" w:rsidRPr="00AE0548">
        <w:rPr>
          <w:lang w:val="en-US"/>
        </w:rPr>
        <w:t xml:space="preserve">initially recognized when ITU becomes a party to the contractual provisions of the instrument. </w:t>
      </w:r>
      <w:r>
        <w:rPr>
          <w:lang w:val="en-US"/>
        </w:rPr>
        <w:t xml:space="preserve">All purchase and sales of investments are recognized </w:t>
      </w:r>
      <w:proofErr w:type="gramStart"/>
      <w:r>
        <w:rPr>
          <w:lang w:val="en-US"/>
        </w:rPr>
        <w:t>on the basis of</w:t>
      </w:r>
      <w:proofErr w:type="gramEnd"/>
      <w:r>
        <w:rPr>
          <w:lang w:val="en-US"/>
        </w:rPr>
        <w:t xml:space="preserve"> their trade date. Investments</w:t>
      </w:r>
      <w:r w:rsidR="00AE0548" w:rsidRPr="00AE0548">
        <w:rPr>
          <w:lang w:val="en-US"/>
        </w:rPr>
        <w:t xml:space="preserve"> are </w:t>
      </w:r>
      <w:r w:rsidR="0022373A" w:rsidRPr="00AE0548">
        <w:rPr>
          <w:lang w:val="en-US"/>
        </w:rPr>
        <w:t xml:space="preserve">initially recognized at their fair value, </w:t>
      </w:r>
      <w:proofErr w:type="gramStart"/>
      <w:r w:rsidR="0022373A" w:rsidRPr="00AE0548">
        <w:rPr>
          <w:lang w:val="en-US"/>
        </w:rPr>
        <w:t>taking into account</w:t>
      </w:r>
      <w:proofErr w:type="gramEnd"/>
      <w:r w:rsidR="0022373A" w:rsidRPr="00AE0548">
        <w:rPr>
          <w:lang w:val="en-US"/>
        </w:rPr>
        <w:t xml:space="preserve"> any directly attributable tran</w:t>
      </w:r>
      <w:r>
        <w:rPr>
          <w:lang w:val="en-US"/>
        </w:rPr>
        <w:t>saction costs.</w:t>
      </w:r>
    </w:p>
    <w:p w14:paraId="050C1724" w14:textId="77777777" w:rsidR="0022373A" w:rsidRPr="00A91B6A" w:rsidRDefault="0022373A" w:rsidP="005C41A5">
      <w:pPr>
        <w:jc w:val="both"/>
      </w:pPr>
      <w:r w:rsidRPr="006B4A57">
        <w:t xml:space="preserve">Financial assets are </w:t>
      </w:r>
      <w:r w:rsidR="00A5229F" w:rsidRPr="006B4A57">
        <w:t>de</w:t>
      </w:r>
      <w:r w:rsidRPr="006B4A57">
        <w:t>recognized</w:t>
      </w:r>
      <w:r w:rsidR="00AE0548" w:rsidRPr="006B4A57">
        <w:t xml:space="preserve"> </w:t>
      </w:r>
      <w:r w:rsidRPr="006B4A57">
        <w:t xml:space="preserve">once ITU has transferred its rights to receive the cash flows from </w:t>
      </w:r>
      <w:r w:rsidRPr="00A91B6A">
        <w:t>the financial assets and the associated risks.</w:t>
      </w:r>
    </w:p>
    <w:p w14:paraId="3BE07AE6" w14:textId="77777777" w:rsidR="00AE0548" w:rsidRPr="006B4A57" w:rsidRDefault="006B4A57" w:rsidP="003C0740">
      <w:pPr>
        <w:jc w:val="both"/>
        <w:rPr>
          <w:lang w:val="en-US"/>
        </w:rPr>
      </w:pPr>
      <w:r w:rsidRPr="00A91B6A">
        <w:rPr>
          <w:lang w:val="en-US"/>
        </w:rPr>
        <w:t>Investments</w:t>
      </w:r>
      <w:r w:rsidR="00AE0548" w:rsidRPr="00A91B6A">
        <w:rPr>
          <w:lang w:val="en-US"/>
        </w:rPr>
        <w:t xml:space="preserve"> are presented in the balance sheet as current or non-current assets and liabilities according to whether their due date is less than or more than one year away.</w:t>
      </w:r>
    </w:p>
    <w:p w14:paraId="2DD79396" w14:textId="36BAFB07" w:rsidR="006B4A57" w:rsidRDefault="006B4A57" w:rsidP="005C41A5">
      <w:pPr>
        <w:jc w:val="both"/>
        <w:rPr>
          <w:lang w:val="en-US"/>
        </w:rPr>
      </w:pPr>
      <w:r w:rsidRPr="00AE0548">
        <w:rPr>
          <w:lang w:val="en-US"/>
        </w:rPr>
        <w:t>The derecognition of financial instruments occurs when ITU</w:t>
      </w:r>
      <w:r w:rsidR="007A552E">
        <w:rPr>
          <w:lang w:val="en-US"/>
        </w:rPr>
        <w:t>’</w:t>
      </w:r>
      <w:r w:rsidRPr="00AE0548">
        <w:rPr>
          <w:lang w:val="en-US"/>
        </w:rPr>
        <w:t>s contractual rights to the cash flows from the financial asset expire or have been transferred and all risks and rewards of ownerships have been substantially transferred.</w:t>
      </w:r>
    </w:p>
    <w:p w14:paraId="3E3D1096" w14:textId="77777777" w:rsidR="00A830B2" w:rsidRDefault="00A830B2" w:rsidP="005C41A5">
      <w:pPr>
        <w:jc w:val="both"/>
        <w:rPr>
          <w:lang w:val="en-US"/>
        </w:rPr>
      </w:pPr>
    </w:p>
    <w:p w14:paraId="4245A6A7" w14:textId="77777777" w:rsidR="00803257" w:rsidRDefault="00740787" w:rsidP="00F45C54">
      <w:pPr>
        <w:keepNext/>
        <w:keepLines/>
        <w:rPr>
          <w:u w:val="single"/>
          <w:lang w:val="en-US"/>
        </w:rPr>
      </w:pPr>
      <w:r>
        <w:rPr>
          <w:u w:val="single"/>
          <w:lang w:val="en-US"/>
        </w:rPr>
        <w:lastRenderedPageBreak/>
        <w:t>Other f</w:t>
      </w:r>
      <w:r w:rsidRPr="00740787">
        <w:rPr>
          <w:u w:val="single"/>
          <w:lang w:val="en-US"/>
        </w:rPr>
        <w:t>inancial liabilities</w:t>
      </w:r>
      <w:r w:rsidR="002D54C6">
        <w:rPr>
          <w:u w:val="single"/>
          <w:lang w:val="en-US"/>
        </w:rPr>
        <w:t xml:space="preserve"> and FIPOI loan</w:t>
      </w:r>
    </w:p>
    <w:p w14:paraId="05172140" w14:textId="77777777" w:rsidR="00740787" w:rsidRPr="000D68BA" w:rsidRDefault="00740787" w:rsidP="00F45C54">
      <w:pPr>
        <w:keepNext/>
        <w:keepLines/>
        <w:jc w:val="both"/>
        <w:rPr>
          <w:lang w:val="en-US"/>
        </w:rPr>
      </w:pPr>
      <w:r w:rsidRPr="000D68BA">
        <w:rPr>
          <w:lang w:val="en-US"/>
        </w:rPr>
        <w:t xml:space="preserve">Other financial liabilities comprise borrowings, other financing, bank overdrafts, </w:t>
      </w:r>
      <w:proofErr w:type="gramStart"/>
      <w:r w:rsidRPr="000D68BA">
        <w:rPr>
          <w:lang w:val="en-US"/>
        </w:rPr>
        <w:t>suppliers</w:t>
      </w:r>
      <w:proofErr w:type="gramEnd"/>
      <w:r w:rsidRPr="000D68BA">
        <w:rPr>
          <w:lang w:val="en-US"/>
        </w:rPr>
        <w:t xml:space="preserve"> and trade </w:t>
      </w:r>
      <w:r w:rsidR="00883297" w:rsidRPr="000D68BA">
        <w:rPr>
          <w:lang w:val="en-US"/>
        </w:rPr>
        <w:t>payable</w:t>
      </w:r>
      <w:r w:rsidRPr="000D68BA">
        <w:rPr>
          <w:lang w:val="en-US"/>
        </w:rPr>
        <w:t>s. They are shown on the balance sheet as current or non-current liabilities according to whether they fall due in less than or more than one year.</w:t>
      </w:r>
    </w:p>
    <w:p w14:paraId="636339CA" w14:textId="77777777" w:rsidR="00740787" w:rsidRPr="005B53AF" w:rsidRDefault="00883297" w:rsidP="00A027BD">
      <w:pPr>
        <w:jc w:val="both"/>
        <w:rPr>
          <w:lang w:val="en-US"/>
        </w:rPr>
      </w:pPr>
      <w:r w:rsidRPr="005B53AF">
        <w:rPr>
          <w:lang w:val="en-US"/>
        </w:rPr>
        <w:t>Interest-bearing financial liabilities are subsequently valued at amortized cost using the effectiv</w:t>
      </w:r>
      <w:r w:rsidR="005B53AF" w:rsidRPr="005B53AF">
        <w:rPr>
          <w:lang w:val="en-US"/>
        </w:rPr>
        <w:t>e interest rate method</w:t>
      </w:r>
      <w:r w:rsidR="005B53AF">
        <w:rPr>
          <w:lang w:val="en-US"/>
        </w:rPr>
        <w:t xml:space="preserve"> </w:t>
      </w:r>
      <w:proofErr w:type="gramStart"/>
      <w:r w:rsidR="00740787" w:rsidRPr="005B53AF">
        <w:rPr>
          <w:lang w:val="en-US"/>
        </w:rPr>
        <w:t xml:space="preserve">with </w:t>
      </w:r>
      <w:r w:rsidR="0065310A" w:rsidRPr="005B53AF">
        <w:rPr>
          <w:lang w:val="en-US"/>
        </w:rPr>
        <w:t>t</w:t>
      </w:r>
      <w:r w:rsidR="00740787" w:rsidRPr="005B53AF">
        <w:rPr>
          <w:lang w:val="en-US"/>
        </w:rPr>
        <w:t>he exception of</w:t>
      </w:r>
      <w:proofErr w:type="gramEnd"/>
      <w:r w:rsidR="00740787" w:rsidRPr="005B53AF">
        <w:rPr>
          <w:lang w:val="en-US"/>
        </w:rPr>
        <w:t xml:space="preserve"> liabilities for which </w:t>
      </w:r>
      <w:r w:rsidR="003E3A58">
        <w:rPr>
          <w:lang w:val="en-US"/>
        </w:rPr>
        <w:t>t</w:t>
      </w:r>
      <w:r w:rsidR="00740787" w:rsidRPr="005B53AF">
        <w:rPr>
          <w:lang w:val="en-US"/>
        </w:rPr>
        <w:t>he recognition of interest would be immaterial.</w:t>
      </w:r>
    </w:p>
    <w:p w14:paraId="70ACD44B" w14:textId="77777777" w:rsidR="0065310A" w:rsidRPr="005B53AF" w:rsidRDefault="00740787" w:rsidP="00A027BD">
      <w:pPr>
        <w:jc w:val="both"/>
        <w:rPr>
          <w:lang w:val="en-US"/>
        </w:rPr>
      </w:pPr>
      <w:r w:rsidRPr="005B53AF">
        <w:rPr>
          <w:lang w:val="en-US"/>
        </w:rPr>
        <w:t xml:space="preserve">ITU borrowed capital from the Building Foundation for International Organizations (FIPOI) for the construction and renovation of its premises in Geneva. Those borrowings were originally subject to interest. However, the Federal Department of Foreign Affairs (DFAE) ceased charging interest as from 1996. ITU therefore </w:t>
      </w:r>
      <w:proofErr w:type="gramStart"/>
      <w:r w:rsidRPr="005B53AF">
        <w:rPr>
          <w:lang w:val="en-US"/>
        </w:rPr>
        <w:t>has to</w:t>
      </w:r>
      <w:proofErr w:type="gramEnd"/>
      <w:r w:rsidRPr="005B53AF">
        <w:rPr>
          <w:lang w:val="en-US"/>
        </w:rPr>
        <w:t xml:space="preserve"> reimburse only the principal.</w:t>
      </w:r>
    </w:p>
    <w:p w14:paraId="31594040" w14:textId="6F991A97" w:rsidR="00740787" w:rsidRDefault="0065310A" w:rsidP="00E61F5D">
      <w:pPr>
        <w:jc w:val="both"/>
        <w:rPr>
          <w:lang w:val="en-US"/>
        </w:rPr>
      </w:pPr>
      <w:r w:rsidRPr="005B53AF">
        <w:rPr>
          <w:lang w:val="en-US"/>
        </w:rPr>
        <w:t xml:space="preserve">The loan is measured at its amortized cost using </w:t>
      </w:r>
      <w:r w:rsidR="00740787" w:rsidRPr="005B53AF">
        <w:rPr>
          <w:lang w:val="en-US"/>
        </w:rPr>
        <w:t xml:space="preserve">a long-term interest rate of 3.25 per cent, which corresponds to the </w:t>
      </w:r>
      <w:r w:rsidR="00740787" w:rsidRPr="0076607B">
        <w:rPr>
          <w:lang w:val="en-US"/>
        </w:rPr>
        <w:t xml:space="preserve">interest rate associated with the loans granted by FIPOI but not charged. The difference between the nominal value and </w:t>
      </w:r>
      <w:r w:rsidRPr="0076607B">
        <w:rPr>
          <w:lang w:val="en-US"/>
        </w:rPr>
        <w:t>amortized cost</w:t>
      </w:r>
      <w:r w:rsidR="00740787" w:rsidRPr="0076607B">
        <w:rPr>
          <w:lang w:val="en-US"/>
        </w:rPr>
        <w:t xml:space="preserve"> represents an in-kind contrib</w:t>
      </w:r>
      <w:r w:rsidR="005B53AF" w:rsidRPr="0076607B">
        <w:rPr>
          <w:lang w:val="en-US"/>
        </w:rPr>
        <w:t xml:space="preserve">ution which, </w:t>
      </w:r>
      <w:proofErr w:type="gramStart"/>
      <w:r w:rsidR="0076607B" w:rsidRPr="009C5173">
        <w:rPr>
          <w:lang w:val="en-US"/>
        </w:rPr>
        <w:t>at</w:t>
      </w:r>
      <w:proofErr w:type="gramEnd"/>
      <w:r w:rsidR="0076607B" w:rsidRPr="009C5173">
        <w:rPr>
          <w:lang w:val="en-US"/>
        </w:rPr>
        <w:t xml:space="preserve"> 31 December </w:t>
      </w:r>
      <w:r w:rsidR="00111BDD" w:rsidRPr="009C5173">
        <w:rPr>
          <w:lang w:val="en-US"/>
        </w:rPr>
        <w:t>20</w:t>
      </w:r>
      <w:r w:rsidR="00A830B2">
        <w:rPr>
          <w:lang w:val="en-US"/>
        </w:rPr>
        <w:t>20</w:t>
      </w:r>
      <w:r w:rsidR="00740787" w:rsidRPr="009C5173">
        <w:rPr>
          <w:lang w:val="en-US"/>
        </w:rPr>
        <w:t>, amou</w:t>
      </w:r>
      <w:r w:rsidR="0076607B" w:rsidRPr="009C5173">
        <w:rPr>
          <w:lang w:val="en-US"/>
        </w:rPr>
        <w:t xml:space="preserve">nted to an overall sum of </w:t>
      </w:r>
      <w:r w:rsidR="0076607B" w:rsidRPr="00A830B2">
        <w:rPr>
          <w:lang w:val="en-US"/>
        </w:rPr>
        <w:t>CHF 1</w:t>
      </w:r>
      <w:r w:rsidR="00A830B2" w:rsidRPr="00A830B2">
        <w:rPr>
          <w:lang w:val="en-US"/>
        </w:rPr>
        <w:t xml:space="preserve">3.2 </w:t>
      </w:r>
      <w:r w:rsidR="00740787" w:rsidRPr="00A830B2">
        <w:rPr>
          <w:lang w:val="en-US"/>
        </w:rPr>
        <w:t>million</w:t>
      </w:r>
      <w:r w:rsidR="00740787" w:rsidRPr="00024C3D">
        <w:rPr>
          <w:lang w:val="en-US"/>
        </w:rPr>
        <w:t>. I</w:t>
      </w:r>
      <w:r w:rsidR="00740787" w:rsidRPr="009C5173">
        <w:rPr>
          <w:lang w:val="en-US"/>
        </w:rPr>
        <w:t>TU has opted</w:t>
      </w:r>
      <w:r w:rsidR="00740787" w:rsidRPr="0076607B">
        <w:rPr>
          <w:lang w:val="en-US"/>
        </w:rPr>
        <w:t xml:space="preserve"> not to present this amount under </w:t>
      </w:r>
      <w:r w:rsidR="007A552E" w:rsidRPr="0076607B">
        <w:rPr>
          <w:lang w:val="en-US"/>
        </w:rPr>
        <w:t>“</w:t>
      </w:r>
      <w:r w:rsidR="00740787" w:rsidRPr="0076607B">
        <w:rPr>
          <w:lang w:val="en-US"/>
        </w:rPr>
        <w:t>Borrowings and financial debts</w:t>
      </w:r>
      <w:r w:rsidR="007A552E" w:rsidRPr="0076607B">
        <w:rPr>
          <w:lang w:val="en-US"/>
        </w:rPr>
        <w:t>”</w:t>
      </w:r>
      <w:r w:rsidR="00740787" w:rsidRPr="0076607B">
        <w:rPr>
          <w:lang w:val="en-US"/>
        </w:rPr>
        <w:t xml:space="preserve"> in the statement of financial position. ITU is, however, showing in the statement of financial position expenses and revenue by way of an in-kind contribution corresponding to the reduction in the discount from 1 January to 31 December of the past year.</w:t>
      </w:r>
    </w:p>
    <w:p w14:paraId="4802AC98" w14:textId="77777777" w:rsidR="0022373A" w:rsidRPr="001C2A98" w:rsidRDefault="0022373A" w:rsidP="00EC715E">
      <w:pPr>
        <w:tabs>
          <w:tab w:val="clear" w:pos="567"/>
          <w:tab w:val="clear" w:pos="1134"/>
          <w:tab w:val="clear" w:pos="1701"/>
          <w:tab w:val="clear" w:pos="2268"/>
          <w:tab w:val="clear" w:pos="2835"/>
        </w:tabs>
        <w:overflowPunct/>
        <w:autoSpaceDE/>
        <w:autoSpaceDN/>
        <w:adjustRightInd/>
        <w:textAlignment w:val="auto"/>
        <w:rPr>
          <w:u w:val="single"/>
          <w:lang w:val="en-US"/>
        </w:rPr>
      </w:pPr>
      <w:r w:rsidRPr="001C2A98">
        <w:rPr>
          <w:u w:val="single"/>
          <w:lang w:val="en-US"/>
        </w:rPr>
        <w:t>Receivables and loans</w:t>
      </w:r>
    </w:p>
    <w:p w14:paraId="29A418CA" w14:textId="77777777" w:rsidR="0022373A" w:rsidRPr="001C2A98" w:rsidRDefault="0022373A" w:rsidP="00A027BD">
      <w:pPr>
        <w:jc w:val="both"/>
        <w:rPr>
          <w:lang w:val="en-US"/>
        </w:rPr>
      </w:pPr>
      <w:r w:rsidRPr="001C2A98">
        <w:rPr>
          <w:lang w:val="en-US"/>
        </w:rPr>
        <w:t>ITU</w:t>
      </w:r>
      <w:r w:rsidR="007A552E">
        <w:rPr>
          <w:lang w:val="en-US"/>
        </w:rPr>
        <w:t>’</w:t>
      </w:r>
      <w:r w:rsidRPr="001C2A98">
        <w:rPr>
          <w:lang w:val="en-US"/>
        </w:rPr>
        <w:t xml:space="preserve">s receivables and loans are </w:t>
      </w:r>
      <w:r w:rsidR="00C24096">
        <w:rPr>
          <w:lang w:val="en-US"/>
        </w:rPr>
        <w:t xml:space="preserve">non-derivative </w:t>
      </w:r>
      <w:r w:rsidRPr="001C2A98">
        <w:rPr>
          <w:lang w:val="en-US"/>
        </w:rPr>
        <w:t xml:space="preserve">financial assets with fixed or determinable </w:t>
      </w:r>
      <w:r w:rsidR="006B4A57">
        <w:rPr>
          <w:lang w:val="en-US"/>
        </w:rPr>
        <w:t>maturity dates that are not trad</w:t>
      </w:r>
      <w:r w:rsidRPr="001C2A98">
        <w:rPr>
          <w:lang w:val="en-US"/>
        </w:rPr>
        <w:t xml:space="preserve">ed on an active market. They </w:t>
      </w:r>
      <w:r w:rsidR="006B4A57">
        <w:rPr>
          <w:lang w:val="en-US"/>
        </w:rPr>
        <w:t xml:space="preserve">originate </w:t>
      </w:r>
      <w:r w:rsidRPr="001C2A98">
        <w:rPr>
          <w:lang w:val="en-US"/>
        </w:rPr>
        <w:t xml:space="preserve">when ITU </w:t>
      </w:r>
      <w:proofErr w:type="gramStart"/>
      <w:r w:rsidRPr="001C2A98">
        <w:rPr>
          <w:lang w:val="en-US"/>
        </w:rPr>
        <w:t>enters into</w:t>
      </w:r>
      <w:proofErr w:type="gramEnd"/>
      <w:r w:rsidRPr="001C2A98">
        <w:rPr>
          <w:lang w:val="en-US"/>
        </w:rPr>
        <w:t xml:space="preserve"> a contractual arrangement with a third party and remain so until the cash transfers associated with those financial assets have been executed and the associated risks and benefits have likewise been transferred to ITU. Such assets come under current assets, except those having maturity dates beyond 12 months after the date of closure, which are categorized as non-current assets.</w:t>
      </w:r>
    </w:p>
    <w:p w14:paraId="1757C17F" w14:textId="77777777" w:rsidR="0022373A" w:rsidRPr="001C2A98" w:rsidRDefault="0022373A" w:rsidP="00A027BD">
      <w:pPr>
        <w:jc w:val="both"/>
        <w:rPr>
          <w:lang w:val="en-US"/>
        </w:rPr>
      </w:pPr>
      <w:r w:rsidRPr="001C2A98">
        <w:rPr>
          <w:lang w:val="en-US"/>
        </w:rPr>
        <w:t>Receivables are divided into</w:t>
      </w:r>
      <w:r w:rsidR="00B11AA3">
        <w:rPr>
          <w:lang w:val="en-US"/>
        </w:rPr>
        <w:t xml:space="preserve"> two distinct categories</w:t>
      </w:r>
      <w:r w:rsidRPr="001C2A98">
        <w:rPr>
          <w:lang w:val="en-US"/>
        </w:rPr>
        <w:t>: receivabl</w:t>
      </w:r>
      <w:r w:rsidR="00991717">
        <w:rPr>
          <w:lang w:val="en-US"/>
        </w:rPr>
        <w:t xml:space="preserve">es </w:t>
      </w:r>
      <w:r w:rsidRPr="001C2A98">
        <w:rPr>
          <w:lang w:val="en-US"/>
        </w:rPr>
        <w:t xml:space="preserve">from exchange transactions, such as those resulting from the sale of publications; and non-exchange receivables, notably those relating to contributions made to ITU. Assessed contributions are incorporated in the financial plan once the level of Member State contributions has been set by the Plenipotentiary Conference for a four-year period. These contributions are recognized </w:t>
      </w:r>
      <w:r w:rsidR="00B73E47">
        <w:rPr>
          <w:lang w:val="en-US"/>
        </w:rPr>
        <w:t>on an annual basis</w:t>
      </w:r>
      <w:r w:rsidRPr="001C2A98">
        <w:rPr>
          <w:lang w:val="en-US"/>
        </w:rPr>
        <w:t xml:space="preserve">. </w:t>
      </w:r>
    </w:p>
    <w:p w14:paraId="1CA6DCE3" w14:textId="77777777" w:rsidR="0022373A" w:rsidRPr="001C2A98" w:rsidRDefault="0022373A" w:rsidP="00A027BD">
      <w:pPr>
        <w:jc w:val="both"/>
        <w:rPr>
          <w:color w:val="000000"/>
          <w:lang w:val="en-US"/>
        </w:rPr>
      </w:pPr>
      <w:r w:rsidRPr="001C2A98">
        <w:rPr>
          <w:color w:val="000000"/>
          <w:lang w:val="en-US"/>
        </w:rPr>
        <w:t xml:space="preserve">Voluntary contributions are initially recognized when there is a </w:t>
      </w:r>
      <w:r w:rsidR="002D54C6">
        <w:rPr>
          <w:color w:val="000000"/>
          <w:lang w:val="en-US"/>
        </w:rPr>
        <w:t>signed</w:t>
      </w:r>
      <w:r w:rsidRPr="001C2A98">
        <w:rPr>
          <w:color w:val="000000"/>
          <w:lang w:val="en-US"/>
        </w:rPr>
        <w:t xml:space="preserve"> agreement </w:t>
      </w:r>
      <w:r w:rsidR="002D54C6">
        <w:rPr>
          <w:color w:val="000000"/>
          <w:lang w:val="en-US"/>
        </w:rPr>
        <w:t xml:space="preserve">between ITU and the </w:t>
      </w:r>
      <w:r w:rsidRPr="001C2A98">
        <w:rPr>
          <w:color w:val="000000"/>
          <w:lang w:val="en-US"/>
        </w:rPr>
        <w:t>donor.</w:t>
      </w:r>
    </w:p>
    <w:p w14:paraId="4874A956" w14:textId="77777777" w:rsidR="0022373A" w:rsidRPr="001C2A98" w:rsidRDefault="006B4A57" w:rsidP="00A027BD">
      <w:pPr>
        <w:jc w:val="both"/>
        <w:rPr>
          <w:color w:val="000000"/>
          <w:lang w:val="en-US"/>
        </w:rPr>
      </w:pPr>
      <w:r>
        <w:rPr>
          <w:color w:val="000000"/>
          <w:lang w:val="en-US"/>
        </w:rPr>
        <w:t>Receivables and loans</w:t>
      </w:r>
      <w:r w:rsidR="0022373A" w:rsidRPr="001C2A98">
        <w:rPr>
          <w:color w:val="000000"/>
          <w:lang w:val="en-US"/>
        </w:rPr>
        <w:t xml:space="preserve"> are recognized at fair value at the time of their initial recognition. The fair value is adjusted when reviewing doubtful debts at the time of the annual closure of the accounts.</w:t>
      </w:r>
    </w:p>
    <w:p w14:paraId="3E911CE9" w14:textId="77777777" w:rsidR="0022373A" w:rsidRPr="001C2A98" w:rsidRDefault="0022373A" w:rsidP="00A027BD">
      <w:pPr>
        <w:pStyle w:val="Heading5"/>
        <w:jc w:val="both"/>
        <w:rPr>
          <w:u w:val="single"/>
          <w:lang w:val="en-US"/>
        </w:rPr>
      </w:pPr>
      <w:bookmarkStart w:id="44" w:name="_Toc305764066"/>
      <w:bookmarkStart w:id="45" w:name="_Toc72224920"/>
      <w:r w:rsidRPr="001C2A98">
        <w:rPr>
          <w:u w:val="single"/>
          <w:lang w:val="en-US"/>
        </w:rPr>
        <w:t>Determin</w:t>
      </w:r>
      <w:r w:rsidR="002D54C6">
        <w:rPr>
          <w:u w:val="single"/>
          <w:lang w:val="en-US"/>
        </w:rPr>
        <w:t>ation of the provision for</w:t>
      </w:r>
      <w:r w:rsidRPr="001C2A98">
        <w:rPr>
          <w:u w:val="single"/>
          <w:lang w:val="en-US"/>
        </w:rPr>
        <w:t xml:space="preserve"> impairment</w:t>
      </w:r>
      <w:bookmarkEnd w:id="44"/>
      <w:r w:rsidR="002D54C6">
        <w:rPr>
          <w:u w:val="single"/>
          <w:lang w:val="en-US"/>
        </w:rPr>
        <w:t xml:space="preserve"> of receivables</w:t>
      </w:r>
      <w:bookmarkEnd w:id="45"/>
    </w:p>
    <w:p w14:paraId="600EFA39" w14:textId="77777777" w:rsidR="0022373A" w:rsidRPr="001C2A98" w:rsidRDefault="0022373A" w:rsidP="00A027BD">
      <w:pPr>
        <w:jc w:val="both"/>
        <w:rPr>
          <w:lang w:val="en-US"/>
        </w:rPr>
      </w:pPr>
      <w:r w:rsidRPr="001C2A98">
        <w:rPr>
          <w:lang w:val="en-US"/>
        </w:rPr>
        <w:t xml:space="preserve">An assessment of the need to establish or adjust a provision for asset impairment is carried out according to the nature of the receivable, </w:t>
      </w:r>
      <w:proofErr w:type="gramStart"/>
      <w:r w:rsidRPr="001C2A98">
        <w:rPr>
          <w:lang w:val="en-US"/>
        </w:rPr>
        <w:t>on the basis of</w:t>
      </w:r>
      <w:proofErr w:type="gramEnd"/>
      <w:r w:rsidRPr="001C2A98">
        <w:rPr>
          <w:lang w:val="en-US"/>
        </w:rPr>
        <w:t xml:space="preserve"> the following categories of receivable:</w:t>
      </w:r>
    </w:p>
    <w:p w14:paraId="39A245E8" w14:textId="77777777" w:rsidR="0022373A" w:rsidRPr="00A5229F" w:rsidRDefault="0022373A" w:rsidP="00A027BD">
      <w:pPr>
        <w:jc w:val="both"/>
        <w:rPr>
          <w:lang w:val="en-US"/>
        </w:rPr>
      </w:pPr>
      <w:r w:rsidRPr="001C2A98">
        <w:rPr>
          <w:lang w:val="en-US"/>
        </w:rPr>
        <w:t xml:space="preserve">1 – </w:t>
      </w:r>
      <w:r w:rsidRPr="00A5229F">
        <w:rPr>
          <w:lang w:val="en-US"/>
        </w:rPr>
        <w:t>Member States</w:t>
      </w:r>
    </w:p>
    <w:p w14:paraId="2160B006" w14:textId="77777777" w:rsidR="0022373A" w:rsidRPr="001C2A98" w:rsidRDefault="0022373A" w:rsidP="00A027BD">
      <w:pPr>
        <w:jc w:val="both"/>
        <w:rPr>
          <w:lang w:val="en-US"/>
        </w:rPr>
      </w:pPr>
      <w:r w:rsidRPr="00A5229F">
        <w:rPr>
          <w:lang w:val="en-US"/>
        </w:rPr>
        <w:t>In accordance with Article 28, No. 169, of the ITU Constitution, a Member State which is in arrears in its payments to the Union shall lose its right to vote as defined in Nos 27 and 28 of the Constitution for so long as the amount of its arrears equals or exceeds the amount of the contribution due for the two preceding years.</w:t>
      </w:r>
    </w:p>
    <w:p w14:paraId="154D8862" w14:textId="77777777" w:rsidR="0022373A" w:rsidRPr="001C2A98" w:rsidRDefault="0022373A" w:rsidP="00A027BD">
      <w:pPr>
        <w:jc w:val="both"/>
        <w:rPr>
          <w:lang w:val="en-US"/>
        </w:rPr>
      </w:pPr>
      <w:proofErr w:type="gramStart"/>
      <w:r w:rsidRPr="001C2A98">
        <w:rPr>
          <w:lang w:val="en-US"/>
        </w:rPr>
        <w:t>On the basis of</w:t>
      </w:r>
      <w:proofErr w:type="gramEnd"/>
      <w:r w:rsidRPr="001C2A98">
        <w:rPr>
          <w:lang w:val="en-US"/>
        </w:rPr>
        <w:t xml:space="preserve"> this rule, a provision is established for Member States having arrears of over two years. Assessment and follow-up are carried out </w:t>
      </w:r>
      <w:proofErr w:type="gramStart"/>
      <w:r w:rsidRPr="001C2A98">
        <w:rPr>
          <w:lang w:val="en-US"/>
        </w:rPr>
        <w:t>on the basis of</w:t>
      </w:r>
      <w:proofErr w:type="gramEnd"/>
      <w:r w:rsidRPr="001C2A98">
        <w:rPr>
          <w:lang w:val="en-US"/>
        </w:rPr>
        <w:t xml:space="preserve"> the financial notification, which is </w:t>
      </w:r>
      <w:r w:rsidRPr="001C2A98">
        <w:rPr>
          <w:lang w:val="en-US"/>
        </w:rPr>
        <w:lastRenderedPageBreak/>
        <w:t xml:space="preserve">produced quarterly. The provision is calculated </w:t>
      </w:r>
      <w:proofErr w:type="gramStart"/>
      <w:r w:rsidRPr="001C2A98">
        <w:rPr>
          <w:lang w:val="en-US"/>
        </w:rPr>
        <w:t>on the basis of</w:t>
      </w:r>
      <w:proofErr w:type="gramEnd"/>
      <w:r w:rsidRPr="001C2A98">
        <w:rPr>
          <w:lang w:val="en-US"/>
        </w:rPr>
        <w:t xml:space="preserve"> the notification for the final quarter of the year, which is produced at the beginning of the following year.</w:t>
      </w:r>
    </w:p>
    <w:p w14:paraId="5A75E5E6" w14:textId="77777777" w:rsidR="0022373A" w:rsidRPr="001C2A98" w:rsidRDefault="0022373A" w:rsidP="00A027BD">
      <w:pPr>
        <w:jc w:val="both"/>
        <w:rPr>
          <w:lang w:val="en-US"/>
        </w:rPr>
      </w:pPr>
      <w:r w:rsidRPr="001C2A98">
        <w:rPr>
          <w:lang w:val="en-US"/>
        </w:rPr>
        <w:t>The amount of the provision is equal to 100 per cent of the debt that has remained unpaid for over two years, plus the interest on arrears charged since payment first became overdue.</w:t>
      </w:r>
    </w:p>
    <w:p w14:paraId="7801A1A3" w14:textId="77777777" w:rsidR="0022373A" w:rsidRPr="001C2A98" w:rsidRDefault="0022373A" w:rsidP="00A027BD">
      <w:pPr>
        <w:jc w:val="both"/>
        <w:rPr>
          <w:lang w:val="en-US"/>
        </w:rPr>
      </w:pPr>
      <w:r w:rsidRPr="001C2A98">
        <w:rPr>
          <w:lang w:val="en-US"/>
        </w:rPr>
        <w:t xml:space="preserve">2 – Sector Members, Associates and </w:t>
      </w:r>
      <w:r w:rsidR="000A5F7A">
        <w:rPr>
          <w:lang w:val="en-US"/>
        </w:rPr>
        <w:t>A</w:t>
      </w:r>
      <w:r w:rsidRPr="001C2A98">
        <w:rPr>
          <w:lang w:val="en-US"/>
        </w:rPr>
        <w:t>cademia</w:t>
      </w:r>
    </w:p>
    <w:p w14:paraId="71A2D86F" w14:textId="77777777" w:rsidR="007B296E" w:rsidRDefault="0022373A" w:rsidP="00F81E28">
      <w:pPr>
        <w:jc w:val="both"/>
        <w:rPr>
          <w:iCs/>
          <w:lang w:val="en-US"/>
        </w:rPr>
      </w:pPr>
      <w:r w:rsidRPr="001C2A98">
        <w:rPr>
          <w:lang w:val="en-US"/>
        </w:rPr>
        <w:t xml:space="preserve">Where Sector Members and Associates are concerned, Resolution 152 (Rev. </w:t>
      </w:r>
      <w:r w:rsidR="00781AA3">
        <w:rPr>
          <w:lang w:val="en-US"/>
        </w:rPr>
        <w:t>Busan</w:t>
      </w:r>
      <w:r w:rsidRPr="001C2A98">
        <w:rPr>
          <w:lang w:val="en-US"/>
        </w:rPr>
        <w:t xml:space="preserve">, </w:t>
      </w:r>
      <w:r w:rsidR="00111BDD">
        <w:rPr>
          <w:lang w:val="en-US"/>
        </w:rPr>
        <w:t>201</w:t>
      </w:r>
      <w:r w:rsidR="00F81E28">
        <w:rPr>
          <w:lang w:val="en-US"/>
        </w:rPr>
        <w:t>4</w:t>
      </w:r>
      <w:r w:rsidRPr="001C2A98">
        <w:rPr>
          <w:lang w:val="en-US"/>
        </w:rPr>
        <w:t>) of the Plenipotentiary Conference provides, in</w:t>
      </w:r>
      <w:r w:rsidRPr="001C2A98">
        <w:rPr>
          <w:i/>
          <w:lang w:val="en-US"/>
        </w:rPr>
        <w:t xml:space="preserve"> resolves</w:t>
      </w:r>
      <w:r w:rsidRPr="001C2A98">
        <w:rPr>
          <w:iCs/>
          <w:lang w:val="en-US"/>
        </w:rPr>
        <w:t xml:space="preserve"> 6, that in the event of late payment, suspension of participation in ITU shall occur six months (180 days) after the date on which payment of the annual contribution was due, and in the absence of a negotiated and agreed</w:t>
      </w:r>
      <w:r w:rsidR="00EC4859">
        <w:rPr>
          <w:iCs/>
          <w:lang w:val="en-US"/>
        </w:rPr>
        <w:t xml:space="preserve"> </w:t>
      </w:r>
      <w:r w:rsidRPr="001C2A98">
        <w:rPr>
          <w:iCs/>
          <w:lang w:val="en-US"/>
        </w:rPr>
        <w:t>repayment schedule, exclusion of a Sector Member or an Associate on grounds of non-payment shall occur three months (90 days) after the date of receipt of the notification of suspension.</w:t>
      </w:r>
    </w:p>
    <w:p w14:paraId="0F55FBA9" w14:textId="77777777" w:rsidR="0022373A" w:rsidRPr="00D20740" w:rsidRDefault="0022373A" w:rsidP="00A027BD">
      <w:pPr>
        <w:jc w:val="both"/>
        <w:rPr>
          <w:spacing w:val="-4"/>
          <w:highlight w:val="yellow"/>
          <w:lang w:val="en-US"/>
        </w:rPr>
      </w:pPr>
      <w:r w:rsidRPr="00D20740">
        <w:rPr>
          <w:spacing w:val="-4"/>
          <w:lang w:val="en-US"/>
        </w:rPr>
        <w:t>All unpaid debts, including interest on arrears, dating back beyond two years are 100 per cent provisioned.</w:t>
      </w:r>
    </w:p>
    <w:p w14:paraId="70A43412" w14:textId="77777777" w:rsidR="0022373A" w:rsidRPr="001C2A98" w:rsidRDefault="0022373A" w:rsidP="00A027BD">
      <w:pPr>
        <w:jc w:val="both"/>
        <w:rPr>
          <w:lang w:val="en-US"/>
        </w:rPr>
      </w:pPr>
      <w:r w:rsidRPr="001C2A98">
        <w:rPr>
          <w:lang w:val="en-US"/>
        </w:rPr>
        <w:t>3 – S</w:t>
      </w:r>
      <w:r w:rsidR="000567C2">
        <w:rPr>
          <w:lang w:val="en-US"/>
        </w:rPr>
        <w:t xml:space="preserve">atellite </w:t>
      </w:r>
      <w:r w:rsidRPr="001C2A98">
        <w:rPr>
          <w:lang w:val="en-US"/>
        </w:rPr>
        <w:t>N</w:t>
      </w:r>
      <w:r w:rsidR="000567C2">
        <w:rPr>
          <w:lang w:val="en-US"/>
        </w:rPr>
        <w:t xml:space="preserve">etwork </w:t>
      </w:r>
      <w:r w:rsidRPr="001C2A98">
        <w:rPr>
          <w:lang w:val="en-US"/>
        </w:rPr>
        <w:t>F</w:t>
      </w:r>
      <w:r w:rsidR="000567C2">
        <w:rPr>
          <w:lang w:val="en-US"/>
        </w:rPr>
        <w:t>ilings</w:t>
      </w:r>
      <w:r w:rsidRPr="001C2A98">
        <w:rPr>
          <w:lang w:val="en-US"/>
        </w:rPr>
        <w:t xml:space="preserve"> </w:t>
      </w:r>
      <w:r w:rsidR="000567C2">
        <w:rPr>
          <w:lang w:val="en-US"/>
        </w:rPr>
        <w:t xml:space="preserve">(SNF) </w:t>
      </w:r>
      <w:r w:rsidRPr="001C2A98">
        <w:rPr>
          <w:lang w:val="en-US"/>
        </w:rPr>
        <w:t>revenue</w:t>
      </w:r>
    </w:p>
    <w:p w14:paraId="666E80C9" w14:textId="77777777" w:rsidR="001631AD" w:rsidRDefault="0022373A" w:rsidP="00752F2D">
      <w:pPr>
        <w:jc w:val="both"/>
        <w:rPr>
          <w:lang w:val="en-US"/>
        </w:rPr>
      </w:pPr>
      <w:r w:rsidRPr="001C2A98">
        <w:rPr>
          <w:lang w:val="en-US"/>
        </w:rPr>
        <w:t xml:space="preserve">The Union establishes a provision for SNF invoices, arrears being subject to interest at 6 per cent as from the due date in the case of late payment. Since such invoices are payable within six months, a 100 per cent provision will be established </w:t>
      </w:r>
      <w:proofErr w:type="gramStart"/>
      <w:r w:rsidRPr="001C2A98">
        <w:rPr>
          <w:lang w:val="en-US"/>
        </w:rPr>
        <w:t>at</w:t>
      </w:r>
      <w:proofErr w:type="gramEnd"/>
      <w:r w:rsidRPr="001C2A98">
        <w:rPr>
          <w:lang w:val="en-US"/>
        </w:rPr>
        <w:t xml:space="preserve"> 31 December of the year following their presentation.</w:t>
      </w:r>
    </w:p>
    <w:p w14:paraId="384F8EBD" w14:textId="77777777" w:rsidR="0022373A" w:rsidRPr="001C2A98" w:rsidRDefault="0022373A" w:rsidP="00A027BD">
      <w:pPr>
        <w:jc w:val="both"/>
        <w:rPr>
          <w:lang w:val="en-US"/>
        </w:rPr>
      </w:pPr>
      <w:r w:rsidRPr="001C2A98">
        <w:rPr>
          <w:lang w:val="en-US"/>
        </w:rPr>
        <w:t>4 – Publications</w:t>
      </w:r>
    </w:p>
    <w:p w14:paraId="5F23BBD4" w14:textId="77777777" w:rsidR="00100E44" w:rsidRDefault="0022373A" w:rsidP="0070318B">
      <w:pPr>
        <w:jc w:val="both"/>
        <w:rPr>
          <w:lang w:val="en-US"/>
        </w:rPr>
      </w:pPr>
      <w:r w:rsidRPr="001C2A98">
        <w:rPr>
          <w:lang w:val="en-US"/>
        </w:rPr>
        <w:t xml:space="preserve">Publications are for the most part paid for in advance, </w:t>
      </w:r>
      <w:r w:rsidR="000567C2">
        <w:rPr>
          <w:lang w:val="en-US"/>
        </w:rPr>
        <w:t xml:space="preserve">except when the client is a </w:t>
      </w:r>
      <w:r w:rsidRPr="001C2A98">
        <w:rPr>
          <w:lang w:val="en-US"/>
        </w:rPr>
        <w:t xml:space="preserve">Member State administration. This provision is established following </w:t>
      </w:r>
      <w:proofErr w:type="gramStart"/>
      <w:r w:rsidRPr="001C2A98">
        <w:rPr>
          <w:lang w:val="en-US"/>
        </w:rPr>
        <w:t>exactly the same</w:t>
      </w:r>
      <w:proofErr w:type="gramEnd"/>
      <w:r w:rsidRPr="001C2A98">
        <w:rPr>
          <w:lang w:val="en-US"/>
        </w:rPr>
        <w:t xml:space="preserve"> principle as for Member State and Sector Member contributions.</w:t>
      </w:r>
    </w:p>
    <w:p w14:paraId="78E9A5AE" w14:textId="4CE65598" w:rsidR="0022373A" w:rsidRPr="001C2A98" w:rsidRDefault="0022373A" w:rsidP="00A027BD">
      <w:pPr>
        <w:jc w:val="both"/>
        <w:rPr>
          <w:lang w:val="en-US"/>
        </w:rPr>
      </w:pPr>
      <w:r w:rsidRPr="001C2A98">
        <w:rPr>
          <w:lang w:val="en-US"/>
        </w:rPr>
        <w:t>5 – Other debtors (</w:t>
      </w:r>
      <w:r w:rsidR="00F628A1" w:rsidRPr="001C2A98">
        <w:rPr>
          <w:lang w:val="en-US"/>
        </w:rPr>
        <w:t>e.g.,</w:t>
      </w:r>
      <w:r w:rsidRPr="001C2A98">
        <w:rPr>
          <w:lang w:val="en-US"/>
        </w:rPr>
        <w:t xml:space="preserve"> voluntary contributions)</w:t>
      </w:r>
    </w:p>
    <w:p w14:paraId="3685F31B" w14:textId="77777777" w:rsidR="0022373A" w:rsidRPr="001C2A98" w:rsidRDefault="0022373A" w:rsidP="00A027BD">
      <w:pPr>
        <w:jc w:val="both"/>
        <w:rPr>
          <w:highlight w:val="yellow"/>
          <w:lang w:val="en-US"/>
        </w:rPr>
      </w:pPr>
      <w:r w:rsidRPr="001C2A98">
        <w:rPr>
          <w:lang w:val="en-US"/>
        </w:rPr>
        <w:t xml:space="preserve">The amount of the provision is equal to 100 per cent of the debts remaining unpaid </w:t>
      </w:r>
      <w:proofErr w:type="gramStart"/>
      <w:r w:rsidRPr="001C2A98">
        <w:rPr>
          <w:lang w:val="en-US"/>
        </w:rPr>
        <w:t>at</w:t>
      </w:r>
      <w:proofErr w:type="gramEnd"/>
      <w:r w:rsidRPr="001C2A98">
        <w:rPr>
          <w:lang w:val="en-US"/>
        </w:rPr>
        <w:t xml:space="preserve"> 31 December of the year following presentation of the invoices.</w:t>
      </w:r>
    </w:p>
    <w:p w14:paraId="4BCC260E" w14:textId="77777777" w:rsidR="0022373A" w:rsidRPr="001C2A98" w:rsidRDefault="0022373A" w:rsidP="00A027BD">
      <w:pPr>
        <w:jc w:val="both"/>
        <w:rPr>
          <w:lang w:val="en-US"/>
        </w:rPr>
      </w:pPr>
      <w:r w:rsidRPr="001C2A98">
        <w:rPr>
          <w:lang w:val="en-US"/>
        </w:rPr>
        <w:t xml:space="preserve">6 – </w:t>
      </w:r>
      <w:r w:rsidR="000567C2">
        <w:rPr>
          <w:lang w:val="en-US"/>
        </w:rPr>
        <w:t xml:space="preserve">ITU </w:t>
      </w:r>
      <w:r w:rsidRPr="001C2A98">
        <w:rPr>
          <w:lang w:val="en-US"/>
        </w:rPr>
        <w:t>TELECOM</w:t>
      </w:r>
    </w:p>
    <w:p w14:paraId="71DCB95B" w14:textId="77777777" w:rsidR="0022373A" w:rsidRPr="001C2A98" w:rsidRDefault="0022373A" w:rsidP="00A027BD">
      <w:pPr>
        <w:jc w:val="both"/>
        <w:rPr>
          <w:lang w:val="en-US"/>
        </w:rPr>
      </w:pPr>
      <w:r w:rsidRPr="001C2A98">
        <w:rPr>
          <w:lang w:val="en-US"/>
        </w:rPr>
        <w:t xml:space="preserve">Receivables for </w:t>
      </w:r>
      <w:r w:rsidR="000567C2">
        <w:rPr>
          <w:lang w:val="en-US"/>
        </w:rPr>
        <w:t xml:space="preserve">ITU </w:t>
      </w:r>
      <w:r w:rsidRPr="001C2A98">
        <w:rPr>
          <w:lang w:val="en-US"/>
        </w:rPr>
        <w:t>TELECOM events are 100 per cent provisioned at the time of clo</w:t>
      </w:r>
      <w:r w:rsidR="00B73E47">
        <w:rPr>
          <w:lang w:val="en-US"/>
        </w:rPr>
        <w:t>sing of the exhibition accounts, when there is an uncertainty about the payment.</w:t>
      </w:r>
    </w:p>
    <w:p w14:paraId="3BBFC2D5" w14:textId="77777777" w:rsidR="0022373A" w:rsidRPr="001C2A98" w:rsidRDefault="0022373A" w:rsidP="00A027BD">
      <w:pPr>
        <w:pStyle w:val="Heading5"/>
        <w:jc w:val="both"/>
        <w:rPr>
          <w:u w:val="single"/>
          <w:lang w:val="en-US"/>
        </w:rPr>
      </w:pPr>
      <w:bookmarkStart w:id="46" w:name="_Toc305764067"/>
      <w:bookmarkStart w:id="47" w:name="_Toc72224921"/>
      <w:r w:rsidRPr="001C2A98">
        <w:rPr>
          <w:u w:val="single"/>
          <w:lang w:val="en-US"/>
        </w:rPr>
        <w:t>Use and release of a provision for asset impairment</w:t>
      </w:r>
      <w:bookmarkEnd w:id="46"/>
      <w:bookmarkEnd w:id="47"/>
    </w:p>
    <w:p w14:paraId="46A23913" w14:textId="0649DCE9" w:rsidR="0022373A" w:rsidRPr="001C2A98" w:rsidRDefault="0022373A" w:rsidP="00A027BD">
      <w:pPr>
        <w:jc w:val="both"/>
        <w:rPr>
          <w:lang w:val="en-US"/>
        </w:rPr>
      </w:pPr>
      <w:r w:rsidRPr="001C2A98">
        <w:rPr>
          <w:szCs w:val="24"/>
          <w:lang w:val="en-US"/>
        </w:rPr>
        <w:t>Where a debt is deemed to be uncollectable (for example, certificate of lack of assets or debt write-off</w:t>
      </w:r>
      <w:r w:rsidR="00FF142A">
        <w:rPr>
          <w:szCs w:val="24"/>
          <w:lang w:val="en-US"/>
        </w:rPr>
        <w:t xml:space="preserve"> approved</w:t>
      </w:r>
      <w:r w:rsidR="00E22DA0">
        <w:rPr>
          <w:szCs w:val="24"/>
          <w:lang w:val="en-US"/>
        </w:rPr>
        <w:t xml:space="preserve"> by</w:t>
      </w:r>
      <w:r w:rsidR="00A70526">
        <w:rPr>
          <w:szCs w:val="24"/>
          <w:lang w:val="en-US"/>
        </w:rPr>
        <w:t xml:space="preserve"> the</w:t>
      </w:r>
      <w:r w:rsidR="00E22DA0">
        <w:rPr>
          <w:szCs w:val="24"/>
          <w:lang w:val="en-US"/>
        </w:rPr>
        <w:t xml:space="preserve"> Council</w:t>
      </w:r>
      <w:r w:rsidRPr="001C2A98">
        <w:rPr>
          <w:szCs w:val="24"/>
          <w:lang w:val="en-US"/>
        </w:rPr>
        <w:t xml:space="preserve">), </w:t>
      </w:r>
      <w:r w:rsidR="00B73E47">
        <w:rPr>
          <w:szCs w:val="24"/>
          <w:lang w:val="en-US"/>
        </w:rPr>
        <w:t>the debt is written off. T</w:t>
      </w:r>
      <w:r w:rsidR="00991717">
        <w:rPr>
          <w:szCs w:val="24"/>
          <w:lang w:val="en-US"/>
        </w:rPr>
        <w:t>he related</w:t>
      </w:r>
      <w:r w:rsidR="00B73E47">
        <w:rPr>
          <w:szCs w:val="24"/>
          <w:lang w:val="en-US"/>
        </w:rPr>
        <w:t xml:space="preserve"> provision is then used</w:t>
      </w:r>
      <w:r w:rsidR="00E22DA0">
        <w:rPr>
          <w:szCs w:val="24"/>
          <w:lang w:val="en-US"/>
        </w:rPr>
        <w:t xml:space="preserve"> to offset the balance in the accounts</w:t>
      </w:r>
      <w:r w:rsidRPr="001C2A98">
        <w:rPr>
          <w:szCs w:val="24"/>
          <w:lang w:val="en-US"/>
        </w:rPr>
        <w:t>.</w:t>
      </w:r>
      <w:r w:rsidR="00A85953">
        <w:rPr>
          <w:szCs w:val="24"/>
          <w:lang w:val="en-US"/>
        </w:rPr>
        <w:t xml:space="preserve"> </w:t>
      </w:r>
      <w:r w:rsidRPr="001C2A98">
        <w:rPr>
          <w:lang w:val="en-US"/>
        </w:rPr>
        <w:t>If, in a subsequent period, t</w:t>
      </w:r>
      <w:r w:rsidR="00B73E47">
        <w:rPr>
          <w:lang w:val="en-US"/>
        </w:rPr>
        <w:t>he amount of the impairment</w:t>
      </w:r>
      <w:r w:rsidRPr="001C2A98">
        <w:rPr>
          <w:lang w:val="en-US"/>
        </w:rPr>
        <w:t xml:space="preserve"> decreases and the decrease can be related objectively to an event occurring after the impairment was recognized (for example, signature of a debt repayment schedule), the previously recognized impairment loss </w:t>
      </w:r>
      <w:r w:rsidR="00B73E47">
        <w:rPr>
          <w:lang w:val="en-US"/>
        </w:rPr>
        <w:t>is</w:t>
      </w:r>
      <w:r w:rsidRPr="001C2A98">
        <w:rPr>
          <w:lang w:val="en-US"/>
        </w:rPr>
        <w:t xml:space="preserve"> reversed, wholly or in part, by a release of provision.</w:t>
      </w:r>
    </w:p>
    <w:p w14:paraId="5874639F" w14:textId="77777777" w:rsidR="0022373A" w:rsidRPr="001C2A98" w:rsidRDefault="0022373A" w:rsidP="00A027BD">
      <w:pPr>
        <w:jc w:val="both"/>
        <w:rPr>
          <w:lang w:val="en-US"/>
        </w:rPr>
      </w:pPr>
      <w:r w:rsidRPr="001C2A98">
        <w:rPr>
          <w:lang w:val="en-US"/>
        </w:rPr>
        <w:t xml:space="preserve">In the case of </w:t>
      </w:r>
      <w:r w:rsidR="00E22DA0">
        <w:rPr>
          <w:lang w:val="en-US"/>
        </w:rPr>
        <w:t>M</w:t>
      </w:r>
      <w:r w:rsidRPr="001C2A98">
        <w:rPr>
          <w:lang w:val="en-US"/>
        </w:rPr>
        <w:t>ember</w:t>
      </w:r>
      <w:r w:rsidR="00E22DA0">
        <w:rPr>
          <w:lang w:val="en-US"/>
        </w:rPr>
        <w:t xml:space="preserve"> State</w:t>
      </w:r>
      <w:r w:rsidRPr="001C2A98">
        <w:rPr>
          <w:lang w:val="en-US"/>
        </w:rPr>
        <w:t>s</w:t>
      </w:r>
      <w:r w:rsidR="00E22DA0">
        <w:rPr>
          <w:lang w:val="en-US"/>
        </w:rPr>
        <w:t xml:space="preserve"> or Sector Members</w:t>
      </w:r>
      <w:r w:rsidRPr="001C2A98">
        <w:rPr>
          <w:lang w:val="en-US"/>
        </w:rPr>
        <w:t xml:space="preserve">, the provision is reduced by the annual </w:t>
      </w:r>
      <w:r w:rsidR="009A4679" w:rsidRPr="001C2A98">
        <w:rPr>
          <w:lang w:val="en-US"/>
        </w:rPr>
        <w:t>installments</w:t>
      </w:r>
      <w:r w:rsidRPr="001C2A98">
        <w:rPr>
          <w:lang w:val="en-US"/>
        </w:rPr>
        <w:t xml:space="preserve"> settled under a debt repayment schedule, following the payment of each </w:t>
      </w:r>
      <w:r w:rsidR="009A4679" w:rsidRPr="001C2A98">
        <w:rPr>
          <w:lang w:val="en-US"/>
        </w:rPr>
        <w:t>installment</w:t>
      </w:r>
      <w:r w:rsidRPr="001C2A98">
        <w:rPr>
          <w:lang w:val="en-US"/>
        </w:rPr>
        <w:t>. The interest on arrears is written off once the capital of the debt has been repaid, subject to approval by the Council. This amount includes receivables relating to publications.</w:t>
      </w:r>
    </w:p>
    <w:p w14:paraId="041E9CD0" w14:textId="77777777" w:rsidR="0022373A" w:rsidRPr="001C2A98" w:rsidRDefault="0022373A" w:rsidP="00A027BD">
      <w:pPr>
        <w:jc w:val="both"/>
        <w:rPr>
          <w:lang w:val="en-US"/>
        </w:rPr>
      </w:pPr>
      <w:r w:rsidRPr="001C2A98">
        <w:rPr>
          <w:lang w:val="en-US"/>
        </w:rPr>
        <w:t xml:space="preserve">If, in a subsequent period, new receivables meet the impairment criteria set out in the above paragraph, the establishment of a provision must be recognized </w:t>
      </w:r>
      <w:proofErr w:type="gramStart"/>
      <w:r w:rsidRPr="001C2A98">
        <w:rPr>
          <w:lang w:val="en-US"/>
        </w:rPr>
        <w:t>at</w:t>
      </w:r>
      <w:proofErr w:type="gramEnd"/>
      <w:r w:rsidRPr="001C2A98">
        <w:rPr>
          <w:lang w:val="en-US"/>
        </w:rPr>
        <w:t xml:space="preserve"> 31 December of that year.</w:t>
      </w:r>
    </w:p>
    <w:p w14:paraId="25728712" w14:textId="77777777" w:rsidR="0022373A" w:rsidRPr="001C2A98" w:rsidRDefault="0022373A" w:rsidP="00A027BD">
      <w:pPr>
        <w:pStyle w:val="Heading5"/>
        <w:jc w:val="both"/>
        <w:rPr>
          <w:u w:val="single"/>
          <w:lang w:val="en-US"/>
        </w:rPr>
      </w:pPr>
      <w:bookmarkStart w:id="48" w:name="_Toc305764069"/>
      <w:bookmarkStart w:id="49" w:name="_Toc72224922"/>
      <w:r w:rsidRPr="001C2A98">
        <w:rPr>
          <w:u w:val="single"/>
          <w:lang w:val="en-US"/>
        </w:rPr>
        <w:t>Inventories</w:t>
      </w:r>
      <w:bookmarkEnd w:id="48"/>
      <w:bookmarkEnd w:id="49"/>
    </w:p>
    <w:p w14:paraId="35B47729" w14:textId="77777777" w:rsidR="0022373A" w:rsidRPr="001C2A98" w:rsidRDefault="0022373A" w:rsidP="00A027BD">
      <w:pPr>
        <w:jc w:val="both"/>
        <w:rPr>
          <w:lang w:val="en-US"/>
        </w:rPr>
      </w:pPr>
      <w:r w:rsidRPr="001C2A98">
        <w:rPr>
          <w:lang w:val="en-US"/>
        </w:rPr>
        <w:t>Inventories comprise publications and souvenirs bearing the ITU logo, consumable stores, maintenance materials and stocks of spare parts not allocated to the maintenance of specific assets.</w:t>
      </w:r>
    </w:p>
    <w:p w14:paraId="674C2D85" w14:textId="77777777" w:rsidR="0022373A" w:rsidRPr="00C44781" w:rsidRDefault="0022373A" w:rsidP="00A027BD">
      <w:pPr>
        <w:jc w:val="both"/>
        <w:rPr>
          <w:lang w:val="en-US"/>
        </w:rPr>
      </w:pPr>
      <w:r w:rsidRPr="001C2A98">
        <w:rPr>
          <w:lang w:val="en-US"/>
        </w:rPr>
        <w:lastRenderedPageBreak/>
        <w:t xml:space="preserve">For consumables, inventories </w:t>
      </w:r>
      <w:r w:rsidR="000129E1">
        <w:rPr>
          <w:lang w:val="en-US"/>
        </w:rPr>
        <w:t xml:space="preserve">values </w:t>
      </w:r>
      <w:r w:rsidRPr="001C2A98">
        <w:rPr>
          <w:lang w:val="en-US"/>
        </w:rPr>
        <w:t xml:space="preserve">are </w:t>
      </w:r>
      <w:r w:rsidR="000129E1">
        <w:rPr>
          <w:lang w:val="en-US"/>
        </w:rPr>
        <w:t>calculated</w:t>
      </w:r>
      <w:r w:rsidRPr="001C2A98">
        <w:rPr>
          <w:lang w:val="en-US"/>
        </w:rPr>
        <w:t xml:space="preserve"> using the weighted average cost method. The </w:t>
      </w:r>
      <w:r w:rsidRPr="00C44781">
        <w:rPr>
          <w:lang w:val="en-US"/>
        </w:rPr>
        <w:t>same method is used for all inventories whose nature and usage are similar within the organization.</w:t>
      </w:r>
    </w:p>
    <w:p w14:paraId="707B280C" w14:textId="77777777" w:rsidR="0022373A" w:rsidRPr="001C2A98" w:rsidRDefault="0022373A" w:rsidP="00A027BD">
      <w:pPr>
        <w:jc w:val="both"/>
        <w:rPr>
          <w:lang w:val="en-US"/>
        </w:rPr>
      </w:pPr>
      <w:r w:rsidRPr="000C191B">
        <w:rPr>
          <w:lang w:val="en-US"/>
        </w:rPr>
        <w:t xml:space="preserve">Publications are valued according to a standard cost based on a scale that is updated annually. The standard cost does not include direct staff costs; however, the cost of paper is increased by </w:t>
      </w:r>
      <w:r w:rsidRPr="00680702">
        <w:rPr>
          <w:lang w:val="en-US"/>
        </w:rPr>
        <w:t>253</w:t>
      </w:r>
      <w:r w:rsidR="00EE08C2" w:rsidRPr="00680702">
        <w:rPr>
          <w:lang w:val="en-US"/>
        </w:rPr>
        <w:t> </w:t>
      </w:r>
      <w:r w:rsidRPr="00680702">
        <w:rPr>
          <w:lang w:val="en-US"/>
        </w:rPr>
        <w:t>per cent, representing</w:t>
      </w:r>
      <w:r w:rsidRPr="000C191B">
        <w:rPr>
          <w:lang w:val="en-US"/>
        </w:rPr>
        <w:t xml:space="preserve"> the direct costs associated with reprography. The net realizable value represents the estimated sale price less the estimated costs of producing, marketing, </w:t>
      </w:r>
      <w:proofErr w:type="gramStart"/>
      <w:r w:rsidRPr="000C191B">
        <w:rPr>
          <w:lang w:val="en-US"/>
        </w:rPr>
        <w:t>selling</w:t>
      </w:r>
      <w:proofErr w:type="gramEnd"/>
      <w:r w:rsidRPr="000C191B">
        <w:rPr>
          <w:lang w:val="en-US"/>
        </w:rPr>
        <w:t xml:space="preserve"> and distributing the publications</w:t>
      </w:r>
      <w:r w:rsidRPr="00C44781">
        <w:rPr>
          <w:lang w:val="en-US"/>
        </w:rPr>
        <w:t>.</w:t>
      </w:r>
    </w:p>
    <w:p w14:paraId="3FBC414E" w14:textId="77777777" w:rsidR="0022373A" w:rsidRPr="00755453" w:rsidRDefault="0022373A" w:rsidP="00A027BD">
      <w:pPr>
        <w:jc w:val="both"/>
        <w:rPr>
          <w:lang w:val="en-US"/>
        </w:rPr>
      </w:pPr>
      <w:r w:rsidRPr="00755453">
        <w:rPr>
          <w:lang w:val="en-US"/>
        </w:rPr>
        <w:t>Where stocks of publications are distributed at zero or a symbolic cost, they are assigned the value that the organization would have to pay to obtain the economic benefits or service potential to achieve the organization</w:t>
      </w:r>
      <w:r w:rsidR="007A552E">
        <w:rPr>
          <w:lang w:val="en-US"/>
        </w:rPr>
        <w:t>’</w:t>
      </w:r>
      <w:r w:rsidRPr="00755453">
        <w:rPr>
          <w:lang w:val="en-US"/>
        </w:rPr>
        <w:t>s objectives. If the economic benefits or service potential cannot be acquired on the market, the stocks are valued at their replacement value.</w:t>
      </w:r>
    </w:p>
    <w:p w14:paraId="34222B5F" w14:textId="77777777" w:rsidR="002560A2" w:rsidRDefault="0022373A" w:rsidP="00752F2D">
      <w:pPr>
        <w:jc w:val="both"/>
        <w:rPr>
          <w:lang w:val="en-US"/>
        </w:rPr>
      </w:pPr>
      <w:r w:rsidRPr="00755453">
        <w:rPr>
          <w:lang w:val="en-US"/>
        </w:rPr>
        <w:t xml:space="preserve">An annual physical stocktaking is made of all inventories. At each closure date, if there is any indication that inventories may have fallen in value, they are depreciated. Publications are valued in two stages: first, </w:t>
      </w:r>
      <w:proofErr w:type="gramStart"/>
      <w:r w:rsidRPr="00755453">
        <w:rPr>
          <w:lang w:val="en-US"/>
        </w:rPr>
        <w:t>on the basis of</w:t>
      </w:r>
      <w:proofErr w:type="gramEnd"/>
      <w:r w:rsidRPr="00755453">
        <w:rPr>
          <w:lang w:val="en-US"/>
        </w:rPr>
        <w:t xml:space="preserve"> any damage identified during the annual physical stocktaking, then with regard to the obsolescence of publications. The organization also determines whether an impairment loss previously recognized has diminished or is extinguished. </w:t>
      </w:r>
      <w:r w:rsidRPr="007B296E">
        <w:rPr>
          <w:lang w:val="en-US"/>
        </w:rPr>
        <w:t>If so</w:t>
      </w:r>
      <w:r w:rsidRPr="00755453">
        <w:rPr>
          <w:lang w:val="en-US"/>
        </w:rPr>
        <w:t>, the net realizable value or replacement cost of the inventories is estimated and updated.</w:t>
      </w:r>
    </w:p>
    <w:p w14:paraId="1DE6B3C8" w14:textId="77777777" w:rsidR="0022373A" w:rsidRPr="001C2A98" w:rsidRDefault="0022373A" w:rsidP="00A027BD">
      <w:pPr>
        <w:jc w:val="both"/>
        <w:rPr>
          <w:lang w:val="en-US"/>
        </w:rPr>
      </w:pPr>
      <w:r w:rsidRPr="00755453">
        <w:rPr>
          <w:lang w:val="en-US"/>
        </w:rPr>
        <w:t xml:space="preserve">Publications and articles no longer to be offered for sale or </w:t>
      </w:r>
      <w:r w:rsidR="00FF142A">
        <w:rPr>
          <w:lang w:val="en-US"/>
        </w:rPr>
        <w:t xml:space="preserve">intended for </w:t>
      </w:r>
      <w:r w:rsidRPr="00755453">
        <w:rPr>
          <w:lang w:val="en-US"/>
        </w:rPr>
        <w:t>free-of-charge distribution will have their net carrying amount reduced to zero.</w:t>
      </w:r>
    </w:p>
    <w:p w14:paraId="368BB215" w14:textId="3C969F13" w:rsidR="0022373A" w:rsidRPr="001C2A98" w:rsidRDefault="0022373A" w:rsidP="005A0F7C">
      <w:pPr>
        <w:pStyle w:val="Heading5"/>
        <w:jc w:val="both"/>
        <w:rPr>
          <w:u w:val="single"/>
          <w:lang w:val="en-US"/>
        </w:rPr>
      </w:pPr>
      <w:bookmarkStart w:id="50" w:name="_Toc305764070"/>
      <w:bookmarkStart w:id="51" w:name="_Toc72224923"/>
      <w:r w:rsidRPr="00E87DE1">
        <w:rPr>
          <w:u w:val="single"/>
          <w:lang w:val="en-US"/>
        </w:rPr>
        <w:t>Property</w:t>
      </w:r>
      <w:r w:rsidR="005A0F7C" w:rsidRPr="00E87DE1">
        <w:rPr>
          <w:u w:val="single"/>
          <w:lang w:val="en-US"/>
        </w:rPr>
        <w:t xml:space="preserve"> and</w:t>
      </w:r>
      <w:r w:rsidRPr="00E87DE1">
        <w:rPr>
          <w:u w:val="single"/>
          <w:lang w:val="en-US"/>
        </w:rPr>
        <w:t xml:space="preserve"> equipment</w:t>
      </w:r>
      <w:bookmarkEnd w:id="50"/>
      <w:bookmarkEnd w:id="51"/>
      <w:r w:rsidR="00F600D1">
        <w:rPr>
          <w:u w:val="single"/>
          <w:lang w:val="en-US"/>
        </w:rPr>
        <w:t xml:space="preserve"> </w:t>
      </w:r>
    </w:p>
    <w:p w14:paraId="283BB2D6" w14:textId="77777777" w:rsidR="0022373A" w:rsidRPr="001C2A98" w:rsidRDefault="0022373A" w:rsidP="005A0F7C">
      <w:pPr>
        <w:jc w:val="both"/>
        <w:rPr>
          <w:lang w:val="en-US"/>
        </w:rPr>
      </w:pPr>
      <w:r w:rsidRPr="001C2A98">
        <w:rPr>
          <w:lang w:val="en-US"/>
        </w:rPr>
        <w:t>Property</w:t>
      </w:r>
      <w:r w:rsidR="005A0F7C">
        <w:rPr>
          <w:lang w:val="en-US"/>
        </w:rPr>
        <w:t xml:space="preserve"> and </w:t>
      </w:r>
      <w:r w:rsidRPr="001C2A98">
        <w:rPr>
          <w:lang w:val="en-US"/>
        </w:rPr>
        <w:t xml:space="preserve">equipment held by ITU are valued at historical cost less accumulated depreciation and accumulated impairment losses. Buildings were recognized in the opening statement of financial position under IPSAS on 1 January 2010 at their intrinsic value, </w:t>
      </w:r>
      <w:proofErr w:type="gramStart"/>
      <w:r w:rsidRPr="001C2A98">
        <w:rPr>
          <w:lang w:val="en-US"/>
        </w:rPr>
        <w:t>on the basis</w:t>
      </w:r>
      <w:r w:rsidR="00EE08C2">
        <w:rPr>
          <w:lang w:val="en-US"/>
        </w:rPr>
        <w:t xml:space="preserve"> </w:t>
      </w:r>
      <w:r w:rsidRPr="001C2A98">
        <w:rPr>
          <w:lang w:val="en-US"/>
        </w:rPr>
        <w:t>of</w:t>
      </w:r>
      <w:proofErr w:type="gramEnd"/>
      <w:r w:rsidRPr="001C2A98">
        <w:rPr>
          <w:lang w:val="en-US"/>
        </w:rPr>
        <w:t xml:space="preserve"> the study conducted by an external consultancy. Recognition of </w:t>
      </w:r>
      <w:r w:rsidR="00990DB2">
        <w:rPr>
          <w:lang w:val="en-US"/>
        </w:rPr>
        <w:t xml:space="preserve">the </w:t>
      </w:r>
      <w:r w:rsidRPr="001C2A98">
        <w:rPr>
          <w:lang w:val="en-US"/>
        </w:rPr>
        <w:t xml:space="preserve">buildings </w:t>
      </w:r>
      <w:r w:rsidR="00990DB2">
        <w:rPr>
          <w:lang w:val="en-US"/>
        </w:rPr>
        <w:t xml:space="preserve">value </w:t>
      </w:r>
      <w:r w:rsidRPr="001C2A98">
        <w:rPr>
          <w:lang w:val="en-US"/>
        </w:rPr>
        <w:t xml:space="preserve">was </w:t>
      </w:r>
      <w:r w:rsidR="000064A3">
        <w:rPr>
          <w:lang w:val="en-US"/>
        </w:rPr>
        <w:t>carried out</w:t>
      </w:r>
      <w:r w:rsidRPr="001C2A98">
        <w:rPr>
          <w:lang w:val="en-US"/>
        </w:rPr>
        <w:t xml:space="preserve"> using the component-based approach. Land is not </w:t>
      </w:r>
      <w:proofErr w:type="gramStart"/>
      <w:r w:rsidRPr="001C2A98">
        <w:rPr>
          <w:lang w:val="en-US"/>
        </w:rPr>
        <w:t>taken into account</w:t>
      </w:r>
      <w:proofErr w:type="gramEnd"/>
      <w:r w:rsidRPr="001C2A98">
        <w:rPr>
          <w:lang w:val="en-US"/>
        </w:rPr>
        <w:t xml:space="preserve"> when calculating the</w:t>
      </w:r>
      <w:r w:rsidR="00EE08C2">
        <w:rPr>
          <w:lang w:val="en-US"/>
        </w:rPr>
        <w:t xml:space="preserve"> </w:t>
      </w:r>
      <w:r w:rsidRPr="001C2A98">
        <w:rPr>
          <w:lang w:val="en-US"/>
        </w:rPr>
        <w:t>intrinsic value of</w:t>
      </w:r>
      <w:r w:rsidR="00193AEF">
        <w:rPr>
          <w:lang w:val="en-US"/>
        </w:rPr>
        <w:t xml:space="preserve"> </w:t>
      </w:r>
      <w:r w:rsidRPr="001C2A98">
        <w:rPr>
          <w:lang w:val="en-US"/>
        </w:rPr>
        <w:t>the buildings. The land rights (right of superficies) concerning the land areas made available by the State of Geneva is without cost to the Union.</w:t>
      </w:r>
    </w:p>
    <w:p w14:paraId="1548821A" w14:textId="77777777" w:rsidR="0022373A" w:rsidRPr="001C2A98" w:rsidRDefault="0022373A" w:rsidP="00A027BD">
      <w:pPr>
        <w:jc w:val="both"/>
        <w:rPr>
          <w:lang w:val="en-US"/>
        </w:rPr>
      </w:pPr>
      <w:r w:rsidRPr="001C2A98">
        <w:rPr>
          <w:lang w:val="en-US"/>
        </w:rPr>
        <w:t xml:space="preserve">In-kind gifts are measured at fair value estimated at the date of receipt of the movable assets. </w:t>
      </w:r>
      <w:r w:rsidRPr="00E353F8">
        <w:rPr>
          <w:lang w:val="en-US"/>
        </w:rPr>
        <w:t xml:space="preserve">Recognition of revenue associated with in-kind gifts intended for the creation or purchase of a specific asset is spread over a period equal to the depreciation </w:t>
      </w:r>
      <w:r w:rsidRPr="00EE08C2">
        <w:rPr>
          <w:lang w:val="en-US"/>
        </w:rPr>
        <w:t>time</w:t>
      </w:r>
      <w:r w:rsidRPr="00E353F8">
        <w:rPr>
          <w:lang w:val="en-US"/>
        </w:rPr>
        <w:t xml:space="preserve"> of the </w:t>
      </w:r>
      <w:r w:rsidR="00990DB2">
        <w:rPr>
          <w:lang w:val="en-US"/>
        </w:rPr>
        <w:t xml:space="preserve">concerned </w:t>
      </w:r>
      <w:r w:rsidRPr="00E353F8">
        <w:rPr>
          <w:lang w:val="en-US"/>
        </w:rPr>
        <w:t xml:space="preserve">asset as from the date of </w:t>
      </w:r>
      <w:proofErr w:type="gramStart"/>
      <w:r w:rsidRPr="00E353F8">
        <w:rPr>
          <w:lang w:val="en-US"/>
        </w:rPr>
        <w:t>its</w:t>
      </w:r>
      <w:proofErr w:type="gramEnd"/>
      <w:r w:rsidRPr="00E353F8">
        <w:rPr>
          <w:lang w:val="en-US"/>
        </w:rPr>
        <w:t xml:space="preserve"> bringing into use.</w:t>
      </w:r>
    </w:p>
    <w:p w14:paraId="19B3E86E" w14:textId="77777777" w:rsidR="0022373A" w:rsidRPr="001C2A98" w:rsidRDefault="0022373A" w:rsidP="00A027BD">
      <w:pPr>
        <w:jc w:val="both"/>
        <w:rPr>
          <w:lang w:val="en-US"/>
        </w:rPr>
      </w:pPr>
      <w:r w:rsidRPr="001C2A98">
        <w:rPr>
          <w:lang w:val="en-US"/>
        </w:rPr>
        <w:t>Goods with a value equal to or higher than CHF 5</w:t>
      </w:r>
      <w:r w:rsidR="007A552E">
        <w:rPr>
          <w:lang w:val="en-US"/>
        </w:rPr>
        <w:t>’</w:t>
      </w:r>
      <w:r>
        <w:rPr>
          <w:lang w:val="en-US"/>
        </w:rPr>
        <w:t>000</w:t>
      </w:r>
      <w:r w:rsidRPr="001C2A98">
        <w:rPr>
          <w:lang w:val="en-US"/>
        </w:rPr>
        <w:t xml:space="preserve"> are capitalized at the time of receipt and subsequently depreciated on a straight-line basis.</w:t>
      </w:r>
    </w:p>
    <w:p w14:paraId="25E8744B" w14:textId="77777777" w:rsidR="0022373A" w:rsidRPr="001C2A98" w:rsidRDefault="0022373A" w:rsidP="00A027BD">
      <w:pPr>
        <w:jc w:val="both"/>
        <w:rPr>
          <w:b/>
          <w:bCs/>
          <w:lang w:val="en-US"/>
        </w:rPr>
      </w:pPr>
      <w:r w:rsidRPr="001C2A98">
        <w:rPr>
          <w:bCs/>
          <w:lang w:val="en-US"/>
        </w:rPr>
        <w:t>Goods with a cost lower than CHF 5</w:t>
      </w:r>
      <w:r w:rsidR="007A552E">
        <w:rPr>
          <w:bCs/>
          <w:lang w:val="en-US"/>
        </w:rPr>
        <w:t>’</w:t>
      </w:r>
      <w:r>
        <w:rPr>
          <w:bCs/>
          <w:lang w:val="en-US"/>
        </w:rPr>
        <w:t>000</w:t>
      </w:r>
      <w:r w:rsidRPr="001C2A98">
        <w:rPr>
          <w:bCs/>
          <w:lang w:val="en-US"/>
        </w:rPr>
        <w:t xml:space="preserve"> (low-value goods) are capitalized during the month of acquisition and fully recognized as expenses in the statement of financial performance at the monthly closure following acquisition.</w:t>
      </w:r>
    </w:p>
    <w:p w14:paraId="61C21ACA" w14:textId="77777777" w:rsidR="0022373A" w:rsidRPr="001C2A98" w:rsidRDefault="0022373A" w:rsidP="005A0F7C">
      <w:pPr>
        <w:jc w:val="both"/>
        <w:rPr>
          <w:lang w:val="en-US"/>
        </w:rPr>
      </w:pPr>
      <w:r w:rsidRPr="001C2A98">
        <w:rPr>
          <w:lang w:val="en-US"/>
        </w:rPr>
        <w:t>Property</w:t>
      </w:r>
      <w:r w:rsidR="005A0F7C">
        <w:rPr>
          <w:lang w:val="en-US"/>
        </w:rPr>
        <w:t xml:space="preserve"> and</w:t>
      </w:r>
      <w:r w:rsidRPr="001C2A98">
        <w:rPr>
          <w:lang w:val="en-US"/>
        </w:rPr>
        <w:t xml:space="preserve"> equipment acquired in connectio</w:t>
      </w:r>
      <w:r w:rsidR="00EC4859">
        <w:rPr>
          <w:lang w:val="en-US"/>
        </w:rPr>
        <w:t xml:space="preserve">n with projects conducted under </w:t>
      </w:r>
      <w:r w:rsidR="00C81B79">
        <w:rPr>
          <w:lang w:val="en-US"/>
        </w:rPr>
        <w:t>Extra-budgetary</w:t>
      </w:r>
      <w:r w:rsidRPr="001C2A98">
        <w:rPr>
          <w:lang w:val="en-US"/>
        </w:rPr>
        <w:t xml:space="preserve"> activities (in particular projects of the United Nations Development </w:t>
      </w:r>
      <w:proofErr w:type="spellStart"/>
      <w:r w:rsidRPr="001C2A98">
        <w:rPr>
          <w:lang w:val="en-US"/>
        </w:rPr>
        <w:t>Programme</w:t>
      </w:r>
      <w:proofErr w:type="spellEnd"/>
      <w:r w:rsidRPr="001C2A98">
        <w:rPr>
          <w:lang w:val="en-US"/>
        </w:rPr>
        <w:t xml:space="preserve">, </w:t>
      </w:r>
      <w:proofErr w:type="gramStart"/>
      <w:r w:rsidRPr="001C2A98">
        <w:rPr>
          <w:lang w:val="en-US"/>
        </w:rPr>
        <w:t>nationally-executed</w:t>
      </w:r>
      <w:proofErr w:type="gramEnd"/>
      <w:r w:rsidRPr="001C2A98">
        <w:rPr>
          <w:lang w:val="en-US"/>
        </w:rPr>
        <w:t xml:space="preserve"> projects and voluntary contributions) are fully recognized as expenses in the statement of financial performance at the monthly closure following acquisition.</w:t>
      </w:r>
    </w:p>
    <w:p w14:paraId="6E8AA467" w14:textId="77777777" w:rsidR="0022373A" w:rsidRPr="001C2A98" w:rsidRDefault="0022373A" w:rsidP="00A027BD">
      <w:pPr>
        <w:jc w:val="both"/>
        <w:rPr>
          <w:lang w:val="en-US"/>
        </w:rPr>
      </w:pPr>
      <w:r w:rsidRPr="001C2A98">
        <w:rPr>
          <w:lang w:val="en-US"/>
        </w:rPr>
        <w:t xml:space="preserve">Subsequent costs related to fixed assets are capitalized and depreciated when they bring about an increase in service potential associated with use of the fixed asset and do not concern maintenance or repair costs for the </w:t>
      </w:r>
      <w:r w:rsidR="00480A04">
        <w:rPr>
          <w:lang w:val="en-US"/>
        </w:rPr>
        <w:t xml:space="preserve">concerned </w:t>
      </w:r>
      <w:r w:rsidRPr="001C2A98">
        <w:rPr>
          <w:lang w:val="en-US"/>
        </w:rPr>
        <w:t>fixed asset, these being recognized in the statement of financial performance.</w:t>
      </w:r>
    </w:p>
    <w:p w14:paraId="57D1E845" w14:textId="386E4F25" w:rsidR="000D09E0" w:rsidRDefault="0022373A" w:rsidP="00D20740">
      <w:pPr>
        <w:jc w:val="both"/>
        <w:rPr>
          <w:lang w:val="en-US"/>
        </w:rPr>
      </w:pPr>
      <w:r w:rsidRPr="001C2A98">
        <w:rPr>
          <w:lang w:val="en-US"/>
        </w:rPr>
        <w:t xml:space="preserve">Where a fixed asset </w:t>
      </w:r>
      <w:proofErr w:type="gramStart"/>
      <w:r w:rsidRPr="001C2A98">
        <w:rPr>
          <w:lang w:val="en-US"/>
        </w:rPr>
        <w:t>comprises</w:t>
      </w:r>
      <w:proofErr w:type="gramEnd"/>
      <w:r w:rsidRPr="001C2A98">
        <w:rPr>
          <w:lang w:val="en-US"/>
        </w:rPr>
        <w:t xml:space="preserve"> several significant components having different useful lives, each component is recognized separately. Depreciation is calculated on a straight-line basis according to </w:t>
      </w:r>
      <w:r w:rsidRPr="001C2A98">
        <w:rPr>
          <w:lang w:val="en-US"/>
        </w:rPr>
        <w:lastRenderedPageBreak/>
        <w:t>the estimated useful life of each item, with a final residual period, if applicable. The residual values and useful lives of assets, as well as the depreciation methods, are reviewed, and adjusted if necessary, at each annual closure.</w:t>
      </w:r>
    </w:p>
    <w:p w14:paraId="5D03A4B2" w14:textId="28801BA9" w:rsidR="000438C1" w:rsidRPr="000F4A52" w:rsidRDefault="000438C1" w:rsidP="000438C1">
      <w:pPr>
        <w:jc w:val="both"/>
        <w:rPr>
          <w:lang w:val="en-US"/>
        </w:rPr>
      </w:pPr>
      <w:r w:rsidRPr="000F4A52">
        <w:rPr>
          <w:lang w:val="en-US"/>
        </w:rPr>
        <w:t xml:space="preserve">As of </w:t>
      </w:r>
      <w:r w:rsidR="009B5D38" w:rsidRPr="000F4A52">
        <w:rPr>
          <w:lang w:val="en-US"/>
        </w:rPr>
        <w:t xml:space="preserve">1 January 2020, </w:t>
      </w:r>
      <w:r w:rsidRPr="000F4A52">
        <w:rPr>
          <w:lang w:val="en-US"/>
        </w:rPr>
        <w:t xml:space="preserve">the new useful life has been applied for building related assets in accordance with UN practices in response to </w:t>
      </w:r>
      <w:r w:rsidR="009B5D38" w:rsidRPr="000F4A52">
        <w:rPr>
          <w:lang w:val="en-US"/>
        </w:rPr>
        <w:t xml:space="preserve">the </w:t>
      </w:r>
      <w:r w:rsidRPr="000F4A52">
        <w:rPr>
          <w:lang w:val="en-US"/>
        </w:rPr>
        <w:t>External Audit</w:t>
      </w:r>
      <w:r w:rsidR="009B5D38" w:rsidRPr="000F4A52">
        <w:rPr>
          <w:lang w:val="en-US"/>
        </w:rPr>
        <w:t>or’s</w:t>
      </w:r>
      <w:r w:rsidRPr="000F4A52">
        <w:rPr>
          <w:lang w:val="en-US"/>
        </w:rPr>
        <w:t xml:space="preserve"> recommendation 02/2015.  The adjustments have been made to net book values.</w:t>
      </w:r>
    </w:p>
    <w:p w14:paraId="7ADF210B" w14:textId="4E24FAE4" w:rsidR="000438C1" w:rsidRDefault="000438C1" w:rsidP="000438C1">
      <w:pPr>
        <w:jc w:val="both"/>
        <w:rPr>
          <w:lang w:val="en-US"/>
        </w:rPr>
      </w:pPr>
      <w:r w:rsidRPr="000F4A52">
        <w:rPr>
          <w:lang w:val="en-US"/>
        </w:rPr>
        <w:t xml:space="preserve">The table below illustrates effective useful life for assets before and after </w:t>
      </w:r>
      <w:r w:rsidR="009B5D38" w:rsidRPr="000F4A52">
        <w:rPr>
          <w:lang w:val="en-US"/>
        </w:rPr>
        <w:t xml:space="preserve">the </w:t>
      </w:r>
      <w:r w:rsidRPr="000F4A52">
        <w:rPr>
          <w:lang w:val="en-US"/>
        </w:rPr>
        <w:t>2020 financial period.</w:t>
      </w:r>
    </w:p>
    <w:p w14:paraId="21F336AC" w14:textId="77777777" w:rsidR="009F3A33" w:rsidRDefault="009F3A33" w:rsidP="009F3A33">
      <w:pPr>
        <w:jc w:val="center"/>
        <w:rPr>
          <w:lang w:val="en-US"/>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2126"/>
        <w:gridCol w:w="2268"/>
      </w:tblGrid>
      <w:tr w:rsidR="009F3A33" w:rsidRPr="00EE08C2" w14:paraId="324C89E6" w14:textId="77777777" w:rsidTr="009F3A33">
        <w:trPr>
          <w:trHeight w:val="397"/>
          <w:jc w:val="center"/>
        </w:trPr>
        <w:tc>
          <w:tcPr>
            <w:tcW w:w="5699" w:type="dxa"/>
            <w:tcBorders>
              <w:bottom w:val="single" w:sz="4" w:space="0" w:color="auto"/>
            </w:tcBorders>
            <w:vAlign w:val="center"/>
          </w:tcPr>
          <w:p w14:paraId="0F31F4ED" w14:textId="77777777" w:rsidR="009F3A33" w:rsidRPr="00EE08C2" w:rsidRDefault="009F3A33" w:rsidP="008124C5">
            <w:pPr>
              <w:pStyle w:val="Tablehead"/>
              <w:spacing w:before="0" w:after="0"/>
              <w:rPr>
                <w:szCs w:val="18"/>
                <w:lang w:val="en-US" w:eastAsia="fr-FR"/>
              </w:rPr>
            </w:pPr>
            <w:r w:rsidRPr="00EE08C2">
              <w:rPr>
                <w:bCs/>
                <w:color w:val="000000"/>
                <w:szCs w:val="18"/>
                <w:lang w:val="en-US"/>
              </w:rPr>
              <w:t>Categories and subcategories of assets</w:t>
            </w:r>
          </w:p>
        </w:tc>
        <w:tc>
          <w:tcPr>
            <w:tcW w:w="2126" w:type="dxa"/>
            <w:tcBorders>
              <w:bottom w:val="single" w:sz="4" w:space="0" w:color="auto"/>
            </w:tcBorders>
            <w:vAlign w:val="center"/>
          </w:tcPr>
          <w:p w14:paraId="0A8DF3C7" w14:textId="77777777" w:rsidR="009F3A33" w:rsidRDefault="009F3A33" w:rsidP="008124C5">
            <w:pPr>
              <w:pStyle w:val="Tablehead"/>
              <w:spacing w:before="0" w:after="0"/>
              <w:rPr>
                <w:bCs/>
                <w:color w:val="000000"/>
                <w:szCs w:val="18"/>
                <w:lang w:val="en-US"/>
              </w:rPr>
            </w:pPr>
            <w:r>
              <w:rPr>
                <w:bCs/>
                <w:color w:val="000000"/>
                <w:szCs w:val="18"/>
                <w:lang w:val="en-US"/>
              </w:rPr>
              <w:t xml:space="preserve">Old </w:t>
            </w:r>
            <w:r w:rsidRPr="00EE08C2">
              <w:rPr>
                <w:bCs/>
                <w:color w:val="000000"/>
                <w:szCs w:val="18"/>
                <w:lang w:val="en-US"/>
              </w:rPr>
              <w:t>Estimated useful life (in years)</w:t>
            </w:r>
          </w:p>
          <w:p w14:paraId="02CDDE4E" w14:textId="77777777" w:rsidR="009F3A33" w:rsidRPr="00EE08C2" w:rsidRDefault="009F3A33" w:rsidP="008124C5">
            <w:pPr>
              <w:pStyle w:val="Tablehead"/>
              <w:spacing w:before="0" w:after="0"/>
              <w:rPr>
                <w:szCs w:val="18"/>
                <w:lang w:val="en-US" w:eastAsia="fr-FR"/>
              </w:rPr>
            </w:pPr>
            <w:r>
              <w:rPr>
                <w:szCs w:val="18"/>
                <w:lang w:val="en-US"/>
              </w:rPr>
              <w:t>At 31.12.2019</w:t>
            </w:r>
          </w:p>
        </w:tc>
        <w:tc>
          <w:tcPr>
            <w:tcW w:w="2268" w:type="dxa"/>
            <w:tcBorders>
              <w:bottom w:val="single" w:sz="4" w:space="0" w:color="auto"/>
            </w:tcBorders>
            <w:vAlign w:val="center"/>
          </w:tcPr>
          <w:p w14:paraId="2ED614FA" w14:textId="77777777" w:rsidR="009F3A33" w:rsidRDefault="009F3A33" w:rsidP="008124C5">
            <w:pPr>
              <w:pStyle w:val="Tablehead"/>
              <w:spacing w:before="0" w:after="0"/>
              <w:rPr>
                <w:bCs/>
                <w:color w:val="000000"/>
                <w:szCs w:val="18"/>
                <w:lang w:val="en-US"/>
              </w:rPr>
            </w:pPr>
            <w:r>
              <w:rPr>
                <w:bCs/>
                <w:color w:val="000000"/>
                <w:szCs w:val="18"/>
                <w:lang w:val="en-US"/>
              </w:rPr>
              <w:t xml:space="preserve">New </w:t>
            </w:r>
            <w:r w:rsidRPr="00EE08C2">
              <w:rPr>
                <w:bCs/>
                <w:color w:val="000000"/>
                <w:szCs w:val="18"/>
                <w:lang w:val="en-US"/>
              </w:rPr>
              <w:t>Estimated useful life (in years)</w:t>
            </w:r>
          </w:p>
          <w:p w14:paraId="65EF8EF7" w14:textId="77777777" w:rsidR="009F3A33" w:rsidRPr="00EE08C2" w:rsidRDefault="009F3A33" w:rsidP="008124C5">
            <w:pPr>
              <w:pStyle w:val="Tablehead"/>
              <w:spacing w:before="0" w:after="0"/>
              <w:rPr>
                <w:bCs/>
                <w:color w:val="000000"/>
                <w:szCs w:val="18"/>
                <w:lang w:val="en-US"/>
              </w:rPr>
            </w:pPr>
            <w:r>
              <w:rPr>
                <w:bCs/>
                <w:color w:val="000000"/>
                <w:szCs w:val="18"/>
                <w:lang w:val="en-US"/>
              </w:rPr>
              <w:t>At 01.01.2020</w:t>
            </w:r>
          </w:p>
        </w:tc>
      </w:tr>
      <w:tr w:rsidR="009F3A33" w:rsidRPr="00EE08C2" w14:paraId="15B91ADB" w14:textId="77777777" w:rsidTr="009F3A33">
        <w:trPr>
          <w:jc w:val="center"/>
        </w:trPr>
        <w:tc>
          <w:tcPr>
            <w:tcW w:w="5699" w:type="dxa"/>
            <w:tcBorders>
              <w:bottom w:val="nil"/>
              <w:right w:val="single" w:sz="4" w:space="0" w:color="auto"/>
            </w:tcBorders>
          </w:tcPr>
          <w:p w14:paraId="3D53132C" w14:textId="77777777" w:rsidR="009F3A33" w:rsidRPr="00EE08C2" w:rsidRDefault="009F3A33" w:rsidP="008124C5">
            <w:pPr>
              <w:pStyle w:val="Tabletext"/>
              <w:spacing w:before="20" w:after="20"/>
              <w:rPr>
                <w:szCs w:val="18"/>
                <w:lang w:val="en-US" w:eastAsia="fr-FR"/>
              </w:rPr>
            </w:pPr>
            <w:r w:rsidRPr="00EE08C2">
              <w:rPr>
                <w:color w:val="000000"/>
                <w:szCs w:val="18"/>
                <w:lang w:val="en-US"/>
              </w:rPr>
              <w:t>Buildings</w:t>
            </w:r>
          </w:p>
        </w:tc>
        <w:tc>
          <w:tcPr>
            <w:tcW w:w="2126" w:type="dxa"/>
            <w:tcBorders>
              <w:left w:val="single" w:sz="4" w:space="0" w:color="auto"/>
              <w:bottom w:val="nil"/>
            </w:tcBorders>
          </w:tcPr>
          <w:p w14:paraId="371357ED" w14:textId="77777777" w:rsidR="009F3A33" w:rsidRPr="00EE08C2" w:rsidRDefault="009F3A33" w:rsidP="008124C5">
            <w:pPr>
              <w:pStyle w:val="Tabletext"/>
              <w:spacing w:before="20" w:after="20"/>
              <w:ind w:right="424"/>
              <w:jc w:val="right"/>
              <w:rPr>
                <w:szCs w:val="18"/>
                <w:lang w:val="en-US" w:eastAsia="fr-FR"/>
              </w:rPr>
            </w:pPr>
          </w:p>
        </w:tc>
        <w:tc>
          <w:tcPr>
            <w:tcW w:w="2268" w:type="dxa"/>
            <w:tcBorders>
              <w:left w:val="single" w:sz="4" w:space="0" w:color="auto"/>
              <w:bottom w:val="nil"/>
            </w:tcBorders>
          </w:tcPr>
          <w:p w14:paraId="7C20E9DF" w14:textId="77777777" w:rsidR="009F3A33" w:rsidRPr="00EE08C2" w:rsidRDefault="009F3A33" w:rsidP="008124C5">
            <w:pPr>
              <w:pStyle w:val="Tabletext"/>
              <w:spacing w:before="20" w:after="20"/>
              <w:ind w:right="424"/>
              <w:jc w:val="right"/>
              <w:rPr>
                <w:szCs w:val="18"/>
                <w:lang w:val="en-US" w:eastAsia="fr-FR"/>
              </w:rPr>
            </w:pPr>
          </w:p>
        </w:tc>
      </w:tr>
      <w:tr w:rsidR="009F3A33" w:rsidRPr="00EE08C2" w14:paraId="4CD47333" w14:textId="77777777" w:rsidTr="009F3A33">
        <w:trPr>
          <w:jc w:val="center"/>
        </w:trPr>
        <w:tc>
          <w:tcPr>
            <w:tcW w:w="5699" w:type="dxa"/>
            <w:tcBorders>
              <w:top w:val="nil"/>
              <w:bottom w:val="nil"/>
              <w:right w:val="single" w:sz="4" w:space="0" w:color="auto"/>
            </w:tcBorders>
          </w:tcPr>
          <w:p w14:paraId="79480D5C" w14:textId="77777777" w:rsidR="009F3A33" w:rsidRPr="00EE08C2" w:rsidRDefault="009F3A33" w:rsidP="008124C5">
            <w:pPr>
              <w:spacing w:before="20"/>
              <w:rPr>
                <w:color w:val="000000"/>
                <w:sz w:val="22"/>
                <w:szCs w:val="18"/>
                <w:lang w:val="en-US"/>
              </w:rPr>
            </w:pPr>
            <w:r w:rsidRPr="00EE08C2">
              <w:rPr>
                <w:color w:val="000000"/>
                <w:sz w:val="22"/>
                <w:szCs w:val="18"/>
                <w:lang w:val="en-US"/>
              </w:rPr>
              <w:tab/>
              <w:t>Structure</w:t>
            </w:r>
          </w:p>
        </w:tc>
        <w:tc>
          <w:tcPr>
            <w:tcW w:w="2126" w:type="dxa"/>
            <w:tcBorders>
              <w:top w:val="nil"/>
              <w:left w:val="single" w:sz="4" w:space="0" w:color="auto"/>
              <w:bottom w:val="nil"/>
            </w:tcBorders>
          </w:tcPr>
          <w:p w14:paraId="5C357F67"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100</w:t>
            </w:r>
          </w:p>
        </w:tc>
        <w:tc>
          <w:tcPr>
            <w:tcW w:w="2268" w:type="dxa"/>
            <w:tcBorders>
              <w:top w:val="nil"/>
              <w:left w:val="single" w:sz="4" w:space="0" w:color="auto"/>
              <w:bottom w:val="nil"/>
            </w:tcBorders>
          </w:tcPr>
          <w:p w14:paraId="0B656B5D"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60</w:t>
            </w:r>
          </w:p>
        </w:tc>
      </w:tr>
      <w:tr w:rsidR="009F3A33" w:rsidRPr="00EE08C2" w14:paraId="57D2834D" w14:textId="77777777" w:rsidTr="009F3A33">
        <w:trPr>
          <w:jc w:val="center"/>
        </w:trPr>
        <w:tc>
          <w:tcPr>
            <w:tcW w:w="5699" w:type="dxa"/>
            <w:tcBorders>
              <w:top w:val="nil"/>
              <w:bottom w:val="nil"/>
              <w:right w:val="single" w:sz="4" w:space="0" w:color="auto"/>
            </w:tcBorders>
          </w:tcPr>
          <w:p w14:paraId="0D545002" w14:textId="77777777" w:rsidR="009F3A33" w:rsidRPr="00EE08C2" w:rsidRDefault="009F3A33" w:rsidP="008124C5">
            <w:pPr>
              <w:spacing w:before="20"/>
              <w:rPr>
                <w:color w:val="000000"/>
                <w:sz w:val="22"/>
                <w:szCs w:val="18"/>
                <w:lang w:val="en-US"/>
              </w:rPr>
            </w:pPr>
            <w:r w:rsidRPr="00EE08C2">
              <w:rPr>
                <w:color w:val="000000"/>
                <w:sz w:val="22"/>
                <w:szCs w:val="18"/>
                <w:lang w:val="en-US"/>
              </w:rPr>
              <w:tab/>
              <w:t>Envelope (flat roof, insulation, sealing…)</w:t>
            </w:r>
          </w:p>
        </w:tc>
        <w:tc>
          <w:tcPr>
            <w:tcW w:w="2126" w:type="dxa"/>
            <w:tcBorders>
              <w:top w:val="nil"/>
              <w:left w:val="single" w:sz="4" w:space="0" w:color="auto"/>
              <w:bottom w:val="nil"/>
            </w:tcBorders>
          </w:tcPr>
          <w:p w14:paraId="768E2674"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60</w:t>
            </w:r>
          </w:p>
        </w:tc>
        <w:tc>
          <w:tcPr>
            <w:tcW w:w="2268" w:type="dxa"/>
            <w:tcBorders>
              <w:top w:val="nil"/>
              <w:left w:val="single" w:sz="4" w:space="0" w:color="auto"/>
              <w:bottom w:val="nil"/>
            </w:tcBorders>
          </w:tcPr>
          <w:p w14:paraId="46662627"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40</w:t>
            </w:r>
          </w:p>
        </w:tc>
      </w:tr>
      <w:tr w:rsidR="009F3A33" w:rsidRPr="00EE08C2" w14:paraId="5994A291" w14:textId="77777777" w:rsidTr="009F3A33">
        <w:trPr>
          <w:jc w:val="center"/>
        </w:trPr>
        <w:tc>
          <w:tcPr>
            <w:tcW w:w="5699" w:type="dxa"/>
            <w:tcBorders>
              <w:top w:val="nil"/>
              <w:bottom w:val="nil"/>
              <w:right w:val="single" w:sz="4" w:space="0" w:color="auto"/>
            </w:tcBorders>
          </w:tcPr>
          <w:p w14:paraId="420418B5" w14:textId="77777777" w:rsidR="009F3A33" w:rsidRPr="00EE08C2" w:rsidRDefault="009F3A33" w:rsidP="008124C5">
            <w:pPr>
              <w:spacing w:before="20"/>
              <w:rPr>
                <w:color w:val="000000"/>
                <w:sz w:val="22"/>
                <w:szCs w:val="18"/>
                <w:lang w:val="en-US"/>
              </w:rPr>
            </w:pPr>
            <w:r w:rsidRPr="00EE08C2">
              <w:rPr>
                <w:color w:val="000000"/>
                <w:sz w:val="22"/>
                <w:szCs w:val="18"/>
                <w:lang w:val="en-US"/>
              </w:rPr>
              <w:tab/>
              <w:t>Envelope (metal façades, aluminum window-frames…)</w:t>
            </w:r>
          </w:p>
        </w:tc>
        <w:tc>
          <w:tcPr>
            <w:tcW w:w="2126" w:type="dxa"/>
            <w:tcBorders>
              <w:top w:val="nil"/>
              <w:left w:val="single" w:sz="4" w:space="0" w:color="auto"/>
              <w:bottom w:val="nil"/>
            </w:tcBorders>
          </w:tcPr>
          <w:p w14:paraId="3234BBA2"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50</w:t>
            </w:r>
          </w:p>
        </w:tc>
        <w:tc>
          <w:tcPr>
            <w:tcW w:w="2268" w:type="dxa"/>
            <w:tcBorders>
              <w:top w:val="nil"/>
              <w:left w:val="single" w:sz="4" w:space="0" w:color="auto"/>
              <w:bottom w:val="nil"/>
            </w:tcBorders>
          </w:tcPr>
          <w:p w14:paraId="2C0F1490"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40</w:t>
            </w:r>
          </w:p>
        </w:tc>
      </w:tr>
      <w:tr w:rsidR="009F3A33" w:rsidRPr="00EE08C2" w14:paraId="341874CA" w14:textId="77777777" w:rsidTr="009F3A33">
        <w:trPr>
          <w:jc w:val="center"/>
        </w:trPr>
        <w:tc>
          <w:tcPr>
            <w:tcW w:w="5699" w:type="dxa"/>
            <w:tcBorders>
              <w:top w:val="nil"/>
              <w:bottom w:val="nil"/>
              <w:right w:val="single" w:sz="4" w:space="0" w:color="auto"/>
            </w:tcBorders>
          </w:tcPr>
          <w:p w14:paraId="362D6EBE" w14:textId="77777777" w:rsidR="009F3A33" w:rsidRPr="00EE08C2" w:rsidRDefault="009F3A33" w:rsidP="008124C5">
            <w:pPr>
              <w:spacing w:before="20"/>
              <w:rPr>
                <w:color w:val="000000"/>
                <w:sz w:val="22"/>
                <w:szCs w:val="18"/>
                <w:lang w:val="en-US"/>
              </w:rPr>
            </w:pPr>
            <w:r w:rsidRPr="00EE08C2">
              <w:rPr>
                <w:color w:val="000000"/>
                <w:sz w:val="22"/>
                <w:szCs w:val="18"/>
                <w:lang w:val="en-US"/>
              </w:rPr>
              <w:tab/>
              <w:t>Interior finishing (raised flooring, partitions…)</w:t>
            </w:r>
          </w:p>
        </w:tc>
        <w:tc>
          <w:tcPr>
            <w:tcW w:w="2126" w:type="dxa"/>
            <w:tcBorders>
              <w:top w:val="nil"/>
              <w:left w:val="single" w:sz="4" w:space="0" w:color="auto"/>
              <w:bottom w:val="nil"/>
            </w:tcBorders>
          </w:tcPr>
          <w:p w14:paraId="07FE2F3E"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50</w:t>
            </w:r>
          </w:p>
        </w:tc>
        <w:tc>
          <w:tcPr>
            <w:tcW w:w="2268" w:type="dxa"/>
            <w:tcBorders>
              <w:top w:val="nil"/>
              <w:left w:val="single" w:sz="4" w:space="0" w:color="auto"/>
              <w:bottom w:val="nil"/>
            </w:tcBorders>
          </w:tcPr>
          <w:p w14:paraId="3D670430"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25</w:t>
            </w:r>
          </w:p>
        </w:tc>
      </w:tr>
      <w:tr w:rsidR="009F3A33" w:rsidRPr="00EE08C2" w14:paraId="17F40102" w14:textId="77777777" w:rsidTr="009F3A33">
        <w:trPr>
          <w:jc w:val="center"/>
        </w:trPr>
        <w:tc>
          <w:tcPr>
            <w:tcW w:w="5699" w:type="dxa"/>
            <w:tcBorders>
              <w:top w:val="nil"/>
              <w:bottom w:val="nil"/>
              <w:right w:val="single" w:sz="4" w:space="0" w:color="auto"/>
            </w:tcBorders>
          </w:tcPr>
          <w:p w14:paraId="29452A92" w14:textId="77777777" w:rsidR="009F3A33" w:rsidRPr="00EE08C2" w:rsidRDefault="009F3A33" w:rsidP="008124C5">
            <w:pPr>
              <w:spacing w:before="20"/>
              <w:rPr>
                <w:color w:val="000000"/>
                <w:sz w:val="22"/>
                <w:szCs w:val="18"/>
                <w:lang w:val="en-US"/>
              </w:rPr>
            </w:pPr>
            <w:r w:rsidRPr="00EE08C2">
              <w:rPr>
                <w:color w:val="000000"/>
                <w:sz w:val="22"/>
                <w:szCs w:val="18"/>
                <w:lang w:val="en-US"/>
              </w:rPr>
              <w:tab/>
              <w:t xml:space="preserve">Interior finishing (floor, </w:t>
            </w:r>
            <w:proofErr w:type="gramStart"/>
            <w:r w:rsidRPr="00EE08C2">
              <w:rPr>
                <w:color w:val="000000"/>
                <w:sz w:val="22"/>
                <w:szCs w:val="18"/>
                <w:lang w:val="en-US"/>
              </w:rPr>
              <w:t>wall</w:t>
            </w:r>
            <w:proofErr w:type="gramEnd"/>
            <w:r w:rsidRPr="00EE08C2">
              <w:rPr>
                <w:color w:val="000000"/>
                <w:sz w:val="22"/>
                <w:szCs w:val="18"/>
                <w:lang w:val="en-US"/>
              </w:rPr>
              <w:t xml:space="preserve"> and ceiling coverings…)</w:t>
            </w:r>
          </w:p>
        </w:tc>
        <w:tc>
          <w:tcPr>
            <w:tcW w:w="2126" w:type="dxa"/>
            <w:tcBorders>
              <w:top w:val="nil"/>
              <w:left w:val="single" w:sz="4" w:space="0" w:color="auto"/>
              <w:bottom w:val="nil"/>
            </w:tcBorders>
          </w:tcPr>
          <w:p w14:paraId="5D7EFDED"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c>
          <w:tcPr>
            <w:tcW w:w="2268" w:type="dxa"/>
            <w:tcBorders>
              <w:top w:val="nil"/>
              <w:left w:val="single" w:sz="4" w:space="0" w:color="auto"/>
              <w:bottom w:val="nil"/>
            </w:tcBorders>
          </w:tcPr>
          <w:p w14:paraId="6BE05399"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25</w:t>
            </w:r>
          </w:p>
        </w:tc>
      </w:tr>
      <w:tr w:rsidR="009F3A33" w:rsidRPr="00EE08C2" w14:paraId="66045C95" w14:textId="77777777" w:rsidTr="009F3A33">
        <w:trPr>
          <w:jc w:val="center"/>
        </w:trPr>
        <w:tc>
          <w:tcPr>
            <w:tcW w:w="5699" w:type="dxa"/>
            <w:tcBorders>
              <w:top w:val="nil"/>
              <w:bottom w:val="nil"/>
              <w:right w:val="single" w:sz="4" w:space="0" w:color="auto"/>
            </w:tcBorders>
          </w:tcPr>
          <w:p w14:paraId="06D756EA" w14:textId="77777777" w:rsidR="009F3A33" w:rsidRPr="00EE08C2" w:rsidRDefault="009F3A33" w:rsidP="008124C5">
            <w:pPr>
              <w:spacing w:before="20"/>
              <w:rPr>
                <w:color w:val="000000"/>
                <w:sz w:val="22"/>
                <w:szCs w:val="18"/>
                <w:lang w:val="en-US"/>
              </w:rPr>
            </w:pPr>
            <w:r w:rsidRPr="00EE08C2">
              <w:rPr>
                <w:color w:val="000000"/>
                <w:sz w:val="22"/>
                <w:szCs w:val="18"/>
                <w:lang w:val="en-US"/>
              </w:rPr>
              <w:tab/>
              <w:t>Special equipment</w:t>
            </w:r>
          </w:p>
        </w:tc>
        <w:tc>
          <w:tcPr>
            <w:tcW w:w="2126" w:type="dxa"/>
            <w:tcBorders>
              <w:top w:val="nil"/>
              <w:left w:val="single" w:sz="4" w:space="0" w:color="auto"/>
              <w:bottom w:val="nil"/>
            </w:tcBorders>
          </w:tcPr>
          <w:p w14:paraId="0E2DF06E"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c>
          <w:tcPr>
            <w:tcW w:w="2268" w:type="dxa"/>
            <w:tcBorders>
              <w:top w:val="nil"/>
              <w:left w:val="single" w:sz="4" w:space="0" w:color="auto"/>
              <w:bottom w:val="nil"/>
            </w:tcBorders>
          </w:tcPr>
          <w:p w14:paraId="136D5FE4"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25</w:t>
            </w:r>
          </w:p>
        </w:tc>
      </w:tr>
      <w:tr w:rsidR="009F3A33" w:rsidRPr="00EE08C2" w14:paraId="2C392122" w14:textId="77777777" w:rsidTr="009F3A33">
        <w:trPr>
          <w:jc w:val="center"/>
        </w:trPr>
        <w:tc>
          <w:tcPr>
            <w:tcW w:w="5699" w:type="dxa"/>
            <w:tcBorders>
              <w:top w:val="nil"/>
              <w:bottom w:val="nil"/>
              <w:right w:val="single" w:sz="4" w:space="0" w:color="auto"/>
            </w:tcBorders>
          </w:tcPr>
          <w:p w14:paraId="5060A728" w14:textId="77777777" w:rsidR="009F3A33" w:rsidRPr="00EE08C2" w:rsidRDefault="009F3A33" w:rsidP="008124C5">
            <w:pPr>
              <w:spacing w:before="20"/>
              <w:rPr>
                <w:color w:val="000000"/>
                <w:sz w:val="22"/>
                <w:szCs w:val="18"/>
                <w:lang w:val="en-US"/>
              </w:rPr>
            </w:pPr>
            <w:r w:rsidRPr="00EE08C2">
              <w:rPr>
                <w:color w:val="000000"/>
                <w:sz w:val="22"/>
                <w:szCs w:val="18"/>
                <w:lang w:val="en-US"/>
              </w:rPr>
              <w:tab/>
              <w:t>Technical installations (electricity)</w:t>
            </w:r>
          </w:p>
        </w:tc>
        <w:tc>
          <w:tcPr>
            <w:tcW w:w="2126" w:type="dxa"/>
            <w:tcBorders>
              <w:top w:val="nil"/>
              <w:left w:val="single" w:sz="4" w:space="0" w:color="auto"/>
              <w:bottom w:val="nil"/>
            </w:tcBorders>
          </w:tcPr>
          <w:p w14:paraId="26F97A02"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50</w:t>
            </w:r>
          </w:p>
        </w:tc>
        <w:tc>
          <w:tcPr>
            <w:tcW w:w="2268" w:type="dxa"/>
            <w:tcBorders>
              <w:top w:val="nil"/>
              <w:left w:val="single" w:sz="4" w:space="0" w:color="auto"/>
              <w:bottom w:val="nil"/>
            </w:tcBorders>
          </w:tcPr>
          <w:p w14:paraId="4BCA5559"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50</w:t>
            </w:r>
          </w:p>
        </w:tc>
      </w:tr>
      <w:tr w:rsidR="009F3A33" w:rsidRPr="00EE08C2" w14:paraId="10273938" w14:textId="77777777" w:rsidTr="009F3A33">
        <w:trPr>
          <w:jc w:val="center"/>
        </w:trPr>
        <w:tc>
          <w:tcPr>
            <w:tcW w:w="5699" w:type="dxa"/>
            <w:tcBorders>
              <w:top w:val="nil"/>
              <w:bottom w:val="nil"/>
              <w:right w:val="single" w:sz="4" w:space="0" w:color="auto"/>
            </w:tcBorders>
          </w:tcPr>
          <w:p w14:paraId="26B8DB1D" w14:textId="77777777" w:rsidR="009F3A33" w:rsidRPr="00EE08C2" w:rsidRDefault="009F3A33" w:rsidP="008124C5">
            <w:pPr>
              <w:spacing w:before="20"/>
              <w:rPr>
                <w:color w:val="000000"/>
                <w:sz w:val="22"/>
                <w:szCs w:val="18"/>
                <w:lang w:val="en-US"/>
              </w:rPr>
            </w:pPr>
            <w:r w:rsidRPr="00EE08C2">
              <w:rPr>
                <w:color w:val="000000"/>
                <w:sz w:val="22"/>
                <w:szCs w:val="18"/>
                <w:lang w:val="en-US"/>
              </w:rPr>
              <w:tab/>
              <w:t>Technical installations (plumbing)</w:t>
            </w:r>
          </w:p>
        </w:tc>
        <w:tc>
          <w:tcPr>
            <w:tcW w:w="2126" w:type="dxa"/>
            <w:tcBorders>
              <w:top w:val="nil"/>
              <w:left w:val="single" w:sz="4" w:space="0" w:color="auto"/>
              <w:bottom w:val="nil"/>
            </w:tcBorders>
          </w:tcPr>
          <w:p w14:paraId="1CBA9F22"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c>
          <w:tcPr>
            <w:tcW w:w="2268" w:type="dxa"/>
            <w:tcBorders>
              <w:top w:val="nil"/>
              <w:left w:val="single" w:sz="4" w:space="0" w:color="auto"/>
              <w:bottom w:val="nil"/>
            </w:tcBorders>
          </w:tcPr>
          <w:p w14:paraId="3E77ACA6"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r>
      <w:tr w:rsidR="009F3A33" w:rsidRPr="00EE08C2" w14:paraId="7602E408" w14:textId="77777777" w:rsidTr="009F3A33">
        <w:trPr>
          <w:jc w:val="center"/>
        </w:trPr>
        <w:tc>
          <w:tcPr>
            <w:tcW w:w="5699" w:type="dxa"/>
            <w:tcBorders>
              <w:top w:val="nil"/>
              <w:bottom w:val="nil"/>
              <w:right w:val="single" w:sz="4" w:space="0" w:color="auto"/>
            </w:tcBorders>
          </w:tcPr>
          <w:p w14:paraId="4BCAD5CF" w14:textId="77777777" w:rsidR="009F3A33" w:rsidRPr="00EE08C2" w:rsidRDefault="009F3A33" w:rsidP="008124C5">
            <w:pPr>
              <w:spacing w:before="20"/>
              <w:rPr>
                <w:color w:val="000000"/>
                <w:sz w:val="22"/>
                <w:szCs w:val="18"/>
                <w:lang w:val="en-US"/>
              </w:rPr>
            </w:pPr>
            <w:r w:rsidRPr="00EE08C2">
              <w:rPr>
                <w:color w:val="000000"/>
                <w:sz w:val="22"/>
                <w:szCs w:val="18"/>
                <w:lang w:val="en-US"/>
              </w:rPr>
              <w:tab/>
              <w:t>Technical installations (heating, ventilation)</w:t>
            </w:r>
          </w:p>
        </w:tc>
        <w:tc>
          <w:tcPr>
            <w:tcW w:w="2126" w:type="dxa"/>
            <w:tcBorders>
              <w:top w:val="nil"/>
              <w:left w:val="single" w:sz="4" w:space="0" w:color="auto"/>
              <w:bottom w:val="nil"/>
            </w:tcBorders>
          </w:tcPr>
          <w:p w14:paraId="3F795671"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30</w:t>
            </w:r>
          </w:p>
        </w:tc>
        <w:tc>
          <w:tcPr>
            <w:tcW w:w="2268" w:type="dxa"/>
            <w:tcBorders>
              <w:top w:val="nil"/>
              <w:left w:val="single" w:sz="4" w:space="0" w:color="auto"/>
              <w:bottom w:val="nil"/>
            </w:tcBorders>
          </w:tcPr>
          <w:p w14:paraId="2CF60AA3"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30</w:t>
            </w:r>
          </w:p>
        </w:tc>
      </w:tr>
      <w:tr w:rsidR="009F3A33" w:rsidRPr="00EE08C2" w14:paraId="4F674172" w14:textId="77777777" w:rsidTr="009F3A33">
        <w:trPr>
          <w:jc w:val="center"/>
        </w:trPr>
        <w:tc>
          <w:tcPr>
            <w:tcW w:w="5699" w:type="dxa"/>
            <w:tcBorders>
              <w:top w:val="nil"/>
              <w:bottom w:val="nil"/>
              <w:right w:val="single" w:sz="4" w:space="0" w:color="auto"/>
            </w:tcBorders>
          </w:tcPr>
          <w:p w14:paraId="67F2F86C" w14:textId="77777777" w:rsidR="009F3A33" w:rsidRPr="00EE08C2" w:rsidRDefault="009F3A33" w:rsidP="008124C5">
            <w:pPr>
              <w:spacing w:before="20"/>
              <w:rPr>
                <w:color w:val="000000"/>
                <w:sz w:val="22"/>
                <w:szCs w:val="18"/>
                <w:lang w:val="en-US"/>
              </w:rPr>
            </w:pPr>
            <w:r w:rsidRPr="00EE08C2">
              <w:rPr>
                <w:color w:val="000000"/>
                <w:sz w:val="22"/>
                <w:szCs w:val="18"/>
                <w:lang w:val="en-US"/>
              </w:rPr>
              <w:tab/>
              <w:t>Transport facilities</w:t>
            </w:r>
          </w:p>
        </w:tc>
        <w:tc>
          <w:tcPr>
            <w:tcW w:w="2126" w:type="dxa"/>
            <w:tcBorders>
              <w:top w:val="nil"/>
              <w:left w:val="single" w:sz="4" w:space="0" w:color="auto"/>
              <w:bottom w:val="nil"/>
            </w:tcBorders>
          </w:tcPr>
          <w:p w14:paraId="6F312844"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c>
          <w:tcPr>
            <w:tcW w:w="2268" w:type="dxa"/>
            <w:tcBorders>
              <w:top w:val="nil"/>
              <w:left w:val="single" w:sz="4" w:space="0" w:color="auto"/>
              <w:bottom w:val="nil"/>
            </w:tcBorders>
          </w:tcPr>
          <w:p w14:paraId="4BE29B29"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r>
      <w:tr w:rsidR="009F3A33" w:rsidRPr="00EE08C2" w14:paraId="7A6770AA" w14:textId="77777777" w:rsidTr="009F3A33">
        <w:trPr>
          <w:trHeight w:val="301"/>
          <w:jc w:val="center"/>
        </w:trPr>
        <w:tc>
          <w:tcPr>
            <w:tcW w:w="5699" w:type="dxa"/>
            <w:tcBorders>
              <w:top w:val="nil"/>
              <w:bottom w:val="nil"/>
              <w:right w:val="single" w:sz="4" w:space="0" w:color="auto"/>
            </w:tcBorders>
          </w:tcPr>
          <w:p w14:paraId="47468C2E" w14:textId="77777777" w:rsidR="009F3A33" w:rsidRPr="00EE08C2" w:rsidRDefault="009F3A33" w:rsidP="008124C5">
            <w:pPr>
              <w:spacing w:before="20"/>
              <w:rPr>
                <w:sz w:val="12"/>
                <w:szCs w:val="8"/>
                <w:lang w:val="en-US" w:eastAsia="fr-FR"/>
              </w:rPr>
            </w:pPr>
            <w:r w:rsidRPr="00EE08C2">
              <w:rPr>
                <w:color w:val="000000"/>
                <w:sz w:val="22"/>
                <w:szCs w:val="18"/>
                <w:lang w:val="en-US"/>
              </w:rPr>
              <w:tab/>
            </w:r>
            <w:r>
              <w:rPr>
                <w:color w:val="000000"/>
                <w:sz w:val="22"/>
                <w:szCs w:val="18"/>
                <w:lang w:val="en-US"/>
              </w:rPr>
              <w:t>Other Building Assets</w:t>
            </w:r>
          </w:p>
        </w:tc>
        <w:tc>
          <w:tcPr>
            <w:tcW w:w="2126" w:type="dxa"/>
            <w:tcBorders>
              <w:top w:val="nil"/>
              <w:left w:val="single" w:sz="4" w:space="0" w:color="auto"/>
              <w:bottom w:val="nil"/>
            </w:tcBorders>
          </w:tcPr>
          <w:p w14:paraId="787C8B69" w14:textId="77777777" w:rsidR="009F3A33" w:rsidRPr="00EE08C2" w:rsidRDefault="009F3A33" w:rsidP="008124C5">
            <w:pPr>
              <w:pStyle w:val="Tabletext"/>
              <w:spacing w:before="20" w:after="20"/>
              <w:ind w:right="424"/>
              <w:jc w:val="right"/>
              <w:rPr>
                <w:sz w:val="12"/>
                <w:szCs w:val="8"/>
                <w:lang w:val="en-US" w:eastAsia="fr-FR"/>
              </w:rPr>
            </w:pPr>
          </w:p>
        </w:tc>
        <w:tc>
          <w:tcPr>
            <w:tcW w:w="2268" w:type="dxa"/>
            <w:tcBorders>
              <w:top w:val="nil"/>
              <w:left w:val="single" w:sz="4" w:space="0" w:color="auto"/>
              <w:bottom w:val="nil"/>
            </w:tcBorders>
          </w:tcPr>
          <w:p w14:paraId="5CFD3F04" w14:textId="77777777" w:rsidR="009F3A33" w:rsidRPr="003762B1" w:rsidRDefault="009F3A33" w:rsidP="008124C5">
            <w:pPr>
              <w:pStyle w:val="Tabletext"/>
              <w:spacing w:before="20" w:after="0"/>
              <w:ind w:right="424"/>
              <w:jc w:val="right"/>
              <w:rPr>
                <w:szCs w:val="18"/>
                <w:lang w:val="en-US" w:eastAsia="fr-FR"/>
              </w:rPr>
            </w:pPr>
            <w:r w:rsidRPr="003762B1">
              <w:rPr>
                <w:szCs w:val="18"/>
                <w:lang w:val="en-US" w:eastAsia="fr-FR"/>
              </w:rPr>
              <w:t>10</w:t>
            </w:r>
          </w:p>
        </w:tc>
      </w:tr>
      <w:tr w:rsidR="009F3A33" w:rsidRPr="00EE08C2" w14:paraId="1301C478" w14:textId="77777777" w:rsidTr="009F3A33">
        <w:trPr>
          <w:trHeight w:val="170"/>
          <w:jc w:val="center"/>
        </w:trPr>
        <w:tc>
          <w:tcPr>
            <w:tcW w:w="5699" w:type="dxa"/>
            <w:tcBorders>
              <w:top w:val="nil"/>
              <w:bottom w:val="nil"/>
              <w:right w:val="single" w:sz="4" w:space="0" w:color="auto"/>
            </w:tcBorders>
          </w:tcPr>
          <w:p w14:paraId="6D5A1F65" w14:textId="77777777" w:rsidR="009F3A33" w:rsidRPr="00EE08C2" w:rsidRDefault="009F3A33" w:rsidP="008124C5">
            <w:pPr>
              <w:pStyle w:val="Tabletext"/>
              <w:spacing w:before="20" w:after="20"/>
              <w:rPr>
                <w:sz w:val="12"/>
                <w:szCs w:val="8"/>
                <w:lang w:val="en-US" w:eastAsia="fr-FR"/>
              </w:rPr>
            </w:pPr>
          </w:p>
        </w:tc>
        <w:tc>
          <w:tcPr>
            <w:tcW w:w="2126" w:type="dxa"/>
            <w:tcBorders>
              <w:top w:val="nil"/>
              <w:left w:val="single" w:sz="4" w:space="0" w:color="auto"/>
              <w:bottom w:val="nil"/>
            </w:tcBorders>
          </w:tcPr>
          <w:p w14:paraId="3573466D" w14:textId="77777777" w:rsidR="009F3A33" w:rsidRPr="00EE08C2" w:rsidRDefault="009F3A33" w:rsidP="008124C5">
            <w:pPr>
              <w:pStyle w:val="Tabletext"/>
              <w:spacing w:before="20" w:after="20"/>
              <w:ind w:right="424"/>
              <w:jc w:val="right"/>
              <w:rPr>
                <w:sz w:val="12"/>
                <w:szCs w:val="8"/>
                <w:lang w:val="en-US" w:eastAsia="fr-FR"/>
              </w:rPr>
            </w:pPr>
          </w:p>
        </w:tc>
        <w:tc>
          <w:tcPr>
            <w:tcW w:w="2268" w:type="dxa"/>
            <w:tcBorders>
              <w:top w:val="nil"/>
              <w:left w:val="single" w:sz="4" w:space="0" w:color="auto"/>
              <w:bottom w:val="nil"/>
            </w:tcBorders>
          </w:tcPr>
          <w:p w14:paraId="22618A42" w14:textId="77777777" w:rsidR="009F3A33" w:rsidRPr="00EE08C2" w:rsidRDefault="009F3A33" w:rsidP="008124C5">
            <w:pPr>
              <w:pStyle w:val="Tabletext"/>
              <w:spacing w:before="20" w:after="20"/>
              <w:ind w:right="424"/>
              <w:jc w:val="right"/>
              <w:rPr>
                <w:sz w:val="12"/>
                <w:szCs w:val="8"/>
                <w:lang w:val="en-US" w:eastAsia="fr-FR"/>
              </w:rPr>
            </w:pPr>
          </w:p>
        </w:tc>
      </w:tr>
      <w:tr w:rsidR="009F3A33" w:rsidRPr="00EE08C2" w14:paraId="6D360DB7" w14:textId="77777777" w:rsidTr="009F3A33">
        <w:trPr>
          <w:jc w:val="center"/>
        </w:trPr>
        <w:tc>
          <w:tcPr>
            <w:tcW w:w="5699" w:type="dxa"/>
            <w:tcBorders>
              <w:top w:val="nil"/>
              <w:bottom w:val="nil"/>
              <w:right w:val="single" w:sz="4" w:space="0" w:color="auto"/>
            </w:tcBorders>
          </w:tcPr>
          <w:p w14:paraId="45DAF5CD" w14:textId="77777777" w:rsidR="009F3A33" w:rsidRPr="00EE08C2" w:rsidRDefault="009F3A33" w:rsidP="008124C5">
            <w:pPr>
              <w:pStyle w:val="Tabletext"/>
              <w:spacing w:before="20" w:after="20"/>
              <w:rPr>
                <w:szCs w:val="18"/>
                <w:lang w:val="en-US" w:eastAsia="fr-FR"/>
              </w:rPr>
            </w:pPr>
            <w:r w:rsidRPr="00EE08C2">
              <w:rPr>
                <w:color w:val="000000"/>
                <w:szCs w:val="18"/>
                <w:lang w:val="en-US"/>
              </w:rPr>
              <w:t>Machinery and equipment</w:t>
            </w:r>
          </w:p>
        </w:tc>
        <w:tc>
          <w:tcPr>
            <w:tcW w:w="2126" w:type="dxa"/>
            <w:tcBorders>
              <w:top w:val="nil"/>
              <w:left w:val="single" w:sz="4" w:space="0" w:color="auto"/>
              <w:bottom w:val="nil"/>
            </w:tcBorders>
          </w:tcPr>
          <w:p w14:paraId="7C149AE0"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c>
          <w:tcPr>
            <w:tcW w:w="2268" w:type="dxa"/>
            <w:tcBorders>
              <w:top w:val="nil"/>
              <w:left w:val="single" w:sz="4" w:space="0" w:color="auto"/>
              <w:bottom w:val="nil"/>
            </w:tcBorders>
          </w:tcPr>
          <w:p w14:paraId="3D8688AC"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r>
      <w:tr w:rsidR="009F3A33" w:rsidRPr="00EE08C2" w14:paraId="3C73E5CF" w14:textId="77777777" w:rsidTr="009F3A33">
        <w:trPr>
          <w:jc w:val="center"/>
        </w:trPr>
        <w:tc>
          <w:tcPr>
            <w:tcW w:w="5699" w:type="dxa"/>
            <w:tcBorders>
              <w:top w:val="nil"/>
              <w:bottom w:val="nil"/>
              <w:right w:val="single" w:sz="4" w:space="0" w:color="auto"/>
            </w:tcBorders>
          </w:tcPr>
          <w:p w14:paraId="4DB92083" w14:textId="77777777" w:rsidR="009F3A33" w:rsidRPr="00EE08C2" w:rsidRDefault="009F3A33" w:rsidP="008124C5">
            <w:pPr>
              <w:pStyle w:val="Tabletext"/>
              <w:spacing w:before="20" w:after="20"/>
              <w:rPr>
                <w:szCs w:val="18"/>
                <w:lang w:val="en-US" w:eastAsia="fr-FR"/>
              </w:rPr>
            </w:pPr>
            <w:r w:rsidRPr="00EE08C2">
              <w:rPr>
                <w:color w:val="000000"/>
                <w:szCs w:val="18"/>
                <w:lang w:val="en-US"/>
              </w:rPr>
              <w:t>Furniture and fixtures</w:t>
            </w:r>
          </w:p>
        </w:tc>
        <w:tc>
          <w:tcPr>
            <w:tcW w:w="2126" w:type="dxa"/>
            <w:tcBorders>
              <w:top w:val="nil"/>
              <w:left w:val="single" w:sz="4" w:space="0" w:color="auto"/>
              <w:bottom w:val="nil"/>
            </w:tcBorders>
          </w:tcPr>
          <w:p w14:paraId="52212552"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c>
          <w:tcPr>
            <w:tcW w:w="2268" w:type="dxa"/>
            <w:tcBorders>
              <w:top w:val="nil"/>
              <w:left w:val="single" w:sz="4" w:space="0" w:color="auto"/>
              <w:bottom w:val="nil"/>
            </w:tcBorders>
          </w:tcPr>
          <w:p w14:paraId="5CA18B8F"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r>
      <w:tr w:rsidR="009F3A33" w:rsidRPr="00EE08C2" w14:paraId="76312A60" w14:textId="77777777" w:rsidTr="009F3A33">
        <w:trPr>
          <w:jc w:val="center"/>
        </w:trPr>
        <w:tc>
          <w:tcPr>
            <w:tcW w:w="5699" w:type="dxa"/>
            <w:tcBorders>
              <w:top w:val="nil"/>
              <w:bottom w:val="nil"/>
              <w:right w:val="single" w:sz="4" w:space="0" w:color="auto"/>
            </w:tcBorders>
          </w:tcPr>
          <w:p w14:paraId="45440F84" w14:textId="77777777" w:rsidR="009F3A33" w:rsidRPr="00EE08C2" w:rsidRDefault="009F3A33" w:rsidP="008124C5">
            <w:pPr>
              <w:pStyle w:val="Tabletext"/>
              <w:spacing w:before="20" w:after="20"/>
              <w:rPr>
                <w:szCs w:val="18"/>
                <w:lang w:val="en-US" w:eastAsia="fr-FR"/>
              </w:rPr>
            </w:pPr>
            <w:r w:rsidRPr="00EE08C2">
              <w:rPr>
                <w:color w:val="000000"/>
                <w:szCs w:val="18"/>
                <w:lang w:val="en-US"/>
              </w:rPr>
              <w:t>Vehicles</w:t>
            </w:r>
          </w:p>
        </w:tc>
        <w:tc>
          <w:tcPr>
            <w:tcW w:w="2126" w:type="dxa"/>
            <w:tcBorders>
              <w:top w:val="nil"/>
              <w:left w:val="single" w:sz="4" w:space="0" w:color="auto"/>
              <w:bottom w:val="nil"/>
            </w:tcBorders>
          </w:tcPr>
          <w:p w14:paraId="5F140235"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c>
          <w:tcPr>
            <w:tcW w:w="2268" w:type="dxa"/>
            <w:tcBorders>
              <w:top w:val="nil"/>
              <w:left w:val="single" w:sz="4" w:space="0" w:color="auto"/>
              <w:bottom w:val="nil"/>
            </w:tcBorders>
          </w:tcPr>
          <w:p w14:paraId="1DA5A17E"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r>
      <w:tr w:rsidR="009F3A33" w:rsidRPr="00EE08C2" w14:paraId="1B0AD9EB" w14:textId="77777777" w:rsidTr="009F3A33">
        <w:trPr>
          <w:jc w:val="center"/>
        </w:trPr>
        <w:tc>
          <w:tcPr>
            <w:tcW w:w="5699" w:type="dxa"/>
            <w:tcBorders>
              <w:top w:val="nil"/>
              <w:bottom w:val="nil"/>
              <w:right w:val="single" w:sz="4" w:space="0" w:color="auto"/>
            </w:tcBorders>
          </w:tcPr>
          <w:p w14:paraId="57338947" w14:textId="77777777" w:rsidR="009F3A33" w:rsidRPr="00EE08C2" w:rsidRDefault="009F3A33" w:rsidP="008124C5">
            <w:pPr>
              <w:pStyle w:val="Tabletext"/>
              <w:spacing w:before="20" w:after="20"/>
              <w:rPr>
                <w:szCs w:val="18"/>
                <w:lang w:val="en-US" w:eastAsia="fr-FR"/>
              </w:rPr>
            </w:pPr>
            <w:r w:rsidRPr="00EE08C2">
              <w:rPr>
                <w:color w:val="000000"/>
                <w:szCs w:val="18"/>
                <w:lang w:val="en-US"/>
              </w:rPr>
              <w:t>Computer hardware</w:t>
            </w:r>
          </w:p>
        </w:tc>
        <w:tc>
          <w:tcPr>
            <w:tcW w:w="2126" w:type="dxa"/>
            <w:tcBorders>
              <w:top w:val="nil"/>
              <w:left w:val="single" w:sz="4" w:space="0" w:color="auto"/>
              <w:bottom w:val="nil"/>
            </w:tcBorders>
          </w:tcPr>
          <w:p w14:paraId="6F2651EA"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3</w:t>
            </w:r>
          </w:p>
        </w:tc>
        <w:tc>
          <w:tcPr>
            <w:tcW w:w="2268" w:type="dxa"/>
            <w:tcBorders>
              <w:top w:val="nil"/>
              <w:left w:val="single" w:sz="4" w:space="0" w:color="auto"/>
              <w:bottom w:val="nil"/>
            </w:tcBorders>
          </w:tcPr>
          <w:p w14:paraId="2C217824"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3</w:t>
            </w:r>
          </w:p>
        </w:tc>
      </w:tr>
      <w:tr w:rsidR="009F3A33" w:rsidRPr="00EE08C2" w14:paraId="74A7F84F" w14:textId="77777777" w:rsidTr="009F3A33">
        <w:trPr>
          <w:jc w:val="center"/>
        </w:trPr>
        <w:tc>
          <w:tcPr>
            <w:tcW w:w="5699" w:type="dxa"/>
            <w:tcBorders>
              <w:top w:val="nil"/>
              <w:bottom w:val="nil"/>
              <w:right w:val="single" w:sz="4" w:space="0" w:color="auto"/>
            </w:tcBorders>
          </w:tcPr>
          <w:p w14:paraId="0A56C1E0" w14:textId="77777777" w:rsidR="009F3A33" w:rsidRPr="00EE08C2" w:rsidRDefault="009F3A33" w:rsidP="008124C5">
            <w:pPr>
              <w:pStyle w:val="Tabletext"/>
              <w:spacing w:before="20" w:after="20"/>
              <w:rPr>
                <w:sz w:val="12"/>
                <w:szCs w:val="8"/>
                <w:lang w:val="en-US" w:eastAsia="fr-FR"/>
              </w:rPr>
            </w:pPr>
          </w:p>
        </w:tc>
        <w:tc>
          <w:tcPr>
            <w:tcW w:w="2126" w:type="dxa"/>
            <w:tcBorders>
              <w:top w:val="nil"/>
              <w:left w:val="single" w:sz="4" w:space="0" w:color="auto"/>
              <w:bottom w:val="nil"/>
            </w:tcBorders>
          </w:tcPr>
          <w:p w14:paraId="3D585603" w14:textId="77777777" w:rsidR="009F3A33" w:rsidRPr="00EE08C2" w:rsidRDefault="009F3A33" w:rsidP="008124C5">
            <w:pPr>
              <w:pStyle w:val="Tabletext"/>
              <w:spacing w:before="20" w:after="20"/>
              <w:ind w:right="424"/>
              <w:jc w:val="right"/>
              <w:rPr>
                <w:sz w:val="12"/>
                <w:szCs w:val="8"/>
                <w:lang w:val="en-US" w:eastAsia="fr-FR"/>
              </w:rPr>
            </w:pPr>
          </w:p>
        </w:tc>
        <w:tc>
          <w:tcPr>
            <w:tcW w:w="2268" w:type="dxa"/>
            <w:tcBorders>
              <w:top w:val="nil"/>
              <w:left w:val="single" w:sz="4" w:space="0" w:color="auto"/>
              <w:bottom w:val="nil"/>
            </w:tcBorders>
          </w:tcPr>
          <w:p w14:paraId="00E88E4E" w14:textId="77777777" w:rsidR="009F3A33" w:rsidRPr="00EE08C2" w:rsidRDefault="009F3A33" w:rsidP="008124C5">
            <w:pPr>
              <w:pStyle w:val="Tabletext"/>
              <w:spacing w:before="20" w:after="20"/>
              <w:ind w:right="424"/>
              <w:jc w:val="right"/>
              <w:rPr>
                <w:sz w:val="12"/>
                <w:szCs w:val="8"/>
                <w:lang w:val="en-US" w:eastAsia="fr-FR"/>
              </w:rPr>
            </w:pPr>
          </w:p>
        </w:tc>
      </w:tr>
      <w:tr w:rsidR="009F3A33" w:rsidRPr="00EE08C2" w14:paraId="66C7B129" w14:textId="77777777" w:rsidTr="009F3A33">
        <w:trPr>
          <w:jc w:val="center"/>
        </w:trPr>
        <w:tc>
          <w:tcPr>
            <w:tcW w:w="5699" w:type="dxa"/>
            <w:tcBorders>
              <w:top w:val="nil"/>
              <w:right w:val="single" w:sz="4" w:space="0" w:color="auto"/>
            </w:tcBorders>
          </w:tcPr>
          <w:p w14:paraId="6AEDF4D2" w14:textId="77777777" w:rsidR="009F3A33" w:rsidRPr="00EE08C2" w:rsidRDefault="009F3A33" w:rsidP="008124C5">
            <w:pPr>
              <w:pStyle w:val="Tabletext"/>
              <w:spacing w:before="20" w:after="20"/>
              <w:rPr>
                <w:szCs w:val="18"/>
                <w:lang w:val="en-US" w:eastAsia="fr-FR"/>
              </w:rPr>
            </w:pPr>
            <w:r w:rsidRPr="00EE08C2">
              <w:rPr>
                <w:color w:val="000000"/>
                <w:szCs w:val="18"/>
                <w:lang w:val="en-US"/>
              </w:rPr>
              <w:t>Licenses and software packages</w:t>
            </w:r>
          </w:p>
        </w:tc>
        <w:tc>
          <w:tcPr>
            <w:tcW w:w="2126" w:type="dxa"/>
            <w:tcBorders>
              <w:top w:val="nil"/>
              <w:left w:val="single" w:sz="4" w:space="0" w:color="auto"/>
            </w:tcBorders>
          </w:tcPr>
          <w:p w14:paraId="45D606E9"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3</w:t>
            </w:r>
          </w:p>
        </w:tc>
        <w:tc>
          <w:tcPr>
            <w:tcW w:w="2268" w:type="dxa"/>
            <w:tcBorders>
              <w:top w:val="nil"/>
              <w:left w:val="single" w:sz="4" w:space="0" w:color="auto"/>
            </w:tcBorders>
          </w:tcPr>
          <w:p w14:paraId="3ED404C4"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3</w:t>
            </w:r>
          </w:p>
        </w:tc>
      </w:tr>
    </w:tbl>
    <w:p w14:paraId="4D7CED70" w14:textId="77777777" w:rsidR="0022373A" w:rsidRPr="001C2A98" w:rsidRDefault="0022373A" w:rsidP="000B37AD">
      <w:pPr>
        <w:spacing w:before="240"/>
        <w:jc w:val="both"/>
        <w:rPr>
          <w:lang w:val="en-US"/>
        </w:rPr>
      </w:pPr>
      <w:r w:rsidRPr="001C2A98">
        <w:rPr>
          <w:lang w:val="en-US"/>
        </w:rPr>
        <w:t xml:space="preserve">At each annual closure date, ITU assesses whether there is any indication that an asset may be impaired. If any such indication exists, the recoverable amount of the asset is </w:t>
      </w:r>
      <w:proofErr w:type="gramStart"/>
      <w:r w:rsidRPr="001C2A98">
        <w:rPr>
          <w:lang w:val="en-US"/>
        </w:rPr>
        <w:t>estimated</w:t>
      </w:r>
      <w:proofErr w:type="gramEnd"/>
      <w:r w:rsidRPr="001C2A98">
        <w:rPr>
          <w:lang w:val="en-US"/>
        </w:rPr>
        <w:t xml:space="preserve"> and an impairment loss is recorded in the statement of financial performance when the carrying amount exceeds the recoverable amount.</w:t>
      </w:r>
    </w:p>
    <w:p w14:paraId="4CADB682" w14:textId="77777777" w:rsidR="0022373A" w:rsidRPr="001C2A98" w:rsidRDefault="0022373A" w:rsidP="005C41A5">
      <w:pPr>
        <w:jc w:val="both"/>
        <w:rPr>
          <w:lang w:val="en-US"/>
        </w:rPr>
      </w:pPr>
      <w:r w:rsidRPr="001C2A98">
        <w:rPr>
          <w:lang w:val="en-US"/>
        </w:rPr>
        <w:t>The recoverable amount is the higher of the fair value less the costs of disposal, and the value in use. The recoverable amount of an asset is calculated individually. The value in use of fixed assets used for non-commercial purposes corresponds to the present value of the service potential expected from their use.</w:t>
      </w:r>
    </w:p>
    <w:p w14:paraId="3F3F6461" w14:textId="181BDB29" w:rsidR="0022373A" w:rsidRPr="001C2A98" w:rsidRDefault="0022373A" w:rsidP="005C41A5">
      <w:pPr>
        <w:jc w:val="both"/>
        <w:rPr>
          <w:lang w:val="en-US"/>
        </w:rPr>
      </w:pPr>
      <w:r w:rsidRPr="001C2A98">
        <w:rPr>
          <w:lang w:val="en-US"/>
        </w:rPr>
        <w:t xml:space="preserve">An impairment loss recognized in prior periods is reversed if there has been change in the estimates of the recoverable amount since the last estimate. The net carrying amount of the asset is </w:t>
      </w:r>
      <w:r w:rsidR="00F628A1" w:rsidRPr="001C2A98">
        <w:rPr>
          <w:lang w:val="en-US"/>
        </w:rPr>
        <w:t>increased but</w:t>
      </w:r>
      <w:r w:rsidRPr="001C2A98">
        <w:rPr>
          <w:lang w:val="en-US"/>
        </w:rPr>
        <w:t xml:space="preserve"> shall not exceed the net carrying amount that would have applied to the asset had no impairment loss been recognized in the first place. The reverse is recorded in the statement of financial performance.</w:t>
      </w:r>
    </w:p>
    <w:p w14:paraId="7DFABE31" w14:textId="77777777" w:rsidR="0022373A" w:rsidRPr="001C2A98" w:rsidRDefault="0022373A" w:rsidP="005C41A5">
      <w:pPr>
        <w:pStyle w:val="Heading5"/>
        <w:jc w:val="both"/>
        <w:rPr>
          <w:u w:val="single"/>
          <w:lang w:val="en-US"/>
        </w:rPr>
      </w:pPr>
      <w:bookmarkStart w:id="52" w:name="_Toc72224924"/>
      <w:r w:rsidRPr="001C2A98">
        <w:rPr>
          <w:u w:val="single"/>
          <w:lang w:val="en-US"/>
        </w:rPr>
        <w:t>Fixed assets acquired under lease</w:t>
      </w:r>
      <w:bookmarkEnd w:id="52"/>
    </w:p>
    <w:p w14:paraId="175F5FA8" w14:textId="1B7AF034" w:rsidR="0022373A" w:rsidRPr="001C2A98" w:rsidRDefault="0022373A" w:rsidP="00BD5D98">
      <w:pPr>
        <w:jc w:val="both"/>
        <w:rPr>
          <w:lang w:val="en-US"/>
        </w:rPr>
      </w:pPr>
      <w:r w:rsidRPr="001C2A98">
        <w:rPr>
          <w:lang w:val="en-US"/>
        </w:rPr>
        <w:t xml:space="preserve">Within the framework of its activities, ITU may use leased assets. Leases were </w:t>
      </w:r>
      <w:proofErr w:type="spellStart"/>
      <w:r w:rsidR="00991717" w:rsidRPr="001C2A98">
        <w:rPr>
          <w:lang w:val="en-US"/>
        </w:rPr>
        <w:t>analy</w:t>
      </w:r>
      <w:r w:rsidR="00A70526">
        <w:rPr>
          <w:lang w:val="en-US"/>
        </w:rPr>
        <w:t>s</w:t>
      </w:r>
      <w:r w:rsidR="00991717" w:rsidRPr="001C2A98">
        <w:rPr>
          <w:lang w:val="en-US"/>
        </w:rPr>
        <w:t>ed</w:t>
      </w:r>
      <w:proofErr w:type="spellEnd"/>
      <w:r w:rsidRPr="001C2A98">
        <w:rPr>
          <w:lang w:val="en-US"/>
        </w:rPr>
        <w:t xml:space="preserve"> with respect to the situations described and indicators provided in </w:t>
      </w:r>
      <w:r w:rsidRPr="0076607B">
        <w:rPr>
          <w:lang w:val="en-US"/>
        </w:rPr>
        <w:t xml:space="preserve">IPSAS 13 </w:t>
      </w:r>
      <w:proofErr w:type="gramStart"/>
      <w:r w:rsidRPr="0076607B">
        <w:rPr>
          <w:lang w:val="en-US"/>
        </w:rPr>
        <w:t>in order to</w:t>
      </w:r>
      <w:proofErr w:type="gramEnd"/>
      <w:r w:rsidRPr="0076607B">
        <w:rPr>
          <w:lang w:val="en-US"/>
        </w:rPr>
        <w:t xml:space="preserve"> determine whether they were operating leases or </w:t>
      </w:r>
      <w:r w:rsidRPr="004F546C">
        <w:rPr>
          <w:lang w:val="en-US"/>
        </w:rPr>
        <w:t xml:space="preserve">finance leases. As </w:t>
      </w:r>
      <w:proofErr w:type="gramStart"/>
      <w:r w:rsidRPr="004F546C">
        <w:rPr>
          <w:lang w:val="en-US"/>
        </w:rPr>
        <w:t>at</w:t>
      </w:r>
      <w:proofErr w:type="gramEnd"/>
      <w:r w:rsidRPr="004F546C">
        <w:rPr>
          <w:lang w:val="en-US"/>
        </w:rPr>
        <w:t xml:space="preserve"> 31 December </w:t>
      </w:r>
      <w:r w:rsidR="00111BDD">
        <w:rPr>
          <w:lang w:val="en-US"/>
        </w:rPr>
        <w:t>201</w:t>
      </w:r>
      <w:r w:rsidR="00B902E4">
        <w:rPr>
          <w:lang w:val="en-US"/>
        </w:rPr>
        <w:t>9</w:t>
      </w:r>
      <w:r w:rsidRPr="004F546C">
        <w:rPr>
          <w:lang w:val="en-US"/>
        </w:rPr>
        <w:t xml:space="preserve">, leases concluded by ITU correspond </w:t>
      </w:r>
      <w:r w:rsidRPr="004F546C">
        <w:rPr>
          <w:lang w:val="en-US"/>
        </w:rPr>
        <w:lastRenderedPageBreak/>
        <w:t>to the definition of operating leases and are recognized as such. Payments made in respect of such leases are recognized as expenses in the statement of financial performance on a straight-line basis over the term of the lease.</w:t>
      </w:r>
    </w:p>
    <w:p w14:paraId="40E55B44" w14:textId="77777777" w:rsidR="0022373A" w:rsidRPr="001C2A98" w:rsidRDefault="0022373A" w:rsidP="005C41A5">
      <w:pPr>
        <w:pStyle w:val="Heading5"/>
        <w:jc w:val="both"/>
        <w:rPr>
          <w:u w:val="single"/>
          <w:lang w:val="en-US"/>
        </w:rPr>
      </w:pPr>
      <w:bookmarkStart w:id="53" w:name="_Toc305764071"/>
      <w:bookmarkStart w:id="54" w:name="_Toc72224925"/>
      <w:r w:rsidRPr="001C2A98">
        <w:rPr>
          <w:u w:val="single"/>
          <w:lang w:val="en-US"/>
        </w:rPr>
        <w:t>Intangible assets</w:t>
      </w:r>
      <w:bookmarkEnd w:id="53"/>
      <w:bookmarkEnd w:id="54"/>
    </w:p>
    <w:p w14:paraId="39EB1220" w14:textId="77777777" w:rsidR="002560A2" w:rsidRDefault="0022373A" w:rsidP="00752F2D">
      <w:pPr>
        <w:jc w:val="both"/>
        <w:rPr>
          <w:lang w:val="en-US"/>
        </w:rPr>
      </w:pPr>
      <w:r w:rsidRPr="001C2A98">
        <w:rPr>
          <w:lang w:val="en-US"/>
        </w:rPr>
        <w:t xml:space="preserve">Intangible assets, IT </w:t>
      </w:r>
      <w:r w:rsidR="00F00000" w:rsidRPr="001C2A98">
        <w:rPr>
          <w:lang w:val="en-US"/>
        </w:rPr>
        <w:t>licen</w:t>
      </w:r>
      <w:r w:rsidR="00F00000">
        <w:rPr>
          <w:lang w:val="en-US"/>
        </w:rPr>
        <w:t>s</w:t>
      </w:r>
      <w:r w:rsidR="00F00000" w:rsidRPr="001C2A98">
        <w:rPr>
          <w:lang w:val="en-US"/>
        </w:rPr>
        <w:t>es</w:t>
      </w:r>
      <w:r w:rsidRPr="001C2A98">
        <w:rPr>
          <w:lang w:val="en-US"/>
        </w:rPr>
        <w:t xml:space="preserve"> and software, </w:t>
      </w:r>
      <w:r w:rsidR="00C5350B">
        <w:rPr>
          <w:lang w:val="en-US"/>
        </w:rPr>
        <w:t>with a value higher than CHF 50</w:t>
      </w:r>
      <w:r w:rsidR="007A552E">
        <w:rPr>
          <w:lang w:val="en-US"/>
        </w:rPr>
        <w:t>’</w:t>
      </w:r>
      <w:r w:rsidR="00C5350B">
        <w:rPr>
          <w:lang w:val="en-US"/>
        </w:rPr>
        <w:t xml:space="preserve">000, </w:t>
      </w:r>
      <w:r w:rsidRPr="001C2A98">
        <w:rPr>
          <w:lang w:val="en-US"/>
        </w:rPr>
        <w:t xml:space="preserve">are recognized </w:t>
      </w:r>
      <w:proofErr w:type="gramStart"/>
      <w:r w:rsidRPr="001C2A98">
        <w:rPr>
          <w:lang w:val="en-US"/>
        </w:rPr>
        <w:t>on the basis of</w:t>
      </w:r>
      <w:proofErr w:type="gramEnd"/>
      <w:r w:rsidRPr="001C2A98">
        <w:rPr>
          <w:lang w:val="en-US"/>
        </w:rPr>
        <w:t xml:space="preserve"> their historical cost less any accumulated depreciation and impairment losses, except in the opening balance sheet where the net value has been used. </w:t>
      </w:r>
      <w:r w:rsidR="001A66BA" w:rsidRPr="001C2A98">
        <w:rPr>
          <w:lang w:val="en-US"/>
        </w:rPr>
        <w:t>Licen</w:t>
      </w:r>
      <w:r w:rsidR="001A66BA">
        <w:rPr>
          <w:lang w:val="en-US"/>
        </w:rPr>
        <w:t>s</w:t>
      </w:r>
      <w:r w:rsidR="001A66BA" w:rsidRPr="001C2A98">
        <w:rPr>
          <w:lang w:val="en-US"/>
        </w:rPr>
        <w:t>es</w:t>
      </w:r>
      <w:r w:rsidRPr="001C2A98">
        <w:rPr>
          <w:lang w:val="en-US"/>
        </w:rPr>
        <w:t>, software packages, patents and rights are amortized on a straight-line basis over a period of three years.</w:t>
      </w:r>
    </w:p>
    <w:p w14:paraId="0A2327FA" w14:textId="77777777" w:rsidR="00C3351C" w:rsidRDefault="0022373A" w:rsidP="005C41A5">
      <w:pPr>
        <w:jc w:val="both"/>
        <w:rPr>
          <w:lang w:val="en-US"/>
        </w:rPr>
      </w:pPr>
      <w:r w:rsidRPr="001C2A98">
        <w:rPr>
          <w:lang w:val="en-US"/>
        </w:rPr>
        <w:t>All cos</w:t>
      </w:r>
      <w:r w:rsidR="00B11AA3">
        <w:rPr>
          <w:lang w:val="en-US"/>
        </w:rPr>
        <w:t>ts equal to or lower than CHF 50</w:t>
      </w:r>
      <w:r w:rsidR="007A552E">
        <w:rPr>
          <w:lang w:val="en-US"/>
        </w:rPr>
        <w:t>’</w:t>
      </w:r>
      <w:r>
        <w:rPr>
          <w:lang w:val="en-US"/>
        </w:rPr>
        <w:t>000</w:t>
      </w:r>
      <w:r w:rsidRPr="001C2A98">
        <w:rPr>
          <w:lang w:val="en-US"/>
        </w:rPr>
        <w:t xml:space="preserve"> are capitalized at the time of receipt of the good</w:t>
      </w:r>
      <w:r w:rsidR="00885437">
        <w:rPr>
          <w:lang w:val="en-US"/>
        </w:rPr>
        <w:t>s</w:t>
      </w:r>
      <w:r w:rsidRPr="001C2A98">
        <w:rPr>
          <w:lang w:val="en-US"/>
        </w:rPr>
        <w:t xml:space="preserve"> and fully recognized as expenses in the statement of financial performance at the monthly closure following acquisition.</w:t>
      </w:r>
    </w:p>
    <w:p w14:paraId="01C146D7" w14:textId="565DB03D" w:rsidR="000C705A" w:rsidRPr="00C3351C" w:rsidRDefault="00F00000" w:rsidP="005C41A5">
      <w:pPr>
        <w:jc w:val="both"/>
        <w:rPr>
          <w:lang w:val="en-US"/>
        </w:rPr>
      </w:pPr>
      <w:r w:rsidRPr="00D128FC">
        <w:rPr>
          <w:color w:val="000000"/>
          <w:lang w:val="en-US"/>
        </w:rPr>
        <w:t>Licen</w:t>
      </w:r>
      <w:r>
        <w:rPr>
          <w:color w:val="000000"/>
          <w:lang w:val="en-US"/>
        </w:rPr>
        <w:t>s</w:t>
      </w:r>
      <w:r w:rsidRPr="00D128FC">
        <w:rPr>
          <w:color w:val="000000"/>
          <w:lang w:val="en-US"/>
        </w:rPr>
        <w:t>es</w:t>
      </w:r>
      <w:r w:rsidR="0022373A" w:rsidRPr="00D128FC">
        <w:rPr>
          <w:color w:val="000000"/>
          <w:lang w:val="en-US"/>
        </w:rPr>
        <w:t>, software packages and pat</w:t>
      </w:r>
      <w:r w:rsidR="00FA3992" w:rsidRPr="00D128FC">
        <w:rPr>
          <w:color w:val="000000"/>
          <w:lang w:val="en-US"/>
        </w:rPr>
        <w:t>ents developed in</w:t>
      </w:r>
      <w:r w:rsidR="00A70526">
        <w:rPr>
          <w:color w:val="000000"/>
          <w:lang w:val="en-US"/>
        </w:rPr>
        <w:t>-</w:t>
      </w:r>
      <w:r w:rsidR="00FA3992" w:rsidRPr="00D128FC">
        <w:rPr>
          <w:color w:val="000000"/>
          <w:lang w:val="en-US"/>
        </w:rPr>
        <w:t xml:space="preserve">house are </w:t>
      </w:r>
      <w:r w:rsidR="0022373A" w:rsidRPr="00D128FC">
        <w:rPr>
          <w:color w:val="000000"/>
          <w:lang w:val="en-US"/>
        </w:rPr>
        <w:t xml:space="preserve">capitalized </w:t>
      </w:r>
      <w:r w:rsidR="00FA3992" w:rsidRPr="00D128FC">
        <w:rPr>
          <w:color w:val="000000"/>
          <w:lang w:val="en-US"/>
        </w:rPr>
        <w:t xml:space="preserve">if </w:t>
      </w:r>
      <w:r w:rsidR="004F7C6A" w:rsidRPr="00D128FC">
        <w:rPr>
          <w:color w:val="000000"/>
          <w:lang w:val="en-US"/>
        </w:rPr>
        <w:t xml:space="preserve">it is probable that ITU will benefit from future economic benefits or service potential attributed to them. </w:t>
      </w:r>
      <w:r w:rsidR="000C705A" w:rsidRPr="00D128FC">
        <w:rPr>
          <w:color w:val="000000"/>
          <w:lang w:val="en-US"/>
        </w:rPr>
        <w:t>Development costs that are directly attributable to the design and testing of identifiable and unique software products controlled by the Union are recognized as intangible assets when the following criteria are met</w:t>
      </w:r>
      <w:r w:rsidR="00C3351C" w:rsidRPr="00D128FC">
        <w:rPr>
          <w:color w:val="000000"/>
          <w:lang w:val="en-US"/>
        </w:rPr>
        <w:t xml:space="preserve"> at the closing date</w:t>
      </w:r>
      <w:r w:rsidR="000C705A" w:rsidRPr="00D128FC">
        <w:rPr>
          <w:color w:val="000000"/>
          <w:lang w:val="en-US"/>
        </w:rPr>
        <w:t>:</w:t>
      </w:r>
    </w:p>
    <w:p w14:paraId="6EC74F3D" w14:textId="77777777" w:rsidR="000C705A" w:rsidRPr="00D128FC" w:rsidRDefault="000C705A" w:rsidP="0013363C">
      <w:pPr>
        <w:pStyle w:val="ListParagraph"/>
        <w:numPr>
          <w:ilvl w:val="0"/>
          <w:numId w:val="1"/>
        </w:numPr>
        <w:spacing w:before="120"/>
        <w:ind w:left="714" w:hanging="357"/>
        <w:jc w:val="both"/>
        <w:rPr>
          <w:rFonts w:ascii="Calibri" w:hAnsi="Calibri"/>
          <w:color w:val="000000"/>
          <w:szCs w:val="20"/>
          <w:lang w:eastAsia="en-US"/>
        </w:rPr>
      </w:pPr>
      <w:r w:rsidRPr="00D128FC">
        <w:rPr>
          <w:rFonts w:ascii="Calibri" w:hAnsi="Calibri"/>
          <w:color w:val="000000"/>
        </w:rPr>
        <w:t xml:space="preserve">it is technically feasible to complete the software product so that it will be </w:t>
      </w:r>
      <w:r w:rsidRPr="00D128FC">
        <w:rPr>
          <w:rFonts w:ascii="Calibri" w:hAnsi="Calibri"/>
          <w:color w:val="000000"/>
          <w:szCs w:val="20"/>
          <w:lang w:eastAsia="en-US"/>
        </w:rPr>
        <w:t xml:space="preserve">available for </w:t>
      </w:r>
      <w:proofErr w:type="gramStart"/>
      <w:r w:rsidRPr="00D128FC">
        <w:rPr>
          <w:rFonts w:ascii="Calibri" w:hAnsi="Calibri"/>
          <w:color w:val="000000"/>
          <w:szCs w:val="20"/>
          <w:lang w:eastAsia="en-US"/>
        </w:rPr>
        <w:t>use;</w:t>
      </w:r>
      <w:proofErr w:type="gramEnd"/>
    </w:p>
    <w:p w14:paraId="6F37CCA6"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management intends to complete the software product and use or sell </w:t>
      </w:r>
      <w:proofErr w:type="gramStart"/>
      <w:r w:rsidRPr="00D128FC">
        <w:rPr>
          <w:rFonts w:ascii="Calibri" w:hAnsi="Calibri"/>
          <w:color w:val="000000"/>
        </w:rPr>
        <w:t>it;</w:t>
      </w:r>
      <w:proofErr w:type="gramEnd"/>
    </w:p>
    <w:p w14:paraId="4AB2E607"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there is an ability to use or sell the software </w:t>
      </w:r>
      <w:proofErr w:type="gramStart"/>
      <w:r w:rsidRPr="00D128FC">
        <w:rPr>
          <w:rFonts w:ascii="Calibri" w:hAnsi="Calibri"/>
          <w:color w:val="000000"/>
        </w:rPr>
        <w:t>product;</w:t>
      </w:r>
      <w:proofErr w:type="gramEnd"/>
    </w:p>
    <w:p w14:paraId="4C2F7FC5"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it can be demonstrated how the software product will generate probable future economic </w:t>
      </w:r>
      <w:proofErr w:type="gramStart"/>
      <w:r w:rsidRPr="00D128FC">
        <w:rPr>
          <w:rFonts w:ascii="Calibri" w:hAnsi="Calibri"/>
          <w:color w:val="000000"/>
        </w:rPr>
        <w:t>benefits;</w:t>
      </w:r>
      <w:proofErr w:type="gramEnd"/>
    </w:p>
    <w:p w14:paraId="5545919D"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adequate technical, </w:t>
      </w:r>
      <w:proofErr w:type="gramStart"/>
      <w:r w:rsidRPr="00D128FC">
        <w:rPr>
          <w:rFonts w:ascii="Calibri" w:hAnsi="Calibri"/>
          <w:color w:val="000000"/>
        </w:rPr>
        <w:t>financial</w:t>
      </w:r>
      <w:proofErr w:type="gramEnd"/>
      <w:r w:rsidRPr="00D128FC">
        <w:rPr>
          <w:rFonts w:ascii="Calibri" w:hAnsi="Calibri"/>
          <w:color w:val="000000"/>
        </w:rPr>
        <w:t xml:space="preserve"> and other resources to complete the development and to use or sell the software product are available; and the expenditure attributable to the software product during its development can be reliably measured.</w:t>
      </w:r>
    </w:p>
    <w:p w14:paraId="68F02733" w14:textId="77777777" w:rsidR="000C705A" w:rsidRPr="000C705A"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Directly attributable costs that are capitalized as part of the software product include</w:t>
      </w:r>
      <w:r>
        <w:rPr>
          <w:lang w:val="en-US"/>
        </w:rPr>
        <w:t xml:space="preserve"> t</w:t>
      </w:r>
      <w:r w:rsidRPr="000C705A">
        <w:rPr>
          <w:lang w:val="en-US"/>
        </w:rPr>
        <w:t>he software development employee costs and an appropriate portion of relevant</w:t>
      </w:r>
      <w:r>
        <w:rPr>
          <w:lang w:val="en-US"/>
        </w:rPr>
        <w:t xml:space="preserve"> </w:t>
      </w:r>
      <w:r w:rsidRPr="000C705A">
        <w:rPr>
          <w:lang w:val="en-US"/>
        </w:rPr>
        <w:t>overheads.</w:t>
      </w:r>
    </w:p>
    <w:p w14:paraId="601CB055" w14:textId="77777777" w:rsidR="000C705A" w:rsidRPr="000C705A"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Other development expenditures that do not meet these criteria are recogni</w:t>
      </w:r>
      <w:r w:rsidR="00480A04">
        <w:rPr>
          <w:lang w:val="en-US"/>
        </w:rPr>
        <w:t>z</w:t>
      </w:r>
      <w:r w:rsidRPr="000C705A">
        <w:rPr>
          <w:lang w:val="en-US"/>
        </w:rPr>
        <w:t>ed as an</w:t>
      </w:r>
      <w:r>
        <w:rPr>
          <w:lang w:val="en-US"/>
        </w:rPr>
        <w:t xml:space="preserve"> </w:t>
      </w:r>
      <w:r w:rsidRPr="000C705A">
        <w:rPr>
          <w:lang w:val="en-US"/>
        </w:rPr>
        <w:t>expense as incurred. Development costs previously recognized as an expense are</w:t>
      </w:r>
      <w:r>
        <w:rPr>
          <w:lang w:val="en-US"/>
        </w:rPr>
        <w:t xml:space="preserve"> </w:t>
      </w:r>
      <w:r w:rsidRPr="000C705A">
        <w:rPr>
          <w:lang w:val="en-US"/>
        </w:rPr>
        <w:t>not recognized as an asset in a subsequent period.</w:t>
      </w:r>
    </w:p>
    <w:p w14:paraId="47A5A0CB" w14:textId="77777777" w:rsidR="00FA3992"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Computer software development costs recognized as assets are amortized over their</w:t>
      </w:r>
      <w:r>
        <w:rPr>
          <w:lang w:val="en-US"/>
        </w:rPr>
        <w:t xml:space="preserve"> </w:t>
      </w:r>
      <w:r w:rsidRPr="000C705A">
        <w:rPr>
          <w:lang w:val="en-US"/>
        </w:rPr>
        <w:t>estimated useful lives, which does not exceed three years.</w:t>
      </w:r>
    </w:p>
    <w:p w14:paraId="38166583" w14:textId="37D2E84C" w:rsidR="00C3351C" w:rsidRPr="000C705A" w:rsidRDefault="00C3351C" w:rsidP="005C41A5">
      <w:pPr>
        <w:tabs>
          <w:tab w:val="clear" w:pos="567"/>
          <w:tab w:val="clear" w:pos="1134"/>
          <w:tab w:val="clear" w:pos="1701"/>
          <w:tab w:val="clear" w:pos="2268"/>
          <w:tab w:val="clear" w:pos="2835"/>
        </w:tabs>
        <w:overflowPunct/>
        <w:jc w:val="both"/>
        <w:textAlignment w:val="auto"/>
        <w:rPr>
          <w:lang w:val="en-US"/>
        </w:rPr>
      </w:pPr>
      <w:r w:rsidRPr="001C2A98">
        <w:rPr>
          <w:lang w:val="en-US"/>
        </w:rPr>
        <w:t xml:space="preserve">Costs associated with </w:t>
      </w:r>
      <w:r>
        <w:rPr>
          <w:lang w:val="en-US"/>
        </w:rPr>
        <w:t xml:space="preserve">maintaining computer software </w:t>
      </w:r>
      <w:r w:rsidR="00F628A1" w:rsidRPr="000C705A">
        <w:rPr>
          <w:lang w:val="en-US"/>
        </w:rPr>
        <w:t>program</w:t>
      </w:r>
      <w:r w:rsidR="00F628A1">
        <w:rPr>
          <w:lang w:val="en-US"/>
        </w:rPr>
        <w:t>s</w:t>
      </w:r>
      <w:r w:rsidRPr="000C705A">
        <w:rPr>
          <w:lang w:val="en-US"/>
        </w:rPr>
        <w:t xml:space="preserve"> are recognized</w:t>
      </w:r>
      <w:r>
        <w:rPr>
          <w:lang w:val="en-US"/>
        </w:rPr>
        <w:t xml:space="preserve"> </w:t>
      </w:r>
      <w:r w:rsidRPr="000C705A">
        <w:rPr>
          <w:lang w:val="en-US"/>
        </w:rPr>
        <w:t>as an expense as incurred.</w:t>
      </w:r>
    </w:p>
    <w:p w14:paraId="4E411D4B" w14:textId="77777777" w:rsidR="0022373A" w:rsidRPr="001C2A98" w:rsidRDefault="0022373A" w:rsidP="005C41A5">
      <w:pPr>
        <w:pStyle w:val="Heading5"/>
        <w:jc w:val="both"/>
        <w:rPr>
          <w:u w:val="single"/>
          <w:lang w:val="en-US"/>
        </w:rPr>
      </w:pPr>
      <w:bookmarkStart w:id="55" w:name="_Toc305764072"/>
      <w:bookmarkStart w:id="56" w:name="_Toc72224926"/>
      <w:r w:rsidRPr="001C2A98">
        <w:rPr>
          <w:u w:val="single"/>
          <w:lang w:val="en-US"/>
        </w:rPr>
        <w:t>Provisions</w:t>
      </w:r>
      <w:bookmarkEnd w:id="55"/>
      <w:bookmarkEnd w:id="56"/>
    </w:p>
    <w:p w14:paraId="330DA3C2" w14:textId="77777777" w:rsidR="008651F2" w:rsidRDefault="0022373A" w:rsidP="005C41A5">
      <w:pPr>
        <w:jc w:val="both"/>
        <w:rPr>
          <w:lang w:val="en-US"/>
        </w:rPr>
      </w:pPr>
      <w:r w:rsidRPr="001C2A98">
        <w:rPr>
          <w:lang w:val="en-US"/>
        </w:rPr>
        <w:t xml:space="preserve">Provisions cover obligations for which the outcome, due date or </w:t>
      </w:r>
      <w:r w:rsidR="00C3351C">
        <w:rPr>
          <w:lang w:val="en-US"/>
        </w:rPr>
        <w:t xml:space="preserve">payable </w:t>
      </w:r>
      <w:r w:rsidRPr="001C2A98">
        <w:rPr>
          <w:lang w:val="en-US"/>
        </w:rPr>
        <w:t xml:space="preserve">amount is uncertain. They are </w:t>
      </w:r>
      <w:r w:rsidR="00C3351C">
        <w:rPr>
          <w:lang w:val="en-US"/>
        </w:rPr>
        <w:t>recognized</w:t>
      </w:r>
      <w:r w:rsidRPr="001C2A98">
        <w:rPr>
          <w:lang w:val="en-US"/>
        </w:rPr>
        <w:t xml:space="preserve"> when ITU has a legal or constructive obligation resulting from a past event, when it is probable that an outflow of resources will be required </w:t>
      </w:r>
      <w:proofErr w:type="gramStart"/>
      <w:r w:rsidRPr="001C2A98">
        <w:rPr>
          <w:lang w:val="en-US"/>
        </w:rPr>
        <w:t>in order to</w:t>
      </w:r>
      <w:proofErr w:type="gramEnd"/>
      <w:r w:rsidRPr="001C2A98">
        <w:rPr>
          <w:lang w:val="en-US"/>
        </w:rPr>
        <w:t xml:space="preserve"> settle the obligation and when the amount of the obligation can be reliably estimated.</w:t>
      </w:r>
    </w:p>
    <w:p w14:paraId="2D501754" w14:textId="77777777" w:rsidR="0022373A" w:rsidRPr="001C2A98" w:rsidRDefault="0022373A" w:rsidP="005C41A5">
      <w:pPr>
        <w:tabs>
          <w:tab w:val="clear" w:pos="567"/>
          <w:tab w:val="clear" w:pos="1134"/>
          <w:tab w:val="clear" w:pos="1701"/>
          <w:tab w:val="clear" w:pos="2268"/>
          <w:tab w:val="clear" w:pos="2835"/>
        </w:tabs>
        <w:overflowPunct/>
        <w:autoSpaceDE/>
        <w:autoSpaceDN/>
        <w:adjustRightInd/>
        <w:jc w:val="both"/>
        <w:textAlignment w:val="auto"/>
        <w:rPr>
          <w:lang w:val="en-US"/>
        </w:rPr>
      </w:pPr>
      <w:r w:rsidRPr="001C2A98">
        <w:rPr>
          <w:lang w:val="en-US"/>
        </w:rPr>
        <w:t>Where an outflow of resources is not probable or cannot be reliably estimated, the obligation is not recorded in the statement of financial position but disclosed in the Notes.</w:t>
      </w:r>
    </w:p>
    <w:p w14:paraId="749BC0C9" w14:textId="77777777" w:rsidR="0022373A" w:rsidRPr="001C2A98" w:rsidRDefault="0022373A" w:rsidP="005C41A5">
      <w:pPr>
        <w:pStyle w:val="Heading5"/>
        <w:jc w:val="both"/>
        <w:rPr>
          <w:u w:val="single"/>
          <w:lang w:val="en-US"/>
        </w:rPr>
      </w:pPr>
      <w:bookmarkStart w:id="57" w:name="_Toc305764073"/>
      <w:bookmarkStart w:id="58" w:name="_Toc72224927"/>
      <w:r w:rsidRPr="001C2A98">
        <w:rPr>
          <w:u w:val="single"/>
          <w:lang w:val="en-US"/>
        </w:rPr>
        <w:t>Contingent assets and liabilities</w:t>
      </w:r>
      <w:bookmarkEnd w:id="57"/>
      <w:bookmarkEnd w:id="58"/>
    </w:p>
    <w:p w14:paraId="163FE5F8" w14:textId="77777777" w:rsidR="0022373A" w:rsidRDefault="0022373A" w:rsidP="005C41A5">
      <w:pPr>
        <w:jc w:val="both"/>
        <w:rPr>
          <w:lang w:val="en-US"/>
        </w:rPr>
      </w:pPr>
      <w:r w:rsidRPr="001C2A98">
        <w:rPr>
          <w:lang w:val="en-US"/>
        </w:rPr>
        <w:t>Contingent assets and liabilities are possible rights and obligations arising from past events and whose existence will be confirmed by the occurrence or non-occurrence of one or more uncertain future events not wholly within ITU</w:t>
      </w:r>
      <w:r w:rsidR="007A552E">
        <w:rPr>
          <w:lang w:val="en-US"/>
        </w:rPr>
        <w:t>’</w:t>
      </w:r>
      <w:r w:rsidRPr="001C2A98">
        <w:rPr>
          <w:lang w:val="en-US"/>
        </w:rPr>
        <w:t>s control. Such items are disclosed in the Notes.</w:t>
      </w:r>
    </w:p>
    <w:p w14:paraId="6312FFA8" w14:textId="77777777" w:rsidR="0022373A" w:rsidRPr="001C2A98" w:rsidRDefault="0022373A" w:rsidP="005C41A5">
      <w:pPr>
        <w:pStyle w:val="Heading5"/>
        <w:jc w:val="both"/>
        <w:rPr>
          <w:u w:val="single"/>
          <w:lang w:val="en-US"/>
        </w:rPr>
      </w:pPr>
      <w:bookmarkStart w:id="59" w:name="_Toc305764074"/>
      <w:bookmarkStart w:id="60" w:name="_Toc72224928"/>
      <w:r w:rsidRPr="001C2A98">
        <w:rPr>
          <w:u w:val="single"/>
          <w:lang w:val="en-US"/>
        </w:rPr>
        <w:lastRenderedPageBreak/>
        <w:t>Employee benefits</w:t>
      </w:r>
      <w:bookmarkEnd w:id="59"/>
      <w:bookmarkEnd w:id="60"/>
    </w:p>
    <w:p w14:paraId="6AE6BBDA" w14:textId="77777777" w:rsidR="0022373A" w:rsidRPr="001C2A98" w:rsidRDefault="0022373A" w:rsidP="005C41A5">
      <w:pPr>
        <w:jc w:val="both"/>
        <w:rPr>
          <w:lang w:val="en-US"/>
        </w:rPr>
      </w:pPr>
      <w:r w:rsidRPr="001C2A98">
        <w:rPr>
          <w:lang w:val="en-US"/>
        </w:rPr>
        <w:t>The following employee benefits are recognized:</w:t>
      </w:r>
    </w:p>
    <w:p w14:paraId="30C182A6" w14:textId="24F5A345" w:rsidR="0022373A" w:rsidRPr="004F546C" w:rsidRDefault="0022373A" w:rsidP="005C41A5">
      <w:pPr>
        <w:pStyle w:val="enumlev1"/>
        <w:jc w:val="both"/>
        <w:rPr>
          <w:lang w:val="en-US"/>
        </w:rPr>
      </w:pPr>
      <w:r w:rsidRPr="001C2A98">
        <w:rPr>
          <w:lang w:val="en-US"/>
        </w:rPr>
        <w:t>–</w:t>
      </w:r>
      <w:r w:rsidRPr="001C2A98">
        <w:rPr>
          <w:lang w:val="en-US"/>
        </w:rPr>
        <w:tab/>
      </w:r>
      <w:r w:rsidR="008D3493">
        <w:rPr>
          <w:lang w:val="en-US"/>
        </w:rPr>
        <w:t>Short term</w:t>
      </w:r>
      <w:r w:rsidRPr="001C2A98">
        <w:rPr>
          <w:lang w:val="en-US"/>
        </w:rPr>
        <w:t xml:space="preserve"> benefits </w:t>
      </w:r>
      <w:r w:rsidR="008A2F0A">
        <w:rPr>
          <w:lang w:val="en-US"/>
        </w:rPr>
        <w:t xml:space="preserve">due to be settled within twelve months after the end of the accounting period in which employees render the </w:t>
      </w:r>
      <w:r w:rsidR="008A2F0A" w:rsidRPr="004F546C">
        <w:rPr>
          <w:lang w:val="en-US"/>
        </w:rPr>
        <w:t xml:space="preserve">related </w:t>
      </w:r>
      <w:proofErr w:type="gramStart"/>
      <w:r w:rsidR="008A2F0A" w:rsidRPr="004F546C">
        <w:rPr>
          <w:lang w:val="en-US"/>
        </w:rPr>
        <w:t>service;</w:t>
      </w:r>
      <w:proofErr w:type="gramEnd"/>
    </w:p>
    <w:p w14:paraId="0ABDD5E0" w14:textId="77777777" w:rsidR="0022373A" w:rsidRPr="004F546C" w:rsidRDefault="0022373A" w:rsidP="005C41A5">
      <w:pPr>
        <w:pStyle w:val="enumlev1"/>
        <w:jc w:val="both"/>
        <w:rPr>
          <w:lang w:val="en-US"/>
        </w:rPr>
      </w:pPr>
      <w:r w:rsidRPr="004F546C">
        <w:rPr>
          <w:lang w:val="en-US"/>
        </w:rPr>
        <w:t>–</w:t>
      </w:r>
      <w:r w:rsidRPr="004F546C">
        <w:rPr>
          <w:lang w:val="en-US"/>
        </w:rPr>
        <w:tab/>
        <w:t xml:space="preserve">Long-term benefits resulting from the possible deferral of benefits acquired during the prior period or </w:t>
      </w:r>
      <w:proofErr w:type="gramStart"/>
      <w:r w:rsidRPr="004F546C">
        <w:rPr>
          <w:lang w:val="en-US"/>
        </w:rPr>
        <w:t>periods</w:t>
      </w:r>
      <w:r w:rsidR="00B2207F" w:rsidRPr="004F546C">
        <w:rPr>
          <w:lang w:val="en-US"/>
        </w:rPr>
        <w:t>;</w:t>
      </w:r>
      <w:proofErr w:type="gramEnd"/>
    </w:p>
    <w:p w14:paraId="2FC2B55D" w14:textId="77777777" w:rsidR="002560A2" w:rsidRDefault="0022373A" w:rsidP="00752F2D">
      <w:pPr>
        <w:pStyle w:val="enumlev1"/>
        <w:jc w:val="both"/>
        <w:rPr>
          <w:lang w:val="en-US"/>
        </w:rPr>
      </w:pPr>
      <w:r w:rsidRPr="004F546C">
        <w:rPr>
          <w:lang w:val="en-US"/>
        </w:rPr>
        <w:t>–</w:t>
      </w:r>
      <w:r w:rsidRPr="004F546C">
        <w:rPr>
          <w:lang w:val="en-US"/>
        </w:rPr>
        <w:tab/>
        <w:t>Lon</w:t>
      </w:r>
      <w:r w:rsidR="0076607B" w:rsidRPr="004F546C">
        <w:rPr>
          <w:lang w:val="en-US"/>
        </w:rPr>
        <w:t>g-term post-employment benefits.</w:t>
      </w:r>
    </w:p>
    <w:p w14:paraId="5BB47318" w14:textId="77777777" w:rsidR="0022373A" w:rsidRPr="004F546C" w:rsidRDefault="0022373A" w:rsidP="005C41A5">
      <w:pPr>
        <w:jc w:val="both"/>
        <w:rPr>
          <w:lang w:val="en-US"/>
        </w:rPr>
      </w:pPr>
      <w:r w:rsidRPr="004F546C">
        <w:rPr>
          <w:lang w:val="en-US"/>
        </w:rPr>
        <w:t>Long-term benefits cover:</w:t>
      </w:r>
    </w:p>
    <w:p w14:paraId="34B05668" w14:textId="77777777" w:rsidR="0022373A" w:rsidRPr="001C2A98" w:rsidRDefault="0022373A" w:rsidP="002D7F19">
      <w:pPr>
        <w:pStyle w:val="enumlev1"/>
        <w:spacing w:before="60"/>
        <w:jc w:val="both"/>
        <w:rPr>
          <w:lang w:val="en-US"/>
        </w:rPr>
      </w:pPr>
      <w:r w:rsidRPr="004F546C">
        <w:rPr>
          <w:lang w:val="en-US"/>
        </w:rPr>
        <w:t>–</w:t>
      </w:r>
      <w:r w:rsidRPr="004F546C">
        <w:rPr>
          <w:lang w:val="en-US"/>
        </w:rPr>
        <w:tab/>
        <w:t>Obligations associated with the possibility of accruing unused leave days and having them taken into account when establishing the date</w:t>
      </w:r>
      <w:r w:rsidRPr="001C2A98">
        <w:rPr>
          <w:lang w:val="en-US"/>
        </w:rPr>
        <w:t xml:space="preserve"> of </w:t>
      </w:r>
      <w:proofErr w:type="gramStart"/>
      <w:r w:rsidRPr="001C2A98">
        <w:rPr>
          <w:lang w:val="en-US"/>
        </w:rPr>
        <w:t>retirement</w:t>
      </w:r>
      <w:r w:rsidR="00B2207F">
        <w:rPr>
          <w:lang w:val="en-US"/>
        </w:rPr>
        <w:t>;</w:t>
      </w:r>
      <w:proofErr w:type="gramEnd"/>
    </w:p>
    <w:p w14:paraId="6BEFA2D4"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w:t>
      </w:r>
      <w:r w:rsidR="00B2207F">
        <w:rPr>
          <w:lang w:val="en-US"/>
        </w:rPr>
        <w:t xml:space="preserve">ns associated with </w:t>
      </w:r>
      <w:proofErr w:type="gramStart"/>
      <w:r w:rsidR="00B2207F">
        <w:rPr>
          <w:lang w:val="en-US"/>
        </w:rPr>
        <w:t>repatriation;</w:t>
      </w:r>
      <w:proofErr w:type="gramEnd"/>
    </w:p>
    <w:p w14:paraId="6346910E"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 xml:space="preserve">Obligations associated with the pension plan of the United Nations Joint Staff Pension </w:t>
      </w:r>
      <w:proofErr w:type="gramStart"/>
      <w:r w:rsidRPr="001C2A98">
        <w:rPr>
          <w:lang w:val="en-US"/>
        </w:rPr>
        <w:t>Fund</w:t>
      </w:r>
      <w:r w:rsidR="00B2207F">
        <w:rPr>
          <w:lang w:val="en-US"/>
        </w:rPr>
        <w:t>;</w:t>
      </w:r>
      <w:proofErr w:type="gramEnd"/>
    </w:p>
    <w:p w14:paraId="2537B19C"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Obligations concerning the After</w:t>
      </w:r>
      <w:r w:rsidR="00063B70">
        <w:rPr>
          <w:lang w:val="en-US"/>
        </w:rPr>
        <w:t>-</w:t>
      </w:r>
      <w:r w:rsidRPr="001C2A98">
        <w:rPr>
          <w:lang w:val="en-US"/>
        </w:rPr>
        <w:t xml:space="preserve">Service Health Insurance (ASHI), as specified under the United Nations ASHI </w:t>
      </w:r>
      <w:proofErr w:type="spellStart"/>
      <w:proofErr w:type="gramStart"/>
      <w:r w:rsidRPr="001C2A98">
        <w:rPr>
          <w:lang w:val="en-US"/>
        </w:rPr>
        <w:t>programme</w:t>
      </w:r>
      <w:proofErr w:type="spellEnd"/>
      <w:r w:rsidR="00B2207F">
        <w:rPr>
          <w:lang w:val="en-US"/>
        </w:rPr>
        <w:t>;</w:t>
      </w:r>
      <w:proofErr w:type="gramEnd"/>
    </w:p>
    <w:p w14:paraId="64A57A3F"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 xml:space="preserve">Obligations relating to the former pension plan </w:t>
      </w:r>
      <w:proofErr w:type="gramStart"/>
      <w:r w:rsidRPr="001C2A98">
        <w:rPr>
          <w:lang w:val="en-US"/>
        </w:rPr>
        <w:t>in order to</w:t>
      </w:r>
      <w:proofErr w:type="gramEnd"/>
      <w:r w:rsidRPr="001C2A98">
        <w:rPr>
          <w:lang w:val="en-US"/>
        </w:rPr>
        <w:t xml:space="preserve"> define ITU</w:t>
      </w:r>
      <w:r w:rsidR="007A552E">
        <w:rPr>
          <w:lang w:val="en-US"/>
        </w:rPr>
        <w:t>’</w:t>
      </w:r>
      <w:r w:rsidRPr="001C2A98">
        <w:rPr>
          <w:lang w:val="en-US"/>
        </w:rPr>
        <w:t>s obligations at the date of closure of the period.</w:t>
      </w:r>
    </w:p>
    <w:p w14:paraId="3B4FB527" w14:textId="77777777" w:rsidR="0022373A" w:rsidRDefault="0022373A" w:rsidP="005C41A5">
      <w:pPr>
        <w:jc w:val="both"/>
        <w:rPr>
          <w:lang w:val="en-US"/>
        </w:rPr>
      </w:pPr>
      <w:r w:rsidRPr="001C2A98">
        <w:rPr>
          <w:lang w:val="en-US"/>
        </w:rPr>
        <w:t xml:space="preserve">These last two benefits come under the heading of defined-benefit plans and, as is also the case for repatriation obligations, </w:t>
      </w:r>
      <w:r w:rsidR="008A2F0A" w:rsidRPr="001C2A98">
        <w:rPr>
          <w:lang w:val="en-US"/>
        </w:rPr>
        <w:t>are the subjects</w:t>
      </w:r>
      <w:r w:rsidRPr="001C2A98">
        <w:rPr>
          <w:lang w:val="en-US"/>
        </w:rPr>
        <w:t xml:space="preserve"> of actuarial studies.</w:t>
      </w:r>
    </w:p>
    <w:p w14:paraId="7BE57314" w14:textId="77777777" w:rsidR="008A2F0A" w:rsidRDefault="008A2F0A" w:rsidP="00C20BB6">
      <w:pPr>
        <w:jc w:val="both"/>
        <w:rPr>
          <w:lang w:val="en-US"/>
        </w:rPr>
      </w:pPr>
      <w:r>
        <w:rPr>
          <w:lang w:val="en-US"/>
        </w:rPr>
        <w:t>ITU</w:t>
      </w:r>
      <w:r w:rsidRPr="008A2F0A">
        <w:rPr>
          <w:lang w:val="en-US"/>
        </w:rPr>
        <w:t xml:space="preserve"> is a member organization participating in the United Nations Joint Staff Pension Fund (UNJSPF), which was established by the United Nations General Assembly to provide retirement, death, </w:t>
      </w:r>
      <w:proofErr w:type="gramStart"/>
      <w:r w:rsidRPr="008A2F0A">
        <w:rPr>
          <w:lang w:val="en-US"/>
        </w:rPr>
        <w:t>disability</w:t>
      </w:r>
      <w:proofErr w:type="gramEnd"/>
      <w:r w:rsidRPr="008A2F0A">
        <w:rPr>
          <w:lang w:val="en-US"/>
        </w:rPr>
        <w:t xml:space="preserve"> and related benefits to employees. The Fund is a funded, multi-employer defined benefit plan. As specified by Article 3(b) of the Regulations of the Fund, membership in the Fund shall be open to the specialized agencies and to any other international, intergovernmental organization which participates in the common system of salaries, </w:t>
      </w:r>
      <w:proofErr w:type="gramStart"/>
      <w:r w:rsidRPr="008A2F0A">
        <w:rPr>
          <w:lang w:val="en-US"/>
        </w:rPr>
        <w:t>allowances</w:t>
      </w:r>
      <w:proofErr w:type="gramEnd"/>
      <w:r w:rsidRPr="008A2F0A">
        <w:rPr>
          <w:lang w:val="en-US"/>
        </w:rPr>
        <w:t xml:space="preserve"> and other conditions of service of the United Nations and the specialized agencies.</w:t>
      </w:r>
    </w:p>
    <w:p w14:paraId="2C7CC545" w14:textId="022031F3" w:rsidR="009053D6" w:rsidRDefault="009053D6" w:rsidP="00E56BA7">
      <w:pPr>
        <w:jc w:val="both"/>
        <w:rPr>
          <w:lang w:val="en-US"/>
        </w:rPr>
      </w:pPr>
      <w:r w:rsidRPr="009053D6">
        <w:t xml:space="preserve">The plan exposes participating organizations to actuarial risks associated with the current and former employees of other organizations participating in the Fund, with the result that there is no consistent and reliable basis for allocating the obligation, plan assets and costs to individual organizations participating in the plan. ITU and the UNJSPF, in line with the other participating organizations in the Fund, are not </w:t>
      </w:r>
      <w:proofErr w:type="gramStart"/>
      <w:r w:rsidRPr="009053D6">
        <w:t>in a position</w:t>
      </w:r>
      <w:proofErr w:type="gramEnd"/>
      <w:r w:rsidRPr="009053D6">
        <w:t xml:space="preserve"> to identify the Agency’s proportionate share of the defined benefit obligation, the plan assets and the costs associated with the plan with sufficient reliability for accounting purposes. Hence, the Agency has treated this plan as if it </w:t>
      </w:r>
      <w:r w:rsidR="006E2405" w:rsidRPr="009053D6">
        <w:t>w</w:t>
      </w:r>
      <w:r w:rsidR="006E2405">
        <w:t>ere</w:t>
      </w:r>
      <w:r w:rsidRPr="009053D6">
        <w:t xml:space="preserve"> a defined contribution plan in line with the requirements of IPSAS 39 Employee Benefits. The Agency’s contributions to the plan during the financial period are recognized as expenses in the Statement of Financial Performance</w:t>
      </w:r>
      <w:r>
        <w:t>.</w:t>
      </w:r>
    </w:p>
    <w:p w14:paraId="49A8BD69" w14:textId="360E7C3A" w:rsidR="0022373A" w:rsidRPr="00C044BB" w:rsidRDefault="001F42C6" w:rsidP="00D20740">
      <w:pPr>
        <w:jc w:val="both"/>
      </w:pPr>
      <w:r w:rsidRPr="000F4A52">
        <w:t xml:space="preserve">As of </w:t>
      </w:r>
      <w:r w:rsidR="000F4A52" w:rsidRPr="000F4A52">
        <w:t xml:space="preserve">1 January </w:t>
      </w:r>
      <w:r w:rsidRPr="000F4A52">
        <w:t>2020, t</w:t>
      </w:r>
      <w:r w:rsidR="00C044BB" w:rsidRPr="000F4A52">
        <w:t xml:space="preserve">he ITU </w:t>
      </w:r>
      <w:r w:rsidRPr="000F4A52">
        <w:t xml:space="preserve">joined </w:t>
      </w:r>
      <w:r w:rsidRPr="000F4A52">
        <w:rPr>
          <w:rFonts w:asciiTheme="minorHAnsi" w:hAnsiTheme="minorHAnsi" w:cstheme="minorHAnsi"/>
          <w:iCs/>
        </w:rPr>
        <w:t xml:space="preserve">the </w:t>
      </w:r>
      <w:r w:rsidRPr="000F4A52">
        <w:rPr>
          <w:rFonts w:asciiTheme="minorHAnsi" w:hAnsiTheme="minorHAnsi" w:cstheme="minorHAnsi"/>
          <w:iCs/>
          <w:shd w:val="clear" w:color="auto" w:fill="FFFFFF"/>
        </w:rPr>
        <w:t>United Nations Staff Mutual Insurance Society</w:t>
      </w:r>
      <w:r w:rsidRPr="000F4A52">
        <w:rPr>
          <w:rFonts w:asciiTheme="minorHAnsi" w:hAnsiTheme="minorHAnsi" w:cstheme="minorHAnsi"/>
          <w:iCs/>
        </w:rPr>
        <w:t xml:space="preserve"> (UN</w:t>
      </w:r>
      <w:r w:rsidR="000F4A52" w:rsidRPr="000F4A52">
        <w:rPr>
          <w:rFonts w:asciiTheme="minorHAnsi" w:hAnsiTheme="minorHAnsi" w:cstheme="minorHAnsi"/>
          <w:iCs/>
        </w:rPr>
        <w:t>SMIS</w:t>
      </w:r>
      <w:r w:rsidRPr="000F4A52">
        <w:rPr>
          <w:rFonts w:asciiTheme="minorHAnsi" w:hAnsiTheme="minorHAnsi" w:cstheme="minorHAnsi"/>
          <w:iCs/>
        </w:rPr>
        <w:t>). This plan brings together several organizations and specialized agencies of the United Nations based in Geneva and includes the staff of the UN office, UNHCR and WMO.</w:t>
      </w:r>
      <w:r w:rsidR="00F23C61" w:rsidRPr="000F4A52">
        <w:t xml:space="preserve"> </w:t>
      </w:r>
      <w:r w:rsidR="00C044BB" w:rsidRPr="000F4A52">
        <w:rPr>
          <w:lang w:val="en-US"/>
        </w:rPr>
        <w:t>ASHI obligations are the subject of an act</w:t>
      </w:r>
      <w:r w:rsidR="00B04210" w:rsidRPr="000F4A52">
        <w:rPr>
          <w:lang w:val="en-US"/>
        </w:rPr>
        <w:t>uarial study pursuant to IPSAS 3</w:t>
      </w:r>
      <w:r w:rsidR="00734446" w:rsidRPr="000F4A52">
        <w:rPr>
          <w:lang w:val="en-US"/>
        </w:rPr>
        <w:t>9</w:t>
      </w:r>
      <w:r w:rsidR="00C044BB" w:rsidRPr="000F4A52">
        <w:rPr>
          <w:lang w:val="en-US"/>
        </w:rPr>
        <w:t xml:space="preserve"> </w:t>
      </w:r>
      <w:proofErr w:type="gramStart"/>
      <w:r w:rsidR="00C044BB" w:rsidRPr="000F4A52">
        <w:rPr>
          <w:lang w:val="en-US"/>
        </w:rPr>
        <w:t>in order to</w:t>
      </w:r>
      <w:proofErr w:type="gramEnd"/>
      <w:r w:rsidR="00C044BB" w:rsidRPr="000F4A52">
        <w:rPr>
          <w:lang w:val="en-US"/>
        </w:rPr>
        <w:t xml:space="preserve"> identify and recognize the amount of ITU’s future liability in relation to the corresponding benefits. An independent actuarial valuation was contracted by ITU</w:t>
      </w:r>
      <w:r w:rsidR="004F546C" w:rsidRPr="000F4A52">
        <w:rPr>
          <w:lang w:val="en-US"/>
        </w:rPr>
        <w:t xml:space="preserve"> to evaluate the ASHI obligation as of end of December</w:t>
      </w:r>
      <w:r w:rsidR="00C044BB" w:rsidRPr="000F4A52">
        <w:rPr>
          <w:lang w:val="en-US"/>
        </w:rPr>
        <w:t>. R</w:t>
      </w:r>
      <w:r w:rsidR="0022373A" w:rsidRPr="000F4A52">
        <w:rPr>
          <w:lang w:val="en-US"/>
        </w:rPr>
        <w:t>ecognition of the actuarial gains and losses of this plan follows the O</w:t>
      </w:r>
      <w:r w:rsidR="00C044BB" w:rsidRPr="000F4A52">
        <w:rPr>
          <w:lang w:val="en-US"/>
        </w:rPr>
        <w:t xml:space="preserve">ther </w:t>
      </w:r>
      <w:r w:rsidR="0022373A" w:rsidRPr="000F4A52">
        <w:rPr>
          <w:lang w:val="en-US"/>
        </w:rPr>
        <w:t>C</w:t>
      </w:r>
      <w:r w:rsidR="00C044BB" w:rsidRPr="000F4A52">
        <w:rPr>
          <w:lang w:val="en-US"/>
        </w:rPr>
        <w:t xml:space="preserve">omprehensive </w:t>
      </w:r>
      <w:r w:rsidR="0022373A" w:rsidRPr="000F4A52">
        <w:rPr>
          <w:lang w:val="en-US"/>
        </w:rPr>
        <w:t>I</w:t>
      </w:r>
      <w:r w:rsidR="00C044BB" w:rsidRPr="000F4A52">
        <w:rPr>
          <w:lang w:val="en-US"/>
        </w:rPr>
        <w:t>ncome</w:t>
      </w:r>
      <w:r w:rsidR="0022373A" w:rsidRPr="000F4A52">
        <w:rPr>
          <w:lang w:val="en-US"/>
        </w:rPr>
        <w:t xml:space="preserve"> </w:t>
      </w:r>
      <w:r w:rsidR="00C044BB" w:rsidRPr="000F4A52">
        <w:rPr>
          <w:lang w:val="en-US"/>
        </w:rPr>
        <w:t xml:space="preserve">(OCI) </w:t>
      </w:r>
      <w:r w:rsidR="0022373A" w:rsidRPr="000F4A52">
        <w:rPr>
          <w:lang w:val="en-US"/>
        </w:rPr>
        <w:t>method, which calls for recognition of actuarial gains and losses during the period as net assets in the statement of financial position.</w:t>
      </w:r>
    </w:p>
    <w:p w14:paraId="69773AB6" w14:textId="77777777" w:rsidR="0022373A" w:rsidRDefault="0022373A" w:rsidP="005C41A5">
      <w:pPr>
        <w:jc w:val="both"/>
        <w:rPr>
          <w:lang w:val="en-US"/>
        </w:rPr>
      </w:pPr>
      <w:r w:rsidRPr="001C2A98">
        <w:rPr>
          <w:lang w:val="en-US"/>
        </w:rPr>
        <w:t>The assumptions concerning ITU are described in the Notes relating to employee benefits.</w:t>
      </w:r>
    </w:p>
    <w:p w14:paraId="1E144298" w14:textId="77777777" w:rsidR="0022373A" w:rsidRPr="001C2A98" w:rsidRDefault="0022373A" w:rsidP="00F45C54">
      <w:pPr>
        <w:pStyle w:val="Heading5"/>
        <w:jc w:val="both"/>
        <w:rPr>
          <w:u w:val="single"/>
          <w:lang w:val="en-US"/>
        </w:rPr>
      </w:pPr>
      <w:bookmarkStart w:id="61" w:name="_Toc72224929"/>
      <w:r w:rsidRPr="001C2A98">
        <w:rPr>
          <w:u w:val="single"/>
          <w:lang w:val="en-US"/>
        </w:rPr>
        <w:lastRenderedPageBreak/>
        <w:t>Recognition of funds</w:t>
      </w:r>
      <w:bookmarkEnd w:id="61"/>
    </w:p>
    <w:p w14:paraId="0A4B78F8" w14:textId="77777777" w:rsidR="0022373A" w:rsidRPr="001C2A98" w:rsidRDefault="0022373A" w:rsidP="00F45C54">
      <w:pPr>
        <w:keepNext/>
        <w:keepLines/>
        <w:jc w:val="both"/>
        <w:rPr>
          <w:lang w:val="en-US"/>
        </w:rPr>
      </w:pPr>
      <w:r w:rsidRPr="001C2A98">
        <w:rPr>
          <w:b/>
          <w:i/>
          <w:lang w:val="en-US"/>
        </w:rPr>
        <w:t>Allocated third-party funds</w:t>
      </w:r>
    </w:p>
    <w:p w14:paraId="0C6C7AF8" w14:textId="77777777" w:rsidR="002560A2" w:rsidRDefault="0022373A" w:rsidP="00F45C54">
      <w:pPr>
        <w:keepNext/>
        <w:keepLines/>
        <w:jc w:val="both"/>
        <w:rPr>
          <w:lang w:val="en-US"/>
        </w:rPr>
      </w:pPr>
      <w:r w:rsidRPr="001C2A98">
        <w:rPr>
          <w:lang w:val="en-US"/>
        </w:rPr>
        <w:t xml:space="preserve">This refers to funding provided by third parties to support the Union in implementing projects </w:t>
      </w:r>
      <w:r w:rsidR="001753D3">
        <w:rPr>
          <w:lang w:val="en-US"/>
        </w:rPr>
        <w:t xml:space="preserve">in and </w:t>
      </w:r>
      <w:r w:rsidRPr="001C2A98">
        <w:rPr>
          <w:lang w:val="en-US"/>
        </w:rPr>
        <w:t xml:space="preserve">for </w:t>
      </w:r>
      <w:r w:rsidR="009D4CB9">
        <w:rPr>
          <w:lang w:val="en-US"/>
        </w:rPr>
        <w:t>developing</w:t>
      </w:r>
      <w:r w:rsidRPr="001C2A98">
        <w:rPr>
          <w:lang w:val="en-US"/>
        </w:rPr>
        <w:t xml:space="preserve"> countries. Such contributions are tied to contractual conditions. Funding of this kind is recognized as revenue only where the donors have made a commitment in writing and as the expenses are incurred. Funded projects begin only once the funds have been paid to ITU. At the closure of the </w:t>
      </w:r>
      <w:r w:rsidR="009D4CB9">
        <w:rPr>
          <w:lang w:val="en-US"/>
        </w:rPr>
        <w:t xml:space="preserve">financial </w:t>
      </w:r>
      <w:r w:rsidRPr="001C2A98">
        <w:rPr>
          <w:lang w:val="en-US"/>
        </w:rPr>
        <w:t xml:space="preserve">period, the unused balance of such funding is recognized in the balance of allocated funds in the statement of financial position. In some specific cases, the funds are paid to ITU </w:t>
      </w:r>
      <w:r w:rsidR="009D4CB9">
        <w:rPr>
          <w:lang w:val="en-US"/>
        </w:rPr>
        <w:t>as a</w:t>
      </w:r>
      <w:r w:rsidR="00B37DF8">
        <w:rPr>
          <w:lang w:val="en-US"/>
        </w:rPr>
        <w:t xml:space="preserve"> </w:t>
      </w:r>
      <w:r w:rsidRPr="001C2A98">
        <w:rPr>
          <w:lang w:val="en-US"/>
        </w:rPr>
        <w:t xml:space="preserve">reimbursement of expenses </w:t>
      </w:r>
      <w:r w:rsidR="009D4CB9">
        <w:rPr>
          <w:lang w:val="en-US"/>
        </w:rPr>
        <w:t xml:space="preserve">already </w:t>
      </w:r>
      <w:r w:rsidRPr="001C2A98">
        <w:rPr>
          <w:lang w:val="en-US"/>
        </w:rPr>
        <w:t>incurred.</w:t>
      </w:r>
    </w:p>
    <w:p w14:paraId="38B62A66" w14:textId="77777777" w:rsidR="0022373A" w:rsidRPr="001C2A98" w:rsidRDefault="0022373A" w:rsidP="005C41A5">
      <w:pPr>
        <w:jc w:val="both"/>
        <w:rPr>
          <w:lang w:val="en-US"/>
        </w:rPr>
      </w:pPr>
      <w:r w:rsidRPr="001C2A98">
        <w:rPr>
          <w:lang w:val="en-US"/>
        </w:rPr>
        <w:t>Such allocated third-party funds are distributed as follows:</w:t>
      </w:r>
    </w:p>
    <w:p w14:paraId="3F856EA2"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 xml:space="preserve">United Nations Development </w:t>
      </w:r>
      <w:proofErr w:type="spellStart"/>
      <w:r w:rsidRPr="008651F2">
        <w:rPr>
          <w:b/>
          <w:bCs/>
          <w:lang w:val="en-US"/>
        </w:rPr>
        <w:t>Programme</w:t>
      </w:r>
      <w:proofErr w:type="spellEnd"/>
    </w:p>
    <w:p w14:paraId="7CF2260C" w14:textId="77777777" w:rsidR="009215B6" w:rsidRPr="009215B6" w:rsidRDefault="0022373A" w:rsidP="00B9510B">
      <w:pPr>
        <w:jc w:val="both"/>
        <w:rPr>
          <w:lang w:val="en-US"/>
        </w:rPr>
      </w:pPr>
      <w:r w:rsidRPr="001C2A98">
        <w:rPr>
          <w:lang w:val="en-US"/>
        </w:rPr>
        <w:t>ITU has entered into an agreement with the United Natio</w:t>
      </w:r>
      <w:r w:rsidR="009215B6">
        <w:rPr>
          <w:lang w:val="en-US"/>
        </w:rPr>
        <w:t xml:space="preserve">ns Development </w:t>
      </w:r>
      <w:proofErr w:type="spellStart"/>
      <w:r w:rsidR="009215B6">
        <w:rPr>
          <w:lang w:val="en-US"/>
        </w:rPr>
        <w:t>Programme</w:t>
      </w:r>
      <w:proofErr w:type="spellEnd"/>
      <w:r w:rsidR="009215B6">
        <w:rPr>
          <w:lang w:val="en-US"/>
        </w:rPr>
        <w:t xml:space="preserve"> (UNDP) and</w:t>
      </w:r>
      <w:r w:rsidRPr="001C2A98">
        <w:rPr>
          <w:lang w:val="en-US"/>
        </w:rPr>
        <w:t xml:space="preserve"> may be the sole executing agency, or joint executing agency with UNDP, for different projects. For projects that are either partially or entirely executed by ITU, the Union </w:t>
      </w:r>
      <w:r w:rsidR="00F136C1">
        <w:rPr>
          <w:lang w:val="en-US"/>
        </w:rPr>
        <w:t>receives</w:t>
      </w:r>
      <w:r w:rsidRPr="001C2A98">
        <w:rPr>
          <w:lang w:val="en-US"/>
        </w:rPr>
        <w:t xml:space="preserve"> a budgetary allocation </w:t>
      </w:r>
      <w:r w:rsidRPr="00B9510B">
        <w:rPr>
          <w:lang w:val="en-US"/>
        </w:rPr>
        <w:t xml:space="preserve">from UNDP. </w:t>
      </w:r>
      <w:r w:rsidR="009215B6" w:rsidRPr="00B9510B">
        <w:rPr>
          <w:lang w:val="en-US"/>
        </w:rPr>
        <w:t xml:space="preserve">In general, there are </w:t>
      </w:r>
      <w:r w:rsidR="00B9510B" w:rsidRPr="00B9510B">
        <w:rPr>
          <w:lang w:val="en-US"/>
        </w:rPr>
        <w:t>two</w:t>
      </w:r>
      <w:r w:rsidR="009215B6" w:rsidRPr="00B9510B">
        <w:rPr>
          <w:lang w:val="en-US"/>
        </w:rPr>
        <w:t xml:space="preserve"> categories of UNDP projects, namely: projects executed by ITU</w:t>
      </w:r>
      <w:r w:rsidR="00B9510B" w:rsidRPr="00B9510B">
        <w:rPr>
          <w:lang w:val="en-US"/>
        </w:rPr>
        <w:t xml:space="preserve"> and </w:t>
      </w:r>
      <w:r w:rsidR="009215B6" w:rsidRPr="00B9510B">
        <w:rPr>
          <w:lang w:val="en-US"/>
        </w:rPr>
        <w:t>projects executed by governments</w:t>
      </w:r>
      <w:r w:rsidR="00B9510B" w:rsidRPr="00B9510B">
        <w:rPr>
          <w:lang w:val="en-US"/>
        </w:rPr>
        <w:t>.</w:t>
      </w:r>
    </w:p>
    <w:p w14:paraId="70AA9B75" w14:textId="77777777" w:rsidR="001A2AFC" w:rsidRPr="00A91B6A" w:rsidRDefault="0022373A" w:rsidP="005C41A5">
      <w:pPr>
        <w:jc w:val="both"/>
        <w:rPr>
          <w:lang w:val="en-US"/>
        </w:rPr>
      </w:pPr>
      <w:r w:rsidRPr="001C2A98">
        <w:rPr>
          <w:lang w:val="en-US"/>
        </w:rPr>
        <w:t xml:space="preserve">At the end of each year, </w:t>
      </w:r>
      <w:proofErr w:type="gramStart"/>
      <w:r w:rsidRPr="001C2A98">
        <w:rPr>
          <w:lang w:val="en-US"/>
        </w:rPr>
        <w:t>on the basis of</w:t>
      </w:r>
      <w:proofErr w:type="gramEnd"/>
      <w:r w:rsidRPr="001C2A98">
        <w:rPr>
          <w:lang w:val="en-US"/>
        </w:rPr>
        <w:t xml:space="preserve"> the project delivery report (PDR), UNDP reimburses ITU for all expenses incurred, within the allocation. For the support that ITU provides to the projects, ITU </w:t>
      </w:r>
      <w:r w:rsidR="00F136C1">
        <w:rPr>
          <w:lang w:val="en-US"/>
        </w:rPr>
        <w:t>receives</w:t>
      </w:r>
      <w:r w:rsidR="009215B6">
        <w:rPr>
          <w:lang w:val="en-US"/>
        </w:rPr>
        <w:t xml:space="preserve"> an allocation</w:t>
      </w:r>
      <w:r w:rsidRPr="001C2A98">
        <w:rPr>
          <w:lang w:val="en-US"/>
        </w:rPr>
        <w:t xml:space="preserve"> </w:t>
      </w:r>
      <w:r w:rsidR="009215B6">
        <w:rPr>
          <w:lang w:val="en-US"/>
        </w:rPr>
        <w:t>calculated on a</w:t>
      </w:r>
      <w:r w:rsidRPr="001C2A98">
        <w:rPr>
          <w:lang w:val="en-US"/>
        </w:rPr>
        <w:t xml:space="preserve"> pro rata </w:t>
      </w:r>
      <w:r w:rsidR="009215B6">
        <w:rPr>
          <w:lang w:val="en-US"/>
        </w:rPr>
        <w:t>basis of</w:t>
      </w:r>
      <w:r w:rsidRPr="001C2A98">
        <w:rPr>
          <w:lang w:val="en-US"/>
        </w:rPr>
        <w:t xml:space="preserve"> the expenses recorded in the PDRs.</w:t>
      </w:r>
    </w:p>
    <w:p w14:paraId="5C1AD682"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Trust funds</w:t>
      </w:r>
    </w:p>
    <w:p w14:paraId="0CA40E93" w14:textId="77777777" w:rsidR="005D62B8" w:rsidRDefault="005D62B8" w:rsidP="00671FAB">
      <w:pPr>
        <w:jc w:val="both"/>
        <w:rPr>
          <w:lang w:val="en-US"/>
        </w:rPr>
      </w:pPr>
      <w:r w:rsidRPr="005D62B8">
        <w:rPr>
          <w:lang w:val="en-US"/>
        </w:rPr>
        <w:t xml:space="preserve">Trust funds are used to execute projects financed by earmarked contributions, by the ICT Development Fund (ICTDF) or by governments. In all cases the funds </w:t>
      </w:r>
      <w:proofErr w:type="gramStart"/>
      <w:r w:rsidRPr="005D62B8">
        <w:rPr>
          <w:lang w:val="en-US"/>
        </w:rPr>
        <w:t>have to</w:t>
      </w:r>
      <w:proofErr w:type="gramEnd"/>
      <w:r w:rsidRPr="005D62B8">
        <w:rPr>
          <w:lang w:val="en-US"/>
        </w:rPr>
        <w:t xml:space="preserve"> be credited to the projects before the expenses are committed. Trust funds are voluntary contributions with specific and restrictive utilization. These contributions generate support costs during the execution and implementation of the projects.</w:t>
      </w:r>
    </w:p>
    <w:p w14:paraId="0CCFCC9C"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Voluntary contributions</w:t>
      </w:r>
    </w:p>
    <w:p w14:paraId="1AE940C9" w14:textId="77777777" w:rsidR="005B53AF" w:rsidRDefault="005D62B8" w:rsidP="00C044BB">
      <w:pPr>
        <w:jc w:val="both"/>
        <w:rPr>
          <w:lang w:val="en-US"/>
        </w:rPr>
      </w:pPr>
      <w:r w:rsidRPr="00EF0231">
        <w:rPr>
          <w:lang w:val="en-US"/>
        </w:rPr>
        <w:t xml:space="preserve">Voluntary </w:t>
      </w:r>
      <w:r w:rsidRPr="004F546C">
        <w:rPr>
          <w:lang w:val="en-US"/>
        </w:rPr>
        <w:t xml:space="preserve">contributions are received from donors </w:t>
      </w:r>
      <w:r w:rsidR="00C044BB" w:rsidRPr="004F546C">
        <w:rPr>
          <w:lang w:val="en-US"/>
        </w:rPr>
        <w:t xml:space="preserve">to complement </w:t>
      </w:r>
      <w:r w:rsidRPr="004F546C">
        <w:rPr>
          <w:lang w:val="en-US"/>
        </w:rPr>
        <w:t>specific regular</w:t>
      </w:r>
      <w:r w:rsidRPr="00EF0231">
        <w:rPr>
          <w:lang w:val="en-US"/>
        </w:rPr>
        <w:t xml:space="preserve"> budget activities such as </w:t>
      </w:r>
      <w:r w:rsidR="005B53AF" w:rsidRPr="00EF0231">
        <w:rPr>
          <w:lang w:val="en-US"/>
        </w:rPr>
        <w:t>f</w:t>
      </w:r>
      <w:r w:rsidRPr="00EF0231">
        <w:rPr>
          <w:lang w:val="en-US"/>
        </w:rPr>
        <w:t xml:space="preserve">or example seminars, working groups, study groups, </w:t>
      </w:r>
      <w:proofErr w:type="gramStart"/>
      <w:r w:rsidRPr="00EF0231">
        <w:rPr>
          <w:lang w:val="en-US"/>
        </w:rPr>
        <w:t>training</w:t>
      </w:r>
      <w:proofErr w:type="gramEnd"/>
      <w:r w:rsidRPr="00EF0231">
        <w:rPr>
          <w:lang w:val="en-US"/>
        </w:rPr>
        <w:t xml:space="preserve"> and fellowships. Voluntary contributions can finance long-term activities. Voluntary contributions do not generate any support costs.</w:t>
      </w:r>
    </w:p>
    <w:p w14:paraId="016716C5" w14:textId="77777777" w:rsidR="009215B6" w:rsidRPr="00EF0231" w:rsidRDefault="009215B6" w:rsidP="005C41A5">
      <w:pPr>
        <w:jc w:val="both"/>
        <w:rPr>
          <w:lang w:val="en-US"/>
        </w:rPr>
      </w:pPr>
      <w:r w:rsidRPr="00016ACA">
        <w:rPr>
          <w:lang w:val="en-US"/>
        </w:rPr>
        <w:t xml:space="preserve">The Union keeps </w:t>
      </w:r>
      <w:r w:rsidRPr="008312AF">
        <w:rPr>
          <w:lang w:val="en-US"/>
        </w:rPr>
        <w:t>accounts f</w:t>
      </w:r>
      <w:r w:rsidRPr="00016ACA">
        <w:rPr>
          <w:lang w:val="en-US"/>
        </w:rPr>
        <w:t>or voluntary contributions in the currency of the contribution</w:t>
      </w:r>
      <w:r>
        <w:rPr>
          <w:lang w:val="en-US"/>
        </w:rPr>
        <w:t xml:space="preserve"> and manages the projects based on the budget allocated in the currency of the funding, unless otherwise specified.</w:t>
      </w:r>
    </w:p>
    <w:p w14:paraId="6AE13C6F" w14:textId="77777777" w:rsidR="0022373A" w:rsidRPr="001C2A98" w:rsidRDefault="0022373A" w:rsidP="005C41A5">
      <w:pPr>
        <w:jc w:val="both"/>
        <w:rPr>
          <w:lang w:val="en-US"/>
        </w:rPr>
      </w:pPr>
      <w:r w:rsidRPr="001C2A98">
        <w:rPr>
          <w:b/>
          <w:i/>
          <w:lang w:val="en-US"/>
        </w:rPr>
        <w:t>Third-party funds in the process of allocation</w:t>
      </w:r>
    </w:p>
    <w:p w14:paraId="5DD8695B" w14:textId="77777777" w:rsidR="0022373A" w:rsidRPr="001C2A98" w:rsidRDefault="0022373A" w:rsidP="005C41A5">
      <w:pPr>
        <w:jc w:val="both"/>
        <w:rPr>
          <w:lang w:val="en-US"/>
        </w:rPr>
      </w:pPr>
      <w:r w:rsidRPr="000E2B5E">
        <w:rPr>
          <w:lang w:val="en-US"/>
        </w:rPr>
        <w:t>These are funds received from third parties and not yet fully allocated, which therefore cannot yet be spent.</w:t>
      </w:r>
    </w:p>
    <w:p w14:paraId="524EB72D" w14:textId="04D81F3E" w:rsidR="0022373A" w:rsidRPr="001C2A98" w:rsidRDefault="00564303" w:rsidP="005C41A5">
      <w:pPr>
        <w:pStyle w:val="Heading5"/>
        <w:jc w:val="both"/>
        <w:rPr>
          <w:u w:val="single"/>
          <w:lang w:val="en-US"/>
        </w:rPr>
      </w:pPr>
      <w:bookmarkStart w:id="62" w:name="_Toc72224930"/>
      <w:r>
        <w:rPr>
          <w:u w:val="single"/>
          <w:lang w:val="en-US"/>
        </w:rPr>
        <w:t>Reserve Account</w:t>
      </w:r>
      <w:bookmarkEnd w:id="62"/>
    </w:p>
    <w:p w14:paraId="30D62180" w14:textId="7D11E23B" w:rsidR="0022373A" w:rsidRPr="001C2A98" w:rsidRDefault="00AC6F43">
      <w:pPr>
        <w:jc w:val="both"/>
        <w:rPr>
          <w:bCs/>
          <w:lang w:val="en-US"/>
        </w:rPr>
      </w:pPr>
      <w:r w:rsidRPr="00CF59BF">
        <w:t xml:space="preserve">In accordance with No. 485 of the Convention and Article 27 of the Financial Regulations, the </w:t>
      </w:r>
      <w:r w:rsidR="00564303">
        <w:t>Reserve Account</w:t>
      </w:r>
      <w:r w:rsidRPr="00CF59BF">
        <w:t xml:space="preserve"> is maintained mainly from unused appropriations</w:t>
      </w:r>
      <w:r>
        <w:t xml:space="preserve">. </w:t>
      </w:r>
      <w:r w:rsidR="0022373A" w:rsidRPr="001C2A98">
        <w:rPr>
          <w:bCs/>
          <w:lang w:val="en-US"/>
        </w:rPr>
        <w:t xml:space="preserve">Variations in the </w:t>
      </w:r>
      <w:r w:rsidR="00564303">
        <w:rPr>
          <w:bCs/>
          <w:lang w:val="en-US"/>
        </w:rPr>
        <w:t>Reserve Account</w:t>
      </w:r>
      <w:r w:rsidR="0022373A" w:rsidRPr="001C2A98">
        <w:rPr>
          <w:bCs/>
          <w:lang w:val="en-US"/>
        </w:rPr>
        <w:t xml:space="preserve"> are detailed in the statement of changes in the net assets of the Union. It is made up of:</w:t>
      </w:r>
    </w:p>
    <w:p w14:paraId="21CFF169" w14:textId="77777777" w:rsidR="0022373A" w:rsidRPr="00085D2D" w:rsidRDefault="0022373A" w:rsidP="005C41A5">
      <w:pPr>
        <w:ind w:left="567" w:hanging="567"/>
        <w:jc w:val="both"/>
        <w:rPr>
          <w:bCs/>
          <w:lang w:val="en-US"/>
        </w:rPr>
      </w:pPr>
      <w:r w:rsidRPr="00085D2D">
        <w:rPr>
          <w:bCs/>
          <w:lang w:val="en-US"/>
        </w:rPr>
        <w:t>a)</w:t>
      </w:r>
      <w:r w:rsidRPr="00085D2D">
        <w:rPr>
          <w:bCs/>
          <w:lang w:val="en-US"/>
        </w:rPr>
        <w:tab/>
        <w:t xml:space="preserve">the positive or negative net balance </w:t>
      </w:r>
      <w:r w:rsidR="00085D2D" w:rsidRPr="00085D2D">
        <w:rPr>
          <w:bCs/>
          <w:lang w:val="en-US"/>
        </w:rPr>
        <w:t xml:space="preserve">from the regular </w:t>
      </w:r>
      <w:r w:rsidR="007450E4">
        <w:rPr>
          <w:bCs/>
          <w:lang w:val="en-US"/>
        </w:rPr>
        <w:t>budget implementation</w:t>
      </w:r>
      <w:r w:rsidR="007450E4" w:rsidRPr="00085D2D">
        <w:rPr>
          <w:bCs/>
          <w:lang w:val="en-US"/>
        </w:rPr>
        <w:t xml:space="preserve"> </w:t>
      </w:r>
      <w:r w:rsidR="00085D2D" w:rsidRPr="00085D2D">
        <w:rPr>
          <w:bCs/>
          <w:lang w:val="en-US"/>
        </w:rPr>
        <w:t>for</w:t>
      </w:r>
      <w:r w:rsidRPr="00085D2D">
        <w:rPr>
          <w:bCs/>
          <w:lang w:val="en-US"/>
        </w:rPr>
        <w:t xml:space="preserve"> each financial </w:t>
      </w:r>
      <w:proofErr w:type="gramStart"/>
      <w:r w:rsidRPr="00085D2D">
        <w:rPr>
          <w:bCs/>
          <w:lang w:val="en-US"/>
        </w:rPr>
        <w:t>year</w:t>
      </w:r>
      <w:r w:rsidR="00B2207F">
        <w:rPr>
          <w:bCs/>
          <w:lang w:val="en-US"/>
        </w:rPr>
        <w:t>;</w:t>
      </w:r>
      <w:proofErr w:type="gramEnd"/>
    </w:p>
    <w:p w14:paraId="416D0EAE" w14:textId="77777777" w:rsidR="0022373A" w:rsidRPr="00085D2D" w:rsidRDefault="0022373A" w:rsidP="00704ACD">
      <w:pPr>
        <w:spacing w:before="60"/>
        <w:jc w:val="both"/>
        <w:rPr>
          <w:bCs/>
          <w:lang w:val="en-US"/>
        </w:rPr>
      </w:pPr>
      <w:r w:rsidRPr="00085D2D">
        <w:rPr>
          <w:bCs/>
          <w:lang w:val="en-US"/>
        </w:rPr>
        <w:t>b)</w:t>
      </w:r>
      <w:r w:rsidRPr="00085D2D">
        <w:rPr>
          <w:bCs/>
          <w:lang w:val="en-US"/>
        </w:rPr>
        <w:tab/>
        <w:t xml:space="preserve">transfers from other reserves/funds as decided by the </w:t>
      </w:r>
      <w:proofErr w:type="gramStart"/>
      <w:r w:rsidRPr="00085D2D">
        <w:rPr>
          <w:bCs/>
          <w:lang w:val="en-US"/>
        </w:rPr>
        <w:t>Council</w:t>
      </w:r>
      <w:r w:rsidR="00B2207F">
        <w:rPr>
          <w:bCs/>
          <w:lang w:val="en-US"/>
        </w:rPr>
        <w:t>;</w:t>
      </w:r>
      <w:proofErr w:type="gramEnd"/>
    </w:p>
    <w:p w14:paraId="0FD8F245" w14:textId="3555C6CA" w:rsidR="0022373A" w:rsidRPr="001C2A98" w:rsidRDefault="0022373A" w:rsidP="00704ACD">
      <w:pPr>
        <w:spacing w:before="60"/>
        <w:ind w:left="567" w:hanging="567"/>
        <w:jc w:val="both"/>
        <w:rPr>
          <w:b/>
          <w:lang w:val="en-US"/>
        </w:rPr>
      </w:pPr>
      <w:r w:rsidRPr="00085D2D">
        <w:rPr>
          <w:bCs/>
          <w:lang w:val="en-US"/>
        </w:rPr>
        <w:lastRenderedPageBreak/>
        <w:t>c)</w:t>
      </w:r>
      <w:r w:rsidRPr="00085D2D">
        <w:rPr>
          <w:bCs/>
          <w:lang w:val="en-US"/>
        </w:rPr>
        <w:tab/>
        <w:t xml:space="preserve">any amounts to be credited to the </w:t>
      </w:r>
      <w:r w:rsidR="00564303">
        <w:rPr>
          <w:bCs/>
          <w:lang w:val="en-US"/>
        </w:rPr>
        <w:t>Reserve Account</w:t>
      </w:r>
      <w:r w:rsidRPr="00085D2D">
        <w:rPr>
          <w:bCs/>
          <w:lang w:val="en-US"/>
        </w:rPr>
        <w:t xml:space="preserve"> as prescribed by the </w:t>
      </w:r>
      <w:r w:rsidR="00526E73" w:rsidRPr="001C2A98">
        <w:rPr>
          <w:lang w:val="en-US"/>
        </w:rPr>
        <w:t>accounting standards common to the organizations of the United Nations system</w:t>
      </w:r>
      <w:r w:rsidRPr="001C2A98">
        <w:rPr>
          <w:lang w:val="en-US"/>
        </w:rPr>
        <w:t>.</w:t>
      </w:r>
    </w:p>
    <w:p w14:paraId="10D2F85E" w14:textId="4D253DC9" w:rsidR="002856FD" w:rsidRPr="00CF59BF" w:rsidRDefault="002856FD" w:rsidP="005C41A5">
      <w:pPr>
        <w:jc w:val="both"/>
      </w:pPr>
      <w:r w:rsidRPr="00CF59BF">
        <w:t xml:space="preserve">The </w:t>
      </w:r>
      <w:r w:rsidR="00564303">
        <w:t>Reserve Account</w:t>
      </w:r>
      <w:r w:rsidRPr="00CF59BF">
        <w:t xml:space="preserve"> also includes funds derived from those activities in respect of which ITU applies the cost-recovery principle pursuant to Council Resolution 1113 (Document C97/133). The products and services to which ITU applies cost recovery are currently:</w:t>
      </w:r>
    </w:p>
    <w:p w14:paraId="088EE393" w14:textId="77777777" w:rsidR="002560A2" w:rsidRDefault="002856FD" w:rsidP="00704ACD">
      <w:pPr>
        <w:pStyle w:val="enumlev1"/>
        <w:jc w:val="both"/>
        <w:rPr>
          <w:lang w:val="en-US"/>
        </w:rPr>
      </w:pPr>
      <w:r>
        <w:rPr>
          <w:lang w:val="en-US"/>
        </w:rPr>
        <w:t>–</w:t>
      </w:r>
      <w:r>
        <w:rPr>
          <w:lang w:val="en-US"/>
        </w:rPr>
        <w:tab/>
        <w:t>R</w:t>
      </w:r>
      <w:r w:rsidRPr="00CF59BF">
        <w:rPr>
          <w:lang w:val="en-US"/>
        </w:rPr>
        <w:t>egistration of universal international freephone numbers (UIFN</w:t>
      </w:r>
      <w:proofErr w:type="gramStart"/>
      <w:r w:rsidRPr="00CF59BF">
        <w:rPr>
          <w:lang w:val="en-US"/>
        </w:rPr>
        <w:t>)</w:t>
      </w:r>
      <w:r w:rsidR="00B95B4C">
        <w:rPr>
          <w:lang w:val="en-US"/>
        </w:rPr>
        <w:t>;</w:t>
      </w:r>
      <w:proofErr w:type="gramEnd"/>
    </w:p>
    <w:p w14:paraId="6CBD456F" w14:textId="77777777" w:rsidR="002856FD" w:rsidRPr="00CF59BF" w:rsidRDefault="002856FD" w:rsidP="00704ACD">
      <w:pPr>
        <w:pStyle w:val="enumlev1"/>
        <w:spacing w:before="60"/>
        <w:jc w:val="both"/>
        <w:rPr>
          <w:lang w:val="en-US"/>
        </w:rPr>
      </w:pPr>
      <w:r w:rsidRPr="00CF59BF">
        <w:rPr>
          <w:lang w:val="en-US"/>
        </w:rPr>
        <w:t>–</w:t>
      </w:r>
      <w:r w:rsidRPr="00CF59BF">
        <w:rPr>
          <w:lang w:val="en-US"/>
        </w:rPr>
        <w:tab/>
        <w:t>Memorandum of Understanding on global mobile personal communication systems (GMPCS</w:t>
      </w:r>
      <w:r>
        <w:rPr>
          <w:lang w:val="en-US"/>
        </w:rPr>
        <w:t> </w:t>
      </w:r>
      <w:proofErr w:type="spellStart"/>
      <w:r w:rsidRPr="00CF59BF">
        <w:rPr>
          <w:lang w:val="en-US"/>
        </w:rPr>
        <w:t>MoUs</w:t>
      </w:r>
      <w:proofErr w:type="spellEnd"/>
      <w:proofErr w:type="gramStart"/>
      <w:r w:rsidRPr="00CF59BF">
        <w:rPr>
          <w:lang w:val="en-US"/>
        </w:rPr>
        <w:t>)</w:t>
      </w:r>
      <w:r w:rsidR="00B95B4C">
        <w:rPr>
          <w:lang w:val="en-US"/>
        </w:rPr>
        <w:t>;</w:t>
      </w:r>
      <w:proofErr w:type="gramEnd"/>
    </w:p>
    <w:p w14:paraId="341D94A8"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 xml:space="preserve">rocessing of satellite network </w:t>
      </w:r>
      <w:proofErr w:type="gramStart"/>
      <w:r w:rsidRPr="00CF59BF">
        <w:rPr>
          <w:lang w:val="en-US"/>
        </w:rPr>
        <w:t>filings</w:t>
      </w:r>
      <w:r w:rsidR="00B95B4C">
        <w:rPr>
          <w:lang w:val="en-US"/>
        </w:rPr>
        <w:t>;</w:t>
      </w:r>
      <w:proofErr w:type="gramEnd"/>
    </w:p>
    <w:p w14:paraId="6DDCC912" w14:textId="77777777" w:rsidR="002856FD" w:rsidRPr="00CF59BF" w:rsidRDefault="002856FD" w:rsidP="00704ACD">
      <w:pPr>
        <w:pStyle w:val="enumlev1"/>
        <w:spacing w:before="60"/>
        <w:jc w:val="both"/>
        <w:rPr>
          <w:lang w:val="en-US"/>
        </w:rPr>
      </w:pPr>
      <w:r>
        <w:rPr>
          <w:lang w:val="en-US"/>
        </w:rPr>
        <w:t>–</w:t>
      </w:r>
      <w:r>
        <w:rPr>
          <w:lang w:val="en-US"/>
        </w:rPr>
        <w:tab/>
        <w:t>R</w:t>
      </w:r>
      <w:r w:rsidRPr="00CF59BF">
        <w:rPr>
          <w:lang w:val="en-US"/>
        </w:rPr>
        <w:t>egistration of universal international premium-rate numbers (UIPRN) and universal international shared-cost numbers (UISCN</w:t>
      </w:r>
      <w:proofErr w:type="gramStart"/>
      <w:r w:rsidRPr="00CF59BF">
        <w:rPr>
          <w:lang w:val="en-US"/>
        </w:rPr>
        <w:t>)</w:t>
      </w:r>
      <w:r w:rsidR="00B95B4C">
        <w:rPr>
          <w:lang w:val="en-US"/>
        </w:rPr>
        <w:t>;</w:t>
      </w:r>
      <w:proofErr w:type="gramEnd"/>
    </w:p>
    <w:p w14:paraId="4A1AA1C9" w14:textId="77777777" w:rsidR="002856FD" w:rsidRPr="00CF59BF" w:rsidRDefault="002856FD" w:rsidP="00704ACD">
      <w:pPr>
        <w:pStyle w:val="enumlev1"/>
        <w:spacing w:before="60"/>
        <w:jc w:val="both"/>
        <w:rPr>
          <w:lang w:val="en-US"/>
        </w:rPr>
      </w:pPr>
      <w:r w:rsidRPr="00CF59BF">
        <w:rPr>
          <w:lang w:val="en-US"/>
        </w:rPr>
        <w:t>–</w:t>
      </w:r>
      <w:r w:rsidRPr="00CF59BF">
        <w:rPr>
          <w:lang w:val="en-US"/>
        </w:rPr>
        <w:tab/>
      </w:r>
      <w:proofErr w:type="gramStart"/>
      <w:r w:rsidRPr="00CF59BF">
        <w:rPr>
          <w:lang w:val="en-US"/>
        </w:rPr>
        <w:t>TELECOM</w:t>
      </w:r>
      <w:r w:rsidR="00B95B4C">
        <w:rPr>
          <w:lang w:val="en-US"/>
        </w:rPr>
        <w:t>;</w:t>
      </w:r>
      <w:proofErr w:type="gramEnd"/>
    </w:p>
    <w:p w14:paraId="7ABD8BBC"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 xml:space="preserve">ublication </w:t>
      </w:r>
      <w:proofErr w:type="gramStart"/>
      <w:r w:rsidRPr="00CF59BF">
        <w:rPr>
          <w:lang w:val="en-US"/>
        </w:rPr>
        <w:t>sales</w:t>
      </w:r>
      <w:r w:rsidR="00B95B4C">
        <w:rPr>
          <w:lang w:val="en-US"/>
        </w:rPr>
        <w:t>;</w:t>
      </w:r>
      <w:proofErr w:type="gramEnd"/>
    </w:p>
    <w:p w14:paraId="54A6A4D4"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roject support revenue.</w:t>
      </w:r>
    </w:p>
    <w:p w14:paraId="180E4AD6" w14:textId="433D1201" w:rsidR="0022373A" w:rsidRPr="001C2A98" w:rsidRDefault="0022373A" w:rsidP="005C41A5">
      <w:pPr>
        <w:jc w:val="both"/>
        <w:rPr>
          <w:b/>
          <w:lang w:val="en-US"/>
        </w:rPr>
      </w:pPr>
      <w:r w:rsidRPr="001C2A98">
        <w:rPr>
          <w:lang w:val="en-US"/>
        </w:rPr>
        <w:t xml:space="preserve">Notwithstanding the provisions of Article 13, § 4 b) of </w:t>
      </w:r>
      <w:r w:rsidR="00B54F88">
        <w:rPr>
          <w:lang w:val="en-US"/>
        </w:rPr>
        <w:t xml:space="preserve">the </w:t>
      </w:r>
      <w:r w:rsidRPr="001C2A98">
        <w:rPr>
          <w:lang w:val="en-US"/>
        </w:rPr>
        <w:t xml:space="preserve">Financial Regulations, bearing in mind the need to maintain the </w:t>
      </w:r>
      <w:r w:rsidR="00564303">
        <w:rPr>
          <w:lang w:val="en-US"/>
        </w:rPr>
        <w:t>Reserve Account</w:t>
      </w:r>
      <w:r w:rsidRPr="001C2A98">
        <w:rPr>
          <w:lang w:val="en-US"/>
        </w:rPr>
        <w:t xml:space="preserve"> at a minimum level determined by the Plenipotentiary Conference, withdrawals may be made from the </w:t>
      </w:r>
      <w:r w:rsidR="00564303">
        <w:rPr>
          <w:lang w:val="en-US"/>
        </w:rPr>
        <w:t>Reserve Account</w:t>
      </w:r>
      <w:r w:rsidRPr="001C2A98">
        <w:rPr>
          <w:lang w:val="en-US"/>
        </w:rPr>
        <w:t xml:space="preserve"> by special decision of the Council, </w:t>
      </w:r>
      <w:r w:rsidRPr="001C2A98">
        <w:rPr>
          <w:i/>
          <w:iCs/>
          <w:lang w:val="en-US"/>
        </w:rPr>
        <w:t>inter alia</w:t>
      </w:r>
      <w:r w:rsidRPr="001C2A98">
        <w:rPr>
          <w:lang w:val="en-US"/>
        </w:rPr>
        <w:t xml:space="preserve">, for: </w:t>
      </w:r>
    </w:p>
    <w:p w14:paraId="7759A3D8" w14:textId="77777777" w:rsidR="0022373A" w:rsidRPr="001C2A98" w:rsidRDefault="0022373A" w:rsidP="005C41A5">
      <w:pPr>
        <w:pStyle w:val="enumlev1"/>
        <w:jc w:val="both"/>
        <w:rPr>
          <w:b/>
          <w:lang w:val="en-US"/>
        </w:rPr>
      </w:pPr>
      <w:r w:rsidRPr="001C2A98">
        <w:rPr>
          <w:lang w:val="en-US"/>
        </w:rPr>
        <w:t>a)</w:t>
      </w:r>
      <w:r w:rsidRPr="001C2A98">
        <w:rPr>
          <w:lang w:val="en-US"/>
        </w:rPr>
        <w:tab/>
        <w:t xml:space="preserve">reducing the amount of the contributory </w:t>
      </w:r>
      <w:proofErr w:type="gramStart"/>
      <w:r w:rsidRPr="001C2A98">
        <w:rPr>
          <w:lang w:val="en-US"/>
        </w:rPr>
        <w:t>unit</w:t>
      </w:r>
      <w:r w:rsidR="007450E4">
        <w:rPr>
          <w:lang w:val="en-US"/>
        </w:rPr>
        <w:t>;</w:t>
      </w:r>
      <w:proofErr w:type="gramEnd"/>
    </w:p>
    <w:p w14:paraId="44EF86D6" w14:textId="77777777" w:rsidR="0022373A" w:rsidRPr="001C2A98" w:rsidRDefault="0022373A" w:rsidP="00704ACD">
      <w:pPr>
        <w:pStyle w:val="enumlev1"/>
        <w:spacing w:before="60"/>
        <w:jc w:val="both"/>
        <w:rPr>
          <w:b/>
          <w:lang w:val="en-US"/>
        </w:rPr>
      </w:pPr>
      <w:r w:rsidRPr="001C2A98">
        <w:rPr>
          <w:lang w:val="en-US"/>
        </w:rPr>
        <w:t>b)</w:t>
      </w:r>
      <w:r w:rsidRPr="001C2A98">
        <w:rPr>
          <w:lang w:val="en-US"/>
        </w:rPr>
        <w:tab/>
        <w:t xml:space="preserve">balancing the budget of the </w:t>
      </w:r>
      <w:proofErr w:type="gramStart"/>
      <w:r w:rsidRPr="001C2A98">
        <w:rPr>
          <w:lang w:val="en-US"/>
        </w:rPr>
        <w:t>Union</w:t>
      </w:r>
      <w:r w:rsidR="007450E4">
        <w:rPr>
          <w:lang w:val="en-US"/>
        </w:rPr>
        <w:t>;</w:t>
      </w:r>
      <w:proofErr w:type="gramEnd"/>
    </w:p>
    <w:p w14:paraId="341492D7" w14:textId="77777777" w:rsidR="0022373A" w:rsidRPr="001C2A98" w:rsidRDefault="0022373A" w:rsidP="00704ACD">
      <w:pPr>
        <w:pStyle w:val="enumlev1"/>
        <w:spacing w:before="60"/>
        <w:jc w:val="both"/>
        <w:rPr>
          <w:b/>
          <w:lang w:val="en-US"/>
        </w:rPr>
      </w:pPr>
      <w:r w:rsidRPr="001C2A98">
        <w:rPr>
          <w:lang w:val="en-US"/>
        </w:rPr>
        <w:t>c)</w:t>
      </w:r>
      <w:r w:rsidRPr="001C2A98">
        <w:rPr>
          <w:lang w:val="en-US"/>
        </w:rPr>
        <w:tab/>
        <w:t>transfers to other reserves/funds</w:t>
      </w:r>
      <w:r w:rsidR="007450E4">
        <w:rPr>
          <w:lang w:val="en-US"/>
        </w:rPr>
        <w:t>; or</w:t>
      </w:r>
    </w:p>
    <w:p w14:paraId="14520671" w14:textId="2E2FC5DD" w:rsidR="0022373A" w:rsidRDefault="0022373A" w:rsidP="00704ACD">
      <w:pPr>
        <w:pStyle w:val="enumlev1"/>
        <w:spacing w:before="60"/>
        <w:jc w:val="both"/>
        <w:rPr>
          <w:lang w:val="en-US"/>
        </w:rPr>
      </w:pPr>
      <w:r w:rsidRPr="001C2A98">
        <w:rPr>
          <w:lang w:val="en-US"/>
        </w:rPr>
        <w:t>d)</w:t>
      </w:r>
      <w:r w:rsidRPr="001C2A98">
        <w:rPr>
          <w:lang w:val="en-US"/>
        </w:rPr>
        <w:tab/>
        <w:t xml:space="preserve">any amounts to be debited to the </w:t>
      </w:r>
      <w:r w:rsidR="00564303">
        <w:rPr>
          <w:lang w:val="en-US"/>
        </w:rPr>
        <w:t>Reserve Account</w:t>
      </w:r>
      <w:r w:rsidRPr="001C2A98">
        <w:rPr>
          <w:lang w:val="en-US"/>
        </w:rPr>
        <w:t xml:space="preserve"> as prescribed by the accounting standards common to the organizations of the United Nations system.</w:t>
      </w:r>
    </w:p>
    <w:p w14:paraId="29CDE9B4" w14:textId="77777777" w:rsidR="00C22BFF" w:rsidRDefault="00C22BFF" w:rsidP="005C41A5">
      <w:pPr>
        <w:pStyle w:val="Heading5"/>
        <w:jc w:val="both"/>
        <w:rPr>
          <w:u w:val="single"/>
          <w:lang w:val="en-US"/>
        </w:rPr>
      </w:pPr>
      <w:bookmarkStart w:id="63" w:name="_Toc72224931"/>
      <w:bookmarkStart w:id="64" w:name="_Toc305764075"/>
      <w:r>
        <w:rPr>
          <w:u w:val="single"/>
          <w:lang w:val="en-US"/>
        </w:rPr>
        <w:t>Other funds</w:t>
      </w:r>
      <w:bookmarkEnd w:id="63"/>
    </w:p>
    <w:p w14:paraId="5B8B7143" w14:textId="77777777" w:rsidR="00EB43C3" w:rsidRPr="00C22BFF" w:rsidRDefault="00C22BFF" w:rsidP="005C41A5">
      <w:pPr>
        <w:jc w:val="both"/>
        <w:rPr>
          <w:lang w:val="en-US"/>
        </w:rPr>
      </w:pPr>
      <w:r w:rsidRPr="00C22BFF">
        <w:rPr>
          <w:lang w:val="en-US"/>
        </w:rPr>
        <w:t xml:space="preserve">Other funds include the </w:t>
      </w:r>
      <w:r w:rsidR="00EB43C3" w:rsidRPr="00C22BFF">
        <w:rPr>
          <w:lang w:val="en-US"/>
        </w:rPr>
        <w:t>ITU Staff Superannuation and Benevolent Funds</w:t>
      </w:r>
      <w:r w:rsidRPr="00C22BFF">
        <w:rPr>
          <w:lang w:val="en-US"/>
        </w:rPr>
        <w:t xml:space="preserve"> and well as the Pension and Intervention funds</w:t>
      </w:r>
      <w:r>
        <w:rPr>
          <w:lang w:val="en-US"/>
        </w:rPr>
        <w:t xml:space="preserve"> and the ASHI fund</w:t>
      </w:r>
      <w:r w:rsidR="00B95B4C">
        <w:rPr>
          <w:lang w:val="en-US"/>
        </w:rPr>
        <w:t>.</w:t>
      </w:r>
    </w:p>
    <w:p w14:paraId="0F84ED23" w14:textId="77777777" w:rsidR="00EB43C3" w:rsidRPr="001C2A98" w:rsidRDefault="00EB43C3" w:rsidP="005F0CBF">
      <w:pPr>
        <w:jc w:val="both"/>
        <w:rPr>
          <w:lang w:val="en-US"/>
        </w:rPr>
      </w:pPr>
      <w:r w:rsidRPr="001C2A98">
        <w:rPr>
          <w:lang w:val="en-US"/>
        </w:rPr>
        <w:t>The ITU Staff Superannuation and B</w:t>
      </w:r>
      <w:r w:rsidR="00704ACD">
        <w:rPr>
          <w:lang w:val="en-US"/>
        </w:rPr>
        <w:t xml:space="preserve">enevolent Funds </w:t>
      </w:r>
      <w:r w:rsidRPr="005F0CBF">
        <w:rPr>
          <w:lang w:val="en-US"/>
        </w:rPr>
        <w:t>comprise</w:t>
      </w:r>
      <w:r w:rsidR="005F0CBF" w:rsidRPr="005F0CBF">
        <w:rPr>
          <w:lang w:val="en-US"/>
        </w:rPr>
        <w:t xml:space="preserve"> two</w:t>
      </w:r>
      <w:r w:rsidRPr="005F0CBF">
        <w:rPr>
          <w:lang w:val="en-US"/>
        </w:rPr>
        <w:t xml:space="preserve"> funds:</w:t>
      </w:r>
    </w:p>
    <w:p w14:paraId="798A0A5D" w14:textId="77777777" w:rsidR="00EB43C3" w:rsidRPr="001C2A98" w:rsidRDefault="00EB43C3" w:rsidP="005C41A5">
      <w:pPr>
        <w:pStyle w:val="enumlev1"/>
        <w:jc w:val="both"/>
        <w:rPr>
          <w:lang w:val="en-US"/>
        </w:rPr>
      </w:pPr>
      <w:r w:rsidRPr="001C2A98">
        <w:rPr>
          <w:lang w:val="en-US"/>
        </w:rPr>
        <w:t>–</w:t>
      </w:r>
      <w:r w:rsidRPr="001C2A98">
        <w:rPr>
          <w:lang w:val="en-US"/>
        </w:rPr>
        <w:tab/>
        <w:t xml:space="preserve">Provident </w:t>
      </w:r>
      <w:proofErr w:type="gramStart"/>
      <w:r w:rsidRPr="001C2A98">
        <w:rPr>
          <w:lang w:val="en-US"/>
        </w:rPr>
        <w:t>Fund</w:t>
      </w:r>
      <w:r w:rsidR="00B95B4C">
        <w:rPr>
          <w:lang w:val="en-US"/>
        </w:rPr>
        <w:t>;</w:t>
      </w:r>
      <w:proofErr w:type="gramEnd"/>
    </w:p>
    <w:p w14:paraId="3FBC89E5" w14:textId="77777777" w:rsidR="00EB43C3" w:rsidRPr="001C2A98" w:rsidRDefault="00EB43C3" w:rsidP="00704ACD">
      <w:pPr>
        <w:pStyle w:val="enumlev1"/>
        <w:spacing w:before="60"/>
        <w:jc w:val="both"/>
        <w:rPr>
          <w:lang w:val="en-US"/>
        </w:rPr>
      </w:pPr>
      <w:r w:rsidRPr="001C2A98">
        <w:rPr>
          <w:lang w:val="en-US"/>
        </w:rPr>
        <w:t>–</w:t>
      </w:r>
      <w:r w:rsidRPr="001C2A98">
        <w:rPr>
          <w:lang w:val="en-US"/>
        </w:rPr>
        <w:tab/>
        <w:t>Assistance Fund.</w:t>
      </w:r>
    </w:p>
    <w:p w14:paraId="3F02F6A0" w14:textId="3D80CEB0" w:rsidR="00581490" w:rsidRPr="0002174A" w:rsidRDefault="00EB43C3" w:rsidP="00497FF8">
      <w:pPr>
        <w:jc w:val="both"/>
        <w:rPr>
          <w:lang w:val="en-US"/>
        </w:rPr>
      </w:pPr>
      <w:r w:rsidRPr="001C2A98">
        <w:rPr>
          <w:lang w:val="en-US"/>
        </w:rPr>
        <w:t xml:space="preserve">They are the set of funds </w:t>
      </w:r>
      <w:r w:rsidRPr="004F546C">
        <w:rPr>
          <w:lang w:val="en-US"/>
        </w:rPr>
        <w:t xml:space="preserve">that guarantee the pensions of employees who were in service prior to 1 January 1960, the date on which ITU became affiliated to the United Nations Joint Staff Pension </w:t>
      </w:r>
      <w:r w:rsidRPr="001C0D86">
        <w:rPr>
          <w:lang w:val="en-US"/>
        </w:rPr>
        <w:t xml:space="preserve">Fund. </w:t>
      </w:r>
      <w:r w:rsidR="00B3515F" w:rsidRPr="001C0D86">
        <w:rPr>
          <w:lang w:val="en-US"/>
        </w:rPr>
        <w:t xml:space="preserve">In </w:t>
      </w:r>
      <w:r w:rsidR="00111BDD" w:rsidRPr="001C0D86">
        <w:rPr>
          <w:lang w:val="en-US"/>
        </w:rPr>
        <w:t>20</w:t>
      </w:r>
      <w:r w:rsidR="00E264F5">
        <w:rPr>
          <w:lang w:val="en-US"/>
        </w:rPr>
        <w:t>20</w:t>
      </w:r>
      <w:r w:rsidRPr="001C0D86">
        <w:rPr>
          <w:lang w:val="en-US"/>
        </w:rPr>
        <w:t>, the Reserve and Complement Fund pa</w:t>
      </w:r>
      <w:r w:rsidR="00021C50" w:rsidRPr="001C0D86">
        <w:rPr>
          <w:lang w:val="en-US"/>
        </w:rPr>
        <w:t>id</w:t>
      </w:r>
      <w:r w:rsidRPr="001C0D86">
        <w:rPr>
          <w:lang w:val="en-US"/>
        </w:rPr>
        <w:t xml:space="preserve"> out </w:t>
      </w:r>
      <w:r w:rsidR="001C0D86" w:rsidRPr="003C399F">
        <w:rPr>
          <w:lang w:val="en-US"/>
        </w:rPr>
        <w:t>16</w:t>
      </w:r>
      <w:r w:rsidRPr="003C399F">
        <w:rPr>
          <w:lang w:val="en-US"/>
        </w:rPr>
        <w:t xml:space="preserve"> retirement pensions and </w:t>
      </w:r>
      <w:r w:rsidR="0058284F" w:rsidRPr="003C399F">
        <w:rPr>
          <w:lang w:val="en-US"/>
        </w:rPr>
        <w:t>1</w:t>
      </w:r>
      <w:r w:rsidR="001C0D86" w:rsidRPr="003C399F">
        <w:rPr>
          <w:lang w:val="en-US"/>
        </w:rPr>
        <w:t>6</w:t>
      </w:r>
      <w:r w:rsidRPr="003C399F">
        <w:rPr>
          <w:lang w:val="en-US"/>
        </w:rPr>
        <w:t xml:space="preserve"> survivor</w:t>
      </w:r>
      <w:r w:rsidR="007A552E" w:rsidRPr="003C399F">
        <w:rPr>
          <w:lang w:val="en-US"/>
        </w:rPr>
        <w:t>’</w:t>
      </w:r>
      <w:r w:rsidRPr="003C399F">
        <w:rPr>
          <w:lang w:val="en-US"/>
        </w:rPr>
        <w:t>s</w:t>
      </w:r>
      <w:r w:rsidRPr="001C0D86">
        <w:rPr>
          <w:lang w:val="en-US"/>
        </w:rPr>
        <w:t xml:space="preserve"> </w:t>
      </w:r>
      <w:r w:rsidRPr="009C5173">
        <w:rPr>
          <w:lang w:val="en-US"/>
        </w:rPr>
        <w:t>pensions; and the Assistance Fund serve</w:t>
      </w:r>
      <w:r w:rsidR="00021C50" w:rsidRPr="009C5173">
        <w:rPr>
          <w:lang w:val="en-US"/>
        </w:rPr>
        <w:t>d</w:t>
      </w:r>
      <w:r w:rsidRPr="009C5173">
        <w:rPr>
          <w:lang w:val="en-US"/>
        </w:rPr>
        <w:t xml:space="preserve"> to assist staff members and pensioners in difficult financial</w:t>
      </w:r>
      <w:r w:rsidRPr="004F546C">
        <w:rPr>
          <w:lang w:val="en-US"/>
        </w:rPr>
        <w:t xml:space="preserve"> situations</w:t>
      </w:r>
      <w:r w:rsidR="00B3515F" w:rsidRPr="004F546C">
        <w:rPr>
          <w:lang w:val="en-US"/>
        </w:rPr>
        <w:t xml:space="preserve">. </w:t>
      </w:r>
      <w:r w:rsidR="00581490" w:rsidRPr="004F546C">
        <w:rPr>
          <w:lang w:val="en-US"/>
        </w:rPr>
        <w:t>The most recent calculation of the obligations to be provisioned for beneficiaries of the ITU Staff Superannuation and Benevolent Funds was made on 31 December 2011.</w:t>
      </w:r>
    </w:p>
    <w:p w14:paraId="6FBC2932" w14:textId="77777777" w:rsidR="00581490" w:rsidRPr="004E2561" w:rsidRDefault="00581490" w:rsidP="00DA4231">
      <w:pPr>
        <w:jc w:val="both"/>
        <w:rPr>
          <w:lang w:val="en-US"/>
        </w:rPr>
      </w:pPr>
      <w:r w:rsidRPr="00EC6ACC">
        <w:rPr>
          <w:lang w:val="en-US"/>
        </w:rPr>
        <w:t xml:space="preserve">Pursuant to Resolution 7 (Geneva, 1959) of the Plenipotentiary Conference, the staff of ITU is affiliated, as </w:t>
      </w:r>
      <w:proofErr w:type="gramStart"/>
      <w:r w:rsidRPr="00EC6ACC">
        <w:rPr>
          <w:lang w:val="en-US"/>
        </w:rPr>
        <w:t>from 1 January 1960,</w:t>
      </w:r>
      <w:proofErr w:type="gramEnd"/>
      <w:r w:rsidRPr="00EC6ACC">
        <w:rPr>
          <w:lang w:val="en-US"/>
        </w:rPr>
        <w:t xml:space="preserve"> to the United Nations Joint Staff Pension Fund. Under Article 86 of the Regulations of the ITU Staff Superannuation and Benevolent Funds, those Funds are managed by the Union. The assets of the Funds must be invested in trustee securities. The accounts of these Funds are verified by the External Auditor as part of the periodic audits of the accounts of the Union. </w:t>
      </w:r>
    </w:p>
    <w:p w14:paraId="20855189" w14:textId="77777777" w:rsidR="00C22BFF" w:rsidRDefault="00055B07" w:rsidP="00F278B4">
      <w:pPr>
        <w:jc w:val="both"/>
        <w:rPr>
          <w:lang w:val="en-US"/>
        </w:rPr>
      </w:pPr>
      <w:r w:rsidRPr="004E2561">
        <w:rPr>
          <w:lang w:val="en-US"/>
        </w:rPr>
        <w:t xml:space="preserve">Other funds also include since 2013, a fund dedicated to the long-term funding of the ASHI unfunded liability as well as the </w:t>
      </w:r>
      <w:r w:rsidR="005B2BC0" w:rsidRPr="004E2561">
        <w:rPr>
          <w:lang w:val="en-US"/>
        </w:rPr>
        <w:t>new health insurance</w:t>
      </w:r>
      <w:r w:rsidRPr="004E2561">
        <w:rPr>
          <w:lang w:val="en-US"/>
        </w:rPr>
        <w:t xml:space="preserve"> fund, which </w:t>
      </w:r>
      <w:r w:rsidR="00CA56B6" w:rsidRPr="004E2561">
        <w:rPr>
          <w:lang w:val="en-US"/>
        </w:rPr>
        <w:t>constitute</w:t>
      </w:r>
      <w:r w:rsidR="00F278B4">
        <w:rPr>
          <w:lang w:val="en-US"/>
        </w:rPr>
        <w:t>s</w:t>
      </w:r>
      <w:r w:rsidRPr="004E2561">
        <w:rPr>
          <w:lang w:val="en-US"/>
        </w:rPr>
        <w:t xml:space="preserve"> the guaranty fund for </w:t>
      </w:r>
      <w:r w:rsidR="00F278B4">
        <w:rPr>
          <w:lang w:val="en-US"/>
        </w:rPr>
        <w:t xml:space="preserve">the </w:t>
      </w:r>
      <w:r w:rsidRPr="004E2561">
        <w:rPr>
          <w:lang w:val="en-US"/>
        </w:rPr>
        <w:t>ITU new health Insurance scheme</w:t>
      </w:r>
      <w:r w:rsidR="00CA56B6" w:rsidRPr="004E2561">
        <w:rPr>
          <w:lang w:val="en-US"/>
        </w:rPr>
        <w:t xml:space="preserve"> </w:t>
      </w:r>
      <w:r w:rsidR="00F278B4">
        <w:rPr>
          <w:lang w:val="en-US"/>
        </w:rPr>
        <w:t xml:space="preserve">since </w:t>
      </w:r>
      <w:r w:rsidR="00111BDD">
        <w:rPr>
          <w:lang w:val="en-US"/>
        </w:rPr>
        <w:t>201</w:t>
      </w:r>
      <w:r w:rsidR="00F278B4">
        <w:rPr>
          <w:lang w:val="en-US"/>
        </w:rPr>
        <w:t>4</w:t>
      </w:r>
      <w:r w:rsidRPr="004E2561">
        <w:rPr>
          <w:lang w:val="en-US"/>
        </w:rPr>
        <w:t>.</w:t>
      </w:r>
    </w:p>
    <w:p w14:paraId="3595BDAD" w14:textId="77777777" w:rsidR="00734446" w:rsidRDefault="00734446" w:rsidP="00D20740">
      <w:pPr>
        <w:keepNext/>
        <w:keepLines/>
        <w:jc w:val="both"/>
        <w:rPr>
          <w:b/>
          <w:bCs/>
          <w:u w:val="single"/>
          <w:lang w:val="en-US"/>
        </w:rPr>
      </w:pPr>
      <w:r w:rsidRPr="00D00D26">
        <w:rPr>
          <w:b/>
          <w:bCs/>
          <w:u w:val="single"/>
          <w:lang w:val="en-US"/>
        </w:rPr>
        <w:lastRenderedPageBreak/>
        <w:t>New building fund</w:t>
      </w:r>
    </w:p>
    <w:p w14:paraId="4C9A6592" w14:textId="77777777" w:rsidR="00B04210" w:rsidRDefault="00B40141" w:rsidP="00D20740">
      <w:pPr>
        <w:keepNext/>
        <w:keepLines/>
        <w:jc w:val="both"/>
        <w:rPr>
          <w:rFonts w:asciiTheme="minorHAnsi" w:hAnsiTheme="minorHAnsi"/>
          <w:szCs w:val="24"/>
        </w:rPr>
      </w:pPr>
      <w:r w:rsidRPr="005D021A">
        <w:rPr>
          <w:rFonts w:asciiTheme="minorHAnsi" w:hAnsiTheme="minorHAnsi"/>
        </w:rPr>
        <w:t xml:space="preserve">Council 2016, through </w:t>
      </w:r>
      <w:hyperlink r:id="rId43" w:history="1">
        <w:r w:rsidRPr="005D021A">
          <w:rPr>
            <w:rStyle w:val="Hyperlink"/>
            <w:rFonts w:asciiTheme="minorHAnsi" w:hAnsiTheme="minorHAnsi"/>
          </w:rPr>
          <w:t>Decision 588</w:t>
        </w:r>
      </w:hyperlink>
      <w:r w:rsidRPr="005D021A">
        <w:rPr>
          <w:rFonts w:asciiTheme="minorHAnsi" w:hAnsiTheme="minorHAnsi"/>
        </w:rPr>
        <w:t xml:space="preserve">, decided to replace the </w:t>
      </w:r>
      <w:proofErr w:type="spellStart"/>
      <w:r w:rsidRPr="005D021A">
        <w:rPr>
          <w:rFonts w:asciiTheme="minorHAnsi" w:hAnsiTheme="minorHAnsi"/>
        </w:rPr>
        <w:t>Varembé</w:t>
      </w:r>
      <w:proofErr w:type="spellEnd"/>
      <w:r w:rsidRPr="005D021A">
        <w:rPr>
          <w:rFonts w:asciiTheme="minorHAnsi" w:hAnsiTheme="minorHAnsi"/>
        </w:rPr>
        <w:t xml:space="preserve"> building by a new </w:t>
      </w:r>
      <w:r w:rsidRPr="005D021A">
        <w:rPr>
          <w:rFonts w:asciiTheme="minorHAnsi" w:hAnsiTheme="minorHAnsi"/>
          <w:szCs w:val="24"/>
        </w:rPr>
        <w:t xml:space="preserve">construction (herein called “Varembé-2”) that would also include the offices and facilities of the Tower building, and complement the </w:t>
      </w:r>
      <w:proofErr w:type="spellStart"/>
      <w:r w:rsidRPr="005D021A">
        <w:rPr>
          <w:rFonts w:asciiTheme="minorHAnsi" w:hAnsiTheme="minorHAnsi"/>
          <w:szCs w:val="24"/>
        </w:rPr>
        <w:t>Montbrillant</w:t>
      </w:r>
      <w:proofErr w:type="spellEnd"/>
      <w:r w:rsidRPr="005D021A">
        <w:rPr>
          <w:rFonts w:asciiTheme="minorHAnsi" w:hAnsiTheme="minorHAnsi"/>
          <w:szCs w:val="24"/>
        </w:rPr>
        <w:t xml:space="preserve"> building which would be retained and refurbished</w:t>
      </w:r>
      <w:r>
        <w:rPr>
          <w:rFonts w:asciiTheme="minorHAnsi" w:hAnsiTheme="minorHAnsi"/>
          <w:szCs w:val="24"/>
        </w:rPr>
        <w:t>.</w:t>
      </w:r>
    </w:p>
    <w:p w14:paraId="5A377611" w14:textId="6385F5C6" w:rsidR="00B40141" w:rsidRPr="005D021A" w:rsidRDefault="00B40141" w:rsidP="00F03DD8">
      <w:pPr>
        <w:pStyle w:val="Normalaftertitle"/>
        <w:tabs>
          <w:tab w:val="clear" w:pos="567"/>
          <w:tab w:val="clear" w:pos="1134"/>
          <w:tab w:val="clear" w:pos="1701"/>
          <w:tab w:val="clear" w:pos="2268"/>
          <w:tab w:val="clear" w:pos="2835"/>
        </w:tabs>
        <w:snapToGrid w:val="0"/>
        <w:spacing w:before="120" w:after="120"/>
        <w:jc w:val="both"/>
        <w:rPr>
          <w:rFonts w:asciiTheme="minorHAnsi" w:hAnsiTheme="minorHAnsi"/>
          <w:szCs w:val="24"/>
        </w:rPr>
      </w:pPr>
      <w:r w:rsidRPr="00966029">
        <w:rPr>
          <w:rFonts w:asciiTheme="minorHAnsi" w:hAnsiTheme="minorHAnsi"/>
          <w:szCs w:val="24"/>
        </w:rPr>
        <w:t>An interest-free loan of up to CHF 150 million to finance this project has been granted by the Swiss Confederation</w:t>
      </w:r>
      <w:r w:rsidR="000A510A" w:rsidRPr="00966029">
        <w:rPr>
          <w:rFonts w:asciiTheme="minorHAnsi" w:hAnsiTheme="minorHAnsi"/>
          <w:szCs w:val="24"/>
        </w:rPr>
        <w:t xml:space="preserve">. </w:t>
      </w:r>
      <w:r w:rsidR="008F04D6">
        <w:rPr>
          <w:rFonts w:asciiTheme="minorHAnsi" w:hAnsiTheme="minorHAnsi"/>
          <w:szCs w:val="24"/>
        </w:rPr>
        <w:t xml:space="preserve">Following a </w:t>
      </w:r>
      <w:r w:rsidR="000A510A" w:rsidRPr="00966029">
        <w:rPr>
          <w:rFonts w:asciiTheme="minorHAnsi" w:hAnsiTheme="minorHAnsi"/>
          <w:szCs w:val="24"/>
        </w:rPr>
        <w:t>special session of the Council 2019, Dec</w:t>
      </w:r>
      <w:r w:rsidR="008412B6">
        <w:rPr>
          <w:rFonts w:asciiTheme="minorHAnsi" w:hAnsiTheme="minorHAnsi"/>
          <w:szCs w:val="24"/>
        </w:rPr>
        <w:t>ision</w:t>
      </w:r>
      <w:r w:rsidR="000A510A" w:rsidRPr="00966029">
        <w:rPr>
          <w:rFonts w:asciiTheme="minorHAnsi" w:hAnsiTheme="minorHAnsi"/>
          <w:szCs w:val="24"/>
        </w:rPr>
        <w:t xml:space="preserve"> 619 fixed the budget of the new building to </w:t>
      </w:r>
      <w:r w:rsidR="00966029" w:rsidRPr="00966029">
        <w:rPr>
          <w:rFonts w:asciiTheme="minorHAnsi" w:hAnsiTheme="minorHAnsi"/>
          <w:szCs w:val="24"/>
        </w:rPr>
        <w:t xml:space="preserve">CHF 170 139 000. CHF 150 million coming from the loan </w:t>
      </w:r>
      <w:r w:rsidR="008412B6">
        <w:rPr>
          <w:rFonts w:asciiTheme="minorHAnsi" w:hAnsiTheme="minorHAnsi"/>
          <w:szCs w:val="24"/>
        </w:rPr>
        <w:t xml:space="preserve">granted by the host country, </w:t>
      </w:r>
      <w:r w:rsidR="00966029" w:rsidRPr="00966029">
        <w:rPr>
          <w:rFonts w:asciiTheme="minorHAnsi" w:hAnsiTheme="minorHAnsi"/>
          <w:szCs w:val="24"/>
        </w:rPr>
        <w:t>CHF 20.14 million coming from sponsors, donations and from savings allocated further to the 2018 surplus and requested a</w:t>
      </w:r>
      <w:r w:rsidRPr="00966029">
        <w:rPr>
          <w:rFonts w:asciiTheme="minorHAnsi" w:hAnsiTheme="minorHAnsi"/>
          <w:szCs w:val="24"/>
        </w:rPr>
        <w:t>n additional contingency fund of CHF </w:t>
      </w:r>
      <w:r w:rsidR="00966029" w:rsidRPr="00966029">
        <w:rPr>
          <w:rFonts w:asciiTheme="minorHAnsi" w:hAnsiTheme="minorHAnsi"/>
          <w:szCs w:val="24"/>
        </w:rPr>
        <w:t>12.6</w:t>
      </w:r>
      <w:r w:rsidRPr="00966029">
        <w:rPr>
          <w:rFonts w:asciiTheme="minorHAnsi" w:hAnsiTheme="minorHAnsi"/>
          <w:szCs w:val="24"/>
        </w:rPr>
        <w:t> million to be used, if necessary, for unforeseen cost overruns.</w:t>
      </w:r>
      <w:r w:rsidR="00ED3223">
        <w:rPr>
          <w:rFonts w:asciiTheme="minorHAnsi" w:hAnsiTheme="minorHAnsi"/>
          <w:szCs w:val="24"/>
        </w:rPr>
        <w:t xml:space="preserve"> The risk register fund was created </w:t>
      </w:r>
      <w:r w:rsidR="008F04D6">
        <w:rPr>
          <w:rFonts w:asciiTheme="minorHAnsi" w:hAnsiTheme="minorHAnsi"/>
          <w:szCs w:val="24"/>
        </w:rPr>
        <w:t>for t</w:t>
      </w:r>
      <w:r w:rsidR="00ED3223">
        <w:rPr>
          <w:rFonts w:asciiTheme="minorHAnsi" w:hAnsiTheme="minorHAnsi"/>
          <w:szCs w:val="24"/>
        </w:rPr>
        <w:t>hat purpose.</w:t>
      </w:r>
      <w:r w:rsidR="001F42C6">
        <w:rPr>
          <w:rFonts w:asciiTheme="minorHAnsi" w:hAnsiTheme="minorHAnsi"/>
          <w:szCs w:val="24"/>
        </w:rPr>
        <w:t xml:space="preserve"> </w:t>
      </w:r>
      <w:proofErr w:type="gramStart"/>
      <w:r w:rsidR="003C399F">
        <w:rPr>
          <w:rFonts w:asciiTheme="minorHAnsi" w:hAnsiTheme="minorHAnsi"/>
          <w:szCs w:val="24"/>
        </w:rPr>
        <w:t>A</w:t>
      </w:r>
      <w:r w:rsidR="001F42C6" w:rsidRPr="003C399F">
        <w:rPr>
          <w:rFonts w:asciiTheme="minorHAnsi" w:hAnsiTheme="minorHAnsi"/>
          <w:szCs w:val="24"/>
        </w:rPr>
        <w:t>t</w:t>
      </w:r>
      <w:proofErr w:type="gramEnd"/>
      <w:r w:rsidR="001F42C6" w:rsidRPr="003C399F">
        <w:rPr>
          <w:rFonts w:asciiTheme="minorHAnsi" w:hAnsiTheme="minorHAnsi"/>
          <w:szCs w:val="24"/>
        </w:rPr>
        <w:t xml:space="preserve"> 31</w:t>
      </w:r>
      <w:r w:rsidR="003C399F" w:rsidRPr="003C399F">
        <w:rPr>
          <w:rFonts w:asciiTheme="minorHAnsi" w:hAnsiTheme="minorHAnsi"/>
          <w:szCs w:val="24"/>
        </w:rPr>
        <w:t xml:space="preserve"> December </w:t>
      </w:r>
      <w:r w:rsidR="001F42C6" w:rsidRPr="003C399F">
        <w:rPr>
          <w:rFonts w:asciiTheme="minorHAnsi" w:hAnsiTheme="minorHAnsi"/>
          <w:szCs w:val="24"/>
        </w:rPr>
        <w:t>2020</w:t>
      </w:r>
      <w:r w:rsidR="003C399F" w:rsidRPr="003C399F">
        <w:rPr>
          <w:rFonts w:asciiTheme="minorHAnsi" w:hAnsiTheme="minorHAnsi"/>
          <w:szCs w:val="24"/>
        </w:rPr>
        <w:t>,</w:t>
      </w:r>
      <w:r w:rsidR="001F42C6" w:rsidRPr="003C399F">
        <w:rPr>
          <w:rFonts w:asciiTheme="minorHAnsi" w:hAnsiTheme="minorHAnsi"/>
          <w:szCs w:val="24"/>
        </w:rPr>
        <w:t xml:space="preserve"> the risk register fund amounted </w:t>
      </w:r>
      <w:r w:rsidR="003C399F" w:rsidRPr="003C399F">
        <w:rPr>
          <w:rFonts w:asciiTheme="minorHAnsi" w:hAnsiTheme="minorHAnsi"/>
          <w:szCs w:val="24"/>
        </w:rPr>
        <w:t xml:space="preserve">to </w:t>
      </w:r>
      <w:r w:rsidR="001F42C6" w:rsidRPr="003C399F">
        <w:rPr>
          <w:rFonts w:asciiTheme="minorHAnsi" w:hAnsiTheme="minorHAnsi"/>
          <w:szCs w:val="24"/>
        </w:rPr>
        <w:t>CHF</w:t>
      </w:r>
      <w:r w:rsidR="003C399F">
        <w:rPr>
          <w:rFonts w:asciiTheme="minorHAnsi" w:hAnsiTheme="minorHAnsi"/>
          <w:szCs w:val="24"/>
        </w:rPr>
        <w:t> </w:t>
      </w:r>
      <w:r w:rsidR="001F42C6" w:rsidRPr="003C399F">
        <w:rPr>
          <w:rFonts w:asciiTheme="minorHAnsi" w:hAnsiTheme="minorHAnsi"/>
          <w:szCs w:val="24"/>
        </w:rPr>
        <w:t>3.43 million.</w:t>
      </w:r>
    </w:p>
    <w:p w14:paraId="1CB956D3" w14:textId="247B2225" w:rsidR="00B40141" w:rsidRDefault="00B40141" w:rsidP="005770A6">
      <w:pPr>
        <w:jc w:val="both"/>
        <w:rPr>
          <w:rFonts w:asciiTheme="minorHAnsi" w:hAnsiTheme="minorHAnsi"/>
          <w:szCs w:val="24"/>
        </w:rPr>
      </w:pPr>
      <w:r w:rsidRPr="00680702">
        <w:rPr>
          <w:rFonts w:asciiTheme="minorHAnsi" w:hAnsiTheme="minorHAnsi"/>
          <w:szCs w:val="24"/>
        </w:rPr>
        <w:t xml:space="preserve">The Secretary-General applied to Switzerland for the first tranche of the loan for the first phase of the project: the architectural competition, architectural </w:t>
      </w:r>
      <w:proofErr w:type="gramStart"/>
      <w:r w:rsidRPr="00680702">
        <w:rPr>
          <w:rFonts w:asciiTheme="minorHAnsi" w:hAnsiTheme="minorHAnsi"/>
          <w:szCs w:val="24"/>
        </w:rPr>
        <w:t>studies</w:t>
      </w:r>
      <w:proofErr w:type="gramEnd"/>
      <w:r w:rsidRPr="00680702">
        <w:rPr>
          <w:rFonts w:asciiTheme="minorHAnsi" w:hAnsiTheme="minorHAnsi"/>
          <w:szCs w:val="24"/>
        </w:rPr>
        <w:t xml:space="preserve"> and related expenses for the period </w:t>
      </w:r>
      <w:r w:rsidRPr="0033234B">
        <w:rPr>
          <w:rFonts w:asciiTheme="minorHAnsi" w:hAnsiTheme="minorHAnsi"/>
          <w:szCs w:val="24"/>
        </w:rPr>
        <w:t>up to 3</w:t>
      </w:r>
      <w:r w:rsidR="001F42C6" w:rsidRPr="0033234B">
        <w:rPr>
          <w:rFonts w:asciiTheme="minorHAnsi" w:hAnsiTheme="minorHAnsi"/>
          <w:szCs w:val="24"/>
        </w:rPr>
        <w:t xml:space="preserve">0 </w:t>
      </w:r>
      <w:r w:rsidR="00103988" w:rsidRPr="0033234B">
        <w:rPr>
          <w:rFonts w:asciiTheme="minorHAnsi" w:hAnsiTheme="minorHAnsi"/>
          <w:szCs w:val="24"/>
        </w:rPr>
        <w:t>June 2021</w:t>
      </w:r>
      <w:r w:rsidR="008F04D6" w:rsidRPr="0033234B">
        <w:rPr>
          <w:rFonts w:asciiTheme="minorHAnsi" w:hAnsiTheme="minorHAnsi"/>
          <w:szCs w:val="24"/>
        </w:rPr>
        <w:t>.</w:t>
      </w:r>
      <w:r w:rsidRPr="0033234B">
        <w:rPr>
          <w:rFonts w:asciiTheme="minorHAnsi" w:hAnsiTheme="minorHAnsi"/>
          <w:szCs w:val="24"/>
        </w:rPr>
        <w:t xml:space="preserve"> The loan request amounted to CHF 12 million, with </w:t>
      </w:r>
      <w:r w:rsidR="00F03DD8" w:rsidRPr="0033234B">
        <w:rPr>
          <w:rFonts w:asciiTheme="minorHAnsi" w:hAnsiTheme="minorHAnsi"/>
          <w:szCs w:val="24"/>
        </w:rPr>
        <w:t xml:space="preserve">the </w:t>
      </w:r>
      <w:r w:rsidRPr="0033234B">
        <w:rPr>
          <w:rFonts w:asciiTheme="minorHAnsi" w:hAnsiTheme="minorHAnsi"/>
          <w:szCs w:val="24"/>
        </w:rPr>
        <w:t>first annual repayment</w:t>
      </w:r>
      <w:r w:rsidRPr="00680702">
        <w:rPr>
          <w:rFonts w:asciiTheme="minorHAnsi" w:hAnsiTheme="minorHAnsi"/>
          <w:szCs w:val="24"/>
        </w:rPr>
        <w:t xml:space="preserve"> being made only after the building is successfully received </w:t>
      </w:r>
      <w:r w:rsidRPr="00BF3AD9">
        <w:rPr>
          <w:rFonts w:asciiTheme="minorHAnsi" w:hAnsiTheme="minorHAnsi"/>
          <w:szCs w:val="24"/>
        </w:rPr>
        <w:t>(at the earliest 202</w:t>
      </w:r>
      <w:r w:rsidR="00680702" w:rsidRPr="00BF3AD9">
        <w:rPr>
          <w:rFonts w:asciiTheme="minorHAnsi" w:hAnsiTheme="minorHAnsi"/>
          <w:szCs w:val="24"/>
        </w:rPr>
        <w:t>6</w:t>
      </w:r>
      <w:r w:rsidRPr="00BF3AD9">
        <w:rPr>
          <w:rFonts w:asciiTheme="minorHAnsi" w:hAnsiTheme="minorHAnsi"/>
          <w:szCs w:val="24"/>
        </w:rPr>
        <w:t>).</w:t>
      </w:r>
      <w:r w:rsidRPr="00680702">
        <w:rPr>
          <w:rFonts w:asciiTheme="minorHAnsi" w:hAnsiTheme="minorHAnsi"/>
          <w:szCs w:val="24"/>
        </w:rPr>
        <w:t xml:space="preserve"> The loan was granted by the Swiss Parliament in December 2016 and ITU has signed a contract with FIPOI for the administration of this loan. The funds have been available since the beginning of 2017.</w:t>
      </w:r>
    </w:p>
    <w:p w14:paraId="5E24C00A" w14:textId="104B67EE" w:rsidR="00D00D26" w:rsidRDefault="00D00D26" w:rsidP="005770A6">
      <w:pPr>
        <w:jc w:val="both"/>
        <w:rPr>
          <w:rFonts w:asciiTheme="minorHAnsi" w:hAnsiTheme="minorHAnsi"/>
          <w:szCs w:val="24"/>
        </w:rPr>
      </w:pPr>
      <w:r w:rsidRPr="0033234B">
        <w:rPr>
          <w:rFonts w:asciiTheme="minorHAnsi" w:hAnsiTheme="minorHAnsi"/>
          <w:szCs w:val="24"/>
        </w:rPr>
        <w:t xml:space="preserve">The second tranche of the loan amounting to CHF 138 million </w:t>
      </w:r>
      <w:r w:rsidR="0033234B" w:rsidRPr="0033234B">
        <w:rPr>
          <w:rFonts w:asciiTheme="minorHAnsi" w:hAnsiTheme="minorHAnsi"/>
          <w:szCs w:val="24"/>
        </w:rPr>
        <w:t xml:space="preserve">was </w:t>
      </w:r>
      <w:r w:rsidR="00103988" w:rsidRPr="0033234B">
        <w:rPr>
          <w:rFonts w:asciiTheme="minorHAnsi" w:hAnsiTheme="minorHAnsi"/>
          <w:szCs w:val="24"/>
        </w:rPr>
        <w:t>validated</w:t>
      </w:r>
      <w:r w:rsidRPr="0033234B">
        <w:rPr>
          <w:rFonts w:asciiTheme="minorHAnsi" w:hAnsiTheme="minorHAnsi"/>
          <w:szCs w:val="24"/>
        </w:rPr>
        <w:t xml:space="preserve"> </w:t>
      </w:r>
      <w:r w:rsidR="0033234B" w:rsidRPr="0033234B">
        <w:rPr>
          <w:rFonts w:asciiTheme="minorHAnsi" w:hAnsiTheme="minorHAnsi"/>
          <w:szCs w:val="24"/>
        </w:rPr>
        <w:t xml:space="preserve">at </w:t>
      </w:r>
      <w:r w:rsidR="0033234B">
        <w:rPr>
          <w:rFonts w:asciiTheme="minorHAnsi" w:hAnsiTheme="minorHAnsi"/>
          <w:szCs w:val="24"/>
        </w:rPr>
        <w:t xml:space="preserve">the </w:t>
      </w:r>
      <w:r w:rsidRPr="0033234B">
        <w:rPr>
          <w:rFonts w:asciiTheme="minorHAnsi" w:hAnsiTheme="minorHAnsi"/>
          <w:szCs w:val="24"/>
        </w:rPr>
        <w:t>beginning of 2021.</w:t>
      </w:r>
    </w:p>
    <w:p w14:paraId="0D449EAB" w14:textId="33303179" w:rsidR="00B40141" w:rsidRDefault="00B40141" w:rsidP="004740D5">
      <w:pPr>
        <w:jc w:val="both"/>
        <w:rPr>
          <w:rFonts w:asciiTheme="minorHAnsi" w:hAnsiTheme="minorHAnsi"/>
          <w:szCs w:val="24"/>
        </w:rPr>
      </w:pPr>
      <w:r w:rsidRPr="008F04D6">
        <w:rPr>
          <w:rFonts w:asciiTheme="minorHAnsi" w:hAnsiTheme="minorHAnsi"/>
          <w:szCs w:val="24"/>
        </w:rPr>
        <w:t xml:space="preserve">To follow </w:t>
      </w:r>
      <w:r w:rsidR="00F03DD8" w:rsidRPr="008F04D6">
        <w:rPr>
          <w:rFonts w:asciiTheme="minorHAnsi" w:hAnsiTheme="minorHAnsi"/>
          <w:szCs w:val="24"/>
        </w:rPr>
        <w:t xml:space="preserve">up </w:t>
      </w:r>
      <w:r w:rsidRPr="008F04D6">
        <w:rPr>
          <w:rFonts w:asciiTheme="minorHAnsi" w:hAnsiTheme="minorHAnsi"/>
          <w:szCs w:val="24"/>
        </w:rPr>
        <w:t>on the implementation of this project</w:t>
      </w:r>
      <w:r w:rsidR="00A419B1" w:rsidRPr="008F04D6">
        <w:rPr>
          <w:rFonts w:asciiTheme="minorHAnsi" w:hAnsiTheme="minorHAnsi"/>
          <w:szCs w:val="24"/>
        </w:rPr>
        <w:t xml:space="preserve"> and accounting policies</w:t>
      </w:r>
      <w:r w:rsidR="00F03DD8" w:rsidRPr="008F04D6">
        <w:rPr>
          <w:rFonts w:asciiTheme="minorHAnsi" w:hAnsiTheme="minorHAnsi"/>
          <w:szCs w:val="24"/>
        </w:rPr>
        <w:t>,</w:t>
      </w:r>
      <w:r w:rsidRPr="008F04D6">
        <w:rPr>
          <w:rFonts w:asciiTheme="minorHAnsi" w:hAnsiTheme="minorHAnsi"/>
          <w:szCs w:val="24"/>
        </w:rPr>
        <w:t xml:space="preserve"> </w:t>
      </w:r>
      <w:r w:rsidR="008F04D6" w:rsidRPr="008F04D6">
        <w:rPr>
          <w:rFonts w:asciiTheme="minorHAnsi" w:hAnsiTheme="minorHAnsi"/>
          <w:szCs w:val="24"/>
        </w:rPr>
        <w:t xml:space="preserve">two </w:t>
      </w:r>
      <w:r w:rsidR="00966029" w:rsidRPr="008F04D6">
        <w:rPr>
          <w:rFonts w:asciiTheme="minorHAnsi" w:hAnsiTheme="minorHAnsi"/>
          <w:szCs w:val="24"/>
        </w:rPr>
        <w:t>funds have</w:t>
      </w:r>
      <w:r w:rsidRPr="008F04D6">
        <w:rPr>
          <w:rFonts w:asciiTheme="minorHAnsi" w:hAnsiTheme="minorHAnsi"/>
          <w:szCs w:val="24"/>
        </w:rPr>
        <w:t xml:space="preserve"> been created</w:t>
      </w:r>
      <w:r w:rsidR="00A419B1" w:rsidRPr="008F04D6">
        <w:rPr>
          <w:rFonts w:asciiTheme="minorHAnsi" w:hAnsiTheme="minorHAnsi"/>
          <w:szCs w:val="24"/>
        </w:rPr>
        <w:t xml:space="preserve"> for the identification of the sources of financing this new building project</w:t>
      </w:r>
      <w:r w:rsidRPr="008F04D6">
        <w:rPr>
          <w:rFonts w:asciiTheme="minorHAnsi" w:hAnsiTheme="minorHAnsi"/>
          <w:szCs w:val="24"/>
        </w:rPr>
        <w:t>. Th</w:t>
      </w:r>
      <w:r w:rsidR="00966029" w:rsidRPr="008F04D6">
        <w:rPr>
          <w:rFonts w:asciiTheme="minorHAnsi" w:hAnsiTheme="minorHAnsi"/>
          <w:szCs w:val="24"/>
        </w:rPr>
        <w:t>ese</w:t>
      </w:r>
      <w:r w:rsidRPr="008F04D6">
        <w:rPr>
          <w:rFonts w:asciiTheme="minorHAnsi" w:hAnsiTheme="minorHAnsi"/>
          <w:szCs w:val="24"/>
        </w:rPr>
        <w:t xml:space="preserve"> fund</w:t>
      </w:r>
      <w:r w:rsidR="00966029" w:rsidRPr="008F04D6">
        <w:rPr>
          <w:rFonts w:asciiTheme="minorHAnsi" w:hAnsiTheme="minorHAnsi"/>
          <w:szCs w:val="24"/>
        </w:rPr>
        <w:t>s</w:t>
      </w:r>
      <w:r w:rsidRPr="008F04D6">
        <w:rPr>
          <w:rFonts w:asciiTheme="minorHAnsi" w:hAnsiTheme="minorHAnsi"/>
          <w:szCs w:val="24"/>
        </w:rPr>
        <w:t xml:space="preserve"> </w:t>
      </w:r>
      <w:r w:rsidR="00966029" w:rsidRPr="008F04D6">
        <w:rPr>
          <w:rFonts w:asciiTheme="minorHAnsi" w:hAnsiTheme="minorHAnsi"/>
          <w:szCs w:val="24"/>
        </w:rPr>
        <w:t>are</w:t>
      </w:r>
      <w:r w:rsidRPr="008F04D6">
        <w:rPr>
          <w:rFonts w:asciiTheme="minorHAnsi" w:hAnsiTheme="minorHAnsi"/>
          <w:szCs w:val="24"/>
        </w:rPr>
        <w:t xml:space="preserve"> disclosed under the segment reporting </w:t>
      </w:r>
      <w:proofErr w:type="gramStart"/>
      <w:r w:rsidRPr="008F04D6">
        <w:rPr>
          <w:rFonts w:asciiTheme="minorHAnsi" w:hAnsiTheme="minorHAnsi"/>
          <w:szCs w:val="24"/>
        </w:rPr>
        <w:t>and also</w:t>
      </w:r>
      <w:proofErr w:type="gramEnd"/>
      <w:r w:rsidRPr="008F04D6">
        <w:rPr>
          <w:rFonts w:asciiTheme="minorHAnsi" w:hAnsiTheme="minorHAnsi"/>
          <w:szCs w:val="24"/>
        </w:rPr>
        <w:t xml:space="preserve"> under Annex</w:t>
      </w:r>
      <w:r w:rsidR="006A1D7A" w:rsidRPr="008F04D6">
        <w:rPr>
          <w:rFonts w:asciiTheme="minorHAnsi" w:hAnsiTheme="minorHAnsi"/>
          <w:szCs w:val="24"/>
        </w:rPr>
        <w:t xml:space="preserve"> </w:t>
      </w:r>
      <w:r w:rsidR="004740D5" w:rsidRPr="008F04D6">
        <w:rPr>
          <w:rFonts w:asciiTheme="minorHAnsi" w:hAnsiTheme="minorHAnsi"/>
          <w:szCs w:val="24"/>
        </w:rPr>
        <w:t>B</w:t>
      </w:r>
      <w:r w:rsidR="006A1D7A" w:rsidRPr="008F04D6">
        <w:rPr>
          <w:rFonts w:asciiTheme="minorHAnsi" w:hAnsiTheme="minorHAnsi"/>
          <w:szCs w:val="24"/>
        </w:rPr>
        <w:t>2.</w:t>
      </w:r>
    </w:p>
    <w:p w14:paraId="1C87BA93" w14:textId="77777777" w:rsidR="00C22BFF" w:rsidRDefault="00C22BFF" w:rsidP="005C41A5">
      <w:pPr>
        <w:pStyle w:val="Heading5"/>
        <w:jc w:val="both"/>
        <w:rPr>
          <w:u w:val="single"/>
          <w:lang w:val="en-US"/>
        </w:rPr>
      </w:pPr>
      <w:bookmarkStart w:id="65" w:name="_Toc72224932"/>
      <w:r w:rsidRPr="00C22BFF">
        <w:rPr>
          <w:u w:val="single"/>
          <w:lang w:val="en-US"/>
        </w:rPr>
        <w:t>Extrabudgetary activities related funds</w:t>
      </w:r>
      <w:bookmarkEnd w:id="65"/>
    </w:p>
    <w:p w14:paraId="1E0D5293" w14:textId="77777777" w:rsidR="00C22BFF" w:rsidRPr="001C2A98" w:rsidRDefault="00C22BFF" w:rsidP="005C41A5">
      <w:pPr>
        <w:pStyle w:val="enumlev1"/>
        <w:jc w:val="both"/>
        <w:rPr>
          <w:lang w:val="en-US"/>
        </w:rPr>
      </w:pPr>
      <w:r w:rsidRPr="001C2A98">
        <w:rPr>
          <w:lang w:val="en-US"/>
        </w:rPr>
        <w:t>–</w:t>
      </w:r>
      <w:r w:rsidRPr="001C2A98">
        <w:rPr>
          <w:lang w:val="en-US"/>
        </w:rPr>
        <w:tab/>
      </w:r>
      <w:r w:rsidRPr="001C2A98">
        <w:rPr>
          <w:b/>
          <w:bCs/>
          <w:lang w:val="en-US"/>
        </w:rPr>
        <w:t>ICT Development Fund</w:t>
      </w:r>
    </w:p>
    <w:p w14:paraId="00259B96" w14:textId="2A6DA5E5" w:rsidR="00C22BFF" w:rsidRPr="001C2A98" w:rsidRDefault="00C22BFF" w:rsidP="005C41A5">
      <w:pPr>
        <w:jc w:val="both"/>
        <w:rPr>
          <w:lang w:val="en-US"/>
        </w:rPr>
      </w:pPr>
      <w:r w:rsidRPr="001C2A98">
        <w:rPr>
          <w:lang w:val="en-US"/>
        </w:rPr>
        <w:t>In line with ITU</w:t>
      </w:r>
      <w:r w:rsidR="007A552E">
        <w:rPr>
          <w:lang w:val="en-US"/>
        </w:rPr>
        <w:t>’</w:t>
      </w:r>
      <w:r w:rsidRPr="001C2A98">
        <w:rPr>
          <w:lang w:val="en-US"/>
        </w:rPr>
        <w:t xml:space="preserve">s mission of fostering the expansion of modern communication services worldwide, the Council assigns a share of the surplus revenue derived from ITU TELECOM events to the ICT Development Fund (ICTDF), which serves to finance various national and regional development projects. In the case of project financing through the ICTDF, only the expenses are recognized in the statement of financial performance. At the closure of each </w:t>
      </w:r>
      <w:r>
        <w:rPr>
          <w:lang w:val="en-US"/>
        </w:rPr>
        <w:t xml:space="preserve">financial </w:t>
      </w:r>
      <w:r w:rsidRPr="001C2A98">
        <w:rPr>
          <w:lang w:val="en-US"/>
        </w:rPr>
        <w:t xml:space="preserve">period, the allocated own funds appearing on the balance sheet are reduced by the total amount of the expenses incurred during the same period. This same principle applies for projects financed under the development action </w:t>
      </w:r>
      <w:proofErr w:type="gramStart"/>
      <w:r w:rsidRPr="001C2A98">
        <w:rPr>
          <w:lang w:val="en-US"/>
        </w:rPr>
        <w:t>plan,</w:t>
      </w:r>
      <w:proofErr w:type="gramEnd"/>
      <w:r w:rsidRPr="001C2A98">
        <w:rPr>
          <w:lang w:val="en-US"/>
        </w:rPr>
        <w:t xml:space="preserve"> the funds available for these </w:t>
      </w:r>
      <w:r w:rsidR="00F628A1" w:rsidRPr="001C2A98">
        <w:rPr>
          <w:lang w:val="en-US"/>
        </w:rPr>
        <w:t>programs</w:t>
      </w:r>
      <w:r w:rsidRPr="001C2A98">
        <w:rPr>
          <w:lang w:val="en-US"/>
        </w:rPr>
        <w:t xml:space="preserve"> having already been recognized as revenue in prior </w:t>
      </w:r>
      <w:r>
        <w:rPr>
          <w:lang w:val="en-US"/>
        </w:rPr>
        <w:t xml:space="preserve">financial </w:t>
      </w:r>
      <w:r w:rsidRPr="001C2A98">
        <w:rPr>
          <w:lang w:val="en-US"/>
        </w:rPr>
        <w:t>periods.</w:t>
      </w:r>
    </w:p>
    <w:p w14:paraId="3DCE763A" w14:textId="77777777" w:rsidR="00C22BFF" w:rsidRDefault="00C22BFF" w:rsidP="005C41A5">
      <w:pPr>
        <w:jc w:val="both"/>
        <w:rPr>
          <w:lang w:val="en-US"/>
        </w:rPr>
      </w:pPr>
      <w:r w:rsidRPr="001C2A98">
        <w:rPr>
          <w:lang w:val="en-US"/>
        </w:rPr>
        <w:t>The ICTDF also registers contributions paid by members or third parties for the financing of ICT development projects.</w:t>
      </w:r>
    </w:p>
    <w:p w14:paraId="349A5368" w14:textId="77777777" w:rsidR="00C22BFF" w:rsidRPr="001C2A98" w:rsidRDefault="00C22BFF" w:rsidP="005C41A5">
      <w:pPr>
        <w:pStyle w:val="enumlev1"/>
        <w:jc w:val="both"/>
        <w:rPr>
          <w:b/>
          <w:bCs/>
          <w:lang w:val="en-US"/>
        </w:rPr>
      </w:pPr>
      <w:r w:rsidRPr="001C2A98">
        <w:rPr>
          <w:lang w:val="en-US"/>
        </w:rPr>
        <w:t>–</w:t>
      </w:r>
      <w:r w:rsidRPr="001C2A98">
        <w:rPr>
          <w:lang w:val="en-US"/>
        </w:rPr>
        <w:tab/>
      </w:r>
      <w:r w:rsidRPr="001C2A98">
        <w:rPr>
          <w:b/>
          <w:bCs/>
          <w:lang w:val="en-US"/>
        </w:rPr>
        <w:t>ITU TELECOM Exhibition Working Capital Fund</w:t>
      </w:r>
    </w:p>
    <w:p w14:paraId="1F7E97D2" w14:textId="77777777" w:rsidR="00B72F90" w:rsidRPr="00B72F90" w:rsidRDefault="00B72F90" w:rsidP="00D20740">
      <w:pPr>
        <w:jc w:val="both"/>
        <w:rPr>
          <w:lang w:val="en-US"/>
        </w:rPr>
      </w:pPr>
      <w:r w:rsidRPr="00B72F90">
        <w:rPr>
          <w:lang w:val="en-US"/>
        </w:rPr>
        <w:t xml:space="preserve">ITU Telecom events provide a global platform for governments, corporates and Small </w:t>
      </w:r>
      <w:r w:rsidR="00C35D3F">
        <w:rPr>
          <w:lang w:val="en-US"/>
        </w:rPr>
        <w:t xml:space="preserve">and </w:t>
      </w:r>
      <w:r w:rsidRPr="00B72F90">
        <w:rPr>
          <w:lang w:val="en-US"/>
        </w:rPr>
        <w:t xml:space="preserve">Medium Enterprises (SMEs) </w:t>
      </w:r>
      <w:proofErr w:type="gramStart"/>
      <w:r w:rsidRPr="00B72F90">
        <w:rPr>
          <w:lang w:val="en-US"/>
        </w:rPr>
        <w:t>in order to</w:t>
      </w:r>
      <w:proofErr w:type="gramEnd"/>
      <w:r w:rsidRPr="00B72F90">
        <w:rPr>
          <w:lang w:val="en-US"/>
        </w:rPr>
        <w:t xml:space="preserve"> accelerate ICT innovation for social and economic development.  The events comprise an Exhibition showcasing innovative service, applications and solutions, and investment</w:t>
      </w:r>
      <w:r w:rsidR="00C70EA1">
        <w:rPr>
          <w:lang w:val="en-US"/>
        </w:rPr>
        <w:t>s</w:t>
      </w:r>
      <w:r w:rsidRPr="00B72F90">
        <w:rPr>
          <w:lang w:val="en-US"/>
        </w:rPr>
        <w:t xml:space="preserve"> and partnership opportunities from around the world; and a world-class Leadership Summit and Forum offering debates at the highest level on the latest issues in the ICT industry while exploring in-depth developments in technology, policy and regulatory issues, </w:t>
      </w:r>
      <w:proofErr w:type="gramStart"/>
      <w:r w:rsidRPr="00B72F90">
        <w:rPr>
          <w:lang w:val="en-US"/>
        </w:rPr>
        <w:t>strategy</w:t>
      </w:r>
      <w:proofErr w:type="gramEnd"/>
      <w:r w:rsidRPr="00B72F90">
        <w:rPr>
          <w:lang w:val="en-US"/>
        </w:rPr>
        <w:t xml:space="preserve"> and business models in the digital economy. ITU Telecom events </w:t>
      </w:r>
      <w:r w:rsidR="0004364D">
        <w:rPr>
          <w:lang w:val="en-US"/>
        </w:rPr>
        <w:t xml:space="preserve">also </w:t>
      </w:r>
      <w:r w:rsidRPr="00B72F90">
        <w:rPr>
          <w:lang w:val="en-US"/>
        </w:rPr>
        <w:t xml:space="preserve">bring together participants at the </w:t>
      </w:r>
      <w:proofErr w:type="gramStart"/>
      <w:r w:rsidRPr="00B72F90">
        <w:rPr>
          <w:lang w:val="en-US"/>
        </w:rPr>
        <w:t>highest level</w:t>
      </w:r>
      <w:proofErr w:type="gramEnd"/>
      <w:r w:rsidRPr="00B72F90">
        <w:rPr>
          <w:lang w:val="en-US"/>
        </w:rPr>
        <w:t xml:space="preserve"> including Heads of State, Ministers, Regulators, C-level executives and other influential leaders.</w:t>
      </w:r>
    </w:p>
    <w:p w14:paraId="5693215D" w14:textId="4AC5C4BD" w:rsidR="00B72F90" w:rsidRDefault="00B72F90" w:rsidP="00485971">
      <w:pPr>
        <w:jc w:val="both"/>
        <w:rPr>
          <w:lang w:val="en-US"/>
        </w:rPr>
      </w:pPr>
      <w:r w:rsidRPr="00B72F90">
        <w:rPr>
          <w:lang w:val="en-US"/>
        </w:rPr>
        <w:t xml:space="preserve">Following the closure of accounts of each ITU Telecom event, any surplus revenue or excess expense </w:t>
      </w:r>
      <w:r w:rsidR="00485971">
        <w:rPr>
          <w:lang w:val="en-US"/>
        </w:rPr>
        <w:t xml:space="preserve">is </w:t>
      </w:r>
      <w:r w:rsidRPr="00B72F90">
        <w:rPr>
          <w:lang w:val="en-US"/>
        </w:rPr>
        <w:t xml:space="preserve">transferred to the Exhibition Working Capital Fund, the balance of which is entered in the financial </w:t>
      </w:r>
      <w:r w:rsidRPr="00B72F90">
        <w:rPr>
          <w:lang w:val="en-US"/>
        </w:rPr>
        <w:lastRenderedPageBreak/>
        <w:t>statement</w:t>
      </w:r>
      <w:r w:rsidR="00C70EA1">
        <w:rPr>
          <w:lang w:val="en-US"/>
        </w:rPr>
        <w:t>s</w:t>
      </w:r>
      <w:r w:rsidRPr="00B72F90">
        <w:rPr>
          <w:lang w:val="en-US"/>
        </w:rPr>
        <w:t xml:space="preserve"> of the Union. Subject to Council’s approval, funds may be transferred from </w:t>
      </w:r>
      <w:r w:rsidR="00014050">
        <w:rPr>
          <w:lang w:val="en-US"/>
        </w:rPr>
        <w:t xml:space="preserve">the </w:t>
      </w:r>
      <w:r w:rsidRPr="00B72F90">
        <w:rPr>
          <w:lang w:val="en-US"/>
        </w:rPr>
        <w:t xml:space="preserve">Exhibition Working Capital Fund to </w:t>
      </w:r>
      <w:r w:rsidR="00014050">
        <w:rPr>
          <w:lang w:val="en-US"/>
        </w:rPr>
        <w:t xml:space="preserve">the </w:t>
      </w:r>
      <w:r w:rsidRPr="00B72F90">
        <w:rPr>
          <w:lang w:val="en-US"/>
        </w:rPr>
        <w:t>ICT Development Fund</w:t>
      </w:r>
      <w:r>
        <w:rPr>
          <w:lang w:val="en-US"/>
        </w:rPr>
        <w:t>.</w:t>
      </w:r>
    </w:p>
    <w:p w14:paraId="6573D0F6" w14:textId="77777777" w:rsidR="00884AD0" w:rsidRPr="00884AD0" w:rsidRDefault="00C22BFF" w:rsidP="001572ED">
      <w:pPr>
        <w:pStyle w:val="enumlev1"/>
        <w:keepNext/>
        <w:keepLines/>
        <w:jc w:val="both"/>
        <w:rPr>
          <w:b/>
          <w:bCs/>
          <w:lang w:val="en-US"/>
        </w:rPr>
      </w:pPr>
      <w:r w:rsidRPr="00D56677">
        <w:rPr>
          <w:lang w:val="en-US"/>
        </w:rPr>
        <w:t>–</w:t>
      </w:r>
      <w:r w:rsidRPr="00D56677">
        <w:rPr>
          <w:lang w:val="en-US"/>
        </w:rPr>
        <w:tab/>
      </w:r>
      <w:r w:rsidRPr="00D56677">
        <w:rPr>
          <w:b/>
          <w:bCs/>
          <w:lang w:val="en-US"/>
        </w:rPr>
        <w:t xml:space="preserve">Reserves related to </w:t>
      </w:r>
      <w:r w:rsidR="00C81B79">
        <w:rPr>
          <w:b/>
          <w:bCs/>
          <w:lang w:val="en-US"/>
        </w:rPr>
        <w:t>Extra-budgetary</w:t>
      </w:r>
      <w:r w:rsidRPr="00D56677">
        <w:rPr>
          <w:b/>
          <w:bCs/>
          <w:lang w:val="en-US"/>
        </w:rPr>
        <w:t xml:space="preserve"> projects</w:t>
      </w:r>
    </w:p>
    <w:p w14:paraId="272467F4" w14:textId="77777777" w:rsidR="00224A06" w:rsidRPr="00224A06" w:rsidRDefault="00C22BFF" w:rsidP="00EE46B4">
      <w:pPr>
        <w:keepNext/>
        <w:keepLines/>
        <w:jc w:val="both"/>
        <w:rPr>
          <w:b/>
          <w:lang w:val="en-US"/>
        </w:rPr>
      </w:pPr>
      <w:r w:rsidRPr="00D56677">
        <w:rPr>
          <w:lang w:val="en-US"/>
        </w:rPr>
        <w:t>The Union has set up a reserve to receive any remaining balances from closed projects. This reserve will be used to finance new projects or regional initiatives, as well as to cover certain projects in deficit.</w:t>
      </w:r>
    </w:p>
    <w:p w14:paraId="3AB4B569" w14:textId="77777777" w:rsidR="0022373A" w:rsidRDefault="0022373A" w:rsidP="005C41A5">
      <w:pPr>
        <w:pStyle w:val="Heading5"/>
        <w:jc w:val="both"/>
        <w:rPr>
          <w:u w:val="single"/>
          <w:lang w:val="en-US"/>
        </w:rPr>
      </w:pPr>
      <w:bookmarkStart w:id="66" w:name="_Toc72224933"/>
      <w:r w:rsidRPr="001C2A98">
        <w:rPr>
          <w:u w:val="single"/>
          <w:lang w:val="en-US"/>
        </w:rPr>
        <w:t>Recognition of revenue</w:t>
      </w:r>
      <w:bookmarkEnd w:id="64"/>
      <w:bookmarkEnd w:id="66"/>
    </w:p>
    <w:p w14:paraId="41A058B5" w14:textId="77777777" w:rsidR="005626E8" w:rsidRPr="005626E8" w:rsidRDefault="005626E8" w:rsidP="003E5D14">
      <w:pPr>
        <w:pStyle w:val="ListParagraph"/>
        <w:spacing w:before="120"/>
        <w:ind w:left="0"/>
      </w:pPr>
      <w:r>
        <w:rPr>
          <w:rFonts w:ascii="Calibri" w:eastAsia="Times New Roman" w:hAnsi="Calibri"/>
          <w:szCs w:val="20"/>
          <w:lang w:eastAsia="en-US"/>
        </w:rPr>
        <w:t>The</w:t>
      </w:r>
      <w:r w:rsidRPr="005626E8">
        <w:rPr>
          <w:rFonts w:ascii="Calibri" w:eastAsia="Times New Roman" w:hAnsi="Calibri"/>
          <w:szCs w:val="20"/>
          <w:lang w:eastAsia="en-US"/>
        </w:rPr>
        <w:t xml:space="preserve"> financial statements are drawn up </w:t>
      </w:r>
      <w:proofErr w:type="gramStart"/>
      <w:r w:rsidRPr="005626E8">
        <w:rPr>
          <w:rFonts w:ascii="Calibri" w:eastAsia="Times New Roman" w:hAnsi="Calibri"/>
          <w:szCs w:val="20"/>
          <w:lang w:eastAsia="en-US"/>
        </w:rPr>
        <w:t>on the basis of</w:t>
      </w:r>
      <w:proofErr w:type="gramEnd"/>
      <w:r w:rsidRPr="005626E8">
        <w:rPr>
          <w:rFonts w:ascii="Calibri" w:eastAsia="Times New Roman" w:hAnsi="Calibri"/>
          <w:szCs w:val="20"/>
          <w:lang w:eastAsia="en-US"/>
        </w:rPr>
        <w:t xml:space="preserve"> accrual accounting. Revenue is recognized at the beginning of each period for membership contributions (regular budget), or when contributions are confirmed in writing (voluntary contributions).</w:t>
      </w:r>
    </w:p>
    <w:p w14:paraId="3F77F03F" w14:textId="77777777" w:rsidR="0022373A" w:rsidRPr="001C2A98" w:rsidRDefault="0022373A" w:rsidP="005C41A5">
      <w:pPr>
        <w:jc w:val="both"/>
        <w:rPr>
          <w:lang w:val="en-US"/>
        </w:rPr>
      </w:pPr>
      <w:r w:rsidRPr="001C2A98">
        <w:rPr>
          <w:lang w:val="en-US"/>
        </w:rPr>
        <w:t xml:space="preserve">Revenue comprises assessed contributions, voluntary </w:t>
      </w:r>
      <w:proofErr w:type="gramStart"/>
      <w:r w:rsidRPr="001C2A98">
        <w:rPr>
          <w:lang w:val="en-US"/>
        </w:rPr>
        <w:t>contributions</w:t>
      </w:r>
      <w:proofErr w:type="gramEnd"/>
      <w:r w:rsidRPr="001C2A98">
        <w:rPr>
          <w:lang w:val="en-US"/>
        </w:rPr>
        <w:t xml:space="preserve"> and other recovered revenues.</w:t>
      </w:r>
    </w:p>
    <w:p w14:paraId="77486837" w14:textId="77777777" w:rsidR="000E2B5E" w:rsidRDefault="0022373A" w:rsidP="005C41A5">
      <w:pPr>
        <w:jc w:val="both"/>
        <w:rPr>
          <w:lang w:val="en-US"/>
        </w:rPr>
      </w:pPr>
      <w:r w:rsidRPr="001C2A98">
        <w:rPr>
          <w:u w:val="single"/>
          <w:lang w:val="en-US"/>
        </w:rPr>
        <w:t>Assessed contributions</w:t>
      </w:r>
      <w:r w:rsidRPr="001C2A98">
        <w:rPr>
          <w:lang w:val="en-US"/>
        </w:rPr>
        <w:t>: This refers mainly to contributions from Member States, Sector Members and Associates. The Plenipotentiary Conference establishes the upper limit of the contributory unit to serve as the basis for calculating the Union</w:t>
      </w:r>
      <w:r w:rsidR="007A552E">
        <w:rPr>
          <w:lang w:val="en-US"/>
        </w:rPr>
        <w:t>’</w:t>
      </w:r>
      <w:r w:rsidRPr="001C2A98">
        <w:rPr>
          <w:lang w:val="en-US"/>
        </w:rPr>
        <w:t>s revenue for the biennial budgets for the next four years. Member States and Sector Members are free to choose their class of contribution for defraying Union expenses in accordance with the relevant provisions of the ITU Constitution, and pay, in respect of the year of their accession or admission, a contribution calculated as from the first day of the month of accession or admission. This revenue is used for the purpose of implementing the Union</w:t>
      </w:r>
      <w:r w:rsidR="007A552E">
        <w:rPr>
          <w:lang w:val="en-US"/>
        </w:rPr>
        <w:t>’</w:t>
      </w:r>
      <w:r w:rsidRPr="001C2A98">
        <w:rPr>
          <w:lang w:val="en-US"/>
        </w:rPr>
        <w:t>s activities as defined by the Plenipotentiary Conference.</w:t>
      </w:r>
    </w:p>
    <w:p w14:paraId="2FD30330" w14:textId="77777777" w:rsidR="0022373A" w:rsidRPr="001C2A98" w:rsidRDefault="0022373A" w:rsidP="005C41A5">
      <w:pPr>
        <w:tabs>
          <w:tab w:val="clear" w:pos="567"/>
          <w:tab w:val="clear" w:pos="1134"/>
          <w:tab w:val="clear" w:pos="1701"/>
          <w:tab w:val="clear" w:pos="2268"/>
          <w:tab w:val="clear" w:pos="2835"/>
        </w:tabs>
        <w:overflowPunct/>
        <w:autoSpaceDE/>
        <w:autoSpaceDN/>
        <w:adjustRightInd/>
        <w:jc w:val="both"/>
        <w:textAlignment w:val="auto"/>
        <w:rPr>
          <w:lang w:val="en-US"/>
        </w:rPr>
      </w:pPr>
      <w:r w:rsidRPr="001C2A98">
        <w:rPr>
          <w:u w:val="single"/>
          <w:lang w:val="en-US"/>
        </w:rPr>
        <w:t>Other recovered revenues</w:t>
      </w:r>
      <w:r w:rsidRPr="001C2A98">
        <w:rPr>
          <w:lang w:val="en-US"/>
        </w:rPr>
        <w:t xml:space="preserve"> comprise the products and services for which ITU applies the principle of cost recovery, namely:</w:t>
      </w:r>
    </w:p>
    <w:p w14:paraId="4D2E0FFE" w14:textId="77777777" w:rsidR="0022373A" w:rsidRPr="001C2A98" w:rsidRDefault="0022373A" w:rsidP="005C41A5">
      <w:pPr>
        <w:pStyle w:val="enumlev1"/>
        <w:jc w:val="both"/>
        <w:rPr>
          <w:lang w:val="en-US"/>
        </w:rPr>
      </w:pPr>
      <w:r w:rsidRPr="001C2A98">
        <w:rPr>
          <w:lang w:val="en-US"/>
        </w:rPr>
        <w:t>–</w:t>
      </w:r>
      <w:r w:rsidRPr="001C2A98">
        <w:rPr>
          <w:lang w:val="en-US"/>
        </w:rPr>
        <w:tab/>
        <w:t>registration of universal international freephone numbers (UIFN</w:t>
      </w:r>
      <w:proofErr w:type="gramStart"/>
      <w:r w:rsidRPr="001C2A98">
        <w:rPr>
          <w:lang w:val="en-US"/>
        </w:rPr>
        <w:t>)</w:t>
      </w:r>
      <w:r w:rsidR="00B2207F">
        <w:rPr>
          <w:lang w:val="en-US"/>
        </w:rPr>
        <w:t>;</w:t>
      </w:r>
      <w:proofErr w:type="gramEnd"/>
    </w:p>
    <w:p w14:paraId="7B286F04" w14:textId="77777777" w:rsidR="002560A2" w:rsidRDefault="0022373A" w:rsidP="005626E8">
      <w:pPr>
        <w:pStyle w:val="enumlev1"/>
        <w:jc w:val="both"/>
        <w:rPr>
          <w:lang w:val="en-US"/>
        </w:rPr>
      </w:pPr>
      <w:r w:rsidRPr="001C2A98">
        <w:rPr>
          <w:lang w:val="en-US"/>
        </w:rPr>
        <w:t>–</w:t>
      </w:r>
      <w:r w:rsidRPr="001C2A98">
        <w:rPr>
          <w:lang w:val="en-US"/>
        </w:rPr>
        <w:tab/>
        <w:t xml:space="preserve">Memorandum of Understanding on global mobile personal communication systems </w:t>
      </w:r>
      <w:r w:rsidR="001572ED">
        <w:rPr>
          <w:lang w:val="en-US"/>
        </w:rPr>
        <w:br/>
      </w:r>
      <w:r w:rsidRPr="001C2A98">
        <w:rPr>
          <w:lang w:val="en-US"/>
        </w:rPr>
        <w:t>(GMPCS-MoU</w:t>
      </w:r>
      <w:proofErr w:type="gramStart"/>
      <w:r w:rsidRPr="001C2A98">
        <w:rPr>
          <w:lang w:val="en-US"/>
        </w:rPr>
        <w:t>)</w:t>
      </w:r>
      <w:r w:rsidR="00B2207F">
        <w:rPr>
          <w:lang w:val="en-US"/>
        </w:rPr>
        <w:t>;</w:t>
      </w:r>
      <w:proofErr w:type="gramEnd"/>
    </w:p>
    <w:p w14:paraId="5937F44C"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processing of satellite network </w:t>
      </w:r>
      <w:proofErr w:type="gramStart"/>
      <w:r w:rsidRPr="001C2A98">
        <w:rPr>
          <w:lang w:val="en-US"/>
        </w:rPr>
        <w:t>filings</w:t>
      </w:r>
      <w:r w:rsidR="00B2207F">
        <w:rPr>
          <w:lang w:val="en-US"/>
        </w:rPr>
        <w:t>;</w:t>
      </w:r>
      <w:proofErr w:type="gramEnd"/>
    </w:p>
    <w:p w14:paraId="52A3ED96" w14:textId="77777777" w:rsidR="002560A2" w:rsidRDefault="0022373A" w:rsidP="005C41A5">
      <w:pPr>
        <w:pStyle w:val="enumlev1"/>
        <w:jc w:val="both"/>
        <w:rPr>
          <w:lang w:val="en-US"/>
        </w:rPr>
      </w:pPr>
      <w:r w:rsidRPr="001C2A98">
        <w:rPr>
          <w:lang w:val="en-US"/>
        </w:rPr>
        <w:t>–</w:t>
      </w:r>
      <w:r w:rsidRPr="001C2A98">
        <w:rPr>
          <w:lang w:val="en-US"/>
        </w:rPr>
        <w:tab/>
        <w:t xml:space="preserve">publication </w:t>
      </w:r>
      <w:proofErr w:type="gramStart"/>
      <w:r w:rsidRPr="001C2A98">
        <w:rPr>
          <w:lang w:val="en-US"/>
        </w:rPr>
        <w:t>sales</w:t>
      </w:r>
      <w:r w:rsidR="00B2207F">
        <w:rPr>
          <w:lang w:val="en-US"/>
        </w:rPr>
        <w:t>;</w:t>
      </w:r>
      <w:proofErr w:type="gramEnd"/>
    </w:p>
    <w:p w14:paraId="75DE757F" w14:textId="77777777" w:rsidR="0022373A" w:rsidRPr="001C2A98" w:rsidRDefault="0022373A" w:rsidP="005C41A5">
      <w:pPr>
        <w:pStyle w:val="enumlev1"/>
        <w:jc w:val="both"/>
        <w:rPr>
          <w:lang w:val="en-US"/>
        </w:rPr>
      </w:pPr>
      <w:r w:rsidRPr="001C2A98">
        <w:rPr>
          <w:lang w:val="en-US"/>
        </w:rPr>
        <w:t>–</w:t>
      </w:r>
      <w:r w:rsidRPr="001C2A98">
        <w:rPr>
          <w:lang w:val="en-US"/>
        </w:rPr>
        <w:tab/>
        <w:t>project support revenue.</w:t>
      </w:r>
    </w:p>
    <w:p w14:paraId="724E7974" w14:textId="77777777" w:rsidR="0022373A" w:rsidRPr="001C2A98" w:rsidRDefault="0022373A" w:rsidP="005C41A5">
      <w:pPr>
        <w:jc w:val="both"/>
        <w:rPr>
          <w:lang w:val="en-US"/>
        </w:rPr>
      </w:pPr>
      <w:r w:rsidRPr="001C2A98">
        <w:rPr>
          <w:lang w:val="en-US"/>
        </w:rPr>
        <w:t>ITU receives contributions upfront for providing services for the registration of universal international freephone numbers (UIFN) and the registration of universal international premium-rate numbers (UIPRN) and universal international shared-cost numbers (UISCN).</w:t>
      </w:r>
    </w:p>
    <w:p w14:paraId="47963BC5" w14:textId="77777777" w:rsidR="0022373A" w:rsidRPr="001F4955" w:rsidRDefault="0022373A" w:rsidP="001572ED">
      <w:pPr>
        <w:jc w:val="both"/>
        <w:rPr>
          <w:lang w:val="en-US"/>
        </w:rPr>
      </w:pPr>
      <w:r w:rsidRPr="00A929E6">
        <w:rPr>
          <w:lang w:val="en-US"/>
        </w:rPr>
        <w:t xml:space="preserve">Parties requesting these services must deposit upfront a sum of CHF </w:t>
      </w:r>
      <w:r w:rsidR="00B40141" w:rsidRPr="00A929E6">
        <w:rPr>
          <w:lang w:val="en-US"/>
        </w:rPr>
        <w:t>3</w:t>
      </w:r>
      <w:r w:rsidRPr="00A929E6">
        <w:rPr>
          <w:lang w:val="en-US"/>
        </w:rPr>
        <w:t>00</w:t>
      </w:r>
      <w:r w:rsidR="001F4955" w:rsidRPr="00A929E6">
        <w:rPr>
          <w:lang w:val="en-US"/>
        </w:rPr>
        <w:t xml:space="preserve"> per number in the Union’s accounts. Non </w:t>
      </w:r>
      <w:r w:rsidR="00B40141" w:rsidRPr="00A929E6">
        <w:rPr>
          <w:lang w:val="en-US"/>
        </w:rPr>
        <w:t xml:space="preserve">ITU-T and </w:t>
      </w:r>
      <w:r w:rsidR="00AB3CAC" w:rsidRPr="00A929E6">
        <w:rPr>
          <w:lang w:val="en-US"/>
        </w:rPr>
        <w:t xml:space="preserve">non </w:t>
      </w:r>
      <w:r w:rsidR="00B40141" w:rsidRPr="00A929E6">
        <w:rPr>
          <w:lang w:val="en-US"/>
        </w:rPr>
        <w:t>ITU</w:t>
      </w:r>
      <w:r w:rsidR="001F4955" w:rsidRPr="00A929E6">
        <w:rPr>
          <w:lang w:val="en-US"/>
        </w:rPr>
        <w:t xml:space="preserve">-R members are charged </w:t>
      </w:r>
      <w:r w:rsidR="00B40141" w:rsidRPr="00A929E6">
        <w:rPr>
          <w:lang w:val="en-US"/>
        </w:rPr>
        <w:t>an annual maintenance fee of CHF</w:t>
      </w:r>
      <w:r w:rsidR="0017709E" w:rsidRPr="00A929E6">
        <w:rPr>
          <w:lang w:val="en-US"/>
        </w:rPr>
        <w:t> </w:t>
      </w:r>
      <w:r w:rsidR="00B40141" w:rsidRPr="00A929E6">
        <w:rPr>
          <w:lang w:val="en-US"/>
        </w:rPr>
        <w:t xml:space="preserve">100 </w:t>
      </w:r>
      <w:r w:rsidRPr="00A929E6">
        <w:rPr>
          <w:lang w:val="en-US"/>
        </w:rPr>
        <w:t xml:space="preserve">per number </w:t>
      </w:r>
      <w:r w:rsidR="00143305" w:rsidRPr="00A929E6">
        <w:rPr>
          <w:lang w:val="en-US"/>
        </w:rPr>
        <w:t xml:space="preserve">to be </w:t>
      </w:r>
      <w:r w:rsidR="0017709E" w:rsidRPr="00A929E6">
        <w:rPr>
          <w:lang w:val="en-US"/>
        </w:rPr>
        <w:t xml:space="preserve">paid </w:t>
      </w:r>
      <w:r w:rsidRPr="00A929E6">
        <w:rPr>
          <w:lang w:val="en-US"/>
        </w:rPr>
        <w:t>in</w:t>
      </w:r>
      <w:r w:rsidR="0017709E" w:rsidRPr="00A929E6">
        <w:rPr>
          <w:lang w:val="en-US"/>
        </w:rPr>
        <w:t>to</w:t>
      </w:r>
      <w:r w:rsidRPr="00A929E6">
        <w:rPr>
          <w:lang w:val="en-US"/>
        </w:rPr>
        <w:t xml:space="preserve"> the Union</w:t>
      </w:r>
      <w:r w:rsidR="007A552E" w:rsidRPr="00A929E6">
        <w:rPr>
          <w:lang w:val="en-US"/>
        </w:rPr>
        <w:t>’</w:t>
      </w:r>
      <w:r w:rsidRPr="00A929E6">
        <w:rPr>
          <w:lang w:val="en-US"/>
        </w:rPr>
        <w:t>s accounts. As the numbers are used, ITU invoices its services. It is at the stage when the numbers are used that the Union recognizes revenue in its accounts. The corresponding invoices are settled from the account containing the customers</w:t>
      </w:r>
      <w:r w:rsidR="007A552E" w:rsidRPr="00A929E6">
        <w:rPr>
          <w:lang w:val="en-US"/>
        </w:rPr>
        <w:t>’</w:t>
      </w:r>
      <w:r w:rsidRPr="00A929E6">
        <w:rPr>
          <w:lang w:val="en-US"/>
        </w:rPr>
        <w:t xml:space="preserve"> deposits.</w:t>
      </w:r>
      <w:r w:rsidR="00B40141" w:rsidRPr="00A929E6">
        <w:rPr>
          <w:lang w:val="en-US"/>
        </w:rPr>
        <w:t xml:space="preserve"> Every year an invoice for the maintenance fee</w:t>
      </w:r>
      <w:r w:rsidR="00C838CC" w:rsidRPr="00A929E6">
        <w:rPr>
          <w:lang w:val="en-US"/>
        </w:rPr>
        <w:t xml:space="preserve"> of all the active numbers</w:t>
      </w:r>
      <w:r w:rsidR="00B40141" w:rsidRPr="00A929E6">
        <w:rPr>
          <w:lang w:val="en-US"/>
        </w:rPr>
        <w:t xml:space="preserve"> </w:t>
      </w:r>
      <w:r w:rsidR="00C838CC" w:rsidRPr="00A929E6">
        <w:rPr>
          <w:lang w:val="en-US"/>
        </w:rPr>
        <w:t xml:space="preserve">is </w:t>
      </w:r>
      <w:r w:rsidR="00B40141" w:rsidRPr="00A929E6">
        <w:rPr>
          <w:lang w:val="en-US"/>
        </w:rPr>
        <w:t xml:space="preserve">issued </w:t>
      </w:r>
      <w:r w:rsidR="00C838CC" w:rsidRPr="00A929E6">
        <w:rPr>
          <w:lang w:val="en-US"/>
        </w:rPr>
        <w:t xml:space="preserve">and sent to all non ITU-T and </w:t>
      </w:r>
      <w:r w:rsidR="00AB3CAC" w:rsidRPr="00A929E6">
        <w:rPr>
          <w:lang w:val="en-US"/>
        </w:rPr>
        <w:t xml:space="preserve">non </w:t>
      </w:r>
      <w:r w:rsidR="00C838CC" w:rsidRPr="00A929E6">
        <w:rPr>
          <w:lang w:val="en-US"/>
        </w:rPr>
        <w:t>ITU-R members.</w:t>
      </w:r>
    </w:p>
    <w:p w14:paraId="697FCC4E" w14:textId="77777777" w:rsidR="0022373A" w:rsidRPr="001C2A98" w:rsidRDefault="0022373A" w:rsidP="005C41A5">
      <w:pPr>
        <w:jc w:val="both"/>
        <w:rPr>
          <w:lang w:val="en-US"/>
        </w:rPr>
      </w:pPr>
      <w:r w:rsidRPr="001F4955">
        <w:rPr>
          <w:lang w:val="en-US"/>
        </w:rPr>
        <w:t>Voluntary contributions are recognized when there is an agreement signed by</w:t>
      </w:r>
      <w:r w:rsidRPr="001C2A98">
        <w:rPr>
          <w:lang w:val="en-US"/>
        </w:rPr>
        <w:t xml:space="preserve"> the donors. Contributions received which relate to future financial periods are recognized under deferred revenues. The balance of unused voluntary contributions at the date of closure is recognized under third-party funds. Other revenue pertaining to future financial periods is recognized under deferred revenues.</w:t>
      </w:r>
    </w:p>
    <w:p w14:paraId="66CDC112" w14:textId="77777777" w:rsidR="00BE3C2E" w:rsidRDefault="0022373A" w:rsidP="00C10F21">
      <w:pPr>
        <w:jc w:val="both"/>
        <w:rPr>
          <w:lang w:val="en-US"/>
        </w:rPr>
      </w:pPr>
      <w:r w:rsidRPr="001C2A98">
        <w:rPr>
          <w:lang w:val="en-US"/>
        </w:rPr>
        <w:t>Revenue from sales of publications is recognized at the time when the publications are dispatched, and revenue from sales of services involving access to ITU statistics and data in electronic form is recognized at the time when the data become accessible.</w:t>
      </w:r>
    </w:p>
    <w:p w14:paraId="7E74CF97" w14:textId="77777777" w:rsidR="0022373A" w:rsidRPr="00C9132E" w:rsidRDefault="0022373A" w:rsidP="005C41A5">
      <w:pPr>
        <w:pStyle w:val="Heading5"/>
        <w:jc w:val="both"/>
        <w:rPr>
          <w:u w:val="single"/>
          <w:lang w:val="en-US"/>
        </w:rPr>
      </w:pPr>
      <w:bookmarkStart w:id="67" w:name="_Toc305764076"/>
      <w:bookmarkStart w:id="68" w:name="_Toc72224934"/>
      <w:r w:rsidRPr="00C9132E">
        <w:rPr>
          <w:u w:val="single"/>
          <w:lang w:val="en-US"/>
        </w:rPr>
        <w:lastRenderedPageBreak/>
        <w:t>Segment reporting</w:t>
      </w:r>
      <w:bookmarkEnd w:id="67"/>
      <w:bookmarkEnd w:id="68"/>
    </w:p>
    <w:p w14:paraId="624CBDF4" w14:textId="2DD6F87E" w:rsidR="0022373A" w:rsidRPr="004E2561" w:rsidRDefault="0022373A" w:rsidP="004C23C0">
      <w:pPr>
        <w:jc w:val="both"/>
        <w:rPr>
          <w:lang w:val="en-US"/>
        </w:rPr>
      </w:pPr>
      <w:r w:rsidRPr="00363757">
        <w:rPr>
          <w:lang w:val="en-US"/>
        </w:rPr>
        <w:t>Segment reporting is based on ITU</w:t>
      </w:r>
      <w:r w:rsidR="007A552E" w:rsidRPr="00363757">
        <w:rPr>
          <w:lang w:val="en-US"/>
        </w:rPr>
        <w:t>’</w:t>
      </w:r>
      <w:r w:rsidRPr="00363757">
        <w:rPr>
          <w:lang w:val="en-US"/>
        </w:rPr>
        <w:t xml:space="preserve">s main activities and sources of </w:t>
      </w:r>
      <w:r w:rsidR="00F628A1" w:rsidRPr="00363757">
        <w:rPr>
          <w:lang w:val="en-US"/>
        </w:rPr>
        <w:t>financing and</w:t>
      </w:r>
      <w:r w:rsidRPr="00363757">
        <w:rPr>
          <w:lang w:val="en-US"/>
        </w:rPr>
        <w:t xml:space="preserve"> is done in a manner consistent with the structure of the financial information provided to the </w:t>
      </w:r>
      <w:r w:rsidR="007450E4" w:rsidRPr="00363757">
        <w:rPr>
          <w:lang w:val="en-US"/>
        </w:rPr>
        <w:t>Chief of the Financ</w:t>
      </w:r>
      <w:r w:rsidR="00405EF1" w:rsidRPr="00363757">
        <w:rPr>
          <w:lang w:val="en-US"/>
        </w:rPr>
        <w:t xml:space="preserve">ial </w:t>
      </w:r>
      <w:r w:rsidR="00405EF1" w:rsidRPr="001572ED">
        <w:rPr>
          <w:spacing w:val="-2"/>
          <w:lang w:val="en-US"/>
        </w:rPr>
        <w:t>Resources Management Depart</w:t>
      </w:r>
      <w:r w:rsidR="007450E4" w:rsidRPr="001572ED">
        <w:rPr>
          <w:spacing w:val="-2"/>
          <w:lang w:val="en-US"/>
        </w:rPr>
        <w:t>ment</w:t>
      </w:r>
      <w:r w:rsidRPr="001572ED">
        <w:rPr>
          <w:spacing w:val="-2"/>
          <w:lang w:val="en-US"/>
        </w:rPr>
        <w:t>. The segments reflect the ITU</w:t>
      </w:r>
      <w:r w:rsidR="007A552E" w:rsidRPr="001572ED">
        <w:rPr>
          <w:spacing w:val="-2"/>
          <w:lang w:val="en-US"/>
        </w:rPr>
        <w:t>’</w:t>
      </w:r>
      <w:r w:rsidR="004E2561" w:rsidRPr="001572ED">
        <w:rPr>
          <w:spacing w:val="-2"/>
          <w:lang w:val="en-US"/>
        </w:rPr>
        <w:t xml:space="preserve">s work </w:t>
      </w:r>
      <w:proofErr w:type="spellStart"/>
      <w:r w:rsidR="004E2561" w:rsidRPr="001572ED">
        <w:rPr>
          <w:spacing w:val="-2"/>
          <w:lang w:val="en-US"/>
        </w:rPr>
        <w:t>programme</w:t>
      </w:r>
      <w:proofErr w:type="spellEnd"/>
      <w:r w:rsidR="004E2561" w:rsidRPr="001572ED">
        <w:rPr>
          <w:spacing w:val="-2"/>
          <w:lang w:val="en-US"/>
        </w:rPr>
        <w:t xml:space="preserve"> for </w:t>
      </w:r>
      <w:r w:rsidR="00111BDD" w:rsidRPr="001572ED">
        <w:rPr>
          <w:spacing w:val="-2"/>
          <w:lang w:val="en-US"/>
        </w:rPr>
        <w:t>20</w:t>
      </w:r>
      <w:r w:rsidR="001F42C6">
        <w:rPr>
          <w:spacing w:val="-2"/>
          <w:lang w:val="en-US"/>
        </w:rPr>
        <w:t>19</w:t>
      </w:r>
      <w:r w:rsidR="00F136C1" w:rsidRPr="001572ED">
        <w:rPr>
          <w:spacing w:val="-2"/>
          <w:lang w:val="en-US"/>
        </w:rPr>
        <w:t>-2</w:t>
      </w:r>
      <w:r w:rsidR="001F42C6">
        <w:rPr>
          <w:spacing w:val="-2"/>
          <w:lang w:val="en-US"/>
        </w:rPr>
        <w:t>020</w:t>
      </w:r>
      <w:r w:rsidR="003E5D14" w:rsidRPr="001572ED">
        <w:rPr>
          <w:spacing w:val="-2"/>
          <w:lang w:val="en-US"/>
        </w:rPr>
        <w:t>:</w:t>
      </w:r>
      <w:r w:rsidR="00F136C1" w:rsidRPr="00363757">
        <w:rPr>
          <w:lang w:val="en-US"/>
        </w:rPr>
        <w:t xml:space="preserve"> </w:t>
      </w:r>
    </w:p>
    <w:p w14:paraId="35201B46" w14:textId="77777777" w:rsidR="00A929E6" w:rsidRDefault="00A929E6">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2BC319E8" w14:textId="77777777" w:rsidR="0022373A" w:rsidRDefault="0022373A" w:rsidP="005C41A5">
      <w:pPr>
        <w:pStyle w:val="enumlev1"/>
        <w:jc w:val="both"/>
        <w:rPr>
          <w:lang w:val="en-US"/>
        </w:rPr>
      </w:pPr>
      <w:r w:rsidRPr="004E2561">
        <w:rPr>
          <w:lang w:val="en-US"/>
        </w:rPr>
        <w:t>–</w:t>
      </w:r>
      <w:r w:rsidRPr="004E2561">
        <w:rPr>
          <w:lang w:val="en-US"/>
        </w:rPr>
        <w:tab/>
        <w:t xml:space="preserve">General </w:t>
      </w:r>
      <w:proofErr w:type="gramStart"/>
      <w:r w:rsidRPr="004E2561">
        <w:rPr>
          <w:lang w:val="en-US"/>
        </w:rPr>
        <w:t>Secretariat</w:t>
      </w:r>
      <w:r w:rsidR="00B2207F">
        <w:rPr>
          <w:lang w:val="en-US"/>
        </w:rPr>
        <w:t>;</w:t>
      </w:r>
      <w:proofErr w:type="gramEnd"/>
    </w:p>
    <w:p w14:paraId="76C5AC13" w14:textId="77777777" w:rsidR="0022373A" w:rsidRPr="001C2A98" w:rsidRDefault="0022373A" w:rsidP="005C41A5">
      <w:pPr>
        <w:pStyle w:val="enumlev1"/>
        <w:jc w:val="both"/>
        <w:rPr>
          <w:lang w:val="en-US"/>
        </w:rPr>
      </w:pPr>
      <w:r w:rsidRPr="001C2A98">
        <w:rPr>
          <w:lang w:val="en-US"/>
        </w:rPr>
        <w:t>–</w:t>
      </w:r>
      <w:r w:rsidRPr="001C2A98">
        <w:rPr>
          <w:lang w:val="en-US"/>
        </w:rPr>
        <w:tab/>
        <w:t xml:space="preserve">Radiocommunication Sector (ITU-R): Management of international resources, namely the radio-frequency spectrum and satellite </w:t>
      </w:r>
      <w:proofErr w:type="gramStart"/>
      <w:r w:rsidRPr="001C2A98">
        <w:rPr>
          <w:lang w:val="en-US"/>
        </w:rPr>
        <w:t>orbits</w:t>
      </w:r>
      <w:r w:rsidR="00B2207F">
        <w:rPr>
          <w:lang w:val="en-US"/>
        </w:rPr>
        <w:t>;</w:t>
      </w:r>
      <w:proofErr w:type="gramEnd"/>
    </w:p>
    <w:p w14:paraId="18674A18" w14:textId="77777777" w:rsidR="0022373A" w:rsidRPr="001C2A98" w:rsidRDefault="0022373A" w:rsidP="005C41A5">
      <w:pPr>
        <w:pStyle w:val="enumlev1"/>
        <w:jc w:val="both"/>
        <w:rPr>
          <w:lang w:val="en-US"/>
        </w:rPr>
      </w:pPr>
      <w:r w:rsidRPr="001C2A98">
        <w:rPr>
          <w:lang w:val="en-US"/>
        </w:rPr>
        <w:t>–</w:t>
      </w:r>
      <w:r w:rsidRPr="001C2A98">
        <w:rPr>
          <w:lang w:val="en-US"/>
        </w:rPr>
        <w:tab/>
        <w:t xml:space="preserve">Telecommunication Standardization Sector (ITU-T): Shaping harmonized working methods and establishment of flexible collaboration mechanisms to meet market </w:t>
      </w:r>
      <w:proofErr w:type="gramStart"/>
      <w:r w:rsidRPr="001C2A98">
        <w:rPr>
          <w:lang w:val="en-US"/>
        </w:rPr>
        <w:t>needs</w:t>
      </w:r>
      <w:r w:rsidR="00B2207F">
        <w:rPr>
          <w:lang w:val="en-US"/>
        </w:rPr>
        <w:t>;</w:t>
      </w:r>
      <w:proofErr w:type="gramEnd"/>
    </w:p>
    <w:p w14:paraId="4D92317E" w14:textId="77777777" w:rsidR="0022373A" w:rsidRDefault="0022373A" w:rsidP="005C41A5">
      <w:pPr>
        <w:pStyle w:val="enumlev1"/>
        <w:jc w:val="both"/>
        <w:rPr>
          <w:lang w:val="en-US"/>
        </w:rPr>
      </w:pPr>
      <w:r w:rsidRPr="001C2A98">
        <w:rPr>
          <w:lang w:val="en-US"/>
        </w:rPr>
        <w:t>–</w:t>
      </w:r>
      <w:r w:rsidRPr="001C2A98">
        <w:rPr>
          <w:lang w:val="en-US"/>
        </w:rPr>
        <w:tab/>
        <w:t xml:space="preserve">Telecommunication Development Sector (ITU-D): Provision, under affordable conditions, of equitable and sustainable access to </w:t>
      </w:r>
      <w:proofErr w:type="gramStart"/>
      <w:r w:rsidRPr="001C2A98">
        <w:rPr>
          <w:lang w:val="en-US"/>
        </w:rPr>
        <w:t>ICTs</w:t>
      </w:r>
      <w:r w:rsidR="00B2207F">
        <w:rPr>
          <w:lang w:val="en-US"/>
        </w:rPr>
        <w:t>;</w:t>
      </w:r>
      <w:proofErr w:type="gramEnd"/>
    </w:p>
    <w:p w14:paraId="7C818024" w14:textId="77777777" w:rsidR="00734446" w:rsidRPr="00734446" w:rsidRDefault="00734446" w:rsidP="0035535B">
      <w:pPr>
        <w:pStyle w:val="enumlev1"/>
        <w:numPr>
          <w:ilvl w:val="0"/>
          <w:numId w:val="9"/>
        </w:numPr>
        <w:ind w:left="567" w:hanging="567"/>
        <w:jc w:val="both"/>
        <w:rPr>
          <w:lang w:val="en-US"/>
        </w:rPr>
      </w:pPr>
      <w:r w:rsidRPr="00F85CF0">
        <w:rPr>
          <w:lang w:val="en-US"/>
        </w:rPr>
        <w:t>New Building fund</w:t>
      </w:r>
      <w:r w:rsidR="00E433D2">
        <w:rPr>
          <w:lang w:val="en-US"/>
        </w:rPr>
        <w:t xml:space="preserve"> which </w:t>
      </w:r>
      <w:r w:rsidRPr="00F85CF0">
        <w:rPr>
          <w:lang w:val="en-US"/>
        </w:rPr>
        <w:t>represent</w:t>
      </w:r>
      <w:r w:rsidR="00B742B2" w:rsidRPr="00F85CF0">
        <w:rPr>
          <w:lang w:val="en-US"/>
        </w:rPr>
        <w:t>s</w:t>
      </w:r>
      <w:r w:rsidRPr="00F85CF0">
        <w:rPr>
          <w:lang w:val="en-US"/>
        </w:rPr>
        <w:t xml:space="preserve"> the project</w:t>
      </w:r>
      <w:r>
        <w:rPr>
          <w:lang w:val="en-US"/>
        </w:rPr>
        <w:t xml:space="preserve"> o</w:t>
      </w:r>
      <w:r w:rsidR="00E433D2">
        <w:rPr>
          <w:lang w:val="en-US"/>
        </w:rPr>
        <w:t xml:space="preserve">n the </w:t>
      </w:r>
      <w:r>
        <w:rPr>
          <w:lang w:val="en-US"/>
        </w:rPr>
        <w:t>construction of the new headquarter</w:t>
      </w:r>
      <w:r w:rsidR="00E433D2">
        <w:rPr>
          <w:lang w:val="en-US"/>
        </w:rPr>
        <w:t>s</w:t>
      </w:r>
      <w:r>
        <w:rPr>
          <w:lang w:val="en-US"/>
        </w:rPr>
        <w:t xml:space="preserve"> </w:t>
      </w:r>
      <w:proofErr w:type="gramStart"/>
      <w:r>
        <w:rPr>
          <w:lang w:val="en-US"/>
        </w:rPr>
        <w:t>premises</w:t>
      </w:r>
      <w:r w:rsidR="00346504">
        <w:rPr>
          <w:lang w:val="en-US"/>
        </w:rPr>
        <w:t>;</w:t>
      </w:r>
      <w:proofErr w:type="gramEnd"/>
    </w:p>
    <w:p w14:paraId="0F1DEF53" w14:textId="77777777" w:rsidR="00734446" w:rsidRPr="00734446" w:rsidRDefault="00734446" w:rsidP="0035535B">
      <w:pPr>
        <w:pStyle w:val="enumlev1"/>
        <w:numPr>
          <w:ilvl w:val="0"/>
          <w:numId w:val="9"/>
        </w:numPr>
        <w:ind w:hanging="720"/>
        <w:jc w:val="both"/>
        <w:rPr>
          <w:lang w:val="en-US"/>
        </w:rPr>
      </w:pPr>
      <w:r w:rsidRPr="00B742B2">
        <w:rPr>
          <w:lang w:val="en-US"/>
        </w:rPr>
        <w:t>Old pension fund which regroup</w:t>
      </w:r>
      <w:r w:rsidR="00E433D2">
        <w:rPr>
          <w:lang w:val="en-US"/>
        </w:rPr>
        <w:t>s</w:t>
      </w:r>
      <w:r w:rsidRPr="00B742B2">
        <w:rPr>
          <w:lang w:val="en-US"/>
        </w:rPr>
        <w:t xml:space="preserve"> the </w:t>
      </w:r>
      <w:r w:rsidR="00EC02E5" w:rsidRPr="00B742B2">
        <w:rPr>
          <w:lang w:val="en-US"/>
        </w:rPr>
        <w:t>provident</w:t>
      </w:r>
      <w:r w:rsidRPr="00B742B2">
        <w:rPr>
          <w:lang w:val="en-US"/>
        </w:rPr>
        <w:t xml:space="preserve"> fund and the assistance </w:t>
      </w:r>
      <w:proofErr w:type="gramStart"/>
      <w:r w:rsidRPr="00B742B2">
        <w:rPr>
          <w:lang w:val="en-US"/>
        </w:rPr>
        <w:t>fund</w:t>
      </w:r>
      <w:r w:rsidR="00E433D2">
        <w:rPr>
          <w:lang w:val="en-US"/>
        </w:rPr>
        <w:t>;</w:t>
      </w:r>
      <w:proofErr w:type="gramEnd"/>
    </w:p>
    <w:p w14:paraId="0A72FB94"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Projects: UNDP funds, trust funds, ICT Development Fund and voluntary </w:t>
      </w:r>
      <w:proofErr w:type="gramStart"/>
      <w:r w:rsidRPr="001C2A98">
        <w:rPr>
          <w:lang w:val="en-US"/>
        </w:rPr>
        <w:t>contributions</w:t>
      </w:r>
      <w:r w:rsidR="00B2207F">
        <w:rPr>
          <w:lang w:val="en-US"/>
        </w:rPr>
        <w:t>;</w:t>
      </w:r>
      <w:proofErr w:type="gramEnd"/>
    </w:p>
    <w:p w14:paraId="782A079F" w14:textId="77777777" w:rsidR="005F3F1F" w:rsidRDefault="0022373A" w:rsidP="005C41A5">
      <w:pPr>
        <w:pStyle w:val="enumlev1"/>
        <w:jc w:val="both"/>
        <w:rPr>
          <w:lang w:val="en-US"/>
        </w:rPr>
      </w:pPr>
      <w:r w:rsidRPr="001C2A98">
        <w:rPr>
          <w:lang w:val="en-US"/>
        </w:rPr>
        <w:t>–</w:t>
      </w:r>
      <w:r w:rsidRPr="001C2A98">
        <w:rPr>
          <w:lang w:val="en-US"/>
        </w:rPr>
        <w:tab/>
      </w:r>
      <w:r w:rsidR="007450E4">
        <w:rPr>
          <w:lang w:val="en-US"/>
        </w:rPr>
        <w:t xml:space="preserve">ITU </w:t>
      </w:r>
      <w:r w:rsidRPr="001C2A98">
        <w:rPr>
          <w:lang w:val="en-US"/>
        </w:rPr>
        <w:t>TELECOM.</w:t>
      </w:r>
    </w:p>
    <w:p w14:paraId="7F735B10" w14:textId="77777777" w:rsidR="0022373A" w:rsidRDefault="0022373A" w:rsidP="005C41A5">
      <w:pPr>
        <w:jc w:val="both"/>
        <w:rPr>
          <w:lang w:val="en-US"/>
        </w:rPr>
      </w:pPr>
      <w:proofErr w:type="gramStart"/>
      <w:r w:rsidRPr="001C2A98">
        <w:rPr>
          <w:lang w:val="en-US"/>
        </w:rPr>
        <w:t>On account of</w:t>
      </w:r>
      <w:proofErr w:type="gramEnd"/>
      <w:r w:rsidRPr="001C2A98">
        <w:rPr>
          <w:lang w:val="en-US"/>
        </w:rPr>
        <w:t xml:space="preserve"> the nature of ITU</w:t>
      </w:r>
      <w:r w:rsidR="007A552E">
        <w:rPr>
          <w:lang w:val="en-US"/>
        </w:rPr>
        <w:t>’</w:t>
      </w:r>
      <w:r w:rsidRPr="001C2A98">
        <w:rPr>
          <w:lang w:val="en-US"/>
        </w:rPr>
        <w:t>s activities, its tangible and intangible fixed assets are used jointly by all its Sectors and are not managed by the individual Sectors. The Union</w:t>
      </w:r>
      <w:r w:rsidR="007A552E">
        <w:rPr>
          <w:lang w:val="en-US"/>
        </w:rPr>
        <w:t>’</w:t>
      </w:r>
      <w:r w:rsidRPr="001C2A98">
        <w:rPr>
          <w:lang w:val="en-US"/>
        </w:rPr>
        <w:t xml:space="preserve">s assets and liabilities, other than those representing its net assets, fall under the ownership or responsibility of the organization as a whole and do not constitute assets and liabilities of its component parts. </w:t>
      </w:r>
      <w:r w:rsidR="009070CC" w:rsidRPr="001C2A98">
        <w:rPr>
          <w:lang w:val="en-US"/>
        </w:rPr>
        <w:t>Extra budgetary</w:t>
      </w:r>
      <w:r w:rsidRPr="001C2A98">
        <w:rPr>
          <w:lang w:val="en-US"/>
        </w:rPr>
        <w:t xml:space="preserve"> funds do not have any fixed assets. Assets and liabilities represent a wide range of activities that are common to the constituent parts of the Union. Any allocation of assets and liabilities to the different Sectors would inevitably be arbitrary and incoherent. It would thus run counter to the principles of IPSAS 18. It is for this reason that individual assets and liabilities will not be segmented.</w:t>
      </w:r>
    </w:p>
    <w:p w14:paraId="07798235" w14:textId="77777777" w:rsidR="0022373A" w:rsidRPr="00844D34" w:rsidRDefault="0022373A" w:rsidP="005C41A5">
      <w:pPr>
        <w:pStyle w:val="Heading5"/>
        <w:jc w:val="both"/>
        <w:rPr>
          <w:u w:val="single"/>
          <w:lang w:val="en-US"/>
        </w:rPr>
      </w:pPr>
      <w:bookmarkStart w:id="69" w:name="_Toc305764077"/>
      <w:bookmarkStart w:id="70" w:name="_Toc72224935"/>
      <w:r w:rsidRPr="005F3F1F">
        <w:rPr>
          <w:u w:val="single"/>
          <w:lang w:val="en-US"/>
        </w:rPr>
        <w:t xml:space="preserve">Budget </w:t>
      </w:r>
      <w:r w:rsidRPr="00844D34">
        <w:rPr>
          <w:u w:val="single"/>
          <w:lang w:val="en-US"/>
        </w:rPr>
        <w:t>comparison</w:t>
      </w:r>
      <w:bookmarkEnd w:id="69"/>
      <w:bookmarkEnd w:id="70"/>
    </w:p>
    <w:p w14:paraId="5B84D570" w14:textId="616EC768" w:rsidR="002560A2" w:rsidRDefault="0022373A" w:rsidP="004C6943">
      <w:pPr>
        <w:jc w:val="both"/>
        <w:rPr>
          <w:lang w:val="en-US"/>
        </w:rPr>
      </w:pPr>
      <w:r w:rsidRPr="00BD38D2">
        <w:rPr>
          <w:lang w:val="en-US"/>
        </w:rPr>
        <w:t>The</w:t>
      </w:r>
      <w:r w:rsidR="00390394" w:rsidRPr="00BD38D2">
        <w:rPr>
          <w:lang w:val="en-US"/>
        </w:rPr>
        <w:t xml:space="preserve"> </w:t>
      </w:r>
      <w:r w:rsidR="00844D34" w:rsidRPr="00BD38D2">
        <w:rPr>
          <w:lang w:val="en-US"/>
        </w:rPr>
        <w:t xml:space="preserve">budget of the Union for </w:t>
      </w:r>
      <w:r w:rsidR="00111BDD" w:rsidRPr="00BD38D2">
        <w:rPr>
          <w:lang w:val="en-US"/>
        </w:rPr>
        <w:t>20</w:t>
      </w:r>
      <w:r w:rsidR="001F42C6">
        <w:rPr>
          <w:lang w:val="en-US"/>
        </w:rPr>
        <w:t>20</w:t>
      </w:r>
      <w:r w:rsidR="00844D34" w:rsidRPr="00BD38D2">
        <w:rPr>
          <w:lang w:val="en-US"/>
        </w:rPr>
        <w:t>-20</w:t>
      </w:r>
      <w:r w:rsidR="001F42C6">
        <w:rPr>
          <w:lang w:val="en-US"/>
        </w:rPr>
        <w:t>21</w:t>
      </w:r>
      <w:r w:rsidRPr="00BD38D2">
        <w:rPr>
          <w:lang w:val="en-US"/>
        </w:rPr>
        <w:t xml:space="preserve"> </w:t>
      </w:r>
      <w:r w:rsidR="00390394" w:rsidRPr="00BD38D2">
        <w:rPr>
          <w:lang w:val="en-US"/>
        </w:rPr>
        <w:t>is based on</w:t>
      </w:r>
      <w:r w:rsidRPr="00BD38D2">
        <w:rPr>
          <w:lang w:val="en-US"/>
        </w:rPr>
        <w:t xml:space="preserve"> Decision 5 (Rev. </w:t>
      </w:r>
      <w:r w:rsidR="004C6943">
        <w:rPr>
          <w:lang w:val="en-US"/>
        </w:rPr>
        <w:t>Duba</w:t>
      </w:r>
      <w:r w:rsidR="001D1A57">
        <w:rPr>
          <w:lang w:val="en-US"/>
        </w:rPr>
        <w:t>i</w:t>
      </w:r>
      <w:r w:rsidR="004C6943">
        <w:rPr>
          <w:lang w:val="en-US"/>
        </w:rPr>
        <w:t>,</w:t>
      </w:r>
      <w:r w:rsidR="00983BAA" w:rsidRPr="00BD38D2">
        <w:rPr>
          <w:lang w:val="en-US"/>
        </w:rPr>
        <w:t xml:space="preserve"> </w:t>
      </w:r>
      <w:r w:rsidRPr="00BD38D2">
        <w:rPr>
          <w:lang w:val="en-US"/>
        </w:rPr>
        <w:t>20</w:t>
      </w:r>
      <w:r w:rsidR="00390394" w:rsidRPr="00BD38D2">
        <w:rPr>
          <w:lang w:val="en-US"/>
        </w:rPr>
        <w:t>1</w:t>
      </w:r>
      <w:r w:rsidR="004C6943">
        <w:rPr>
          <w:lang w:val="en-US"/>
        </w:rPr>
        <w:t>8</w:t>
      </w:r>
      <w:r w:rsidRPr="00BD38D2">
        <w:rPr>
          <w:lang w:val="en-US"/>
        </w:rPr>
        <w:t xml:space="preserve">) entitled </w:t>
      </w:r>
      <w:r w:rsidR="007A552E" w:rsidRPr="00BD38D2">
        <w:rPr>
          <w:lang w:val="en-US"/>
        </w:rPr>
        <w:t>“</w:t>
      </w:r>
      <w:r w:rsidRPr="00BD38D2">
        <w:rPr>
          <w:lang w:val="en-US"/>
        </w:rPr>
        <w:t xml:space="preserve">Income and expenditure </w:t>
      </w:r>
      <w:r w:rsidR="00C3351C" w:rsidRPr="00BD38D2">
        <w:rPr>
          <w:lang w:val="en-US"/>
        </w:rPr>
        <w:t>for the Union for the period 20</w:t>
      </w:r>
      <w:r w:rsidR="001F42C6">
        <w:rPr>
          <w:lang w:val="en-US"/>
        </w:rPr>
        <w:t>20</w:t>
      </w:r>
      <w:r w:rsidRPr="00BD38D2">
        <w:rPr>
          <w:lang w:val="en-US"/>
        </w:rPr>
        <w:t>-20</w:t>
      </w:r>
      <w:r w:rsidR="001F42C6">
        <w:rPr>
          <w:lang w:val="en-US"/>
        </w:rPr>
        <w:t>23</w:t>
      </w:r>
      <w:r w:rsidR="007A552E" w:rsidRPr="00BD38D2">
        <w:rPr>
          <w:lang w:val="en-US"/>
        </w:rPr>
        <w:t>”</w:t>
      </w:r>
      <w:r w:rsidRPr="00BD38D2">
        <w:rPr>
          <w:lang w:val="en-US"/>
        </w:rPr>
        <w:t xml:space="preserve"> and the strat</w:t>
      </w:r>
      <w:r w:rsidR="00C3351C" w:rsidRPr="00BD38D2">
        <w:rPr>
          <w:lang w:val="en-US"/>
        </w:rPr>
        <w:t>egic plan for the Union for 20</w:t>
      </w:r>
      <w:r w:rsidR="001F42C6">
        <w:rPr>
          <w:lang w:val="en-US"/>
        </w:rPr>
        <w:t>20</w:t>
      </w:r>
      <w:r w:rsidR="00C3351C" w:rsidRPr="00BD38D2">
        <w:rPr>
          <w:lang w:val="en-US"/>
        </w:rPr>
        <w:t>-20</w:t>
      </w:r>
      <w:r w:rsidR="001F42C6">
        <w:rPr>
          <w:lang w:val="en-US"/>
        </w:rPr>
        <w:t>23</w:t>
      </w:r>
      <w:r w:rsidRPr="00BD38D2">
        <w:rPr>
          <w:lang w:val="en-US"/>
        </w:rPr>
        <w:t xml:space="preserve"> set out in Resolution 71 (</w:t>
      </w:r>
      <w:r w:rsidR="00390394" w:rsidRPr="00BD38D2">
        <w:rPr>
          <w:lang w:val="en-US"/>
        </w:rPr>
        <w:t xml:space="preserve">Rev. </w:t>
      </w:r>
      <w:r w:rsidR="004C6943">
        <w:rPr>
          <w:lang w:val="en-US"/>
        </w:rPr>
        <w:t>Dubai</w:t>
      </w:r>
      <w:r w:rsidR="00386A24" w:rsidRPr="00BD38D2">
        <w:rPr>
          <w:lang w:val="en-US"/>
        </w:rPr>
        <w:t>, 201</w:t>
      </w:r>
      <w:r w:rsidR="004C6943">
        <w:rPr>
          <w:lang w:val="en-US"/>
        </w:rPr>
        <w:t>8</w:t>
      </w:r>
      <w:r w:rsidRPr="00BD38D2">
        <w:rPr>
          <w:lang w:val="en-US"/>
        </w:rPr>
        <w:t>)</w:t>
      </w:r>
      <w:r w:rsidR="00390394" w:rsidRPr="00BD38D2">
        <w:rPr>
          <w:lang w:val="en-US"/>
        </w:rPr>
        <w:t xml:space="preserve"> of the </w:t>
      </w:r>
      <w:r w:rsidRPr="00BD38D2">
        <w:rPr>
          <w:lang w:val="en-US"/>
        </w:rPr>
        <w:t>Plenipotentiary Confer</w:t>
      </w:r>
      <w:r w:rsidR="00C3351C" w:rsidRPr="00BD38D2">
        <w:rPr>
          <w:lang w:val="en-US"/>
        </w:rPr>
        <w:t>ence.</w:t>
      </w:r>
    </w:p>
    <w:p w14:paraId="11FD0DA5" w14:textId="77777777" w:rsidR="0022373A" w:rsidRPr="00BD38D2" w:rsidRDefault="00C3351C" w:rsidP="00BF7758">
      <w:pPr>
        <w:jc w:val="both"/>
        <w:rPr>
          <w:lang w:val="en-US"/>
        </w:rPr>
      </w:pPr>
      <w:r w:rsidRPr="00BD38D2">
        <w:rPr>
          <w:lang w:val="en-US"/>
        </w:rPr>
        <w:t xml:space="preserve">Furthermore, the </w:t>
      </w:r>
      <w:proofErr w:type="spellStart"/>
      <w:r w:rsidRPr="00BD38D2">
        <w:rPr>
          <w:lang w:val="en-US"/>
        </w:rPr>
        <w:t>programme</w:t>
      </w:r>
      <w:proofErr w:type="spellEnd"/>
      <w:r w:rsidR="0022373A" w:rsidRPr="00BD38D2">
        <w:rPr>
          <w:lang w:val="en-US"/>
        </w:rPr>
        <w:t xml:space="preserve"> budget is coordinated with the operational plans of the Sectors and the General Secretariat.</w:t>
      </w:r>
    </w:p>
    <w:p w14:paraId="34013242" w14:textId="6E79BDB8" w:rsidR="0022373A" w:rsidRPr="00BD38D2" w:rsidRDefault="0022373A" w:rsidP="00905753">
      <w:pPr>
        <w:jc w:val="both"/>
        <w:rPr>
          <w:lang w:val="en-US"/>
        </w:rPr>
      </w:pPr>
      <w:r w:rsidRPr="00BD38D2">
        <w:rPr>
          <w:lang w:val="en-US"/>
        </w:rPr>
        <w:t>Pursuant to IPSAS 24, the annual financial statements must include a comparison between budgeted amounts and actual amounts. The dr</w:t>
      </w:r>
      <w:r w:rsidR="00C3351C" w:rsidRPr="00BD38D2">
        <w:rPr>
          <w:lang w:val="en-US"/>
        </w:rPr>
        <w:t>aft budget of the Union for 20</w:t>
      </w:r>
      <w:r w:rsidR="001F42C6">
        <w:rPr>
          <w:lang w:val="en-US"/>
        </w:rPr>
        <w:t>20</w:t>
      </w:r>
      <w:r w:rsidR="00C3351C" w:rsidRPr="00BD38D2">
        <w:rPr>
          <w:lang w:val="en-US"/>
        </w:rPr>
        <w:t>-</w:t>
      </w:r>
      <w:r w:rsidR="00111BDD" w:rsidRPr="00BD38D2">
        <w:rPr>
          <w:lang w:val="en-US"/>
        </w:rPr>
        <w:t>20</w:t>
      </w:r>
      <w:r w:rsidR="001F42C6">
        <w:rPr>
          <w:lang w:val="en-US"/>
        </w:rPr>
        <w:t>21</w:t>
      </w:r>
      <w:r w:rsidRPr="00BD38D2">
        <w:rPr>
          <w:lang w:val="en-US"/>
        </w:rPr>
        <w:t xml:space="preserve"> is composed of two annual budgets. A budget estimate has been made for each of the financial years.</w:t>
      </w:r>
    </w:p>
    <w:p w14:paraId="2CF1D41C" w14:textId="7B25BA93" w:rsidR="0022373A" w:rsidRDefault="001F61C9" w:rsidP="00905753">
      <w:pPr>
        <w:jc w:val="both"/>
        <w:rPr>
          <w:lang w:val="en-US"/>
        </w:rPr>
      </w:pPr>
      <w:r w:rsidRPr="0033234B">
        <w:rPr>
          <w:lang w:val="en-US"/>
        </w:rPr>
        <w:t xml:space="preserve">The final budget for </w:t>
      </w:r>
      <w:r w:rsidR="00111BDD" w:rsidRPr="0033234B">
        <w:rPr>
          <w:lang w:val="en-US"/>
        </w:rPr>
        <w:t>20</w:t>
      </w:r>
      <w:r w:rsidR="001F42C6" w:rsidRPr="0033234B">
        <w:rPr>
          <w:lang w:val="en-US"/>
        </w:rPr>
        <w:t>20</w:t>
      </w:r>
      <w:r w:rsidR="00B31F6F" w:rsidRPr="0033234B">
        <w:rPr>
          <w:lang w:val="en-US"/>
        </w:rPr>
        <w:t xml:space="preserve"> </w:t>
      </w:r>
      <w:r w:rsidR="0022373A" w:rsidRPr="0033234B">
        <w:rPr>
          <w:lang w:val="en-US"/>
        </w:rPr>
        <w:t xml:space="preserve">was approved by the Council at its </w:t>
      </w:r>
      <w:r w:rsidR="004F546C" w:rsidRPr="0033234B">
        <w:rPr>
          <w:lang w:val="en-US"/>
        </w:rPr>
        <w:t>201</w:t>
      </w:r>
      <w:r w:rsidR="001F42C6" w:rsidRPr="0033234B">
        <w:rPr>
          <w:lang w:val="en-US"/>
        </w:rPr>
        <w:t>9</w:t>
      </w:r>
      <w:r w:rsidR="0022373A" w:rsidRPr="0033234B">
        <w:rPr>
          <w:lang w:val="en-US"/>
        </w:rPr>
        <w:t xml:space="preserve"> session by Resol</w:t>
      </w:r>
      <w:r w:rsidR="00390394" w:rsidRPr="0033234B">
        <w:rPr>
          <w:lang w:val="en-US"/>
        </w:rPr>
        <w:t>ution 13</w:t>
      </w:r>
      <w:r w:rsidR="001F42C6" w:rsidRPr="0033234B">
        <w:rPr>
          <w:lang w:val="en-US"/>
        </w:rPr>
        <w:t>96</w:t>
      </w:r>
      <w:r w:rsidR="0022373A" w:rsidRPr="0033234B">
        <w:rPr>
          <w:lang w:val="en-US"/>
        </w:rPr>
        <w:t>.</w:t>
      </w:r>
      <w:r w:rsidR="0022373A" w:rsidRPr="00B31F6F">
        <w:rPr>
          <w:lang w:val="en-US"/>
        </w:rPr>
        <w:t xml:space="preserve"> Statement V contains a comparison of the final budget and actual amounts. Since the budget and the financial statements were not drawn up on the same basis, Statement V contains a reconciliation of the amounts in the budget and the amounts in Statement II (Statement of financial performance). </w:t>
      </w:r>
      <w:r w:rsidR="003774B3">
        <w:rPr>
          <w:lang w:val="en-US"/>
        </w:rPr>
        <w:t>The p</w:t>
      </w:r>
      <w:r w:rsidR="0022373A" w:rsidRPr="00B31F6F">
        <w:rPr>
          <w:lang w:val="en-US"/>
        </w:rPr>
        <w:t xml:space="preserve">erimeter differences reflect the incorporation of </w:t>
      </w:r>
      <w:r w:rsidR="009070CC" w:rsidRPr="00B31F6F">
        <w:rPr>
          <w:lang w:val="en-US"/>
        </w:rPr>
        <w:t>extra budgetary</w:t>
      </w:r>
      <w:r w:rsidR="0022373A" w:rsidRPr="00B31F6F">
        <w:rPr>
          <w:lang w:val="en-US"/>
        </w:rPr>
        <w:t xml:space="preserve"> funds in the Union</w:t>
      </w:r>
      <w:r w:rsidR="007A552E" w:rsidRPr="00B31F6F">
        <w:rPr>
          <w:lang w:val="en-US"/>
        </w:rPr>
        <w:t>’</w:t>
      </w:r>
      <w:r w:rsidR="0022373A" w:rsidRPr="00B31F6F">
        <w:rPr>
          <w:lang w:val="en-US"/>
        </w:rPr>
        <w:t>s financial statements.</w:t>
      </w:r>
    </w:p>
    <w:p w14:paraId="5463109C" w14:textId="77777777" w:rsidR="0022373A" w:rsidRPr="001C2A98" w:rsidRDefault="0022373A" w:rsidP="00406EAC">
      <w:pPr>
        <w:pStyle w:val="Heading5"/>
        <w:jc w:val="both"/>
        <w:rPr>
          <w:lang w:val="en-US"/>
        </w:rPr>
      </w:pPr>
      <w:bookmarkStart w:id="71" w:name="_Toc72224936"/>
      <w:bookmarkStart w:id="72" w:name="_Toc305764078"/>
      <w:r w:rsidRPr="00BD38D2">
        <w:rPr>
          <w:lang w:val="en-US"/>
        </w:rPr>
        <w:t xml:space="preserve">Note </w:t>
      </w:r>
      <w:r w:rsidR="00D86B0C">
        <w:rPr>
          <w:lang w:val="en-US"/>
        </w:rPr>
        <w:t>3</w:t>
      </w:r>
      <w:r w:rsidRPr="001C2A98">
        <w:rPr>
          <w:lang w:val="en-US"/>
        </w:rPr>
        <w:tab/>
      </w:r>
      <w:r w:rsidRPr="00E87DE1">
        <w:rPr>
          <w:lang w:val="en-US"/>
        </w:rPr>
        <w:t>Management of net assets</w:t>
      </w:r>
      <w:bookmarkEnd w:id="71"/>
      <w:r w:rsidRPr="001C2A98">
        <w:rPr>
          <w:lang w:val="en-US"/>
        </w:rPr>
        <w:t xml:space="preserve"> </w:t>
      </w:r>
      <w:bookmarkEnd w:id="72"/>
    </w:p>
    <w:p w14:paraId="778113B9" w14:textId="77777777" w:rsidR="0022373A" w:rsidRPr="001C2A98" w:rsidRDefault="0022373A" w:rsidP="005C41A5">
      <w:pPr>
        <w:tabs>
          <w:tab w:val="left" w:pos="7088"/>
        </w:tabs>
        <w:jc w:val="both"/>
        <w:rPr>
          <w:lang w:val="en-US"/>
        </w:rPr>
      </w:pPr>
      <w:r w:rsidRPr="001C2A98">
        <w:rPr>
          <w:lang w:val="en-US"/>
        </w:rPr>
        <w:t>The Union</w:t>
      </w:r>
      <w:r w:rsidR="007A552E">
        <w:rPr>
          <w:lang w:val="en-US"/>
        </w:rPr>
        <w:t>’</w:t>
      </w:r>
      <w:r w:rsidRPr="001C2A98">
        <w:rPr>
          <w:lang w:val="en-US"/>
        </w:rPr>
        <w:t>s net assets consist of own funds allocated to the organization or set aside for projects as well as unallocated own funds set aside for projects.</w:t>
      </w:r>
    </w:p>
    <w:p w14:paraId="2DDEA55B" w14:textId="59C8E225" w:rsidR="002746F2" w:rsidRPr="002746F2" w:rsidRDefault="00844D34" w:rsidP="001D1A57">
      <w:pPr>
        <w:snapToGrid w:val="0"/>
        <w:spacing w:before="240"/>
        <w:jc w:val="both"/>
        <w:rPr>
          <w:lang w:val="en-US"/>
        </w:rPr>
      </w:pPr>
      <w:proofErr w:type="gramStart"/>
      <w:r w:rsidRPr="008F04D6">
        <w:rPr>
          <w:lang w:val="en-US"/>
        </w:rPr>
        <w:lastRenderedPageBreak/>
        <w:t>At</w:t>
      </w:r>
      <w:proofErr w:type="gramEnd"/>
      <w:r w:rsidRPr="008F04D6">
        <w:rPr>
          <w:lang w:val="en-US"/>
        </w:rPr>
        <w:t xml:space="preserve"> 31 December </w:t>
      </w:r>
      <w:r w:rsidR="00111BDD" w:rsidRPr="008F04D6">
        <w:rPr>
          <w:lang w:val="en-US"/>
        </w:rPr>
        <w:t>20</w:t>
      </w:r>
      <w:r w:rsidR="001F42C6">
        <w:rPr>
          <w:lang w:val="en-US"/>
        </w:rPr>
        <w:t>20</w:t>
      </w:r>
      <w:r w:rsidR="002856FD" w:rsidRPr="008F04D6">
        <w:rPr>
          <w:lang w:val="en-US"/>
        </w:rPr>
        <w:t xml:space="preserve">, the assets of the </w:t>
      </w:r>
      <w:r w:rsidR="00564303">
        <w:rPr>
          <w:lang w:val="en-US"/>
        </w:rPr>
        <w:t>Reserve Account</w:t>
      </w:r>
      <w:r w:rsidR="002856FD" w:rsidRPr="008F04D6">
        <w:rPr>
          <w:lang w:val="en-US"/>
        </w:rPr>
        <w:t xml:space="preserve"> stood at CHF </w:t>
      </w:r>
      <w:r w:rsidRPr="008F04D6">
        <w:rPr>
          <w:lang w:val="en-US"/>
        </w:rPr>
        <w:t>2</w:t>
      </w:r>
      <w:r w:rsidR="001F42C6">
        <w:rPr>
          <w:lang w:val="en-US"/>
        </w:rPr>
        <w:t>5.8</w:t>
      </w:r>
      <w:r w:rsidR="00380F00" w:rsidRPr="008F04D6">
        <w:rPr>
          <w:lang w:val="en-US"/>
        </w:rPr>
        <w:t xml:space="preserve"> </w:t>
      </w:r>
      <w:r w:rsidR="002856FD" w:rsidRPr="008F04D6">
        <w:rPr>
          <w:lang w:val="en-US"/>
        </w:rPr>
        <w:t>mill</w:t>
      </w:r>
      <w:r w:rsidRPr="008F04D6">
        <w:rPr>
          <w:lang w:val="en-US"/>
        </w:rPr>
        <w:t>ion</w:t>
      </w:r>
      <w:r w:rsidR="002856FD" w:rsidRPr="008F04D6">
        <w:rPr>
          <w:lang w:val="en-US"/>
        </w:rPr>
        <w:t xml:space="preserve">. The assets of the </w:t>
      </w:r>
      <w:r w:rsidR="00564303">
        <w:rPr>
          <w:lang w:val="en-US"/>
        </w:rPr>
        <w:t>Reserve Account</w:t>
      </w:r>
      <w:r w:rsidR="002856FD" w:rsidRPr="008F04D6">
        <w:rPr>
          <w:lang w:val="en-US"/>
        </w:rPr>
        <w:t xml:space="preserve"> rep</w:t>
      </w:r>
      <w:r w:rsidRPr="008F04D6">
        <w:rPr>
          <w:lang w:val="en-US"/>
        </w:rPr>
        <w:t>resent 1</w:t>
      </w:r>
      <w:r w:rsidR="00F0019E" w:rsidRPr="008F04D6">
        <w:rPr>
          <w:lang w:val="en-US"/>
        </w:rPr>
        <w:t>5</w:t>
      </w:r>
      <w:r w:rsidR="004139C1" w:rsidRPr="008F04D6">
        <w:rPr>
          <w:lang w:val="en-US"/>
        </w:rPr>
        <w:t>.</w:t>
      </w:r>
      <w:r w:rsidR="001F42C6">
        <w:rPr>
          <w:lang w:val="en-US"/>
        </w:rPr>
        <w:t>5</w:t>
      </w:r>
      <w:r w:rsidR="008D32FB" w:rsidRPr="008F04D6">
        <w:rPr>
          <w:lang w:val="en-US"/>
        </w:rPr>
        <w:t> </w:t>
      </w:r>
      <w:r w:rsidRPr="008F04D6">
        <w:rPr>
          <w:lang w:val="en-US"/>
        </w:rPr>
        <w:t>per cent of the </w:t>
      </w:r>
      <w:r w:rsidR="00111BDD" w:rsidRPr="008F04D6">
        <w:rPr>
          <w:lang w:val="en-US"/>
        </w:rPr>
        <w:t>20</w:t>
      </w:r>
      <w:r w:rsidR="001F42C6">
        <w:rPr>
          <w:lang w:val="en-US"/>
        </w:rPr>
        <w:t>20</w:t>
      </w:r>
      <w:r w:rsidR="002856FD" w:rsidRPr="008F04D6">
        <w:rPr>
          <w:lang w:val="en-US"/>
        </w:rPr>
        <w:t xml:space="preserve"> budget, which is significantly above the </w:t>
      </w:r>
      <w:r w:rsidR="008E7BCC" w:rsidRPr="008F04D6">
        <w:rPr>
          <w:lang w:val="en-US"/>
        </w:rPr>
        <w:t>six</w:t>
      </w:r>
      <w:r w:rsidR="002856FD" w:rsidRPr="008F04D6">
        <w:rPr>
          <w:lang w:val="en-US"/>
        </w:rPr>
        <w:t xml:space="preserve"> per cent threshold stipulated in Decision 5 (Rev. </w:t>
      </w:r>
      <w:r w:rsidR="001D1A57" w:rsidRPr="008F04D6">
        <w:rPr>
          <w:lang w:val="en-US"/>
        </w:rPr>
        <w:t>Dubai, 2018</w:t>
      </w:r>
      <w:r w:rsidR="002856FD" w:rsidRPr="008F04D6">
        <w:rPr>
          <w:lang w:val="en-US"/>
        </w:rPr>
        <w:t>) of the Plenipotentiary Conference.</w:t>
      </w:r>
    </w:p>
    <w:p w14:paraId="517A655B" w14:textId="77777777" w:rsidR="00C22BFF" w:rsidRDefault="00F34118" w:rsidP="00D86B0C">
      <w:pPr>
        <w:pStyle w:val="Heading5"/>
        <w:jc w:val="both"/>
        <w:rPr>
          <w:lang w:val="en-US"/>
        </w:rPr>
      </w:pPr>
      <w:bookmarkStart w:id="73" w:name="_Toc72224937"/>
      <w:r w:rsidRPr="00936114">
        <w:rPr>
          <w:lang w:val="en-US"/>
        </w:rPr>
        <w:t xml:space="preserve">Note </w:t>
      </w:r>
      <w:r w:rsidR="00D86B0C">
        <w:rPr>
          <w:lang w:val="en-US"/>
        </w:rPr>
        <w:t>4</w:t>
      </w:r>
      <w:r w:rsidR="00074F8B" w:rsidRPr="00936114">
        <w:rPr>
          <w:lang w:val="en-US"/>
        </w:rPr>
        <w:tab/>
      </w:r>
      <w:r w:rsidR="00074F8B" w:rsidRPr="00E87DE1">
        <w:rPr>
          <w:lang w:val="en-US"/>
        </w:rPr>
        <w:t xml:space="preserve">Financial </w:t>
      </w:r>
      <w:r w:rsidR="00C22BFF" w:rsidRPr="00E87DE1">
        <w:rPr>
          <w:lang w:val="en-US"/>
        </w:rPr>
        <w:t>risk</w:t>
      </w:r>
      <w:r w:rsidR="001C59DF" w:rsidRPr="00E87DE1">
        <w:rPr>
          <w:lang w:val="en-US"/>
        </w:rPr>
        <w:t xml:space="preserve"> management</w:t>
      </w:r>
      <w:bookmarkEnd w:id="73"/>
    </w:p>
    <w:p w14:paraId="5F8F30F8" w14:textId="77777777" w:rsidR="00A22F65" w:rsidRDefault="0022373A" w:rsidP="004E3EB8">
      <w:pPr>
        <w:snapToGrid w:val="0"/>
        <w:spacing w:after="120"/>
        <w:jc w:val="both"/>
        <w:rPr>
          <w:b/>
          <w:bCs/>
          <w:lang w:val="en-US"/>
        </w:rPr>
      </w:pPr>
      <w:r w:rsidRPr="001C2A98">
        <w:rPr>
          <w:lang w:val="en-US"/>
        </w:rPr>
        <w:t>In the course of its work, ITU is exposed</w:t>
      </w:r>
      <w:r w:rsidR="007072D0">
        <w:rPr>
          <w:lang w:val="en-US"/>
        </w:rPr>
        <w:t xml:space="preserve"> to </w:t>
      </w:r>
      <w:proofErr w:type="gramStart"/>
      <w:r w:rsidR="007072D0">
        <w:rPr>
          <w:lang w:val="en-US"/>
        </w:rPr>
        <w:t>a number of</w:t>
      </w:r>
      <w:proofErr w:type="gramEnd"/>
      <w:r w:rsidR="007072D0">
        <w:rPr>
          <w:lang w:val="en-US"/>
        </w:rPr>
        <w:t xml:space="preserve"> financial risks including</w:t>
      </w:r>
      <w:r w:rsidRPr="001C2A98">
        <w:rPr>
          <w:lang w:val="en-US"/>
        </w:rPr>
        <w:t xml:space="preserve"> </w:t>
      </w:r>
      <w:r w:rsidR="007072D0">
        <w:rPr>
          <w:lang w:val="en-US"/>
        </w:rPr>
        <w:t xml:space="preserve">credit risk, </w:t>
      </w:r>
      <w:r w:rsidRPr="001C2A98">
        <w:rPr>
          <w:lang w:val="en-US"/>
        </w:rPr>
        <w:t>market risk (</w:t>
      </w:r>
      <w:r w:rsidR="007072D0">
        <w:rPr>
          <w:lang w:val="en-US"/>
        </w:rPr>
        <w:t>Foreign exchange currency risk),</w:t>
      </w:r>
      <w:r w:rsidR="008D17AC">
        <w:rPr>
          <w:lang w:val="en-US"/>
        </w:rPr>
        <w:t xml:space="preserve"> </w:t>
      </w:r>
      <w:r w:rsidR="005D1217">
        <w:rPr>
          <w:lang w:val="en-US"/>
        </w:rPr>
        <w:t xml:space="preserve">interest rate risk </w:t>
      </w:r>
      <w:r w:rsidR="008D17AC">
        <w:rPr>
          <w:lang w:val="en-US"/>
        </w:rPr>
        <w:t xml:space="preserve">and </w:t>
      </w:r>
      <w:r w:rsidR="00E4298D">
        <w:rPr>
          <w:lang w:val="en-US"/>
        </w:rPr>
        <w:t>liquidity</w:t>
      </w:r>
      <w:r w:rsidRPr="001C2A98">
        <w:rPr>
          <w:lang w:val="en-US"/>
        </w:rPr>
        <w:t xml:space="preserve"> risk. This Note </w:t>
      </w:r>
      <w:r w:rsidR="00074F8B">
        <w:rPr>
          <w:lang w:val="en-US"/>
        </w:rPr>
        <w:t xml:space="preserve">presents information </w:t>
      </w:r>
      <w:r w:rsidR="000C7B24">
        <w:rPr>
          <w:lang w:val="en-US"/>
        </w:rPr>
        <w:t xml:space="preserve">on </w:t>
      </w:r>
      <w:r w:rsidR="00074F8B">
        <w:rPr>
          <w:lang w:val="en-US"/>
        </w:rPr>
        <w:t xml:space="preserve">ITU exposure to each of the above risks and </w:t>
      </w:r>
      <w:r w:rsidRPr="001C2A98">
        <w:rPr>
          <w:lang w:val="en-US"/>
        </w:rPr>
        <w:t>outlines the principles adopted by ITU to manage financial risks and preserve its capital. The management of financial risks is centralized under the responsibility of the Secretary-General.</w:t>
      </w:r>
    </w:p>
    <w:p w14:paraId="13567CED" w14:textId="77777777" w:rsidR="00AC70CA" w:rsidRPr="00AB6FDF" w:rsidRDefault="00AC70CA" w:rsidP="005C41A5">
      <w:pPr>
        <w:snapToGrid w:val="0"/>
        <w:spacing w:after="120"/>
        <w:jc w:val="both"/>
        <w:rPr>
          <w:b/>
          <w:bCs/>
          <w:lang w:val="en-US"/>
        </w:rPr>
      </w:pPr>
      <w:r w:rsidRPr="00ED0279">
        <w:rPr>
          <w:b/>
          <w:bCs/>
          <w:lang w:val="en-US"/>
        </w:rPr>
        <w:t>Fair value</w:t>
      </w:r>
    </w:p>
    <w:p w14:paraId="780359F9" w14:textId="77777777" w:rsidR="00325F0E" w:rsidRPr="00FF5C0C" w:rsidRDefault="00AC70CA" w:rsidP="005C41A5">
      <w:pPr>
        <w:snapToGrid w:val="0"/>
        <w:spacing w:after="120"/>
        <w:jc w:val="both"/>
        <w:rPr>
          <w:b/>
          <w:bCs/>
          <w:lang w:val="en-US"/>
        </w:rPr>
      </w:pPr>
      <w:r>
        <w:rPr>
          <w:lang w:val="en-US"/>
        </w:rPr>
        <w:t>Set out below is a comparison by class of the carrying amounts and fair value of ITU</w:t>
      </w:r>
      <w:r w:rsidR="007A552E">
        <w:rPr>
          <w:lang w:val="en-US"/>
        </w:rPr>
        <w:t>’</w:t>
      </w:r>
      <w:r>
        <w:rPr>
          <w:lang w:val="en-US"/>
        </w:rPr>
        <w:t>s financial instruments</w:t>
      </w:r>
      <w:r w:rsidR="00325F0E">
        <w:rPr>
          <w:lang w:val="en-US"/>
        </w:rPr>
        <w:t>.</w:t>
      </w:r>
    </w:p>
    <w:tbl>
      <w:tblPr>
        <w:tblW w:w="5000" w:type="pct"/>
        <w:tblLook w:val="04A0" w:firstRow="1" w:lastRow="0" w:firstColumn="1" w:lastColumn="0" w:noHBand="0" w:noVBand="1"/>
      </w:tblPr>
      <w:tblGrid>
        <w:gridCol w:w="4855"/>
        <w:gridCol w:w="1400"/>
        <w:gridCol w:w="1001"/>
        <w:gridCol w:w="1382"/>
        <w:gridCol w:w="1123"/>
      </w:tblGrid>
      <w:tr w:rsidR="00CE08B8" w:rsidRPr="00CE08B8" w14:paraId="1B3093EF" w14:textId="77777777" w:rsidTr="00CE08B8">
        <w:trPr>
          <w:trHeight w:val="315"/>
        </w:trPr>
        <w:tc>
          <w:tcPr>
            <w:tcW w:w="2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9FA96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In thousands of CHF</w:t>
            </w:r>
          </w:p>
        </w:tc>
        <w:tc>
          <w:tcPr>
            <w:tcW w:w="1230" w:type="pct"/>
            <w:gridSpan w:val="2"/>
            <w:tcBorders>
              <w:top w:val="single" w:sz="8" w:space="0" w:color="auto"/>
              <w:left w:val="nil"/>
              <w:bottom w:val="single" w:sz="8" w:space="0" w:color="auto"/>
              <w:right w:val="single" w:sz="8" w:space="0" w:color="000000"/>
            </w:tcBorders>
            <w:shd w:val="clear" w:color="auto" w:fill="auto"/>
            <w:vAlign w:val="center"/>
            <w:hideMark/>
          </w:tcPr>
          <w:p w14:paraId="0F32CFAE"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Carrying amount</w:t>
            </w:r>
          </w:p>
        </w:tc>
        <w:tc>
          <w:tcPr>
            <w:tcW w:w="1283" w:type="pct"/>
            <w:gridSpan w:val="2"/>
            <w:tcBorders>
              <w:top w:val="single" w:sz="8" w:space="0" w:color="auto"/>
              <w:left w:val="nil"/>
              <w:bottom w:val="single" w:sz="8" w:space="0" w:color="auto"/>
              <w:right w:val="single" w:sz="8" w:space="0" w:color="000000"/>
            </w:tcBorders>
            <w:shd w:val="clear" w:color="auto" w:fill="auto"/>
            <w:vAlign w:val="center"/>
            <w:hideMark/>
          </w:tcPr>
          <w:p w14:paraId="2B55F1F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Fair value</w:t>
            </w:r>
          </w:p>
        </w:tc>
      </w:tr>
      <w:tr w:rsidR="00CE08B8" w:rsidRPr="00CE08B8" w14:paraId="44BF45A2"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1A7ED53"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 xml:space="preserve">Financial assets </w:t>
            </w:r>
          </w:p>
        </w:tc>
        <w:tc>
          <w:tcPr>
            <w:tcW w:w="717" w:type="pct"/>
            <w:tcBorders>
              <w:top w:val="nil"/>
              <w:left w:val="nil"/>
              <w:bottom w:val="single" w:sz="8" w:space="0" w:color="auto"/>
              <w:right w:val="single" w:sz="8" w:space="0" w:color="auto"/>
            </w:tcBorders>
            <w:shd w:val="clear" w:color="auto" w:fill="auto"/>
            <w:vAlign w:val="center"/>
            <w:hideMark/>
          </w:tcPr>
          <w:p w14:paraId="12485728" w14:textId="407356B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w:t>
            </w:r>
            <w:r w:rsidR="004F0BB7">
              <w:rPr>
                <w:rFonts w:cs="Arial"/>
                <w:b/>
                <w:bCs/>
                <w:sz w:val="22"/>
                <w:szCs w:val="22"/>
                <w:lang w:val="en-US" w:eastAsia="zh-CN"/>
              </w:rPr>
              <w:t>20</w:t>
            </w:r>
          </w:p>
        </w:tc>
        <w:tc>
          <w:tcPr>
            <w:tcW w:w="513" w:type="pct"/>
            <w:tcBorders>
              <w:top w:val="nil"/>
              <w:left w:val="nil"/>
              <w:bottom w:val="single" w:sz="8" w:space="0" w:color="auto"/>
              <w:right w:val="single" w:sz="8" w:space="0" w:color="auto"/>
            </w:tcBorders>
            <w:shd w:val="clear" w:color="auto" w:fill="auto"/>
            <w:vAlign w:val="center"/>
            <w:hideMark/>
          </w:tcPr>
          <w:p w14:paraId="7C445060" w14:textId="2D2AEE18"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4F0BB7">
              <w:rPr>
                <w:rFonts w:cs="Arial"/>
                <w:b/>
                <w:bCs/>
                <w:sz w:val="22"/>
                <w:szCs w:val="22"/>
                <w:lang w:val="en-US" w:eastAsia="zh-CN"/>
              </w:rPr>
              <w:t>9</w:t>
            </w:r>
          </w:p>
        </w:tc>
        <w:tc>
          <w:tcPr>
            <w:tcW w:w="708" w:type="pct"/>
            <w:tcBorders>
              <w:top w:val="nil"/>
              <w:left w:val="nil"/>
              <w:bottom w:val="single" w:sz="8" w:space="0" w:color="auto"/>
              <w:right w:val="single" w:sz="8" w:space="0" w:color="auto"/>
            </w:tcBorders>
            <w:shd w:val="clear" w:color="auto" w:fill="auto"/>
            <w:vAlign w:val="center"/>
            <w:hideMark/>
          </w:tcPr>
          <w:p w14:paraId="63CC7194" w14:textId="6F03BA45"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w:t>
            </w:r>
            <w:r w:rsidR="004F0BB7">
              <w:rPr>
                <w:rFonts w:cs="Arial"/>
                <w:b/>
                <w:bCs/>
                <w:sz w:val="22"/>
                <w:szCs w:val="22"/>
                <w:lang w:val="en-US" w:eastAsia="zh-CN"/>
              </w:rPr>
              <w:t>20</w:t>
            </w:r>
          </w:p>
        </w:tc>
        <w:tc>
          <w:tcPr>
            <w:tcW w:w="575" w:type="pct"/>
            <w:tcBorders>
              <w:top w:val="nil"/>
              <w:left w:val="nil"/>
              <w:bottom w:val="single" w:sz="8" w:space="0" w:color="auto"/>
              <w:right w:val="single" w:sz="8" w:space="0" w:color="auto"/>
            </w:tcBorders>
            <w:shd w:val="clear" w:color="auto" w:fill="auto"/>
            <w:vAlign w:val="center"/>
            <w:hideMark/>
          </w:tcPr>
          <w:p w14:paraId="352E1A9A" w14:textId="1C024128"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4F0BB7">
              <w:rPr>
                <w:rFonts w:cs="Arial"/>
                <w:b/>
                <w:bCs/>
                <w:sz w:val="22"/>
                <w:szCs w:val="22"/>
                <w:lang w:val="en-US" w:eastAsia="zh-CN"/>
              </w:rPr>
              <w:t>9</w:t>
            </w:r>
          </w:p>
        </w:tc>
      </w:tr>
      <w:tr w:rsidR="004F0BB7" w:rsidRPr="00CE08B8" w14:paraId="0479BD0C"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78DF40D3"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Cash and cash equivalent</w:t>
            </w:r>
          </w:p>
        </w:tc>
        <w:tc>
          <w:tcPr>
            <w:tcW w:w="717" w:type="pct"/>
            <w:tcBorders>
              <w:top w:val="nil"/>
              <w:left w:val="nil"/>
              <w:bottom w:val="single" w:sz="8" w:space="0" w:color="auto"/>
              <w:right w:val="single" w:sz="8" w:space="0" w:color="auto"/>
            </w:tcBorders>
            <w:shd w:val="clear" w:color="auto" w:fill="auto"/>
            <w:vAlign w:val="center"/>
            <w:hideMark/>
          </w:tcPr>
          <w:p w14:paraId="27C6CADA" w14:textId="5109A03F"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99</w:t>
            </w:r>
            <w:r w:rsidR="004F0BB7">
              <w:rPr>
                <w:rFonts w:cs="Arial"/>
                <w:color w:val="000000"/>
                <w:sz w:val="22"/>
                <w:szCs w:val="22"/>
                <w:lang w:val="en-US" w:eastAsia="zh-CN"/>
              </w:rPr>
              <w:t>’</w:t>
            </w:r>
            <w:r>
              <w:rPr>
                <w:rFonts w:cs="Arial"/>
                <w:color w:val="000000"/>
                <w:sz w:val="22"/>
                <w:szCs w:val="22"/>
                <w:lang w:val="en-US" w:eastAsia="zh-CN"/>
              </w:rPr>
              <w:t>406</w:t>
            </w:r>
          </w:p>
        </w:tc>
        <w:tc>
          <w:tcPr>
            <w:tcW w:w="513" w:type="pct"/>
            <w:tcBorders>
              <w:top w:val="nil"/>
              <w:left w:val="nil"/>
              <w:bottom w:val="single" w:sz="8" w:space="0" w:color="auto"/>
              <w:right w:val="single" w:sz="8" w:space="0" w:color="auto"/>
            </w:tcBorders>
            <w:shd w:val="clear" w:color="auto" w:fill="auto"/>
            <w:vAlign w:val="center"/>
            <w:hideMark/>
          </w:tcPr>
          <w:p w14:paraId="1060CBC3" w14:textId="4CAD092D"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708" w:type="pct"/>
            <w:tcBorders>
              <w:top w:val="nil"/>
              <w:left w:val="nil"/>
              <w:bottom w:val="single" w:sz="8" w:space="0" w:color="auto"/>
              <w:right w:val="single" w:sz="8" w:space="0" w:color="auto"/>
            </w:tcBorders>
            <w:shd w:val="clear" w:color="auto" w:fill="auto"/>
            <w:vAlign w:val="center"/>
            <w:hideMark/>
          </w:tcPr>
          <w:p w14:paraId="6C75C503" w14:textId="579965C2"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99</w:t>
            </w:r>
            <w:r w:rsidR="004F0BB7">
              <w:rPr>
                <w:rFonts w:cs="Arial"/>
                <w:color w:val="000000"/>
                <w:sz w:val="22"/>
                <w:szCs w:val="22"/>
                <w:lang w:val="en-US" w:eastAsia="zh-CN"/>
              </w:rPr>
              <w:t>’</w:t>
            </w:r>
            <w:r>
              <w:rPr>
                <w:rFonts w:cs="Arial"/>
                <w:color w:val="000000"/>
                <w:sz w:val="22"/>
                <w:szCs w:val="22"/>
                <w:lang w:val="en-US" w:eastAsia="zh-CN"/>
              </w:rPr>
              <w:t>406</w:t>
            </w:r>
          </w:p>
        </w:tc>
        <w:tc>
          <w:tcPr>
            <w:tcW w:w="575" w:type="pct"/>
            <w:tcBorders>
              <w:top w:val="nil"/>
              <w:left w:val="nil"/>
              <w:bottom w:val="single" w:sz="8" w:space="0" w:color="auto"/>
              <w:right w:val="single" w:sz="8" w:space="0" w:color="auto"/>
            </w:tcBorders>
            <w:shd w:val="clear" w:color="auto" w:fill="auto"/>
            <w:vAlign w:val="center"/>
            <w:hideMark/>
          </w:tcPr>
          <w:p w14:paraId="7D1407BC" w14:textId="2020E7C1"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r>
      <w:tr w:rsidR="004F0BB7" w:rsidRPr="00CE08B8" w14:paraId="20FA2BFA" w14:textId="77777777" w:rsidTr="00CE08B8">
        <w:trPr>
          <w:trHeight w:val="6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4D5631AD"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Financial instruments at fair value through surplus/ deficit</w:t>
            </w:r>
          </w:p>
        </w:tc>
        <w:tc>
          <w:tcPr>
            <w:tcW w:w="717" w:type="pct"/>
            <w:tcBorders>
              <w:top w:val="nil"/>
              <w:left w:val="nil"/>
              <w:bottom w:val="single" w:sz="8" w:space="0" w:color="auto"/>
              <w:right w:val="single" w:sz="8" w:space="0" w:color="auto"/>
            </w:tcBorders>
            <w:shd w:val="clear" w:color="auto" w:fill="auto"/>
            <w:vAlign w:val="center"/>
            <w:hideMark/>
          </w:tcPr>
          <w:p w14:paraId="7EBC9C26" w14:textId="0471D439"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95</w:t>
            </w:r>
            <w:r w:rsidR="004F0BB7">
              <w:rPr>
                <w:rFonts w:cs="Arial"/>
                <w:color w:val="000000"/>
                <w:sz w:val="22"/>
                <w:szCs w:val="22"/>
                <w:lang w:val="en-US" w:eastAsia="zh-CN"/>
              </w:rPr>
              <w:t>’</w:t>
            </w:r>
            <w:r>
              <w:rPr>
                <w:rFonts w:cs="Arial"/>
                <w:color w:val="000000"/>
                <w:sz w:val="22"/>
                <w:szCs w:val="22"/>
                <w:lang w:val="en-US" w:eastAsia="zh-CN"/>
              </w:rPr>
              <w:t>516</w:t>
            </w:r>
          </w:p>
        </w:tc>
        <w:tc>
          <w:tcPr>
            <w:tcW w:w="513" w:type="pct"/>
            <w:tcBorders>
              <w:top w:val="nil"/>
              <w:left w:val="nil"/>
              <w:bottom w:val="single" w:sz="8" w:space="0" w:color="auto"/>
              <w:right w:val="single" w:sz="8" w:space="0" w:color="auto"/>
            </w:tcBorders>
            <w:shd w:val="clear" w:color="auto" w:fill="auto"/>
            <w:vAlign w:val="center"/>
            <w:hideMark/>
          </w:tcPr>
          <w:p w14:paraId="24BF69FF" w14:textId="068DB1BB"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708" w:type="pct"/>
            <w:tcBorders>
              <w:top w:val="nil"/>
              <w:left w:val="nil"/>
              <w:bottom w:val="single" w:sz="8" w:space="0" w:color="auto"/>
              <w:right w:val="single" w:sz="8" w:space="0" w:color="auto"/>
            </w:tcBorders>
            <w:shd w:val="clear" w:color="auto" w:fill="auto"/>
            <w:vAlign w:val="center"/>
            <w:hideMark/>
          </w:tcPr>
          <w:p w14:paraId="5E522FC8" w14:textId="6D0F013F"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95</w:t>
            </w:r>
            <w:r w:rsidR="004F0BB7">
              <w:rPr>
                <w:rFonts w:cs="Arial"/>
                <w:color w:val="000000"/>
                <w:sz w:val="22"/>
                <w:szCs w:val="22"/>
                <w:lang w:val="en-US" w:eastAsia="zh-CN"/>
              </w:rPr>
              <w:t>’</w:t>
            </w:r>
            <w:r>
              <w:rPr>
                <w:rFonts w:cs="Arial"/>
                <w:color w:val="000000"/>
                <w:sz w:val="22"/>
                <w:szCs w:val="22"/>
                <w:lang w:val="en-US" w:eastAsia="zh-CN"/>
              </w:rPr>
              <w:t>516</w:t>
            </w:r>
          </w:p>
        </w:tc>
        <w:tc>
          <w:tcPr>
            <w:tcW w:w="575" w:type="pct"/>
            <w:tcBorders>
              <w:top w:val="nil"/>
              <w:left w:val="nil"/>
              <w:bottom w:val="single" w:sz="8" w:space="0" w:color="auto"/>
              <w:right w:val="single" w:sz="8" w:space="0" w:color="auto"/>
            </w:tcBorders>
            <w:shd w:val="clear" w:color="auto" w:fill="auto"/>
            <w:vAlign w:val="center"/>
            <w:hideMark/>
          </w:tcPr>
          <w:p w14:paraId="11FFE4D3" w14:textId="07952DFE"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r>
      <w:tr w:rsidR="004F0BB7" w:rsidRPr="00CE08B8" w14:paraId="3EB31D84"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875C793"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Receivable from exchange transactions – current</w:t>
            </w:r>
          </w:p>
        </w:tc>
        <w:tc>
          <w:tcPr>
            <w:tcW w:w="717" w:type="pct"/>
            <w:tcBorders>
              <w:top w:val="nil"/>
              <w:left w:val="nil"/>
              <w:bottom w:val="single" w:sz="8" w:space="0" w:color="auto"/>
              <w:right w:val="single" w:sz="8" w:space="0" w:color="auto"/>
            </w:tcBorders>
            <w:shd w:val="clear" w:color="auto" w:fill="auto"/>
            <w:vAlign w:val="center"/>
            <w:hideMark/>
          </w:tcPr>
          <w:p w14:paraId="19761D42" w14:textId="2B276291"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w:t>
            </w:r>
            <w:r w:rsidR="004F0BB7">
              <w:rPr>
                <w:rFonts w:cs="Arial"/>
                <w:color w:val="000000"/>
                <w:sz w:val="22"/>
                <w:szCs w:val="22"/>
                <w:lang w:val="en-US" w:eastAsia="zh-CN"/>
              </w:rPr>
              <w:t>’</w:t>
            </w:r>
            <w:r>
              <w:rPr>
                <w:rFonts w:cs="Arial"/>
                <w:color w:val="000000"/>
                <w:sz w:val="22"/>
                <w:szCs w:val="22"/>
                <w:lang w:val="en-US" w:eastAsia="zh-CN"/>
              </w:rPr>
              <w:t>481</w:t>
            </w:r>
          </w:p>
        </w:tc>
        <w:tc>
          <w:tcPr>
            <w:tcW w:w="513" w:type="pct"/>
            <w:tcBorders>
              <w:top w:val="nil"/>
              <w:left w:val="nil"/>
              <w:bottom w:val="single" w:sz="8" w:space="0" w:color="auto"/>
              <w:right w:val="single" w:sz="8" w:space="0" w:color="auto"/>
            </w:tcBorders>
            <w:shd w:val="clear" w:color="auto" w:fill="auto"/>
            <w:vAlign w:val="center"/>
            <w:hideMark/>
          </w:tcPr>
          <w:p w14:paraId="634D320F" w14:textId="54B7F6E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708" w:type="pct"/>
            <w:tcBorders>
              <w:top w:val="nil"/>
              <w:left w:val="nil"/>
              <w:bottom w:val="single" w:sz="8" w:space="0" w:color="auto"/>
              <w:right w:val="single" w:sz="8" w:space="0" w:color="auto"/>
            </w:tcBorders>
            <w:shd w:val="clear" w:color="auto" w:fill="auto"/>
            <w:vAlign w:val="center"/>
            <w:hideMark/>
          </w:tcPr>
          <w:p w14:paraId="2386556C" w14:textId="121A35EE"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w:t>
            </w:r>
            <w:r w:rsidR="004F0BB7">
              <w:rPr>
                <w:rFonts w:cs="Arial"/>
                <w:color w:val="000000"/>
                <w:sz w:val="22"/>
                <w:szCs w:val="22"/>
                <w:lang w:val="en-US" w:eastAsia="zh-CN"/>
              </w:rPr>
              <w:t>’</w:t>
            </w:r>
            <w:r>
              <w:rPr>
                <w:rFonts w:cs="Arial"/>
                <w:color w:val="000000"/>
                <w:sz w:val="22"/>
                <w:szCs w:val="22"/>
                <w:lang w:val="en-US" w:eastAsia="zh-CN"/>
              </w:rPr>
              <w:t>481</w:t>
            </w:r>
          </w:p>
        </w:tc>
        <w:tc>
          <w:tcPr>
            <w:tcW w:w="575" w:type="pct"/>
            <w:tcBorders>
              <w:top w:val="nil"/>
              <w:left w:val="nil"/>
              <w:bottom w:val="single" w:sz="8" w:space="0" w:color="auto"/>
              <w:right w:val="single" w:sz="8" w:space="0" w:color="auto"/>
            </w:tcBorders>
            <w:shd w:val="clear" w:color="auto" w:fill="auto"/>
            <w:vAlign w:val="center"/>
            <w:hideMark/>
          </w:tcPr>
          <w:p w14:paraId="7387E041" w14:textId="2EC344FA"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r>
      <w:tr w:rsidR="004F0BB7" w:rsidRPr="00CE08B8" w14:paraId="3FCBA45A"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78802D30"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Receivable from non-exchange transaction- current</w:t>
            </w:r>
          </w:p>
        </w:tc>
        <w:tc>
          <w:tcPr>
            <w:tcW w:w="717" w:type="pct"/>
            <w:tcBorders>
              <w:top w:val="nil"/>
              <w:left w:val="nil"/>
              <w:bottom w:val="single" w:sz="8" w:space="0" w:color="auto"/>
              <w:right w:val="single" w:sz="8" w:space="0" w:color="auto"/>
            </w:tcBorders>
            <w:shd w:val="clear" w:color="auto" w:fill="auto"/>
            <w:vAlign w:val="center"/>
            <w:hideMark/>
          </w:tcPr>
          <w:p w14:paraId="68527B47" w14:textId="508102CA"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sidR="00E60EF8">
              <w:rPr>
                <w:rFonts w:cs="Arial"/>
                <w:color w:val="000000"/>
                <w:sz w:val="22"/>
                <w:szCs w:val="22"/>
                <w:lang w:val="en-US" w:eastAsia="zh-CN"/>
              </w:rPr>
              <w:t>9</w:t>
            </w:r>
            <w:r>
              <w:rPr>
                <w:rFonts w:cs="Arial"/>
                <w:color w:val="000000"/>
                <w:sz w:val="22"/>
                <w:szCs w:val="22"/>
                <w:lang w:val="en-US" w:eastAsia="zh-CN"/>
              </w:rPr>
              <w:t>’</w:t>
            </w:r>
            <w:r w:rsidR="00E60EF8">
              <w:rPr>
                <w:rFonts w:cs="Arial"/>
                <w:color w:val="000000"/>
                <w:sz w:val="22"/>
                <w:szCs w:val="22"/>
                <w:lang w:val="en-US" w:eastAsia="zh-CN"/>
              </w:rPr>
              <w:t>306</w:t>
            </w:r>
          </w:p>
        </w:tc>
        <w:tc>
          <w:tcPr>
            <w:tcW w:w="513" w:type="pct"/>
            <w:tcBorders>
              <w:top w:val="nil"/>
              <w:left w:val="nil"/>
              <w:bottom w:val="single" w:sz="8" w:space="0" w:color="auto"/>
              <w:right w:val="single" w:sz="8" w:space="0" w:color="auto"/>
            </w:tcBorders>
            <w:shd w:val="clear" w:color="auto" w:fill="auto"/>
            <w:vAlign w:val="center"/>
            <w:hideMark/>
          </w:tcPr>
          <w:p w14:paraId="3F5041E9" w14:textId="65964B5B"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708" w:type="pct"/>
            <w:tcBorders>
              <w:top w:val="nil"/>
              <w:left w:val="nil"/>
              <w:bottom w:val="single" w:sz="8" w:space="0" w:color="auto"/>
              <w:right w:val="single" w:sz="8" w:space="0" w:color="auto"/>
            </w:tcBorders>
            <w:shd w:val="clear" w:color="auto" w:fill="auto"/>
            <w:vAlign w:val="center"/>
            <w:hideMark/>
          </w:tcPr>
          <w:p w14:paraId="04FD6FCC" w14:textId="6F18E388"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sidR="00E60EF8">
              <w:rPr>
                <w:rFonts w:cs="Arial"/>
                <w:color w:val="000000"/>
                <w:sz w:val="22"/>
                <w:szCs w:val="22"/>
                <w:lang w:val="en-US" w:eastAsia="zh-CN"/>
              </w:rPr>
              <w:t>9</w:t>
            </w:r>
            <w:r>
              <w:rPr>
                <w:rFonts w:cs="Arial"/>
                <w:color w:val="000000"/>
                <w:sz w:val="22"/>
                <w:szCs w:val="22"/>
                <w:lang w:val="en-US" w:eastAsia="zh-CN"/>
              </w:rPr>
              <w:t>’</w:t>
            </w:r>
            <w:r w:rsidR="00E60EF8">
              <w:rPr>
                <w:rFonts w:cs="Arial"/>
                <w:color w:val="000000"/>
                <w:sz w:val="22"/>
                <w:szCs w:val="22"/>
                <w:lang w:val="en-US" w:eastAsia="zh-CN"/>
              </w:rPr>
              <w:t>306</w:t>
            </w:r>
          </w:p>
        </w:tc>
        <w:tc>
          <w:tcPr>
            <w:tcW w:w="575" w:type="pct"/>
            <w:tcBorders>
              <w:top w:val="nil"/>
              <w:left w:val="nil"/>
              <w:bottom w:val="single" w:sz="8" w:space="0" w:color="auto"/>
              <w:right w:val="single" w:sz="8" w:space="0" w:color="auto"/>
            </w:tcBorders>
            <w:shd w:val="clear" w:color="auto" w:fill="auto"/>
            <w:vAlign w:val="center"/>
            <w:hideMark/>
          </w:tcPr>
          <w:p w14:paraId="09B6AB05" w14:textId="0CAA146C"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r>
    </w:tbl>
    <w:p w14:paraId="026CD9C1" w14:textId="77777777" w:rsidR="00930754" w:rsidRDefault="00930754" w:rsidP="002573DC">
      <w:pPr>
        <w:snapToGrid w:val="0"/>
        <w:spacing w:before="0"/>
        <w:jc w:val="both"/>
        <w:rPr>
          <w:lang w:val="en-US"/>
        </w:rPr>
      </w:pPr>
    </w:p>
    <w:tbl>
      <w:tblPr>
        <w:tblW w:w="5000" w:type="pct"/>
        <w:tblLook w:val="04A0" w:firstRow="1" w:lastRow="0" w:firstColumn="1" w:lastColumn="0" w:noHBand="0" w:noVBand="1"/>
      </w:tblPr>
      <w:tblGrid>
        <w:gridCol w:w="4855"/>
        <w:gridCol w:w="1400"/>
        <w:gridCol w:w="1001"/>
        <w:gridCol w:w="1382"/>
        <w:gridCol w:w="1123"/>
      </w:tblGrid>
      <w:tr w:rsidR="00CE08B8" w:rsidRPr="00CE08B8" w14:paraId="11F2ED31" w14:textId="77777777" w:rsidTr="00CE08B8">
        <w:trPr>
          <w:trHeight w:val="315"/>
        </w:trPr>
        <w:tc>
          <w:tcPr>
            <w:tcW w:w="2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EA786A"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In thousands of CHF</w:t>
            </w:r>
          </w:p>
        </w:tc>
        <w:tc>
          <w:tcPr>
            <w:tcW w:w="1230" w:type="pct"/>
            <w:gridSpan w:val="2"/>
            <w:tcBorders>
              <w:top w:val="single" w:sz="8" w:space="0" w:color="auto"/>
              <w:left w:val="nil"/>
              <w:bottom w:val="single" w:sz="8" w:space="0" w:color="auto"/>
              <w:right w:val="single" w:sz="8" w:space="0" w:color="000000"/>
            </w:tcBorders>
            <w:shd w:val="clear" w:color="auto" w:fill="auto"/>
            <w:vAlign w:val="center"/>
            <w:hideMark/>
          </w:tcPr>
          <w:p w14:paraId="521A2FEF"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Carrying amount</w:t>
            </w:r>
          </w:p>
        </w:tc>
        <w:tc>
          <w:tcPr>
            <w:tcW w:w="1283" w:type="pct"/>
            <w:gridSpan w:val="2"/>
            <w:tcBorders>
              <w:top w:val="single" w:sz="8" w:space="0" w:color="auto"/>
              <w:left w:val="nil"/>
              <w:bottom w:val="single" w:sz="8" w:space="0" w:color="auto"/>
              <w:right w:val="single" w:sz="8" w:space="0" w:color="000000"/>
            </w:tcBorders>
            <w:shd w:val="clear" w:color="auto" w:fill="auto"/>
            <w:vAlign w:val="center"/>
            <w:hideMark/>
          </w:tcPr>
          <w:p w14:paraId="51ADC1DC"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Fair value</w:t>
            </w:r>
          </w:p>
        </w:tc>
      </w:tr>
      <w:tr w:rsidR="00CE08B8" w:rsidRPr="00CE08B8" w14:paraId="2526061F"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2F82233B"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 xml:space="preserve">Financial liabilities </w:t>
            </w:r>
          </w:p>
        </w:tc>
        <w:tc>
          <w:tcPr>
            <w:tcW w:w="717" w:type="pct"/>
            <w:tcBorders>
              <w:top w:val="nil"/>
              <w:left w:val="nil"/>
              <w:bottom w:val="single" w:sz="8" w:space="0" w:color="auto"/>
              <w:right w:val="single" w:sz="8" w:space="0" w:color="auto"/>
            </w:tcBorders>
            <w:shd w:val="clear" w:color="auto" w:fill="auto"/>
            <w:vAlign w:val="center"/>
            <w:hideMark/>
          </w:tcPr>
          <w:p w14:paraId="2E8E4B47" w14:textId="636159AA"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w:t>
            </w:r>
            <w:r w:rsidR="004F0BB7">
              <w:rPr>
                <w:rFonts w:cs="Arial"/>
                <w:b/>
                <w:bCs/>
                <w:sz w:val="22"/>
                <w:szCs w:val="22"/>
                <w:lang w:val="en-US" w:eastAsia="zh-CN"/>
              </w:rPr>
              <w:t>20</w:t>
            </w:r>
          </w:p>
        </w:tc>
        <w:tc>
          <w:tcPr>
            <w:tcW w:w="513" w:type="pct"/>
            <w:tcBorders>
              <w:top w:val="nil"/>
              <w:left w:val="nil"/>
              <w:bottom w:val="single" w:sz="8" w:space="0" w:color="auto"/>
              <w:right w:val="single" w:sz="8" w:space="0" w:color="auto"/>
            </w:tcBorders>
            <w:shd w:val="clear" w:color="auto" w:fill="auto"/>
            <w:vAlign w:val="center"/>
            <w:hideMark/>
          </w:tcPr>
          <w:p w14:paraId="23EAA927" w14:textId="7735017D"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4F0BB7">
              <w:rPr>
                <w:rFonts w:cs="Arial"/>
                <w:b/>
                <w:bCs/>
                <w:sz w:val="22"/>
                <w:szCs w:val="22"/>
                <w:lang w:val="en-US" w:eastAsia="zh-CN"/>
              </w:rPr>
              <w:t>9</w:t>
            </w:r>
          </w:p>
        </w:tc>
        <w:tc>
          <w:tcPr>
            <w:tcW w:w="708" w:type="pct"/>
            <w:tcBorders>
              <w:top w:val="nil"/>
              <w:left w:val="nil"/>
              <w:bottom w:val="single" w:sz="8" w:space="0" w:color="auto"/>
              <w:right w:val="single" w:sz="8" w:space="0" w:color="auto"/>
            </w:tcBorders>
            <w:shd w:val="clear" w:color="auto" w:fill="auto"/>
            <w:vAlign w:val="center"/>
            <w:hideMark/>
          </w:tcPr>
          <w:p w14:paraId="7C680625" w14:textId="6A9621A9"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w:t>
            </w:r>
            <w:r w:rsidR="004F0BB7">
              <w:rPr>
                <w:rFonts w:cs="Arial"/>
                <w:b/>
                <w:bCs/>
                <w:sz w:val="22"/>
                <w:szCs w:val="22"/>
                <w:lang w:val="en-US" w:eastAsia="zh-CN"/>
              </w:rPr>
              <w:t>20</w:t>
            </w:r>
          </w:p>
        </w:tc>
        <w:tc>
          <w:tcPr>
            <w:tcW w:w="575" w:type="pct"/>
            <w:tcBorders>
              <w:top w:val="nil"/>
              <w:left w:val="nil"/>
              <w:bottom w:val="single" w:sz="8" w:space="0" w:color="auto"/>
              <w:right w:val="single" w:sz="8" w:space="0" w:color="auto"/>
            </w:tcBorders>
            <w:shd w:val="clear" w:color="auto" w:fill="auto"/>
            <w:vAlign w:val="center"/>
            <w:hideMark/>
          </w:tcPr>
          <w:p w14:paraId="3DC0B67F" w14:textId="4C42FEE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4F0BB7">
              <w:rPr>
                <w:rFonts w:cs="Arial"/>
                <w:b/>
                <w:bCs/>
                <w:sz w:val="22"/>
                <w:szCs w:val="22"/>
                <w:lang w:val="en-US" w:eastAsia="zh-CN"/>
              </w:rPr>
              <w:t>9</w:t>
            </w:r>
          </w:p>
        </w:tc>
      </w:tr>
      <w:tr w:rsidR="004F0BB7" w:rsidRPr="00CE08B8" w14:paraId="4E0BBFCA"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EC5A0E3"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Borrowings</w:t>
            </w:r>
          </w:p>
        </w:tc>
        <w:tc>
          <w:tcPr>
            <w:tcW w:w="717" w:type="pct"/>
            <w:tcBorders>
              <w:top w:val="nil"/>
              <w:left w:val="nil"/>
              <w:bottom w:val="single" w:sz="8" w:space="0" w:color="auto"/>
              <w:right w:val="single" w:sz="8" w:space="0" w:color="auto"/>
            </w:tcBorders>
            <w:shd w:val="clear" w:color="auto" w:fill="auto"/>
            <w:vAlign w:val="center"/>
            <w:hideMark/>
          </w:tcPr>
          <w:p w14:paraId="3EBA0533" w14:textId="4286EAC4"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w:t>
            </w:r>
            <w:r w:rsidR="00CC1955">
              <w:rPr>
                <w:rFonts w:cs="Arial"/>
                <w:color w:val="000000"/>
                <w:sz w:val="22"/>
                <w:szCs w:val="22"/>
                <w:lang w:val="en-US" w:eastAsia="zh-CN"/>
              </w:rPr>
              <w:t>7</w:t>
            </w:r>
            <w:r>
              <w:rPr>
                <w:rFonts w:cs="Arial"/>
                <w:color w:val="000000"/>
                <w:sz w:val="22"/>
                <w:szCs w:val="22"/>
                <w:lang w:val="en-US" w:eastAsia="zh-CN"/>
              </w:rPr>
              <w:t>’</w:t>
            </w:r>
            <w:r w:rsidR="00CC1955">
              <w:rPr>
                <w:rFonts w:cs="Arial"/>
                <w:color w:val="000000"/>
                <w:sz w:val="22"/>
                <w:szCs w:val="22"/>
                <w:lang w:val="en-US" w:eastAsia="zh-CN"/>
              </w:rPr>
              <w:t>110</w:t>
            </w:r>
          </w:p>
        </w:tc>
        <w:tc>
          <w:tcPr>
            <w:tcW w:w="513" w:type="pct"/>
            <w:tcBorders>
              <w:top w:val="nil"/>
              <w:left w:val="nil"/>
              <w:bottom w:val="single" w:sz="8" w:space="0" w:color="auto"/>
              <w:right w:val="single" w:sz="8" w:space="0" w:color="auto"/>
            </w:tcBorders>
            <w:shd w:val="clear" w:color="auto" w:fill="auto"/>
            <w:vAlign w:val="center"/>
            <w:hideMark/>
          </w:tcPr>
          <w:p w14:paraId="01663C1D" w14:textId="4CE46D1D"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44’949</w:t>
            </w:r>
          </w:p>
        </w:tc>
        <w:tc>
          <w:tcPr>
            <w:tcW w:w="708" w:type="pct"/>
            <w:tcBorders>
              <w:top w:val="nil"/>
              <w:left w:val="nil"/>
              <w:bottom w:val="single" w:sz="8" w:space="0" w:color="auto"/>
              <w:right w:val="single" w:sz="8" w:space="0" w:color="auto"/>
            </w:tcBorders>
            <w:shd w:val="clear" w:color="auto" w:fill="auto"/>
            <w:vAlign w:val="center"/>
            <w:hideMark/>
          </w:tcPr>
          <w:p w14:paraId="4A1CDC0F" w14:textId="6C4305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sidR="00CC1955">
              <w:rPr>
                <w:rFonts w:cs="Arial"/>
                <w:color w:val="000000"/>
                <w:sz w:val="22"/>
                <w:szCs w:val="22"/>
                <w:lang w:val="en-US" w:eastAsia="zh-CN"/>
              </w:rPr>
              <w:t>7</w:t>
            </w:r>
            <w:r>
              <w:rPr>
                <w:rFonts w:cs="Arial"/>
                <w:color w:val="000000"/>
                <w:sz w:val="22"/>
                <w:szCs w:val="22"/>
                <w:lang w:val="en-US" w:eastAsia="zh-CN"/>
              </w:rPr>
              <w:t>’</w:t>
            </w:r>
            <w:r w:rsidR="00CC1955">
              <w:rPr>
                <w:rFonts w:cs="Arial"/>
                <w:color w:val="000000"/>
                <w:sz w:val="22"/>
                <w:szCs w:val="22"/>
                <w:lang w:val="en-US" w:eastAsia="zh-CN"/>
              </w:rPr>
              <w:t>110</w:t>
            </w:r>
          </w:p>
        </w:tc>
        <w:tc>
          <w:tcPr>
            <w:tcW w:w="575" w:type="pct"/>
            <w:tcBorders>
              <w:top w:val="nil"/>
              <w:left w:val="nil"/>
              <w:bottom w:val="single" w:sz="8" w:space="0" w:color="auto"/>
              <w:right w:val="single" w:sz="8" w:space="0" w:color="auto"/>
            </w:tcBorders>
            <w:shd w:val="clear" w:color="auto" w:fill="auto"/>
            <w:vAlign w:val="center"/>
            <w:hideMark/>
          </w:tcPr>
          <w:p w14:paraId="5032F5C7" w14:textId="28697245"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44’949</w:t>
            </w:r>
          </w:p>
        </w:tc>
      </w:tr>
      <w:tr w:rsidR="004F0BB7" w:rsidRPr="00CE08B8" w14:paraId="097B7708"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3C982D3"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Payables from exchange transactions</w:t>
            </w:r>
          </w:p>
        </w:tc>
        <w:tc>
          <w:tcPr>
            <w:tcW w:w="717" w:type="pct"/>
            <w:tcBorders>
              <w:top w:val="nil"/>
              <w:left w:val="nil"/>
              <w:bottom w:val="single" w:sz="8" w:space="0" w:color="auto"/>
              <w:right w:val="single" w:sz="8" w:space="0" w:color="auto"/>
            </w:tcBorders>
            <w:shd w:val="clear" w:color="auto" w:fill="auto"/>
            <w:vAlign w:val="center"/>
            <w:hideMark/>
          </w:tcPr>
          <w:p w14:paraId="54AC9558" w14:textId="5DF2C2AD" w:rsidR="004F0BB7" w:rsidRPr="00CE08B8" w:rsidRDefault="00CC1955"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w:t>
            </w:r>
            <w:r w:rsidR="004F0BB7">
              <w:rPr>
                <w:rFonts w:cs="Arial"/>
                <w:color w:val="000000"/>
                <w:sz w:val="22"/>
                <w:szCs w:val="22"/>
                <w:lang w:val="en-US" w:eastAsia="zh-CN"/>
              </w:rPr>
              <w:t>’</w:t>
            </w:r>
            <w:r>
              <w:rPr>
                <w:rFonts w:cs="Arial"/>
                <w:color w:val="000000"/>
                <w:sz w:val="22"/>
                <w:szCs w:val="22"/>
                <w:lang w:val="en-US" w:eastAsia="zh-CN"/>
              </w:rPr>
              <w:t>768</w:t>
            </w:r>
          </w:p>
        </w:tc>
        <w:tc>
          <w:tcPr>
            <w:tcW w:w="513" w:type="pct"/>
            <w:tcBorders>
              <w:top w:val="nil"/>
              <w:left w:val="nil"/>
              <w:bottom w:val="single" w:sz="8" w:space="0" w:color="auto"/>
              <w:right w:val="single" w:sz="8" w:space="0" w:color="auto"/>
            </w:tcBorders>
            <w:shd w:val="clear" w:color="auto" w:fill="auto"/>
            <w:vAlign w:val="center"/>
            <w:hideMark/>
          </w:tcPr>
          <w:p w14:paraId="7BEA2FC0" w14:textId="56567F80"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708" w:type="pct"/>
            <w:tcBorders>
              <w:top w:val="nil"/>
              <w:left w:val="nil"/>
              <w:bottom w:val="single" w:sz="8" w:space="0" w:color="auto"/>
              <w:right w:val="single" w:sz="8" w:space="0" w:color="auto"/>
            </w:tcBorders>
            <w:shd w:val="clear" w:color="auto" w:fill="auto"/>
            <w:vAlign w:val="center"/>
            <w:hideMark/>
          </w:tcPr>
          <w:p w14:paraId="6236D055" w14:textId="330D95AD" w:rsidR="004F0BB7" w:rsidRPr="00CE08B8" w:rsidRDefault="00CC1955"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w:t>
            </w:r>
            <w:r w:rsidR="004F0BB7">
              <w:rPr>
                <w:rFonts w:cs="Arial"/>
                <w:color w:val="000000"/>
                <w:sz w:val="22"/>
                <w:szCs w:val="22"/>
                <w:lang w:val="en-US" w:eastAsia="zh-CN"/>
              </w:rPr>
              <w:t>’</w:t>
            </w:r>
            <w:r>
              <w:rPr>
                <w:rFonts w:cs="Arial"/>
                <w:color w:val="000000"/>
                <w:sz w:val="22"/>
                <w:szCs w:val="22"/>
                <w:lang w:val="en-US" w:eastAsia="zh-CN"/>
              </w:rPr>
              <w:t>768</w:t>
            </w:r>
          </w:p>
        </w:tc>
        <w:tc>
          <w:tcPr>
            <w:tcW w:w="575" w:type="pct"/>
            <w:tcBorders>
              <w:top w:val="nil"/>
              <w:left w:val="nil"/>
              <w:bottom w:val="single" w:sz="8" w:space="0" w:color="auto"/>
              <w:right w:val="single" w:sz="8" w:space="0" w:color="auto"/>
            </w:tcBorders>
            <w:shd w:val="clear" w:color="auto" w:fill="auto"/>
            <w:vAlign w:val="center"/>
            <w:hideMark/>
          </w:tcPr>
          <w:p w14:paraId="6BE3492F" w14:textId="03D91D2B"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r>
    </w:tbl>
    <w:p w14:paraId="60921132" w14:textId="77777777" w:rsidR="002573DC" w:rsidRDefault="002573DC" w:rsidP="00224A06">
      <w:pPr>
        <w:snapToGrid w:val="0"/>
        <w:spacing w:before="0"/>
        <w:jc w:val="both"/>
        <w:rPr>
          <w:lang w:val="en-US"/>
        </w:rPr>
      </w:pPr>
    </w:p>
    <w:p w14:paraId="5EAA9A35" w14:textId="77777777" w:rsidR="00325F0E" w:rsidRDefault="008A7383" w:rsidP="00224A06">
      <w:pPr>
        <w:snapToGrid w:val="0"/>
        <w:spacing w:before="0"/>
        <w:jc w:val="both"/>
        <w:rPr>
          <w:lang w:val="en-US"/>
        </w:rPr>
      </w:pPr>
      <w:r>
        <w:rPr>
          <w:lang w:val="en-US"/>
        </w:rPr>
        <w:t>The fair value of the financial asse</w:t>
      </w:r>
      <w:r w:rsidR="00074F8B">
        <w:rPr>
          <w:lang w:val="en-US"/>
        </w:rPr>
        <w:t>t</w:t>
      </w:r>
      <w:r>
        <w:rPr>
          <w:lang w:val="en-US"/>
        </w:rPr>
        <w:t>s and liabilities are included at the amount at which the instrument could be exchanged in a current transaction between willing parties, other than in a forced sale or liquidation.</w:t>
      </w:r>
    </w:p>
    <w:p w14:paraId="51EAC46F" w14:textId="77777777" w:rsidR="008A7383" w:rsidRDefault="008A7383" w:rsidP="005C41A5">
      <w:pPr>
        <w:jc w:val="both"/>
        <w:rPr>
          <w:lang w:val="en-US"/>
        </w:rPr>
      </w:pPr>
      <w:r>
        <w:rPr>
          <w:lang w:val="en-US"/>
        </w:rPr>
        <w:t>The following methods and assumptions were used to estimate the fair value:</w:t>
      </w:r>
    </w:p>
    <w:p w14:paraId="367EC6B8" w14:textId="792BD787" w:rsidR="008A7383" w:rsidRDefault="008A7383" w:rsidP="005C41A5">
      <w:pPr>
        <w:tabs>
          <w:tab w:val="clear" w:pos="567"/>
          <w:tab w:val="left" w:pos="284"/>
        </w:tabs>
        <w:snapToGrid w:val="0"/>
        <w:ind w:left="284" w:hanging="284"/>
        <w:jc w:val="both"/>
        <w:rPr>
          <w:lang w:val="en-US"/>
        </w:rPr>
      </w:pPr>
      <w:r>
        <w:rPr>
          <w:lang w:val="en-US"/>
        </w:rPr>
        <w:t>-</w:t>
      </w:r>
      <w:r w:rsidR="00B95B4C">
        <w:rPr>
          <w:lang w:val="en-US"/>
        </w:rPr>
        <w:tab/>
      </w:r>
      <w:r>
        <w:rPr>
          <w:lang w:val="en-US"/>
        </w:rPr>
        <w:t>Cash and cash equivalents, short</w:t>
      </w:r>
      <w:r w:rsidR="00F45C54">
        <w:rPr>
          <w:lang w:val="en-US"/>
        </w:rPr>
        <w:t>-</w:t>
      </w:r>
      <w:r>
        <w:rPr>
          <w:lang w:val="en-US"/>
        </w:rPr>
        <w:t>term deposits, receivable</w:t>
      </w:r>
      <w:r w:rsidR="003D0C8F">
        <w:rPr>
          <w:lang w:val="en-US"/>
        </w:rPr>
        <w:t>s</w:t>
      </w:r>
      <w:r>
        <w:rPr>
          <w:lang w:val="en-US"/>
        </w:rPr>
        <w:t xml:space="preserve"> from exchange transactions, other receivables, payables from exchange transactions</w:t>
      </w:r>
      <w:r w:rsidR="00074F8B">
        <w:rPr>
          <w:lang w:val="en-US"/>
        </w:rPr>
        <w:t xml:space="preserve">, and other </w:t>
      </w:r>
      <w:r>
        <w:rPr>
          <w:lang w:val="en-US"/>
        </w:rPr>
        <w:t xml:space="preserve">payables approximate their carrying amounts largely </w:t>
      </w:r>
      <w:r w:rsidR="00E06365">
        <w:rPr>
          <w:lang w:val="en-US"/>
        </w:rPr>
        <w:t xml:space="preserve">due to the </w:t>
      </w:r>
      <w:r w:rsidR="00F45C54">
        <w:rPr>
          <w:lang w:val="en-US"/>
        </w:rPr>
        <w:t>short-term</w:t>
      </w:r>
      <w:r w:rsidR="00E06365">
        <w:rPr>
          <w:lang w:val="en-US"/>
        </w:rPr>
        <w:t xml:space="preserve"> </w:t>
      </w:r>
      <w:r w:rsidR="00B95B4C">
        <w:rPr>
          <w:lang w:val="en-US"/>
        </w:rPr>
        <w:t xml:space="preserve">maturities of these </w:t>
      </w:r>
      <w:proofErr w:type="gramStart"/>
      <w:r w:rsidR="00B95B4C">
        <w:rPr>
          <w:lang w:val="en-US"/>
        </w:rPr>
        <w:t>investments;</w:t>
      </w:r>
      <w:proofErr w:type="gramEnd"/>
    </w:p>
    <w:p w14:paraId="389A4601" w14:textId="77777777" w:rsidR="00E06365" w:rsidRDefault="00AB6FDF" w:rsidP="00224A06">
      <w:pPr>
        <w:tabs>
          <w:tab w:val="clear" w:pos="567"/>
          <w:tab w:val="left" w:pos="284"/>
        </w:tabs>
        <w:snapToGrid w:val="0"/>
        <w:jc w:val="both"/>
        <w:rPr>
          <w:lang w:val="en-US"/>
        </w:rPr>
      </w:pPr>
      <w:r>
        <w:rPr>
          <w:lang w:val="en-US"/>
        </w:rPr>
        <w:t>-</w:t>
      </w:r>
      <w:r w:rsidR="00B95B4C">
        <w:rPr>
          <w:lang w:val="en-US"/>
        </w:rPr>
        <w:tab/>
      </w:r>
      <w:r>
        <w:rPr>
          <w:lang w:val="en-US"/>
        </w:rPr>
        <w:t>Short</w:t>
      </w:r>
      <w:r w:rsidR="008E7BCC">
        <w:rPr>
          <w:lang w:val="en-US"/>
        </w:rPr>
        <w:t>-</w:t>
      </w:r>
      <w:r>
        <w:rPr>
          <w:lang w:val="en-US"/>
        </w:rPr>
        <w:t xml:space="preserve"> and long-term receivables ar</w:t>
      </w:r>
      <w:r w:rsidR="00B95B4C">
        <w:rPr>
          <w:lang w:val="en-US"/>
        </w:rPr>
        <w:t xml:space="preserve">e valued as disclosed in Note </w:t>
      </w:r>
      <w:proofErr w:type="gramStart"/>
      <w:r w:rsidR="006C5B22">
        <w:rPr>
          <w:lang w:val="en-US"/>
        </w:rPr>
        <w:t>2</w:t>
      </w:r>
      <w:r w:rsidR="00B95B4C">
        <w:rPr>
          <w:lang w:val="en-US"/>
        </w:rPr>
        <w:t>;</w:t>
      </w:r>
      <w:proofErr w:type="gramEnd"/>
    </w:p>
    <w:p w14:paraId="117C60F1" w14:textId="00369DFE" w:rsidR="00E06365" w:rsidRDefault="00E06365" w:rsidP="006C5B22">
      <w:pPr>
        <w:tabs>
          <w:tab w:val="clear" w:pos="567"/>
          <w:tab w:val="left" w:pos="284"/>
        </w:tabs>
        <w:jc w:val="both"/>
        <w:rPr>
          <w:lang w:val="en-US"/>
        </w:rPr>
      </w:pPr>
      <w:r>
        <w:rPr>
          <w:lang w:val="en-US"/>
        </w:rPr>
        <w:t>-</w:t>
      </w:r>
      <w:r w:rsidR="00B95B4C">
        <w:rPr>
          <w:lang w:val="en-US"/>
        </w:rPr>
        <w:tab/>
      </w:r>
      <w:r w:rsidR="00AB6FDF">
        <w:rPr>
          <w:lang w:val="en-US"/>
        </w:rPr>
        <w:t>Borrowing</w:t>
      </w:r>
      <w:r w:rsidR="00ED6261">
        <w:rPr>
          <w:lang w:val="en-US"/>
        </w:rPr>
        <w:t>s</w:t>
      </w:r>
      <w:r w:rsidR="00AB6FDF">
        <w:rPr>
          <w:lang w:val="en-US"/>
        </w:rPr>
        <w:t xml:space="preserve"> are valued as disclosed in </w:t>
      </w:r>
      <w:r w:rsidR="00B95B4C">
        <w:rPr>
          <w:lang w:val="en-US"/>
        </w:rPr>
        <w:t>N</w:t>
      </w:r>
      <w:r w:rsidR="00AB6FDF">
        <w:rPr>
          <w:lang w:val="en-US"/>
        </w:rPr>
        <w:t xml:space="preserve">ote </w:t>
      </w:r>
      <w:r w:rsidR="006C5B22">
        <w:rPr>
          <w:lang w:val="en-US"/>
        </w:rPr>
        <w:t>2</w:t>
      </w:r>
      <w:r w:rsidR="00AB6FDF">
        <w:rPr>
          <w:lang w:val="en-US"/>
        </w:rPr>
        <w:t>.</w:t>
      </w:r>
    </w:p>
    <w:p w14:paraId="5ADC2F35" w14:textId="77777777" w:rsidR="000B37AD" w:rsidRDefault="000B37AD">
      <w:pPr>
        <w:tabs>
          <w:tab w:val="clear" w:pos="567"/>
          <w:tab w:val="clear" w:pos="1134"/>
          <w:tab w:val="clear" w:pos="1701"/>
          <w:tab w:val="clear" w:pos="2268"/>
          <w:tab w:val="clear" w:pos="2835"/>
        </w:tabs>
        <w:overflowPunct/>
        <w:autoSpaceDE/>
        <w:autoSpaceDN/>
        <w:adjustRightInd/>
        <w:spacing w:before="0"/>
        <w:textAlignment w:val="auto"/>
        <w:rPr>
          <w:b/>
          <w:bCs/>
          <w:lang w:val="en-US"/>
        </w:rPr>
      </w:pPr>
      <w:r>
        <w:rPr>
          <w:b/>
          <w:bCs/>
          <w:lang w:val="en-US"/>
        </w:rPr>
        <w:br w:type="page"/>
      </w:r>
    </w:p>
    <w:p w14:paraId="6B9FC973" w14:textId="380CB72E" w:rsidR="00181704" w:rsidRDefault="00007623" w:rsidP="005C41A5">
      <w:pPr>
        <w:snapToGrid w:val="0"/>
        <w:spacing w:after="120"/>
        <w:jc w:val="both"/>
        <w:rPr>
          <w:b/>
          <w:bCs/>
          <w:lang w:val="en-US"/>
        </w:rPr>
      </w:pPr>
      <w:r w:rsidRPr="00ED6261">
        <w:rPr>
          <w:b/>
          <w:bCs/>
          <w:lang w:val="en-US"/>
        </w:rPr>
        <w:lastRenderedPageBreak/>
        <w:t>Fair value hierarchy</w:t>
      </w:r>
    </w:p>
    <w:p w14:paraId="6C00410D" w14:textId="77777777" w:rsidR="00007623" w:rsidRDefault="00007623" w:rsidP="005C41A5">
      <w:pPr>
        <w:spacing w:after="120"/>
        <w:jc w:val="both"/>
        <w:rPr>
          <w:lang w:val="en-US"/>
        </w:rPr>
      </w:pPr>
      <w:r>
        <w:rPr>
          <w:lang w:val="en-US"/>
        </w:rPr>
        <w:t>ITU uses the following hierarchy for determining and disclosing the fair value of financial instruments by valuation technique:</w:t>
      </w:r>
    </w:p>
    <w:p w14:paraId="60CC8EB9" w14:textId="77777777" w:rsidR="00007623" w:rsidRDefault="00EC7882" w:rsidP="005C41A5">
      <w:pPr>
        <w:spacing w:after="120"/>
        <w:jc w:val="both"/>
        <w:rPr>
          <w:lang w:val="en-US"/>
        </w:rPr>
      </w:pPr>
      <w:r>
        <w:rPr>
          <w:lang w:val="en-US"/>
        </w:rPr>
        <w:t>Level 1: Q</w:t>
      </w:r>
      <w:r w:rsidR="00007623">
        <w:rPr>
          <w:lang w:val="en-US"/>
        </w:rPr>
        <w:t xml:space="preserve">uoted prices in active markets for identical assets and </w:t>
      </w:r>
      <w:proofErr w:type="gramStart"/>
      <w:r w:rsidR="00007623">
        <w:rPr>
          <w:lang w:val="en-US"/>
        </w:rPr>
        <w:t>liabilities</w:t>
      </w:r>
      <w:r w:rsidR="003D0C8F">
        <w:rPr>
          <w:lang w:val="en-US"/>
        </w:rPr>
        <w:t>;</w:t>
      </w:r>
      <w:proofErr w:type="gramEnd"/>
    </w:p>
    <w:p w14:paraId="228C4AEA" w14:textId="77777777" w:rsidR="00007623" w:rsidRDefault="00EC7882" w:rsidP="005C41A5">
      <w:pPr>
        <w:spacing w:after="120"/>
        <w:jc w:val="both"/>
        <w:rPr>
          <w:lang w:val="en-US"/>
        </w:rPr>
      </w:pPr>
      <w:r>
        <w:rPr>
          <w:lang w:val="en-US"/>
        </w:rPr>
        <w:t>Level 2: I</w:t>
      </w:r>
      <w:r w:rsidR="00007623">
        <w:rPr>
          <w:lang w:val="en-US"/>
        </w:rPr>
        <w:t xml:space="preserve">nputs other than quoted prices included within Level 1 that are observable for the </w:t>
      </w:r>
      <w:r>
        <w:rPr>
          <w:lang w:val="en-US"/>
        </w:rPr>
        <w:t xml:space="preserve">asset or liability, either directly or </w:t>
      </w:r>
      <w:proofErr w:type="gramStart"/>
      <w:r>
        <w:rPr>
          <w:lang w:val="en-US"/>
        </w:rPr>
        <w:t>indirectly</w:t>
      </w:r>
      <w:r w:rsidR="003D0C8F">
        <w:rPr>
          <w:lang w:val="en-US"/>
        </w:rPr>
        <w:t>;</w:t>
      </w:r>
      <w:proofErr w:type="gramEnd"/>
    </w:p>
    <w:p w14:paraId="7B22C893" w14:textId="77777777" w:rsidR="00EC7882" w:rsidRDefault="00EC7882" w:rsidP="005C41A5">
      <w:pPr>
        <w:spacing w:after="120"/>
        <w:jc w:val="both"/>
        <w:rPr>
          <w:lang w:val="en-US"/>
        </w:rPr>
      </w:pPr>
      <w:r>
        <w:rPr>
          <w:lang w:val="en-US"/>
        </w:rPr>
        <w:t>Level 3: Techniques</w:t>
      </w:r>
      <w:r w:rsidR="008F7AA6">
        <w:rPr>
          <w:lang w:val="en-US"/>
        </w:rPr>
        <w:t>,</w:t>
      </w:r>
      <w:r>
        <w:rPr>
          <w:lang w:val="en-US"/>
        </w:rPr>
        <w:t xml:space="preserve"> which use input</w:t>
      </w:r>
      <w:r w:rsidR="008F7AA6">
        <w:rPr>
          <w:lang w:val="en-US"/>
        </w:rPr>
        <w:t xml:space="preserve">s </w:t>
      </w:r>
      <w:r>
        <w:rPr>
          <w:lang w:val="en-US"/>
        </w:rPr>
        <w:t>that have a significant effect on the recorded fair value</w:t>
      </w:r>
      <w:r w:rsidR="008F7AA6">
        <w:rPr>
          <w:lang w:val="en-US"/>
        </w:rPr>
        <w:t>,</w:t>
      </w:r>
      <w:r>
        <w:rPr>
          <w:lang w:val="en-US"/>
        </w:rPr>
        <w:t xml:space="preserve"> that are not based on observable market data.</w:t>
      </w:r>
    </w:p>
    <w:p w14:paraId="007599E1" w14:textId="3ED54F41" w:rsidR="00ED6261" w:rsidRPr="00A17696" w:rsidRDefault="00EC7882" w:rsidP="0046501B">
      <w:pPr>
        <w:spacing w:before="0"/>
        <w:jc w:val="both"/>
        <w:rPr>
          <w:lang w:val="en-US"/>
        </w:rPr>
      </w:pPr>
      <w:proofErr w:type="gramStart"/>
      <w:r>
        <w:rPr>
          <w:lang w:val="en-US"/>
        </w:rPr>
        <w:t>At</w:t>
      </w:r>
      <w:proofErr w:type="gramEnd"/>
      <w:r>
        <w:rPr>
          <w:lang w:val="en-US"/>
        </w:rPr>
        <w:t xml:space="preserve"> 31 </w:t>
      </w:r>
      <w:r w:rsidRPr="008F04D6">
        <w:rPr>
          <w:lang w:val="en-US"/>
        </w:rPr>
        <w:t xml:space="preserve">December </w:t>
      </w:r>
      <w:r w:rsidR="00111BDD" w:rsidRPr="008F04D6">
        <w:rPr>
          <w:lang w:val="en-US"/>
        </w:rPr>
        <w:t>20</w:t>
      </w:r>
      <w:r w:rsidR="00E60EF8">
        <w:rPr>
          <w:lang w:val="en-US"/>
        </w:rPr>
        <w:t>20</w:t>
      </w:r>
      <w:r w:rsidRPr="008F04D6">
        <w:rPr>
          <w:lang w:val="en-US"/>
        </w:rPr>
        <w:t xml:space="preserve">, </w:t>
      </w:r>
      <w:r w:rsidR="00ED6261" w:rsidRPr="008F04D6">
        <w:rPr>
          <w:lang w:val="en-US"/>
        </w:rPr>
        <w:t>all investments</w:t>
      </w:r>
      <w:r w:rsidR="00ED6261" w:rsidRPr="00A17696">
        <w:rPr>
          <w:lang w:val="en-US"/>
        </w:rPr>
        <w:t xml:space="preserve"> are bank deposits and </w:t>
      </w:r>
      <w:r w:rsidR="008D3493">
        <w:rPr>
          <w:lang w:val="en-US"/>
        </w:rPr>
        <w:t>short term</w:t>
      </w:r>
      <w:r w:rsidR="00ED6261" w:rsidRPr="00A17696">
        <w:rPr>
          <w:lang w:val="en-US"/>
        </w:rPr>
        <w:t xml:space="preserve"> bank investments and valued at their fair value in the Statement of Financial Situation.</w:t>
      </w:r>
    </w:p>
    <w:p w14:paraId="3A9D048F" w14:textId="77777777" w:rsidR="00CE08B8" w:rsidRDefault="00CE08B8" w:rsidP="0046501B">
      <w:pPr>
        <w:pStyle w:val="enumlev1"/>
        <w:spacing w:before="0"/>
        <w:jc w:val="both"/>
        <w:rPr>
          <w:lang w:val="en-US"/>
        </w:rPr>
      </w:pPr>
    </w:p>
    <w:p w14:paraId="34C4C827" w14:textId="77777777" w:rsidR="0022373A" w:rsidRPr="001C2A98" w:rsidRDefault="0022373A" w:rsidP="0046501B">
      <w:pPr>
        <w:pStyle w:val="enumlev1"/>
        <w:spacing w:before="0"/>
        <w:jc w:val="both"/>
        <w:rPr>
          <w:lang w:val="en-US"/>
        </w:rPr>
      </w:pPr>
      <w:r w:rsidRPr="00A17696">
        <w:rPr>
          <w:lang w:val="en-US"/>
        </w:rPr>
        <w:t>a)</w:t>
      </w:r>
      <w:r w:rsidRPr="00A17696">
        <w:rPr>
          <w:lang w:val="en-US"/>
        </w:rPr>
        <w:tab/>
        <w:t>Credit risk</w:t>
      </w:r>
    </w:p>
    <w:p w14:paraId="7C3F5C2D" w14:textId="77777777" w:rsidR="0046501B" w:rsidRDefault="0022373A" w:rsidP="00D43E01">
      <w:pPr>
        <w:pStyle w:val="enumlev1"/>
        <w:jc w:val="both"/>
        <w:rPr>
          <w:lang w:val="en-US"/>
        </w:rPr>
      </w:pPr>
      <w:r w:rsidRPr="001C2A98">
        <w:rPr>
          <w:lang w:val="en-US"/>
        </w:rPr>
        <w:tab/>
      </w:r>
      <w:r w:rsidR="00451448">
        <w:rPr>
          <w:lang w:val="en-US"/>
        </w:rPr>
        <w:t xml:space="preserve">Credit risk is the risk of financial loss to ITU if customers or counterparties to financial </w:t>
      </w:r>
      <w:r w:rsidR="00451448" w:rsidRPr="00F830AE">
        <w:rPr>
          <w:lang w:val="en-US"/>
        </w:rPr>
        <w:t>instruments fail to meet their contractual obligations, and arises principally from investments, receivables</w:t>
      </w:r>
      <w:r w:rsidR="00451448">
        <w:rPr>
          <w:lang w:val="en-US"/>
        </w:rPr>
        <w:t xml:space="preserve"> and cash and cash equivalents. The carrying amount of financial assets represents the maximum credit exposure. The maximum exposure to credit risk as </w:t>
      </w:r>
      <w:proofErr w:type="gramStart"/>
      <w:r w:rsidR="00451448">
        <w:rPr>
          <w:lang w:val="en-US"/>
        </w:rPr>
        <w:t>at</w:t>
      </w:r>
      <w:proofErr w:type="gramEnd"/>
      <w:r w:rsidR="00451448">
        <w:rPr>
          <w:lang w:val="en-US"/>
        </w:rPr>
        <w:t xml:space="preserve"> 31 December was:</w:t>
      </w:r>
    </w:p>
    <w:p w14:paraId="25C02CA6" w14:textId="77777777" w:rsidR="00451448" w:rsidRDefault="00451448" w:rsidP="007072D0">
      <w:pPr>
        <w:pStyle w:val="enumlev1"/>
        <w:rPr>
          <w:lang w:val="en-US"/>
        </w:rPr>
      </w:pPr>
    </w:p>
    <w:tbl>
      <w:tblPr>
        <w:tblStyle w:val="TableGrid"/>
        <w:tblW w:w="0" w:type="auto"/>
        <w:tblInd w:w="1555" w:type="dxa"/>
        <w:tblLook w:val="04A0" w:firstRow="1" w:lastRow="0" w:firstColumn="1" w:lastColumn="0" w:noHBand="0" w:noVBand="1"/>
      </w:tblPr>
      <w:tblGrid>
        <w:gridCol w:w="3369"/>
        <w:gridCol w:w="1984"/>
        <w:gridCol w:w="1559"/>
      </w:tblGrid>
      <w:tr w:rsidR="00451448" w14:paraId="5059A558" w14:textId="77777777" w:rsidTr="00F76CFD">
        <w:tc>
          <w:tcPr>
            <w:tcW w:w="3369" w:type="dxa"/>
          </w:tcPr>
          <w:p w14:paraId="587DB159" w14:textId="77777777" w:rsidR="00451448" w:rsidRPr="002F699A" w:rsidRDefault="008F7AA6" w:rsidP="007072D0">
            <w:pPr>
              <w:pStyle w:val="enumlev1"/>
              <w:ind w:left="0" w:firstLine="0"/>
              <w:rPr>
                <w:b/>
                <w:bCs/>
                <w:sz w:val="22"/>
                <w:lang w:val="en-US"/>
              </w:rPr>
            </w:pPr>
            <w:r w:rsidRPr="002F699A">
              <w:rPr>
                <w:b/>
                <w:bCs/>
                <w:sz w:val="22"/>
                <w:lang w:val="en-US"/>
              </w:rPr>
              <w:t>In thousands of CHF</w:t>
            </w:r>
          </w:p>
        </w:tc>
        <w:tc>
          <w:tcPr>
            <w:tcW w:w="1984" w:type="dxa"/>
            <w:vAlign w:val="center"/>
          </w:tcPr>
          <w:p w14:paraId="69098363" w14:textId="2D60A255" w:rsidR="00451448" w:rsidRPr="002F699A" w:rsidRDefault="00451448" w:rsidP="002F699A">
            <w:pPr>
              <w:tabs>
                <w:tab w:val="clear" w:pos="567"/>
                <w:tab w:val="clear" w:pos="1134"/>
                <w:tab w:val="clear" w:pos="1701"/>
                <w:tab w:val="clear" w:pos="2268"/>
                <w:tab w:val="clear" w:pos="2835"/>
              </w:tabs>
              <w:overflowPunct/>
              <w:spacing w:before="40" w:after="40"/>
              <w:jc w:val="right"/>
              <w:textAlignment w:val="auto"/>
              <w:rPr>
                <w:rFonts w:cs="Calibri"/>
                <w:b/>
                <w:bCs/>
                <w:color w:val="000000"/>
                <w:sz w:val="22"/>
                <w:lang w:val="en-US" w:eastAsia="zh-CN"/>
              </w:rPr>
            </w:pPr>
            <w:r w:rsidRPr="002F699A">
              <w:rPr>
                <w:rFonts w:cs="Calibri"/>
                <w:b/>
                <w:bCs/>
                <w:color w:val="000000"/>
                <w:sz w:val="22"/>
                <w:lang w:val="en-US" w:eastAsia="zh-CN"/>
              </w:rPr>
              <w:t>31.12.</w:t>
            </w:r>
            <w:r w:rsidR="00111BDD" w:rsidRPr="002F699A">
              <w:rPr>
                <w:rFonts w:cs="Calibri"/>
                <w:b/>
                <w:bCs/>
                <w:color w:val="000000"/>
                <w:sz w:val="22"/>
                <w:lang w:val="en-US" w:eastAsia="zh-CN"/>
              </w:rPr>
              <w:t>20</w:t>
            </w:r>
            <w:r w:rsidR="00E60EF8">
              <w:rPr>
                <w:rFonts w:cs="Calibri"/>
                <w:b/>
                <w:bCs/>
                <w:color w:val="000000"/>
                <w:sz w:val="22"/>
                <w:lang w:val="en-US" w:eastAsia="zh-CN"/>
              </w:rPr>
              <w:t>20</w:t>
            </w:r>
          </w:p>
        </w:tc>
        <w:tc>
          <w:tcPr>
            <w:tcW w:w="1559" w:type="dxa"/>
            <w:vAlign w:val="center"/>
          </w:tcPr>
          <w:p w14:paraId="2D0267EC" w14:textId="5D8AAEBC" w:rsidR="00451448" w:rsidRPr="002F699A" w:rsidRDefault="00451448" w:rsidP="002F699A">
            <w:pPr>
              <w:tabs>
                <w:tab w:val="clear" w:pos="567"/>
                <w:tab w:val="clear" w:pos="1134"/>
                <w:tab w:val="clear" w:pos="1701"/>
                <w:tab w:val="clear" w:pos="2268"/>
                <w:tab w:val="clear" w:pos="2835"/>
              </w:tabs>
              <w:overflowPunct/>
              <w:spacing w:before="40" w:after="40"/>
              <w:jc w:val="right"/>
              <w:textAlignment w:val="auto"/>
              <w:rPr>
                <w:rFonts w:cs="Calibri"/>
                <w:b/>
                <w:bCs/>
                <w:color w:val="000000"/>
                <w:sz w:val="22"/>
                <w:lang w:val="en-US" w:eastAsia="zh-CN"/>
              </w:rPr>
            </w:pPr>
            <w:r w:rsidRPr="002F699A">
              <w:rPr>
                <w:rFonts w:cs="Calibri"/>
                <w:b/>
                <w:bCs/>
                <w:color w:val="000000"/>
                <w:sz w:val="22"/>
                <w:lang w:val="en-US" w:eastAsia="zh-CN"/>
              </w:rPr>
              <w:t>31.12.201</w:t>
            </w:r>
            <w:r w:rsidR="00E60EF8">
              <w:rPr>
                <w:rFonts w:cs="Calibri"/>
                <w:b/>
                <w:bCs/>
                <w:color w:val="000000"/>
                <w:sz w:val="22"/>
                <w:lang w:val="en-US" w:eastAsia="zh-CN"/>
              </w:rPr>
              <w:t>9</w:t>
            </w:r>
          </w:p>
        </w:tc>
      </w:tr>
      <w:tr w:rsidR="00E60EF8" w:rsidRPr="00DD56B0" w14:paraId="230A4E5D" w14:textId="77777777" w:rsidTr="00F76CFD">
        <w:tc>
          <w:tcPr>
            <w:tcW w:w="3369" w:type="dxa"/>
          </w:tcPr>
          <w:p w14:paraId="1A290E4B" w14:textId="77777777" w:rsidR="00E60EF8" w:rsidRPr="002F699A" w:rsidRDefault="00E60EF8" w:rsidP="00E60EF8">
            <w:pPr>
              <w:pStyle w:val="enumlev1"/>
              <w:ind w:left="0" w:firstLine="0"/>
              <w:rPr>
                <w:sz w:val="22"/>
                <w:lang w:val="en-US"/>
              </w:rPr>
            </w:pPr>
            <w:r w:rsidRPr="002F699A">
              <w:rPr>
                <w:sz w:val="22"/>
                <w:lang w:val="en-US"/>
              </w:rPr>
              <w:t>Investments</w:t>
            </w:r>
          </w:p>
        </w:tc>
        <w:tc>
          <w:tcPr>
            <w:tcW w:w="1984" w:type="dxa"/>
          </w:tcPr>
          <w:p w14:paraId="3416073F" w14:textId="742A2A84" w:rsidR="00E60EF8" w:rsidRPr="002F699A" w:rsidRDefault="00E60EF8" w:rsidP="00E60EF8">
            <w:pPr>
              <w:pStyle w:val="enumlev1"/>
              <w:ind w:left="0" w:firstLine="0"/>
              <w:jc w:val="right"/>
              <w:rPr>
                <w:sz w:val="22"/>
                <w:lang w:val="en-US"/>
              </w:rPr>
            </w:pPr>
            <w:r>
              <w:rPr>
                <w:sz w:val="22"/>
                <w:lang w:val="en-US"/>
              </w:rPr>
              <w:t>95</w:t>
            </w:r>
            <w:r w:rsidRPr="002F699A">
              <w:rPr>
                <w:sz w:val="22"/>
                <w:lang w:val="en-US"/>
              </w:rPr>
              <w:t>’</w:t>
            </w:r>
            <w:r>
              <w:rPr>
                <w:sz w:val="22"/>
                <w:lang w:val="en-US"/>
              </w:rPr>
              <w:t>516</w:t>
            </w:r>
          </w:p>
        </w:tc>
        <w:tc>
          <w:tcPr>
            <w:tcW w:w="1559" w:type="dxa"/>
          </w:tcPr>
          <w:p w14:paraId="4C20D7F9" w14:textId="36AD5849" w:rsidR="00E60EF8" w:rsidRPr="002F699A" w:rsidRDefault="00E60EF8" w:rsidP="00E60EF8">
            <w:pPr>
              <w:pStyle w:val="enumlev1"/>
              <w:ind w:left="0" w:firstLine="0"/>
              <w:jc w:val="right"/>
              <w:rPr>
                <w:sz w:val="22"/>
                <w:lang w:val="en-US"/>
              </w:rPr>
            </w:pPr>
            <w:r>
              <w:rPr>
                <w:sz w:val="22"/>
                <w:lang w:val="en-US"/>
              </w:rPr>
              <w:t>33</w:t>
            </w:r>
            <w:r w:rsidRPr="002F699A">
              <w:rPr>
                <w:sz w:val="22"/>
                <w:lang w:val="en-US"/>
              </w:rPr>
              <w:t>’</w:t>
            </w:r>
            <w:r>
              <w:rPr>
                <w:sz w:val="22"/>
                <w:lang w:val="en-US"/>
              </w:rPr>
              <w:t>329</w:t>
            </w:r>
          </w:p>
        </w:tc>
      </w:tr>
      <w:tr w:rsidR="00E60EF8" w:rsidRPr="00DD56B0" w14:paraId="6F1E4164" w14:textId="77777777" w:rsidTr="00F76CFD">
        <w:tc>
          <w:tcPr>
            <w:tcW w:w="3369" w:type="dxa"/>
          </w:tcPr>
          <w:p w14:paraId="5D6D16A2" w14:textId="77777777" w:rsidR="00E60EF8" w:rsidRPr="002F699A" w:rsidRDefault="00E60EF8" w:rsidP="00E60EF8">
            <w:pPr>
              <w:pStyle w:val="enumlev1"/>
              <w:ind w:left="0" w:firstLine="0"/>
              <w:rPr>
                <w:sz w:val="22"/>
                <w:lang w:val="en-US"/>
              </w:rPr>
            </w:pPr>
            <w:r w:rsidRPr="002F699A">
              <w:rPr>
                <w:sz w:val="22"/>
                <w:lang w:val="en-US"/>
              </w:rPr>
              <w:t>Receivables</w:t>
            </w:r>
          </w:p>
        </w:tc>
        <w:tc>
          <w:tcPr>
            <w:tcW w:w="1984" w:type="dxa"/>
          </w:tcPr>
          <w:p w14:paraId="3D0A1E51" w14:textId="7A72461F" w:rsidR="00E60EF8" w:rsidRPr="002F699A" w:rsidRDefault="00E60EF8" w:rsidP="00E60EF8">
            <w:pPr>
              <w:pStyle w:val="enumlev1"/>
              <w:ind w:left="0" w:firstLine="0"/>
              <w:jc w:val="right"/>
              <w:rPr>
                <w:sz w:val="22"/>
                <w:lang w:val="en-US"/>
              </w:rPr>
            </w:pPr>
            <w:r>
              <w:rPr>
                <w:sz w:val="22"/>
                <w:lang w:val="en-US"/>
              </w:rPr>
              <w:t>107</w:t>
            </w:r>
            <w:r w:rsidRPr="002F699A">
              <w:rPr>
                <w:sz w:val="22"/>
                <w:lang w:val="en-US"/>
              </w:rPr>
              <w:t>’</w:t>
            </w:r>
            <w:r>
              <w:rPr>
                <w:sz w:val="22"/>
                <w:lang w:val="en-US"/>
              </w:rPr>
              <w:t>226</w:t>
            </w:r>
          </w:p>
        </w:tc>
        <w:tc>
          <w:tcPr>
            <w:tcW w:w="1559" w:type="dxa"/>
          </w:tcPr>
          <w:p w14:paraId="4839DE9E" w14:textId="68A4F15B" w:rsidR="00E60EF8" w:rsidRPr="002F699A" w:rsidRDefault="00E60EF8" w:rsidP="00E60EF8">
            <w:pPr>
              <w:pStyle w:val="enumlev1"/>
              <w:ind w:left="0" w:firstLine="0"/>
              <w:jc w:val="right"/>
              <w:rPr>
                <w:sz w:val="22"/>
                <w:lang w:val="en-US"/>
              </w:rPr>
            </w:pPr>
            <w:r>
              <w:rPr>
                <w:sz w:val="22"/>
                <w:lang w:val="en-US"/>
              </w:rPr>
              <w:t>103</w:t>
            </w:r>
            <w:r w:rsidRPr="002F699A">
              <w:rPr>
                <w:sz w:val="22"/>
                <w:lang w:val="en-US"/>
              </w:rPr>
              <w:t>’</w:t>
            </w:r>
            <w:r>
              <w:rPr>
                <w:sz w:val="22"/>
                <w:lang w:val="en-US"/>
              </w:rPr>
              <w:t>000</w:t>
            </w:r>
          </w:p>
        </w:tc>
      </w:tr>
      <w:tr w:rsidR="00E60EF8" w:rsidRPr="00DD56B0" w14:paraId="5F966085" w14:textId="77777777" w:rsidTr="00F76CFD">
        <w:tc>
          <w:tcPr>
            <w:tcW w:w="3369" w:type="dxa"/>
          </w:tcPr>
          <w:p w14:paraId="76BF8C0A" w14:textId="77777777" w:rsidR="00E60EF8" w:rsidRPr="002F699A" w:rsidRDefault="00E60EF8" w:rsidP="00E60EF8">
            <w:pPr>
              <w:pStyle w:val="enumlev1"/>
              <w:ind w:left="0" w:firstLine="0"/>
              <w:rPr>
                <w:sz w:val="22"/>
                <w:lang w:val="en-US"/>
              </w:rPr>
            </w:pPr>
            <w:r w:rsidRPr="002F699A">
              <w:rPr>
                <w:sz w:val="22"/>
                <w:lang w:val="en-US"/>
              </w:rPr>
              <w:t>Cash and cash equivalents</w:t>
            </w:r>
          </w:p>
        </w:tc>
        <w:tc>
          <w:tcPr>
            <w:tcW w:w="1984" w:type="dxa"/>
          </w:tcPr>
          <w:p w14:paraId="2D6C5F6F" w14:textId="7471E074" w:rsidR="00E60EF8" w:rsidRPr="002F699A" w:rsidRDefault="00E60EF8" w:rsidP="00E60EF8">
            <w:pPr>
              <w:pStyle w:val="enumlev1"/>
              <w:ind w:left="0" w:firstLine="0"/>
              <w:jc w:val="right"/>
              <w:rPr>
                <w:sz w:val="22"/>
                <w:lang w:val="en-US"/>
              </w:rPr>
            </w:pPr>
            <w:r>
              <w:rPr>
                <w:sz w:val="22"/>
                <w:lang w:val="en-US"/>
              </w:rPr>
              <w:t>99</w:t>
            </w:r>
            <w:r w:rsidRPr="002F699A">
              <w:rPr>
                <w:sz w:val="22"/>
                <w:lang w:val="en-US"/>
              </w:rPr>
              <w:t>’</w:t>
            </w:r>
            <w:r>
              <w:rPr>
                <w:sz w:val="22"/>
                <w:lang w:val="en-US"/>
              </w:rPr>
              <w:t>406</w:t>
            </w:r>
          </w:p>
        </w:tc>
        <w:tc>
          <w:tcPr>
            <w:tcW w:w="1559" w:type="dxa"/>
          </w:tcPr>
          <w:p w14:paraId="3195EC48" w14:textId="701D1F4D" w:rsidR="00E60EF8" w:rsidRPr="002F699A" w:rsidRDefault="00E60EF8" w:rsidP="00E60EF8">
            <w:pPr>
              <w:pStyle w:val="enumlev1"/>
              <w:ind w:left="0" w:firstLine="0"/>
              <w:jc w:val="right"/>
              <w:rPr>
                <w:sz w:val="22"/>
                <w:lang w:val="en-US"/>
              </w:rPr>
            </w:pPr>
            <w:r w:rsidRPr="002F699A">
              <w:rPr>
                <w:sz w:val="22"/>
                <w:lang w:val="en-US"/>
              </w:rPr>
              <w:t>1</w:t>
            </w:r>
            <w:r>
              <w:rPr>
                <w:sz w:val="22"/>
                <w:lang w:val="en-US"/>
              </w:rPr>
              <w:t>78</w:t>
            </w:r>
            <w:r w:rsidRPr="002F699A">
              <w:rPr>
                <w:sz w:val="22"/>
                <w:lang w:val="en-US"/>
              </w:rPr>
              <w:t>’</w:t>
            </w:r>
            <w:r>
              <w:rPr>
                <w:sz w:val="22"/>
                <w:lang w:val="en-US"/>
              </w:rPr>
              <w:t>852</w:t>
            </w:r>
          </w:p>
        </w:tc>
      </w:tr>
      <w:tr w:rsidR="00E60EF8" w14:paraId="407E2A77" w14:textId="77777777" w:rsidTr="00F76CFD">
        <w:tc>
          <w:tcPr>
            <w:tcW w:w="3369" w:type="dxa"/>
          </w:tcPr>
          <w:p w14:paraId="2701AA68" w14:textId="77777777" w:rsidR="00E60EF8" w:rsidRPr="002F699A" w:rsidRDefault="00E60EF8" w:rsidP="00E60EF8">
            <w:pPr>
              <w:pStyle w:val="enumlev1"/>
              <w:ind w:left="0" w:firstLine="0"/>
              <w:rPr>
                <w:sz w:val="22"/>
                <w:lang w:val="en-US"/>
              </w:rPr>
            </w:pPr>
            <w:r w:rsidRPr="002F699A">
              <w:rPr>
                <w:sz w:val="22"/>
                <w:lang w:val="en-US"/>
              </w:rPr>
              <w:t>Maximum exposure to credit risk</w:t>
            </w:r>
          </w:p>
        </w:tc>
        <w:tc>
          <w:tcPr>
            <w:tcW w:w="1984" w:type="dxa"/>
          </w:tcPr>
          <w:p w14:paraId="05F31454" w14:textId="2D270274" w:rsidR="00E60EF8" w:rsidRPr="002F699A" w:rsidRDefault="00E60EF8" w:rsidP="00E60EF8">
            <w:pPr>
              <w:pStyle w:val="enumlev1"/>
              <w:ind w:left="0" w:firstLine="0"/>
              <w:jc w:val="right"/>
              <w:rPr>
                <w:sz w:val="22"/>
                <w:lang w:val="en-US"/>
              </w:rPr>
            </w:pPr>
            <w:r>
              <w:rPr>
                <w:sz w:val="22"/>
                <w:lang w:val="en-US"/>
              </w:rPr>
              <w:t>302</w:t>
            </w:r>
            <w:r w:rsidRPr="002F699A">
              <w:rPr>
                <w:sz w:val="22"/>
                <w:lang w:val="en-US"/>
              </w:rPr>
              <w:t>’</w:t>
            </w:r>
            <w:r>
              <w:rPr>
                <w:sz w:val="22"/>
                <w:lang w:val="en-US"/>
              </w:rPr>
              <w:t>148</w:t>
            </w:r>
          </w:p>
        </w:tc>
        <w:tc>
          <w:tcPr>
            <w:tcW w:w="1559" w:type="dxa"/>
          </w:tcPr>
          <w:p w14:paraId="595F8500" w14:textId="3F87A5AE" w:rsidR="00E60EF8" w:rsidRPr="002F699A" w:rsidRDefault="00E60EF8" w:rsidP="00E60EF8">
            <w:pPr>
              <w:pStyle w:val="enumlev1"/>
              <w:ind w:left="0" w:firstLine="0"/>
              <w:jc w:val="right"/>
              <w:rPr>
                <w:sz w:val="22"/>
                <w:lang w:val="en-US"/>
              </w:rPr>
            </w:pPr>
            <w:r>
              <w:rPr>
                <w:sz w:val="22"/>
                <w:lang w:val="en-US"/>
              </w:rPr>
              <w:t>315</w:t>
            </w:r>
            <w:r w:rsidRPr="002F699A">
              <w:rPr>
                <w:sz w:val="22"/>
                <w:lang w:val="en-US"/>
              </w:rPr>
              <w:t>’</w:t>
            </w:r>
            <w:r>
              <w:rPr>
                <w:sz w:val="22"/>
                <w:lang w:val="en-US"/>
              </w:rPr>
              <w:t>181</w:t>
            </w:r>
          </w:p>
        </w:tc>
      </w:tr>
    </w:tbl>
    <w:p w14:paraId="432FEC6D" w14:textId="77777777" w:rsidR="00451448" w:rsidRDefault="00451448" w:rsidP="007072D0">
      <w:pPr>
        <w:pStyle w:val="enumlev1"/>
        <w:rPr>
          <w:lang w:val="en-US"/>
        </w:rPr>
      </w:pPr>
    </w:p>
    <w:p w14:paraId="208DD93B" w14:textId="77777777" w:rsidR="00451448" w:rsidRDefault="00524570" w:rsidP="0046501B">
      <w:pPr>
        <w:pStyle w:val="enumlev1"/>
        <w:spacing w:before="0"/>
        <w:jc w:val="both"/>
        <w:rPr>
          <w:lang w:val="en-US"/>
        </w:rPr>
      </w:pPr>
      <w:r>
        <w:rPr>
          <w:lang w:val="en-US"/>
        </w:rPr>
        <w:t>b)</w:t>
      </w:r>
      <w:r w:rsidR="0022373A" w:rsidRPr="001C2A98">
        <w:rPr>
          <w:lang w:val="en-US"/>
        </w:rPr>
        <w:tab/>
      </w:r>
      <w:r w:rsidR="00451448">
        <w:rPr>
          <w:lang w:val="en-US"/>
        </w:rPr>
        <w:t>Credit quality</w:t>
      </w:r>
    </w:p>
    <w:p w14:paraId="7CD378C8" w14:textId="77777777" w:rsidR="00524570" w:rsidRDefault="008F7AA6" w:rsidP="005C41A5">
      <w:pPr>
        <w:pStyle w:val="enumlev1"/>
        <w:jc w:val="both"/>
        <w:rPr>
          <w:lang w:val="en-US"/>
        </w:rPr>
      </w:pPr>
      <w:r>
        <w:rPr>
          <w:lang w:val="en-US"/>
        </w:rPr>
        <w:tab/>
        <w:t>Credit</w:t>
      </w:r>
      <w:r w:rsidR="00451448">
        <w:rPr>
          <w:lang w:val="en-US"/>
        </w:rPr>
        <w:t xml:space="preserve"> quality is </w:t>
      </w:r>
      <w:r w:rsidR="00445819">
        <w:rPr>
          <w:lang w:val="en-US"/>
        </w:rPr>
        <w:t xml:space="preserve">the </w:t>
      </w:r>
      <w:r w:rsidR="00451448">
        <w:rPr>
          <w:lang w:val="en-US"/>
        </w:rPr>
        <w:t xml:space="preserve">assessed risk of default attached to counterparties to which ITU extend credit as well as </w:t>
      </w:r>
      <w:r w:rsidR="00445819">
        <w:rPr>
          <w:lang w:val="en-US"/>
        </w:rPr>
        <w:t>those</w:t>
      </w:r>
      <w:r w:rsidR="00451448">
        <w:rPr>
          <w:lang w:val="en-US"/>
        </w:rPr>
        <w:t xml:space="preserve"> parties with whom ITU invests</w:t>
      </w:r>
      <w:r w:rsidR="00830CA5">
        <w:rPr>
          <w:lang w:val="en-US"/>
        </w:rPr>
        <w:t>.</w:t>
      </w:r>
    </w:p>
    <w:p w14:paraId="57CD9461" w14:textId="77777777" w:rsidR="00445819" w:rsidRDefault="00445819" w:rsidP="005C41A5">
      <w:pPr>
        <w:pStyle w:val="enumlev1"/>
        <w:jc w:val="both"/>
        <w:rPr>
          <w:lang w:val="en-US"/>
        </w:rPr>
      </w:pPr>
      <w:r>
        <w:rPr>
          <w:lang w:val="en-US"/>
        </w:rPr>
        <w:tab/>
      </w:r>
      <w:r w:rsidRPr="001C2A98">
        <w:rPr>
          <w:lang w:val="en-US"/>
        </w:rPr>
        <w:t>Measures such as the sending of quarterly statements</w:t>
      </w:r>
      <w:r>
        <w:rPr>
          <w:lang w:val="en-US"/>
        </w:rPr>
        <w:t xml:space="preserve"> and</w:t>
      </w:r>
      <w:r w:rsidRPr="001C2A98">
        <w:rPr>
          <w:lang w:val="en-US"/>
        </w:rPr>
        <w:t xml:space="preserve"> suspension of participation in the work of ITU have been introduced to ensure that Member States, Sector Members and Associates settle their arrears. </w:t>
      </w:r>
      <w:r>
        <w:rPr>
          <w:lang w:val="en-US"/>
        </w:rPr>
        <w:t>Furthermore, the loss of voting right has been introduced for Member States to encourage a timely settling of their arrears.</w:t>
      </w:r>
    </w:p>
    <w:p w14:paraId="04C233AB" w14:textId="77777777" w:rsidR="00A219E0" w:rsidRDefault="00445819" w:rsidP="009D3F2E">
      <w:pPr>
        <w:pStyle w:val="enumlev1"/>
        <w:jc w:val="both"/>
        <w:rPr>
          <w:lang w:val="en-US"/>
        </w:rPr>
      </w:pPr>
      <w:r>
        <w:rPr>
          <w:lang w:val="en-US"/>
        </w:rPr>
        <w:tab/>
      </w:r>
      <w:r w:rsidRPr="001C2A98">
        <w:rPr>
          <w:lang w:val="en-US"/>
        </w:rPr>
        <w:t xml:space="preserve">ITU mitigates </w:t>
      </w:r>
      <w:r>
        <w:rPr>
          <w:lang w:val="en-US"/>
        </w:rPr>
        <w:t>credit risks on cash and cash</w:t>
      </w:r>
      <w:r w:rsidRPr="001C2A98">
        <w:rPr>
          <w:lang w:val="en-US"/>
        </w:rPr>
        <w:t xml:space="preserve"> equivalents and on investments by spreading them among several banking institutions</w:t>
      </w:r>
      <w:r>
        <w:rPr>
          <w:lang w:val="en-US"/>
        </w:rPr>
        <w:t xml:space="preserve"> with </w:t>
      </w:r>
      <w:r w:rsidR="001572ED">
        <w:rPr>
          <w:lang w:val="en-US"/>
        </w:rPr>
        <w:t>high-grade</w:t>
      </w:r>
      <w:r>
        <w:rPr>
          <w:lang w:val="en-US"/>
        </w:rPr>
        <w:t xml:space="preserve"> credit ratings</w:t>
      </w:r>
      <w:r w:rsidRPr="001C2A98">
        <w:rPr>
          <w:lang w:val="en-US"/>
        </w:rPr>
        <w:t>.</w:t>
      </w:r>
      <w:r>
        <w:rPr>
          <w:lang w:val="en-US"/>
        </w:rPr>
        <w:t xml:space="preserve"> </w:t>
      </w:r>
      <w:r w:rsidRPr="00445819">
        <w:rPr>
          <w:lang w:val="en-US"/>
        </w:rPr>
        <w:t>A</w:t>
      </w:r>
      <w:r>
        <w:rPr>
          <w:lang w:val="en-US"/>
        </w:rPr>
        <w:t>ccording to A</w:t>
      </w:r>
      <w:r w:rsidRPr="00445819">
        <w:rPr>
          <w:lang w:val="en-US"/>
        </w:rPr>
        <w:t>rticle 16 of the Financial Regulations and Financial Rules</w:t>
      </w:r>
      <w:r>
        <w:rPr>
          <w:lang w:val="en-US"/>
        </w:rPr>
        <w:t>, t</w:t>
      </w:r>
      <w:r w:rsidRPr="00445819">
        <w:rPr>
          <w:lang w:val="en-US"/>
        </w:rPr>
        <w:t>he Secretary-General choose</w:t>
      </w:r>
      <w:r>
        <w:rPr>
          <w:lang w:val="en-US"/>
        </w:rPr>
        <w:t>s</w:t>
      </w:r>
      <w:r w:rsidRPr="00445819">
        <w:rPr>
          <w:lang w:val="en-US"/>
        </w:rPr>
        <w:t xml:space="preserve"> the banks or other institutions in which the Union</w:t>
      </w:r>
      <w:r w:rsidR="007A552E">
        <w:rPr>
          <w:lang w:val="en-US"/>
        </w:rPr>
        <w:t>’</w:t>
      </w:r>
      <w:r w:rsidRPr="00445819">
        <w:rPr>
          <w:lang w:val="en-US"/>
        </w:rPr>
        <w:t>s funds are to be deposited. In this respect, the Secretary-General shall ensure that funds are invested in such a way as</w:t>
      </w:r>
      <w:r>
        <w:rPr>
          <w:lang w:val="en-US"/>
        </w:rPr>
        <w:t xml:space="preserve"> </w:t>
      </w:r>
      <w:r w:rsidRPr="00445819">
        <w:rPr>
          <w:lang w:val="en-US"/>
        </w:rPr>
        <w:t>to place primary emphasis on minimizing the risk to principal funds while</w:t>
      </w:r>
      <w:r>
        <w:rPr>
          <w:lang w:val="en-US"/>
        </w:rPr>
        <w:t xml:space="preserve"> </w:t>
      </w:r>
      <w:r w:rsidRPr="00445819">
        <w:rPr>
          <w:lang w:val="en-US"/>
        </w:rPr>
        <w:t>ensuring the liquidity necessary to meet the Union</w:t>
      </w:r>
      <w:r w:rsidR="007A552E">
        <w:rPr>
          <w:lang w:val="en-US"/>
        </w:rPr>
        <w:t>’</w:t>
      </w:r>
      <w:r w:rsidRPr="00445819">
        <w:rPr>
          <w:lang w:val="en-US"/>
        </w:rPr>
        <w:t>s cash-flow requirements.</w:t>
      </w:r>
      <w:r>
        <w:rPr>
          <w:lang w:val="en-US"/>
        </w:rPr>
        <w:t xml:space="preserve"> ITU does not make deposits with banks with a </w:t>
      </w:r>
      <w:r w:rsidR="00A219E0">
        <w:rPr>
          <w:lang w:val="en-US"/>
        </w:rPr>
        <w:t>credit</w:t>
      </w:r>
      <w:r>
        <w:rPr>
          <w:lang w:val="en-US"/>
        </w:rPr>
        <w:t xml:space="preserve"> rating below A3.</w:t>
      </w:r>
    </w:p>
    <w:p w14:paraId="2944E636" w14:textId="77777777" w:rsidR="00445819" w:rsidRPr="00445819" w:rsidRDefault="00445819" w:rsidP="005C41A5">
      <w:pPr>
        <w:pStyle w:val="enumlev1"/>
        <w:jc w:val="both"/>
        <w:rPr>
          <w:lang w:val="en-US"/>
        </w:rPr>
      </w:pPr>
      <w:r w:rsidRPr="00445819">
        <w:rPr>
          <w:lang w:val="en-US"/>
        </w:rPr>
        <w:tab/>
        <w:t xml:space="preserve">In addition to these criteria, investments shall be selected </w:t>
      </w:r>
      <w:proofErr w:type="gramStart"/>
      <w:r w:rsidRPr="00445819">
        <w:rPr>
          <w:lang w:val="en-US"/>
        </w:rPr>
        <w:t>on the basis of</w:t>
      </w:r>
      <w:proofErr w:type="gramEnd"/>
      <w:r>
        <w:rPr>
          <w:lang w:val="en-US"/>
        </w:rPr>
        <w:t xml:space="preserve"> </w:t>
      </w:r>
      <w:r w:rsidRPr="00445819">
        <w:rPr>
          <w:lang w:val="en-US"/>
        </w:rPr>
        <w:t>achieving the highest reasonable rate of return and shall accord with the</w:t>
      </w:r>
      <w:r>
        <w:rPr>
          <w:lang w:val="en-US"/>
        </w:rPr>
        <w:t xml:space="preserve"> </w:t>
      </w:r>
      <w:r w:rsidRPr="00445819">
        <w:rPr>
          <w:lang w:val="en-US"/>
        </w:rPr>
        <w:t>principles of the United Nations.</w:t>
      </w:r>
    </w:p>
    <w:p w14:paraId="53407D35" w14:textId="1FDC4828" w:rsidR="00445819" w:rsidRDefault="00445819" w:rsidP="005C41A5">
      <w:pPr>
        <w:pStyle w:val="enumlev1"/>
        <w:jc w:val="both"/>
        <w:rPr>
          <w:lang w:val="en-US"/>
        </w:rPr>
      </w:pPr>
      <w:r>
        <w:rPr>
          <w:lang w:val="en-US"/>
        </w:rPr>
        <w:tab/>
        <w:t>The Secretary-General</w:t>
      </w:r>
      <w:r w:rsidRPr="00445819">
        <w:rPr>
          <w:lang w:val="en-US"/>
        </w:rPr>
        <w:t xml:space="preserve"> designate</w:t>
      </w:r>
      <w:r>
        <w:rPr>
          <w:lang w:val="en-US"/>
        </w:rPr>
        <w:t>s</w:t>
      </w:r>
      <w:r w:rsidRPr="00445819">
        <w:rPr>
          <w:lang w:val="en-US"/>
        </w:rPr>
        <w:t xml:space="preserve"> the banks in which the funds of the</w:t>
      </w:r>
      <w:r>
        <w:rPr>
          <w:lang w:val="en-US"/>
        </w:rPr>
        <w:t xml:space="preserve"> </w:t>
      </w:r>
      <w:r w:rsidRPr="00445819">
        <w:rPr>
          <w:lang w:val="en-US"/>
        </w:rPr>
        <w:t>Union shall be kept, shall establish all bank accounts required for the Union</w:t>
      </w:r>
      <w:r>
        <w:rPr>
          <w:lang w:val="en-US"/>
        </w:rPr>
        <w:t xml:space="preserve"> </w:t>
      </w:r>
      <w:r w:rsidRPr="00445819">
        <w:rPr>
          <w:lang w:val="en-US"/>
        </w:rPr>
        <w:t>and shall designate those officials to whom signing authority is delegated for</w:t>
      </w:r>
      <w:r>
        <w:rPr>
          <w:lang w:val="en-US"/>
        </w:rPr>
        <w:t xml:space="preserve"> </w:t>
      </w:r>
      <w:r w:rsidRPr="00445819">
        <w:rPr>
          <w:lang w:val="en-US"/>
        </w:rPr>
        <w:t>the operation of those accou</w:t>
      </w:r>
      <w:r>
        <w:rPr>
          <w:lang w:val="en-US"/>
        </w:rPr>
        <w:t>nts. The Secretary-General</w:t>
      </w:r>
      <w:r w:rsidRPr="00445819">
        <w:rPr>
          <w:lang w:val="en-US"/>
        </w:rPr>
        <w:t xml:space="preserve"> also authorize</w:t>
      </w:r>
      <w:r>
        <w:rPr>
          <w:lang w:val="en-US"/>
        </w:rPr>
        <w:t xml:space="preserve">s </w:t>
      </w:r>
      <w:r w:rsidRPr="00445819">
        <w:rPr>
          <w:lang w:val="en-US"/>
        </w:rPr>
        <w:t>all bank account closures.</w:t>
      </w:r>
    </w:p>
    <w:p w14:paraId="60C8E565" w14:textId="77777777" w:rsidR="00103988" w:rsidRDefault="00103988" w:rsidP="005C41A5">
      <w:pPr>
        <w:pStyle w:val="enumlev1"/>
        <w:jc w:val="both"/>
        <w:rPr>
          <w:lang w:val="en-US"/>
        </w:rPr>
      </w:pPr>
    </w:p>
    <w:p w14:paraId="6C10410E" w14:textId="2F25F42E" w:rsidR="005D1217" w:rsidRPr="000D0E63" w:rsidRDefault="0022373A" w:rsidP="00F45C54">
      <w:pPr>
        <w:pStyle w:val="enumlev1"/>
        <w:keepNext/>
        <w:keepLines/>
        <w:jc w:val="both"/>
      </w:pPr>
      <w:bookmarkStart w:id="74" w:name="_Hlk70585493"/>
      <w:r w:rsidRPr="000D0E63">
        <w:lastRenderedPageBreak/>
        <w:t>c)</w:t>
      </w:r>
      <w:r w:rsidRPr="000D0E63">
        <w:tab/>
      </w:r>
      <w:r w:rsidR="005D1217" w:rsidRPr="0070238B">
        <w:t>Interest rate risk</w:t>
      </w:r>
      <w:r w:rsidR="00E60EF8" w:rsidRPr="0070238B">
        <w:t xml:space="preserve"> </w:t>
      </w:r>
    </w:p>
    <w:p w14:paraId="33236068" w14:textId="546F6197" w:rsidR="000A4D7A" w:rsidRPr="000A4D7A" w:rsidRDefault="005D1217" w:rsidP="00F45C54">
      <w:pPr>
        <w:pStyle w:val="enumlev1"/>
        <w:keepNext/>
        <w:keepLines/>
        <w:jc w:val="both"/>
        <w:rPr>
          <w:lang w:val="en-US"/>
        </w:rPr>
      </w:pPr>
      <w:r w:rsidRPr="000D0E63">
        <w:tab/>
      </w:r>
      <w:r w:rsidR="00A92380" w:rsidRPr="003D1779">
        <w:rPr>
          <w:lang w:val="en-US"/>
        </w:rPr>
        <w:t xml:space="preserve">ITU is exposed to interest rate risks through its </w:t>
      </w:r>
      <w:r w:rsidR="00DC014B" w:rsidRPr="003D1779">
        <w:rPr>
          <w:lang w:val="en-US"/>
        </w:rPr>
        <w:t>short-term</w:t>
      </w:r>
      <w:r w:rsidR="00A92380" w:rsidRPr="003D1779">
        <w:rPr>
          <w:lang w:val="en-US"/>
        </w:rPr>
        <w:t xml:space="preserve"> investments.</w:t>
      </w:r>
      <w:r w:rsidR="001A316A" w:rsidRPr="003D1779">
        <w:rPr>
          <w:lang w:val="en-US"/>
        </w:rPr>
        <w:t xml:space="preserve"> </w:t>
      </w:r>
      <w:r w:rsidR="00327A6D" w:rsidRPr="003D1779">
        <w:rPr>
          <w:lang w:val="en-US"/>
        </w:rPr>
        <w:t>Further to the introduction</w:t>
      </w:r>
      <w:r w:rsidR="00505975" w:rsidRPr="003D1779">
        <w:rPr>
          <w:lang w:val="en-US"/>
        </w:rPr>
        <w:t xml:space="preserve"> of the negative interest </w:t>
      </w:r>
      <w:r w:rsidR="00327A6D" w:rsidRPr="003D1779">
        <w:rPr>
          <w:lang w:val="en-US"/>
        </w:rPr>
        <w:t>in 201</w:t>
      </w:r>
      <w:r w:rsidR="00295484" w:rsidRPr="003D1779">
        <w:rPr>
          <w:lang w:val="en-US"/>
        </w:rPr>
        <w:t>5</w:t>
      </w:r>
      <w:r w:rsidR="00327A6D" w:rsidRPr="003D1779">
        <w:rPr>
          <w:lang w:val="en-US"/>
        </w:rPr>
        <w:t xml:space="preserve"> </w:t>
      </w:r>
      <w:r w:rsidR="00505975" w:rsidRPr="003D1779">
        <w:rPr>
          <w:lang w:val="en-US"/>
        </w:rPr>
        <w:t xml:space="preserve">on cash in hand by the financial institutions, ITU had </w:t>
      </w:r>
      <w:r w:rsidR="00A130C0" w:rsidRPr="003D1779">
        <w:rPr>
          <w:lang w:val="en-US"/>
        </w:rPr>
        <w:t>carefully reviewed</w:t>
      </w:r>
      <w:r w:rsidR="00505975" w:rsidRPr="003D1779">
        <w:rPr>
          <w:lang w:val="en-US"/>
        </w:rPr>
        <w:t xml:space="preserve"> its policy </w:t>
      </w:r>
      <w:proofErr w:type="gramStart"/>
      <w:r w:rsidR="00505975" w:rsidRPr="003D1779">
        <w:rPr>
          <w:lang w:val="en-US"/>
        </w:rPr>
        <w:t>in order to</w:t>
      </w:r>
      <w:proofErr w:type="gramEnd"/>
      <w:r w:rsidR="00505975" w:rsidRPr="003D1779">
        <w:rPr>
          <w:lang w:val="en-US"/>
        </w:rPr>
        <w:t xml:space="preserve"> avoid impacting the cash and cash equivalent.</w:t>
      </w:r>
      <w:r w:rsidR="000A4D7A" w:rsidRPr="003D1779">
        <w:t xml:space="preserve"> In 2020</w:t>
      </w:r>
      <w:r w:rsidR="0033234B" w:rsidRPr="003D1779">
        <w:t>,</w:t>
      </w:r>
      <w:r w:rsidR="000A4D7A" w:rsidRPr="003D1779">
        <w:t xml:space="preserve"> t</w:t>
      </w:r>
      <w:r w:rsidR="000A4D7A" w:rsidRPr="003D1779">
        <w:rPr>
          <w:lang w:val="en-US"/>
        </w:rPr>
        <w:t xml:space="preserve">he situation </w:t>
      </w:r>
      <w:r w:rsidR="0033234B" w:rsidRPr="003D1779">
        <w:rPr>
          <w:lang w:val="en-US"/>
        </w:rPr>
        <w:t xml:space="preserve">became </w:t>
      </w:r>
      <w:r w:rsidR="000A4D7A" w:rsidRPr="003D1779">
        <w:rPr>
          <w:lang w:val="en-US"/>
        </w:rPr>
        <w:t xml:space="preserve">more difficult and despite negotiations with </w:t>
      </w:r>
      <w:r w:rsidR="0033234B" w:rsidRPr="003D1779">
        <w:rPr>
          <w:lang w:val="en-US"/>
        </w:rPr>
        <w:t xml:space="preserve">ITU’s </w:t>
      </w:r>
      <w:r w:rsidR="000A4D7A" w:rsidRPr="003D1779">
        <w:rPr>
          <w:lang w:val="en-US"/>
        </w:rPr>
        <w:t xml:space="preserve">banking partners, </w:t>
      </w:r>
      <w:r w:rsidR="00A130C0" w:rsidRPr="003D1779">
        <w:rPr>
          <w:lang w:val="en-US"/>
        </w:rPr>
        <w:t>all</w:t>
      </w:r>
      <w:r w:rsidR="000A4D7A" w:rsidRPr="003D1779">
        <w:rPr>
          <w:lang w:val="en-US"/>
        </w:rPr>
        <w:t xml:space="preserve"> ITU's CHF bank accounts are now bearing negative interest</w:t>
      </w:r>
      <w:r w:rsidR="0033234B" w:rsidRPr="003D1779">
        <w:rPr>
          <w:lang w:val="en-US"/>
        </w:rPr>
        <w:t>s</w:t>
      </w:r>
      <w:r w:rsidR="000A4D7A" w:rsidRPr="003D1779">
        <w:rPr>
          <w:lang w:val="en-US"/>
        </w:rPr>
        <w:t xml:space="preserve">. </w:t>
      </w:r>
      <w:r w:rsidR="00B43BE2" w:rsidRPr="003D1779">
        <w:rPr>
          <w:lang w:val="en-US"/>
        </w:rPr>
        <w:t>However,</w:t>
      </w:r>
      <w:r w:rsidR="00103988" w:rsidRPr="003D1779">
        <w:rPr>
          <w:lang w:val="en-US"/>
        </w:rPr>
        <w:t xml:space="preserve"> </w:t>
      </w:r>
      <w:r w:rsidR="0033234B" w:rsidRPr="003D1779">
        <w:rPr>
          <w:lang w:val="en-US"/>
        </w:rPr>
        <w:t xml:space="preserve">ITU was </w:t>
      </w:r>
      <w:r w:rsidR="000A4D7A" w:rsidRPr="003D1779">
        <w:rPr>
          <w:lang w:val="en-US"/>
        </w:rPr>
        <w:t>able to keep a</w:t>
      </w:r>
      <w:r w:rsidR="00103988" w:rsidRPr="003D1779">
        <w:rPr>
          <w:lang w:val="en-US"/>
        </w:rPr>
        <w:t>n</w:t>
      </w:r>
      <w:r w:rsidR="000A4D7A" w:rsidRPr="003D1779">
        <w:rPr>
          <w:lang w:val="en-US"/>
        </w:rPr>
        <w:t xml:space="preserve"> exempted threshold on </w:t>
      </w:r>
      <w:r w:rsidR="0033234B" w:rsidRPr="003D1779">
        <w:rPr>
          <w:lang w:val="en-US"/>
        </w:rPr>
        <w:t xml:space="preserve">the </w:t>
      </w:r>
      <w:r w:rsidR="000A4D7A" w:rsidRPr="003D1779">
        <w:rPr>
          <w:lang w:val="en-US"/>
        </w:rPr>
        <w:t>current account</w:t>
      </w:r>
      <w:r w:rsidR="00103988" w:rsidRPr="003D1779">
        <w:rPr>
          <w:lang w:val="en-US"/>
        </w:rPr>
        <w:t xml:space="preserve"> which allow</w:t>
      </w:r>
      <w:r w:rsidR="006E0D8A" w:rsidRPr="003D1779">
        <w:rPr>
          <w:lang w:val="en-US"/>
        </w:rPr>
        <w:t>s</w:t>
      </w:r>
      <w:r w:rsidR="00103988" w:rsidRPr="003D1779">
        <w:rPr>
          <w:lang w:val="en-US"/>
        </w:rPr>
        <w:t xml:space="preserve"> to manage the daily cash activities without negative interests</w:t>
      </w:r>
      <w:r w:rsidR="000A4D7A" w:rsidRPr="003D1779">
        <w:rPr>
          <w:lang w:val="en-US"/>
        </w:rPr>
        <w:t>.</w:t>
      </w:r>
    </w:p>
    <w:bookmarkEnd w:id="74"/>
    <w:p w14:paraId="1922F483" w14:textId="69B1DD4D" w:rsidR="000A4D7A" w:rsidRDefault="000A4D7A" w:rsidP="000A4D7A">
      <w:pPr>
        <w:pStyle w:val="enumlev1"/>
        <w:ind w:firstLine="0"/>
        <w:jc w:val="both"/>
        <w:rPr>
          <w:lang w:val="en-US"/>
        </w:rPr>
      </w:pPr>
      <w:proofErr w:type="gramStart"/>
      <w:r w:rsidRPr="00111040">
        <w:rPr>
          <w:lang w:val="en-US"/>
        </w:rPr>
        <w:t>In order to</w:t>
      </w:r>
      <w:proofErr w:type="gramEnd"/>
      <w:r w:rsidRPr="00111040">
        <w:rPr>
          <w:lang w:val="en-US"/>
        </w:rPr>
        <w:t xml:space="preserve"> offset this negative interest rate, it was decided</w:t>
      </w:r>
      <w:r w:rsidR="0070238B" w:rsidRPr="00111040">
        <w:rPr>
          <w:lang w:val="en-US"/>
        </w:rPr>
        <w:t xml:space="preserve"> </w:t>
      </w:r>
      <w:r w:rsidRPr="00111040">
        <w:rPr>
          <w:lang w:val="en-US"/>
        </w:rPr>
        <w:t>to convert the idle cash in USD and invest it in</w:t>
      </w:r>
      <w:r w:rsidR="006733C8" w:rsidRPr="00111040">
        <w:rPr>
          <w:lang w:val="en-US"/>
        </w:rPr>
        <w:t xml:space="preserve"> short</w:t>
      </w:r>
      <w:r w:rsidRPr="00111040">
        <w:rPr>
          <w:lang w:val="en-US"/>
        </w:rPr>
        <w:t xml:space="preserve"> term deposits on the financial markets</w:t>
      </w:r>
      <w:r w:rsidR="006733C8" w:rsidRPr="00111040">
        <w:rPr>
          <w:lang w:val="en-US"/>
        </w:rPr>
        <w:t xml:space="preserve"> which generated positive interests</w:t>
      </w:r>
      <w:r w:rsidRPr="00111040">
        <w:rPr>
          <w:lang w:val="en-US"/>
        </w:rPr>
        <w:t>.</w:t>
      </w:r>
      <w:r w:rsidR="00505975" w:rsidRPr="00111040">
        <w:rPr>
          <w:lang w:val="en-US"/>
        </w:rPr>
        <w:t xml:space="preserve"> </w:t>
      </w:r>
      <w:r w:rsidR="00C87851" w:rsidRPr="00111040">
        <w:rPr>
          <w:lang w:val="en-US"/>
        </w:rPr>
        <w:t>To</w:t>
      </w:r>
      <w:r w:rsidRPr="00111040">
        <w:rPr>
          <w:lang w:val="en-US"/>
        </w:rPr>
        <w:t xml:space="preserve"> avoid any exposure to foreign exchange risk, only surplus cash has been invested</w:t>
      </w:r>
      <w:r w:rsidR="0070238B" w:rsidRPr="00111040">
        <w:rPr>
          <w:lang w:val="en-US"/>
        </w:rPr>
        <w:t>.</w:t>
      </w:r>
    </w:p>
    <w:p w14:paraId="0080BAE2" w14:textId="77777777" w:rsidR="0022373A" w:rsidRPr="001C2A98" w:rsidRDefault="005D1217" w:rsidP="005C41A5">
      <w:pPr>
        <w:pStyle w:val="enumlev1"/>
        <w:jc w:val="both"/>
        <w:rPr>
          <w:lang w:val="en-US"/>
        </w:rPr>
      </w:pPr>
      <w:r w:rsidRPr="00CC1CC4">
        <w:rPr>
          <w:lang w:val="en-US"/>
        </w:rPr>
        <w:t>d)</w:t>
      </w:r>
      <w:r w:rsidRPr="00CC1CC4">
        <w:rPr>
          <w:lang w:val="en-US"/>
        </w:rPr>
        <w:tab/>
      </w:r>
      <w:r w:rsidR="0022373A" w:rsidRPr="00CC1CC4">
        <w:rPr>
          <w:lang w:val="en-US"/>
        </w:rPr>
        <w:t>Liquidity risk</w:t>
      </w:r>
    </w:p>
    <w:p w14:paraId="658E1304" w14:textId="77777777" w:rsidR="00C74307" w:rsidRDefault="0022373A" w:rsidP="005C41A5">
      <w:pPr>
        <w:pStyle w:val="enumlev1"/>
        <w:jc w:val="both"/>
        <w:rPr>
          <w:lang w:val="en-US"/>
        </w:rPr>
      </w:pPr>
      <w:r w:rsidRPr="001C2A98">
        <w:rPr>
          <w:lang w:val="en-US"/>
        </w:rPr>
        <w:tab/>
        <w:t xml:space="preserve">Liquidity risk </w:t>
      </w:r>
      <w:r w:rsidR="00C74307">
        <w:rPr>
          <w:lang w:val="en-US"/>
        </w:rPr>
        <w:t xml:space="preserve">is the risk of ITU not being able to meet its obligations as they fall due. ITU approach to managing liquidity risk is to ensure that sufficient liquidity is available to meet its liabilities when due. ITU ensures that it has sufficient cash on demand to meet expected operating expenses </w:t>
      </w:r>
      <w:proofErr w:type="gramStart"/>
      <w:r w:rsidR="00C74307">
        <w:rPr>
          <w:lang w:val="en-US"/>
        </w:rPr>
        <w:t>through the use of</w:t>
      </w:r>
      <w:proofErr w:type="gramEnd"/>
      <w:r w:rsidR="00C74307">
        <w:rPr>
          <w:lang w:val="en-US"/>
        </w:rPr>
        <w:t xml:space="preserve"> cash flow forecasts.</w:t>
      </w:r>
    </w:p>
    <w:p w14:paraId="167C7306" w14:textId="77777777" w:rsidR="001A316A" w:rsidRDefault="00C74307" w:rsidP="005C41A5">
      <w:pPr>
        <w:pStyle w:val="enumlev1"/>
        <w:jc w:val="both"/>
        <w:rPr>
          <w:lang w:val="en-US"/>
        </w:rPr>
      </w:pPr>
      <w:r>
        <w:rPr>
          <w:lang w:val="en-US"/>
        </w:rPr>
        <w:tab/>
      </w:r>
      <w:r w:rsidR="0022373A" w:rsidRPr="001C2A98">
        <w:rPr>
          <w:lang w:val="en-US"/>
        </w:rPr>
        <w:t xml:space="preserve">Liquidity risk may be considered negligible </w:t>
      </w:r>
      <w:r>
        <w:rPr>
          <w:lang w:val="en-US"/>
        </w:rPr>
        <w:t xml:space="preserve">as, </w:t>
      </w:r>
      <w:r w:rsidRPr="001C2A98">
        <w:rPr>
          <w:lang w:val="en-US"/>
        </w:rPr>
        <w:t>in accordance with Article 17 of the Financial Regulations</w:t>
      </w:r>
      <w:r>
        <w:rPr>
          <w:lang w:val="en-US"/>
        </w:rPr>
        <w:t xml:space="preserve">, </w:t>
      </w:r>
      <w:r w:rsidR="008E5B5E">
        <w:rPr>
          <w:lang w:val="en-US"/>
        </w:rPr>
        <w:t xml:space="preserve">advances of funds from </w:t>
      </w:r>
      <w:r>
        <w:rPr>
          <w:lang w:val="en-US"/>
        </w:rPr>
        <w:t xml:space="preserve">the Government of the Swiss Confederation </w:t>
      </w:r>
      <w:r w:rsidR="008E5B5E">
        <w:rPr>
          <w:lang w:val="en-US"/>
        </w:rPr>
        <w:t>will be granted under conditions to be stipulated to meet temporary cash requirements of the Union.</w:t>
      </w:r>
    </w:p>
    <w:p w14:paraId="3F5561B4" w14:textId="77777777" w:rsidR="00F6144A" w:rsidRDefault="001A316A" w:rsidP="00D43E01">
      <w:pPr>
        <w:pStyle w:val="enumlev1"/>
        <w:jc w:val="both"/>
        <w:rPr>
          <w:lang w:val="en-US"/>
        </w:rPr>
      </w:pPr>
      <w:r>
        <w:rPr>
          <w:lang w:val="en-US"/>
        </w:rPr>
        <w:tab/>
      </w:r>
      <w:r w:rsidR="0043416A">
        <w:rPr>
          <w:lang w:val="en-US"/>
        </w:rPr>
        <w:t>The primary objective of managing ITU</w:t>
      </w:r>
      <w:r w:rsidR="007A552E">
        <w:rPr>
          <w:lang w:val="en-US"/>
        </w:rPr>
        <w:t>’</w:t>
      </w:r>
      <w:r w:rsidR="0043416A">
        <w:rPr>
          <w:lang w:val="en-US"/>
        </w:rPr>
        <w:t>s capital is to ensure that there is sufficient cash available to support ITU</w:t>
      </w:r>
      <w:r w:rsidR="007A552E">
        <w:rPr>
          <w:lang w:val="en-US"/>
        </w:rPr>
        <w:t>’</w:t>
      </w:r>
      <w:r w:rsidR="0043416A">
        <w:rPr>
          <w:lang w:val="en-US"/>
        </w:rPr>
        <w:t>s funding requirements, including capital expenditure, to ensure that ITU remains financially sound.</w:t>
      </w:r>
    </w:p>
    <w:p w14:paraId="49921CE4" w14:textId="77777777" w:rsidR="00D073A3" w:rsidRDefault="001A316A" w:rsidP="005C41A5">
      <w:pPr>
        <w:pStyle w:val="enumlev1"/>
        <w:jc w:val="both"/>
        <w:rPr>
          <w:lang w:val="en-US"/>
        </w:rPr>
      </w:pPr>
      <w:r>
        <w:rPr>
          <w:lang w:val="en-US"/>
        </w:rPr>
        <w:t>e)</w:t>
      </w:r>
      <w:r>
        <w:rPr>
          <w:lang w:val="en-US"/>
        </w:rPr>
        <w:tab/>
      </w:r>
      <w:r w:rsidR="00D073A3">
        <w:rPr>
          <w:lang w:val="en-US"/>
        </w:rPr>
        <w:t>Currency risk</w:t>
      </w:r>
    </w:p>
    <w:p w14:paraId="056B4341" w14:textId="77777777" w:rsidR="00D073A3" w:rsidRPr="005D1217" w:rsidRDefault="00D073A3" w:rsidP="005C41A5">
      <w:pPr>
        <w:pStyle w:val="enumlev1"/>
        <w:ind w:firstLine="0"/>
        <w:jc w:val="both"/>
        <w:rPr>
          <w:lang w:val="en-US"/>
        </w:rPr>
      </w:pPr>
      <w:r w:rsidRPr="001C2A98">
        <w:rPr>
          <w:lang w:val="en-US"/>
        </w:rPr>
        <w:t>ITU</w:t>
      </w:r>
      <w:r>
        <w:rPr>
          <w:lang w:val="en-US"/>
        </w:rPr>
        <w:t xml:space="preserve"> receives Member </w:t>
      </w:r>
      <w:r w:rsidR="00EF3DCD">
        <w:rPr>
          <w:lang w:val="en-US"/>
        </w:rPr>
        <w:t>St</w:t>
      </w:r>
      <w:r>
        <w:rPr>
          <w:lang w:val="en-US"/>
        </w:rPr>
        <w:t xml:space="preserve">ates and regular budget contributions in CHF and </w:t>
      </w:r>
      <w:r w:rsidR="00C81B79">
        <w:rPr>
          <w:lang w:val="en-US"/>
        </w:rPr>
        <w:t>Extra-budgetary</w:t>
      </w:r>
      <w:r>
        <w:rPr>
          <w:lang w:val="en-US"/>
        </w:rPr>
        <w:t xml:space="preserve"> contributions in other currencies than the CHF. </w:t>
      </w:r>
      <w:r w:rsidRPr="001C2A98">
        <w:rPr>
          <w:lang w:val="en-US"/>
        </w:rPr>
        <w:t xml:space="preserve">ITU does not have recourse to fixed-term exchange contracts, futures, </w:t>
      </w:r>
      <w:proofErr w:type="gramStart"/>
      <w:r w:rsidRPr="001C2A98">
        <w:rPr>
          <w:lang w:val="en-US"/>
        </w:rPr>
        <w:t>swaps</w:t>
      </w:r>
      <w:proofErr w:type="gramEnd"/>
      <w:r w:rsidRPr="001C2A98">
        <w:rPr>
          <w:lang w:val="en-US"/>
        </w:rPr>
        <w:t xml:space="preserve"> or currency options</w:t>
      </w:r>
      <w:r>
        <w:rPr>
          <w:lang w:val="en-US"/>
        </w:rPr>
        <w:t xml:space="preserve"> to hedge realized or unrealized foreign exchanges gains or losses. </w:t>
      </w:r>
      <w:r w:rsidRPr="00D073A3">
        <w:rPr>
          <w:lang w:val="en-US"/>
        </w:rPr>
        <w:t>When possible, natural hedging is applied by assigning the necessary currencies directly to the appropriate bank accounts.</w:t>
      </w:r>
    </w:p>
    <w:p w14:paraId="7EFFC1B7" w14:textId="77777777" w:rsidR="00EE259B" w:rsidRDefault="00DD56B0" w:rsidP="000536EE">
      <w:pPr>
        <w:pStyle w:val="enumlev1"/>
        <w:ind w:firstLine="0"/>
        <w:jc w:val="both"/>
        <w:rPr>
          <w:lang w:val="en-US"/>
        </w:rPr>
      </w:pPr>
      <w:r w:rsidRPr="004C71C0">
        <w:rPr>
          <w:lang w:val="en-US"/>
        </w:rPr>
        <w:t xml:space="preserve">It is to be noted that the </w:t>
      </w:r>
      <w:r w:rsidR="009E3B74" w:rsidRPr="004C71C0">
        <w:rPr>
          <w:lang w:val="en-US"/>
        </w:rPr>
        <w:t>new Health Insurance scheme</w:t>
      </w:r>
      <w:r w:rsidRPr="004C71C0">
        <w:rPr>
          <w:lang w:val="en-US"/>
        </w:rPr>
        <w:t xml:space="preserve"> is managed in </w:t>
      </w:r>
      <w:r w:rsidR="0028127C">
        <w:rPr>
          <w:lang w:val="en-US"/>
        </w:rPr>
        <w:t xml:space="preserve">Swiss </w:t>
      </w:r>
      <w:r w:rsidR="000536EE">
        <w:rPr>
          <w:lang w:val="en-US"/>
        </w:rPr>
        <w:t>F</w:t>
      </w:r>
      <w:r w:rsidR="0028127C">
        <w:rPr>
          <w:lang w:val="en-US"/>
        </w:rPr>
        <w:t>rancs</w:t>
      </w:r>
      <w:r w:rsidRPr="004C71C0">
        <w:rPr>
          <w:lang w:val="en-US"/>
        </w:rPr>
        <w:t>, which is significantly reducing exposure to exchange rates</w:t>
      </w:r>
      <w:r w:rsidR="009E3B74" w:rsidRPr="004C71C0">
        <w:rPr>
          <w:lang w:val="en-US"/>
        </w:rPr>
        <w:t xml:space="preserve"> fluctuation</w:t>
      </w:r>
      <w:r w:rsidR="004C71C0" w:rsidRPr="004C71C0">
        <w:rPr>
          <w:lang w:val="en-US"/>
        </w:rPr>
        <w:t>s. T</w:t>
      </w:r>
      <w:r w:rsidR="00D073A3" w:rsidRPr="004C71C0">
        <w:rPr>
          <w:lang w:val="en-US"/>
        </w:rPr>
        <w:t xml:space="preserve">he Union is </w:t>
      </w:r>
      <w:r w:rsidR="009E3B74" w:rsidRPr="004C71C0">
        <w:rPr>
          <w:lang w:val="en-US"/>
        </w:rPr>
        <w:t xml:space="preserve">still </w:t>
      </w:r>
      <w:r w:rsidR="00D073A3" w:rsidRPr="004C71C0">
        <w:rPr>
          <w:lang w:val="en-US"/>
        </w:rPr>
        <w:t xml:space="preserve">exposed to foreign exchange gains or losses arising from the </w:t>
      </w:r>
      <w:r w:rsidR="009E3B74" w:rsidRPr="004C71C0">
        <w:rPr>
          <w:lang w:val="en-US"/>
        </w:rPr>
        <w:t>payment of contributions to the UNJSPF</w:t>
      </w:r>
      <w:r w:rsidR="00D073A3" w:rsidRPr="004C71C0">
        <w:rPr>
          <w:lang w:val="en-US"/>
        </w:rPr>
        <w:t xml:space="preserve"> in US</w:t>
      </w:r>
      <w:r w:rsidR="009E3B74" w:rsidRPr="004C71C0">
        <w:rPr>
          <w:lang w:val="en-US"/>
        </w:rPr>
        <w:t>D</w:t>
      </w:r>
      <w:r w:rsidR="00D073A3" w:rsidRPr="004C71C0">
        <w:rPr>
          <w:lang w:val="en-US"/>
        </w:rPr>
        <w:t xml:space="preserve">. </w:t>
      </w:r>
      <w:r w:rsidR="004C71C0" w:rsidRPr="004C71C0">
        <w:rPr>
          <w:lang w:val="en-US"/>
        </w:rPr>
        <w:t xml:space="preserve">However, since </w:t>
      </w:r>
      <w:r w:rsidR="009E3B74" w:rsidRPr="004C71C0">
        <w:rPr>
          <w:lang w:val="en-US"/>
        </w:rPr>
        <w:t xml:space="preserve">the Professional staff contributions are defined in USD and </w:t>
      </w:r>
      <w:r w:rsidR="00322D20">
        <w:rPr>
          <w:lang w:val="en-US"/>
        </w:rPr>
        <w:t xml:space="preserve">the </w:t>
      </w:r>
      <w:r w:rsidR="009E3B74" w:rsidRPr="004C71C0">
        <w:rPr>
          <w:lang w:val="en-US"/>
        </w:rPr>
        <w:t>General Staff contribution</w:t>
      </w:r>
      <w:r w:rsidR="0028127C">
        <w:rPr>
          <w:lang w:val="en-US"/>
        </w:rPr>
        <w:t>s</w:t>
      </w:r>
      <w:r w:rsidR="009E3B74" w:rsidRPr="004C71C0">
        <w:rPr>
          <w:lang w:val="en-US"/>
        </w:rPr>
        <w:t xml:space="preserve"> are defined in CHF </w:t>
      </w:r>
      <w:r w:rsidR="0028127C">
        <w:rPr>
          <w:lang w:val="en-US"/>
        </w:rPr>
        <w:t>and</w:t>
      </w:r>
      <w:r w:rsidR="009E3B74" w:rsidRPr="004C71C0">
        <w:rPr>
          <w:lang w:val="en-US"/>
        </w:rPr>
        <w:t xml:space="preserve"> the number of staff in these </w:t>
      </w:r>
      <w:r w:rsidR="004C71C0" w:rsidRPr="004C71C0">
        <w:rPr>
          <w:lang w:val="en-US"/>
        </w:rPr>
        <w:t xml:space="preserve">two </w:t>
      </w:r>
      <w:r w:rsidR="009E3B74" w:rsidRPr="004C71C0">
        <w:rPr>
          <w:lang w:val="en-US"/>
        </w:rPr>
        <w:t>categories is equally distributed, the exchange rates fluctuation</w:t>
      </w:r>
      <w:r w:rsidR="004C71C0" w:rsidRPr="004C71C0">
        <w:rPr>
          <w:lang w:val="en-US"/>
        </w:rPr>
        <w:t>s tend</w:t>
      </w:r>
      <w:r w:rsidR="009E3B74" w:rsidRPr="004C71C0">
        <w:rPr>
          <w:lang w:val="en-US"/>
        </w:rPr>
        <w:t xml:space="preserve"> to </w:t>
      </w:r>
      <w:r w:rsidR="004C71C0" w:rsidRPr="004C71C0">
        <w:rPr>
          <w:lang w:val="en-US"/>
        </w:rPr>
        <w:t>counterbalance</w:t>
      </w:r>
      <w:r w:rsidR="009E3B74" w:rsidRPr="004C71C0">
        <w:rPr>
          <w:lang w:val="en-US"/>
        </w:rPr>
        <w:t>.</w:t>
      </w:r>
    </w:p>
    <w:p w14:paraId="34B79705" w14:textId="69C39688" w:rsidR="00D073A3" w:rsidRDefault="00C81B79" w:rsidP="00884AD0">
      <w:pPr>
        <w:pStyle w:val="enumlev1"/>
        <w:ind w:firstLine="0"/>
        <w:jc w:val="both"/>
        <w:rPr>
          <w:lang w:val="en-US"/>
        </w:rPr>
      </w:pPr>
      <w:r>
        <w:rPr>
          <w:lang w:val="en-US"/>
        </w:rPr>
        <w:t>Extra-budgetary</w:t>
      </w:r>
      <w:r w:rsidR="00D073A3" w:rsidRPr="009E3B74">
        <w:rPr>
          <w:lang w:val="en-US"/>
        </w:rPr>
        <w:t xml:space="preserve"> contributions are managed in the currency of the contribution and converted in CHF for presentation purposes.</w:t>
      </w:r>
    </w:p>
    <w:p w14:paraId="1AE44E00" w14:textId="1FDFBCA0" w:rsidR="00D6490C" w:rsidRDefault="002C2934" w:rsidP="003D1779">
      <w:pPr>
        <w:pStyle w:val="xmsonormal"/>
        <w:spacing w:before="86"/>
        <w:ind w:left="567"/>
        <w:jc w:val="both"/>
        <w:rPr>
          <w:sz w:val="24"/>
          <w:szCs w:val="24"/>
          <w:lang w:val="en-US"/>
        </w:rPr>
      </w:pPr>
      <w:r w:rsidRPr="00610F4D">
        <w:rPr>
          <w:sz w:val="24"/>
          <w:szCs w:val="24"/>
        </w:rPr>
        <w:t xml:space="preserve">On </w:t>
      </w:r>
      <w:r w:rsidR="00D6490C" w:rsidRPr="00610F4D">
        <w:rPr>
          <w:sz w:val="24"/>
          <w:szCs w:val="24"/>
        </w:rPr>
        <w:t>1 January 2020, ITU join</w:t>
      </w:r>
      <w:r w:rsidRPr="00610F4D">
        <w:rPr>
          <w:sz w:val="24"/>
          <w:szCs w:val="24"/>
        </w:rPr>
        <w:t>ed the</w:t>
      </w:r>
      <w:r w:rsidR="00D6490C" w:rsidRPr="00610F4D">
        <w:rPr>
          <w:sz w:val="24"/>
          <w:szCs w:val="24"/>
        </w:rPr>
        <w:t xml:space="preserve"> </w:t>
      </w:r>
      <w:r w:rsidR="00D6490C" w:rsidRPr="00610F4D">
        <w:rPr>
          <w:sz w:val="24"/>
          <w:szCs w:val="24"/>
          <w:shd w:val="clear" w:color="auto" w:fill="FFFFFF"/>
        </w:rPr>
        <w:t>United Nations Staff Mutual Insurance Society</w:t>
      </w:r>
      <w:r w:rsidR="00D6490C" w:rsidRPr="00610F4D">
        <w:rPr>
          <w:sz w:val="24"/>
          <w:szCs w:val="24"/>
        </w:rPr>
        <w:t xml:space="preserve"> </w:t>
      </w:r>
      <w:r w:rsidR="00D6490C" w:rsidRPr="00610F4D">
        <w:rPr>
          <w:sz w:val="24"/>
          <w:szCs w:val="24"/>
          <w:lang w:val="en-US"/>
        </w:rPr>
        <w:t>(UN</w:t>
      </w:r>
      <w:r w:rsidR="003B7AD1">
        <w:rPr>
          <w:sz w:val="24"/>
          <w:szCs w:val="24"/>
          <w:lang w:val="en-US"/>
        </w:rPr>
        <w:t>SMIS</w:t>
      </w:r>
      <w:r w:rsidR="00D6490C" w:rsidRPr="00610F4D">
        <w:rPr>
          <w:sz w:val="24"/>
          <w:szCs w:val="24"/>
          <w:lang w:val="en-US"/>
        </w:rPr>
        <w:t>). Although the monthly contributions are paid in Swiss francs which prevents ITU from any currency risk</w:t>
      </w:r>
      <w:r w:rsidRPr="00610F4D">
        <w:rPr>
          <w:sz w:val="24"/>
          <w:szCs w:val="24"/>
          <w:lang w:val="en-US"/>
        </w:rPr>
        <w:t>,</w:t>
      </w:r>
      <w:r w:rsidR="00D6490C" w:rsidRPr="00610F4D">
        <w:rPr>
          <w:sz w:val="24"/>
          <w:szCs w:val="24"/>
          <w:lang w:val="en-US"/>
        </w:rPr>
        <w:t xml:space="preserve"> ITU </w:t>
      </w:r>
      <w:proofErr w:type="gramStart"/>
      <w:r w:rsidR="00D6490C" w:rsidRPr="00610F4D">
        <w:rPr>
          <w:sz w:val="24"/>
          <w:szCs w:val="24"/>
          <w:lang w:val="en-US"/>
        </w:rPr>
        <w:t>has to</w:t>
      </w:r>
      <w:proofErr w:type="gramEnd"/>
      <w:r w:rsidR="00D6490C" w:rsidRPr="00610F4D">
        <w:rPr>
          <w:sz w:val="24"/>
          <w:szCs w:val="24"/>
          <w:lang w:val="en-US"/>
        </w:rPr>
        <w:t xml:space="preserve"> </w:t>
      </w:r>
      <w:r w:rsidRPr="00610F4D">
        <w:rPr>
          <w:sz w:val="24"/>
          <w:szCs w:val="24"/>
          <w:lang w:val="en-US"/>
        </w:rPr>
        <w:t xml:space="preserve">contribute </w:t>
      </w:r>
      <w:r w:rsidR="00D6490C" w:rsidRPr="00610F4D">
        <w:rPr>
          <w:sz w:val="24"/>
          <w:szCs w:val="24"/>
          <w:lang w:val="en-US"/>
        </w:rPr>
        <w:t>to the guarantee fund and also to the administrative cost</w:t>
      </w:r>
      <w:r w:rsidRPr="00610F4D">
        <w:rPr>
          <w:sz w:val="24"/>
          <w:szCs w:val="24"/>
          <w:lang w:val="en-US"/>
        </w:rPr>
        <w:t>s</w:t>
      </w:r>
      <w:r w:rsidR="00D6490C" w:rsidRPr="00610F4D">
        <w:rPr>
          <w:sz w:val="24"/>
          <w:szCs w:val="24"/>
          <w:lang w:val="en-US"/>
        </w:rPr>
        <w:t xml:space="preserve"> (see </w:t>
      </w:r>
      <w:r w:rsidR="00E268B3">
        <w:rPr>
          <w:sz w:val="24"/>
          <w:szCs w:val="24"/>
          <w:lang w:val="en-US"/>
        </w:rPr>
        <w:t>N</w:t>
      </w:r>
      <w:r w:rsidR="00D6490C" w:rsidRPr="00610F4D">
        <w:rPr>
          <w:sz w:val="24"/>
          <w:szCs w:val="24"/>
          <w:lang w:val="en-US"/>
        </w:rPr>
        <w:t>ote 1</w:t>
      </w:r>
      <w:r w:rsidR="0033375C" w:rsidRPr="00610F4D">
        <w:rPr>
          <w:sz w:val="24"/>
          <w:szCs w:val="24"/>
          <w:lang w:val="en-US"/>
        </w:rPr>
        <w:t>7</w:t>
      </w:r>
      <w:r w:rsidR="00D6490C" w:rsidRPr="00610F4D">
        <w:rPr>
          <w:sz w:val="24"/>
          <w:szCs w:val="24"/>
          <w:lang w:val="en-US"/>
        </w:rPr>
        <w:t>).</w:t>
      </w:r>
      <w:r w:rsidRPr="00610F4D">
        <w:rPr>
          <w:sz w:val="24"/>
          <w:szCs w:val="24"/>
          <w:lang w:val="en-US"/>
        </w:rPr>
        <w:t xml:space="preserve"> </w:t>
      </w:r>
      <w:r w:rsidR="00D6490C" w:rsidRPr="00610F4D">
        <w:rPr>
          <w:sz w:val="24"/>
          <w:szCs w:val="24"/>
          <w:lang w:val="en-US"/>
        </w:rPr>
        <w:t>This participation</w:t>
      </w:r>
      <w:r w:rsidRPr="00610F4D">
        <w:rPr>
          <w:sz w:val="24"/>
          <w:szCs w:val="24"/>
          <w:lang w:val="en-US"/>
        </w:rPr>
        <w:t>,</w:t>
      </w:r>
      <w:r w:rsidR="00D6490C" w:rsidRPr="00610F4D">
        <w:rPr>
          <w:sz w:val="24"/>
          <w:szCs w:val="24"/>
          <w:lang w:val="en-US"/>
        </w:rPr>
        <w:t xml:space="preserve"> split over a first payment in 2020 and 13 instalments up to the year 2032</w:t>
      </w:r>
      <w:r w:rsidRPr="00610F4D">
        <w:rPr>
          <w:sz w:val="24"/>
          <w:szCs w:val="24"/>
          <w:lang w:val="en-US"/>
        </w:rPr>
        <w:t>,</w:t>
      </w:r>
      <w:r w:rsidR="00D6490C" w:rsidRPr="00610F4D">
        <w:rPr>
          <w:sz w:val="24"/>
          <w:szCs w:val="24"/>
          <w:lang w:val="en-US"/>
        </w:rPr>
        <w:t xml:space="preserve"> as well as the administrative costs are defined by contract in US dollars</w:t>
      </w:r>
      <w:r w:rsidR="004A60E8" w:rsidRPr="00610F4D">
        <w:rPr>
          <w:sz w:val="24"/>
          <w:szCs w:val="24"/>
          <w:lang w:val="en-US"/>
        </w:rPr>
        <w:t xml:space="preserve"> and</w:t>
      </w:r>
      <w:r w:rsidR="00D6490C" w:rsidRPr="00610F4D">
        <w:rPr>
          <w:sz w:val="24"/>
          <w:szCs w:val="24"/>
          <w:lang w:val="en-US"/>
        </w:rPr>
        <w:t xml:space="preserve"> </w:t>
      </w:r>
      <w:r w:rsidR="004A60E8" w:rsidRPr="00610F4D">
        <w:rPr>
          <w:sz w:val="24"/>
          <w:szCs w:val="24"/>
          <w:lang w:val="en-US"/>
        </w:rPr>
        <w:t>t</w:t>
      </w:r>
      <w:r w:rsidR="00D6490C" w:rsidRPr="00610F4D">
        <w:rPr>
          <w:sz w:val="24"/>
          <w:szCs w:val="24"/>
          <w:lang w:val="en-US"/>
        </w:rPr>
        <w:t xml:space="preserve">herefore, the Union is exposed to foreign exchange gain and losses in relation </w:t>
      </w:r>
      <w:r w:rsidR="004A60E8" w:rsidRPr="00610F4D">
        <w:rPr>
          <w:sz w:val="24"/>
          <w:szCs w:val="24"/>
          <w:lang w:val="en-US"/>
        </w:rPr>
        <w:t xml:space="preserve">to </w:t>
      </w:r>
      <w:r w:rsidR="00D6490C" w:rsidRPr="00610F4D">
        <w:rPr>
          <w:sz w:val="24"/>
          <w:szCs w:val="24"/>
          <w:lang w:val="en-US"/>
        </w:rPr>
        <w:t>the yearly payment in US</w:t>
      </w:r>
      <w:r w:rsidR="004A60E8" w:rsidRPr="00610F4D">
        <w:rPr>
          <w:sz w:val="24"/>
          <w:szCs w:val="24"/>
          <w:lang w:val="en-US"/>
        </w:rPr>
        <w:t xml:space="preserve"> dollars</w:t>
      </w:r>
      <w:r w:rsidR="00D6490C" w:rsidRPr="00610F4D">
        <w:rPr>
          <w:sz w:val="24"/>
          <w:szCs w:val="24"/>
          <w:lang w:val="en-US"/>
        </w:rPr>
        <w:t>. It should be noted that some contributions from members of the Union are received in US dollars, which enables to mitigate the exchange rate risk, particularly for expenses in US dollars.</w:t>
      </w:r>
    </w:p>
    <w:p w14:paraId="34188200" w14:textId="77777777" w:rsidR="000A4D7A" w:rsidRDefault="000A4D7A" w:rsidP="00F822C1">
      <w:pPr>
        <w:pStyle w:val="xmsonormal"/>
        <w:spacing w:before="86"/>
        <w:ind w:left="567"/>
        <w:rPr>
          <w:sz w:val="24"/>
          <w:szCs w:val="24"/>
          <w:lang w:val="en-US"/>
        </w:rPr>
      </w:pPr>
    </w:p>
    <w:p w14:paraId="0229794E" w14:textId="77777777" w:rsidR="00D073A3" w:rsidRDefault="003200DC" w:rsidP="00F45C54">
      <w:pPr>
        <w:pStyle w:val="enumlev1"/>
        <w:keepNext/>
        <w:keepLines/>
        <w:tabs>
          <w:tab w:val="left" w:pos="0"/>
        </w:tabs>
        <w:spacing w:before="120" w:after="120"/>
        <w:ind w:left="0" w:firstLine="0"/>
        <w:jc w:val="both"/>
        <w:rPr>
          <w:lang w:val="en-US"/>
        </w:rPr>
      </w:pPr>
      <w:r>
        <w:rPr>
          <w:lang w:val="en-US"/>
        </w:rPr>
        <w:lastRenderedPageBreak/>
        <w:t>f)</w:t>
      </w:r>
      <w:r>
        <w:rPr>
          <w:lang w:val="en-US"/>
        </w:rPr>
        <w:tab/>
      </w:r>
      <w:r w:rsidR="00D073A3">
        <w:rPr>
          <w:lang w:val="en-US"/>
        </w:rPr>
        <w:t>Market risk</w:t>
      </w:r>
    </w:p>
    <w:p w14:paraId="0C1F5AB0" w14:textId="77777777" w:rsidR="00F2562A" w:rsidRDefault="00D073A3" w:rsidP="00F45C54">
      <w:pPr>
        <w:pStyle w:val="enumlev1"/>
        <w:keepNext/>
        <w:keepLines/>
        <w:snapToGrid w:val="0"/>
        <w:spacing w:before="0"/>
        <w:ind w:firstLine="0"/>
        <w:jc w:val="both"/>
        <w:rPr>
          <w:lang w:val="en-US"/>
        </w:rPr>
      </w:pPr>
      <w:r>
        <w:rPr>
          <w:lang w:val="en-US"/>
        </w:rPr>
        <w:t>Market risk is the risk of changes in market prices, such as foreign-exchange rates and interest rates, affecting ITU</w:t>
      </w:r>
      <w:r w:rsidR="007A552E">
        <w:rPr>
          <w:lang w:val="en-US"/>
        </w:rPr>
        <w:t>’</w:t>
      </w:r>
      <w:r>
        <w:rPr>
          <w:lang w:val="en-US"/>
        </w:rPr>
        <w:t xml:space="preserve">s income or the value of its financial instruments holdings. The objective of market risk management is to manage and control market risk exposures within acceptable parameters, while optimizing the return on the risk. </w:t>
      </w:r>
    </w:p>
    <w:p w14:paraId="29E6D201" w14:textId="0860AAC2" w:rsidR="00D073A3" w:rsidRDefault="00D073A3" w:rsidP="004C23C0">
      <w:pPr>
        <w:pStyle w:val="enumlev1"/>
        <w:tabs>
          <w:tab w:val="clear" w:pos="567"/>
          <w:tab w:val="left" w:pos="0"/>
        </w:tabs>
        <w:snapToGrid w:val="0"/>
        <w:spacing w:before="120" w:after="120"/>
        <w:ind w:left="0" w:firstLine="0"/>
        <w:rPr>
          <w:lang w:val="en-US"/>
        </w:rPr>
      </w:pPr>
      <w:r>
        <w:rPr>
          <w:lang w:val="en-US"/>
        </w:rPr>
        <w:t>The maturity profile</w:t>
      </w:r>
      <w:r w:rsidR="005C41A5">
        <w:rPr>
          <w:lang w:val="en-US"/>
        </w:rPr>
        <w:t>s</w:t>
      </w:r>
      <w:r>
        <w:rPr>
          <w:lang w:val="en-US"/>
        </w:rPr>
        <w:t xml:space="preserve"> on financial instruments as </w:t>
      </w:r>
      <w:proofErr w:type="gramStart"/>
      <w:r>
        <w:rPr>
          <w:lang w:val="en-US"/>
        </w:rPr>
        <w:t>at</w:t>
      </w:r>
      <w:proofErr w:type="gramEnd"/>
      <w:r>
        <w:rPr>
          <w:lang w:val="en-US"/>
        </w:rPr>
        <w:t xml:space="preserve"> 31 December </w:t>
      </w:r>
      <w:r w:rsidR="002F7CE1">
        <w:rPr>
          <w:lang w:val="en-US"/>
        </w:rPr>
        <w:t>20</w:t>
      </w:r>
      <w:r w:rsidR="00E60EF8">
        <w:rPr>
          <w:lang w:val="en-US"/>
        </w:rPr>
        <w:t>20</w:t>
      </w:r>
      <w:r>
        <w:rPr>
          <w:lang w:val="en-US"/>
        </w:rPr>
        <w:t xml:space="preserve"> are as follow</w:t>
      </w:r>
      <w:r w:rsidR="005C41A5">
        <w:rPr>
          <w:lang w:val="en-US"/>
        </w:rPr>
        <w:t>s</w:t>
      </w:r>
      <w:r>
        <w:rPr>
          <w:lang w:val="en-US"/>
        </w:rPr>
        <w:t>:</w:t>
      </w:r>
    </w:p>
    <w:tbl>
      <w:tblPr>
        <w:tblStyle w:val="TableGrid"/>
        <w:tblW w:w="5000" w:type="pct"/>
        <w:tblLook w:val="04A0" w:firstRow="1" w:lastRow="0" w:firstColumn="1" w:lastColumn="0" w:noHBand="0" w:noVBand="1"/>
      </w:tblPr>
      <w:tblGrid>
        <w:gridCol w:w="2689"/>
        <w:gridCol w:w="1559"/>
        <w:gridCol w:w="1354"/>
        <w:gridCol w:w="1495"/>
        <w:gridCol w:w="1339"/>
        <w:gridCol w:w="1335"/>
      </w:tblGrid>
      <w:tr w:rsidR="009F3607" w:rsidRPr="00610F4D" w14:paraId="0086DBA1" w14:textId="77777777" w:rsidTr="00AF2101">
        <w:tc>
          <w:tcPr>
            <w:tcW w:w="1376" w:type="pct"/>
          </w:tcPr>
          <w:p w14:paraId="17134673"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In thousands of CHF</w:t>
            </w:r>
          </w:p>
        </w:tc>
        <w:tc>
          <w:tcPr>
            <w:tcW w:w="798" w:type="pct"/>
          </w:tcPr>
          <w:p w14:paraId="5982690E"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Weighted average interest rate</w:t>
            </w:r>
          </w:p>
        </w:tc>
        <w:tc>
          <w:tcPr>
            <w:tcW w:w="693" w:type="pct"/>
          </w:tcPr>
          <w:p w14:paraId="7B0513EA"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1 year or less</w:t>
            </w:r>
          </w:p>
        </w:tc>
        <w:tc>
          <w:tcPr>
            <w:tcW w:w="765" w:type="pct"/>
          </w:tcPr>
          <w:p w14:paraId="0CD9E7A8" w14:textId="77777777" w:rsidR="009F3607" w:rsidRPr="00610F4D" w:rsidRDefault="009F3607" w:rsidP="00524570">
            <w:pPr>
              <w:pStyle w:val="enumlev1"/>
              <w:tabs>
                <w:tab w:val="clear" w:pos="567"/>
                <w:tab w:val="left" w:pos="0"/>
              </w:tabs>
              <w:jc w:val="center"/>
              <w:rPr>
                <w:rFonts w:cs="Calibri"/>
                <w:b/>
                <w:bCs/>
                <w:sz w:val="22"/>
                <w:lang w:val="en-US"/>
              </w:rPr>
            </w:pPr>
            <w:r w:rsidRPr="00610F4D">
              <w:rPr>
                <w:rFonts w:cs="Calibri"/>
                <w:b/>
                <w:bCs/>
                <w:sz w:val="22"/>
                <w:lang w:val="en-US"/>
              </w:rPr>
              <w:t>&lt;10 years</w:t>
            </w:r>
          </w:p>
        </w:tc>
        <w:tc>
          <w:tcPr>
            <w:tcW w:w="685" w:type="pct"/>
          </w:tcPr>
          <w:p w14:paraId="1E98BE06"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&gt;10 years</w:t>
            </w:r>
          </w:p>
        </w:tc>
        <w:tc>
          <w:tcPr>
            <w:tcW w:w="683" w:type="pct"/>
          </w:tcPr>
          <w:p w14:paraId="64BEA32D"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Total</w:t>
            </w:r>
          </w:p>
        </w:tc>
      </w:tr>
      <w:tr w:rsidR="009F3607" w:rsidRPr="00610F4D" w14:paraId="6939D508" w14:textId="77777777" w:rsidTr="00AF2101">
        <w:tc>
          <w:tcPr>
            <w:tcW w:w="1376" w:type="pct"/>
          </w:tcPr>
          <w:p w14:paraId="50A460A4" w14:textId="77777777" w:rsidR="009F3607" w:rsidRPr="00610F4D" w:rsidRDefault="009F3607" w:rsidP="00D073A3">
            <w:pPr>
              <w:pStyle w:val="enumlev1"/>
              <w:tabs>
                <w:tab w:val="clear" w:pos="567"/>
                <w:tab w:val="left" w:pos="0"/>
              </w:tabs>
              <w:ind w:left="0" w:firstLine="0"/>
              <w:rPr>
                <w:rFonts w:cs="Calibri"/>
                <w:b/>
                <w:bCs/>
                <w:sz w:val="22"/>
                <w:lang w:val="en-US"/>
              </w:rPr>
            </w:pPr>
            <w:r w:rsidRPr="00610F4D">
              <w:rPr>
                <w:rFonts w:cs="Calibri"/>
                <w:b/>
                <w:bCs/>
                <w:sz w:val="22"/>
                <w:lang w:val="en-US"/>
              </w:rPr>
              <w:t>Financial assets</w:t>
            </w:r>
          </w:p>
        </w:tc>
        <w:tc>
          <w:tcPr>
            <w:tcW w:w="798" w:type="pct"/>
          </w:tcPr>
          <w:p w14:paraId="4D1C5369"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93" w:type="pct"/>
          </w:tcPr>
          <w:p w14:paraId="52B8D4A9"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765" w:type="pct"/>
          </w:tcPr>
          <w:p w14:paraId="17C3385B"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5" w:type="pct"/>
          </w:tcPr>
          <w:p w14:paraId="3755B02F"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3" w:type="pct"/>
          </w:tcPr>
          <w:p w14:paraId="6D54CC98" w14:textId="77777777" w:rsidR="009F3607" w:rsidRPr="00610F4D" w:rsidRDefault="009F3607" w:rsidP="003200DC">
            <w:pPr>
              <w:pStyle w:val="enumlev1"/>
              <w:tabs>
                <w:tab w:val="clear" w:pos="567"/>
                <w:tab w:val="left" w:pos="0"/>
              </w:tabs>
              <w:ind w:left="0" w:firstLine="0"/>
              <w:jc w:val="right"/>
              <w:rPr>
                <w:rFonts w:cs="Calibri"/>
                <w:sz w:val="22"/>
                <w:lang w:val="en-US"/>
              </w:rPr>
            </w:pPr>
          </w:p>
        </w:tc>
      </w:tr>
      <w:tr w:rsidR="001F0354" w:rsidRPr="00610F4D" w14:paraId="0A313830" w14:textId="77777777" w:rsidTr="00AF2101">
        <w:tc>
          <w:tcPr>
            <w:tcW w:w="1376" w:type="pct"/>
          </w:tcPr>
          <w:p w14:paraId="6AAE90CF" w14:textId="77777777" w:rsidR="001F0354" w:rsidRPr="00610F4D" w:rsidRDefault="001F0354" w:rsidP="001F0354">
            <w:pPr>
              <w:pStyle w:val="enumlev1"/>
              <w:tabs>
                <w:tab w:val="clear" w:pos="567"/>
                <w:tab w:val="left" w:pos="0"/>
              </w:tabs>
              <w:ind w:left="0" w:firstLine="0"/>
              <w:rPr>
                <w:rFonts w:cs="Calibri"/>
                <w:sz w:val="22"/>
                <w:lang w:val="en-US"/>
              </w:rPr>
            </w:pPr>
            <w:r w:rsidRPr="00610F4D">
              <w:rPr>
                <w:rFonts w:cs="Calibri"/>
                <w:sz w:val="22"/>
                <w:lang w:val="en-US"/>
              </w:rPr>
              <w:t>Investments</w:t>
            </w:r>
          </w:p>
        </w:tc>
        <w:tc>
          <w:tcPr>
            <w:tcW w:w="798" w:type="pct"/>
          </w:tcPr>
          <w:p w14:paraId="45F64D89"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15094FAC" w14:textId="3E8F6286" w:rsidR="001F0354" w:rsidRPr="00610F4D" w:rsidRDefault="00E60EF8" w:rsidP="002F699A">
            <w:pPr>
              <w:pStyle w:val="enumlev1"/>
              <w:tabs>
                <w:tab w:val="clear" w:pos="567"/>
                <w:tab w:val="left" w:pos="0"/>
              </w:tabs>
              <w:ind w:left="0" w:firstLine="0"/>
              <w:jc w:val="right"/>
              <w:rPr>
                <w:rFonts w:cs="Calibri"/>
                <w:sz w:val="22"/>
                <w:lang w:val="en-US"/>
              </w:rPr>
            </w:pPr>
            <w:r>
              <w:rPr>
                <w:rFonts w:cs="Calibri"/>
                <w:sz w:val="22"/>
                <w:lang w:val="en-US"/>
              </w:rPr>
              <w:t>95</w:t>
            </w:r>
            <w:r w:rsidR="001F0354" w:rsidRPr="00610F4D">
              <w:rPr>
                <w:rFonts w:cs="Calibri"/>
                <w:sz w:val="22"/>
                <w:lang w:val="en-US"/>
              </w:rPr>
              <w:t>’</w:t>
            </w:r>
            <w:r>
              <w:rPr>
                <w:rFonts w:cs="Calibri"/>
                <w:sz w:val="22"/>
                <w:lang w:val="en-US"/>
              </w:rPr>
              <w:t>516</w:t>
            </w:r>
          </w:p>
        </w:tc>
        <w:tc>
          <w:tcPr>
            <w:tcW w:w="765" w:type="pct"/>
          </w:tcPr>
          <w:p w14:paraId="2142373A"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044D7953"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2B34230B" w14:textId="654FF2C9" w:rsidR="001F0354" w:rsidRPr="00610F4D" w:rsidRDefault="00E60EF8" w:rsidP="00C25DD6">
            <w:pPr>
              <w:pStyle w:val="enumlev1"/>
              <w:tabs>
                <w:tab w:val="clear" w:pos="567"/>
                <w:tab w:val="left" w:pos="0"/>
              </w:tabs>
              <w:ind w:left="0" w:firstLine="0"/>
              <w:jc w:val="right"/>
              <w:rPr>
                <w:rFonts w:cs="Calibri"/>
                <w:sz w:val="22"/>
                <w:lang w:val="en-US"/>
              </w:rPr>
            </w:pPr>
            <w:r>
              <w:rPr>
                <w:rFonts w:cs="Calibri"/>
                <w:sz w:val="22"/>
                <w:lang w:val="en-US"/>
              </w:rPr>
              <w:t>95</w:t>
            </w:r>
            <w:r w:rsidR="001F0354" w:rsidRPr="00610F4D">
              <w:rPr>
                <w:rFonts w:cs="Calibri"/>
                <w:sz w:val="22"/>
                <w:lang w:val="en-US"/>
              </w:rPr>
              <w:t>’</w:t>
            </w:r>
            <w:r>
              <w:rPr>
                <w:rFonts w:cs="Calibri"/>
                <w:sz w:val="22"/>
                <w:lang w:val="en-US"/>
              </w:rPr>
              <w:t>516</w:t>
            </w:r>
          </w:p>
        </w:tc>
      </w:tr>
      <w:tr w:rsidR="001F0354" w:rsidRPr="00610F4D" w14:paraId="46464978" w14:textId="77777777" w:rsidTr="00AF2101">
        <w:tc>
          <w:tcPr>
            <w:tcW w:w="1376" w:type="pct"/>
          </w:tcPr>
          <w:p w14:paraId="1D453F17" w14:textId="77777777" w:rsidR="001F0354" w:rsidRPr="00610F4D" w:rsidRDefault="001F0354" w:rsidP="001F0354">
            <w:pPr>
              <w:pStyle w:val="enumlev1"/>
              <w:tabs>
                <w:tab w:val="clear" w:pos="567"/>
                <w:tab w:val="left" w:pos="0"/>
              </w:tabs>
              <w:ind w:left="0" w:firstLine="0"/>
              <w:rPr>
                <w:rFonts w:cs="Calibri"/>
                <w:sz w:val="22"/>
                <w:lang w:val="en-US"/>
              </w:rPr>
            </w:pPr>
            <w:r w:rsidRPr="00610F4D">
              <w:rPr>
                <w:rFonts w:cs="Calibri"/>
                <w:sz w:val="22"/>
                <w:lang w:val="en-US"/>
              </w:rPr>
              <w:t>Cash and cash equivalent</w:t>
            </w:r>
          </w:p>
        </w:tc>
        <w:tc>
          <w:tcPr>
            <w:tcW w:w="798" w:type="pct"/>
          </w:tcPr>
          <w:p w14:paraId="04920AEF"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71BA216D" w14:textId="31FEE9F7" w:rsidR="001F0354" w:rsidRPr="00610F4D" w:rsidRDefault="00E60EF8" w:rsidP="002F699A">
            <w:pPr>
              <w:pStyle w:val="enumlev1"/>
              <w:tabs>
                <w:tab w:val="clear" w:pos="567"/>
                <w:tab w:val="left" w:pos="0"/>
              </w:tabs>
              <w:ind w:left="0" w:firstLine="0"/>
              <w:jc w:val="right"/>
              <w:rPr>
                <w:rFonts w:cs="Calibri"/>
                <w:sz w:val="22"/>
                <w:lang w:val="en-US"/>
              </w:rPr>
            </w:pPr>
            <w:r>
              <w:rPr>
                <w:rFonts w:cs="Calibri"/>
                <w:sz w:val="22"/>
                <w:lang w:val="en-US"/>
              </w:rPr>
              <w:t>99</w:t>
            </w:r>
            <w:r w:rsidR="001F0354" w:rsidRPr="00610F4D">
              <w:rPr>
                <w:rFonts w:cs="Calibri"/>
                <w:sz w:val="22"/>
                <w:lang w:val="en-US"/>
              </w:rPr>
              <w:t>’</w:t>
            </w:r>
            <w:r>
              <w:rPr>
                <w:rFonts w:cs="Calibri"/>
                <w:sz w:val="22"/>
                <w:lang w:val="en-US"/>
              </w:rPr>
              <w:t>406</w:t>
            </w:r>
          </w:p>
        </w:tc>
        <w:tc>
          <w:tcPr>
            <w:tcW w:w="765" w:type="pct"/>
          </w:tcPr>
          <w:p w14:paraId="0CA1520E"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23D59584"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53D5A5CB" w14:textId="6933E300" w:rsidR="001F0354" w:rsidRPr="00610F4D" w:rsidRDefault="00E60EF8" w:rsidP="00C25DD6">
            <w:pPr>
              <w:pStyle w:val="enumlev1"/>
              <w:tabs>
                <w:tab w:val="clear" w:pos="567"/>
                <w:tab w:val="left" w:pos="0"/>
              </w:tabs>
              <w:ind w:left="0" w:firstLine="0"/>
              <w:jc w:val="right"/>
              <w:rPr>
                <w:rFonts w:cs="Calibri"/>
                <w:sz w:val="22"/>
                <w:lang w:val="en-US"/>
              </w:rPr>
            </w:pPr>
            <w:r>
              <w:rPr>
                <w:rFonts w:cs="Calibri"/>
                <w:sz w:val="22"/>
                <w:lang w:val="en-US"/>
              </w:rPr>
              <w:t>99</w:t>
            </w:r>
            <w:r w:rsidR="001F0354" w:rsidRPr="00610F4D">
              <w:rPr>
                <w:rFonts w:cs="Calibri"/>
                <w:sz w:val="22"/>
                <w:lang w:val="en-US"/>
              </w:rPr>
              <w:t>’</w:t>
            </w:r>
            <w:r>
              <w:rPr>
                <w:rFonts w:cs="Calibri"/>
                <w:sz w:val="22"/>
                <w:lang w:val="en-US"/>
              </w:rPr>
              <w:t>406</w:t>
            </w:r>
          </w:p>
        </w:tc>
      </w:tr>
      <w:tr w:rsidR="001F0354" w:rsidRPr="00610F4D" w14:paraId="7CFEEA25" w14:textId="77777777" w:rsidTr="00AF2101">
        <w:tc>
          <w:tcPr>
            <w:tcW w:w="1376" w:type="pct"/>
          </w:tcPr>
          <w:p w14:paraId="117D4994" w14:textId="77777777" w:rsidR="001F0354" w:rsidRPr="00610F4D" w:rsidRDefault="001F0354" w:rsidP="001F0354">
            <w:pPr>
              <w:pStyle w:val="enumlev1"/>
              <w:tabs>
                <w:tab w:val="clear" w:pos="567"/>
                <w:tab w:val="left" w:pos="0"/>
              </w:tabs>
              <w:ind w:left="0" w:firstLine="0"/>
              <w:rPr>
                <w:rFonts w:cs="Calibri"/>
                <w:b/>
                <w:bCs/>
                <w:sz w:val="22"/>
                <w:lang w:val="en-US"/>
              </w:rPr>
            </w:pPr>
            <w:r w:rsidRPr="00610F4D">
              <w:rPr>
                <w:rFonts w:cs="Calibri"/>
                <w:b/>
                <w:bCs/>
                <w:sz w:val="22"/>
                <w:lang w:val="en-US"/>
              </w:rPr>
              <w:t>Total financial assets</w:t>
            </w:r>
          </w:p>
        </w:tc>
        <w:tc>
          <w:tcPr>
            <w:tcW w:w="798" w:type="pct"/>
          </w:tcPr>
          <w:p w14:paraId="0E7C6319"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54F26FA0" w14:textId="5B32B569" w:rsidR="001F0354" w:rsidRPr="00610F4D" w:rsidRDefault="00E60EF8" w:rsidP="002F699A">
            <w:pPr>
              <w:pStyle w:val="enumlev1"/>
              <w:tabs>
                <w:tab w:val="clear" w:pos="567"/>
                <w:tab w:val="left" w:pos="0"/>
              </w:tabs>
              <w:ind w:left="0" w:firstLine="0"/>
              <w:jc w:val="right"/>
              <w:rPr>
                <w:rFonts w:cs="Calibri"/>
                <w:sz w:val="22"/>
                <w:lang w:val="en-US"/>
              </w:rPr>
            </w:pPr>
            <w:r>
              <w:rPr>
                <w:rFonts w:cs="Calibri"/>
                <w:sz w:val="22"/>
                <w:lang w:val="en-US"/>
              </w:rPr>
              <w:t>194</w:t>
            </w:r>
            <w:r w:rsidR="001F0354" w:rsidRPr="00610F4D">
              <w:rPr>
                <w:rFonts w:cs="Calibri"/>
                <w:sz w:val="22"/>
                <w:lang w:val="en-US"/>
              </w:rPr>
              <w:t>’</w:t>
            </w:r>
            <w:r>
              <w:rPr>
                <w:rFonts w:cs="Calibri"/>
                <w:sz w:val="22"/>
                <w:lang w:val="en-US"/>
              </w:rPr>
              <w:t>922</w:t>
            </w:r>
          </w:p>
        </w:tc>
        <w:tc>
          <w:tcPr>
            <w:tcW w:w="765" w:type="pct"/>
          </w:tcPr>
          <w:p w14:paraId="73B13A25"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7110824B"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216363F8" w14:textId="5472F540" w:rsidR="001F0354" w:rsidRPr="00610F4D" w:rsidRDefault="00E60EF8" w:rsidP="00C25DD6">
            <w:pPr>
              <w:pStyle w:val="enumlev1"/>
              <w:tabs>
                <w:tab w:val="clear" w:pos="567"/>
                <w:tab w:val="left" w:pos="0"/>
              </w:tabs>
              <w:ind w:left="0" w:firstLine="0"/>
              <w:jc w:val="right"/>
              <w:rPr>
                <w:rFonts w:cs="Calibri"/>
                <w:sz w:val="22"/>
                <w:lang w:val="en-US"/>
              </w:rPr>
            </w:pPr>
            <w:r>
              <w:rPr>
                <w:rFonts w:cs="Calibri"/>
                <w:sz w:val="22"/>
                <w:lang w:val="en-US"/>
              </w:rPr>
              <w:t>194</w:t>
            </w:r>
            <w:r w:rsidR="001F0354" w:rsidRPr="00610F4D">
              <w:rPr>
                <w:rFonts w:cs="Calibri"/>
                <w:sz w:val="22"/>
                <w:lang w:val="en-US"/>
              </w:rPr>
              <w:t>’</w:t>
            </w:r>
            <w:r>
              <w:rPr>
                <w:rFonts w:cs="Calibri"/>
                <w:sz w:val="22"/>
                <w:lang w:val="en-US"/>
              </w:rPr>
              <w:t>922</w:t>
            </w:r>
          </w:p>
        </w:tc>
      </w:tr>
      <w:tr w:rsidR="009F3607" w:rsidRPr="00610F4D" w14:paraId="6BDFBB0C" w14:textId="77777777" w:rsidTr="00AF2101">
        <w:tc>
          <w:tcPr>
            <w:tcW w:w="1376" w:type="pct"/>
          </w:tcPr>
          <w:p w14:paraId="5A699177" w14:textId="77777777" w:rsidR="009F3607" w:rsidRPr="00610F4D" w:rsidRDefault="009F3607" w:rsidP="00D073A3">
            <w:pPr>
              <w:pStyle w:val="enumlev1"/>
              <w:tabs>
                <w:tab w:val="clear" w:pos="567"/>
                <w:tab w:val="left" w:pos="0"/>
              </w:tabs>
              <w:ind w:left="0" w:firstLine="0"/>
              <w:rPr>
                <w:rFonts w:cs="Calibri"/>
                <w:b/>
                <w:bCs/>
                <w:sz w:val="22"/>
                <w:lang w:val="en-US"/>
              </w:rPr>
            </w:pPr>
            <w:r w:rsidRPr="00610F4D">
              <w:rPr>
                <w:rFonts w:cs="Calibri"/>
                <w:b/>
                <w:bCs/>
                <w:sz w:val="22"/>
                <w:lang w:val="en-US"/>
              </w:rPr>
              <w:t>Financial liabilities</w:t>
            </w:r>
          </w:p>
        </w:tc>
        <w:tc>
          <w:tcPr>
            <w:tcW w:w="798" w:type="pct"/>
          </w:tcPr>
          <w:p w14:paraId="1EFE5E2B" w14:textId="77777777" w:rsidR="009F3607" w:rsidRPr="00610F4D" w:rsidRDefault="009F3607" w:rsidP="003200DC">
            <w:pPr>
              <w:pStyle w:val="enumlev1"/>
              <w:tabs>
                <w:tab w:val="clear" w:pos="567"/>
                <w:tab w:val="left" w:pos="0"/>
              </w:tabs>
              <w:ind w:left="0" w:firstLine="0"/>
              <w:jc w:val="right"/>
              <w:rPr>
                <w:rFonts w:cs="Calibri"/>
                <w:sz w:val="22"/>
                <w:highlight w:val="yellow"/>
                <w:lang w:val="en-US"/>
              </w:rPr>
            </w:pPr>
          </w:p>
        </w:tc>
        <w:tc>
          <w:tcPr>
            <w:tcW w:w="693" w:type="pct"/>
          </w:tcPr>
          <w:p w14:paraId="1F6F6C98"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765" w:type="pct"/>
          </w:tcPr>
          <w:p w14:paraId="10A5B5F3"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5" w:type="pct"/>
          </w:tcPr>
          <w:p w14:paraId="4041DDA1"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3" w:type="pct"/>
          </w:tcPr>
          <w:p w14:paraId="39E045BA" w14:textId="77777777" w:rsidR="009F3607" w:rsidRPr="00610F4D" w:rsidRDefault="009F3607" w:rsidP="003200DC">
            <w:pPr>
              <w:pStyle w:val="enumlev1"/>
              <w:tabs>
                <w:tab w:val="clear" w:pos="567"/>
                <w:tab w:val="left" w:pos="0"/>
              </w:tabs>
              <w:ind w:left="0" w:firstLine="0"/>
              <w:jc w:val="right"/>
              <w:rPr>
                <w:rFonts w:cs="Calibri"/>
                <w:sz w:val="22"/>
                <w:lang w:val="en-US"/>
              </w:rPr>
            </w:pPr>
          </w:p>
        </w:tc>
      </w:tr>
      <w:tr w:rsidR="009E3B74" w:rsidRPr="00610F4D" w14:paraId="699E4BE4" w14:textId="77777777" w:rsidTr="00AF2101">
        <w:tc>
          <w:tcPr>
            <w:tcW w:w="1376" w:type="pct"/>
          </w:tcPr>
          <w:p w14:paraId="0117AA55" w14:textId="77777777" w:rsidR="009E3B74" w:rsidRPr="00610F4D" w:rsidRDefault="009E3B74" w:rsidP="00D073A3">
            <w:pPr>
              <w:pStyle w:val="enumlev1"/>
              <w:tabs>
                <w:tab w:val="clear" w:pos="567"/>
                <w:tab w:val="left" w:pos="0"/>
              </w:tabs>
              <w:ind w:left="0" w:firstLine="0"/>
              <w:rPr>
                <w:rFonts w:cs="Calibri"/>
                <w:sz w:val="22"/>
                <w:lang w:val="en-US"/>
              </w:rPr>
            </w:pPr>
            <w:r w:rsidRPr="00610F4D">
              <w:rPr>
                <w:rFonts w:cs="Calibri"/>
                <w:sz w:val="22"/>
                <w:lang w:val="en-US"/>
              </w:rPr>
              <w:t>Borrowings</w:t>
            </w:r>
          </w:p>
        </w:tc>
        <w:tc>
          <w:tcPr>
            <w:tcW w:w="798" w:type="pct"/>
          </w:tcPr>
          <w:p w14:paraId="03EE32CF" w14:textId="77777777" w:rsidR="009E3B74" w:rsidRPr="00610F4D" w:rsidRDefault="00BB0F0D" w:rsidP="003200DC">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93" w:type="pct"/>
          </w:tcPr>
          <w:p w14:paraId="641FDDF4" w14:textId="4659109C" w:rsidR="009E3B74" w:rsidRPr="00610F4D" w:rsidRDefault="009E3B74" w:rsidP="003200DC">
            <w:pPr>
              <w:pStyle w:val="enumlev1"/>
              <w:tabs>
                <w:tab w:val="clear" w:pos="567"/>
                <w:tab w:val="left" w:pos="0"/>
              </w:tabs>
              <w:ind w:left="0" w:firstLine="0"/>
              <w:jc w:val="right"/>
              <w:rPr>
                <w:rFonts w:cs="Calibri"/>
                <w:sz w:val="22"/>
                <w:lang w:val="en-US"/>
              </w:rPr>
            </w:pPr>
            <w:r w:rsidRPr="00610F4D">
              <w:rPr>
                <w:rFonts w:cs="Calibri"/>
                <w:sz w:val="22"/>
                <w:lang w:val="en-US"/>
              </w:rPr>
              <w:t>1’</w:t>
            </w:r>
            <w:r w:rsidR="00026F0C">
              <w:rPr>
                <w:rFonts w:cs="Calibri"/>
                <w:sz w:val="22"/>
                <w:lang w:val="en-US"/>
              </w:rPr>
              <w:t>391</w:t>
            </w:r>
          </w:p>
        </w:tc>
        <w:tc>
          <w:tcPr>
            <w:tcW w:w="765" w:type="pct"/>
          </w:tcPr>
          <w:p w14:paraId="3592CC2A" w14:textId="56DDAA3F" w:rsidR="009E3B74" w:rsidRPr="00610F4D" w:rsidRDefault="00BB0F0D" w:rsidP="00F71A5B">
            <w:pPr>
              <w:pStyle w:val="enumlev1"/>
              <w:tabs>
                <w:tab w:val="clear" w:pos="567"/>
                <w:tab w:val="left" w:pos="0"/>
              </w:tabs>
              <w:ind w:left="0" w:firstLine="0"/>
              <w:jc w:val="right"/>
              <w:rPr>
                <w:rFonts w:cs="Calibri"/>
                <w:sz w:val="22"/>
                <w:lang w:val="en-US"/>
              </w:rPr>
            </w:pPr>
            <w:r w:rsidRPr="00610F4D">
              <w:rPr>
                <w:rFonts w:cs="Calibri"/>
                <w:sz w:val="22"/>
                <w:lang w:val="en-US"/>
              </w:rPr>
              <w:t>1</w:t>
            </w:r>
            <w:r w:rsidR="00026F0C">
              <w:rPr>
                <w:rFonts w:cs="Calibri"/>
                <w:sz w:val="22"/>
                <w:lang w:val="en-US"/>
              </w:rPr>
              <w:t>3</w:t>
            </w:r>
            <w:r w:rsidRPr="00610F4D">
              <w:rPr>
                <w:rFonts w:cs="Calibri"/>
                <w:sz w:val="22"/>
                <w:lang w:val="en-US"/>
              </w:rPr>
              <w:t>’</w:t>
            </w:r>
            <w:r w:rsidR="00026F0C">
              <w:rPr>
                <w:rFonts w:cs="Calibri"/>
                <w:sz w:val="22"/>
                <w:lang w:val="en-US"/>
              </w:rPr>
              <w:t>910</w:t>
            </w:r>
          </w:p>
        </w:tc>
        <w:tc>
          <w:tcPr>
            <w:tcW w:w="685" w:type="pct"/>
          </w:tcPr>
          <w:p w14:paraId="5BAF3EC6" w14:textId="4FBA49BA" w:rsidR="009E3B74" w:rsidRPr="00610F4D" w:rsidRDefault="00026F0C" w:rsidP="00C25DD6">
            <w:pPr>
              <w:pStyle w:val="enumlev1"/>
              <w:tabs>
                <w:tab w:val="clear" w:pos="567"/>
                <w:tab w:val="left" w:pos="0"/>
              </w:tabs>
              <w:ind w:left="0" w:firstLine="0"/>
              <w:jc w:val="right"/>
              <w:rPr>
                <w:rFonts w:cs="Calibri"/>
                <w:sz w:val="22"/>
                <w:lang w:val="en-US"/>
              </w:rPr>
            </w:pPr>
            <w:r>
              <w:rPr>
                <w:rFonts w:cs="Calibri"/>
                <w:sz w:val="22"/>
                <w:lang w:val="en-US"/>
              </w:rPr>
              <w:t>31</w:t>
            </w:r>
            <w:r w:rsidR="00BB0F0D" w:rsidRPr="00610F4D">
              <w:rPr>
                <w:rFonts w:cs="Calibri"/>
                <w:sz w:val="22"/>
                <w:lang w:val="en-US"/>
              </w:rPr>
              <w:t>’</w:t>
            </w:r>
            <w:r>
              <w:rPr>
                <w:rFonts w:cs="Calibri"/>
                <w:sz w:val="22"/>
                <w:lang w:val="en-US"/>
              </w:rPr>
              <w:t>809</w:t>
            </w:r>
          </w:p>
        </w:tc>
        <w:tc>
          <w:tcPr>
            <w:tcW w:w="683" w:type="pct"/>
          </w:tcPr>
          <w:p w14:paraId="6D0811C3" w14:textId="71D1C699" w:rsidR="009E3B74" w:rsidRPr="00610F4D" w:rsidRDefault="00026F0C" w:rsidP="00C25DD6">
            <w:pPr>
              <w:pStyle w:val="enumlev1"/>
              <w:tabs>
                <w:tab w:val="clear" w:pos="567"/>
                <w:tab w:val="left" w:pos="0"/>
              </w:tabs>
              <w:ind w:left="0" w:firstLine="0"/>
              <w:jc w:val="right"/>
              <w:rPr>
                <w:rFonts w:cs="Calibri"/>
                <w:sz w:val="22"/>
                <w:lang w:val="en-US"/>
              </w:rPr>
            </w:pPr>
            <w:r>
              <w:rPr>
                <w:rFonts w:cs="Calibri"/>
                <w:sz w:val="22"/>
                <w:lang w:val="en-US"/>
              </w:rPr>
              <w:t>47</w:t>
            </w:r>
            <w:r w:rsidR="00BB0F0D" w:rsidRPr="00610F4D">
              <w:rPr>
                <w:rFonts w:cs="Calibri"/>
                <w:sz w:val="22"/>
                <w:lang w:val="en-US"/>
              </w:rPr>
              <w:t>’</w:t>
            </w:r>
            <w:r>
              <w:rPr>
                <w:rFonts w:cs="Calibri"/>
                <w:sz w:val="22"/>
                <w:lang w:val="en-US"/>
              </w:rPr>
              <w:t>110</w:t>
            </w:r>
          </w:p>
        </w:tc>
      </w:tr>
      <w:tr w:rsidR="009E3B74" w:rsidRPr="00610F4D" w14:paraId="5CF86231" w14:textId="77777777" w:rsidTr="00AF2101">
        <w:tc>
          <w:tcPr>
            <w:tcW w:w="1376" w:type="pct"/>
          </w:tcPr>
          <w:p w14:paraId="78D252F3" w14:textId="77777777" w:rsidR="009E3B74" w:rsidRPr="00610F4D" w:rsidRDefault="009E3B74" w:rsidP="00D073A3">
            <w:pPr>
              <w:pStyle w:val="enumlev1"/>
              <w:tabs>
                <w:tab w:val="clear" w:pos="567"/>
                <w:tab w:val="left" w:pos="0"/>
              </w:tabs>
              <w:ind w:left="0" w:firstLine="0"/>
              <w:rPr>
                <w:rFonts w:cs="Calibri"/>
                <w:b/>
                <w:bCs/>
                <w:sz w:val="22"/>
                <w:lang w:val="en-US"/>
              </w:rPr>
            </w:pPr>
            <w:r w:rsidRPr="00610F4D">
              <w:rPr>
                <w:rFonts w:cs="Calibri"/>
                <w:b/>
                <w:bCs/>
                <w:sz w:val="22"/>
                <w:lang w:val="en-US"/>
              </w:rPr>
              <w:t>Total liabilities</w:t>
            </w:r>
          </w:p>
        </w:tc>
        <w:tc>
          <w:tcPr>
            <w:tcW w:w="798" w:type="pct"/>
          </w:tcPr>
          <w:p w14:paraId="37C52E69" w14:textId="77777777" w:rsidR="009E3B74" w:rsidRPr="00610F4D" w:rsidRDefault="009E3B74" w:rsidP="003200DC">
            <w:pPr>
              <w:pStyle w:val="enumlev1"/>
              <w:tabs>
                <w:tab w:val="clear" w:pos="567"/>
                <w:tab w:val="left" w:pos="0"/>
              </w:tabs>
              <w:ind w:left="0" w:firstLine="0"/>
              <w:jc w:val="right"/>
              <w:rPr>
                <w:rFonts w:cs="Calibri"/>
                <w:sz w:val="22"/>
                <w:highlight w:val="yellow"/>
                <w:lang w:val="en-US"/>
              </w:rPr>
            </w:pPr>
          </w:p>
        </w:tc>
        <w:tc>
          <w:tcPr>
            <w:tcW w:w="693" w:type="pct"/>
          </w:tcPr>
          <w:p w14:paraId="22924EFC" w14:textId="13B51969" w:rsidR="009E3B74" w:rsidRPr="00610F4D" w:rsidRDefault="009E3B74" w:rsidP="003200DC">
            <w:pPr>
              <w:pStyle w:val="enumlev1"/>
              <w:tabs>
                <w:tab w:val="clear" w:pos="567"/>
                <w:tab w:val="left" w:pos="0"/>
              </w:tabs>
              <w:ind w:left="0" w:firstLine="0"/>
              <w:jc w:val="right"/>
              <w:rPr>
                <w:rFonts w:cs="Calibri"/>
                <w:sz w:val="22"/>
                <w:lang w:val="en-US"/>
              </w:rPr>
            </w:pPr>
            <w:r w:rsidRPr="00610F4D">
              <w:rPr>
                <w:rFonts w:cs="Calibri"/>
                <w:sz w:val="22"/>
                <w:lang w:val="en-US"/>
              </w:rPr>
              <w:t>1’</w:t>
            </w:r>
            <w:r w:rsidR="00026F0C">
              <w:rPr>
                <w:rFonts w:cs="Calibri"/>
                <w:sz w:val="22"/>
                <w:lang w:val="en-US"/>
              </w:rPr>
              <w:t>391</w:t>
            </w:r>
          </w:p>
        </w:tc>
        <w:tc>
          <w:tcPr>
            <w:tcW w:w="765" w:type="pct"/>
          </w:tcPr>
          <w:p w14:paraId="61ECCF0B" w14:textId="4F878233" w:rsidR="009E3B74" w:rsidRPr="00610F4D" w:rsidRDefault="00BB0F0D" w:rsidP="00C25DD6">
            <w:pPr>
              <w:pStyle w:val="enumlev1"/>
              <w:tabs>
                <w:tab w:val="clear" w:pos="567"/>
                <w:tab w:val="left" w:pos="0"/>
              </w:tabs>
              <w:ind w:left="0" w:firstLine="0"/>
              <w:jc w:val="right"/>
              <w:rPr>
                <w:rFonts w:cs="Calibri"/>
                <w:sz w:val="22"/>
                <w:lang w:val="en-US"/>
              </w:rPr>
            </w:pPr>
            <w:r w:rsidRPr="00610F4D">
              <w:rPr>
                <w:rFonts w:cs="Calibri"/>
                <w:sz w:val="22"/>
                <w:lang w:val="en-US"/>
              </w:rPr>
              <w:t>1</w:t>
            </w:r>
            <w:r w:rsidR="00026F0C">
              <w:rPr>
                <w:rFonts w:cs="Calibri"/>
                <w:sz w:val="22"/>
                <w:lang w:val="en-US"/>
              </w:rPr>
              <w:t>3</w:t>
            </w:r>
            <w:r w:rsidRPr="00610F4D">
              <w:rPr>
                <w:rFonts w:cs="Calibri"/>
                <w:sz w:val="22"/>
                <w:lang w:val="en-US"/>
              </w:rPr>
              <w:t>’</w:t>
            </w:r>
            <w:r w:rsidR="00026F0C">
              <w:rPr>
                <w:rFonts w:cs="Calibri"/>
                <w:sz w:val="22"/>
                <w:lang w:val="en-US"/>
              </w:rPr>
              <w:t>910</w:t>
            </w:r>
          </w:p>
        </w:tc>
        <w:tc>
          <w:tcPr>
            <w:tcW w:w="685" w:type="pct"/>
          </w:tcPr>
          <w:p w14:paraId="54CFCD5C" w14:textId="35AE5931" w:rsidR="009E3B74" w:rsidRPr="00610F4D" w:rsidRDefault="00026F0C" w:rsidP="00C25DD6">
            <w:pPr>
              <w:pStyle w:val="enumlev1"/>
              <w:tabs>
                <w:tab w:val="clear" w:pos="567"/>
                <w:tab w:val="left" w:pos="0"/>
              </w:tabs>
              <w:ind w:left="0" w:firstLine="0"/>
              <w:jc w:val="right"/>
              <w:rPr>
                <w:rFonts w:cs="Calibri"/>
                <w:sz w:val="22"/>
                <w:lang w:val="en-US"/>
              </w:rPr>
            </w:pPr>
            <w:r>
              <w:rPr>
                <w:rFonts w:cs="Calibri"/>
                <w:sz w:val="22"/>
                <w:lang w:val="en-US"/>
              </w:rPr>
              <w:t>31</w:t>
            </w:r>
            <w:r w:rsidR="00BB0F0D" w:rsidRPr="00610F4D">
              <w:rPr>
                <w:rFonts w:cs="Calibri"/>
                <w:sz w:val="22"/>
                <w:lang w:val="en-US"/>
              </w:rPr>
              <w:t>’</w:t>
            </w:r>
            <w:r>
              <w:rPr>
                <w:rFonts w:cs="Calibri"/>
                <w:sz w:val="22"/>
                <w:lang w:val="en-US"/>
              </w:rPr>
              <w:t>809</w:t>
            </w:r>
          </w:p>
        </w:tc>
        <w:tc>
          <w:tcPr>
            <w:tcW w:w="683" w:type="pct"/>
          </w:tcPr>
          <w:p w14:paraId="43061FA2" w14:textId="4FC52706" w:rsidR="009E3B74" w:rsidRPr="00610F4D" w:rsidRDefault="00BB0F0D" w:rsidP="00C25DD6">
            <w:pPr>
              <w:pStyle w:val="enumlev1"/>
              <w:tabs>
                <w:tab w:val="clear" w:pos="567"/>
                <w:tab w:val="left" w:pos="0"/>
              </w:tabs>
              <w:ind w:left="0" w:firstLine="0"/>
              <w:jc w:val="right"/>
              <w:rPr>
                <w:rFonts w:cs="Calibri"/>
                <w:sz w:val="22"/>
                <w:lang w:val="en-US"/>
              </w:rPr>
            </w:pPr>
            <w:r w:rsidRPr="00610F4D">
              <w:rPr>
                <w:rFonts w:cs="Calibri"/>
                <w:sz w:val="22"/>
                <w:lang w:val="en-US"/>
              </w:rPr>
              <w:t>4</w:t>
            </w:r>
            <w:r w:rsidR="00026F0C">
              <w:rPr>
                <w:rFonts w:cs="Calibri"/>
                <w:sz w:val="22"/>
                <w:lang w:val="en-US"/>
              </w:rPr>
              <w:t>7</w:t>
            </w:r>
            <w:r w:rsidR="00F71A5B" w:rsidRPr="00610F4D">
              <w:rPr>
                <w:rFonts w:cs="Calibri"/>
                <w:sz w:val="22"/>
                <w:lang w:val="en-US"/>
              </w:rPr>
              <w:t>’</w:t>
            </w:r>
            <w:r w:rsidR="00026F0C">
              <w:rPr>
                <w:rFonts w:cs="Calibri"/>
                <w:sz w:val="22"/>
                <w:lang w:val="en-US"/>
              </w:rPr>
              <w:t>110</w:t>
            </w:r>
          </w:p>
        </w:tc>
      </w:tr>
    </w:tbl>
    <w:p w14:paraId="6F033A08" w14:textId="77777777" w:rsidR="00EE259B" w:rsidRPr="00EE259B" w:rsidRDefault="0022373A" w:rsidP="006A440E">
      <w:pPr>
        <w:pStyle w:val="Heading5"/>
        <w:jc w:val="both"/>
        <w:rPr>
          <w:lang w:val="en-US"/>
        </w:rPr>
      </w:pPr>
      <w:bookmarkStart w:id="75" w:name="_Toc305764079"/>
      <w:bookmarkStart w:id="76" w:name="_Toc72224938"/>
      <w:r w:rsidRPr="001C2A98">
        <w:rPr>
          <w:lang w:val="en-US"/>
        </w:rPr>
        <w:t xml:space="preserve">Note </w:t>
      </w:r>
      <w:r w:rsidR="006A440E">
        <w:rPr>
          <w:lang w:val="en-US"/>
        </w:rPr>
        <w:t>5</w:t>
      </w:r>
      <w:r w:rsidRPr="001C2A98">
        <w:rPr>
          <w:lang w:val="en-US"/>
        </w:rPr>
        <w:tab/>
      </w:r>
      <w:r w:rsidRPr="00E87DE1">
        <w:rPr>
          <w:lang w:val="en-US"/>
        </w:rPr>
        <w:t>Judgment and accounting estimates</w:t>
      </w:r>
      <w:bookmarkEnd w:id="75"/>
      <w:bookmarkEnd w:id="76"/>
    </w:p>
    <w:p w14:paraId="69D63200" w14:textId="77777777" w:rsidR="006E41FC" w:rsidRDefault="0022373A" w:rsidP="00BE3C2E">
      <w:pPr>
        <w:jc w:val="both"/>
        <w:rPr>
          <w:lang w:val="en-US"/>
        </w:rPr>
      </w:pPr>
      <w:r w:rsidRPr="001C2A98">
        <w:rPr>
          <w:lang w:val="en-US"/>
        </w:rPr>
        <w:t xml:space="preserve">Preparation of the financial statements under IPSAS calls for the use of estimates and/or assumptions having a bearing, on the one hand, on the amounts of the assets and liabilities disclosed and the disclosure of contingent assets and obligations at the date of the balance sheet and, on the other hand, on the amount of the revenues and expenses for the accounting period. Although the estimates are based on </w:t>
      </w:r>
      <w:proofErr w:type="gramStart"/>
      <w:r w:rsidRPr="001C2A98">
        <w:rPr>
          <w:lang w:val="en-US"/>
        </w:rPr>
        <w:t>past experience</w:t>
      </w:r>
      <w:proofErr w:type="gramEnd"/>
      <w:r w:rsidRPr="001C2A98">
        <w:rPr>
          <w:lang w:val="en-US"/>
        </w:rPr>
        <w:t xml:space="preserve"> and on various other factors deemed reasonable in the prevailing circumstances, the results actually obtained may differ from those foreseen when the estimates were made.</w:t>
      </w:r>
    </w:p>
    <w:p w14:paraId="594915D2" w14:textId="77777777" w:rsidR="0022373A" w:rsidRPr="001C2A98" w:rsidRDefault="0022373A" w:rsidP="005C41A5">
      <w:pPr>
        <w:jc w:val="both"/>
        <w:rPr>
          <w:lang w:val="en-US"/>
        </w:rPr>
      </w:pPr>
      <w:r w:rsidRPr="001C2A98">
        <w:rPr>
          <w:lang w:val="en-US"/>
        </w:rPr>
        <w:t>Areas entailing a high degree of judgment and complexity or in which assumptions and estimates have a negative impact on the establishment of the financial statements are:</w:t>
      </w:r>
    </w:p>
    <w:p w14:paraId="63D701BD"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post-employment benefits, particularly where the ASHI plan is </w:t>
      </w:r>
      <w:proofErr w:type="gramStart"/>
      <w:r w:rsidRPr="001C2A98">
        <w:rPr>
          <w:lang w:val="en-US"/>
        </w:rPr>
        <w:t>concerned</w:t>
      </w:r>
      <w:r w:rsidR="00BF3DB3">
        <w:rPr>
          <w:lang w:val="en-US"/>
        </w:rPr>
        <w:t>;</w:t>
      </w:r>
      <w:proofErr w:type="gramEnd"/>
    </w:p>
    <w:p w14:paraId="4A6A9171" w14:textId="77777777" w:rsidR="0022373A" w:rsidRPr="001C2A98" w:rsidRDefault="0022373A" w:rsidP="005C41A5">
      <w:pPr>
        <w:pStyle w:val="enumlev1"/>
        <w:jc w:val="both"/>
        <w:rPr>
          <w:lang w:val="en-US"/>
        </w:rPr>
      </w:pPr>
      <w:r w:rsidRPr="001C2A98">
        <w:rPr>
          <w:lang w:val="en-US"/>
        </w:rPr>
        <w:t>•</w:t>
      </w:r>
      <w:r w:rsidRPr="001C2A98">
        <w:rPr>
          <w:lang w:val="en-US"/>
        </w:rPr>
        <w:tab/>
        <w:t xml:space="preserve">useful lives of fixed assets and their possible </w:t>
      </w:r>
      <w:proofErr w:type="gramStart"/>
      <w:r w:rsidRPr="001C2A98">
        <w:rPr>
          <w:lang w:val="en-US"/>
        </w:rPr>
        <w:t>impairment</w:t>
      </w:r>
      <w:r w:rsidR="00BF3DB3">
        <w:rPr>
          <w:lang w:val="en-US"/>
        </w:rPr>
        <w:t>;</w:t>
      </w:r>
      <w:proofErr w:type="gramEnd"/>
    </w:p>
    <w:p w14:paraId="755A7776"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provisions for </w:t>
      </w:r>
      <w:proofErr w:type="gramStart"/>
      <w:r w:rsidRPr="001C2A98">
        <w:rPr>
          <w:lang w:val="en-US"/>
        </w:rPr>
        <w:t>receivables</w:t>
      </w:r>
      <w:r w:rsidR="00BF3DB3">
        <w:rPr>
          <w:lang w:val="en-US"/>
        </w:rPr>
        <w:t>;</w:t>
      </w:r>
      <w:proofErr w:type="gramEnd"/>
      <w:r w:rsidRPr="001C2A98">
        <w:rPr>
          <w:lang w:val="en-US"/>
        </w:rPr>
        <w:t xml:space="preserve"> </w:t>
      </w:r>
    </w:p>
    <w:p w14:paraId="2AA5DAC9"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probability of sale in stocks of </w:t>
      </w:r>
      <w:proofErr w:type="gramStart"/>
      <w:r w:rsidRPr="001C2A98">
        <w:rPr>
          <w:lang w:val="en-US"/>
        </w:rPr>
        <w:t>publications</w:t>
      </w:r>
      <w:r w:rsidR="00BF3DB3">
        <w:rPr>
          <w:lang w:val="en-US"/>
        </w:rPr>
        <w:t>;</w:t>
      </w:r>
      <w:proofErr w:type="gramEnd"/>
    </w:p>
    <w:p w14:paraId="37C720AB" w14:textId="4294325D" w:rsidR="0022373A" w:rsidRDefault="0022373A" w:rsidP="005C41A5">
      <w:pPr>
        <w:pStyle w:val="enumlev1"/>
        <w:jc w:val="both"/>
        <w:rPr>
          <w:lang w:val="en-US"/>
        </w:rPr>
      </w:pPr>
      <w:r w:rsidRPr="001C2A98">
        <w:rPr>
          <w:lang w:val="en-US"/>
        </w:rPr>
        <w:t>•</w:t>
      </w:r>
      <w:r w:rsidRPr="001C2A98">
        <w:rPr>
          <w:lang w:val="en-US"/>
        </w:rPr>
        <w:tab/>
        <w:t>deferred revenue from satellite network filings.</w:t>
      </w:r>
    </w:p>
    <w:p w14:paraId="6D3D1D2E" w14:textId="77777777" w:rsidR="0022373A" w:rsidRDefault="0022373A" w:rsidP="00E47170">
      <w:pPr>
        <w:pStyle w:val="Heading5"/>
        <w:spacing w:before="120" w:after="120"/>
        <w:jc w:val="both"/>
        <w:rPr>
          <w:lang w:val="en-US"/>
        </w:rPr>
      </w:pPr>
      <w:bookmarkStart w:id="77" w:name="_Toc305764081"/>
      <w:bookmarkStart w:id="78" w:name="_Toc72224939"/>
      <w:r w:rsidRPr="001C2A98">
        <w:rPr>
          <w:lang w:val="en-US"/>
        </w:rPr>
        <w:t xml:space="preserve">Note </w:t>
      </w:r>
      <w:r w:rsidR="006A440E">
        <w:rPr>
          <w:lang w:val="en-US"/>
        </w:rPr>
        <w:t>6</w:t>
      </w:r>
      <w:r w:rsidRPr="001C2A98">
        <w:rPr>
          <w:lang w:val="en-US"/>
        </w:rPr>
        <w:t xml:space="preserve"> </w:t>
      </w:r>
      <w:r w:rsidRPr="001C2A98">
        <w:rPr>
          <w:lang w:val="en-US"/>
        </w:rPr>
        <w:tab/>
      </w:r>
      <w:r w:rsidRPr="00E87DE1">
        <w:rPr>
          <w:lang w:val="en-US"/>
        </w:rPr>
        <w:t>Cash and cash equivalents</w:t>
      </w:r>
      <w:bookmarkEnd w:id="77"/>
      <w:bookmarkEnd w:id="78"/>
    </w:p>
    <w:tbl>
      <w:tblPr>
        <w:tblW w:w="5000" w:type="pct"/>
        <w:tblLook w:val="04A0" w:firstRow="1" w:lastRow="0" w:firstColumn="1" w:lastColumn="0" w:noHBand="0" w:noVBand="1"/>
      </w:tblPr>
      <w:tblGrid>
        <w:gridCol w:w="5835"/>
        <w:gridCol w:w="1968"/>
        <w:gridCol w:w="1968"/>
      </w:tblGrid>
      <w:tr w:rsidR="00800C85" w:rsidRPr="000B37AD" w14:paraId="39B3114B" w14:textId="77777777" w:rsidTr="00841300">
        <w:trPr>
          <w:trHeight w:val="499"/>
        </w:trPr>
        <w:tc>
          <w:tcPr>
            <w:tcW w:w="2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55E7A"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In thousands of CHF </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69565665" w14:textId="2F8A4A46"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31.12.20</w:t>
            </w:r>
            <w:r w:rsidR="00026F0C" w:rsidRPr="000B37AD">
              <w:rPr>
                <w:rFonts w:asciiTheme="minorHAnsi" w:hAnsiTheme="minorHAnsi" w:cs="Arial"/>
                <w:b/>
                <w:bCs/>
                <w:color w:val="000000"/>
                <w:sz w:val="20"/>
                <w:lang w:val="en-US" w:eastAsia="zh-CN"/>
              </w:rPr>
              <w:t>20</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303D45FF" w14:textId="07A9EC2C"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31.12.201</w:t>
            </w:r>
            <w:r w:rsidR="00026F0C" w:rsidRPr="000B37AD">
              <w:rPr>
                <w:rFonts w:asciiTheme="minorHAnsi" w:hAnsiTheme="minorHAnsi" w:cs="Arial"/>
                <w:b/>
                <w:bCs/>
                <w:color w:val="000000"/>
                <w:sz w:val="20"/>
                <w:lang w:val="en-US" w:eastAsia="zh-CN"/>
              </w:rPr>
              <w:t>9</w:t>
            </w:r>
          </w:p>
        </w:tc>
      </w:tr>
      <w:tr w:rsidR="00800C85" w:rsidRPr="000B37AD" w14:paraId="12950199"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25AB32EE"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33CD8F48"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c>
          <w:tcPr>
            <w:tcW w:w="1007" w:type="pct"/>
            <w:tcBorders>
              <w:top w:val="single" w:sz="4" w:space="0" w:color="auto"/>
              <w:left w:val="nil"/>
              <w:bottom w:val="nil"/>
              <w:right w:val="single" w:sz="4" w:space="0" w:color="auto"/>
            </w:tcBorders>
            <w:shd w:val="clear" w:color="auto" w:fill="auto"/>
            <w:noWrap/>
            <w:vAlign w:val="bottom"/>
            <w:hideMark/>
          </w:tcPr>
          <w:p w14:paraId="6FFE872F"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r>
      <w:tr w:rsidR="00026F0C" w:rsidRPr="000B37AD" w14:paraId="3A4BEDC4"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796B173B"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Cash in CHF</w:t>
            </w:r>
          </w:p>
        </w:tc>
        <w:tc>
          <w:tcPr>
            <w:tcW w:w="1007" w:type="pct"/>
            <w:tcBorders>
              <w:top w:val="nil"/>
              <w:left w:val="nil"/>
              <w:bottom w:val="nil"/>
              <w:right w:val="single" w:sz="4" w:space="0" w:color="auto"/>
            </w:tcBorders>
            <w:shd w:val="clear" w:color="auto" w:fill="auto"/>
            <w:noWrap/>
            <w:vAlign w:val="bottom"/>
            <w:hideMark/>
          </w:tcPr>
          <w:p w14:paraId="1C672BAC" w14:textId="7FCA5D73"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1</w:t>
            </w:r>
            <w:r w:rsidR="0072713F" w:rsidRPr="000B37AD">
              <w:rPr>
                <w:rFonts w:asciiTheme="minorHAnsi" w:hAnsiTheme="minorHAnsi" w:cs="Arial"/>
                <w:color w:val="000000"/>
                <w:sz w:val="20"/>
                <w:lang w:val="en-US" w:eastAsia="zh-CN"/>
              </w:rPr>
              <w:t>6</w:t>
            </w:r>
            <w:r w:rsidRPr="000B37AD">
              <w:rPr>
                <w:rFonts w:asciiTheme="minorHAnsi" w:hAnsiTheme="minorHAnsi" w:cs="Arial"/>
                <w:color w:val="000000"/>
                <w:sz w:val="20"/>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3D031510" w14:textId="7A761D58"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14 </w:t>
            </w:r>
          </w:p>
        </w:tc>
      </w:tr>
      <w:tr w:rsidR="00026F0C" w:rsidRPr="000B37AD" w14:paraId="57FD219C"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0DED41B6"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Cash in foreign currency</w:t>
            </w:r>
          </w:p>
        </w:tc>
        <w:tc>
          <w:tcPr>
            <w:tcW w:w="1007" w:type="pct"/>
            <w:tcBorders>
              <w:top w:val="nil"/>
              <w:left w:val="nil"/>
              <w:bottom w:val="nil"/>
              <w:right w:val="single" w:sz="4" w:space="0" w:color="auto"/>
            </w:tcBorders>
            <w:shd w:val="clear" w:color="auto" w:fill="auto"/>
            <w:noWrap/>
            <w:vAlign w:val="bottom"/>
            <w:hideMark/>
          </w:tcPr>
          <w:p w14:paraId="61FE9DDC" w14:textId="726F11DA"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r w:rsidR="0072713F" w:rsidRPr="000B37AD">
              <w:rPr>
                <w:rFonts w:asciiTheme="minorHAnsi" w:hAnsiTheme="minorHAnsi" w:cs="Arial"/>
                <w:color w:val="000000"/>
                <w:sz w:val="20"/>
                <w:lang w:val="en-US" w:eastAsia="zh-CN"/>
              </w:rPr>
              <w:t>85</w:t>
            </w:r>
          </w:p>
        </w:tc>
        <w:tc>
          <w:tcPr>
            <w:tcW w:w="1007" w:type="pct"/>
            <w:tcBorders>
              <w:top w:val="nil"/>
              <w:left w:val="nil"/>
              <w:bottom w:val="nil"/>
              <w:right w:val="single" w:sz="4" w:space="0" w:color="auto"/>
            </w:tcBorders>
            <w:shd w:val="clear" w:color="auto" w:fill="auto"/>
            <w:noWrap/>
            <w:vAlign w:val="bottom"/>
            <w:hideMark/>
          </w:tcPr>
          <w:p w14:paraId="7FFAEA58" w14:textId="542FFAE8"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107</w:t>
            </w:r>
          </w:p>
        </w:tc>
      </w:tr>
      <w:tr w:rsidR="00026F0C" w:rsidRPr="000B37AD" w14:paraId="1E78AC8E"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24FF5064"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Postal accounts in CHF </w:t>
            </w:r>
          </w:p>
        </w:tc>
        <w:tc>
          <w:tcPr>
            <w:tcW w:w="1007" w:type="pct"/>
            <w:tcBorders>
              <w:top w:val="nil"/>
              <w:left w:val="nil"/>
              <w:bottom w:val="nil"/>
              <w:right w:val="single" w:sz="4" w:space="0" w:color="auto"/>
            </w:tcBorders>
            <w:shd w:val="clear" w:color="auto" w:fill="auto"/>
            <w:noWrap/>
            <w:vAlign w:val="bottom"/>
            <w:hideMark/>
          </w:tcPr>
          <w:p w14:paraId="71BBC353"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842 </w:t>
            </w:r>
          </w:p>
        </w:tc>
        <w:tc>
          <w:tcPr>
            <w:tcW w:w="1007" w:type="pct"/>
            <w:tcBorders>
              <w:top w:val="nil"/>
              <w:left w:val="nil"/>
              <w:bottom w:val="nil"/>
              <w:right w:val="single" w:sz="4" w:space="0" w:color="auto"/>
            </w:tcBorders>
            <w:shd w:val="clear" w:color="auto" w:fill="auto"/>
            <w:noWrap/>
            <w:vAlign w:val="bottom"/>
            <w:hideMark/>
          </w:tcPr>
          <w:p w14:paraId="4B412D6E" w14:textId="17544F58"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842 </w:t>
            </w:r>
          </w:p>
        </w:tc>
      </w:tr>
      <w:tr w:rsidR="00026F0C" w:rsidRPr="000B37AD" w14:paraId="407641FE"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16808407"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Bank current accounts in CHF</w:t>
            </w:r>
          </w:p>
        </w:tc>
        <w:tc>
          <w:tcPr>
            <w:tcW w:w="1007" w:type="pct"/>
            <w:tcBorders>
              <w:top w:val="nil"/>
              <w:left w:val="nil"/>
              <w:bottom w:val="nil"/>
              <w:right w:val="single" w:sz="4" w:space="0" w:color="auto"/>
            </w:tcBorders>
            <w:shd w:val="clear" w:color="auto" w:fill="auto"/>
            <w:noWrap/>
            <w:vAlign w:val="bottom"/>
            <w:hideMark/>
          </w:tcPr>
          <w:p w14:paraId="5B55BC1C" w14:textId="6E2C8B6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r w:rsidR="0072713F" w:rsidRPr="000B37AD">
              <w:rPr>
                <w:rFonts w:asciiTheme="minorHAnsi" w:hAnsiTheme="minorHAnsi" w:cs="Arial"/>
                <w:color w:val="000000"/>
                <w:sz w:val="20"/>
                <w:lang w:val="en-US" w:eastAsia="zh-CN"/>
              </w:rPr>
              <w:t>32</w:t>
            </w:r>
            <w:r w:rsidRPr="000B37AD">
              <w:rPr>
                <w:rFonts w:asciiTheme="minorHAnsi" w:hAnsiTheme="minorHAnsi" w:cs="Arial"/>
                <w:color w:val="000000"/>
                <w:sz w:val="20"/>
                <w:lang w:val="en-US" w:eastAsia="zh-CN"/>
              </w:rPr>
              <w:t>,</w:t>
            </w:r>
            <w:r w:rsidR="0072713F" w:rsidRPr="000B37AD">
              <w:rPr>
                <w:rFonts w:asciiTheme="minorHAnsi" w:hAnsiTheme="minorHAnsi" w:cs="Arial"/>
                <w:color w:val="000000"/>
                <w:sz w:val="20"/>
                <w:lang w:val="en-US" w:eastAsia="zh-CN"/>
              </w:rPr>
              <w:t>760</w:t>
            </w:r>
            <w:r w:rsidRPr="000B37AD">
              <w:rPr>
                <w:rFonts w:asciiTheme="minorHAnsi" w:hAnsiTheme="minorHAnsi" w:cs="Arial"/>
                <w:color w:val="000000"/>
                <w:sz w:val="20"/>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031E6786" w14:textId="4B91470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27,607 </w:t>
            </w:r>
          </w:p>
        </w:tc>
      </w:tr>
      <w:tr w:rsidR="00026F0C" w:rsidRPr="000B37AD" w14:paraId="6740B9EC"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13CE7D9A"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Bank current accounts in foreign currency</w:t>
            </w:r>
          </w:p>
        </w:tc>
        <w:tc>
          <w:tcPr>
            <w:tcW w:w="1007" w:type="pct"/>
            <w:tcBorders>
              <w:top w:val="nil"/>
              <w:left w:val="nil"/>
              <w:bottom w:val="nil"/>
              <w:right w:val="single" w:sz="4" w:space="0" w:color="auto"/>
            </w:tcBorders>
            <w:shd w:val="clear" w:color="auto" w:fill="auto"/>
            <w:noWrap/>
            <w:vAlign w:val="bottom"/>
            <w:hideMark/>
          </w:tcPr>
          <w:p w14:paraId="73B53CA2" w14:textId="78049FFF"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r w:rsidR="0072713F" w:rsidRPr="000B37AD">
              <w:rPr>
                <w:rFonts w:asciiTheme="minorHAnsi" w:hAnsiTheme="minorHAnsi" w:cs="Arial"/>
                <w:color w:val="000000"/>
                <w:sz w:val="20"/>
                <w:lang w:val="en-US" w:eastAsia="zh-CN"/>
              </w:rPr>
              <w:t>9</w:t>
            </w:r>
            <w:r w:rsidRPr="000B37AD">
              <w:rPr>
                <w:rFonts w:asciiTheme="minorHAnsi" w:hAnsiTheme="minorHAnsi" w:cs="Arial"/>
                <w:color w:val="000000"/>
                <w:sz w:val="20"/>
                <w:lang w:val="en-US" w:eastAsia="zh-CN"/>
              </w:rPr>
              <w:t>,</w:t>
            </w:r>
            <w:r w:rsidR="0072713F" w:rsidRPr="000B37AD">
              <w:rPr>
                <w:rFonts w:asciiTheme="minorHAnsi" w:hAnsiTheme="minorHAnsi" w:cs="Arial"/>
                <w:color w:val="000000"/>
                <w:sz w:val="20"/>
                <w:lang w:val="en-US" w:eastAsia="zh-CN"/>
              </w:rPr>
              <w:t>731</w:t>
            </w:r>
            <w:r w:rsidRPr="000B37AD">
              <w:rPr>
                <w:rFonts w:asciiTheme="minorHAnsi" w:hAnsiTheme="minorHAnsi" w:cs="Arial"/>
                <w:color w:val="000000"/>
                <w:sz w:val="20"/>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0AE3FBD4" w14:textId="0C7A88CA"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23,211 </w:t>
            </w:r>
          </w:p>
        </w:tc>
      </w:tr>
      <w:tr w:rsidR="00026F0C" w:rsidRPr="000B37AD" w14:paraId="4CCFB356"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39297EA2"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Sight accounts in CHF </w:t>
            </w:r>
          </w:p>
        </w:tc>
        <w:tc>
          <w:tcPr>
            <w:tcW w:w="1007" w:type="pct"/>
            <w:tcBorders>
              <w:top w:val="nil"/>
              <w:left w:val="nil"/>
              <w:bottom w:val="nil"/>
              <w:right w:val="single" w:sz="4" w:space="0" w:color="auto"/>
            </w:tcBorders>
            <w:shd w:val="clear" w:color="auto" w:fill="auto"/>
            <w:noWrap/>
            <w:vAlign w:val="bottom"/>
            <w:hideMark/>
          </w:tcPr>
          <w:p w14:paraId="07EBD5E9" w14:textId="6E64D2F6"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r w:rsidR="0072713F" w:rsidRPr="000B37AD">
              <w:rPr>
                <w:rFonts w:asciiTheme="minorHAnsi" w:hAnsiTheme="minorHAnsi" w:cs="Arial"/>
                <w:color w:val="000000"/>
                <w:sz w:val="20"/>
                <w:lang w:val="en-US" w:eastAsia="zh-CN"/>
              </w:rPr>
              <w:t>55</w:t>
            </w:r>
            <w:r w:rsidRPr="000B37AD">
              <w:rPr>
                <w:rFonts w:asciiTheme="minorHAnsi" w:hAnsiTheme="minorHAnsi" w:cs="Arial"/>
                <w:color w:val="000000"/>
                <w:sz w:val="20"/>
                <w:lang w:val="en-US" w:eastAsia="zh-CN"/>
              </w:rPr>
              <w:t>,</w:t>
            </w:r>
            <w:r w:rsidR="0072713F" w:rsidRPr="000B37AD">
              <w:rPr>
                <w:rFonts w:asciiTheme="minorHAnsi" w:hAnsiTheme="minorHAnsi" w:cs="Arial"/>
                <w:color w:val="000000"/>
                <w:sz w:val="20"/>
                <w:lang w:val="en-US" w:eastAsia="zh-CN"/>
              </w:rPr>
              <w:t>972</w:t>
            </w:r>
            <w:r w:rsidRPr="000B37AD">
              <w:rPr>
                <w:rFonts w:asciiTheme="minorHAnsi" w:hAnsiTheme="minorHAnsi" w:cs="Arial"/>
                <w:color w:val="000000"/>
                <w:sz w:val="20"/>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7D7A02F0" w14:textId="154508F3"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127,070 </w:t>
            </w:r>
          </w:p>
        </w:tc>
      </w:tr>
      <w:tr w:rsidR="00026F0C" w:rsidRPr="000B37AD" w14:paraId="54658D36"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571FD7B6"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7BA3496A"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424461B7" w14:textId="055218EE"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p>
        </w:tc>
      </w:tr>
      <w:tr w:rsidR="00800C85" w:rsidRPr="000B37AD" w14:paraId="0D398F5B" w14:textId="77777777" w:rsidTr="00841300">
        <w:trPr>
          <w:trHeight w:val="499"/>
        </w:trPr>
        <w:tc>
          <w:tcPr>
            <w:tcW w:w="2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72164"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Cash and cash equivalents</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7BF8CBD2" w14:textId="2F2B7BF3"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 xml:space="preserve">             </w:t>
            </w:r>
            <w:r w:rsidR="0072713F" w:rsidRPr="000B37AD">
              <w:rPr>
                <w:rFonts w:asciiTheme="minorHAnsi" w:hAnsiTheme="minorHAnsi" w:cs="Arial"/>
                <w:b/>
                <w:bCs/>
                <w:color w:val="000000"/>
                <w:sz w:val="20"/>
                <w:lang w:val="en-US" w:eastAsia="zh-CN"/>
              </w:rPr>
              <w:t>99</w:t>
            </w:r>
            <w:r w:rsidRPr="000B37AD">
              <w:rPr>
                <w:rFonts w:asciiTheme="minorHAnsi" w:hAnsiTheme="minorHAnsi" w:cs="Arial"/>
                <w:b/>
                <w:bCs/>
                <w:color w:val="000000"/>
                <w:sz w:val="20"/>
                <w:lang w:val="en-US" w:eastAsia="zh-CN"/>
              </w:rPr>
              <w:t>,</w:t>
            </w:r>
            <w:r w:rsidR="0072713F" w:rsidRPr="000B37AD">
              <w:rPr>
                <w:rFonts w:asciiTheme="minorHAnsi" w:hAnsiTheme="minorHAnsi" w:cs="Arial"/>
                <w:b/>
                <w:bCs/>
                <w:color w:val="000000"/>
                <w:sz w:val="20"/>
                <w:lang w:val="en-US" w:eastAsia="zh-CN"/>
              </w:rPr>
              <w:t>406</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12B036F8" w14:textId="1A2AB52F" w:rsidR="00800C85" w:rsidRPr="000B37AD" w:rsidRDefault="00841300"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 xml:space="preserve">             </w:t>
            </w:r>
            <w:r w:rsidR="0072713F" w:rsidRPr="000B37AD">
              <w:rPr>
                <w:rFonts w:asciiTheme="minorHAnsi" w:hAnsiTheme="minorHAnsi" w:cs="Arial"/>
                <w:b/>
                <w:bCs/>
                <w:color w:val="000000"/>
                <w:sz w:val="20"/>
                <w:lang w:val="en-US" w:eastAsia="zh-CN"/>
              </w:rPr>
              <w:t>178,852</w:t>
            </w:r>
          </w:p>
        </w:tc>
      </w:tr>
    </w:tbl>
    <w:p w14:paraId="743D3F91" w14:textId="77777777" w:rsidR="00800C85" w:rsidRPr="00800C85" w:rsidRDefault="00800C85" w:rsidP="00800C85">
      <w:pPr>
        <w:rPr>
          <w:lang w:val="en-US"/>
        </w:rPr>
      </w:pPr>
    </w:p>
    <w:p w14:paraId="6CBC8FA4" w14:textId="77777777" w:rsidR="0022373A" w:rsidRDefault="00CB5C3B" w:rsidP="00227D54">
      <w:pPr>
        <w:spacing w:before="0"/>
        <w:rPr>
          <w:lang w:val="en-US"/>
        </w:rPr>
      </w:pPr>
      <w:r>
        <w:rPr>
          <w:lang w:val="en-US"/>
        </w:rPr>
        <w:lastRenderedPageBreak/>
        <w:t xml:space="preserve">Cash deposits are held in </w:t>
      </w:r>
      <w:r w:rsidR="0022373A" w:rsidRPr="00BB58CE">
        <w:rPr>
          <w:lang w:val="en-US"/>
        </w:rPr>
        <w:t xml:space="preserve">bank and postal accounts </w:t>
      </w:r>
      <w:r>
        <w:rPr>
          <w:lang w:val="en-US"/>
        </w:rPr>
        <w:t>and</w:t>
      </w:r>
      <w:r w:rsidR="0022373A" w:rsidRPr="00BB58CE">
        <w:rPr>
          <w:lang w:val="en-US"/>
        </w:rPr>
        <w:t xml:space="preserve"> remunerated at the market ra</w:t>
      </w:r>
      <w:r>
        <w:rPr>
          <w:lang w:val="en-US"/>
        </w:rPr>
        <w:t>tes. The fair value of the cash deposits</w:t>
      </w:r>
      <w:r w:rsidR="0022373A" w:rsidRPr="00BB58CE">
        <w:rPr>
          <w:lang w:val="en-US"/>
        </w:rPr>
        <w:t xml:space="preserve"> is equivalent to the carrying amount.</w:t>
      </w:r>
    </w:p>
    <w:p w14:paraId="18DF6B0F" w14:textId="71709E30" w:rsidR="0022373A" w:rsidRPr="00643AD9" w:rsidRDefault="00643AD9" w:rsidP="002F6D8C">
      <w:pPr>
        <w:tabs>
          <w:tab w:val="clear" w:pos="567"/>
          <w:tab w:val="clear" w:pos="1134"/>
          <w:tab w:val="clear" w:pos="1701"/>
          <w:tab w:val="clear" w:pos="2268"/>
          <w:tab w:val="clear" w:pos="2835"/>
        </w:tabs>
        <w:overflowPunct/>
        <w:autoSpaceDE/>
        <w:autoSpaceDN/>
        <w:adjustRightInd/>
        <w:jc w:val="both"/>
        <w:textAlignment w:val="auto"/>
        <w:rPr>
          <w:lang w:val="en-US"/>
        </w:rPr>
      </w:pPr>
      <w:proofErr w:type="gramStart"/>
      <w:r w:rsidRPr="00643AD9">
        <w:rPr>
          <w:lang w:val="en-US"/>
        </w:rPr>
        <w:t>At</w:t>
      </w:r>
      <w:proofErr w:type="gramEnd"/>
      <w:r w:rsidRPr="00643AD9">
        <w:rPr>
          <w:lang w:val="en-US"/>
        </w:rPr>
        <w:t xml:space="preserve"> 31 December </w:t>
      </w:r>
      <w:r w:rsidR="00111BDD">
        <w:rPr>
          <w:lang w:val="en-US"/>
        </w:rPr>
        <w:t>20</w:t>
      </w:r>
      <w:r w:rsidR="0072713F">
        <w:rPr>
          <w:lang w:val="en-US"/>
        </w:rPr>
        <w:t>20</w:t>
      </w:r>
      <w:r w:rsidR="0022373A" w:rsidRPr="00A014BC">
        <w:rPr>
          <w:lang w:val="en-US"/>
        </w:rPr>
        <w:t xml:space="preserve">, ITU has no credit line. The </w:t>
      </w:r>
      <w:r w:rsidR="00781AF1" w:rsidRPr="00A014BC">
        <w:rPr>
          <w:lang w:val="en-US"/>
        </w:rPr>
        <w:t>available</w:t>
      </w:r>
      <w:r w:rsidR="0022373A" w:rsidRPr="00643AD9">
        <w:rPr>
          <w:lang w:val="en-US"/>
        </w:rPr>
        <w:t xml:space="preserve"> cash is subject to the following restrictions: </w:t>
      </w:r>
    </w:p>
    <w:p w14:paraId="4E1AE841" w14:textId="2AA2CD12" w:rsidR="006B211B" w:rsidRDefault="0022373A" w:rsidP="000A7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cs="Courier New"/>
          <w:szCs w:val="24"/>
          <w:lang w:val="en"/>
        </w:rPr>
      </w:pPr>
      <w:r w:rsidRPr="00643AD9">
        <w:rPr>
          <w:lang w:val="en-US"/>
        </w:rPr>
        <w:t>–</w:t>
      </w:r>
      <w:r w:rsidRPr="00643AD9">
        <w:rPr>
          <w:lang w:val="en-US"/>
        </w:rPr>
        <w:tab/>
      </w:r>
      <w:r w:rsidRPr="00F26FE9">
        <w:rPr>
          <w:lang w:val="en-US"/>
        </w:rPr>
        <w:t xml:space="preserve">Sight accounts in </w:t>
      </w:r>
      <w:r w:rsidR="00BB58CE" w:rsidRPr="00F26FE9">
        <w:rPr>
          <w:lang w:val="en-US"/>
        </w:rPr>
        <w:t>favor</w:t>
      </w:r>
      <w:r w:rsidRPr="00F26FE9">
        <w:rPr>
          <w:lang w:val="en-US"/>
        </w:rPr>
        <w:t xml:space="preserve"> of beneficiaries of the ITU pension funds which have been operating as closed funds since the organization</w:t>
      </w:r>
      <w:r w:rsidR="007A552E" w:rsidRPr="00F26FE9">
        <w:rPr>
          <w:lang w:val="en-US"/>
        </w:rPr>
        <w:t>’</w:t>
      </w:r>
      <w:r w:rsidRPr="00F26FE9">
        <w:rPr>
          <w:lang w:val="en-US"/>
        </w:rPr>
        <w:t>s affiliation to UNJSPF and the Staff Health Insurance Fund</w:t>
      </w:r>
      <w:r w:rsidR="000A4D7A">
        <w:rPr>
          <w:lang w:val="en-US"/>
        </w:rPr>
        <w:t>.</w:t>
      </w:r>
      <w:r w:rsidR="006B211B" w:rsidRPr="008F04D6">
        <w:rPr>
          <w:rFonts w:cs="Courier New"/>
          <w:szCs w:val="24"/>
          <w:lang w:val="en"/>
        </w:rPr>
        <w:t xml:space="preserve"> Given</w:t>
      </w:r>
      <w:r w:rsidR="006B211B" w:rsidRPr="00F26FE9">
        <w:rPr>
          <w:rFonts w:cs="Courier New"/>
          <w:szCs w:val="24"/>
          <w:lang w:val="en"/>
        </w:rPr>
        <w:t xml:space="preserve"> the policy of negative interest on the financial market, this amount cannot be invested in </w:t>
      </w:r>
      <w:r w:rsidR="008D3493">
        <w:rPr>
          <w:rFonts w:cs="Courier New"/>
          <w:szCs w:val="24"/>
          <w:lang w:val="en"/>
        </w:rPr>
        <w:t>short</w:t>
      </w:r>
      <w:r w:rsidR="00DC014B">
        <w:rPr>
          <w:rFonts w:cs="Courier New"/>
          <w:szCs w:val="24"/>
          <w:lang w:val="en"/>
        </w:rPr>
        <w:t>-</w:t>
      </w:r>
      <w:r w:rsidR="008D3493">
        <w:rPr>
          <w:rFonts w:cs="Courier New"/>
          <w:szCs w:val="24"/>
          <w:lang w:val="en"/>
        </w:rPr>
        <w:t>term</w:t>
      </w:r>
      <w:r w:rsidR="006B211B" w:rsidRPr="00F26FE9">
        <w:rPr>
          <w:rFonts w:cs="Courier New"/>
          <w:szCs w:val="24"/>
          <w:lang w:val="en"/>
        </w:rPr>
        <w:t xml:space="preserve"> deposits. </w:t>
      </w:r>
    </w:p>
    <w:p w14:paraId="794CDC3A" w14:textId="77777777" w:rsidR="0022373A" w:rsidRPr="001C2A98" w:rsidRDefault="0022373A" w:rsidP="00E47170">
      <w:pPr>
        <w:pStyle w:val="Heading5"/>
        <w:spacing w:before="120"/>
        <w:jc w:val="both"/>
        <w:rPr>
          <w:lang w:val="en-US"/>
        </w:rPr>
      </w:pPr>
      <w:bookmarkStart w:id="79" w:name="_Toc305764082"/>
      <w:bookmarkStart w:id="80" w:name="_Toc72224940"/>
      <w:r w:rsidRPr="001C2A98">
        <w:rPr>
          <w:lang w:val="en-US"/>
        </w:rPr>
        <w:t xml:space="preserve">Note </w:t>
      </w:r>
      <w:r w:rsidR="009A0DC5">
        <w:rPr>
          <w:lang w:val="en-US"/>
        </w:rPr>
        <w:t>7</w:t>
      </w:r>
      <w:r w:rsidRPr="001C2A98">
        <w:rPr>
          <w:lang w:val="en-US"/>
        </w:rPr>
        <w:tab/>
      </w:r>
      <w:r w:rsidRPr="00E87DE1">
        <w:rPr>
          <w:lang w:val="en-US"/>
        </w:rPr>
        <w:t>Investments</w:t>
      </w:r>
      <w:bookmarkEnd w:id="79"/>
      <w:bookmarkEnd w:id="80"/>
    </w:p>
    <w:p w14:paraId="14A99C60" w14:textId="77777777" w:rsidR="00ED0279" w:rsidRDefault="0022373A" w:rsidP="00BC2788">
      <w:pPr>
        <w:snapToGrid w:val="0"/>
        <w:spacing w:after="120"/>
        <w:jc w:val="both"/>
        <w:rPr>
          <w:lang w:val="en-US"/>
        </w:rPr>
      </w:pPr>
      <w:r w:rsidRPr="001C2A98">
        <w:rPr>
          <w:lang w:val="en-US"/>
        </w:rPr>
        <w:t>Fixed-term investments are remunerated at market rates</w:t>
      </w:r>
      <w:r w:rsidR="00D87FEE">
        <w:rPr>
          <w:lang w:val="en-US"/>
        </w:rPr>
        <w:t xml:space="preserve"> and </w:t>
      </w:r>
      <w:r w:rsidR="00D87FEE" w:rsidRPr="00FA0E3D">
        <w:rPr>
          <w:lang w:val="en-US"/>
        </w:rPr>
        <w:t>classified as financial instruments at fair value through surplus/deficit</w:t>
      </w:r>
      <w:r w:rsidRPr="00FA0E3D">
        <w:rPr>
          <w:lang w:val="en-US"/>
        </w:rPr>
        <w:t>.</w:t>
      </w:r>
      <w:r w:rsidR="00D87FEE" w:rsidRPr="00FA0E3D">
        <w:rPr>
          <w:lang w:val="en-US"/>
        </w:rPr>
        <w:t xml:space="preserve"> The fair value of the cash deposits is equivalent to the carrying amount.</w:t>
      </w:r>
    </w:p>
    <w:tbl>
      <w:tblPr>
        <w:tblW w:w="5000" w:type="pct"/>
        <w:tblLook w:val="04A0" w:firstRow="1" w:lastRow="0" w:firstColumn="1" w:lastColumn="0" w:noHBand="0" w:noVBand="1"/>
      </w:tblPr>
      <w:tblGrid>
        <w:gridCol w:w="6271"/>
        <w:gridCol w:w="1751"/>
        <w:gridCol w:w="1749"/>
      </w:tblGrid>
      <w:tr w:rsidR="002F6D8C" w:rsidRPr="002F6D8C" w14:paraId="4C97169F" w14:textId="77777777" w:rsidTr="00232CAE">
        <w:trPr>
          <w:trHeight w:val="499"/>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0D9BA"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2"/>
                <w:szCs w:val="22"/>
                <w:lang w:val="en-US" w:eastAsia="zh-CN"/>
              </w:rPr>
            </w:pPr>
            <w:r w:rsidRPr="002F6D8C">
              <w:rPr>
                <w:rFonts w:asciiTheme="minorHAnsi" w:hAnsiTheme="minorHAnsi" w:cs="Arial"/>
                <w:sz w:val="22"/>
                <w:szCs w:val="22"/>
                <w:lang w:val="en-US" w:eastAsia="zh-CN"/>
              </w:rPr>
              <w:t xml:space="preserve">In thousands of CHF </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520DA004" w14:textId="304ADA48"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31.12.20</w:t>
            </w:r>
            <w:r w:rsidR="00103988">
              <w:rPr>
                <w:rFonts w:asciiTheme="minorHAnsi" w:hAnsiTheme="minorHAnsi" w:cs="Arial"/>
                <w:b/>
                <w:bCs/>
                <w:color w:val="000000"/>
                <w:sz w:val="22"/>
                <w:szCs w:val="22"/>
                <w:lang w:val="en-US" w:eastAsia="zh-CN"/>
              </w:rPr>
              <w:t>20</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6FC0A56C" w14:textId="319C28F4"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31.12.201</w:t>
            </w:r>
            <w:r w:rsidR="0072713F">
              <w:rPr>
                <w:rFonts w:asciiTheme="minorHAnsi" w:hAnsiTheme="minorHAnsi" w:cs="Arial"/>
                <w:b/>
                <w:bCs/>
                <w:color w:val="000000"/>
                <w:sz w:val="22"/>
                <w:szCs w:val="22"/>
                <w:lang w:val="en-US" w:eastAsia="zh-CN"/>
              </w:rPr>
              <w:t>9</w:t>
            </w:r>
          </w:p>
        </w:tc>
      </w:tr>
      <w:tr w:rsidR="002F6D8C" w:rsidRPr="002F6D8C" w14:paraId="5774A4CC"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5B4BAB4D"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6" w:type="pct"/>
            <w:tcBorders>
              <w:top w:val="nil"/>
              <w:left w:val="nil"/>
              <w:bottom w:val="nil"/>
              <w:right w:val="single" w:sz="4" w:space="0" w:color="auto"/>
            </w:tcBorders>
            <w:shd w:val="clear" w:color="auto" w:fill="auto"/>
            <w:noWrap/>
            <w:vAlign w:val="bottom"/>
            <w:hideMark/>
          </w:tcPr>
          <w:p w14:paraId="00F78523" w14:textId="77777777" w:rsidR="002F6D8C" w:rsidRPr="002F6D8C" w:rsidRDefault="002F6D8C"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5" w:type="pct"/>
            <w:tcBorders>
              <w:top w:val="nil"/>
              <w:left w:val="nil"/>
              <w:bottom w:val="nil"/>
              <w:right w:val="single" w:sz="4" w:space="0" w:color="auto"/>
            </w:tcBorders>
            <w:shd w:val="clear" w:color="auto" w:fill="auto"/>
            <w:noWrap/>
            <w:vAlign w:val="bottom"/>
            <w:hideMark/>
          </w:tcPr>
          <w:p w14:paraId="32BB533A" w14:textId="77777777" w:rsidR="002F6D8C" w:rsidRPr="002F6D8C" w:rsidRDefault="002F6D8C"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72713F" w:rsidRPr="002F6D8C" w14:paraId="6D405F6A"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30E30B73" w14:textId="77777777"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Fixed-term investments</w:t>
            </w:r>
          </w:p>
        </w:tc>
        <w:tc>
          <w:tcPr>
            <w:tcW w:w="896" w:type="pct"/>
            <w:tcBorders>
              <w:top w:val="nil"/>
              <w:left w:val="nil"/>
              <w:bottom w:val="nil"/>
              <w:right w:val="single" w:sz="4" w:space="0" w:color="auto"/>
            </w:tcBorders>
            <w:shd w:val="clear" w:color="auto" w:fill="auto"/>
            <w:noWrap/>
            <w:vAlign w:val="bottom"/>
            <w:hideMark/>
          </w:tcPr>
          <w:p w14:paraId="113B1B23" w14:textId="766CF574"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95</w:t>
            </w:r>
            <w:r w:rsidRPr="002F6D8C">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516</w:t>
            </w:r>
            <w:r w:rsidRPr="002F6D8C">
              <w:rPr>
                <w:rFonts w:asciiTheme="minorHAnsi" w:hAnsiTheme="minorHAnsi" w:cs="Arial"/>
                <w:color w:val="000000"/>
                <w:sz w:val="22"/>
                <w:szCs w:val="22"/>
                <w:lang w:val="en-US" w:eastAsia="zh-CN"/>
              </w:rPr>
              <w:t xml:space="preserve"> </w:t>
            </w:r>
          </w:p>
        </w:tc>
        <w:tc>
          <w:tcPr>
            <w:tcW w:w="895" w:type="pct"/>
            <w:tcBorders>
              <w:top w:val="nil"/>
              <w:left w:val="nil"/>
              <w:bottom w:val="nil"/>
              <w:right w:val="single" w:sz="4" w:space="0" w:color="auto"/>
            </w:tcBorders>
            <w:shd w:val="clear" w:color="auto" w:fill="auto"/>
            <w:noWrap/>
            <w:vAlign w:val="bottom"/>
            <w:hideMark/>
          </w:tcPr>
          <w:p w14:paraId="238CD7D2" w14:textId="44574E31"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33</w:t>
            </w:r>
            <w:r w:rsidRPr="002F6D8C">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329</w:t>
            </w:r>
            <w:r w:rsidRPr="002F6D8C">
              <w:rPr>
                <w:rFonts w:asciiTheme="minorHAnsi" w:hAnsiTheme="minorHAnsi" w:cs="Arial"/>
                <w:color w:val="000000"/>
                <w:sz w:val="22"/>
                <w:szCs w:val="22"/>
                <w:lang w:val="en-US" w:eastAsia="zh-CN"/>
              </w:rPr>
              <w:t xml:space="preserve"> </w:t>
            </w:r>
          </w:p>
        </w:tc>
      </w:tr>
      <w:tr w:rsidR="0072713F" w:rsidRPr="002F6D8C" w14:paraId="3BC22301"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59995453" w14:textId="77777777"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6" w:type="pct"/>
            <w:tcBorders>
              <w:top w:val="nil"/>
              <w:left w:val="nil"/>
              <w:bottom w:val="nil"/>
              <w:right w:val="single" w:sz="4" w:space="0" w:color="auto"/>
            </w:tcBorders>
            <w:shd w:val="clear" w:color="auto" w:fill="auto"/>
            <w:noWrap/>
            <w:vAlign w:val="bottom"/>
            <w:hideMark/>
          </w:tcPr>
          <w:p w14:paraId="6A44E6DE" w14:textId="77777777"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5" w:type="pct"/>
            <w:tcBorders>
              <w:top w:val="nil"/>
              <w:left w:val="nil"/>
              <w:bottom w:val="nil"/>
              <w:right w:val="single" w:sz="4" w:space="0" w:color="auto"/>
            </w:tcBorders>
            <w:shd w:val="clear" w:color="auto" w:fill="auto"/>
            <w:noWrap/>
            <w:vAlign w:val="bottom"/>
            <w:hideMark/>
          </w:tcPr>
          <w:p w14:paraId="7059B002" w14:textId="41507FD3"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72713F" w:rsidRPr="002F6D8C" w14:paraId="03150989" w14:textId="77777777" w:rsidTr="00232CAE">
        <w:trPr>
          <w:trHeight w:val="499"/>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5B4F5" w14:textId="77777777"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Investments</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38BBDB71" w14:textId="16053D5D"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95</w:t>
            </w:r>
            <w:r w:rsidRPr="002F6D8C">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516</w:t>
            </w:r>
            <w:r w:rsidRPr="002F6D8C">
              <w:rPr>
                <w:rFonts w:asciiTheme="minorHAnsi" w:hAnsiTheme="minorHAnsi" w:cs="Arial"/>
                <w:b/>
                <w:bCs/>
                <w:color w:val="000000"/>
                <w:sz w:val="22"/>
                <w:szCs w:val="22"/>
                <w:lang w:val="en-US" w:eastAsia="zh-CN"/>
              </w:rPr>
              <w:t xml:space="preserve"> </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19DE5FFC" w14:textId="0D0ACB8F"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33</w:t>
            </w:r>
            <w:r w:rsidRPr="002F6D8C">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329</w:t>
            </w:r>
            <w:r w:rsidRPr="002F6D8C">
              <w:rPr>
                <w:rFonts w:asciiTheme="minorHAnsi" w:hAnsiTheme="minorHAnsi" w:cs="Arial"/>
                <w:b/>
                <w:bCs/>
                <w:color w:val="000000"/>
                <w:sz w:val="22"/>
                <w:szCs w:val="22"/>
                <w:lang w:val="en-US" w:eastAsia="zh-CN"/>
              </w:rPr>
              <w:t xml:space="preserve"> </w:t>
            </w:r>
          </w:p>
        </w:tc>
      </w:tr>
    </w:tbl>
    <w:p w14:paraId="4E91BEB1" w14:textId="77777777" w:rsidR="00C700DF" w:rsidRDefault="0022373A" w:rsidP="00117D29">
      <w:pPr>
        <w:tabs>
          <w:tab w:val="clear" w:pos="567"/>
          <w:tab w:val="clear" w:pos="1134"/>
          <w:tab w:val="clear" w:pos="1701"/>
          <w:tab w:val="clear" w:pos="2268"/>
          <w:tab w:val="clear" w:pos="2835"/>
        </w:tabs>
        <w:overflowPunct/>
        <w:autoSpaceDE/>
        <w:autoSpaceDN/>
        <w:adjustRightInd/>
        <w:textAlignment w:val="auto"/>
        <w:rPr>
          <w:rFonts w:cs="Arial"/>
          <w:szCs w:val="24"/>
          <w:lang w:val="en-US" w:eastAsia="fr-FR"/>
        </w:rPr>
      </w:pPr>
      <w:r w:rsidRPr="001C2A98">
        <w:rPr>
          <w:rFonts w:cs="Arial"/>
          <w:szCs w:val="24"/>
          <w:lang w:val="en-US" w:eastAsia="fr-FR"/>
        </w:rPr>
        <w:t xml:space="preserve">A breakdown of fixed-term investments by date of maturity (period remaining) and by currency is shown below: </w:t>
      </w:r>
    </w:p>
    <w:p w14:paraId="484D7546" w14:textId="77777777" w:rsidR="00C470E2" w:rsidRDefault="00C470E2" w:rsidP="00BD4C15">
      <w:pPr>
        <w:tabs>
          <w:tab w:val="clear" w:pos="567"/>
          <w:tab w:val="clear" w:pos="1134"/>
          <w:tab w:val="clear" w:pos="1701"/>
          <w:tab w:val="clear" w:pos="2268"/>
          <w:tab w:val="clear" w:pos="2835"/>
        </w:tabs>
        <w:overflowPunct/>
        <w:autoSpaceDE/>
        <w:autoSpaceDN/>
        <w:adjustRightInd/>
        <w:spacing w:before="0"/>
        <w:textAlignment w:val="auto"/>
        <w:rPr>
          <w:rFonts w:cs="Arial"/>
          <w:szCs w:val="24"/>
          <w:lang w:val="en-US" w:eastAsia="fr-FR"/>
        </w:rPr>
      </w:pPr>
    </w:p>
    <w:tbl>
      <w:tblPr>
        <w:tblW w:w="5000" w:type="pct"/>
        <w:tblLayout w:type="fixed"/>
        <w:tblLook w:val="04A0" w:firstRow="1" w:lastRow="0" w:firstColumn="1" w:lastColumn="0" w:noHBand="0" w:noVBand="1"/>
      </w:tblPr>
      <w:tblGrid>
        <w:gridCol w:w="2791"/>
        <w:gridCol w:w="236"/>
        <w:gridCol w:w="1513"/>
        <w:gridCol w:w="1128"/>
        <w:gridCol w:w="713"/>
        <w:gridCol w:w="1088"/>
        <w:gridCol w:w="1128"/>
        <w:gridCol w:w="1174"/>
      </w:tblGrid>
      <w:tr w:rsidR="002F6D8C" w:rsidRPr="001B7091" w14:paraId="552EBF6F" w14:textId="77777777" w:rsidTr="000E0027">
        <w:trPr>
          <w:trHeight w:val="499"/>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EAA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In thousands for each currency</w:t>
            </w:r>
          </w:p>
        </w:tc>
        <w:tc>
          <w:tcPr>
            <w:tcW w:w="121" w:type="pct"/>
            <w:tcBorders>
              <w:top w:val="single" w:sz="4" w:space="0" w:color="auto"/>
              <w:left w:val="nil"/>
              <w:bottom w:val="single" w:sz="4" w:space="0" w:color="auto"/>
              <w:right w:val="nil"/>
            </w:tcBorders>
          </w:tcPr>
          <w:p w14:paraId="2B6DE10E"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color w:val="000000"/>
                <w:sz w:val="20"/>
                <w:lang w:val="en-US" w:eastAsia="zh-CN"/>
              </w:rPr>
            </w:pPr>
          </w:p>
        </w:tc>
        <w:tc>
          <w:tcPr>
            <w:tcW w:w="171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15FA343" w14:textId="199987A1" w:rsidR="00C470E2" w:rsidRPr="00073B1A" w:rsidRDefault="00C470E2" w:rsidP="002F6D8C">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0"/>
                <w:lang w:val="en-US" w:eastAsia="zh-CN"/>
              </w:rPr>
            </w:pPr>
            <w:r w:rsidRPr="00073B1A">
              <w:rPr>
                <w:rFonts w:asciiTheme="minorHAnsi" w:hAnsiTheme="minorHAnsi" w:cs="Arial"/>
                <w:b/>
                <w:bCs/>
                <w:color w:val="000000"/>
                <w:sz w:val="22"/>
                <w:szCs w:val="22"/>
                <w:lang w:val="en-US" w:eastAsia="zh-CN"/>
              </w:rPr>
              <w:t>31.12.20</w:t>
            </w:r>
            <w:r w:rsidR="00103988">
              <w:rPr>
                <w:rFonts w:asciiTheme="minorHAnsi" w:hAnsiTheme="minorHAnsi" w:cs="Arial"/>
                <w:b/>
                <w:bCs/>
                <w:color w:val="000000"/>
                <w:sz w:val="22"/>
                <w:szCs w:val="22"/>
                <w:lang w:val="en-US" w:eastAsia="zh-CN"/>
              </w:rPr>
              <w:t>20</w:t>
            </w:r>
          </w:p>
        </w:tc>
        <w:tc>
          <w:tcPr>
            <w:tcW w:w="173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D071EA0" w14:textId="1C4DE20F" w:rsidR="00C470E2" w:rsidRPr="001B7091" w:rsidRDefault="00C470E2" w:rsidP="002F6D8C">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color w:val="000000"/>
                <w:sz w:val="20"/>
                <w:lang w:val="en-US" w:eastAsia="zh-CN"/>
              </w:rPr>
            </w:pPr>
            <w:r w:rsidRPr="00073B1A">
              <w:rPr>
                <w:rFonts w:asciiTheme="minorHAnsi" w:hAnsiTheme="minorHAnsi" w:cs="Arial"/>
                <w:b/>
                <w:bCs/>
                <w:color w:val="000000"/>
                <w:sz w:val="22"/>
                <w:szCs w:val="22"/>
                <w:lang w:val="en-US" w:eastAsia="zh-CN"/>
              </w:rPr>
              <w:t>31.12.201</w:t>
            </w:r>
            <w:r w:rsidR="00103988">
              <w:rPr>
                <w:rFonts w:asciiTheme="minorHAnsi" w:hAnsiTheme="minorHAnsi" w:cs="Arial"/>
                <w:b/>
                <w:bCs/>
                <w:color w:val="000000"/>
                <w:sz w:val="22"/>
                <w:szCs w:val="22"/>
                <w:lang w:val="en-US" w:eastAsia="zh-CN"/>
              </w:rPr>
              <w:t>9</w:t>
            </w:r>
          </w:p>
        </w:tc>
      </w:tr>
      <w:tr w:rsidR="002F6D8C" w:rsidRPr="001B7091" w14:paraId="2A0D994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7D72E0F5"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20"/>
                <w:lang w:val="en-US" w:eastAsia="zh-CN"/>
              </w:rPr>
            </w:pPr>
            <w:r w:rsidRPr="001B7091">
              <w:rPr>
                <w:rFonts w:ascii="Arial" w:hAnsi="Arial" w:cs="Arial"/>
                <w:color w:val="000000"/>
                <w:sz w:val="20"/>
                <w:lang w:val="en-US" w:eastAsia="zh-CN"/>
              </w:rPr>
              <w:t> </w:t>
            </w:r>
          </w:p>
        </w:tc>
        <w:tc>
          <w:tcPr>
            <w:tcW w:w="121" w:type="pct"/>
            <w:tcBorders>
              <w:top w:val="nil"/>
              <w:left w:val="nil"/>
              <w:bottom w:val="nil"/>
              <w:right w:val="nil"/>
            </w:tcBorders>
          </w:tcPr>
          <w:p w14:paraId="3B2D1CD4"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4CB7B46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CHF </w:t>
            </w:r>
          </w:p>
        </w:tc>
        <w:tc>
          <w:tcPr>
            <w:tcW w:w="577" w:type="pct"/>
            <w:tcBorders>
              <w:top w:val="nil"/>
              <w:left w:val="nil"/>
              <w:bottom w:val="nil"/>
              <w:right w:val="single" w:sz="4" w:space="0" w:color="auto"/>
            </w:tcBorders>
            <w:shd w:val="clear" w:color="auto" w:fill="auto"/>
            <w:noWrap/>
            <w:vAlign w:val="bottom"/>
            <w:hideMark/>
          </w:tcPr>
          <w:p w14:paraId="3E8FAC07"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USD </w:t>
            </w:r>
          </w:p>
        </w:tc>
        <w:tc>
          <w:tcPr>
            <w:tcW w:w="365" w:type="pct"/>
            <w:tcBorders>
              <w:top w:val="nil"/>
              <w:left w:val="nil"/>
              <w:bottom w:val="nil"/>
              <w:right w:val="single" w:sz="4" w:space="0" w:color="auto"/>
            </w:tcBorders>
            <w:shd w:val="clear" w:color="auto" w:fill="auto"/>
            <w:noWrap/>
            <w:vAlign w:val="bottom"/>
            <w:hideMark/>
          </w:tcPr>
          <w:p w14:paraId="28C76AA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EUR </w:t>
            </w:r>
          </w:p>
        </w:tc>
        <w:tc>
          <w:tcPr>
            <w:tcW w:w="557" w:type="pct"/>
            <w:tcBorders>
              <w:top w:val="nil"/>
              <w:left w:val="nil"/>
              <w:bottom w:val="nil"/>
              <w:right w:val="single" w:sz="4" w:space="0" w:color="auto"/>
            </w:tcBorders>
            <w:shd w:val="clear" w:color="auto" w:fill="auto"/>
            <w:noWrap/>
            <w:vAlign w:val="bottom"/>
            <w:hideMark/>
          </w:tcPr>
          <w:p w14:paraId="05524D0D"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CHF </w:t>
            </w:r>
          </w:p>
        </w:tc>
        <w:tc>
          <w:tcPr>
            <w:tcW w:w="577" w:type="pct"/>
            <w:tcBorders>
              <w:top w:val="nil"/>
              <w:left w:val="nil"/>
              <w:bottom w:val="nil"/>
              <w:right w:val="single" w:sz="4" w:space="0" w:color="auto"/>
            </w:tcBorders>
            <w:shd w:val="clear" w:color="auto" w:fill="auto"/>
            <w:noWrap/>
            <w:vAlign w:val="bottom"/>
            <w:hideMark/>
          </w:tcPr>
          <w:p w14:paraId="4162A5CB"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USD </w:t>
            </w:r>
          </w:p>
        </w:tc>
        <w:tc>
          <w:tcPr>
            <w:tcW w:w="601" w:type="pct"/>
            <w:tcBorders>
              <w:top w:val="nil"/>
              <w:left w:val="nil"/>
              <w:bottom w:val="nil"/>
              <w:right w:val="single" w:sz="4" w:space="0" w:color="auto"/>
            </w:tcBorders>
            <w:shd w:val="clear" w:color="auto" w:fill="auto"/>
            <w:noWrap/>
            <w:vAlign w:val="bottom"/>
            <w:hideMark/>
          </w:tcPr>
          <w:p w14:paraId="007F2DD3"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EUR </w:t>
            </w:r>
          </w:p>
        </w:tc>
      </w:tr>
      <w:tr w:rsidR="002F6D8C" w:rsidRPr="001B7091" w14:paraId="09A9F26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66BEC17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Maturity</w:t>
            </w:r>
          </w:p>
        </w:tc>
        <w:tc>
          <w:tcPr>
            <w:tcW w:w="121" w:type="pct"/>
            <w:tcBorders>
              <w:top w:val="nil"/>
              <w:left w:val="nil"/>
              <w:bottom w:val="nil"/>
              <w:right w:val="nil"/>
            </w:tcBorders>
          </w:tcPr>
          <w:p w14:paraId="3F0FE04F"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5F1D072C"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77A8FFF8"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365" w:type="pct"/>
            <w:tcBorders>
              <w:top w:val="nil"/>
              <w:left w:val="nil"/>
              <w:bottom w:val="nil"/>
              <w:right w:val="single" w:sz="4" w:space="0" w:color="auto"/>
            </w:tcBorders>
            <w:shd w:val="clear" w:color="auto" w:fill="auto"/>
            <w:noWrap/>
            <w:vAlign w:val="bottom"/>
            <w:hideMark/>
          </w:tcPr>
          <w:p w14:paraId="2970B6E5"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642534F3"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026D2C3E"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601" w:type="pct"/>
            <w:tcBorders>
              <w:top w:val="nil"/>
              <w:left w:val="nil"/>
              <w:bottom w:val="nil"/>
              <w:right w:val="single" w:sz="4" w:space="0" w:color="auto"/>
            </w:tcBorders>
            <w:shd w:val="clear" w:color="auto" w:fill="auto"/>
            <w:noWrap/>
            <w:vAlign w:val="bottom"/>
            <w:hideMark/>
          </w:tcPr>
          <w:p w14:paraId="3146F175"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72713F" w:rsidRPr="001B7091" w14:paraId="2B389D71"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57C5C657"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0 - 3 months </w:t>
            </w:r>
          </w:p>
        </w:tc>
        <w:tc>
          <w:tcPr>
            <w:tcW w:w="121" w:type="pct"/>
            <w:tcBorders>
              <w:top w:val="nil"/>
              <w:left w:val="nil"/>
              <w:bottom w:val="nil"/>
              <w:right w:val="nil"/>
            </w:tcBorders>
          </w:tcPr>
          <w:p w14:paraId="5956DEC8" w14:textId="77777777" w:rsidR="0072713F" w:rsidRPr="001B7091"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74AD7D10"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3EA3C9EC" w14:textId="6200F200"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28</w:t>
            </w:r>
            <w:r w:rsidRPr="00073B1A">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614</w:t>
            </w:r>
            <w:r w:rsidRPr="00073B1A">
              <w:rPr>
                <w:rFonts w:asciiTheme="minorHAnsi" w:hAnsiTheme="minorHAnsi" w:cs="Arial"/>
                <w:color w:val="000000"/>
                <w:sz w:val="22"/>
                <w:szCs w:val="22"/>
                <w:lang w:val="en-US" w:eastAsia="zh-CN"/>
              </w:rPr>
              <w:t xml:space="preserve"> </w:t>
            </w:r>
          </w:p>
        </w:tc>
        <w:tc>
          <w:tcPr>
            <w:tcW w:w="365" w:type="pct"/>
            <w:tcBorders>
              <w:top w:val="nil"/>
              <w:left w:val="nil"/>
              <w:bottom w:val="nil"/>
              <w:right w:val="single" w:sz="4" w:space="0" w:color="auto"/>
            </w:tcBorders>
            <w:shd w:val="clear" w:color="auto" w:fill="auto"/>
            <w:noWrap/>
            <w:vAlign w:val="bottom"/>
            <w:hideMark/>
          </w:tcPr>
          <w:p w14:paraId="2C8626FF"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r w:rsidRPr="00073B1A">
              <w:rPr>
                <w:rFonts w:asciiTheme="minorHAnsi" w:hAnsiTheme="minorHAnsi" w:cs="Arial"/>
                <w:color w:val="000000"/>
                <w:sz w:val="22"/>
                <w:szCs w:val="22"/>
                <w:lang w:val="en-US" w:eastAsia="zh-CN"/>
              </w:rPr>
              <w:t xml:space="preserve">                   </w:t>
            </w:r>
          </w:p>
        </w:tc>
        <w:tc>
          <w:tcPr>
            <w:tcW w:w="557" w:type="pct"/>
            <w:tcBorders>
              <w:top w:val="nil"/>
              <w:left w:val="nil"/>
              <w:bottom w:val="nil"/>
              <w:right w:val="single" w:sz="4" w:space="0" w:color="auto"/>
            </w:tcBorders>
            <w:shd w:val="clear" w:color="auto" w:fill="auto"/>
            <w:noWrap/>
            <w:vAlign w:val="bottom"/>
            <w:hideMark/>
          </w:tcPr>
          <w:p w14:paraId="3192CA52" w14:textId="070268A2"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676882C7" w14:textId="51BABFEF"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9</w:t>
            </w:r>
            <w:r w:rsidRPr="00073B1A">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012</w:t>
            </w:r>
            <w:r w:rsidRPr="00073B1A">
              <w:rPr>
                <w:rFonts w:asciiTheme="minorHAnsi" w:hAnsiTheme="minorHAnsi" w:cs="Arial"/>
                <w:color w:val="000000"/>
                <w:sz w:val="22"/>
                <w:szCs w:val="22"/>
                <w:lang w:val="en-US" w:eastAsia="zh-CN"/>
              </w:rPr>
              <w:t xml:space="preserve"> </w:t>
            </w:r>
          </w:p>
        </w:tc>
        <w:tc>
          <w:tcPr>
            <w:tcW w:w="601" w:type="pct"/>
            <w:tcBorders>
              <w:top w:val="nil"/>
              <w:left w:val="nil"/>
              <w:bottom w:val="nil"/>
              <w:right w:val="single" w:sz="4" w:space="0" w:color="auto"/>
            </w:tcBorders>
            <w:shd w:val="clear" w:color="auto" w:fill="auto"/>
            <w:noWrap/>
            <w:vAlign w:val="bottom"/>
            <w:hideMark/>
          </w:tcPr>
          <w:p w14:paraId="2F6E0813"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r w:rsidRPr="00073B1A">
              <w:rPr>
                <w:rFonts w:asciiTheme="minorHAnsi" w:hAnsiTheme="minorHAnsi" w:cs="Arial"/>
                <w:color w:val="000000"/>
                <w:sz w:val="22"/>
                <w:szCs w:val="22"/>
                <w:lang w:val="en-US" w:eastAsia="zh-CN"/>
              </w:rPr>
              <w:t xml:space="preserve">            </w:t>
            </w:r>
          </w:p>
        </w:tc>
      </w:tr>
      <w:tr w:rsidR="0072713F" w:rsidRPr="001B7091" w14:paraId="72357490"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35FCB80A"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4 - 6 months </w:t>
            </w:r>
          </w:p>
        </w:tc>
        <w:tc>
          <w:tcPr>
            <w:tcW w:w="121" w:type="pct"/>
            <w:tcBorders>
              <w:top w:val="nil"/>
              <w:left w:val="nil"/>
              <w:bottom w:val="nil"/>
              <w:right w:val="nil"/>
            </w:tcBorders>
          </w:tcPr>
          <w:p w14:paraId="3B2D361E" w14:textId="77777777" w:rsidR="0072713F" w:rsidRPr="001B7091"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5081F89C"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252B5F1A" w14:textId="21037008"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65,400</w:t>
            </w:r>
          </w:p>
        </w:tc>
        <w:tc>
          <w:tcPr>
            <w:tcW w:w="365" w:type="pct"/>
            <w:tcBorders>
              <w:top w:val="nil"/>
              <w:left w:val="nil"/>
              <w:bottom w:val="nil"/>
              <w:right w:val="single" w:sz="4" w:space="0" w:color="auto"/>
            </w:tcBorders>
            <w:shd w:val="clear" w:color="auto" w:fill="auto"/>
            <w:noWrap/>
            <w:vAlign w:val="bottom"/>
            <w:hideMark/>
          </w:tcPr>
          <w:p w14:paraId="0BEC278A"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7DB58A5B" w14:textId="3EF2AF9C"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3889D239" w14:textId="7DD26CB8"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4,000</w:t>
            </w:r>
          </w:p>
        </w:tc>
        <w:tc>
          <w:tcPr>
            <w:tcW w:w="601" w:type="pct"/>
            <w:tcBorders>
              <w:top w:val="nil"/>
              <w:left w:val="nil"/>
              <w:bottom w:val="nil"/>
              <w:right w:val="single" w:sz="4" w:space="0" w:color="auto"/>
            </w:tcBorders>
            <w:shd w:val="clear" w:color="auto" w:fill="auto"/>
            <w:noWrap/>
            <w:vAlign w:val="bottom"/>
            <w:hideMark/>
          </w:tcPr>
          <w:p w14:paraId="1A52B6A4"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72713F" w:rsidRPr="001B7091" w14:paraId="3014FFE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07C5A0FE"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7 - 9 months</w:t>
            </w:r>
          </w:p>
        </w:tc>
        <w:tc>
          <w:tcPr>
            <w:tcW w:w="121" w:type="pct"/>
            <w:tcBorders>
              <w:top w:val="nil"/>
              <w:left w:val="nil"/>
              <w:bottom w:val="nil"/>
              <w:right w:val="nil"/>
            </w:tcBorders>
          </w:tcPr>
          <w:p w14:paraId="43BDDA4F" w14:textId="77777777" w:rsidR="0072713F" w:rsidRPr="001B7091"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656CDEB7"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1CA90067"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c>
          <w:tcPr>
            <w:tcW w:w="365" w:type="pct"/>
            <w:tcBorders>
              <w:top w:val="nil"/>
              <w:left w:val="nil"/>
              <w:bottom w:val="nil"/>
              <w:right w:val="single" w:sz="4" w:space="0" w:color="auto"/>
            </w:tcBorders>
            <w:shd w:val="clear" w:color="auto" w:fill="auto"/>
            <w:noWrap/>
            <w:vAlign w:val="bottom"/>
            <w:hideMark/>
          </w:tcPr>
          <w:p w14:paraId="1A8134CE"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69D37DF4" w14:textId="364BD436"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7193DF8A" w14:textId="551A8BDC"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c>
          <w:tcPr>
            <w:tcW w:w="601" w:type="pct"/>
            <w:tcBorders>
              <w:top w:val="nil"/>
              <w:left w:val="nil"/>
              <w:bottom w:val="nil"/>
              <w:right w:val="single" w:sz="4" w:space="0" w:color="auto"/>
            </w:tcBorders>
            <w:shd w:val="clear" w:color="auto" w:fill="auto"/>
            <w:noWrap/>
            <w:vAlign w:val="bottom"/>
            <w:hideMark/>
          </w:tcPr>
          <w:p w14:paraId="50F3B289"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72713F" w:rsidRPr="001B7091" w14:paraId="3E0D05AF" w14:textId="77777777" w:rsidTr="0072713F">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30AAC585"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over 9 months</w:t>
            </w:r>
          </w:p>
        </w:tc>
        <w:tc>
          <w:tcPr>
            <w:tcW w:w="121" w:type="pct"/>
            <w:tcBorders>
              <w:top w:val="nil"/>
              <w:left w:val="nil"/>
              <w:bottom w:val="nil"/>
              <w:right w:val="nil"/>
            </w:tcBorders>
          </w:tcPr>
          <w:p w14:paraId="22684F6B" w14:textId="77777777" w:rsidR="0072713F" w:rsidRPr="001B7091"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16BB7605"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30AB4F7F"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365" w:type="pct"/>
            <w:tcBorders>
              <w:top w:val="nil"/>
              <w:left w:val="nil"/>
              <w:bottom w:val="nil"/>
              <w:right w:val="single" w:sz="4" w:space="0" w:color="auto"/>
            </w:tcBorders>
            <w:shd w:val="clear" w:color="auto" w:fill="auto"/>
            <w:noWrap/>
            <w:vAlign w:val="bottom"/>
            <w:hideMark/>
          </w:tcPr>
          <w:p w14:paraId="37157F06"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tcPr>
          <w:p w14:paraId="4EB6D262" w14:textId="464CA6A3"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577" w:type="pct"/>
            <w:tcBorders>
              <w:top w:val="nil"/>
              <w:left w:val="nil"/>
              <w:bottom w:val="nil"/>
              <w:right w:val="single" w:sz="4" w:space="0" w:color="auto"/>
            </w:tcBorders>
            <w:shd w:val="clear" w:color="auto" w:fill="auto"/>
            <w:noWrap/>
            <w:vAlign w:val="bottom"/>
            <w:hideMark/>
          </w:tcPr>
          <w:p w14:paraId="56B1E533" w14:textId="3176E062"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601" w:type="pct"/>
            <w:tcBorders>
              <w:top w:val="nil"/>
              <w:left w:val="nil"/>
              <w:bottom w:val="nil"/>
              <w:right w:val="single" w:sz="4" w:space="0" w:color="auto"/>
            </w:tcBorders>
            <w:shd w:val="clear" w:color="auto" w:fill="auto"/>
            <w:noWrap/>
            <w:vAlign w:val="bottom"/>
            <w:hideMark/>
          </w:tcPr>
          <w:p w14:paraId="01B2A914"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r>
      <w:tr w:rsidR="000E0027" w:rsidRPr="001B7091" w14:paraId="24269D58" w14:textId="77777777" w:rsidTr="000E0027">
        <w:trPr>
          <w:trHeight w:val="499"/>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4D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Investments</w:t>
            </w:r>
          </w:p>
        </w:tc>
        <w:tc>
          <w:tcPr>
            <w:tcW w:w="121" w:type="pct"/>
            <w:tcBorders>
              <w:top w:val="single" w:sz="4" w:space="0" w:color="auto"/>
              <w:left w:val="nil"/>
              <w:bottom w:val="single" w:sz="4" w:space="0" w:color="auto"/>
              <w:right w:val="nil"/>
            </w:tcBorders>
          </w:tcPr>
          <w:p w14:paraId="551BDE68"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color w:val="000000"/>
                <w:sz w:val="20"/>
                <w:lang w:val="en-US" w:eastAsia="zh-CN"/>
              </w:rPr>
            </w:pP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293019B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10,000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35585F52" w14:textId="58907BA1"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w:t>
            </w:r>
            <w:r w:rsidR="0072713F">
              <w:rPr>
                <w:rFonts w:asciiTheme="minorHAnsi" w:hAnsiTheme="minorHAnsi" w:cs="Arial"/>
                <w:b/>
                <w:bCs/>
                <w:color w:val="000000"/>
                <w:sz w:val="22"/>
                <w:szCs w:val="22"/>
                <w:lang w:val="en-US" w:eastAsia="zh-CN"/>
              </w:rPr>
              <w:t>94</w:t>
            </w:r>
            <w:r w:rsidRPr="00073B1A">
              <w:rPr>
                <w:rFonts w:asciiTheme="minorHAnsi" w:hAnsiTheme="minorHAnsi" w:cs="Arial"/>
                <w:b/>
                <w:bCs/>
                <w:color w:val="000000"/>
                <w:sz w:val="22"/>
                <w:szCs w:val="22"/>
                <w:lang w:val="en-US" w:eastAsia="zh-CN"/>
              </w:rPr>
              <w:t>,</w:t>
            </w:r>
            <w:r w:rsidR="0072713F">
              <w:rPr>
                <w:rFonts w:asciiTheme="minorHAnsi" w:hAnsiTheme="minorHAnsi" w:cs="Arial"/>
                <w:b/>
                <w:bCs/>
                <w:color w:val="000000"/>
                <w:sz w:val="22"/>
                <w:szCs w:val="22"/>
                <w:lang w:val="en-US" w:eastAsia="zh-CN"/>
              </w:rPr>
              <w:t>014</w:t>
            </w:r>
            <w:r>
              <w:rPr>
                <w:rFonts w:asciiTheme="minorHAnsi" w:hAnsiTheme="minorHAnsi" w:cs="Arial"/>
                <w:b/>
                <w:bCs/>
                <w:color w:val="000000"/>
                <w:sz w:val="22"/>
                <w:szCs w:val="22"/>
                <w:lang w:val="en-US" w:eastAsia="zh-CN"/>
              </w:rPr>
              <w:t>2</w:t>
            </w:r>
            <w:r w:rsidRPr="00073B1A">
              <w:rPr>
                <w:rFonts w:asciiTheme="minorHAnsi" w:hAnsiTheme="minorHAnsi" w:cs="Arial"/>
                <w:b/>
                <w:bCs/>
                <w:color w:val="000000"/>
                <w:sz w:val="22"/>
                <w:szCs w:val="22"/>
                <w:lang w:val="en-US" w:eastAsia="zh-CN"/>
              </w:rPr>
              <w:t xml:space="preserve"> </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1A4DA9B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w:t>
            </w:r>
            <w:r w:rsidRPr="00073B1A">
              <w:rPr>
                <w:rFonts w:asciiTheme="minorHAnsi" w:hAnsiTheme="minorHAnsi" w:cs="Arial"/>
                <w:b/>
                <w:bCs/>
                <w:color w:val="000000"/>
                <w:sz w:val="22"/>
                <w:szCs w:val="22"/>
                <w:lang w:val="en-US" w:eastAsia="zh-CN"/>
              </w:rPr>
              <w:t xml:space="preserve">               </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30741AD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10,000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713733CC" w14:textId="0B1C185E"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w:t>
            </w:r>
            <w:r w:rsidR="0072713F">
              <w:rPr>
                <w:rFonts w:asciiTheme="minorHAnsi" w:hAnsiTheme="minorHAnsi" w:cs="Arial"/>
                <w:b/>
                <w:bCs/>
                <w:color w:val="000000"/>
                <w:sz w:val="22"/>
                <w:szCs w:val="22"/>
                <w:lang w:val="en-US" w:eastAsia="zh-CN"/>
              </w:rPr>
              <w:t>23</w:t>
            </w:r>
            <w:r w:rsidRPr="00073B1A">
              <w:rPr>
                <w:rFonts w:asciiTheme="minorHAnsi" w:hAnsiTheme="minorHAnsi" w:cs="Arial"/>
                <w:b/>
                <w:bCs/>
                <w:color w:val="000000"/>
                <w:sz w:val="22"/>
                <w:szCs w:val="22"/>
                <w:lang w:val="en-US" w:eastAsia="zh-CN"/>
              </w:rPr>
              <w:t>,</w:t>
            </w:r>
            <w:r w:rsidR="0072713F">
              <w:rPr>
                <w:rFonts w:asciiTheme="minorHAnsi" w:hAnsiTheme="minorHAnsi" w:cs="Arial"/>
                <w:b/>
                <w:bCs/>
                <w:color w:val="000000"/>
                <w:sz w:val="22"/>
                <w:szCs w:val="22"/>
                <w:lang w:val="en-US" w:eastAsia="zh-CN"/>
              </w:rPr>
              <w:t>012</w:t>
            </w:r>
            <w:r w:rsidRPr="00073B1A">
              <w:rPr>
                <w:rFonts w:asciiTheme="minorHAnsi" w:hAnsiTheme="minorHAnsi" w:cs="Arial"/>
                <w:b/>
                <w:bCs/>
                <w:color w:val="000000"/>
                <w:sz w:val="22"/>
                <w:szCs w:val="22"/>
                <w:lang w:val="en-US" w:eastAsia="zh-CN"/>
              </w:rPr>
              <w:t xml:space="preserve"> </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6DCB1D0E" w14:textId="797221E1"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p>
        </w:tc>
      </w:tr>
    </w:tbl>
    <w:p w14:paraId="786F0B29" w14:textId="77777777" w:rsidR="0070318B" w:rsidRDefault="0070318B" w:rsidP="00224A06">
      <w:pPr>
        <w:tabs>
          <w:tab w:val="clear" w:pos="567"/>
          <w:tab w:val="clear" w:pos="1134"/>
          <w:tab w:val="clear" w:pos="1701"/>
          <w:tab w:val="clear" w:pos="2268"/>
          <w:tab w:val="clear" w:pos="2835"/>
        </w:tabs>
        <w:overflowPunct/>
        <w:autoSpaceDE/>
        <w:autoSpaceDN/>
        <w:snapToGrid w:val="0"/>
        <w:spacing w:before="0"/>
        <w:textAlignment w:val="auto"/>
        <w:rPr>
          <w:rFonts w:cs="Arial"/>
          <w:szCs w:val="24"/>
          <w:lang w:val="en-US" w:eastAsia="fr-FR"/>
        </w:rPr>
      </w:pPr>
    </w:p>
    <w:p w14:paraId="570C2E10" w14:textId="7BA8E4B1" w:rsidR="00560B06" w:rsidRDefault="00560B06" w:rsidP="001137C4">
      <w:pPr>
        <w:snapToGrid w:val="0"/>
        <w:spacing w:before="0"/>
        <w:jc w:val="both"/>
        <w:rPr>
          <w:lang w:val="en-US" w:eastAsia="fr-FR"/>
        </w:rPr>
      </w:pPr>
      <w:r w:rsidRPr="00560B06">
        <w:rPr>
          <w:lang w:val="en-US" w:eastAsia="fr-FR"/>
        </w:rPr>
        <w:t xml:space="preserve">A deposit in Swiss Francs has been made possible with the Swiss National Bank who grants to the </w:t>
      </w:r>
      <w:r w:rsidR="001137C4">
        <w:rPr>
          <w:lang w:val="en-US" w:eastAsia="fr-FR"/>
        </w:rPr>
        <w:t>i</w:t>
      </w:r>
      <w:r w:rsidRPr="00560B06">
        <w:rPr>
          <w:lang w:val="en-US" w:eastAsia="fr-FR"/>
        </w:rPr>
        <w:t xml:space="preserve">nternational </w:t>
      </w:r>
      <w:r w:rsidR="001137C4">
        <w:rPr>
          <w:lang w:val="en-US" w:eastAsia="fr-FR"/>
        </w:rPr>
        <w:t>o</w:t>
      </w:r>
      <w:r w:rsidRPr="00560B06">
        <w:rPr>
          <w:lang w:val="en-US" w:eastAsia="fr-FR"/>
        </w:rPr>
        <w:t>rganization</w:t>
      </w:r>
      <w:r w:rsidR="001137C4">
        <w:rPr>
          <w:lang w:val="en-US" w:eastAsia="fr-FR"/>
        </w:rPr>
        <w:t>s</w:t>
      </w:r>
      <w:r w:rsidRPr="00560B06">
        <w:rPr>
          <w:lang w:val="en-US" w:eastAsia="fr-FR"/>
        </w:rPr>
        <w:t xml:space="preserve"> a threshold of CHF 10 million without negative interest</w:t>
      </w:r>
      <w:r w:rsidR="001137C4">
        <w:rPr>
          <w:lang w:val="en-US" w:eastAsia="fr-FR"/>
        </w:rPr>
        <w:t>s</w:t>
      </w:r>
      <w:r w:rsidRPr="00560B06">
        <w:rPr>
          <w:lang w:val="en-US" w:eastAsia="fr-FR"/>
        </w:rPr>
        <w:t>.</w:t>
      </w:r>
    </w:p>
    <w:p w14:paraId="5B3F5CF6" w14:textId="77777777" w:rsidR="0022373A" w:rsidRDefault="0022373A" w:rsidP="00221F7F">
      <w:pPr>
        <w:pStyle w:val="Heading5"/>
        <w:spacing w:before="120" w:after="120"/>
        <w:jc w:val="both"/>
        <w:rPr>
          <w:lang w:val="en-US"/>
        </w:rPr>
      </w:pPr>
      <w:bookmarkStart w:id="81" w:name="_Toc305764083"/>
      <w:bookmarkStart w:id="82" w:name="_Toc72224941"/>
      <w:r w:rsidRPr="00E87DE1">
        <w:rPr>
          <w:lang w:val="en-US"/>
        </w:rPr>
        <w:t xml:space="preserve">Note </w:t>
      </w:r>
      <w:r w:rsidR="00C700DF" w:rsidRPr="00E87DE1">
        <w:rPr>
          <w:lang w:val="en-US"/>
        </w:rPr>
        <w:t>8</w:t>
      </w:r>
      <w:r w:rsidRPr="00E87DE1">
        <w:rPr>
          <w:lang w:val="en-US"/>
        </w:rPr>
        <w:tab/>
        <w:t>Receivables</w:t>
      </w:r>
      <w:bookmarkEnd w:id="81"/>
      <w:bookmarkEnd w:id="82"/>
    </w:p>
    <w:p w14:paraId="6CF3BA2F" w14:textId="77777777" w:rsidR="00C700DF" w:rsidRDefault="0022373A" w:rsidP="001137C4">
      <w:pPr>
        <w:spacing w:before="0"/>
        <w:jc w:val="both"/>
        <w:rPr>
          <w:lang w:val="en-US"/>
        </w:rPr>
      </w:pPr>
      <w:r w:rsidRPr="00B367D2">
        <w:rPr>
          <w:lang w:val="en-US"/>
        </w:rPr>
        <w:t xml:space="preserve">Receivables represent </w:t>
      </w:r>
      <w:r w:rsidR="004E3EB8" w:rsidRPr="00B367D2">
        <w:rPr>
          <w:lang w:val="en-US"/>
        </w:rPr>
        <w:t>yet</w:t>
      </w:r>
      <w:r w:rsidRPr="00B367D2">
        <w:rPr>
          <w:lang w:val="en-US"/>
        </w:rPr>
        <w:t xml:space="preserve"> uncollected revenue that Member States, Sector Members and Associates have committed to pay to ITU in respect of annual contributions, purchase of publications, satellite network filings or other invoices. Amounts due on contributions bear interest from the beginning of the fourth month of each financial year of the Union at </w:t>
      </w:r>
      <w:r w:rsidR="00031055">
        <w:rPr>
          <w:lang w:val="en-US"/>
        </w:rPr>
        <w:t>three</w:t>
      </w:r>
      <w:r w:rsidRPr="00B367D2">
        <w:rPr>
          <w:lang w:val="en-US"/>
        </w:rPr>
        <w:t xml:space="preserve"> per cent per annum during the following three months, and at </w:t>
      </w:r>
      <w:r w:rsidR="00031055">
        <w:rPr>
          <w:lang w:val="en-US"/>
        </w:rPr>
        <w:t>six</w:t>
      </w:r>
      <w:r w:rsidRPr="00B367D2">
        <w:rPr>
          <w:lang w:val="en-US"/>
        </w:rPr>
        <w:t xml:space="preserve"> per cent per annum as from the beginning of the seventh month.</w:t>
      </w:r>
    </w:p>
    <w:p w14:paraId="5D3A7EB4" w14:textId="77777777" w:rsidR="0022373A" w:rsidRPr="00B367D2" w:rsidRDefault="0022373A" w:rsidP="00C700DF">
      <w:pPr>
        <w:jc w:val="both"/>
        <w:rPr>
          <w:lang w:val="en-US"/>
        </w:rPr>
      </w:pPr>
      <w:r w:rsidRPr="00B367D2">
        <w:rPr>
          <w:lang w:val="en-US"/>
        </w:rPr>
        <w:t>Non-current, non-exchange receivables represent receivables from the debt repayment schedules applicable to members having undertaken to repay such debts under an agreement spanning several financial periods.</w:t>
      </w:r>
    </w:p>
    <w:p w14:paraId="1A85A866" w14:textId="0D7730DA" w:rsidR="00A419B1" w:rsidRDefault="0022373A" w:rsidP="00006360">
      <w:pPr>
        <w:jc w:val="both"/>
        <w:rPr>
          <w:lang w:val="en-US"/>
        </w:rPr>
      </w:pPr>
      <w:r w:rsidRPr="00907963">
        <w:rPr>
          <w:lang w:val="en-US"/>
        </w:rPr>
        <w:t>Other receivables represent uncollected revenue for services associated with TELECOM and voluntary contributions.</w:t>
      </w:r>
    </w:p>
    <w:p w14:paraId="3099DA5C" w14:textId="195AD9FC" w:rsidR="00221F7F" w:rsidRDefault="00221F7F">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482025A1" w14:textId="7D21482F" w:rsidR="00006360" w:rsidRDefault="00006360" w:rsidP="00006360">
      <w:pPr>
        <w:jc w:val="both"/>
        <w:rPr>
          <w:lang w:val="en-US"/>
        </w:rPr>
      </w:pPr>
      <w:r>
        <w:rPr>
          <w:lang w:val="en-US"/>
        </w:rPr>
        <w:lastRenderedPageBreak/>
        <w:t>I</w:t>
      </w:r>
      <w:r w:rsidR="00BD4C15" w:rsidRPr="008E769A">
        <w:rPr>
          <w:lang w:val="en-US"/>
        </w:rPr>
        <w:t>t is worth emphasizing that, since the implementation of IPSAS, a provision of 100 per cent has been recognized for all arrears, special arrears accounts and cancelled special arrears accounts.</w:t>
      </w:r>
    </w:p>
    <w:p w14:paraId="5D4FDD65" w14:textId="42202774" w:rsidR="00907963" w:rsidRPr="00006360" w:rsidRDefault="00006360" w:rsidP="00BD1572">
      <w:pPr>
        <w:jc w:val="both"/>
        <w:rPr>
          <w:lang w:val="en-US"/>
        </w:rPr>
      </w:pPr>
      <w:r w:rsidRPr="00EF53AB">
        <w:t xml:space="preserve">Following the payment of receivables amounting to CHF </w:t>
      </w:r>
      <w:r w:rsidR="00EF53AB" w:rsidRPr="00EF53AB">
        <w:t>1.7</w:t>
      </w:r>
      <w:r w:rsidRPr="00EF53AB">
        <w:t xml:space="preserve"> million for which a provision had been constituted in past years, the provision for doubtful debts has been reduced accordingly. At year end, an adjustment was recorded amounting to CHF 2.</w:t>
      </w:r>
      <w:r w:rsidR="00EF53AB">
        <w:t>8</w:t>
      </w:r>
      <w:r w:rsidRPr="00EF53AB">
        <w:t xml:space="preserve"> million for the regular budget</w:t>
      </w:r>
    </w:p>
    <w:p w14:paraId="44928C14" w14:textId="6EBC9A00" w:rsidR="003369AD" w:rsidRDefault="00B75C1F" w:rsidP="00117D29">
      <w:pPr>
        <w:pStyle w:val="ListParagraph"/>
        <w:adjustRightInd w:val="0"/>
        <w:snapToGrid w:val="0"/>
        <w:spacing w:before="240"/>
        <w:ind w:left="0"/>
        <w:contextualSpacing w:val="0"/>
        <w:jc w:val="both"/>
        <w:rPr>
          <w:rFonts w:ascii="Calibri" w:eastAsia="Times New Roman" w:hAnsi="Calibri"/>
          <w:lang w:eastAsia="en-US"/>
        </w:rPr>
      </w:pPr>
      <w:r w:rsidRPr="00782684">
        <w:rPr>
          <w:rFonts w:ascii="Calibri" w:eastAsia="Times New Roman" w:hAnsi="Calibri"/>
          <w:szCs w:val="20"/>
          <w:lang w:eastAsia="en-US"/>
        </w:rPr>
        <w:t>The main indicators show the Union’s</w:t>
      </w:r>
      <w:r w:rsidRPr="009A6474">
        <w:rPr>
          <w:rFonts w:ascii="Calibri" w:eastAsia="Times New Roman" w:hAnsi="Calibri"/>
          <w:lang w:eastAsia="en-US"/>
        </w:rPr>
        <w:t xml:space="preserve"> immediate financial situation to be healthy, despite a level of debtors with 12 months or more overdue payments (arrears, special arrears accounts and cancelled special arrears </w:t>
      </w:r>
      <w:r w:rsidRPr="008F04D6">
        <w:rPr>
          <w:rFonts w:ascii="Calibri" w:eastAsia="Times New Roman" w:hAnsi="Calibri"/>
          <w:lang w:eastAsia="en-US"/>
        </w:rPr>
        <w:t>accounts) totaling CHF </w:t>
      </w:r>
      <w:r w:rsidR="004149F0">
        <w:rPr>
          <w:rFonts w:ascii="Calibri" w:eastAsia="Times New Roman" w:hAnsi="Calibri"/>
          <w:lang w:eastAsia="en-US"/>
        </w:rPr>
        <w:t>40</w:t>
      </w:r>
      <w:r w:rsidR="00917542" w:rsidRPr="008F04D6">
        <w:rPr>
          <w:rFonts w:ascii="Calibri" w:eastAsia="Times New Roman" w:hAnsi="Calibri"/>
          <w:lang w:eastAsia="en-US"/>
        </w:rPr>
        <w:t>.</w:t>
      </w:r>
      <w:r w:rsidR="004149F0">
        <w:rPr>
          <w:rFonts w:ascii="Calibri" w:eastAsia="Times New Roman" w:hAnsi="Calibri"/>
          <w:lang w:eastAsia="en-US"/>
        </w:rPr>
        <w:t>57</w:t>
      </w:r>
      <w:r w:rsidRPr="008F04D6">
        <w:rPr>
          <w:rFonts w:ascii="Calibri" w:eastAsia="Times New Roman" w:hAnsi="Calibri"/>
          <w:lang w:eastAsia="en-US"/>
        </w:rPr>
        <w:t xml:space="preserve"> million </w:t>
      </w:r>
      <w:r w:rsidR="006E6006" w:rsidRPr="008F04D6">
        <w:rPr>
          <w:rFonts w:ascii="Calibri" w:eastAsia="Times New Roman" w:hAnsi="Calibri"/>
          <w:lang w:eastAsia="en-US"/>
        </w:rPr>
        <w:t>on</w:t>
      </w:r>
      <w:r w:rsidRPr="008F04D6">
        <w:rPr>
          <w:rFonts w:ascii="Calibri" w:eastAsia="Times New Roman" w:hAnsi="Calibri"/>
          <w:lang w:eastAsia="en-US"/>
        </w:rPr>
        <w:t xml:space="preserve"> 31 December</w:t>
      </w:r>
      <w:r w:rsidR="00580902">
        <w:rPr>
          <w:rFonts w:ascii="Calibri" w:eastAsia="Times New Roman" w:hAnsi="Calibri"/>
          <w:lang w:eastAsia="en-US"/>
        </w:rPr>
        <w:t xml:space="preserve"> 20</w:t>
      </w:r>
      <w:r w:rsidR="0072713F">
        <w:rPr>
          <w:rFonts w:ascii="Calibri" w:eastAsia="Times New Roman" w:hAnsi="Calibri"/>
          <w:lang w:eastAsia="en-US"/>
        </w:rPr>
        <w:t>20</w:t>
      </w:r>
      <w:r w:rsidRPr="008F04D6">
        <w:rPr>
          <w:rFonts w:ascii="Calibri" w:eastAsia="Times New Roman" w:hAnsi="Calibri"/>
          <w:lang w:eastAsia="en-US"/>
        </w:rPr>
        <w:t xml:space="preserve"> (CHF </w:t>
      </w:r>
      <w:r w:rsidR="000A61AF" w:rsidRPr="008F04D6">
        <w:rPr>
          <w:rFonts w:ascii="Calibri" w:eastAsia="Times New Roman" w:hAnsi="Calibri"/>
          <w:lang w:eastAsia="en-US"/>
        </w:rPr>
        <w:t>39</w:t>
      </w:r>
      <w:r w:rsidRPr="008F04D6">
        <w:rPr>
          <w:rFonts w:ascii="Calibri" w:eastAsia="Times New Roman" w:hAnsi="Calibri"/>
          <w:lang w:eastAsia="en-US"/>
        </w:rPr>
        <w:t>.</w:t>
      </w:r>
      <w:r w:rsidR="0072713F">
        <w:rPr>
          <w:rFonts w:ascii="Calibri" w:eastAsia="Times New Roman" w:hAnsi="Calibri"/>
          <w:lang w:eastAsia="en-US"/>
        </w:rPr>
        <w:t>8</w:t>
      </w:r>
      <w:r w:rsidRPr="008F04D6">
        <w:rPr>
          <w:rFonts w:ascii="Calibri" w:eastAsia="Times New Roman" w:hAnsi="Calibri"/>
          <w:lang w:eastAsia="en-US"/>
        </w:rPr>
        <w:t xml:space="preserve"> million </w:t>
      </w:r>
      <w:proofErr w:type="gramStart"/>
      <w:r w:rsidRPr="008F04D6">
        <w:rPr>
          <w:rFonts w:ascii="Calibri" w:eastAsia="Times New Roman" w:hAnsi="Calibri"/>
          <w:lang w:eastAsia="en-US"/>
        </w:rPr>
        <w:t>at</w:t>
      </w:r>
      <w:proofErr w:type="gramEnd"/>
      <w:r w:rsidRPr="008F04D6">
        <w:rPr>
          <w:rFonts w:ascii="Calibri" w:eastAsia="Times New Roman" w:hAnsi="Calibri"/>
          <w:lang w:eastAsia="en-US"/>
        </w:rPr>
        <w:t xml:space="preserve"> 31</w:t>
      </w:r>
      <w:r w:rsidR="009A6474" w:rsidRPr="008F04D6">
        <w:rPr>
          <w:rFonts w:ascii="Calibri" w:eastAsia="Times New Roman" w:hAnsi="Calibri"/>
          <w:lang w:eastAsia="en-US"/>
        </w:rPr>
        <w:t> </w:t>
      </w:r>
      <w:r w:rsidRPr="008F04D6">
        <w:rPr>
          <w:rFonts w:ascii="Calibri" w:eastAsia="Times New Roman" w:hAnsi="Calibri"/>
          <w:lang w:eastAsia="en-US"/>
        </w:rPr>
        <w:t>December</w:t>
      </w:r>
      <w:r w:rsidR="00FD1E76" w:rsidRPr="008F04D6">
        <w:rPr>
          <w:rFonts w:ascii="Calibri" w:eastAsia="Times New Roman" w:hAnsi="Calibri"/>
          <w:lang w:eastAsia="en-US"/>
        </w:rPr>
        <w:t> </w:t>
      </w:r>
      <w:r w:rsidRPr="008F04D6">
        <w:rPr>
          <w:rFonts w:ascii="Calibri" w:eastAsia="Times New Roman" w:hAnsi="Calibri"/>
          <w:lang w:eastAsia="en-US"/>
        </w:rPr>
        <w:t>201</w:t>
      </w:r>
      <w:r w:rsidR="0072713F">
        <w:rPr>
          <w:rFonts w:ascii="Calibri" w:eastAsia="Times New Roman" w:hAnsi="Calibri"/>
          <w:lang w:eastAsia="en-US"/>
        </w:rPr>
        <w:t>9</w:t>
      </w:r>
      <w:r w:rsidRPr="00EF53AB">
        <w:rPr>
          <w:rFonts w:ascii="Calibri" w:eastAsia="Times New Roman" w:hAnsi="Calibri"/>
          <w:lang w:eastAsia="en-US"/>
        </w:rPr>
        <w:t>).</w:t>
      </w:r>
    </w:p>
    <w:p w14:paraId="2659C2A6" w14:textId="2960941E" w:rsidR="00FC2D13" w:rsidRDefault="003369AD" w:rsidP="00FC2D13">
      <w:pPr>
        <w:jc w:val="both"/>
        <w:rPr>
          <w:color w:val="000000"/>
        </w:rPr>
      </w:pPr>
      <w:bookmarkStart w:id="83" w:name="_Hlk70588991"/>
      <w:r w:rsidRPr="00FC2D13">
        <w:rPr>
          <w:color w:val="000000"/>
        </w:rPr>
        <w:t xml:space="preserve">As a direct result of the pandemic, there is no additional material impact </w:t>
      </w:r>
      <w:r w:rsidR="00F709DF" w:rsidRPr="00FC2D13">
        <w:rPr>
          <w:color w:val="000000"/>
        </w:rPr>
        <w:t>on</w:t>
      </w:r>
      <w:r w:rsidRPr="00FC2D13">
        <w:rPr>
          <w:color w:val="000000"/>
        </w:rPr>
        <w:t xml:space="preserve"> the allowance for assessed contributions receivable. </w:t>
      </w:r>
      <w:r w:rsidR="00FC2D13" w:rsidRPr="00FC2D13">
        <w:rPr>
          <w:color w:val="000000"/>
        </w:rPr>
        <w:t>Member States were pro-active in paying the outstanding contributions and the collection rate for 2020 was 95 per cent which is in line with previous years</w:t>
      </w:r>
      <w:r w:rsidR="00FD7235">
        <w:rPr>
          <w:color w:val="000000"/>
        </w:rPr>
        <w:t>.</w:t>
      </w:r>
    </w:p>
    <w:bookmarkEnd w:id="83"/>
    <w:p w14:paraId="155D5D27" w14:textId="35E1AE72" w:rsidR="00D93704" w:rsidRDefault="00B75C1F" w:rsidP="003337D1">
      <w:pPr>
        <w:tabs>
          <w:tab w:val="clear" w:pos="567"/>
          <w:tab w:val="clear" w:pos="1134"/>
          <w:tab w:val="clear" w:pos="1701"/>
          <w:tab w:val="clear" w:pos="2268"/>
          <w:tab w:val="clear" w:pos="2835"/>
        </w:tabs>
        <w:overflowPunct/>
        <w:autoSpaceDE/>
        <w:autoSpaceDN/>
        <w:adjustRightInd/>
        <w:textAlignment w:val="auto"/>
        <w:rPr>
          <w:szCs w:val="24"/>
          <w:lang w:val="en-US"/>
        </w:rPr>
      </w:pPr>
      <w:r w:rsidRPr="009A6474">
        <w:t xml:space="preserve">The situation with respect to arrears in the Union’s regular budget </w:t>
      </w:r>
      <w:proofErr w:type="gramStart"/>
      <w:r w:rsidRPr="009A6474">
        <w:t>at</w:t>
      </w:r>
      <w:proofErr w:type="gramEnd"/>
      <w:r w:rsidRPr="009A6474">
        <w:t xml:space="preserve"> 31</w:t>
      </w:r>
      <w:r w:rsidR="009A6474" w:rsidRPr="009A6474">
        <w:t> </w:t>
      </w:r>
      <w:r w:rsidRPr="009A6474">
        <w:t>December 20</w:t>
      </w:r>
      <w:r w:rsidR="0072713F">
        <w:t>20</w:t>
      </w:r>
      <w:r w:rsidRPr="009A6474">
        <w:t xml:space="preserve"> is set out in </w:t>
      </w:r>
      <w:r w:rsidRPr="00BE3C2E">
        <w:t xml:space="preserve">Annex </w:t>
      </w:r>
      <w:r w:rsidR="00302B1A">
        <w:t>C</w:t>
      </w:r>
      <w:r w:rsidR="009A6474">
        <w:t xml:space="preserve"> </w:t>
      </w:r>
      <w:r w:rsidRPr="009A6474">
        <w:t>hereto.</w:t>
      </w:r>
    </w:p>
    <w:p w14:paraId="39CB5851" w14:textId="77777777" w:rsidR="00B65DBE" w:rsidRDefault="00B65DBE" w:rsidP="00560B06">
      <w:pPr>
        <w:pStyle w:val="ListParagraph"/>
        <w:adjustRightInd w:val="0"/>
        <w:snapToGrid w:val="0"/>
        <w:spacing w:before="120"/>
        <w:ind w:left="0"/>
        <w:contextualSpacing w:val="0"/>
        <w:jc w:val="both"/>
        <w:rPr>
          <w:rFonts w:ascii="Calibri" w:eastAsia="Times New Roman" w:hAnsi="Calibri"/>
          <w:lang w:eastAsia="en-US"/>
        </w:rPr>
      </w:pPr>
    </w:p>
    <w:tbl>
      <w:tblPr>
        <w:tblW w:w="5000" w:type="pct"/>
        <w:tblLook w:val="04A0" w:firstRow="1" w:lastRow="0" w:firstColumn="1" w:lastColumn="0" w:noHBand="0" w:noVBand="1"/>
      </w:tblPr>
      <w:tblGrid>
        <w:gridCol w:w="6847"/>
        <w:gridCol w:w="1516"/>
        <w:gridCol w:w="1408"/>
      </w:tblGrid>
      <w:tr w:rsidR="0072713F" w:rsidRPr="00C22889" w14:paraId="424C057C" w14:textId="77777777" w:rsidTr="0072713F">
        <w:trPr>
          <w:trHeight w:val="499"/>
        </w:trPr>
        <w:tc>
          <w:tcPr>
            <w:tcW w:w="3545" w:type="pct"/>
            <w:tcBorders>
              <w:top w:val="single" w:sz="4" w:space="0" w:color="auto"/>
              <w:left w:val="single" w:sz="4" w:space="0" w:color="auto"/>
              <w:bottom w:val="single" w:sz="4" w:space="0" w:color="auto"/>
              <w:right w:val="nil"/>
            </w:tcBorders>
            <w:shd w:val="clear" w:color="auto" w:fill="auto"/>
            <w:noWrap/>
            <w:vAlign w:val="center"/>
            <w:hideMark/>
          </w:tcPr>
          <w:p w14:paraId="4907E947"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1811" w14:textId="57319725"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w:t>
            </w:r>
            <w:r>
              <w:rPr>
                <w:rFonts w:asciiTheme="minorHAnsi" w:hAnsiTheme="minorHAnsi" w:cs="Arial"/>
                <w:b/>
                <w:bCs/>
                <w:color w:val="000000"/>
                <w:sz w:val="22"/>
                <w:szCs w:val="22"/>
                <w:lang w:val="en-US" w:eastAsia="zh-CN"/>
              </w:rPr>
              <w:t>20</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72E124C1" w14:textId="781512B9"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Pr>
                <w:rFonts w:asciiTheme="minorHAnsi" w:hAnsiTheme="minorHAnsi" w:cs="Arial"/>
                <w:b/>
                <w:bCs/>
                <w:color w:val="000000"/>
                <w:sz w:val="22"/>
                <w:szCs w:val="22"/>
                <w:lang w:val="en-US" w:eastAsia="zh-CN"/>
              </w:rPr>
              <w:t>9</w:t>
            </w:r>
          </w:p>
        </w:tc>
      </w:tr>
      <w:tr w:rsidR="0072713F" w:rsidRPr="00C22889" w14:paraId="6880F407"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797B4C2C"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0A2623EE" w14:textId="1E8DE83C"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9</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571</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743D2352" w14:textId="491EC5B9"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7,</w:t>
            </w:r>
            <w:r>
              <w:rPr>
                <w:rFonts w:asciiTheme="minorHAnsi" w:hAnsiTheme="minorHAnsi" w:cs="Arial"/>
                <w:color w:val="000000"/>
                <w:sz w:val="22"/>
                <w:szCs w:val="22"/>
                <w:lang w:val="en-US" w:eastAsia="zh-CN"/>
              </w:rPr>
              <w:t>518</w:t>
            </w:r>
            <w:r w:rsidRPr="00C22889">
              <w:rPr>
                <w:rFonts w:asciiTheme="minorHAnsi" w:hAnsiTheme="minorHAnsi" w:cs="Arial"/>
                <w:color w:val="000000"/>
                <w:sz w:val="22"/>
                <w:szCs w:val="22"/>
                <w:lang w:val="en-US" w:eastAsia="zh-CN"/>
              </w:rPr>
              <w:t xml:space="preserve"> </w:t>
            </w:r>
          </w:p>
        </w:tc>
      </w:tr>
      <w:tr w:rsidR="0072713F" w:rsidRPr="00C22889" w14:paraId="53B365A2"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361E9878"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4ECC0AF6" w14:textId="0F64BEA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090</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04CD5145" w14:textId="18B9633C"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046</w:t>
            </w:r>
            <w:r w:rsidRPr="00C22889">
              <w:rPr>
                <w:rFonts w:asciiTheme="minorHAnsi" w:hAnsiTheme="minorHAnsi" w:cs="Arial"/>
                <w:color w:val="000000"/>
                <w:sz w:val="22"/>
                <w:szCs w:val="22"/>
                <w:lang w:val="en-US" w:eastAsia="zh-CN"/>
              </w:rPr>
              <w:t xml:space="preserve"> </w:t>
            </w:r>
          </w:p>
        </w:tc>
      </w:tr>
      <w:tr w:rsidR="0072713F" w:rsidRPr="00C22889" w14:paraId="39A8C2FD" w14:textId="77777777" w:rsidTr="0072713F">
        <w:trPr>
          <w:trHeight w:val="255"/>
        </w:trPr>
        <w:tc>
          <w:tcPr>
            <w:tcW w:w="3545" w:type="pct"/>
            <w:tcBorders>
              <w:top w:val="nil"/>
              <w:left w:val="single" w:sz="4" w:space="0" w:color="auto"/>
              <w:bottom w:val="single" w:sz="4" w:space="0" w:color="auto"/>
              <w:right w:val="nil"/>
            </w:tcBorders>
            <w:shd w:val="clear" w:color="auto" w:fill="auto"/>
            <w:noWrap/>
            <w:vAlign w:val="center"/>
            <w:hideMark/>
          </w:tcPr>
          <w:p w14:paraId="244EE014"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center"/>
            <w:hideMark/>
          </w:tcPr>
          <w:p w14:paraId="00F72C25"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c>
          <w:tcPr>
            <w:tcW w:w="728" w:type="pct"/>
            <w:tcBorders>
              <w:top w:val="nil"/>
              <w:left w:val="nil"/>
              <w:bottom w:val="nil"/>
              <w:right w:val="single" w:sz="4" w:space="0" w:color="auto"/>
            </w:tcBorders>
            <w:shd w:val="clear" w:color="auto" w:fill="auto"/>
            <w:noWrap/>
            <w:vAlign w:val="center"/>
            <w:hideMark/>
          </w:tcPr>
          <w:p w14:paraId="256548DB" w14:textId="5079A4DE"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r>
      <w:tr w:rsidR="0072713F" w:rsidRPr="00C22889" w14:paraId="15C3FD3C" w14:textId="77777777" w:rsidTr="0072713F">
        <w:trPr>
          <w:trHeight w:val="499"/>
        </w:trPr>
        <w:tc>
          <w:tcPr>
            <w:tcW w:w="3545" w:type="pct"/>
            <w:tcBorders>
              <w:top w:val="nil"/>
              <w:left w:val="single" w:sz="4" w:space="0" w:color="auto"/>
              <w:bottom w:val="single" w:sz="4" w:space="0" w:color="auto"/>
              <w:right w:val="nil"/>
            </w:tcBorders>
            <w:shd w:val="clear" w:color="auto" w:fill="auto"/>
            <w:noWrap/>
            <w:vAlign w:val="center"/>
            <w:hideMark/>
          </w:tcPr>
          <w:p w14:paraId="1A4D498E"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Current receivables – exchange transactions: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B7C18" w14:textId="5E0E712C"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4811</w:t>
            </w:r>
            <w:r w:rsidRPr="00C22889">
              <w:rPr>
                <w:rFonts w:asciiTheme="minorHAnsi" w:hAnsiTheme="minorHAnsi" w:cs="Arial"/>
                <w:b/>
                <w:bCs/>
                <w:color w:val="000000"/>
                <w:sz w:val="22"/>
                <w:szCs w:val="22"/>
                <w:lang w:val="en-US" w:eastAsia="zh-CN"/>
              </w:rPr>
              <w:t xml:space="preserve"> </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2DA45E57" w14:textId="2C01618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6</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471</w:t>
            </w:r>
            <w:r w:rsidRPr="00C22889">
              <w:rPr>
                <w:rFonts w:asciiTheme="minorHAnsi" w:hAnsiTheme="minorHAnsi" w:cs="Arial"/>
                <w:b/>
                <w:bCs/>
                <w:color w:val="000000"/>
                <w:sz w:val="22"/>
                <w:szCs w:val="22"/>
                <w:lang w:val="en-US" w:eastAsia="zh-CN"/>
              </w:rPr>
              <w:t xml:space="preserve"> </w:t>
            </w:r>
          </w:p>
        </w:tc>
      </w:tr>
      <w:tr w:rsidR="0072713F" w:rsidRPr="00C22889" w14:paraId="2403C1A0"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1AD6A12B"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36F1B534" w14:textId="4E41C75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0221</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71C169C6" w14:textId="7C11FF9D"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881</w:t>
            </w:r>
            <w:r w:rsidRPr="00C22889">
              <w:rPr>
                <w:rFonts w:asciiTheme="minorHAnsi" w:hAnsiTheme="minorHAnsi" w:cs="Arial"/>
                <w:color w:val="000000"/>
                <w:sz w:val="22"/>
                <w:szCs w:val="22"/>
                <w:lang w:val="en-US" w:eastAsia="zh-CN"/>
              </w:rPr>
              <w:t xml:space="preserve"> </w:t>
            </w:r>
          </w:p>
        </w:tc>
      </w:tr>
      <w:tr w:rsidR="0072713F" w:rsidRPr="00C22889" w14:paraId="19C89427"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3F27D1CB"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current receivables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5A83B33" w14:textId="4E8D899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716</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51F4074A" w14:textId="582DD374"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37</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566</w:t>
            </w:r>
            <w:r w:rsidRPr="00C22889">
              <w:rPr>
                <w:rFonts w:asciiTheme="minorHAnsi" w:hAnsiTheme="minorHAnsi" w:cs="Arial"/>
                <w:color w:val="000000"/>
                <w:sz w:val="22"/>
                <w:szCs w:val="22"/>
                <w:lang w:val="en-US" w:eastAsia="zh-CN"/>
              </w:rPr>
              <w:t xml:space="preserve"> </w:t>
            </w:r>
          </w:p>
        </w:tc>
      </w:tr>
      <w:tr w:rsidR="0072713F" w:rsidRPr="00C22889" w14:paraId="733B022C"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3EE84FB8"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71471E7B"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nil"/>
              <w:bottom w:val="nil"/>
              <w:right w:val="single" w:sz="4" w:space="0" w:color="auto"/>
            </w:tcBorders>
            <w:shd w:val="clear" w:color="auto" w:fill="auto"/>
            <w:noWrap/>
            <w:vAlign w:val="bottom"/>
            <w:hideMark/>
          </w:tcPr>
          <w:p w14:paraId="50695051" w14:textId="731881AB"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72713F" w:rsidRPr="00C22889" w14:paraId="27F0D063" w14:textId="77777777" w:rsidTr="0072713F">
        <w:trPr>
          <w:trHeight w:val="499"/>
        </w:trPr>
        <w:tc>
          <w:tcPr>
            <w:tcW w:w="3545" w:type="pct"/>
            <w:tcBorders>
              <w:top w:val="single" w:sz="4" w:space="0" w:color="auto"/>
              <w:left w:val="single" w:sz="4" w:space="0" w:color="auto"/>
              <w:bottom w:val="single" w:sz="4" w:space="0" w:color="auto"/>
              <w:right w:val="nil"/>
            </w:tcBorders>
            <w:shd w:val="clear" w:color="auto" w:fill="auto"/>
            <w:noWrap/>
            <w:vAlign w:val="center"/>
            <w:hideMark/>
          </w:tcPr>
          <w:p w14:paraId="39CF4E84"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non-exchange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F398" w14:textId="455D810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9</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306</w:t>
            </w:r>
            <w:r w:rsidRPr="00C22889">
              <w:rPr>
                <w:rFonts w:asciiTheme="minorHAnsi" w:hAnsiTheme="minorHAnsi" w:cs="Arial"/>
                <w:b/>
                <w:bCs/>
                <w:color w:val="000000"/>
                <w:sz w:val="22"/>
                <w:szCs w:val="22"/>
                <w:lang w:val="en-US" w:eastAsia="zh-CN"/>
              </w:rPr>
              <w:t xml:space="preserve"> </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6FA4FFA8" w14:textId="65258FE2"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315</w:t>
            </w:r>
            <w:r w:rsidRPr="00C22889">
              <w:rPr>
                <w:rFonts w:asciiTheme="minorHAnsi" w:hAnsiTheme="minorHAnsi" w:cs="Arial"/>
                <w:b/>
                <w:bCs/>
                <w:color w:val="000000"/>
                <w:sz w:val="22"/>
                <w:szCs w:val="22"/>
                <w:lang w:val="en-US" w:eastAsia="zh-CN"/>
              </w:rPr>
              <w:t xml:space="preserve"> </w:t>
            </w:r>
          </w:p>
        </w:tc>
      </w:tr>
      <w:tr w:rsidR="0072713F" w:rsidRPr="00C22889" w14:paraId="75C4729F"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5C771F49"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Non-</w:t>
            </w: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60F80BA2"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26E33712" w14:textId="4585561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   </w:t>
            </w:r>
          </w:p>
        </w:tc>
      </w:tr>
      <w:tr w:rsidR="0072713F" w:rsidRPr="00C22889" w14:paraId="4F1C3C91"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0C6E29BD"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non-current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943E164"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   </w:t>
            </w:r>
          </w:p>
        </w:tc>
        <w:tc>
          <w:tcPr>
            <w:tcW w:w="728" w:type="pct"/>
            <w:tcBorders>
              <w:top w:val="nil"/>
              <w:left w:val="nil"/>
              <w:bottom w:val="nil"/>
              <w:right w:val="single" w:sz="4" w:space="0" w:color="auto"/>
            </w:tcBorders>
            <w:shd w:val="clear" w:color="auto" w:fill="auto"/>
            <w:noWrap/>
            <w:vAlign w:val="bottom"/>
            <w:hideMark/>
          </w:tcPr>
          <w:p w14:paraId="3C2AC033" w14:textId="38DEE6D8"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   </w:t>
            </w:r>
          </w:p>
        </w:tc>
      </w:tr>
      <w:tr w:rsidR="0072713F" w:rsidRPr="00C22889" w14:paraId="3F26DA96"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094C70EE"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5494FD4D"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nil"/>
              <w:bottom w:val="nil"/>
              <w:right w:val="single" w:sz="4" w:space="0" w:color="auto"/>
            </w:tcBorders>
            <w:shd w:val="clear" w:color="auto" w:fill="auto"/>
            <w:noWrap/>
            <w:vAlign w:val="bottom"/>
            <w:hideMark/>
          </w:tcPr>
          <w:p w14:paraId="72C65E91" w14:textId="7F33F290"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72713F" w:rsidRPr="00C22889" w14:paraId="4EB21299" w14:textId="77777777" w:rsidTr="0072713F">
        <w:trPr>
          <w:trHeight w:val="499"/>
        </w:trPr>
        <w:tc>
          <w:tcPr>
            <w:tcW w:w="3545" w:type="pct"/>
            <w:tcBorders>
              <w:top w:val="single" w:sz="4" w:space="0" w:color="auto"/>
              <w:left w:val="single" w:sz="4" w:space="0" w:color="auto"/>
              <w:bottom w:val="single" w:sz="4" w:space="0" w:color="auto"/>
              <w:right w:val="nil"/>
            </w:tcBorders>
            <w:shd w:val="clear" w:color="auto" w:fill="auto"/>
            <w:noWrap/>
            <w:vAlign w:val="center"/>
            <w:hideMark/>
          </w:tcPr>
          <w:p w14:paraId="509C7459"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Non-</w:t>
            </w: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85B97"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304E80DB" w14:textId="5CB18703"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r>
      <w:tr w:rsidR="0072713F" w:rsidRPr="00C22889" w14:paraId="2D094FE9"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20804489"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Non-</w:t>
            </w: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3D20426" w14:textId="26F903DD"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Pr>
                <w:rFonts w:asciiTheme="minorHAnsi" w:hAnsiTheme="minorHAnsi" w:cs="Arial"/>
                <w:color w:val="000000"/>
                <w:sz w:val="22"/>
                <w:szCs w:val="22"/>
                <w:lang w:val="fr-CH" w:eastAsia="zh-CN"/>
              </w:rPr>
              <w:t>6</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479</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5AF6117A" w14:textId="7E1B006D"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Pr>
                <w:rFonts w:asciiTheme="minorHAnsi" w:hAnsiTheme="minorHAnsi" w:cs="Arial"/>
                <w:color w:val="000000"/>
                <w:sz w:val="22"/>
                <w:szCs w:val="22"/>
                <w:lang w:val="fr-CH" w:eastAsia="zh-CN"/>
              </w:rPr>
              <w:t>4</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325</w:t>
            </w:r>
            <w:r w:rsidRPr="00C22889">
              <w:rPr>
                <w:rFonts w:asciiTheme="minorHAnsi" w:hAnsiTheme="minorHAnsi" w:cs="Arial"/>
                <w:color w:val="000000"/>
                <w:sz w:val="22"/>
                <w:szCs w:val="22"/>
                <w:lang w:val="en-US" w:eastAsia="zh-CN"/>
              </w:rPr>
              <w:t xml:space="preserve"> </w:t>
            </w:r>
          </w:p>
        </w:tc>
      </w:tr>
      <w:tr w:rsidR="0072713F" w:rsidRPr="00C22889" w14:paraId="37AFD7DC"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594B6846" w14:textId="77777777" w:rsidR="0072713F" w:rsidRPr="008C63E7"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8C63E7">
              <w:rPr>
                <w:rFonts w:asciiTheme="minorHAnsi" w:hAnsiTheme="minorHAnsi" w:cs="Arial"/>
                <w:color w:val="000000"/>
                <w:sz w:val="22"/>
                <w:szCs w:val="22"/>
                <w:lang w:val="fr-CH" w:eastAsia="zh-CN"/>
              </w:rPr>
              <w:t xml:space="preserve">Provision for </w:t>
            </w:r>
            <w:proofErr w:type="spellStart"/>
            <w:r w:rsidRPr="008C63E7">
              <w:rPr>
                <w:rFonts w:asciiTheme="minorHAnsi" w:hAnsiTheme="minorHAnsi" w:cs="Arial"/>
                <w:color w:val="000000"/>
                <w:sz w:val="22"/>
                <w:szCs w:val="22"/>
                <w:lang w:val="fr-CH" w:eastAsia="zh-CN"/>
              </w:rPr>
              <w:t>losses</w:t>
            </w:r>
            <w:proofErr w:type="spellEnd"/>
            <w:r w:rsidRPr="008C63E7">
              <w:rPr>
                <w:rFonts w:asciiTheme="minorHAnsi" w:hAnsiTheme="minorHAnsi" w:cs="Arial"/>
                <w:color w:val="000000"/>
                <w:sz w:val="22"/>
                <w:szCs w:val="22"/>
                <w:lang w:val="fr-CH" w:eastAsia="zh-CN"/>
              </w:rPr>
              <w:t xml:space="preserve"> on non-</w:t>
            </w:r>
            <w:proofErr w:type="spellStart"/>
            <w:r w:rsidRPr="008C63E7">
              <w:rPr>
                <w:rFonts w:asciiTheme="minorHAnsi" w:hAnsiTheme="minorHAnsi" w:cs="Arial"/>
                <w:color w:val="000000"/>
                <w:sz w:val="22"/>
                <w:szCs w:val="22"/>
                <w:lang w:val="fr-CH" w:eastAsia="zh-CN"/>
              </w:rPr>
              <w:t>current</w:t>
            </w:r>
            <w:proofErr w:type="spellEnd"/>
            <w:r w:rsidRPr="008C63E7">
              <w:rPr>
                <w:rFonts w:asciiTheme="minorHAnsi" w:hAnsiTheme="minorHAnsi" w:cs="Arial"/>
                <w:color w:val="000000"/>
                <w:sz w:val="22"/>
                <w:szCs w:val="22"/>
                <w:lang w:val="fr-CH" w:eastAsia="zh-CN"/>
              </w:rPr>
              <w:t xml:space="preserve"> </w:t>
            </w:r>
            <w:proofErr w:type="spellStart"/>
            <w:r w:rsidRPr="008C63E7">
              <w:rPr>
                <w:rFonts w:asciiTheme="minorHAnsi" w:hAnsiTheme="minorHAnsi" w:cs="Arial"/>
                <w:color w:val="000000"/>
                <w:sz w:val="22"/>
                <w:szCs w:val="22"/>
                <w:lang w:val="fr-CH" w:eastAsia="zh-CN"/>
              </w:rPr>
              <w:t>receivables</w:t>
            </w:r>
            <w:proofErr w:type="spellEnd"/>
            <w:r w:rsidRPr="008C63E7">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3CEC1BF9" w14:textId="73430B9B"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C63E7">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6,479</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48F9F16E" w14:textId="3F0C6905"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C63E7">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4,325</w:t>
            </w:r>
            <w:r w:rsidRPr="00C22889">
              <w:rPr>
                <w:rFonts w:asciiTheme="minorHAnsi" w:hAnsiTheme="minorHAnsi" w:cs="Arial"/>
                <w:color w:val="000000"/>
                <w:sz w:val="22"/>
                <w:szCs w:val="22"/>
                <w:lang w:val="en-US" w:eastAsia="zh-CN"/>
              </w:rPr>
              <w:t xml:space="preserve"> </w:t>
            </w:r>
          </w:p>
        </w:tc>
      </w:tr>
      <w:tr w:rsidR="0072713F" w:rsidRPr="00C22889" w14:paraId="0B94FF10"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6FF8F706"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3D2994CB"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nil"/>
              <w:bottom w:val="nil"/>
              <w:right w:val="single" w:sz="4" w:space="0" w:color="auto"/>
            </w:tcBorders>
            <w:shd w:val="clear" w:color="auto" w:fill="auto"/>
            <w:noWrap/>
            <w:vAlign w:val="bottom"/>
            <w:hideMark/>
          </w:tcPr>
          <w:p w14:paraId="7F3E1412"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72713F" w:rsidRPr="00C22889" w14:paraId="7153F3EB" w14:textId="77777777" w:rsidTr="0072713F">
        <w:trPr>
          <w:trHeight w:val="499"/>
        </w:trPr>
        <w:tc>
          <w:tcPr>
            <w:tcW w:w="3545" w:type="pct"/>
            <w:tcBorders>
              <w:top w:val="single" w:sz="4" w:space="0" w:color="auto"/>
              <w:left w:val="single" w:sz="4" w:space="0" w:color="auto"/>
              <w:bottom w:val="single" w:sz="4" w:space="0" w:color="auto"/>
              <w:right w:val="nil"/>
            </w:tcBorders>
            <w:shd w:val="clear" w:color="auto" w:fill="auto"/>
            <w:noWrap/>
            <w:vAlign w:val="center"/>
            <w:hideMark/>
          </w:tcPr>
          <w:p w14:paraId="6E09BA7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Non-</w:t>
            </w: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non-exchange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37AA"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021817C1"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   </w:t>
            </w:r>
          </w:p>
        </w:tc>
      </w:tr>
    </w:tbl>
    <w:p w14:paraId="3CC1700A" w14:textId="77777777" w:rsidR="0022373A" w:rsidRDefault="0022373A" w:rsidP="00F905D2">
      <w:pPr>
        <w:pStyle w:val="Heading5"/>
        <w:tabs>
          <w:tab w:val="clear" w:pos="1134"/>
          <w:tab w:val="left" w:pos="0"/>
          <w:tab w:val="left" w:pos="993"/>
        </w:tabs>
        <w:snapToGrid w:val="0"/>
        <w:spacing w:before="240" w:after="120"/>
        <w:ind w:left="0" w:firstLine="0"/>
        <w:rPr>
          <w:lang w:val="en-US"/>
        </w:rPr>
      </w:pPr>
      <w:bookmarkStart w:id="84" w:name="_Toc305764084"/>
      <w:bookmarkStart w:id="85" w:name="_Toc72224942"/>
      <w:r w:rsidRPr="001C2A98">
        <w:rPr>
          <w:lang w:val="en-US"/>
        </w:rPr>
        <w:t xml:space="preserve">Note </w:t>
      </w:r>
      <w:r w:rsidR="00BD4C15">
        <w:rPr>
          <w:lang w:val="en-US"/>
        </w:rPr>
        <w:t>9</w:t>
      </w:r>
      <w:r w:rsidRPr="001C2A98">
        <w:rPr>
          <w:lang w:val="en-US"/>
        </w:rPr>
        <w:tab/>
      </w:r>
      <w:r w:rsidRPr="00E87DE1">
        <w:rPr>
          <w:lang w:val="en-US"/>
        </w:rPr>
        <w:t>Inventories</w:t>
      </w:r>
      <w:bookmarkEnd w:id="84"/>
      <w:bookmarkEnd w:id="85"/>
    </w:p>
    <w:p w14:paraId="57DE899A" w14:textId="77777777" w:rsidR="00AF5C5B" w:rsidRDefault="0022373A" w:rsidP="00F905D2">
      <w:pPr>
        <w:jc w:val="both"/>
        <w:rPr>
          <w:lang w:val="en-US"/>
        </w:rPr>
      </w:pPr>
      <w:r w:rsidRPr="00383DBC">
        <w:rPr>
          <w:lang w:val="en-US"/>
        </w:rPr>
        <w:t>Publications include publications for sale and publications distributed free of charge. Supplies include paper to be used for the printing of ITU publications</w:t>
      </w:r>
      <w:r w:rsidR="008E5226">
        <w:rPr>
          <w:lang w:val="en-US"/>
        </w:rPr>
        <w:t xml:space="preserve"> and documents</w:t>
      </w:r>
      <w:r w:rsidRPr="00383DBC">
        <w:rPr>
          <w:lang w:val="en-US"/>
        </w:rPr>
        <w:t>, items handled by the Supplies and Stores Service and various consumables.</w:t>
      </w:r>
      <w:r w:rsidR="004149F0">
        <w:rPr>
          <w:lang w:val="en-US"/>
        </w:rPr>
        <w:t xml:space="preserve"> </w:t>
      </w:r>
    </w:p>
    <w:p w14:paraId="0F51C49F" w14:textId="65A728C0" w:rsidR="00AF5C5B" w:rsidRDefault="00AF5C5B" w:rsidP="00AF5C5B">
      <w:pPr>
        <w:pBdr>
          <w:top w:val="nil"/>
          <w:left w:val="nil"/>
          <w:bottom w:val="nil"/>
          <w:right w:val="nil"/>
          <w:between w:val="nil"/>
        </w:pBd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jc w:val="both"/>
        <w:rPr>
          <w:color w:val="000000"/>
        </w:rPr>
      </w:pPr>
      <w:r w:rsidRPr="007A0243">
        <w:rPr>
          <w:color w:val="000000"/>
        </w:rPr>
        <w:t xml:space="preserve">Physical access to ITU premises to perform physical inventory and asset verification counts were limited for the safety of staff. </w:t>
      </w:r>
      <w:r w:rsidR="00F709DF" w:rsidRPr="007A0243">
        <w:rPr>
          <w:color w:val="000000"/>
        </w:rPr>
        <w:t>A</w:t>
      </w:r>
      <w:r w:rsidRPr="007A0243">
        <w:rPr>
          <w:color w:val="000000"/>
        </w:rPr>
        <w:t xml:space="preserve">lternative verification methods were </w:t>
      </w:r>
      <w:r w:rsidR="00023E34" w:rsidRPr="007A0243">
        <w:rPr>
          <w:color w:val="000000"/>
        </w:rPr>
        <w:t>applied</w:t>
      </w:r>
      <w:r w:rsidR="00F765CF">
        <w:rPr>
          <w:color w:val="000000"/>
        </w:rPr>
        <w:t>,</w:t>
      </w:r>
      <w:r w:rsidRPr="007A0243">
        <w:rPr>
          <w:color w:val="000000"/>
        </w:rPr>
        <w:t xml:space="preserve"> and the restrictions did not impact the </w:t>
      </w:r>
      <w:r w:rsidR="00206540" w:rsidRPr="007A0243">
        <w:rPr>
          <w:color w:val="000000"/>
        </w:rPr>
        <w:t>figures</w:t>
      </w:r>
      <w:r w:rsidRPr="007A0243">
        <w:rPr>
          <w:color w:val="000000"/>
        </w:rPr>
        <w:t xml:space="preserve"> presented in the financial statements.</w:t>
      </w:r>
    </w:p>
    <w:p w14:paraId="24F6AECD" w14:textId="77777777" w:rsidR="00A33FF0" w:rsidRDefault="00A33FF0" w:rsidP="007111EB">
      <w:pPr>
        <w:snapToGrid w:val="0"/>
        <w:spacing w:before="0"/>
        <w:jc w:val="both"/>
        <w:rPr>
          <w:lang w:val="en-US"/>
        </w:rPr>
      </w:pPr>
    </w:p>
    <w:tbl>
      <w:tblPr>
        <w:tblW w:w="5000" w:type="pct"/>
        <w:tblLook w:val="04A0" w:firstRow="1" w:lastRow="0" w:firstColumn="1" w:lastColumn="0" w:noHBand="0" w:noVBand="1"/>
      </w:tblPr>
      <w:tblGrid>
        <w:gridCol w:w="6241"/>
        <w:gridCol w:w="1765"/>
        <w:gridCol w:w="1765"/>
      </w:tblGrid>
      <w:tr w:rsidR="00C22889" w:rsidRPr="00C22889" w14:paraId="44D772EA" w14:textId="77777777" w:rsidTr="00C22889">
        <w:trPr>
          <w:trHeight w:val="765"/>
        </w:trPr>
        <w:tc>
          <w:tcPr>
            <w:tcW w:w="3194" w:type="pct"/>
            <w:tcBorders>
              <w:top w:val="single" w:sz="4" w:space="0" w:color="auto"/>
              <w:left w:val="single" w:sz="4" w:space="0" w:color="auto"/>
              <w:bottom w:val="single" w:sz="4" w:space="0" w:color="auto"/>
              <w:right w:val="nil"/>
            </w:tcBorders>
            <w:shd w:val="clear" w:color="auto" w:fill="auto"/>
            <w:noWrap/>
            <w:vAlign w:val="center"/>
            <w:hideMark/>
          </w:tcPr>
          <w:p w14:paraId="269CC192"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lastRenderedPageBreak/>
              <w:t xml:space="preserve">In thousands of CHF </w:t>
            </w:r>
          </w:p>
        </w:tc>
        <w:tc>
          <w:tcPr>
            <w:tcW w:w="903" w:type="pct"/>
            <w:tcBorders>
              <w:top w:val="single" w:sz="4" w:space="0" w:color="auto"/>
              <w:left w:val="single" w:sz="4" w:space="0" w:color="auto"/>
              <w:bottom w:val="single" w:sz="4" w:space="0" w:color="auto"/>
              <w:right w:val="nil"/>
            </w:tcBorders>
            <w:shd w:val="clear" w:color="auto" w:fill="auto"/>
            <w:noWrap/>
            <w:vAlign w:val="center"/>
            <w:hideMark/>
          </w:tcPr>
          <w:p w14:paraId="66BAC25F" w14:textId="4A6869F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w:t>
            </w:r>
            <w:r w:rsidR="006E6006">
              <w:rPr>
                <w:rFonts w:asciiTheme="minorHAnsi" w:hAnsiTheme="minorHAnsi" w:cs="Arial"/>
                <w:b/>
                <w:bCs/>
                <w:color w:val="000000"/>
                <w:sz w:val="22"/>
                <w:szCs w:val="22"/>
                <w:lang w:val="en-US" w:eastAsia="zh-CN"/>
              </w:rPr>
              <w:t>20</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A987" w14:textId="2989E38E"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4149F0">
              <w:rPr>
                <w:rFonts w:asciiTheme="minorHAnsi" w:hAnsiTheme="minorHAnsi" w:cs="Arial"/>
                <w:b/>
                <w:bCs/>
                <w:color w:val="000000"/>
                <w:sz w:val="22"/>
                <w:szCs w:val="22"/>
                <w:lang w:val="en-US" w:eastAsia="zh-CN"/>
              </w:rPr>
              <w:t>9</w:t>
            </w:r>
          </w:p>
        </w:tc>
      </w:tr>
      <w:tr w:rsidR="00C22889" w:rsidRPr="00C22889" w14:paraId="7B1A80E3"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186050CE"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903" w:type="pct"/>
            <w:tcBorders>
              <w:top w:val="nil"/>
              <w:left w:val="single" w:sz="4" w:space="0" w:color="auto"/>
              <w:bottom w:val="nil"/>
              <w:right w:val="nil"/>
            </w:tcBorders>
            <w:shd w:val="clear" w:color="auto" w:fill="auto"/>
            <w:noWrap/>
            <w:vAlign w:val="bottom"/>
            <w:hideMark/>
          </w:tcPr>
          <w:p w14:paraId="4208A17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903" w:type="pct"/>
            <w:tcBorders>
              <w:top w:val="nil"/>
              <w:left w:val="single" w:sz="4" w:space="0" w:color="auto"/>
              <w:bottom w:val="nil"/>
              <w:right w:val="single" w:sz="4" w:space="0" w:color="auto"/>
            </w:tcBorders>
            <w:shd w:val="clear" w:color="auto" w:fill="auto"/>
            <w:noWrap/>
            <w:vAlign w:val="bottom"/>
            <w:hideMark/>
          </w:tcPr>
          <w:p w14:paraId="60280A28"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4149F0" w:rsidRPr="00C22889" w14:paraId="5A7E0A40"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42CF74EF"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Publications – gross value </w:t>
            </w:r>
          </w:p>
        </w:tc>
        <w:tc>
          <w:tcPr>
            <w:tcW w:w="903" w:type="pct"/>
            <w:tcBorders>
              <w:top w:val="nil"/>
              <w:left w:val="single" w:sz="4" w:space="0" w:color="auto"/>
              <w:bottom w:val="nil"/>
              <w:right w:val="nil"/>
            </w:tcBorders>
            <w:shd w:val="clear" w:color="auto" w:fill="auto"/>
            <w:noWrap/>
            <w:vAlign w:val="bottom"/>
            <w:hideMark/>
          </w:tcPr>
          <w:p w14:paraId="2BC5C107" w14:textId="78DA7EB3"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45</w:t>
            </w:r>
          </w:p>
        </w:tc>
        <w:tc>
          <w:tcPr>
            <w:tcW w:w="903" w:type="pct"/>
            <w:tcBorders>
              <w:top w:val="nil"/>
              <w:left w:val="single" w:sz="4" w:space="0" w:color="auto"/>
              <w:bottom w:val="nil"/>
              <w:right w:val="single" w:sz="4" w:space="0" w:color="auto"/>
            </w:tcBorders>
            <w:shd w:val="clear" w:color="auto" w:fill="auto"/>
            <w:noWrap/>
            <w:vAlign w:val="bottom"/>
            <w:hideMark/>
          </w:tcPr>
          <w:p w14:paraId="5C8AF8F7" w14:textId="369C9BC2"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55</w:t>
            </w:r>
          </w:p>
        </w:tc>
      </w:tr>
      <w:tr w:rsidR="004149F0" w:rsidRPr="00C22889" w14:paraId="7F9FBABB" w14:textId="77777777" w:rsidTr="00C22889">
        <w:trPr>
          <w:trHeight w:val="270"/>
        </w:trPr>
        <w:tc>
          <w:tcPr>
            <w:tcW w:w="3194" w:type="pct"/>
            <w:tcBorders>
              <w:top w:val="nil"/>
              <w:left w:val="single" w:sz="4" w:space="0" w:color="auto"/>
              <w:bottom w:val="nil"/>
              <w:right w:val="nil"/>
            </w:tcBorders>
            <w:shd w:val="clear" w:color="auto" w:fill="auto"/>
            <w:noWrap/>
            <w:vAlign w:val="bottom"/>
            <w:hideMark/>
          </w:tcPr>
          <w:p w14:paraId="305C1005"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Depreciation</w:t>
            </w:r>
          </w:p>
        </w:tc>
        <w:tc>
          <w:tcPr>
            <w:tcW w:w="903" w:type="pct"/>
            <w:tcBorders>
              <w:top w:val="nil"/>
              <w:left w:val="single" w:sz="4" w:space="0" w:color="auto"/>
              <w:bottom w:val="nil"/>
              <w:right w:val="nil"/>
            </w:tcBorders>
            <w:shd w:val="clear" w:color="auto" w:fill="auto"/>
            <w:noWrap/>
            <w:vAlign w:val="bottom"/>
            <w:hideMark/>
          </w:tcPr>
          <w:p w14:paraId="56DF5054" w14:textId="03ACDAAB"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17</w:t>
            </w:r>
          </w:p>
        </w:tc>
        <w:tc>
          <w:tcPr>
            <w:tcW w:w="903" w:type="pct"/>
            <w:tcBorders>
              <w:top w:val="nil"/>
              <w:left w:val="single" w:sz="4" w:space="0" w:color="auto"/>
              <w:bottom w:val="nil"/>
              <w:right w:val="single" w:sz="4" w:space="0" w:color="auto"/>
            </w:tcBorders>
            <w:shd w:val="clear" w:color="auto" w:fill="auto"/>
            <w:noWrap/>
            <w:vAlign w:val="bottom"/>
            <w:hideMark/>
          </w:tcPr>
          <w:p w14:paraId="50198F6A" w14:textId="54B53BA2"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37</w:t>
            </w:r>
          </w:p>
        </w:tc>
      </w:tr>
      <w:tr w:rsidR="004149F0" w:rsidRPr="00C22889" w14:paraId="4CEBF960"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2DCBA759"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Publications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78DFCE48" w14:textId="5C2C89C3"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127</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CF98EE7" w14:textId="5157A74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117</w:t>
            </w:r>
          </w:p>
        </w:tc>
      </w:tr>
      <w:tr w:rsidR="004149F0" w:rsidRPr="00C22889" w14:paraId="24EFC3B7"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13CAC054"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Souvenirs – gross value</w:t>
            </w:r>
          </w:p>
        </w:tc>
        <w:tc>
          <w:tcPr>
            <w:tcW w:w="903" w:type="pct"/>
            <w:tcBorders>
              <w:top w:val="nil"/>
              <w:left w:val="single" w:sz="4" w:space="0" w:color="auto"/>
              <w:bottom w:val="nil"/>
              <w:right w:val="nil"/>
            </w:tcBorders>
            <w:shd w:val="clear" w:color="auto" w:fill="auto"/>
            <w:noWrap/>
            <w:vAlign w:val="bottom"/>
            <w:hideMark/>
          </w:tcPr>
          <w:p w14:paraId="644111EF" w14:textId="05309799"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76</w:t>
            </w:r>
          </w:p>
        </w:tc>
        <w:tc>
          <w:tcPr>
            <w:tcW w:w="903" w:type="pct"/>
            <w:tcBorders>
              <w:top w:val="nil"/>
              <w:left w:val="single" w:sz="4" w:space="0" w:color="auto"/>
              <w:bottom w:val="nil"/>
              <w:right w:val="single" w:sz="4" w:space="0" w:color="auto"/>
            </w:tcBorders>
            <w:shd w:val="clear" w:color="auto" w:fill="auto"/>
            <w:noWrap/>
            <w:vAlign w:val="bottom"/>
            <w:hideMark/>
          </w:tcPr>
          <w:p w14:paraId="2F59D93D" w14:textId="1E4CCA06"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33</w:t>
            </w:r>
          </w:p>
        </w:tc>
      </w:tr>
      <w:tr w:rsidR="004149F0" w:rsidRPr="00C22889" w14:paraId="5DD8F26C" w14:textId="77777777" w:rsidTr="00C22889">
        <w:trPr>
          <w:trHeight w:val="270"/>
        </w:trPr>
        <w:tc>
          <w:tcPr>
            <w:tcW w:w="3194" w:type="pct"/>
            <w:tcBorders>
              <w:top w:val="nil"/>
              <w:left w:val="single" w:sz="4" w:space="0" w:color="auto"/>
              <w:bottom w:val="nil"/>
              <w:right w:val="nil"/>
            </w:tcBorders>
            <w:shd w:val="clear" w:color="auto" w:fill="auto"/>
            <w:noWrap/>
            <w:vAlign w:val="bottom"/>
            <w:hideMark/>
          </w:tcPr>
          <w:p w14:paraId="1D34130F"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Depreciation </w:t>
            </w:r>
          </w:p>
        </w:tc>
        <w:tc>
          <w:tcPr>
            <w:tcW w:w="903" w:type="pct"/>
            <w:tcBorders>
              <w:top w:val="nil"/>
              <w:left w:val="single" w:sz="4" w:space="0" w:color="auto"/>
              <w:bottom w:val="nil"/>
              <w:right w:val="nil"/>
            </w:tcBorders>
            <w:shd w:val="clear" w:color="auto" w:fill="auto"/>
            <w:noWrap/>
            <w:vAlign w:val="bottom"/>
            <w:hideMark/>
          </w:tcPr>
          <w:p w14:paraId="71CBD62D" w14:textId="6DFFF90D"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38</w:t>
            </w:r>
          </w:p>
        </w:tc>
        <w:tc>
          <w:tcPr>
            <w:tcW w:w="903" w:type="pct"/>
            <w:tcBorders>
              <w:top w:val="nil"/>
              <w:left w:val="single" w:sz="4" w:space="0" w:color="auto"/>
              <w:bottom w:val="nil"/>
              <w:right w:val="single" w:sz="4" w:space="0" w:color="auto"/>
            </w:tcBorders>
            <w:shd w:val="clear" w:color="auto" w:fill="auto"/>
            <w:noWrap/>
            <w:vAlign w:val="bottom"/>
            <w:hideMark/>
          </w:tcPr>
          <w:p w14:paraId="33E4713D" w14:textId="26EE1A0C"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w:t>
            </w:r>
            <w:r>
              <w:rPr>
                <w:rFonts w:asciiTheme="minorHAnsi" w:hAnsiTheme="minorHAnsi" w:cs="Arial"/>
                <w:color w:val="000000"/>
                <w:sz w:val="22"/>
                <w:szCs w:val="22"/>
                <w:lang w:val="en-US" w:eastAsia="zh-CN"/>
              </w:rPr>
              <w:t>5</w:t>
            </w:r>
          </w:p>
        </w:tc>
      </w:tr>
      <w:tr w:rsidR="004149F0" w:rsidRPr="00C22889" w14:paraId="73DF58AA"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66D8FB17"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Souvenirs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2D2583BD" w14:textId="4756E10C"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38</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33BB019" w14:textId="5A3B1BB4"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48</w:t>
            </w:r>
          </w:p>
        </w:tc>
      </w:tr>
      <w:tr w:rsidR="004149F0" w:rsidRPr="00C22889" w14:paraId="0D591585"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5A596AB1"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Supplies – gross value</w:t>
            </w:r>
          </w:p>
        </w:tc>
        <w:tc>
          <w:tcPr>
            <w:tcW w:w="903" w:type="pct"/>
            <w:tcBorders>
              <w:top w:val="nil"/>
              <w:left w:val="single" w:sz="4" w:space="0" w:color="auto"/>
              <w:bottom w:val="nil"/>
              <w:right w:val="nil"/>
            </w:tcBorders>
            <w:shd w:val="clear" w:color="auto" w:fill="auto"/>
            <w:noWrap/>
            <w:vAlign w:val="bottom"/>
            <w:hideMark/>
          </w:tcPr>
          <w:p w14:paraId="335EE8BC" w14:textId="021AFA71"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293</w:t>
            </w:r>
          </w:p>
        </w:tc>
        <w:tc>
          <w:tcPr>
            <w:tcW w:w="903" w:type="pct"/>
            <w:tcBorders>
              <w:top w:val="nil"/>
              <w:left w:val="single" w:sz="4" w:space="0" w:color="auto"/>
              <w:bottom w:val="nil"/>
              <w:right w:val="single" w:sz="4" w:space="0" w:color="auto"/>
            </w:tcBorders>
            <w:shd w:val="clear" w:color="auto" w:fill="auto"/>
            <w:noWrap/>
            <w:vAlign w:val="bottom"/>
            <w:hideMark/>
          </w:tcPr>
          <w:p w14:paraId="5B13455E" w14:textId="04C305C1"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r>
      <w:tr w:rsidR="004149F0" w:rsidRPr="00C22889" w14:paraId="43AA6B5A" w14:textId="77777777" w:rsidTr="00C22889">
        <w:trPr>
          <w:trHeight w:val="270"/>
        </w:trPr>
        <w:tc>
          <w:tcPr>
            <w:tcW w:w="3194" w:type="pct"/>
            <w:tcBorders>
              <w:top w:val="nil"/>
              <w:left w:val="single" w:sz="4" w:space="0" w:color="auto"/>
              <w:bottom w:val="nil"/>
              <w:right w:val="nil"/>
            </w:tcBorders>
            <w:shd w:val="clear" w:color="000000" w:fill="FFFFFF"/>
            <w:noWrap/>
            <w:vAlign w:val="bottom"/>
            <w:hideMark/>
          </w:tcPr>
          <w:p w14:paraId="2D9B5826"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Depreciation</w:t>
            </w:r>
          </w:p>
        </w:tc>
        <w:tc>
          <w:tcPr>
            <w:tcW w:w="903" w:type="pct"/>
            <w:tcBorders>
              <w:top w:val="nil"/>
              <w:left w:val="single" w:sz="4" w:space="0" w:color="auto"/>
              <w:bottom w:val="nil"/>
              <w:right w:val="single" w:sz="4" w:space="0" w:color="auto"/>
            </w:tcBorders>
            <w:shd w:val="clear" w:color="auto" w:fill="auto"/>
            <w:noWrap/>
            <w:vAlign w:val="bottom"/>
            <w:hideMark/>
          </w:tcPr>
          <w:p w14:paraId="3B917290"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c>
          <w:tcPr>
            <w:tcW w:w="903" w:type="pct"/>
            <w:tcBorders>
              <w:top w:val="nil"/>
              <w:left w:val="nil"/>
              <w:bottom w:val="nil"/>
              <w:right w:val="single" w:sz="4" w:space="0" w:color="auto"/>
            </w:tcBorders>
            <w:shd w:val="clear" w:color="auto" w:fill="auto"/>
            <w:noWrap/>
            <w:vAlign w:val="bottom"/>
            <w:hideMark/>
          </w:tcPr>
          <w:p w14:paraId="55E4C019" w14:textId="17649CC9"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r>
      <w:tr w:rsidR="004149F0" w:rsidRPr="00C22889" w14:paraId="7A3FB003"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7BE54797"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Supplies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25F85B47" w14:textId="0410D6A9"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293</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3D26A2A" w14:textId="5CD6CD63"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r>
      <w:tr w:rsidR="004149F0" w:rsidRPr="00C22889" w14:paraId="55342FC7" w14:textId="77777777" w:rsidTr="00C22889">
        <w:trPr>
          <w:trHeight w:val="270"/>
        </w:trPr>
        <w:tc>
          <w:tcPr>
            <w:tcW w:w="3194" w:type="pct"/>
            <w:tcBorders>
              <w:top w:val="nil"/>
              <w:left w:val="single" w:sz="8" w:space="0" w:color="auto"/>
              <w:bottom w:val="single" w:sz="8" w:space="0" w:color="auto"/>
              <w:right w:val="nil"/>
            </w:tcBorders>
            <w:shd w:val="clear" w:color="auto" w:fill="auto"/>
            <w:noWrap/>
            <w:vAlign w:val="bottom"/>
            <w:hideMark/>
          </w:tcPr>
          <w:p w14:paraId="78504C5C"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Inventories – net value</w:t>
            </w:r>
          </w:p>
        </w:tc>
        <w:tc>
          <w:tcPr>
            <w:tcW w:w="903" w:type="pct"/>
            <w:tcBorders>
              <w:top w:val="nil"/>
              <w:left w:val="single" w:sz="4" w:space="0" w:color="auto"/>
              <w:bottom w:val="single" w:sz="4" w:space="0" w:color="auto"/>
              <w:right w:val="nil"/>
            </w:tcBorders>
            <w:shd w:val="clear" w:color="auto" w:fill="auto"/>
            <w:noWrap/>
            <w:vAlign w:val="bottom"/>
            <w:hideMark/>
          </w:tcPr>
          <w:p w14:paraId="3B8E6D91" w14:textId="37E0E9E6"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459</w:t>
            </w:r>
          </w:p>
        </w:tc>
        <w:tc>
          <w:tcPr>
            <w:tcW w:w="903" w:type="pct"/>
            <w:tcBorders>
              <w:top w:val="nil"/>
              <w:left w:val="single" w:sz="4" w:space="0" w:color="auto"/>
              <w:bottom w:val="single" w:sz="4" w:space="0" w:color="auto"/>
              <w:right w:val="single" w:sz="4" w:space="0" w:color="auto"/>
            </w:tcBorders>
            <w:shd w:val="clear" w:color="auto" w:fill="auto"/>
            <w:noWrap/>
            <w:vAlign w:val="bottom"/>
            <w:hideMark/>
          </w:tcPr>
          <w:p w14:paraId="620E2F29" w14:textId="7EBE06C9"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w:t>
            </w:r>
            <w:r>
              <w:rPr>
                <w:rFonts w:asciiTheme="minorHAnsi" w:hAnsiTheme="minorHAnsi" w:cs="Arial"/>
                <w:b/>
                <w:bCs/>
                <w:color w:val="000000"/>
                <w:sz w:val="22"/>
                <w:szCs w:val="22"/>
                <w:lang w:val="en-US" w:eastAsia="zh-CN"/>
              </w:rPr>
              <w:t>9</w:t>
            </w:r>
          </w:p>
        </w:tc>
      </w:tr>
    </w:tbl>
    <w:p w14:paraId="468A1595" w14:textId="4600FD08" w:rsidR="0022373A" w:rsidRPr="000B37AD" w:rsidRDefault="0022373A" w:rsidP="003C5EAE">
      <w:pPr>
        <w:tabs>
          <w:tab w:val="clear" w:pos="567"/>
          <w:tab w:val="clear" w:pos="1134"/>
          <w:tab w:val="clear" w:pos="1701"/>
          <w:tab w:val="clear" w:pos="2268"/>
          <w:tab w:val="clear" w:pos="2835"/>
        </w:tabs>
        <w:overflowPunct/>
        <w:autoSpaceDE/>
        <w:autoSpaceDN/>
        <w:adjustRightInd/>
        <w:spacing w:before="240" w:after="120"/>
        <w:textAlignment w:val="auto"/>
        <w:rPr>
          <w:b/>
          <w:bCs/>
          <w:lang w:val="en-US"/>
        </w:rPr>
      </w:pPr>
      <w:bookmarkStart w:id="86" w:name="_Toc305764085"/>
      <w:r w:rsidRPr="000B37AD">
        <w:rPr>
          <w:b/>
          <w:bCs/>
          <w:lang w:val="en-US"/>
        </w:rPr>
        <w:t>Note 1</w:t>
      </w:r>
      <w:r w:rsidR="00A33FF0" w:rsidRPr="000B37AD">
        <w:rPr>
          <w:b/>
          <w:bCs/>
          <w:lang w:val="en-US"/>
        </w:rPr>
        <w:t>0</w:t>
      </w:r>
      <w:r w:rsidRPr="000B37AD">
        <w:rPr>
          <w:b/>
          <w:bCs/>
          <w:lang w:val="en-US"/>
        </w:rPr>
        <w:tab/>
        <w:t>Other receivables</w:t>
      </w:r>
      <w:bookmarkEnd w:id="86"/>
    </w:p>
    <w:tbl>
      <w:tblPr>
        <w:tblW w:w="5000" w:type="pct"/>
        <w:tblLook w:val="04A0" w:firstRow="1" w:lastRow="0" w:firstColumn="1" w:lastColumn="0" w:noHBand="0" w:noVBand="1"/>
      </w:tblPr>
      <w:tblGrid>
        <w:gridCol w:w="6271"/>
        <w:gridCol w:w="1751"/>
        <w:gridCol w:w="1749"/>
      </w:tblGrid>
      <w:tr w:rsidR="00C22889" w:rsidRPr="00C22889" w14:paraId="763C83FD" w14:textId="77777777" w:rsidTr="000A61AF">
        <w:trPr>
          <w:trHeight w:val="499"/>
        </w:trPr>
        <w:tc>
          <w:tcPr>
            <w:tcW w:w="3209" w:type="pct"/>
            <w:tcBorders>
              <w:top w:val="single" w:sz="4" w:space="0" w:color="auto"/>
              <w:left w:val="single" w:sz="4" w:space="0" w:color="auto"/>
              <w:bottom w:val="single" w:sz="4" w:space="0" w:color="auto"/>
              <w:right w:val="nil"/>
            </w:tcBorders>
            <w:shd w:val="clear" w:color="auto" w:fill="auto"/>
            <w:noWrap/>
            <w:vAlign w:val="center"/>
            <w:hideMark/>
          </w:tcPr>
          <w:p w14:paraId="3A6AC826"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896" w:type="pct"/>
            <w:tcBorders>
              <w:top w:val="single" w:sz="4" w:space="0" w:color="auto"/>
              <w:left w:val="single" w:sz="4" w:space="0" w:color="auto"/>
              <w:bottom w:val="single" w:sz="4" w:space="0" w:color="auto"/>
              <w:right w:val="nil"/>
            </w:tcBorders>
            <w:shd w:val="clear" w:color="auto" w:fill="auto"/>
            <w:noWrap/>
            <w:vAlign w:val="center"/>
            <w:hideMark/>
          </w:tcPr>
          <w:p w14:paraId="2D8D3D89" w14:textId="6A9B4D0C"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w:t>
            </w:r>
            <w:r w:rsidR="00F14C95">
              <w:rPr>
                <w:rFonts w:asciiTheme="minorHAnsi" w:hAnsiTheme="minorHAnsi" w:cs="Arial"/>
                <w:b/>
                <w:bCs/>
                <w:color w:val="000000"/>
                <w:sz w:val="22"/>
                <w:szCs w:val="22"/>
                <w:lang w:val="en-US" w:eastAsia="zh-CN"/>
              </w:rPr>
              <w:t>20</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E818B" w14:textId="21A1B185"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F14C95">
              <w:rPr>
                <w:rFonts w:asciiTheme="minorHAnsi" w:hAnsiTheme="minorHAnsi" w:cs="Arial"/>
                <w:b/>
                <w:bCs/>
                <w:color w:val="000000"/>
                <w:sz w:val="22"/>
                <w:szCs w:val="22"/>
                <w:lang w:val="en-US" w:eastAsia="zh-CN"/>
              </w:rPr>
              <w:t>9</w:t>
            </w:r>
          </w:p>
        </w:tc>
      </w:tr>
      <w:tr w:rsidR="00C22889" w:rsidRPr="00C22889" w14:paraId="1FFF37C0"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0AA08097"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6" w:type="pct"/>
            <w:tcBorders>
              <w:top w:val="nil"/>
              <w:left w:val="single" w:sz="4" w:space="0" w:color="auto"/>
              <w:bottom w:val="nil"/>
              <w:right w:val="nil"/>
            </w:tcBorders>
            <w:shd w:val="clear" w:color="auto" w:fill="auto"/>
            <w:noWrap/>
            <w:vAlign w:val="bottom"/>
            <w:hideMark/>
          </w:tcPr>
          <w:p w14:paraId="4A71E81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5" w:type="pct"/>
            <w:tcBorders>
              <w:top w:val="nil"/>
              <w:left w:val="single" w:sz="4" w:space="0" w:color="auto"/>
              <w:bottom w:val="nil"/>
              <w:right w:val="single" w:sz="4" w:space="0" w:color="auto"/>
            </w:tcBorders>
            <w:shd w:val="clear" w:color="auto" w:fill="auto"/>
            <w:noWrap/>
            <w:vAlign w:val="bottom"/>
            <w:hideMark/>
          </w:tcPr>
          <w:p w14:paraId="0EE27069"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F14C95" w:rsidRPr="00C22889" w14:paraId="6704FD52"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1D0A7ECB"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Employee advances</w:t>
            </w:r>
          </w:p>
        </w:tc>
        <w:tc>
          <w:tcPr>
            <w:tcW w:w="896" w:type="pct"/>
            <w:tcBorders>
              <w:top w:val="nil"/>
              <w:left w:val="single" w:sz="4" w:space="0" w:color="auto"/>
              <w:bottom w:val="nil"/>
              <w:right w:val="nil"/>
            </w:tcBorders>
            <w:shd w:val="clear" w:color="auto" w:fill="auto"/>
            <w:noWrap/>
            <w:vAlign w:val="bottom"/>
            <w:hideMark/>
          </w:tcPr>
          <w:p w14:paraId="36AEF482" w14:textId="0142FA0D"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804</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70E6F2FE" w14:textId="78C76653"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1,7</w:t>
            </w:r>
            <w:r>
              <w:rPr>
                <w:rFonts w:asciiTheme="minorHAnsi" w:hAnsiTheme="minorHAnsi" w:cs="Arial"/>
                <w:color w:val="000000"/>
                <w:sz w:val="22"/>
                <w:szCs w:val="22"/>
                <w:lang w:val="en-US" w:eastAsia="zh-CN"/>
              </w:rPr>
              <w:t>84</w:t>
            </w:r>
            <w:r w:rsidRPr="00C22889">
              <w:rPr>
                <w:rFonts w:asciiTheme="minorHAnsi" w:hAnsiTheme="minorHAnsi" w:cs="Arial"/>
                <w:color w:val="000000"/>
                <w:sz w:val="22"/>
                <w:szCs w:val="22"/>
                <w:lang w:val="en-US" w:eastAsia="zh-CN"/>
              </w:rPr>
              <w:t xml:space="preserve"> </w:t>
            </w:r>
          </w:p>
        </w:tc>
      </w:tr>
      <w:tr w:rsidR="00F14C95" w:rsidRPr="00C22889" w14:paraId="37982A8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5772727"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UNDP current account</w:t>
            </w:r>
          </w:p>
        </w:tc>
        <w:tc>
          <w:tcPr>
            <w:tcW w:w="896" w:type="pct"/>
            <w:tcBorders>
              <w:top w:val="nil"/>
              <w:left w:val="single" w:sz="4" w:space="0" w:color="auto"/>
              <w:bottom w:val="nil"/>
              <w:right w:val="nil"/>
            </w:tcBorders>
            <w:shd w:val="clear" w:color="auto" w:fill="auto"/>
            <w:noWrap/>
            <w:vAlign w:val="bottom"/>
            <w:hideMark/>
          </w:tcPr>
          <w:p w14:paraId="0725E062" w14:textId="1955BBEB"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4</w:t>
            </w:r>
            <w:r>
              <w:rPr>
                <w:rFonts w:asciiTheme="minorHAnsi" w:hAnsiTheme="minorHAnsi" w:cs="Arial"/>
                <w:color w:val="000000"/>
                <w:sz w:val="22"/>
                <w:szCs w:val="22"/>
                <w:lang w:val="en-US" w:eastAsia="zh-CN"/>
              </w:rPr>
              <w:t>66</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531DC194" w14:textId="5EF1F983"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4</w:t>
            </w:r>
            <w:r>
              <w:rPr>
                <w:rFonts w:asciiTheme="minorHAnsi" w:hAnsiTheme="minorHAnsi" w:cs="Arial"/>
                <w:color w:val="000000"/>
                <w:sz w:val="22"/>
                <w:szCs w:val="22"/>
                <w:lang w:val="en-US" w:eastAsia="zh-CN"/>
              </w:rPr>
              <w:t>86</w:t>
            </w:r>
            <w:r w:rsidRPr="00C22889">
              <w:rPr>
                <w:rFonts w:asciiTheme="minorHAnsi" w:hAnsiTheme="minorHAnsi" w:cs="Arial"/>
                <w:color w:val="000000"/>
                <w:sz w:val="22"/>
                <w:szCs w:val="22"/>
                <w:lang w:val="en-US" w:eastAsia="zh-CN"/>
              </w:rPr>
              <w:t xml:space="preserve"> </w:t>
            </w:r>
          </w:p>
        </w:tc>
      </w:tr>
      <w:tr w:rsidR="00F14C95" w:rsidRPr="00C22889" w14:paraId="2EC70465"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63A435C3"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Yugoslavia</w:t>
            </w:r>
          </w:p>
        </w:tc>
        <w:tc>
          <w:tcPr>
            <w:tcW w:w="896" w:type="pct"/>
            <w:tcBorders>
              <w:top w:val="nil"/>
              <w:left w:val="single" w:sz="4" w:space="0" w:color="auto"/>
              <w:bottom w:val="nil"/>
              <w:right w:val="single" w:sz="4" w:space="0" w:color="auto"/>
            </w:tcBorders>
            <w:shd w:val="clear" w:color="auto" w:fill="auto"/>
            <w:noWrap/>
            <w:vAlign w:val="bottom"/>
            <w:hideMark/>
          </w:tcPr>
          <w:p w14:paraId="2DAF66F0"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c>
          <w:tcPr>
            <w:tcW w:w="895" w:type="pct"/>
            <w:tcBorders>
              <w:top w:val="nil"/>
              <w:left w:val="nil"/>
              <w:bottom w:val="nil"/>
              <w:right w:val="single" w:sz="4" w:space="0" w:color="auto"/>
            </w:tcBorders>
            <w:shd w:val="clear" w:color="auto" w:fill="auto"/>
            <w:noWrap/>
            <w:vAlign w:val="bottom"/>
            <w:hideMark/>
          </w:tcPr>
          <w:p w14:paraId="3D0CCAA6" w14:textId="408A574C"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r>
      <w:tr w:rsidR="00F14C95" w:rsidRPr="00C22889" w14:paraId="472A7BEF"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2400521D"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Provision for debt Yugoslavia</w:t>
            </w:r>
          </w:p>
        </w:tc>
        <w:tc>
          <w:tcPr>
            <w:tcW w:w="896" w:type="pct"/>
            <w:tcBorders>
              <w:top w:val="nil"/>
              <w:left w:val="single" w:sz="4" w:space="0" w:color="auto"/>
              <w:bottom w:val="nil"/>
              <w:right w:val="single" w:sz="4" w:space="0" w:color="auto"/>
            </w:tcBorders>
            <w:shd w:val="clear" w:color="auto" w:fill="auto"/>
            <w:noWrap/>
            <w:vAlign w:val="bottom"/>
            <w:hideMark/>
          </w:tcPr>
          <w:p w14:paraId="3B5AD796"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c>
          <w:tcPr>
            <w:tcW w:w="895" w:type="pct"/>
            <w:tcBorders>
              <w:top w:val="nil"/>
              <w:left w:val="nil"/>
              <w:bottom w:val="nil"/>
              <w:right w:val="single" w:sz="4" w:space="0" w:color="auto"/>
            </w:tcBorders>
            <w:shd w:val="clear" w:color="auto" w:fill="auto"/>
            <w:noWrap/>
            <w:vAlign w:val="bottom"/>
            <w:hideMark/>
          </w:tcPr>
          <w:p w14:paraId="270D600C" w14:textId="423E37AF"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r>
      <w:tr w:rsidR="00F14C95" w:rsidRPr="00C22889" w14:paraId="71D721C8"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3E155EB"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Withholding tax</w:t>
            </w:r>
          </w:p>
        </w:tc>
        <w:tc>
          <w:tcPr>
            <w:tcW w:w="896" w:type="pct"/>
            <w:tcBorders>
              <w:top w:val="nil"/>
              <w:left w:val="single" w:sz="4" w:space="0" w:color="auto"/>
              <w:bottom w:val="nil"/>
              <w:right w:val="single" w:sz="4" w:space="0" w:color="auto"/>
            </w:tcBorders>
            <w:shd w:val="clear" w:color="auto" w:fill="auto"/>
            <w:noWrap/>
            <w:vAlign w:val="bottom"/>
            <w:hideMark/>
          </w:tcPr>
          <w:p w14:paraId="36A9E6E6" w14:textId="32F85232"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201</w:t>
            </w:r>
            <w:r w:rsidRPr="00C22889">
              <w:rPr>
                <w:rFonts w:asciiTheme="minorHAnsi" w:hAnsiTheme="minorHAnsi" w:cs="Arial"/>
                <w:color w:val="000000"/>
                <w:sz w:val="22"/>
                <w:szCs w:val="22"/>
                <w:lang w:val="en-US" w:eastAsia="zh-CN"/>
              </w:rPr>
              <w:t xml:space="preserve"> </w:t>
            </w:r>
          </w:p>
        </w:tc>
        <w:tc>
          <w:tcPr>
            <w:tcW w:w="895" w:type="pct"/>
            <w:tcBorders>
              <w:top w:val="nil"/>
              <w:left w:val="nil"/>
              <w:bottom w:val="nil"/>
              <w:right w:val="single" w:sz="4" w:space="0" w:color="auto"/>
            </w:tcBorders>
            <w:shd w:val="clear" w:color="auto" w:fill="auto"/>
            <w:noWrap/>
            <w:vAlign w:val="bottom"/>
            <w:hideMark/>
          </w:tcPr>
          <w:p w14:paraId="2F0BC6D2" w14:textId="405B2142"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152</w:t>
            </w:r>
            <w:r w:rsidRPr="00C22889">
              <w:rPr>
                <w:rFonts w:asciiTheme="minorHAnsi" w:hAnsiTheme="minorHAnsi" w:cs="Arial"/>
                <w:color w:val="000000"/>
                <w:sz w:val="22"/>
                <w:szCs w:val="22"/>
                <w:lang w:val="en-US" w:eastAsia="zh-CN"/>
              </w:rPr>
              <w:t xml:space="preserve"> </w:t>
            </w:r>
          </w:p>
        </w:tc>
      </w:tr>
      <w:tr w:rsidR="00F14C95" w:rsidRPr="00C22889" w14:paraId="4A4EA21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6537D809"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Pensions</w:t>
            </w:r>
          </w:p>
        </w:tc>
        <w:tc>
          <w:tcPr>
            <w:tcW w:w="896" w:type="pct"/>
            <w:tcBorders>
              <w:top w:val="nil"/>
              <w:left w:val="single" w:sz="4" w:space="0" w:color="auto"/>
              <w:bottom w:val="nil"/>
              <w:right w:val="nil"/>
            </w:tcBorders>
            <w:shd w:val="clear" w:color="auto" w:fill="auto"/>
            <w:noWrap/>
            <w:vAlign w:val="bottom"/>
            <w:hideMark/>
          </w:tcPr>
          <w:p w14:paraId="2A67BE24" w14:textId="259657AB"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174</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68F641FE" w14:textId="3DF6F1A9"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220</w:t>
            </w:r>
            <w:r w:rsidRPr="00C22889">
              <w:rPr>
                <w:rFonts w:asciiTheme="minorHAnsi" w:hAnsiTheme="minorHAnsi" w:cs="Arial"/>
                <w:color w:val="000000"/>
                <w:sz w:val="22"/>
                <w:szCs w:val="22"/>
                <w:lang w:val="en-US" w:eastAsia="zh-CN"/>
              </w:rPr>
              <w:t xml:space="preserve"> </w:t>
            </w:r>
          </w:p>
        </w:tc>
      </w:tr>
      <w:tr w:rsidR="00F14C95" w:rsidRPr="00C22889" w14:paraId="5F1C253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5AD06A6"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Accrued interest</w:t>
            </w:r>
          </w:p>
        </w:tc>
        <w:tc>
          <w:tcPr>
            <w:tcW w:w="896" w:type="pct"/>
            <w:tcBorders>
              <w:top w:val="nil"/>
              <w:left w:val="single" w:sz="4" w:space="0" w:color="auto"/>
              <w:bottom w:val="nil"/>
              <w:right w:val="nil"/>
            </w:tcBorders>
            <w:shd w:val="clear" w:color="auto" w:fill="auto"/>
            <w:noWrap/>
            <w:vAlign w:val="bottom"/>
            <w:hideMark/>
          </w:tcPr>
          <w:p w14:paraId="19E4F449" w14:textId="3C3C7EF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1,688</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7F7C5029" w14:textId="6A2A44AF"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1,894</w:t>
            </w:r>
            <w:r w:rsidRPr="00C22889">
              <w:rPr>
                <w:rFonts w:asciiTheme="minorHAnsi" w:hAnsiTheme="minorHAnsi" w:cs="Arial"/>
                <w:color w:val="000000"/>
                <w:sz w:val="22"/>
                <w:szCs w:val="22"/>
                <w:lang w:val="en-US" w:eastAsia="zh-CN"/>
              </w:rPr>
              <w:t xml:space="preserve"> </w:t>
            </w:r>
          </w:p>
        </w:tc>
      </w:tr>
      <w:tr w:rsidR="00F14C95" w:rsidRPr="00C22889" w14:paraId="2D72AD1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55CC6D3F"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Accounts receivable</w:t>
            </w:r>
          </w:p>
        </w:tc>
        <w:tc>
          <w:tcPr>
            <w:tcW w:w="896" w:type="pct"/>
            <w:tcBorders>
              <w:top w:val="nil"/>
              <w:left w:val="single" w:sz="4" w:space="0" w:color="auto"/>
              <w:bottom w:val="nil"/>
              <w:right w:val="nil"/>
            </w:tcBorders>
            <w:shd w:val="clear" w:color="auto" w:fill="auto"/>
            <w:noWrap/>
            <w:vAlign w:val="bottom"/>
            <w:hideMark/>
          </w:tcPr>
          <w:p w14:paraId="1E87E18E" w14:textId="57EA4ED4"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105</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5DE4CBFE" w14:textId="1255AA3B"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678</w:t>
            </w:r>
            <w:r w:rsidRPr="00C22889">
              <w:rPr>
                <w:rFonts w:asciiTheme="minorHAnsi" w:hAnsiTheme="minorHAnsi" w:cs="Arial"/>
                <w:color w:val="000000"/>
                <w:sz w:val="22"/>
                <w:szCs w:val="22"/>
                <w:lang w:val="en-US" w:eastAsia="zh-CN"/>
              </w:rPr>
              <w:t xml:space="preserve"> </w:t>
            </w:r>
          </w:p>
        </w:tc>
      </w:tr>
      <w:tr w:rsidR="00C22889" w:rsidRPr="00C22889" w14:paraId="1D9A61C5" w14:textId="77777777" w:rsidTr="000A61AF">
        <w:trPr>
          <w:trHeight w:val="300"/>
        </w:trPr>
        <w:tc>
          <w:tcPr>
            <w:tcW w:w="3209" w:type="pct"/>
            <w:tcBorders>
              <w:top w:val="single" w:sz="4" w:space="0" w:color="auto"/>
              <w:left w:val="single" w:sz="4" w:space="0" w:color="auto"/>
              <w:bottom w:val="single" w:sz="4" w:space="0" w:color="auto"/>
              <w:right w:val="nil"/>
            </w:tcBorders>
            <w:shd w:val="clear" w:color="auto" w:fill="auto"/>
            <w:noWrap/>
            <w:vAlign w:val="center"/>
            <w:hideMark/>
          </w:tcPr>
          <w:p w14:paraId="4B9148D0"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Other receivables</w:t>
            </w:r>
          </w:p>
        </w:tc>
        <w:tc>
          <w:tcPr>
            <w:tcW w:w="896" w:type="pct"/>
            <w:tcBorders>
              <w:top w:val="single" w:sz="4" w:space="0" w:color="auto"/>
              <w:left w:val="single" w:sz="4" w:space="0" w:color="auto"/>
              <w:bottom w:val="single" w:sz="4" w:space="0" w:color="auto"/>
              <w:right w:val="nil"/>
            </w:tcBorders>
            <w:shd w:val="clear" w:color="auto" w:fill="auto"/>
            <w:noWrap/>
            <w:vAlign w:val="center"/>
            <w:hideMark/>
          </w:tcPr>
          <w:p w14:paraId="1FA33C77" w14:textId="711AEAD5" w:rsidR="00C22889" w:rsidRPr="00C22889" w:rsidRDefault="00C22889" w:rsidP="00ED0E2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sidR="00F14C95">
              <w:rPr>
                <w:rFonts w:asciiTheme="minorHAnsi" w:hAnsiTheme="minorHAnsi" w:cs="Arial"/>
                <w:b/>
                <w:bCs/>
                <w:color w:val="000000"/>
                <w:sz w:val="22"/>
                <w:szCs w:val="22"/>
                <w:lang w:val="en-US" w:eastAsia="zh-CN"/>
              </w:rPr>
              <w:t>9</w:t>
            </w:r>
            <w:r w:rsidRPr="00C22889">
              <w:rPr>
                <w:rFonts w:asciiTheme="minorHAnsi" w:hAnsiTheme="minorHAnsi" w:cs="Arial"/>
                <w:b/>
                <w:bCs/>
                <w:color w:val="000000"/>
                <w:sz w:val="22"/>
                <w:szCs w:val="22"/>
                <w:lang w:val="en-US" w:eastAsia="zh-CN"/>
              </w:rPr>
              <w:t>,</w:t>
            </w:r>
            <w:r w:rsidR="00F14C95">
              <w:rPr>
                <w:rFonts w:asciiTheme="minorHAnsi" w:hAnsiTheme="minorHAnsi" w:cs="Arial"/>
                <w:b/>
                <w:bCs/>
                <w:color w:val="000000"/>
                <w:sz w:val="22"/>
                <w:szCs w:val="22"/>
                <w:lang w:val="en-US" w:eastAsia="zh-CN"/>
              </w:rPr>
              <w:t>439</w:t>
            </w:r>
            <w:r w:rsidRPr="00C22889">
              <w:rPr>
                <w:rFonts w:asciiTheme="minorHAnsi" w:hAnsiTheme="minorHAnsi" w:cs="Arial"/>
                <w:b/>
                <w:bCs/>
                <w:color w:val="000000"/>
                <w:sz w:val="22"/>
                <w:szCs w:val="22"/>
                <w:lang w:val="en-US" w:eastAsia="zh-CN"/>
              </w:rPr>
              <w:t xml:space="preserve"> </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36018" w14:textId="77777777" w:rsidR="00C22889" w:rsidRPr="00C22889" w:rsidRDefault="000A61AF"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534</w:t>
            </w:r>
          </w:p>
        </w:tc>
      </w:tr>
    </w:tbl>
    <w:p w14:paraId="46A58F5E" w14:textId="7D0D3E64" w:rsidR="0022373A" w:rsidRPr="00F14C95" w:rsidRDefault="0022373A" w:rsidP="00560B06">
      <w:pPr>
        <w:snapToGrid w:val="0"/>
        <w:spacing w:before="240"/>
        <w:jc w:val="both"/>
        <w:rPr>
          <w:highlight w:val="red"/>
          <w:lang w:val="en-US"/>
        </w:rPr>
      </w:pPr>
      <w:r w:rsidRPr="00D230AA">
        <w:rPr>
          <w:lang w:val="en-US"/>
        </w:rPr>
        <w:t>Employee advances mainly comprise</w:t>
      </w:r>
      <w:r w:rsidR="00413613">
        <w:rPr>
          <w:lang w:val="en-US"/>
        </w:rPr>
        <w:t>d</w:t>
      </w:r>
      <w:r w:rsidRPr="00D230AA">
        <w:rPr>
          <w:lang w:val="en-US"/>
        </w:rPr>
        <w:t xml:space="preserve"> the payment of </w:t>
      </w:r>
      <w:r w:rsidR="00D230AA" w:rsidRPr="00D477D8">
        <w:rPr>
          <w:lang w:val="en-US"/>
        </w:rPr>
        <w:t>9</w:t>
      </w:r>
      <w:r w:rsidR="00480E2E">
        <w:rPr>
          <w:lang w:val="en-US"/>
        </w:rPr>
        <w:t>6</w:t>
      </w:r>
      <w:r w:rsidRPr="00D230AA">
        <w:rPr>
          <w:lang w:val="en-US"/>
        </w:rPr>
        <w:t xml:space="preserve"> per cent of education expenses for staff </w:t>
      </w:r>
      <w:r w:rsidRPr="008A5701">
        <w:rPr>
          <w:lang w:val="en-US"/>
        </w:rPr>
        <w:t>members</w:t>
      </w:r>
      <w:r w:rsidR="007A552E" w:rsidRPr="008A5701">
        <w:rPr>
          <w:lang w:val="en-US"/>
        </w:rPr>
        <w:t>’</w:t>
      </w:r>
      <w:r w:rsidR="00422870" w:rsidRPr="008A5701">
        <w:rPr>
          <w:lang w:val="en-US"/>
        </w:rPr>
        <w:t xml:space="preserve"> </w:t>
      </w:r>
      <w:r w:rsidRPr="008A5701">
        <w:rPr>
          <w:lang w:val="en-US"/>
        </w:rPr>
        <w:t>children.</w:t>
      </w:r>
    </w:p>
    <w:p w14:paraId="5879E9F4" w14:textId="001F7B91" w:rsidR="0022373A" w:rsidRPr="00480E2E" w:rsidRDefault="0022373A" w:rsidP="00560B06">
      <w:pPr>
        <w:jc w:val="both"/>
        <w:rPr>
          <w:lang w:val="en-US"/>
        </w:rPr>
      </w:pPr>
      <w:r w:rsidRPr="00480E2E">
        <w:rPr>
          <w:lang w:val="en-US"/>
        </w:rPr>
        <w:t>Tax at source comprises the withholding tax that is reimbursable by the Swiss Confederation</w:t>
      </w:r>
      <w:r w:rsidR="007A552E" w:rsidRPr="00480E2E">
        <w:rPr>
          <w:lang w:val="en-US"/>
        </w:rPr>
        <w:t>’</w:t>
      </w:r>
      <w:r w:rsidRPr="00480E2E">
        <w:rPr>
          <w:lang w:val="en-US"/>
        </w:rPr>
        <w:t>s Federal Tax Administration as well as the income tax to be recovered from the Government of the United States of America. The balance to be recovered from that administration stands at CHF </w:t>
      </w:r>
      <w:r w:rsidR="004E3EB8" w:rsidRPr="00480E2E">
        <w:rPr>
          <w:lang w:val="en-US"/>
        </w:rPr>
        <w:t>2.1</w:t>
      </w:r>
      <w:r w:rsidR="000A61AF" w:rsidRPr="00480E2E">
        <w:rPr>
          <w:lang w:val="en-US"/>
        </w:rPr>
        <w:t xml:space="preserve"> </w:t>
      </w:r>
      <w:r w:rsidR="00422870" w:rsidRPr="00480E2E">
        <w:rPr>
          <w:lang w:val="en-US"/>
        </w:rPr>
        <w:t>million at the end</w:t>
      </w:r>
      <w:r w:rsidR="00717A84" w:rsidRPr="00480E2E">
        <w:rPr>
          <w:lang w:val="en-US"/>
        </w:rPr>
        <w:t xml:space="preserve"> of </w:t>
      </w:r>
      <w:r w:rsidR="00111BDD" w:rsidRPr="00480E2E">
        <w:rPr>
          <w:lang w:val="en-US"/>
        </w:rPr>
        <w:t>20</w:t>
      </w:r>
      <w:r w:rsidR="00480E2E" w:rsidRPr="00480E2E">
        <w:rPr>
          <w:lang w:val="en-US"/>
        </w:rPr>
        <w:t>20</w:t>
      </w:r>
      <w:r w:rsidRPr="00480E2E">
        <w:rPr>
          <w:lang w:val="en-US"/>
        </w:rPr>
        <w:t>.</w:t>
      </w:r>
    </w:p>
    <w:p w14:paraId="5811298E" w14:textId="77777777" w:rsidR="0022373A" w:rsidRPr="008A5701" w:rsidRDefault="0022373A" w:rsidP="005C41A5">
      <w:pPr>
        <w:jc w:val="both"/>
        <w:rPr>
          <w:lang w:val="en-US"/>
        </w:rPr>
      </w:pPr>
      <w:r w:rsidRPr="008A5701">
        <w:rPr>
          <w:lang w:val="en-US"/>
        </w:rPr>
        <w:t>The debt of the former Federal Republic of Yugoslavia has been provisioned at 100 per cent. The amounts due have not yet been settled. The Union is awaiting a decision by the United Nations General Assembly regarding the handling of this debt.</w:t>
      </w:r>
    </w:p>
    <w:p w14:paraId="2574065A" w14:textId="0EF91A74" w:rsidR="00D230AA" w:rsidRDefault="0022373A" w:rsidP="00560B06">
      <w:pPr>
        <w:jc w:val="both"/>
        <w:rPr>
          <w:lang w:val="en-US"/>
        </w:rPr>
      </w:pPr>
      <w:r w:rsidRPr="008A5701">
        <w:rPr>
          <w:lang w:val="en-US"/>
        </w:rPr>
        <w:t xml:space="preserve">Accounts receivable mainly </w:t>
      </w:r>
      <w:r w:rsidR="009C75F8" w:rsidRPr="008A5701">
        <w:rPr>
          <w:lang w:val="en-US"/>
        </w:rPr>
        <w:t>represent</w:t>
      </w:r>
      <w:r w:rsidR="00413613" w:rsidRPr="008A5701">
        <w:rPr>
          <w:lang w:val="en-US"/>
        </w:rPr>
        <w:t>ed</w:t>
      </w:r>
      <w:r w:rsidRPr="008A5701">
        <w:rPr>
          <w:lang w:val="en-US"/>
        </w:rPr>
        <w:t xml:space="preserve"> </w:t>
      </w:r>
      <w:r w:rsidR="00D230AA" w:rsidRPr="008A5701">
        <w:rPr>
          <w:lang w:val="en-US"/>
        </w:rPr>
        <w:t xml:space="preserve">the prepaid expenses related to </w:t>
      </w:r>
      <w:r w:rsidR="00283CD7" w:rsidRPr="008A5701">
        <w:rPr>
          <w:lang w:val="en-US"/>
        </w:rPr>
        <w:t>the budget 20</w:t>
      </w:r>
      <w:r w:rsidR="008A5701" w:rsidRPr="008A5701">
        <w:rPr>
          <w:lang w:val="en-US"/>
        </w:rPr>
        <w:t>20</w:t>
      </w:r>
      <w:r w:rsidR="00D230AA" w:rsidRPr="008A5701">
        <w:rPr>
          <w:lang w:val="en-US"/>
        </w:rPr>
        <w:t>.</w:t>
      </w:r>
    </w:p>
    <w:p w14:paraId="05788AEB" w14:textId="57C7A8BD" w:rsidR="001A460C" w:rsidRDefault="001A460C" w:rsidP="00560B06">
      <w:pPr>
        <w:jc w:val="both"/>
        <w:rPr>
          <w:lang w:val="en-US"/>
        </w:rPr>
      </w:pPr>
      <w:r w:rsidRPr="00A80B42">
        <w:rPr>
          <w:lang w:val="en-US"/>
        </w:rPr>
        <w:t xml:space="preserve">The significant increase is due to the provision made on </w:t>
      </w:r>
      <w:r w:rsidR="00A80B42" w:rsidRPr="00A80B42">
        <w:rPr>
          <w:lang w:val="en-US"/>
        </w:rPr>
        <w:t>h</w:t>
      </w:r>
      <w:r w:rsidRPr="00A80B42">
        <w:rPr>
          <w:lang w:val="en-US"/>
        </w:rPr>
        <w:t>ome leave. Due to the pandemic and the travel restrictions, ITU staff have not be</w:t>
      </w:r>
      <w:r w:rsidR="003C5EAE" w:rsidRPr="00A80B42">
        <w:rPr>
          <w:lang w:val="en-US"/>
        </w:rPr>
        <w:t>en</w:t>
      </w:r>
      <w:r w:rsidRPr="00A80B42">
        <w:rPr>
          <w:lang w:val="en-US"/>
        </w:rPr>
        <w:t xml:space="preserve"> able to take their home leave initially budgeted this year. </w:t>
      </w:r>
      <w:r w:rsidR="00023E34" w:rsidRPr="00A80B42">
        <w:rPr>
          <w:lang w:val="en-US"/>
        </w:rPr>
        <w:t>Therefore</w:t>
      </w:r>
      <w:r w:rsidR="003C5EAE" w:rsidRPr="00A80B42">
        <w:rPr>
          <w:lang w:val="en-US"/>
        </w:rPr>
        <w:t>,</w:t>
      </w:r>
      <w:r w:rsidR="00023E34" w:rsidRPr="00A80B42">
        <w:rPr>
          <w:lang w:val="en-US"/>
        </w:rPr>
        <w:t xml:space="preserve"> the budget associated was carr</w:t>
      </w:r>
      <w:r w:rsidR="003C5EAE" w:rsidRPr="00A80B42">
        <w:rPr>
          <w:lang w:val="en-US"/>
        </w:rPr>
        <w:t>ied</w:t>
      </w:r>
      <w:r w:rsidR="00023E34" w:rsidRPr="00A80B42">
        <w:rPr>
          <w:lang w:val="en-US"/>
        </w:rPr>
        <w:t xml:space="preserve"> forward to 2021.</w:t>
      </w:r>
    </w:p>
    <w:p w14:paraId="6F247565" w14:textId="74073332" w:rsidR="0022373A" w:rsidRPr="001C2A98" w:rsidRDefault="0022373A" w:rsidP="00AA1577">
      <w:pPr>
        <w:pStyle w:val="Heading5"/>
        <w:spacing w:before="240" w:after="200"/>
        <w:rPr>
          <w:lang w:val="en-US"/>
        </w:rPr>
      </w:pPr>
      <w:bookmarkStart w:id="87" w:name="_Toc305764086"/>
      <w:bookmarkStart w:id="88" w:name="_Toc72224943"/>
      <w:r w:rsidRPr="001C2A98">
        <w:rPr>
          <w:lang w:val="en-US"/>
        </w:rPr>
        <w:t>Note 1</w:t>
      </w:r>
      <w:r w:rsidR="00C83CFB">
        <w:rPr>
          <w:lang w:val="en-US"/>
        </w:rPr>
        <w:t>1</w:t>
      </w:r>
      <w:r w:rsidRPr="001C2A98">
        <w:rPr>
          <w:lang w:val="en-US"/>
        </w:rPr>
        <w:tab/>
      </w:r>
      <w:r w:rsidRPr="00E87DE1">
        <w:rPr>
          <w:lang w:val="en-US"/>
        </w:rPr>
        <w:t>Property</w:t>
      </w:r>
      <w:r w:rsidR="00C83CFB" w:rsidRPr="00E87DE1">
        <w:rPr>
          <w:lang w:val="en-US"/>
        </w:rPr>
        <w:t xml:space="preserve"> </w:t>
      </w:r>
      <w:r w:rsidRPr="00E87DE1">
        <w:rPr>
          <w:lang w:val="en-US"/>
        </w:rPr>
        <w:t>and equipment</w:t>
      </w:r>
      <w:bookmarkEnd w:id="87"/>
      <w:bookmarkEnd w:id="88"/>
    </w:p>
    <w:p w14:paraId="64B8A790" w14:textId="77777777" w:rsidR="0022373A" w:rsidRPr="001C2A98" w:rsidRDefault="0022373A" w:rsidP="005C41A5">
      <w:pPr>
        <w:jc w:val="both"/>
        <w:rPr>
          <w:lang w:val="en-US"/>
        </w:rPr>
      </w:pPr>
      <w:r w:rsidRPr="001C2A98">
        <w:rPr>
          <w:lang w:val="en-US"/>
        </w:rPr>
        <w:t xml:space="preserve">The ITU buildings </w:t>
      </w:r>
      <w:r w:rsidR="007A7D5C">
        <w:rPr>
          <w:lang w:val="en-US"/>
        </w:rPr>
        <w:t>comprise</w:t>
      </w:r>
      <w:r w:rsidRPr="001C2A98">
        <w:rPr>
          <w:lang w:val="en-US"/>
        </w:rPr>
        <w:t xml:space="preserve"> the following: </w:t>
      </w:r>
    </w:p>
    <w:p w14:paraId="1B013387" w14:textId="77777777" w:rsidR="0022373A" w:rsidRPr="001C2A98" w:rsidRDefault="0022373A" w:rsidP="005C41A5">
      <w:pPr>
        <w:pStyle w:val="enumlev1"/>
        <w:jc w:val="both"/>
        <w:rPr>
          <w:lang w:val="en-US"/>
        </w:rPr>
      </w:pPr>
      <w:r w:rsidRPr="001C2A98">
        <w:rPr>
          <w:lang w:val="en-US"/>
        </w:rPr>
        <w:t>–</w:t>
      </w:r>
      <w:r w:rsidRPr="001C2A98">
        <w:rPr>
          <w:lang w:val="en-US"/>
        </w:rPr>
        <w:tab/>
        <w:t xml:space="preserve">Tower building,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18229152" w14:textId="77777777" w:rsidR="0022373A" w:rsidRPr="001C2A98" w:rsidRDefault="0022373A" w:rsidP="005C41A5">
      <w:pPr>
        <w:pStyle w:val="enumlev1"/>
        <w:jc w:val="both"/>
        <w:rPr>
          <w:lang w:val="en-US"/>
        </w:rPr>
      </w:pPr>
      <w:r w:rsidRPr="001C2A98">
        <w:rPr>
          <w:lang w:val="en-US"/>
        </w:rPr>
        <w:t>–</w:t>
      </w:r>
      <w:r w:rsidRPr="001C2A98">
        <w:rPr>
          <w:lang w:val="en-US"/>
        </w:rPr>
        <w:tab/>
      </w:r>
      <w:proofErr w:type="spellStart"/>
      <w:r w:rsidRPr="001C2A98">
        <w:rPr>
          <w:lang w:val="en-US"/>
        </w:rPr>
        <w:t>Varembé</w:t>
      </w:r>
      <w:proofErr w:type="spellEnd"/>
      <w:r w:rsidRPr="001C2A98">
        <w:rPr>
          <w:lang w:val="en-US"/>
        </w:rPr>
        <w:t xml:space="preserve"> building,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012DB103" w14:textId="77777777" w:rsidR="0022373A" w:rsidRPr="001C2A98" w:rsidRDefault="0022373A" w:rsidP="005C41A5">
      <w:pPr>
        <w:pStyle w:val="enumlev1"/>
        <w:jc w:val="both"/>
        <w:rPr>
          <w:lang w:val="en-US"/>
        </w:rPr>
      </w:pPr>
      <w:r w:rsidRPr="001C2A98">
        <w:rPr>
          <w:lang w:val="en-US"/>
        </w:rPr>
        <w:t>–</w:t>
      </w:r>
      <w:r w:rsidRPr="001C2A98">
        <w:rPr>
          <w:lang w:val="en-US"/>
        </w:rPr>
        <w:tab/>
        <w:t xml:space="preserve">Extension C and Cafeteria,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50EC78BC" w14:textId="77777777" w:rsidR="003A694A" w:rsidRDefault="0022373A" w:rsidP="005C41A5">
      <w:pPr>
        <w:pStyle w:val="enumlev1"/>
        <w:jc w:val="both"/>
        <w:rPr>
          <w:lang w:val="en-US"/>
        </w:rPr>
      </w:pPr>
      <w:r w:rsidRPr="001C2A98">
        <w:rPr>
          <w:lang w:val="en-US"/>
        </w:rPr>
        <w:t>–</w:t>
      </w:r>
      <w:r w:rsidRPr="001C2A98">
        <w:rPr>
          <w:lang w:val="en-US"/>
        </w:rPr>
        <w:tab/>
      </w:r>
      <w:proofErr w:type="spellStart"/>
      <w:r w:rsidRPr="001C2A98">
        <w:rPr>
          <w:lang w:val="en-US"/>
        </w:rPr>
        <w:t>Montbrillant</w:t>
      </w:r>
      <w:proofErr w:type="spellEnd"/>
      <w:r w:rsidRPr="001C2A98">
        <w:rPr>
          <w:lang w:val="en-US"/>
        </w:rPr>
        <w:t xml:space="preserve"> building, rue de </w:t>
      </w:r>
      <w:proofErr w:type="spellStart"/>
      <w:r w:rsidRPr="001C2A98">
        <w:rPr>
          <w:lang w:val="en-US"/>
        </w:rPr>
        <w:t>Varembé</w:t>
      </w:r>
      <w:proofErr w:type="spellEnd"/>
      <w:r w:rsidRPr="001C2A98">
        <w:rPr>
          <w:lang w:val="en-US"/>
        </w:rPr>
        <w:t>, Geneva.</w:t>
      </w:r>
    </w:p>
    <w:p w14:paraId="1AE0AA6E" w14:textId="77777777" w:rsidR="0022373A" w:rsidRPr="00BC07FF" w:rsidRDefault="007A7D5C" w:rsidP="00A4540F">
      <w:pPr>
        <w:pStyle w:val="enumlev1"/>
        <w:snapToGrid w:val="0"/>
        <w:spacing w:before="120"/>
        <w:ind w:left="0" w:firstLine="0"/>
        <w:jc w:val="both"/>
        <w:rPr>
          <w:lang w:val="en-US"/>
        </w:rPr>
      </w:pPr>
      <w:r w:rsidRPr="00BC07FF">
        <w:rPr>
          <w:lang w:val="en-US"/>
        </w:rPr>
        <w:lastRenderedPageBreak/>
        <w:t xml:space="preserve">These buildings were valued at an amount determined independently by external consultants for the IPSAS first financial statements in 2010. This value represented the estimated value of the buildings </w:t>
      </w:r>
      <w:r w:rsidR="008D0674" w:rsidRPr="00BC07FF">
        <w:rPr>
          <w:lang w:val="en-US"/>
        </w:rPr>
        <w:t>at their completion</w:t>
      </w:r>
      <w:r w:rsidRPr="00BC07FF">
        <w:rPr>
          <w:lang w:val="en-US"/>
        </w:rPr>
        <w:t xml:space="preserve"> </w:t>
      </w:r>
      <w:r w:rsidR="008D0674" w:rsidRPr="00BC07FF">
        <w:rPr>
          <w:lang w:val="en-US"/>
        </w:rPr>
        <w:t xml:space="preserve">as well as </w:t>
      </w:r>
      <w:r w:rsidRPr="00BC07FF">
        <w:rPr>
          <w:lang w:val="en-US"/>
        </w:rPr>
        <w:t xml:space="preserve">the estimated value of renovations and repairs </w:t>
      </w:r>
      <w:r w:rsidR="008D0674" w:rsidRPr="00BC07FF">
        <w:rPr>
          <w:lang w:val="en-US"/>
        </w:rPr>
        <w:t>accomplished</w:t>
      </w:r>
      <w:r w:rsidRPr="00BC07FF">
        <w:rPr>
          <w:lang w:val="en-US"/>
        </w:rPr>
        <w:t xml:space="preserve"> since </w:t>
      </w:r>
      <w:r w:rsidR="008D0674" w:rsidRPr="00BC07FF">
        <w:rPr>
          <w:lang w:val="en-US"/>
        </w:rPr>
        <w:t>the occupation of the buildings, after deduction of</w:t>
      </w:r>
      <w:r w:rsidRPr="00BC07FF">
        <w:rPr>
          <w:lang w:val="en-US"/>
        </w:rPr>
        <w:t xml:space="preserve"> accumulated depreciation.</w:t>
      </w:r>
    </w:p>
    <w:p w14:paraId="37F6ECA4" w14:textId="0FE2811A" w:rsidR="0022373A" w:rsidRDefault="0022373A" w:rsidP="00560B06">
      <w:pPr>
        <w:snapToGrid w:val="0"/>
        <w:jc w:val="both"/>
        <w:rPr>
          <w:lang w:val="en-US"/>
        </w:rPr>
      </w:pPr>
      <w:r w:rsidRPr="00BC07FF">
        <w:rPr>
          <w:lang w:val="en-US"/>
        </w:rPr>
        <w:t>The changes in the net carrying amount of property, and e</w:t>
      </w:r>
      <w:r w:rsidR="00950C99" w:rsidRPr="00BC07FF">
        <w:rPr>
          <w:lang w:val="en-US"/>
        </w:rPr>
        <w:t xml:space="preserve">quipment, including low value assets, </w:t>
      </w:r>
      <w:r w:rsidR="00794B42" w:rsidRPr="00BC07FF">
        <w:rPr>
          <w:lang w:val="en-US"/>
        </w:rPr>
        <w:t xml:space="preserve">during the </w:t>
      </w:r>
      <w:r w:rsidR="00111BDD" w:rsidRPr="00BC07FF">
        <w:rPr>
          <w:lang w:val="en-US"/>
        </w:rPr>
        <w:t>20</w:t>
      </w:r>
      <w:r w:rsidR="009F3A33">
        <w:rPr>
          <w:lang w:val="en-US"/>
        </w:rPr>
        <w:t>20</w:t>
      </w:r>
      <w:r w:rsidR="00781AF1" w:rsidRPr="00BC07FF">
        <w:rPr>
          <w:lang w:val="en-US"/>
        </w:rPr>
        <w:t xml:space="preserve"> period </w:t>
      </w:r>
      <w:r w:rsidRPr="00BC07FF">
        <w:rPr>
          <w:lang w:val="en-US"/>
        </w:rPr>
        <w:t>are explained below.</w:t>
      </w:r>
    </w:p>
    <w:p w14:paraId="16E12FA4" w14:textId="7F4006E2" w:rsidR="008F1584" w:rsidRDefault="003966D7" w:rsidP="00905753">
      <w:pPr>
        <w:snapToGrid w:val="0"/>
        <w:jc w:val="both"/>
        <w:rPr>
          <w:lang w:val="en-US"/>
        </w:rPr>
      </w:pPr>
      <w:r w:rsidRPr="00BC07FF">
        <w:rPr>
          <w:lang w:val="en-US"/>
        </w:rPr>
        <w:t xml:space="preserve">As of </w:t>
      </w:r>
      <w:r w:rsidR="00794B42" w:rsidRPr="00BC07FF">
        <w:rPr>
          <w:lang w:val="en-US"/>
        </w:rPr>
        <w:t xml:space="preserve">December </w:t>
      </w:r>
      <w:r w:rsidR="00111BDD" w:rsidRPr="00BC07FF">
        <w:rPr>
          <w:lang w:val="en-US"/>
        </w:rPr>
        <w:t>20</w:t>
      </w:r>
      <w:r w:rsidR="009F3A33">
        <w:rPr>
          <w:lang w:val="en-US"/>
        </w:rPr>
        <w:t>20</w:t>
      </w:r>
      <w:r w:rsidR="0022373A" w:rsidRPr="00BC07FF">
        <w:rPr>
          <w:lang w:val="en-US"/>
        </w:rPr>
        <w:t>, no property, or equipment had been pledged as security for debt.</w:t>
      </w:r>
    </w:p>
    <w:p w14:paraId="1715CA1C" w14:textId="58D34A48" w:rsidR="009F3A33" w:rsidRDefault="009F3A33" w:rsidP="00825048">
      <w:pPr>
        <w:snapToGrid w:val="0"/>
        <w:jc w:val="both"/>
        <w:rPr>
          <w:lang w:val="en-US"/>
        </w:rPr>
      </w:pPr>
      <w:r w:rsidRPr="00825048">
        <w:rPr>
          <w:lang w:val="en-US"/>
        </w:rPr>
        <w:t xml:space="preserve">As of </w:t>
      </w:r>
      <w:r w:rsidR="00A80B42" w:rsidRPr="00825048">
        <w:rPr>
          <w:lang w:val="en-US"/>
        </w:rPr>
        <w:t xml:space="preserve">1 January </w:t>
      </w:r>
      <w:r w:rsidRPr="00825048">
        <w:rPr>
          <w:lang w:val="en-US"/>
        </w:rPr>
        <w:t>2020</w:t>
      </w:r>
      <w:r w:rsidR="00A80B42" w:rsidRPr="00825048">
        <w:rPr>
          <w:lang w:val="en-US"/>
        </w:rPr>
        <w:t>,</w:t>
      </w:r>
      <w:r w:rsidRPr="00825048">
        <w:rPr>
          <w:lang w:val="en-US"/>
        </w:rPr>
        <w:t xml:space="preserve"> an accelerated depreciation has been applied to </w:t>
      </w:r>
      <w:r w:rsidR="00A80B42" w:rsidRPr="00825048">
        <w:rPr>
          <w:lang w:val="en-US"/>
        </w:rPr>
        <w:t xml:space="preserve">the </w:t>
      </w:r>
      <w:proofErr w:type="spellStart"/>
      <w:r w:rsidRPr="00825048">
        <w:rPr>
          <w:lang w:val="en-US"/>
        </w:rPr>
        <w:t>Varembé</w:t>
      </w:r>
      <w:proofErr w:type="spellEnd"/>
      <w:r w:rsidRPr="00825048">
        <w:rPr>
          <w:lang w:val="en-US"/>
        </w:rPr>
        <w:t xml:space="preserve"> building with </w:t>
      </w:r>
      <w:r w:rsidR="00A80B42" w:rsidRPr="00825048">
        <w:rPr>
          <w:lang w:val="en-US"/>
        </w:rPr>
        <w:t xml:space="preserve">a </w:t>
      </w:r>
      <w:r w:rsidRPr="00825048">
        <w:rPr>
          <w:lang w:val="en-US"/>
        </w:rPr>
        <w:t xml:space="preserve">remaining useful life of three years. By the end of 2022, the net book value for </w:t>
      </w:r>
      <w:r w:rsidR="00A80B42" w:rsidRPr="00825048">
        <w:rPr>
          <w:lang w:val="en-US"/>
        </w:rPr>
        <w:t xml:space="preserve">the </w:t>
      </w:r>
      <w:proofErr w:type="spellStart"/>
      <w:r w:rsidRPr="00825048">
        <w:rPr>
          <w:lang w:val="en-US"/>
        </w:rPr>
        <w:t>Varembé</w:t>
      </w:r>
      <w:proofErr w:type="spellEnd"/>
      <w:r w:rsidRPr="00825048">
        <w:rPr>
          <w:lang w:val="en-US"/>
        </w:rPr>
        <w:t xml:space="preserve"> </w:t>
      </w:r>
      <w:r w:rsidR="00A80B42" w:rsidRPr="00825048">
        <w:rPr>
          <w:lang w:val="en-US"/>
        </w:rPr>
        <w:t>b</w:t>
      </w:r>
      <w:r w:rsidRPr="00825048">
        <w:rPr>
          <w:lang w:val="en-US"/>
        </w:rPr>
        <w:t xml:space="preserve">uilding will be zero. The demolishing of </w:t>
      </w:r>
      <w:r w:rsidR="00A80B42" w:rsidRPr="00825048">
        <w:rPr>
          <w:lang w:val="en-US"/>
        </w:rPr>
        <w:t xml:space="preserve">the </w:t>
      </w:r>
      <w:proofErr w:type="spellStart"/>
      <w:r w:rsidRPr="00825048">
        <w:rPr>
          <w:lang w:val="en-US"/>
        </w:rPr>
        <w:t>Varembé</w:t>
      </w:r>
      <w:proofErr w:type="spellEnd"/>
      <w:r w:rsidRPr="00825048">
        <w:rPr>
          <w:lang w:val="en-US"/>
        </w:rPr>
        <w:t xml:space="preserve"> building is planned for 2023.</w:t>
      </w:r>
    </w:p>
    <w:p w14:paraId="46DB65CF" w14:textId="13BC76BD" w:rsidR="00227D54" w:rsidRDefault="00FE5B03" w:rsidP="00825048">
      <w:pPr>
        <w:jc w:val="both"/>
        <w:rPr>
          <w:szCs w:val="24"/>
        </w:rPr>
      </w:pPr>
      <w:r>
        <w:rPr>
          <w:szCs w:val="24"/>
        </w:rPr>
        <w:t xml:space="preserve">It should be noted that </w:t>
      </w:r>
      <w:r w:rsidR="00BD6E76">
        <w:rPr>
          <w:szCs w:val="24"/>
        </w:rPr>
        <w:t xml:space="preserve">progressively </w:t>
      </w:r>
      <w:r>
        <w:rPr>
          <w:szCs w:val="24"/>
        </w:rPr>
        <w:t xml:space="preserve">more equipment is of a mobile type, and staff are frequently working remotely. Tracking this equipment requires human and time resources and this was not feasible </w:t>
      </w:r>
      <w:r w:rsidR="008E5F39">
        <w:rPr>
          <w:szCs w:val="24"/>
        </w:rPr>
        <w:t>within</w:t>
      </w:r>
      <w:r>
        <w:rPr>
          <w:szCs w:val="24"/>
        </w:rPr>
        <w:t xml:space="preserve"> the allocated timeframe.</w:t>
      </w:r>
    </w:p>
    <w:p w14:paraId="1BE5D122" w14:textId="277247DF" w:rsidR="00F14C95" w:rsidRDefault="00F14C95" w:rsidP="00FF2EDE">
      <w:pPr>
        <w:snapToGrid w:val="0"/>
        <w:spacing w:before="0"/>
        <w:jc w:val="both"/>
        <w:rPr>
          <w:lang w:val="en-US"/>
        </w:rPr>
      </w:pPr>
    </w:p>
    <w:tbl>
      <w:tblPr>
        <w:tblW w:w="5003" w:type="pct"/>
        <w:tblLayout w:type="fixed"/>
        <w:tblLook w:val="04A0" w:firstRow="1" w:lastRow="0" w:firstColumn="1" w:lastColumn="0" w:noHBand="0" w:noVBand="1"/>
      </w:tblPr>
      <w:tblGrid>
        <w:gridCol w:w="2144"/>
        <w:gridCol w:w="1049"/>
        <w:gridCol w:w="794"/>
        <w:gridCol w:w="1070"/>
        <w:gridCol w:w="1318"/>
        <w:gridCol w:w="1005"/>
        <w:gridCol w:w="1124"/>
        <w:gridCol w:w="1273"/>
      </w:tblGrid>
      <w:tr w:rsidR="00F14C95" w:rsidRPr="00F14C95" w14:paraId="1346D2CB" w14:textId="77777777" w:rsidTr="005357F2">
        <w:trPr>
          <w:trHeight w:val="900"/>
        </w:trPr>
        <w:tc>
          <w:tcPr>
            <w:tcW w:w="1096" w:type="pct"/>
            <w:tcBorders>
              <w:top w:val="single" w:sz="4" w:space="0" w:color="auto"/>
              <w:left w:val="single" w:sz="4" w:space="0" w:color="auto"/>
              <w:bottom w:val="nil"/>
              <w:right w:val="nil"/>
            </w:tcBorders>
            <w:shd w:val="clear" w:color="auto" w:fill="auto"/>
            <w:hideMark/>
          </w:tcPr>
          <w:p w14:paraId="1C1750E5"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Categories of asset</w:t>
            </w:r>
          </w:p>
        </w:tc>
        <w:tc>
          <w:tcPr>
            <w:tcW w:w="536" w:type="pct"/>
            <w:tcBorders>
              <w:top w:val="single" w:sz="4" w:space="0" w:color="auto"/>
              <w:left w:val="nil"/>
              <w:bottom w:val="nil"/>
              <w:right w:val="nil"/>
            </w:tcBorders>
            <w:shd w:val="clear" w:color="auto" w:fill="auto"/>
            <w:hideMark/>
          </w:tcPr>
          <w:p w14:paraId="4587138B"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Buildings</w:t>
            </w:r>
          </w:p>
        </w:tc>
        <w:tc>
          <w:tcPr>
            <w:tcW w:w="406" w:type="pct"/>
            <w:tcBorders>
              <w:top w:val="single" w:sz="4" w:space="0" w:color="auto"/>
              <w:left w:val="nil"/>
              <w:bottom w:val="nil"/>
              <w:right w:val="nil"/>
            </w:tcBorders>
            <w:shd w:val="clear" w:color="auto" w:fill="auto"/>
            <w:hideMark/>
          </w:tcPr>
          <w:p w14:paraId="6A0597BB"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Mach. &amp; equip.</w:t>
            </w:r>
          </w:p>
        </w:tc>
        <w:tc>
          <w:tcPr>
            <w:tcW w:w="547" w:type="pct"/>
            <w:tcBorders>
              <w:top w:val="single" w:sz="4" w:space="0" w:color="auto"/>
              <w:left w:val="nil"/>
              <w:bottom w:val="nil"/>
              <w:right w:val="nil"/>
            </w:tcBorders>
            <w:shd w:val="clear" w:color="auto" w:fill="auto"/>
            <w:hideMark/>
          </w:tcPr>
          <w:p w14:paraId="739AD1C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Furniture &amp; fixtures</w:t>
            </w:r>
          </w:p>
        </w:tc>
        <w:tc>
          <w:tcPr>
            <w:tcW w:w="674" w:type="pct"/>
            <w:tcBorders>
              <w:top w:val="single" w:sz="4" w:space="0" w:color="auto"/>
              <w:left w:val="nil"/>
              <w:bottom w:val="nil"/>
              <w:right w:val="nil"/>
            </w:tcBorders>
            <w:shd w:val="clear" w:color="auto" w:fill="auto"/>
            <w:hideMark/>
          </w:tcPr>
          <w:p w14:paraId="156E87E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Computer equipment</w:t>
            </w:r>
          </w:p>
        </w:tc>
        <w:tc>
          <w:tcPr>
            <w:tcW w:w="514" w:type="pct"/>
            <w:tcBorders>
              <w:top w:val="single" w:sz="4" w:space="0" w:color="auto"/>
              <w:left w:val="nil"/>
              <w:bottom w:val="nil"/>
              <w:right w:val="nil"/>
            </w:tcBorders>
            <w:shd w:val="clear" w:color="auto" w:fill="auto"/>
            <w:hideMark/>
          </w:tcPr>
          <w:p w14:paraId="4C605CD8"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Vehicles</w:t>
            </w:r>
          </w:p>
        </w:tc>
        <w:tc>
          <w:tcPr>
            <w:tcW w:w="575" w:type="pct"/>
            <w:tcBorders>
              <w:top w:val="single" w:sz="4" w:space="0" w:color="auto"/>
              <w:left w:val="nil"/>
              <w:bottom w:val="nil"/>
              <w:right w:val="nil"/>
            </w:tcBorders>
            <w:shd w:val="clear" w:color="auto" w:fill="auto"/>
            <w:vAlign w:val="center"/>
            <w:hideMark/>
          </w:tcPr>
          <w:p w14:paraId="27D69F9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Low value asset</w:t>
            </w:r>
          </w:p>
        </w:tc>
        <w:tc>
          <w:tcPr>
            <w:tcW w:w="651" w:type="pct"/>
            <w:tcBorders>
              <w:top w:val="single" w:sz="4" w:space="0" w:color="auto"/>
              <w:left w:val="nil"/>
              <w:bottom w:val="nil"/>
              <w:right w:val="single" w:sz="4" w:space="0" w:color="auto"/>
            </w:tcBorders>
            <w:shd w:val="clear" w:color="auto" w:fill="auto"/>
            <w:hideMark/>
          </w:tcPr>
          <w:p w14:paraId="6FB5248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Total </w:t>
            </w:r>
          </w:p>
        </w:tc>
      </w:tr>
      <w:tr w:rsidR="00F14C95" w:rsidRPr="00F14C95" w14:paraId="5B65C7B7" w14:textId="77777777" w:rsidTr="005357F2">
        <w:trPr>
          <w:trHeight w:val="300"/>
        </w:trPr>
        <w:tc>
          <w:tcPr>
            <w:tcW w:w="1096" w:type="pct"/>
            <w:tcBorders>
              <w:top w:val="single" w:sz="4" w:space="0" w:color="auto"/>
              <w:left w:val="single" w:sz="4" w:space="0" w:color="auto"/>
              <w:bottom w:val="single" w:sz="4" w:space="0" w:color="auto"/>
              <w:right w:val="nil"/>
            </w:tcBorders>
            <w:shd w:val="clear" w:color="auto" w:fill="auto"/>
            <w:vAlign w:val="center"/>
            <w:hideMark/>
          </w:tcPr>
          <w:p w14:paraId="1F116C85"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Cost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1 January</w:t>
            </w:r>
          </w:p>
        </w:tc>
        <w:tc>
          <w:tcPr>
            <w:tcW w:w="536" w:type="pct"/>
            <w:tcBorders>
              <w:top w:val="single" w:sz="4" w:space="0" w:color="auto"/>
              <w:left w:val="nil"/>
              <w:bottom w:val="single" w:sz="4" w:space="0" w:color="auto"/>
              <w:right w:val="nil"/>
            </w:tcBorders>
            <w:shd w:val="clear" w:color="auto" w:fill="auto"/>
            <w:vAlign w:val="center"/>
            <w:hideMark/>
          </w:tcPr>
          <w:p w14:paraId="7A7CFBAF" w14:textId="31E1099C"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125,000 </w:t>
            </w:r>
          </w:p>
        </w:tc>
        <w:tc>
          <w:tcPr>
            <w:tcW w:w="406" w:type="pct"/>
            <w:tcBorders>
              <w:top w:val="single" w:sz="4" w:space="0" w:color="auto"/>
              <w:left w:val="nil"/>
              <w:bottom w:val="single" w:sz="4" w:space="0" w:color="auto"/>
              <w:right w:val="nil"/>
            </w:tcBorders>
            <w:shd w:val="clear" w:color="000000" w:fill="FFFFFF"/>
            <w:vAlign w:val="center"/>
            <w:hideMark/>
          </w:tcPr>
          <w:p w14:paraId="27D072D2" w14:textId="142C3EE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w:t>
            </w:r>
            <w:r>
              <w:rPr>
                <w:rFonts w:cs="Calibri"/>
                <w:b/>
                <w:bCs/>
                <w:color w:val="000000"/>
                <w:sz w:val="22"/>
                <w:szCs w:val="22"/>
                <w:lang w:eastAsia="en-GB"/>
              </w:rPr>
              <w:t>2</w:t>
            </w:r>
            <w:r w:rsidRPr="00F14C95">
              <w:rPr>
                <w:rFonts w:cs="Calibri"/>
                <w:b/>
                <w:bCs/>
                <w:color w:val="000000"/>
                <w:sz w:val="22"/>
                <w:szCs w:val="22"/>
                <w:lang w:eastAsia="en-GB"/>
              </w:rPr>
              <w:t xml:space="preserve">,046 </w:t>
            </w:r>
          </w:p>
        </w:tc>
        <w:tc>
          <w:tcPr>
            <w:tcW w:w="547" w:type="pct"/>
            <w:tcBorders>
              <w:top w:val="single" w:sz="4" w:space="0" w:color="auto"/>
              <w:left w:val="nil"/>
              <w:bottom w:val="single" w:sz="4" w:space="0" w:color="auto"/>
              <w:right w:val="nil"/>
            </w:tcBorders>
            <w:shd w:val="clear" w:color="auto" w:fill="auto"/>
            <w:vAlign w:val="center"/>
            <w:hideMark/>
          </w:tcPr>
          <w:p w14:paraId="02D19AB7" w14:textId="0D86F8D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1,707 </w:t>
            </w:r>
          </w:p>
        </w:tc>
        <w:tc>
          <w:tcPr>
            <w:tcW w:w="674" w:type="pct"/>
            <w:tcBorders>
              <w:top w:val="single" w:sz="4" w:space="0" w:color="auto"/>
              <w:left w:val="nil"/>
              <w:bottom w:val="single" w:sz="4" w:space="0" w:color="auto"/>
              <w:right w:val="nil"/>
            </w:tcBorders>
            <w:shd w:val="clear" w:color="000000" w:fill="FFFFFF"/>
            <w:vAlign w:val="center"/>
            <w:hideMark/>
          </w:tcPr>
          <w:p w14:paraId="3E290957" w14:textId="0076E5B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8,981 </w:t>
            </w:r>
          </w:p>
        </w:tc>
        <w:tc>
          <w:tcPr>
            <w:tcW w:w="514" w:type="pct"/>
            <w:tcBorders>
              <w:top w:val="single" w:sz="4" w:space="0" w:color="auto"/>
              <w:left w:val="nil"/>
              <w:bottom w:val="single" w:sz="4" w:space="0" w:color="auto"/>
              <w:right w:val="nil"/>
            </w:tcBorders>
            <w:shd w:val="clear" w:color="auto" w:fill="auto"/>
            <w:noWrap/>
            <w:vAlign w:val="center"/>
            <w:hideMark/>
          </w:tcPr>
          <w:p w14:paraId="4758248D" w14:textId="7A8EF9AF"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296 </w:t>
            </w:r>
          </w:p>
        </w:tc>
        <w:tc>
          <w:tcPr>
            <w:tcW w:w="575" w:type="pct"/>
            <w:tcBorders>
              <w:top w:val="single" w:sz="4" w:space="0" w:color="auto"/>
              <w:left w:val="nil"/>
              <w:bottom w:val="nil"/>
              <w:right w:val="nil"/>
            </w:tcBorders>
            <w:shd w:val="clear" w:color="auto" w:fill="auto"/>
            <w:noWrap/>
            <w:vAlign w:val="center"/>
            <w:hideMark/>
          </w:tcPr>
          <w:p w14:paraId="1B7F0CD1"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15,488 </w:t>
            </w:r>
          </w:p>
        </w:tc>
        <w:tc>
          <w:tcPr>
            <w:tcW w:w="651" w:type="pct"/>
            <w:tcBorders>
              <w:top w:val="single" w:sz="4" w:space="0" w:color="auto"/>
              <w:left w:val="nil"/>
              <w:bottom w:val="nil"/>
              <w:right w:val="single" w:sz="4" w:space="0" w:color="auto"/>
            </w:tcBorders>
            <w:shd w:val="clear" w:color="auto" w:fill="auto"/>
            <w:vAlign w:val="center"/>
            <w:hideMark/>
          </w:tcPr>
          <w:p w14:paraId="741B6E5C"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153,518 </w:t>
            </w:r>
          </w:p>
        </w:tc>
      </w:tr>
      <w:tr w:rsidR="00F14C95" w:rsidRPr="00F14C95" w14:paraId="058B0EF2" w14:textId="77777777" w:rsidTr="005357F2">
        <w:trPr>
          <w:trHeight w:val="300"/>
        </w:trPr>
        <w:tc>
          <w:tcPr>
            <w:tcW w:w="1096" w:type="pct"/>
            <w:tcBorders>
              <w:top w:val="nil"/>
              <w:left w:val="single" w:sz="4" w:space="0" w:color="auto"/>
              <w:bottom w:val="nil"/>
              <w:right w:val="nil"/>
            </w:tcBorders>
            <w:shd w:val="clear" w:color="auto" w:fill="auto"/>
            <w:hideMark/>
          </w:tcPr>
          <w:p w14:paraId="6AABA0E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Additions</w:t>
            </w:r>
          </w:p>
        </w:tc>
        <w:tc>
          <w:tcPr>
            <w:tcW w:w="536" w:type="pct"/>
            <w:tcBorders>
              <w:top w:val="nil"/>
              <w:left w:val="nil"/>
              <w:bottom w:val="nil"/>
              <w:right w:val="nil"/>
            </w:tcBorders>
            <w:shd w:val="clear" w:color="auto" w:fill="auto"/>
            <w:hideMark/>
          </w:tcPr>
          <w:p w14:paraId="5548AD8F" w14:textId="08D36F08"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69 </w:t>
            </w:r>
          </w:p>
        </w:tc>
        <w:tc>
          <w:tcPr>
            <w:tcW w:w="406" w:type="pct"/>
            <w:tcBorders>
              <w:top w:val="nil"/>
              <w:left w:val="nil"/>
              <w:bottom w:val="nil"/>
              <w:right w:val="nil"/>
            </w:tcBorders>
            <w:shd w:val="clear" w:color="auto" w:fill="auto"/>
            <w:hideMark/>
          </w:tcPr>
          <w:p w14:paraId="60373983" w14:textId="79A83B0C"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121 </w:t>
            </w:r>
          </w:p>
        </w:tc>
        <w:tc>
          <w:tcPr>
            <w:tcW w:w="547" w:type="pct"/>
            <w:tcBorders>
              <w:top w:val="nil"/>
              <w:left w:val="nil"/>
              <w:bottom w:val="nil"/>
              <w:right w:val="nil"/>
            </w:tcBorders>
            <w:shd w:val="clear" w:color="auto" w:fill="auto"/>
            <w:hideMark/>
          </w:tcPr>
          <w:p w14:paraId="41A64C61" w14:textId="5D2B2F2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7 </w:t>
            </w:r>
          </w:p>
        </w:tc>
        <w:tc>
          <w:tcPr>
            <w:tcW w:w="674" w:type="pct"/>
            <w:tcBorders>
              <w:top w:val="nil"/>
              <w:left w:val="nil"/>
              <w:bottom w:val="nil"/>
              <w:right w:val="nil"/>
            </w:tcBorders>
            <w:shd w:val="clear" w:color="auto" w:fill="auto"/>
            <w:hideMark/>
          </w:tcPr>
          <w:p w14:paraId="23CCED65" w14:textId="101FA1B1"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540 </w:t>
            </w:r>
          </w:p>
        </w:tc>
        <w:tc>
          <w:tcPr>
            <w:tcW w:w="514" w:type="pct"/>
            <w:tcBorders>
              <w:top w:val="nil"/>
              <w:left w:val="nil"/>
              <w:bottom w:val="nil"/>
              <w:right w:val="nil"/>
            </w:tcBorders>
            <w:shd w:val="clear" w:color="auto" w:fill="auto"/>
            <w:noWrap/>
            <w:vAlign w:val="bottom"/>
            <w:hideMark/>
          </w:tcPr>
          <w:p w14:paraId="07BC1276" w14:textId="787B189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60 </w:t>
            </w:r>
          </w:p>
        </w:tc>
        <w:tc>
          <w:tcPr>
            <w:tcW w:w="575" w:type="pct"/>
            <w:tcBorders>
              <w:top w:val="single" w:sz="4" w:space="0" w:color="auto"/>
              <w:left w:val="nil"/>
              <w:bottom w:val="nil"/>
              <w:right w:val="nil"/>
            </w:tcBorders>
            <w:shd w:val="clear" w:color="auto" w:fill="auto"/>
            <w:noWrap/>
            <w:vAlign w:val="center"/>
            <w:hideMark/>
          </w:tcPr>
          <w:p w14:paraId="551CF961"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1,061 </w:t>
            </w:r>
          </w:p>
        </w:tc>
        <w:tc>
          <w:tcPr>
            <w:tcW w:w="651" w:type="pct"/>
            <w:tcBorders>
              <w:top w:val="single" w:sz="4" w:space="0" w:color="auto"/>
              <w:left w:val="nil"/>
              <w:bottom w:val="nil"/>
              <w:right w:val="single" w:sz="4" w:space="0" w:color="auto"/>
            </w:tcBorders>
            <w:shd w:val="clear" w:color="auto" w:fill="auto"/>
            <w:vAlign w:val="center"/>
            <w:hideMark/>
          </w:tcPr>
          <w:p w14:paraId="5397E723"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1,859 </w:t>
            </w:r>
          </w:p>
        </w:tc>
      </w:tr>
      <w:tr w:rsidR="00F14C95" w:rsidRPr="00F14C95" w14:paraId="2736C947" w14:textId="77777777" w:rsidTr="005357F2">
        <w:trPr>
          <w:trHeight w:val="300"/>
        </w:trPr>
        <w:tc>
          <w:tcPr>
            <w:tcW w:w="1096" w:type="pct"/>
            <w:tcBorders>
              <w:top w:val="nil"/>
              <w:left w:val="single" w:sz="4" w:space="0" w:color="auto"/>
              <w:bottom w:val="nil"/>
              <w:right w:val="nil"/>
            </w:tcBorders>
            <w:shd w:val="clear" w:color="auto" w:fill="auto"/>
            <w:hideMark/>
          </w:tcPr>
          <w:p w14:paraId="42C91C9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Gifts</w:t>
            </w:r>
          </w:p>
        </w:tc>
        <w:tc>
          <w:tcPr>
            <w:tcW w:w="536" w:type="pct"/>
            <w:tcBorders>
              <w:top w:val="nil"/>
              <w:left w:val="nil"/>
              <w:bottom w:val="nil"/>
              <w:right w:val="nil"/>
            </w:tcBorders>
            <w:shd w:val="clear" w:color="auto" w:fill="auto"/>
            <w:hideMark/>
          </w:tcPr>
          <w:p w14:paraId="385B0CBF"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1804DC32" w14:textId="288ABFC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0D8037B8" w14:textId="08E56C51"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0AE64140"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3E61D897" w14:textId="06299D01"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4ABEF65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bottom"/>
            <w:hideMark/>
          </w:tcPr>
          <w:p w14:paraId="1AFE4200"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r>
      <w:tr w:rsidR="00F14C95" w:rsidRPr="00F14C95" w14:paraId="7C18CDC5" w14:textId="77777777" w:rsidTr="005357F2">
        <w:trPr>
          <w:trHeight w:val="300"/>
        </w:trPr>
        <w:tc>
          <w:tcPr>
            <w:tcW w:w="1096" w:type="pct"/>
            <w:tcBorders>
              <w:top w:val="nil"/>
              <w:left w:val="single" w:sz="4" w:space="0" w:color="auto"/>
              <w:bottom w:val="nil"/>
              <w:right w:val="nil"/>
            </w:tcBorders>
            <w:shd w:val="clear" w:color="auto" w:fill="auto"/>
            <w:hideMark/>
          </w:tcPr>
          <w:p w14:paraId="7BD46302"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Disposals</w:t>
            </w:r>
          </w:p>
        </w:tc>
        <w:tc>
          <w:tcPr>
            <w:tcW w:w="536" w:type="pct"/>
            <w:tcBorders>
              <w:top w:val="nil"/>
              <w:left w:val="nil"/>
              <w:bottom w:val="nil"/>
              <w:right w:val="nil"/>
            </w:tcBorders>
            <w:shd w:val="clear" w:color="auto" w:fill="auto"/>
            <w:hideMark/>
          </w:tcPr>
          <w:p w14:paraId="1DE7491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4CEC2A35" w14:textId="1449F46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-46 </w:t>
            </w:r>
          </w:p>
        </w:tc>
        <w:tc>
          <w:tcPr>
            <w:tcW w:w="547" w:type="pct"/>
            <w:tcBorders>
              <w:top w:val="nil"/>
              <w:left w:val="nil"/>
              <w:bottom w:val="nil"/>
              <w:right w:val="nil"/>
            </w:tcBorders>
            <w:shd w:val="clear" w:color="auto" w:fill="auto"/>
            <w:hideMark/>
          </w:tcPr>
          <w:p w14:paraId="1B1C2333" w14:textId="3F718EF2"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-208 </w:t>
            </w:r>
          </w:p>
        </w:tc>
        <w:tc>
          <w:tcPr>
            <w:tcW w:w="674" w:type="pct"/>
            <w:tcBorders>
              <w:top w:val="nil"/>
              <w:left w:val="nil"/>
              <w:bottom w:val="nil"/>
              <w:right w:val="nil"/>
            </w:tcBorders>
            <w:shd w:val="clear" w:color="auto" w:fill="auto"/>
            <w:hideMark/>
          </w:tcPr>
          <w:p w14:paraId="217F1D3E" w14:textId="74327AD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-168 </w:t>
            </w:r>
          </w:p>
        </w:tc>
        <w:tc>
          <w:tcPr>
            <w:tcW w:w="514" w:type="pct"/>
            <w:tcBorders>
              <w:top w:val="nil"/>
              <w:left w:val="nil"/>
              <w:bottom w:val="nil"/>
              <w:right w:val="nil"/>
            </w:tcBorders>
            <w:shd w:val="clear" w:color="auto" w:fill="auto"/>
            <w:noWrap/>
            <w:vAlign w:val="bottom"/>
            <w:hideMark/>
          </w:tcPr>
          <w:p w14:paraId="24919277" w14:textId="0C62025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-60 </w:t>
            </w:r>
          </w:p>
        </w:tc>
        <w:tc>
          <w:tcPr>
            <w:tcW w:w="575" w:type="pct"/>
            <w:tcBorders>
              <w:top w:val="nil"/>
              <w:left w:val="nil"/>
              <w:bottom w:val="nil"/>
              <w:right w:val="nil"/>
            </w:tcBorders>
            <w:shd w:val="clear" w:color="auto" w:fill="auto"/>
            <w:noWrap/>
            <w:vAlign w:val="bottom"/>
            <w:hideMark/>
          </w:tcPr>
          <w:p w14:paraId="7FACA8E2"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-396 </w:t>
            </w:r>
          </w:p>
        </w:tc>
        <w:tc>
          <w:tcPr>
            <w:tcW w:w="651" w:type="pct"/>
            <w:tcBorders>
              <w:top w:val="nil"/>
              <w:left w:val="nil"/>
              <w:bottom w:val="nil"/>
              <w:right w:val="single" w:sz="4" w:space="0" w:color="auto"/>
            </w:tcBorders>
            <w:shd w:val="clear" w:color="auto" w:fill="auto"/>
            <w:noWrap/>
            <w:vAlign w:val="bottom"/>
            <w:hideMark/>
          </w:tcPr>
          <w:p w14:paraId="1DD7D52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-878 </w:t>
            </w:r>
          </w:p>
        </w:tc>
      </w:tr>
      <w:tr w:rsidR="00F14C95" w:rsidRPr="00F14C95" w14:paraId="67D1A508" w14:textId="77777777" w:rsidTr="005357F2">
        <w:trPr>
          <w:trHeight w:val="300"/>
        </w:trPr>
        <w:tc>
          <w:tcPr>
            <w:tcW w:w="1096" w:type="pct"/>
            <w:tcBorders>
              <w:top w:val="nil"/>
              <w:left w:val="single" w:sz="4" w:space="0" w:color="auto"/>
              <w:bottom w:val="nil"/>
              <w:right w:val="nil"/>
            </w:tcBorders>
            <w:shd w:val="clear" w:color="auto" w:fill="auto"/>
            <w:hideMark/>
          </w:tcPr>
          <w:p w14:paraId="5E9AFCE5"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Impairment losses</w:t>
            </w:r>
          </w:p>
        </w:tc>
        <w:tc>
          <w:tcPr>
            <w:tcW w:w="536" w:type="pct"/>
            <w:tcBorders>
              <w:top w:val="nil"/>
              <w:left w:val="nil"/>
              <w:bottom w:val="nil"/>
              <w:right w:val="nil"/>
            </w:tcBorders>
            <w:shd w:val="clear" w:color="auto" w:fill="auto"/>
            <w:hideMark/>
          </w:tcPr>
          <w:p w14:paraId="7AE4C09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34BE6F07" w14:textId="4FA09A39"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08B61C50" w14:textId="1B508D1F"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4D68E87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4CAA773E" w14:textId="737201F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42AD5BD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bottom"/>
            <w:hideMark/>
          </w:tcPr>
          <w:p w14:paraId="0FA92A8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r>
      <w:tr w:rsidR="00F14C95" w:rsidRPr="00F14C95" w14:paraId="430A47DD" w14:textId="77777777" w:rsidTr="005357F2">
        <w:trPr>
          <w:trHeight w:val="300"/>
        </w:trPr>
        <w:tc>
          <w:tcPr>
            <w:tcW w:w="1096" w:type="pct"/>
            <w:tcBorders>
              <w:top w:val="nil"/>
              <w:left w:val="single" w:sz="4" w:space="0" w:color="auto"/>
              <w:bottom w:val="nil"/>
              <w:right w:val="nil"/>
            </w:tcBorders>
            <w:shd w:val="clear" w:color="auto" w:fill="auto"/>
            <w:hideMark/>
          </w:tcPr>
          <w:p w14:paraId="70B506E2"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Reclassifications &amp; corrections</w:t>
            </w:r>
          </w:p>
        </w:tc>
        <w:tc>
          <w:tcPr>
            <w:tcW w:w="536" w:type="pct"/>
            <w:tcBorders>
              <w:top w:val="nil"/>
              <w:left w:val="nil"/>
              <w:bottom w:val="nil"/>
              <w:right w:val="nil"/>
            </w:tcBorders>
            <w:shd w:val="clear" w:color="auto" w:fill="auto"/>
            <w:vAlign w:val="center"/>
            <w:hideMark/>
          </w:tcPr>
          <w:p w14:paraId="6BD60A4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vAlign w:val="center"/>
            <w:hideMark/>
          </w:tcPr>
          <w:p w14:paraId="0D554181" w14:textId="7C4296F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vAlign w:val="center"/>
            <w:hideMark/>
          </w:tcPr>
          <w:p w14:paraId="1ABEA125" w14:textId="1FF5779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vAlign w:val="center"/>
            <w:hideMark/>
          </w:tcPr>
          <w:p w14:paraId="1E38D38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center"/>
            <w:hideMark/>
          </w:tcPr>
          <w:p w14:paraId="05176F4F" w14:textId="768D298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rPr>
              <w:t xml:space="preserve">              -   </w:t>
            </w:r>
          </w:p>
        </w:tc>
        <w:tc>
          <w:tcPr>
            <w:tcW w:w="575" w:type="pct"/>
            <w:tcBorders>
              <w:top w:val="nil"/>
              <w:left w:val="nil"/>
              <w:bottom w:val="nil"/>
              <w:right w:val="nil"/>
            </w:tcBorders>
            <w:shd w:val="clear" w:color="auto" w:fill="auto"/>
            <w:noWrap/>
            <w:vAlign w:val="center"/>
            <w:hideMark/>
          </w:tcPr>
          <w:p w14:paraId="6F15E2F1" w14:textId="6DB3B09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rPr>
              <w:t xml:space="preserve">                2 </w:t>
            </w:r>
          </w:p>
        </w:tc>
        <w:tc>
          <w:tcPr>
            <w:tcW w:w="651" w:type="pct"/>
            <w:tcBorders>
              <w:top w:val="nil"/>
              <w:left w:val="nil"/>
              <w:bottom w:val="nil"/>
              <w:right w:val="single" w:sz="4" w:space="0" w:color="auto"/>
            </w:tcBorders>
            <w:shd w:val="clear" w:color="auto" w:fill="auto"/>
            <w:noWrap/>
            <w:vAlign w:val="center"/>
            <w:hideMark/>
          </w:tcPr>
          <w:p w14:paraId="35B02F10" w14:textId="7C78E75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rPr>
              <w:t xml:space="preserve">                   2 </w:t>
            </w:r>
          </w:p>
        </w:tc>
      </w:tr>
      <w:tr w:rsidR="00F14C95" w:rsidRPr="00F14C95" w14:paraId="5C80D6E5" w14:textId="77777777" w:rsidTr="005357F2">
        <w:trPr>
          <w:trHeight w:val="300"/>
        </w:trPr>
        <w:tc>
          <w:tcPr>
            <w:tcW w:w="1096" w:type="pct"/>
            <w:tcBorders>
              <w:top w:val="nil"/>
              <w:left w:val="single" w:sz="4" w:space="0" w:color="auto"/>
              <w:bottom w:val="nil"/>
              <w:right w:val="nil"/>
            </w:tcBorders>
            <w:shd w:val="clear" w:color="auto" w:fill="auto"/>
            <w:hideMark/>
          </w:tcPr>
          <w:p w14:paraId="7C73B4F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Revaluations</w:t>
            </w:r>
          </w:p>
        </w:tc>
        <w:tc>
          <w:tcPr>
            <w:tcW w:w="536" w:type="pct"/>
            <w:tcBorders>
              <w:top w:val="nil"/>
              <w:left w:val="nil"/>
              <w:bottom w:val="nil"/>
              <w:right w:val="nil"/>
            </w:tcBorders>
            <w:shd w:val="clear" w:color="auto" w:fill="auto"/>
            <w:hideMark/>
          </w:tcPr>
          <w:p w14:paraId="7DF22CBC"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4EAB33BD" w14:textId="633BB7C4"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18ECB4DA" w14:textId="796B38D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4BE2C4D8"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55A66E68"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6CE660BF"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5D1A7ED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r>
      <w:tr w:rsidR="00F14C95" w:rsidRPr="00F14C95" w14:paraId="08C11E8F" w14:textId="77777777" w:rsidTr="005357F2">
        <w:trPr>
          <w:trHeight w:val="300"/>
        </w:trPr>
        <w:tc>
          <w:tcPr>
            <w:tcW w:w="1096" w:type="pct"/>
            <w:tcBorders>
              <w:top w:val="single" w:sz="4" w:space="0" w:color="auto"/>
              <w:left w:val="single" w:sz="4" w:space="0" w:color="auto"/>
              <w:bottom w:val="single" w:sz="4" w:space="0" w:color="auto"/>
              <w:right w:val="nil"/>
            </w:tcBorders>
            <w:shd w:val="clear" w:color="auto" w:fill="auto"/>
            <w:vAlign w:val="center"/>
            <w:hideMark/>
          </w:tcPr>
          <w:p w14:paraId="55C0F265"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Cost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31 December</w:t>
            </w:r>
          </w:p>
        </w:tc>
        <w:tc>
          <w:tcPr>
            <w:tcW w:w="536" w:type="pct"/>
            <w:tcBorders>
              <w:top w:val="single" w:sz="4" w:space="0" w:color="auto"/>
              <w:left w:val="nil"/>
              <w:bottom w:val="single" w:sz="4" w:space="0" w:color="auto"/>
              <w:right w:val="nil"/>
            </w:tcBorders>
            <w:shd w:val="clear" w:color="auto" w:fill="auto"/>
            <w:vAlign w:val="center"/>
            <w:hideMark/>
          </w:tcPr>
          <w:p w14:paraId="661FF969" w14:textId="41618006"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w:t>
            </w:r>
            <w:r w:rsidR="005357F2">
              <w:rPr>
                <w:rFonts w:cs="Calibri"/>
                <w:b/>
                <w:bCs/>
                <w:color w:val="000000"/>
                <w:sz w:val="22"/>
                <w:szCs w:val="22"/>
                <w:lang w:eastAsia="en-GB"/>
              </w:rPr>
              <w:t>1</w:t>
            </w:r>
            <w:r w:rsidRPr="00F14C95">
              <w:rPr>
                <w:rFonts w:cs="Calibri"/>
                <w:b/>
                <w:bCs/>
                <w:color w:val="000000"/>
                <w:sz w:val="22"/>
                <w:szCs w:val="22"/>
                <w:lang w:eastAsia="en-GB"/>
              </w:rPr>
              <w:t xml:space="preserve">25,070 </w:t>
            </w:r>
          </w:p>
        </w:tc>
        <w:tc>
          <w:tcPr>
            <w:tcW w:w="406" w:type="pct"/>
            <w:tcBorders>
              <w:top w:val="single" w:sz="4" w:space="0" w:color="auto"/>
              <w:left w:val="nil"/>
              <w:bottom w:val="single" w:sz="4" w:space="0" w:color="auto"/>
              <w:right w:val="nil"/>
            </w:tcBorders>
            <w:shd w:val="clear" w:color="auto" w:fill="auto"/>
            <w:vAlign w:val="center"/>
            <w:hideMark/>
          </w:tcPr>
          <w:p w14:paraId="73B0207C" w14:textId="2A1CB50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2,121 </w:t>
            </w:r>
          </w:p>
        </w:tc>
        <w:tc>
          <w:tcPr>
            <w:tcW w:w="547" w:type="pct"/>
            <w:tcBorders>
              <w:top w:val="single" w:sz="4" w:space="0" w:color="auto"/>
              <w:left w:val="nil"/>
              <w:bottom w:val="single" w:sz="4" w:space="0" w:color="auto"/>
              <w:right w:val="nil"/>
            </w:tcBorders>
            <w:shd w:val="clear" w:color="auto" w:fill="auto"/>
            <w:vAlign w:val="center"/>
            <w:hideMark/>
          </w:tcPr>
          <w:p w14:paraId="46DB321A" w14:textId="6E6BBA1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1,506 </w:t>
            </w:r>
          </w:p>
        </w:tc>
        <w:tc>
          <w:tcPr>
            <w:tcW w:w="674" w:type="pct"/>
            <w:tcBorders>
              <w:top w:val="single" w:sz="4" w:space="0" w:color="auto"/>
              <w:left w:val="nil"/>
              <w:bottom w:val="single" w:sz="4" w:space="0" w:color="auto"/>
              <w:right w:val="nil"/>
            </w:tcBorders>
            <w:shd w:val="clear" w:color="auto" w:fill="auto"/>
            <w:vAlign w:val="center"/>
            <w:hideMark/>
          </w:tcPr>
          <w:p w14:paraId="621DEF6D" w14:textId="35CFEC0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9,354 </w:t>
            </w:r>
          </w:p>
        </w:tc>
        <w:tc>
          <w:tcPr>
            <w:tcW w:w="514" w:type="pct"/>
            <w:tcBorders>
              <w:top w:val="single" w:sz="4" w:space="0" w:color="auto"/>
              <w:left w:val="nil"/>
              <w:bottom w:val="single" w:sz="4" w:space="0" w:color="auto"/>
              <w:right w:val="nil"/>
            </w:tcBorders>
            <w:shd w:val="clear" w:color="auto" w:fill="auto"/>
            <w:vAlign w:val="center"/>
            <w:hideMark/>
          </w:tcPr>
          <w:p w14:paraId="31771C96" w14:textId="4AC4E97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296 </w:t>
            </w:r>
          </w:p>
        </w:tc>
        <w:tc>
          <w:tcPr>
            <w:tcW w:w="575" w:type="pct"/>
            <w:tcBorders>
              <w:top w:val="single" w:sz="4" w:space="0" w:color="auto"/>
              <w:left w:val="nil"/>
              <w:bottom w:val="single" w:sz="4" w:space="0" w:color="auto"/>
              <w:right w:val="nil"/>
            </w:tcBorders>
            <w:shd w:val="clear" w:color="auto" w:fill="auto"/>
            <w:noWrap/>
            <w:vAlign w:val="center"/>
            <w:hideMark/>
          </w:tcPr>
          <w:p w14:paraId="4190873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16,154 </w:t>
            </w:r>
          </w:p>
        </w:tc>
        <w:tc>
          <w:tcPr>
            <w:tcW w:w="651" w:type="pct"/>
            <w:tcBorders>
              <w:top w:val="nil"/>
              <w:left w:val="nil"/>
              <w:bottom w:val="single" w:sz="4" w:space="0" w:color="auto"/>
              <w:right w:val="single" w:sz="4" w:space="0" w:color="auto"/>
            </w:tcBorders>
            <w:shd w:val="clear" w:color="auto" w:fill="auto"/>
            <w:vAlign w:val="center"/>
            <w:hideMark/>
          </w:tcPr>
          <w:p w14:paraId="60A082A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154,500 </w:t>
            </w:r>
          </w:p>
        </w:tc>
      </w:tr>
      <w:tr w:rsidR="00F14C95" w:rsidRPr="00F14C95" w14:paraId="16A3FE87" w14:textId="77777777" w:rsidTr="005357F2">
        <w:trPr>
          <w:trHeight w:val="300"/>
        </w:trPr>
        <w:tc>
          <w:tcPr>
            <w:tcW w:w="1096" w:type="pct"/>
            <w:tcBorders>
              <w:top w:val="nil"/>
              <w:left w:val="single" w:sz="4" w:space="0" w:color="auto"/>
              <w:bottom w:val="single" w:sz="4" w:space="0" w:color="auto"/>
              <w:right w:val="nil"/>
            </w:tcBorders>
            <w:shd w:val="clear" w:color="auto" w:fill="auto"/>
            <w:vAlign w:val="center"/>
            <w:hideMark/>
          </w:tcPr>
          <w:p w14:paraId="73BDF7E9"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Depreciation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1 January</w:t>
            </w:r>
          </w:p>
        </w:tc>
        <w:tc>
          <w:tcPr>
            <w:tcW w:w="536" w:type="pct"/>
            <w:tcBorders>
              <w:top w:val="nil"/>
              <w:left w:val="nil"/>
              <w:bottom w:val="single" w:sz="4" w:space="0" w:color="auto"/>
              <w:right w:val="nil"/>
            </w:tcBorders>
            <w:shd w:val="clear" w:color="auto" w:fill="auto"/>
            <w:vAlign w:val="center"/>
            <w:hideMark/>
          </w:tcPr>
          <w:p w14:paraId="59DCAD0A" w14:textId="68D86FE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33,286 </w:t>
            </w:r>
          </w:p>
        </w:tc>
        <w:tc>
          <w:tcPr>
            <w:tcW w:w="406" w:type="pct"/>
            <w:tcBorders>
              <w:top w:val="nil"/>
              <w:left w:val="nil"/>
              <w:bottom w:val="single" w:sz="4" w:space="0" w:color="auto"/>
              <w:right w:val="nil"/>
            </w:tcBorders>
            <w:shd w:val="clear" w:color="auto" w:fill="auto"/>
            <w:vAlign w:val="center"/>
            <w:hideMark/>
          </w:tcPr>
          <w:p w14:paraId="01E73B2B" w14:textId="34A61ED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2,005 </w:t>
            </w:r>
          </w:p>
        </w:tc>
        <w:tc>
          <w:tcPr>
            <w:tcW w:w="547" w:type="pct"/>
            <w:tcBorders>
              <w:top w:val="nil"/>
              <w:left w:val="nil"/>
              <w:bottom w:val="single" w:sz="4" w:space="0" w:color="auto"/>
              <w:right w:val="nil"/>
            </w:tcBorders>
            <w:shd w:val="clear" w:color="auto" w:fill="auto"/>
            <w:vAlign w:val="center"/>
            <w:hideMark/>
          </w:tcPr>
          <w:p w14:paraId="1ED58EA1" w14:textId="63F8D479"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1,631 </w:t>
            </w:r>
          </w:p>
        </w:tc>
        <w:tc>
          <w:tcPr>
            <w:tcW w:w="674" w:type="pct"/>
            <w:tcBorders>
              <w:top w:val="nil"/>
              <w:left w:val="nil"/>
              <w:bottom w:val="single" w:sz="4" w:space="0" w:color="auto"/>
              <w:right w:val="nil"/>
            </w:tcBorders>
            <w:shd w:val="clear" w:color="auto" w:fill="auto"/>
            <w:vAlign w:val="center"/>
            <w:hideMark/>
          </w:tcPr>
          <w:p w14:paraId="01CD7E33" w14:textId="5BFC07A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8,205 </w:t>
            </w:r>
          </w:p>
        </w:tc>
        <w:tc>
          <w:tcPr>
            <w:tcW w:w="514" w:type="pct"/>
            <w:tcBorders>
              <w:top w:val="nil"/>
              <w:left w:val="nil"/>
              <w:bottom w:val="single" w:sz="4" w:space="0" w:color="auto"/>
              <w:right w:val="nil"/>
            </w:tcBorders>
            <w:shd w:val="clear" w:color="auto" w:fill="auto"/>
            <w:noWrap/>
            <w:vAlign w:val="center"/>
            <w:hideMark/>
          </w:tcPr>
          <w:p w14:paraId="436F2E7D" w14:textId="090CB9F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229 </w:t>
            </w:r>
          </w:p>
        </w:tc>
        <w:tc>
          <w:tcPr>
            <w:tcW w:w="575" w:type="pct"/>
            <w:tcBorders>
              <w:top w:val="nil"/>
              <w:left w:val="nil"/>
              <w:bottom w:val="nil"/>
              <w:right w:val="nil"/>
            </w:tcBorders>
            <w:shd w:val="clear" w:color="auto" w:fill="auto"/>
            <w:noWrap/>
            <w:vAlign w:val="center"/>
            <w:hideMark/>
          </w:tcPr>
          <w:p w14:paraId="1B57419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15,488 </w:t>
            </w:r>
          </w:p>
        </w:tc>
        <w:tc>
          <w:tcPr>
            <w:tcW w:w="651" w:type="pct"/>
            <w:tcBorders>
              <w:top w:val="nil"/>
              <w:left w:val="nil"/>
              <w:bottom w:val="nil"/>
              <w:right w:val="single" w:sz="4" w:space="0" w:color="auto"/>
            </w:tcBorders>
            <w:shd w:val="clear" w:color="auto" w:fill="auto"/>
            <w:vAlign w:val="center"/>
            <w:hideMark/>
          </w:tcPr>
          <w:p w14:paraId="7D7BEF9B" w14:textId="4D3142A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60,843 </w:t>
            </w:r>
          </w:p>
        </w:tc>
      </w:tr>
      <w:tr w:rsidR="00F14C95" w:rsidRPr="00F14C95" w14:paraId="1AC4DC5C" w14:textId="77777777" w:rsidTr="005357F2">
        <w:trPr>
          <w:trHeight w:val="300"/>
        </w:trPr>
        <w:tc>
          <w:tcPr>
            <w:tcW w:w="1096" w:type="pct"/>
            <w:tcBorders>
              <w:top w:val="nil"/>
              <w:left w:val="single" w:sz="4" w:space="0" w:color="auto"/>
              <w:bottom w:val="nil"/>
              <w:right w:val="nil"/>
            </w:tcBorders>
            <w:shd w:val="clear" w:color="auto" w:fill="auto"/>
            <w:hideMark/>
          </w:tcPr>
          <w:p w14:paraId="2C68463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Recognized during the year</w:t>
            </w:r>
          </w:p>
        </w:tc>
        <w:tc>
          <w:tcPr>
            <w:tcW w:w="536" w:type="pct"/>
            <w:tcBorders>
              <w:top w:val="nil"/>
              <w:left w:val="nil"/>
              <w:bottom w:val="nil"/>
              <w:right w:val="nil"/>
            </w:tcBorders>
            <w:shd w:val="clear" w:color="auto" w:fill="auto"/>
            <w:vAlign w:val="center"/>
            <w:hideMark/>
          </w:tcPr>
          <w:p w14:paraId="375A0578" w14:textId="62D36F0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14,798 </w:t>
            </w:r>
          </w:p>
        </w:tc>
        <w:tc>
          <w:tcPr>
            <w:tcW w:w="406" w:type="pct"/>
            <w:tcBorders>
              <w:top w:val="nil"/>
              <w:left w:val="nil"/>
              <w:bottom w:val="nil"/>
              <w:right w:val="nil"/>
            </w:tcBorders>
            <w:shd w:val="clear" w:color="auto" w:fill="auto"/>
            <w:vAlign w:val="center"/>
            <w:hideMark/>
          </w:tcPr>
          <w:p w14:paraId="13909880" w14:textId="049E042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31 </w:t>
            </w:r>
          </w:p>
        </w:tc>
        <w:tc>
          <w:tcPr>
            <w:tcW w:w="547" w:type="pct"/>
            <w:tcBorders>
              <w:top w:val="nil"/>
              <w:left w:val="nil"/>
              <w:bottom w:val="nil"/>
              <w:right w:val="nil"/>
            </w:tcBorders>
            <w:shd w:val="clear" w:color="auto" w:fill="auto"/>
            <w:vAlign w:val="center"/>
            <w:hideMark/>
          </w:tcPr>
          <w:p w14:paraId="2D371A0D" w14:textId="3D116C69"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25 </w:t>
            </w:r>
          </w:p>
        </w:tc>
        <w:tc>
          <w:tcPr>
            <w:tcW w:w="674" w:type="pct"/>
            <w:tcBorders>
              <w:top w:val="nil"/>
              <w:left w:val="nil"/>
              <w:bottom w:val="nil"/>
              <w:right w:val="nil"/>
            </w:tcBorders>
            <w:shd w:val="clear" w:color="auto" w:fill="auto"/>
            <w:vAlign w:val="center"/>
            <w:hideMark/>
          </w:tcPr>
          <w:p w14:paraId="35EF3D5D" w14:textId="6078CCB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544 </w:t>
            </w:r>
          </w:p>
        </w:tc>
        <w:tc>
          <w:tcPr>
            <w:tcW w:w="514" w:type="pct"/>
            <w:tcBorders>
              <w:top w:val="nil"/>
              <w:left w:val="nil"/>
              <w:bottom w:val="nil"/>
              <w:right w:val="nil"/>
            </w:tcBorders>
            <w:shd w:val="clear" w:color="auto" w:fill="auto"/>
            <w:noWrap/>
            <w:vAlign w:val="center"/>
            <w:hideMark/>
          </w:tcPr>
          <w:p w14:paraId="3611EE0E" w14:textId="46A36A5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34 </w:t>
            </w:r>
          </w:p>
        </w:tc>
        <w:tc>
          <w:tcPr>
            <w:tcW w:w="575" w:type="pct"/>
            <w:tcBorders>
              <w:top w:val="single" w:sz="4" w:space="0" w:color="auto"/>
              <w:left w:val="nil"/>
              <w:bottom w:val="nil"/>
              <w:right w:val="nil"/>
            </w:tcBorders>
            <w:shd w:val="clear" w:color="auto" w:fill="auto"/>
            <w:noWrap/>
            <w:vAlign w:val="center"/>
            <w:hideMark/>
          </w:tcPr>
          <w:p w14:paraId="68E65DAF"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1,062 </w:t>
            </w:r>
          </w:p>
        </w:tc>
        <w:tc>
          <w:tcPr>
            <w:tcW w:w="651" w:type="pct"/>
            <w:tcBorders>
              <w:top w:val="single" w:sz="4" w:space="0" w:color="auto"/>
              <w:left w:val="nil"/>
              <w:bottom w:val="nil"/>
              <w:right w:val="single" w:sz="4" w:space="0" w:color="auto"/>
            </w:tcBorders>
            <w:shd w:val="clear" w:color="auto" w:fill="auto"/>
            <w:vAlign w:val="center"/>
            <w:hideMark/>
          </w:tcPr>
          <w:p w14:paraId="68A4F12B" w14:textId="7C9650F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16,496 </w:t>
            </w:r>
          </w:p>
        </w:tc>
      </w:tr>
      <w:tr w:rsidR="00F14C95" w:rsidRPr="00F14C95" w14:paraId="434008E8" w14:textId="77777777" w:rsidTr="005357F2">
        <w:trPr>
          <w:trHeight w:val="300"/>
        </w:trPr>
        <w:tc>
          <w:tcPr>
            <w:tcW w:w="1096" w:type="pct"/>
            <w:tcBorders>
              <w:top w:val="nil"/>
              <w:left w:val="single" w:sz="4" w:space="0" w:color="auto"/>
              <w:bottom w:val="nil"/>
              <w:right w:val="nil"/>
            </w:tcBorders>
            <w:shd w:val="clear" w:color="auto" w:fill="auto"/>
            <w:hideMark/>
          </w:tcPr>
          <w:p w14:paraId="0D4671D1"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Disposals</w:t>
            </w:r>
          </w:p>
        </w:tc>
        <w:tc>
          <w:tcPr>
            <w:tcW w:w="536" w:type="pct"/>
            <w:tcBorders>
              <w:top w:val="nil"/>
              <w:left w:val="nil"/>
              <w:bottom w:val="nil"/>
              <w:right w:val="nil"/>
            </w:tcBorders>
            <w:shd w:val="clear" w:color="auto" w:fill="auto"/>
            <w:vAlign w:val="center"/>
            <w:hideMark/>
          </w:tcPr>
          <w:p w14:paraId="628921D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vAlign w:val="center"/>
            <w:hideMark/>
          </w:tcPr>
          <w:p w14:paraId="41E3F073" w14:textId="15534B46"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-46 </w:t>
            </w:r>
          </w:p>
        </w:tc>
        <w:tc>
          <w:tcPr>
            <w:tcW w:w="547" w:type="pct"/>
            <w:tcBorders>
              <w:top w:val="nil"/>
              <w:left w:val="nil"/>
              <w:bottom w:val="nil"/>
              <w:right w:val="nil"/>
            </w:tcBorders>
            <w:shd w:val="clear" w:color="auto" w:fill="auto"/>
            <w:vAlign w:val="center"/>
            <w:hideMark/>
          </w:tcPr>
          <w:p w14:paraId="608C4038" w14:textId="186C475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-207 </w:t>
            </w:r>
          </w:p>
        </w:tc>
        <w:tc>
          <w:tcPr>
            <w:tcW w:w="674" w:type="pct"/>
            <w:tcBorders>
              <w:top w:val="nil"/>
              <w:left w:val="nil"/>
              <w:bottom w:val="nil"/>
              <w:right w:val="nil"/>
            </w:tcBorders>
            <w:shd w:val="clear" w:color="auto" w:fill="auto"/>
            <w:vAlign w:val="center"/>
            <w:hideMark/>
          </w:tcPr>
          <w:p w14:paraId="7F889961" w14:textId="0CF93D9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-168 </w:t>
            </w:r>
          </w:p>
        </w:tc>
        <w:tc>
          <w:tcPr>
            <w:tcW w:w="514" w:type="pct"/>
            <w:tcBorders>
              <w:top w:val="nil"/>
              <w:left w:val="nil"/>
              <w:bottom w:val="nil"/>
              <w:right w:val="nil"/>
            </w:tcBorders>
            <w:shd w:val="clear" w:color="auto" w:fill="auto"/>
            <w:noWrap/>
            <w:vAlign w:val="center"/>
            <w:hideMark/>
          </w:tcPr>
          <w:p w14:paraId="367113CD" w14:textId="723C718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-60 </w:t>
            </w:r>
          </w:p>
        </w:tc>
        <w:tc>
          <w:tcPr>
            <w:tcW w:w="575" w:type="pct"/>
            <w:tcBorders>
              <w:top w:val="nil"/>
              <w:left w:val="nil"/>
              <w:bottom w:val="nil"/>
              <w:right w:val="nil"/>
            </w:tcBorders>
            <w:shd w:val="clear" w:color="auto" w:fill="auto"/>
            <w:noWrap/>
            <w:vAlign w:val="center"/>
            <w:hideMark/>
          </w:tcPr>
          <w:p w14:paraId="2B11792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-396 </w:t>
            </w:r>
          </w:p>
        </w:tc>
        <w:tc>
          <w:tcPr>
            <w:tcW w:w="651" w:type="pct"/>
            <w:tcBorders>
              <w:top w:val="nil"/>
              <w:left w:val="nil"/>
              <w:bottom w:val="nil"/>
              <w:right w:val="single" w:sz="4" w:space="0" w:color="auto"/>
            </w:tcBorders>
            <w:shd w:val="clear" w:color="auto" w:fill="auto"/>
            <w:noWrap/>
            <w:vAlign w:val="center"/>
            <w:hideMark/>
          </w:tcPr>
          <w:p w14:paraId="586203F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-878 </w:t>
            </w:r>
          </w:p>
        </w:tc>
      </w:tr>
      <w:tr w:rsidR="00F14C95" w:rsidRPr="00F14C95" w14:paraId="6D522947" w14:textId="77777777" w:rsidTr="005357F2">
        <w:trPr>
          <w:trHeight w:val="300"/>
        </w:trPr>
        <w:tc>
          <w:tcPr>
            <w:tcW w:w="1096" w:type="pct"/>
            <w:tcBorders>
              <w:top w:val="nil"/>
              <w:left w:val="single" w:sz="4" w:space="0" w:color="auto"/>
              <w:bottom w:val="nil"/>
              <w:right w:val="nil"/>
            </w:tcBorders>
            <w:shd w:val="clear" w:color="auto" w:fill="auto"/>
            <w:hideMark/>
          </w:tcPr>
          <w:p w14:paraId="0AA279C3"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Impairment losses</w:t>
            </w:r>
          </w:p>
        </w:tc>
        <w:tc>
          <w:tcPr>
            <w:tcW w:w="536" w:type="pct"/>
            <w:tcBorders>
              <w:top w:val="nil"/>
              <w:left w:val="nil"/>
              <w:bottom w:val="nil"/>
              <w:right w:val="nil"/>
            </w:tcBorders>
            <w:shd w:val="clear" w:color="auto" w:fill="auto"/>
            <w:hideMark/>
          </w:tcPr>
          <w:p w14:paraId="1625DA4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45337E41" w14:textId="50BD1FD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637F60BF" w14:textId="605CE27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28AF7720"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6E79C423" w14:textId="13A08CA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506677C9"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bottom"/>
            <w:hideMark/>
          </w:tcPr>
          <w:p w14:paraId="060E4AA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r>
      <w:tr w:rsidR="00F14C95" w:rsidRPr="00F14C95" w14:paraId="3A59C2DD" w14:textId="77777777" w:rsidTr="005357F2">
        <w:trPr>
          <w:trHeight w:val="300"/>
        </w:trPr>
        <w:tc>
          <w:tcPr>
            <w:tcW w:w="1096" w:type="pct"/>
            <w:tcBorders>
              <w:top w:val="nil"/>
              <w:left w:val="single" w:sz="4" w:space="0" w:color="auto"/>
              <w:bottom w:val="nil"/>
              <w:right w:val="nil"/>
            </w:tcBorders>
            <w:shd w:val="clear" w:color="auto" w:fill="auto"/>
            <w:hideMark/>
          </w:tcPr>
          <w:p w14:paraId="04066F60"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Reclassifications &amp; corrections</w:t>
            </w:r>
          </w:p>
        </w:tc>
        <w:tc>
          <w:tcPr>
            <w:tcW w:w="536" w:type="pct"/>
            <w:tcBorders>
              <w:top w:val="nil"/>
              <w:left w:val="nil"/>
              <w:bottom w:val="nil"/>
              <w:right w:val="nil"/>
            </w:tcBorders>
            <w:shd w:val="clear" w:color="auto" w:fill="auto"/>
            <w:vAlign w:val="center"/>
            <w:hideMark/>
          </w:tcPr>
          <w:p w14:paraId="05EB5C9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vAlign w:val="center"/>
            <w:hideMark/>
          </w:tcPr>
          <w:p w14:paraId="314CC95B" w14:textId="2E24866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vAlign w:val="center"/>
            <w:hideMark/>
          </w:tcPr>
          <w:p w14:paraId="69D5651F" w14:textId="5684AA72"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vAlign w:val="center"/>
            <w:hideMark/>
          </w:tcPr>
          <w:p w14:paraId="3A9557E3"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center"/>
            <w:hideMark/>
          </w:tcPr>
          <w:p w14:paraId="0E598273" w14:textId="3A8BC11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center"/>
            <w:hideMark/>
          </w:tcPr>
          <w:p w14:paraId="1AEE273C"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center"/>
            <w:hideMark/>
          </w:tcPr>
          <w:p w14:paraId="3D63D7C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r>
      <w:tr w:rsidR="00F14C95" w:rsidRPr="00F14C95" w14:paraId="7839190C" w14:textId="77777777" w:rsidTr="005357F2">
        <w:trPr>
          <w:trHeight w:val="300"/>
        </w:trPr>
        <w:tc>
          <w:tcPr>
            <w:tcW w:w="1096" w:type="pct"/>
            <w:tcBorders>
              <w:top w:val="nil"/>
              <w:left w:val="single" w:sz="4" w:space="0" w:color="auto"/>
              <w:bottom w:val="nil"/>
              <w:right w:val="nil"/>
            </w:tcBorders>
            <w:shd w:val="clear" w:color="auto" w:fill="auto"/>
            <w:hideMark/>
          </w:tcPr>
          <w:p w14:paraId="20955C6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Revaluations</w:t>
            </w:r>
          </w:p>
        </w:tc>
        <w:tc>
          <w:tcPr>
            <w:tcW w:w="536" w:type="pct"/>
            <w:tcBorders>
              <w:top w:val="nil"/>
              <w:left w:val="nil"/>
              <w:bottom w:val="nil"/>
              <w:right w:val="nil"/>
            </w:tcBorders>
            <w:shd w:val="clear" w:color="auto" w:fill="auto"/>
            <w:hideMark/>
          </w:tcPr>
          <w:p w14:paraId="1D066CC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1A88D3B6" w14:textId="1E7A610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0E2E9B6D" w14:textId="79DB94A6"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2D0D61D1"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756E51C2"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2443809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bottom"/>
            <w:hideMark/>
          </w:tcPr>
          <w:p w14:paraId="4CA88668"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r>
      <w:tr w:rsidR="00F14C95" w:rsidRPr="00F14C95" w14:paraId="6F5D273C" w14:textId="77777777" w:rsidTr="005357F2">
        <w:trPr>
          <w:trHeight w:val="300"/>
        </w:trPr>
        <w:tc>
          <w:tcPr>
            <w:tcW w:w="1096" w:type="pct"/>
            <w:tcBorders>
              <w:top w:val="single" w:sz="4" w:space="0" w:color="auto"/>
              <w:left w:val="single" w:sz="4" w:space="0" w:color="auto"/>
              <w:bottom w:val="single" w:sz="4" w:space="0" w:color="auto"/>
              <w:right w:val="nil"/>
            </w:tcBorders>
            <w:shd w:val="clear" w:color="auto" w:fill="auto"/>
            <w:vAlign w:val="center"/>
            <w:hideMark/>
          </w:tcPr>
          <w:p w14:paraId="4182D653"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Depreciation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31 December</w:t>
            </w:r>
          </w:p>
        </w:tc>
        <w:tc>
          <w:tcPr>
            <w:tcW w:w="536" w:type="pct"/>
            <w:tcBorders>
              <w:top w:val="single" w:sz="4" w:space="0" w:color="auto"/>
              <w:left w:val="nil"/>
              <w:bottom w:val="single" w:sz="4" w:space="0" w:color="auto"/>
              <w:right w:val="nil"/>
            </w:tcBorders>
            <w:shd w:val="clear" w:color="auto" w:fill="auto"/>
            <w:vAlign w:val="center"/>
            <w:hideMark/>
          </w:tcPr>
          <w:p w14:paraId="5364F675" w14:textId="4C0B333F"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48,084 </w:t>
            </w:r>
          </w:p>
        </w:tc>
        <w:tc>
          <w:tcPr>
            <w:tcW w:w="406" w:type="pct"/>
            <w:tcBorders>
              <w:top w:val="single" w:sz="4" w:space="0" w:color="auto"/>
              <w:left w:val="nil"/>
              <w:bottom w:val="single" w:sz="4" w:space="0" w:color="auto"/>
              <w:right w:val="nil"/>
            </w:tcBorders>
            <w:shd w:val="clear" w:color="auto" w:fill="auto"/>
            <w:vAlign w:val="center"/>
            <w:hideMark/>
          </w:tcPr>
          <w:p w14:paraId="634FCB35" w14:textId="4E51EF9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1,989 </w:t>
            </w:r>
          </w:p>
        </w:tc>
        <w:tc>
          <w:tcPr>
            <w:tcW w:w="547" w:type="pct"/>
            <w:tcBorders>
              <w:top w:val="single" w:sz="4" w:space="0" w:color="auto"/>
              <w:left w:val="nil"/>
              <w:bottom w:val="single" w:sz="4" w:space="0" w:color="auto"/>
              <w:right w:val="nil"/>
            </w:tcBorders>
            <w:shd w:val="clear" w:color="auto" w:fill="auto"/>
            <w:vAlign w:val="center"/>
            <w:hideMark/>
          </w:tcPr>
          <w:p w14:paraId="07338EE4" w14:textId="1CAD5E7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1,449 </w:t>
            </w:r>
          </w:p>
        </w:tc>
        <w:tc>
          <w:tcPr>
            <w:tcW w:w="674" w:type="pct"/>
            <w:tcBorders>
              <w:top w:val="single" w:sz="4" w:space="0" w:color="auto"/>
              <w:left w:val="nil"/>
              <w:bottom w:val="single" w:sz="4" w:space="0" w:color="auto"/>
              <w:right w:val="nil"/>
            </w:tcBorders>
            <w:shd w:val="clear" w:color="auto" w:fill="auto"/>
            <w:vAlign w:val="center"/>
            <w:hideMark/>
          </w:tcPr>
          <w:p w14:paraId="5FFD841D" w14:textId="3861480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8,582 </w:t>
            </w:r>
          </w:p>
        </w:tc>
        <w:tc>
          <w:tcPr>
            <w:tcW w:w="514" w:type="pct"/>
            <w:tcBorders>
              <w:top w:val="single" w:sz="4" w:space="0" w:color="auto"/>
              <w:left w:val="nil"/>
              <w:bottom w:val="single" w:sz="4" w:space="0" w:color="auto"/>
              <w:right w:val="nil"/>
            </w:tcBorders>
            <w:shd w:val="clear" w:color="auto" w:fill="auto"/>
            <w:vAlign w:val="center"/>
            <w:hideMark/>
          </w:tcPr>
          <w:p w14:paraId="1BC22AB9" w14:textId="2DD01E76"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203 </w:t>
            </w:r>
          </w:p>
        </w:tc>
        <w:tc>
          <w:tcPr>
            <w:tcW w:w="575" w:type="pct"/>
            <w:tcBorders>
              <w:top w:val="single" w:sz="4" w:space="0" w:color="auto"/>
              <w:left w:val="nil"/>
              <w:bottom w:val="single" w:sz="4" w:space="0" w:color="auto"/>
              <w:right w:val="nil"/>
            </w:tcBorders>
            <w:shd w:val="clear" w:color="auto" w:fill="auto"/>
            <w:noWrap/>
            <w:vAlign w:val="center"/>
            <w:hideMark/>
          </w:tcPr>
          <w:p w14:paraId="02EDBB0D"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16,154 </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752D8BE8" w14:textId="420CA28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76,461 </w:t>
            </w:r>
          </w:p>
        </w:tc>
      </w:tr>
      <w:tr w:rsidR="00F14C95" w:rsidRPr="00F14C95" w14:paraId="18A2EC15" w14:textId="77777777" w:rsidTr="005357F2">
        <w:trPr>
          <w:trHeight w:val="300"/>
        </w:trPr>
        <w:tc>
          <w:tcPr>
            <w:tcW w:w="1096" w:type="pct"/>
            <w:tcBorders>
              <w:top w:val="nil"/>
              <w:left w:val="single" w:sz="4" w:space="0" w:color="auto"/>
              <w:bottom w:val="single" w:sz="4" w:space="0" w:color="auto"/>
              <w:right w:val="nil"/>
            </w:tcBorders>
            <w:shd w:val="clear" w:color="auto" w:fill="auto"/>
            <w:vAlign w:val="center"/>
            <w:hideMark/>
          </w:tcPr>
          <w:p w14:paraId="63B7258D"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Net carrying amount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1 January</w:t>
            </w:r>
          </w:p>
        </w:tc>
        <w:tc>
          <w:tcPr>
            <w:tcW w:w="536" w:type="pct"/>
            <w:tcBorders>
              <w:top w:val="nil"/>
              <w:left w:val="nil"/>
              <w:bottom w:val="single" w:sz="4" w:space="0" w:color="auto"/>
              <w:right w:val="nil"/>
            </w:tcBorders>
            <w:shd w:val="clear" w:color="auto" w:fill="auto"/>
            <w:vAlign w:val="center"/>
            <w:hideMark/>
          </w:tcPr>
          <w:p w14:paraId="04287CB3" w14:textId="7C2EF34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91,714 </w:t>
            </w:r>
          </w:p>
        </w:tc>
        <w:tc>
          <w:tcPr>
            <w:tcW w:w="406" w:type="pct"/>
            <w:tcBorders>
              <w:top w:val="nil"/>
              <w:left w:val="nil"/>
              <w:bottom w:val="single" w:sz="4" w:space="0" w:color="auto"/>
              <w:right w:val="nil"/>
            </w:tcBorders>
            <w:shd w:val="clear" w:color="auto" w:fill="auto"/>
            <w:vAlign w:val="center"/>
            <w:hideMark/>
          </w:tcPr>
          <w:p w14:paraId="204496C7" w14:textId="0714012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41 </w:t>
            </w:r>
          </w:p>
        </w:tc>
        <w:tc>
          <w:tcPr>
            <w:tcW w:w="547" w:type="pct"/>
            <w:tcBorders>
              <w:top w:val="nil"/>
              <w:left w:val="nil"/>
              <w:bottom w:val="single" w:sz="4" w:space="0" w:color="auto"/>
              <w:right w:val="nil"/>
            </w:tcBorders>
            <w:shd w:val="clear" w:color="auto" w:fill="auto"/>
            <w:vAlign w:val="center"/>
            <w:hideMark/>
          </w:tcPr>
          <w:p w14:paraId="0259092B" w14:textId="67C532E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76 </w:t>
            </w:r>
          </w:p>
        </w:tc>
        <w:tc>
          <w:tcPr>
            <w:tcW w:w="674" w:type="pct"/>
            <w:tcBorders>
              <w:top w:val="nil"/>
              <w:left w:val="nil"/>
              <w:bottom w:val="single" w:sz="4" w:space="0" w:color="auto"/>
              <w:right w:val="nil"/>
            </w:tcBorders>
            <w:shd w:val="clear" w:color="auto" w:fill="auto"/>
            <w:vAlign w:val="center"/>
            <w:hideMark/>
          </w:tcPr>
          <w:p w14:paraId="2CC164EE" w14:textId="37611A3C"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776 </w:t>
            </w:r>
          </w:p>
        </w:tc>
        <w:tc>
          <w:tcPr>
            <w:tcW w:w="514" w:type="pct"/>
            <w:tcBorders>
              <w:top w:val="nil"/>
              <w:left w:val="nil"/>
              <w:bottom w:val="single" w:sz="4" w:space="0" w:color="auto"/>
              <w:right w:val="nil"/>
            </w:tcBorders>
            <w:shd w:val="clear" w:color="auto" w:fill="auto"/>
            <w:vAlign w:val="center"/>
            <w:hideMark/>
          </w:tcPr>
          <w:p w14:paraId="1249BBAF" w14:textId="7AFD69F4"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67 </w:t>
            </w:r>
          </w:p>
        </w:tc>
        <w:tc>
          <w:tcPr>
            <w:tcW w:w="575" w:type="pct"/>
            <w:tcBorders>
              <w:top w:val="nil"/>
              <w:left w:val="nil"/>
              <w:bottom w:val="single" w:sz="4" w:space="0" w:color="auto"/>
              <w:right w:val="nil"/>
            </w:tcBorders>
            <w:shd w:val="clear" w:color="auto" w:fill="auto"/>
            <w:vAlign w:val="center"/>
            <w:hideMark/>
          </w:tcPr>
          <w:p w14:paraId="31B1DC0D"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c>
          <w:tcPr>
            <w:tcW w:w="651" w:type="pct"/>
            <w:tcBorders>
              <w:top w:val="nil"/>
              <w:left w:val="nil"/>
              <w:bottom w:val="single" w:sz="4" w:space="0" w:color="auto"/>
              <w:right w:val="single" w:sz="4" w:space="0" w:color="auto"/>
            </w:tcBorders>
            <w:shd w:val="clear" w:color="auto" w:fill="auto"/>
            <w:vAlign w:val="center"/>
            <w:hideMark/>
          </w:tcPr>
          <w:p w14:paraId="0F53B066" w14:textId="11ACEF4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92,675 </w:t>
            </w:r>
          </w:p>
        </w:tc>
      </w:tr>
      <w:tr w:rsidR="00F14C95" w:rsidRPr="00F14C95" w14:paraId="423CE24B" w14:textId="77777777" w:rsidTr="005357F2">
        <w:trPr>
          <w:trHeight w:val="600"/>
        </w:trPr>
        <w:tc>
          <w:tcPr>
            <w:tcW w:w="1096" w:type="pct"/>
            <w:tcBorders>
              <w:top w:val="nil"/>
              <w:left w:val="single" w:sz="4" w:space="0" w:color="auto"/>
              <w:bottom w:val="single" w:sz="4" w:space="0" w:color="auto"/>
              <w:right w:val="nil"/>
            </w:tcBorders>
            <w:shd w:val="clear" w:color="auto" w:fill="auto"/>
            <w:vAlign w:val="center"/>
            <w:hideMark/>
          </w:tcPr>
          <w:p w14:paraId="3D47AFDB"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Net carrying amount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31 December</w:t>
            </w:r>
          </w:p>
        </w:tc>
        <w:tc>
          <w:tcPr>
            <w:tcW w:w="536" w:type="pct"/>
            <w:tcBorders>
              <w:top w:val="nil"/>
              <w:left w:val="nil"/>
              <w:bottom w:val="single" w:sz="4" w:space="0" w:color="auto"/>
              <w:right w:val="nil"/>
            </w:tcBorders>
            <w:shd w:val="clear" w:color="auto" w:fill="auto"/>
            <w:vAlign w:val="center"/>
            <w:hideMark/>
          </w:tcPr>
          <w:p w14:paraId="02323051" w14:textId="70F9095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76,985 </w:t>
            </w:r>
          </w:p>
        </w:tc>
        <w:tc>
          <w:tcPr>
            <w:tcW w:w="406" w:type="pct"/>
            <w:tcBorders>
              <w:top w:val="nil"/>
              <w:left w:val="nil"/>
              <w:bottom w:val="single" w:sz="4" w:space="0" w:color="auto"/>
              <w:right w:val="nil"/>
            </w:tcBorders>
            <w:shd w:val="clear" w:color="auto" w:fill="auto"/>
            <w:vAlign w:val="center"/>
            <w:hideMark/>
          </w:tcPr>
          <w:p w14:paraId="5A74390A" w14:textId="421D1BFF"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132 </w:t>
            </w:r>
          </w:p>
        </w:tc>
        <w:tc>
          <w:tcPr>
            <w:tcW w:w="547" w:type="pct"/>
            <w:tcBorders>
              <w:top w:val="nil"/>
              <w:left w:val="nil"/>
              <w:bottom w:val="single" w:sz="4" w:space="0" w:color="auto"/>
              <w:right w:val="nil"/>
            </w:tcBorders>
            <w:shd w:val="clear" w:color="auto" w:fill="auto"/>
            <w:vAlign w:val="center"/>
            <w:hideMark/>
          </w:tcPr>
          <w:p w14:paraId="37BD1585" w14:textId="60D2D121"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57 </w:t>
            </w:r>
          </w:p>
        </w:tc>
        <w:tc>
          <w:tcPr>
            <w:tcW w:w="674" w:type="pct"/>
            <w:tcBorders>
              <w:top w:val="nil"/>
              <w:left w:val="nil"/>
              <w:bottom w:val="single" w:sz="4" w:space="0" w:color="auto"/>
              <w:right w:val="nil"/>
            </w:tcBorders>
            <w:shd w:val="clear" w:color="auto" w:fill="auto"/>
            <w:vAlign w:val="center"/>
            <w:hideMark/>
          </w:tcPr>
          <w:p w14:paraId="6BEF5479" w14:textId="1E562028"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772 </w:t>
            </w:r>
          </w:p>
        </w:tc>
        <w:tc>
          <w:tcPr>
            <w:tcW w:w="514" w:type="pct"/>
            <w:tcBorders>
              <w:top w:val="nil"/>
              <w:left w:val="nil"/>
              <w:bottom w:val="single" w:sz="4" w:space="0" w:color="auto"/>
              <w:right w:val="nil"/>
            </w:tcBorders>
            <w:shd w:val="clear" w:color="auto" w:fill="auto"/>
            <w:vAlign w:val="center"/>
            <w:hideMark/>
          </w:tcPr>
          <w:p w14:paraId="578898E5" w14:textId="5425272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93 </w:t>
            </w:r>
          </w:p>
        </w:tc>
        <w:tc>
          <w:tcPr>
            <w:tcW w:w="575" w:type="pct"/>
            <w:tcBorders>
              <w:top w:val="nil"/>
              <w:left w:val="nil"/>
              <w:bottom w:val="single" w:sz="4" w:space="0" w:color="auto"/>
              <w:right w:val="nil"/>
            </w:tcBorders>
            <w:shd w:val="clear" w:color="auto" w:fill="auto"/>
            <w:vAlign w:val="center"/>
            <w:hideMark/>
          </w:tcPr>
          <w:p w14:paraId="2E5E7B9C"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c>
          <w:tcPr>
            <w:tcW w:w="651" w:type="pct"/>
            <w:tcBorders>
              <w:top w:val="nil"/>
              <w:left w:val="nil"/>
              <w:bottom w:val="single" w:sz="4" w:space="0" w:color="auto"/>
              <w:right w:val="single" w:sz="4" w:space="0" w:color="auto"/>
            </w:tcBorders>
            <w:shd w:val="clear" w:color="auto" w:fill="auto"/>
            <w:vAlign w:val="center"/>
            <w:hideMark/>
          </w:tcPr>
          <w:p w14:paraId="79B8D128" w14:textId="32654A4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78,040 </w:t>
            </w:r>
          </w:p>
        </w:tc>
      </w:tr>
    </w:tbl>
    <w:p w14:paraId="64173FC1" w14:textId="77777777" w:rsidR="00825048" w:rsidRDefault="00825048">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5A63B21E" w14:textId="77777777" w:rsidR="00DF0BAD" w:rsidRDefault="00DF0BAD" w:rsidP="00FF2EDE">
      <w:pPr>
        <w:snapToGrid w:val="0"/>
        <w:spacing w:before="0"/>
        <w:jc w:val="both"/>
        <w:rPr>
          <w:lang w:val="en-US"/>
        </w:rPr>
      </w:pPr>
    </w:p>
    <w:p w14:paraId="601F094A" w14:textId="77777777" w:rsidR="0022373A" w:rsidRDefault="0022373A" w:rsidP="006B2905">
      <w:pPr>
        <w:pStyle w:val="Heading5"/>
        <w:spacing w:before="0" w:after="120"/>
        <w:jc w:val="both"/>
        <w:rPr>
          <w:lang w:val="en-US"/>
        </w:rPr>
      </w:pPr>
      <w:bookmarkStart w:id="89" w:name="_Toc305764087"/>
      <w:bookmarkStart w:id="90" w:name="_Toc72224944"/>
      <w:r w:rsidRPr="001C2A98">
        <w:rPr>
          <w:lang w:val="en-US"/>
        </w:rPr>
        <w:t>Note 1</w:t>
      </w:r>
      <w:r w:rsidR="00C83CFB">
        <w:rPr>
          <w:lang w:val="en-US"/>
        </w:rPr>
        <w:t>2</w:t>
      </w:r>
      <w:r w:rsidRPr="001C2A98">
        <w:rPr>
          <w:lang w:val="en-US"/>
        </w:rPr>
        <w:tab/>
      </w:r>
      <w:r w:rsidRPr="00E87DE1">
        <w:rPr>
          <w:lang w:val="en-US"/>
        </w:rPr>
        <w:t>Intangible assets</w:t>
      </w:r>
      <w:bookmarkEnd w:id="89"/>
      <w:bookmarkEnd w:id="90"/>
    </w:p>
    <w:tbl>
      <w:tblPr>
        <w:tblW w:w="5000" w:type="pct"/>
        <w:tblLook w:val="04A0" w:firstRow="1" w:lastRow="0" w:firstColumn="1" w:lastColumn="0" w:noHBand="0" w:noVBand="1"/>
      </w:tblPr>
      <w:tblGrid>
        <w:gridCol w:w="4233"/>
        <w:gridCol w:w="1430"/>
        <w:gridCol w:w="1546"/>
        <w:gridCol w:w="1552"/>
        <w:gridCol w:w="1010"/>
      </w:tblGrid>
      <w:tr w:rsidR="0045306E" w:rsidRPr="0045306E" w14:paraId="3B475B32" w14:textId="77777777" w:rsidTr="009F3A33">
        <w:trPr>
          <w:trHeight w:val="630"/>
        </w:trPr>
        <w:tc>
          <w:tcPr>
            <w:tcW w:w="2166" w:type="pct"/>
            <w:tcBorders>
              <w:top w:val="single" w:sz="4" w:space="0" w:color="auto"/>
              <w:left w:val="single" w:sz="4" w:space="0" w:color="auto"/>
              <w:bottom w:val="nil"/>
              <w:right w:val="nil"/>
            </w:tcBorders>
            <w:shd w:val="clear" w:color="auto" w:fill="auto"/>
            <w:hideMark/>
          </w:tcPr>
          <w:p w14:paraId="7F2C25E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Category of asset</w:t>
            </w:r>
          </w:p>
        </w:tc>
        <w:tc>
          <w:tcPr>
            <w:tcW w:w="732" w:type="pct"/>
            <w:tcBorders>
              <w:top w:val="single" w:sz="4" w:space="0" w:color="auto"/>
              <w:left w:val="single" w:sz="4" w:space="0" w:color="auto"/>
              <w:bottom w:val="single" w:sz="4" w:space="0" w:color="auto"/>
              <w:right w:val="nil"/>
            </w:tcBorders>
            <w:shd w:val="clear" w:color="auto" w:fill="auto"/>
            <w:hideMark/>
          </w:tcPr>
          <w:p w14:paraId="5BB7B04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Internal Dev</w:t>
            </w:r>
          </w:p>
        </w:tc>
        <w:tc>
          <w:tcPr>
            <w:tcW w:w="791" w:type="pct"/>
            <w:tcBorders>
              <w:top w:val="single" w:sz="4" w:space="0" w:color="auto"/>
              <w:left w:val="nil"/>
              <w:bottom w:val="single" w:sz="4" w:space="0" w:color="auto"/>
              <w:right w:val="single" w:sz="4" w:space="0" w:color="auto"/>
            </w:tcBorders>
            <w:shd w:val="clear" w:color="auto" w:fill="auto"/>
            <w:hideMark/>
          </w:tcPr>
          <w:p w14:paraId="30F2F3E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Software</w:t>
            </w:r>
          </w:p>
        </w:tc>
        <w:tc>
          <w:tcPr>
            <w:tcW w:w="794" w:type="pct"/>
            <w:tcBorders>
              <w:top w:val="single" w:sz="4" w:space="0" w:color="auto"/>
              <w:left w:val="nil"/>
              <w:bottom w:val="single" w:sz="4" w:space="0" w:color="auto"/>
              <w:right w:val="single" w:sz="4" w:space="0" w:color="auto"/>
            </w:tcBorders>
            <w:shd w:val="clear" w:color="auto" w:fill="auto"/>
            <w:hideMark/>
          </w:tcPr>
          <w:p w14:paraId="7383C9C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Software LVA</w:t>
            </w:r>
          </w:p>
        </w:tc>
        <w:tc>
          <w:tcPr>
            <w:tcW w:w="517" w:type="pct"/>
            <w:tcBorders>
              <w:top w:val="single" w:sz="4" w:space="0" w:color="auto"/>
              <w:left w:val="nil"/>
              <w:bottom w:val="single" w:sz="4" w:space="0" w:color="auto"/>
              <w:right w:val="single" w:sz="4" w:space="0" w:color="auto"/>
            </w:tcBorders>
            <w:shd w:val="clear" w:color="auto" w:fill="auto"/>
            <w:hideMark/>
          </w:tcPr>
          <w:p w14:paraId="21E0772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Total </w:t>
            </w:r>
          </w:p>
        </w:tc>
      </w:tr>
      <w:tr w:rsidR="0045306E" w:rsidRPr="0045306E" w14:paraId="04B820DF" w14:textId="77777777" w:rsidTr="009F3A33">
        <w:trPr>
          <w:trHeight w:val="315"/>
        </w:trPr>
        <w:tc>
          <w:tcPr>
            <w:tcW w:w="2166" w:type="pct"/>
            <w:tcBorders>
              <w:top w:val="single" w:sz="4" w:space="0" w:color="auto"/>
              <w:left w:val="single" w:sz="4" w:space="0" w:color="auto"/>
              <w:bottom w:val="nil"/>
              <w:right w:val="nil"/>
            </w:tcBorders>
            <w:shd w:val="clear" w:color="auto" w:fill="auto"/>
            <w:hideMark/>
          </w:tcPr>
          <w:p w14:paraId="3B82731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w:t>
            </w:r>
          </w:p>
        </w:tc>
        <w:tc>
          <w:tcPr>
            <w:tcW w:w="732" w:type="pct"/>
            <w:tcBorders>
              <w:top w:val="nil"/>
              <w:left w:val="single" w:sz="4" w:space="0" w:color="auto"/>
              <w:bottom w:val="single" w:sz="4" w:space="0" w:color="auto"/>
              <w:right w:val="single" w:sz="4" w:space="0" w:color="auto"/>
            </w:tcBorders>
            <w:shd w:val="clear" w:color="auto" w:fill="auto"/>
            <w:hideMark/>
          </w:tcPr>
          <w:p w14:paraId="16852E3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2020</w:t>
            </w:r>
          </w:p>
        </w:tc>
        <w:tc>
          <w:tcPr>
            <w:tcW w:w="791" w:type="pct"/>
            <w:tcBorders>
              <w:top w:val="nil"/>
              <w:left w:val="nil"/>
              <w:bottom w:val="single" w:sz="4" w:space="0" w:color="auto"/>
              <w:right w:val="single" w:sz="4" w:space="0" w:color="auto"/>
            </w:tcBorders>
            <w:shd w:val="clear" w:color="auto" w:fill="auto"/>
            <w:hideMark/>
          </w:tcPr>
          <w:p w14:paraId="0E4AC20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2020</w:t>
            </w:r>
          </w:p>
        </w:tc>
        <w:tc>
          <w:tcPr>
            <w:tcW w:w="794" w:type="pct"/>
            <w:tcBorders>
              <w:top w:val="nil"/>
              <w:left w:val="nil"/>
              <w:bottom w:val="single" w:sz="4" w:space="0" w:color="auto"/>
              <w:right w:val="single" w:sz="4" w:space="0" w:color="auto"/>
            </w:tcBorders>
            <w:shd w:val="clear" w:color="auto" w:fill="auto"/>
            <w:hideMark/>
          </w:tcPr>
          <w:p w14:paraId="6503774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2020</w:t>
            </w:r>
          </w:p>
        </w:tc>
        <w:tc>
          <w:tcPr>
            <w:tcW w:w="517" w:type="pct"/>
            <w:tcBorders>
              <w:top w:val="nil"/>
              <w:left w:val="nil"/>
              <w:bottom w:val="single" w:sz="4" w:space="0" w:color="auto"/>
              <w:right w:val="single" w:sz="4" w:space="0" w:color="auto"/>
            </w:tcBorders>
            <w:shd w:val="clear" w:color="auto" w:fill="auto"/>
            <w:hideMark/>
          </w:tcPr>
          <w:p w14:paraId="51033FE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2020</w:t>
            </w:r>
          </w:p>
        </w:tc>
      </w:tr>
      <w:tr w:rsidR="0045306E" w:rsidRPr="0045306E" w14:paraId="0C931D94" w14:textId="77777777" w:rsidTr="009F3A33">
        <w:trPr>
          <w:trHeight w:val="315"/>
        </w:trPr>
        <w:tc>
          <w:tcPr>
            <w:tcW w:w="2166" w:type="pct"/>
            <w:tcBorders>
              <w:top w:val="single" w:sz="4" w:space="0" w:color="auto"/>
              <w:left w:val="single" w:sz="4" w:space="0" w:color="auto"/>
              <w:bottom w:val="single" w:sz="4" w:space="0" w:color="auto"/>
              <w:right w:val="nil"/>
            </w:tcBorders>
            <w:shd w:val="clear" w:color="auto" w:fill="auto"/>
            <w:vAlign w:val="center"/>
            <w:hideMark/>
          </w:tcPr>
          <w:p w14:paraId="26D1C03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Cost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732" w:type="pct"/>
            <w:tcBorders>
              <w:top w:val="nil"/>
              <w:left w:val="single" w:sz="4" w:space="0" w:color="auto"/>
              <w:bottom w:val="single" w:sz="4" w:space="0" w:color="auto"/>
              <w:right w:val="single" w:sz="4" w:space="0" w:color="auto"/>
            </w:tcBorders>
            <w:shd w:val="clear" w:color="auto" w:fill="auto"/>
            <w:vAlign w:val="center"/>
            <w:hideMark/>
          </w:tcPr>
          <w:p w14:paraId="57C7B01B" w14:textId="4C377F9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3,351 </w:t>
            </w:r>
          </w:p>
        </w:tc>
        <w:tc>
          <w:tcPr>
            <w:tcW w:w="791" w:type="pct"/>
            <w:tcBorders>
              <w:top w:val="nil"/>
              <w:left w:val="nil"/>
              <w:bottom w:val="single" w:sz="4" w:space="0" w:color="auto"/>
              <w:right w:val="single" w:sz="4" w:space="0" w:color="auto"/>
            </w:tcBorders>
            <w:shd w:val="clear" w:color="000000" w:fill="FFFFFF"/>
            <w:noWrap/>
            <w:vAlign w:val="center"/>
            <w:hideMark/>
          </w:tcPr>
          <w:p w14:paraId="22BBE98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6,746 </w:t>
            </w:r>
          </w:p>
        </w:tc>
        <w:tc>
          <w:tcPr>
            <w:tcW w:w="794" w:type="pct"/>
            <w:tcBorders>
              <w:top w:val="nil"/>
              <w:left w:val="nil"/>
              <w:bottom w:val="single" w:sz="4" w:space="0" w:color="auto"/>
              <w:right w:val="single" w:sz="4" w:space="0" w:color="auto"/>
            </w:tcBorders>
            <w:shd w:val="clear" w:color="auto" w:fill="auto"/>
            <w:noWrap/>
            <w:vAlign w:val="center"/>
            <w:hideMark/>
          </w:tcPr>
          <w:p w14:paraId="1DF9D0B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718 </w:t>
            </w:r>
          </w:p>
        </w:tc>
        <w:tc>
          <w:tcPr>
            <w:tcW w:w="517" w:type="pct"/>
            <w:tcBorders>
              <w:top w:val="nil"/>
              <w:left w:val="nil"/>
              <w:bottom w:val="single" w:sz="4" w:space="0" w:color="auto"/>
              <w:right w:val="single" w:sz="4" w:space="0" w:color="auto"/>
            </w:tcBorders>
            <w:shd w:val="clear" w:color="000000" w:fill="FFFFFF"/>
            <w:noWrap/>
            <w:vAlign w:val="center"/>
            <w:hideMark/>
          </w:tcPr>
          <w:p w14:paraId="13C8773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10,815 </w:t>
            </w:r>
          </w:p>
        </w:tc>
      </w:tr>
      <w:tr w:rsidR="0045306E" w:rsidRPr="0045306E" w14:paraId="6849DD25" w14:textId="77777777" w:rsidTr="009F3A33">
        <w:trPr>
          <w:trHeight w:val="315"/>
        </w:trPr>
        <w:tc>
          <w:tcPr>
            <w:tcW w:w="2166" w:type="pct"/>
            <w:tcBorders>
              <w:top w:val="nil"/>
              <w:left w:val="single" w:sz="4" w:space="0" w:color="auto"/>
              <w:bottom w:val="nil"/>
              <w:right w:val="nil"/>
            </w:tcBorders>
            <w:shd w:val="clear" w:color="auto" w:fill="auto"/>
            <w:hideMark/>
          </w:tcPr>
          <w:p w14:paraId="02E2760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Additions</w:t>
            </w:r>
          </w:p>
        </w:tc>
        <w:tc>
          <w:tcPr>
            <w:tcW w:w="732" w:type="pct"/>
            <w:tcBorders>
              <w:top w:val="nil"/>
              <w:left w:val="single" w:sz="4" w:space="0" w:color="auto"/>
              <w:bottom w:val="nil"/>
              <w:right w:val="single" w:sz="4" w:space="0" w:color="auto"/>
            </w:tcBorders>
            <w:shd w:val="clear" w:color="auto" w:fill="auto"/>
            <w:vAlign w:val="center"/>
            <w:hideMark/>
          </w:tcPr>
          <w:p w14:paraId="44D5E9E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5D7AAE6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714 </w:t>
            </w:r>
          </w:p>
        </w:tc>
        <w:tc>
          <w:tcPr>
            <w:tcW w:w="794" w:type="pct"/>
            <w:tcBorders>
              <w:top w:val="nil"/>
              <w:left w:val="nil"/>
              <w:bottom w:val="nil"/>
              <w:right w:val="single" w:sz="4" w:space="0" w:color="auto"/>
            </w:tcBorders>
            <w:shd w:val="clear" w:color="auto" w:fill="auto"/>
            <w:noWrap/>
            <w:vAlign w:val="center"/>
            <w:hideMark/>
          </w:tcPr>
          <w:p w14:paraId="468105A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238 </w:t>
            </w:r>
          </w:p>
        </w:tc>
        <w:tc>
          <w:tcPr>
            <w:tcW w:w="517" w:type="pct"/>
            <w:tcBorders>
              <w:top w:val="nil"/>
              <w:left w:val="nil"/>
              <w:bottom w:val="nil"/>
              <w:right w:val="single" w:sz="4" w:space="0" w:color="auto"/>
            </w:tcBorders>
            <w:shd w:val="clear" w:color="auto" w:fill="auto"/>
            <w:noWrap/>
            <w:vAlign w:val="center"/>
            <w:hideMark/>
          </w:tcPr>
          <w:p w14:paraId="5EC28A8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952 </w:t>
            </w:r>
          </w:p>
        </w:tc>
      </w:tr>
      <w:tr w:rsidR="0045306E" w:rsidRPr="0045306E" w14:paraId="3E21E4D1" w14:textId="77777777" w:rsidTr="009F3A33">
        <w:trPr>
          <w:trHeight w:val="315"/>
        </w:trPr>
        <w:tc>
          <w:tcPr>
            <w:tcW w:w="2166" w:type="pct"/>
            <w:tcBorders>
              <w:top w:val="nil"/>
              <w:left w:val="single" w:sz="4" w:space="0" w:color="auto"/>
              <w:bottom w:val="nil"/>
              <w:right w:val="nil"/>
            </w:tcBorders>
            <w:shd w:val="clear" w:color="auto" w:fill="auto"/>
            <w:hideMark/>
          </w:tcPr>
          <w:p w14:paraId="74B5CEC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Gifts</w:t>
            </w:r>
          </w:p>
        </w:tc>
        <w:tc>
          <w:tcPr>
            <w:tcW w:w="732" w:type="pct"/>
            <w:tcBorders>
              <w:top w:val="nil"/>
              <w:left w:val="single" w:sz="4" w:space="0" w:color="auto"/>
              <w:bottom w:val="nil"/>
              <w:right w:val="single" w:sz="4" w:space="0" w:color="auto"/>
            </w:tcBorders>
            <w:shd w:val="clear" w:color="auto" w:fill="auto"/>
            <w:vAlign w:val="center"/>
            <w:hideMark/>
          </w:tcPr>
          <w:p w14:paraId="7DCB59B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7D3D0FF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4" w:type="pct"/>
            <w:tcBorders>
              <w:top w:val="nil"/>
              <w:left w:val="nil"/>
              <w:bottom w:val="nil"/>
              <w:right w:val="single" w:sz="4" w:space="0" w:color="auto"/>
            </w:tcBorders>
            <w:shd w:val="clear" w:color="auto" w:fill="auto"/>
            <w:noWrap/>
            <w:vAlign w:val="center"/>
            <w:hideMark/>
          </w:tcPr>
          <w:p w14:paraId="2A99DB1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517" w:type="pct"/>
            <w:tcBorders>
              <w:top w:val="nil"/>
              <w:left w:val="nil"/>
              <w:bottom w:val="nil"/>
              <w:right w:val="single" w:sz="4" w:space="0" w:color="auto"/>
            </w:tcBorders>
            <w:shd w:val="clear" w:color="auto" w:fill="auto"/>
            <w:noWrap/>
            <w:vAlign w:val="center"/>
            <w:hideMark/>
          </w:tcPr>
          <w:p w14:paraId="6B768D9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2EF7B9E1" w14:textId="77777777" w:rsidTr="009F3A33">
        <w:trPr>
          <w:trHeight w:val="315"/>
        </w:trPr>
        <w:tc>
          <w:tcPr>
            <w:tcW w:w="2166" w:type="pct"/>
            <w:tcBorders>
              <w:top w:val="nil"/>
              <w:left w:val="single" w:sz="4" w:space="0" w:color="auto"/>
              <w:bottom w:val="nil"/>
              <w:right w:val="nil"/>
            </w:tcBorders>
            <w:shd w:val="clear" w:color="auto" w:fill="auto"/>
            <w:hideMark/>
          </w:tcPr>
          <w:p w14:paraId="35540A8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Disposals</w:t>
            </w:r>
          </w:p>
        </w:tc>
        <w:tc>
          <w:tcPr>
            <w:tcW w:w="732" w:type="pct"/>
            <w:tcBorders>
              <w:top w:val="nil"/>
              <w:left w:val="single" w:sz="4" w:space="0" w:color="auto"/>
              <w:bottom w:val="nil"/>
              <w:right w:val="single" w:sz="4" w:space="0" w:color="auto"/>
            </w:tcBorders>
            <w:shd w:val="clear" w:color="auto" w:fill="auto"/>
            <w:vAlign w:val="center"/>
            <w:hideMark/>
          </w:tcPr>
          <w:p w14:paraId="7425C14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-140 </w:t>
            </w:r>
          </w:p>
        </w:tc>
        <w:tc>
          <w:tcPr>
            <w:tcW w:w="791" w:type="pct"/>
            <w:tcBorders>
              <w:top w:val="nil"/>
              <w:left w:val="nil"/>
              <w:bottom w:val="nil"/>
              <w:right w:val="single" w:sz="4" w:space="0" w:color="auto"/>
            </w:tcBorders>
            <w:shd w:val="clear" w:color="auto" w:fill="auto"/>
            <w:noWrap/>
            <w:vAlign w:val="center"/>
            <w:hideMark/>
          </w:tcPr>
          <w:p w14:paraId="6773A20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-443 </w:t>
            </w:r>
          </w:p>
        </w:tc>
        <w:tc>
          <w:tcPr>
            <w:tcW w:w="794" w:type="pct"/>
            <w:tcBorders>
              <w:top w:val="nil"/>
              <w:left w:val="nil"/>
              <w:bottom w:val="nil"/>
              <w:right w:val="single" w:sz="4" w:space="0" w:color="auto"/>
            </w:tcBorders>
            <w:shd w:val="clear" w:color="auto" w:fill="auto"/>
            <w:noWrap/>
            <w:vAlign w:val="center"/>
            <w:hideMark/>
          </w:tcPr>
          <w:p w14:paraId="5A1B77B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-98 </w:t>
            </w:r>
          </w:p>
        </w:tc>
        <w:tc>
          <w:tcPr>
            <w:tcW w:w="517" w:type="pct"/>
            <w:tcBorders>
              <w:top w:val="nil"/>
              <w:left w:val="nil"/>
              <w:bottom w:val="nil"/>
              <w:right w:val="single" w:sz="4" w:space="0" w:color="auto"/>
            </w:tcBorders>
            <w:shd w:val="clear" w:color="auto" w:fill="auto"/>
            <w:noWrap/>
            <w:vAlign w:val="center"/>
            <w:hideMark/>
          </w:tcPr>
          <w:p w14:paraId="6ACBFEB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-682 </w:t>
            </w:r>
          </w:p>
        </w:tc>
      </w:tr>
      <w:tr w:rsidR="0045306E" w:rsidRPr="0045306E" w14:paraId="42E39D7A" w14:textId="77777777" w:rsidTr="009F3A33">
        <w:trPr>
          <w:trHeight w:val="315"/>
        </w:trPr>
        <w:tc>
          <w:tcPr>
            <w:tcW w:w="2166" w:type="pct"/>
            <w:tcBorders>
              <w:top w:val="nil"/>
              <w:left w:val="single" w:sz="4" w:space="0" w:color="auto"/>
              <w:bottom w:val="nil"/>
              <w:right w:val="nil"/>
            </w:tcBorders>
            <w:shd w:val="clear" w:color="auto" w:fill="auto"/>
            <w:hideMark/>
          </w:tcPr>
          <w:p w14:paraId="70A2A8E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Impairment losses</w:t>
            </w:r>
          </w:p>
        </w:tc>
        <w:tc>
          <w:tcPr>
            <w:tcW w:w="732" w:type="pct"/>
            <w:tcBorders>
              <w:top w:val="nil"/>
              <w:left w:val="single" w:sz="4" w:space="0" w:color="auto"/>
              <w:bottom w:val="nil"/>
              <w:right w:val="single" w:sz="4" w:space="0" w:color="auto"/>
            </w:tcBorders>
            <w:shd w:val="clear" w:color="auto" w:fill="auto"/>
            <w:vAlign w:val="center"/>
            <w:hideMark/>
          </w:tcPr>
          <w:p w14:paraId="2B36A0A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69BDEE8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4" w:type="pct"/>
            <w:tcBorders>
              <w:top w:val="nil"/>
              <w:left w:val="nil"/>
              <w:bottom w:val="nil"/>
              <w:right w:val="single" w:sz="4" w:space="0" w:color="auto"/>
            </w:tcBorders>
            <w:shd w:val="clear" w:color="auto" w:fill="auto"/>
            <w:noWrap/>
            <w:vAlign w:val="center"/>
            <w:hideMark/>
          </w:tcPr>
          <w:p w14:paraId="36746BF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517" w:type="pct"/>
            <w:tcBorders>
              <w:top w:val="nil"/>
              <w:left w:val="nil"/>
              <w:bottom w:val="nil"/>
              <w:right w:val="single" w:sz="4" w:space="0" w:color="auto"/>
            </w:tcBorders>
            <w:shd w:val="clear" w:color="auto" w:fill="auto"/>
            <w:noWrap/>
            <w:vAlign w:val="center"/>
            <w:hideMark/>
          </w:tcPr>
          <w:p w14:paraId="2B5DA73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5B38120D" w14:textId="77777777" w:rsidTr="009F3A33">
        <w:trPr>
          <w:trHeight w:val="315"/>
        </w:trPr>
        <w:tc>
          <w:tcPr>
            <w:tcW w:w="2166" w:type="pct"/>
            <w:tcBorders>
              <w:top w:val="nil"/>
              <w:left w:val="single" w:sz="4" w:space="0" w:color="auto"/>
              <w:bottom w:val="nil"/>
              <w:right w:val="nil"/>
            </w:tcBorders>
            <w:shd w:val="clear" w:color="auto" w:fill="auto"/>
            <w:hideMark/>
          </w:tcPr>
          <w:p w14:paraId="311D1E4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Reclassifications &amp; corrections</w:t>
            </w:r>
          </w:p>
        </w:tc>
        <w:tc>
          <w:tcPr>
            <w:tcW w:w="732" w:type="pct"/>
            <w:tcBorders>
              <w:top w:val="nil"/>
              <w:left w:val="single" w:sz="4" w:space="0" w:color="auto"/>
              <w:bottom w:val="nil"/>
              <w:right w:val="single" w:sz="4" w:space="0" w:color="auto"/>
            </w:tcBorders>
            <w:shd w:val="clear" w:color="auto" w:fill="auto"/>
            <w:vAlign w:val="center"/>
            <w:hideMark/>
          </w:tcPr>
          <w:p w14:paraId="451F2BC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57E08FD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8 </w:t>
            </w:r>
          </w:p>
        </w:tc>
        <w:tc>
          <w:tcPr>
            <w:tcW w:w="794" w:type="pct"/>
            <w:tcBorders>
              <w:top w:val="nil"/>
              <w:left w:val="nil"/>
              <w:bottom w:val="nil"/>
              <w:right w:val="single" w:sz="4" w:space="0" w:color="auto"/>
            </w:tcBorders>
            <w:shd w:val="clear" w:color="auto" w:fill="auto"/>
            <w:noWrap/>
            <w:vAlign w:val="center"/>
            <w:hideMark/>
          </w:tcPr>
          <w:p w14:paraId="5CFC388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2 </w:t>
            </w:r>
          </w:p>
        </w:tc>
        <w:tc>
          <w:tcPr>
            <w:tcW w:w="517" w:type="pct"/>
            <w:tcBorders>
              <w:top w:val="nil"/>
              <w:left w:val="nil"/>
              <w:bottom w:val="nil"/>
              <w:right w:val="single" w:sz="4" w:space="0" w:color="auto"/>
            </w:tcBorders>
            <w:shd w:val="clear" w:color="auto" w:fill="auto"/>
            <w:noWrap/>
            <w:vAlign w:val="center"/>
            <w:hideMark/>
          </w:tcPr>
          <w:p w14:paraId="531156B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10 </w:t>
            </w:r>
          </w:p>
        </w:tc>
      </w:tr>
      <w:tr w:rsidR="0045306E" w:rsidRPr="0045306E" w14:paraId="2ECED81D" w14:textId="77777777" w:rsidTr="009F3A33">
        <w:trPr>
          <w:trHeight w:val="315"/>
        </w:trPr>
        <w:tc>
          <w:tcPr>
            <w:tcW w:w="2166" w:type="pct"/>
            <w:tcBorders>
              <w:top w:val="single" w:sz="4" w:space="0" w:color="auto"/>
              <w:left w:val="single" w:sz="4" w:space="0" w:color="auto"/>
              <w:bottom w:val="single" w:sz="4" w:space="0" w:color="auto"/>
              <w:right w:val="nil"/>
            </w:tcBorders>
            <w:shd w:val="clear" w:color="auto" w:fill="auto"/>
            <w:vAlign w:val="center"/>
            <w:hideMark/>
          </w:tcPr>
          <w:p w14:paraId="6D073A6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Cost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8424E" w14:textId="0826A4AB"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3,211 </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59F48FD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7,025 </w:t>
            </w:r>
          </w:p>
        </w:tc>
        <w:tc>
          <w:tcPr>
            <w:tcW w:w="794" w:type="pct"/>
            <w:tcBorders>
              <w:top w:val="single" w:sz="4" w:space="0" w:color="auto"/>
              <w:left w:val="nil"/>
              <w:bottom w:val="single" w:sz="4" w:space="0" w:color="auto"/>
              <w:right w:val="single" w:sz="4" w:space="0" w:color="auto"/>
            </w:tcBorders>
            <w:shd w:val="clear" w:color="auto" w:fill="auto"/>
            <w:vAlign w:val="center"/>
            <w:hideMark/>
          </w:tcPr>
          <w:p w14:paraId="163FEFD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859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2DE1142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11,095 </w:t>
            </w:r>
          </w:p>
        </w:tc>
      </w:tr>
      <w:tr w:rsidR="0045306E" w:rsidRPr="0045306E" w14:paraId="779D30CF" w14:textId="77777777" w:rsidTr="009F3A33">
        <w:trPr>
          <w:trHeight w:val="315"/>
        </w:trPr>
        <w:tc>
          <w:tcPr>
            <w:tcW w:w="2166" w:type="pct"/>
            <w:tcBorders>
              <w:top w:val="nil"/>
              <w:left w:val="single" w:sz="4" w:space="0" w:color="auto"/>
              <w:bottom w:val="single" w:sz="4" w:space="0" w:color="auto"/>
              <w:right w:val="nil"/>
            </w:tcBorders>
            <w:shd w:val="clear" w:color="auto" w:fill="auto"/>
            <w:vAlign w:val="center"/>
            <w:hideMark/>
          </w:tcPr>
          <w:p w14:paraId="5045900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Depreciation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732" w:type="pct"/>
            <w:tcBorders>
              <w:top w:val="nil"/>
              <w:left w:val="single" w:sz="4" w:space="0" w:color="auto"/>
              <w:bottom w:val="single" w:sz="4" w:space="0" w:color="auto"/>
              <w:right w:val="single" w:sz="4" w:space="0" w:color="auto"/>
            </w:tcBorders>
            <w:shd w:val="clear" w:color="auto" w:fill="auto"/>
            <w:vAlign w:val="center"/>
            <w:hideMark/>
          </w:tcPr>
          <w:p w14:paraId="17B22413" w14:textId="4D87DB4F"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2,195 </w:t>
            </w:r>
          </w:p>
        </w:tc>
        <w:tc>
          <w:tcPr>
            <w:tcW w:w="791" w:type="pct"/>
            <w:tcBorders>
              <w:top w:val="nil"/>
              <w:left w:val="nil"/>
              <w:bottom w:val="single" w:sz="4" w:space="0" w:color="auto"/>
              <w:right w:val="single" w:sz="4" w:space="0" w:color="auto"/>
            </w:tcBorders>
            <w:shd w:val="clear" w:color="auto" w:fill="auto"/>
            <w:noWrap/>
            <w:vAlign w:val="center"/>
            <w:hideMark/>
          </w:tcPr>
          <w:p w14:paraId="281E98B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6,016 </w:t>
            </w:r>
          </w:p>
        </w:tc>
        <w:tc>
          <w:tcPr>
            <w:tcW w:w="794" w:type="pct"/>
            <w:tcBorders>
              <w:top w:val="nil"/>
              <w:left w:val="nil"/>
              <w:bottom w:val="single" w:sz="4" w:space="0" w:color="auto"/>
              <w:right w:val="single" w:sz="4" w:space="0" w:color="auto"/>
            </w:tcBorders>
            <w:shd w:val="clear" w:color="auto" w:fill="auto"/>
            <w:noWrap/>
            <w:vAlign w:val="center"/>
            <w:hideMark/>
          </w:tcPr>
          <w:p w14:paraId="38D6481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718 </w:t>
            </w:r>
          </w:p>
        </w:tc>
        <w:tc>
          <w:tcPr>
            <w:tcW w:w="517" w:type="pct"/>
            <w:tcBorders>
              <w:top w:val="nil"/>
              <w:left w:val="nil"/>
              <w:bottom w:val="single" w:sz="4" w:space="0" w:color="auto"/>
              <w:right w:val="single" w:sz="4" w:space="0" w:color="auto"/>
            </w:tcBorders>
            <w:shd w:val="clear" w:color="auto" w:fill="auto"/>
            <w:noWrap/>
            <w:vAlign w:val="center"/>
            <w:hideMark/>
          </w:tcPr>
          <w:p w14:paraId="0F98E53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8,929 </w:t>
            </w:r>
          </w:p>
        </w:tc>
      </w:tr>
      <w:tr w:rsidR="0045306E" w:rsidRPr="0045306E" w14:paraId="77449AEA" w14:textId="77777777" w:rsidTr="009F3A33">
        <w:trPr>
          <w:trHeight w:val="315"/>
        </w:trPr>
        <w:tc>
          <w:tcPr>
            <w:tcW w:w="2166" w:type="pct"/>
            <w:tcBorders>
              <w:top w:val="nil"/>
              <w:left w:val="single" w:sz="4" w:space="0" w:color="auto"/>
              <w:bottom w:val="nil"/>
              <w:right w:val="nil"/>
            </w:tcBorders>
            <w:shd w:val="clear" w:color="auto" w:fill="auto"/>
            <w:hideMark/>
          </w:tcPr>
          <w:p w14:paraId="6466754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Recognized during the year</w:t>
            </w:r>
          </w:p>
        </w:tc>
        <w:tc>
          <w:tcPr>
            <w:tcW w:w="732" w:type="pct"/>
            <w:tcBorders>
              <w:top w:val="nil"/>
              <w:left w:val="single" w:sz="4" w:space="0" w:color="auto"/>
              <w:bottom w:val="nil"/>
              <w:right w:val="single" w:sz="4" w:space="0" w:color="auto"/>
            </w:tcBorders>
            <w:shd w:val="clear" w:color="auto" w:fill="auto"/>
            <w:vAlign w:val="center"/>
            <w:hideMark/>
          </w:tcPr>
          <w:p w14:paraId="49AD026C" w14:textId="52EF7CEC"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535</w:t>
            </w:r>
          </w:p>
        </w:tc>
        <w:tc>
          <w:tcPr>
            <w:tcW w:w="791" w:type="pct"/>
            <w:tcBorders>
              <w:top w:val="nil"/>
              <w:left w:val="nil"/>
              <w:bottom w:val="nil"/>
              <w:right w:val="single" w:sz="4" w:space="0" w:color="auto"/>
            </w:tcBorders>
            <w:shd w:val="clear" w:color="auto" w:fill="auto"/>
            <w:noWrap/>
            <w:vAlign w:val="center"/>
            <w:hideMark/>
          </w:tcPr>
          <w:p w14:paraId="0D42D1D6" w14:textId="118F951B"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529 </w:t>
            </w:r>
          </w:p>
        </w:tc>
        <w:tc>
          <w:tcPr>
            <w:tcW w:w="794" w:type="pct"/>
            <w:tcBorders>
              <w:top w:val="nil"/>
              <w:left w:val="nil"/>
              <w:bottom w:val="nil"/>
              <w:right w:val="single" w:sz="4" w:space="0" w:color="auto"/>
            </w:tcBorders>
            <w:shd w:val="clear" w:color="auto" w:fill="auto"/>
            <w:noWrap/>
            <w:vAlign w:val="center"/>
            <w:hideMark/>
          </w:tcPr>
          <w:p w14:paraId="5778C819" w14:textId="36B79C20"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240 </w:t>
            </w:r>
          </w:p>
        </w:tc>
        <w:tc>
          <w:tcPr>
            <w:tcW w:w="517" w:type="pct"/>
            <w:tcBorders>
              <w:top w:val="nil"/>
              <w:left w:val="nil"/>
              <w:bottom w:val="nil"/>
              <w:right w:val="single" w:sz="4" w:space="0" w:color="auto"/>
            </w:tcBorders>
            <w:shd w:val="clear" w:color="auto" w:fill="auto"/>
            <w:noWrap/>
            <w:vAlign w:val="center"/>
            <w:hideMark/>
          </w:tcPr>
          <w:p w14:paraId="4FA13A4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1,303 </w:t>
            </w:r>
          </w:p>
        </w:tc>
      </w:tr>
      <w:tr w:rsidR="0045306E" w:rsidRPr="0045306E" w14:paraId="4EC0369C" w14:textId="77777777" w:rsidTr="009F3A33">
        <w:trPr>
          <w:trHeight w:val="315"/>
        </w:trPr>
        <w:tc>
          <w:tcPr>
            <w:tcW w:w="2166" w:type="pct"/>
            <w:tcBorders>
              <w:top w:val="nil"/>
              <w:left w:val="single" w:sz="4" w:space="0" w:color="auto"/>
              <w:bottom w:val="nil"/>
              <w:right w:val="nil"/>
            </w:tcBorders>
            <w:shd w:val="clear" w:color="auto" w:fill="auto"/>
            <w:hideMark/>
          </w:tcPr>
          <w:p w14:paraId="1DF7F1E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Disposals</w:t>
            </w:r>
          </w:p>
        </w:tc>
        <w:tc>
          <w:tcPr>
            <w:tcW w:w="732" w:type="pct"/>
            <w:tcBorders>
              <w:top w:val="nil"/>
              <w:left w:val="single" w:sz="4" w:space="0" w:color="auto"/>
              <w:bottom w:val="nil"/>
              <w:right w:val="single" w:sz="4" w:space="0" w:color="auto"/>
            </w:tcBorders>
            <w:shd w:val="clear" w:color="auto" w:fill="auto"/>
            <w:vAlign w:val="center"/>
            <w:hideMark/>
          </w:tcPr>
          <w:p w14:paraId="4C07FE2A" w14:textId="78FBE868"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-140</w:t>
            </w:r>
          </w:p>
        </w:tc>
        <w:tc>
          <w:tcPr>
            <w:tcW w:w="791" w:type="pct"/>
            <w:tcBorders>
              <w:top w:val="nil"/>
              <w:left w:val="nil"/>
              <w:bottom w:val="nil"/>
              <w:right w:val="single" w:sz="4" w:space="0" w:color="auto"/>
            </w:tcBorders>
            <w:shd w:val="clear" w:color="auto" w:fill="auto"/>
            <w:noWrap/>
            <w:vAlign w:val="center"/>
            <w:hideMark/>
          </w:tcPr>
          <w:p w14:paraId="69AE6387" w14:textId="420346E2"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-341</w:t>
            </w:r>
          </w:p>
        </w:tc>
        <w:tc>
          <w:tcPr>
            <w:tcW w:w="794" w:type="pct"/>
            <w:tcBorders>
              <w:top w:val="nil"/>
              <w:left w:val="nil"/>
              <w:bottom w:val="nil"/>
              <w:right w:val="single" w:sz="4" w:space="0" w:color="auto"/>
            </w:tcBorders>
            <w:shd w:val="clear" w:color="auto" w:fill="auto"/>
            <w:noWrap/>
            <w:vAlign w:val="center"/>
            <w:hideMark/>
          </w:tcPr>
          <w:p w14:paraId="622D1CD0" w14:textId="64A753CE"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-98</w:t>
            </w:r>
          </w:p>
        </w:tc>
        <w:tc>
          <w:tcPr>
            <w:tcW w:w="517" w:type="pct"/>
            <w:tcBorders>
              <w:top w:val="nil"/>
              <w:left w:val="nil"/>
              <w:bottom w:val="nil"/>
              <w:right w:val="single" w:sz="4" w:space="0" w:color="auto"/>
            </w:tcBorders>
            <w:shd w:val="clear" w:color="auto" w:fill="auto"/>
            <w:noWrap/>
            <w:vAlign w:val="center"/>
            <w:hideMark/>
          </w:tcPr>
          <w:p w14:paraId="77B7518B" w14:textId="77E254C5"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-580</w:t>
            </w:r>
          </w:p>
        </w:tc>
      </w:tr>
      <w:tr w:rsidR="0045306E" w:rsidRPr="0045306E" w14:paraId="78610EC5" w14:textId="77777777" w:rsidTr="009F3A33">
        <w:trPr>
          <w:trHeight w:val="315"/>
        </w:trPr>
        <w:tc>
          <w:tcPr>
            <w:tcW w:w="2166" w:type="pct"/>
            <w:tcBorders>
              <w:top w:val="nil"/>
              <w:left w:val="single" w:sz="4" w:space="0" w:color="auto"/>
              <w:bottom w:val="nil"/>
              <w:right w:val="nil"/>
            </w:tcBorders>
            <w:shd w:val="clear" w:color="auto" w:fill="auto"/>
            <w:hideMark/>
          </w:tcPr>
          <w:p w14:paraId="3EFBD4E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Impairment losses</w:t>
            </w:r>
          </w:p>
        </w:tc>
        <w:tc>
          <w:tcPr>
            <w:tcW w:w="732" w:type="pct"/>
            <w:tcBorders>
              <w:top w:val="nil"/>
              <w:left w:val="single" w:sz="4" w:space="0" w:color="auto"/>
              <w:bottom w:val="nil"/>
              <w:right w:val="single" w:sz="4" w:space="0" w:color="auto"/>
            </w:tcBorders>
            <w:shd w:val="clear" w:color="auto" w:fill="auto"/>
            <w:vAlign w:val="center"/>
            <w:hideMark/>
          </w:tcPr>
          <w:p w14:paraId="5E23F17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23F367F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4" w:type="pct"/>
            <w:tcBorders>
              <w:top w:val="nil"/>
              <w:left w:val="nil"/>
              <w:bottom w:val="nil"/>
              <w:right w:val="single" w:sz="4" w:space="0" w:color="auto"/>
            </w:tcBorders>
            <w:shd w:val="clear" w:color="auto" w:fill="auto"/>
            <w:noWrap/>
            <w:vAlign w:val="center"/>
            <w:hideMark/>
          </w:tcPr>
          <w:p w14:paraId="4BE8C46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517" w:type="pct"/>
            <w:tcBorders>
              <w:top w:val="nil"/>
              <w:left w:val="nil"/>
              <w:bottom w:val="nil"/>
              <w:right w:val="single" w:sz="4" w:space="0" w:color="auto"/>
            </w:tcBorders>
            <w:shd w:val="clear" w:color="auto" w:fill="auto"/>
            <w:noWrap/>
            <w:vAlign w:val="center"/>
            <w:hideMark/>
          </w:tcPr>
          <w:p w14:paraId="3BC464F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6F542F62" w14:textId="77777777" w:rsidTr="009F3A33">
        <w:trPr>
          <w:trHeight w:val="315"/>
        </w:trPr>
        <w:tc>
          <w:tcPr>
            <w:tcW w:w="2166" w:type="pct"/>
            <w:tcBorders>
              <w:top w:val="single" w:sz="4" w:space="0" w:color="auto"/>
              <w:left w:val="single" w:sz="4" w:space="0" w:color="auto"/>
              <w:bottom w:val="single" w:sz="4" w:space="0" w:color="auto"/>
              <w:right w:val="nil"/>
            </w:tcBorders>
            <w:shd w:val="clear" w:color="auto" w:fill="auto"/>
            <w:vAlign w:val="center"/>
            <w:hideMark/>
          </w:tcPr>
          <w:p w14:paraId="4E5678F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Depreciation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C8389" w14:textId="5A5BC724"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2,590 </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6BFF01B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6,203 </w:t>
            </w:r>
          </w:p>
        </w:tc>
        <w:tc>
          <w:tcPr>
            <w:tcW w:w="794" w:type="pct"/>
            <w:tcBorders>
              <w:top w:val="single" w:sz="4" w:space="0" w:color="auto"/>
              <w:left w:val="nil"/>
              <w:bottom w:val="single" w:sz="4" w:space="0" w:color="auto"/>
              <w:right w:val="single" w:sz="4" w:space="0" w:color="auto"/>
            </w:tcBorders>
            <w:shd w:val="clear" w:color="auto" w:fill="auto"/>
            <w:vAlign w:val="center"/>
            <w:hideMark/>
          </w:tcPr>
          <w:p w14:paraId="30F2FA9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859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483620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9,653 </w:t>
            </w:r>
          </w:p>
        </w:tc>
      </w:tr>
      <w:tr w:rsidR="0045306E" w:rsidRPr="0045306E" w14:paraId="5B1B2807" w14:textId="77777777" w:rsidTr="009F3A33">
        <w:trPr>
          <w:trHeight w:val="315"/>
        </w:trPr>
        <w:tc>
          <w:tcPr>
            <w:tcW w:w="2166" w:type="pct"/>
            <w:tcBorders>
              <w:top w:val="nil"/>
              <w:left w:val="single" w:sz="4" w:space="0" w:color="auto"/>
              <w:bottom w:val="single" w:sz="4" w:space="0" w:color="auto"/>
              <w:right w:val="nil"/>
            </w:tcBorders>
            <w:shd w:val="clear" w:color="auto" w:fill="auto"/>
            <w:vAlign w:val="center"/>
            <w:hideMark/>
          </w:tcPr>
          <w:p w14:paraId="0BAAAD3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Net carrying amount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732" w:type="pct"/>
            <w:tcBorders>
              <w:top w:val="nil"/>
              <w:left w:val="single" w:sz="4" w:space="0" w:color="auto"/>
              <w:bottom w:val="single" w:sz="4" w:space="0" w:color="auto"/>
              <w:right w:val="single" w:sz="4" w:space="0" w:color="auto"/>
            </w:tcBorders>
            <w:shd w:val="clear" w:color="auto" w:fill="auto"/>
            <w:vAlign w:val="center"/>
            <w:hideMark/>
          </w:tcPr>
          <w:p w14:paraId="2DC44FD4" w14:textId="65EF452D"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1,156 </w:t>
            </w:r>
          </w:p>
        </w:tc>
        <w:tc>
          <w:tcPr>
            <w:tcW w:w="791" w:type="pct"/>
            <w:tcBorders>
              <w:top w:val="nil"/>
              <w:left w:val="nil"/>
              <w:bottom w:val="single" w:sz="4" w:space="0" w:color="auto"/>
              <w:right w:val="single" w:sz="4" w:space="0" w:color="auto"/>
            </w:tcBorders>
            <w:shd w:val="clear" w:color="auto" w:fill="auto"/>
            <w:vAlign w:val="center"/>
            <w:hideMark/>
          </w:tcPr>
          <w:p w14:paraId="5F3755F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730 </w:t>
            </w:r>
          </w:p>
        </w:tc>
        <w:tc>
          <w:tcPr>
            <w:tcW w:w="794" w:type="pct"/>
            <w:tcBorders>
              <w:top w:val="nil"/>
              <w:left w:val="nil"/>
              <w:bottom w:val="single" w:sz="4" w:space="0" w:color="auto"/>
              <w:right w:val="single" w:sz="4" w:space="0" w:color="auto"/>
            </w:tcBorders>
            <w:shd w:val="clear" w:color="auto" w:fill="auto"/>
            <w:vAlign w:val="center"/>
            <w:hideMark/>
          </w:tcPr>
          <w:p w14:paraId="68EA291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517" w:type="pct"/>
            <w:tcBorders>
              <w:top w:val="nil"/>
              <w:left w:val="nil"/>
              <w:bottom w:val="single" w:sz="4" w:space="0" w:color="auto"/>
              <w:right w:val="single" w:sz="4" w:space="0" w:color="auto"/>
            </w:tcBorders>
            <w:shd w:val="clear" w:color="auto" w:fill="auto"/>
            <w:vAlign w:val="center"/>
            <w:hideMark/>
          </w:tcPr>
          <w:p w14:paraId="7A3840C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1,886 </w:t>
            </w:r>
          </w:p>
        </w:tc>
      </w:tr>
      <w:tr w:rsidR="0045306E" w:rsidRPr="0045306E" w14:paraId="1B49EF8F" w14:textId="77777777" w:rsidTr="009F3A33">
        <w:trPr>
          <w:trHeight w:val="630"/>
        </w:trPr>
        <w:tc>
          <w:tcPr>
            <w:tcW w:w="2166" w:type="pct"/>
            <w:tcBorders>
              <w:top w:val="nil"/>
              <w:left w:val="single" w:sz="4" w:space="0" w:color="auto"/>
              <w:bottom w:val="single" w:sz="4" w:space="0" w:color="auto"/>
              <w:right w:val="nil"/>
            </w:tcBorders>
            <w:shd w:val="clear" w:color="auto" w:fill="auto"/>
            <w:vAlign w:val="center"/>
            <w:hideMark/>
          </w:tcPr>
          <w:p w14:paraId="3BDB84D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Net carrying amount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 </w:t>
            </w:r>
          </w:p>
        </w:tc>
        <w:tc>
          <w:tcPr>
            <w:tcW w:w="732" w:type="pct"/>
            <w:tcBorders>
              <w:top w:val="nil"/>
              <w:left w:val="single" w:sz="4" w:space="0" w:color="auto"/>
              <w:bottom w:val="single" w:sz="4" w:space="0" w:color="auto"/>
              <w:right w:val="single" w:sz="4" w:space="0" w:color="auto"/>
            </w:tcBorders>
            <w:shd w:val="clear" w:color="auto" w:fill="auto"/>
            <w:vAlign w:val="center"/>
            <w:hideMark/>
          </w:tcPr>
          <w:p w14:paraId="6F84D079" w14:textId="273DBC72"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621 </w:t>
            </w:r>
          </w:p>
        </w:tc>
        <w:tc>
          <w:tcPr>
            <w:tcW w:w="791" w:type="pct"/>
            <w:tcBorders>
              <w:top w:val="nil"/>
              <w:left w:val="nil"/>
              <w:bottom w:val="single" w:sz="4" w:space="0" w:color="auto"/>
              <w:right w:val="single" w:sz="4" w:space="0" w:color="auto"/>
            </w:tcBorders>
            <w:shd w:val="clear" w:color="auto" w:fill="auto"/>
            <w:vAlign w:val="center"/>
            <w:hideMark/>
          </w:tcPr>
          <w:p w14:paraId="553EA90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821 </w:t>
            </w:r>
          </w:p>
        </w:tc>
        <w:tc>
          <w:tcPr>
            <w:tcW w:w="794" w:type="pct"/>
            <w:tcBorders>
              <w:top w:val="nil"/>
              <w:left w:val="nil"/>
              <w:bottom w:val="single" w:sz="4" w:space="0" w:color="auto"/>
              <w:right w:val="single" w:sz="4" w:space="0" w:color="auto"/>
            </w:tcBorders>
            <w:shd w:val="clear" w:color="auto" w:fill="auto"/>
            <w:vAlign w:val="center"/>
            <w:hideMark/>
          </w:tcPr>
          <w:p w14:paraId="5FE6F06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517" w:type="pct"/>
            <w:tcBorders>
              <w:top w:val="nil"/>
              <w:left w:val="nil"/>
              <w:bottom w:val="single" w:sz="4" w:space="0" w:color="auto"/>
              <w:right w:val="single" w:sz="4" w:space="0" w:color="auto"/>
            </w:tcBorders>
            <w:shd w:val="clear" w:color="auto" w:fill="auto"/>
            <w:vAlign w:val="center"/>
            <w:hideMark/>
          </w:tcPr>
          <w:p w14:paraId="39A21D4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1,443 </w:t>
            </w:r>
          </w:p>
        </w:tc>
      </w:tr>
    </w:tbl>
    <w:p w14:paraId="65BD7676" w14:textId="77777777" w:rsidR="003A5BC8" w:rsidRPr="003A5BC8" w:rsidRDefault="003A5BC8" w:rsidP="006B2905">
      <w:pPr>
        <w:spacing w:before="0"/>
        <w:rPr>
          <w:lang w:val="en-US"/>
        </w:rPr>
      </w:pPr>
    </w:p>
    <w:p w14:paraId="3076734C" w14:textId="77777777" w:rsidR="0081258F" w:rsidRDefault="008A5E54" w:rsidP="00E57B58">
      <w:pPr>
        <w:spacing w:before="0"/>
        <w:jc w:val="both"/>
        <w:rPr>
          <w:lang w:val="en-US"/>
        </w:rPr>
      </w:pPr>
      <w:r w:rsidRPr="00BC07FF">
        <w:rPr>
          <w:lang w:val="en-US"/>
        </w:rPr>
        <w:t>According to</w:t>
      </w:r>
      <w:r w:rsidR="00FC69C0" w:rsidRPr="00BC07FF">
        <w:rPr>
          <w:lang w:val="en-US"/>
        </w:rPr>
        <w:t xml:space="preserve"> IPSA</w:t>
      </w:r>
      <w:r w:rsidR="0077576B" w:rsidRPr="00BC07FF">
        <w:rPr>
          <w:lang w:val="en-US"/>
        </w:rPr>
        <w:t>S</w:t>
      </w:r>
      <w:r w:rsidR="00FC69C0" w:rsidRPr="00BC07FF">
        <w:rPr>
          <w:lang w:val="en-US"/>
        </w:rPr>
        <w:t xml:space="preserve"> 31, </w:t>
      </w:r>
      <w:r w:rsidR="00383DBC" w:rsidRPr="00BC07FF">
        <w:rPr>
          <w:lang w:val="en-US"/>
        </w:rPr>
        <w:t xml:space="preserve">internal developments related to the </w:t>
      </w:r>
      <w:r w:rsidR="0081258F" w:rsidRPr="00BC07FF">
        <w:rPr>
          <w:lang w:val="en-US"/>
        </w:rPr>
        <w:t xml:space="preserve">improvement of services offered to members, specifically for the access, management and archiving of the Union documentation </w:t>
      </w:r>
      <w:r w:rsidR="00383DBC" w:rsidRPr="00BC07FF">
        <w:rPr>
          <w:lang w:val="en-US"/>
        </w:rPr>
        <w:t>have been capitalized.</w:t>
      </w:r>
      <w:r w:rsidR="00F50CC9">
        <w:rPr>
          <w:lang w:val="en-US"/>
        </w:rPr>
        <w:t xml:space="preserve"> </w:t>
      </w:r>
      <w:r w:rsidR="0081258F" w:rsidRPr="00BC07FF">
        <w:rPr>
          <w:lang w:val="en-US"/>
        </w:rPr>
        <w:t>Software</w:t>
      </w:r>
      <w:r w:rsidR="007A0272" w:rsidRPr="00BC07FF">
        <w:rPr>
          <w:lang w:val="en-US"/>
        </w:rPr>
        <w:t xml:space="preserve"> capitalized are</w:t>
      </w:r>
      <w:r w:rsidR="0081258F" w:rsidRPr="00BC07FF">
        <w:rPr>
          <w:lang w:val="en-US"/>
        </w:rPr>
        <w:t xml:space="preserve"> standard software and upgrade packages used in the Union</w:t>
      </w:r>
      <w:r w:rsidR="007A552E" w:rsidRPr="00BC07FF">
        <w:rPr>
          <w:lang w:val="en-US"/>
        </w:rPr>
        <w:t>’</w:t>
      </w:r>
      <w:r w:rsidR="0081258F" w:rsidRPr="00BC07FF">
        <w:rPr>
          <w:lang w:val="en-US"/>
        </w:rPr>
        <w:t>s operating activities.</w:t>
      </w:r>
    </w:p>
    <w:p w14:paraId="4B31E9B3" w14:textId="77777777" w:rsidR="00733DC3" w:rsidRDefault="000A6EEF" w:rsidP="00733DC3">
      <w:pPr>
        <w:pStyle w:val="Heading5"/>
        <w:spacing w:after="200"/>
        <w:jc w:val="both"/>
        <w:rPr>
          <w:lang w:val="fr-CH"/>
        </w:rPr>
      </w:pPr>
      <w:bookmarkStart w:id="91" w:name="_Toc72224945"/>
      <w:r w:rsidRPr="000A6EEF">
        <w:rPr>
          <w:lang w:val="fr-CH"/>
        </w:rPr>
        <w:t>Note 1</w:t>
      </w:r>
      <w:r>
        <w:rPr>
          <w:lang w:val="fr-CH"/>
        </w:rPr>
        <w:t>3</w:t>
      </w:r>
      <w:r w:rsidRPr="000A6EEF">
        <w:rPr>
          <w:lang w:val="fr-CH"/>
        </w:rPr>
        <w:tab/>
      </w:r>
      <w:r w:rsidRPr="00E87DE1">
        <w:rPr>
          <w:lang w:val="fr-CH"/>
        </w:rPr>
        <w:t xml:space="preserve">Assets </w:t>
      </w:r>
      <w:proofErr w:type="spellStart"/>
      <w:r w:rsidRPr="00E87DE1">
        <w:rPr>
          <w:lang w:val="fr-CH"/>
        </w:rPr>
        <w:t>under</w:t>
      </w:r>
      <w:proofErr w:type="spellEnd"/>
      <w:r w:rsidRPr="00E87DE1">
        <w:rPr>
          <w:lang w:val="fr-CH"/>
        </w:rPr>
        <w:t xml:space="preserve"> construction</w:t>
      </w:r>
      <w:bookmarkEnd w:id="91"/>
    </w:p>
    <w:tbl>
      <w:tblPr>
        <w:tblW w:w="5000" w:type="pct"/>
        <w:tblLook w:val="04A0" w:firstRow="1" w:lastRow="0" w:firstColumn="1" w:lastColumn="0" w:noHBand="0" w:noVBand="1"/>
      </w:tblPr>
      <w:tblGrid>
        <w:gridCol w:w="4658"/>
        <w:gridCol w:w="2225"/>
        <w:gridCol w:w="1788"/>
        <w:gridCol w:w="1100"/>
      </w:tblGrid>
      <w:tr w:rsidR="0045306E" w:rsidRPr="0045306E" w14:paraId="05C62800" w14:textId="77777777" w:rsidTr="0045306E">
        <w:trPr>
          <w:trHeight w:val="630"/>
        </w:trPr>
        <w:tc>
          <w:tcPr>
            <w:tcW w:w="2383" w:type="pct"/>
            <w:tcBorders>
              <w:top w:val="single" w:sz="4" w:space="0" w:color="auto"/>
              <w:left w:val="single" w:sz="4" w:space="0" w:color="auto"/>
              <w:bottom w:val="nil"/>
              <w:right w:val="nil"/>
            </w:tcBorders>
            <w:shd w:val="clear" w:color="auto" w:fill="auto"/>
            <w:hideMark/>
          </w:tcPr>
          <w:p w14:paraId="69AECF8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Category of asset</w:t>
            </w:r>
          </w:p>
        </w:tc>
        <w:tc>
          <w:tcPr>
            <w:tcW w:w="1138" w:type="pct"/>
            <w:tcBorders>
              <w:top w:val="single" w:sz="4" w:space="0" w:color="auto"/>
              <w:left w:val="nil"/>
              <w:bottom w:val="nil"/>
              <w:right w:val="nil"/>
            </w:tcBorders>
            <w:shd w:val="clear" w:color="auto" w:fill="auto"/>
            <w:hideMark/>
          </w:tcPr>
          <w:p w14:paraId="725D421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Building Under constr.</w:t>
            </w:r>
          </w:p>
        </w:tc>
        <w:tc>
          <w:tcPr>
            <w:tcW w:w="915" w:type="pct"/>
            <w:tcBorders>
              <w:top w:val="single" w:sz="4" w:space="0" w:color="auto"/>
              <w:left w:val="nil"/>
              <w:bottom w:val="nil"/>
              <w:right w:val="nil"/>
            </w:tcBorders>
            <w:shd w:val="clear" w:color="auto" w:fill="auto"/>
            <w:hideMark/>
          </w:tcPr>
          <w:p w14:paraId="7EBC6AF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Other Under constr.</w:t>
            </w:r>
          </w:p>
        </w:tc>
        <w:tc>
          <w:tcPr>
            <w:tcW w:w="563" w:type="pct"/>
            <w:tcBorders>
              <w:top w:val="single" w:sz="4" w:space="0" w:color="auto"/>
              <w:left w:val="single" w:sz="4" w:space="0" w:color="auto"/>
              <w:bottom w:val="single" w:sz="4" w:space="0" w:color="auto"/>
              <w:right w:val="single" w:sz="4" w:space="0" w:color="auto"/>
            </w:tcBorders>
            <w:shd w:val="clear" w:color="auto" w:fill="auto"/>
            <w:hideMark/>
          </w:tcPr>
          <w:p w14:paraId="1D5FF85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Total </w:t>
            </w:r>
          </w:p>
        </w:tc>
      </w:tr>
      <w:tr w:rsidR="0045306E" w:rsidRPr="0045306E" w14:paraId="1976AB50" w14:textId="77777777" w:rsidTr="0045306E">
        <w:trPr>
          <w:trHeight w:val="315"/>
        </w:trPr>
        <w:tc>
          <w:tcPr>
            <w:tcW w:w="2383" w:type="pct"/>
            <w:tcBorders>
              <w:top w:val="single" w:sz="4" w:space="0" w:color="auto"/>
              <w:left w:val="single" w:sz="4" w:space="0" w:color="auto"/>
              <w:bottom w:val="single" w:sz="4" w:space="0" w:color="auto"/>
              <w:right w:val="nil"/>
            </w:tcBorders>
            <w:shd w:val="clear" w:color="auto" w:fill="auto"/>
            <w:vAlign w:val="center"/>
            <w:hideMark/>
          </w:tcPr>
          <w:p w14:paraId="1DF9430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Cost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1138" w:type="pct"/>
            <w:tcBorders>
              <w:top w:val="single" w:sz="4" w:space="0" w:color="auto"/>
              <w:left w:val="nil"/>
              <w:bottom w:val="single" w:sz="4" w:space="0" w:color="auto"/>
              <w:right w:val="nil"/>
            </w:tcBorders>
            <w:shd w:val="clear" w:color="auto" w:fill="auto"/>
            <w:vAlign w:val="center"/>
            <w:hideMark/>
          </w:tcPr>
          <w:p w14:paraId="7E8DDBE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45306E">
              <w:rPr>
                <w:rFonts w:asciiTheme="minorHAnsi" w:hAnsiTheme="minorHAnsi" w:cstheme="minorHAnsi"/>
                <w:b/>
                <w:bCs/>
                <w:sz w:val="22"/>
                <w:szCs w:val="22"/>
                <w:lang w:eastAsia="en-GB"/>
              </w:rPr>
              <w:t xml:space="preserve">                   3,948 </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B189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45306E">
              <w:rPr>
                <w:rFonts w:asciiTheme="minorHAnsi" w:hAnsiTheme="minorHAnsi" w:cstheme="minorHAnsi"/>
                <w:b/>
                <w:bCs/>
                <w:sz w:val="22"/>
                <w:szCs w:val="22"/>
                <w:lang w:eastAsia="en-GB"/>
              </w:rPr>
              <w:t xml:space="preserve">             1,243 </w:t>
            </w:r>
          </w:p>
        </w:tc>
        <w:tc>
          <w:tcPr>
            <w:tcW w:w="563" w:type="pct"/>
            <w:tcBorders>
              <w:top w:val="nil"/>
              <w:left w:val="nil"/>
              <w:bottom w:val="single" w:sz="4" w:space="0" w:color="auto"/>
              <w:right w:val="single" w:sz="4" w:space="0" w:color="auto"/>
            </w:tcBorders>
            <w:shd w:val="clear" w:color="000000" w:fill="FFFFFF"/>
            <w:noWrap/>
            <w:vAlign w:val="center"/>
            <w:hideMark/>
          </w:tcPr>
          <w:p w14:paraId="2D2C599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5,191 </w:t>
            </w:r>
          </w:p>
        </w:tc>
      </w:tr>
      <w:tr w:rsidR="0045306E" w:rsidRPr="0045306E" w14:paraId="3BBFFB92" w14:textId="77777777" w:rsidTr="0045306E">
        <w:trPr>
          <w:trHeight w:val="315"/>
        </w:trPr>
        <w:tc>
          <w:tcPr>
            <w:tcW w:w="2383" w:type="pct"/>
            <w:tcBorders>
              <w:top w:val="nil"/>
              <w:left w:val="single" w:sz="4" w:space="0" w:color="auto"/>
              <w:bottom w:val="nil"/>
              <w:right w:val="nil"/>
            </w:tcBorders>
            <w:shd w:val="clear" w:color="auto" w:fill="auto"/>
            <w:hideMark/>
          </w:tcPr>
          <w:p w14:paraId="7896D64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Additions</w:t>
            </w:r>
          </w:p>
        </w:tc>
        <w:tc>
          <w:tcPr>
            <w:tcW w:w="1138" w:type="pct"/>
            <w:tcBorders>
              <w:top w:val="nil"/>
              <w:left w:val="nil"/>
              <w:bottom w:val="nil"/>
              <w:right w:val="single" w:sz="4" w:space="0" w:color="auto"/>
            </w:tcBorders>
            <w:shd w:val="clear" w:color="auto" w:fill="auto"/>
            <w:noWrap/>
            <w:vAlign w:val="bottom"/>
            <w:hideMark/>
          </w:tcPr>
          <w:p w14:paraId="4DA7672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45306E">
              <w:rPr>
                <w:rFonts w:asciiTheme="minorHAnsi" w:hAnsiTheme="minorHAnsi" w:cstheme="minorHAnsi"/>
                <w:sz w:val="22"/>
                <w:szCs w:val="22"/>
                <w:lang w:eastAsia="en-GB"/>
              </w:rPr>
              <w:t xml:space="preserve">                   4,228 </w:t>
            </w:r>
          </w:p>
        </w:tc>
        <w:tc>
          <w:tcPr>
            <w:tcW w:w="915" w:type="pct"/>
            <w:tcBorders>
              <w:top w:val="single" w:sz="4" w:space="0" w:color="auto"/>
              <w:left w:val="single" w:sz="4" w:space="0" w:color="auto"/>
              <w:bottom w:val="nil"/>
              <w:right w:val="nil"/>
            </w:tcBorders>
            <w:shd w:val="clear" w:color="auto" w:fill="auto"/>
            <w:noWrap/>
            <w:vAlign w:val="bottom"/>
            <w:hideMark/>
          </w:tcPr>
          <w:p w14:paraId="2A2D9C6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45306E">
              <w:rPr>
                <w:rFonts w:asciiTheme="minorHAnsi" w:hAnsiTheme="minorHAnsi" w:cstheme="minorHAnsi"/>
                <w:sz w:val="22"/>
                <w:szCs w:val="22"/>
                <w:lang w:eastAsia="en-GB"/>
              </w:rPr>
              <w:t xml:space="preserve">                  36 </w:t>
            </w:r>
          </w:p>
        </w:tc>
        <w:tc>
          <w:tcPr>
            <w:tcW w:w="563" w:type="pct"/>
            <w:tcBorders>
              <w:top w:val="nil"/>
              <w:left w:val="single" w:sz="4" w:space="0" w:color="auto"/>
              <w:bottom w:val="nil"/>
              <w:right w:val="single" w:sz="4" w:space="0" w:color="auto"/>
            </w:tcBorders>
            <w:shd w:val="clear" w:color="auto" w:fill="auto"/>
            <w:noWrap/>
            <w:vAlign w:val="center"/>
            <w:hideMark/>
          </w:tcPr>
          <w:p w14:paraId="32D54B8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4,264 </w:t>
            </w:r>
          </w:p>
        </w:tc>
      </w:tr>
      <w:tr w:rsidR="0045306E" w:rsidRPr="0045306E" w14:paraId="02AF7DDA" w14:textId="77777777" w:rsidTr="0045306E">
        <w:trPr>
          <w:trHeight w:val="315"/>
        </w:trPr>
        <w:tc>
          <w:tcPr>
            <w:tcW w:w="2383" w:type="pct"/>
            <w:tcBorders>
              <w:top w:val="nil"/>
              <w:left w:val="single" w:sz="4" w:space="0" w:color="auto"/>
              <w:bottom w:val="nil"/>
              <w:right w:val="nil"/>
            </w:tcBorders>
            <w:shd w:val="clear" w:color="auto" w:fill="auto"/>
            <w:hideMark/>
          </w:tcPr>
          <w:p w14:paraId="4F22F55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Gifts</w:t>
            </w:r>
          </w:p>
        </w:tc>
        <w:tc>
          <w:tcPr>
            <w:tcW w:w="1138" w:type="pct"/>
            <w:tcBorders>
              <w:top w:val="nil"/>
              <w:left w:val="nil"/>
              <w:bottom w:val="nil"/>
              <w:right w:val="nil"/>
            </w:tcBorders>
            <w:shd w:val="clear" w:color="auto" w:fill="auto"/>
            <w:noWrap/>
            <w:vAlign w:val="bottom"/>
            <w:hideMark/>
          </w:tcPr>
          <w:p w14:paraId="0B2AFAA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0ADD94C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71A2840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484150C9" w14:textId="77777777" w:rsidTr="0045306E">
        <w:trPr>
          <w:trHeight w:val="315"/>
        </w:trPr>
        <w:tc>
          <w:tcPr>
            <w:tcW w:w="2383" w:type="pct"/>
            <w:tcBorders>
              <w:top w:val="nil"/>
              <w:left w:val="single" w:sz="4" w:space="0" w:color="auto"/>
              <w:bottom w:val="nil"/>
              <w:right w:val="nil"/>
            </w:tcBorders>
            <w:shd w:val="clear" w:color="auto" w:fill="auto"/>
            <w:hideMark/>
          </w:tcPr>
          <w:p w14:paraId="217BB2F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Disposals</w:t>
            </w:r>
          </w:p>
        </w:tc>
        <w:tc>
          <w:tcPr>
            <w:tcW w:w="1138" w:type="pct"/>
            <w:tcBorders>
              <w:top w:val="nil"/>
              <w:left w:val="nil"/>
              <w:bottom w:val="nil"/>
              <w:right w:val="nil"/>
            </w:tcBorders>
            <w:shd w:val="clear" w:color="auto" w:fill="auto"/>
            <w:noWrap/>
            <w:vAlign w:val="bottom"/>
            <w:hideMark/>
          </w:tcPr>
          <w:p w14:paraId="218E86D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73D83C1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4986824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4ABB22BF" w14:textId="77777777" w:rsidTr="0045306E">
        <w:trPr>
          <w:trHeight w:val="315"/>
        </w:trPr>
        <w:tc>
          <w:tcPr>
            <w:tcW w:w="2383" w:type="pct"/>
            <w:tcBorders>
              <w:top w:val="nil"/>
              <w:left w:val="single" w:sz="4" w:space="0" w:color="auto"/>
              <w:bottom w:val="nil"/>
              <w:right w:val="nil"/>
            </w:tcBorders>
            <w:shd w:val="clear" w:color="auto" w:fill="auto"/>
            <w:hideMark/>
          </w:tcPr>
          <w:p w14:paraId="0CC50B2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Impairment losses</w:t>
            </w:r>
          </w:p>
        </w:tc>
        <w:tc>
          <w:tcPr>
            <w:tcW w:w="1138" w:type="pct"/>
            <w:tcBorders>
              <w:top w:val="nil"/>
              <w:left w:val="nil"/>
              <w:bottom w:val="nil"/>
              <w:right w:val="nil"/>
            </w:tcBorders>
            <w:shd w:val="clear" w:color="auto" w:fill="auto"/>
            <w:noWrap/>
            <w:vAlign w:val="bottom"/>
            <w:hideMark/>
          </w:tcPr>
          <w:p w14:paraId="7E4ACD9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16BDC03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0883FE3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41A80AFC" w14:textId="77777777" w:rsidTr="0045306E">
        <w:trPr>
          <w:trHeight w:val="315"/>
        </w:trPr>
        <w:tc>
          <w:tcPr>
            <w:tcW w:w="2383" w:type="pct"/>
            <w:tcBorders>
              <w:top w:val="nil"/>
              <w:left w:val="single" w:sz="4" w:space="0" w:color="auto"/>
              <w:bottom w:val="nil"/>
              <w:right w:val="nil"/>
            </w:tcBorders>
            <w:shd w:val="clear" w:color="auto" w:fill="auto"/>
            <w:hideMark/>
          </w:tcPr>
          <w:p w14:paraId="0830D2C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Reclassifications &amp; corrections</w:t>
            </w:r>
          </w:p>
        </w:tc>
        <w:tc>
          <w:tcPr>
            <w:tcW w:w="1138" w:type="pct"/>
            <w:tcBorders>
              <w:top w:val="nil"/>
              <w:left w:val="nil"/>
              <w:bottom w:val="nil"/>
              <w:right w:val="nil"/>
            </w:tcBorders>
            <w:shd w:val="clear" w:color="auto" w:fill="auto"/>
            <w:noWrap/>
            <w:vAlign w:val="bottom"/>
            <w:hideMark/>
          </w:tcPr>
          <w:p w14:paraId="5412EA8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74BBBC1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-12 </w:t>
            </w:r>
          </w:p>
        </w:tc>
        <w:tc>
          <w:tcPr>
            <w:tcW w:w="563" w:type="pct"/>
            <w:tcBorders>
              <w:top w:val="nil"/>
              <w:left w:val="nil"/>
              <w:bottom w:val="nil"/>
              <w:right w:val="single" w:sz="4" w:space="0" w:color="auto"/>
            </w:tcBorders>
            <w:shd w:val="clear" w:color="auto" w:fill="auto"/>
            <w:noWrap/>
            <w:vAlign w:val="center"/>
            <w:hideMark/>
          </w:tcPr>
          <w:p w14:paraId="612ACA8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(12)</w:t>
            </w:r>
          </w:p>
        </w:tc>
      </w:tr>
      <w:tr w:rsidR="0045306E" w:rsidRPr="0045306E" w14:paraId="4E03A2F5" w14:textId="77777777" w:rsidTr="0045306E">
        <w:trPr>
          <w:trHeight w:val="315"/>
        </w:trPr>
        <w:tc>
          <w:tcPr>
            <w:tcW w:w="2383" w:type="pct"/>
            <w:tcBorders>
              <w:top w:val="nil"/>
              <w:left w:val="single" w:sz="4" w:space="0" w:color="auto"/>
              <w:bottom w:val="nil"/>
              <w:right w:val="nil"/>
            </w:tcBorders>
            <w:shd w:val="clear" w:color="auto" w:fill="auto"/>
            <w:hideMark/>
          </w:tcPr>
          <w:p w14:paraId="66BA480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Revaluations</w:t>
            </w:r>
          </w:p>
        </w:tc>
        <w:tc>
          <w:tcPr>
            <w:tcW w:w="1138" w:type="pct"/>
            <w:tcBorders>
              <w:top w:val="nil"/>
              <w:left w:val="nil"/>
              <w:bottom w:val="nil"/>
              <w:right w:val="nil"/>
            </w:tcBorders>
            <w:shd w:val="clear" w:color="auto" w:fill="auto"/>
            <w:noWrap/>
            <w:vAlign w:val="bottom"/>
            <w:hideMark/>
          </w:tcPr>
          <w:p w14:paraId="13691BC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425AFA0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3736D7D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56EFEAB0" w14:textId="77777777" w:rsidTr="0045306E">
        <w:trPr>
          <w:trHeight w:val="315"/>
        </w:trPr>
        <w:tc>
          <w:tcPr>
            <w:tcW w:w="2383" w:type="pct"/>
            <w:tcBorders>
              <w:top w:val="single" w:sz="4" w:space="0" w:color="auto"/>
              <w:left w:val="single" w:sz="4" w:space="0" w:color="auto"/>
              <w:bottom w:val="single" w:sz="4" w:space="0" w:color="auto"/>
              <w:right w:val="nil"/>
            </w:tcBorders>
            <w:shd w:val="clear" w:color="auto" w:fill="auto"/>
            <w:vAlign w:val="center"/>
            <w:hideMark/>
          </w:tcPr>
          <w:p w14:paraId="7C8F65E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Cost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w:t>
            </w:r>
          </w:p>
        </w:tc>
        <w:tc>
          <w:tcPr>
            <w:tcW w:w="1138" w:type="pct"/>
            <w:tcBorders>
              <w:top w:val="single" w:sz="4" w:space="0" w:color="auto"/>
              <w:left w:val="nil"/>
              <w:bottom w:val="single" w:sz="4" w:space="0" w:color="auto"/>
              <w:right w:val="nil"/>
            </w:tcBorders>
            <w:shd w:val="clear" w:color="auto" w:fill="auto"/>
            <w:vAlign w:val="center"/>
            <w:hideMark/>
          </w:tcPr>
          <w:p w14:paraId="2444FAA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8,176 </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19BB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1,267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6CE647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9,443 </w:t>
            </w:r>
          </w:p>
        </w:tc>
      </w:tr>
      <w:tr w:rsidR="0045306E" w:rsidRPr="0045306E" w14:paraId="3A3308D8" w14:textId="77777777" w:rsidTr="0045306E">
        <w:trPr>
          <w:trHeight w:val="315"/>
        </w:trPr>
        <w:tc>
          <w:tcPr>
            <w:tcW w:w="2383" w:type="pct"/>
            <w:tcBorders>
              <w:top w:val="nil"/>
              <w:left w:val="single" w:sz="4" w:space="0" w:color="auto"/>
              <w:bottom w:val="single" w:sz="4" w:space="0" w:color="auto"/>
              <w:right w:val="nil"/>
            </w:tcBorders>
            <w:shd w:val="clear" w:color="auto" w:fill="auto"/>
            <w:vAlign w:val="center"/>
            <w:hideMark/>
          </w:tcPr>
          <w:p w14:paraId="4D0B3F2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Depreciation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1138" w:type="pct"/>
            <w:tcBorders>
              <w:top w:val="nil"/>
              <w:left w:val="nil"/>
              <w:bottom w:val="single" w:sz="4" w:space="0" w:color="auto"/>
              <w:right w:val="nil"/>
            </w:tcBorders>
            <w:shd w:val="clear" w:color="auto" w:fill="auto"/>
            <w:noWrap/>
            <w:vAlign w:val="center"/>
            <w:hideMark/>
          </w:tcPr>
          <w:p w14:paraId="43826D2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w:t>
            </w:r>
          </w:p>
        </w:tc>
        <w:tc>
          <w:tcPr>
            <w:tcW w:w="915" w:type="pct"/>
            <w:tcBorders>
              <w:top w:val="nil"/>
              <w:left w:val="single" w:sz="4" w:space="0" w:color="auto"/>
              <w:bottom w:val="single" w:sz="4" w:space="0" w:color="auto"/>
              <w:right w:val="single" w:sz="4" w:space="0" w:color="auto"/>
            </w:tcBorders>
            <w:shd w:val="clear" w:color="auto" w:fill="auto"/>
            <w:noWrap/>
            <w:vAlign w:val="center"/>
            <w:hideMark/>
          </w:tcPr>
          <w:p w14:paraId="7DA2043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563" w:type="pct"/>
            <w:tcBorders>
              <w:top w:val="nil"/>
              <w:left w:val="nil"/>
              <w:bottom w:val="single" w:sz="4" w:space="0" w:color="auto"/>
              <w:right w:val="single" w:sz="4" w:space="0" w:color="auto"/>
            </w:tcBorders>
            <w:shd w:val="clear" w:color="auto" w:fill="auto"/>
            <w:vAlign w:val="center"/>
            <w:hideMark/>
          </w:tcPr>
          <w:p w14:paraId="4B87F79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r>
      <w:tr w:rsidR="0045306E" w:rsidRPr="0045306E" w14:paraId="43EEE125" w14:textId="77777777" w:rsidTr="0045306E">
        <w:trPr>
          <w:trHeight w:val="315"/>
        </w:trPr>
        <w:tc>
          <w:tcPr>
            <w:tcW w:w="2383" w:type="pct"/>
            <w:tcBorders>
              <w:top w:val="nil"/>
              <w:left w:val="single" w:sz="4" w:space="0" w:color="auto"/>
              <w:bottom w:val="nil"/>
              <w:right w:val="nil"/>
            </w:tcBorders>
            <w:shd w:val="clear" w:color="auto" w:fill="auto"/>
            <w:hideMark/>
          </w:tcPr>
          <w:p w14:paraId="52E712E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Recognized during the year</w:t>
            </w:r>
          </w:p>
        </w:tc>
        <w:tc>
          <w:tcPr>
            <w:tcW w:w="1138" w:type="pct"/>
            <w:tcBorders>
              <w:top w:val="nil"/>
              <w:left w:val="nil"/>
              <w:bottom w:val="nil"/>
              <w:right w:val="nil"/>
            </w:tcBorders>
            <w:shd w:val="clear" w:color="auto" w:fill="auto"/>
            <w:noWrap/>
            <w:vAlign w:val="center"/>
            <w:hideMark/>
          </w:tcPr>
          <w:p w14:paraId="05CCBF8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1ADC337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0CAF80D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071D0A28" w14:textId="77777777" w:rsidTr="0045306E">
        <w:trPr>
          <w:trHeight w:val="315"/>
        </w:trPr>
        <w:tc>
          <w:tcPr>
            <w:tcW w:w="2383" w:type="pct"/>
            <w:tcBorders>
              <w:top w:val="nil"/>
              <w:left w:val="single" w:sz="4" w:space="0" w:color="auto"/>
              <w:bottom w:val="nil"/>
              <w:right w:val="nil"/>
            </w:tcBorders>
            <w:shd w:val="clear" w:color="auto" w:fill="auto"/>
            <w:hideMark/>
          </w:tcPr>
          <w:p w14:paraId="3E4019E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Disposals</w:t>
            </w:r>
          </w:p>
        </w:tc>
        <w:tc>
          <w:tcPr>
            <w:tcW w:w="1138" w:type="pct"/>
            <w:tcBorders>
              <w:top w:val="nil"/>
              <w:left w:val="nil"/>
              <w:bottom w:val="nil"/>
              <w:right w:val="nil"/>
            </w:tcBorders>
            <w:shd w:val="clear" w:color="auto" w:fill="auto"/>
            <w:noWrap/>
            <w:vAlign w:val="bottom"/>
            <w:hideMark/>
          </w:tcPr>
          <w:p w14:paraId="3C2E045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4C684BA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582B104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30E043C2" w14:textId="77777777" w:rsidTr="0045306E">
        <w:trPr>
          <w:trHeight w:val="315"/>
        </w:trPr>
        <w:tc>
          <w:tcPr>
            <w:tcW w:w="2383" w:type="pct"/>
            <w:tcBorders>
              <w:top w:val="nil"/>
              <w:left w:val="single" w:sz="4" w:space="0" w:color="auto"/>
              <w:bottom w:val="nil"/>
              <w:right w:val="nil"/>
            </w:tcBorders>
            <w:shd w:val="clear" w:color="auto" w:fill="auto"/>
            <w:hideMark/>
          </w:tcPr>
          <w:p w14:paraId="001B4C2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Impairment losses</w:t>
            </w:r>
          </w:p>
        </w:tc>
        <w:tc>
          <w:tcPr>
            <w:tcW w:w="1138" w:type="pct"/>
            <w:tcBorders>
              <w:top w:val="nil"/>
              <w:left w:val="nil"/>
              <w:bottom w:val="nil"/>
              <w:right w:val="nil"/>
            </w:tcBorders>
            <w:shd w:val="clear" w:color="auto" w:fill="auto"/>
            <w:noWrap/>
            <w:vAlign w:val="bottom"/>
            <w:hideMark/>
          </w:tcPr>
          <w:p w14:paraId="3244CFF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14EB8DE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2BB098B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1F56C964" w14:textId="77777777" w:rsidTr="0045306E">
        <w:trPr>
          <w:trHeight w:val="315"/>
        </w:trPr>
        <w:tc>
          <w:tcPr>
            <w:tcW w:w="2383" w:type="pct"/>
            <w:tcBorders>
              <w:top w:val="nil"/>
              <w:left w:val="single" w:sz="4" w:space="0" w:color="auto"/>
              <w:bottom w:val="nil"/>
              <w:right w:val="nil"/>
            </w:tcBorders>
            <w:shd w:val="clear" w:color="auto" w:fill="auto"/>
            <w:hideMark/>
          </w:tcPr>
          <w:p w14:paraId="26942CB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Reclassifications and corrections</w:t>
            </w:r>
          </w:p>
        </w:tc>
        <w:tc>
          <w:tcPr>
            <w:tcW w:w="1138" w:type="pct"/>
            <w:tcBorders>
              <w:top w:val="nil"/>
              <w:left w:val="nil"/>
              <w:bottom w:val="nil"/>
              <w:right w:val="nil"/>
            </w:tcBorders>
            <w:shd w:val="clear" w:color="auto" w:fill="auto"/>
            <w:noWrap/>
            <w:vAlign w:val="bottom"/>
            <w:hideMark/>
          </w:tcPr>
          <w:p w14:paraId="1D83332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4D4E497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4F6636F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296B13A8" w14:textId="77777777" w:rsidTr="0045306E">
        <w:trPr>
          <w:trHeight w:val="315"/>
        </w:trPr>
        <w:tc>
          <w:tcPr>
            <w:tcW w:w="2383" w:type="pct"/>
            <w:tcBorders>
              <w:top w:val="nil"/>
              <w:left w:val="single" w:sz="4" w:space="0" w:color="auto"/>
              <w:bottom w:val="nil"/>
              <w:right w:val="nil"/>
            </w:tcBorders>
            <w:shd w:val="clear" w:color="auto" w:fill="auto"/>
            <w:hideMark/>
          </w:tcPr>
          <w:p w14:paraId="5F78D53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Revaluations</w:t>
            </w:r>
          </w:p>
        </w:tc>
        <w:tc>
          <w:tcPr>
            <w:tcW w:w="1138" w:type="pct"/>
            <w:tcBorders>
              <w:top w:val="nil"/>
              <w:left w:val="nil"/>
              <w:bottom w:val="nil"/>
              <w:right w:val="nil"/>
            </w:tcBorders>
            <w:shd w:val="clear" w:color="auto" w:fill="auto"/>
            <w:noWrap/>
            <w:vAlign w:val="bottom"/>
            <w:hideMark/>
          </w:tcPr>
          <w:p w14:paraId="3999BC8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59E1B34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42A75B6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5B87C71D" w14:textId="77777777" w:rsidTr="0045306E">
        <w:trPr>
          <w:trHeight w:val="315"/>
        </w:trPr>
        <w:tc>
          <w:tcPr>
            <w:tcW w:w="2383" w:type="pct"/>
            <w:tcBorders>
              <w:top w:val="single" w:sz="4" w:space="0" w:color="auto"/>
              <w:left w:val="single" w:sz="4" w:space="0" w:color="auto"/>
              <w:bottom w:val="single" w:sz="4" w:space="0" w:color="auto"/>
              <w:right w:val="nil"/>
            </w:tcBorders>
            <w:shd w:val="clear" w:color="auto" w:fill="auto"/>
            <w:vAlign w:val="center"/>
            <w:hideMark/>
          </w:tcPr>
          <w:p w14:paraId="0BDDCA3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Depreciation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w:t>
            </w:r>
          </w:p>
        </w:tc>
        <w:tc>
          <w:tcPr>
            <w:tcW w:w="1138" w:type="pct"/>
            <w:tcBorders>
              <w:top w:val="single" w:sz="4" w:space="0" w:color="auto"/>
              <w:left w:val="nil"/>
              <w:bottom w:val="single" w:sz="4" w:space="0" w:color="auto"/>
              <w:right w:val="nil"/>
            </w:tcBorders>
            <w:shd w:val="clear" w:color="auto" w:fill="auto"/>
            <w:vAlign w:val="center"/>
            <w:hideMark/>
          </w:tcPr>
          <w:p w14:paraId="56A3133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6100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440F87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r>
      <w:tr w:rsidR="0045306E" w:rsidRPr="0045306E" w14:paraId="5C4F2890" w14:textId="77777777" w:rsidTr="0045306E">
        <w:trPr>
          <w:trHeight w:val="315"/>
        </w:trPr>
        <w:tc>
          <w:tcPr>
            <w:tcW w:w="2383" w:type="pct"/>
            <w:tcBorders>
              <w:top w:val="nil"/>
              <w:left w:val="single" w:sz="4" w:space="0" w:color="auto"/>
              <w:bottom w:val="single" w:sz="4" w:space="0" w:color="auto"/>
              <w:right w:val="nil"/>
            </w:tcBorders>
            <w:shd w:val="clear" w:color="auto" w:fill="auto"/>
            <w:vAlign w:val="center"/>
            <w:hideMark/>
          </w:tcPr>
          <w:p w14:paraId="02EE88F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Net carrying amount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1138" w:type="pct"/>
            <w:tcBorders>
              <w:top w:val="nil"/>
              <w:left w:val="nil"/>
              <w:bottom w:val="single" w:sz="4" w:space="0" w:color="auto"/>
              <w:right w:val="nil"/>
            </w:tcBorders>
            <w:shd w:val="clear" w:color="auto" w:fill="auto"/>
            <w:vAlign w:val="center"/>
            <w:hideMark/>
          </w:tcPr>
          <w:p w14:paraId="140A298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3,948 </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64E6FA4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1,243 </w:t>
            </w:r>
          </w:p>
        </w:tc>
        <w:tc>
          <w:tcPr>
            <w:tcW w:w="563" w:type="pct"/>
            <w:tcBorders>
              <w:top w:val="nil"/>
              <w:left w:val="nil"/>
              <w:bottom w:val="single" w:sz="4" w:space="0" w:color="auto"/>
              <w:right w:val="single" w:sz="4" w:space="0" w:color="auto"/>
            </w:tcBorders>
            <w:shd w:val="clear" w:color="auto" w:fill="auto"/>
            <w:vAlign w:val="center"/>
            <w:hideMark/>
          </w:tcPr>
          <w:p w14:paraId="0C1D54E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5,191 </w:t>
            </w:r>
          </w:p>
        </w:tc>
      </w:tr>
      <w:tr w:rsidR="0045306E" w:rsidRPr="0045306E" w14:paraId="5219C9A8" w14:textId="77777777" w:rsidTr="0045306E">
        <w:trPr>
          <w:trHeight w:val="315"/>
        </w:trPr>
        <w:tc>
          <w:tcPr>
            <w:tcW w:w="2383" w:type="pct"/>
            <w:tcBorders>
              <w:top w:val="nil"/>
              <w:left w:val="single" w:sz="4" w:space="0" w:color="auto"/>
              <w:bottom w:val="single" w:sz="4" w:space="0" w:color="auto"/>
              <w:right w:val="nil"/>
            </w:tcBorders>
            <w:shd w:val="clear" w:color="auto" w:fill="auto"/>
            <w:vAlign w:val="center"/>
            <w:hideMark/>
          </w:tcPr>
          <w:p w14:paraId="63D405C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Net carrying amount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 </w:t>
            </w:r>
          </w:p>
        </w:tc>
        <w:tc>
          <w:tcPr>
            <w:tcW w:w="1138" w:type="pct"/>
            <w:tcBorders>
              <w:top w:val="nil"/>
              <w:left w:val="nil"/>
              <w:bottom w:val="single" w:sz="4" w:space="0" w:color="auto"/>
              <w:right w:val="nil"/>
            </w:tcBorders>
            <w:shd w:val="clear" w:color="auto" w:fill="auto"/>
            <w:vAlign w:val="center"/>
            <w:hideMark/>
          </w:tcPr>
          <w:p w14:paraId="57EFCCC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8,176 </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25910FA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1,267 </w:t>
            </w:r>
          </w:p>
        </w:tc>
        <w:tc>
          <w:tcPr>
            <w:tcW w:w="563" w:type="pct"/>
            <w:tcBorders>
              <w:top w:val="nil"/>
              <w:left w:val="nil"/>
              <w:bottom w:val="single" w:sz="4" w:space="0" w:color="auto"/>
              <w:right w:val="single" w:sz="4" w:space="0" w:color="auto"/>
            </w:tcBorders>
            <w:shd w:val="clear" w:color="auto" w:fill="auto"/>
            <w:vAlign w:val="center"/>
            <w:hideMark/>
          </w:tcPr>
          <w:p w14:paraId="4911FCB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9,443 </w:t>
            </w:r>
          </w:p>
        </w:tc>
      </w:tr>
    </w:tbl>
    <w:p w14:paraId="73CC1C08" w14:textId="77777777" w:rsidR="00B55966" w:rsidRPr="00B55966" w:rsidRDefault="00B55966" w:rsidP="00B55966">
      <w:pPr>
        <w:rPr>
          <w:lang w:val="fr-CH"/>
        </w:rPr>
      </w:pPr>
    </w:p>
    <w:p w14:paraId="4E47EB9F" w14:textId="3413E85C" w:rsidR="009F3A33" w:rsidRPr="009F3A33" w:rsidRDefault="00733DC3" w:rsidP="009F3A33">
      <w:pPr>
        <w:pStyle w:val="Heading5"/>
        <w:tabs>
          <w:tab w:val="clear" w:pos="1134"/>
        </w:tabs>
        <w:spacing w:before="0"/>
        <w:ind w:left="0" w:firstLine="0"/>
        <w:jc w:val="both"/>
        <w:rPr>
          <w:lang w:val="en-US"/>
        </w:rPr>
      </w:pPr>
      <w:bookmarkStart w:id="92" w:name="_Toc72224946"/>
      <w:r w:rsidRPr="00ED779E">
        <w:rPr>
          <w:b w:val="0"/>
          <w:lang w:val="en-US"/>
        </w:rPr>
        <w:t xml:space="preserve">It has been decided to disclose </w:t>
      </w:r>
      <w:r w:rsidR="00ED779E">
        <w:rPr>
          <w:b w:val="0"/>
          <w:lang w:val="en-US"/>
        </w:rPr>
        <w:t xml:space="preserve">separately </w:t>
      </w:r>
      <w:r w:rsidRPr="00ED779E">
        <w:rPr>
          <w:b w:val="0"/>
          <w:lang w:val="en-US"/>
        </w:rPr>
        <w:t>the asset</w:t>
      </w:r>
      <w:r w:rsidR="00ED779E">
        <w:rPr>
          <w:b w:val="0"/>
          <w:lang w:val="en-US"/>
        </w:rPr>
        <w:t>s</w:t>
      </w:r>
      <w:r w:rsidRPr="00ED779E">
        <w:rPr>
          <w:b w:val="0"/>
          <w:lang w:val="en-US"/>
        </w:rPr>
        <w:t xml:space="preserve"> under </w:t>
      </w:r>
      <w:r w:rsidR="003E4412" w:rsidRPr="00ED779E">
        <w:rPr>
          <w:b w:val="0"/>
          <w:lang w:val="en-US"/>
        </w:rPr>
        <w:t>construction</w:t>
      </w:r>
      <w:r w:rsidR="005213D3" w:rsidRPr="00ED779E">
        <w:rPr>
          <w:b w:val="0"/>
          <w:lang w:val="en-US"/>
        </w:rPr>
        <w:t xml:space="preserve"> </w:t>
      </w:r>
      <w:r w:rsidR="006E6006" w:rsidRPr="00ED779E">
        <w:rPr>
          <w:b w:val="0"/>
          <w:lang w:val="en-US"/>
        </w:rPr>
        <w:t>to</w:t>
      </w:r>
      <w:r w:rsidR="003E4412" w:rsidRPr="00ED779E">
        <w:rPr>
          <w:b w:val="0"/>
          <w:lang w:val="en-US"/>
        </w:rPr>
        <w:t xml:space="preserve"> anticipate on the new building project and </w:t>
      </w:r>
      <w:r w:rsidR="005213D3" w:rsidRPr="00ED779E">
        <w:rPr>
          <w:b w:val="0"/>
          <w:lang w:val="en-US"/>
        </w:rPr>
        <w:t xml:space="preserve">thus </w:t>
      </w:r>
      <w:r w:rsidR="003E4412" w:rsidRPr="00ED779E">
        <w:rPr>
          <w:b w:val="0"/>
          <w:lang w:val="en-US"/>
        </w:rPr>
        <w:t xml:space="preserve">allow </w:t>
      </w:r>
      <w:r w:rsidR="005213D3" w:rsidRPr="00ED779E">
        <w:rPr>
          <w:b w:val="0"/>
          <w:lang w:val="en-US"/>
        </w:rPr>
        <w:t xml:space="preserve">for </w:t>
      </w:r>
      <w:r w:rsidR="003E4412" w:rsidRPr="00ED779E">
        <w:rPr>
          <w:b w:val="0"/>
          <w:lang w:val="en-US"/>
        </w:rPr>
        <w:t>a transparent follow up of the project during the construction phase.</w:t>
      </w:r>
      <w:bookmarkEnd w:id="92"/>
    </w:p>
    <w:p w14:paraId="0658795C" w14:textId="77777777" w:rsidR="0022373A" w:rsidRDefault="0022373A" w:rsidP="000A6EEF">
      <w:pPr>
        <w:pStyle w:val="Heading5"/>
        <w:spacing w:after="200"/>
        <w:jc w:val="both"/>
        <w:rPr>
          <w:lang w:val="en-US"/>
        </w:rPr>
      </w:pPr>
      <w:bookmarkStart w:id="93" w:name="_Toc72224947"/>
      <w:r w:rsidRPr="000A6EEF">
        <w:rPr>
          <w:lang w:val="en-US"/>
        </w:rPr>
        <w:t>Note 1</w:t>
      </w:r>
      <w:r w:rsidR="000A6EEF" w:rsidRPr="000A6EEF">
        <w:rPr>
          <w:lang w:val="en-US"/>
        </w:rPr>
        <w:t>4</w:t>
      </w:r>
      <w:r w:rsidRPr="000A6EEF">
        <w:rPr>
          <w:lang w:val="en-US"/>
        </w:rPr>
        <w:tab/>
      </w:r>
      <w:r w:rsidRPr="00E87DE1">
        <w:rPr>
          <w:lang w:val="en-US"/>
        </w:rPr>
        <w:t>Suppliers and other creditors</w:t>
      </w:r>
      <w:bookmarkEnd w:id="93"/>
    </w:p>
    <w:tbl>
      <w:tblPr>
        <w:tblW w:w="5000" w:type="pct"/>
        <w:tblLook w:val="04A0" w:firstRow="1" w:lastRow="0" w:firstColumn="1" w:lastColumn="0" w:noHBand="0" w:noVBand="1"/>
      </w:tblPr>
      <w:tblGrid>
        <w:gridCol w:w="4651"/>
        <w:gridCol w:w="2560"/>
        <w:gridCol w:w="2560"/>
      </w:tblGrid>
      <w:tr w:rsidR="00F168E3" w:rsidRPr="00F168E3" w14:paraId="1FE3CC10" w14:textId="77777777" w:rsidTr="00F168E3">
        <w:trPr>
          <w:trHeight w:val="499"/>
        </w:trPr>
        <w:tc>
          <w:tcPr>
            <w:tcW w:w="2380" w:type="pct"/>
            <w:tcBorders>
              <w:top w:val="single" w:sz="4" w:space="0" w:color="auto"/>
              <w:left w:val="single" w:sz="4" w:space="0" w:color="auto"/>
              <w:bottom w:val="single" w:sz="4" w:space="0" w:color="auto"/>
              <w:right w:val="nil"/>
            </w:tcBorders>
            <w:shd w:val="clear" w:color="auto" w:fill="auto"/>
            <w:noWrap/>
            <w:vAlign w:val="center"/>
            <w:hideMark/>
          </w:tcPr>
          <w:p w14:paraId="0B347473"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F168E3">
              <w:rPr>
                <w:rFonts w:cs="Arial"/>
                <w:b/>
                <w:bCs/>
                <w:color w:val="000000"/>
                <w:sz w:val="22"/>
                <w:szCs w:val="22"/>
                <w:lang w:val="en-US" w:eastAsia="zh-CN"/>
              </w:rPr>
              <w:t>In thousands of CHF</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411D4" w14:textId="7EB3B9EE"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31.12.</w:t>
            </w:r>
            <w:r w:rsidR="00B55966">
              <w:rPr>
                <w:rFonts w:cs="Arial"/>
                <w:b/>
                <w:bCs/>
                <w:color w:val="000000"/>
                <w:sz w:val="22"/>
                <w:szCs w:val="22"/>
                <w:lang w:val="en-US" w:eastAsia="zh-CN"/>
              </w:rPr>
              <w:t>20</w:t>
            </w:r>
            <w:r w:rsidR="0045306E">
              <w:rPr>
                <w:rFonts w:cs="Arial"/>
                <w:b/>
                <w:bCs/>
                <w:color w:val="000000"/>
                <w:sz w:val="22"/>
                <w:szCs w:val="22"/>
                <w:lang w:val="en-US" w:eastAsia="zh-CN"/>
              </w:rPr>
              <w:t>20</w:t>
            </w:r>
          </w:p>
        </w:tc>
        <w:tc>
          <w:tcPr>
            <w:tcW w:w="1310" w:type="pct"/>
            <w:tcBorders>
              <w:top w:val="single" w:sz="4" w:space="0" w:color="auto"/>
              <w:left w:val="nil"/>
              <w:bottom w:val="single" w:sz="4" w:space="0" w:color="auto"/>
              <w:right w:val="single" w:sz="4" w:space="0" w:color="auto"/>
            </w:tcBorders>
            <w:shd w:val="clear" w:color="auto" w:fill="auto"/>
            <w:noWrap/>
            <w:vAlign w:val="center"/>
            <w:hideMark/>
          </w:tcPr>
          <w:p w14:paraId="780CD8BD" w14:textId="66B5CF05"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31.12.201</w:t>
            </w:r>
            <w:r w:rsidR="0045306E">
              <w:rPr>
                <w:rFonts w:cs="Arial"/>
                <w:b/>
                <w:bCs/>
                <w:color w:val="000000"/>
                <w:sz w:val="22"/>
                <w:szCs w:val="22"/>
                <w:lang w:val="en-US" w:eastAsia="zh-CN"/>
              </w:rPr>
              <w:t>9</w:t>
            </w:r>
          </w:p>
        </w:tc>
      </w:tr>
      <w:tr w:rsidR="00F168E3" w:rsidRPr="00F168E3" w14:paraId="3F65A9BB"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01184FF8"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single" w:sz="4" w:space="0" w:color="auto"/>
              <w:bottom w:val="nil"/>
              <w:right w:val="single" w:sz="4" w:space="0" w:color="auto"/>
            </w:tcBorders>
            <w:shd w:val="clear" w:color="auto" w:fill="auto"/>
            <w:noWrap/>
            <w:vAlign w:val="bottom"/>
            <w:hideMark/>
          </w:tcPr>
          <w:p w14:paraId="1CC07B84"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nil"/>
              <w:bottom w:val="nil"/>
              <w:right w:val="single" w:sz="4" w:space="0" w:color="auto"/>
            </w:tcBorders>
            <w:shd w:val="clear" w:color="auto" w:fill="auto"/>
            <w:noWrap/>
            <w:vAlign w:val="bottom"/>
            <w:hideMark/>
          </w:tcPr>
          <w:p w14:paraId="1F4F470E"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F168E3">
              <w:rPr>
                <w:rFonts w:cs="Arial"/>
                <w:color w:val="000000"/>
                <w:sz w:val="22"/>
                <w:szCs w:val="22"/>
                <w:lang w:val="en-US" w:eastAsia="zh-CN"/>
              </w:rPr>
              <w:t> </w:t>
            </w:r>
          </w:p>
        </w:tc>
      </w:tr>
      <w:tr w:rsidR="0045306E" w:rsidRPr="00F168E3" w14:paraId="7ABF3342"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3A2D51A0"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Suppliers</w:t>
            </w:r>
          </w:p>
        </w:tc>
        <w:tc>
          <w:tcPr>
            <w:tcW w:w="1310" w:type="pct"/>
            <w:tcBorders>
              <w:top w:val="nil"/>
              <w:left w:val="single" w:sz="4" w:space="0" w:color="auto"/>
              <w:bottom w:val="nil"/>
              <w:right w:val="single" w:sz="4" w:space="0" w:color="auto"/>
            </w:tcBorders>
            <w:shd w:val="clear" w:color="auto" w:fill="auto"/>
            <w:noWrap/>
            <w:vAlign w:val="bottom"/>
            <w:hideMark/>
          </w:tcPr>
          <w:p w14:paraId="77A12B75" w14:textId="1D48DD43"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2</w:t>
            </w:r>
            <w:r w:rsidR="00A130C0">
              <w:rPr>
                <w:rFonts w:cs="Arial"/>
                <w:color w:val="000000"/>
                <w:sz w:val="22"/>
                <w:szCs w:val="22"/>
                <w:lang w:val="en-US" w:eastAsia="zh-CN"/>
              </w:rPr>
              <w:t>,</w:t>
            </w:r>
            <w:r>
              <w:rPr>
                <w:rFonts w:cs="Arial"/>
                <w:color w:val="000000"/>
                <w:sz w:val="22"/>
                <w:szCs w:val="22"/>
                <w:lang w:val="en-US" w:eastAsia="zh-CN"/>
              </w:rPr>
              <w:t>768</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7D0D1A84" w14:textId="1B766F6D"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4,</w:t>
            </w:r>
            <w:r>
              <w:rPr>
                <w:rFonts w:cs="Arial"/>
                <w:color w:val="000000"/>
                <w:sz w:val="22"/>
                <w:szCs w:val="22"/>
                <w:lang w:val="en-US" w:eastAsia="zh-CN"/>
              </w:rPr>
              <w:t>772</w:t>
            </w:r>
            <w:r w:rsidRPr="00F168E3">
              <w:rPr>
                <w:rFonts w:cs="Arial"/>
                <w:color w:val="000000"/>
                <w:sz w:val="22"/>
                <w:szCs w:val="22"/>
                <w:lang w:val="en-US" w:eastAsia="zh-CN"/>
              </w:rPr>
              <w:t xml:space="preserve"> </w:t>
            </w:r>
          </w:p>
        </w:tc>
      </w:tr>
      <w:tr w:rsidR="0045306E" w:rsidRPr="00F168E3" w14:paraId="6F9E35A6"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141E6E2E"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Deposits received</w:t>
            </w:r>
          </w:p>
        </w:tc>
        <w:tc>
          <w:tcPr>
            <w:tcW w:w="1310" w:type="pct"/>
            <w:tcBorders>
              <w:top w:val="nil"/>
              <w:left w:val="single" w:sz="4" w:space="0" w:color="auto"/>
              <w:bottom w:val="nil"/>
              <w:right w:val="single" w:sz="4" w:space="0" w:color="auto"/>
            </w:tcBorders>
            <w:shd w:val="clear" w:color="auto" w:fill="auto"/>
            <w:noWrap/>
            <w:vAlign w:val="bottom"/>
            <w:hideMark/>
          </w:tcPr>
          <w:p w14:paraId="6E759048" w14:textId="3BEBCA89"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2</w:t>
            </w:r>
            <w:r w:rsidRPr="00F168E3">
              <w:rPr>
                <w:rFonts w:cs="Arial"/>
                <w:color w:val="000000"/>
                <w:sz w:val="22"/>
                <w:szCs w:val="22"/>
                <w:lang w:val="en-US" w:eastAsia="zh-CN"/>
              </w:rPr>
              <w:t>,</w:t>
            </w:r>
            <w:r>
              <w:rPr>
                <w:rFonts w:cs="Arial"/>
                <w:color w:val="000000"/>
                <w:sz w:val="22"/>
                <w:szCs w:val="22"/>
                <w:lang w:val="en-US" w:eastAsia="zh-CN"/>
              </w:rPr>
              <w:t>745</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2F2D157D" w14:textId="14FBF56A"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3,</w:t>
            </w:r>
            <w:r>
              <w:rPr>
                <w:rFonts w:cs="Arial"/>
                <w:color w:val="000000"/>
                <w:sz w:val="22"/>
                <w:szCs w:val="22"/>
                <w:lang w:val="en-US" w:eastAsia="zh-CN"/>
              </w:rPr>
              <w:t>042</w:t>
            </w:r>
            <w:r w:rsidRPr="00F168E3">
              <w:rPr>
                <w:rFonts w:cs="Arial"/>
                <w:color w:val="000000"/>
                <w:sz w:val="22"/>
                <w:szCs w:val="22"/>
                <w:lang w:val="en-US" w:eastAsia="zh-CN"/>
              </w:rPr>
              <w:t xml:space="preserve"> </w:t>
            </w:r>
          </w:p>
        </w:tc>
      </w:tr>
      <w:tr w:rsidR="0045306E" w:rsidRPr="00F168E3" w14:paraId="77D871C6"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237D07F5"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proofErr w:type="spellStart"/>
            <w:r w:rsidRPr="00F168E3">
              <w:rPr>
                <w:rFonts w:cs="Arial"/>
                <w:color w:val="000000"/>
                <w:sz w:val="22"/>
                <w:szCs w:val="22"/>
                <w:lang w:val="en-US" w:eastAsia="zh-CN"/>
              </w:rPr>
              <w:t>Downpayments</w:t>
            </w:r>
            <w:proofErr w:type="spellEnd"/>
            <w:r w:rsidRPr="00F168E3">
              <w:rPr>
                <w:rFonts w:cs="Arial"/>
                <w:color w:val="000000"/>
                <w:sz w:val="22"/>
                <w:szCs w:val="22"/>
                <w:lang w:val="en-US" w:eastAsia="zh-CN"/>
              </w:rPr>
              <w:t xml:space="preserve"> received</w:t>
            </w:r>
          </w:p>
        </w:tc>
        <w:tc>
          <w:tcPr>
            <w:tcW w:w="1310" w:type="pct"/>
            <w:tcBorders>
              <w:top w:val="nil"/>
              <w:left w:val="single" w:sz="4" w:space="0" w:color="auto"/>
              <w:bottom w:val="nil"/>
              <w:right w:val="single" w:sz="4" w:space="0" w:color="auto"/>
            </w:tcBorders>
            <w:shd w:val="clear" w:color="auto" w:fill="auto"/>
            <w:noWrap/>
            <w:vAlign w:val="bottom"/>
            <w:hideMark/>
          </w:tcPr>
          <w:p w14:paraId="0EA71627" w14:textId="0BA29A0C"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502</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3B0988F8" w14:textId="7B86B1CB"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694</w:t>
            </w:r>
            <w:r w:rsidRPr="00F168E3">
              <w:rPr>
                <w:rFonts w:cs="Arial"/>
                <w:color w:val="000000"/>
                <w:sz w:val="22"/>
                <w:szCs w:val="22"/>
                <w:lang w:val="en-US" w:eastAsia="zh-CN"/>
              </w:rPr>
              <w:t xml:space="preserve"> </w:t>
            </w:r>
          </w:p>
        </w:tc>
      </w:tr>
      <w:tr w:rsidR="0045306E" w:rsidRPr="00F168E3" w14:paraId="6DD3349A"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4591B769"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02360201"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nil"/>
              <w:bottom w:val="single" w:sz="4" w:space="0" w:color="auto"/>
              <w:right w:val="single" w:sz="4" w:space="0" w:color="auto"/>
            </w:tcBorders>
            <w:shd w:val="clear" w:color="auto" w:fill="auto"/>
            <w:noWrap/>
            <w:vAlign w:val="bottom"/>
            <w:hideMark/>
          </w:tcPr>
          <w:p w14:paraId="6CF77F15" w14:textId="672A80C0"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w:t>
            </w:r>
          </w:p>
        </w:tc>
      </w:tr>
      <w:tr w:rsidR="0045306E" w:rsidRPr="00F168E3" w14:paraId="2E67EA1B" w14:textId="77777777" w:rsidTr="00F168E3">
        <w:trPr>
          <w:trHeight w:val="499"/>
        </w:trPr>
        <w:tc>
          <w:tcPr>
            <w:tcW w:w="2380" w:type="pct"/>
            <w:tcBorders>
              <w:top w:val="single" w:sz="4" w:space="0" w:color="auto"/>
              <w:left w:val="single" w:sz="4" w:space="0" w:color="auto"/>
              <w:bottom w:val="single" w:sz="4" w:space="0" w:color="auto"/>
              <w:right w:val="nil"/>
            </w:tcBorders>
            <w:shd w:val="clear" w:color="auto" w:fill="auto"/>
            <w:noWrap/>
            <w:vAlign w:val="center"/>
            <w:hideMark/>
          </w:tcPr>
          <w:p w14:paraId="5A95DEF8"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F168E3">
              <w:rPr>
                <w:rFonts w:cs="Arial"/>
                <w:b/>
                <w:bCs/>
                <w:color w:val="000000"/>
                <w:sz w:val="22"/>
                <w:szCs w:val="22"/>
                <w:lang w:val="en-US" w:eastAsia="zh-CN"/>
              </w:rPr>
              <w:t>Suppliers and other creditors</w:t>
            </w:r>
          </w:p>
        </w:tc>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4297C701" w14:textId="25D5013B"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 xml:space="preserve">                      </w:t>
            </w:r>
            <w:r>
              <w:rPr>
                <w:rFonts w:cs="Arial"/>
                <w:b/>
                <w:bCs/>
                <w:color w:val="000000"/>
                <w:sz w:val="22"/>
                <w:szCs w:val="22"/>
                <w:lang w:val="en-US" w:eastAsia="zh-CN"/>
              </w:rPr>
              <w:t>6</w:t>
            </w:r>
            <w:r w:rsidRPr="00F168E3">
              <w:rPr>
                <w:rFonts w:cs="Arial"/>
                <w:b/>
                <w:bCs/>
                <w:color w:val="000000"/>
                <w:sz w:val="22"/>
                <w:szCs w:val="22"/>
                <w:lang w:val="en-US" w:eastAsia="zh-CN"/>
              </w:rPr>
              <w:t>,</w:t>
            </w:r>
            <w:r>
              <w:rPr>
                <w:rFonts w:cs="Arial"/>
                <w:b/>
                <w:bCs/>
                <w:color w:val="000000"/>
                <w:sz w:val="22"/>
                <w:szCs w:val="22"/>
                <w:lang w:val="en-US" w:eastAsia="zh-CN"/>
              </w:rPr>
              <w:t>015</w:t>
            </w:r>
            <w:r w:rsidRPr="00F168E3">
              <w:rPr>
                <w:rFonts w:cs="Arial"/>
                <w:b/>
                <w:bCs/>
                <w:color w:val="000000"/>
                <w:sz w:val="22"/>
                <w:szCs w:val="22"/>
                <w:lang w:val="en-US" w:eastAsia="zh-CN"/>
              </w:rPr>
              <w:t xml:space="preserve"> </w:t>
            </w:r>
          </w:p>
        </w:tc>
        <w:tc>
          <w:tcPr>
            <w:tcW w:w="1310" w:type="pct"/>
            <w:tcBorders>
              <w:top w:val="nil"/>
              <w:left w:val="nil"/>
              <w:bottom w:val="single" w:sz="4" w:space="0" w:color="auto"/>
              <w:right w:val="single" w:sz="4" w:space="0" w:color="auto"/>
            </w:tcBorders>
            <w:shd w:val="clear" w:color="auto" w:fill="auto"/>
            <w:noWrap/>
            <w:vAlign w:val="center"/>
            <w:hideMark/>
          </w:tcPr>
          <w:p w14:paraId="53BA5551" w14:textId="0B528C26"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 xml:space="preserve">                      8,</w:t>
            </w:r>
            <w:r>
              <w:rPr>
                <w:rFonts w:cs="Arial"/>
                <w:b/>
                <w:bCs/>
                <w:color w:val="000000"/>
                <w:sz w:val="22"/>
                <w:szCs w:val="22"/>
                <w:lang w:val="en-US" w:eastAsia="zh-CN"/>
              </w:rPr>
              <w:t>508</w:t>
            </w:r>
            <w:r w:rsidRPr="00F168E3">
              <w:rPr>
                <w:rFonts w:cs="Arial"/>
                <w:b/>
                <w:bCs/>
                <w:color w:val="000000"/>
                <w:sz w:val="22"/>
                <w:szCs w:val="22"/>
                <w:lang w:val="en-US" w:eastAsia="zh-CN"/>
              </w:rPr>
              <w:t xml:space="preserve"> </w:t>
            </w:r>
          </w:p>
        </w:tc>
      </w:tr>
    </w:tbl>
    <w:p w14:paraId="2CAB9EFE" w14:textId="77777777" w:rsidR="00D43E01" w:rsidRDefault="00D43E01" w:rsidP="00E57B58">
      <w:pPr>
        <w:spacing w:before="0"/>
        <w:jc w:val="both"/>
        <w:rPr>
          <w:color w:val="000000"/>
          <w:lang w:val="en-US"/>
        </w:rPr>
      </w:pPr>
    </w:p>
    <w:p w14:paraId="4EFF32F7" w14:textId="77777777" w:rsidR="0022373A" w:rsidRPr="00914359" w:rsidRDefault="0022373A" w:rsidP="00E57B58">
      <w:pPr>
        <w:spacing w:before="0"/>
        <w:jc w:val="both"/>
        <w:rPr>
          <w:lang w:val="en-US"/>
        </w:rPr>
      </w:pPr>
      <w:r w:rsidRPr="00914359">
        <w:rPr>
          <w:color w:val="000000"/>
          <w:lang w:val="en-US"/>
        </w:rPr>
        <w:t xml:space="preserve">The amount shown for suppliers relates mainly to </w:t>
      </w:r>
      <w:r w:rsidR="007606DE" w:rsidRPr="00914359">
        <w:rPr>
          <w:color w:val="000000"/>
          <w:lang w:val="en-US"/>
        </w:rPr>
        <w:t>unpaid invoices</w:t>
      </w:r>
      <w:r w:rsidRPr="00914359">
        <w:rPr>
          <w:color w:val="000000"/>
          <w:lang w:val="en-US"/>
        </w:rPr>
        <w:t xml:space="preserve">, staff accounts and IOV invoices </w:t>
      </w:r>
      <w:r w:rsidR="007606DE" w:rsidRPr="00914359">
        <w:rPr>
          <w:color w:val="000000"/>
          <w:lang w:val="en-US"/>
        </w:rPr>
        <w:t>open for</w:t>
      </w:r>
      <w:r w:rsidRPr="00914359">
        <w:rPr>
          <w:color w:val="000000"/>
          <w:lang w:val="en-US"/>
        </w:rPr>
        <w:t xml:space="preserve"> settlement with UNDP.</w:t>
      </w:r>
    </w:p>
    <w:p w14:paraId="2F530C84" w14:textId="5A9141E1" w:rsidR="0022373A" w:rsidRPr="00914359" w:rsidRDefault="0022373A" w:rsidP="00A4540F">
      <w:pPr>
        <w:jc w:val="both"/>
        <w:rPr>
          <w:lang w:val="en-US"/>
        </w:rPr>
      </w:pPr>
      <w:bookmarkStart w:id="94" w:name="_Hlk39145362"/>
      <w:r w:rsidRPr="00914359">
        <w:rPr>
          <w:lang w:val="en-US"/>
        </w:rPr>
        <w:t xml:space="preserve">Deposits </w:t>
      </w:r>
      <w:r w:rsidR="007606DE" w:rsidRPr="00914359">
        <w:rPr>
          <w:lang w:val="en-US"/>
        </w:rPr>
        <w:t>have been received</w:t>
      </w:r>
      <w:r w:rsidRPr="00914359">
        <w:rPr>
          <w:lang w:val="en-US"/>
        </w:rPr>
        <w:t xml:space="preserve"> for satellite network filings and for future publication purchases</w:t>
      </w:r>
      <w:r w:rsidR="0040124B" w:rsidRPr="00914359">
        <w:rPr>
          <w:lang w:val="en-US"/>
        </w:rPr>
        <w:t xml:space="preserve"> or invoices</w:t>
      </w:r>
      <w:r w:rsidRPr="00914359">
        <w:rPr>
          <w:lang w:val="en-US"/>
        </w:rPr>
        <w:t>. These sums will be refunded to the beneficiaries or used to settle future invoices for satellite network filings and publications.</w:t>
      </w:r>
    </w:p>
    <w:p w14:paraId="2013F52D" w14:textId="442319BC" w:rsidR="000638E2" w:rsidRDefault="0022373A" w:rsidP="00B55966">
      <w:pPr>
        <w:jc w:val="both"/>
        <w:rPr>
          <w:lang w:val="en-US"/>
        </w:rPr>
      </w:pPr>
      <w:bookmarkStart w:id="95" w:name="_Toc328992862"/>
      <w:bookmarkStart w:id="96" w:name="_Toc305764088"/>
      <w:bookmarkEnd w:id="94"/>
      <w:r w:rsidRPr="00914359">
        <w:rPr>
          <w:lang w:val="en-US"/>
        </w:rPr>
        <w:t xml:space="preserve">The </w:t>
      </w:r>
      <w:r w:rsidR="00A825E2" w:rsidRPr="00914359">
        <w:rPr>
          <w:lang w:val="en-US"/>
        </w:rPr>
        <w:t>down payments</w:t>
      </w:r>
      <w:r w:rsidRPr="00914359">
        <w:rPr>
          <w:lang w:val="en-US"/>
        </w:rPr>
        <w:t xml:space="preserve"> </w:t>
      </w:r>
      <w:r w:rsidR="007606DE" w:rsidRPr="00914359">
        <w:rPr>
          <w:lang w:val="en-US"/>
        </w:rPr>
        <w:t>are</w:t>
      </w:r>
      <w:r w:rsidRPr="00914359">
        <w:rPr>
          <w:lang w:val="en-US"/>
        </w:rPr>
        <w:t xml:space="preserve"> advance payments made to the Union</w:t>
      </w:r>
      <w:r w:rsidR="007A552E" w:rsidRPr="00914359">
        <w:rPr>
          <w:lang w:val="en-US"/>
        </w:rPr>
        <w:t>’</w:t>
      </w:r>
      <w:r w:rsidRPr="00914359">
        <w:rPr>
          <w:lang w:val="en-US"/>
        </w:rPr>
        <w:t>s accounts by the host countries for the org</w:t>
      </w:r>
      <w:r w:rsidR="007606DE" w:rsidRPr="00914359">
        <w:rPr>
          <w:lang w:val="en-US"/>
        </w:rPr>
        <w:t>anization</w:t>
      </w:r>
      <w:r w:rsidR="00BB0394" w:rsidRPr="00914359">
        <w:rPr>
          <w:lang w:val="en-US"/>
        </w:rPr>
        <w:t xml:space="preserve"> </w:t>
      </w:r>
      <w:r w:rsidR="007606DE" w:rsidRPr="00914359">
        <w:rPr>
          <w:lang w:val="en-US"/>
        </w:rPr>
        <w:t xml:space="preserve">of </w:t>
      </w:r>
      <w:r w:rsidR="00BB0394" w:rsidRPr="00914359">
        <w:rPr>
          <w:lang w:val="en-US"/>
        </w:rPr>
        <w:t xml:space="preserve">events such as </w:t>
      </w:r>
      <w:r w:rsidR="00A130C0">
        <w:rPr>
          <w:lang w:val="en-US"/>
        </w:rPr>
        <w:t>world conferences</w:t>
      </w:r>
      <w:r w:rsidR="00BB0394" w:rsidRPr="00914359">
        <w:rPr>
          <w:lang w:val="en-US"/>
        </w:rPr>
        <w:t xml:space="preserve">. After </w:t>
      </w:r>
      <w:r w:rsidR="00BD1572" w:rsidRPr="00914359">
        <w:rPr>
          <w:lang w:val="en-US"/>
        </w:rPr>
        <w:t xml:space="preserve">the </w:t>
      </w:r>
      <w:r w:rsidR="00BB0394" w:rsidRPr="00914359">
        <w:rPr>
          <w:lang w:val="en-US"/>
        </w:rPr>
        <w:t>closing of the event</w:t>
      </w:r>
      <w:r w:rsidR="00BD1572" w:rsidRPr="00914359">
        <w:rPr>
          <w:lang w:val="en-US"/>
        </w:rPr>
        <w:t>,</w:t>
      </w:r>
      <w:r w:rsidR="00BB0394" w:rsidRPr="00914359">
        <w:rPr>
          <w:lang w:val="en-US"/>
        </w:rPr>
        <w:t xml:space="preserve"> the remaining balance is refunded to the h</w:t>
      </w:r>
      <w:r w:rsidR="00D43E01" w:rsidRPr="00914359">
        <w:rPr>
          <w:lang w:val="en-US"/>
        </w:rPr>
        <w:t>o</w:t>
      </w:r>
      <w:r w:rsidR="00BB0394" w:rsidRPr="00914359">
        <w:rPr>
          <w:lang w:val="en-US"/>
        </w:rPr>
        <w:t>st countries</w:t>
      </w:r>
      <w:r w:rsidR="00024C30" w:rsidRPr="00914359">
        <w:rPr>
          <w:lang w:val="en-US"/>
        </w:rPr>
        <w:t xml:space="preserve"> in conformity with the signed </w:t>
      </w:r>
      <w:bookmarkEnd w:id="95"/>
      <w:r w:rsidR="0087768F" w:rsidRPr="00914359">
        <w:rPr>
          <w:lang w:val="en-US"/>
        </w:rPr>
        <w:t>agreements.</w:t>
      </w:r>
    </w:p>
    <w:p w14:paraId="0FB91ED6" w14:textId="77777777" w:rsidR="0022373A" w:rsidRDefault="0022373A" w:rsidP="000A6EEF">
      <w:pPr>
        <w:tabs>
          <w:tab w:val="clear" w:pos="567"/>
          <w:tab w:val="clear" w:pos="1701"/>
          <w:tab w:val="clear" w:pos="2268"/>
          <w:tab w:val="clear" w:pos="2835"/>
        </w:tabs>
        <w:overflowPunct/>
        <w:autoSpaceDE/>
        <w:autoSpaceDN/>
        <w:adjustRightInd/>
        <w:spacing w:before="240" w:after="240"/>
        <w:textAlignment w:val="auto"/>
        <w:rPr>
          <w:b/>
          <w:bCs/>
          <w:lang w:val="en-US"/>
        </w:rPr>
      </w:pPr>
      <w:r w:rsidRPr="000A6EEF">
        <w:rPr>
          <w:b/>
          <w:bCs/>
          <w:lang w:val="en-US"/>
        </w:rPr>
        <w:t>Note 1</w:t>
      </w:r>
      <w:r w:rsidR="000A6EEF" w:rsidRPr="000A6EEF">
        <w:rPr>
          <w:b/>
          <w:bCs/>
          <w:lang w:val="en-US"/>
        </w:rPr>
        <w:t>5</w:t>
      </w:r>
      <w:r w:rsidRPr="000A6EEF">
        <w:rPr>
          <w:b/>
          <w:bCs/>
          <w:lang w:val="en-US"/>
        </w:rPr>
        <w:tab/>
      </w:r>
      <w:r w:rsidRPr="00E87DE1">
        <w:rPr>
          <w:b/>
          <w:bCs/>
          <w:lang w:val="en-US"/>
        </w:rPr>
        <w:t>Deferred revenue</w:t>
      </w:r>
      <w:bookmarkEnd w:id="96"/>
    </w:p>
    <w:tbl>
      <w:tblPr>
        <w:tblW w:w="5000" w:type="pct"/>
        <w:tblLook w:val="04A0" w:firstRow="1" w:lastRow="0" w:firstColumn="1" w:lastColumn="0" w:noHBand="0" w:noVBand="1"/>
      </w:tblPr>
      <w:tblGrid>
        <w:gridCol w:w="6081"/>
        <w:gridCol w:w="1845"/>
        <w:gridCol w:w="1845"/>
      </w:tblGrid>
      <w:tr w:rsidR="000D745E" w:rsidRPr="00A72B2E" w14:paraId="60206F4E" w14:textId="77777777" w:rsidTr="000D745E">
        <w:trPr>
          <w:trHeight w:val="499"/>
        </w:trPr>
        <w:tc>
          <w:tcPr>
            <w:tcW w:w="3112" w:type="pct"/>
            <w:tcBorders>
              <w:top w:val="single" w:sz="4" w:space="0" w:color="auto"/>
              <w:left w:val="single" w:sz="4" w:space="0" w:color="auto"/>
              <w:bottom w:val="single" w:sz="4" w:space="0" w:color="auto"/>
              <w:right w:val="nil"/>
            </w:tcBorders>
            <w:shd w:val="clear" w:color="auto" w:fill="auto"/>
            <w:noWrap/>
            <w:vAlign w:val="center"/>
            <w:hideMark/>
          </w:tcPr>
          <w:p w14:paraId="4BE0C13F"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72B2E">
              <w:rPr>
                <w:rFonts w:cs="Arial"/>
                <w:b/>
                <w:bCs/>
                <w:color w:val="000000"/>
                <w:sz w:val="22"/>
                <w:szCs w:val="22"/>
                <w:lang w:val="en-US" w:eastAsia="zh-CN"/>
              </w:rPr>
              <w:t>In thousands of CHF</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6EFF" w14:textId="11DADAAF"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72B2E">
              <w:rPr>
                <w:rFonts w:cs="Arial"/>
                <w:b/>
                <w:bCs/>
                <w:color w:val="000000"/>
                <w:sz w:val="22"/>
                <w:szCs w:val="22"/>
                <w:lang w:val="en-US" w:eastAsia="zh-CN"/>
              </w:rPr>
              <w:t>31.12.20</w:t>
            </w:r>
            <w:r w:rsidR="000D745E">
              <w:rPr>
                <w:rFonts w:cs="Arial"/>
                <w:b/>
                <w:bCs/>
                <w:color w:val="000000"/>
                <w:sz w:val="22"/>
                <w:szCs w:val="22"/>
                <w:lang w:val="en-US" w:eastAsia="zh-CN"/>
              </w:rPr>
              <w:t>20</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4348EFB3" w14:textId="009D5F91"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72B2E">
              <w:rPr>
                <w:rFonts w:cs="Arial"/>
                <w:b/>
                <w:bCs/>
                <w:color w:val="000000"/>
                <w:sz w:val="22"/>
                <w:szCs w:val="22"/>
                <w:lang w:val="en-US" w:eastAsia="zh-CN"/>
              </w:rPr>
              <w:t>31.12.201</w:t>
            </w:r>
            <w:r w:rsidR="000D745E">
              <w:rPr>
                <w:rFonts w:cs="Arial"/>
                <w:b/>
                <w:bCs/>
                <w:color w:val="000000"/>
                <w:sz w:val="22"/>
                <w:szCs w:val="22"/>
                <w:lang w:val="en-US" w:eastAsia="zh-CN"/>
              </w:rPr>
              <w:t>9</w:t>
            </w:r>
          </w:p>
        </w:tc>
      </w:tr>
      <w:tr w:rsidR="000D745E" w:rsidRPr="00A72B2E" w14:paraId="30351865"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575AF5E6"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w:t>
            </w:r>
          </w:p>
        </w:tc>
        <w:tc>
          <w:tcPr>
            <w:tcW w:w="944" w:type="pct"/>
            <w:tcBorders>
              <w:top w:val="nil"/>
              <w:left w:val="single" w:sz="4" w:space="0" w:color="auto"/>
              <w:bottom w:val="nil"/>
              <w:right w:val="single" w:sz="4" w:space="0" w:color="auto"/>
            </w:tcBorders>
            <w:shd w:val="clear" w:color="auto" w:fill="auto"/>
            <w:noWrap/>
            <w:vAlign w:val="bottom"/>
            <w:hideMark/>
          </w:tcPr>
          <w:p w14:paraId="57986E57"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w:t>
            </w:r>
          </w:p>
        </w:tc>
        <w:tc>
          <w:tcPr>
            <w:tcW w:w="944" w:type="pct"/>
            <w:tcBorders>
              <w:top w:val="nil"/>
              <w:left w:val="nil"/>
              <w:bottom w:val="nil"/>
              <w:right w:val="single" w:sz="4" w:space="0" w:color="auto"/>
            </w:tcBorders>
            <w:shd w:val="clear" w:color="auto" w:fill="auto"/>
            <w:noWrap/>
            <w:vAlign w:val="bottom"/>
            <w:hideMark/>
          </w:tcPr>
          <w:p w14:paraId="0DCDEE21"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w:t>
            </w:r>
          </w:p>
        </w:tc>
      </w:tr>
      <w:tr w:rsidR="000D745E" w:rsidRPr="00A72B2E" w14:paraId="1C5A1DB9"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7FF59B33" w14:textId="77777777"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xml:space="preserve">Contributions - Member States </w:t>
            </w:r>
          </w:p>
        </w:tc>
        <w:tc>
          <w:tcPr>
            <w:tcW w:w="944" w:type="pct"/>
            <w:tcBorders>
              <w:top w:val="nil"/>
              <w:left w:val="single" w:sz="4" w:space="0" w:color="auto"/>
              <w:bottom w:val="nil"/>
              <w:right w:val="single" w:sz="4" w:space="0" w:color="auto"/>
            </w:tcBorders>
            <w:shd w:val="clear" w:color="auto" w:fill="auto"/>
            <w:noWrap/>
            <w:vAlign w:val="bottom"/>
            <w:hideMark/>
          </w:tcPr>
          <w:p w14:paraId="0C5002CB" w14:textId="68787020"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109,</w:t>
            </w:r>
            <w:r>
              <w:rPr>
                <w:rFonts w:cs="Arial"/>
                <w:color w:val="000000"/>
                <w:sz w:val="22"/>
                <w:szCs w:val="22"/>
                <w:lang w:val="en-US" w:eastAsia="zh-CN"/>
              </w:rPr>
              <w:t>293</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7487E49C" w14:textId="36BAC5A0"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109,</w:t>
            </w:r>
            <w:r>
              <w:rPr>
                <w:rFonts w:cs="Arial"/>
                <w:color w:val="000000"/>
                <w:sz w:val="22"/>
                <w:szCs w:val="22"/>
                <w:lang w:val="en-US" w:eastAsia="zh-CN"/>
              </w:rPr>
              <w:t>661</w:t>
            </w:r>
            <w:r w:rsidRPr="00A72B2E">
              <w:rPr>
                <w:rFonts w:cs="Arial"/>
                <w:color w:val="000000"/>
                <w:sz w:val="22"/>
                <w:szCs w:val="22"/>
                <w:lang w:val="en-US" w:eastAsia="zh-CN"/>
              </w:rPr>
              <w:t xml:space="preserve"> </w:t>
            </w:r>
          </w:p>
        </w:tc>
      </w:tr>
      <w:tr w:rsidR="000D745E" w:rsidRPr="00A72B2E" w14:paraId="23B444F6"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48330F29" w14:textId="77777777"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xml:space="preserve">Contributions - Sector Members </w:t>
            </w:r>
          </w:p>
        </w:tc>
        <w:tc>
          <w:tcPr>
            <w:tcW w:w="944" w:type="pct"/>
            <w:tcBorders>
              <w:top w:val="nil"/>
              <w:left w:val="single" w:sz="4" w:space="0" w:color="auto"/>
              <w:bottom w:val="nil"/>
              <w:right w:val="single" w:sz="4" w:space="0" w:color="auto"/>
            </w:tcBorders>
            <w:shd w:val="clear" w:color="auto" w:fill="auto"/>
            <w:noWrap/>
            <w:vAlign w:val="bottom"/>
            <w:hideMark/>
          </w:tcPr>
          <w:p w14:paraId="69D96046" w14:textId="2C68BCB3"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w:t>
            </w:r>
            <w:r>
              <w:rPr>
                <w:rFonts w:cs="Arial"/>
                <w:color w:val="000000"/>
                <w:sz w:val="22"/>
                <w:szCs w:val="22"/>
                <w:lang w:val="en-US" w:eastAsia="zh-CN"/>
              </w:rPr>
              <w:t>3</w:t>
            </w:r>
            <w:r w:rsidRPr="00A72B2E">
              <w:rPr>
                <w:rFonts w:cs="Arial"/>
                <w:color w:val="000000"/>
                <w:sz w:val="22"/>
                <w:szCs w:val="22"/>
                <w:lang w:val="en-US" w:eastAsia="zh-CN"/>
              </w:rPr>
              <w:t>,</w:t>
            </w:r>
            <w:r>
              <w:rPr>
                <w:rFonts w:cs="Arial"/>
                <w:color w:val="000000"/>
                <w:sz w:val="22"/>
                <w:szCs w:val="22"/>
                <w:lang w:val="en-US" w:eastAsia="zh-CN"/>
              </w:rPr>
              <w:t>829</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534F491A" w14:textId="4508B444"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14,</w:t>
            </w:r>
            <w:r>
              <w:rPr>
                <w:rFonts w:cs="Arial"/>
                <w:color w:val="000000"/>
                <w:sz w:val="22"/>
                <w:szCs w:val="22"/>
                <w:lang w:val="en-US" w:eastAsia="zh-CN"/>
              </w:rPr>
              <w:t>166</w:t>
            </w:r>
            <w:r w:rsidRPr="00A72B2E">
              <w:rPr>
                <w:rFonts w:cs="Arial"/>
                <w:color w:val="000000"/>
                <w:sz w:val="22"/>
                <w:szCs w:val="22"/>
                <w:lang w:val="en-US" w:eastAsia="zh-CN"/>
              </w:rPr>
              <w:t xml:space="preserve"> </w:t>
            </w:r>
          </w:p>
        </w:tc>
      </w:tr>
      <w:tr w:rsidR="000D745E" w:rsidRPr="00A72B2E" w14:paraId="0F40FF9F"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55C65507" w14:textId="77777777"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Associates</w:t>
            </w:r>
          </w:p>
        </w:tc>
        <w:tc>
          <w:tcPr>
            <w:tcW w:w="944" w:type="pct"/>
            <w:tcBorders>
              <w:top w:val="nil"/>
              <w:left w:val="single" w:sz="4" w:space="0" w:color="auto"/>
              <w:bottom w:val="nil"/>
              <w:right w:val="single" w:sz="4" w:space="0" w:color="auto"/>
            </w:tcBorders>
            <w:shd w:val="clear" w:color="auto" w:fill="auto"/>
            <w:noWrap/>
            <w:vAlign w:val="bottom"/>
            <w:hideMark/>
          </w:tcPr>
          <w:p w14:paraId="34B8C835" w14:textId="7C778E59"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2</w:t>
            </w:r>
            <w:r w:rsidRPr="00A72B2E">
              <w:rPr>
                <w:rFonts w:cs="Arial"/>
                <w:color w:val="000000"/>
                <w:sz w:val="22"/>
                <w:szCs w:val="22"/>
                <w:lang w:val="en-US" w:eastAsia="zh-CN"/>
              </w:rPr>
              <w:t>,</w:t>
            </w:r>
            <w:r>
              <w:rPr>
                <w:rFonts w:cs="Arial"/>
                <w:color w:val="000000"/>
                <w:sz w:val="22"/>
                <w:szCs w:val="22"/>
                <w:lang w:val="en-US" w:eastAsia="zh-CN"/>
              </w:rPr>
              <w:t>184</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2FE56ADA" w14:textId="4AC6DB64"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2</w:t>
            </w:r>
            <w:r w:rsidRPr="00A72B2E">
              <w:rPr>
                <w:rFonts w:cs="Arial"/>
                <w:color w:val="000000"/>
                <w:sz w:val="22"/>
                <w:szCs w:val="22"/>
                <w:lang w:val="en-US" w:eastAsia="zh-CN"/>
              </w:rPr>
              <w:t>,</w:t>
            </w:r>
            <w:r>
              <w:rPr>
                <w:rFonts w:cs="Arial"/>
                <w:color w:val="000000"/>
                <w:sz w:val="22"/>
                <w:szCs w:val="22"/>
                <w:lang w:val="en-US" w:eastAsia="zh-CN"/>
              </w:rPr>
              <w:t>123</w:t>
            </w:r>
            <w:r w:rsidRPr="00A72B2E">
              <w:rPr>
                <w:rFonts w:cs="Arial"/>
                <w:color w:val="000000"/>
                <w:sz w:val="22"/>
                <w:szCs w:val="22"/>
                <w:lang w:val="en-US" w:eastAsia="zh-CN"/>
              </w:rPr>
              <w:t xml:space="preserve"> </w:t>
            </w:r>
          </w:p>
        </w:tc>
      </w:tr>
      <w:tr w:rsidR="000D745E" w:rsidRPr="00A72B2E" w14:paraId="6BAC6283"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4B9B22BF" w14:textId="77777777"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Academia</w:t>
            </w:r>
          </w:p>
        </w:tc>
        <w:tc>
          <w:tcPr>
            <w:tcW w:w="944" w:type="pct"/>
            <w:tcBorders>
              <w:top w:val="nil"/>
              <w:left w:val="single" w:sz="4" w:space="0" w:color="auto"/>
              <w:bottom w:val="nil"/>
              <w:right w:val="single" w:sz="4" w:space="0" w:color="auto"/>
            </w:tcBorders>
            <w:shd w:val="clear" w:color="auto" w:fill="auto"/>
            <w:noWrap/>
            <w:vAlign w:val="bottom"/>
            <w:hideMark/>
          </w:tcPr>
          <w:p w14:paraId="1990C4C4" w14:textId="20EAAD59"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3</w:t>
            </w:r>
            <w:r>
              <w:rPr>
                <w:rFonts w:cs="Arial"/>
                <w:color w:val="000000"/>
                <w:sz w:val="22"/>
                <w:szCs w:val="22"/>
                <w:lang w:val="en-US" w:eastAsia="zh-CN"/>
              </w:rPr>
              <w:t>99</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61D962B3" w14:textId="02BEDD89"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3</w:t>
            </w:r>
            <w:r>
              <w:rPr>
                <w:rFonts w:cs="Arial"/>
                <w:color w:val="000000"/>
                <w:sz w:val="22"/>
                <w:szCs w:val="22"/>
                <w:lang w:val="en-US" w:eastAsia="zh-CN"/>
              </w:rPr>
              <w:t>81</w:t>
            </w:r>
            <w:r w:rsidRPr="00A72B2E">
              <w:rPr>
                <w:rFonts w:cs="Arial"/>
                <w:color w:val="000000"/>
                <w:sz w:val="22"/>
                <w:szCs w:val="22"/>
                <w:lang w:val="en-US" w:eastAsia="zh-CN"/>
              </w:rPr>
              <w:t xml:space="preserve"> </w:t>
            </w:r>
          </w:p>
        </w:tc>
      </w:tr>
      <w:tr w:rsidR="000D745E" w:rsidRPr="00A72B2E" w14:paraId="1F5B8178"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777B5934" w14:textId="20DBE283" w:rsidR="000D745E" w:rsidRPr="00A72B2E" w:rsidRDefault="00914359"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Other deferred revenue</w:t>
            </w:r>
          </w:p>
        </w:tc>
        <w:tc>
          <w:tcPr>
            <w:tcW w:w="944" w:type="pct"/>
            <w:tcBorders>
              <w:top w:val="nil"/>
              <w:left w:val="single" w:sz="4" w:space="0" w:color="auto"/>
              <w:bottom w:val="nil"/>
              <w:right w:val="single" w:sz="4" w:space="0" w:color="auto"/>
            </w:tcBorders>
            <w:shd w:val="clear" w:color="auto" w:fill="auto"/>
            <w:noWrap/>
            <w:vAlign w:val="bottom"/>
            <w:hideMark/>
          </w:tcPr>
          <w:p w14:paraId="521A244A" w14:textId="75F4911C"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6</w:t>
            </w:r>
            <w:r w:rsidRPr="00A72B2E">
              <w:rPr>
                <w:rFonts w:cs="Arial"/>
                <w:color w:val="000000"/>
                <w:sz w:val="22"/>
                <w:szCs w:val="22"/>
                <w:lang w:val="en-US" w:eastAsia="zh-CN"/>
              </w:rPr>
              <w:t>,</w:t>
            </w:r>
            <w:r>
              <w:rPr>
                <w:rFonts w:cs="Arial"/>
                <w:color w:val="000000"/>
                <w:sz w:val="22"/>
                <w:szCs w:val="22"/>
                <w:lang w:val="en-US" w:eastAsia="zh-CN"/>
              </w:rPr>
              <w:t>404</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4FEF0339" w14:textId="53C18983"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3</w:t>
            </w:r>
            <w:r w:rsidRPr="00A72B2E">
              <w:rPr>
                <w:rFonts w:cs="Arial"/>
                <w:color w:val="000000"/>
                <w:sz w:val="22"/>
                <w:szCs w:val="22"/>
                <w:lang w:val="en-US" w:eastAsia="zh-CN"/>
              </w:rPr>
              <w:t>,</w:t>
            </w:r>
            <w:r>
              <w:rPr>
                <w:rFonts w:cs="Arial"/>
                <w:color w:val="000000"/>
                <w:sz w:val="22"/>
                <w:szCs w:val="22"/>
                <w:lang w:val="en-US" w:eastAsia="zh-CN"/>
              </w:rPr>
              <w:t>097</w:t>
            </w:r>
            <w:r w:rsidRPr="00A72B2E">
              <w:rPr>
                <w:rFonts w:cs="Arial"/>
                <w:color w:val="000000"/>
                <w:sz w:val="22"/>
                <w:szCs w:val="22"/>
                <w:lang w:val="en-US" w:eastAsia="zh-CN"/>
              </w:rPr>
              <w:t xml:space="preserve"> </w:t>
            </w:r>
          </w:p>
        </w:tc>
      </w:tr>
      <w:tr w:rsidR="000D745E" w:rsidRPr="00A72B2E" w14:paraId="6BDBF638" w14:textId="77777777" w:rsidTr="000D745E">
        <w:trPr>
          <w:trHeight w:val="300"/>
        </w:trPr>
        <w:tc>
          <w:tcPr>
            <w:tcW w:w="3112" w:type="pct"/>
            <w:tcBorders>
              <w:top w:val="nil"/>
              <w:left w:val="single" w:sz="4" w:space="0" w:color="auto"/>
              <w:bottom w:val="nil"/>
              <w:right w:val="nil"/>
            </w:tcBorders>
            <w:shd w:val="clear" w:color="auto" w:fill="auto"/>
            <w:noWrap/>
            <w:vAlign w:val="bottom"/>
          </w:tcPr>
          <w:p w14:paraId="14829151" w14:textId="62FC17EC"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Extra-budgetary</w:t>
            </w:r>
          </w:p>
        </w:tc>
        <w:tc>
          <w:tcPr>
            <w:tcW w:w="944" w:type="pct"/>
            <w:tcBorders>
              <w:top w:val="nil"/>
              <w:left w:val="single" w:sz="4" w:space="0" w:color="auto"/>
              <w:bottom w:val="nil"/>
              <w:right w:val="single" w:sz="4" w:space="0" w:color="auto"/>
            </w:tcBorders>
            <w:shd w:val="clear" w:color="auto" w:fill="auto"/>
            <w:noWrap/>
            <w:vAlign w:val="bottom"/>
          </w:tcPr>
          <w:p w14:paraId="700D9728" w14:textId="0FC3B922"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458</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tcPr>
          <w:p w14:paraId="546CC55A" w14:textId="12B3EBA5"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1</w:t>
            </w:r>
            <w:r w:rsidRPr="00A72B2E">
              <w:rPr>
                <w:rFonts w:cs="Arial"/>
                <w:color w:val="000000"/>
                <w:sz w:val="22"/>
                <w:szCs w:val="22"/>
                <w:lang w:val="en-US" w:eastAsia="zh-CN"/>
              </w:rPr>
              <w:t>,</w:t>
            </w:r>
            <w:r>
              <w:rPr>
                <w:rFonts w:cs="Arial"/>
                <w:color w:val="000000"/>
                <w:sz w:val="22"/>
                <w:szCs w:val="22"/>
                <w:lang w:val="en-US" w:eastAsia="zh-CN"/>
              </w:rPr>
              <w:t>263</w:t>
            </w:r>
            <w:r w:rsidRPr="00A72B2E">
              <w:rPr>
                <w:rFonts w:cs="Arial"/>
                <w:color w:val="000000"/>
                <w:sz w:val="22"/>
                <w:szCs w:val="22"/>
                <w:lang w:val="en-US" w:eastAsia="zh-CN"/>
              </w:rPr>
              <w:t xml:space="preserve"> </w:t>
            </w:r>
          </w:p>
        </w:tc>
      </w:tr>
      <w:tr w:rsidR="000D745E" w:rsidRPr="00A72B2E" w14:paraId="26590C86" w14:textId="77777777" w:rsidTr="000D745E">
        <w:trPr>
          <w:trHeight w:val="300"/>
        </w:trPr>
        <w:tc>
          <w:tcPr>
            <w:tcW w:w="3112" w:type="pct"/>
            <w:tcBorders>
              <w:top w:val="single" w:sz="4" w:space="0" w:color="auto"/>
              <w:left w:val="single" w:sz="4" w:space="0" w:color="auto"/>
              <w:bottom w:val="single" w:sz="4" w:space="0" w:color="auto"/>
              <w:right w:val="nil"/>
            </w:tcBorders>
            <w:shd w:val="clear" w:color="auto" w:fill="auto"/>
            <w:noWrap/>
            <w:vAlign w:val="center"/>
            <w:hideMark/>
          </w:tcPr>
          <w:p w14:paraId="7081AB17" w14:textId="608EA08E"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b/>
                <w:bCs/>
                <w:color w:val="000000"/>
                <w:sz w:val="22"/>
                <w:szCs w:val="22"/>
                <w:lang w:val="en-US" w:eastAsia="zh-CN"/>
              </w:rPr>
              <w:t>Deferred revenue</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D8F29" w14:textId="5E6DD84D"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b/>
                <w:bCs/>
                <w:sz w:val="22"/>
                <w:szCs w:val="22"/>
                <w:lang w:val="en-US" w:eastAsia="zh-CN"/>
              </w:rPr>
              <w:t xml:space="preserve">                  1</w:t>
            </w:r>
            <w:r>
              <w:rPr>
                <w:rFonts w:cs="Arial"/>
                <w:b/>
                <w:bCs/>
                <w:sz w:val="22"/>
                <w:szCs w:val="22"/>
                <w:lang w:val="en-US" w:eastAsia="zh-CN"/>
              </w:rPr>
              <w:t>32</w:t>
            </w:r>
            <w:r w:rsidRPr="00A72B2E">
              <w:rPr>
                <w:rFonts w:cs="Arial"/>
                <w:b/>
                <w:bCs/>
                <w:sz w:val="22"/>
                <w:szCs w:val="22"/>
                <w:lang w:val="en-US" w:eastAsia="zh-CN"/>
              </w:rPr>
              <w:t>,</w:t>
            </w:r>
            <w:r>
              <w:rPr>
                <w:rFonts w:cs="Arial"/>
                <w:b/>
                <w:bCs/>
                <w:sz w:val="22"/>
                <w:szCs w:val="22"/>
                <w:lang w:val="en-US" w:eastAsia="zh-CN"/>
              </w:rPr>
              <w:t>566</w:t>
            </w:r>
            <w:r w:rsidRPr="00A72B2E">
              <w:rPr>
                <w:rFonts w:cs="Arial"/>
                <w:b/>
                <w:bCs/>
                <w:sz w:val="22"/>
                <w:szCs w:val="22"/>
                <w:lang w:val="en-US" w:eastAsia="zh-CN"/>
              </w:rPr>
              <w:t xml:space="preserve"> </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06B9F0D7" w14:textId="32813629"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b/>
                <w:bCs/>
                <w:sz w:val="22"/>
                <w:szCs w:val="22"/>
                <w:lang w:val="en-US" w:eastAsia="zh-CN"/>
              </w:rPr>
              <w:t xml:space="preserve">                  13</w:t>
            </w:r>
            <w:r>
              <w:rPr>
                <w:rFonts w:cs="Arial"/>
                <w:b/>
                <w:bCs/>
                <w:sz w:val="22"/>
                <w:szCs w:val="22"/>
                <w:lang w:val="en-US" w:eastAsia="zh-CN"/>
              </w:rPr>
              <w:t>5</w:t>
            </w:r>
            <w:r w:rsidRPr="00A72B2E">
              <w:rPr>
                <w:rFonts w:cs="Arial"/>
                <w:b/>
                <w:bCs/>
                <w:sz w:val="22"/>
                <w:szCs w:val="22"/>
                <w:lang w:val="en-US" w:eastAsia="zh-CN"/>
              </w:rPr>
              <w:t>,</w:t>
            </w:r>
            <w:r>
              <w:rPr>
                <w:rFonts w:cs="Arial"/>
                <w:b/>
                <w:bCs/>
                <w:sz w:val="22"/>
                <w:szCs w:val="22"/>
                <w:lang w:val="en-US" w:eastAsia="zh-CN"/>
              </w:rPr>
              <w:t>642</w:t>
            </w:r>
            <w:r w:rsidRPr="00A72B2E">
              <w:rPr>
                <w:rFonts w:cs="Arial"/>
                <w:b/>
                <w:bCs/>
                <w:sz w:val="22"/>
                <w:szCs w:val="22"/>
                <w:lang w:val="en-US" w:eastAsia="zh-CN"/>
              </w:rPr>
              <w:t xml:space="preserve"> </w:t>
            </w:r>
          </w:p>
        </w:tc>
      </w:tr>
    </w:tbl>
    <w:p w14:paraId="0A1761C1" w14:textId="0AB7EF0B" w:rsidR="00A4540F" w:rsidRDefault="0088592C" w:rsidP="00A21F45">
      <w:pPr>
        <w:spacing w:before="240"/>
        <w:jc w:val="both"/>
        <w:rPr>
          <w:lang w:val="en-US"/>
        </w:rPr>
      </w:pPr>
      <w:r w:rsidRPr="00914359">
        <w:rPr>
          <w:lang w:val="en-US"/>
        </w:rPr>
        <w:t>In 20</w:t>
      </w:r>
      <w:r w:rsidR="00914359" w:rsidRPr="00914359">
        <w:rPr>
          <w:lang w:val="en-US"/>
        </w:rPr>
        <w:t>20</w:t>
      </w:r>
      <w:r w:rsidR="00D05A7B" w:rsidRPr="00914359">
        <w:rPr>
          <w:lang w:val="en-US"/>
        </w:rPr>
        <w:t>,</w:t>
      </w:r>
      <w:r w:rsidRPr="00914359">
        <w:rPr>
          <w:lang w:val="en-US"/>
        </w:rPr>
        <w:t xml:space="preserve"> the deferred revenue for contributions represent</w:t>
      </w:r>
      <w:r w:rsidR="009E51A6" w:rsidRPr="00914359">
        <w:rPr>
          <w:lang w:val="en-US"/>
        </w:rPr>
        <w:t>ed</w:t>
      </w:r>
      <w:r w:rsidRPr="00914359">
        <w:rPr>
          <w:lang w:val="en-US"/>
        </w:rPr>
        <w:t xml:space="preserve"> the revenue associated with the year</w:t>
      </w:r>
      <w:r w:rsidR="00E246D2" w:rsidRPr="00914359">
        <w:rPr>
          <w:lang w:val="en-US"/>
        </w:rPr>
        <w:t> </w:t>
      </w:r>
      <w:r w:rsidR="0087768F" w:rsidRPr="00914359">
        <w:rPr>
          <w:lang w:val="en-US"/>
        </w:rPr>
        <w:t>202</w:t>
      </w:r>
      <w:r w:rsidR="00914359" w:rsidRPr="00914359">
        <w:rPr>
          <w:lang w:val="en-US"/>
        </w:rPr>
        <w:t>1</w:t>
      </w:r>
      <w:r w:rsidR="0087768F" w:rsidRPr="00914359">
        <w:rPr>
          <w:lang w:val="en-US"/>
        </w:rPr>
        <w:t xml:space="preserve"> contributions</w:t>
      </w:r>
      <w:r w:rsidRPr="00914359">
        <w:rPr>
          <w:lang w:val="en-US"/>
        </w:rPr>
        <w:t xml:space="preserve">. </w:t>
      </w:r>
      <w:r w:rsidR="0022373A" w:rsidRPr="00914359">
        <w:rPr>
          <w:lang w:val="en-US"/>
        </w:rPr>
        <w:t>The</w:t>
      </w:r>
      <w:r w:rsidR="006C7F68" w:rsidRPr="00914359">
        <w:rPr>
          <w:lang w:val="en-US"/>
        </w:rPr>
        <w:t xml:space="preserve"> </w:t>
      </w:r>
      <w:r w:rsidR="00914359">
        <w:rPr>
          <w:lang w:val="en-US"/>
        </w:rPr>
        <w:t xml:space="preserve">other </w:t>
      </w:r>
      <w:r w:rsidR="006C7F68" w:rsidRPr="00914359">
        <w:rPr>
          <w:lang w:val="en-US"/>
        </w:rPr>
        <w:t xml:space="preserve">deferred revenue </w:t>
      </w:r>
      <w:r w:rsidR="00F628A1">
        <w:rPr>
          <w:lang w:val="en-US"/>
        </w:rPr>
        <w:t>regroups</w:t>
      </w:r>
      <w:r w:rsidR="00914359">
        <w:rPr>
          <w:lang w:val="en-US"/>
        </w:rPr>
        <w:t xml:space="preserve"> the </w:t>
      </w:r>
      <w:r w:rsidR="006C7F68" w:rsidRPr="00914359">
        <w:rPr>
          <w:lang w:val="en-US"/>
        </w:rPr>
        <w:t xml:space="preserve">satellite </w:t>
      </w:r>
      <w:r w:rsidR="0022373A" w:rsidRPr="00914359">
        <w:rPr>
          <w:lang w:val="en-US"/>
        </w:rPr>
        <w:t>network filings relate</w:t>
      </w:r>
      <w:r w:rsidR="00914359">
        <w:rPr>
          <w:lang w:val="en-US"/>
        </w:rPr>
        <w:t>d</w:t>
      </w:r>
      <w:r w:rsidR="0022373A" w:rsidRPr="00914359">
        <w:rPr>
          <w:lang w:val="en-US"/>
        </w:rPr>
        <w:t xml:space="preserve"> to </w:t>
      </w:r>
      <w:r w:rsidR="00B354AF" w:rsidRPr="00914359">
        <w:rPr>
          <w:lang w:val="en-US"/>
        </w:rPr>
        <w:t>requests prepared a</w:t>
      </w:r>
      <w:r w:rsidR="00C81B79" w:rsidRPr="00914359">
        <w:rPr>
          <w:lang w:val="en-US"/>
        </w:rPr>
        <w:t>t</w:t>
      </w:r>
      <w:r w:rsidR="00B354AF" w:rsidRPr="00914359">
        <w:rPr>
          <w:lang w:val="en-US"/>
        </w:rPr>
        <w:t xml:space="preserve"> the end of </w:t>
      </w:r>
      <w:r w:rsidR="00111BDD" w:rsidRPr="00914359">
        <w:rPr>
          <w:lang w:val="en-US"/>
        </w:rPr>
        <w:t>20</w:t>
      </w:r>
      <w:r w:rsidR="00914359" w:rsidRPr="00914359">
        <w:rPr>
          <w:lang w:val="en-US"/>
        </w:rPr>
        <w:t>20</w:t>
      </w:r>
      <w:r w:rsidR="00B354AF" w:rsidRPr="00914359">
        <w:rPr>
          <w:lang w:val="en-US"/>
        </w:rPr>
        <w:t xml:space="preserve"> with publication in 20</w:t>
      </w:r>
      <w:r w:rsidR="00B55966" w:rsidRPr="00914359">
        <w:rPr>
          <w:lang w:val="en-US"/>
        </w:rPr>
        <w:t>2</w:t>
      </w:r>
      <w:r w:rsidR="00914359" w:rsidRPr="00914359">
        <w:rPr>
          <w:lang w:val="en-US"/>
        </w:rPr>
        <w:t>1</w:t>
      </w:r>
      <w:r w:rsidR="00914359">
        <w:rPr>
          <w:lang w:val="en-US"/>
        </w:rPr>
        <w:t xml:space="preserve"> </w:t>
      </w:r>
      <w:proofErr w:type="gramStart"/>
      <w:r w:rsidR="00914359">
        <w:rPr>
          <w:lang w:val="en-US"/>
        </w:rPr>
        <w:t>and also</w:t>
      </w:r>
      <w:proofErr w:type="gramEnd"/>
      <w:r w:rsidR="00914359">
        <w:rPr>
          <w:lang w:val="en-US"/>
        </w:rPr>
        <w:t xml:space="preserve"> </w:t>
      </w:r>
      <w:bookmarkStart w:id="97" w:name="_Toc305764089"/>
      <w:r w:rsidR="00914359">
        <w:rPr>
          <w:lang w:val="en-US"/>
        </w:rPr>
        <w:t>the sponsor</w:t>
      </w:r>
      <w:r w:rsidR="004A3691" w:rsidRPr="00914359">
        <w:rPr>
          <w:lang w:val="en-US"/>
        </w:rPr>
        <w:t>ship agreement</w:t>
      </w:r>
      <w:r w:rsidR="00BD1572" w:rsidRPr="00914359">
        <w:rPr>
          <w:lang w:val="en-US"/>
        </w:rPr>
        <w:t>s</w:t>
      </w:r>
      <w:r w:rsidR="004A3691" w:rsidRPr="00914359">
        <w:rPr>
          <w:lang w:val="en-US"/>
        </w:rPr>
        <w:t xml:space="preserve"> invoiced for the New Building but not yet paid.</w:t>
      </w:r>
    </w:p>
    <w:p w14:paraId="11520DFD" w14:textId="77777777" w:rsidR="004A5275" w:rsidRDefault="004A5275">
      <w:pPr>
        <w:tabs>
          <w:tab w:val="clear" w:pos="567"/>
          <w:tab w:val="clear" w:pos="1134"/>
          <w:tab w:val="clear" w:pos="1701"/>
          <w:tab w:val="clear" w:pos="2268"/>
          <w:tab w:val="clear" w:pos="2835"/>
        </w:tabs>
        <w:overflowPunct/>
        <w:autoSpaceDE/>
        <w:autoSpaceDN/>
        <w:adjustRightInd/>
        <w:spacing w:before="0"/>
        <w:textAlignment w:val="auto"/>
        <w:rPr>
          <w:b/>
          <w:bCs/>
          <w:lang w:val="en-US"/>
        </w:rPr>
      </w:pPr>
      <w:r>
        <w:rPr>
          <w:b/>
          <w:bCs/>
          <w:lang w:val="en-US"/>
        </w:rPr>
        <w:br w:type="page"/>
      </w:r>
    </w:p>
    <w:p w14:paraId="3BA3C324" w14:textId="1E6B3161" w:rsidR="0022373A" w:rsidRDefault="0022373A" w:rsidP="00F43D87">
      <w:pPr>
        <w:tabs>
          <w:tab w:val="clear" w:pos="567"/>
          <w:tab w:val="clear" w:pos="1701"/>
          <w:tab w:val="clear" w:pos="2268"/>
          <w:tab w:val="clear" w:pos="2835"/>
        </w:tabs>
        <w:overflowPunct/>
        <w:autoSpaceDE/>
        <w:autoSpaceDN/>
        <w:adjustRightInd/>
        <w:spacing w:before="240" w:after="120"/>
        <w:textAlignment w:val="auto"/>
        <w:rPr>
          <w:b/>
          <w:bCs/>
          <w:lang w:val="en-US"/>
        </w:rPr>
      </w:pPr>
      <w:r w:rsidRPr="00FB42E8">
        <w:rPr>
          <w:b/>
          <w:bCs/>
          <w:lang w:val="en-US"/>
        </w:rPr>
        <w:lastRenderedPageBreak/>
        <w:t>Note 1</w:t>
      </w:r>
      <w:r w:rsidR="00A81A5E">
        <w:rPr>
          <w:b/>
          <w:bCs/>
          <w:lang w:val="en-US"/>
        </w:rPr>
        <w:t>6</w:t>
      </w:r>
      <w:r w:rsidRPr="001C2A98">
        <w:rPr>
          <w:lang w:val="en-US"/>
        </w:rPr>
        <w:tab/>
      </w:r>
      <w:r w:rsidRPr="00E87DE1">
        <w:rPr>
          <w:b/>
          <w:bCs/>
          <w:lang w:val="en-US"/>
        </w:rPr>
        <w:t>Borrowings and other financial debts</w:t>
      </w:r>
      <w:bookmarkEnd w:id="97"/>
    </w:p>
    <w:tbl>
      <w:tblPr>
        <w:tblW w:w="5000" w:type="pct"/>
        <w:tblLook w:val="04A0" w:firstRow="1" w:lastRow="0" w:firstColumn="1" w:lastColumn="0" w:noHBand="0" w:noVBand="1"/>
      </w:tblPr>
      <w:tblGrid>
        <w:gridCol w:w="5331"/>
        <w:gridCol w:w="1184"/>
        <w:gridCol w:w="1628"/>
        <w:gridCol w:w="1628"/>
      </w:tblGrid>
      <w:tr w:rsidR="000D745E" w:rsidRPr="00295CF1" w14:paraId="118E172C" w14:textId="77777777" w:rsidTr="00B8297E">
        <w:trPr>
          <w:trHeight w:val="578"/>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20237"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In thousands of CHF</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5A9BAC0E"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Due date</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1247825" w14:textId="7AA3A250"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31.12.20</w:t>
            </w:r>
            <w:r w:rsidR="000D745E">
              <w:rPr>
                <w:rFonts w:asciiTheme="minorHAnsi" w:hAnsiTheme="minorHAnsi" w:cstheme="minorHAnsi"/>
                <w:b/>
                <w:bCs/>
                <w:color w:val="000000"/>
                <w:sz w:val="22"/>
                <w:szCs w:val="22"/>
                <w:lang w:val="en-US" w:eastAsia="zh-CN"/>
              </w:rPr>
              <w:t>20</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0FC7E82" w14:textId="21232E23" w:rsidR="004A3691" w:rsidRPr="000D745E" w:rsidRDefault="00295CF1" w:rsidP="00B8297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31.12.201</w:t>
            </w:r>
            <w:r w:rsidR="000D745E">
              <w:rPr>
                <w:rFonts w:asciiTheme="minorHAnsi" w:hAnsiTheme="minorHAnsi" w:cstheme="minorHAnsi"/>
                <w:b/>
                <w:bCs/>
                <w:color w:val="000000"/>
                <w:sz w:val="22"/>
                <w:szCs w:val="22"/>
                <w:lang w:val="en-US" w:eastAsia="zh-CN"/>
              </w:rPr>
              <w:t>9</w:t>
            </w:r>
          </w:p>
        </w:tc>
      </w:tr>
      <w:tr w:rsidR="000D745E" w:rsidRPr="00295CF1" w14:paraId="27DA2D96"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744F74DF"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u w:val="single"/>
                <w:lang w:val="en-US" w:eastAsia="zh-CN"/>
              </w:rPr>
            </w:pPr>
            <w:r w:rsidRPr="000D745E">
              <w:rPr>
                <w:rFonts w:asciiTheme="minorHAnsi" w:hAnsiTheme="minorHAnsi" w:cstheme="minorHAnsi"/>
                <w:color w:val="000000"/>
                <w:sz w:val="22"/>
                <w:szCs w:val="22"/>
                <w:u w:val="single"/>
                <w:lang w:val="en-US" w:eastAsia="zh-CN"/>
              </w:rPr>
              <w:t>Amounts initially borrowed from FIPOI</w:t>
            </w:r>
          </w:p>
        </w:tc>
        <w:tc>
          <w:tcPr>
            <w:tcW w:w="606" w:type="pct"/>
            <w:tcBorders>
              <w:top w:val="nil"/>
              <w:left w:val="nil"/>
              <w:bottom w:val="nil"/>
              <w:right w:val="single" w:sz="4" w:space="0" w:color="auto"/>
            </w:tcBorders>
            <w:shd w:val="clear" w:color="auto" w:fill="auto"/>
            <w:noWrap/>
            <w:vAlign w:val="bottom"/>
            <w:hideMark/>
          </w:tcPr>
          <w:p w14:paraId="274384E0"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644D5493"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05B26505"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r>
      <w:tr w:rsidR="000D745E" w:rsidRPr="00295CF1" w14:paraId="2ABF74BB" w14:textId="77777777" w:rsidTr="004A3691">
        <w:trPr>
          <w:trHeight w:val="80"/>
        </w:trPr>
        <w:tc>
          <w:tcPr>
            <w:tcW w:w="2728" w:type="pct"/>
            <w:tcBorders>
              <w:top w:val="nil"/>
              <w:left w:val="single" w:sz="4" w:space="0" w:color="auto"/>
              <w:bottom w:val="nil"/>
              <w:right w:val="single" w:sz="4" w:space="0" w:color="auto"/>
            </w:tcBorders>
            <w:shd w:val="clear" w:color="auto" w:fill="auto"/>
            <w:noWrap/>
            <w:vAlign w:val="bottom"/>
            <w:hideMark/>
          </w:tcPr>
          <w:p w14:paraId="781392E1"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606" w:type="pct"/>
            <w:tcBorders>
              <w:top w:val="nil"/>
              <w:left w:val="nil"/>
              <w:bottom w:val="nil"/>
              <w:right w:val="single" w:sz="4" w:space="0" w:color="auto"/>
            </w:tcBorders>
            <w:shd w:val="clear" w:color="auto" w:fill="auto"/>
            <w:noWrap/>
            <w:vAlign w:val="bottom"/>
            <w:hideMark/>
          </w:tcPr>
          <w:p w14:paraId="21F6B534"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10926249"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5AD14E8E"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r>
      <w:tr w:rsidR="000D745E" w:rsidRPr="00295CF1" w14:paraId="37062849"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0DEDE6EE" w14:textId="515D524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CHF 2'634'780 – as from 1990 </w:t>
            </w:r>
          </w:p>
        </w:tc>
        <w:tc>
          <w:tcPr>
            <w:tcW w:w="606" w:type="pct"/>
            <w:tcBorders>
              <w:top w:val="nil"/>
              <w:left w:val="nil"/>
              <w:bottom w:val="nil"/>
              <w:right w:val="single" w:sz="4" w:space="0" w:color="auto"/>
            </w:tcBorders>
            <w:shd w:val="clear" w:color="auto" w:fill="auto"/>
            <w:noWrap/>
            <w:vAlign w:val="bottom"/>
            <w:hideMark/>
          </w:tcPr>
          <w:p w14:paraId="7AC0E664"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2020 </w:t>
            </w:r>
          </w:p>
        </w:tc>
        <w:tc>
          <w:tcPr>
            <w:tcW w:w="833" w:type="pct"/>
            <w:tcBorders>
              <w:top w:val="nil"/>
              <w:left w:val="nil"/>
              <w:bottom w:val="nil"/>
              <w:right w:val="single" w:sz="4" w:space="0" w:color="auto"/>
            </w:tcBorders>
            <w:shd w:val="clear" w:color="auto" w:fill="auto"/>
            <w:noWrap/>
            <w:vAlign w:val="bottom"/>
            <w:hideMark/>
          </w:tcPr>
          <w:p w14:paraId="18ECCBC6" w14:textId="4730E46C" w:rsid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p>
          <w:p w14:paraId="5553716E" w14:textId="62A032AE"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0D745E">
              <w:rPr>
                <w:rFonts w:cs="Arial"/>
                <w:color w:val="000000"/>
                <w:sz w:val="22"/>
                <w:szCs w:val="22"/>
                <w:lang w:val="en-US" w:eastAsia="zh-CN"/>
              </w:rPr>
              <w:t xml:space="preserve"> </w:t>
            </w:r>
            <w:r>
              <w:rPr>
                <w:rFonts w:cs="Calibri"/>
                <w:color w:val="000000"/>
                <w:sz w:val="22"/>
                <w:szCs w:val="22"/>
              </w:rPr>
              <w:t xml:space="preserve">                         -</w:t>
            </w:r>
          </w:p>
        </w:tc>
        <w:tc>
          <w:tcPr>
            <w:tcW w:w="833" w:type="pct"/>
            <w:tcBorders>
              <w:top w:val="nil"/>
              <w:left w:val="nil"/>
              <w:bottom w:val="nil"/>
              <w:right w:val="single" w:sz="4" w:space="0" w:color="auto"/>
            </w:tcBorders>
            <w:shd w:val="clear" w:color="auto" w:fill="auto"/>
            <w:noWrap/>
            <w:vAlign w:val="bottom"/>
            <w:hideMark/>
          </w:tcPr>
          <w:p w14:paraId="7D336066" w14:textId="543FB82E"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102 </w:t>
            </w:r>
          </w:p>
        </w:tc>
      </w:tr>
      <w:tr w:rsidR="000D745E" w:rsidRPr="00295CF1" w14:paraId="04BB605D" w14:textId="77777777" w:rsidTr="004A3691">
        <w:trPr>
          <w:trHeight w:val="153"/>
        </w:trPr>
        <w:tc>
          <w:tcPr>
            <w:tcW w:w="2728" w:type="pct"/>
            <w:tcBorders>
              <w:top w:val="nil"/>
              <w:left w:val="single" w:sz="4" w:space="0" w:color="auto"/>
              <w:bottom w:val="nil"/>
              <w:right w:val="single" w:sz="4" w:space="0" w:color="auto"/>
            </w:tcBorders>
            <w:shd w:val="clear" w:color="auto" w:fill="auto"/>
            <w:noWrap/>
            <w:vAlign w:val="bottom"/>
            <w:hideMark/>
          </w:tcPr>
          <w:p w14:paraId="02443C7C" w14:textId="6706C000"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CHF 19'627'590 – as from 1990 </w:t>
            </w:r>
          </w:p>
        </w:tc>
        <w:tc>
          <w:tcPr>
            <w:tcW w:w="606" w:type="pct"/>
            <w:tcBorders>
              <w:top w:val="nil"/>
              <w:left w:val="nil"/>
              <w:bottom w:val="nil"/>
              <w:right w:val="single" w:sz="4" w:space="0" w:color="auto"/>
            </w:tcBorders>
            <w:shd w:val="clear" w:color="auto" w:fill="auto"/>
            <w:noWrap/>
            <w:vAlign w:val="bottom"/>
            <w:hideMark/>
          </w:tcPr>
          <w:p w14:paraId="0ED10ADC"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2039 </w:t>
            </w:r>
          </w:p>
        </w:tc>
        <w:tc>
          <w:tcPr>
            <w:tcW w:w="833" w:type="pct"/>
            <w:tcBorders>
              <w:top w:val="nil"/>
              <w:left w:val="nil"/>
              <w:bottom w:val="nil"/>
              <w:right w:val="single" w:sz="4" w:space="0" w:color="auto"/>
            </w:tcBorders>
            <w:shd w:val="clear" w:color="auto" w:fill="auto"/>
            <w:noWrap/>
            <w:vAlign w:val="bottom"/>
            <w:hideMark/>
          </w:tcPr>
          <w:p w14:paraId="049A5B0A" w14:textId="22EA0822"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8,</w:t>
            </w:r>
            <w:r>
              <w:rPr>
                <w:rFonts w:asciiTheme="minorHAnsi" w:hAnsiTheme="minorHAnsi" w:cstheme="minorHAnsi"/>
                <w:color w:val="000000"/>
                <w:sz w:val="22"/>
                <w:szCs w:val="22"/>
                <w:lang w:val="en-US" w:eastAsia="zh-CN"/>
              </w:rPr>
              <w:t>513</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30A35332" w14:textId="59A92226"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8,856 </w:t>
            </w:r>
          </w:p>
        </w:tc>
      </w:tr>
      <w:tr w:rsidR="000D745E" w:rsidRPr="00295CF1" w14:paraId="58826032"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236C6FEE" w14:textId="5FFC470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CHF 45'427'250 – as from 2002 </w:t>
            </w:r>
          </w:p>
        </w:tc>
        <w:tc>
          <w:tcPr>
            <w:tcW w:w="606" w:type="pct"/>
            <w:tcBorders>
              <w:top w:val="nil"/>
              <w:left w:val="nil"/>
              <w:bottom w:val="nil"/>
              <w:right w:val="single" w:sz="4" w:space="0" w:color="auto"/>
            </w:tcBorders>
            <w:shd w:val="clear" w:color="auto" w:fill="auto"/>
            <w:noWrap/>
            <w:vAlign w:val="bottom"/>
            <w:hideMark/>
          </w:tcPr>
          <w:p w14:paraId="120ED462"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2051 </w:t>
            </w:r>
          </w:p>
        </w:tc>
        <w:tc>
          <w:tcPr>
            <w:tcW w:w="833" w:type="pct"/>
            <w:tcBorders>
              <w:top w:val="nil"/>
              <w:left w:val="nil"/>
              <w:bottom w:val="nil"/>
              <w:right w:val="single" w:sz="4" w:space="0" w:color="auto"/>
            </w:tcBorders>
            <w:shd w:val="clear" w:color="auto" w:fill="auto"/>
            <w:noWrap/>
            <w:vAlign w:val="bottom"/>
            <w:hideMark/>
          </w:tcPr>
          <w:p w14:paraId="5DF65BB0" w14:textId="7DDD86E2"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w:t>
            </w:r>
            <w:r>
              <w:rPr>
                <w:rFonts w:asciiTheme="minorHAnsi" w:hAnsiTheme="minorHAnsi" w:cstheme="minorHAnsi"/>
                <w:color w:val="000000"/>
                <w:sz w:val="22"/>
                <w:szCs w:val="22"/>
                <w:lang w:val="en-US" w:eastAsia="zh-CN"/>
              </w:rPr>
              <w:t>8</w:t>
            </w:r>
            <w:r w:rsidRPr="000D745E">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166</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4F284F98" w14:textId="57AE0B78"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29,074 </w:t>
            </w:r>
          </w:p>
        </w:tc>
      </w:tr>
      <w:tr w:rsidR="000D745E" w:rsidRPr="00295CF1" w14:paraId="45A721CF"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1CB1402C" w14:textId="1388B49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CHF 2'000'000 – as from 2002 </w:t>
            </w:r>
          </w:p>
        </w:tc>
        <w:tc>
          <w:tcPr>
            <w:tcW w:w="606" w:type="pct"/>
            <w:tcBorders>
              <w:top w:val="nil"/>
              <w:left w:val="nil"/>
              <w:bottom w:val="nil"/>
              <w:right w:val="single" w:sz="4" w:space="0" w:color="auto"/>
            </w:tcBorders>
            <w:shd w:val="clear" w:color="auto" w:fill="auto"/>
            <w:noWrap/>
            <w:vAlign w:val="bottom"/>
            <w:hideMark/>
          </w:tcPr>
          <w:p w14:paraId="56F7A1F0"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2051 </w:t>
            </w:r>
          </w:p>
        </w:tc>
        <w:tc>
          <w:tcPr>
            <w:tcW w:w="833" w:type="pct"/>
            <w:tcBorders>
              <w:top w:val="nil"/>
              <w:left w:val="nil"/>
              <w:bottom w:val="nil"/>
              <w:right w:val="single" w:sz="4" w:space="0" w:color="auto"/>
            </w:tcBorders>
            <w:shd w:val="clear" w:color="auto" w:fill="auto"/>
            <w:noWrap/>
            <w:vAlign w:val="bottom"/>
            <w:hideMark/>
          </w:tcPr>
          <w:p w14:paraId="750C58BD" w14:textId="64C3CDE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1,2</w:t>
            </w:r>
            <w:r>
              <w:rPr>
                <w:rFonts w:asciiTheme="minorHAnsi" w:hAnsiTheme="minorHAnsi" w:cstheme="minorHAnsi"/>
                <w:color w:val="000000"/>
                <w:sz w:val="22"/>
                <w:szCs w:val="22"/>
                <w:lang w:val="en-US" w:eastAsia="zh-CN"/>
              </w:rPr>
              <w:t>40</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75B541B8" w14:textId="14ABACE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1,280 </w:t>
            </w:r>
          </w:p>
        </w:tc>
      </w:tr>
      <w:tr w:rsidR="000D745E" w:rsidRPr="00295CF1" w14:paraId="1F4F6F69"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37C8E6AE"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New Building Project</w:t>
            </w:r>
          </w:p>
        </w:tc>
        <w:tc>
          <w:tcPr>
            <w:tcW w:w="606" w:type="pct"/>
            <w:tcBorders>
              <w:top w:val="nil"/>
              <w:left w:val="nil"/>
              <w:bottom w:val="nil"/>
              <w:right w:val="single" w:sz="4" w:space="0" w:color="auto"/>
            </w:tcBorders>
            <w:shd w:val="clear" w:color="auto" w:fill="auto"/>
            <w:noWrap/>
            <w:vAlign w:val="bottom"/>
            <w:hideMark/>
          </w:tcPr>
          <w:p w14:paraId="31466AF1"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75816F32" w14:textId="77A6DD1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w:t>
            </w:r>
            <w:r>
              <w:rPr>
                <w:rFonts w:asciiTheme="minorHAnsi" w:hAnsiTheme="minorHAnsi" w:cstheme="minorHAnsi"/>
                <w:color w:val="000000"/>
                <w:sz w:val="22"/>
                <w:szCs w:val="22"/>
                <w:lang w:val="en-US" w:eastAsia="zh-CN"/>
              </w:rPr>
              <w:t>9</w:t>
            </w:r>
            <w:r w:rsidRPr="000D745E">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291</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0193D498" w14:textId="2A2A0B35"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5,637 </w:t>
            </w:r>
          </w:p>
        </w:tc>
      </w:tr>
      <w:tr w:rsidR="000D745E" w:rsidRPr="00295CF1" w14:paraId="6581EB05" w14:textId="77777777" w:rsidTr="004A3691">
        <w:trPr>
          <w:trHeight w:val="499"/>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F335D"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Borrowings</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AB23D84"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2EEDCC6" w14:textId="05B4B0A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w:t>
            </w:r>
            <w:r>
              <w:rPr>
                <w:rFonts w:asciiTheme="minorHAnsi" w:hAnsiTheme="minorHAnsi" w:cstheme="minorHAnsi"/>
                <w:b/>
                <w:bCs/>
                <w:color w:val="000000"/>
                <w:sz w:val="22"/>
                <w:szCs w:val="22"/>
                <w:lang w:val="en-US" w:eastAsia="zh-CN"/>
              </w:rPr>
              <w:t>7</w:t>
            </w:r>
            <w:r w:rsidRPr="000D745E">
              <w:rPr>
                <w:rFonts w:asciiTheme="minorHAnsi" w:hAnsiTheme="minorHAnsi" w:cstheme="minorHAnsi"/>
                <w:b/>
                <w:bCs/>
                <w:color w:val="000000"/>
                <w:sz w:val="22"/>
                <w:szCs w:val="22"/>
                <w:lang w:val="en-US" w:eastAsia="zh-CN"/>
              </w:rPr>
              <w:t>,</w:t>
            </w:r>
            <w:r>
              <w:rPr>
                <w:rFonts w:asciiTheme="minorHAnsi" w:hAnsiTheme="minorHAnsi" w:cstheme="minorHAnsi"/>
                <w:b/>
                <w:bCs/>
                <w:color w:val="000000"/>
                <w:sz w:val="22"/>
                <w:szCs w:val="22"/>
                <w:lang w:val="en-US" w:eastAsia="zh-CN"/>
              </w:rPr>
              <w:t>110</w:t>
            </w:r>
            <w:r w:rsidRPr="000D745E">
              <w:rPr>
                <w:rFonts w:asciiTheme="minorHAnsi" w:hAnsiTheme="minorHAnsi" w:cstheme="minorHAnsi"/>
                <w:b/>
                <w:bCs/>
                <w:color w:val="000000"/>
                <w:sz w:val="22"/>
                <w:szCs w:val="22"/>
                <w:lang w:val="en-US" w:eastAsia="zh-CN"/>
              </w:rPr>
              <w:t xml:space="preserve">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0988062" w14:textId="60609DB8"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44,949 </w:t>
            </w:r>
          </w:p>
        </w:tc>
      </w:tr>
      <w:tr w:rsidR="000D745E" w:rsidRPr="00295CF1" w14:paraId="0125187A"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7DFE0591"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of which short term</w:t>
            </w:r>
          </w:p>
        </w:tc>
        <w:tc>
          <w:tcPr>
            <w:tcW w:w="606" w:type="pct"/>
            <w:tcBorders>
              <w:top w:val="nil"/>
              <w:left w:val="nil"/>
              <w:bottom w:val="nil"/>
              <w:right w:val="single" w:sz="4" w:space="0" w:color="auto"/>
            </w:tcBorders>
            <w:shd w:val="clear" w:color="auto" w:fill="auto"/>
            <w:noWrap/>
            <w:vAlign w:val="bottom"/>
            <w:hideMark/>
          </w:tcPr>
          <w:p w14:paraId="152893E6"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50BE9AB9" w14:textId="2725DCCD"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w:t>
            </w:r>
            <w:r>
              <w:rPr>
                <w:rFonts w:asciiTheme="minorHAnsi" w:hAnsiTheme="minorHAnsi" w:cstheme="minorHAnsi"/>
                <w:color w:val="000000"/>
                <w:sz w:val="22"/>
                <w:szCs w:val="22"/>
                <w:lang w:val="en-US" w:eastAsia="zh-CN"/>
              </w:rPr>
              <w:t>391</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3B427F94" w14:textId="1DD5F2E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1,493 </w:t>
            </w:r>
          </w:p>
        </w:tc>
      </w:tr>
      <w:tr w:rsidR="000D745E" w:rsidRPr="00295CF1" w14:paraId="36F4096D"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0728AD48"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of which long term</w:t>
            </w:r>
          </w:p>
        </w:tc>
        <w:tc>
          <w:tcPr>
            <w:tcW w:w="606" w:type="pct"/>
            <w:tcBorders>
              <w:top w:val="nil"/>
              <w:left w:val="nil"/>
              <w:bottom w:val="nil"/>
              <w:right w:val="single" w:sz="4" w:space="0" w:color="auto"/>
            </w:tcBorders>
            <w:shd w:val="clear" w:color="auto" w:fill="auto"/>
            <w:noWrap/>
            <w:vAlign w:val="bottom"/>
            <w:hideMark/>
          </w:tcPr>
          <w:p w14:paraId="3E8C5609"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28CD6310" w14:textId="69725600"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4</w:t>
            </w:r>
            <w:r>
              <w:rPr>
                <w:rFonts w:asciiTheme="minorHAnsi" w:hAnsiTheme="minorHAnsi" w:cstheme="minorHAnsi"/>
                <w:color w:val="000000"/>
                <w:sz w:val="22"/>
                <w:szCs w:val="22"/>
                <w:lang w:val="en-US" w:eastAsia="zh-CN"/>
              </w:rPr>
              <w:t>5</w:t>
            </w:r>
            <w:r w:rsidRPr="000D745E">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718</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6A5E190D" w14:textId="6F9B6780"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43,456 </w:t>
            </w:r>
          </w:p>
        </w:tc>
      </w:tr>
      <w:tr w:rsidR="000D745E" w:rsidRPr="00295CF1" w14:paraId="0261B914" w14:textId="77777777" w:rsidTr="00B8297E">
        <w:trPr>
          <w:trHeight w:val="418"/>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B4159"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Borrowings</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166E333"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326FCA2" w14:textId="555590F3"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w:t>
            </w:r>
            <w:r>
              <w:rPr>
                <w:rFonts w:asciiTheme="minorHAnsi" w:hAnsiTheme="minorHAnsi" w:cstheme="minorHAnsi"/>
                <w:b/>
                <w:bCs/>
                <w:color w:val="000000"/>
                <w:sz w:val="22"/>
                <w:szCs w:val="22"/>
                <w:lang w:val="en-US" w:eastAsia="zh-CN"/>
              </w:rPr>
              <w:t>7</w:t>
            </w:r>
            <w:r w:rsidRPr="000D745E">
              <w:rPr>
                <w:rFonts w:asciiTheme="minorHAnsi" w:hAnsiTheme="minorHAnsi" w:cstheme="minorHAnsi"/>
                <w:b/>
                <w:bCs/>
                <w:color w:val="000000"/>
                <w:sz w:val="22"/>
                <w:szCs w:val="22"/>
                <w:lang w:val="en-US" w:eastAsia="zh-CN"/>
              </w:rPr>
              <w:t>,</w:t>
            </w:r>
            <w:r>
              <w:rPr>
                <w:rFonts w:asciiTheme="minorHAnsi" w:hAnsiTheme="minorHAnsi" w:cstheme="minorHAnsi"/>
                <w:b/>
                <w:bCs/>
                <w:color w:val="000000"/>
                <w:sz w:val="22"/>
                <w:szCs w:val="22"/>
                <w:lang w:val="en-US" w:eastAsia="zh-CN"/>
              </w:rPr>
              <w:t>110</w:t>
            </w:r>
            <w:r w:rsidRPr="000D745E">
              <w:rPr>
                <w:rFonts w:asciiTheme="minorHAnsi" w:hAnsiTheme="minorHAnsi" w:cstheme="minorHAnsi"/>
                <w:b/>
                <w:bCs/>
                <w:color w:val="000000"/>
                <w:sz w:val="22"/>
                <w:szCs w:val="22"/>
                <w:lang w:val="en-US" w:eastAsia="zh-CN"/>
              </w:rPr>
              <w:t xml:space="preserve">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9B6BC47" w14:textId="6E6E4628"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44,949 </w:t>
            </w:r>
          </w:p>
        </w:tc>
      </w:tr>
      <w:tr w:rsidR="000D745E" w:rsidRPr="00295CF1" w14:paraId="15226422"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6B43F561"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Borrowings - of which short term</w:t>
            </w:r>
          </w:p>
        </w:tc>
        <w:tc>
          <w:tcPr>
            <w:tcW w:w="606" w:type="pct"/>
            <w:tcBorders>
              <w:top w:val="nil"/>
              <w:left w:val="nil"/>
              <w:bottom w:val="nil"/>
              <w:right w:val="single" w:sz="4" w:space="0" w:color="auto"/>
            </w:tcBorders>
            <w:shd w:val="clear" w:color="auto" w:fill="auto"/>
            <w:noWrap/>
            <w:vAlign w:val="bottom"/>
            <w:hideMark/>
          </w:tcPr>
          <w:p w14:paraId="29298B57"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39D3613F" w14:textId="13F50F04"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1,</w:t>
            </w:r>
            <w:r>
              <w:rPr>
                <w:rFonts w:asciiTheme="minorHAnsi" w:hAnsiTheme="minorHAnsi" w:cstheme="minorHAnsi"/>
                <w:color w:val="000000"/>
                <w:sz w:val="22"/>
                <w:szCs w:val="22"/>
                <w:lang w:val="en-US" w:eastAsia="zh-CN"/>
              </w:rPr>
              <w:t>391</w:t>
            </w:r>
          </w:p>
        </w:tc>
        <w:tc>
          <w:tcPr>
            <w:tcW w:w="833" w:type="pct"/>
            <w:tcBorders>
              <w:top w:val="nil"/>
              <w:left w:val="nil"/>
              <w:bottom w:val="nil"/>
              <w:right w:val="single" w:sz="4" w:space="0" w:color="auto"/>
            </w:tcBorders>
            <w:shd w:val="clear" w:color="auto" w:fill="auto"/>
            <w:noWrap/>
            <w:vAlign w:val="bottom"/>
            <w:hideMark/>
          </w:tcPr>
          <w:p w14:paraId="7D468327" w14:textId="19992A65"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1,493</w:t>
            </w:r>
          </w:p>
        </w:tc>
      </w:tr>
      <w:tr w:rsidR="000D745E" w:rsidRPr="00295CF1" w14:paraId="5AEE353F" w14:textId="77777777" w:rsidTr="004A3691">
        <w:trPr>
          <w:trHeight w:val="300"/>
        </w:trPr>
        <w:tc>
          <w:tcPr>
            <w:tcW w:w="27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5C442"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Borrowings – current</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1C870EE4"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452FE80" w14:textId="3219300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1,</w:t>
            </w:r>
            <w:r>
              <w:rPr>
                <w:rFonts w:asciiTheme="minorHAnsi" w:hAnsiTheme="minorHAnsi" w:cstheme="minorHAnsi"/>
                <w:b/>
                <w:bCs/>
                <w:color w:val="000000"/>
                <w:sz w:val="22"/>
                <w:szCs w:val="22"/>
                <w:lang w:val="en-US" w:eastAsia="zh-CN"/>
              </w:rPr>
              <w:t>3</w:t>
            </w:r>
            <w:r w:rsidRPr="000D745E">
              <w:rPr>
                <w:rFonts w:asciiTheme="minorHAnsi" w:hAnsiTheme="minorHAnsi" w:cstheme="minorHAnsi"/>
                <w:b/>
                <w:bCs/>
                <w:color w:val="000000"/>
                <w:sz w:val="22"/>
                <w:szCs w:val="22"/>
                <w:lang w:val="en-US" w:eastAsia="zh-CN"/>
              </w:rPr>
              <w:t xml:space="preserve">93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EFA146A" w14:textId="1CD87186"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1,493 </w:t>
            </w:r>
          </w:p>
        </w:tc>
      </w:tr>
      <w:tr w:rsidR="000D745E" w:rsidRPr="00295CF1" w14:paraId="2C860486" w14:textId="77777777" w:rsidTr="004A3691">
        <w:trPr>
          <w:trHeight w:val="300"/>
        </w:trPr>
        <w:tc>
          <w:tcPr>
            <w:tcW w:w="2728" w:type="pct"/>
            <w:tcBorders>
              <w:top w:val="nil"/>
              <w:left w:val="single" w:sz="4" w:space="0" w:color="auto"/>
              <w:bottom w:val="nil"/>
              <w:right w:val="single" w:sz="4" w:space="0" w:color="auto"/>
            </w:tcBorders>
            <w:shd w:val="clear" w:color="000000" w:fill="FFFFFF"/>
            <w:noWrap/>
            <w:vAlign w:val="bottom"/>
            <w:hideMark/>
          </w:tcPr>
          <w:p w14:paraId="3F3690F7"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Borrowings - of which long term</w:t>
            </w:r>
          </w:p>
        </w:tc>
        <w:tc>
          <w:tcPr>
            <w:tcW w:w="606" w:type="pct"/>
            <w:tcBorders>
              <w:top w:val="nil"/>
              <w:left w:val="nil"/>
              <w:bottom w:val="nil"/>
              <w:right w:val="single" w:sz="4" w:space="0" w:color="auto"/>
            </w:tcBorders>
            <w:shd w:val="clear" w:color="auto" w:fill="auto"/>
            <w:noWrap/>
            <w:vAlign w:val="bottom"/>
            <w:hideMark/>
          </w:tcPr>
          <w:p w14:paraId="2B642F72"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3D7CE87A" w14:textId="36D49215"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4</w:t>
            </w:r>
            <w:r>
              <w:rPr>
                <w:rFonts w:asciiTheme="minorHAnsi" w:hAnsiTheme="minorHAnsi" w:cstheme="minorHAnsi"/>
                <w:color w:val="000000"/>
                <w:sz w:val="22"/>
                <w:szCs w:val="22"/>
                <w:lang w:val="en-US" w:eastAsia="zh-CN"/>
              </w:rPr>
              <w:t>5</w:t>
            </w:r>
            <w:r w:rsidRPr="000D745E">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718</w:t>
            </w:r>
          </w:p>
        </w:tc>
        <w:tc>
          <w:tcPr>
            <w:tcW w:w="833" w:type="pct"/>
            <w:tcBorders>
              <w:top w:val="nil"/>
              <w:left w:val="nil"/>
              <w:bottom w:val="nil"/>
              <w:right w:val="single" w:sz="4" w:space="0" w:color="auto"/>
            </w:tcBorders>
            <w:shd w:val="clear" w:color="auto" w:fill="auto"/>
            <w:noWrap/>
            <w:vAlign w:val="bottom"/>
            <w:hideMark/>
          </w:tcPr>
          <w:p w14:paraId="7BEF75C5" w14:textId="15B57DF0"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43,456</w:t>
            </w:r>
          </w:p>
        </w:tc>
      </w:tr>
      <w:tr w:rsidR="000D745E" w:rsidRPr="00295CF1" w14:paraId="3BDE2EAC" w14:textId="77777777" w:rsidTr="004A3691">
        <w:trPr>
          <w:trHeight w:val="300"/>
        </w:trPr>
        <w:tc>
          <w:tcPr>
            <w:tcW w:w="27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A7FC2" w14:textId="77777777" w:rsidR="000D745E" w:rsidRPr="000D745E" w:rsidRDefault="000D745E" w:rsidP="0050134B">
            <w:pPr>
              <w:tabs>
                <w:tab w:val="clear" w:pos="567"/>
                <w:tab w:val="clear" w:pos="1134"/>
                <w:tab w:val="clear" w:pos="1701"/>
                <w:tab w:val="clear" w:pos="2268"/>
                <w:tab w:val="clear" w:pos="2835"/>
              </w:tabs>
              <w:overflowPunct/>
              <w:autoSpaceDE/>
              <w:autoSpaceDN/>
              <w:adjustRightInd/>
              <w:spacing w:before="0" w:after="4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Borrowings - </w:t>
            </w:r>
            <w:proofErr w:type="gramStart"/>
            <w:r w:rsidRPr="000D745E">
              <w:rPr>
                <w:rFonts w:asciiTheme="minorHAnsi" w:hAnsiTheme="minorHAnsi" w:cstheme="minorHAnsi"/>
                <w:b/>
                <w:bCs/>
                <w:color w:val="000000"/>
                <w:sz w:val="22"/>
                <w:szCs w:val="22"/>
                <w:lang w:val="en-US" w:eastAsia="zh-CN"/>
              </w:rPr>
              <w:t>non current</w:t>
            </w:r>
            <w:proofErr w:type="gramEnd"/>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7BC40306"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9B4FD4F" w14:textId="6038CF82"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w:t>
            </w:r>
            <w:r>
              <w:rPr>
                <w:rFonts w:asciiTheme="minorHAnsi" w:hAnsiTheme="minorHAnsi" w:cstheme="minorHAnsi"/>
                <w:b/>
                <w:bCs/>
                <w:color w:val="000000"/>
                <w:sz w:val="22"/>
                <w:szCs w:val="22"/>
                <w:lang w:val="en-US" w:eastAsia="zh-CN"/>
              </w:rPr>
              <w:t>5</w:t>
            </w:r>
            <w:r w:rsidRPr="000D745E">
              <w:rPr>
                <w:rFonts w:asciiTheme="minorHAnsi" w:hAnsiTheme="minorHAnsi" w:cstheme="minorHAnsi"/>
                <w:b/>
                <w:bCs/>
                <w:color w:val="000000"/>
                <w:sz w:val="22"/>
                <w:szCs w:val="22"/>
                <w:lang w:val="en-US" w:eastAsia="zh-CN"/>
              </w:rPr>
              <w:t>,</w:t>
            </w:r>
            <w:r>
              <w:rPr>
                <w:rFonts w:asciiTheme="minorHAnsi" w:hAnsiTheme="minorHAnsi" w:cstheme="minorHAnsi"/>
                <w:b/>
                <w:bCs/>
                <w:color w:val="000000"/>
                <w:sz w:val="22"/>
                <w:szCs w:val="22"/>
                <w:lang w:val="en-US" w:eastAsia="zh-CN"/>
              </w:rPr>
              <w:t>718</w:t>
            </w:r>
            <w:r w:rsidRPr="000D745E">
              <w:rPr>
                <w:rFonts w:asciiTheme="minorHAnsi" w:hAnsiTheme="minorHAnsi" w:cstheme="minorHAnsi"/>
                <w:b/>
                <w:bCs/>
                <w:color w:val="000000"/>
                <w:sz w:val="22"/>
                <w:szCs w:val="22"/>
                <w:lang w:val="en-US" w:eastAsia="zh-CN"/>
              </w:rPr>
              <w:t xml:space="preserve">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F668A8E" w14:textId="00BE5399"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43,456 </w:t>
            </w:r>
          </w:p>
        </w:tc>
      </w:tr>
    </w:tbl>
    <w:p w14:paraId="55B14217" w14:textId="77777777" w:rsidR="00183E85" w:rsidRDefault="00183E85" w:rsidP="00A21F45">
      <w:pPr>
        <w:spacing w:before="240"/>
        <w:jc w:val="both"/>
        <w:rPr>
          <w:lang w:val="en-US" w:eastAsia="fr-FR"/>
        </w:rPr>
      </w:pPr>
      <w:r>
        <w:rPr>
          <w:lang w:val="en-US" w:eastAsia="fr-FR"/>
        </w:rPr>
        <w:t>The reimbursement of the loan granted for the new ITU premise will start onl</w:t>
      </w:r>
      <w:r w:rsidR="005E55AF">
        <w:rPr>
          <w:lang w:val="en-US" w:eastAsia="fr-FR"/>
        </w:rPr>
        <w:t>y</w:t>
      </w:r>
      <w:r>
        <w:rPr>
          <w:lang w:val="en-US" w:eastAsia="fr-FR"/>
        </w:rPr>
        <w:t xml:space="preserve"> after the</w:t>
      </w:r>
      <w:r w:rsidR="005E55AF">
        <w:rPr>
          <w:lang w:val="en-US" w:eastAsia="fr-FR"/>
        </w:rPr>
        <w:t xml:space="preserve"> successful delivery of the new building at the </w:t>
      </w:r>
      <w:r w:rsidR="005E55AF" w:rsidRPr="00BF3AD9">
        <w:rPr>
          <w:lang w:val="en-US" w:eastAsia="fr-FR"/>
        </w:rPr>
        <w:t xml:space="preserve">earliest </w:t>
      </w:r>
      <w:r w:rsidR="00127D8B" w:rsidRPr="00BF3AD9">
        <w:rPr>
          <w:lang w:val="en-US" w:eastAsia="fr-FR"/>
        </w:rPr>
        <w:t>beginning</w:t>
      </w:r>
      <w:r w:rsidR="005E55AF" w:rsidRPr="00BF3AD9">
        <w:rPr>
          <w:lang w:val="en-US" w:eastAsia="fr-FR"/>
        </w:rPr>
        <w:t xml:space="preserve"> of 20</w:t>
      </w:r>
      <w:r w:rsidR="00E144C3" w:rsidRPr="00BF3AD9">
        <w:rPr>
          <w:lang w:val="en-US" w:eastAsia="fr-FR"/>
        </w:rPr>
        <w:t>2</w:t>
      </w:r>
      <w:r w:rsidR="00A21F45" w:rsidRPr="00BF3AD9">
        <w:rPr>
          <w:lang w:val="en-US" w:eastAsia="fr-FR"/>
        </w:rPr>
        <w:t>6</w:t>
      </w:r>
      <w:r w:rsidR="005E55AF" w:rsidRPr="00BF3AD9">
        <w:rPr>
          <w:lang w:val="en-US" w:eastAsia="fr-FR"/>
        </w:rPr>
        <w:t>.</w:t>
      </w:r>
    </w:p>
    <w:p w14:paraId="0C4162BF" w14:textId="2708C77F" w:rsidR="0022373A" w:rsidRDefault="0022373A" w:rsidP="00905753">
      <w:pPr>
        <w:snapToGrid w:val="0"/>
        <w:jc w:val="both"/>
        <w:rPr>
          <w:lang w:val="en-US" w:eastAsia="fr-FR"/>
        </w:rPr>
      </w:pPr>
      <w:r w:rsidRPr="00E57B58">
        <w:rPr>
          <w:lang w:val="en-US" w:eastAsia="fr-FR"/>
        </w:rPr>
        <w:t>The present v</w:t>
      </w:r>
      <w:r w:rsidR="000552CF" w:rsidRPr="00E57B58">
        <w:rPr>
          <w:lang w:val="en-US" w:eastAsia="fr-FR"/>
        </w:rPr>
        <w:t xml:space="preserve">alue of borrowings </w:t>
      </w:r>
      <w:proofErr w:type="gramStart"/>
      <w:r w:rsidR="000552CF" w:rsidRPr="00E57B58">
        <w:rPr>
          <w:lang w:val="en-US" w:eastAsia="fr-FR"/>
        </w:rPr>
        <w:t>at</w:t>
      </w:r>
      <w:proofErr w:type="gramEnd"/>
      <w:r w:rsidR="000552CF" w:rsidRPr="00E57B58">
        <w:rPr>
          <w:lang w:val="en-US" w:eastAsia="fr-FR"/>
        </w:rPr>
        <w:t xml:space="preserve"> </w:t>
      </w:r>
      <w:r w:rsidR="00204D24" w:rsidRPr="00E57B58">
        <w:rPr>
          <w:lang w:val="en-US" w:eastAsia="fr-FR"/>
        </w:rPr>
        <w:t>31 December 20</w:t>
      </w:r>
      <w:r w:rsidR="00CD2D2F">
        <w:rPr>
          <w:lang w:val="en-US" w:eastAsia="fr-FR"/>
        </w:rPr>
        <w:t>20</w:t>
      </w:r>
      <w:r w:rsidR="00204D24" w:rsidRPr="00E57B58">
        <w:rPr>
          <w:lang w:val="en-US" w:eastAsia="fr-FR"/>
        </w:rPr>
        <w:t xml:space="preserve"> </w:t>
      </w:r>
      <w:r w:rsidR="000552CF" w:rsidRPr="00E57B58">
        <w:rPr>
          <w:lang w:val="en-US" w:eastAsia="fr-FR"/>
        </w:rPr>
        <w:t>is CHF </w:t>
      </w:r>
      <w:r w:rsidR="00BE0319" w:rsidRPr="00E57B58">
        <w:rPr>
          <w:lang w:val="en-US" w:eastAsia="fr-FR"/>
        </w:rPr>
        <w:t>2</w:t>
      </w:r>
      <w:r w:rsidR="00CD2D2F">
        <w:rPr>
          <w:lang w:val="en-US" w:eastAsia="fr-FR"/>
        </w:rPr>
        <w:t>4.5</w:t>
      </w:r>
      <w:r w:rsidR="00A825E2" w:rsidRPr="00E57B58">
        <w:rPr>
          <w:lang w:val="en-US" w:eastAsia="fr-FR"/>
        </w:rPr>
        <w:t xml:space="preserve"> million</w:t>
      </w:r>
      <w:r w:rsidRPr="00E57B58">
        <w:rPr>
          <w:lang w:val="en-US" w:eastAsia="fr-FR"/>
        </w:rPr>
        <w:t>, as agai</w:t>
      </w:r>
      <w:r w:rsidR="00D956AC" w:rsidRPr="00E57B58">
        <w:rPr>
          <w:lang w:val="en-US" w:eastAsia="fr-FR"/>
        </w:rPr>
        <w:t>nst CHF 2</w:t>
      </w:r>
      <w:r w:rsidR="00BB0394" w:rsidRPr="00E57B58">
        <w:rPr>
          <w:lang w:val="en-US" w:eastAsia="fr-FR"/>
        </w:rPr>
        <w:t>5.</w:t>
      </w:r>
      <w:r w:rsidR="00CD2D2F">
        <w:rPr>
          <w:lang w:val="en-US" w:eastAsia="fr-FR"/>
        </w:rPr>
        <w:t>2</w:t>
      </w:r>
      <w:r w:rsidR="00A825E2" w:rsidRPr="00E57B58">
        <w:rPr>
          <w:lang w:val="en-US" w:eastAsia="fr-FR"/>
        </w:rPr>
        <w:t xml:space="preserve"> million</w:t>
      </w:r>
      <w:r w:rsidR="000552CF" w:rsidRPr="00E57B58">
        <w:rPr>
          <w:lang w:val="en-US" w:eastAsia="fr-FR"/>
        </w:rPr>
        <w:t xml:space="preserve"> at 31</w:t>
      </w:r>
      <w:r w:rsidR="00204D24" w:rsidRPr="00E57B58">
        <w:rPr>
          <w:lang w:val="en-US" w:eastAsia="fr-FR"/>
        </w:rPr>
        <w:t xml:space="preserve"> December </w:t>
      </w:r>
      <w:r w:rsidR="000552CF" w:rsidRPr="00E57B58">
        <w:rPr>
          <w:lang w:val="en-US" w:eastAsia="fr-FR"/>
        </w:rPr>
        <w:t>201</w:t>
      </w:r>
      <w:r w:rsidR="00CD2D2F">
        <w:rPr>
          <w:lang w:val="en-US" w:eastAsia="fr-FR"/>
        </w:rPr>
        <w:t>9</w:t>
      </w:r>
      <w:r w:rsidRPr="00E57B58">
        <w:rPr>
          <w:lang w:val="en-US" w:eastAsia="fr-FR"/>
        </w:rPr>
        <w:t>. The difference in relation to the gross amount represents the present value of total unpaid interest up to the end of the borrowing term.</w:t>
      </w:r>
    </w:p>
    <w:p w14:paraId="1E012C7A" w14:textId="77777777" w:rsidR="0022373A" w:rsidRDefault="0022373A" w:rsidP="00A81A5E">
      <w:pPr>
        <w:pStyle w:val="Heading5"/>
        <w:tabs>
          <w:tab w:val="clear" w:pos="1134"/>
        </w:tabs>
        <w:spacing w:before="120" w:after="120"/>
        <w:jc w:val="both"/>
        <w:rPr>
          <w:lang w:val="en-US"/>
        </w:rPr>
      </w:pPr>
      <w:bookmarkStart w:id="98" w:name="_Toc305764090"/>
      <w:bookmarkStart w:id="99" w:name="_Toc72224948"/>
      <w:r w:rsidRPr="001C2A98">
        <w:rPr>
          <w:lang w:val="en-US"/>
        </w:rPr>
        <w:t>Note 1</w:t>
      </w:r>
      <w:r w:rsidR="00A81A5E">
        <w:rPr>
          <w:lang w:val="en-US"/>
        </w:rPr>
        <w:t>7</w:t>
      </w:r>
      <w:r w:rsidRPr="001C2A98">
        <w:rPr>
          <w:lang w:val="en-US"/>
        </w:rPr>
        <w:tab/>
        <w:t>Employee benefits</w:t>
      </w:r>
      <w:bookmarkEnd w:id="98"/>
      <w:bookmarkEnd w:id="99"/>
    </w:p>
    <w:p w14:paraId="2E1407D5" w14:textId="77777777" w:rsidR="0033557F" w:rsidRDefault="0022373A" w:rsidP="0033557F">
      <w:pPr>
        <w:spacing w:after="120"/>
        <w:jc w:val="both"/>
        <w:rPr>
          <w:b/>
          <w:lang w:val="en-US"/>
        </w:rPr>
      </w:pPr>
      <w:r w:rsidRPr="00D128FC">
        <w:rPr>
          <w:rFonts w:eastAsia="SimSun"/>
          <w:szCs w:val="24"/>
          <w:lang w:val="en-US" w:eastAsia="fr-FR"/>
        </w:rPr>
        <w:t>Employee benefits refer to all forms of consideration given by ITU in return for services rendered by its employees. They are recognized as and when they</w:t>
      </w:r>
      <w:r w:rsidR="007D4BBA">
        <w:rPr>
          <w:rFonts w:eastAsia="SimSun"/>
          <w:szCs w:val="24"/>
          <w:lang w:val="en-US" w:eastAsia="fr-FR"/>
        </w:rPr>
        <w:t xml:space="preserve"> are earn</w:t>
      </w:r>
      <w:r w:rsidRPr="00D128FC">
        <w:rPr>
          <w:rFonts w:eastAsia="SimSun"/>
          <w:szCs w:val="24"/>
          <w:lang w:val="en-US" w:eastAsia="fr-FR"/>
        </w:rPr>
        <w:t>ed by employees.</w:t>
      </w:r>
      <w:bookmarkStart w:id="100" w:name="_Toc305764091"/>
    </w:p>
    <w:p w14:paraId="1C2602C3" w14:textId="354EA705" w:rsidR="0033557F" w:rsidRDefault="0022373A" w:rsidP="00284AFF">
      <w:pPr>
        <w:tabs>
          <w:tab w:val="clear" w:pos="1134"/>
          <w:tab w:val="left" w:pos="851"/>
        </w:tabs>
        <w:spacing w:after="120"/>
        <w:jc w:val="both"/>
        <w:rPr>
          <w:b/>
          <w:lang w:val="en-US"/>
        </w:rPr>
      </w:pPr>
      <w:r w:rsidRPr="005900CB">
        <w:rPr>
          <w:b/>
          <w:lang w:val="en-US"/>
        </w:rPr>
        <w:t>1</w:t>
      </w:r>
      <w:r w:rsidR="00284AFF">
        <w:rPr>
          <w:b/>
          <w:lang w:val="en-US"/>
        </w:rPr>
        <w:t>7</w:t>
      </w:r>
      <w:r w:rsidRPr="005900CB">
        <w:rPr>
          <w:b/>
          <w:lang w:val="en-US"/>
        </w:rPr>
        <w:t>.1</w:t>
      </w:r>
      <w:r w:rsidRPr="005900CB">
        <w:rPr>
          <w:b/>
          <w:lang w:val="en-US"/>
        </w:rPr>
        <w:tab/>
      </w:r>
      <w:r w:rsidR="003E0EC2">
        <w:rPr>
          <w:b/>
          <w:lang w:val="en-US"/>
        </w:rPr>
        <w:tab/>
      </w:r>
      <w:r w:rsidR="008D3493" w:rsidRPr="00E87DE1">
        <w:rPr>
          <w:b/>
          <w:lang w:val="en-US"/>
        </w:rPr>
        <w:t>Short</w:t>
      </w:r>
      <w:r w:rsidR="00DC014B" w:rsidRPr="00E87DE1">
        <w:rPr>
          <w:b/>
          <w:lang w:val="en-US"/>
        </w:rPr>
        <w:t>-</w:t>
      </w:r>
      <w:r w:rsidR="008D3493" w:rsidRPr="00E87DE1">
        <w:rPr>
          <w:b/>
          <w:lang w:val="en-US"/>
        </w:rPr>
        <w:t>term</w:t>
      </w:r>
      <w:r w:rsidRPr="00E87DE1">
        <w:rPr>
          <w:b/>
          <w:lang w:val="en-US"/>
        </w:rPr>
        <w:t xml:space="preserve"> employee benefits</w:t>
      </w:r>
      <w:bookmarkEnd w:id="100"/>
    </w:p>
    <w:p w14:paraId="7944B453" w14:textId="7524C2CA" w:rsidR="00DA2ABD" w:rsidRDefault="00794B42" w:rsidP="000C4E6C">
      <w:pPr>
        <w:keepNext/>
        <w:spacing w:before="0" w:after="60"/>
        <w:jc w:val="both"/>
        <w:rPr>
          <w:b/>
          <w:bCs/>
          <w:lang w:val="en-US"/>
        </w:rPr>
      </w:pPr>
      <w:r>
        <w:rPr>
          <w:b/>
          <w:bCs/>
          <w:lang w:val="en-US"/>
        </w:rPr>
        <w:t>Figures at 31.12.</w:t>
      </w:r>
      <w:r w:rsidR="00111BDD">
        <w:rPr>
          <w:b/>
          <w:bCs/>
          <w:lang w:val="en-US"/>
        </w:rPr>
        <w:t>20</w:t>
      </w:r>
      <w:r w:rsidR="00D039AE">
        <w:rPr>
          <w:b/>
          <w:bCs/>
          <w:lang w:val="en-US"/>
        </w:rPr>
        <w:t>20</w:t>
      </w:r>
    </w:p>
    <w:tbl>
      <w:tblPr>
        <w:tblW w:w="5000" w:type="pct"/>
        <w:tblLook w:val="04A0" w:firstRow="1" w:lastRow="0" w:firstColumn="1" w:lastColumn="0" w:noHBand="0" w:noVBand="1"/>
      </w:tblPr>
      <w:tblGrid>
        <w:gridCol w:w="3397"/>
        <w:gridCol w:w="1489"/>
        <w:gridCol w:w="2415"/>
        <w:gridCol w:w="2470"/>
      </w:tblGrid>
      <w:tr w:rsidR="00754E3B" w:rsidRPr="00754E3B" w14:paraId="1FF838F9" w14:textId="77777777" w:rsidTr="00754E3B">
        <w:trPr>
          <w:trHeight w:val="810"/>
        </w:trPr>
        <w:tc>
          <w:tcPr>
            <w:tcW w:w="1738" w:type="pct"/>
            <w:tcBorders>
              <w:top w:val="single" w:sz="4" w:space="0" w:color="auto"/>
              <w:left w:val="single" w:sz="4" w:space="0" w:color="auto"/>
              <w:bottom w:val="single" w:sz="4" w:space="0" w:color="auto"/>
              <w:right w:val="nil"/>
            </w:tcBorders>
            <w:shd w:val="clear" w:color="auto" w:fill="auto"/>
            <w:noWrap/>
            <w:vAlign w:val="bottom"/>
            <w:hideMark/>
          </w:tcPr>
          <w:p w14:paraId="5BC6CAEA"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 </w:t>
            </w:r>
          </w:p>
        </w:tc>
        <w:tc>
          <w:tcPr>
            <w:tcW w:w="326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4634919" w14:textId="771B26BF"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Employee benefits – short</w:t>
            </w:r>
            <w:r w:rsidR="00DC014B">
              <w:rPr>
                <w:rFonts w:cs="Arial"/>
                <w:b/>
                <w:bCs/>
                <w:color w:val="000000"/>
                <w:sz w:val="22"/>
                <w:szCs w:val="22"/>
                <w:lang w:val="en-US" w:eastAsia="zh-CN"/>
              </w:rPr>
              <w:t>-</w:t>
            </w:r>
            <w:r w:rsidRPr="00754E3B">
              <w:rPr>
                <w:rFonts w:cs="Arial"/>
                <w:b/>
                <w:bCs/>
                <w:color w:val="000000"/>
                <w:sz w:val="22"/>
                <w:szCs w:val="22"/>
                <w:lang w:val="en-US" w:eastAsia="zh-CN"/>
              </w:rPr>
              <w:t>term</w:t>
            </w:r>
          </w:p>
        </w:tc>
      </w:tr>
      <w:tr w:rsidR="00754E3B" w:rsidRPr="00754E3B" w14:paraId="06A551B8" w14:textId="77777777" w:rsidTr="00754E3B">
        <w:trPr>
          <w:trHeight w:val="1095"/>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10AE69B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In thousands of CHF</w:t>
            </w:r>
          </w:p>
        </w:tc>
        <w:tc>
          <w:tcPr>
            <w:tcW w:w="762" w:type="pct"/>
            <w:tcBorders>
              <w:top w:val="nil"/>
              <w:left w:val="nil"/>
              <w:bottom w:val="single" w:sz="4" w:space="0" w:color="auto"/>
              <w:right w:val="single" w:sz="4" w:space="0" w:color="auto"/>
            </w:tcBorders>
            <w:shd w:val="clear" w:color="auto" w:fill="auto"/>
            <w:vAlign w:val="center"/>
            <w:hideMark/>
          </w:tcPr>
          <w:p w14:paraId="0E1A99B4"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Overtime </w:t>
            </w:r>
          </w:p>
        </w:tc>
        <w:tc>
          <w:tcPr>
            <w:tcW w:w="1236" w:type="pct"/>
            <w:tcBorders>
              <w:top w:val="nil"/>
              <w:left w:val="nil"/>
              <w:bottom w:val="single" w:sz="4" w:space="0" w:color="auto"/>
              <w:right w:val="single" w:sz="4" w:space="0" w:color="auto"/>
            </w:tcBorders>
            <w:shd w:val="clear" w:color="auto" w:fill="auto"/>
            <w:vAlign w:val="center"/>
            <w:hideMark/>
          </w:tcPr>
          <w:p w14:paraId="2D874A6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Accumulated leave</w:t>
            </w:r>
          </w:p>
        </w:tc>
        <w:tc>
          <w:tcPr>
            <w:tcW w:w="1264" w:type="pct"/>
            <w:tcBorders>
              <w:top w:val="nil"/>
              <w:left w:val="nil"/>
              <w:bottom w:val="single" w:sz="4" w:space="0" w:color="auto"/>
              <w:right w:val="single" w:sz="4" w:space="0" w:color="auto"/>
            </w:tcBorders>
            <w:shd w:val="clear" w:color="auto" w:fill="auto"/>
            <w:vAlign w:val="center"/>
            <w:hideMark/>
          </w:tcPr>
          <w:p w14:paraId="3A3E6494" w14:textId="0E27439B"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Total employee benefits short</w:t>
            </w:r>
            <w:r w:rsidR="00DC014B">
              <w:rPr>
                <w:rFonts w:cs="Arial"/>
                <w:b/>
                <w:bCs/>
                <w:color w:val="000000"/>
                <w:sz w:val="22"/>
                <w:szCs w:val="22"/>
                <w:lang w:val="en-US" w:eastAsia="zh-CN"/>
              </w:rPr>
              <w:t>-</w:t>
            </w:r>
            <w:r w:rsidRPr="00754E3B">
              <w:rPr>
                <w:rFonts w:cs="Arial"/>
                <w:b/>
                <w:bCs/>
                <w:color w:val="000000"/>
                <w:sz w:val="22"/>
                <w:szCs w:val="22"/>
                <w:lang w:val="en-US" w:eastAsia="zh-CN"/>
              </w:rPr>
              <w:t>term</w:t>
            </w:r>
          </w:p>
        </w:tc>
      </w:tr>
      <w:tr w:rsidR="00754E3B" w:rsidRPr="00754E3B" w14:paraId="3D5717DA" w14:textId="77777777" w:rsidTr="00754E3B">
        <w:trPr>
          <w:trHeight w:val="499"/>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0F3CAC0E"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Opening balance</w:t>
            </w:r>
          </w:p>
        </w:tc>
        <w:tc>
          <w:tcPr>
            <w:tcW w:w="762" w:type="pct"/>
            <w:tcBorders>
              <w:top w:val="nil"/>
              <w:left w:val="nil"/>
              <w:bottom w:val="single" w:sz="4" w:space="0" w:color="auto"/>
              <w:right w:val="single" w:sz="4" w:space="0" w:color="auto"/>
            </w:tcBorders>
            <w:shd w:val="clear" w:color="auto" w:fill="auto"/>
            <w:noWrap/>
            <w:vAlign w:val="center"/>
            <w:hideMark/>
          </w:tcPr>
          <w:p w14:paraId="25A14F02" w14:textId="0DA36AD5"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D039AE">
              <w:rPr>
                <w:rFonts w:cs="Arial"/>
                <w:b/>
                <w:bCs/>
                <w:color w:val="000000"/>
                <w:sz w:val="22"/>
                <w:szCs w:val="22"/>
                <w:lang w:val="en-US" w:eastAsia="zh-CN"/>
              </w:rPr>
              <w:t>46</w:t>
            </w:r>
            <w:r w:rsidRPr="00754E3B">
              <w:rPr>
                <w:rFonts w:cs="Arial"/>
                <w:b/>
                <w:bCs/>
                <w:color w:val="000000"/>
                <w:sz w:val="22"/>
                <w:szCs w:val="22"/>
                <w:lang w:val="en-US" w:eastAsia="zh-CN"/>
              </w:rPr>
              <w:t xml:space="preserve"> </w:t>
            </w:r>
          </w:p>
        </w:tc>
        <w:tc>
          <w:tcPr>
            <w:tcW w:w="1236" w:type="pct"/>
            <w:tcBorders>
              <w:top w:val="nil"/>
              <w:left w:val="nil"/>
              <w:bottom w:val="single" w:sz="4" w:space="0" w:color="auto"/>
              <w:right w:val="single" w:sz="4" w:space="0" w:color="auto"/>
            </w:tcBorders>
            <w:shd w:val="clear" w:color="auto" w:fill="auto"/>
            <w:noWrap/>
            <w:vAlign w:val="center"/>
            <w:hideMark/>
          </w:tcPr>
          <w:p w14:paraId="3860C2DD" w14:textId="4179FBE6"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1</w:t>
            </w:r>
            <w:r w:rsidR="00D039AE">
              <w:rPr>
                <w:rFonts w:cs="Arial"/>
                <w:b/>
                <w:bCs/>
                <w:color w:val="000000"/>
                <w:sz w:val="22"/>
                <w:szCs w:val="22"/>
                <w:lang w:val="en-US" w:eastAsia="zh-CN"/>
              </w:rPr>
              <w:t>32</w:t>
            </w:r>
            <w:r w:rsidRPr="00754E3B">
              <w:rPr>
                <w:rFonts w:cs="Arial"/>
                <w:b/>
                <w:bCs/>
                <w:color w:val="000000"/>
                <w:sz w:val="22"/>
                <w:szCs w:val="22"/>
                <w:lang w:val="en-US" w:eastAsia="zh-CN"/>
              </w:rPr>
              <w:t xml:space="preserve"> </w:t>
            </w:r>
          </w:p>
        </w:tc>
        <w:tc>
          <w:tcPr>
            <w:tcW w:w="1264" w:type="pct"/>
            <w:tcBorders>
              <w:top w:val="nil"/>
              <w:left w:val="nil"/>
              <w:bottom w:val="single" w:sz="4" w:space="0" w:color="auto"/>
              <w:right w:val="single" w:sz="4" w:space="0" w:color="auto"/>
            </w:tcBorders>
            <w:shd w:val="clear" w:color="auto" w:fill="auto"/>
            <w:noWrap/>
            <w:vAlign w:val="center"/>
            <w:hideMark/>
          </w:tcPr>
          <w:p w14:paraId="73206888" w14:textId="3E7B0C6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4A3691">
              <w:rPr>
                <w:rFonts w:cs="Arial"/>
                <w:b/>
                <w:bCs/>
                <w:color w:val="000000"/>
                <w:sz w:val="22"/>
                <w:szCs w:val="22"/>
                <w:lang w:val="en-US" w:eastAsia="zh-CN"/>
              </w:rPr>
              <w:t>1</w:t>
            </w:r>
            <w:r w:rsidR="00D039AE">
              <w:rPr>
                <w:rFonts w:cs="Arial"/>
                <w:b/>
                <w:bCs/>
                <w:color w:val="000000"/>
                <w:sz w:val="22"/>
                <w:szCs w:val="22"/>
                <w:lang w:val="en-US" w:eastAsia="zh-CN"/>
              </w:rPr>
              <w:t>78</w:t>
            </w:r>
            <w:r w:rsidRPr="00754E3B">
              <w:rPr>
                <w:rFonts w:cs="Arial"/>
                <w:b/>
                <w:bCs/>
                <w:color w:val="000000"/>
                <w:sz w:val="22"/>
                <w:szCs w:val="22"/>
                <w:lang w:val="en-US" w:eastAsia="zh-CN"/>
              </w:rPr>
              <w:t xml:space="preserve"> </w:t>
            </w:r>
          </w:p>
        </w:tc>
      </w:tr>
      <w:tr w:rsidR="00754E3B" w:rsidRPr="00754E3B" w14:paraId="1439C857"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513AD625"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Increase</w:t>
            </w:r>
          </w:p>
        </w:tc>
        <w:tc>
          <w:tcPr>
            <w:tcW w:w="762" w:type="pct"/>
            <w:tcBorders>
              <w:top w:val="nil"/>
              <w:left w:val="nil"/>
              <w:bottom w:val="nil"/>
              <w:right w:val="single" w:sz="4" w:space="0" w:color="auto"/>
            </w:tcBorders>
            <w:shd w:val="clear" w:color="auto" w:fill="auto"/>
            <w:noWrap/>
            <w:vAlign w:val="bottom"/>
            <w:hideMark/>
          </w:tcPr>
          <w:p w14:paraId="59361C03" w14:textId="64ED1C64" w:rsidR="00754E3B" w:rsidRPr="00754E3B" w:rsidRDefault="00D039AE" w:rsidP="000C4E6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2"/>
                <w:szCs w:val="22"/>
                <w:lang w:val="en-US" w:eastAsia="zh-CN"/>
              </w:rPr>
            </w:pPr>
            <w:r>
              <w:rPr>
                <w:rFonts w:cs="Arial"/>
                <w:sz w:val="22"/>
                <w:szCs w:val="22"/>
                <w:lang w:val="en-US" w:eastAsia="zh-CN"/>
              </w:rPr>
              <w:t>10</w:t>
            </w:r>
          </w:p>
        </w:tc>
        <w:tc>
          <w:tcPr>
            <w:tcW w:w="1236" w:type="pct"/>
            <w:tcBorders>
              <w:top w:val="nil"/>
              <w:left w:val="nil"/>
              <w:bottom w:val="nil"/>
              <w:right w:val="single" w:sz="4" w:space="0" w:color="auto"/>
            </w:tcBorders>
            <w:shd w:val="clear" w:color="auto" w:fill="auto"/>
            <w:noWrap/>
            <w:vAlign w:val="bottom"/>
            <w:hideMark/>
          </w:tcPr>
          <w:p w14:paraId="0BDD7F60" w14:textId="5B0C602E" w:rsidR="00754E3B" w:rsidRPr="00754E3B" w:rsidRDefault="00D039AE"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Pr="00754E3B">
              <w:rPr>
                <w:rFonts w:cs="Arial"/>
                <w:color w:val="000000"/>
                <w:sz w:val="22"/>
                <w:szCs w:val="22"/>
                <w:lang w:val="en-US" w:eastAsia="zh-CN"/>
              </w:rPr>
              <w:t> </w:t>
            </w:r>
          </w:p>
        </w:tc>
        <w:tc>
          <w:tcPr>
            <w:tcW w:w="1264" w:type="pct"/>
            <w:tcBorders>
              <w:top w:val="nil"/>
              <w:left w:val="nil"/>
              <w:bottom w:val="nil"/>
              <w:right w:val="single" w:sz="4" w:space="0" w:color="auto"/>
            </w:tcBorders>
            <w:shd w:val="clear" w:color="auto" w:fill="auto"/>
            <w:noWrap/>
            <w:vAlign w:val="bottom"/>
            <w:hideMark/>
          </w:tcPr>
          <w:p w14:paraId="4B6C4903" w14:textId="4747F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1</w:t>
            </w:r>
            <w:r w:rsidR="00D039AE">
              <w:rPr>
                <w:rFonts w:cs="Arial"/>
                <w:color w:val="000000"/>
                <w:sz w:val="22"/>
                <w:szCs w:val="22"/>
                <w:lang w:val="en-US" w:eastAsia="zh-CN"/>
              </w:rPr>
              <w:t>0</w:t>
            </w:r>
            <w:r w:rsidRPr="00754E3B">
              <w:rPr>
                <w:rFonts w:cs="Arial"/>
                <w:color w:val="000000"/>
                <w:sz w:val="22"/>
                <w:szCs w:val="22"/>
                <w:lang w:val="en-US" w:eastAsia="zh-CN"/>
              </w:rPr>
              <w:t xml:space="preserve"> </w:t>
            </w:r>
          </w:p>
        </w:tc>
      </w:tr>
      <w:tr w:rsidR="00754E3B" w:rsidRPr="00754E3B" w14:paraId="77B0A263"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07C779B1"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Used during year</w:t>
            </w:r>
          </w:p>
        </w:tc>
        <w:tc>
          <w:tcPr>
            <w:tcW w:w="762" w:type="pct"/>
            <w:tcBorders>
              <w:top w:val="nil"/>
              <w:left w:val="nil"/>
              <w:bottom w:val="nil"/>
              <w:right w:val="single" w:sz="4" w:space="0" w:color="auto"/>
            </w:tcBorders>
            <w:shd w:val="clear" w:color="auto" w:fill="auto"/>
            <w:noWrap/>
            <w:vAlign w:val="bottom"/>
            <w:hideMark/>
          </w:tcPr>
          <w:p w14:paraId="0A9424BD" w14:textId="1A334754"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sidR="00D039AE">
              <w:rPr>
                <w:rFonts w:cs="Arial"/>
                <w:color w:val="000000"/>
                <w:sz w:val="22"/>
                <w:szCs w:val="22"/>
                <w:lang w:val="en-US" w:eastAsia="zh-CN"/>
              </w:rPr>
              <w:t>42</w:t>
            </w:r>
          </w:p>
        </w:tc>
        <w:tc>
          <w:tcPr>
            <w:tcW w:w="1236" w:type="pct"/>
            <w:tcBorders>
              <w:top w:val="nil"/>
              <w:left w:val="nil"/>
              <w:bottom w:val="nil"/>
              <w:right w:val="single" w:sz="4" w:space="0" w:color="auto"/>
            </w:tcBorders>
            <w:shd w:val="clear" w:color="auto" w:fill="auto"/>
            <w:noWrap/>
            <w:vAlign w:val="bottom"/>
            <w:hideMark/>
          </w:tcPr>
          <w:p w14:paraId="70522B4B" w14:textId="1FF6AEF0"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D039AE">
              <w:rPr>
                <w:rFonts w:cs="Arial"/>
                <w:color w:val="000000"/>
                <w:sz w:val="22"/>
                <w:szCs w:val="22"/>
                <w:lang w:val="en-US" w:eastAsia="zh-CN"/>
              </w:rPr>
              <w:t>2</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1B53C4C6" w14:textId="664CF7B9"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4</w:t>
            </w:r>
            <w:r w:rsidR="00D039AE">
              <w:rPr>
                <w:rFonts w:cs="Arial"/>
                <w:color w:val="000000"/>
                <w:sz w:val="22"/>
                <w:szCs w:val="22"/>
                <w:lang w:val="en-US" w:eastAsia="zh-CN"/>
              </w:rPr>
              <w:t>4</w:t>
            </w:r>
            <w:r w:rsidRPr="00754E3B">
              <w:rPr>
                <w:rFonts w:cs="Arial"/>
                <w:color w:val="000000"/>
                <w:sz w:val="22"/>
                <w:szCs w:val="22"/>
                <w:lang w:val="en-US" w:eastAsia="zh-CN"/>
              </w:rPr>
              <w:t xml:space="preserve"> </w:t>
            </w:r>
          </w:p>
        </w:tc>
      </w:tr>
      <w:tr w:rsidR="00754E3B" w:rsidRPr="00754E3B" w14:paraId="0741B1FC"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4E52B496"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Release</w:t>
            </w:r>
          </w:p>
        </w:tc>
        <w:tc>
          <w:tcPr>
            <w:tcW w:w="762" w:type="pct"/>
            <w:tcBorders>
              <w:top w:val="nil"/>
              <w:left w:val="nil"/>
              <w:bottom w:val="nil"/>
              <w:right w:val="single" w:sz="4" w:space="0" w:color="auto"/>
            </w:tcBorders>
            <w:shd w:val="clear" w:color="auto" w:fill="auto"/>
            <w:noWrap/>
            <w:vAlign w:val="bottom"/>
            <w:hideMark/>
          </w:tcPr>
          <w:p w14:paraId="55E6CBD0" w14:textId="023289A0" w:rsidR="00754E3B" w:rsidRPr="00754E3B" w:rsidRDefault="00D039AE"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1225C4EE" w14:textId="58606956" w:rsidR="00754E3B" w:rsidRPr="00754E3B" w:rsidRDefault="004A369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D039AE">
              <w:rPr>
                <w:rFonts w:cs="Arial"/>
                <w:color w:val="000000"/>
                <w:sz w:val="22"/>
                <w:szCs w:val="22"/>
                <w:lang w:val="en-US" w:eastAsia="zh-CN"/>
              </w:rPr>
              <w:t>33</w:t>
            </w:r>
          </w:p>
        </w:tc>
        <w:tc>
          <w:tcPr>
            <w:tcW w:w="1264" w:type="pct"/>
            <w:tcBorders>
              <w:top w:val="nil"/>
              <w:left w:val="nil"/>
              <w:bottom w:val="nil"/>
              <w:right w:val="single" w:sz="4" w:space="0" w:color="auto"/>
            </w:tcBorders>
            <w:shd w:val="clear" w:color="auto" w:fill="auto"/>
            <w:noWrap/>
            <w:vAlign w:val="bottom"/>
            <w:hideMark/>
          </w:tcPr>
          <w:p w14:paraId="4E00942F" w14:textId="0005A545"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D039AE">
              <w:rPr>
                <w:rFonts w:cs="Arial"/>
                <w:color w:val="000000"/>
                <w:sz w:val="22"/>
                <w:szCs w:val="22"/>
                <w:lang w:val="en-US" w:eastAsia="zh-CN"/>
              </w:rPr>
              <w:t>37</w:t>
            </w:r>
            <w:r w:rsidRPr="00754E3B">
              <w:rPr>
                <w:rFonts w:cs="Arial"/>
                <w:color w:val="000000"/>
                <w:sz w:val="22"/>
                <w:szCs w:val="22"/>
                <w:lang w:val="en-US" w:eastAsia="zh-CN"/>
              </w:rPr>
              <w:t xml:space="preserve"> </w:t>
            </w:r>
          </w:p>
        </w:tc>
      </w:tr>
      <w:tr w:rsidR="00754E3B" w:rsidRPr="00754E3B" w14:paraId="1B1FA11A"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7E55BB07"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Transfer</w:t>
            </w:r>
          </w:p>
        </w:tc>
        <w:tc>
          <w:tcPr>
            <w:tcW w:w="762" w:type="pct"/>
            <w:tcBorders>
              <w:top w:val="nil"/>
              <w:left w:val="nil"/>
              <w:bottom w:val="nil"/>
              <w:right w:val="single" w:sz="4" w:space="0" w:color="auto"/>
            </w:tcBorders>
            <w:shd w:val="clear" w:color="auto" w:fill="auto"/>
            <w:noWrap/>
            <w:vAlign w:val="bottom"/>
            <w:hideMark/>
          </w:tcPr>
          <w:p w14:paraId="39F4FB5F"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065C40DC" w14:textId="7F04F820"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D039AE">
              <w:rPr>
                <w:rFonts w:cs="Arial"/>
                <w:color w:val="000000"/>
                <w:sz w:val="22"/>
                <w:szCs w:val="22"/>
                <w:lang w:val="en-US" w:eastAsia="zh-CN"/>
              </w:rPr>
              <w:t>97</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1C30E721" w14:textId="6629E42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D039AE">
              <w:rPr>
                <w:rFonts w:cs="Arial"/>
                <w:color w:val="000000"/>
                <w:sz w:val="22"/>
                <w:szCs w:val="22"/>
                <w:lang w:val="en-US" w:eastAsia="zh-CN"/>
              </w:rPr>
              <w:t>97</w:t>
            </w:r>
            <w:r w:rsidRPr="00754E3B">
              <w:rPr>
                <w:rFonts w:cs="Arial"/>
                <w:color w:val="000000"/>
                <w:sz w:val="22"/>
                <w:szCs w:val="22"/>
                <w:lang w:val="en-US" w:eastAsia="zh-CN"/>
              </w:rPr>
              <w:t xml:space="preserve"> </w:t>
            </w:r>
          </w:p>
        </w:tc>
      </w:tr>
      <w:tr w:rsidR="00754E3B" w:rsidRPr="00754E3B" w14:paraId="583C1C67" w14:textId="77777777" w:rsidTr="00754E3B">
        <w:trPr>
          <w:trHeight w:val="300"/>
        </w:trPr>
        <w:tc>
          <w:tcPr>
            <w:tcW w:w="1738" w:type="pct"/>
            <w:tcBorders>
              <w:top w:val="nil"/>
              <w:left w:val="single" w:sz="4" w:space="0" w:color="auto"/>
              <w:bottom w:val="nil"/>
              <w:right w:val="nil"/>
            </w:tcBorders>
            <w:shd w:val="clear" w:color="auto" w:fill="auto"/>
            <w:noWrap/>
            <w:vAlign w:val="bottom"/>
            <w:hideMark/>
          </w:tcPr>
          <w:p w14:paraId="27741A32"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Unrealized exchange gain</w:t>
            </w:r>
          </w:p>
        </w:tc>
        <w:tc>
          <w:tcPr>
            <w:tcW w:w="762" w:type="pct"/>
            <w:tcBorders>
              <w:top w:val="nil"/>
              <w:left w:val="single" w:sz="4" w:space="0" w:color="auto"/>
              <w:bottom w:val="nil"/>
              <w:right w:val="single" w:sz="4" w:space="0" w:color="auto"/>
            </w:tcBorders>
            <w:shd w:val="clear" w:color="auto" w:fill="auto"/>
            <w:noWrap/>
            <w:vAlign w:val="bottom"/>
            <w:hideMark/>
          </w:tcPr>
          <w:p w14:paraId="2C1DA909"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08EA92F1"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64" w:type="pct"/>
            <w:tcBorders>
              <w:top w:val="nil"/>
              <w:left w:val="nil"/>
              <w:bottom w:val="nil"/>
              <w:right w:val="single" w:sz="4" w:space="0" w:color="auto"/>
            </w:tcBorders>
            <w:shd w:val="clear" w:color="auto" w:fill="auto"/>
            <w:noWrap/>
            <w:vAlign w:val="bottom"/>
            <w:hideMark/>
          </w:tcPr>
          <w:p w14:paraId="2A13E4C5"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   </w:t>
            </w:r>
          </w:p>
        </w:tc>
      </w:tr>
      <w:tr w:rsidR="00754E3B" w:rsidRPr="00754E3B" w14:paraId="48E5B002" w14:textId="77777777" w:rsidTr="00754E3B">
        <w:trPr>
          <w:trHeight w:val="499"/>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62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Closing balance</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3333B519" w14:textId="7856FF43"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D039AE">
              <w:rPr>
                <w:rFonts w:cs="Arial"/>
                <w:b/>
                <w:bCs/>
                <w:color w:val="000000"/>
                <w:sz w:val="22"/>
                <w:szCs w:val="22"/>
                <w:lang w:val="en-US" w:eastAsia="zh-CN"/>
              </w:rPr>
              <w:t>10</w:t>
            </w:r>
            <w:r w:rsidRPr="00754E3B">
              <w:rPr>
                <w:rFonts w:cs="Arial"/>
                <w:b/>
                <w:bCs/>
                <w:color w:val="000000"/>
                <w:sz w:val="22"/>
                <w:szCs w:val="22"/>
                <w:lang w:val="en-US" w:eastAsia="zh-CN"/>
              </w:rPr>
              <w:t xml:space="preserve"> </w:t>
            </w:r>
          </w:p>
        </w:tc>
        <w:tc>
          <w:tcPr>
            <w:tcW w:w="1236" w:type="pct"/>
            <w:tcBorders>
              <w:top w:val="single" w:sz="4" w:space="0" w:color="auto"/>
              <w:left w:val="nil"/>
              <w:bottom w:val="single" w:sz="4" w:space="0" w:color="auto"/>
              <w:right w:val="single" w:sz="4" w:space="0" w:color="auto"/>
            </w:tcBorders>
            <w:shd w:val="clear" w:color="auto" w:fill="auto"/>
            <w:noWrap/>
            <w:vAlign w:val="center"/>
            <w:hideMark/>
          </w:tcPr>
          <w:p w14:paraId="61B74E61" w14:textId="35E95103" w:rsidR="00754E3B" w:rsidRPr="00754E3B" w:rsidRDefault="00D039AE"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color w:val="000000"/>
                <w:sz w:val="22"/>
                <w:szCs w:val="22"/>
                <w:lang w:val="en-US" w:eastAsia="zh-CN"/>
              </w:rPr>
              <w:t>-</w:t>
            </w:r>
            <w:r w:rsidRPr="00754E3B">
              <w:rPr>
                <w:rFonts w:cs="Arial"/>
                <w:color w:val="000000"/>
                <w:sz w:val="22"/>
                <w:szCs w:val="22"/>
                <w:lang w:val="en-US" w:eastAsia="zh-CN"/>
              </w:rPr>
              <w:t> </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14:paraId="5046D852" w14:textId="53308254"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D039AE">
              <w:rPr>
                <w:rFonts w:cs="Arial"/>
                <w:b/>
                <w:bCs/>
                <w:color w:val="000000"/>
                <w:sz w:val="22"/>
                <w:szCs w:val="22"/>
                <w:lang w:val="en-US" w:eastAsia="zh-CN"/>
              </w:rPr>
              <w:t>10</w:t>
            </w:r>
            <w:r w:rsidRPr="00754E3B">
              <w:rPr>
                <w:rFonts w:cs="Arial"/>
                <w:b/>
                <w:bCs/>
                <w:color w:val="000000"/>
                <w:sz w:val="22"/>
                <w:szCs w:val="22"/>
                <w:lang w:val="en-US" w:eastAsia="zh-CN"/>
              </w:rPr>
              <w:t xml:space="preserve"> </w:t>
            </w:r>
          </w:p>
        </w:tc>
      </w:tr>
    </w:tbl>
    <w:p w14:paraId="2E9E1DFC" w14:textId="77777777" w:rsidR="00DA2ABD" w:rsidRPr="00D82A95" w:rsidRDefault="00DA2ABD" w:rsidP="00D82A95">
      <w:pPr>
        <w:keepNext/>
        <w:snapToGrid w:val="0"/>
        <w:spacing w:before="0"/>
        <w:rPr>
          <w:b/>
          <w:bCs/>
          <w:sz w:val="18"/>
          <w:szCs w:val="18"/>
          <w:lang w:val="en-US"/>
        </w:rPr>
      </w:pPr>
    </w:p>
    <w:p w14:paraId="02F11D8C" w14:textId="77777777" w:rsidR="00CF1FDC" w:rsidRPr="00CF1FDC" w:rsidRDefault="00CF1FDC" w:rsidP="00227D54">
      <w:pPr>
        <w:keepNext/>
        <w:spacing w:before="0"/>
        <w:jc w:val="both"/>
        <w:rPr>
          <w:rFonts w:cs="Arial"/>
          <w:szCs w:val="24"/>
          <w:lang w:val="en-US"/>
        </w:rPr>
      </w:pPr>
      <w:r w:rsidRPr="00CF1FDC">
        <w:rPr>
          <w:rFonts w:cs="Arial"/>
          <w:szCs w:val="24"/>
          <w:lang w:val="en-US" w:eastAsia="fr-FR"/>
        </w:rPr>
        <w:t xml:space="preserve">Overtime is calculated in accordance with </w:t>
      </w:r>
      <w:r w:rsidRPr="00CF1FDC">
        <w:rPr>
          <w:rFonts w:cs="Arial"/>
          <w:szCs w:val="24"/>
          <w:lang w:val="en-US"/>
        </w:rPr>
        <w:t xml:space="preserve">the conditions established in the Staff Regulations and Staff Rules </w:t>
      </w:r>
      <w:proofErr w:type="gramStart"/>
      <w:r w:rsidRPr="00CF1FDC">
        <w:rPr>
          <w:rFonts w:cs="Arial"/>
          <w:szCs w:val="24"/>
          <w:lang w:val="en-US"/>
        </w:rPr>
        <w:t>on the basis of</w:t>
      </w:r>
      <w:proofErr w:type="gramEnd"/>
      <w:r w:rsidRPr="00CF1FDC">
        <w:rPr>
          <w:rFonts w:cs="Arial"/>
          <w:szCs w:val="24"/>
          <w:lang w:val="en-US"/>
        </w:rPr>
        <w:t xml:space="preserve"> local conditions and practices of local organizations of the United Nations common system.</w:t>
      </w:r>
    </w:p>
    <w:p w14:paraId="770744E5" w14:textId="16DA2975" w:rsidR="00F43D87" w:rsidRDefault="00F43D87" w:rsidP="004A5275">
      <w:pPr>
        <w:spacing w:before="0"/>
        <w:jc w:val="both"/>
        <w:rPr>
          <w:b/>
          <w:lang w:val="en-US"/>
        </w:rPr>
      </w:pPr>
      <w:bookmarkStart w:id="101" w:name="_Toc305764092"/>
    </w:p>
    <w:p w14:paraId="6CEAF882" w14:textId="77777777" w:rsidR="0022373A" w:rsidRPr="001C2A98" w:rsidRDefault="0022373A" w:rsidP="004A5275">
      <w:pPr>
        <w:pStyle w:val="Heading5"/>
        <w:tabs>
          <w:tab w:val="clear" w:pos="1134"/>
          <w:tab w:val="left" w:pos="851"/>
        </w:tabs>
        <w:spacing w:before="0"/>
        <w:ind w:left="0" w:firstLine="0"/>
        <w:rPr>
          <w:lang w:val="en-US"/>
        </w:rPr>
      </w:pPr>
      <w:bookmarkStart w:id="102" w:name="_Toc72224949"/>
      <w:r w:rsidRPr="00F41301">
        <w:rPr>
          <w:lang w:val="en-US"/>
        </w:rPr>
        <w:t>1</w:t>
      </w:r>
      <w:r w:rsidR="00284AFF" w:rsidRPr="00F41301">
        <w:rPr>
          <w:lang w:val="en-US"/>
        </w:rPr>
        <w:t>7</w:t>
      </w:r>
      <w:r w:rsidRPr="00F41301">
        <w:rPr>
          <w:lang w:val="en-US"/>
        </w:rPr>
        <w:t xml:space="preserve">.2 </w:t>
      </w:r>
      <w:r w:rsidR="00165BEF" w:rsidRPr="00F41301">
        <w:rPr>
          <w:lang w:val="en-US"/>
        </w:rPr>
        <w:tab/>
      </w:r>
      <w:r w:rsidR="003E0EC2" w:rsidRPr="00F41301">
        <w:rPr>
          <w:lang w:val="en-US"/>
        </w:rPr>
        <w:tab/>
      </w:r>
      <w:r w:rsidRPr="00E87DE1">
        <w:rPr>
          <w:lang w:val="en-US"/>
        </w:rPr>
        <w:t>Long-term employee benefits</w:t>
      </w:r>
      <w:bookmarkEnd w:id="101"/>
      <w:bookmarkEnd w:id="102"/>
    </w:p>
    <w:p w14:paraId="0D4C729D" w14:textId="1737DC0B" w:rsidR="0022373A" w:rsidRDefault="00794B42" w:rsidP="00804CAC">
      <w:pPr>
        <w:keepNext/>
        <w:spacing w:before="240" w:after="240"/>
        <w:rPr>
          <w:b/>
          <w:bCs/>
          <w:lang w:val="en-US"/>
        </w:rPr>
      </w:pPr>
      <w:r>
        <w:rPr>
          <w:b/>
          <w:bCs/>
          <w:lang w:val="en-US"/>
        </w:rPr>
        <w:t>Figures at 31.12.</w:t>
      </w:r>
      <w:r w:rsidR="00111BDD">
        <w:rPr>
          <w:b/>
          <w:bCs/>
          <w:lang w:val="en-US"/>
        </w:rPr>
        <w:t>20</w:t>
      </w:r>
      <w:r w:rsidR="00D039AE">
        <w:rPr>
          <w:b/>
          <w:bCs/>
          <w:lang w:val="en-US"/>
        </w:rPr>
        <w:t>20</w:t>
      </w:r>
    </w:p>
    <w:tbl>
      <w:tblPr>
        <w:tblW w:w="5000" w:type="pct"/>
        <w:tblLayout w:type="fixed"/>
        <w:tblLook w:val="04A0" w:firstRow="1" w:lastRow="0" w:firstColumn="1" w:lastColumn="0" w:noHBand="0" w:noVBand="1"/>
      </w:tblPr>
      <w:tblGrid>
        <w:gridCol w:w="2655"/>
        <w:gridCol w:w="1173"/>
        <w:gridCol w:w="1134"/>
        <w:gridCol w:w="1893"/>
        <w:gridCol w:w="1662"/>
        <w:gridCol w:w="1259"/>
      </w:tblGrid>
      <w:tr w:rsidR="00672A3E" w:rsidRPr="00672A3E" w14:paraId="61393DD3" w14:textId="77777777" w:rsidTr="0047625B">
        <w:trPr>
          <w:trHeight w:val="744"/>
        </w:trPr>
        <w:tc>
          <w:tcPr>
            <w:tcW w:w="1358" w:type="pct"/>
            <w:tcBorders>
              <w:top w:val="nil"/>
              <w:left w:val="nil"/>
              <w:bottom w:val="nil"/>
              <w:right w:val="nil"/>
            </w:tcBorders>
            <w:shd w:val="clear" w:color="auto" w:fill="auto"/>
            <w:noWrap/>
            <w:vAlign w:val="bottom"/>
            <w:hideMark/>
          </w:tcPr>
          <w:p w14:paraId="48D5AD5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szCs w:val="24"/>
                <w:lang w:val="en-US" w:eastAsia="zh-CN"/>
              </w:rPr>
            </w:pPr>
          </w:p>
        </w:tc>
        <w:tc>
          <w:tcPr>
            <w:tcW w:w="364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683800" w14:textId="63FB35D1"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Employee benefits – long</w:t>
            </w:r>
            <w:r w:rsidR="00DC014B">
              <w:rPr>
                <w:rFonts w:cs="Arial"/>
                <w:b/>
                <w:bCs/>
                <w:color w:val="000000"/>
                <w:sz w:val="22"/>
                <w:szCs w:val="22"/>
                <w:lang w:val="en-US" w:eastAsia="zh-CN"/>
              </w:rPr>
              <w:t>-</w:t>
            </w:r>
            <w:r w:rsidRPr="00672A3E">
              <w:rPr>
                <w:rFonts w:cs="Arial"/>
                <w:b/>
                <w:bCs/>
                <w:color w:val="000000"/>
                <w:sz w:val="22"/>
                <w:szCs w:val="22"/>
                <w:lang w:val="en-US" w:eastAsia="zh-CN"/>
              </w:rPr>
              <w:t>term</w:t>
            </w:r>
          </w:p>
        </w:tc>
      </w:tr>
      <w:tr w:rsidR="00672A3E" w:rsidRPr="00672A3E" w14:paraId="44F267FB" w14:textId="77777777" w:rsidTr="00D75EBE">
        <w:trPr>
          <w:trHeight w:val="900"/>
        </w:trPr>
        <w:tc>
          <w:tcPr>
            <w:tcW w:w="1358" w:type="pct"/>
            <w:tcBorders>
              <w:top w:val="single" w:sz="4" w:space="0" w:color="auto"/>
              <w:left w:val="single" w:sz="4" w:space="0" w:color="auto"/>
              <w:bottom w:val="single" w:sz="4" w:space="0" w:color="auto"/>
              <w:right w:val="nil"/>
            </w:tcBorders>
            <w:shd w:val="clear" w:color="auto" w:fill="auto"/>
            <w:noWrap/>
            <w:vAlign w:val="center"/>
            <w:hideMark/>
          </w:tcPr>
          <w:p w14:paraId="6C05C215"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In thousands of CHF</w:t>
            </w:r>
          </w:p>
        </w:tc>
        <w:tc>
          <w:tcPr>
            <w:tcW w:w="600" w:type="pct"/>
            <w:tcBorders>
              <w:top w:val="nil"/>
              <w:left w:val="single" w:sz="4" w:space="0" w:color="auto"/>
              <w:bottom w:val="single" w:sz="4" w:space="0" w:color="auto"/>
              <w:right w:val="single" w:sz="4" w:space="0" w:color="auto"/>
            </w:tcBorders>
            <w:shd w:val="clear" w:color="auto" w:fill="auto"/>
            <w:vAlign w:val="center"/>
            <w:hideMark/>
          </w:tcPr>
          <w:p w14:paraId="33F39831"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ASHI</w:t>
            </w:r>
          </w:p>
        </w:tc>
        <w:tc>
          <w:tcPr>
            <w:tcW w:w="580" w:type="pct"/>
            <w:tcBorders>
              <w:top w:val="nil"/>
              <w:left w:val="nil"/>
              <w:bottom w:val="single" w:sz="4" w:space="0" w:color="auto"/>
              <w:right w:val="single" w:sz="4" w:space="0" w:color="auto"/>
            </w:tcBorders>
            <w:shd w:val="clear" w:color="auto" w:fill="auto"/>
            <w:vAlign w:val="center"/>
            <w:hideMark/>
          </w:tcPr>
          <w:p w14:paraId="23224D5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Pensions</w:t>
            </w:r>
          </w:p>
        </w:tc>
        <w:tc>
          <w:tcPr>
            <w:tcW w:w="968" w:type="pct"/>
            <w:tcBorders>
              <w:top w:val="nil"/>
              <w:left w:val="nil"/>
              <w:bottom w:val="single" w:sz="4" w:space="0" w:color="auto"/>
              <w:right w:val="single" w:sz="4" w:space="0" w:color="auto"/>
            </w:tcBorders>
            <w:shd w:val="clear" w:color="auto" w:fill="auto"/>
            <w:vAlign w:val="center"/>
            <w:hideMark/>
          </w:tcPr>
          <w:p w14:paraId="75FCFB2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Installation/   repatriation</w:t>
            </w:r>
          </w:p>
        </w:tc>
        <w:tc>
          <w:tcPr>
            <w:tcW w:w="850" w:type="pct"/>
            <w:tcBorders>
              <w:top w:val="nil"/>
              <w:left w:val="nil"/>
              <w:bottom w:val="single" w:sz="4" w:space="0" w:color="auto"/>
              <w:right w:val="single" w:sz="4" w:space="0" w:color="auto"/>
            </w:tcBorders>
            <w:shd w:val="clear" w:color="auto" w:fill="auto"/>
            <w:vAlign w:val="center"/>
            <w:hideMark/>
          </w:tcPr>
          <w:p w14:paraId="053B37F9"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Accumulated leave</w:t>
            </w:r>
          </w:p>
        </w:tc>
        <w:tc>
          <w:tcPr>
            <w:tcW w:w="644" w:type="pct"/>
            <w:tcBorders>
              <w:top w:val="nil"/>
              <w:left w:val="nil"/>
              <w:bottom w:val="single" w:sz="4" w:space="0" w:color="auto"/>
              <w:right w:val="single" w:sz="4" w:space="0" w:color="auto"/>
            </w:tcBorders>
            <w:shd w:val="clear" w:color="auto" w:fill="auto"/>
            <w:vAlign w:val="center"/>
            <w:hideMark/>
          </w:tcPr>
          <w:p w14:paraId="4BDEFF3B" w14:textId="0D9BA2D9"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Total employee benefits long</w:t>
            </w:r>
            <w:r w:rsidR="00DC014B">
              <w:rPr>
                <w:rFonts w:cs="Arial"/>
                <w:b/>
                <w:bCs/>
                <w:color w:val="000000"/>
                <w:sz w:val="22"/>
                <w:szCs w:val="22"/>
                <w:lang w:val="en-US" w:eastAsia="zh-CN"/>
              </w:rPr>
              <w:t>-</w:t>
            </w:r>
            <w:r w:rsidRPr="00672A3E">
              <w:rPr>
                <w:rFonts w:cs="Arial"/>
                <w:b/>
                <w:bCs/>
                <w:color w:val="000000"/>
                <w:sz w:val="22"/>
                <w:szCs w:val="22"/>
                <w:lang w:val="en-US" w:eastAsia="zh-CN"/>
              </w:rPr>
              <w:t>term</w:t>
            </w:r>
          </w:p>
        </w:tc>
      </w:tr>
      <w:tr w:rsidR="00672A3E" w:rsidRPr="00672A3E" w14:paraId="3FF037CC" w14:textId="77777777" w:rsidTr="00672A3E">
        <w:trPr>
          <w:trHeight w:val="300"/>
        </w:trPr>
        <w:tc>
          <w:tcPr>
            <w:tcW w:w="1358" w:type="pct"/>
            <w:tcBorders>
              <w:top w:val="nil"/>
              <w:left w:val="single" w:sz="4" w:space="0" w:color="auto"/>
              <w:bottom w:val="single" w:sz="4" w:space="0" w:color="auto"/>
              <w:right w:val="nil"/>
            </w:tcBorders>
            <w:shd w:val="clear" w:color="auto" w:fill="auto"/>
            <w:noWrap/>
            <w:vAlign w:val="center"/>
            <w:hideMark/>
          </w:tcPr>
          <w:p w14:paraId="228BD117"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Opening balance</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68E12F14" w14:textId="2BB2D88D" w:rsidR="00672A3E" w:rsidRPr="00672A3E" w:rsidRDefault="00D039A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611</w:t>
            </w:r>
            <w:r w:rsidR="00672A3E" w:rsidRPr="00672A3E">
              <w:rPr>
                <w:rFonts w:cs="Arial"/>
                <w:b/>
                <w:bCs/>
                <w:color w:val="000000"/>
                <w:sz w:val="22"/>
                <w:szCs w:val="22"/>
                <w:lang w:val="en-US" w:eastAsia="zh-CN"/>
              </w:rPr>
              <w:t>,</w:t>
            </w:r>
            <w:r>
              <w:rPr>
                <w:rFonts w:cs="Arial"/>
                <w:b/>
                <w:bCs/>
                <w:color w:val="000000"/>
                <w:sz w:val="22"/>
                <w:szCs w:val="22"/>
                <w:lang w:val="en-US" w:eastAsia="zh-CN"/>
              </w:rPr>
              <w:t>896</w:t>
            </w:r>
          </w:p>
        </w:tc>
        <w:tc>
          <w:tcPr>
            <w:tcW w:w="580" w:type="pct"/>
            <w:tcBorders>
              <w:top w:val="nil"/>
              <w:left w:val="nil"/>
              <w:bottom w:val="single" w:sz="4" w:space="0" w:color="auto"/>
              <w:right w:val="single" w:sz="4" w:space="0" w:color="auto"/>
            </w:tcBorders>
            <w:shd w:val="clear" w:color="auto" w:fill="auto"/>
            <w:noWrap/>
            <w:vAlign w:val="center"/>
            <w:hideMark/>
          </w:tcPr>
          <w:p w14:paraId="21D7F64C" w14:textId="241FA7BE" w:rsidR="00672A3E" w:rsidRPr="00672A3E" w:rsidRDefault="00672A3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54</w:t>
            </w:r>
          </w:p>
        </w:tc>
        <w:tc>
          <w:tcPr>
            <w:tcW w:w="968" w:type="pct"/>
            <w:tcBorders>
              <w:top w:val="nil"/>
              <w:left w:val="nil"/>
              <w:bottom w:val="single" w:sz="4" w:space="0" w:color="auto"/>
              <w:right w:val="single" w:sz="4" w:space="0" w:color="auto"/>
            </w:tcBorders>
            <w:shd w:val="clear" w:color="auto" w:fill="auto"/>
            <w:noWrap/>
            <w:vAlign w:val="center"/>
            <w:hideMark/>
          </w:tcPr>
          <w:p w14:paraId="751087E4" w14:textId="0C4B587C" w:rsidR="00672A3E" w:rsidRPr="00672A3E" w:rsidRDefault="00D039A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13</w:t>
            </w:r>
            <w:r w:rsidR="00672A3E" w:rsidRPr="00672A3E">
              <w:rPr>
                <w:rFonts w:cs="Arial"/>
                <w:b/>
                <w:bCs/>
                <w:color w:val="000000"/>
                <w:sz w:val="22"/>
                <w:szCs w:val="22"/>
                <w:lang w:val="en-US" w:eastAsia="zh-CN"/>
              </w:rPr>
              <w:t>,</w:t>
            </w:r>
            <w:r>
              <w:rPr>
                <w:rFonts w:cs="Arial"/>
                <w:b/>
                <w:bCs/>
                <w:color w:val="000000"/>
                <w:sz w:val="22"/>
                <w:szCs w:val="22"/>
                <w:lang w:val="en-US" w:eastAsia="zh-CN"/>
              </w:rPr>
              <w:t>500</w:t>
            </w:r>
          </w:p>
        </w:tc>
        <w:tc>
          <w:tcPr>
            <w:tcW w:w="850" w:type="pct"/>
            <w:tcBorders>
              <w:top w:val="nil"/>
              <w:left w:val="nil"/>
              <w:bottom w:val="single" w:sz="4" w:space="0" w:color="auto"/>
              <w:right w:val="single" w:sz="4" w:space="0" w:color="auto"/>
            </w:tcBorders>
            <w:shd w:val="clear" w:color="auto" w:fill="auto"/>
            <w:noWrap/>
            <w:vAlign w:val="center"/>
            <w:hideMark/>
          </w:tcPr>
          <w:p w14:paraId="163A1E35" w14:textId="3FE6E4F1" w:rsidR="00672A3E" w:rsidRPr="00672A3E" w:rsidRDefault="00D039A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9</w:t>
            </w:r>
            <w:r w:rsidR="00672A3E" w:rsidRPr="00672A3E">
              <w:rPr>
                <w:rFonts w:cs="Arial"/>
                <w:b/>
                <w:bCs/>
                <w:color w:val="000000"/>
                <w:sz w:val="22"/>
                <w:szCs w:val="22"/>
                <w:lang w:val="en-US" w:eastAsia="zh-CN"/>
              </w:rPr>
              <w:t>,</w:t>
            </w:r>
            <w:r>
              <w:rPr>
                <w:rFonts w:cs="Arial"/>
                <w:b/>
                <w:bCs/>
                <w:color w:val="000000"/>
                <w:sz w:val="22"/>
                <w:szCs w:val="22"/>
                <w:lang w:val="en-US" w:eastAsia="zh-CN"/>
              </w:rPr>
              <w:t>407</w:t>
            </w:r>
          </w:p>
        </w:tc>
        <w:tc>
          <w:tcPr>
            <w:tcW w:w="644" w:type="pct"/>
            <w:tcBorders>
              <w:top w:val="nil"/>
              <w:left w:val="nil"/>
              <w:bottom w:val="single" w:sz="4" w:space="0" w:color="auto"/>
              <w:right w:val="single" w:sz="4" w:space="0" w:color="auto"/>
            </w:tcBorders>
            <w:shd w:val="clear" w:color="auto" w:fill="auto"/>
            <w:noWrap/>
            <w:vAlign w:val="center"/>
            <w:hideMark/>
          </w:tcPr>
          <w:p w14:paraId="4EA58BC7" w14:textId="5DF9000F" w:rsidR="00672A3E" w:rsidRPr="00672A3E" w:rsidRDefault="00D039A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634</w:t>
            </w:r>
            <w:r w:rsidR="00672A3E" w:rsidRPr="00672A3E">
              <w:rPr>
                <w:rFonts w:cs="Arial"/>
                <w:b/>
                <w:bCs/>
                <w:color w:val="000000"/>
                <w:sz w:val="22"/>
                <w:szCs w:val="22"/>
                <w:lang w:val="en-US" w:eastAsia="zh-CN"/>
              </w:rPr>
              <w:t>,</w:t>
            </w:r>
            <w:r>
              <w:rPr>
                <w:rFonts w:cs="Arial"/>
                <w:b/>
                <w:bCs/>
                <w:color w:val="000000"/>
                <w:sz w:val="22"/>
                <w:szCs w:val="22"/>
                <w:lang w:val="en-US" w:eastAsia="zh-CN"/>
              </w:rPr>
              <w:t>857</w:t>
            </w:r>
          </w:p>
        </w:tc>
      </w:tr>
      <w:tr w:rsidR="00672A3E" w:rsidRPr="00672A3E" w14:paraId="56E01BE1" w14:textId="77777777" w:rsidTr="00672A3E">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7D99532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Increase</w:t>
            </w:r>
          </w:p>
        </w:tc>
        <w:tc>
          <w:tcPr>
            <w:tcW w:w="600" w:type="pct"/>
            <w:tcBorders>
              <w:top w:val="nil"/>
              <w:left w:val="nil"/>
              <w:bottom w:val="nil"/>
              <w:right w:val="single" w:sz="4" w:space="0" w:color="auto"/>
            </w:tcBorders>
            <w:shd w:val="clear" w:color="auto" w:fill="auto"/>
            <w:noWrap/>
            <w:vAlign w:val="bottom"/>
          </w:tcPr>
          <w:p w14:paraId="7E186C16" w14:textId="65F15D82" w:rsidR="00672A3E" w:rsidRPr="00672A3E" w:rsidRDefault="00D039A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19</w:t>
            </w:r>
            <w:r w:rsidR="004A3691">
              <w:rPr>
                <w:rFonts w:cs="Arial"/>
                <w:color w:val="000000"/>
                <w:sz w:val="22"/>
                <w:szCs w:val="22"/>
                <w:lang w:val="en-US" w:eastAsia="zh-CN"/>
              </w:rPr>
              <w:t>,</w:t>
            </w:r>
            <w:r>
              <w:rPr>
                <w:rFonts w:cs="Arial"/>
                <w:color w:val="000000"/>
                <w:sz w:val="22"/>
                <w:szCs w:val="22"/>
                <w:lang w:val="en-US" w:eastAsia="zh-CN"/>
              </w:rPr>
              <w:t>974</w:t>
            </w:r>
          </w:p>
        </w:tc>
        <w:tc>
          <w:tcPr>
            <w:tcW w:w="580" w:type="pct"/>
            <w:tcBorders>
              <w:top w:val="nil"/>
              <w:left w:val="nil"/>
              <w:bottom w:val="nil"/>
              <w:right w:val="single" w:sz="4" w:space="0" w:color="auto"/>
            </w:tcBorders>
            <w:shd w:val="clear" w:color="auto" w:fill="auto"/>
            <w:noWrap/>
            <w:vAlign w:val="bottom"/>
            <w:hideMark/>
          </w:tcPr>
          <w:p w14:paraId="09F795AF"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7A3620A1" w14:textId="068A1CDD"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821</w:t>
            </w:r>
            <w:r w:rsidRPr="00672A3E">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098EBA53" w14:textId="0B5F2FA0"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2,513</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438EC31E" w14:textId="12B08B27" w:rsidR="00672A3E" w:rsidRPr="00672A3E" w:rsidRDefault="00D039A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23</w:t>
            </w:r>
            <w:r w:rsidR="004A3691">
              <w:rPr>
                <w:rFonts w:cs="Arial"/>
                <w:color w:val="000000"/>
                <w:sz w:val="22"/>
                <w:szCs w:val="22"/>
                <w:lang w:val="en-US" w:eastAsia="zh-CN"/>
              </w:rPr>
              <w:t>,</w:t>
            </w:r>
            <w:r>
              <w:rPr>
                <w:rFonts w:cs="Arial"/>
                <w:color w:val="000000"/>
                <w:sz w:val="22"/>
                <w:szCs w:val="22"/>
                <w:lang w:val="en-US" w:eastAsia="zh-CN"/>
              </w:rPr>
              <w:t>308</w:t>
            </w:r>
            <w:r w:rsidR="00672A3E" w:rsidRPr="00672A3E">
              <w:rPr>
                <w:rFonts w:cs="Arial"/>
                <w:color w:val="000000"/>
                <w:sz w:val="22"/>
                <w:szCs w:val="22"/>
                <w:lang w:val="en-US" w:eastAsia="zh-CN"/>
              </w:rPr>
              <w:t> </w:t>
            </w:r>
          </w:p>
        </w:tc>
      </w:tr>
      <w:tr w:rsidR="00672A3E" w:rsidRPr="00672A3E" w14:paraId="75E51E03" w14:textId="77777777" w:rsidTr="00672A3E">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6E9A799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Used during year</w:t>
            </w:r>
          </w:p>
        </w:tc>
        <w:tc>
          <w:tcPr>
            <w:tcW w:w="600" w:type="pct"/>
            <w:tcBorders>
              <w:top w:val="nil"/>
              <w:left w:val="nil"/>
              <w:bottom w:val="nil"/>
              <w:right w:val="single" w:sz="4" w:space="0" w:color="auto"/>
            </w:tcBorders>
            <w:shd w:val="clear" w:color="auto" w:fill="auto"/>
            <w:noWrap/>
            <w:vAlign w:val="bottom"/>
            <w:hideMark/>
          </w:tcPr>
          <w:p w14:paraId="3737F43E"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xml:space="preserve"> </w:t>
            </w:r>
          </w:p>
        </w:tc>
        <w:tc>
          <w:tcPr>
            <w:tcW w:w="580" w:type="pct"/>
            <w:tcBorders>
              <w:top w:val="nil"/>
              <w:left w:val="nil"/>
              <w:bottom w:val="nil"/>
              <w:right w:val="single" w:sz="4" w:space="0" w:color="auto"/>
            </w:tcBorders>
            <w:shd w:val="clear" w:color="auto" w:fill="auto"/>
            <w:noWrap/>
            <w:vAlign w:val="bottom"/>
            <w:hideMark/>
          </w:tcPr>
          <w:p w14:paraId="78A1CC8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72316236" w14:textId="6AA4F4A8"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265</w:t>
            </w:r>
            <w:r w:rsidRPr="00672A3E">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B91B0EB" w14:textId="55FCFBB8"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597</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4F3D1896" w14:textId="29AAB63D" w:rsidR="00672A3E" w:rsidRPr="00672A3E" w:rsidRDefault="00E053CC"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D039AE">
              <w:rPr>
                <w:rFonts w:cs="Arial"/>
                <w:color w:val="000000"/>
                <w:sz w:val="22"/>
                <w:szCs w:val="22"/>
                <w:lang w:val="en-US" w:eastAsia="zh-CN"/>
              </w:rPr>
              <w:t>862</w:t>
            </w:r>
            <w:r w:rsidR="00672A3E" w:rsidRPr="00672A3E">
              <w:rPr>
                <w:rFonts w:cs="Arial"/>
                <w:color w:val="000000"/>
                <w:sz w:val="22"/>
                <w:szCs w:val="22"/>
                <w:lang w:val="en-US" w:eastAsia="zh-CN"/>
              </w:rPr>
              <w:t> </w:t>
            </w:r>
          </w:p>
        </w:tc>
      </w:tr>
      <w:tr w:rsidR="00672A3E" w:rsidRPr="00672A3E" w14:paraId="45E9326A" w14:textId="77777777" w:rsidTr="004A3691">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71BD4C07"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Release</w:t>
            </w:r>
          </w:p>
        </w:tc>
        <w:tc>
          <w:tcPr>
            <w:tcW w:w="600" w:type="pct"/>
            <w:tcBorders>
              <w:top w:val="nil"/>
              <w:left w:val="nil"/>
              <w:bottom w:val="nil"/>
              <w:right w:val="single" w:sz="4" w:space="0" w:color="auto"/>
            </w:tcBorders>
            <w:shd w:val="clear" w:color="auto" w:fill="auto"/>
            <w:noWrap/>
            <w:vAlign w:val="bottom"/>
            <w:hideMark/>
          </w:tcPr>
          <w:p w14:paraId="061A9AF6"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vAlign w:val="bottom"/>
            <w:hideMark/>
          </w:tcPr>
          <w:p w14:paraId="45B790E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tcPr>
          <w:p w14:paraId="2E3FD1D4" w14:textId="6F61B452" w:rsidR="00672A3E" w:rsidRPr="00672A3E" w:rsidRDefault="00D039AE" w:rsidP="00E053C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-1,339</w:t>
            </w:r>
          </w:p>
        </w:tc>
        <w:tc>
          <w:tcPr>
            <w:tcW w:w="850" w:type="pct"/>
            <w:tcBorders>
              <w:top w:val="nil"/>
              <w:left w:val="nil"/>
              <w:bottom w:val="nil"/>
              <w:right w:val="single" w:sz="4" w:space="0" w:color="auto"/>
            </w:tcBorders>
            <w:shd w:val="clear" w:color="auto" w:fill="auto"/>
            <w:noWrap/>
            <w:vAlign w:val="bottom"/>
            <w:hideMark/>
          </w:tcPr>
          <w:p w14:paraId="616183E9" w14:textId="63F331ED" w:rsidR="00672A3E" w:rsidRPr="00672A3E" w:rsidRDefault="00672A3E" w:rsidP="00E053C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40</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750E6FF0" w14:textId="6BDD5188" w:rsidR="00672A3E" w:rsidRPr="00672A3E" w:rsidRDefault="00E053CC"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D039AE">
              <w:rPr>
                <w:rFonts w:cs="Arial"/>
                <w:color w:val="000000"/>
                <w:sz w:val="22"/>
                <w:szCs w:val="22"/>
                <w:lang w:val="en-US" w:eastAsia="zh-CN"/>
              </w:rPr>
              <w:t>1,379</w:t>
            </w:r>
          </w:p>
        </w:tc>
      </w:tr>
      <w:tr w:rsidR="00672A3E" w:rsidRPr="00672A3E" w14:paraId="0C3B5AF0" w14:textId="77777777" w:rsidTr="00E053CC">
        <w:trPr>
          <w:trHeight w:val="300"/>
        </w:trPr>
        <w:tc>
          <w:tcPr>
            <w:tcW w:w="1358" w:type="pct"/>
            <w:tcBorders>
              <w:top w:val="nil"/>
              <w:left w:val="single" w:sz="4" w:space="0" w:color="auto"/>
              <w:bottom w:val="nil"/>
              <w:right w:val="nil"/>
            </w:tcBorders>
            <w:shd w:val="clear" w:color="auto" w:fill="auto"/>
            <w:noWrap/>
            <w:vAlign w:val="bottom"/>
            <w:hideMark/>
          </w:tcPr>
          <w:p w14:paraId="1E3FD976" w14:textId="25124D54"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Transfer to/from short</w:t>
            </w:r>
            <w:r w:rsidR="00DC014B">
              <w:rPr>
                <w:rFonts w:cs="Arial"/>
                <w:color w:val="000000"/>
                <w:sz w:val="22"/>
                <w:szCs w:val="22"/>
                <w:lang w:val="en-US" w:eastAsia="zh-CN"/>
              </w:rPr>
              <w:t>-</w:t>
            </w:r>
            <w:r w:rsidRPr="00672A3E">
              <w:rPr>
                <w:rFonts w:cs="Arial"/>
                <w:color w:val="000000"/>
                <w:sz w:val="22"/>
                <w:szCs w:val="22"/>
                <w:lang w:val="en-US" w:eastAsia="zh-CN"/>
              </w:rPr>
              <w:t>term</w:t>
            </w:r>
          </w:p>
        </w:tc>
        <w:tc>
          <w:tcPr>
            <w:tcW w:w="600" w:type="pct"/>
            <w:tcBorders>
              <w:top w:val="nil"/>
              <w:left w:val="single" w:sz="4" w:space="0" w:color="auto"/>
              <w:bottom w:val="nil"/>
              <w:right w:val="single" w:sz="4" w:space="0" w:color="auto"/>
            </w:tcBorders>
            <w:shd w:val="clear" w:color="auto" w:fill="auto"/>
            <w:noWrap/>
            <w:hideMark/>
          </w:tcPr>
          <w:p w14:paraId="12864C40" w14:textId="77777777" w:rsidR="00672A3E" w:rsidRPr="00672A3E" w:rsidRDefault="00F41301" w:rsidP="00F4130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hideMark/>
          </w:tcPr>
          <w:p w14:paraId="4527F88F"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hideMark/>
          </w:tcPr>
          <w:p w14:paraId="29776077"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850" w:type="pct"/>
            <w:tcBorders>
              <w:top w:val="nil"/>
              <w:left w:val="nil"/>
              <w:bottom w:val="nil"/>
              <w:right w:val="single" w:sz="4" w:space="0" w:color="auto"/>
            </w:tcBorders>
            <w:shd w:val="clear" w:color="auto" w:fill="auto"/>
            <w:noWrap/>
            <w:hideMark/>
          </w:tcPr>
          <w:p w14:paraId="63BC78E4" w14:textId="2F7621BA"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97</w:t>
            </w:r>
          </w:p>
        </w:tc>
        <w:tc>
          <w:tcPr>
            <w:tcW w:w="644" w:type="pct"/>
            <w:tcBorders>
              <w:top w:val="nil"/>
              <w:left w:val="nil"/>
              <w:bottom w:val="nil"/>
              <w:right w:val="single" w:sz="4" w:space="0" w:color="auto"/>
            </w:tcBorders>
            <w:shd w:val="clear" w:color="auto" w:fill="auto"/>
            <w:noWrap/>
            <w:hideMark/>
          </w:tcPr>
          <w:p w14:paraId="50769D7E" w14:textId="04A44D64" w:rsidR="00E053CC" w:rsidRDefault="00D039A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97</w:t>
            </w:r>
          </w:p>
          <w:p w14:paraId="7184BC5E"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w:t>
            </w:r>
          </w:p>
        </w:tc>
      </w:tr>
      <w:tr w:rsidR="00672A3E" w:rsidRPr="00672A3E" w14:paraId="4369EE57" w14:textId="77777777" w:rsidTr="00672A3E">
        <w:trPr>
          <w:trHeight w:val="300"/>
        </w:trPr>
        <w:tc>
          <w:tcPr>
            <w:tcW w:w="1358" w:type="pct"/>
            <w:tcBorders>
              <w:top w:val="single" w:sz="4" w:space="0" w:color="auto"/>
              <w:left w:val="single" w:sz="4" w:space="0" w:color="auto"/>
              <w:bottom w:val="single" w:sz="4" w:space="0" w:color="auto"/>
              <w:right w:val="nil"/>
            </w:tcBorders>
            <w:shd w:val="clear" w:color="auto" w:fill="auto"/>
            <w:noWrap/>
            <w:vAlign w:val="center"/>
            <w:hideMark/>
          </w:tcPr>
          <w:p w14:paraId="5E1F7A0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Closing balance</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7898963C" w14:textId="3036C30B"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ind w:right="110"/>
              <w:jc w:val="right"/>
              <w:textAlignment w:val="auto"/>
              <w:rPr>
                <w:rFonts w:cs="Arial"/>
                <w:b/>
                <w:bCs/>
                <w:color w:val="000000"/>
                <w:sz w:val="22"/>
                <w:szCs w:val="22"/>
                <w:lang w:val="en-US" w:eastAsia="zh-CN"/>
              </w:rPr>
            </w:pPr>
            <w:r>
              <w:rPr>
                <w:rFonts w:cs="Arial"/>
                <w:b/>
                <w:bCs/>
                <w:color w:val="000000"/>
                <w:sz w:val="22"/>
                <w:szCs w:val="22"/>
                <w:lang w:val="en-US" w:eastAsia="zh-CN"/>
              </w:rPr>
              <w:t>6</w:t>
            </w:r>
            <w:r w:rsidR="00D039AE">
              <w:rPr>
                <w:rFonts w:cs="Arial"/>
                <w:b/>
                <w:bCs/>
                <w:color w:val="000000"/>
                <w:sz w:val="22"/>
                <w:szCs w:val="22"/>
                <w:lang w:val="en-US" w:eastAsia="zh-CN"/>
              </w:rPr>
              <w:t>31</w:t>
            </w:r>
            <w:r w:rsidR="00672A3E" w:rsidRPr="00672A3E">
              <w:rPr>
                <w:rFonts w:cs="Arial"/>
                <w:b/>
                <w:bCs/>
                <w:color w:val="000000"/>
                <w:sz w:val="22"/>
                <w:szCs w:val="22"/>
                <w:lang w:val="en-US" w:eastAsia="zh-CN"/>
              </w:rPr>
              <w:t>,</w:t>
            </w:r>
            <w:r w:rsidR="00D039AE">
              <w:rPr>
                <w:rFonts w:cs="Arial"/>
                <w:b/>
                <w:bCs/>
                <w:color w:val="000000"/>
                <w:sz w:val="22"/>
                <w:szCs w:val="22"/>
                <w:lang w:val="en-US" w:eastAsia="zh-CN"/>
              </w:rPr>
              <w:t>870</w:t>
            </w:r>
            <w:r w:rsidR="00672A3E" w:rsidRPr="00672A3E">
              <w:rPr>
                <w:rFonts w:cs="Arial"/>
                <w:b/>
                <w:bCs/>
                <w:color w:val="000000"/>
                <w:sz w:val="22"/>
                <w:szCs w:val="22"/>
                <w:lang w:val="en-US" w:eastAsia="zh-CN"/>
              </w:rPr>
              <w:t xml:space="preserve"> </w:t>
            </w:r>
          </w:p>
        </w:tc>
        <w:tc>
          <w:tcPr>
            <w:tcW w:w="580" w:type="pct"/>
            <w:tcBorders>
              <w:top w:val="nil"/>
              <w:left w:val="nil"/>
              <w:bottom w:val="single" w:sz="4" w:space="0" w:color="auto"/>
              <w:right w:val="single" w:sz="4" w:space="0" w:color="auto"/>
            </w:tcBorders>
            <w:shd w:val="clear" w:color="auto" w:fill="auto"/>
            <w:noWrap/>
            <w:vAlign w:val="center"/>
            <w:hideMark/>
          </w:tcPr>
          <w:p w14:paraId="10C87123"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54 </w:t>
            </w:r>
          </w:p>
        </w:tc>
        <w:tc>
          <w:tcPr>
            <w:tcW w:w="968" w:type="pct"/>
            <w:tcBorders>
              <w:top w:val="nil"/>
              <w:left w:val="nil"/>
              <w:bottom w:val="single" w:sz="4" w:space="0" w:color="auto"/>
              <w:right w:val="single" w:sz="4" w:space="0" w:color="auto"/>
            </w:tcBorders>
            <w:shd w:val="clear" w:color="auto" w:fill="auto"/>
            <w:noWrap/>
            <w:vAlign w:val="center"/>
            <w:hideMark/>
          </w:tcPr>
          <w:p w14:paraId="74A91092" w14:textId="337D2E5F"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1</w:t>
            </w:r>
            <w:r w:rsidR="00D039AE">
              <w:rPr>
                <w:rFonts w:cs="Arial"/>
                <w:b/>
                <w:bCs/>
                <w:color w:val="000000"/>
                <w:sz w:val="22"/>
                <w:szCs w:val="22"/>
                <w:lang w:val="en-US" w:eastAsia="zh-CN"/>
              </w:rPr>
              <w:t>2</w:t>
            </w:r>
            <w:r w:rsidRPr="00672A3E">
              <w:rPr>
                <w:rFonts w:cs="Arial"/>
                <w:b/>
                <w:bCs/>
                <w:color w:val="000000"/>
                <w:sz w:val="22"/>
                <w:szCs w:val="22"/>
                <w:lang w:val="en-US" w:eastAsia="zh-CN"/>
              </w:rPr>
              <w:t>,</w:t>
            </w:r>
            <w:r w:rsidR="00D039AE">
              <w:rPr>
                <w:rFonts w:cs="Arial"/>
                <w:b/>
                <w:bCs/>
                <w:color w:val="000000"/>
                <w:sz w:val="22"/>
                <w:szCs w:val="22"/>
                <w:lang w:val="en-US" w:eastAsia="zh-CN"/>
              </w:rPr>
              <w:t>717</w:t>
            </w:r>
            <w:r w:rsidRPr="00672A3E">
              <w:rPr>
                <w:rFonts w:cs="Arial"/>
                <w:b/>
                <w:bCs/>
                <w:color w:val="000000"/>
                <w:sz w:val="22"/>
                <w:szCs w:val="22"/>
                <w:lang w:val="en-US" w:eastAsia="zh-CN"/>
              </w:rPr>
              <w:t xml:space="preserve"> </w:t>
            </w:r>
          </w:p>
        </w:tc>
        <w:tc>
          <w:tcPr>
            <w:tcW w:w="850" w:type="pct"/>
            <w:tcBorders>
              <w:top w:val="nil"/>
              <w:left w:val="nil"/>
              <w:bottom w:val="single" w:sz="4" w:space="0" w:color="auto"/>
              <w:right w:val="single" w:sz="4" w:space="0" w:color="auto"/>
            </w:tcBorders>
            <w:shd w:val="clear" w:color="auto" w:fill="auto"/>
            <w:noWrap/>
            <w:vAlign w:val="center"/>
            <w:hideMark/>
          </w:tcPr>
          <w:p w14:paraId="14EDAE79" w14:textId="656F8DFB"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w:t>
            </w:r>
            <w:r w:rsidR="00CD2D2F">
              <w:rPr>
                <w:rFonts w:cs="Arial"/>
                <w:b/>
                <w:bCs/>
                <w:color w:val="000000"/>
                <w:sz w:val="22"/>
                <w:szCs w:val="22"/>
                <w:lang w:val="en-US" w:eastAsia="zh-CN"/>
              </w:rPr>
              <w:t>11</w:t>
            </w:r>
            <w:r w:rsidRPr="00672A3E">
              <w:rPr>
                <w:rFonts w:cs="Arial"/>
                <w:b/>
                <w:bCs/>
                <w:color w:val="000000"/>
                <w:sz w:val="22"/>
                <w:szCs w:val="22"/>
                <w:lang w:val="en-US" w:eastAsia="zh-CN"/>
              </w:rPr>
              <w:t>,</w:t>
            </w:r>
            <w:r w:rsidR="00CD2D2F">
              <w:rPr>
                <w:rFonts w:cs="Arial"/>
                <w:b/>
                <w:bCs/>
                <w:color w:val="000000"/>
                <w:sz w:val="22"/>
                <w:szCs w:val="22"/>
                <w:lang w:val="en-US" w:eastAsia="zh-CN"/>
              </w:rPr>
              <w:t>380</w:t>
            </w:r>
            <w:r w:rsidRPr="00672A3E">
              <w:rPr>
                <w:rFonts w:cs="Arial"/>
                <w:b/>
                <w:bCs/>
                <w:color w:val="000000"/>
                <w:sz w:val="22"/>
                <w:szCs w:val="22"/>
                <w:lang w:val="en-US" w:eastAsia="zh-CN"/>
              </w:rPr>
              <w:t xml:space="preserve"> </w:t>
            </w:r>
          </w:p>
        </w:tc>
        <w:tc>
          <w:tcPr>
            <w:tcW w:w="644" w:type="pct"/>
            <w:tcBorders>
              <w:top w:val="nil"/>
              <w:left w:val="nil"/>
              <w:bottom w:val="single" w:sz="4" w:space="0" w:color="auto"/>
              <w:right w:val="single" w:sz="4" w:space="0" w:color="auto"/>
            </w:tcBorders>
            <w:shd w:val="clear" w:color="auto" w:fill="auto"/>
            <w:noWrap/>
            <w:vAlign w:val="bottom"/>
            <w:hideMark/>
          </w:tcPr>
          <w:p w14:paraId="7D4B0E20" w14:textId="30C64656"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w:t>
            </w:r>
            <w:r w:rsidR="00D039AE">
              <w:rPr>
                <w:rFonts w:cs="Arial"/>
                <w:b/>
                <w:bCs/>
                <w:color w:val="000000"/>
                <w:sz w:val="22"/>
                <w:szCs w:val="22"/>
                <w:lang w:val="en-US" w:eastAsia="zh-CN"/>
              </w:rPr>
              <w:t>656</w:t>
            </w:r>
            <w:r w:rsidRPr="00672A3E">
              <w:rPr>
                <w:rFonts w:cs="Arial"/>
                <w:b/>
                <w:bCs/>
                <w:color w:val="000000"/>
                <w:sz w:val="22"/>
                <w:szCs w:val="22"/>
                <w:lang w:val="en-US" w:eastAsia="zh-CN"/>
              </w:rPr>
              <w:t>,</w:t>
            </w:r>
            <w:r w:rsidR="00D039AE">
              <w:rPr>
                <w:rFonts w:cs="Arial"/>
                <w:b/>
                <w:bCs/>
                <w:color w:val="000000"/>
                <w:sz w:val="22"/>
                <w:szCs w:val="22"/>
                <w:lang w:val="en-US" w:eastAsia="zh-CN"/>
              </w:rPr>
              <w:t>021</w:t>
            </w:r>
            <w:r w:rsidRPr="00672A3E">
              <w:rPr>
                <w:rFonts w:cs="Arial"/>
                <w:b/>
                <w:bCs/>
                <w:color w:val="000000"/>
                <w:sz w:val="22"/>
                <w:szCs w:val="22"/>
                <w:lang w:val="en-US" w:eastAsia="zh-CN"/>
              </w:rPr>
              <w:t xml:space="preserve"> </w:t>
            </w:r>
          </w:p>
        </w:tc>
      </w:tr>
    </w:tbl>
    <w:p w14:paraId="6A9EB2F3" w14:textId="77777777" w:rsidR="00CD2D2F" w:rsidRDefault="0022373A" w:rsidP="00727AB6">
      <w:pPr>
        <w:spacing w:before="200"/>
        <w:jc w:val="both"/>
        <w:rPr>
          <w:lang w:val="en-US"/>
        </w:rPr>
      </w:pPr>
      <w:r w:rsidRPr="00D570CC">
        <w:rPr>
          <w:lang w:val="en-US"/>
        </w:rPr>
        <w:t xml:space="preserve">Long-term benefits are post-employment benefits, namely the ASHI plan, repatriation grant, accrued </w:t>
      </w:r>
      <w:r w:rsidR="00716BCE" w:rsidRPr="00D570CC">
        <w:rPr>
          <w:lang w:val="en-US"/>
        </w:rPr>
        <w:t>leave, and</w:t>
      </w:r>
      <w:r w:rsidRPr="00D570CC">
        <w:rPr>
          <w:lang w:val="en-US"/>
        </w:rPr>
        <w:t xml:space="preserve"> obligations under former pension and health insurance plans for some former ITU employees.</w:t>
      </w:r>
      <w:r w:rsidR="00D039AE">
        <w:rPr>
          <w:lang w:val="en-US"/>
        </w:rPr>
        <w:t xml:space="preserve"> </w:t>
      </w:r>
    </w:p>
    <w:p w14:paraId="51E95E3D" w14:textId="53AD2082" w:rsidR="00727AB6" w:rsidRPr="001C2A98" w:rsidRDefault="00CD2D2F" w:rsidP="00B63CE3">
      <w:pPr>
        <w:jc w:val="both"/>
        <w:rPr>
          <w:lang w:val="en-US"/>
        </w:rPr>
      </w:pPr>
      <w:r w:rsidRPr="0081729E">
        <w:rPr>
          <w:color w:val="000000"/>
        </w:rPr>
        <w:t>There is an increase of 21</w:t>
      </w:r>
      <w:r w:rsidR="00B63CE3" w:rsidRPr="0081729E">
        <w:rPr>
          <w:color w:val="000000"/>
        </w:rPr>
        <w:t xml:space="preserve"> per cent</w:t>
      </w:r>
      <w:r w:rsidRPr="0081729E">
        <w:rPr>
          <w:color w:val="000000"/>
        </w:rPr>
        <w:t xml:space="preserve"> in the accumulated leave </w:t>
      </w:r>
      <w:r w:rsidR="00B63CE3" w:rsidRPr="0081729E">
        <w:rPr>
          <w:color w:val="000000"/>
        </w:rPr>
        <w:t xml:space="preserve">amounting to </w:t>
      </w:r>
      <w:r w:rsidRPr="0081729E">
        <w:rPr>
          <w:color w:val="000000"/>
        </w:rPr>
        <w:t>CHF 11.38</w:t>
      </w:r>
      <w:r w:rsidR="00B63CE3" w:rsidRPr="0081729E">
        <w:rPr>
          <w:color w:val="000000"/>
        </w:rPr>
        <w:t> </w:t>
      </w:r>
      <w:r w:rsidRPr="0081729E">
        <w:rPr>
          <w:color w:val="000000"/>
        </w:rPr>
        <w:t xml:space="preserve">million in 2020 (CHF 9.4 million in 2019). Due to the pandemic in 2020 and the worldwide restrictions on travel, the annual leave have not been utilized. </w:t>
      </w:r>
      <w:r w:rsidR="0081729E" w:rsidRPr="0081729E">
        <w:rPr>
          <w:color w:val="000000"/>
        </w:rPr>
        <w:t>On an exceptional basis, the Secretary-General has authorized to carry forward the annual leave over the maximum 60 days to 2021.</w:t>
      </w:r>
    </w:p>
    <w:p w14:paraId="00D133D0" w14:textId="77777777" w:rsidR="0022373A" w:rsidRPr="00D570CC" w:rsidRDefault="0022373A" w:rsidP="00284AFF">
      <w:pPr>
        <w:pStyle w:val="Headingi"/>
        <w:jc w:val="both"/>
        <w:rPr>
          <w:lang w:val="en-US"/>
        </w:rPr>
      </w:pPr>
      <w:bookmarkStart w:id="103" w:name="_Toc305764093"/>
      <w:r w:rsidRPr="00204D24">
        <w:rPr>
          <w:lang w:val="en-US"/>
        </w:rPr>
        <w:t>1</w:t>
      </w:r>
      <w:r w:rsidR="00284AFF" w:rsidRPr="00204D24">
        <w:rPr>
          <w:lang w:val="en-US"/>
        </w:rPr>
        <w:t>7</w:t>
      </w:r>
      <w:r w:rsidRPr="00204D24">
        <w:rPr>
          <w:lang w:val="en-US"/>
        </w:rPr>
        <w:t>.2.1</w:t>
      </w:r>
      <w:r w:rsidRPr="00D570CC">
        <w:rPr>
          <w:lang w:val="en-US"/>
        </w:rPr>
        <w:tab/>
        <w:t>Actuarial valuation of post-employment benefits under the ASHI plan</w:t>
      </w:r>
      <w:bookmarkEnd w:id="103"/>
    </w:p>
    <w:p w14:paraId="74BD6A62" w14:textId="446C83AB" w:rsidR="00B56B3A" w:rsidRDefault="0022373A" w:rsidP="00935E68">
      <w:pPr>
        <w:jc w:val="both"/>
        <w:rPr>
          <w:lang w:val="en-US"/>
        </w:rPr>
      </w:pPr>
      <w:r w:rsidRPr="00D570CC">
        <w:rPr>
          <w:lang w:val="en-US"/>
        </w:rPr>
        <w:t>Th</w:t>
      </w:r>
      <w:r w:rsidR="00A825E2" w:rsidRPr="00D570CC">
        <w:rPr>
          <w:lang w:val="en-US"/>
        </w:rPr>
        <w:t xml:space="preserve">e </w:t>
      </w:r>
      <w:r w:rsidR="009070CC" w:rsidRPr="00D570CC">
        <w:rPr>
          <w:lang w:val="en-US"/>
        </w:rPr>
        <w:t>accounting for the A</w:t>
      </w:r>
      <w:r w:rsidR="008B6471" w:rsidRPr="00D570CC">
        <w:rPr>
          <w:lang w:val="en-US"/>
        </w:rPr>
        <w:t>SHI</w:t>
      </w:r>
      <w:r w:rsidR="006E2405">
        <w:rPr>
          <w:lang w:val="en-US"/>
        </w:rPr>
        <w:t>-</w:t>
      </w:r>
      <w:r w:rsidR="008B6471" w:rsidRPr="00D570CC">
        <w:rPr>
          <w:lang w:val="en-US"/>
        </w:rPr>
        <w:t>related</w:t>
      </w:r>
      <w:r w:rsidR="00A825E2" w:rsidRPr="00D570CC">
        <w:rPr>
          <w:lang w:val="en-US"/>
        </w:rPr>
        <w:t xml:space="preserve"> obligations is </w:t>
      </w:r>
      <w:r w:rsidR="009070CC" w:rsidRPr="00D570CC">
        <w:rPr>
          <w:lang w:val="en-US"/>
        </w:rPr>
        <w:t>based on</w:t>
      </w:r>
      <w:r w:rsidRPr="00D570CC">
        <w:rPr>
          <w:lang w:val="en-US"/>
        </w:rPr>
        <w:t xml:space="preserve"> an annual actuarial study carried out by an independen</w:t>
      </w:r>
      <w:r w:rsidR="00212CAA" w:rsidRPr="00D570CC">
        <w:rPr>
          <w:lang w:val="en-US"/>
        </w:rPr>
        <w:t>t consultancy</w:t>
      </w:r>
      <w:r w:rsidRPr="00D570CC">
        <w:rPr>
          <w:lang w:val="en-US"/>
        </w:rPr>
        <w:t>. The most recen</w:t>
      </w:r>
      <w:r w:rsidR="009070CC" w:rsidRPr="00D570CC">
        <w:rPr>
          <w:lang w:val="en-US"/>
        </w:rPr>
        <w:t>t valuat</w:t>
      </w:r>
      <w:r w:rsidR="00F46360" w:rsidRPr="00D570CC">
        <w:rPr>
          <w:lang w:val="en-US"/>
        </w:rPr>
        <w:t>ion, carried out in J</w:t>
      </w:r>
      <w:r w:rsidR="00E55D32" w:rsidRPr="00D570CC">
        <w:rPr>
          <w:lang w:val="en-US"/>
        </w:rPr>
        <w:t>anuary 20</w:t>
      </w:r>
      <w:r w:rsidR="00BB0394">
        <w:rPr>
          <w:lang w:val="en-US"/>
        </w:rPr>
        <w:t>2</w:t>
      </w:r>
      <w:r w:rsidR="009F3A33">
        <w:rPr>
          <w:lang w:val="en-US"/>
        </w:rPr>
        <w:t>1</w:t>
      </w:r>
      <w:r w:rsidR="00A825E2" w:rsidRPr="00D570CC">
        <w:rPr>
          <w:lang w:val="en-US"/>
        </w:rPr>
        <w:t xml:space="preserve">, established </w:t>
      </w:r>
      <w:r w:rsidR="00E55D32" w:rsidRPr="00D570CC">
        <w:rPr>
          <w:lang w:val="en-US"/>
        </w:rPr>
        <w:t xml:space="preserve">at </w:t>
      </w:r>
      <w:r w:rsidR="00E55D32" w:rsidRPr="00935E68">
        <w:rPr>
          <w:lang w:val="en-US"/>
        </w:rPr>
        <w:t xml:space="preserve">CHF </w:t>
      </w:r>
      <w:r w:rsidR="00BB0394">
        <w:rPr>
          <w:lang w:val="en-US"/>
        </w:rPr>
        <w:t>6</w:t>
      </w:r>
      <w:r w:rsidR="009F3A33">
        <w:rPr>
          <w:lang w:val="en-US"/>
        </w:rPr>
        <w:t>31</w:t>
      </w:r>
      <w:r w:rsidR="00063D3A" w:rsidRPr="00935E68">
        <w:rPr>
          <w:lang w:val="en-US"/>
        </w:rPr>
        <w:t>.</w:t>
      </w:r>
      <w:r w:rsidR="009F3A33">
        <w:rPr>
          <w:lang w:val="en-US"/>
        </w:rPr>
        <w:t>89</w:t>
      </w:r>
      <w:r w:rsidRPr="00935E68">
        <w:rPr>
          <w:lang w:val="en-US"/>
        </w:rPr>
        <w:t xml:space="preserve"> million</w:t>
      </w:r>
      <w:r w:rsidRPr="00D570CC">
        <w:rPr>
          <w:lang w:val="en-US"/>
        </w:rPr>
        <w:t xml:space="preserve"> ITU</w:t>
      </w:r>
      <w:r w:rsidR="007A552E" w:rsidRPr="00D570CC">
        <w:rPr>
          <w:lang w:val="en-US"/>
        </w:rPr>
        <w:t>’</w:t>
      </w:r>
      <w:r w:rsidRPr="00D570CC">
        <w:rPr>
          <w:lang w:val="en-US"/>
        </w:rPr>
        <w:t>s obligations in respect of post-employment sickness benefits due to employees meeting the specifie</w:t>
      </w:r>
      <w:r w:rsidR="00E55D32" w:rsidRPr="00D570CC">
        <w:rPr>
          <w:lang w:val="en-US"/>
        </w:rPr>
        <w:t xml:space="preserve">d conditions </w:t>
      </w:r>
      <w:proofErr w:type="gramStart"/>
      <w:r w:rsidR="00E55D32" w:rsidRPr="00D570CC">
        <w:rPr>
          <w:lang w:val="en-US"/>
        </w:rPr>
        <w:t>at</w:t>
      </w:r>
      <w:proofErr w:type="gramEnd"/>
      <w:r w:rsidR="00E55D32" w:rsidRPr="00D570CC">
        <w:rPr>
          <w:lang w:val="en-US"/>
        </w:rPr>
        <w:t xml:space="preserve"> 31 December </w:t>
      </w:r>
      <w:r w:rsidR="00111BDD" w:rsidRPr="00D570CC">
        <w:rPr>
          <w:lang w:val="en-US"/>
        </w:rPr>
        <w:t>20</w:t>
      </w:r>
      <w:r w:rsidR="009F3A33">
        <w:rPr>
          <w:lang w:val="en-US"/>
        </w:rPr>
        <w:t>20</w:t>
      </w:r>
      <w:r w:rsidRPr="00D570CC">
        <w:rPr>
          <w:lang w:val="en-US"/>
        </w:rPr>
        <w:t>.</w:t>
      </w:r>
      <w:r w:rsidR="00212CAA" w:rsidRPr="00D570CC">
        <w:rPr>
          <w:lang w:val="en-US"/>
        </w:rPr>
        <w:t xml:space="preserve"> The actuarial study was carried out based on data provided by </w:t>
      </w:r>
      <w:r w:rsidR="009B5694" w:rsidRPr="00D570CC">
        <w:rPr>
          <w:lang w:val="en-US"/>
        </w:rPr>
        <w:t>ITU</w:t>
      </w:r>
      <w:r w:rsidR="00CB6E08" w:rsidRPr="00D570CC">
        <w:rPr>
          <w:lang w:val="en-US"/>
        </w:rPr>
        <w:t>.</w:t>
      </w:r>
      <w:bookmarkStart w:id="104" w:name="_Toc305764094"/>
    </w:p>
    <w:p w14:paraId="21A717CF" w14:textId="77777777" w:rsidR="0022373A" w:rsidRPr="00D570CC" w:rsidRDefault="0022373A" w:rsidP="00284AFF">
      <w:pPr>
        <w:pStyle w:val="Headingi"/>
        <w:jc w:val="both"/>
        <w:rPr>
          <w:lang w:val="en-US"/>
        </w:rPr>
      </w:pPr>
      <w:r w:rsidRPr="00204D24">
        <w:rPr>
          <w:lang w:val="en-US"/>
        </w:rPr>
        <w:t>1</w:t>
      </w:r>
      <w:r w:rsidR="00284AFF" w:rsidRPr="00204D24">
        <w:rPr>
          <w:lang w:val="en-US"/>
        </w:rPr>
        <w:t>7</w:t>
      </w:r>
      <w:r w:rsidRPr="00204D24">
        <w:rPr>
          <w:lang w:val="en-US"/>
        </w:rPr>
        <w:t>.2.2</w:t>
      </w:r>
      <w:r w:rsidRPr="00D570CC">
        <w:rPr>
          <w:lang w:val="en-US"/>
        </w:rPr>
        <w:tab/>
        <w:t xml:space="preserve">Actuarial valuation </w:t>
      </w:r>
      <w:r w:rsidRPr="00D570CC">
        <w:rPr>
          <w:lang w:val="en-US"/>
        </w:rPr>
        <w:sym w:font="Symbol" w:char="F02D"/>
      </w:r>
      <w:r w:rsidRPr="00D570CC">
        <w:rPr>
          <w:lang w:val="en-US"/>
        </w:rPr>
        <w:t xml:space="preserve"> assumptions and methods</w:t>
      </w:r>
      <w:bookmarkEnd w:id="104"/>
    </w:p>
    <w:p w14:paraId="224915ED" w14:textId="50637AB9" w:rsidR="009735A7" w:rsidRDefault="0022373A" w:rsidP="00905753">
      <w:pPr>
        <w:snapToGrid w:val="0"/>
        <w:jc w:val="both"/>
        <w:rPr>
          <w:lang w:val="en-US"/>
        </w:rPr>
      </w:pPr>
      <w:r w:rsidRPr="00D570CC">
        <w:rPr>
          <w:lang w:val="en-US"/>
        </w:rPr>
        <w:t>Within the framework of the valuation of obligations relating to t</w:t>
      </w:r>
      <w:r w:rsidR="00D0631B" w:rsidRPr="00D570CC">
        <w:rPr>
          <w:lang w:val="en-US"/>
        </w:rPr>
        <w:t xml:space="preserve">he ASHI plan </w:t>
      </w:r>
      <w:proofErr w:type="gramStart"/>
      <w:r w:rsidR="00D0631B" w:rsidRPr="00D570CC">
        <w:rPr>
          <w:lang w:val="en-US"/>
        </w:rPr>
        <w:t>at</w:t>
      </w:r>
      <w:proofErr w:type="gramEnd"/>
      <w:r w:rsidR="00D0631B" w:rsidRPr="00D570CC">
        <w:rPr>
          <w:lang w:val="en-US"/>
        </w:rPr>
        <w:t xml:space="preserve"> 31 December</w:t>
      </w:r>
      <w:r w:rsidR="000144D1" w:rsidRPr="00D570CC">
        <w:rPr>
          <w:lang w:val="en-US"/>
        </w:rPr>
        <w:t> </w:t>
      </w:r>
      <w:r w:rsidR="00111BDD" w:rsidRPr="00D570CC">
        <w:rPr>
          <w:lang w:val="en-US"/>
        </w:rPr>
        <w:t>20</w:t>
      </w:r>
      <w:r w:rsidR="009F3A33">
        <w:rPr>
          <w:lang w:val="en-US"/>
        </w:rPr>
        <w:t>20</w:t>
      </w:r>
      <w:r w:rsidRPr="00D570CC">
        <w:rPr>
          <w:lang w:val="en-US"/>
        </w:rPr>
        <w:t xml:space="preserve"> and of the contribution fo</w:t>
      </w:r>
      <w:r w:rsidR="00E55D32" w:rsidRPr="00D570CC">
        <w:rPr>
          <w:lang w:val="en-US"/>
        </w:rPr>
        <w:t xml:space="preserve">r the </w:t>
      </w:r>
      <w:r w:rsidR="00111BDD" w:rsidRPr="00D570CC">
        <w:rPr>
          <w:lang w:val="en-US"/>
        </w:rPr>
        <w:t>20</w:t>
      </w:r>
      <w:r w:rsidR="009F3A33">
        <w:rPr>
          <w:lang w:val="en-US"/>
        </w:rPr>
        <w:t>20</w:t>
      </w:r>
      <w:r w:rsidRPr="00D570CC">
        <w:rPr>
          <w:lang w:val="en-US"/>
        </w:rPr>
        <w:t xml:space="preserve"> period, ITU validates the assumptions and methods used by the actuaries. The assumptions and methods used for</w:t>
      </w:r>
      <w:r w:rsidR="00DF1AC5" w:rsidRPr="00D570CC">
        <w:rPr>
          <w:lang w:val="en-US"/>
        </w:rPr>
        <w:t xml:space="preserve"> the valuation covering the </w:t>
      </w:r>
      <w:r w:rsidR="00111BDD" w:rsidRPr="00D570CC">
        <w:rPr>
          <w:lang w:val="en-US"/>
        </w:rPr>
        <w:t>20</w:t>
      </w:r>
      <w:r w:rsidR="009F3A33">
        <w:rPr>
          <w:lang w:val="en-US"/>
        </w:rPr>
        <w:t>20</w:t>
      </w:r>
      <w:r w:rsidR="00601A76" w:rsidRPr="00D570CC">
        <w:rPr>
          <w:lang w:val="en-US"/>
        </w:rPr>
        <w:t> </w:t>
      </w:r>
      <w:r w:rsidRPr="00D570CC">
        <w:rPr>
          <w:lang w:val="en-US"/>
        </w:rPr>
        <w:t>period are described below.</w:t>
      </w:r>
    </w:p>
    <w:p w14:paraId="4B010098" w14:textId="0151B892" w:rsidR="00973437" w:rsidRDefault="0097343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7225942" w14:textId="77777777" w:rsidR="00786ADB" w:rsidRDefault="00786ADB" w:rsidP="00905753">
      <w:pPr>
        <w:snapToGrid w:val="0"/>
        <w:jc w:val="both"/>
        <w:rPr>
          <w:lang w:val="en-US"/>
        </w:rPr>
      </w:pPr>
    </w:p>
    <w:p w14:paraId="68DAE1A3" w14:textId="77777777" w:rsidR="00BB0394" w:rsidRDefault="00BB0394" w:rsidP="0047625B">
      <w:pPr>
        <w:snapToGrid w:val="0"/>
        <w:spacing w:before="0"/>
        <w:jc w:val="both"/>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6117"/>
      </w:tblGrid>
      <w:tr w:rsidR="009F3A33" w:rsidRPr="00DE5698" w14:paraId="43EA1CCF" w14:textId="77777777" w:rsidTr="008124C5">
        <w:trPr>
          <w:trHeight w:val="276"/>
        </w:trPr>
        <w:tc>
          <w:tcPr>
            <w:tcW w:w="3969" w:type="dxa"/>
          </w:tcPr>
          <w:p w14:paraId="396DD97E" w14:textId="77777777" w:rsidR="009F3A33" w:rsidRPr="00E16BC0" w:rsidRDefault="009F3A33" w:rsidP="008124C5">
            <w:pPr>
              <w:pStyle w:val="Tabletext"/>
              <w:spacing w:before="20" w:after="20"/>
              <w:rPr>
                <w:sz w:val="20"/>
                <w:lang w:val="en-US"/>
              </w:rPr>
            </w:pPr>
            <w:bookmarkStart w:id="105" w:name="_Hlk37059178"/>
            <w:r w:rsidRPr="00E16BC0">
              <w:rPr>
                <w:sz w:val="20"/>
                <w:lang w:val="en-US"/>
              </w:rPr>
              <w:t>Discount rate</w:t>
            </w:r>
          </w:p>
        </w:tc>
        <w:tc>
          <w:tcPr>
            <w:tcW w:w="6775" w:type="dxa"/>
          </w:tcPr>
          <w:p w14:paraId="463D9781" w14:textId="77777777" w:rsidR="009F3A33" w:rsidRPr="000D7C4D" w:rsidRDefault="009F3A33" w:rsidP="008124C5">
            <w:pPr>
              <w:pStyle w:val="Tabletext"/>
              <w:spacing w:before="20" w:after="20"/>
              <w:rPr>
                <w:sz w:val="20"/>
                <w:lang w:val="en-US"/>
              </w:rPr>
            </w:pPr>
            <w:r>
              <w:rPr>
                <w:sz w:val="20"/>
                <w:lang w:val="en-US"/>
              </w:rPr>
              <w:t>0.20</w:t>
            </w:r>
            <w:r w:rsidRPr="000D7C4D">
              <w:rPr>
                <w:sz w:val="20"/>
                <w:lang w:val="en-US"/>
              </w:rPr>
              <w:t xml:space="preserve">% for </w:t>
            </w:r>
            <w:r>
              <w:rPr>
                <w:sz w:val="20"/>
                <w:lang w:val="en-US"/>
              </w:rPr>
              <w:t>2020</w:t>
            </w:r>
            <w:r w:rsidRPr="000D7C4D">
              <w:rPr>
                <w:sz w:val="20"/>
                <w:lang w:val="en-US"/>
              </w:rPr>
              <w:t xml:space="preserve"> and</w:t>
            </w:r>
            <w:r>
              <w:rPr>
                <w:sz w:val="20"/>
                <w:lang w:val="en-US"/>
              </w:rPr>
              <w:t xml:space="preserve"> 0.60</w:t>
            </w:r>
            <w:r w:rsidRPr="000D7C4D">
              <w:rPr>
                <w:sz w:val="20"/>
                <w:lang w:val="en-US"/>
              </w:rPr>
              <w:t>% for 201</w:t>
            </w:r>
            <w:r>
              <w:rPr>
                <w:sz w:val="20"/>
                <w:lang w:val="en-US"/>
              </w:rPr>
              <w:t>9.</w:t>
            </w:r>
            <w:r w:rsidRPr="000D7C4D">
              <w:rPr>
                <w:sz w:val="20"/>
                <w:lang w:val="en-US"/>
              </w:rPr>
              <w:t xml:space="preserve"> </w:t>
            </w:r>
          </w:p>
        </w:tc>
      </w:tr>
      <w:tr w:rsidR="009F3A33" w:rsidRPr="00DE5698" w14:paraId="39B3EFD2" w14:textId="77777777" w:rsidTr="008124C5">
        <w:trPr>
          <w:trHeight w:val="262"/>
        </w:trPr>
        <w:tc>
          <w:tcPr>
            <w:tcW w:w="3969" w:type="dxa"/>
          </w:tcPr>
          <w:p w14:paraId="07600F17" w14:textId="77777777" w:rsidR="009F3A33" w:rsidRPr="00E16BC0" w:rsidRDefault="009F3A33" w:rsidP="008124C5">
            <w:pPr>
              <w:pStyle w:val="Tabletext"/>
              <w:spacing w:before="20" w:after="20"/>
              <w:rPr>
                <w:sz w:val="20"/>
                <w:lang w:val="en-US"/>
              </w:rPr>
            </w:pPr>
            <w:r w:rsidRPr="00E16BC0">
              <w:rPr>
                <w:sz w:val="20"/>
                <w:lang w:val="en-US"/>
              </w:rPr>
              <w:t>Increase in medical costs</w:t>
            </w:r>
          </w:p>
        </w:tc>
        <w:tc>
          <w:tcPr>
            <w:tcW w:w="6775" w:type="dxa"/>
          </w:tcPr>
          <w:p w14:paraId="0B2F8953" w14:textId="77777777" w:rsidR="009F3A33" w:rsidRPr="000D7C4D" w:rsidRDefault="009F3A33" w:rsidP="008124C5">
            <w:pPr>
              <w:pStyle w:val="Tabletext"/>
              <w:spacing w:before="20" w:after="20"/>
              <w:rPr>
                <w:sz w:val="20"/>
                <w:lang w:val="en-US"/>
              </w:rPr>
            </w:pPr>
            <w:r>
              <w:rPr>
                <w:sz w:val="20"/>
                <w:lang w:val="en-US"/>
              </w:rPr>
              <w:t>2.80</w:t>
            </w:r>
            <w:r w:rsidRPr="000D7C4D">
              <w:rPr>
                <w:sz w:val="20"/>
                <w:lang w:val="en-US"/>
              </w:rPr>
              <w:t xml:space="preserve">% for </w:t>
            </w:r>
            <w:r>
              <w:rPr>
                <w:sz w:val="20"/>
                <w:lang w:val="en-US"/>
              </w:rPr>
              <w:t>2020</w:t>
            </w:r>
            <w:r w:rsidRPr="000D7C4D">
              <w:rPr>
                <w:sz w:val="20"/>
                <w:lang w:val="en-US"/>
              </w:rPr>
              <w:t xml:space="preserve">, </w:t>
            </w:r>
            <w:r>
              <w:rPr>
                <w:sz w:val="20"/>
                <w:lang w:val="en-US"/>
              </w:rPr>
              <w:t>and 3% in 2019.</w:t>
            </w:r>
            <w:r w:rsidRPr="000D7C4D">
              <w:rPr>
                <w:sz w:val="20"/>
                <w:lang w:val="en-US"/>
              </w:rPr>
              <w:t xml:space="preserve"> </w:t>
            </w:r>
          </w:p>
        </w:tc>
      </w:tr>
      <w:tr w:rsidR="009F3A33" w:rsidRPr="00DE5698" w14:paraId="09BFA237" w14:textId="77777777" w:rsidTr="008124C5">
        <w:trPr>
          <w:trHeight w:val="509"/>
        </w:trPr>
        <w:tc>
          <w:tcPr>
            <w:tcW w:w="3969" w:type="dxa"/>
          </w:tcPr>
          <w:p w14:paraId="47042DBF" w14:textId="77777777" w:rsidR="009F3A33" w:rsidRPr="002F1DC6" w:rsidRDefault="009F3A33" w:rsidP="008124C5">
            <w:pPr>
              <w:pStyle w:val="Tabletext"/>
              <w:spacing w:before="20" w:after="20"/>
              <w:rPr>
                <w:sz w:val="20"/>
                <w:lang w:val="en-US"/>
              </w:rPr>
            </w:pPr>
            <w:r w:rsidRPr="002F1DC6">
              <w:rPr>
                <w:sz w:val="20"/>
                <w:lang w:val="en-US"/>
              </w:rPr>
              <w:t>Expected accounting rate of return on assets</w:t>
            </w:r>
          </w:p>
        </w:tc>
        <w:tc>
          <w:tcPr>
            <w:tcW w:w="6775" w:type="dxa"/>
          </w:tcPr>
          <w:p w14:paraId="065BC5CB" w14:textId="77777777" w:rsidR="009F3A33" w:rsidRPr="0040529D" w:rsidRDefault="009F3A33" w:rsidP="008124C5">
            <w:pPr>
              <w:pStyle w:val="Tabletext"/>
              <w:spacing w:before="20" w:after="20"/>
              <w:rPr>
                <w:sz w:val="20"/>
                <w:highlight w:val="yellow"/>
                <w:lang w:val="en-US"/>
              </w:rPr>
            </w:pPr>
            <w:r>
              <w:rPr>
                <w:sz w:val="20"/>
                <w:lang w:val="en-US"/>
              </w:rPr>
              <w:t>n/</w:t>
            </w:r>
            <w:proofErr w:type="gramStart"/>
            <w:r>
              <w:rPr>
                <w:sz w:val="20"/>
                <w:lang w:val="en-US"/>
              </w:rPr>
              <w:t>a for</w:t>
            </w:r>
            <w:proofErr w:type="gramEnd"/>
            <w:r>
              <w:rPr>
                <w:sz w:val="20"/>
                <w:lang w:val="en-US"/>
              </w:rPr>
              <w:t xml:space="preserve"> 2020</w:t>
            </w:r>
          </w:p>
        </w:tc>
      </w:tr>
      <w:tr w:rsidR="009F3A33" w:rsidRPr="00DE5698" w14:paraId="4AD49ECC" w14:textId="77777777" w:rsidTr="008124C5">
        <w:trPr>
          <w:trHeight w:val="509"/>
        </w:trPr>
        <w:tc>
          <w:tcPr>
            <w:tcW w:w="3969" w:type="dxa"/>
          </w:tcPr>
          <w:p w14:paraId="17BEC491" w14:textId="77777777" w:rsidR="009F3A33" w:rsidRPr="00CB6E08" w:rsidRDefault="009F3A33" w:rsidP="008124C5">
            <w:pPr>
              <w:pStyle w:val="Tabletext"/>
              <w:spacing w:before="20" w:after="20"/>
              <w:rPr>
                <w:sz w:val="20"/>
                <w:lang w:val="en-US"/>
              </w:rPr>
            </w:pPr>
            <w:r w:rsidRPr="00CB6E08">
              <w:rPr>
                <w:sz w:val="20"/>
                <w:lang w:val="en-US"/>
              </w:rPr>
              <w:t>Salary increases</w:t>
            </w:r>
          </w:p>
        </w:tc>
        <w:tc>
          <w:tcPr>
            <w:tcW w:w="6775" w:type="dxa"/>
          </w:tcPr>
          <w:p w14:paraId="0C87A514" w14:textId="77777777" w:rsidR="009F3A33" w:rsidRPr="00CB6E08" w:rsidRDefault="009F3A33" w:rsidP="008124C5">
            <w:pPr>
              <w:pStyle w:val="Tabletext"/>
              <w:spacing w:before="20" w:after="20"/>
              <w:rPr>
                <w:sz w:val="20"/>
                <w:lang w:val="en-US"/>
              </w:rPr>
            </w:pPr>
            <w:r w:rsidRPr="00CB6E08">
              <w:rPr>
                <w:sz w:val="20"/>
                <w:lang w:val="en-US"/>
              </w:rPr>
              <w:t>3%</w:t>
            </w:r>
            <w:r>
              <w:rPr>
                <w:sz w:val="20"/>
                <w:lang w:val="en-US"/>
              </w:rPr>
              <w:t xml:space="preserve"> plus 2019 UNJSPF Static salary scale.</w:t>
            </w:r>
          </w:p>
        </w:tc>
      </w:tr>
      <w:tr w:rsidR="009F3A33" w:rsidRPr="00DE5698" w14:paraId="702E30ED" w14:textId="77777777" w:rsidTr="008124C5">
        <w:trPr>
          <w:trHeight w:val="276"/>
        </w:trPr>
        <w:tc>
          <w:tcPr>
            <w:tcW w:w="3969" w:type="dxa"/>
          </w:tcPr>
          <w:p w14:paraId="59DCCA3B" w14:textId="77777777" w:rsidR="009F3A33" w:rsidRPr="00E16BC0" w:rsidRDefault="009F3A33" w:rsidP="008124C5">
            <w:pPr>
              <w:pStyle w:val="Tabletext"/>
              <w:spacing w:before="20" w:after="20"/>
              <w:rPr>
                <w:sz w:val="20"/>
                <w:lang w:val="en-US"/>
              </w:rPr>
            </w:pPr>
            <w:r w:rsidRPr="00E16BC0">
              <w:rPr>
                <w:sz w:val="20"/>
                <w:lang w:val="en-US"/>
              </w:rPr>
              <w:t>Pension increases</w:t>
            </w:r>
          </w:p>
        </w:tc>
        <w:tc>
          <w:tcPr>
            <w:tcW w:w="6775" w:type="dxa"/>
          </w:tcPr>
          <w:p w14:paraId="06471646" w14:textId="77777777" w:rsidR="009F3A33" w:rsidRPr="000D7C4D" w:rsidRDefault="009F3A33" w:rsidP="008124C5">
            <w:pPr>
              <w:pStyle w:val="Tabletext"/>
              <w:spacing w:before="20" w:after="20"/>
              <w:rPr>
                <w:sz w:val="20"/>
                <w:lang w:val="en-US"/>
              </w:rPr>
            </w:pPr>
            <w:r>
              <w:rPr>
                <w:sz w:val="20"/>
                <w:lang w:val="en-US"/>
              </w:rPr>
              <w:t>2</w:t>
            </w:r>
            <w:r w:rsidRPr="000D7C4D">
              <w:rPr>
                <w:sz w:val="20"/>
                <w:lang w:val="en-US"/>
              </w:rPr>
              <w:t>.</w:t>
            </w:r>
            <w:r>
              <w:rPr>
                <w:sz w:val="20"/>
                <w:lang w:val="en-US"/>
              </w:rPr>
              <w:t>50</w:t>
            </w:r>
            <w:r w:rsidRPr="000D7C4D">
              <w:rPr>
                <w:sz w:val="20"/>
                <w:lang w:val="en-US"/>
              </w:rPr>
              <w:t xml:space="preserve">% for </w:t>
            </w:r>
            <w:r>
              <w:rPr>
                <w:sz w:val="20"/>
                <w:lang w:val="en-US"/>
              </w:rPr>
              <w:t>2020 and 2019</w:t>
            </w:r>
          </w:p>
        </w:tc>
      </w:tr>
      <w:tr w:rsidR="009F3A33" w:rsidRPr="00DE5698" w14:paraId="7E00BB79" w14:textId="77777777" w:rsidTr="008124C5">
        <w:trPr>
          <w:trHeight w:val="1120"/>
        </w:trPr>
        <w:tc>
          <w:tcPr>
            <w:tcW w:w="3969" w:type="dxa"/>
          </w:tcPr>
          <w:p w14:paraId="3717E876" w14:textId="77777777" w:rsidR="009F3A33" w:rsidRPr="00206B2B" w:rsidRDefault="009F3A33" w:rsidP="008124C5">
            <w:pPr>
              <w:pStyle w:val="Tabletext"/>
              <w:spacing w:before="20" w:after="20"/>
              <w:rPr>
                <w:sz w:val="20"/>
                <w:lang w:val="en-US"/>
              </w:rPr>
            </w:pPr>
            <w:r w:rsidRPr="00206B2B">
              <w:rPr>
                <w:sz w:val="20"/>
                <w:lang w:val="en-US"/>
              </w:rPr>
              <w:t xml:space="preserve">Estimated annual average cost of claims for reimbursement of medical expenses in </w:t>
            </w:r>
            <w:r>
              <w:rPr>
                <w:sz w:val="20"/>
                <w:lang w:val="en-US"/>
              </w:rPr>
              <w:t>2018</w:t>
            </w:r>
            <w:r w:rsidRPr="00206B2B">
              <w:rPr>
                <w:sz w:val="20"/>
                <w:lang w:val="en-US"/>
              </w:rPr>
              <w:t xml:space="preserve"> and variation in medical expenses according to age</w:t>
            </w:r>
          </w:p>
        </w:tc>
        <w:tc>
          <w:tcPr>
            <w:tcW w:w="6775" w:type="dxa"/>
          </w:tcPr>
          <w:p w14:paraId="2B3DD428" w14:textId="4FA6F36C" w:rsidR="009F3A33" w:rsidRPr="000D7C4D" w:rsidRDefault="009F3A33" w:rsidP="008124C5">
            <w:pPr>
              <w:pStyle w:val="Tabletext"/>
              <w:spacing w:before="20" w:after="20"/>
              <w:rPr>
                <w:sz w:val="20"/>
                <w:lang w:val="en-US"/>
              </w:rPr>
            </w:pPr>
            <w:r w:rsidRPr="000D7C4D">
              <w:rPr>
                <w:sz w:val="20"/>
                <w:lang w:val="en-US"/>
              </w:rPr>
              <w:t xml:space="preserve">The </w:t>
            </w:r>
            <w:r>
              <w:rPr>
                <w:sz w:val="20"/>
                <w:lang w:val="en-US"/>
              </w:rPr>
              <w:t>2020</w:t>
            </w:r>
            <w:r w:rsidRPr="000D7C4D">
              <w:rPr>
                <w:sz w:val="20"/>
                <w:lang w:val="en-US"/>
              </w:rPr>
              <w:t xml:space="preserve"> actuarial report is based on average cost of claims for reimbursement in CHF estimated at the end of the </w:t>
            </w:r>
            <w:r>
              <w:rPr>
                <w:sz w:val="20"/>
                <w:lang w:val="en-US"/>
              </w:rPr>
              <w:t>2020</w:t>
            </w:r>
            <w:r w:rsidRPr="000D7C4D">
              <w:rPr>
                <w:sz w:val="20"/>
                <w:lang w:val="en-US"/>
              </w:rPr>
              <w:t xml:space="preserve"> period as an average per age range of 50, 55, 60, 65, 70, 75 and 80 years at CHF</w:t>
            </w:r>
            <w:r w:rsidR="00973437">
              <w:rPr>
                <w:sz w:val="20"/>
                <w:lang w:val="en-US"/>
              </w:rPr>
              <w:t> </w:t>
            </w:r>
            <w:r>
              <w:rPr>
                <w:sz w:val="20"/>
                <w:lang w:val="en-US"/>
              </w:rPr>
              <w:t>3</w:t>
            </w:r>
            <w:r w:rsidRPr="000D7C4D">
              <w:rPr>
                <w:sz w:val="20"/>
                <w:lang w:val="en-US"/>
              </w:rPr>
              <w:t>’</w:t>
            </w:r>
            <w:r>
              <w:rPr>
                <w:sz w:val="20"/>
                <w:lang w:val="en-US"/>
              </w:rPr>
              <w:t>487</w:t>
            </w:r>
            <w:r w:rsidRPr="000D7C4D">
              <w:rPr>
                <w:sz w:val="20"/>
                <w:lang w:val="en-US"/>
              </w:rPr>
              <w:t xml:space="preserve">, CHF </w:t>
            </w:r>
            <w:r>
              <w:rPr>
                <w:sz w:val="20"/>
                <w:lang w:val="en-US"/>
              </w:rPr>
              <w:t>4</w:t>
            </w:r>
            <w:r w:rsidRPr="000D7C4D">
              <w:rPr>
                <w:sz w:val="20"/>
                <w:lang w:val="en-US"/>
              </w:rPr>
              <w:t>’</w:t>
            </w:r>
            <w:r>
              <w:rPr>
                <w:sz w:val="20"/>
                <w:lang w:val="en-US"/>
              </w:rPr>
              <w:t>365</w:t>
            </w:r>
            <w:r w:rsidRPr="000D7C4D">
              <w:rPr>
                <w:sz w:val="20"/>
                <w:lang w:val="en-US"/>
              </w:rPr>
              <w:t>, CHF</w:t>
            </w:r>
            <w:r>
              <w:rPr>
                <w:sz w:val="20"/>
                <w:lang w:val="en-US"/>
              </w:rPr>
              <w:t xml:space="preserve"> 5</w:t>
            </w:r>
            <w:r w:rsidRPr="000D7C4D">
              <w:rPr>
                <w:sz w:val="20"/>
                <w:lang w:val="en-US"/>
              </w:rPr>
              <w:t>’</w:t>
            </w:r>
            <w:r>
              <w:rPr>
                <w:sz w:val="20"/>
                <w:lang w:val="en-US"/>
              </w:rPr>
              <w:t>472</w:t>
            </w:r>
            <w:r w:rsidRPr="000D7C4D">
              <w:rPr>
                <w:sz w:val="20"/>
                <w:lang w:val="en-US"/>
              </w:rPr>
              <w:t xml:space="preserve">, CHF </w:t>
            </w:r>
            <w:r>
              <w:rPr>
                <w:sz w:val="20"/>
                <w:lang w:val="en-US"/>
              </w:rPr>
              <w:t>6</w:t>
            </w:r>
            <w:r w:rsidRPr="000D7C4D">
              <w:rPr>
                <w:sz w:val="20"/>
                <w:lang w:val="en-US"/>
              </w:rPr>
              <w:t>’</w:t>
            </w:r>
            <w:r>
              <w:rPr>
                <w:sz w:val="20"/>
                <w:lang w:val="en-US"/>
              </w:rPr>
              <w:t>871</w:t>
            </w:r>
            <w:r w:rsidRPr="000D7C4D">
              <w:rPr>
                <w:sz w:val="20"/>
                <w:lang w:val="en-US"/>
              </w:rPr>
              <w:t xml:space="preserve">, CHF </w:t>
            </w:r>
            <w:r>
              <w:rPr>
                <w:sz w:val="20"/>
                <w:lang w:val="en-US"/>
              </w:rPr>
              <w:t>8</w:t>
            </w:r>
            <w:r w:rsidRPr="000D7C4D">
              <w:rPr>
                <w:sz w:val="20"/>
                <w:lang w:val="en-US"/>
              </w:rPr>
              <w:t>’</w:t>
            </w:r>
            <w:r>
              <w:rPr>
                <w:sz w:val="20"/>
                <w:lang w:val="en-US"/>
              </w:rPr>
              <w:t>641</w:t>
            </w:r>
            <w:r w:rsidRPr="000D7C4D">
              <w:rPr>
                <w:sz w:val="20"/>
                <w:lang w:val="en-US"/>
              </w:rPr>
              <w:t>, CHF 1</w:t>
            </w:r>
            <w:r>
              <w:rPr>
                <w:sz w:val="20"/>
                <w:lang w:val="en-US"/>
              </w:rPr>
              <w:t>0</w:t>
            </w:r>
            <w:r w:rsidRPr="000D7C4D">
              <w:rPr>
                <w:sz w:val="20"/>
                <w:lang w:val="en-US"/>
              </w:rPr>
              <w:t>’</w:t>
            </w:r>
            <w:r>
              <w:rPr>
                <w:sz w:val="20"/>
                <w:lang w:val="en-US"/>
              </w:rPr>
              <w:t>889</w:t>
            </w:r>
            <w:r w:rsidRPr="000D7C4D">
              <w:rPr>
                <w:sz w:val="20"/>
                <w:lang w:val="en-US"/>
              </w:rPr>
              <w:t>, CHF 1</w:t>
            </w:r>
            <w:r>
              <w:rPr>
                <w:sz w:val="20"/>
                <w:lang w:val="en-US"/>
              </w:rPr>
              <w:t>3</w:t>
            </w:r>
            <w:r w:rsidRPr="000D7C4D">
              <w:rPr>
                <w:sz w:val="20"/>
                <w:lang w:val="en-US"/>
              </w:rPr>
              <w:t>’</w:t>
            </w:r>
            <w:r>
              <w:rPr>
                <w:sz w:val="20"/>
                <w:lang w:val="en-US"/>
              </w:rPr>
              <w:t>743.</w:t>
            </w:r>
          </w:p>
        </w:tc>
      </w:tr>
      <w:tr w:rsidR="009F3A33" w:rsidRPr="00DE5698" w14:paraId="66CE1862" w14:textId="77777777" w:rsidTr="008124C5">
        <w:trPr>
          <w:trHeight w:val="262"/>
        </w:trPr>
        <w:tc>
          <w:tcPr>
            <w:tcW w:w="3969" w:type="dxa"/>
          </w:tcPr>
          <w:p w14:paraId="7D2512F4" w14:textId="77777777" w:rsidR="009F3A33" w:rsidRPr="00E16BC0" w:rsidRDefault="009F3A33" w:rsidP="008124C5">
            <w:pPr>
              <w:pStyle w:val="Tabletext"/>
              <w:spacing w:before="20" w:after="20"/>
              <w:rPr>
                <w:sz w:val="20"/>
                <w:lang w:val="en-US"/>
              </w:rPr>
            </w:pPr>
            <w:r w:rsidRPr="00E16BC0">
              <w:rPr>
                <w:sz w:val="20"/>
                <w:lang w:val="en-US"/>
              </w:rPr>
              <w:t>Administrative expenses</w:t>
            </w:r>
          </w:p>
        </w:tc>
        <w:tc>
          <w:tcPr>
            <w:tcW w:w="6775" w:type="dxa"/>
          </w:tcPr>
          <w:p w14:paraId="1255208A" w14:textId="77777777" w:rsidR="009F3A33" w:rsidRPr="00E16BC0" w:rsidRDefault="009F3A33" w:rsidP="008124C5">
            <w:pPr>
              <w:pStyle w:val="Tabletext"/>
              <w:spacing w:before="20" w:after="20"/>
              <w:rPr>
                <w:sz w:val="20"/>
                <w:lang w:val="en-US"/>
              </w:rPr>
            </w:pPr>
            <w:r w:rsidRPr="00E16BC0">
              <w:rPr>
                <w:sz w:val="20"/>
                <w:lang w:val="en-US"/>
              </w:rPr>
              <w:t xml:space="preserve">The annual average administrative cost per person was estimated at </w:t>
            </w:r>
            <w:r>
              <w:rPr>
                <w:sz w:val="20"/>
                <w:lang w:val="en-US"/>
              </w:rPr>
              <w:t>CHF 161</w:t>
            </w:r>
          </w:p>
        </w:tc>
      </w:tr>
      <w:tr w:rsidR="009F3A33" w:rsidRPr="00DE5698" w14:paraId="57A86149" w14:textId="77777777" w:rsidTr="008124C5">
        <w:trPr>
          <w:trHeight w:val="1254"/>
        </w:trPr>
        <w:tc>
          <w:tcPr>
            <w:tcW w:w="3969" w:type="dxa"/>
          </w:tcPr>
          <w:p w14:paraId="0B8A6808" w14:textId="77777777" w:rsidR="009F3A33" w:rsidRPr="00EE7C7D" w:rsidRDefault="009F3A33" w:rsidP="008124C5">
            <w:pPr>
              <w:pStyle w:val="Tabletext"/>
              <w:spacing w:before="20" w:after="20"/>
              <w:rPr>
                <w:sz w:val="20"/>
                <w:lang w:val="en-US"/>
              </w:rPr>
            </w:pPr>
            <w:r w:rsidRPr="00CB6E08">
              <w:rPr>
                <w:sz w:val="20"/>
                <w:lang w:val="en-US"/>
              </w:rPr>
              <w:t>Mortality</w:t>
            </w:r>
          </w:p>
        </w:tc>
        <w:tc>
          <w:tcPr>
            <w:tcW w:w="6775" w:type="dxa"/>
          </w:tcPr>
          <w:p w14:paraId="57C5BB1E" w14:textId="3F961F47" w:rsidR="009F3A33" w:rsidRPr="00EE7C7D" w:rsidRDefault="009F3A33" w:rsidP="008124C5">
            <w:pPr>
              <w:pStyle w:val="Tabletext"/>
              <w:spacing w:before="20" w:after="20"/>
              <w:rPr>
                <w:sz w:val="20"/>
                <w:lang w:val="en-US"/>
              </w:rPr>
            </w:pPr>
            <w:r w:rsidRPr="000D7C4D">
              <w:rPr>
                <w:sz w:val="20"/>
                <w:lang w:val="en-US"/>
              </w:rPr>
              <w:t xml:space="preserve">The mortality </w:t>
            </w:r>
            <w:r>
              <w:rPr>
                <w:sz w:val="20"/>
                <w:lang w:val="en-US"/>
              </w:rPr>
              <w:t xml:space="preserve">is </w:t>
            </w:r>
            <w:r w:rsidRPr="000D7C4D">
              <w:rPr>
                <w:sz w:val="20"/>
                <w:lang w:val="en-US"/>
              </w:rPr>
              <w:t xml:space="preserve">based </w:t>
            </w:r>
            <w:r>
              <w:rPr>
                <w:sz w:val="20"/>
                <w:lang w:val="en-US"/>
              </w:rPr>
              <w:t xml:space="preserve">on the last Sex-distinct </w:t>
            </w:r>
            <w:r w:rsidRPr="000D7C4D">
              <w:rPr>
                <w:sz w:val="20"/>
                <w:lang w:val="en-US"/>
              </w:rPr>
              <w:t xml:space="preserve">United Nations Mortality Tables </w:t>
            </w:r>
            <w:r>
              <w:rPr>
                <w:sz w:val="20"/>
                <w:lang w:val="en-US"/>
              </w:rPr>
              <w:t>(Jan</w:t>
            </w:r>
            <w:r w:rsidR="00973437">
              <w:rPr>
                <w:sz w:val="20"/>
                <w:lang w:val="en-US"/>
              </w:rPr>
              <w:t>uary</w:t>
            </w:r>
            <w:r>
              <w:rPr>
                <w:sz w:val="20"/>
                <w:lang w:val="en-US"/>
              </w:rPr>
              <w:t xml:space="preserve"> 2021) with no longevity improvement for actives and disable retirees, and with </w:t>
            </w:r>
            <w:r w:rsidRPr="000D7C4D">
              <w:rPr>
                <w:sz w:val="20"/>
                <w:lang w:val="en-US"/>
              </w:rPr>
              <w:t>generationa</w:t>
            </w:r>
            <w:r>
              <w:rPr>
                <w:sz w:val="20"/>
                <w:lang w:val="en-US"/>
              </w:rPr>
              <w:t xml:space="preserve">l longevity improvement through 2040 </w:t>
            </w:r>
            <w:r w:rsidRPr="000D7C4D">
              <w:rPr>
                <w:sz w:val="20"/>
                <w:lang w:val="en-US"/>
              </w:rPr>
              <w:t>for Service Pensioners, Widows and Widowers</w:t>
            </w:r>
            <w:r>
              <w:rPr>
                <w:sz w:val="20"/>
                <w:lang w:val="en-US"/>
              </w:rPr>
              <w:t xml:space="preserve">. </w:t>
            </w:r>
            <w:r w:rsidRPr="000D7C4D">
              <w:rPr>
                <w:sz w:val="20"/>
                <w:lang w:val="en-US"/>
              </w:rPr>
              <w:t>Base year is 20</w:t>
            </w:r>
            <w:r>
              <w:rPr>
                <w:sz w:val="20"/>
                <w:lang w:val="en-US"/>
              </w:rPr>
              <w:t>17</w:t>
            </w:r>
            <w:r w:rsidRPr="000D7C4D">
              <w:rPr>
                <w:sz w:val="20"/>
                <w:lang w:val="en-US"/>
              </w:rPr>
              <w:t xml:space="preserve"> with </w:t>
            </w:r>
            <w:r>
              <w:rPr>
                <w:sz w:val="20"/>
                <w:lang w:val="en-US"/>
              </w:rPr>
              <w:t xml:space="preserve">generational longevity </w:t>
            </w:r>
            <w:r w:rsidRPr="000D7C4D">
              <w:rPr>
                <w:sz w:val="20"/>
                <w:lang w:val="en-US"/>
              </w:rPr>
              <w:t>improvement applied through 20</w:t>
            </w:r>
            <w:r>
              <w:rPr>
                <w:sz w:val="20"/>
                <w:lang w:val="en-US"/>
              </w:rPr>
              <w:t>40</w:t>
            </w:r>
            <w:r w:rsidRPr="000D7C4D">
              <w:rPr>
                <w:sz w:val="20"/>
                <w:lang w:val="en-US"/>
              </w:rPr>
              <w:t xml:space="preserve"> for Current Healthy Inactive. </w:t>
            </w:r>
          </w:p>
        </w:tc>
      </w:tr>
      <w:tr w:rsidR="009F3A33" w:rsidRPr="00DE5698" w14:paraId="65F01F95" w14:textId="77777777" w:rsidTr="008124C5">
        <w:trPr>
          <w:trHeight w:val="374"/>
        </w:trPr>
        <w:tc>
          <w:tcPr>
            <w:tcW w:w="3969" w:type="dxa"/>
          </w:tcPr>
          <w:p w14:paraId="71A9233B" w14:textId="77777777" w:rsidR="009F3A33" w:rsidRPr="002F1DC6" w:rsidRDefault="009F3A33" w:rsidP="008124C5">
            <w:pPr>
              <w:pStyle w:val="Tabletext"/>
              <w:spacing w:before="20" w:after="20"/>
              <w:rPr>
                <w:sz w:val="20"/>
                <w:lang w:val="en-US"/>
              </w:rPr>
            </w:pPr>
            <w:r w:rsidRPr="009009FF">
              <w:rPr>
                <w:sz w:val="20"/>
                <w:lang w:val="en-US"/>
              </w:rPr>
              <w:t>Valuation of assets</w:t>
            </w:r>
          </w:p>
        </w:tc>
        <w:tc>
          <w:tcPr>
            <w:tcW w:w="6775" w:type="dxa"/>
          </w:tcPr>
          <w:p w14:paraId="00B975FD" w14:textId="77777777" w:rsidR="009F3A33" w:rsidRPr="002F1DC6" w:rsidRDefault="009F3A33" w:rsidP="008124C5">
            <w:pPr>
              <w:pStyle w:val="Tabletext"/>
              <w:spacing w:before="20" w:after="20"/>
              <w:rPr>
                <w:sz w:val="20"/>
                <w:lang w:val="en-US"/>
              </w:rPr>
            </w:pPr>
            <w:r>
              <w:rPr>
                <w:sz w:val="20"/>
                <w:lang w:val="en-US"/>
              </w:rPr>
              <w:t>ITU has no asset under the Guarantee Funds as of 31 December 2020.</w:t>
            </w:r>
          </w:p>
        </w:tc>
      </w:tr>
      <w:tr w:rsidR="009F3A33" w:rsidRPr="00DE5698" w14:paraId="51B0FAFE" w14:textId="77777777" w:rsidTr="008124C5">
        <w:trPr>
          <w:trHeight w:val="742"/>
        </w:trPr>
        <w:tc>
          <w:tcPr>
            <w:tcW w:w="3969" w:type="dxa"/>
          </w:tcPr>
          <w:p w14:paraId="47F88B92" w14:textId="77777777" w:rsidR="009F3A33" w:rsidRPr="00EE7C7D" w:rsidRDefault="009F3A33" w:rsidP="008124C5">
            <w:pPr>
              <w:pStyle w:val="Tabletext"/>
              <w:spacing w:before="20" w:after="20"/>
              <w:rPr>
                <w:sz w:val="20"/>
                <w:lang w:val="en-US"/>
              </w:rPr>
            </w:pPr>
            <w:r w:rsidRPr="00EE7C7D">
              <w:rPr>
                <w:sz w:val="20"/>
                <w:lang w:val="en-US"/>
              </w:rPr>
              <w:t>Disability rate</w:t>
            </w:r>
          </w:p>
        </w:tc>
        <w:tc>
          <w:tcPr>
            <w:tcW w:w="6775" w:type="dxa"/>
          </w:tcPr>
          <w:p w14:paraId="250F2952" w14:textId="77777777" w:rsidR="009F3A33" w:rsidRPr="00EE7C7D" w:rsidRDefault="009F3A33" w:rsidP="008124C5">
            <w:pPr>
              <w:pStyle w:val="Tabletext"/>
              <w:spacing w:before="20" w:after="20"/>
              <w:rPr>
                <w:sz w:val="20"/>
                <w:lang w:val="en-US"/>
              </w:rPr>
            </w:pPr>
            <w:r w:rsidRPr="000D7C4D">
              <w:rPr>
                <w:sz w:val="20"/>
                <w:lang w:val="en-US"/>
              </w:rPr>
              <w:t xml:space="preserve">Varies according to age and gender and for Professional Staff and General Service </w:t>
            </w:r>
            <w:r>
              <w:rPr>
                <w:sz w:val="20"/>
                <w:lang w:val="en-US"/>
              </w:rPr>
              <w:t>S</w:t>
            </w:r>
            <w:r w:rsidRPr="000D7C4D">
              <w:rPr>
                <w:sz w:val="20"/>
                <w:lang w:val="en-US"/>
              </w:rPr>
              <w:t>taff and increases with age. The rate is based on the United Nations Disability table</w:t>
            </w:r>
            <w:r>
              <w:rPr>
                <w:sz w:val="20"/>
                <w:lang w:val="en-US"/>
              </w:rPr>
              <w:t xml:space="preserve"> communicated February 2020.</w:t>
            </w:r>
          </w:p>
        </w:tc>
      </w:tr>
      <w:tr w:rsidR="009F3A33" w:rsidRPr="00DE5698" w14:paraId="0DD229D8" w14:textId="77777777" w:rsidTr="008124C5">
        <w:trPr>
          <w:trHeight w:val="509"/>
        </w:trPr>
        <w:tc>
          <w:tcPr>
            <w:tcW w:w="3969" w:type="dxa"/>
          </w:tcPr>
          <w:p w14:paraId="0D99B1B3" w14:textId="77777777" w:rsidR="009F3A33" w:rsidRPr="00B77836" w:rsidRDefault="009F3A33" w:rsidP="008124C5">
            <w:pPr>
              <w:pStyle w:val="Tabletext"/>
              <w:spacing w:before="20" w:after="20"/>
              <w:rPr>
                <w:sz w:val="20"/>
                <w:highlight w:val="yellow"/>
                <w:lang w:val="en-US"/>
              </w:rPr>
            </w:pPr>
            <w:r w:rsidRPr="00310E06">
              <w:rPr>
                <w:sz w:val="20"/>
                <w:lang w:val="en-US"/>
              </w:rPr>
              <w:t>Rates of conversion of benefit rights</w:t>
            </w:r>
          </w:p>
        </w:tc>
        <w:tc>
          <w:tcPr>
            <w:tcW w:w="6775" w:type="dxa"/>
          </w:tcPr>
          <w:p w14:paraId="5C42E82F" w14:textId="77777777" w:rsidR="009F3A33" w:rsidRPr="00EE7C7D" w:rsidRDefault="009F3A33" w:rsidP="008124C5">
            <w:pPr>
              <w:pStyle w:val="Tabletext"/>
              <w:spacing w:before="20" w:after="20"/>
              <w:rPr>
                <w:sz w:val="20"/>
                <w:lang w:val="en-US"/>
              </w:rPr>
            </w:pPr>
            <w:r w:rsidRPr="00EE7C7D">
              <w:rPr>
                <w:sz w:val="20"/>
                <w:lang w:val="en-US"/>
              </w:rPr>
              <w:t>Vary according to age and number of years of service, with requests for conversion being more frequent in the first year.</w:t>
            </w:r>
          </w:p>
        </w:tc>
      </w:tr>
      <w:tr w:rsidR="009F3A33" w:rsidRPr="00DE5698" w14:paraId="440413DB" w14:textId="77777777" w:rsidTr="008124C5">
        <w:trPr>
          <w:trHeight w:val="509"/>
        </w:trPr>
        <w:tc>
          <w:tcPr>
            <w:tcW w:w="3969" w:type="dxa"/>
          </w:tcPr>
          <w:p w14:paraId="529C03FB" w14:textId="77777777" w:rsidR="009F3A33" w:rsidRPr="00EE7C7D" w:rsidRDefault="009F3A33" w:rsidP="008124C5">
            <w:pPr>
              <w:pStyle w:val="Tabletext"/>
              <w:spacing w:before="20" w:after="20"/>
              <w:rPr>
                <w:sz w:val="20"/>
                <w:lang w:val="en-US"/>
              </w:rPr>
            </w:pPr>
            <w:r w:rsidRPr="00EE7C7D">
              <w:rPr>
                <w:sz w:val="20"/>
                <w:lang w:val="en-US"/>
              </w:rPr>
              <w:t>Employee turnover</w:t>
            </w:r>
          </w:p>
        </w:tc>
        <w:tc>
          <w:tcPr>
            <w:tcW w:w="6775" w:type="dxa"/>
          </w:tcPr>
          <w:p w14:paraId="46519D15" w14:textId="77777777" w:rsidR="009F3A33" w:rsidRPr="00EE7C7D" w:rsidRDefault="009F3A33" w:rsidP="008124C5">
            <w:pPr>
              <w:pStyle w:val="Tabletext"/>
              <w:spacing w:before="20" w:after="20"/>
              <w:rPr>
                <w:sz w:val="20"/>
                <w:lang w:val="en-US"/>
              </w:rPr>
            </w:pPr>
            <w:r w:rsidRPr="00EE7C7D">
              <w:rPr>
                <w:sz w:val="20"/>
                <w:lang w:val="en-US"/>
              </w:rPr>
              <w:t>The separation rate for employees leaving the organizations considered in the valuation varies according to age and gender.</w:t>
            </w:r>
          </w:p>
        </w:tc>
      </w:tr>
      <w:tr w:rsidR="009F3A33" w:rsidRPr="00DE5698" w14:paraId="6116C4D6" w14:textId="77777777" w:rsidTr="008124C5">
        <w:trPr>
          <w:trHeight w:val="509"/>
        </w:trPr>
        <w:tc>
          <w:tcPr>
            <w:tcW w:w="3969" w:type="dxa"/>
          </w:tcPr>
          <w:p w14:paraId="6B7AA19B" w14:textId="77777777" w:rsidR="009F3A33" w:rsidRPr="00EE7C7D" w:rsidRDefault="009F3A33" w:rsidP="008124C5">
            <w:pPr>
              <w:pStyle w:val="Tabletext"/>
              <w:spacing w:before="20" w:after="20"/>
              <w:rPr>
                <w:sz w:val="20"/>
                <w:lang w:val="en-US"/>
              </w:rPr>
            </w:pPr>
            <w:r w:rsidRPr="00EE7C7D">
              <w:rPr>
                <w:sz w:val="20"/>
                <w:lang w:val="en-US"/>
              </w:rPr>
              <w:t>Retirement rate</w:t>
            </w:r>
          </w:p>
        </w:tc>
        <w:tc>
          <w:tcPr>
            <w:tcW w:w="6775" w:type="dxa"/>
          </w:tcPr>
          <w:p w14:paraId="5A96AA79" w14:textId="77777777" w:rsidR="009F3A33" w:rsidRPr="000D7C4D" w:rsidRDefault="009F3A33" w:rsidP="008124C5">
            <w:pPr>
              <w:pStyle w:val="Tabletext"/>
              <w:spacing w:before="20" w:after="20"/>
              <w:rPr>
                <w:sz w:val="20"/>
                <w:lang w:val="en-US"/>
              </w:rPr>
            </w:pPr>
            <w:r>
              <w:rPr>
                <w:sz w:val="20"/>
                <w:lang w:val="en-US"/>
              </w:rPr>
              <w:t>For all staff, retirement rates are set equal to the rates from United Nations Task force message February 2020. Rates v</w:t>
            </w:r>
            <w:r w:rsidRPr="000D7C4D">
              <w:rPr>
                <w:sz w:val="20"/>
                <w:lang w:val="en-US"/>
              </w:rPr>
              <w:t>ar</w:t>
            </w:r>
            <w:r>
              <w:rPr>
                <w:sz w:val="20"/>
                <w:lang w:val="en-US"/>
              </w:rPr>
              <w:t>y</w:t>
            </w:r>
            <w:r w:rsidRPr="000D7C4D">
              <w:rPr>
                <w:sz w:val="20"/>
                <w:lang w:val="en-US"/>
              </w:rPr>
              <w:t xml:space="preserve"> according to age, </w:t>
            </w:r>
            <w:r>
              <w:rPr>
                <w:sz w:val="20"/>
                <w:lang w:val="en-US"/>
              </w:rPr>
              <w:t>years of service, professional category</w:t>
            </w:r>
            <w:r w:rsidRPr="000D7C4D">
              <w:rPr>
                <w:sz w:val="20"/>
                <w:lang w:val="en-US"/>
              </w:rPr>
              <w:t>.</w:t>
            </w:r>
          </w:p>
        </w:tc>
      </w:tr>
      <w:tr w:rsidR="009F3A33" w:rsidRPr="00DE5698" w14:paraId="350FC3A5" w14:textId="77777777" w:rsidTr="008124C5">
        <w:trPr>
          <w:trHeight w:val="262"/>
        </w:trPr>
        <w:tc>
          <w:tcPr>
            <w:tcW w:w="3969" w:type="dxa"/>
          </w:tcPr>
          <w:p w14:paraId="418A40A0" w14:textId="77777777" w:rsidR="009F3A33" w:rsidRPr="00EE7C7D" w:rsidRDefault="009F3A33" w:rsidP="008124C5">
            <w:pPr>
              <w:pStyle w:val="Tabletext"/>
              <w:spacing w:before="20" w:after="20"/>
              <w:rPr>
                <w:sz w:val="20"/>
                <w:lang w:val="en-US"/>
              </w:rPr>
            </w:pPr>
            <w:r w:rsidRPr="00EE7C7D">
              <w:rPr>
                <w:sz w:val="20"/>
                <w:lang w:val="en-US"/>
              </w:rPr>
              <w:t>Participation</w:t>
            </w:r>
          </w:p>
        </w:tc>
        <w:tc>
          <w:tcPr>
            <w:tcW w:w="6775" w:type="dxa"/>
          </w:tcPr>
          <w:p w14:paraId="6FDE0FC4" w14:textId="77777777" w:rsidR="009F3A33" w:rsidRPr="000D7C4D" w:rsidRDefault="009F3A33" w:rsidP="008124C5">
            <w:pPr>
              <w:pStyle w:val="Tabletext"/>
              <w:spacing w:before="20" w:after="20"/>
              <w:rPr>
                <w:sz w:val="20"/>
                <w:lang w:val="en-US"/>
              </w:rPr>
            </w:pPr>
            <w:r w:rsidRPr="000D7C4D">
              <w:rPr>
                <w:sz w:val="20"/>
                <w:lang w:val="en-US"/>
              </w:rPr>
              <w:t xml:space="preserve">97.5% of future retirees will </w:t>
            </w:r>
            <w:r>
              <w:rPr>
                <w:sz w:val="20"/>
                <w:lang w:val="en-US"/>
              </w:rPr>
              <w:t>elect coverage in the ASHI.</w:t>
            </w:r>
          </w:p>
        </w:tc>
      </w:tr>
      <w:tr w:rsidR="009F3A33" w:rsidRPr="00DE5698" w14:paraId="5A68B377" w14:textId="77777777" w:rsidTr="008124C5">
        <w:trPr>
          <w:trHeight w:val="509"/>
        </w:trPr>
        <w:tc>
          <w:tcPr>
            <w:tcW w:w="3969" w:type="dxa"/>
          </w:tcPr>
          <w:p w14:paraId="38D16B15" w14:textId="77777777" w:rsidR="009F3A33" w:rsidRPr="00EE7C7D" w:rsidRDefault="009F3A33" w:rsidP="008124C5">
            <w:pPr>
              <w:pStyle w:val="Tabletext"/>
              <w:spacing w:before="20" w:after="20"/>
              <w:rPr>
                <w:sz w:val="20"/>
                <w:lang w:val="en-US"/>
              </w:rPr>
            </w:pPr>
            <w:r w:rsidRPr="00EE7C7D">
              <w:rPr>
                <w:sz w:val="20"/>
                <w:lang w:val="en-US"/>
              </w:rPr>
              <w:t>Spouse coverage</w:t>
            </w:r>
          </w:p>
        </w:tc>
        <w:tc>
          <w:tcPr>
            <w:tcW w:w="6775" w:type="dxa"/>
          </w:tcPr>
          <w:p w14:paraId="5505CBCF" w14:textId="77777777" w:rsidR="009F3A33" w:rsidRPr="000D7C4D" w:rsidRDefault="009F3A33" w:rsidP="008124C5">
            <w:pPr>
              <w:pStyle w:val="Tabletext"/>
              <w:spacing w:before="20" w:after="20"/>
              <w:rPr>
                <w:sz w:val="20"/>
                <w:lang w:val="en-US"/>
              </w:rPr>
            </w:pPr>
            <w:r w:rsidRPr="000D7C4D">
              <w:rPr>
                <w:sz w:val="20"/>
                <w:lang w:val="en-US"/>
              </w:rPr>
              <w:t xml:space="preserve">75% and 25% of male and female retirees have a spouse </w:t>
            </w:r>
            <w:r>
              <w:rPr>
                <w:sz w:val="20"/>
                <w:lang w:val="en-US"/>
              </w:rPr>
              <w:t>who will elect coverage with the ASHI</w:t>
            </w:r>
            <w:r w:rsidRPr="000D7C4D">
              <w:rPr>
                <w:sz w:val="20"/>
                <w:lang w:val="en-US"/>
              </w:rPr>
              <w:t>. Men are assumed to be five years older than their spouse.</w:t>
            </w:r>
          </w:p>
        </w:tc>
      </w:tr>
      <w:tr w:rsidR="009F3A33" w:rsidRPr="00DE5698" w14:paraId="3F2FBBDD" w14:textId="77777777" w:rsidTr="008124C5">
        <w:trPr>
          <w:trHeight w:val="756"/>
        </w:trPr>
        <w:tc>
          <w:tcPr>
            <w:tcW w:w="3969" w:type="dxa"/>
          </w:tcPr>
          <w:p w14:paraId="7DB9D250" w14:textId="77777777" w:rsidR="009F3A33" w:rsidRPr="00EE7C7D" w:rsidRDefault="009F3A33" w:rsidP="008124C5">
            <w:pPr>
              <w:pStyle w:val="Tabletext"/>
              <w:spacing w:before="20" w:after="20"/>
              <w:rPr>
                <w:sz w:val="20"/>
                <w:lang w:val="en-US"/>
              </w:rPr>
            </w:pPr>
            <w:r w:rsidRPr="00EE7C7D">
              <w:rPr>
                <w:sz w:val="20"/>
                <w:lang w:val="en-US"/>
              </w:rPr>
              <w:t>Actuarial method</w:t>
            </w:r>
          </w:p>
        </w:tc>
        <w:tc>
          <w:tcPr>
            <w:tcW w:w="6775" w:type="dxa"/>
          </w:tcPr>
          <w:p w14:paraId="5CC65174" w14:textId="77777777" w:rsidR="009F3A33" w:rsidRPr="00EE7C7D" w:rsidRDefault="009F3A33" w:rsidP="008124C5">
            <w:pPr>
              <w:pStyle w:val="Tabletext"/>
              <w:spacing w:before="20" w:after="20"/>
              <w:rPr>
                <w:sz w:val="20"/>
                <w:lang w:val="en-US"/>
              </w:rPr>
            </w:pPr>
            <w:r w:rsidRPr="00EE7C7D">
              <w:rPr>
                <w:sz w:val="20"/>
                <w:lang w:val="en-US"/>
              </w:rPr>
              <w:t>Projected unit credit method with</w:t>
            </w:r>
            <w:r>
              <w:rPr>
                <w:sz w:val="20"/>
                <w:lang w:val="en-US"/>
              </w:rPr>
              <w:t xml:space="preserve"> Service Prorate. The al</w:t>
            </w:r>
            <w:r w:rsidRPr="00EE7C7D">
              <w:rPr>
                <w:sz w:val="20"/>
                <w:lang w:val="en-US"/>
              </w:rPr>
              <w:t xml:space="preserve">location period beginning at 45 years of age to reflect the fact that employees must be at least 55 years old and have completed 10 years of service </w:t>
            </w:r>
            <w:proofErr w:type="gramStart"/>
            <w:r w:rsidRPr="00EE7C7D">
              <w:rPr>
                <w:sz w:val="20"/>
                <w:lang w:val="en-US"/>
              </w:rPr>
              <w:t>in order to</w:t>
            </w:r>
            <w:proofErr w:type="gramEnd"/>
            <w:r w:rsidRPr="00EE7C7D">
              <w:rPr>
                <w:sz w:val="20"/>
                <w:lang w:val="en-US"/>
              </w:rPr>
              <w:t xml:space="preserve"> be eligible.</w:t>
            </w:r>
          </w:p>
        </w:tc>
      </w:tr>
      <w:tr w:rsidR="009F3A33" w:rsidRPr="00DE5698" w14:paraId="181F939A" w14:textId="77777777" w:rsidTr="008124C5">
        <w:trPr>
          <w:trHeight w:val="742"/>
        </w:trPr>
        <w:tc>
          <w:tcPr>
            <w:tcW w:w="3969" w:type="dxa"/>
          </w:tcPr>
          <w:p w14:paraId="2546D644" w14:textId="77777777" w:rsidR="009F3A33" w:rsidRPr="00EE7C7D" w:rsidRDefault="009F3A33" w:rsidP="008124C5">
            <w:pPr>
              <w:pStyle w:val="Tabletext"/>
              <w:spacing w:before="20" w:after="20"/>
              <w:rPr>
                <w:sz w:val="20"/>
                <w:lang w:val="en-US"/>
              </w:rPr>
            </w:pPr>
            <w:r w:rsidRPr="00CB6E08">
              <w:rPr>
                <w:sz w:val="20"/>
                <w:lang w:val="en-US"/>
              </w:rPr>
              <w:t>OCI approach</w:t>
            </w:r>
          </w:p>
        </w:tc>
        <w:tc>
          <w:tcPr>
            <w:tcW w:w="6775" w:type="dxa"/>
          </w:tcPr>
          <w:p w14:paraId="2996C566" w14:textId="77777777" w:rsidR="009F3A33" w:rsidRPr="00EE7C7D" w:rsidRDefault="009F3A33" w:rsidP="008124C5">
            <w:pPr>
              <w:pStyle w:val="Tabletext"/>
              <w:spacing w:before="20" w:after="20"/>
              <w:rPr>
                <w:sz w:val="20"/>
                <w:lang w:val="en-US"/>
              </w:rPr>
            </w:pPr>
            <w:r>
              <w:rPr>
                <w:sz w:val="20"/>
                <w:lang w:val="en-US"/>
              </w:rPr>
              <w:t>All gains/losses are recognized in full immediately during the year in which they arise, but outside of profit and loss, through the Statement of Comprehensive Income (</w:t>
            </w:r>
            <w:proofErr w:type="spellStart"/>
            <w:r>
              <w:rPr>
                <w:sz w:val="20"/>
                <w:lang w:val="en-US"/>
              </w:rPr>
              <w:t>SoCI</w:t>
            </w:r>
            <w:proofErr w:type="spellEnd"/>
            <w:r>
              <w:rPr>
                <w:sz w:val="20"/>
                <w:lang w:val="en-US"/>
              </w:rPr>
              <w:t>).</w:t>
            </w:r>
          </w:p>
        </w:tc>
      </w:tr>
      <w:bookmarkEnd w:id="105"/>
    </w:tbl>
    <w:p w14:paraId="57002601" w14:textId="2E55A3CB" w:rsidR="0047625B" w:rsidRDefault="0047625B">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2A84710E" w14:textId="71986CF6" w:rsidR="00303CCC" w:rsidRDefault="0022373A" w:rsidP="00973437">
      <w:pPr>
        <w:spacing w:before="0"/>
        <w:jc w:val="both"/>
        <w:rPr>
          <w:lang w:val="en-US"/>
        </w:rPr>
      </w:pPr>
      <w:r w:rsidRPr="00EE7C7D">
        <w:rPr>
          <w:lang w:val="en-US"/>
        </w:rPr>
        <w:t>Staff members (and their spouses, dependent children</w:t>
      </w:r>
      <w:r w:rsidR="006E2405">
        <w:rPr>
          <w:lang w:val="en-US"/>
        </w:rPr>
        <w:t>,</w:t>
      </w:r>
      <w:r w:rsidRPr="00EE7C7D">
        <w:rPr>
          <w:lang w:val="en-US"/>
        </w:rPr>
        <w:t xml:space="preserve"> and survivors) separating from service at age 55 or over are entitled to </w:t>
      </w:r>
      <w:r w:rsidR="00745575" w:rsidRPr="00EE7C7D">
        <w:rPr>
          <w:lang w:val="en-US"/>
        </w:rPr>
        <w:t>after</w:t>
      </w:r>
      <w:r w:rsidR="00063B70">
        <w:rPr>
          <w:lang w:val="en-US"/>
        </w:rPr>
        <w:t>-</w:t>
      </w:r>
      <w:r w:rsidR="00745575" w:rsidRPr="00EE7C7D">
        <w:rPr>
          <w:lang w:val="en-US"/>
        </w:rPr>
        <w:t>service</w:t>
      </w:r>
      <w:r w:rsidRPr="00EE7C7D">
        <w:rPr>
          <w:lang w:val="en-US"/>
        </w:rPr>
        <w:t xml:space="preserve"> health insurance coverage provided they have completed at least ten years</w:t>
      </w:r>
      <w:r w:rsidR="007A552E">
        <w:rPr>
          <w:lang w:val="en-US"/>
        </w:rPr>
        <w:t>’</w:t>
      </w:r>
      <w:r w:rsidRPr="00EE7C7D">
        <w:rPr>
          <w:lang w:val="en-US"/>
        </w:rPr>
        <w:t xml:space="preserve"> service with the United Nations or a specialized agency and were insured under the </w:t>
      </w:r>
      <w:r w:rsidR="009F3A33">
        <w:rPr>
          <w:lang w:val="en-US"/>
        </w:rPr>
        <w:t>UNSMIS health plan</w:t>
      </w:r>
      <w:r w:rsidR="007F4321">
        <w:rPr>
          <w:lang w:val="en-US"/>
        </w:rPr>
        <w:t xml:space="preserve"> </w:t>
      </w:r>
      <w:r w:rsidRPr="00EE7C7D">
        <w:rPr>
          <w:lang w:val="en-US"/>
        </w:rPr>
        <w:t>during the five years immediately preceding their separation from service. The same benefits apply to staff members in receipt of a disability allowance from the United Nations Joint Staff Pension Fund. This regime is jointly financed, with ITU contributing 2/3 and the insured person 1/3.</w:t>
      </w:r>
    </w:p>
    <w:p w14:paraId="35F1FF40" w14:textId="59553612" w:rsidR="007F7150" w:rsidRDefault="0022373A" w:rsidP="00905753">
      <w:pPr>
        <w:spacing w:after="120"/>
        <w:jc w:val="both"/>
        <w:rPr>
          <w:lang w:val="en-US"/>
        </w:rPr>
      </w:pPr>
      <w:r w:rsidRPr="00EE7C7D">
        <w:rPr>
          <w:lang w:val="en-US"/>
        </w:rPr>
        <w:lastRenderedPageBreak/>
        <w:t>The following tables provide additional information and analyses concerning the liabilities arising from employee allowances, as well as valuation of the assets held by the Fund</w:t>
      </w:r>
      <w:r w:rsidR="00D0631B" w:rsidRPr="00EE7C7D">
        <w:rPr>
          <w:lang w:val="en-US"/>
        </w:rPr>
        <w:t xml:space="preserve"> according to the</w:t>
      </w:r>
      <w:r w:rsidRPr="00EE7C7D">
        <w:rPr>
          <w:lang w:val="en-US"/>
        </w:rPr>
        <w:t xml:space="preserve"> actuarial study performed to obtain</w:t>
      </w:r>
      <w:r w:rsidR="00EE7C7D">
        <w:rPr>
          <w:lang w:val="en-US"/>
        </w:rPr>
        <w:t xml:space="preserve"> the amounts </w:t>
      </w:r>
      <w:proofErr w:type="gramStart"/>
      <w:r w:rsidR="00EE7C7D">
        <w:rPr>
          <w:lang w:val="en-US"/>
        </w:rPr>
        <w:t>at</w:t>
      </w:r>
      <w:proofErr w:type="gramEnd"/>
      <w:r w:rsidR="00EE7C7D">
        <w:rPr>
          <w:lang w:val="en-US"/>
        </w:rPr>
        <w:t xml:space="preserve"> 31 December </w:t>
      </w:r>
      <w:r w:rsidR="00111BDD">
        <w:rPr>
          <w:lang w:val="en-US"/>
        </w:rPr>
        <w:t>20</w:t>
      </w:r>
      <w:r w:rsidR="009F3A33">
        <w:rPr>
          <w:lang w:val="en-US"/>
        </w:rPr>
        <w:t>20</w:t>
      </w:r>
      <w:r w:rsidRPr="00EE7C7D">
        <w:rPr>
          <w:lang w:val="en-US"/>
        </w:rPr>
        <w:t>.</w:t>
      </w:r>
    </w:p>
    <w:tbl>
      <w:tblPr>
        <w:tblW w:w="9546" w:type="dxa"/>
        <w:jc w:val="center"/>
        <w:tblLook w:val="04A0" w:firstRow="1" w:lastRow="0" w:firstColumn="1" w:lastColumn="0" w:noHBand="0" w:noVBand="1"/>
      </w:tblPr>
      <w:tblGrid>
        <w:gridCol w:w="5573"/>
        <w:gridCol w:w="1984"/>
        <w:gridCol w:w="1989"/>
      </w:tblGrid>
      <w:tr w:rsidR="009F3A33" w:rsidRPr="001C2A98" w14:paraId="136A4D91" w14:textId="77777777" w:rsidTr="008124C5">
        <w:trPr>
          <w:trHeight w:val="528"/>
          <w:jc w:val="center"/>
        </w:trPr>
        <w:tc>
          <w:tcPr>
            <w:tcW w:w="5573" w:type="dxa"/>
            <w:tcBorders>
              <w:top w:val="single" w:sz="4" w:space="0" w:color="auto"/>
              <w:left w:val="single" w:sz="4" w:space="0" w:color="auto"/>
              <w:bottom w:val="single" w:sz="4" w:space="0" w:color="auto"/>
              <w:right w:val="nil"/>
            </w:tcBorders>
            <w:shd w:val="clear" w:color="auto" w:fill="auto"/>
            <w:vAlign w:val="center"/>
            <w:hideMark/>
          </w:tcPr>
          <w:p w14:paraId="7E73032C" w14:textId="77777777" w:rsidR="009F3A33" w:rsidRPr="000D7C4D" w:rsidRDefault="009F3A33" w:rsidP="008124C5">
            <w:pPr>
              <w:widowControl w:val="0"/>
              <w:kinsoku w:val="0"/>
              <w:rPr>
                <w:b/>
                <w:color w:val="000000"/>
                <w:sz w:val="22"/>
                <w:szCs w:val="18"/>
                <w:lang w:val="en-US"/>
              </w:rPr>
            </w:pPr>
            <w:bookmarkStart w:id="106" w:name="_Hlk37059225"/>
            <w:bookmarkStart w:id="107" w:name="_Hlk39146820"/>
            <w:bookmarkStart w:id="108" w:name="_Hlk39146930"/>
            <w:proofErr w:type="gramStart"/>
            <w:r w:rsidRPr="000D7C4D">
              <w:rPr>
                <w:b/>
                <w:color w:val="000000"/>
                <w:sz w:val="22"/>
                <w:szCs w:val="18"/>
                <w:lang w:val="en-US"/>
              </w:rPr>
              <w:t>Amount</w:t>
            </w:r>
            <w:proofErr w:type="gramEnd"/>
            <w:r w:rsidRPr="000D7C4D">
              <w:rPr>
                <w:b/>
                <w:color w:val="000000"/>
                <w:sz w:val="22"/>
                <w:szCs w:val="18"/>
                <w:lang w:val="en-US"/>
              </w:rPr>
              <w:t xml:space="preserve"> of obligations under the ASHI plan at 31 December </w:t>
            </w:r>
            <w:r>
              <w:rPr>
                <w:b/>
                <w:color w:val="000000"/>
                <w:sz w:val="22"/>
                <w:szCs w:val="18"/>
                <w:lang w:val="en-US"/>
              </w:rPr>
              <w:t>2020</w:t>
            </w:r>
            <w:r w:rsidRPr="000D7C4D">
              <w:rPr>
                <w:b/>
                <w:color w:val="000000"/>
                <w:sz w:val="22"/>
                <w:szCs w:val="18"/>
                <w:lang w:val="en-US"/>
              </w:rPr>
              <w:t xml:space="preserve"> and 201</w:t>
            </w:r>
            <w:r>
              <w:rPr>
                <w:b/>
                <w:color w:val="000000"/>
                <w:sz w:val="22"/>
                <w:szCs w:val="18"/>
                <w:lang w:val="en-US"/>
              </w:rPr>
              <w:t>9</w:t>
            </w:r>
            <w:r w:rsidRPr="000D7C4D">
              <w:rPr>
                <w:b/>
                <w:color w:val="000000"/>
                <w:sz w:val="22"/>
                <w:szCs w:val="18"/>
                <w:lang w:val="en-US"/>
              </w:rPr>
              <w:t xml:space="preserve"> in the statement of</w:t>
            </w:r>
            <w:r w:rsidRPr="000D7C4D">
              <w:rPr>
                <w:b/>
                <w:color w:val="000000"/>
                <w:sz w:val="22"/>
                <w:szCs w:val="18"/>
                <w:lang w:val="en-US"/>
              </w:rPr>
              <w:br/>
              <w:t>financial position</w:t>
            </w:r>
          </w:p>
          <w:p w14:paraId="1D4D9FAE" w14:textId="77777777" w:rsidR="009F3A33" w:rsidRPr="000D7C4D" w:rsidRDefault="009F3A33" w:rsidP="008124C5">
            <w:pPr>
              <w:widowControl w:val="0"/>
              <w:kinsoku w:val="0"/>
              <w:spacing w:before="60"/>
              <w:rPr>
                <w:bCs/>
                <w:color w:val="000000"/>
                <w:sz w:val="22"/>
                <w:szCs w:val="18"/>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390E1" w14:textId="77777777" w:rsidR="009F3A33" w:rsidRPr="000D7C4D" w:rsidRDefault="009F3A33" w:rsidP="008124C5">
            <w:pPr>
              <w:widowControl w:val="0"/>
              <w:kinsoku w:val="0"/>
              <w:spacing w:before="60"/>
              <w:jc w:val="center"/>
              <w:rPr>
                <w:b/>
                <w:color w:val="000000"/>
                <w:sz w:val="22"/>
                <w:szCs w:val="18"/>
                <w:lang w:val="en-US"/>
              </w:rPr>
            </w:pPr>
            <w:r w:rsidRPr="000D7C4D">
              <w:rPr>
                <w:b/>
                <w:bCs/>
                <w:i/>
                <w:iCs/>
                <w:color w:val="000000"/>
                <w:sz w:val="22"/>
                <w:szCs w:val="18"/>
                <w:lang w:val="en-US"/>
              </w:rPr>
              <w:t>In thousands of CHF</w:t>
            </w:r>
            <w:r w:rsidRPr="000D7C4D">
              <w:rPr>
                <w:b/>
                <w:bCs/>
                <w:i/>
                <w:iCs/>
                <w:color w:val="000000"/>
                <w:sz w:val="22"/>
                <w:szCs w:val="18"/>
                <w:lang w:val="en-US"/>
              </w:rPr>
              <w:br/>
            </w:r>
            <w:r w:rsidRPr="000D7C4D">
              <w:rPr>
                <w:b/>
                <w:bCs/>
                <w:color w:val="000000"/>
                <w:sz w:val="22"/>
                <w:szCs w:val="18"/>
                <w:lang w:val="en-US"/>
              </w:rPr>
              <w:t>31.12.</w:t>
            </w:r>
            <w:r>
              <w:rPr>
                <w:b/>
                <w:bCs/>
                <w:color w:val="000000"/>
                <w:sz w:val="22"/>
                <w:szCs w:val="18"/>
                <w:lang w:val="en-US"/>
              </w:rPr>
              <w:t>2020</w:t>
            </w:r>
          </w:p>
        </w:tc>
        <w:tc>
          <w:tcPr>
            <w:tcW w:w="1989" w:type="dxa"/>
            <w:tcBorders>
              <w:top w:val="single" w:sz="4" w:space="0" w:color="auto"/>
              <w:left w:val="single" w:sz="4" w:space="0" w:color="auto"/>
              <w:bottom w:val="single" w:sz="4" w:space="0" w:color="auto"/>
              <w:right w:val="single" w:sz="4" w:space="0" w:color="auto"/>
            </w:tcBorders>
            <w:vAlign w:val="center"/>
          </w:tcPr>
          <w:p w14:paraId="2C09EA32" w14:textId="77777777" w:rsidR="009F3A33" w:rsidRPr="000D7C4D" w:rsidRDefault="009F3A33" w:rsidP="008124C5">
            <w:pPr>
              <w:widowControl w:val="0"/>
              <w:kinsoku w:val="0"/>
              <w:spacing w:before="60"/>
              <w:jc w:val="center"/>
              <w:rPr>
                <w:b/>
                <w:color w:val="000000"/>
                <w:sz w:val="22"/>
                <w:szCs w:val="18"/>
                <w:lang w:val="en-US"/>
              </w:rPr>
            </w:pPr>
            <w:r w:rsidRPr="000D7C4D">
              <w:rPr>
                <w:b/>
                <w:bCs/>
                <w:i/>
                <w:iCs/>
                <w:color w:val="000000"/>
                <w:sz w:val="22"/>
                <w:szCs w:val="18"/>
                <w:lang w:val="en-US"/>
              </w:rPr>
              <w:t>In thousands of CHF</w:t>
            </w:r>
            <w:r w:rsidRPr="000D7C4D">
              <w:rPr>
                <w:b/>
                <w:bCs/>
                <w:i/>
                <w:iCs/>
                <w:color w:val="000000"/>
                <w:sz w:val="22"/>
                <w:szCs w:val="18"/>
                <w:lang w:val="en-US"/>
              </w:rPr>
              <w:br/>
            </w:r>
            <w:r w:rsidRPr="000D7C4D">
              <w:rPr>
                <w:b/>
                <w:bCs/>
                <w:color w:val="000000"/>
                <w:sz w:val="22"/>
                <w:szCs w:val="18"/>
                <w:lang w:val="en-US"/>
              </w:rPr>
              <w:t>31.12.20</w:t>
            </w:r>
            <w:r>
              <w:rPr>
                <w:b/>
                <w:bCs/>
                <w:color w:val="000000"/>
                <w:sz w:val="22"/>
                <w:szCs w:val="18"/>
                <w:lang w:val="en-US"/>
              </w:rPr>
              <w:t>19</w:t>
            </w:r>
          </w:p>
        </w:tc>
      </w:tr>
      <w:tr w:rsidR="009F3A33" w:rsidRPr="001C2A98" w14:paraId="50B56922" w14:textId="77777777" w:rsidTr="008124C5">
        <w:trPr>
          <w:trHeight w:val="264"/>
          <w:jc w:val="center"/>
        </w:trPr>
        <w:tc>
          <w:tcPr>
            <w:tcW w:w="5573" w:type="dxa"/>
            <w:tcBorders>
              <w:top w:val="nil"/>
              <w:left w:val="single" w:sz="4" w:space="0" w:color="auto"/>
              <w:bottom w:val="nil"/>
              <w:right w:val="single" w:sz="4" w:space="0" w:color="auto"/>
            </w:tcBorders>
            <w:shd w:val="clear" w:color="auto" w:fill="auto"/>
            <w:hideMark/>
          </w:tcPr>
          <w:p w14:paraId="702E7F80" w14:textId="051A0559" w:rsidR="009F3A33" w:rsidRPr="000D7C4D" w:rsidRDefault="009F3A33" w:rsidP="008124C5">
            <w:pPr>
              <w:widowControl w:val="0"/>
              <w:kinsoku w:val="0"/>
              <w:spacing w:before="60" w:after="60"/>
              <w:rPr>
                <w:b/>
                <w:color w:val="000000"/>
                <w:sz w:val="22"/>
                <w:szCs w:val="18"/>
                <w:lang w:val="en-US"/>
              </w:rPr>
            </w:pPr>
            <w:r w:rsidRPr="000D7C4D">
              <w:rPr>
                <w:bCs/>
                <w:color w:val="000000"/>
                <w:sz w:val="22"/>
                <w:szCs w:val="18"/>
                <w:lang w:val="en-US"/>
              </w:rPr>
              <w:t xml:space="preserve">Balance </w:t>
            </w:r>
            <w:proofErr w:type="gramStart"/>
            <w:r w:rsidRPr="000D7C4D">
              <w:rPr>
                <w:bCs/>
                <w:color w:val="000000"/>
                <w:sz w:val="22"/>
                <w:szCs w:val="18"/>
                <w:lang w:val="en-US"/>
              </w:rPr>
              <w:t>at</w:t>
            </w:r>
            <w:proofErr w:type="gramEnd"/>
            <w:r w:rsidRPr="000D7C4D">
              <w:rPr>
                <w:bCs/>
                <w:color w:val="000000"/>
                <w:sz w:val="22"/>
                <w:szCs w:val="18"/>
                <w:lang w:val="en-US"/>
              </w:rPr>
              <w:t xml:space="preserve"> 31 December 20</w:t>
            </w:r>
            <w:r w:rsidR="006E6006">
              <w:rPr>
                <w:bCs/>
                <w:color w:val="000000"/>
                <w:sz w:val="22"/>
                <w:szCs w:val="18"/>
                <w:lang w:val="en-US"/>
              </w:rPr>
              <w:t>20</w:t>
            </w:r>
            <w:r w:rsidRPr="000D7C4D">
              <w:rPr>
                <w:bCs/>
                <w:color w:val="000000"/>
                <w:sz w:val="22"/>
                <w:szCs w:val="18"/>
                <w:lang w:val="en-US"/>
              </w:rPr>
              <w:t>-201</w:t>
            </w:r>
            <w:r w:rsidR="006E6006">
              <w:rPr>
                <w:bCs/>
                <w:color w:val="000000"/>
                <w:sz w:val="22"/>
                <w:szCs w:val="18"/>
                <w:lang w:val="en-US"/>
              </w:rPr>
              <w:t>9</w:t>
            </w:r>
          </w:p>
        </w:tc>
        <w:tc>
          <w:tcPr>
            <w:tcW w:w="1984" w:type="dxa"/>
            <w:tcBorders>
              <w:top w:val="single" w:sz="4" w:space="0" w:color="auto"/>
              <w:left w:val="single" w:sz="4" w:space="0" w:color="auto"/>
              <w:bottom w:val="nil"/>
              <w:right w:val="single" w:sz="4" w:space="0" w:color="auto"/>
            </w:tcBorders>
            <w:shd w:val="clear" w:color="auto" w:fill="auto"/>
          </w:tcPr>
          <w:p w14:paraId="42DE4ACF"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611</w:t>
            </w:r>
            <w:r w:rsidRPr="000D7C4D">
              <w:rPr>
                <w:i/>
                <w:iCs/>
                <w:color w:val="000000"/>
                <w:sz w:val="22"/>
                <w:szCs w:val="18"/>
                <w:lang w:val="en-US"/>
              </w:rPr>
              <w:t>’</w:t>
            </w:r>
            <w:r>
              <w:rPr>
                <w:i/>
                <w:iCs/>
                <w:color w:val="000000"/>
                <w:sz w:val="22"/>
                <w:szCs w:val="18"/>
                <w:lang w:val="en-US"/>
              </w:rPr>
              <w:t>896</w:t>
            </w:r>
          </w:p>
        </w:tc>
        <w:tc>
          <w:tcPr>
            <w:tcW w:w="1989" w:type="dxa"/>
            <w:tcBorders>
              <w:top w:val="single" w:sz="4" w:space="0" w:color="auto"/>
              <w:left w:val="single" w:sz="4" w:space="0" w:color="auto"/>
              <w:bottom w:val="nil"/>
              <w:right w:val="single" w:sz="4" w:space="0" w:color="auto"/>
            </w:tcBorders>
          </w:tcPr>
          <w:p w14:paraId="64E8C409"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552</w:t>
            </w:r>
            <w:r w:rsidRPr="000D7C4D">
              <w:rPr>
                <w:i/>
                <w:iCs/>
                <w:color w:val="000000"/>
                <w:sz w:val="22"/>
                <w:szCs w:val="18"/>
                <w:lang w:val="en-US"/>
              </w:rPr>
              <w:t>’</w:t>
            </w:r>
            <w:r>
              <w:rPr>
                <w:i/>
                <w:iCs/>
                <w:color w:val="000000"/>
                <w:sz w:val="22"/>
                <w:szCs w:val="18"/>
                <w:lang w:val="en-US"/>
              </w:rPr>
              <w:t>240</w:t>
            </w:r>
          </w:p>
        </w:tc>
      </w:tr>
      <w:tr w:rsidR="009F3A33" w:rsidRPr="001C2A98" w14:paraId="45607785" w14:textId="77777777" w:rsidTr="008124C5">
        <w:trPr>
          <w:trHeight w:val="336"/>
          <w:jc w:val="center"/>
        </w:trPr>
        <w:tc>
          <w:tcPr>
            <w:tcW w:w="5573" w:type="dxa"/>
            <w:tcBorders>
              <w:top w:val="nil"/>
              <w:left w:val="single" w:sz="4" w:space="0" w:color="auto"/>
              <w:bottom w:val="nil"/>
              <w:right w:val="single" w:sz="4" w:space="0" w:color="auto"/>
            </w:tcBorders>
            <w:shd w:val="clear" w:color="auto" w:fill="auto"/>
            <w:hideMark/>
          </w:tcPr>
          <w:p w14:paraId="5A8F0B5A" w14:textId="77777777" w:rsidR="009F3A33" w:rsidRPr="000D7C4D" w:rsidRDefault="009F3A33" w:rsidP="008124C5">
            <w:pPr>
              <w:widowControl w:val="0"/>
              <w:kinsoku w:val="0"/>
              <w:spacing w:before="60" w:after="60"/>
              <w:rPr>
                <w:b/>
                <w:color w:val="000000"/>
                <w:sz w:val="22"/>
                <w:szCs w:val="18"/>
                <w:lang w:val="en-US"/>
              </w:rPr>
            </w:pPr>
            <w:r w:rsidRPr="000D7C4D">
              <w:rPr>
                <w:color w:val="000000"/>
                <w:sz w:val="22"/>
                <w:szCs w:val="18"/>
                <w:lang w:val="en-US"/>
              </w:rPr>
              <w:t>Total expenses recognized in the statement of financial performance</w:t>
            </w:r>
          </w:p>
        </w:tc>
        <w:tc>
          <w:tcPr>
            <w:tcW w:w="1984" w:type="dxa"/>
            <w:tcBorders>
              <w:top w:val="nil"/>
              <w:left w:val="single" w:sz="4" w:space="0" w:color="auto"/>
              <w:bottom w:val="nil"/>
              <w:right w:val="single" w:sz="4" w:space="0" w:color="auto"/>
            </w:tcBorders>
            <w:shd w:val="clear" w:color="auto" w:fill="auto"/>
          </w:tcPr>
          <w:p w14:paraId="3CB358E8"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27</w:t>
            </w:r>
            <w:r w:rsidRPr="000D7C4D">
              <w:rPr>
                <w:i/>
                <w:iCs/>
                <w:color w:val="000000"/>
                <w:sz w:val="22"/>
                <w:szCs w:val="18"/>
                <w:lang w:val="en-US"/>
              </w:rPr>
              <w:t>’</w:t>
            </w:r>
            <w:r>
              <w:rPr>
                <w:i/>
                <w:iCs/>
                <w:color w:val="000000"/>
                <w:sz w:val="22"/>
                <w:szCs w:val="18"/>
                <w:lang w:val="en-US"/>
              </w:rPr>
              <w:t>667</w:t>
            </w:r>
          </w:p>
        </w:tc>
        <w:tc>
          <w:tcPr>
            <w:tcW w:w="1989" w:type="dxa"/>
            <w:tcBorders>
              <w:top w:val="nil"/>
              <w:left w:val="single" w:sz="4" w:space="0" w:color="auto"/>
              <w:bottom w:val="nil"/>
              <w:right w:val="single" w:sz="4" w:space="0" w:color="auto"/>
            </w:tcBorders>
          </w:tcPr>
          <w:p w14:paraId="4766949F"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78</w:t>
            </w:r>
            <w:r w:rsidRPr="000D7C4D">
              <w:rPr>
                <w:i/>
                <w:iCs/>
                <w:color w:val="000000"/>
                <w:sz w:val="22"/>
                <w:szCs w:val="18"/>
                <w:lang w:val="en-US"/>
              </w:rPr>
              <w:t>’</w:t>
            </w:r>
            <w:r>
              <w:rPr>
                <w:i/>
                <w:iCs/>
                <w:color w:val="000000"/>
                <w:sz w:val="22"/>
                <w:szCs w:val="18"/>
                <w:lang w:val="en-US"/>
              </w:rPr>
              <w:t>357</w:t>
            </w:r>
          </w:p>
        </w:tc>
      </w:tr>
      <w:tr w:rsidR="009F3A33" w:rsidRPr="001C2A98" w14:paraId="0DA87994" w14:textId="77777777" w:rsidTr="008124C5">
        <w:trPr>
          <w:trHeight w:val="264"/>
          <w:jc w:val="center"/>
        </w:trPr>
        <w:tc>
          <w:tcPr>
            <w:tcW w:w="5573" w:type="dxa"/>
            <w:tcBorders>
              <w:top w:val="nil"/>
              <w:left w:val="single" w:sz="4" w:space="0" w:color="auto"/>
              <w:bottom w:val="nil"/>
              <w:right w:val="single" w:sz="4" w:space="0" w:color="auto"/>
            </w:tcBorders>
            <w:shd w:val="clear" w:color="auto" w:fill="auto"/>
            <w:hideMark/>
          </w:tcPr>
          <w:p w14:paraId="20D60867" w14:textId="77777777" w:rsidR="009F3A33" w:rsidRPr="000D7C4D" w:rsidRDefault="009F3A33" w:rsidP="008124C5">
            <w:pPr>
              <w:widowControl w:val="0"/>
              <w:kinsoku w:val="0"/>
              <w:spacing w:before="60" w:after="60"/>
              <w:rPr>
                <w:b/>
                <w:color w:val="000000"/>
                <w:sz w:val="22"/>
                <w:szCs w:val="18"/>
                <w:lang w:val="en-US"/>
              </w:rPr>
            </w:pPr>
            <w:r w:rsidRPr="000D7C4D">
              <w:rPr>
                <w:color w:val="000000"/>
                <w:sz w:val="22"/>
                <w:szCs w:val="18"/>
                <w:lang w:val="en-US"/>
              </w:rPr>
              <w:t>Actuarial losses recognized in net assets</w:t>
            </w:r>
          </w:p>
        </w:tc>
        <w:tc>
          <w:tcPr>
            <w:tcW w:w="1984" w:type="dxa"/>
            <w:tcBorders>
              <w:top w:val="nil"/>
              <w:left w:val="single" w:sz="4" w:space="0" w:color="auto"/>
              <w:bottom w:val="nil"/>
              <w:right w:val="single" w:sz="4" w:space="0" w:color="auto"/>
            </w:tcBorders>
            <w:shd w:val="clear" w:color="auto" w:fill="auto"/>
          </w:tcPr>
          <w:p w14:paraId="4E0D1E26"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-2</w:t>
            </w:r>
            <w:r w:rsidRPr="000D7C4D">
              <w:rPr>
                <w:i/>
                <w:iCs/>
                <w:color w:val="000000"/>
                <w:sz w:val="22"/>
                <w:szCs w:val="18"/>
                <w:lang w:val="en-US"/>
              </w:rPr>
              <w:t>’</w:t>
            </w:r>
            <w:r>
              <w:rPr>
                <w:i/>
                <w:iCs/>
                <w:color w:val="000000"/>
                <w:sz w:val="22"/>
                <w:szCs w:val="18"/>
                <w:lang w:val="en-US"/>
              </w:rPr>
              <w:t>815</w:t>
            </w:r>
          </w:p>
        </w:tc>
        <w:tc>
          <w:tcPr>
            <w:tcW w:w="1989" w:type="dxa"/>
            <w:tcBorders>
              <w:top w:val="nil"/>
              <w:left w:val="single" w:sz="4" w:space="0" w:color="auto"/>
              <w:bottom w:val="nil"/>
              <w:right w:val="single" w:sz="4" w:space="0" w:color="auto"/>
            </w:tcBorders>
          </w:tcPr>
          <w:p w14:paraId="684A83A0"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-12</w:t>
            </w:r>
            <w:r w:rsidRPr="000D7C4D">
              <w:rPr>
                <w:i/>
                <w:iCs/>
                <w:color w:val="000000"/>
                <w:sz w:val="22"/>
                <w:szCs w:val="18"/>
                <w:lang w:val="en-US"/>
              </w:rPr>
              <w:t>’</w:t>
            </w:r>
            <w:r>
              <w:rPr>
                <w:i/>
                <w:iCs/>
                <w:color w:val="000000"/>
                <w:sz w:val="22"/>
                <w:szCs w:val="18"/>
                <w:lang w:val="en-US"/>
              </w:rPr>
              <w:t>038</w:t>
            </w:r>
          </w:p>
        </w:tc>
      </w:tr>
      <w:tr w:rsidR="009F3A33" w:rsidRPr="001C2A98" w14:paraId="18C1104F" w14:textId="77777777" w:rsidTr="008124C5">
        <w:trPr>
          <w:trHeight w:val="264"/>
          <w:jc w:val="center"/>
        </w:trPr>
        <w:tc>
          <w:tcPr>
            <w:tcW w:w="5573" w:type="dxa"/>
            <w:tcBorders>
              <w:top w:val="nil"/>
              <w:left w:val="single" w:sz="4" w:space="0" w:color="auto"/>
              <w:bottom w:val="nil"/>
              <w:right w:val="single" w:sz="4" w:space="0" w:color="auto"/>
            </w:tcBorders>
            <w:shd w:val="clear" w:color="auto" w:fill="auto"/>
            <w:vAlign w:val="bottom"/>
            <w:hideMark/>
          </w:tcPr>
          <w:p w14:paraId="134CDE30" w14:textId="77777777" w:rsidR="009F3A33" w:rsidRPr="000D7C4D" w:rsidRDefault="009F3A33" w:rsidP="008124C5">
            <w:pPr>
              <w:widowControl w:val="0"/>
              <w:kinsoku w:val="0"/>
              <w:spacing w:before="60" w:after="60"/>
              <w:rPr>
                <w:b/>
                <w:color w:val="000000"/>
                <w:sz w:val="22"/>
                <w:szCs w:val="18"/>
                <w:lang w:val="en-US"/>
              </w:rPr>
            </w:pPr>
            <w:r w:rsidRPr="000D7C4D">
              <w:rPr>
                <w:color w:val="000000"/>
                <w:sz w:val="22"/>
                <w:szCs w:val="18"/>
                <w:lang w:val="en-US"/>
              </w:rPr>
              <w:t>Contributions during the period</w:t>
            </w:r>
          </w:p>
        </w:tc>
        <w:tc>
          <w:tcPr>
            <w:tcW w:w="1984" w:type="dxa"/>
            <w:tcBorders>
              <w:top w:val="nil"/>
              <w:left w:val="single" w:sz="4" w:space="0" w:color="auto"/>
              <w:bottom w:val="nil"/>
              <w:right w:val="single" w:sz="4" w:space="0" w:color="auto"/>
            </w:tcBorders>
            <w:shd w:val="clear" w:color="auto" w:fill="auto"/>
          </w:tcPr>
          <w:p w14:paraId="06F48C7E" w14:textId="77777777" w:rsidR="009F3A33" w:rsidRPr="000D7C4D" w:rsidRDefault="009F3A33" w:rsidP="008124C5">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w:t>
            </w:r>
            <w:r>
              <w:rPr>
                <w:i/>
                <w:iCs/>
                <w:color w:val="000000"/>
                <w:sz w:val="22"/>
                <w:szCs w:val="18"/>
                <w:lang w:val="en-US"/>
              </w:rPr>
              <w:t>4’878</w:t>
            </w:r>
          </w:p>
        </w:tc>
        <w:tc>
          <w:tcPr>
            <w:tcW w:w="1989" w:type="dxa"/>
            <w:tcBorders>
              <w:top w:val="nil"/>
              <w:left w:val="single" w:sz="4" w:space="0" w:color="auto"/>
              <w:bottom w:val="nil"/>
              <w:right w:val="single" w:sz="4" w:space="0" w:color="auto"/>
            </w:tcBorders>
          </w:tcPr>
          <w:p w14:paraId="6EBE61F6" w14:textId="77777777" w:rsidR="009F3A33" w:rsidRPr="000D7C4D" w:rsidRDefault="009F3A33" w:rsidP="008124C5">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w:t>
            </w:r>
            <w:r>
              <w:rPr>
                <w:i/>
                <w:iCs/>
                <w:color w:val="000000"/>
                <w:sz w:val="22"/>
                <w:szCs w:val="18"/>
                <w:lang w:val="en-US"/>
              </w:rPr>
              <w:t>6’663</w:t>
            </w:r>
          </w:p>
        </w:tc>
      </w:tr>
      <w:tr w:rsidR="009F3A33" w:rsidRPr="001C2A98" w14:paraId="4D711CD2" w14:textId="77777777" w:rsidTr="008124C5">
        <w:trPr>
          <w:trHeight w:val="264"/>
          <w:jc w:val="center"/>
        </w:trPr>
        <w:tc>
          <w:tcPr>
            <w:tcW w:w="5573" w:type="dxa"/>
            <w:tcBorders>
              <w:top w:val="nil"/>
              <w:left w:val="single" w:sz="4" w:space="0" w:color="auto"/>
              <w:right w:val="single" w:sz="4" w:space="0" w:color="auto"/>
            </w:tcBorders>
            <w:shd w:val="clear" w:color="auto" w:fill="auto"/>
            <w:hideMark/>
          </w:tcPr>
          <w:p w14:paraId="419B5694" w14:textId="77777777" w:rsidR="009F3A33" w:rsidRPr="000D7C4D" w:rsidRDefault="009F3A33" w:rsidP="008124C5">
            <w:pPr>
              <w:widowControl w:val="0"/>
              <w:kinsoku w:val="0"/>
              <w:spacing w:before="60" w:after="120"/>
              <w:rPr>
                <w:b/>
                <w:color w:val="000000"/>
                <w:sz w:val="22"/>
                <w:szCs w:val="18"/>
                <w:lang w:val="en-US"/>
              </w:rPr>
            </w:pPr>
            <w:r w:rsidRPr="000D7C4D">
              <w:rPr>
                <w:color w:val="000000"/>
                <w:sz w:val="22"/>
                <w:szCs w:val="18"/>
                <w:lang w:val="en-US"/>
              </w:rPr>
              <w:t>Unrealized exchange-rate loss / (gain)</w:t>
            </w:r>
          </w:p>
        </w:tc>
        <w:tc>
          <w:tcPr>
            <w:tcW w:w="1984" w:type="dxa"/>
            <w:tcBorders>
              <w:top w:val="nil"/>
              <w:left w:val="single" w:sz="4" w:space="0" w:color="auto"/>
              <w:right w:val="single" w:sz="4" w:space="0" w:color="auto"/>
            </w:tcBorders>
            <w:shd w:val="clear" w:color="auto" w:fill="auto"/>
          </w:tcPr>
          <w:p w14:paraId="7F554839" w14:textId="77777777" w:rsidR="009F3A33" w:rsidRPr="000D7C4D" w:rsidRDefault="009F3A33" w:rsidP="008124C5">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0</w:t>
            </w:r>
          </w:p>
        </w:tc>
        <w:tc>
          <w:tcPr>
            <w:tcW w:w="1989" w:type="dxa"/>
            <w:tcBorders>
              <w:top w:val="nil"/>
              <w:left w:val="single" w:sz="4" w:space="0" w:color="auto"/>
              <w:right w:val="single" w:sz="4" w:space="0" w:color="auto"/>
            </w:tcBorders>
          </w:tcPr>
          <w:p w14:paraId="05C0B875" w14:textId="77777777" w:rsidR="009F3A33" w:rsidRPr="000D7C4D" w:rsidRDefault="009F3A33" w:rsidP="008124C5">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0</w:t>
            </w:r>
          </w:p>
        </w:tc>
      </w:tr>
      <w:tr w:rsidR="009F3A33" w:rsidRPr="001C2A98" w14:paraId="6BB2E128" w14:textId="77777777" w:rsidTr="008124C5">
        <w:trPr>
          <w:trHeight w:val="336"/>
          <w:jc w:val="center"/>
        </w:trPr>
        <w:tc>
          <w:tcPr>
            <w:tcW w:w="5573" w:type="dxa"/>
            <w:tcBorders>
              <w:top w:val="nil"/>
              <w:left w:val="single" w:sz="4" w:space="0" w:color="auto"/>
              <w:bottom w:val="single" w:sz="4" w:space="0" w:color="auto"/>
              <w:right w:val="single" w:sz="4" w:space="0" w:color="auto"/>
            </w:tcBorders>
            <w:shd w:val="clear" w:color="auto" w:fill="auto"/>
            <w:hideMark/>
          </w:tcPr>
          <w:p w14:paraId="076B8699" w14:textId="77777777" w:rsidR="009F3A33" w:rsidRPr="000D7C4D" w:rsidRDefault="009F3A33" w:rsidP="008124C5">
            <w:pPr>
              <w:widowControl w:val="0"/>
              <w:kinsoku w:val="0"/>
              <w:rPr>
                <w:bCs/>
                <w:color w:val="000000"/>
                <w:sz w:val="22"/>
                <w:szCs w:val="18"/>
                <w:lang w:val="en-US"/>
              </w:rPr>
            </w:pPr>
            <w:proofErr w:type="gramStart"/>
            <w:r w:rsidRPr="000D7C4D">
              <w:rPr>
                <w:bCs/>
                <w:color w:val="000000"/>
                <w:sz w:val="22"/>
                <w:szCs w:val="18"/>
                <w:lang w:val="en-US"/>
              </w:rPr>
              <w:t>Amount</w:t>
            </w:r>
            <w:proofErr w:type="gramEnd"/>
            <w:r w:rsidRPr="000D7C4D">
              <w:rPr>
                <w:bCs/>
                <w:color w:val="000000"/>
                <w:sz w:val="22"/>
                <w:szCs w:val="18"/>
                <w:lang w:val="en-US"/>
              </w:rPr>
              <w:t xml:space="preserve"> of obligations under the ASHI plan at 31 December </w:t>
            </w:r>
            <w:r>
              <w:rPr>
                <w:bCs/>
                <w:color w:val="000000"/>
                <w:sz w:val="22"/>
                <w:szCs w:val="18"/>
                <w:lang w:val="en-US"/>
              </w:rPr>
              <w:t>2020</w:t>
            </w:r>
            <w:r w:rsidRPr="000D7C4D">
              <w:rPr>
                <w:bCs/>
                <w:color w:val="000000"/>
                <w:sz w:val="22"/>
                <w:szCs w:val="18"/>
                <w:lang w:val="en-US"/>
              </w:rPr>
              <w:t>-201</w:t>
            </w:r>
            <w:r>
              <w:rPr>
                <w:bCs/>
                <w:color w:val="000000"/>
                <w:sz w:val="22"/>
                <w:szCs w:val="18"/>
                <w:lang w:val="en-US"/>
              </w:rPr>
              <w:t>9</w:t>
            </w:r>
          </w:p>
        </w:tc>
        <w:tc>
          <w:tcPr>
            <w:tcW w:w="1984" w:type="dxa"/>
            <w:tcBorders>
              <w:top w:val="nil"/>
              <w:left w:val="single" w:sz="4" w:space="0" w:color="auto"/>
              <w:bottom w:val="single" w:sz="4" w:space="0" w:color="auto"/>
              <w:right w:val="single" w:sz="4" w:space="0" w:color="auto"/>
            </w:tcBorders>
            <w:shd w:val="clear" w:color="auto" w:fill="auto"/>
          </w:tcPr>
          <w:p w14:paraId="43175B0C"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631</w:t>
            </w:r>
            <w:r w:rsidRPr="000D7C4D">
              <w:rPr>
                <w:i/>
                <w:iCs/>
                <w:color w:val="000000"/>
                <w:sz w:val="22"/>
                <w:szCs w:val="18"/>
                <w:lang w:val="en-US"/>
              </w:rPr>
              <w:t>’</w:t>
            </w:r>
            <w:r>
              <w:rPr>
                <w:i/>
                <w:iCs/>
                <w:color w:val="000000"/>
                <w:sz w:val="22"/>
                <w:szCs w:val="18"/>
                <w:lang w:val="en-US"/>
              </w:rPr>
              <w:t>870</w:t>
            </w:r>
          </w:p>
        </w:tc>
        <w:tc>
          <w:tcPr>
            <w:tcW w:w="1989" w:type="dxa"/>
            <w:tcBorders>
              <w:top w:val="nil"/>
              <w:left w:val="single" w:sz="4" w:space="0" w:color="auto"/>
              <w:bottom w:val="single" w:sz="4" w:space="0" w:color="auto"/>
              <w:right w:val="single" w:sz="4" w:space="0" w:color="auto"/>
            </w:tcBorders>
          </w:tcPr>
          <w:p w14:paraId="720CAF6D"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611</w:t>
            </w:r>
            <w:r w:rsidRPr="000D7C4D">
              <w:rPr>
                <w:i/>
                <w:iCs/>
                <w:color w:val="000000"/>
                <w:sz w:val="22"/>
                <w:szCs w:val="18"/>
                <w:lang w:val="en-US"/>
              </w:rPr>
              <w:t>’</w:t>
            </w:r>
            <w:r>
              <w:rPr>
                <w:i/>
                <w:iCs/>
                <w:color w:val="000000"/>
                <w:sz w:val="22"/>
                <w:szCs w:val="18"/>
                <w:lang w:val="en-US"/>
              </w:rPr>
              <w:t>896</w:t>
            </w:r>
          </w:p>
        </w:tc>
      </w:tr>
      <w:bookmarkEnd w:id="106"/>
    </w:tbl>
    <w:p w14:paraId="12FC91D3" w14:textId="77777777" w:rsidR="009F3A33" w:rsidRDefault="009F3A33" w:rsidP="00877C2C">
      <w:pPr>
        <w:jc w:val="both"/>
        <w:rPr>
          <w:lang w:eastAsia="en-GB"/>
        </w:rPr>
      </w:pPr>
    </w:p>
    <w:p w14:paraId="1F9772B9" w14:textId="61DE9333" w:rsidR="007F7150" w:rsidRPr="008458AD" w:rsidRDefault="009F3A33" w:rsidP="00877C2C">
      <w:pPr>
        <w:spacing w:before="0"/>
        <w:jc w:val="both"/>
        <w:rPr>
          <w:lang w:eastAsia="en-GB"/>
        </w:rPr>
      </w:pPr>
      <w:r w:rsidRPr="006E7601">
        <w:rPr>
          <w:szCs w:val="24"/>
        </w:rPr>
        <w:t>The ASHI</w:t>
      </w:r>
      <w:r>
        <w:rPr>
          <w:szCs w:val="24"/>
        </w:rPr>
        <w:t>-</w:t>
      </w:r>
      <w:r w:rsidRPr="006E7601">
        <w:rPr>
          <w:szCs w:val="24"/>
        </w:rPr>
        <w:t xml:space="preserve">related obligation as of 31 </w:t>
      </w:r>
      <w:r>
        <w:rPr>
          <w:szCs w:val="24"/>
        </w:rPr>
        <w:t>December 2020 amounts to CHF 631.87</w:t>
      </w:r>
      <w:r w:rsidRPr="006E7601">
        <w:rPr>
          <w:szCs w:val="24"/>
        </w:rPr>
        <w:t xml:space="preserve"> million. Thi</w:t>
      </w:r>
      <w:r>
        <w:rPr>
          <w:szCs w:val="24"/>
        </w:rPr>
        <w:t xml:space="preserve">s increase from CHF 611.89 </w:t>
      </w:r>
      <w:r w:rsidRPr="006E7601">
        <w:rPr>
          <w:szCs w:val="24"/>
        </w:rPr>
        <w:t>million at the end of 201</w:t>
      </w:r>
      <w:r>
        <w:rPr>
          <w:szCs w:val="24"/>
        </w:rPr>
        <w:t xml:space="preserve">9 to CHF 631.87 million in 2020 could be explained by different factors. The main element impacting the valuation of the ASHI is the discount rate which is used </w:t>
      </w:r>
      <w:r w:rsidRPr="006E7601">
        <w:rPr>
          <w:szCs w:val="24"/>
        </w:rPr>
        <w:t>to calculate the present value of the future cumulated claims</w:t>
      </w:r>
      <w:r>
        <w:rPr>
          <w:szCs w:val="24"/>
        </w:rPr>
        <w:t>. In 2020, the discount rate decreased from 0.6 per cent to 0.2 per cent.</w:t>
      </w:r>
      <w:r w:rsidR="007F7150" w:rsidRPr="008458AD">
        <w:rPr>
          <w:lang w:eastAsia="en-GB"/>
        </w:rPr>
        <w:t xml:space="preserve"> The discount rate used for this valuation w</w:t>
      </w:r>
      <w:r w:rsidR="00B17AA9" w:rsidRPr="008458AD">
        <w:rPr>
          <w:lang w:eastAsia="en-GB"/>
        </w:rPr>
        <w:t>as</w:t>
      </w:r>
      <w:r w:rsidR="007F7150" w:rsidRPr="008458AD">
        <w:rPr>
          <w:lang w:eastAsia="en-GB"/>
        </w:rPr>
        <w:t xml:space="preserve"> determi</w:t>
      </w:r>
      <w:r w:rsidR="00C329B5" w:rsidRPr="008458AD">
        <w:rPr>
          <w:lang w:eastAsia="en-GB"/>
        </w:rPr>
        <w:t>n</w:t>
      </w:r>
      <w:r w:rsidR="007F7150" w:rsidRPr="008458AD">
        <w:rPr>
          <w:lang w:eastAsia="en-GB"/>
        </w:rPr>
        <w:t xml:space="preserve">ed by using Aon AA Corporate Bond Yield Curves as </w:t>
      </w:r>
      <w:proofErr w:type="gramStart"/>
      <w:r w:rsidR="007F7150" w:rsidRPr="008458AD">
        <w:rPr>
          <w:lang w:eastAsia="en-GB"/>
        </w:rPr>
        <w:t>at</w:t>
      </w:r>
      <w:proofErr w:type="gramEnd"/>
      <w:r w:rsidR="007F7150" w:rsidRPr="008458AD">
        <w:rPr>
          <w:lang w:eastAsia="en-GB"/>
        </w:rPr>
        <w:t xml:space="preserve"> </w:t>
      </w:r>
      <w:r w:rsidR="00B17AA9" w:rsidRPr="008458AD">
        <w:rPr>
          <w:lang w:eastAsia="en-GB"/>
        </w:rPr>
        <w:t>31 D</w:t>
      </w:r>
      <w:r w:rsidR="007F7150" w:rsidRPr="008458AD">
        <w:rPr>
          <w:lang w:eastAsia="en-GB"/>
        </w:rPr>
        <w:t>ecemb</w:t>
      </w:r>
      <w:r w:rsidR="00BC30D8" w:rsidRPr="008458AD">
        <w:rPr>
          <w:lang w:eastAsia="en-GB"/>
        </w:rPr>
        <w:t>er</w:t>
      </w:r>
      <w:r w:rsidR="007F7150" w:rsidRPr="008458AD">
        <w:rPr>
          <w:lang w:eastAsia="en-GB"/>
        </w:rPr>
        <w:t xml:space="preserve"> 20</w:t>
      </w:r>
      <w:r>
        <w:rPr>
          <w:lang w:eastAsia="en-GB"/>
        </w:rPr>
        <w:t>20</w:t>
      </w:r>
      <w:r w:rsidR="007F7150" w:rsidRPr="008458AD">
        <w:rPr>
          <w:lang w:eastAsia="en-GB"/>
        </w:rPr>
        <w:t>.</w:t>
      </w:r>
    </w:p>
    <w:p w14:paraId="1018F2A2" w14:textId="518566A8" w:rsidR="007F7150" w:rsidRPr="00935427" w:rsidRDefault="007F7150" w:rsidP="00227D54">
      <w:pPr>
        <w:spacing w:before="240"/>
        <w:jc w:val="both"/>
        <w:rPr>
          <w:sz w:val="22"/>
          <w:lang w:val="en-US" w:eastAsia="zh-CN"/>
        </w:rPr>
      </w:pPr>
      <w:r w:rsidRPr="008458AD">
        <w:rPr>
          <w:lang w:eastAsia="en-GB"/>
        </w:rPr>
        <w:t xml:space="preserve">Upon </w:t>
      </w:r>
      <w:r w:rsidR="00B17AA9" w:rsidRPr="008458AD">
        <w:rPr>
          <w:lang w:eastAsia="en-GB"/>
        </w:rPr>
        <w:t xml:space="preserve">a demand from </w:t>
      </w:r>
      <w:r w:rsidRPr="008458AD">
        <w:rPr>
          <w:lang w:eastAsia="en-GB"/>
        </w:rPr>
        <w:t>the external auditors and for information</w:t>
      </w:r>
      <w:r w:rsidR="00B17AA9" w:rsidRPr="008458AD">
        <w:rPr>
          <w:lang w:eastAsia="en-GB"/>
        </w:rPr>
        <w:t>,</w:t>
      </w:r>
      <w:r w:rsidRPr="008458AD">
        <w:rPr>
          <w:lang w:eastAsia="en-GB"/>
        </w:rPr>
        <w:t xml:space="preserve"> the valuation using the Aon Switzerland Government Bond Yield Curve has been reque</w:t>
      </w:r>
      <w:r w:rsidR="00BC30D8" w:rsidRPr="008458AD">
        <w:rPr>
          <w:lang w:eastAsia="en-GB"/>
        </w:rPr>
        <w:t>s</w:t>
      </w:r>
      <w:r w:rsidRPr="008458AD">
        <w:rPr>
          <w:lang w:eastAsia="en-GB"/>
        </w:rPr>
        <w:t>ted. The discount rate with this Government Bond would be 0.2</w:t>
      </w:r>
      <w:r w:rsidR="00B17AA9" w:rsidRPr="008458AD">
        <w:rPr>
          <w:lang w:eastAsia="en-GB"/>
        </w:rPr>
        <w:t xml:space="preserve"> per cent</w:t>
      </w:r>
      <w:r w:rsidR="008458AD" w:rsidRPr="008458AD">
        <w:rPr>
          <w:lang w:eastAsia="en-GB"/>
        </w:rPr>
        <w:t xml:space="preserve"> and</w:t>
      </w:r>
      <w:r w:rsidRPr="008458AD">
        <w:rPr>
          <w:lang w:eastAsia="en-GB"/>
        </w:rPr>
        <w:t xml:space="preserve"> would result</w:t>
      </w:r>
      <w:r w:rsidR="00BC30D8" w:rsidRPr="008458AD">
        <w:rPr>
          <w:lang w:eastAsia="en-GB"/>
        </w:rPr>
        <w:t xml:space="preserve"> in an increase </w:t>
      </w:r>
      <w:r w:rsidR="00B17AA9" w:rsidRPr="008458AD">
        <w:rPr>
          <w:lang w:eastAsia="en-GB"/>
        </w:rPr>
        <w:t xml:space="preserve">of </w:t>
      </w:r>
      <w:r w:rsidR="00BC30D8" w:rsidRPr="008458AD">
        <w:rPr>
          <w:lang w:eastAsia="en-GB"/>
        </w:rPr>
        <w:t>the ASHI obligation to about CHF</w:t>
      </w:r>
      <w:r w:rsidR="00B17AA9" w:rsidRPr="008458AD">
        <w:rPr>
          <w:lang w:eastAsia="en-GB"/>
        </w:rPr>
        <w:t> </w:t>
      </w:r>
      <w:r w:rsidR="009F3A33">
        <w:rPr>
          <w:lang w:eastAsia="en-GB"/>
        </w:rPr>
        <w:t>60</w:t>
      </w:r>
      <w:r w:rsidR="00B17AA9" w:rsidRPr="008458AD">
        <w:rPr>
          <w:lang w:eastAsia="en-GB"/>
        </w:rPr>
        <w:t> </w:t>
      </w:r>
      <w:r w:rsidR="00BC30D8" w:rsidRPr="008458AD">
        <w:rPr>
          <w:lang w:eastAsia="en-GB"/>
        </w:rPr>
        <w:t>million.</w:t>
      </w:r>
    </w:p>
    <w:bookmarkEnd w:id="107"/>
    <w:bookmarkEnd w:id="108"/>
    <w:p w14:paraId="2820F902" w14:textId="77777777" w:rsidR="0022373A" w:rsidRDefault="0022373A" w:rsidP="00227D54">
      <w:pPr>
        <w:snapToGrid w:val="0"/>
        <w:spacing w:after="240"/>
        <w:jc w:val="both"/>
        <w:rPr>
          <w:lang w:val="en-US"/>
        </w:rPr>
      </w:pPr>
      <w:r w:rsidRPr="000D7C4D">
        <w:rPr>
          <w:lang w:val="en-US"/>
        </w:rPr>
        <w:t>The actuarial loss due to changes in actuarial estimates is recognized in net assets using the OCI method.</w:t>
      </w:r>
    </w:p>
    <w:p w14:paraId="13FD987F" w14:textId="77777777" w:rsidR="00C329B5" w:rsidRDefault="00C329B5" w:rsidP="00C329B5">
      <w:pPr>
        <w:snapToGrid w:val="0"/>
        <w:spacing w:after="120"/>
        <w:jc w:val="both"/>
        <w:rPr>
          <w:lang w:val="en-US"/>
        </w:rPr>
      </w:pPr>
      <w:r w:rsidRPr="001C2A98">
        <w:rPr>
          <w:lang w:val="en-US"/>
        </w:rPr>
        <w:t>The following table shows the net amount of the obligation at the end of the financial period.</w:t>
      </w:r>
    </w:p>
    <w:tbl>
      <w:tblPr>
        <w:tblW w:w="9492" w:type="dxa"/>
        <w:jc w:val="center"/>
        <w:tblLook w:val="04A0" w:firstRow="1" w:lastRow="0" w:firstColumn="1" w:lastColumn="0" w:noHBand="0" w:noVBand="1"/>
      </w:tblPr>
      <w:tblGrid>
        <w:gridCol w:w="6086"/>
        <w:gridCol w:w="1559"/>
        <w:gridCol w:w="1847"/>
      </w:tblGrid>
      <w:tr w:rsidR="00972D89" w:rsidRPr="00DC014B" w14:paraId="58F4B51F" w14:textId="77777777" w:rsidTr="00D6112E">
        <w:trPr>
          <w:trHeight w:val="315"/>
          <w:jc w:val="center"/>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D000A7"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Analysis of actuarial losses recognized in net assets</w:t>
            </w:r>
          </w:p>
        </w:tc>
        <w:tc>
          <w:tcPr>
            <w:tcW w:w="3406" w:type="dxa"/>
            <w:gridSpan w:val="2"/>
            <w:tcBorders>
              <w:top w:val="single" w:sz="8" w:space="0" w:color="auto"/>
              <w:left w:val="nil"/>
              <w:bottom w:val="single" w:sz="8" w:space="0" w:color="auto"/>
              <w:right w:val="single" w:sz="8" w:space="0" w:color="000000"/>
            </w:tcBorders>
            <w:shd w:val="clear" w:color="auto" w:fill="auto"/>
            <w:vAlign w:val="center"/>
            <w:hideMark/>
          </w:tcPr>
          <w:p w14:paraId="00B5C935"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i/>
                <w:iCs/>
                <w:color w:val="000000"/>
                <w:sz w:val="22"/>
                <w:szCs w:val="22"/>
                <w:lang w:val="en-US" w:eastAsia="zh-CN"/>
              </w:rPr>
            </w:pPr>
            <w:r w:rsidRPr="00DC014B">
              <w:rPr>
                <w:rFonts w:asciiTheme="minorHAnsi" w:hAnsiTheme="minorHAnsi" w:cstheme="minorHAnsi"/>
                <w:b/>
                <w:bCs/>
                <w:i/>
                <w:iCs/>
                <w:color w:val="000000"/>
                <w:sz w:val="22"/>
                <w:szCs w:val="22"/>
                <w:lang w:val="en-US" w:eastAsia="zh-CN"/>
              </w:rPr>
              <w:t>In thousands of CHF</w:t>
            </w:r>
          </w:p>
        </w:tc>
      </w:tr>
      <w:tr w:rsidR="00972D89" w:rsidRPr="00DC014B" w14:paraId="4C49E990" w14:textId="77777777" w:rsidTr="00D6112E">
        <w:trPr>
          <w:trHeight w:val="300"/>
          <w:jc w:val="center"/>
        </w:trPr>
        <w:tc>
          <w:tcPr>
            <w:tcW w:w="6086" w:type="dxa"/>
            <w:tcBorders>
              <w:top w:val="nil"/>
              <w:left w:val="single" w:sz="8" w:space="0" w:color="auto"/>
              <w:bottom w:val="nil"/>
              <w:right w:val="single" w:sz="8" w:space="0" w:color="auto"/>
            </w:tcBorders>
            <w:shd w:val="clear" w:color="auto" w:fill="auto"/>
            <w:hideMark/>
          </w:tcPr>
          <w:p w14:paraId="3ED53FF2"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0"/>
                <w:lang w:val="en-US" w:eastAsia="zh-CN"/>
              </w:rPr>
            </w:pPr>
            <w:r w:rsidRPr="00DC014B">
              <w:rPr>
                <w:rFonts w:asciiTheme="minorHAnsi" w:hAnsiTheme="minorHAnsi" w:cstheme="minorHAnsi"/>
                <w:color w:val="000000"/>
                <w:sz w:val="20"/>
                <w:lang w:val="en-US" w:eastAsia="zh-CN"/>
              </w:rPr>
              <w:t> </w:t>
            </w:r>
          </w:p>
        </w:tc>
        <w:tc>
          <w:tcPr>
            <w:tcW w:w="1559" w:type="dxa"/>
            <w:tcBorders>
              <w:top w:val="nil"/>
              <w:left w:val="nil"/>
              <w:bottom w:val="nil"/>
              <w:right w:val="nil"/>
            </w:tcBorders>
            <w:shd w:val="clear" w:color="auto" w:fill="auto"/>
            <w:vAlign w:val="center"/>
            <w:hideMark/>
          </w:tcPr>
          <w:p w14:paraId="1602FDE9" w14:textId="750C5D10" w:rsidR="00972D89" w:rsidRPr="00DC014B" w:rsidRDefault="00972D89" w:rsidP="009F235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31.12.20</w:t>
            </w:r>
            <w:r w:rsidR="005318ED">
              <w:rPr>
                <w:rFonts w:asciiTheme="minorHAnsi" w:hAnsiTheme="minorHAnsi" w:cstheme="minorHAnsi"/>
                <w:b/>
                <w:bCs/>
                <w:color w:val="000000"/>
                <w:sz w:val="22"/>
                <w:szCs w:val="22"/>
                <w:lang w:val="en-US" w:eastAsia="zh-CN"/>
              </w:rPr>
              <w:t>20</w:t>
            </w:r>
          </w:p>
        </w:tc>
        <w:tc>
          <w:tcPr>
            <w:tcW w:w="1847" w:type="dxa"/>
            <w:tcBorders>
              <w:top w:val="nil"/>
              <w:left w:val="single" w:sz="8" w:space="0" w:color="auto"/>
              <w:bottom w:val="nil"/>
              <w:right w:val="single" w:sz="8" w:space="0" w:color="auto"/>
            </w:tcBorders>
            <w:shd w:val="clear" w:color="auto" w:fill="auto"/>
            <w:vAlign w:val="center"/>
            <w:hideMark/>
          </w:tcPr>
          <w:p w14:paraId="0BD382B4" w14:textId="1F16ED05" w:rsidR="00972D89" w:rsidRPr="00DC014B" w:rsidRDefault="00972D89" w:rsidP="009F235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31.12.201</w:t>
            </w:r>
            <w:r w:rsidR="005318ED">
              <w:rPr>
                <w:rFonts w:asciiTheme="minorHAnsi" w:hAnsiTheme="minorHAnsi" w:cstheme="minorHAnsi"/>
                <w:b/>
                <w:bCs/>
                <w:color w:val="000000"/>
                <w:sz w:val="22"/>
                <w:szCs w:val="22"/>
                <w:lang w:val="en-US" w:eastAsia="zh-CN"/>
              </w:rPr>
              <w:t>9</w:t>
            </w:r>
          </w:p>
        </w:tc>
      </w:tr>
      <w:tr w:rsidR="005318ED" w:rsidRPr="00DC014B" w14:paraId="2DEB653A"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4A921FAA"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Obligation due to changes in assumptions</w:t>
            </w:r>
          </w:p>
        </w:tc>
        <w:tc>
          <w:tcPr>
            <w:tcW w:w="1559" w:type="dxa"/>
            <w:tcBorders>
              <w:top w:val="nil"/>
              <w:left w:val="nil"/>
              <w:bottom w:val="nil"/>
              <w:right w:val="nil"/>
            </w:tcBorders>
            <w:shd w:val="clear" w:color="auto" w:fill="auto"/>
            <w:hideMark/>
          </w:tcPr>
          <w:p w14:paraId="62D59B3E" w14:textId="0B9F764A"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r>
              <w:rPr>
                <w:rFonts w:asciiTheme="minorHAnsi" w:hAnsiTheme="minorHAnsi" w:cstheme="minorHAnsi"/>
                <w:color w:val="000000"/>
                <w:sz w:val="22"/>
                <w:szCs w:val="22"/>
                <w:lang w:val="en-US" w:eastAsia="zh-CN"/>
              </w:rPr>
              <w:t>5</w:t>
            </w:r>
            <w:r w:rsidRPr="00DC014B">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547</w:t>
            </w:r>
            <w:r w:rsidRPr="00DC014B">
              <w:rPr>
                <w:rFonts w:asciiTheme="minorHAnsi" w:hAnsiTheme="minorHAnsi" w:cstheme="minorHAnsi"/>
                <w:color w:val="000000"/>
                <w:sz w:val="22"/>
                <w:szCs w:val="22"/>
                <w:lang w:val="en-US" w:eastAsia="zh-CN"/>
              </w:rPr>
              <w:t xml:space="preserve"> </w:t>
            </w:r>
          </w:p>
        </w:tc>
        <w:tc>
          <w:tcPr>
            <w:tcW w:w="1847" w:type="dxa"/>
            <w:tcBorders>
              <w:top w:val="nil"/>
              <w:left w:val="single" w:sz="8" w:space="0" w:color="auto"/>
              <w:bottom w:val="nil"/>
              <w:right w:val="single" w:sz="8" w:space="0" w:color="auto"/>
            </w:tcBorders>
            <w:shd w:val="clear" w:color="auto" w:fill="auto"/>
            <w:hideMark/>
          </w:tcPr>
          <w:p w14:paraId="37B1753D" w14:textId="2607425D"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-12,038 </w:t>
            </w:r>
          </w:p>
        </w:tc>
      </w:tr>
      <w:tr w:rsidR="005318ED" w:rsidRPr="00DC014B" w14:paraId="558E96C3"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3A972129"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Obligation due to experience during the period</w:t>
            </w:r>
          </w:p>
        </w:tc>
        <w:tc>
          <w:tcPr>
            <w:tcW w:w="1559" w:type="dxa"/>
            <w:tcBorders>
              <w:top w:val="nil"/>
              <w:left w:val="nil"/>
              <w:bottom w:val="nil"/>
              <w:right w:val="nil"/>
            </w:tcBorders>
            <w:shd w:val="clear" w:color="auto" w:fill="auto"/>
            <w:hideMark/>
          </w:tcPr>
          <w:p w14:paraId="52DFF97C" w14:textId="6D82485F"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Pr>
                <w:rFonts w:asciiTheme="minorHAnsi" w:hAnsiTheme="minorHAnsi" w:cstheme="minorHAnsi"/>
                <w:color w:val="000000"/>
                <w:sz w:val="22"/>
                <w:szCs w:val="22"/>
                <w:lang w:val="en-US" w:eastAsia="zh-CN"/>
              </w:rPr>
              <w:t>2,732</w:t>
            </w:r>
          </w:p>
        </w:tc>
        <w:tc>
          <w:tcPr>
            <w:tcW w:w="1847" w:type="dxa"/>
            <w:tcBorders>
              <w:top w:val="nil"/>
              <w:left w:val="single" w:sz="8" w:space="0" w:color="auto"/>
              <w:bottom w:val="nil"/>
              <w:right w:val="single" w:sz="8" w:space="0" w:color="auto"/>
            </w:tcBorders>
            <w:shd w:val="clear" w:color="auto" w:fill="auto"/>
            <w:hideMark/>
          </w:tcPr>
          <w:p w14:paraId="7572F0D8" w14:textId="60796172"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tc>
      </w:tr>
      <w:tr w:rsidR="005318ED" w:rsidRPr="00DC014B" w14:paraId="6FC5292C"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5A3AA043"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Variation over the period</w:t>
            </w:r>
          </w:p>
        </w:tc>
        <w:tc>
          <w:tcPr>
            <w:tcW w:w="1559" w:type="dxa"/>
            <w:tcBorders>
              <w:top w:val="nil"/>
              <w:left w:val="nil"/>
              <w:bottom w:val="nil"/>
              <w:right w:val="nil"/>
            </w:tcBorders>
            <w:shd w:val="clear" w:color="auto" w:fill="auto"/>
            <w:hideMark/>
          </w:tcPr>
          <w:p w14:paraId="162319FC" w14:textId="3FD1BD41"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 xml:space="preserve">             -2,</w:t>
            </w:r>
            <w:r>
              <w:rPr>
                <w:rFonts w:asciiTheme="minorHAnsi" w:hAnsiTheme="minorHAnsi" w:cstheme="minorHAnsi"/>
                <w:b/>
                <w:bCs/>
                <w:color w:val="000000"/>
                <w:sz w:val="22"/>
                <w:szCs w:val="22"/>
                <w:lang w:val="en-US" w:eastAsia="zh-CN"/>
              </w:rPr>
              <w:t>815</w:t>
            </w:r>
            <w:r w:rsidRPr="00DC014B">
              <w:rPr>
                <w:rFonts w:asciiTheme="minorHAnsi" w:hAnsiTheme="minorHAnsi" w:cstheme="minorHAnsi"/>
                <w:b/>
                <w:bCs/>
                <w:color w:val="000000"/>
                <w:sz w:val="22"/>
                <w:szCs w:val="22"/>
                <w:lang w:val="en-US" w:eastAsia="zh-CN"/>
              </w:rPr>
              <w:t xml:space="preserve">    </w:t>
            </w:r>
          </w:p>
        </w:tc>
        <w:tc>
          <w:tcPr>
            <w:tcW w:w="1847" w:type="dxa"/>
            <w:tcBorders>
              <w:top w:val="nil"/>
              <w:left w:val="single" w:sz="8" w:space="0" w:color="auto"/>
              <w:bottom w:val="nil"/>
              <w:right w:val="single" w:sz="8" w:space="0" w:color="auto"/>
            </w:tcBorders>
            <w:shd w:val="clear" w:color="auto" w:fill="auto"/>
            <w:hideMark/>
          </w:tcPr>
          <w:p w14:paraId="5BA8A4BF" w14:textId="23EFAD8B"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 xml:space="preserve">             -12,038    </w:t>
            </w:r>
          </w:p>
        </w:tc>
      </w:tr>
      <w:tr w:rsidR="005318ED" w:rsidRPr="00DC014B" w14:paraId="681017A0" w14:textId="77777777" w:rsidTr="00502328">
        <w:trPr>
          <w:trHeight w:val="615"/>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9C96B80"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Cumulative amount recognized in net assets </w:t>
            </w:r>
            <w:proofErr w:type="gramStart"/>
            <w:r w:rsidRPr="00DC014B">
              <w:rPr>
                <w:rFonts w:asciiTheme="minorHAnsi" w:hAnsiTheme="minorHAnsi" w:cstheme="minorHAnsi"/>
                <w:color w:val="000000"/>
                <w:sz w:val="22"/>
                <w:szCs w:val="22"/>
                <w:lang w:val="en-US" w:eastAsia="zh-CN"/>
              </w:rPr>
              <w:t>at</w:t>
            </w:r>
            <w:proofErr w:type="gramEnd"/>
            <w:r w:rsidRPr="00DC014B">
              <w:rPr>
                <w:rFonts w:asciiTheme="minorHAnsi" w:hAnsiTheme="minorHAnsi" w:cstheme="minorHAnsi"/>
                <w:color w:val="000000"/>
                <w:sz w:val="22"/>
                <w:szCs w:val="22"/>
                <w:lang w:val="en-US" w:eastAsia="zh-CN"/>
              </w:rPr>
              <w:t xml:space="preserve"> 31 December </w:t>
            </w:r>
          </w:p>
        </w:tc>
        <w:tc>
          <w:tcPr>
            <w:tcW w:w="1559" w:type="dxa"/>
            <w:tcBorders>
              <w:top w:val="nil"/>
              <w:left w:val="nil"/>
              <w:bottom w:val="single" w:sz="8" w:space="0" w:color="auto"/>
              <w:right w:val="nil"/>
            </w:tcBorders>
            <w:shd w:val="clear" w:color="auto" w:fill="auto"/>
            <w:hideMark/>
          </w:tcPr>
          <w:p w14:paraId="3F2E0AB5"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p w14:paraId="645D894F" w14:textId="6B580854"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0"/>
              </w:rPr>
              <w:t xml:space="preserve">   2</w:t>
            </w:r>
            <w:r>
              <w:rPr>
                <w:rFonts w:asciiTheme="minorHAnsi" w:hAnsiTheme="minorHAnsi" w:cstheme="minorHAnsi"/>
                <w:color w:val="000000"/>
                <w:sz w:val="20"/>
              </w:rPr>
              <w:t>67</w:t>
            </w:r>
            <w:r w:rsidRPr="00DC014B">
              <w:rPr>
                <w:rFonts w:asciiTheme="minorHAnsi" w:hAnsiTheme="minorHAnsi" w:cstheme="minorHAnsi"/>
                <w:color w:val="000000"/>
                <w:sz w:val="20"/>
              </w:rPr>
              <w:t>,</w:t>
            </w:r>
            <w:r>
              <w:rPr>
                <w:rFonts w:asciiTheme="minorHAnsi" w:hAnsiTheme="minorHAnsi" w:cstheme="minorHAnsi"/>
                <w:color w:val="000000"/>
                <w:sz w:val="20"/>
              </w:rPr>
              <w:t>574</w:t>
            </w:r>
            <w:r w:rsidRPr="00DC014B">
              <w:rPr>
                <w:rFonts w:asciiTheme="minorHAnsi" w:hAnsiTheme="minorHAnsi" w:cstheme="minorHAnsi"/>
                <w:color w:val="000000"/>
                <w:sz w:val="20"/>
              </w:rPr>
              <w:t xml:space="preserve"> </w:t>
            </w:r>
          </w:p>
        </w:tc>
        <w:tc>
          <w:tcPr>
            <w:tcW w:w="1847" w:type="dxa"/>
            <w:tcBorders>
              <w:top w:val="nil"/>
              <w:left w:val="single" w:sz="8" w:space="0" w:color="auto"/>
              <w:bottom w:val="single" w:sz="8" w:space="0" w:color="auto"/>
              <w:right w:val="single" w:sz="8" w:space="0" w:color="auto"/>
            </w:tcBorders>
            <w:shd w:val="clear" w:color="auto" w:fill="auto"/>
            <w:hideMark/>
          </w:tcPr>
          <w:p w14:paraId="736D1BE8"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p w14:paraId="271B942C" w14:textId="3BD48ACB"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0"/>
              </w:rPr>
              <w:t xml:space="preserve">   270,389 </w:t>
            </w:r>
          </w:p>
        </w:tc>
      </w:tr>
    </w:tbl>
    <w:p w14:paraId="432C1686" w14:textId="77777777" w:rsidR="0047625B" w:rsidRDefault="0047625B">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rPr>
      </w:pPr>
      <w:r>
        <w:rPr>
          <w:rFonts w:cs="Arial"/>
          <w:sz w:val="20"/>
          <w:lang w:val="en-US"/>
        </w:rPr>
        <w:br w:type="page"/>
      </w:r>
    </w:p>
    <w:p w14:paraId="24D95175" w14:textId="77777777" w:rsidR="008617E3" w:rsidRDefault="008617E3" w:rsidP="00D2288C">
      <w:pPr>
        <w:tabs>
          <w:tab w:val="left" w:pos="794"/>
          <w:tab w:val="left" w:pos="1191"/>
          <w:tab w:val="left" w:pos="1588"/>
          <w:tab w:val="left" w:pos="1985"/>
          <w:tab w:val="left" w:pos="5157"/>
        </w:tabs>
        <w:snapToGrid w:val="0"/>
        <w:spacing w:before="0"/>
        <w:rPr>
          <w:rFonts w:cs="Arial"/>
          <w:sz w:val="20"/>
          <w:lang w:val="en-US"/>
        </w:rPr>
      </w:pPr>
    </w:p>
    <w:p w14:paraId="30DFE49B" w14:textId="77777777" w:rsidR="00A26020" w:rsidRDefault="00A26020" w:rsidP="0047625B">
      <w:pPr>
        <w:snapToGrid w:val="0"/>
        <w:jc w:val="both"/>
        <w:rPr>
          <w:lang w:val="en-US"/>
        </w:rPr>
      </w:pPr>
      <w:bookmarkStart w:id="109" w:name="_Hlk38030101"/>
      <w:r w:rsidRPr="001C2A98">
        <w:rPr>
          <w:lang w:val="en-US"/>
        </w:rPr>
        <w:t xml:space="preserve">The following table shows </w:t>
      </w:r>
      <w:r>
        <w:rPr>
          <w:lang w:val="en-US"/>
        </w:rPr>
        <w:t>an analysis of profit and loss charge or credit a</w:t>
      </w:r>
      <w:r w:rsidR="00853EC7">
        <w:rPr>
          <w:lang w:val="en-US"/>
        </w:rPr>
        <w:t xml:space="preserve">t the end </w:t>
      </w:r>
      <w:r w:rsidRPr="001C2A98">
        <w:rPr>
          <w:lang w:val="en-US"/>
        </w:rPr>
        <w:t>of the financial period.</w:t>
      </w:r>
    </w:p>
    <w:bookmarkEnd w:id="109"/>
    <w:p w14:paraId="17E51B42" w14:textId="77777777" w:rsidR="00A26020" w:rsidRPr="006D735A" w:rsidRDefault="00A26020" w:rsidP="00D2288C">
      <w:pPr>
        <w:tabs>
          <w:tab w:val="left" w:pos="794"/>
          <w:tab w:val="left" w:pos="1191"/>
          <w:tab w:val="left" w:pos="1588"/>
          <w:tab w:val="left" w:pos="1985"/>
          <w:tab w:val="left" w:pos="5157"/>
        </w:tabs>
        <w:snapToGrid w:val="0"/>
        <w:spacing w:before="0"/>
        <w:rPr>
          <w:rFonts w:cs="Arial"/>
          <w:sz w:val="20"/>
          <w:lang w:val="en-US"/>
        </w:rPr>
      </w:pPr>
    </w:p>
    <w:tbl>
      <w:tblPr>
        <w:tblW w:w="9533" w:type="dxa"/>
        <w:jc w:val="center"/>
        <w:tblLook w:val="04A0" w:firstRow="1" w:lastRow="0" w:firstColumn="1" w:lastColumn="0" w:noHBand="0" w:noVBand="1"/>
      </w:tblPr>
      <w:tblGrid>
        <w:gridCol w:w="5811"/>
        <w:gridCol w:w="1861"/>
        <w:gridCol w:w="1861"/>
      </w:tblGrid>
      <w:tr w:rsidR="0022373A" w:rsidRPr="006D735A" w14:paraId="6EB37CB4" w14:textId="77777777" w:rsidTr="000E536A">
        <w:trPr>
          <w:trHeight w:val="567"/>
          <w:jc w:val="center"/>
        </w:trPr>
        <w:tc>
          <w:tcPr>
            <w:tcW w:w="5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36A0C" w14:textId="77777777" w:rsidR="0022373A" w:rsidRPr="00D6112E" w:rsidRDefault="008617E3" w:rsidP="000E536A">
            <w:pPr>
              <w:widowControl w:val="0"/>
              <w:kinsoku w:val="0"/>
              <w:spacing w:before="20"/>
              <w:rPr>
                <w:b/>
                <w:color w:val="000000"/>
                <w:sz w:val="22"/>
                <w:szCs w:val="22"/>
                <w:lang w:val="en-US"/>
              </w:rPr>
            </w:pPr>
            <w:bookmarkStart w:id="110" w:name="_Hlk38030012"/>
            <w:r w:rsidRPr="00D6112E">
              <w:rPr>
                <w:rFonts w:cs="Arial"/>
                <w:sz w:val="22"/>
                <w:szCs w:val="22"/>
                <w:lang w:val="en-US"/>
              </w:rPr>
              <w:br w:type="page"/>
            </w:r>
            <w:r w:rsidR="0022373A" w:rsidRPr="00D6112E">
              <w:rPr>
                <w:b/>
                <w:color w:val="000000"/>
                <w:sz w:val="22"/>
                <w:szCs w:val="22"/>
                <w:lang w:val="en-US"/>
              </w:rPr>
              <w:t>Amounts recognized in the statement of financial performance</w:t>
            </w:r>
          </w:p>
        </w:tc>
        <w:tc>
          <w:tcPr>
            <w:tcW w:w="37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183B9B" w14:textId="77777777" w:rsidR="0022373A" w:rsidRPr="00D6112E" w:rsidRDefault="0022373A" w:rsidP="000E536A">
            <w:pPr>
              <w:widowControl w:val="0"/>
              <w:kinsoku w:val="0"/>
              <w:spacing w:before="20"/>
              <w:jc w:val="center"/>
              <w:rPr>
                <w:b/>
                <w:bCs/>
                <w:i/>
                <w:iCs/>
                <w:color w:val="000000"/>
                <w:sz w:val="22"/>
                <w:szCs w:val="22"/>
                <w:lang w:val="en-US"/>
              </w:rPr>
            </w:pPr>
            <w:r w:rsidRPr="00D6112E">
              <w:rPr>
                <w:b/>
                <w:bCs/>
                <w:i/>
                <w:iCs/>
                <w:color w:val="000000"/>
                <w:sz w:val="22"/>
                <w:szCs w:val="22"/>
                <w:lang w:val="en-US"/>
              </w:rPr>
              <w:t>In thousands of CHF</w:t>
            </w:r>
          </w:p>
        </w:tc>
      </w:tr>
      <w:tr w:rsidR="00BC30D8" w:rsidRPr="006D735A" w14:paraId="086130DD" w14:textId="77777777" w:rsidTr="00BE52DF">
        <w:trPr>
          <w:trHeight w:val="264"/>
          <w:jc w:val="center"/>
        </w:trPr>
        <w:tc>
          <w:tcPr>
            <w:tcW w:w="5811" w:type="dxa"/>
            <w:tcBorders>
              <w:top w:val="single" w:sz="4" w:space="0" w:color="auto"/>
              <w:left w:val="single" w:sz="4" w:space="0" w:color="auto"/>
              <w:bottom w:val="nil"/>
              <w:right w:val="single" w:sz="4" w:space="0" w:color="auto"/>
            </w:tcBorders>
            <w:shd w:val="clear" w:color="auto" w:fill="auto"/>
            <w:hideMark/>
          </w:tcPr>
          <w:p w14:paraId="76C3E598" w14:textId="77777777" w:rsidR="00BC30D8" w:rsidRPr="006D735A" w:rsidRDefault="00BC30D8" w:rsidP="00BC30D8">
            <w:pPr>
              <w:widowControl w:val="0"/>
              <w:kinsoku w:val="0"/>
              <w:spacing w:before="20"/>
              <w:jc w:val="center"/>
              <w:rPr>
                <w:b/>
                <w:i/>
                <w:iCs/>
                <w:color w:val="000000"/>
                <w:sz w:val="20"/>
                <w:lang w:val="en-US"/>
              </w:rPr>
            </w:pPr>
          </w:p>
        </w:tc>
        <w:tc>
          <w:tcPr>
            <w:tcW w:w="1861" w:type="dxa"/>
            <w:tcBorders>
              <w:top w:val="single" w:sz="4" w:space="0" w:color="auto"/>
              <w:left w:val="nil"/>
              <w:bottom w:val="nil"/>
              <w:right w:val="single" w:sz="4" w:space="0" w:color="auto"/>
            </w:tcBorders>
            <w:shd w:val="clear" w:color="auto" w:fill="auto"/>
            <w:noWrap/>
            <w:vAlign w:val="bottom"/>
            <w:hideMark/>
          </w:tcPr>
          <w:p w14:paraId="544C011D" w14:textId="6855FCD4" w:rsidR="00BC30D8" w:rsidRPr="00D6112E" w:rsidRDefault="00BC30D8" w:rsidP="00BC30D8">
            <w:pPr>
              <w:widowControl w:val="0"/>
              <w:kinsoku w:val="0"/>
              <w:spacing w:before="20"/>
              <w:jc w:val="center"/>
              <w:rPr>
                <w:b/>
                <w:color w:val="000000"/>
                <w:sz w:val="22"/>
                <w:szCs w:val="22"/>
                <w:lang w:val="en-US"/>
              </w:rPr>
            </w:pPr>
            <w:r w:rsidRPr="00D6112E">
              <w:rPr>
                <w:b/>
                <w:color w:val="000000"/>
                <w:sz w:val="22"/>
                <w:szCs w:val="22"/>
                <w:lang w:val="en-US"/>
              </w:rPr>
              <w:t>31.12.20</w:t>
            </w:r>
            <w:r w:rsidR="006E6006">
              <w:rPr>
                <w:b/>
                <w:color w:val="000000"/>
                <w:sz w:val="22"/>
                <w:szCs w:val="22"/>
                <w:lang w:val="en-US"/>
              </w:rPr>
              <w:t>20</w:t>
            </w:r>
          </w:p>
        </w:tc>
        <w:tc>
          <w:tcPr>
            <w:tcW w:w="1861" w:type="dxa"/>
            <w:tcBorders>
              <w:top w:val="single" w:sz="4" w:space="0" w:color="auto"/>
              <w:left w:val="nil"/>
              <w:bottom w:val="nil"/>
              <w:right w:val="single" w:sz="4" w:space="0" w:color="auto"/>
            </w:tcBorders>
            <w:vAlign w:val="bottom"/>
          </w:tcPr>
          <w:p w14:paraId="02D389FC" w14:textId="09AFC852" w:rsidR="00BC30D8" w:rsidRPr="00D6112E" w:rsidRDefault="00BC30D8" w:rsidP="00BC30D8">
            <w:pPr>
              <w:widowControl w:val="0"/>
              <w:kinsoku w:val="0"/>
              <w:spacing w:before="20"/>
              <w:jc w:val="center"/>
              <w:rPr>
                <w:b/>
                <w:color w:val="000000"/>
                <w:sz w:val="22"/>
                <w:szCs w:val="22"/>
                <w:lang w:val="en-US"/>
              </w:rPr>
            </w:pPr>
            <w:r w:rsidRPr="00D6112E">
              <w:rPr>
                <w:b/>
                <w:color w:val="000000"/>
                <w:sz w:val="22"/>
                <w:szCs w:val="22"/>
                <w:lang w:val="en-US"/>
              </w:rPr>
              <w:t>31.12.201</w:t>
            </w:r>
            <w:r w:rsidR="006E6006">
              <w:rPr>
                <w:b/>
                <w:color w:val="000000"/>
                <w:sz w:val="22"/>
                <w:szCs w:val="22"/>
                <w:lang w:val="en-US"/>
              </w:rPr>
              <w:t>9</w:t>
            </w:r>
          </w:p>
        </w:tc>
      </w:tr>
      <w:tr w:rsidR="00BC30D8" w:rsidRPr="006D735A" w14:paraId="7FA7EAE8" w14:textId="77777777" w:rsidTr="00502328">
        <w:trPr>
          <w:trHeight w:val="336"/>
          <w:jc w:val="center"/>
        </w:trPr>
        <w:tc>
          <w:tcPr>
            <w:tcW w:w="5811" w:type="dxa"/>
            <w:tcBorders>
              <w:top w:val="nil"/>
              <w:left w:val="single" w:sz="4" w:space="0" w:color="auto"/>
              <w:bottom w:val="nil"/>
              <w:right w:val="single" w:sz="4" w:space="0" w:color="auto"/>
            </w:tcBorders>
            <w:shd w:val="clear" w:color="auto" w:fill="auto"/>
            <w:hideMark/>
          </w:tcPr>
          <w:p w14:paraId="139C3720" w14:textId="77777777" w:rsidR="00BC30D8" w:rsidRPr="00D6112E" w:rsidRDefault="00BC30D8" w:rsidP="00BC30D8">
            <w:pPr>
              <w:widowControl w:val="0"/>
              <w:kinsoku w:val="0"/>
              <w:spacing w:before="20" w:after="60"/>
              <w:rPr>
                <w:bCs/>
                <w:color w:val="000000"/>
                <w:sz w:val="22"/>
                <w:szCs w:val="22"/>
                <w:lang w:val="en-US"/>
              </w:rPr>
            </w:pPr>
            <w:r w:rsidRPr="00D6112E">
              <w:rPr>
                <w:bCs/>
                <w:color w:val="000000"/>
                <w:sz w:val="22"/>
                <w:szCs w:val="22"/>
                <w:lang w:val="en-US"/>
              </w:rPr>
              <w:t>Updating of obligation and contributions for the period</w:t>
            </w:r>
          </w:p>
        </w:tc>
        <w:tc>
          <w:tcPr>
            <w:tcW w:w="1861" w:type="dxa"/>
            <w:tcBorders>
              <w:top w:val="nil"/>
              <w:left w:val="nil"/>
              <w:bottom w:val="nil"/>
              <w:right w:val="single" w:sz="4" w:space="0" w:color="auto"/>
            </w:tcBorders>
            <w:shd w:val="clear" w:color="auto" w:fill="auto"/>
            <w:noWrap/>
            <w:vAlign w:val="bottom"/>
          </w:tcPr>
          <w:p w14:paraId="6AFB90DE" w14:textId="77777777" w:rsidR="00BC30D8" w:rsidRPr="00D6112E" w:rsidRDefault="00BC30D8" w:rsidP="00BC30D8">
            <w:pPr>
              <w:widowControl w:val="0"/>
              <w:tabs>
                <w:tab w:val="clear" w:pos="1701"/>
              </w:tabs>
              <w:kinsoku w:val="0"/>
              <w:spacing w:before="20"/>
              <w:ind w:right="60"/>
              <w:jc w:val="right"/>
              <w:rPr>
                <w:bCs/>
                <w:i/>
                <w:iCs/>
                <w:color w:val="000000"/>
                <w:sz w:val="22"/>
                <w:szCs w:val="22"/>
                <w:lang w:val="en-US"/>
              </w:rPr>
            </w:pPr>
          </w:p>
        </w:tc>
        <w:tc>
          <w:tcPr>
            <w:tcW w:w="1861" w:type="dxa"/>
            <w:tcBorders>
              <w:top w:val="nil"/>
              <w:left w:val="nil"/>
              <w:bottom w:val="nil"/>
              <w:right w:val="single" w:sz="4" w:space="0" w:color="auto"/>
            </w:tcBorders>
            <w:vAlign w:val="bottom"/>
          </w:tcPr>
          <w:p w14:paraId="4FF185D4" w14:textId="77777777" w:rsidR="00BC30D8" w:rsidRPr="00D6112E" w:rsidRDefault="00BC30D8" w:rsidP="00BC30D8">
            <w:pPr>
              <w:widowControl w:val="0"/>
              <w:tabs>
                <w:tab w:val="clear" w:pos="1701"/>
              </w:tabs>
              <w:kinsoku w:val="0"/>
              <w:spacing w:before="20"/>
              <w:ind w:right="60"/>
              <w:jc w:val="right"/>
              <w:rPr>
                <w:bCs/>
                <w:i/>
                <w:iCs/>
                <w:color w:val="000000"/>
                <w:sz w:val="22"/>
                <w:szCs w:val="22"/>
                <w:lang w:val="en-US"/>
              </w:rPr>
            </w:pPr>
          </w:p>
        </w:tc>
      </w:tr>
      <w:tr w:rsidR="0040439A" w:rsidRPr="006D735A" w14:paraId="2558B724"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hideMark/>
          </w:tcPr>
          <w:p w14:paraId="67EBBEC4" w14:textId="77777777" w:rsidR="0040439A" w:rsidRPr="00D6112E" w:rsidRDefault="0040439A" w:rsidP="0040439A">
            <w:pPr>
              <w:widowControl w:val="0"/>
              <w:kinsoku w:val="0"/>
              <w:spacing w:before="20" w:after="60"/>
              <w:rPr>
                <w:b/>
                <w:color w:val="000000"/>
                <w:sz w:val="22"/>
                <w:szCs w:val="22"/>
                <w:lang w:val="en-US"/>
              </w:rPr>
            </w:pPr>
            <w:r w:rsidRPr="00D6112E">
              <w:rPr>
                <w:color w:val="000000"/>
                <w:sz w:val="22"/>
                <w:szCs w:val="22"/>
                <w:lang w:val="en-US"/>
              </w:rPr>
              <w:t>Service costs</w:t>
            </w:r>
          </w:p>
        </w:tc>
        <w:tc>
          <w:tcPr>
            <w:tcW w:w="1861" w:type="dxa"/>
            <w:tcBorders>
              <w:top w:val="nil"/>
              <w:left w:val="nil"/>
              <w:bottom w:val="nil"/>
              <w:right w:val="single" w:sz="4" w:space="0" w:color="auto"/>
            </w:tcBorders>
            <w:shd w:val="clear" w:color="auto" w:fill="auto"/>
            <w:vAlign w:val="bottom"/>
          </w:tcPr>
          <w:p w14:paraId="5A02420A" w14:textId="4223AAEB"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w:t>
            </w:r>
            <w:r>
              <w:rPr>
                <w:bCs/>
                <w:color w:val="000000"/>
                <w:sz w:val="22"/>
                <w:szCs w:val="22"/>
                <w:lang w:val="en-US"/>
              </w:rPr>
              <w:t>4</w:t>
            </w:r>
            <w:r w:rsidRPr="00D6112E">
              <w:rPr>
                <w:bCs/>
                <w:color w:val="000000"/>
                <w:sz w:val="22"/>
                <w:szCs w:val="22"/>
                <w:lang w:val="en-US"/>
              </w:rPr>
              <w:t>,</w:t>
            </w:r>
            <w:r>
              <w:rPr>
                <w:bCs/>
                <w:color w:val="000000"/>
                <w:sz w:val="22"/>
                <w:szCs w:val="22"/>
                <w:lang w:val="en-US"/>
              </w:rPr>
              <w:t>026</w:t>
            </w:r>
          </w:p>
        </w:tc>
        <w:tc>
          <w:tcPr>
            <w:tcW w:w="1861" w:type="dxa"/>
            <w:tcBorders>
              <w:top w:val="nil"/>
              <w:left w:val="nil"/>
              <w:bottom w:val="nil"/>
              <w:right w:val="single" w:sz="4" w:space="0" w:color="auto"/>
            </w:tcBorders>
            <w:vAlign w:val="bottom"/>
          </w:tcPr>
          <w:p w14:paraId="23AC557F" w14:textId="2C46C224"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w:t>
            </w:r>
            <w:r>
              <w:rPr>
                <w:bCs/>
                <w:color w:val="000000"/>
                <w:sz w:val="22"/>
                <w:szCs w:val="22"/>
                <w:lang w:val="en-US"/>
              </w:rPr>
              <w:t>1</w:t>
            </w:r>
            <w:r w:rsidRPr="00D6112E">
              <w:rPr>
                <w:bCs/>
                <w:color w:val="000000"/>
                <w:sz w:val="22"/>
                <w:szCs w:val="22"/>
                <w:lang w:val="en-US"/>
              </w:rPr>
              <w:t>,</w:t>
            </w:r>
            <w:r>
              <w:rPr>
                <w:bCs/>
                <w:color w:val="000000"/>
                <w:sz w:val="22"/>
                <w:szCs w:val="22"/>
                <w:lang w:val="en-US"/>
              </w:rPr>
              <w:t>759</w:t>
            </w:r>
          </w:p>
        </w:tc>
      </w:tr>
      <w:tr w:rsidR="0040439A" w:rsidRPr="006D735A" w14:paraId="093926A7"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tcPr>
          <w:p w14:paraId="577696ED" w14:textId="77777777" w:rsidR="0040439A" w:rsidRPr="00D6112E" w:rsidRDefault="0040439A" w:rsidP="0040439A">
            <w:pPr>
              <w:widowControl w:val="0"/>
              <w:kinsoku w:val="0"/>
              <w:spacing w:before="20" w:after="60"/>
              <w:rPr>
                <w:color w:val="000000"/>
                <w:sz w:val="22"/>
                <w:szCs w:val="22"/>
                <w:lang w:val="en-US"/>
              </w:rPr>
            </w:pPr>
            <w:r>
              <w:rPr>
                <w:color w:val="000000"/>
                <w:sz w:val="22"/>
                <w:szCs w:val="22"/>
                <w:lang w:val="en-US"/>
              </w:rPr>
              <w:t>Past Service cost</w:t>
            </w:r>
          </w:p>
        </w:tc>
        <w:tc>
          <w:tcPr>
            <w:tcW w:w="1861" w:type="dxa"/>
            <w:tcBorders>
              <w:top w:val="nil"/>
              <w:left w:val="nil"/>
              <w:bottom w:val="nil"/>
              <w:right w:val="single" w:sz="4" w:space="0" w:color="auto"/>
            </w:tcBorders>
            <w:shd w:val="clear" w:color="auto" w:fill="auto"/>
            <w:vAlign w:val="bottom"/>
          </w:tcPr>
          <w:p w14:paraId="7B88DA6F" w14:textId="344EEA6A"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0</w:t>
            </w:r>
          </w:p>
        </w:tc>
        <w:tc>
          <w:tcPr>
            <w:tcW w:w="1861" w:type="dxa"/>
            <w:tcBorders>
              <w:top w:val="nil"/>
              <w:left w:val="nil"/>
              <w:bottom w:val="nil"/>
              <w:right w:val="single" w:sz="4" w:space="0" w:color="auto"/>
            </w:tcBorders>
            <w:vAlign w:val="bottom"/>
          </w:tcPr>
          <w:p w14:paraId="4C30DA72" w14:textId="3192A9EF"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50,029</w:t>
            </w:r>
          </w:p>
        </w:tc>
      </w:tr>
      <w:tr w:rsidR="0040439A" w:rsidRPr="006D735A" w14:paraId="62390E33"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hideMark/>
          </w:tcPr>
          <w:p w14:paraId="708C82F9" w14:textId="77777777" w:rsidR="0040439A" w:rsidRPr="00D6112E" w:rsidRDefault="0040439A" w:rsidP="0040439A">
            <w:pPr>
              <w:widowControl w:val="0"/>
              <w:kinsoku w:val="0"/>
              <w:spacing w:before="20" w:after="60"/>
              <w:rPr>
                <w:b/>
                <w:color w:val="000000"/>
                <w:sz w:val="22"/>
                <w:szCs w:val="22"/>
                <w:lang w:val="en-US"/>
              </w:rPr>
            </w:pPr>
            <w:r w:rsidRPr="00D6112E">
              <w:rPr>
                <w:color w:val="000000"/>
                <w:sz w:val="22"/>
                <w:szCs w:val="22"/>
                <w:lang w:val="en-US"/>
              </w:rPr>
              <w:t>Finance charge</w:t>
            </w:r>
          </w:p>
        </w:tc>
        <w:tc>
          <w:tcPr>
            <w:tcW w:w="1861" w:type="dxa"/>
            <w:tcBorders>
              <w:top w:val="nil"/>
              <w:left w:val="nil"/>
              <w:bottom w:val="nil"/>
              <w:right w:val="single" w:sz="4" w:space="0" w:color="auto"/>
            </w:tcBorders>
            <w:shd w:val="clear" w:color="auto" w:fill="auto"/>
            <w:vAlign w:val="bottom"/>
          </w:tcPr>
          <w:p w14:paraId="59896E09" w14:textId="4A302E03"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3,641</w:t>
            </w:r>
          </w:p>
        </w:tc>
        <w:tc>
          <w:tcPr>
            <w:tcW w:w="1861" w:type="dxa"/>
            <w:tcBorders>
              <w:top w:val="nil"/>
              <w:left w:val="nil"/>
              <w:bottom w:val="nil"/>
              <w:right w:val="single" w:sz="4" w:space="0" w:color="auto"/>
            </w:tcBorders>
            <w:vAlign w:val="bottom"/>
          </w:tcPr>
          <w:p w14:paraId="084F388C" w14:textId="7BDF8240"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6,569</w:t>
            </w:r>
          </w:p>
        </w:tc>
      </w:tr>
      <w:tr w:rsidR="0040439A" w:rsidRPr="006D735A" w14:paraId="00276AA8" w14:textId="77777777" w:rsidTr="00477E6D">
        <w:trPr>
          <w:trHeight w:val="264"/>
          <w:jc w:val="center"/>
        </w:trPr>
        <w:tc>
          <w:tcPr>
            <w:tcW w:w="5811" w:type="dxa"/>
            <w:tcBorders>
              <w:top w:val="nil"/>
              <w:left w:val="single" w:sz="4" w:space="0" w:color="auto"/>
              <w:right w:val="single" w:sz="4" w:space="0" w:color="auto"/>
            </w:tcBorders>
            <w:shd w:val="clear" w:color="auto" w:fill="auto"/>
            <w:vAlign w:val="bottom"/>
            <w:hideMark/>
          </w:tcPr>
          <w:p w14:paraId="41E2B556" w14:textId="77777777" w:rsidR="0040439A" w:rsidRPr="00D6112E" w:rsidRDefault="0040439A" w:rsidP="0040439A">
            <w:pPr>
              <w:widowControl w:val="0"/>
              <w:kinsoku w:val="0"/>
              <w:spacing w:before="20" w:after="60"/>
              <w:rPr>
                <w:b/>
                <w:color w:val="000000"/>
                <w:sz w:val="22"/>
                <w:szCs w:val="22"/>
                <w:lang w:val="en-US"/>
              </w:rPr>
            </w:pPr>
            <w:r w:rsidRPr="00D6112E">
              <w:rPr>
                <w:color w:val="000000"/>
                <w:sz w:val="22"/>
                <w:szCs w:val="22"/>
                <w:lang w:val="en-US"/>
              </w:rPr>
              <w:t>Expected return on assets under the ASHI plan</w:t>
            </w:r>
          </w:p>
        </w:tc>
        <w:tc>
          <w:tcPr>
            <w:tcW w:w="1861" w:type="dxa"/>
            <w:tcBorders>
              <w:top w:val="nil"/>
              <w:left w:val="nil"/>
              <w:bottom w:val="single" w:sz="4" w:space="0" w:color="auto"/>
              <w:right w:val="single" w:sz="4" w:space="0" w:color="auto"/>
            </w:tcBorders>
            <w:shd w:val="clear" w:color="auto" w:fill="auto"/>
            <w:vAlign w:val="bottom"/>
          </w:tcPr>
          <w:p w14:paraId="315372EB" w14:textId="77777777" w:rsidR="0040439A" w:rsidRPr="00D6112E" w:rsidRDefault="0040439A" w:rsidP="0040439A">
            <w:pPr>
              <w:widowControl w:val="0"/>
              <w:tabs>
                <w:tab w:val="clear" w:pos="1701"/>
              </w:tabs>
              <w:kinsoku w:val="0"/>
              <w:spacing w:before="20"/>
              <w:ind w:right="60"/>
              <w:jc w:val="right"/>
              <w:rPr>
                <w:bCs/>
                <w:color w:val="000000"/>
                <w:sz w:val="22"/>
                <w:szCs w:val="22"/>
                <w:lang w:val="en-US"/>
              </w:rPr>
            </w:pPr>
            <w:r w:rsidRPr="00D6112E">
              <w:rPr>
                <w:bCs/>
                <w:color w:val="000000"/>
                <w:sz w:val="22"/>
                <w:szCs w:val="22"/>
                <w:lang w:val="en-US"/>
              </w:rPr>
              <w:t>0</w:t>
            </w:r>
          </w:p>
        </w:tc>
        <w:tc>
          <w:tcPr>
            <w:tcW w:w="1861" w:type="dxa"/>
            <w:tcBorders>
              <w:top w:val="nil"/>
              <w:left w:val="nil"/>
              <w:bottom w:val="single" w:sz="4" w:space="0" w:color="auto"/>
              <w:right w:val="single" w:sz="4" w:space="0" w:color="auto"/>
            </w:tcBorders>
            <w:vAlign w:val="bottom"/>
          </w:tcPr>
          <w:p w14:paraId="696C7091" w14:textId="0EBB91C2" w:rsidR="0040439A" w:rsidRPr="00D6112E" w:rsidRDefault="0040439A" w:rsidP="0040439A">
            <w:pPr>
              <w:widowControl w:val="0"/>
              <w:tabs>
                <w:tab w:val="clear" w:pos="1701"/>
              </w:tabs>
              <w:kinsoku w:val="0"/>
              <w:spacing w:before="20"/>
              <w:ind w:right="60"/>
              <w:jc w:val="right"/>
              <w:rPr>
                <w:bCs/>
                <w:color w:val="000000"/>
                <w:sz w:val="22"/>
                <w:szCs w:val="22"/>
                <w:lang w:val="en-US"/>
              </w:rPr>
            </w:pPr>
            <w:r w:rsidRPr="00D6112E">
              <w:rPr>
                <w:bCs/>
                <w:color w:val="000000"/>
                <w:sz w:val="22"/>
                <w:szCs w:val="22"/>
                <w:lang w:val="en-US"/>
              </w:rPr>
              <w:t>0</w:t>
            </w:r>
          </w:p>
        </w:tc>
      </w:tr>
      <w:tr w:rsidR="00BC30D8" w:rsidRPr="006D735A" w14:paraId="6F68056F" w14:textId="77777777" w:rsidTr="00477E6D">
        <w:trPr>
          <w:trHeight w:val="300"/>
          <w:jc w:val="center"/>
        </w:trPr>
        <w:tc>
          <w:tcPr>
            <w:tcW w:w="5811" w:type="dxa"/>
            <w:tcBorders>
              <w:top w:val="nil"/>
              <w:left w:val="single" w:sz="4" w:space="0" w:color="auto"/>
              <w:bottom w:val="single" w:sz="4" w:space="0" w:color="auto"/>
              <w:right w:val="single" w:sz="4" w:space="0" w:color="auto"/>
            </w:tcBorders>
            <w:shd w:val="clear" w:color="auto" w:fill="auto"/>
            <w:vAlign w:val="center"/>
            <w:hideMark/>
          </w:tcPr>
          <w:p w14:paraId="03336BCD" w14:textId="77777777" w:rsidR="00BC30D8" w:rsidRPr="00D6112E" w:rsidRDefault="00BC30D8" w:rsidP="00BC30D8">
            <w:pPr>
              <w:widowControl w:val="0"/>
              <w:kinsoku w:val="0"/>
              <w:spacing w:before="20" w:after="20"/>
              <w:rPr>
                <w:b/>
                <w:color w:val="000000"/>
                <w:sz w:val="22"/>
                <w:szCs w:val="22"/>
                <w:lang w:val="en-US"/>
              </w:rPr>
            </w:pPr>
            <w:r w:rsidRPr="00D6112E">
              <w:rPr>
                <w:color w:val="000000"/>
                <w:sz w:val="22"/>
                <w:szCs w:val="22"/>
                <w:lang w:val="en-US"/>
              </w:rPr>
              <w:t>Total</w:t>
            </w:r>
          </w:p>
        </w:tc>
        <w:tc>
          <w:tcPr>
            <w:tcW w:w="1861" w:type="dxa"/>
            <w:tcBorders>
              <w:top w:val="single" w:sz="4" w:space="0" w:color="auto"/>
              <w:left w:val="nil"/>
              <w:bottom w:val="single" w:sz="4" w:space="0" w:color="auto"/>
              <w:right w:val="single" w:sz="4" w:space="0" w:color="auto"/>
            </w:tcBorders>
            <w:shd w:val="clear" w:color="auto" w:fill="auto"/>
            <w:vAlign w:val="center"/>
          </w:tcPr>
          <w:p w14:paraId="66BB56DD" w14:textId="7FFC8C32" w:rsidR="00BC30D8" w:rsidRPr="00D6112E" w:rsidRDefault="0040439A" w:rsidP="00BC30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rPr>
              <w:t>27</w:t>
            </w:r>
            <w:r w:rsidR="00BC30D8" w:rsidRPr="00D6112E">
              <w:rPr>
                <w:rFonts w:cs="Arial"/>
                <w:color w:val="000000"/>
                <w:sz w:val="22"/>
                <w:szCs w:val="22"/>
              </w:rPr>
              <w:t>,</w:t>
            </w:r>
            <w:r>
              <w:rPr>
                <w:rFonts w:cs="Arial"/>
                <w:color w:val="000000"/>
                <w:sz w:val="22"/>
                <w:szCs w:val="22"/>
              </w:rPr>
              <w:t>667</w:t>
            </w:r>
          </w:p>
        </w:tc>
        <w:tc>
          <w:tcPr>
            <w:tcW w:w="1861" w:type="dxa"/>
            <w:tcBorders>
              <w:top w:val="single" w:sz="4" w:space="0" w:color="auto"/>
              <w:left w:val="nil"/>
              <w:bottom w:val="single" w:sz="4" w:space="0" w:color="auto"/>
              <w:right w:val="single" w:sz="4" w:space="0" w:color="auto"/>
            </w:tcBorders>
            <w:vAlign w:val="center"/>
          </w:tcPr>
          <w:p w14:paraId="3C0037C3" w14:textId="19DB3EBB" w:rsidR="00BC30D8" w:rsidRPr="00D6112E" w:rsidRDefault="0040439A" w:rsidP="00BC30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rPr>
              <w:t>78</w:t>
            </w:r>
            <w:r w:rsidR="00BC30D8" w:rsidRPr="00D6112E">
              <w:rPr>
                <w:rFonts w:cs="Arial"/>
                <w:color w:val="000000"/>
                <w:sz w:val="22"/>
                <w:szCs w:val="22"/>
              </w:rPr>
              <w:t>,</w:t>
            </w:r>
            <w:r>
              <w:rPr>
                <w:rFonts w:cs="Arial"/>
                <w:color w:val="000000"/>
                <w:sz w:val="22"/>
                <w:szCs w:val="22"/>
              </w:rPr>
              <w:t>357</w:t>
            </w:r>
          </w:p>
        </w:tc>
      </w:tr>
    </w:tbl>
    <w:p w14:paraId="49273ABB" w14:textId="77777777" w:rsidR="0040439A" w:rsidRDefault="0040439A" w:rsidP="00877C2C">
      <w:pPr>
        <w:tabs>
          <w:tab w:val="clear" w:pos="567"/>
          <w:tab w:val="clear" w:pos="1134"/>
          <w:tab w:val="clear" w:pos="1701"/>
          <w:tab w:val="clear" w:pos="2268"/>
          <w:tab w:val="clear" w:pos="2835"/>
        </w:tabs>
        <w:snapToGrid w:val="0"/>
        <w:spacing w:before="0"/>
        <w:jc w:val="both"/>
        <w:rPr>
          <w:szCs w:val="24"/>
        </w:rPr>
      </w:pPr>
      <w:bookmarkStart w:id="111" w:name="_Hlk52542193"/>
      <w:bookmarkStart w:id="112" w:name="_Hlk53040691"/>
      <w:bookmarkStart w:id="113" w:name="_Toc305764095"/>
      <w:bookmarkEnd w:id="110"/>
    </w:p>
    <w:p w14:paraId="29139AB4" w14:textId="1535B9D7" w:rsidR="0040439A" w:rsidRDefault="0040439A" w:rsidP="00877C2C">
      <w:pPr>
        <w:tabs>
          <w:tab w:val="clear" w:pos="567"/>
          <w:tab w:val="clear" w:pos="1134"/>
          <w:tab w:val="clear" w:pos="1701"/>
          <w:tab w:val="clear" w:pos="2268"/>
          <w:tab w:val="clear" w:pos="2835"/>
        </w:tabs>
        <w:snapToGrid w:val="0"/>
        <w:spacing w:before="0" w:after="120"/>
        <w:jc w:val="both"/>
        <w:rPr>
          <w:lang w:val="en-US"/>
        </w:rPr>
      </w:pPr>
      <w:r>
        <w:rPr>
          <w:szCs w:val="24"/>
        </w:rPr>
        <w:t xml:space="preserve">In January 2020, the ITU integrated </w:t>
      </w:r>
      <w:r w:rsidRPr="00AE0D13">
        <w:rPr>
          <w:szCs w:val="24"/>
        </w:rPr>
        <w:t>the UNSMIS (United Nations Staff Mutual Insurance Society</w:t>
      </w:r>
      <w:r>
        <w:rPr>
          <w:szCs w:val="24"/>
        </w:rPr>
        <w:t xml:space="preserve">). </w:t>
      </w:r>
      <w:r w:rsidRPr="002F26B6">
        <w:rPr>
          <w:szCs w:val="24"/>
          <w:lang w:val="en-US"/>
        </w:rPr>
        <w:t xml:space="preserve">Joining this UN medical plan presents advantages </w:t>
      </w:r>
      <w:r>
        <w:rPr>
          <w:szCs w:val="24"/>
          <w:lang w:val="en-US"/>
        </w:rPr>
        <w:t xml:space="preserve">for the staff as the contribution rate has been decreased and the deductible removed but </w:t>
      </w:r>
      <w:r w:rsidRPr="002F26B6">
        <w:rPr>
          <w:szCs w:val="24"/>
          <w:lang w:val="en-US"/>
        </w:rPr>
        <w:t>also for ITU on a long-term approach due to the size of this plan.</w:t>
      </w:r>
      <w:r>
        <w:rPr>
          <w:szCs w:val="24"/>
          <w:lang w:val="en-US"/>
        </w:rPr>
        <w:t xml:space="preserve"> </w:t>
      </w:r>
      <w:r w:rsidRPr="002163F5">
        <w:rPr>
          <w:lang w:val="en-US"/>
        </w:rPr>
        <w:t>This plan brings together several organizations and specialized agencies of the United Nations based in Geneva. This health insurance plan includes the staff of the UN office in Geneva; UNHCR and WMO.</w:t>
      </w:r>
    </w:p>
    <w:p w14:paraId="1C5BC4E1" w14:textId="58797380" w:rsidR="0040439A" w:rsidRDefault="0040439A" w:rsidP="00877C2C">
      <w:pPr>
        <w:jc w:val="both"/>
        <w:rPr>
          <w:lang w:val="en-US"/>
        </w:rPr>
      </w:pPr>
      <w:r>
        <w:rPr>
          <w:lang w:val="en-US"/>
        </w:rPr>
        <w:t>To join the UNSMIS medical plan in January 2020</w:t>
      </w:r>
      <w:r w:rsidR="00877C2C">
        <w:rPr>
          <w:lang w:val="en-US"/>
        </w:rPr>
        <w:t>,</w:t>
      </w:r>
      <w:r>
        <w:rPr>
          <w:lang w:val="en-US"/>
        </w:rPr>
        <w:t xml:space="preserve"> ITU had to participate </w:t>
      </w:r>
      <w:r w:rsidR="00877C2C">
        <w:rPr>
          <w:lang w:val="en-US"/>
        </w:rPr>
        <w:t xml:space="preserve">in </w:t>
      </w:r>
      <w:r>
        <w:rPr>
          <w:lang w:val="en-US"/>
        </w:rPr>
        <w:t>the reserve fund of this plan for an equalization. The level of the participation had been agreed at the level of USD</w:t>
      </w:r>
      <w:r w:rsidR="00877C2C">
        <w:rPr>
          <w:lang w:val="en-US"/>
        </w:rPr>
        <w:t> </w:t>
      </w:r>
      <w:r>
        <w:rPr>
          <w:lang w:val="en-US"/>
        </w:rPr>
        <w:t>19,53</w:t>
      </w:r>
      <w:r w:rsidR="00877C2C">
        <w:rPr>
          <w:lang w:val="en-US"/>
        </w:rPr>
        <w:t> </w:t>
      </w:r>
      <w:r>
        <w:rPr>
          <w:lang w:val="en-US"/>
        </w:rPr>
        <w:t>m</w:t>
      </w:r>
      <w:r w:rsidR="00877C2C">
        <w:rPr>
          <w:lang w:val="en-US"/>
        </w:rPr>
        <w:t>illion</w:t>
      </w:r>
      <w:r>
        <w:rPr>
          <w:lang w:val="en-US"/>
        </w:rPr>
        <w:t xml:space="preserve"> which </w:t>
      </w:r>
      <w:r w:rsidR="00877C2C">
        <w:rPr>
          <w:lang w:val="en-US"/>
        </w:rPr>
        <w:t xml:space="preserve">was </w:t>
      </w:r>
      <w:r>
        <w:rPr>
          <w:lang w:val="en-US"/>
        </w:rPr>
        <w:t>paid from the CMIP guarantee fund early 2020.</w:t>
      </w:r>
    </w:p>
    <w:p w14:paraId="0111F8D1" w14:textId="25B02C4F" w:rsidR="0040439A" w:rsidRDefault="0040439A" w:rsidP="00877C2C">
      <w:pPr>
        <w:jc w:val="both"/>
        <w:rPr>
          <w:lang w:val="en-US"/>
        </w:rPr>
      </w:pPr>
      <w:r>
        <w:rPr>
          <w:lang w:val="en-US"/>
        </w:rPr>
        <w:t>In addition, an extraordinary contribution to the reserve fund</w:t>
      </w:r>
      <w:r w:rsidR="00877C2C">
        <w:rPr>
          <w:lang w:val="en-US"/>
        </w:rPr>
        <w:t xml:space="preserve">, started in 2020, </w:t>
      </w:r>
      <w:r>
        <w:rPr>
          <w:lang w:val="en-US"/>
        </w:rPr>
        <w:t xml:space="preserve">will be paid yearly for 13 years. This extra-contribution aims at compensating the impact of the entrance of ITU population on </w:t>
      </w:r>
      <w:proofErr w:type="gramStart"/>
      <w:r>
        <w:rPr>
          <w:lang w:val="en-US"/>
        </w:rPr>
        <w:t>the overall plan</w:t>
      </w:r>
      <w:proofErr w:type="gramEnd"/>
      <w:r>
        <w:rPr>
          <w:lang w:val="en-US"/>
        </w:rPr>
        <w:t>. This extra-contribution represents a total amount of USD 22.53 m</w:t>
      </w:r>
      <w:r w:rsidR="00877C2C">
        <w:rPr>
          <w:lang w:val="en-US"/>
        </w:rPr>
        <w:t xml:space="preserve">illion </w:t>
      </w:r>
      <w:r>
        <w:rPr>
          <w:lang w:val="en-US"/>
        </w:rPr>
        <w:t>split over 13</w:t>
      </w:r>
      <w:r w:rsidR="00877C2C">
        <w:rPr>
          <w:lang w:val="en-US"/>
        </w:rPr>
        <w:t> </w:t>
      </w:r>
      <w:r>
        <w:rPr>
          <w:lang w:val="en-US"/>
        </w:rPr>
        <w:t xml:space="preserve">years. </w:t>
      </w:r>
    </w:p>
    <w:p w14:paraId="29831A1B" w14:textId="12E31A57" w:rsidR="0040439A" w:rsidRPr="00A441A6" w:rsidRDefault="0040439A" w:rsidP="0040439A">
      <w:pPr>
        <w:tabs>
          <w:tab w:val="clear" w:pos="567"/>
          <w:tab w:val="clear" w:pos="1134"/>
          <w:tab w:val="clear" w:pos="1701"/>
          <w:tab w:val="clear" w:pos="2268"/>
          <w:tab w:val="clear" w:pos="2835"/>
        </w:tabs>
        <w:snapToGrid w:val="0"/>
        <w:spacing w:after="120"/>
        <w:jc w:val="both"/>
        <w:rPr>
          <w:rFonts w:cs="Calibri"/>
          <w:szCs w:val="24"/>
        </w:rPr>
      </w:pPr>
      <w:r w:rsidRPr="002F26B6">
        <w:rPr>
          <w:rFonts w:cs="Calibri"/>
          <w:szCs w:val="24"/>
        </w:rPr>
        <w:t>The UNSMIS plan is based on a salary-based contribution of 3.4</w:t>
      </w:r>
      <w:r>
        <w:rPr>
          <w:rFonts w:cs="Calibri"/>
          <w:szCs w:val="24"/>
        </w:rPr>
        <w:t> per cent</w:t>
      </w:r>
      <w:r w:rsidRPr="002F26B6">
        <w:rPr>
          <w:rFonts w:cs="Calibri"/>
          <w:szCs w:val="24"/>
        </w:rPr>
        <w:t xml:space="preserve"> which </w:t>
      </w:r>
      <w:r>
        <w:rPr>
          <w:rFonts w:cs="Calibri"/>
          <w:szCs w:val="24"/>
        </w:rPr>
        <w:t>was</w:t>
      </w:r>
      <w:r w:rsidRPr="002F26B6">
        <w:rPr>
          <w:rFonts w:cs="Calibri"/>
          <w:szCs w:val="24"/>
        </w:rPr>
        <w:t xml:space="preserve"> put in place as of </w:t>
      </w:r>
      <w:r>
        <w:rPr>
          <w:rFonts w:cs="Calibri"/>
          <w:szCs w:val="24"/>
        </w:rPr>
        <w:t>1 January 2020.</w:t>
      </w:r>
      <w:r w:rsidRPr="002F26B6">
        <w:rPr>
          <w:rFonts w:cs="Calibri"/>
          <w:szCs w:val="24"/>
        </w:rPr>
        <w:t xml:space="preserve"> The follow-up of the cost containment is</w:t>
      </w:r>
      <w:r>
        <w:rPr>
          <w:rFonts w:cs="Calibri"/>
          <w:szCs w:val="24"/>
        </w:rPr>
        <w:t xml:space="preserve"> managed by</w:t>
      </w:r>
      <w:r w:rsidRPr="002F26B6">
        <w:rPr>
          <w:rFonts w:cs="Calibri"/>
          <w:szCs w:val="24"/>
        </w:rPr>
        <w:t xml:space="preserve"> the UNSMIS Committee where ITU will have a seat as a new member</w:t>
      </w:r>
      <w:r w:rsidRPr="00A441A6">
        <w:rPr>
          <w:rFonts w:cs="Calibri"/>
          <w:szCs w:val="24"/>
        </w:rPr>
        <w:t>.</w:t>
      </w:r>
    </w:p>
    <w:p w14:paraId="04A56C1D" w14:textId="310294E1" w:rsidR="00A26020" w:rsidRPr="003337D1" w:rsidRDefault="00A03CC4" w:rsidP="00C329B5">
      <w:pPr>
        <w:pStyle w:val="Headingi"/>
        <w:tabs>
          <w:tab w:val="clear" w:pos="567"/>
          <w:tab w:val="left" w:pos="0"/>
        </w:tabs>
        <w:spacing w:before="240"/>
        <w:ind w:left="0" w:firstLine="0"/>
        <w:jc w:val="both"/>
        <w:rPr>
          <w:rFonts w:cs="Calibri"/>
          <w:i w:val="0"/>
          <w:iCs/>
          <w:szCs w:val="24"/>
          <w:lang w:val="en-US"/>
        </w:rPr>
      </w:pPr>
      <w:r w:rsidRPr="003337D1">
        <w:rPr>
          <w:rFonts w:cs="Calibri"/>
          <w:i w:val="0"/>
          <w:iCs/>
          <w:szCs w:val="24"/>
          <w:lang w:val="en-US"/>
        </w:rPr>
        <w:t xml:space="preserve">For easy reference, please see </w:t>
      </w:r>
      <w:hyperlink r:id="rId44" w:history="1">
        <w:r w:rsidR="00C87F08" w:rsidRPr="006E2405">
          <w:rPr>
            <w:rStyle w:val="Hyperlink"/>
            <w:rFonts w:cs="Calibri"/>
            <w:i w:val="0"/>
            <w:iCs/>
            <w:szCs w:val="24"/>
            <w:lang w:val="en-US"/>
          </w:rPr>
          <w:t>D</w:t>
        </w:r>
        <w:r w:rsidRPr="006E2405">
          <w:rPr>
            <w:rStyle w:val="Hyperlink"/>
            <w:rFonts w:cs="Calibri"/>
            <w:i w:val="0"/>
            <w:iCs/>
            <w:szCs w:val="24"/>
            <w:lang w:val="en-US"/>
          </w:rPr>
          <w:t>ocument C2</w:t>
        </w:r>
        <w:r w:rsidR="0040439A" w:rsidRPr="006E2405">
          <w:rPr>
            <w:rStyle w:val="Hyperlink"/>
            <w:rFonts w:cs="Calibri"/>
            <w:i w:val="0"/>
            <w:iCs/>
            <w:szCs w:val="24"/>
            <w:lang w:val="en-US"/>
          </w:rPr>
          <w:t>1</w:t>
        </w:r>
        <w:r w:rsidRPr="006E2405">
          <w:rPr>
            <w:rStyle w:val="Hyperlink"/>
            <w:rFonts w:cs="Calibri"/>
            <w:i w:val="0"/>
            <w:iCs/>
            <w:szCs w:val="24"/>
            <w:lang w:val="en-US"/>
          </w:rPr>
          <w:t>/46</w:t>
        </w:r>
      </w:hyperlink>
      <w:r w:rsidRPr="003337D1">
        <w:rPr>
          <w:rFonts w:cs="Calibri"/>
          <w:i w:val="0"/>
          <w:iCs/>
          <w:szCs w:val="24"/>
          <w:lang w:val="en-US"/>
        </w:rPr>
        <w:t xml:space="preserve"> on </w:t>
      </w:r>
      <w:r w:rsidR="006A1660" w:rsidRPr="003337D1">
        <w:rPr>
          <w:rFonts w:cs="Calibri"/>
          <w:i w:val="0"/>
          <w:iCs/>
          <w:szCs w:val="24"/>
          <w:lang w:val="en-US"/>
        </w:rPr>
        <w:t xml:space="preserve">the </w:t>
      </w:r>
      <w:r w:rsidRPr="003337D1">
        <w:rPr>
          <w:rFonts w:cs="Calibri"/>
          <w:i w:val="0"/>
          <w:iCs/>
          <w:szCs w:val="24"/>
          <w:lang w:val="en-US"/>
        </w:rPr>
        <w:t>annual report on ASHI</w:t>
      </w:r>
      <w:r w:rsidR="006E7E19" w:rsidRPr="003337D1">
        <w:rPr>
          <w:rFonts w:cs="Calibri"/>
          <w:i w:val="0"/>
          <w:iCs/>
          <w:szCs w:val="24"/>
          <w:lang w:val="en-US"/>
        </w:rPr>
        <w:t>.</w:t>
      </w:r>
    </w:p>
    <w:bookmarkEnd w:id="111"/>
    <w:bookmarkEnd w:id="112"/>
    <w:p w14:paraId="59314084" w14:textId="11BA199D" w:rsidR="0022373A" w:rsidRPr="003A5446" w:rsidRDefault="0022373A" w:rsidP="00F822C1">
      <w:pPr>
        <w:pStyle w:val="Headingi"/>
        <w:jc w:val="both"/>
        <w:rPr>
          <w:lang w:val="en-US"/>
        </w:rPr>
      </w:pPr>
      <w:r w:rsidRPr="009A349B">
        <w:rPr>
          <w:lang w:val="en-US"/>
        </w:rPr>
        <w:t>1</w:t>
      </w:r>
      <w:r w:rsidR="00284AFF" w:rsidRPr="009A349B">
        <w:rPr>
          <w:lang w:val="en-US"/>
        </w:rPr>
        <w:t>7</w:t>
      </w:r>
      <w:r w:rsidRPr="009A349B">
        <w:rPr>
          <w:lang w:val="en-US"/>
        </w:rPr>
        <w:t>.2.3</w:t>
      </w:r>
      <w:r w:rsidRPr="001C2A98">
        <w:rPr>
          <w:lang w:val="en-US"/>
        </w:rPr>
        <w:tab/>
      </w:r>
      <w:r w:rsidRPr="003A5446">
        <w:rPr>
          <w:lang w:val="en-US"/>
        </w:rPr>
        <w:t>ASHI plan, cost estimat</w:t>
      </w:r>
      <w:r w:rsidR="000A4526" w:rsidRPr="003A5446">
        <w:rPr>
          <w:lang w:val="en-US"/>
        </w:rPr>
        <w:t xml:space="preserve">es for the </w:t>
      </w:r>
      <w:r w:rsidR="00876DAD" w:rsidRPr="003A5446">
        <w:rPr>
          <w:lang w:val="en-US"/>
        </w:rPr>
        <w:t>20</w:t>
      </w:r>
      <w:r w:rsidR="0040439A">
        <w:rPr>
          <w:lang w:val="en-US"/>
        </w:rPr>
        <w:t>20</w:t>
      </w:r>
      <w:r w:rsidRPr="003A5446">
        <w:rPr>
          <w:lang w:val="en-US"/>
        </w:rPr>
        <w:t xml:space="preserve"> period</w:t>
      </w:r>
      <w:bookmarkEnd w:id="113"/>
    </w:p>
    <w:p w14:paraId="5184F9B2" w14:textId="33E69509" w:rsidR="00B202DD" w:rsidRPr="003A5446" w:rsidRDefault="0022373A" w:rsidP="00F74C94">
      <w:pPr>
        <w:jc w:val="both"/>
        <w:rPr>
          <w:lang w:val="en-US"/>
        </w:rPr>
      </w:pPr>
      <w:r w:rsidRPr="003A5446">
        <w:rPr>
          <w:lang w:val="en-US"/>
        </w:rPr>
        <w:t xml:space="preserve">A </w:t>
      </w:r>
      <w:r w:rsidR="009A349B">
        <w:rPr>
          <w:lang w:val="en-US"/>
        </w:rPr>
        <w:t>one</w:t>
      </w:r>
      <w:r w:rsidRPr="003A5446">
        <w:rPr>
          <w:lang w:val="en-US"/>
        </w:rPr>
        <w:t xml:space="preserve"> per cent increase in </w:t>
      </w:r>
      <w:r w:rsidR="00326A7A">
        <w:rPr>
          <w:lang w:val="en-US"/>
        </w:rPr>
        <w:t xml:space="preserve">the </w:t>
      </w:r>
      <w:r w:rsidRPr="003A5446">
        <w:rPr>
          <w:lang w:val="en-US"/>
        </w:rPr>
        <w:t xml:space="preserve">healthcare </w:t>
      </w:r>
      <w:r w:rsidR="00F74C94">
        <w:rPr>
          <w:lang w:val="en-US"/>
        </w:rPr>
        <w:t>rate</w:t>
      </w:r>
      <w:r w:rsidRPr="003A5446">
        <w:rPr>
          <w:lang w:val="en-US"/>
        </w:rPr>
        <w:t xml:space="preserve"> would result in a rise in the aggregate of service cost and interest costs of CHF </w:t>
      </w:r>
      <w:r w:rsidR="00D04A12">
        <w:rPr>
          <w:lang w:val="en-US"/>
        </w:rPr>
        <w:t>1</w:t>
      </w:r>
      <w:r w:rsidR="0040439A">
        <w:rPr>
          <w:lang w:val="en-US"/>
        </w:rPr>
        <w:t>2,28</w:t>
      </w:r>
      <w:r w:rsidR="004239A3" w:rsidRPr="003A5446">
        <w:rPr>
          <w:lang w:val="en-US"/>
        </w:rPr>
        <w:t> </w:t>
      </w:r>
      <w:r w:rsidR="000927AB" w:rsidRPr="003A5446">
        <w:rPr>
          <w:lang w:val="en-US"/>
        </w:rPr>
        <w:t>million</w:t>
      </w:r>
      <w:r w:rsidRPr="003A5446">
        <w:rPr>
          <w:lang w:val="en-US"/>
        </w:rPr>
        <w:t xml:space="preserve"> and have an impact on the defined-benefit obligation of </w:t>
      </w:r>
      <w:r w:rsidR="00C329B5">
        <w:rPr>
          <w:lang w:val="en-US"/>
        </w:rPr>
        <w:t>C</w:t>
      </w:r>
      <w:r w:rsidRPr="003A5446">
        <w:rPr>
          <w:lang w:val="en-US"/>
        </w:rPr>
        <w:t>HF </w:t>
      </w:r>
      <w:r w:rsidR="00C329B5">
        <w:rPr>
          <w:lang w:val="en-US"/>
        </w:rPr>
        <w:t>1</w:t>
      </w:r>
      <w:r w:rsidR="0040439A">
        <w:rPr>
          <w:lang w:val="en-US"/>
        </w:rPr>
        <w:t>77,56</w:t>
      </w:r>
      <w:r w:rsidR="004239A3" w:rsidRPr="003A5446">
        <w:rPr>
          <w:lang w:val="en-US"/>
        </w:rPr>
        <w:t> </w:t>
      </w:r>
      <w:r w:rsidR="000927AB" w:rsidRPr="003A5446">
        <w:rPr>
          <w:lang w:val="en-US"/>
        </w:rPr>
        <w:t>million</w:t>
      </w:r>
      <w:r w:rsidRPr="003A5446">
        <w:rPr>
          <w:lang w:val="en-US"/>
        </w:rPr>
        <w:t xml:space="preserve">. A </w:t>
      </w:r>
      <w:r w:rsidR="00326A7A">
        <w:rPr>
          <w:lang w:val="en-US"/>
        </w:rPr>
        <w:t>one</w:t>
      </w:r>
      <w:r w:rsidRPr="003A5446">
        <w:rPr>
          <w:lang w:val="en-US"/>
        </w:rPr>
        <w:t xml:space="preserve"> per cent </w:t>
      </w:r>
      <w:r w:rsidR="00B00F6F" w:rsidRPr="003A5446">
        <w:rPr>
          <w:lang w:val="en-US"/>
        </w:rPr>
        <w:t xml:space="preserve">decrease </w:t>
      </w:r>
      <w:r w:rsidRPr="003A5446">
        <w:rPr>
          <w:lang w:val="en-US"/>
        </w:rPr>
        <w:t xml:space="preserve">would result in a </w:t>
      </w:r>
      <w:r w:rsidR="00B00F6F" w:rsidRPr="003A5446">
        <w:rPr>
          <w:lang w:val="en-US"/>
        </w:rPr>
        <w:t>reduction</w:t>
      </w:r>
      <w:r w:rsidR="000927AB" w:rsidRPr="003A5446">
        <w:rPr>
          <w:lang w:val="en-US"/>
        </w:rPr>
        <w:t xml:space="preserve"> </w:t>
      </w:r>
      <w:r w:rsidRPr="003A5446">
        <w:rPr>
          <w:lang w:val="en-US"/>
        </w:rPr>
        <w:t>of CHF </w:t>
      </w:r>
      <w:r w:rsidR="00F74C94">
        <w:rPr>
          <w:lang w:val="en-US"/>
        </w:rPr>
        <w:t>8</w:t>
      </w:r>
      <w:r w:rsidR="003A5446" w:rsidRPr="003A5446">
        <w:rPr>
          <w:lang w:val="en-US"/>
        </w:rPr>
        <w:t>.</w:t>
      </w:r>
      <w:r w:rsidR="0040439A">
        <w:rPr>
          <w:lang w:val="en-US"/>
        </w:rPr>
        <w:t>62</w:t>
      </w:r>
      <w:r w:rsidR="000927AB" w:rsidRPr="003A5446">
        <w:rPr>
          <w:lang w:val="en-US"/>
        </w:rPr>
        <w:t xml:space="preserve"> million</w:t>
      </w:r>
      <w:r w:rsidRPr="003A5446">
        <w:rPr>
          <w:lang w:val="en-US"/>
        </w:rPr>
        <w:t xml:space="preserve"> in service cost and interest costs and of CHF </w:t>
      </w:r>
      <w:r w:rsidR="00D04A12">
        <w:rPr>
          <w:lang w:val="en-US"/>
        </w:rPr>
        <w:t>1</w:t>
      </w:r>
      <w:r w:rsidR="0040439A">
        <w:rPr>
          <w:lang w:val="en-US"/>
        </w:rPr>
        <w:t>34,57</w:t>
      </w:r>
      <w:r w:rsidR="004239A3" w:rsidRPr="003A5446">
        <w:rPr>
          <w:lang w:val="en-US"/>
        </w:rPr>
        <w:t> </w:t>
      </w:r>
      <w:r w:rsidR="000927AB" w:rsidRPr="003A5446">
        <w:rPr>
          <w:lang w:val="en-US"/>
        </w:rPr>
        <w:t>million</w:t>
      </w:r>
      <w:r w:rsidRPr="003A5446">
        <w:rPr>
          <w:lang w:val="en-US"/>
        </w:rPr>
        <w:t xml:space="preserve"> in the defined-benefit obligation.</w:t>
      </w:r>
    </w:p>
    <w:p w14:paraId="756BF129" w14:textId="77777777" w:rsidR="0022373A" w:rsidRPr="001C2A98" w:rsidRDefault="0022373A" w:rsidP="00284AFF">
      <w:pPr>
        <w:pStyle w:val="Headingi"/>
        <w:jc w:val="both"/>
        <w:rPr>
          <w:lang w:val="en-US"/>
        </w:rPr>
      </w:pPr>
      <w:bookmarkStart w:id="114" w:name="_Toc305764096"/>
      <w:r w:rsidRPr="00326A7A">
        <w:rPr>
          <w:lang w:val="en-US"/>
        </w:rPr>
        <w:t>1</w:t>
      </w:r>
      <w:r w:rsidR="00284AFF" w:rsidRPr="00326A7A">
        <w:rPr>
          <w:lang w:val="en-US"/>
        </w:rPr>
        <w:t>7</w:t>
      </w:r>
      <w:r w:rsidRPr="00326A7A">
        <w:rPr>
          <w:lang w:val="en-US"/>
        </w:rPr>
        <w:t>.2.4</w:t>
      </w:r>
      <w:r w:rsidRPr="003A5446">
        <w:rPr>
          <w:lang w:val="en-US"/>
        </w:rPr>
        <w:tab/>
        <w:t>Repatriation</w:t>
      </w:r>
      <w:bookmarkEnd w:id="114"/>
    </w:p>
    <w:p w14:paraId="490FA762" w14:textId="77777777" w:rsidR="0022373A" w:rsidRPr="001C2A98" w:rsidRDefault="0022373A" w:rsidP="005C41A5">
      <w:pPr>
        <w:jc w:val="both"/>
        <w:rPr>
          <w:lang w:val="en-US"/>
        </w:rPr>
      </w:pPr>
      <w:r w:rsidRPr="001C2A98">
        <w:rPr>
          <w:lang w:val="en-US"/>
        </w:rPr>
        <w:t>In principle, a repatriation grant shall be payable to staff members whom the Union is obliged to repatriate. Detailed conditions and definitions relating to eligibility and requisite evidence of relocation shall be determined by the Secretary-General.</w:t>
      </w:r>
    </w:p>
    <w:p w14:paraId="78952D3F" w14:textId="07B8CC67" w:rsidR="0022373A" w:rsidRPr="001C2A98" w:rsidRDefault="0022373A" w:rsidP="00BE4C36">
      <w:pPr>
        <w:jc w:val="both"/>
        <w:rPr>
          <w:lang w:val="en-US"/>
        </w:rPr>
      </w:pPr>
      <w:r w:rsidRPr="00735886">
        <w:rPr>
          <w:lang w:val="en-US"/>
        </w:rPr>
        <w:t>Length of service, base salary and any language allowances were taken into account in calculating the total amount of th</w:t>
      </w:r>
      <w:r w:rsidR="00876DAD">
        <w:rPr>
          <w:lang w:val="en-US"/>
        </w:rPr>
        <w:t xml:space="preserve">e obligation </w:t>
      </w:r>
      <w:proofErr w:type="gramStart"/>
      <w:r w:rsidR="00876DAD">
        <w:rPr>
          <w:lang w:val="en-US"/>
        </w:rPr>
        <w:t>at</w:t>
      </w:r>
      <w:proofErr w:type="gramEnd"/>
      <w:r w:rsidR="00876DAD">
        <w:rPr>
          <w:lang w:val="en-US"/>
        </w:rPr>
        <w:t xml:space="preserve"> 31 </w:t>
      </w:r>
      <w:r w:rsidR="00876DAD" w:rsidRPr="00AD563E">
        <w:rPr>
          <w:lang w:val="en-US"/>
        </w:rPr>
        <w:t xml:space="preserve">December </w:t>
      </w:r>
      <w:r w:rsidR="00111BDD">
        <w:rPr>
          <w:lang w:val="en-US"/>
        </w:rPr>
        <w:t>20</w:t>
      </w:r>
      <w:r w:rsidR="0040439A">
        <w:rPr>
          <w:lang w:val="en-US"/>
        </w:rPr>
        <w:t>20</w:t>
      </w:r>
      <w:r w:rsidRPr="00AD563E">
        <w:rPr>
          <w:lang w:val="en-US"/>
        </w:rPr>
        <w:t xml:space="preserve">. The economic </w:t>
      </w:r>
      <w:r w:rsidRPr="003A5446">
        <w:rPr>
          <w:lang w:val="en-US"/>
        </w:rPr>
        <w:t xml:space="preserve">assumptions used are a discount rate of </w:t>
      </w:r>
      <w:r w:rsidR="00D81741">
        <w:rPr>
          <w:lang w:val="en-US"/>
        </w:rPr>
        <w:t>0.</w:t>
      </w:r>
      <w:r w:rsidR="0040439A">
        <w:rPr>
          <w:lang w:val="en-US"/>
        </w:rPr>
        <w:t>2</w:t>
      </w:r>
      <w:r w:rsidR="00AD563E" w:rsidRPr="003A5446">
        <w:rPr>
          <w:lang w:val="en-US"/>
        </w:rPr>
        <w:t xml:space="preserve"> </w:t>
      </w:r>
      <w:r w:rsidRPr="003A5446">
        <w:rPr>
          <w:lang w:val="en-US"/>
        </w:rPr>
        <w:t xml:space="preserve">per cent </w:t>
      </w:r>
      <w:r w:rsidR="00876DAD" w:rsidRPr="003A5446">
        <w:rPr>
          <w:lang w:val="en-US"/>
        </w:rPr>
        <w:t>(</w:t>
      </w:r>
      <w:r w:rsidR="0040439A">
        <w:rPr>
          <w:lang w:val="en-US"/>
        </w:rPr>
        <w:t>0.6</w:t>
      </w:r>
      <w:r w:rsidR="00876DAD" w:rsidRPr="003A5446">
        <w:rPr>
          <w:lang w:val="en-US"/>
        </w:rPr>
        <w:t xml:space="preserve"> per cent in 201</w:t>
      </w:r>
      <w:r w:rsidR="0040439A">
        <w:rPr>
          <w:lang w:val="en-US"/>
        </w:rPr>
        <w:t>9</w:t>
      </w:r>
      <w:r w:rsidR="00735886" w:rsidRPr="003A5446">
        <w:rPr>
          <w:lang w:val="en-US"/>
        </w:rPr>
        <w:t xml:space="preserve">) </w:t>
      </w:r>
      <w:r w:rsidRPr="003A5446">
        <w:rPr>
          <w:lang w:val="en-US"/>
        </w:rPr>
        <w:t xml:space="preserve">and a rate of salary increase of </w:t>
      </w:r>
      <w:r w:rsidR="009F32CA">
        <w:rPr>
          <w:lang w:val="en-US"/>
        </w:rPr>
        <w:t>3</w:t>
      </w:r>
      <w:r w:rsidRPr="003A5446">
        <w:rPr>
          <w:lang w:val="en-US"/>
        </w:rPr>
        <w:t xml:space="preserve"> per</w:t>
      </w:r>
      <w:r w:rsidR="004239A3" w:rsidRPr="003A5446">
        <w:rPr>
          <w:lang w:val="en-US"/>
        </w:rPr>
        <w:t> </w:t>
      </w:r>
      <w:r w:rsidRPr="003A5446">
        <w:rPr>
          <w:lang w:val="en-US"/>
        </w:rPr>
        <w:t>cent</w:t>
      </w:r>
      <w:r w:rsidR="009F32CA">
        <w:rPr>
          <w:lang w:val="en-US"/>
        </w:rPr>
        <w:t>. For the valuation of 20</w:t>
      </w:r>
      <w:r w:rsidR="00A558A1">
        <w:rPr>
          <w:lang w:val="en-US"/>
        </w:rPr>
        <w:t>20</w:t>
      </w:r>
      <w:r w:rsidR="00E64449">
        <w:rPr>
          <w:lang w:val="en-US"/>
        </w:rPr>
        <w:t>,</w:t>
      </w:r>
      <w:r w:rsidR="009F32CA">
        <w:rPr>
          <w:lang w:val="en-US"/>
        </w:rPr>
        <w:t xml:space="preserve"> the assumption</w:t>
      </w:r>
      <w:r w:rsidR="00E64449">
        <w:rPr>
          <w:lang w:val="en-US"/>
        </w:rPr>
        <w:t>s</w:t>
      </w:r>
      <w:r w:rsidR="009F32CA">
        <w:rPr>
          <w:lang w:val="en-US"/>
        </w:rPr>
        <w:t xml:space="preserve"> for the actuarial study on the repatriation grant ha</w:t>
      </w:r>
      <w:r w:rsidR="00E64449">
        <w:rPr>
          <w:lang w:val="en-US"/>
        </w:rPr>
        <w:t>ve</w:t>
      </w:r>
      <w:r w:rsidR="009F32CA">
        <w:rPr>
          <w:lang w:val="en-US"/>
        </w:rPr>
        <w:t xml:space="preserve"> been aligned with the ASHI assumptions.</w:t>
      </w:r>
    </w:p>
    <w:p w14:paraId="0DF5B124" w14:textId="32431760" w:rsidR="0022373A" w:rsidRPr="001C2A98" w:rsidRDefault="0022373A" w:rsidP="0035535B">
      <w:pPr>
        <w:pStyle w:val="Headingi"/>
        <w:numPr>
          <w:ilvl w:val="2"/>
          <w:numId w:val="25"/>
        </w:numPr>
        <w:jc w:val="both"/>
        <w:rPr>
          <w:lang w:val="en-US"/>
        </w:rPr>
      </w:pPr>
      <w:bookmarkStart w:id="115" w:name="_Toc305764097"/>
      <w:r w:rsidRPr="001C2A98">
        <w:rPr>
          <w:lang w:val="en-US"/>
        </w:rPr>
        <w:lastRenderedPageBreak/>
        <w:t>Payment of the repatriation grant</w:t>
      </w:r>
      <w:bookmarkEnd w:id="115"/>
    </w:p>
    <w:p w14:paraId="6386FDF2" w14:textId="121C7E42" w:rsidR="00A558A1" w:rsidRPr="00A558A1" w:rsidRDefault="0022373A" w:rsidP="00A558A1">
      <w:pPr>
        <w:jc w:val="both"/>
        <w:rPr>
          <w:lang w:val="en-US"/>
        </w:rPr>
      </w:pPr>
      <w:r w:rsidRPr="001C2A98">
        <w:rPr>
          <w:lang w:val="en-US"/>
        </w:rPr>
        <w:t xml:space="preserve">Payment of the repatriation grant is governed by the conditions and definitions set out in the Staff Regulations and Staff </w:t>
      </w:r>
      <w:r w:rsidRPr="003A5446">
        <w:rPr>
          <w:lang w:val="en-US"/>
        </w:rPr>
        <w:t>Rules.</w:t>
      </w:r>
      <w:r w:rsidR="006424AE">
        <w:rPr>
          <w:lang w:val="en-US"/>
        </w:rPr>
        <w:t xml:space="preserve"> </w:t>
      </w:r>
      <w:r w:rsidR="00546F2F">
        <w:rPr>
          <w:lang w:val="en-US"/>
        </w:rPr>
        <w:t>As of December 20</w:t>
      </w:r>
      <w:r w:rsidR="00A558A1">
        <w:rPr>
          <w:lang w:val="en-US"/>
        </w:rPr>
        <w:t>20</w:t>
      </w:r>
      <w:r w:rsidR="0020696D">
        <w:rPr>
          <w:lang w:val="en-US"/>
        </w:rPr>
        <w:t>,</w:t>
      </w:r>
      <w:r w:rsidR="00546F2F">
        <w:rPr>
          <w:lang w:val="en-US"/>
        </w:rPr>
        <w:t xml:space="preserve"> the provision amounted </w:t>
      </w:r>
      <w:r w:rsidR="0020696D">
        <w:rPr>
          <w:lang w:val="en-US"/>
        </w:rPr>
        <w:t xml:space="preserve">to </w:t>
      </w:r>
      <w:r w:rsidR="00546F2F">
        <w:rPr>
          <w:lang w:val="en-US"/>
        </w:rPr>
        <w:t>CHF</w:t>
      </w:r>
      <w:r w:rsidR="0020696D">
        <w:rPr>
          <w:lang w:val="en-US"/>
        </w:rPr>
        <w:t> </w:t>
      </w:r>
      <w:r w:rsidR="00546F2F">
        <w:rPr>
          <w:lang w:val="en-US"/>
        </w:rPr>
        <w:t>1</w:t>
      </w:r>
      <w:r w:rsidR="00A558A1">
        <w:rPr>
          <w:lang w:val="en-US"/>
        </w:rPr>
        <w:t>2.71</w:t>
      </w:r>
      <w:r w:rsidR="00546F2F">
        <w:rPr>
          <w:lang w:val="en-US"/>
        </w:rPr>
        <w:t xml:space="preserve"> m</w:t>
      </w:r>
      <w:r w:rsidR="0020696D">
        <w:rPr>
          <w:lang w:val="en-US"/>
        </w:rPr>
        <w:t xml:space="preserve">illion </w:t>
      </w:r>
      <w:r w:rsidR="00546F2F">
        <w:rPr>
          <w:lang w:val="en-US"/>
        </w:rPr>
        <w:t>against CHF 1</w:t>
      </w:r>
      <w:r w:rsidR="00A558A1">
        <w:rPr>
          <w:lang w:val="en-US"/>
        </w:rPr>
        <w:t>3.33</w:t>
      </w:r>
      <w:r w:rsidR="00D81741">
        <w:rPr>
          <w:lang w:val="en-US"/>
        </w:rPr>
        <w:t xml:space="preserve"> </w:t>
      </w:r>
      <w:r w:rsidR="00546F2F">
        <w:rPr>
          <w:lang w:val="en-US"/>
        </w:rPr>
        <w:t>m</w:t>
      </w:r>
      <w:r w:rsidR="0020696D">
        <w:rPr>
          <w:lang w:val="en-US"/>
        </w:rPr>
        <w:t xml:space="preserve">illion </w:t>
      </w:r>
      <w:r w:rsidR="00546F2F">
        <w:rPr>
          <w:lang w:val="en-US"/>
        </w:rPr>
        <w:t>in 201</w:t>
      </w:r>
      <w:r w:rsidR="00A558A1">
        <w:rPr>
          <w:lang w:val="en-US"/>
        </w:rPr>
        <w:t>9</w:t>
      </w:r>
      <w:r w:rsidR="00546F2F">
        <w:rPr>
          <w:lang w:val="en-US"/>
        </w:rPr>
        <w:t>.</w:t>
      </w:r>
      <w:r w:rsidR="00FC4FE4">
        <w:rPr>
          <w:lang w:val="en-US"/>
        </w:rPr>
        <w:t xml:space="preserve"> </w:t>
      </w:r>
      <w:r w:rsidR="00FC4FE4" w:rsidRPr="00326A7A">
        <w:rPr>
          <w:lang w:val="en-US"/>
        </w:rPr>
        <w:t>Th</w:t>
      </w:r>
      <w:r w:rsidR="00326A7A">
        <w:rPr>
          <w:lang w:val="en-US"/>
        </w:rPr>
        <w:t>e</w:t>
      </w:r>
      <w:r w:rsidR="00FC4FE4" w:rsidRPr="00326A7A">
        <w:rPr>
          <w:lang w:val="en-US"/>
        </w:rPr>
        <w:t xml:space="preserve"> </w:t>
      </w:r>
      <w:r w:rsidR="00A558A1">
        <w:rPr>
          <w:lang w:val="en-US"/>
        </w:rPr>
        <w:t>slight decrease could be explained by the average Salaries denominated in CHF which are lower than in the last full valuation in 2018, leading to gains on the Repatriation entitlement.</w:t>
      </w:r>
    </w:p>
    <w:p w14:paraId="0A9A3616" w14:textId="40473252" w:rsidR="0022373A" w:rsidRPr="002C6FAF" w:rsidRDefault="0022373A" w:rsidP="00B34F0F">
      <w:pPr>
        <w:jc w:val="both"/>
        <w:rPr>
          <w:lang w:val="en-US"/>
        </w:rPr>
      </w:pPr>
      <w:r w:rsidRPr="003A5446">
        <w:rPr>
          <w:lang w:val="en-US"/>
        </w:rPr>
        <w:t>This provisi</w:t>
      </w:r>
      <w:r w:rsidR="007D0104" w:rsidRPr="003A5446">
        <w:rPr>
          <w:lang w:val="en-US"/>
        </w:rPr>
        <w:t>on</w:t>
      </w:r>
      <w:r w:rsidR="00A84A98" w:rsidRPr="003A5446">
        <w:rPr>
          <w:lang w:val="en-US"/>
        </w:rPr>
        <w:t xml:space="preserve"> is funded by a deduction of </w:t>
      </w:r>
      <w:r w:rsidR="00326A7A">
        <w:rPr>
          <w:lang w:val="en-US"/>
        </w:rPr>
        <w:t>one</w:t>
      </w:r>
      <w:r w:rsidRPr="003A5446">
        <w:rPr>
          <w:lang w:val="en-US"/>
        </w:rPr>
        <w:t xml:space="preserve"> </w:t>
      </w:r>
      <w:r w:rsidR="00B34F0F">
        <w:rPr>
          <w:lang w:val="en-US"/>
        </w:rPr>
        <w:t xml:space="preserve">per cent </w:t>
      </w:r>
      <w:r w:rsidRPr="003A5446">
        <w:rPr>
          <w:lang w:val="en-US"/>
        </w:rPr>
        <w:t xml:space="preserve">from the remuneration of staff members other than those engaged for conferences and other </w:t>
      </w:r>
      <w:r w:rsidR="00DC014B">
        <w:rPr>
          <w:lang w:val="en-US"/>
        </w:rPr>
        <w:t>short-term</w:t>
      </w:r>
      <w:r w:rsidRPr="003A5446">
        <w:rPr>
          <w:lang w:val="en-US"/>
        </w:rPr>
        <w:t xml:space="preserve"> service</w:t>
      </w:r>
      <w:r w:rsidR="00326A7A">
        <w:rPr>
          <w:lang w:val="en-US"/>
        </w:rPr>
        <w:t>s</w:t>
      </w:r>
      <w:r w:rsidRPr="003A5446">
        <w:rPr>
          <w:lang w:val="en-US"/>
        </w:rPr>
        <w:t>.</w:t>
      </w:r>
    </w:p>
    <w:p w14:paraId="5919A64F" w14:textId="77777777" w:rsidR="00303CCC" w:rsidRDefault="0022373A" w:rsidP="0045089E">
      <w:pPr>
        <w:jc w:val="both"/>
        <w:rPr>
          <w:lang w:val="en-US"/>
        </w:rPr>
      </w:pPr>
      <w:r w:rsidRPr="002C6FAF">
        <w:rPr>
          <w:lang w:val="en-US"/>
        </w:rPr>
        <w:t>An IPSAS-compliant actuarial valuation is carried out each year by an independent consultancy.</w:t>
      </w:r>
    </w:p>
    <w:p w14:paraId="480E0701" w14:textId="0DAE1E7B" w:rsidR="009053D6" w:rsidRPr="00326A7A" w:rsidRDefault="0022373A" w:rsidP="007C7EEC">
      <w:pPr>
        <w:pStyle w:val="Headingi"/>
        <w:jc w:val="both"/>
        <w:rPr>
          <w:lang w:val="en-US"/>
        </w:rPr>
      </w:pPr>
      <w:bookmarkStart w:id="116" w:name="_Hlk39148029"/>
      <w:bookmarkStart w:id="117" w:name="_Toc305764098"/>
      <w:r w:rsidRPr="00BE4C36">
        <w:rPr>
          <w:lang w:val="en-US"/>
        </w:rPr>
        <w:t>1</w:t>
      </w:r>
      <w:r w:rsidR="00284AFF" w:rsidRPr="00BE4C36">
        <w:rPr>
          <w:lang w:val="en-US"/>
        </w:rPr>
        <w:t>7</w:t>
      </w:r>
      <w:r w:rsidRPr="00BE4C36">
        <w:rPr>
          <w:lang w:val="en-US"/>
        </w:rPr>
        <w:t>.2.6</w:t>
      </w:r>
      <w:bookmarkEnd w:id="116"/>
      <w:r w:rsidRPr="001C2A98">
        <w:rPr>
          <w:lang w:val="en-US"/>
        </w:rPr>
        <w:tab/>
      </w:r>
      <w:bookmarkStart w:id="118" w:name="_Hlk39147933"/>
      <w:r w:rsidRPr="00326A7A">
        <w:rPr>
          <w:lang w:val="en-US"/>
        </w:rPr>
        <w:t>Employee benefits under the United Nations staff pension plan</w:t>
      </w:r>
      <w:bookmarkEnd w:id="117"/>
    </w:p>
    <w:bookmarkEnd w:id="118"/>
    <w:p w14:paraId="49CA9017" w14:textId="77777777" w:rsidR="00CA5AE0" w:rsidRPr="002209CE" w:rsidRDefault="00CA5AE0" w:rsidP="00FA250A">
      <w:pPr>
        <w:pStyle w:val="BodyText"/>
        <w:jc w:val="both"/>
      </w:pPr>
      <w:r w:rsidRPr="002209CE">
        <w:t xml:space="preserve">The </w:t>
      </w:r>
      <w:r>
        <w:t>ITU</w:t>
      </w:r>
      <w:r w:rsidRPr="002209CE">
        <w:t xml:space="preserve"> is a member organization participating in the United Nations Joint Staff Pension Fund (</w:t>
      </w:r>
      <w:r>
        <w:t>the “Fund”</w:t>
      </w:r>
      <w:r w:rsidRPr="002209CE">
        <w:t xml:space="preserve">), which was established by the United Nations General Assembly to provide retirement, death, </w:t>
      </w:r>
      <w:proofErr w:type="gramStart"/>
      <w:r w:rsidRPr="002209CE">
        <w:t>disability</w:t>
      </w:r>
      <w:proofErr w:type="gramEnd"/>
      <w:r w:rsidRPr="002209CE">
        <w:t xml:space="preserve"> and related benefits to employees. The Fund is a funded, multi-employer defined benefit plan. As specified in Article 3(b) of the Regulations of the Fund, membership in the Fund shall be open to the specialized agencies and to any other international, intergovernmental organization which participates in the common system of salaries, </w:t>
      </w:r>
      <w:proofErr w:type="gramStart"/>
      <w:r w:rsidRPr="002209CE">
        <w:t>allowances</w:t>
      </w:r>
      <w:proofErr w:type="gramEnd"/>
      <w:r w:rsidRPr="002209CE">
        <w:t xml:space="preserve"> and other conditions of service of the United Nations and the specialized agencies.</w:t>
      </w:r>
    </w:p>
    <w:p w14:paraId="255F8AD4" w14:textId="77777777" w:rsidR="00CA5AE0" w:rsidRPr="002209CE" w:rsidRDefault="00CA5AE0" w:rsidP="00FA250A">
      <w:pPr>
        <w:pStyle w:val="BodyText"/>
        <w:jc w:val="both"/>
      </w:pPr>
      <w:bookmarkStart w:id="119" w:name="_Toc351382638"/>
      <w:bookmarkStart w:id="120" w:name="_Toc320705895"/>
      <w:r w:rsidRPr="002209CE">
        <w:t xml:space="preserve">The </w:t>
      </w:r>
      <w:r>
        <w:t>Fund</w:t>
      </w:r>
      <w:r w:rsidRPr="002209CE">
        <w:t xml:space="preserve"> exposes participating organizations to actuarial risks associated with the current and former employees of other organizations participating in the Fund, with the result that there is no consistent and reliable basis for allocating the obligation, plan assets and costs to individual organizations participating in the </w:t>
      </w:r>
      <w:r>
        <w:t>Fund</w:t>
      </w:r>
      <w:r w:rsidRPr="002209CE">
        <w:t xml:space="preserve">. The </w:t>
      </w:r>
      <w:r>
        <w:t>ITU</w:t>
      </w:r>
      <w:r w:rsidRPr="002209CE">
        <w:t xml:space="preserve"> and the </w:t>
      </w:r>
      <w:r>
        <w:t>Fund</w:t>
      </w:r>
      <w:r w:rsidRPr="002209CE">
        <w:t xml:space="preserve">, in line with the other participating organizations in the Fund, are not </w:t>
      </w:r>
      <w:proofErr w:type="gramStart"/>
      <w:r w:rsidRPr="002209CE">
        <w:t>in a position</w:t>
      </w:r>
      <w:proofErr w:type="gramEnd"/>
      <w:r w:rsidRPr="002209CE">
        <w:t xml:space="preserve"> to identify the </w:t>
      </w:r>
      <w:r>
        <w:t>ITU</w:t>
      </w:r>
      <w:r w:rsidRPr="002209CE">
        <w:t xml:space="preserve">’s proportionate share of the defined benefit obligation, the plan assets and the costs associated with the plan with sufficient reliability for accounting purposes. Hence, the </w:t>
      </w:r>
      <w:r>
        <w:t xml:space="preserve">ITU </w:t>
      </w:r>
      <w:r w:rsidRPr="002209CE">
        <w:t>has treated this plan as if it were a defined contribution plan in line with the requirements of IPSAS 39</w:t>
      </w:r>
      <w:r>
        <w:t>,</w:t>
      </w:r>
      <w:r w:rsidRPr="002209CE">
        <w:t xml:space="preserve"> Employee Benefits. The </w:t>
      </w:r>
      <w:r>
        <w:t>ITU</w:t>
      </w:r>
      <w:r w:rsidRPr="002209CE">
        <w:t xml:space="preserve">’s contributions to the </w:t>
      </w:r>
      <w:r>
        <w:t>Fund</w:t>
      </w:r>
      <w:r w:rsidRPr="002209CE">
        <w:t xml:space="preserve"> during the financial period are recognized as expenses in the Statement of Financial Performance.</w:t>
      </w:r>
    </w:p>
    <w:p w14:paraId="7A3136A9" w14:textId="77777777" w:rsidR="00CA5AE0" w:rsidRPr="002209CE" w:rsidRDefault="00CA5AE0" w:rsidP="00FA250A">
      <w:pPr>
        <w:pStyle w:val="BodyText"/>
        <w:jc w:val="both"/>
      </w:pPr>
      <w:r w:rsidRPr="002209CE">
        <w:t xml:space="preserve">The Fund’s Regulations state that the Pension Board shall have an actuarial valuation made of the Fund at least once every three years by the Consulting Actuary. The practice of the Pension Board has been to carry out an actuarial valuation every two years using the Open Group Aggregate Method. The primary purpose of the actuarial valuation is to determine whether the current and estimated future assets of the Fund will be sufficient to meet its liabilities. </w:t>
      </w:r>
    </w:p>
    <w:p w14:paraId="69192C99" w14:textId="418E912D" w:rsidR="00CA5AE0" w:rsidRPr="002209CE" w:rsidRDefault="00CA5AE0" w:rsidP="00FA250A">
      <w:pPr>
        <w:pStyle w:val="BodyText"/>
        <w:jc w:val="both"/>
      </w:pPr>
      <w:r w:rsidRPr="002209CE">
        <w:t xml:space="preserve">The </w:t>
      </w:r>
      <w:r>
        <w:t>ITU</w:t>
      </w:r>
      <w:r w:rsidRPr="002209CE">
        <w:t xml:space="preserve">’s financial obligation to the </w:t>
      </w:r>
      <w:r>
        <w:t>Fund</w:t>
      </w:r>
      <w:r w:rsidRPr="002209CE">
        <w:t xml:space="preserve"> consists of its mandated contribution, at the rate established by the United Nations General Assembly (currently at 7.9</w:t>
      </w:r>
      <w:r w:rsidR="00FA250A">
        <w:t xml:space="preserve"> per cent</w:t>
      </w:r>
      <w:r w:rsidRPr="002209CE">
        <w:t xml:space="preserve"> for participants and 15.8</w:t>
      </w:r>
      <w:r w:rsidR="00FA250A">
        <w:t xml:space="preserve"> per cent </w:t>
      </w:r>
      <w:r w:rsidRPr="002209CE">
        <w:t xml:space="preserve">for member organizations) together with any share of any actuarial deficiency payments under Article 26 of the Regulations of the Pension Fund. Such deficiency payments are only payable </w:t>
      </w:r>
      <w:proofErr w:type="gramStart"/>
      <w:r w:rsidRPr="002209CE">
        <w:t>if and when</w:t>
      </w:r>
      <w:proofErr w:type="gramEnd"/>
      <w:r w:rsidRPr="002209CE">
        <w:t xml:space="preserve"> the United Nations General Assembly has invoked the provision of Article 26, following determination that there is a requirement for deficiency payments based on an assessment of the actuarial sufficiency of the Fund as of the valuation date. Each member organization shall contribute to this deficiency an amount </w:t>
      </w:r>
      <w:r w:rsidR="002E0C5F" w:rsidRPr="002209CE">
        <w:t>proportionated</w:t>
      </w:r>
      <w:r w:rsidRPr="002209CE">
        <w:t xml:space="preserve"> to the total contributions which each paid during the three years preceding the valuation date.</w:t>
      </w:r>
    </w:p>
    <w:p w14:paraId="2D25FC24" w14:textId="08B28141" w:rsidR="00CA5AE0" w:rsidRPr="002209CE" w:rsidRDefault="00CA5AE0" w:rsidP="00FA250A">
      <w:pPr>
        <w:pStyle w:val="BodyText"/>
        <w:jc w:val="both"/>
      </w:pPr>
      <w:r w:rsidRPr="0087509C">
        <w:t xml:space="preserve">The latest actuarial valuation for the </w:t>
      </w:r>
      <w:r>
        <w:t>Fund</w:t>
      </w:r>
      <w:r w:rsidRPr="0087509C">
        <w:t xml:space="preserve"> was completed as of 31 December 201</w:t>
      </w:r>
      <w:r>
        <w:t>9</w:t>
      </w:r>
      <w:r w:rsidRPr="0087509C">
        <w:t xml:space="preserve">, and </w:t>
      </w:r>
      <w:r>
        <w:t>a</w:t>
      </w:r>
      <w:r w:rsidRPr="0087509C">
        <w:t xml:space="preserve"> roll forward of the participation data as of 31 December 201</w:t>
      </w:r>
      <w:r>
        <w:t>9</w:t>
      </w:r>
      <w:r w:rsidRPr="0087509C">
        <w:t xml:space="preserve"> to 31 December 20</w:t>
      </w:r>
      <w:r>
        <w:t>20</w:t>
      </w:r>
      <w:r w:rsidRPr="0087509C">
        <w:t xml:space="preserve"> </w:t>
      </w:r>
      <w:r>
        <w:t>will be</w:t>
      </w:r>
      <w:r w:rsidRPr="0087509C">
        <w:t xml:space="preserve"> used by the Fund for its </w:t>
      </w:r>
      <w:r>
        <w:t>2020</w:t>
      </w:r>
      <w:r w:rsidRPr="0087509C">
        <w:t xml:space="preserve"> financial statements.</w:t>
      </w:r>
    </w:p>
    <w:p w14:paraId="4595E8DC" w14:textId="77777777" w:rsidR="00FA250A" w:rsidRDefault="00FA250A">
      <w:pPr>
        <w:tabs>
          <w:tab w:val="clear" w:pos="567"/>
          <w:tab w:val="clear" w:pos="1134"/>
          <w:tab w:val="clear" w:pos="1701"/>
          <w:tab w:val="clear" w:pos="2268"/>
          <w:tab w:val="clear" w:pos="2835"/>
        </w:tabs>
        <w:overflowPunct/>
        <w:autoSpaceDE/>
        <w:autoSpaceDN/>
        <w:adjustRightInd/>
        <w:spacing w:before="0"/>
        <w:textAlignment w:val="auto"/>
      </w:pPr>
      <w:r>
        <w:br w:type="page"/>
      </w:r>
    </w:p>
    <w:p w14:paraId="34DC3C59" w14:textId="41BDD130" w:rsidR="00CA5AE0" w:rsidRPr="002209CE" w:rsidRDefault="00CA5AE0" w:rsidP="00FA250A">
      <w:pPr>
        <w:pStyle w:val="BodyText"/>
        <w:jc w:val="both"/>
      </w:pPr>
      <w:r w:rsidRPr="002209CE">
        <w:lastRenderedPageBreak/>
        <w:t>The actuarial valuation as of 31 December 201</w:t>
      </w:r>
      <w:r>
        <w:t>9</w:t>
      </w:r>
      <w:r w:rsidRPr="002209CE">
        <w:t xml:space="preserve"> resulted in a funded ratio of actuarial assets to actuarial liabilities, assuming no future pension adjustments, of </w:t>
      </w:r>
      <w:r>
        <w:t>144.2</w:t>
      </w:r>
      <w:r w:rsidR="00FA250A">
        <w:t xml:space="preserve"> per cent</w:t>
      </w:r>
      <w:r>
        <w:t xml:space="preserve"> (</w:t>
      </w:r>
      <w:r w:rsidRPr="002209CE">
        <w:t>139.2</w:t>
      </w:r>
      <w:r w:rsidR="00FA250A">
        <w:t xml:space="preserve"> per cent</w:t>
      </w:r>
      <w:r>
        <w:t xml:space="preserve"> in the 2017 valuation)</w:t>
      </w:r>
      <w:r w:rsidRPr="002209CE">
        <w:t xml:space="preserve">. The funded ratio was </w:t>
      </w:r>
      <w:r>
        <w:t>107.1 (</w:t>
      </w:r>
      <w:r w:rsidRPr="002209CE">
        <w:t>102.7</w:t>
      </w:r>
      <w:r w:rsidR="00FA250A">
        <w:t xml:space="preserve"> per cent</w:t>
      </w:r>
      <w:r w:rsidRPr="002209CE">
        <w:t xml:space="preserve"> </w:t>
      </w:r>
      <w:r>
        <w:t xml:space="preserve">in the 2017 valuation) </w:t>
      </w:r>
      <w:r w:rsidRPr="002209CE">
        <w:t xml:space="preserve">when the current system of pension adjustments was </w:t>
      </w:r>
      <w:proofErr w:type="gramStart"/>
      <w:r w:rsidRPr="002209CE">
        <w:t>taken into account</w:t>
      </w:r>
      <w:proofErr w:type="gramEnd"/>
      <w:r w:rsidRPr="002209CE">
        <w:t>.</w:t>
      </w:r>
    </w:p>
    <w:p w14:paraId="6F7CB029" w14:textId="77777777" w:rsidR="00CA5AE0" w:rsidRPr="002209CE" w:rsidRDefault="00CA5AE0" w:rsidP="00FA250A">
      <w:pPr>
        <w:pStyle w:val="BodyText"/>
        <w:jc w:val="both"/>
      </w:pPr>
      <w:r w:rsidRPr="002209CE">
        <w:t>After assessing the actuarial sufficiency of the Fund, the Consulting Actuary concluded that there was no requirement, as of 31 December 201</w:t>
      </w:r>
      <w:r>
        <w:t>9</w:t>
      </w:r>
      <w:r w:rsidRPr="002209CE">
        <w:t>, for deficiency payments under Article 26 of the Regulations of the Fund as the actuarial value of assets exceeded the actuarial value of all accrued liabilities under the plan. In addition, the market value of assets also exceeded the actuarial value of all accrued liabilities as of the valuation date. At the time of this report, the General Assembly has not invoked the provision of Article 26.</w:t>
      </w:r>
    </w:p>
    <w:p w14:paraId="0297B85F" w14:textId="377261AD" w:rsidR="00093031" w:rsidRPr="00C5287D" w:rsidRDefault="00CA5AE0" w:rsidP="00FA250A">
      <w:pPr>
        <w:pStyle w:val="BodyText"/>
        <w:jc w:val="both"/>
        <w:rPr>
          <w:rFonts w:asciiTheme="minorHAnsi" w:hAnsiTheme="minorHAnsi" w:cstheme="minorHAnsi"/>
          <w:szCs w:val="24"/>
        </w:rPr>
      </w:pPr>
      <w:r w:rsidRPr="002209CE">
        <w:t xml:space="preserve">Should Article 26 be invoked due to an actuarial deficiency, either during the ongoing operation or due to the termination of the </w:t>
      </w:r>
      <w:r>
        <w:t>Fund</w:t>
      </w:r>
      <w:r w:rsidRPr="002209CE">
        <w:t xml:space="preserve">, deficiency payments required from each member organization would be based upon the proportion of that member organization’s contributions to the total contributions paid to the Fund during the three years preceding the valuation date. Total contributions paid to the </w:t>
      </w:r>
      <w:r>
        <w:t>Fund</w:t>
      </w:r>
      <w:r w:rsidRPr="002209CE">
        <w:t xml:space="preserve"> during the preceding three years (201</w:t>
      </w:r>
      <w:r>
        <w:t>7, 2018</w:t>
      </w:r>
      <w:r w:rsidRPr="002209CE">
        <w:t xml:space="preserve"> and </w:t>
      </w:r>
      <w:r>
        <w:t>2019</w:t>
      </w:r>
      <w:r w:rsidRPr="002209CE">
        <w:t xml:space="preserve">) amounted to USD </w:t>
      </w:r>
      <w:r>
        <w:t xml:space="preserve">7,546.92 </w:t>
      </w:r>
      <w:r w:rsidRPr="002209CE">
        <w:t>million</w:t>
      </w:r>
      <w:r w:rsidRPr="003F3807">
        <w:t xml:space="preserve">, of which </w:t>
      </w:r>
      <w:r w:rsidR="00093031" w:rsidRPr="003F3807">
        <w:rPr>
          <w:rFonts w:asciiTheme="minorHAnsi" w:hAnsiTheme="minorHAnsi" w:cstheme="minorHAnsi"/>
          <w:szCs w:val="24"/>
        </w:rPr>
        <w:t>0.35</w:t>
      </w:r>
      <w:r w:rsidR="007C7EEC" w:rsidRPr="003F3807">
        <w:rPr>
          <w:rFonts w:asciiTheme="minorHAnsi" w:hAnsiTheme="minorHAnsi" w:cstheme="minorHAnsi"/>
          <w:szCs w:val="24"/>
        </w:rPr>
        <w:t xml:space="preserve"> per cent</w:t>
      </w:r>
      <w:r w:rsidR="00093031" w:rsidRPr="003F3807">
        <w:rPr>
          <w:rFonts w:asciiTheme="minorHAnsi" w:hAnsiTheme="minorHAnsi" w:cstheme="minorHAnsi"/>
          <w:szCs w:val="24"/>
        </w:rPr>
        <w:t xml:space="preserve"> was contributed by the ITU.</w:t>
      </w:r>
    </w:p>
    <w:p w14:paraId="15583B14" w14:textId="2A0EE492" w:rsidR="00AE6188" w:rsidRDefault="00093031" w:rsidP="00FA250A">
      <w:pPr>
        <w:pStyle w:val="BodyText"/>
        <w:jc w:val="both"/>
        <w:rPr>
          <w:rFonts w:asciiTheme="minorHAnsi" w:hAnsiTheme="minorHAnsi" w:cstheme="minorHAnsi"/>
          <w:szCs w:val="24"/>
        </w:rPr>
      </w:pPr>
      <w:r w:rsidRPr="00C5287D">
        <w:rPr>
          <w:rFonts w:asciiTheme="minorHAnsi" w:hAnsiTheme="minorHAnsi" w:cstheme="minorHAnsi"/>
          <w:szCs w:val="24"/>
        </w:rPr>
        <w:t>During 20</w:t>
      </w:r>
      <w:r w:rsidR="00D10E0A">
        <w:rPr>
          <w:rFonts w:asciiTheme="minorHAnsi" w:hAnsiTheme="minorHAnsi" w:cstheme="minorHAnsi"/>
          <w:szCs w:val="24"/>
        </w:rPr>
        <w:t>20</w:t>
      </w:r>
      <w:r w:rsidRPr="00C5287D">
        <w:rPr>
          <w:rFonts w:asciiTheme="minorHAnsi" w:hAnsiTheme="minorHAnsi" w:cstheme="minorHAnsi"/>
          <w:szCs w:val="24"/>
        </w:rPr>
        <w:t xml:space="preserve">, contributions paid to the Fund amounted to USD </w:t>
      </w:r>
      <w:r>
        <w:rPr>
          <w:rFonts w:asciiTheme="minorHAnsi" w:hAnsiTheme="minorHAnsi" w:cstheme="minorHAnsi"/>
          <w:szCs w:val="24"/>
        </w:rPr>
        <w:t>2</w:t>
      </w:r>
      <w:r w:rsidR="00D10E0A">
        <w:rPr>
          <w:rFonts w:asciiTheme="minorHAnsi" w:hAnsiTheme="minorHAnsi" w:cstheme="minorHAnsi"/>
          <w:szCs w:val="24"/>
        </w:rPr>
        <w:t>6</w:t>
      </w:r>
      <w:r>
        <w:rPr>
          <w:rFonts w:asciiTheme="minorHAnsi" w:hAnsiTheme="minorHAnsi" w:cstheme="minorHAnsi"/>
          <w:szCs w:val="24"/>
        </w:rPr>
        <w:t>.</w:t>
      </w:r>
      <w:r w:rsidR="00D10E0A">
        <w:rPr>
          <w:rFonts w:asciiTheme="minorHAnsi" w:hAnsiTheme="minorHAnsi" w:cstheme="minorHAnsi"/>
          <w:szCs w:val="24"/>
        </w:rPr>
        <w:t xml:space="preserve">72 </w:t>
      </w:r>
      <w:r w:rsidRPr="00C5287D">
        <w:rPr>
          <w:rFonts w:asciiTheme="minorHAnsi" w:hAnsiTheme="minorHAnsi" w:cstheme="minorHAnsi"/>
          <w:szCs w:val="24"/>
        </w:rPr>
        <w:t xml:space="preserve">million (USD </w:t>
      </w:r>
      <w:r>
        <w:rPr>
          <w:rFonts w:asciiTheme="minorHAnsi" w:hAnsiTheme="minorHAnsi" w:cstheme="minorHAnsi"/>
          <w:szCs w:val="24"/>
        </w:rPr>
        <w:t>2</w:t>
      </w:r>
      <w:r w:rsidR="00D10E0A">
        <w:rPr>
          <w:rFonts w:asciiTheme="minorHAnsi" w:hAnsiTheme="minorHAnsi" w:cstheme="minorHAnsi"/>
          <w:szCs w:val="24"/>
        </w:rPr>
        <w:t>5</w:t>
      </w:r>
      <w:r>
        <w:rPr>
          <w:rFonts w:asciiTheme="minorHAnsi" w:hAnsiTheme="minorHAnsi" w:cstheme="minorHAnsi"/>
          <w:szCs w:val="24"/>
        </w:rPr>
        <w:t>.</w:t>
      </w:r>
      <w:r w:rsidR="00D10E0A">
        <w:rPr>
          <w:rFonts w:asciiTheme="minorHAnsi" w:hAnsiTheme="minorHAnsi" w:cstheme="minorHAnsi"/>
          <w:szCs w:val="24"/>
        </w:rPr>
        <w:t>1</w:t>
      </w:r>
      <w:r w:rsidRPr="00C5287D">
        <w:rPr>
          <w:rFonts w:asciiTheme="minorHAnsi" w:hAnsiTheme="minorHAnsi" w:cstheme="minorHAnsi"/>
          <w:szCs w:val="24"/>
        </w:rPr>
        <w:t> million</w:t>
      </w:r>
      <w:r w:rsidR="007C7EEC">
        <w:rPr>
          <w:rFonts w:asciiTheme="minorHAnsi" w:hAnsiTheme="minorHAnsi" w:cstheme="minorHAnsi"/>
          <w:szCs w:val="24"/>
        </w:rPr>
        <w:t xml:space="preserve"> in 201</w:t>
      </w:r>
      <w:r w:rsidR="00D10E0A">
        <w:rPr>
          <w:rFonts w:asciiTheme="minorHAnsi" w:hAnsiTheme="minorHAnsi" w:cstheme="minorHAnsi"/>
          <w:szCs w:val="24"/>
        </w:rPr>
        <w:t>9</w:t>
      </w:r>
      <w:r w:rsidRPr="00C5287D">
        <w:rPr>
          <w:rFonts w:asciiTheme="minorHAnsi" w:hAnsiTheme="minorHAnsi" w:cstheme="minorHAnsi"/>
          <w:szCs w:val="24"/>
        </w:rPr>
        <w:t>). Expected contributions due in 202</w:t>
      </w:r>
      <w:r w:rsidR="00D10E0A">
        <w:rPr>
          <w:rFonts w:asciiTheme="minorHAnsi" w:hAnsiTheme="minorHAnsi" w:cstheme="minorHAnsi"/>
          <w:szCs w:val="24"/>
        </w:rPr>
        <w:t>1</w:t>
      </w:r>
      <w:r w:rsidRPr="00C5287D">
        <w:rPr>
          <w:rFonts w:asciiTheme="minorHAnsi" w:hAnsiTheme="minorHAnsi" w:cstheme="minorHAnsi"/>
          <w:szCs w:val="24"/>
        </w:rPr>
        <w:t xml:space="preserve"> are approximately USD </w:t>
      </w:r>
      <w:r>
        <w:rPr>
          <w:rFonts w:asciiTheme="minorHAnsi" w:hAnsiTheme="minorHAnsi" w:cstheme="minorHAnsi"/>
          <w:szCs w:val="24"/>
        </w:rPr>
        <w:t>2</w:t>
      </w:r>
      <w:r w:rsidR="00D10E0A">
        <w:rPr>
          <w:rFonts w:asciiTheme="minorHAnsi" w:hAnsiTheme="minorHAnsi" w:cstheme="minorHAnsi"/>
          <w:szCs w:val="24"/>
        </w:rPr>
        <w:t>7</w:t>
      </w:r>
      <w:r>
        <w:rPr>
          <w:rFonts w:asciiTheme="minorHAnsi" w:hAnsiTheme="minorHAnsi" w:cstheme="minorHAnsi"/>
          <w:szCs w:val="24"/>
        </w:rPr>
        <w:t xml:space="preserve"> </w:t>
      </w:r>
      <w:r w:rsidRPr="00C5287D">
        <w:rPr>
          <w:rFonts w:asciiTheme="minorHAnsi" w:hAnsiTheme="minorHAnsi" w:cstheme="minorHAnsi"/>
          <w:szCs w:val="24"/>
        </w:rPr>
        <w:t>million.</w:t>
      </w:r>
    </w:p>
    <w:p w14:paraId="74DF197F" w14:textId="77777777" w:rsidR="00AE6188" w:rsidRPr="002209CE" w:rsidRDefault="00AE6188" w:rsidP="00FA250A">
      <w:pPr>
        <w:pStyle w:val="BodyText"/>
        <w:jc w:val="both"/>
      </w:pPr>
      <w:r w:rsidRPr="002209CE">
        <w:t xml:space="preserve">Membership of the Fund may be terminated by decision of the United Nations General Assembly, upon the affirmative recommendation of the Pension Board.  A proportionate share of the total assets of the Fund at the date of termination shall be paid to the former member organization for the exclusive benefit of its staff who were participants in the Fund at that date, pursuant to an arrangement mutually agreed between the organization and the Fund.  The amount is determined by the United Nations Joint Staff Pension Board based on an actuarial valuation of the assets and liabilities of the Fund on the date of termination; no part of the assets which are </w:t>
      </w:r>
      <w:proofErr w:type="gramStart"/>
      <w:r w:rsidRPr="002209CE">
        <w:t>in excess of</w:t>
      </w:r>
      <w:proofErr w:type="gramEnd"/>
      <w:r w:rsidRPr="002209CE">
        <w:t xml:space="preserve"> the liabilities are included in the amount.</w:t>
      </w:r>
    </w:p>
    <w:bookmarkEnd w:id="119"/>
    <w:bookmarkEnd w:id="120"/>
    <w:p w14:paraId="7DE8FA31" w14:textId="0370CCC7" w:rsidR="00AE6188" w:rsidRPr="002209CE" w:rsidRDefault="00AE6188" w:rsidP="00FA250A">
      <w:pPr>
        <w:pStyle w:val="BodyText"/>
        <w:jc w:val="both"/>
      </w:pPr>
      <w:r w:rsidRPr="002209CE">
        <w:t xml:space="preserve">The United Nations Board of Auditors carries out an annual audit of the </w:t>
      </w:r>
      <w:r>
        <w:t>Fund</w:t>
      </w:r>
      <w:r w:rsidRPr="002209CE">
        <w:t xml:space="preserve"> and reports to the Pension Board and to the United Nations General Assembly on the audit every year. The </w:t>
      </w:r>
      <w:r>
        <w:t>Fund</w:t>
      </w:r>
      <w:r w:rsidRPr="002209CE">
        <w:t xml:space="preserve"> publishes quarterly reports on its </w:t>
      </w:r>
      <w:r w:rsidR="00F628A1" w:rsidRPr="002209CE">
        <w:t>investments,</w:t>
      </w:r>
      <w:r w:rsidRPr="002209CE">
        <w:t xml:space="preserve"> and these can be viewed by visiting the </w:t>
      </w:r>
      <w:r>
        <w:t>Fund</w:t>
      </w:r>
      <w:r w:rsidRPr="002209CE">
        <w:t xml:space="preserve"> at </w:t>
      </w:r>
      <w:hyperlink r:id="rId45" w:history="1">
        <w:r w:rsidRPr="002209CE">
          <w:rPr>
            <w:rFonts w:eastAsia="Calibri"/>
            <w:u w:val="single"/>
          </w:rPr>
          <w:t>www.unjspf.org</w:t>
        </w:r>
      </w:hyperlink>
      <w:r w:rsidRPr="002209CE">
        <w:t>.</w:t>
      </w:r>
    </w:p>
    <w:p w14:paraId="1610D8EE" w14:textId="77777777" w:rsidR="00E131A2" w:rsidRPr="00AE6188" w:rsidRDefault="00E131A2" w:rsidP="007C7EEC">
      <w:pPr>
        <w:jc w:val="both"/>
      </w:pPr>
    </w:p>
    <w:p w14:paraId="1F5EDA0F" w14:textId="77777777" w:rsidR="00F57FAF" w:rsidRPr="00365EB8" w:rsidRDefault="0022373A" w:rsidP="0047625B">
      <w:pPr>
        <w:widowControl w:val="0"/>
        <w:kinsoku w:val="0"/>
        <w:spacing w:before="0"/>
        <w:jc w:val="both"/>
        <w:rPr>
          <w:lang w:val="en-US"/>
        </w:rPr>
      </w:pPr>
      <w:r w:rsidRPr="00365EB8">
        <w:rPr>
          <w:lang w:val="en-US"/>
        </w:rPr>
        <w:t>The figures are taken from the Union</w:t>
      </w:r>
      <w:r w:rsidR="007A552E" w:rsidRPr="00365EB8">
        <w:rPr>
          <w:lang w:val="en-US"/>
        </w:rPr>
        <w:t>’</w:t>
      </w:r>
      <w:r w:rsidRPr="00365EB8">
        <w:rPr>
          <w:lang w:val="en-US"/>
        </w:rPr>
        <w:t>s files and accounts.</w:t>
      </w:r>
    </w:p>
    <w:p w14:paraId="14E042C0" w14:textId="00253470" w:rsidR="0022373A" w:rsidRDefault="00876DAD" w:rsidP="00E10953">
      <w:pPr>
        <w:tabs>
          <w:tab w:val="left" w:pos="794"/>
          <w:tab w:val="left" w:pos="1191"/>
          <w:tab w:val="left" w:pos="1588"/>
          <w:tab w:val="left" w:pos="1985"/>
        </w:tabs>
        <w:ind w:left="720"/>
        <w:jc w:val="center"/>
        <w:rPr>
          <w:b/>
          <w:caps/>
          <w:sz w:val="22"/>
          <w:szCs w:val="22"/>
          <w:lang w:val="en-US"/>
        </w:rPr>
      </w:pPr>
      <w:r w:rsidRPr="00E87DE1">
        <w:rPr>
          <w:b/>
          <w:caps/>
          <w:sz w:val="22"/>
          <w:szCs w:val="22"/>
          <w:lang w:val="en-US"/>
        </w:rPr>
        <w:t xml:space="preserve">POSITION AT 31 dEcembEr </w:t>
      </w:r>
      <w:r w:rsidR="00111BDD" w:rsidRPr="00E87DE1">
        <w:rPr>
          <w:b/>
          <w:caps/>
          <w:sz w:val="22"/>
          <w:szCs w:val="22"/>
          <w:lang w:val="en-US"/>
        </w:rPr>
        <w:t>20</w:t>
      </w:r>
      <w:r w:rsidR="00AE6188" w:rsidRPr="00E87DE1">
        <w:rPr>
          <w:b/>
          <w:caps/>
          <w:sz w:val="22"/>
          <w:szCs w:val="22"/>
          <w:lang w:val="en-US"/>
        </w:rPr>
        <w:t>20</w:t>
      </w:r>
      <w:r w:rsidR="0022373A" w:rsidRPr="00E87DE1">
        <w:rPr>
          <w:b/>
          <w:caps/>
          <w:sz w:val="22"/>
          <w:szCs w:val="22"/>
          <w:lang w:val="en-US"/>
        </w:rPr>
        <w:br/>
        <w:t xml:space="preserve">NUMBER OF </w:t>
      </w:r>
      <w:r w:rsidRPr="00E87DE1">
        <w:rPr>
          <w:b/>
          <w:caps/>
          <w:sz w:val="22"/>
          <w:szCs w:val="22"/>
          <w:lang w:val="en-US"/>
        </w:rPr>
        <w:t xml:space="preserve">PARTICIPANTS </w:t>
      </w:r>
      <w:proofErr w:type="gramStart"/>
      <w:r w:rsidRPr="00E87DE1">
        <w:rPr>
          <w:b/>
          <w:caps/>
          <w:sz w:val="22"/>
          <w:szCs w:val="22"/>
          <w:lang w:val="en-US"/>
        </w:rPr>
        <w:t>AT</w:t>
      </w:r>
      <w:proofErr w:type="gramEnd"/>
      <w:r w:rsidRPr="00E87DE1">
        <w:rPr>
          <w:b/>
          <w:caps/>
          <w:sz w:val="22"/>
          <w:szCs w:val="22"/>
          <w:lang w:val="en-US"/>
        </w:rPr>
        <w:t xml:space="preserve"> 31 DECEMBER </w:t>
      </w:r>
      <w:r w:rsidR="00111BDD" w:rsidRPr="00E87DE1">
        <w:rPr>
          <w:b/>
          <w:caps/>
          <w:sz w:val="22"/>
          <w:szCs w:val="22"/>
          <w:lang w:val="en-US"/>
        </w:rPr>
        <w:t>20</w:t>
      </w:r>
      <w:r w:rsidR="00AE6188" w:rsidRPr="00E87DE1">
        <w:rPr>
          <w:b/>
          <w:caps/>
          <w:sz w:val="22"/>
          <w:szCs w:val="22"/>
          <w:lang w:val="en-US"/>
        </w:rPr>
        <w:t>20</w:t>
      </w:r>
    </w:p>
    <w:p w14:paraId="2E5954B3" w14:textId="77777777" w:rsidR="00577566" w:rsidRPr="00752433" w:rsidRDefault="00577566" w:rsidP="00E10953">
      <w:pPr>
        <w:tabs>
          <w:tab w:val="left" w:pos="794"/>
          <w:tab w:val="left" w:pos="1191"/>
          <w:tab w:val="left" w:pos="1588"/>
          <w:tab w:val="left" w:pos="1985"/>
        </w:tabs>
        <w:ind w:left="720"/>
        <w:jc w:val="center"/>
        <w:rPr>
          <w:b/>
          <w:caps/>
          <w:sz w:val="22"/>
          <w:szCs w:val="22"/>
          <w:lang w:val="en-US"/>
        </w:rPr>
      </w:pPr>
    </w:p>
    <w:tbl>
      <w:tblPr>
        <w:tblW w:w="4873" w:type="pct"/>
        <w:jc w:val="center"/>
        <w:tblLook w:val="0000" w:firstRow="0" w:lastRow="0" w:firstColumn="0" w:lastColumn="0" w:noHBand="0" w:noVBand="0"/>
      </w:tblPr>
      <w:tblGrid>
        <w:gridCol w:w="1381"/>
        <w:gridCol w:w="1627"/>
        <w:gridCol w:w="1627"/>
        <w:gridCol w:w="1629"/>
        <w:gridCol w:w="1627"/>
        <w:gridCol w:w="1626"/>
      </w:tblGrid>
      <w:tr w:rsidR="0022373A" w:rsidRPr="008B436A" w14:paraId="3C674124" w14:textId="77777777" w:rsidTr="00BE52DF">
        <w:trPr>
          <w:cantSplit/>
          <w:jc w:val="center"/>
        </w:trPr>
        <w:tc>
          <w:tcPr>
            <w:tcW w:w="725" w:type="pct"/>
            <w:vMerge w:val="restart"/>
            <w:tcBorders>
              <w:top w:val="single" w:sz="6" w:space="0" w:color="auto"/>
              <w:left w:val="single" w:sz="6" w:space="0" w:color="auto"/>
              <w:right w:val="single" w:sz="6" w:space="0" w:color="auto"/>
            </w:tcBorders>
            <w:vAlign w:val="center"/>
          </w:tcPr>
          <w:p w14:paraId="7A6D764B" w14:textId="16DB15CE" w:rsidR="0022373A" w:rsidRPr="008B436A" w:rsidRDefault="0022373A" w:rsidP="00161957">
            <w:pPr>
              <w:spacing w:after="120"/>
              <w:jc w:val="center"/>
              <w:rPr>
                <w:b/>
                <w:sz w:val="22"/>
                <w:szCs w:val="22"/>
                <w:lang w:val="en-US"/>
              </w:rPr>
            </w:pPr>
            <w:r w:rsidRPr="008B436A">
              <w:rPr>
                <w:b/>
                <w:sz w:val="22"/>
                <w:szCs w:val="22"/>
                <w:lang w:val="en-US"/>
              </w:rPr>
              <w:t>Number of participants at 31.12.201</w:t>
            </w:r>
            <w:r w:rsidR="00577566">
              <w:rPr>
                <w:b/>
                <w:sz w:val="22"/>
                <w:szCs w:val="22"/>
                <w:lang w:val="en-US"/>
              </w:rPr>
              <w:t>9</w:t>
            </w:r>
          </w:p>
        </w:tc>
        <w:tc>
          <w:tcPr>
            <w:tcW w:w="855" w:type="pct"/>
            <w:vMerge w:val="restart"/>
            <w:tcBorders>
              <w:top w:val="single" w:sz="6" w:space="0" w:color="auto"/>
              <w:left w:val="single" w:sz="6" w:space="0" w:color="auto"/>
              <w:right w:val="single" w:sz="6" w:space="0" w:color="auto"/>
            </w:tcBorders>
            <w:vAlign w:val="center"/>
          </w:tcPr>
          <w:p w14:paraId="54602470" w14:textId="77777777" w:rsidR="0022373A" w:rsidRPr="008B436A" w:rsidRDefault="0022373A" w:rsidP="005D3458">
            <w:pPr>
              <w:spacing w:after="120"/>
              <w:jc w:val="center"/>
              <w:rPr>
                <w:b/>
                <w:sz w:val="22"/>
                <w:szCs w:val="22"/>
                <w:lang w:val="en-US"/>
              </w:rPr>
            </w:pPr>
            <w:r w:rsidRPr="008B436A">
              <w:rPr>
                <w:b/>
                <w:sz w:val="22"/>
                <w:szCs w:val="22"/>
                <w:lang w:val="en-US"/>
              </w:rPr>
              <w:t>New participants</w:t>
            </w:r>
          </w:p>
        </w:tc>
        <w:tc>
          <w:tcPr>
            <w:tcW w:w="1711" w:type="pct"/>
            <w:gridSpan w:val="2"/>
            <w:tcBorders>
              <w:top w:val="single" w:sz="6" w:space="0" w:color="auto"/>
              <w:left w:val="single" w:sz="6" w:space="0" w:color="auto"/>
              <w:bottom w:val="single" w:sz="6" w:space="0" w:color="auto"/>
              <w:right w:val="single" w:sz="6" w:space="0" w:color="auto"/>
            </w:tcBorders>
            <w:vAlign w:val="center"/>
          </w:tcPr>
          <w:p w14:paraId="0762CD02" w14:textId="77777777" w:rsidR="0022373A" w:rsidRPr="008B436A" w:rsidRDefault="0022373A" w:rsidP="005D3458">
            <w:pPr>
              <w:spacing w:after="120"/>
              <w:jc w:val="center"/>
              <w:rPr>
                <w:b/>
                <w:sz w:val="22"/>
                <w:szCs w:val="22"/>
                <w:lang w:val="en-US"/>
              </w:rPr>
            </w:pPr>
            <w:r w:rsidRPr="008B436A">
              <w:rPr>
                <w:b/>
                <w:sz w:val="22"/>
                <w:szCs w:val="22"/>
                <w:lang w:val="en-US"/>
              </w:rPr>
              <w:t>Transfers</w:t>
            </w:r>
          </w:p>
        </w:tc>
        <w:tc>
          <w:tcPr>
            <w:tcW w:w="855" w:type="pct"/>
            <w:vMerge w:val="restart"/>
            <w:tcBorders>
              <w:top w:val="single" w:sz="6" w:space="0" w:color="auto"/>
              <w:left w:val="single" w:sz="6" w:space="0" w:color="auto"/>
              <w:right w:val="single" w:sz="6" w:space="0" w:color="auto"/>
            </w:tcBorders>
            <w:vAlign w:val="center"/>
          </w:tcPr>
          <w:p w14:paraId="745F83EA" w14:textId="77777777" w:rsidR="0022373A" w:rsidRPr="008B436A" w:rsidRDefault="00A7356B" w:rsidP="005D3458">
            <w:pPr>
              <w:spacing w:after="120"/>
              <w:jc w:val="center"/>
              <w:rPr>
                <w:b/>
                <w:sz w:val="22"/>
                <w:szCs w:val="22"/>
                <w:lang w:val="en-US"/>
              </w:rPr>
            </w:pPr>
            <w:r>
              <w:rPr>
                <w:b/>
                <w:sz w:val="22"/>
                <w:szCs w:val="22"/>
                <w:lang w:val="en-US"/>
              </w:rPr>
              <w:t xml:space="preserve">End of </w:t>
            </w:r>
            <w:r w:rsidR="0022373A" w:rsidRPr="008B436A">
              <w:rPr>
                <w:b/>
                <w:sz w:val="22"/>
                <w:szCs w:val="22"/>
                <w:lang w:val="en-US"/>
              </w:rPr>
              <w:t>s</w:t>
            </w:r>
            <w:r>
              <w:rPr>
                <w:b/>
                <w:sz w:val="22"/>
                <w:szCs w:val="22"/>
                <w:lang w:val="en-US"/>
              </w:rPr>
              <w:t>ervice</w:t>
            </w:r>
          </w:p>
        </w:tc>
        <w:tc>
          <w:tcPr>
            <w:tcW w:w="855" w:type="pct"/>
            <w:vMerge w:val="restart"/>
            <w:tcBorders>
              <w:top w:val="single" w:sz="6" w:space="0" w:color="auto"/>
              <w:left w:val="single" w:sz="6" w:space="0" w:color="auto"/>
              <w:right w:val="single" w:sz="6" w:space="0" w:color="auto"/>
            </w:tcBorders>
            <w:vAlign w:val="center"/>
          </w:tcPr>
          <w:p w14:paraId="0F549F12" w14:textId="46972A2B" w:rsidR="0022373A" w:rsidRPr="008B436A" w:rsidRDefault="0022373A" w:rsidP="00161957">
            <w:pPr>
              <w:spacing w:after="120"/>
              <w:jc w:val="center"/>
              <w:rPr>
                <w:b/>
                <w:sz w:val="22"/>
                <w:szCs w:val="22"/>
                <w:lang w:val="en-US"/>
              </w:rPr>
            </w:pPr>
            <w:r w:rsidRPr="008B436A">
              <w:rPr>
                <w:b/>
                <w:sz w:val="22"/>
                <w:szCs w:val="22"/>
                <w:lang w:val="en-US"/>
              </w:rPr>
              <w:t>Number of participants at 31.12.</w:t>
            </w:r>
            <w:r w:rsidR="00111BDD" w:rsidRPr="008B436A">
              <w:rPr>
                <w:b/>
                <w:sz w:val="22"/>
                <w:szCs w:val="22"/>
                <w:lang w:val="en-US"/>
              </w:rPr>
              <w:t>20</w:t>
            </w:r>
            <w:r w:rsidR="00577566">
              <w:rPr>
                <w:b/>
                <w:sz w:val="22"/>
                <w:szCs w:val="22"/>
                <w:lang w:val="en-US"/>
              </w:rPr>
              <w:t>20</w:t>
            </w:r>
          </w:p>
        </w:tc>
      </w:tr>
      <w:tr w:rsidR="0022373A" w:rsidRPr="008B436A" w14:paraId="33C647FA" w14:textId="77777777" w:rsidTr="00BE52DF">
        <w:trPr>
          <w:cantSplit/>
          <w:jc w:val="center"/>
        </w:trPr>
        <w:tc>
          <w:tcPr>
            <w:tcW w:w="725" w:type="pct"/>
            <w:vMerge/>
            <w:tcBorders>
              <w:left w:val="single" w:sz="6" w:space="0" w:color="auto"/>
              <w:bottom w:val="single" w:sz="6" w:space="0" w:color="auto"/>
              <w:right w:val="single" w:sz="6" w:space="0" w:color="auto"/>
            </w:tcBorders>
          </w:tcPr>
          <w:p w14:paraId="603AE67B" w14:textId="77777777" w:rsidR="0022373A" w:rsidRPr="008B436A" w:rsidRDefault="0022373A" w:rsidP="005D3458">
            <w:pPr>
              <w:spacing w:after="120"/>
              <w:jc w:val="center"/>
              <w:rPr>
                <w:b/>
                <w:sz w:val="22"/>
                <w:szCs w:val="22"/>
                <w:lang w:val="en-US"/>
              </w:rPr>
            </w:pPr>
          </w:p>
        </w:tc>
        <w:tc>
          <w:tcPr>
            <w:tcW w:w="855" w:type="pct"/>
            <w:vMerge/>
            <w:tcBorders>
              <w:left w:val="single" w:sz="6" w:space="0" w:color="auto"/>
              <w:bottom w:val="single" w:sz="6" w:space="0" w:color="auto"/>
              <w:right w:val="single" w:sz="6" w:space="0" w:color="auto"/>
            </w:tcBorders>
          </w:tcPr>
          <w:p w14:paraId="4EA8E5CF" w14:textId="77777777" w:rsidR="0022373A" w:rsidRPr="008B436A" w:rsidRDefault="0022373A" w:rsidP="005D3458">
            <w:pPr>
              <w:spacing w:after="120"/>
              <w:jc w:val="center"/>
              <w:rPr>
                <w:b/>
                <w:sz w:val="22"/>
                <w:szCs w:val="22"/>
                <w:lang w:val="en-US"/>
              </w:rPr>
            </w:pPr>
          </w:p>
        </w:tc>
        <w:tc>
          <w:tcPr>
            <w:tcW w:w="855" w:type="pct"/>
            <w:tcBorders>
              <w:top w:val="single" w:sz="6" w:space="0" w:color="auto"/>
              <w:left w:val="single" w:sz="6" w:space="0" w:color="auto"/>
              <w:bottom w:val="single" w:sz="6" w:space="0" w:color="auto"/>
              <w:right w:val="single" w:sz="6" w:space="0" w:color="auto"/>
            </w:tcBorders>
          </w:tcPr>
          <w:p w14:paraId="408509F8" w14:textId="77777777" w:rsidR="0022373A" w:rsidRPr="008B436A" w:rsidRDefault="0022373A" w:rsidP="005D3458">
            <w:pPr>
              <w:spacing w:after="120"/>
              <w:jc w:val="center"/>
              <w:rPr>
                <w:b/>
                <w:sz w:val="22"/>
                <w:szCs w:val="22"/>
                <w:lang w:val="en-US"/>
              </w:rPr>
            </w:pPr>
            <w:r w:rsidRPr="008B436A">
              <w:rPr>
                <w:b/>
                <w:sz w:val="22"/>
                <w:szCs w:val="22"/>
                <w:lang w:val="en-US"/>
              </w:rPr>
              <w:t>to ITU</w:t>
            </w:r>
          </w:p>
        </w:tc>
        <w:tc>
          <w:tcPr>
            <w:tcW w:w="856" w:type="pct"/>
            <w:tcBorders>
              <w:top w:val="single" w:sz="6" w:space="0" w:color="auto"/>
              <w:left w:val="single" w:sz="6" w:space="0" w:color="auto"/>
              <w:bottom w:val="single" w:sz="6" w:space="0" w:color="auto"/>
              <w:right w:val="single" w:sz="6" w:space="0" w:color="auto"/>
            </w:tcBorders>
          </w:tcPr>
          <w:p w14:paraId="4ADC4BC8" w14:textId="77777777" w:rsidR="0022373A" w:rsidRPr="008B436A" w:rsidRDefault="0022373A" w:rsidP="005D3458">
            <w:pPr>
              <w:spacing w:after="120"/>
              <w:jc w:val="center"/>
              <w:rPr>
                <w:b/>
                <w:sz w:val="22"/>
                <w:szCs w:val="22"/>
                <w:lang w:val="en-US"/>
              </w:rPr>
            </w:pPr>
            <w:r w:rsidRPr="008B436A">
              <w:rPr>
                <w:b/>
                <w:sz w:val="22"/>
                <w:szCs w:val="22"/>
                <w:lang w:val="en-US"/>
              </w:rPr>
              <w:t>to another organization</w:t>
            </w:r>
          </w:p>
        </w:tc>
        <w:tc>
          <w:tcPr>
            <w:tcW w:w="855" w:type="pct"/>
            <w:vMerge/>
            <w:tcBorders>
              <w:left w:val="single" w:sz="6" w:space="0" w:color="auto"/>
              <w:bottom w:val="single" w:sz="6" w:space="0" w:color="auto"/>
              <w:right w:val="single" w:sz="6" w:space="0" w:color="auto"/>
            </w:tcBorders>
          </w:tcPr>
          <w:p w14:paraId="00540596" w14:textId="77777777" w:rsidR="0022373A" w:rsidRPr="008B436A" w:rsidRDefault="0022373A" w:rsidP="005D3458">
            <w:pPr>
              <w:spacing w:after="120"/>
              <w:jc w:val="center"/>
              <w:rPr>
                <w:b/>
                <w:sz w:val="22"/>
                <w:szCs w:val="22"/>
                <w:lang w:val="en-US"/>
              </w:rPr>
            </w:pPr>
          </w:p>
        </w:tc>
        <w:tc>
          <w:tcPr>
            <w:tcW w:w="855" w:type="pct"/>
            <w:vMerge/>
            <w:tcBorders>
              <w:left w:val="single" w:sz="6" w:space="0" w:color="auto"/>
              <w:bottom w:val="single" w:sz="6" w:space="0" w:color="auto"/>
              <w:right w:val="single" w:sz="6" w:space="0" w:color="auto"/>
            </w:tcBorders>
          </w:tcPr>
          <w:p w14:paraId="3266FB5F" w14:textId="77777777" w:rsidR="0022373A" w:rsidRPr="008B436A" w:rsidRDefault="0022373A" w:rsidP="005D3458">
            <w:pPr>
              <w:spacing w:after="120"/>
              <w:jc w:val="center"/>
              <w:rPr>
                <w:b/>
                <w:sz w:val="22"/>
                <w:szCs w:val="22"/>
                <w:lang w:val="en-US"/>
              </w:rPr>
            </w:pPr>
          </w:p>
        </w:tc>
      </w:tr>
      <w:tr w:rsidR="00B202DD" w:rsidRPr="008B436A" w14:paraId="759BB5F4" w14:textId="77777777" w:rsidTr="00BE52DF">
        <w:trPr>
          <w:cantSplit/>
          <w:jc w:val="center"/>
        </w:trPr>
        <w:tc>
          <w:tcPr>
            <w:tcW w:w="725" w:type="pct"/>
            <w:tcBorders>
              <w:top w:val="single" w:sz="6" w:space="0" w:color="auto"/>
              <w:left w:val="single" w:sz="6" w:space="0" w:color="auto"/>
              <w:bottom w:val="single" w:sz="6" w:space="0" w:color="auto"/>
              <w:right w:val="single" w:sz="6" w:space="0" w:color="auto"/>
            </w:tcBorders>
            <w:vAlign w:val="center"/>
          </w:tcPr>
          <w:p w14:paraId="58C4093A" w14:textId="08DB4A58" w:rsidR="00B202DD" w:rsidRPr="008B436A" w:rsidRDefault="00577566" w:rsidP="00161957">
            <w:pPr>
              <w:pStyle w:val="TableText0"/>
              <w:jc w:val="center"/>
              <w:rPr>
                <w:rFonts w:ascii="Calibri" w:hAnsi="Calibri"/>
                <w:szCs w:val="22"/>
                <w:lang w:val="en-US"/>
              </w:rPr>
            </w:pPr>
            <w:r>
              <w:rPr>
                <w:rFonts w:ascii="Calibri" w:hAnsi="Calibri"/>
                <w:szCs w:val="22"/>
                <w:lang w:val="en-US"/>
              </w:rPr>
              <w:t>715</w:t>
            </w:r>
          </w:p>
        </w:tc>
        <w:tc>
          <w:tcPr>
            <w:tcW w:w="855" w:type="pct"/>
            <w:tcBorders>
              <w:top w:val="single" w:sz="6" w:space="0" w:color="auto"/>
              <w:left w:val="single" w:sz="6" w:space="0" w:color="auto"/>
              <w:bottom w:val="single" w:sz="6" w:space="0" w:color="auto"/>
              <w:right w:val="single" w:sz="6" w:space="0" w:color="auto"/>
            </w:tcBorders>
            <w:vAlign w:val="center"/>
          </w:tcPr>
          <w:p w14:paraId="73A2D3E1" w14:textId="51B39AA4" w:rsidR="00B202DD" w:rsidRPr="008B436A" w:rsidRDefault="00577566" w:rsidP="00A7356B">
            <w:pPr>
              <w:pStyle w:val="TableText0"/>
              <w:jc w:val="center"/>
              <w:rPr>
                <w:rFonts w:ascii="Calibri" w:hAnsi="Calibri"/>
                <w:szCs w:val="22"/>
                <w:lang w:val="en-US"/>
              </w:rPr>
            </w:pPr>
            <w:r>
              <w:rPr>
                <w:rFonts w:ascii="Calibri" w:hAnsi="Calibri"/>
                <w:szCs w:val="22"/>
                <w:lang w:val="en-US"/>
              </w:rPr>
              <w:t>51</w:t>
            </w:r>
          </w:p>
        </w:tc>
        <w:tc>
          <w:tcPr>
            <w:tcW w:w="855" w:type="pct"/>
            <w:tcBorders>
              <w:top w:val="single" w:sz="6" w:space="0" w:color="auto"/>
              <w:left w:val="single" w:sz="6" w:space="0" w:color="auto"/>
              <w:bottom w:val="single" w:sz="6" w:space="0" w:color="auto"/>
              <w:right w:val="single" w:sz="6" w:space="0" w:color="auto"/>
            </w:tcBorders>
            <w:vAlign w:val="center"/>
          </w:tcPr>
          <w:p w14:paraId="48A74876" w14:textId="2CDB238D" w:rsidR="00B202DD" w:rsidRPr="008B436A" w:rsidRDefault="00577566" w:rsidP="00A7356B">
            <w:pPr>
              <w:pStyle w:val="TableText0"/>
              <w:jc w:val="center"/>
              <w:rPr>
                <w:rFonts w:ascii="Calibri" w:hAnsi="Calibri"/>
                <w:szCs w:val="22"/>
                <w:lang w:val="en-US"/>
              </w:rPr>
            </w:pPr>
            <w:r>
              <w:rPr>
                <w:rFonts w:ascii="Calibri" w:hAnsi="Calibri"/>
                <w:szCs w:val="22"/>
                <w:lang w:val="en-US"/>
              </w:rPr>
              <w:t>3</w:t>
            </w:r>
          </w:p>
        </w:tc>
        <w:tc>
          <w:tcPr>
            <w:tcW w:w="856" w:type="pct"/>
            <w:tcBorders>
              <w:top w:val="single" w:sz="6" w:space="0" w:color="auto"/>
              <w:left w:val="single" w:sz="6" w:space="0" w:color="auto"/>
              <w:bottom w:val="single" w:sz="6" w:space="0" w:color="auto"/>
              <w:right w:val="single" w:sz="6" w:space="0" w:color="auto"/>
            </w:tcBorders>
            <w:vAlign w:val="center"/>
          </w:tcPr>
          <w:p w14:paraId="5493BC18" w14:textId="1C198952" w:rsidR="00B202DD" w:rsidRPr="008B436A" w:rsidRDefault="00577566" w:rsidP="00505853">
            <w:pPr>
              <w:pStyle w:val="TableText0"/>
              <w:jc w:val="center"/>
              <w:rPr>
                <w:rFonts w:ascii="Calibri" w:hAnsi="Calibri"/>
                <w:szCs w:val="22"/>
                <w:lang w:val="en-US"/>
              </w:rPr>
            </w:pPr>
            <w:r>
              <w:rPr>
                <w:rFonts w:ascii="Calibri" w:hAnsi="Calibri"/>
                <w:szCs w:val="22"/>
                <w:lang w:val="en-US"/>
              </w:rPr>
              <w:t>2</w:t>
            </w:r>
          </w:p>
        </w:tc>
        <w:tc>
          <w:tcPr>
            <w:tcW w:w="855" w:type="pct"/>
            <w:tcBorders>
              <w:top w:val="single" w:sz="6" w:space="0" w:color="auto"/>
              <w:left w:val="single" w:sz="6" w:space="0" w:color="auto"/>
              <w:bottom w:val="single" w:sz="6" w:space="0" w:color="auto"/>
              <w:right w:val="single" w:sz="6" w:space="0" w:color="auto"/>
            </w:tcBorders>
            <w:vAlign w:val="center"/>
          </w:tcPr>
          <w:p w14:paraId="42A3CDC5" w14:textId="2D77AF0A" w:rsidR="00B202DD" w:rsidRPr="008B436A" w:rsidRDefault="00577566" w:rsidP="00A7356B">
            <w:pPr>
              <w:pStyle w:val="TableText0"/>
              <w:jc w:val="center"/>
              <w:rPr>
                <w:rFonts w:ascii="Calibri" w:hAnsi="Calibri"/>
                <w:szCs w:val="22"/>
                <w:lang w:val="en-US"/>
              </w:rPr>
            </w:pPr>
            <w:r>
              <w:rPr>
                <w:rFonts w:ascii="Calibri" w:hAnsi="Calibri"/>
                <w:szCs w:val="22"/>
                <w:lang w:val="en-US"/>
              </w:rPr>
              <w:t>37</w:t>
            </w:r>
          </w:p>
        </w:tc>
        <w:tc>
          <w:tcPr>
            <w:tcW w:w="855" w:type="pct"/>
            <w:tcBorders>
              <w:top w:val="single" w:sz="6" w:space="0" w:color="auto"/>
              <w:left w:val="single" w:sz="6" w:space="0" w:color="auto"/>
              <w:bottom w:val="single" w:sz="6" w:space="0" w:color="auto"/>
              <w:right w:val="single" w:sz="6" w:space="0" w:color="auto"/>
            </w:tcBorders>
            <w:vAlign w:val="center"/>
          </w:tcPr>
          <w:p w14:paraId="2119CB5F" w14:textId="623F1DE8" w:rsidR="00B202DD" w:rsidRPr="008B436A" w:rsidRDefault="003022B3" w:rsidP="003B2C52">
            <w:pPr>
              <w:pStyle w:val="TableText0"/>
              <w:jc w:val="center"/>
              <w:rPr>
                <w:rFonts w:ascii="Calibri" w:hAnsi="Calibri"/>
                <w:szCs w:val="22"/>
                <w:lang w:val="en-US"/>
              </w:rPr>
            </w:pPr>
            <w:r>
              <w:rPr>
                <w:rFonts w:ascii="Calibri" w:hAnsi="Calibri"/>
                <w:szCs w:val="22"/>
                <w:lang w:val="en-US"/>
              </w:rPr>
              <w:t>7</w:t>
            </w:r>
            <w:r w:rsidR="00577566">
              <w:rPr>
                <w:rFonts w:ascii="Calibri" w:hAnsi="Calibri"/>
                <w:szCs w:val="22"/>
                <w:lang w:val="en-US"/>
              </w:rPr>
              <w:t>27</w:t>
            </w:r>
          </w:p>
        </w:tc>
      </w:tr>
    </w:tbl>
    <w:p w14:paraId="71A0458D" w14:textId="7EE31844" w:rsidR="0022373A" w:rsidRPr="008B436A" w:rsidRDefault="0022373A" w:rsidP="00E10953">
      <w:pPr>
        <w:keepNext/>
        <w:tabs>
          <w:tab w:val="left" w:pos="794"/>
          <w:tab w:val="left" w:pos="1191"/>
          <w:tab w:val="left" w:pos="1588"/>
          <w:tab w:val="left" w:pos="1985"/>
        </w:tabs>
        <w:ind w:left="720"/>
        <w:jc w:val="center"/>
        <w:outlineLvl w:val="0"/>
        <w:rPr>
          <w:b/>
          <w:sz w:val="22"/>
          <w:szCs w:val="22"/>
          <w:lang w:val="en-US"/>
        </w:rPr>
      </w:pPr>
      <w:bookmarkStart w:id="121" w:name="_Toc305764099"/>
      <w:r w:rsidRPr="00F63C41">
        <w:rPr>
          <w:b/>
          <w:sz w:val="22"/>
          <w:szCs w:val="22"/>
          <w:lang w:val="en-US"/>
        </w:rPr>
        <w:t xml:space="preserve">Number of benefits paid during the financial year ending 31 December </w:t>
      </w:r>
      <w:bookmarkEnd w:id="121"/>
      <w:r w:rsidR="00111BDD" w:rsidRPr="00F63C41">
        <w:rPr>
          <w:b/>
          <w:sz w:val="22"/>
          <w:szCs w:val="22"/>
          <w:lang w:val="en-US"/>
        </w:rPr>
        <w:t>20</w:t>
      </w:r>
      <w:r w:rsidR="00577566">
        <w:rPr>
          <w:b/>
          <w:sz w:val="22"/>
          <w:szCs w:val="22"/>
          <w:lang w:val="en-US"/>
        </w:rPr>
        <w:t>20</w:t>
      </w:r>
    </w:p>
    <w:tbl>
      <w:tblPr>
        <w:tblW w:w="4909" w:type="pct"/>
        <w:jc w:val="center"/>
        <w:tblCellMar>
          <w:left w:w="79" w:type="dxa"/>
          <w:right w:w="79" w:type="dxa"/>
        </w:tblCellMar>
        <w:tblLook w:val="0000" w:firstRow="0" w:lastRow="0" w:firstColumn="0" w:lastColumn="0" w:noHBand="0" w:noVBand="0"/>
      </w:tblPr>
      <w:tblGrid>
        <w:gridCol w:w="1215"/>
        <w:gridCol w:w="1396"/>
        <w:gridCol w:w="1396"/>
        <w:gridCol w:w="1394"/>
        <w:gridCol w:w="1394"/>
        <w:gridCol w:w="1308"/>
        <w:gridCol w:w="15"/>
        <w:gridCol w:w="1469"/>
      </w:tblGrid>
      <w:tr w:rsidR="00B354AF" w:rsidRPr="008B436A" w14:paraId="6FA8935F" w14:textId="77777777" w:rsidTr="00B354AF">
        <w:trPr>
          <w:cantSplit/>
          <w:trHeight w:val="397"/>
          <w:jc w:val="center"/>
        </w:trPr>
        <w:tc>
          <w:tcPr>
            <w:tcW w:w="633" w:type="pct"/>
            <w:vMerge w:val="restart"/>
            <w:tcBorders>
              <w:top w:val="single" w:sz="6" w:space="0" w:color="auto"/>
              <w:left w:val="single" w:sz="6" w:space="0" w:color="auto"/>
              <w:right w:val="single" w:sz="6" w:space="0" w:color="auto"/>
            </w:tcBorders>
            <w:vAlign w:val="center"/>
          </w:tcPr>
          <w:p w14:paraId="2C99326D"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Retirement benefits </w:t>
            </w:r>
          </w:p>
        </w:tc>
        <w:tc>
          <w:tcPr>
            <w:tcW w:w="728" w:type="pct"/>
            <w:vMerge w:val="restart"/>
            <w:tcBorders>
              <w:top w:val="single" w:sz="6" w:space="0" w:color="auto"/>
              <w:left w:val="single" w:sz="6" w:space="0" w:color="auto"/>
              <w:right w:val="single" w:sz="6" w:space="0" w:color="auto"/>
            </w:tcBorders>
            <w:vAlign w:val="center"/>
          </w:tcPr>
          <w:p w14:paraId="0C305159"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Disability benefits </w:t>
            </w:r>
          </w:p>
        </w:tc>
        <w:tc>
          <w:tcPr>
            <w:tcW w:w="728" w:type="pct"/>
            <w:vMerge w:val="restart"/>
            <w:tcBorders>
              <w:top w:val="single" w:sz="6" w:space="0" w:color="auto"/>
              <w:left w:val="single" w:sz="6" w:space="0" w:color="auto"/>
              <w:right w:val="single" w:sz="6" w:space="0" w:color="auto"/>
            </w:tcBorders>
            <w:vAlign w:val="center"/>
          </w:tcPr>
          <w:p w14:paraId="34AD7D54"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Survivor’s benefits </w:t>
            </w:r>
          </w:p>
        </w:tc>
        <w:tc>
          <w:tcPr>
            <w:tcW w:w="727" w:type="pct"/>
            <w:vMerge w:val="restart"/>
            <w:tcBorders>
              <w:top w:val="single" w:sz="6" w:space="0" w:color="auto"/>
              <w:left w:val="single" w:sz="6" w:space="0" w:color="auto"/>
              <w:right w:val="single" w:sz="6" w:space="0" w:color="auto"/>
            </w:tcBorders>
            <w:vAlign w:val="center"/>
          </w:tcPr>
          <w:p w14:paraId="7EADC99E"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Child’s benefits</w:t>
            </w:r>
          </w:p>
        </w:tc>
        <w:tc>
          <w:tcPr>
            <w:tcW w:w="727" w:type="pct"/>
            <w:vMerge w:val="restart"/>
            <w:tcBorders>
              <w:top w:val="single" w:sz="6" w:space="0" w:color="auto"/>
              <w:left w:val="single" w:sz="6" w:space="0" w:color="auto"/>
              <w:right w:val="single" w:sz="6" w:space="0" w:color="auto"/>
            </w:tcBorders>
            <w:vAlign w:val="center"/>
          </w:tcPr>
          <w:p w14:paraId="6C1CA4E3"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Other benefits</w:t>
            </w:r>
          </w:p>
        </w:tc>
        <w:tc>
          <w:tcPr>
            <w:tcW w:w="682" w:type="pct"/>
            <w:tcBorders>
              <w:top w:val="single" w:sz="6" w:space="0" w:color="auto"/>
              <w:left w:val="single" w:sz="6" w:space="0" w:color="auto"/>
              <w:bottom w:val="single" w:sz="6" w:space="0" w:color="auto"/>
              <w:right w:val="single" w:sz="6" w:space="0" w:color="auto"/>
            </w:tcBorders>
            <w:vAlign w:val="center"/>
          </w:tcPr>
          <w:p w14:paraId="21EE8749" w14:textId="77777777" w:rsidR="00B354AF" w:rsidRPr="008B436A" w:rsidRDefault="00B354AF" w:rsidP="005D3458">
            <w:pPr>
              <w:pStyle w:val="TableHead0"/>
              <w:spacing w:before="0"/>
              <w:rPr>
                <w:rFonts w:ascii="Calibri" w:hAnsi="Calibri"/>
                <w:bCs/>
                <w:szCs w:val="22"/>
                <w:lang w:val="en-US"/>
              </w:rPr>
            </w:pPr>
          </w:p>
        </w:tc>
        <w:tc>
          <w:tcPr>
            <w:tcW w:w="774" w:type="pct"/>
            <w:gridSpan w:val="2"/>
            <w:tcBorders>
              <w:top w:val="single" w:sz="6" w:space="0" w:color="auto"/>
              <w:left w:val="single" w:sz="6" w:space="0" w:color="auto"/>
              <w:bottom w:val="single" w:sz="6" w:space="0" w:color="auto"/>
              <w:right w:val="single" w:sz="6" w:space="0" w:color="auto"/>
            </w:tcBorders>
            <w:vAlign w:val="center"/>
          </w:tcPr>
          <w:p w14:paraId="56C8C7DF" w14:textId="77777777" w:rsidR="00B354AF" w:rsidRPr="008B436A" w:rsidRDefault="00B354AF" w:rsidP="005D3458">
            <w:pPr>
              <w:pStyle w:val="TableHead0"/>
              <w:spacing w:before="0"/>
              <w:rPr>
                <w:rFonts w:ascii="Calibri" w:hAnsi="Calibri"/>
                <w:bCs/>
                <w:szCs w:val="22"/>
                <w:lang w:val="en-US"/>
              </w:rPr>
            </w:pPr>
          </w:p>
        </w:tc>
      </w:tr>
      <w:tr w:rsidR="0022373A" w:rsidRPr="008B436A" w14:paraId="3D5CFD0D" w14:textId="77777777" w:rsidTr="00B354AF">
        <w:trPr>
          <w:cantSplit/>
          <w:trHeight w:val="397"/>
          <w:jc w:val="center"/>
        </w:trPr>
        <w:tc>
          <w:tcPr>
            <w:tcW w:w="633" w:type="pct"/>
            <w:vMerge/>
            <w:tcBorders>
              <w:left w:val="single" w:sz="6" w:space="0" w:color="auto"/>
              <w:bottom w:val="single" w:sz="6" w:space="0" w:color="auto"/>
              <w:right w:val="single" w:sz="6" w:space="0" w:color="auto"/>
            </w:tcBorders>
            <w:vAlign w:val="center"/>
          </w:tcPr>
          <w:p w14:paraId="312A89CA" w14:textId="77777777" w:rsidR="0022373A" w:rsidRPr="008B436A" w:rsidRDefault="0022373A" w:rsidP="005D3458">
            <w:pPr>
              <w:pStyle w:val="TableHead0"/>
              <w:spacing w:before="0"/>
              <w:rPr>
                <w:rFonts w:ascii="Calibri" w:hAnsi="Calibri"/>
                <w:bCs/>
                <w:szCs w:val="22"/>
                <w:lang w:val="en-US"/>
              </w:rPr>
            </w:pPr>
          </w:p>
        </w:tc>
        <w:tc>
          <w:tcPr>
            <w:tcW w:w="728" w:type="pct"/>
            <w:vMerge/>
            <w:tcBorders>
              <w:left w:val="single" w:sz="6" w:space="0" w:color="auto"/>
              <w:bottom w:val="single" w:sz="6" w:space="0" w:color="auto"/>
              <w:right w:val="single" w:sz="6" w:space="0" w:color="auto"/>
            </w:tcBorders>
            <w:vAlign w:val="center"/>
          </w:tcPr>
          <w:p w14:paraId="47F4E1F9" w14:textId="77777777" w:rsidR="0022373A" w:rsidRPr="008B436A" w:rsidRDefault="0022373A" w:rsidP="005D3458">
            <w:pPr>
              <w:pStyle w:val="TableHead0"/>
              <w:spacing w:before="0"/>
              <w:rPr>
                <w:rFonts w:ascii="Calibri" w:hAnsi="Calibri"/>
                <w:bCs/>
                <w:szCs w:val="22"/>
                <w:lang w:val="en-US"/>
              </w:rPr>
            </w:pPr>
          </w:p>
        </w:tc>
        <w:tc>
          <w:tcPr>
            <w:tcW w:w="728" w:type="pct"/>
            <w:vMerge/>
            <w:tcBorders>
              <w:left w:val="single" w:sz="6" w:space="0" w:color="auto"/>
              <w:bottom w:val="single" w:sz="6" w:space="0" w:color="auto"/>
              <w:right w:val="single" w:sz="6" w:space="0" w:color="auto"/>
            </w:tcBorders>
            <w:vAlign w:val="center"/>
          </w:tcPr>
          <w:p w14:paraId="188DF443" w14:textId="77777777" w:rsidR="0022373A" w:rsidRPr="008B436A" w:rsidRDefault="0022373A" w:rsidP="005D3458">
            <w:pPr>
              <w:pStyle w:val="TableHead0"/>
              <w:spacing w:before="0"/>
              <w:rPr>
                <w:rFonts w:ascii="Calibri" w:hAnsi="Calibri"/>
                <w:bCs/>
                <w:szCs w:val="22"/>
                <w:lang w:val="en-US"/>
              </w:rPr>
            </w:pPr>
          </w:p>
        </w:tc>
        <w:tc>
          <w:tcPr>
            <w:tcW w:w="727" w:type="pct"/>
            <w:vMerge/>
            <w:tcBorders>
              <w:left w:val="single" w:sz="6" w:space="0" w:color="auto"/>
              <w:bottom w:val="single" w:sz="6" w:space="0" w:color="auto"/>
              <w:right w:val="single" w:sz="6" w:space="0" w:color="auto"/>
            </w:tcBorders>
            <w:vAlign w:val="center"/>
          </w:tcPr>
          <w:p w14:paraId="18E069E9" w14:textId="77777777" w:rsidR="0022373A" w:rsidRPr="008B436A" w:rsidRDefault="0022373A" w:rsidP="005D3458">
            <w:pPr>
              <w:pStyle w:val="TableHead0"/>
              <w:spacing w:before="0"/>
              <w:rPr>
                <w:rFonts w:ascii="Calibri" w:hAnsi="Calibri"/>
                <w:bCs/>
                <w:szCs w:val="22"/>
                <w:lang w:val="en-US"/>
              </w:rPr>
            </w:pPr>
          </w:p>
        </w:tc>
        <w:tc>
          <w:tcPr>
            <w:tcW w:w="727" w:type="pct"/>
            <w:vMerge/>
            <w:tcBorders>
              <w:left w:val="single" w:sz="6" w:space="0" w:color="auto"/>
              <w:bottom w:val="single" w:sz="6" w:space="0" w:color="auto"/>
              <w:right w:val="single" w:sz="6" w:space="0" w:color="auto"/>
            </w:tcBorders>
            <w:vAlign w:val="center"/>
          </w:tcPr>
          <w:p w14:paraId="744BD2A1" w14:textId="77777777" w:rsidR="0022373A" w:rsidRPr="008B436A" w:rsidRDefault="0022373A" w:rsidP="005D3458">
            <w:pPr>
              <w:pStyle w:val="TableHead0"/>
              <w:spacing w:before="0"/>
              <w:rPr>
                <w:rFonts w:ascii="Calibri" w:hAnsi="Calibri"/>
                <w:bCs/>
                <w:szCs w:val="22"/>
                <w:lang w:val="en-US"/>
              </w:rPr>
            </w:pPr>
          </w:p>
        </w:tc>
        <w:tc>
          <w:tcPr>
            <w:tcW w:w="690" w:type="pct"/>
            <w:gridSpan w:val="2"/>
            <w:tcBorders>
              <w:top w:val="single" w:sz="6" w:space="0" w:color="auto"/>
              <w:left w:val="single" w:sz="6" w:space="0" w:color="auto"/>
              <w:bottom w:val="single" w:sz="6" w:space="0" w:color="auto"/>
              <w:right w:val="single" w:sz="6" w:space="0" w:color="auto"/>
            </w:tcBorders>
            <w:vAlign w:val="center"/>
          </w:tcPr>
          <w:p w14:paraId="1BDC532A" w14:textId="77777777" w:rsidR="0022373A" w:rsidRPr="008B436A" w:rsidRDefault="0022373A" w:rsidP="005D3458">
            <w:pPr>
              <w:pStyle w:val="TableHead0"/>
              <w:spacing w:before="0"/>
              <w:rPr>
                <w:rFonts w:ascii="Calibri" w:hAnsi="Calibri"/>
                <w:bCs/>
                <w:szCs w:val="22"/>
                <w:lang w:val="en-US"/>
              </w:rPr>
            </w:pPr>
            <w:r w:rsidRPr="008B436A">
              <w:rPr>
                <w:rFonts w:ascii="Calibri" w:hAnsi="Calibri"/>
                <w:bCs/>
                <w:szCs w:val="22"/>
                <w:lang w:val="en-US"/>
              </w:rPr>
              <w:t>Deferred life annuities</w:t>
            </w:r>
          </w:p>
        </w:tc>
        <w:tc>
          <w:tcPr>
            <w:tcW w:w="766" w:type="pct"/>
            <w:tcBorders>
              <w:top w:val="single" w:sz="6" w:space="0" w:color="auto"/>
              <w:left w:val="single" w:sz="6" w:space="0" w:color="auto"/>
              <w:bottom w:val="single" w:sz="6" w:space="0" w:color="auto"/>
              <w:right w:val="single" w:sz="6" w:space="0" w:color="auto"/>
            </w:tcBorders>
            <w:vAlign w:val="center"/>
          </w:tcPr>
          <w:p w14:paraId="6E6F42A7" w14:textId="77777777" w:rsidR="0022373A" w:rsidRPr="008B436A" w:rsidRDefault="0022373A" w:rsidP="005D3458">
            <w:pPr>
              <w:pStyle w:val="TableHead0"/>
              <w:spacing w:before="0"/>
              <w:rPr>
                <w:rFonts w:ascii="Calibri" w:hAnsi="Calibri"/>
                <w:bCs/>
                <w:szCs w:val="22"/>
                <w:lang w:val="en-US"/>
              </w:rPr>
            </w:pPr>
            <w:r w:rsidRPr="008B436A">
              <w:rPr>
                <w:rFonts w:ascii="Calibri" w:hAnsi="Calibri"/>
                <w:bCs/>
                <w:szCs w:val="22"/>
                <w:lang w:val="en-US"/>
              </w:rPr>
              <w:t>TOTAL</w:t>
            </w:r>
          </w:p>
        </w:tc>
      </w:tr>
      <w:tr w:rsidR="000F59E0" w:rsidRPr="008B436A" w14:paraId="7249B0FA" w14:textId="77777777" w:rsidTr="00B354AF">
        <w:trPr>
          <w:cantSplit/>
          <w:trHeight w:val="397"/>
          <w:jc w:val="center"/>
        </w:trPr>
        <w:tc>
          <w:tcPr>
            <w:tcW w:w="633" w:type="pct"/>
            <w:tcBorders>
              <w:top w:val="single" w:sz="6" w:space="0" w:color="auto"/>
              <w:left w:val="single" w:sz="6" w:space="0" w:color="auto"/>
              <w:bottom w:val="single" w:sz="6" w:space="0" w:color="auto"/>
              <w:right w:val="single" w:sz="6" w:space="0" w:color="auto"/>
            </w:tcBorders>
            <w:vAlign w:val="center"/>
          </w:tcPr>
          <w:p w14:paraId="3364A348" w14:textId="2AED67F2" w:rsidR="000F59E0" w:rsidRPr="008B436A" w:rsidRDefault="003022B3" w:rsidP="00161957">
            <w:pPr>
              <w:pStyle w:val="TableText0"/>
              <w:jc w:val="center"/>
              <w:rPr>
                <w:rFonts w:ascii="Calibri" w:hAnsi="Calibri"/>
                <w:szCs w:val="22"/>
                <w:lang w:val="en-US"/>
              </w:rPr>
            </w:pPr>
            <w:r>
              <w:rPr>
                <w:rFonts w:ascii="Calibri" w:hAnsi="Calibri"/>
                <w:szCs w:val="22"/>
                <w:lang w:val="en-US"/>
              </w:rPr>
              <w:t>8</w:t>
            </w:r>
            <w:r w:rsidR="00577566">
              <w:rPr>
                <w:rFonts w:ascii="Calibri" w:hAnsi="Calibri"/>
                <w:szCs w:val="22"/>
                <w:lang w:val="en-US"/>
              </w:rPr>
              <w:t>11</w:t>
            </w:r>
          </w:p>
        </w:tc>
        <w:tc>
          <w:tcPr>
            <w:tcW w:w="728" w:type="pct"/>
            <w:tcBorders>
              <w:top w:val="single" w:sz="6" w:space="0" w:color="auto"/>
              <w:left w:val="single" w:sz="6" w:space="0" w:color="auto"/>
              <w:bottom w:val="single" w:sz="6" w:space="0" w:color="auto"/>
              <w:right w:val="single" w:sz="6" w:space="0" w:color="auto"/>
            </w:tcBorders>
            <w:vAlign w:val="center"/>
          </w:tcPr>
          <w:p w14:paraId="36D8C68A" w14:textId="3C34E970" w:rsidR="000F59E0" w:rsidRPr="008B436A" w:rsidRDefault="00577566" w:rsidP="007F57F4">
            <w:pPr>
              <w:pStyle w:val="TableText0"/>
              <w:jc w:val="center"/>
              <w:rPr>
                <w:rFonts w:ascii="Calibri" w:hAnsi="Calibri"/>
                <w:szCs w:val="22"/>
                <w:lang w:val="en-US"/>
              </w:rPr>
            </w:pPr>
            <w:r>
              <w:rPr>
                <w:rFonts w:ascii="Calibri" w:hAnsi="Calibri"/>
                <w:szCs w:val="22"/>
                <w:lang w:val="en-US"/>
              </w:rPr>
              <w:t>41</w:t>
            </w:r>
          </w:p>
        </w:tc>
        <w:tc>
          <w:tcPr>
            <w:tcW w:w="728" w:type="pct"/>
            <w:tcBorders>
              <w:top w:val="single" w:sz="6" w:space="0" w:color="auto"/>
              <w:left w:val="single" w:sz="6" w:space="0" w:color="auto"/>
              <w:bottom w:val="single" w:sz="6" w:space="0" w:color="auto"/>
              <w:right w:val="single" w:sz="6" w:space="0" w:color="auto"/>
            </w:tcBorders>
            <w:vAlign w:val="center"/>
          </w:tcPr>
          <w:p w14:paraId="35457D9E" w14:textId="6268A21A" w:rsidR="000F59E0" w:rsidRPr="008B436A" w:rsidRDefault="00577566" w:rsidP="00161957">
            <w:pPr>
              <w:pStyle w:val="TableText0"/>
              <w:jc w:val="center"/>
              <w:rPr>
                <w:rFonts w:ascii="Calibri" w:hAnsi="Calibri"/>
                <w:szCs w:val="22"/>
                <w:lang w:val="en-US"/>
              </w:rPr>
            </w:pPr>
            <w:r>
              <w:rPr>
                <w:rFonts w:ascii="Calibri" w:hAnsi="Calibri"/>
                <w:szCs w:val="22"/>
                <w:lang w:val="en-US"/>
              </w:rPr>
              <w:t>199</w:t>
            </w:r>
          </w:p>
        </w:tc>
        <w:tc>
          <w:tcPr>
            <w:tcW w:w="727" w:type="pct"/>
            <w:tcBorders>
              <w:top w:val="single" w:sz="6" w:space="0" w:color="auto"/>
              <w:left w:val="single" w:sz="6" w:space="0" w:color="auto"/>
              <w:bottom w:val="single" w:sz="6" w:space="0" w:color="auto"/>
              <w:right w:val="single" w:sz="6" w:space="0" w:color="auto"/>
            </w:tcBorders>
            <w:vAlign w:val="center"/>
          </w:tcPr>
          <w:p w14:paraId="45F0D5F0" w14:textId="6381D69E" w:rsidR="000F59E0" w:rsidRPr="008B436A" w:rsidRDefault="00577566" w:rsidP="00161957">
            <w:pPr>
              <w:pStyle w:val="TableText0"/>
              <w:jc w:val="center"/>
              <w:rPr>
                <w:rFonts w:ascii="Calibri" w:hAnsi="Calibri"/>
                <w:szCs w:val="22"/>
                <w:lang w:val="en-US"/>
              </w:rPr>
            </w:pPr>
            <w:r>
              <w:rPr>
                <w:rFonts w:ascii="Calibri" w:hAnsi="Calibri"/>
                <w:szCs w:val="22"/>
                <w:lang w:val="en-US"/>
              </w:rPr>
              <w:t>73</w:t>
            </w:r>
          </w:p>
        </w:tc>
        <w:tc>
          <w:tcPr>
            <w:tcW w:w="727" w:type="pct"/>
            <w:tcBorders>
              <w:top w:val="single" w:sz="6" w:space="0" w:color="auto"/>
              <w:left w:val="single" w:sz="6" w:space="0" w:color="auto"/>
              <w:bottom w:val="single" w:sz="6" w:space="0" w:color="auto"/>
              <w:right w:val="single" w:sz="6" w:space="0" w:color="auto"/>
            </w:tcBorders>
            <w:vAlign w:val="center"/>
          </w:tcPr>
          <w:p w14:paraId="434C333A" w14:textId="77777777" w:rsidR="000F59E0" w:rsidRPr="008B436A" w:rsidRDefault="008B436A" w:rsidP="000F59E0">
            <w:pPr>
              <w:pStyle w:val="TableText0"/>
              <w:jc w:val="center"/>
              <w:rPr>
                <w:rFonts w:ascii="Calibri" w:hAnsi="Calibri"/>
                <w:szCs w:val="22"/>
                <w:lang w:val="en-US"/>
              </w:rPr>
            </w:pPr>
            <w:r w:rsidRPr="008B436A">
              <w:rPr>
                <w:rFonts w:ascii="Calibri" w:hAnsi="Calibri"/>
                <w:szCs w:val="22"/>
                <w:lang w:val="en-US"/>
              </w:rPr>
              <w:t>0</w:t>
            </w:r>
          </w:p>
        </w:tc>
        <w:tc>
          <w:tcPr>
            <w:tcW w:w="690" w:type="pct"/>
            <w:gridSpan w:val="2"/>
            <w:tcBorders>
              <w:top w:val="single" w:sz="6" w:space="0" w:color="auto"/>
              <w:left w:val="single" w:sz="6" w:space="0" w:color="auto"/>
              <w:bottom w:val="single" w:sz="6" w:space="0" w:color="auto"/>
              <w:right w:val="single" w:sz="6" w:space="0" w:color="auto"/>
            </w:tcBorders>
            <w:vAlign w:val="center"/>
          </w:tcPr>
          <w:p w14:paraId="5D560625" w14:textId="64E3AC05" w:rsidR="000F59E0" w:rsidRPr="008B436A" w:rsidRDefault="00577566" w:rsidP="00161957">
            <w:pPr>
              <w:pStyle w:val="TableText0"/>
              <w:jc w:val="center"/>
              <w:rPr>
                <w:rFonts w:ascii="Calibri" w:hAnsi="Calibri"/>
                <w:szCs w:val="22"/>
                <w:lang w:val="en-US"/>
              </w:rPr>
            </w:pPr>
            <w:r>
              <w:rPr>
                <w:rFonts w:ascii="Calibri" w:hAnsi="Calibri"/>
                <w:szCs w:val="22"/>
                <w:lang w:val="en-US"/>
              </w:rPr>
              <w:t>108</w:t>
            </w:r>
          </w:p>
        </w:tc>
        <w:tc>
          <w:tcPr>
            <w:tcW w:w="766" w:type="pct"/>
            <w:tcBorders>
              <w:top w:val="single" w:sz="6" w:space="0" w:color="auto"/>
              <w:left w:val="single" w:sz="6" w:space="0" w:color="auto"/>
              <w:bottom w:val="single" w:sz="6" w:space="0" w:color="auto"/>
              <w:right w:val="single" w:sz="6" w:space="0" w:color="auto"/>
            </w:tcBorders>
            <w:vAlign w:val="center"/>
          </w:tcPr>
          <w:p w14:paraId="48369D9F" w14:textId="4B8671B1" w:rsidR="000F59E0" w:rsidRPr="008B436A" w:rsidRDefault="00577566" w:rsidP="007F57F4">
            <w:pPr>
              <w:pStyle w:val="TableText0"/>
              <w:jc w:val="center"/>
              <w:rPr>
                <w:rFonts w:ascii="Calibri" w:hAnsi="Calibri"/>
                <w:szCs w:val="22"/>
                <w:lang w:val="en-US"/>
              </w:rPr>
            </w:pPr>
            <w:r>
              <w:rPr>
                <w:rFonts w:ascii="Calibri" w:hAnsi="Calibri"/>
                <w:szCs w:val="22"/>
                <w:lang w:val="en-US"/>
              </w:rPr>
              <w:t>1232</w:t>
            </w:r>
          </w:p>
        </w:tc>
      </w:tr>
    </w:tbl>
    <w:p w14:paraId="10176D52" w14:textId="77777777" w:rsidR="00EF0313" w:rsidRDefault="00EF0313">
      <w:pPr>
        <w:tabs>
          <w:tab w:val="clear" w:pos="567"/>
          <w:tab w:val="clear" w:pos="1134"/>
          <w:tab w:val="clear" w:pos="1701"/>
          <w:tab w:val="clear" w:pos="2268"/>
          <w:tab w:val="clear" w:pos="2835"/>
        </w:tabs>
        <w:overflowPunct/>
        <w:autoSpaceDE/>
        <w:autoSpaceDN/>
        <w:adjustRightInd/>
        <w:spacing w:before="0"/>
        <w:textAlignment w:val="auto"/>
        <w:rPr>
          <w:b/>
          <w:sz w:val="22"/>
          <w:szCs w:val="22"/>
          <w:lang w:val="en-US"/>
        </w:rPr>
      </w:pPr>
    </w:p>
    <w:p w14:paraId="6DC99810" w14:textId="3FD7D069" w:rsidR="0022373A" w:rsidRDefault="0022373A"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r w:rsidRPr="00E87DE1">
        <w:rPr>
          <w:b/>
          <w:sz w:val="22"/>
          <w:szCs w:val="22"/>
          <w:lang w:val="en-US"/>
        </w:rPr>
        <w:lastRenderedPageBreak/>
        <w:t>Recapitulation of contributions to the Fund for the peri</w:t>
      </w:r>
      <w:r w:rsidR="000F59E0" w:rsidRPr="00E87DE1">
        <w:rPr>
          <w:b/>
          <w:sz w:val="22"/>
          <w:szCs w:val="22"/>
          <w:lang w:val="en-US"/>
        </w:rPr>
        <w:t>od 1 January to</w:t>
      </w:r>
      <w:r w:rsidR="00876DAD" w:rsidRPr="00E87DE1">
        <w:rPr>
          <w:b/>
          <w:sz w:val="22"/>
          <w:szCs w:val="22"/>
          <w:lang w:val="en-US"/>
        </w:rPr>
        <w:t xml:space="preserve"> 31 December </w:t>
      </w:r>
      <w:r w:rsidR="00111BDD" w:rsidRPr="00E87DE1">
        <w:rPr>
          <w:b/>
          <w:sz w:val="22"/>
          <w:szCs w:val="22"/>
          <w:lang w:val="en-US"/>
        </w:rPr>
        <w:t>20</w:t>
      </w:r>
      <w:r w:rsidR="00AE6188" w:rsidRPr="00E87DE1">
        <w:rPr>
          <w:b/>
          <w:sz w:val="22"/>
          <w:szCs w:val="22"/>
          <w:lang w:val="en-US"/>
        </w:rPr>
        <w:t>20</w:t>
      </w:r>
      <w:r w:rsidRPr="00E87DE1">
        <w:rPr>
          <w:b/>
          <w:sz w:val="22"/>
          <w:szCs w:val="22"/>
          <w:lang w:val="en-US"/>
        </w:rPr>
        <w:br/>
        <w:t xml:space="preserve">- United States dollars </w:t>
      </w:r>
      <w:r w:rsidR="00CE56DE" w:rsidRPr="00E87DE1">
        <w:rPr>
          <w:b/>
          <w:sz w:val="22"/>
          <w:szCs w:val="22"/>
          <w:lang w:val="en-US"/>
        </w:rPr>
        <w:t>–</w:t>
      </w:r>
    </w:p>
    <w:p w14:paraId="55632409" w14:textId="576A4995" w:rsidR="00AE6188" w:rsidRDefault="00AE6188"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p>
    <w:tbl>
      <w:tblPr>
        <w:tblW w:w="9340" w:type="dxa"/>
        <w:tblLook w:val="04A0" w:firstRow="1" w:lastRow="0" w:firstColumn="1" w:lastColumn="0" w:noHBand="0" w:noVBand="1"/>
      </w:tblPr>
      <w:tblGrid>
        <w:gridCol w:w="3672"/>
        <w:gridCol w:w="1444"/>
        <w:gridCol w:w="1540"/>
        <w:gridCol w:w="1444"/>
        <w:gridCol w:w="1240"/>
      </w:tblGrid>
      <w:tr w:rsidR="00AE6188" w:rsidRPr="00AE6188" w14:paraId="0AFE483B" w14:textId="77777777" w:rsidTr="00AE6188">
        <w:trPr>
          <w:trHeight w:val="915"/>
        </w:trPr>
        <w:tc>
          <w:tcPr>
            <w:tcW w:w="36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A541D1"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Nature of contributions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ADAEA56"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 xml:space="preserve">Normal contributions </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5B5C9F03"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 xml:space="preserve">Service validation contributions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B4D11A8"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Voluntary contributions</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26AB0C29"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Total</w:t>
            </w:r>
          </w:p>
        </w:tc>
      </w:tr>
      <w:tr w:rsidR="00AE6188" w:rsidRPr="00AE6188" w14:paraId="1B093E75" w14:textId="77777777" w:rsidTr="00AE6188">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14:paraId="5825AFE9"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E6188">
              <w:rPr>
                <w:rFonts w:cs="Calibri"/>
                <w:sz w:val="22"/>
                <w:szCs w:val="22"/>
                <w:lang w:eastAsia="en-GB"/>
              </w:rPr>
              <w:t>Contributions by participants</w:t>
            </w:r>
          </w:p>
        </w:tc>
        <w:tc>
          <w:tcPr>
            <w:tcW w:w="1440" w:type="dxa"/>
            <w:tcBorders>
              <w:top w:val="nil"/>
              <w:left w:val="nil"/>
              <w:bottom w:val="single" w:sz="8" w:space="0" w:color="auto"/>
              <w:right w:val="single" w:sz="8" w:space="0" w:color="auto"/>
            </w:tcBorders>
            <w:shd w:val="clear" w:color="auto" w:fill="auto"/>
            <w:vAlign w:val="center"/>
            <w:hideMark/>
          </w:tcPr>
          <w:p w14:paraId="38DA6B7D" w14:textId="362A4BA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8,778,779 </w:t>
            </w:r>
          </w:p>
        </w:tc>
        <w:tc>
          <w:tcPr>
            <w:tcW w:w="1540" w:type="dxa"/>
            <w:tcBorders>
              <w:top w:val="nil"/>
              <w:left w:val="nil"/>
              <w:bottom w:val="single" w:sz="8" w:space="0" w:color="auto"/>
              <w:right w:val="single" w:sz="8" w:space="0" w:color="auto"/>
            </w:tcBorders>
            <w:shd w:val="clear" w:color="auto" w:fill="auto"/>
            <w:vAlign w:val="center"/>
            <w:hideMark/>
          </w:tcPr>
          <w:p w14:paraId="2E5A7F31"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w:t>
            </w:r>
          </w:p>
        </w:tc>
        <w:tc>
          <w:tcPr>
            <w:tcW w:w="1440" w:type="dxa"/>
            <w:tcBorders>
              <w:top w:val="nil"/>
              <w:left w:val="nil"/>
              <w:bottom w:val="single" w:sz="8" w:space="0" w:color="auto"/>
              <w:right w:val="single" w:sz="8" w:space="0" w:color="auto"/>
            </w:tcBorders>
            <w:shd w:val="clear" w:color="auto" w:fill="auto"/>
            <w:vAlign w:val="center"/>
            <w:hideMark/>
          </w:tcPr>
          <w:p w14:paraId="60CE3A0A" w14:textId="6CC2E97A"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115,807 </w:t>
            </w:r>
          </w:p>
        </w:tc>
        <w:tc>
          <w:tcPr>
            <w:tcW w:w="1240" w:type="dxa"/>
            <w:tcBorders>
              <w:top w:val="nil"/>
              <w:left w:val="nil"/>
              <w:bottom w:val="single" w:sz="8" w:space="0" w:color="auto"/>
              <w:right w:val="single" w:sz="8" w:space="0" w:color="auto"/>
            </w:tcBorders>
            <w:shd w:val="clear" w:color="auto" w:fill="auto"/>
            <w:vAlign w:val="center"/>
            <w:hideMark/>
          </w:tcPr>
          <w:p w14:paraId="62957729" w14:textId="63BFA23C"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8,894,586 </w:t>
            </w:r>
          </w:p>
        </w:tc>
      </w:tr>
      <w:tr w:rsidR="00AE6188" w:rsidRPr="00AE6188" w14:paraId="6769B555" w14:textId="77777777" w:rsidTr="00AE6188">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14:paraId="4CADCAD2"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E6188">
              <w:rPr>
                <w:rFonts w:cs="Calibri"/>
                <w:sz w:val="22"/>
                <w:szCs w:val="22"/>
                <w:lang w:eastAsia="en-GB"/>
              </w:rPr>
              <w:t>Contributions by the Union</w:t>
            </w:r>
          </w:p>
        </w:tc>
        <w:tc>
          <w:tcPr>
            <w:tcW w:w="1440" w:type="dxa"/>
            <w:tcBorders>
              <w:top w:val="nil"/>
              <w:left w:val="nil"/>
              <w:bottom w:val="single" w:sz="8" w:space="0" w:color="auto"/>
              <w:right w:val="single" w:sz="8" w:space="0" w:color="auto"/>
            </w:tcBorders>
            <w:shd w:val="clear" w:color="auto" w:fill="auto"/>
            <w:vAlign w:val="center"/>
            <w:hideMark/>
          </w:tcPr>
          <w:p w14:paraId="424ABC98" w14:textId="76567EF8"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17,557,558 </w:t>
            </w:r>
          </w:p>
        </w:tc>
        <w:tc>
          <w:tcPr>
            <w:tcW w:w="1540" w:type="dxa"/>
            <w:tcBorders>
              <w:top w:val="nil"/>
              <w:left w:val="nil"/>
              <w:bottom w:val="single" w:sz="8" w:space="0" w:color="auto"/>
              <w:right w:val="single" w:sz="8" w:space="0" w:color="auto"/>
            </w:tcBorders>
            <w:shd w:val="clear" w:color="auto" w:fill="auto"/>
            <w:vAlign w:val="center"/>
            <w:hideMark/>
          </w:tcPr>
          <w:p w14:paraId="4831F90C"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w:t>
            </w:r>
          </w:p>
        </w:tc>
        <w:tc>
          <w:tcPr>
            <w:tcW w:w="1440" w:type="dxa"/>
            <w:tcBorders>
              <w:top w:val="nil"/>
              <w:left w:val="nil"/>
              <w:bottom w:val="single" w:sz="8" w:space="0" w:color="auto"/>
              <w:right w:val="single" w:sz="8" w:space="0" w:color="auto"/>
            </w:tcBorders>
            <w:shd w:val="clear" w:color="auto" w:fill="auto"/>
            <w:vAlign w:val="center"/>
            <w:hideMark/>
          </w:tcPr>
          <w:p w14:paraId="402C156E" w14:textId="6B9BE4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231,615 </w:t>
            </w:r>
          </w:p>
        </w:tc>
        <w:tc>
          <w:tcPr>
            <w:tcW w:w="1240" w:type="dxa"/>
            <w:tcBorders>
              <w:top w:val="nil"/>
              <w:left w:val="nil"/>
              <w:bottom w:val="single" w:sz="8" w:space="0" w:color="auto"/>
              <w:right w:val="single" w:sz="8" w:space="0" w:color="auto"/>
            </w:tcBorders>
            <w:shd w:val="clear" w:color="auto" w:fill="auto"/>
            <w:vAlign w:val="center"/>
            <w:hideMark/>
          </w:tcPr>
          <w:p w14:paraId="763EEF27" w14:textId="6534A74B"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17,789,173 </w:t>
            </w:r>
          </w:p>
        </w:tc>
      </w:tr>
      <w:tr w:rsidR="00AE6188" w:rsidRPr="00AE6188" w14:paraId="4E84C911" w14:textId="77777777" w:rsidTr="00AE6188">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14:paraId="5D5E7BFB"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E6188">
              <w:rPr>
                <w:rFonts w:cs="Calibri"/>
                <w:sz w:val="22"/>
                <w:szCs w:val="22"/>
                <w:lang w:eastAsia="en-GB"/>
              </w:rPr>
              <w:t>Other contributions</w:t>
            </w:r>
          </w:p>
        </w:tc>
        <w:tc>
          <w:tcPr>
            <w:tcW w:w="1440" w:type="dxa"/>
            <w:tcBorders>
              <w:top w:val="nil"/>
              <w:left w:val="nil"/>
              <w:bottom w:val="single" w:sz="8" w:space="0" w:color="auto"/>
              <w:right w:val="single" w:sz="8" w:space="0" w:color="auto"/>
            </w:tcBorders>
            <w:shd w:val="clear" w:color="auto" w:fill="auto"/>
            <w:vAlign w:val="center"/>
            <w:hideMark/>
          </w:tcPr>
          <w:p w14:paraId="0CC740ED"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w:t>
            </w:r>
          </w:p>
        </w:tc>
        <w:tc>
          <w:tcPr>
            <w:tcW w:w="1540" w:type="dxa"/>
            <w:tcBorders>
              <w:top w:val="nil"/>
              <w:left w:val="nil"/>
              <w:bottom w:val="single" w:sz="8" w:space="0" w:color="auto"/>
              <w:right w:val="single" w:sz="8" w:space="0" w:color="auto"/>
            </w:tcBorders>
            <w:shd w:val="clear" w:color="auto" w:fill="auto"/>
            <w:vAlign w:val="center"/>
            <w:hideMark/>
          </w:tcPr>
          <w:p w14:paraId="5312776C"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w:t>
            </w:r>
          </w:p>
        </w:tc>
        <w:tc>
          <w:tcPr>
            <w:tcW w:w="1440" w:type="dxa"/>
            <w:tcBorders>
              <w:top w:val="nil"/>
              <w:left w:val="nil"/>
              <w:bottom w:val="single" w:sz="8" w:space="0" w:color="auto"/>
              <w:right w:val="single" w:sz="8" w:space="0" w:color="auto"/>
            </w:tcBorders>
            <w:shd w:val="clear" w:color="auto" w:fill="auto"/>
            <w:vAlign w:val="center"/>
            <w:hideMark/>
          </w:tcPr>
          <w:p w14:paraId="067C5456" w14:textId="04CE42D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36,153 </w:t>
            </w:r>
          </w:p>
        </w:tc>
        <w:tc>
          <w:tcPr>
            <w:tcW w:w="1240" w:type="dxa"/>
            <w:tcBorders>
              <w:top w:val="nil"/>
              <w:left w:val="nil"/>
              <w:bottom w:val="single" w:sz="8" w:space="0" w:color="auto"/>
              <w:right w:val="single" w:sz="8" w:space="0" w:color="auto"/>
            </w:tcBorders>
            <w:shd w:val="clear" w:color="auto" w:fill="auto"/>
            <w:vAlign w:val="center"/>
            <w:hideMark/>
          </w:tcPr>
          <w:p w14:paraId="6ABC2282" w14:textId="5A14AF72"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36,153 </w:t>
            </w:r>
          </w:p>
        </w:tc>
      </w:tr>
      <w:tr w:rsidR="00AE6188" w:rsidRPr="00AE6188" w14:paraId="79FB6680" w14:textId="77777777" w:rsidTr="00AE6188">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14:paraId="572263F8"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E6188">
              <w:rPr>
                <w:rFonts w:cs="Calibri"/>
                <w:sz w:val="22"/>
                <w:szCs w:val="22"/>
                <w:lang w:eastAsia="en-GB"/>
              </w:rPr>
              <w:t>Total</w:t>
            </w:r>
          </w:p>
        </w:tc>
        <w:tc>
          <w:tcPr>
            <w:tcW w:w="1440" w:type="dxa"/>
            <w:tcBorders>
              <w:top w:val="nil"/>
              <w:left w:val="nil"/>
              <w:bottom w:val="single" w:sz="8" w:space="0" w:color="auto"/>
              <w:right w:val="single" w:sz="8" w:space="0" w:color="auto"/>
            </w:tcBorders>
            <w:shd w:val="clear" w:color="auto" w:fill="auto"/>
            <w:vAlign w:val="center"/>
            <w:hideMark/>
          </w:tcPr>
          <w:p w14:paraId="5D621648" w14:textId="4471753C"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26,336,337 </w:t>
            </w:r>
          </w:p>
        </w:tc>
        <w:tc>
          <w:tcPr>
            <w:tcW w:w="1540" w:type="dxa"/>
            <w:tcBorders>
              <w:top w:val="nil"/>
              <w:left w:val="nil"/>
              <w:bottom w:val="single" w:sz="8" w:space="0" w:color="auto"/>
              <w:right w:val="single" w:sz="8" w:space="0" w:color="auto"/>
            </w:tcBorders>
            <w:shd w:val="clear" w:color="auto" w:fill="auto"/>
            <w:vAlign w:val="center"/>
            <w:hideMark/>
          </w:tcPr>
          <w:p w14:paraId="16FDA54C" w14:textId="6E2A378D"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   </w:t>
            </w:r>
          </w:p>
        </w:tc>
        <w:tc>
          <w:tcPr>
            <w:tcW w:w="1440" w:type="dxa"/>
            <w:tcBorders>
              <w:top w:val="nil"/>
              <w:left w:val="nil"/>
              <w:bottom w:val="single" w:sz="8" w:space="0" w:color="auto"/>
              <w:right w:val="single" w:sz="8" w:space="0" w:color="auto"/>
            </w:tcBorders>
            <w:shd w:val="clear" w:color="auto" w:fill="auto"/>
            <w:vAlign w:val="center"/>
            <w:hideMark/>
          </w:tcPr>
          <w:p w14:paraId="1BBAFF9F" w14:textId="1A72004F"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383,576 </w:t>
            </w:r>
          </w:p>
        </w:tc>
        <w:tc>
          <w:tcPr>
            <w:tcW w:w="1240" w:type="dxa"/>
            <w:tcBorders>
              <w:top w:val="nil"/>
              <w:left w:val="nil"/>
              <w:bottom w:val="single" w:sz="8" w:space="0" w:color="auto"/>
              <w:right w:val="single" w:sz="8" w:space="0" w:color="auto"/>
            </w:tcBorders>
            <w:shd w:val="clear" w:color="auto" w:fill="auto"/>
            <w:vAlign w:val="center"/>
            <w:hideMark/>
          </w:tcPr>
          <w:p w14:paraId="6FED3446" w14:textId="08B3309C"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26,719,913 </w:t>
            </w:r>
          </w:p>
        </w:tc>
      </w:tr>
    </w:tbl>
    <w:p w14:paraId="2395AA94" w14:textId="77777777" w:rsidR="00AE6188" w:rsidRDefault="00AE6188"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p>
    <w:p w14:paraId="5B0729B7" w14:textId="77777777" w:rsidR="00306E07" w:rsidRDefault="00306E07"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p>
    <w:p w14:paraId="3CD84432" w14:textId="77777777" w:rsidR="00F2562A" w:rsidRDefault="005D4B63" w:rsidP="005D4B63">
      <w:pPr>
        <w:tabs>
          <w:tab w:val="clear" w:pos="567"/>
          <w:tab w:val="clear" w:pos="1134"/>
          <w:tab w:val="clear" w:pos="1701"/>
          <w:tab w:val="clear" w:pos="2268"/>
          <w:tab w:val="clear" w:pos="2835"/>
        </w:tabs>
        <w:overflowPunct/>
        <w:autoSpaceDE/>
        <w:autoSpaceDN/>
        <w:adjustRightInd/>
        <w:spacing w:before="0"/>
        <w:textAlignment w:val="auto"/>
        <w:rPr>
          <w:lang w:val="en-US"/>
        </w:rPr>
      </w:pPr>
      <w:r w:rsidRPr="00E61620">
        <w:rPr>
          <w:rFonts w:cs="Arial"/>
          <w:color w:val="000000"/>
          <w:szCs w:val="24"/>
          <w:u w:val="single"/>
          <w:lang w:val="en-US"/>
        </w:rPr>
        <w:t>O</w:t>
      </w:r>
      <w:r w:rsidR="0022373A" w:rsidRPr="00E61620">
        <w:rPr>
          <w:rFonts w:cs="Arial"/>
          <w:color w:val="000000"/>
          <w:szCs w:val="24"/>
          <w:u w:val="single"/>
          <w:lang w:val="en-US"/>
        </w:rPr>
        <w:t xml:space="preserve">bligations </w:t>
      </w:r>
      <w:r w:rsidR="00D61B50" w:rsidRPr="00E61620">
        <w:rPr>
          <w:rFonts w:cs="Arial"/>
          <w:color w:val="000000"/>
          <w:szCs w:val="24"/>
          <w:u w:val="single"/>
          <w:lang w:val="en-US"/>
        </w:rPr>
        <w:t>related</w:t>
      </w:r>
      <w:r w:rsidR="000C1156" w:rsidRPr="00E61620">
        <w:rPr>
          <w:rFonts w:cs="Arial"/>
          <w:color w:val="000000"/>
          <w:szCs w:val="24"/>
          <w:u w:val="single"/>
          <w:lang w:val="en-US"/>
        </w:rPr>
        <w:t xml:space="preserve"> to</w:t>
      </w:r>
      <w:r w:rsidR="0022373A" w:rsidRPr="00E61620">
        <w:rPr>
          <w:rFonts w:cs="Arial"/>
          <w:color w:val="000000"/>
          <w:szCs w:val="24"/>
          <w:u w:val="single"/>
          <w:lang w:val="en-US"/>
        </w:rPr>
        <w:t xml:space="preserve"> other employee benefits</w:t>
      </w:r>
      <w:r w:rsidR="003938C6">
        <w:rPr>
          <w:rFonts w:cs="Arial"/>
          <w:color w:val="000000"/>
          <w:szCs w:val="24"/>
          <w:u w:val="single"/>
          <w:lang w:val="en-US"/>
        </w:rPr>
        <w:br/>
      </w:r>
    </w:p>
    <w:p w14:paraId="4FBD0F86" w14:textId="77777777" w:rsidR="0022373A" w:rsidRPr="00A00B0F" w:rsidRDefault="0022373A" w:rsidP="001C0566">
      <w:pPr>
        <w:snapToGrid w:val="0"/>
        <w:spacing w:before="0"/>
        <w:jc w:val="both"/>
        <w:rPr>
          <w:lang w:val="en-US"/>
        </w:rPr>
      </w:pPr>
      <w:r w:rsidRPr="001C2A98">
        <w:rPr>
          <w:lang w:val="en-US"/>
        </w:rPr>
        <w:t>Before the establishment of UNJSPF and SHIF and ITU</w:t>
      </w:r>
      <w:r w:rsidR="007A552E">
        <w:rPr>
          <w:lang w:val="en-US"/>
        </w:rPr>
        <w:t>’</w:t>
      </w:r>
      <w:r w:rsidRPr="001C2A98">
        <w:rPr>
          <w:lang w:val="en-US"/>
        </w:rPr>
        <w:t xml:space="preserve">s affiliation thereto, the Union had set up funds to provide retirement, death, </w:t>
      </w:r>
      <w:proofErr w:type="gramStart"/>
      <w:r w:rsidRPr="001C2A98">
        <w:rPr>
          <w:lang w:val="en-US"/>
        </w:rPr>
        <w:t>disability</w:t>
      </w:r>
      <w:proofErr w:type="gramEnd"/>
      <w:r w:rsidRPr="001C2A98">
        <w:rPr>
          <w:lang w:val="en-US"/>
        </w:rPr>
        <w:t xml:space="preserve"> and health insurance benefits to its staff members. Since ITU</w:t>
      </w:r>
      <w:r w:rsidR="007A552E">
        <w:rPr>
          <w:lang w:val="en-US"/>
        </w:rPr>
        <w:t>’</w:t>
      </w:r>
      <w:r w:rsidRPr="001C2A98">
        <w:rPr>
          <w:lang w:val="en-US"/>
        </w:rPr>
        <w:t xml:space="preserve">s affiliation to the above-mentioned funds, the funds previously created have functioned as a closed fund. Obligations thereunder are shown as long-term liabilities. Agreements have been concluded between ITU and its funds </w:t>
      </w:r>
      <w:r w:rsidRPr="00A00B0F">
        <w:rPr>
          <w:lang w:val="en-US"/>
        </w:rPr>
        <w:t>to ensure the latter</w:t>
      </w:r>
      <w:r w:rsidR="007A552E">
        <w:rPr>
          <w:lang w:val="en-US"/>
        </w:rPr>
        <w:t>’</w:t>
      </w:r>
      <w:r w:rsidRPr="00A00B0F">
        <w:rPr>
          <w:lang w:val="en-US"/>
        </w:rPr>
        <w:t>s financing.</w:t>
      </w:r>
    </w:p>
    <w:p w14:paraId="23096DF5" w14:textId="4C210B9F" w:rsidR="0022373A" w:rsidRDefault="00A00B0F" w:rsidP="00F92C9F">
      <w:pPr>
        <w:jc w:val="both"/>
        <w:rPr>
          <w:lang w:val="en-US"/>
        </w:rPr>
      </w:pPr>
      <w:r>
        <w:rPr>
          <w:lang w:val="en-US"/>
        </w:rPr>
        <w:t xml:space="preserve">In </w:t>
      </w:r>
      <w:r w:rsidR="00111BDD">
        <w:rPr>
          <w:lang w:val="en-US"/>
        </w:rPr>
        <w:t>20</w:t>
      </w:r>
      <w:r w:rsidR="00752433">
        <w:rPr>
          <w:lang w:val="en-US"/>
        </w:rPr>
        <w:t>20</w:t>
      </w:r>
      <w:r w:rsidR="0022373A" w:rsidRPr="00A00B0F">
        <w:rPr>
          <w:lang w:val="en-US"/>
        </w:rPr>
        <w:t>, the Union did not consider it necessary to request a new actuarial study for the Staff Superannuation and</w:t>
      </w:r>
      <w:r w:rsidR="00B409EF" w:rsidRPr="00A00B0F">
        <w:rPr>
          <w:lang w:val="en-US"/>
        </w:rPr>
        <w:t xml:space="preserve"> Benevolent Funds. </w:t>
      </w:r>
      <w:proofErr w:type="gramStart"/>
      <w:r w:rsidR="00B409EF" w:rsidRPr="00A00B0F">
        <w:rPr>
          <w:lang w:val="en-US"/>
        </w:rPr>
        <w:t>At</w:t>
      </w:r>
      <w:proofErr w:type="gramEnd"/>
      <w:r w:rsidR="00B409EF" w:rsidRPr="00A00B0F">
        <w:rPr>
          <w:lang w:val="en-US"/>
        </w:rPr>
        <w:t xml:space="preserve"> 31</w:t>
      </w:r>
      <w:r w:rsidR="009514B0" w:rsidRPr="00A00B0F">
        <w:rPr>
          <w:lang w:val="en-US"/>
        </w:rPr>
        <w:t xml:space="preserve"> December </w:t>
      </w:r>
      <w:r w:rsidR="00111BDD">
        <w:rPr>
          <w:lang w:val="en-US"/>
        </w:rPr>
        <w:t>20</w:t>
      </w:r>
      <w:r w:rsidR="00752433">
        <w:rPr>
          <w:lang w:val="en-US"/>
        </w:rPr>
        <w:t>20</w:t>
      </w:r>
      <w:r w:rsidR="0022373A" w:rsidRPr="00A00B0F">
        <w:rPr>
          <w:lang w:val="en-US"/>
        </w:rPr>
        <w:t xml:space="preserve">, the provision for the obligations arising from pensions currently being paid to former </w:t>
      </w:r>
      <w:r w:rsidR="0022373A" w:rsidRPr="00F92C9F">
        <w:rPr>
          <w:lang w:val="en-US"/>
        </w:rPr>
        <w:t>employees affiliated to the Staff Superannuation and Benevolent Funds, recognized in 2010 in the amount of CHF </w:t>
      </w:r>
      <w:r w:rsidR="00F92C9F" w:rsidRPr="00F92C9F">
        <w:rPr>
          <w:lang w:val="en-US"/>
        </w:rPr>
        <w:t>54</w:t>
      </w:r>
      <w:r w:rsidR="0022373A" w:rsidRPr="00F92C9F">
        <w:rPr>
          <w:lang w:val="en-US"/>
        </w:rPr>
        <w:t> </w:t>
      </w:r>
      <w:r w:rsidR="00F92C9F" w:rsidRPr="00F92C9F">
        <w:rPr>
          <w:lang w:val="en-US"/>
        </w:rPr>
        <w:t>000</w:t>
      </w:r>
      <w:r w:rsidR="0022373A" w:rsidRPr="00F92C9F">
        <w:rPr>
          <w:lang w:val="en-US"/>
        </w:rPr>
        <w:t>, remains</w:t>
      </w:r>
      <w:r w:rsidR="0022373A" w:rsidRPr="00A00B0F">
        <w:rPr>
          <w:lang w:val="en-US"/>
        </w:rPr>
        <w:t xml:space="preserve"> unchanged.</w:t>
      </w:r>
    </w:p>
    <w:p w14:paraId="3BCC2785" w14:textId="77777777" w:rsidR="0022373A" w:rsidRDefault="0022373A" w:rsidP="00284AFF">
      <w:pPr>
        <w:pStyle w:val="Heading5"/>
        <w:spacing w:before="240" w:after="240"/>
        <w:rPr>
          <w:lang w:val="en-US"/>
        </w:rPr>
      </w:pPr>
      <w:bookmarkStart w:id="122" w:name="_Toc305764100"/>
      <w:bookmarkStart w:id="123" w:name="_Toc72224950"/>
      <w:r w:rsidRPr="001C2A98">
        <w:rPr>
          <w:lang w:val="en-US"/>
        </w:rPr>
        <w:t>Note 1</w:t>
      </w:r>
      <w:r w:rsidR="00284AFF">
        <w:rPr>
          <w:lang w:val="en-US"/>
        </w:rPr>
        <w:t>8</w:t>
      </w:r>
      <w:r w:rsidRPr="001C2A98">
        <w:rPr>
          <w:lang w:val="en-US"/>
        </w:rPr>
        <w:tab/>
      </w:r>
      <w:r w:rsidRPr="00E87DE1">
        <w:rPr>
          <w:lang w:val="en-US"/>
        </w:rPr>
        <w:t>Provisions</w:t>
      </w:r>
      <w:bookmarkEnd w:id="122"/>
      <w:bookmarkEnd w:id="123"/>
    </w:p>
    <w:p w14:paraId="2214F927" w14:textId="77777777" w:rsidR="0022373A" w:rsidRPr="00247287" w:rsidRDefault="0022373A" w:rsidP="005C41A5">
      <w:pPr>
        <w:spacing w:before="240"/>
        <w:jc w:val="both"/>
        <w:rPr>
          <w:bCs/>
          <w:lang w:val="en-US" w:eastAsia="fr-FR"/>
        </w:rPr>
      </w:pPr>
      <w:r w:rsidRPr="00247287">
        <w:rPr>
          <w:lang w:val="en-US"/>
        </w:rPr>
        <w:t xml:space="preserve">The provisions for risks and expenses comprise the provision for litigation which represents a valuation at the date of closure of future obligations associated with a past event in respect of various disputes to which ITU is a party, </w:t>
      </w:r>
      <w:r w:rsidR="005F2AF6" w:rsidRPr="00247287">
        <w:rPr>
          <w:lang w:val="en-US"/>
        </w:rPr>
        <w:t>as well as</w:t>
      </w:r>
      <w:r w:rsidRPr="00247287">
        <w:rPr>
          <w:lang w:val="en-US"/>
        </w:rPr>
        <w:t xml:space="preserve"> the average cost for the administrative expenses in respect of each case brought before the tribunal.</w:t>
      </w:r>
    </w:p>
    <w:p w14:paraId="19A70CDC" w14:textId="77777777" w:rsidR="008935EA" w:rsidRDefault="0022373A" w:rsidP="0033557F">
      <w:pPr>
        <w:tabs>
          <w:tab w:val="clear" w:pos="567"/>
          <w:tab w:val="clear" w:pos="1134"/>
          <w:tab w:val="clear" w:pos="1701"/>
          <w:tab w:val="clear" w:pos="2268"/>
          <w:tab w:val="clear" w:pos="2835"/>
        </w:tabs>
        <w:overflowPunct/>
        <w:autoSpaceDE/>
        <w:autoSpaceDN/>
        <w:adjustRightInd/>
        <w:jc w:val="both"/>
        <w:textAlignment w:val="auto"/>
        <w:rPr>
          <w:bCs/>
          <w:lang w:val="en-US"/>
        </w:rPr>
      </w:pPr>
      <w:r w:rsidRPr="00247287">
        <w:rPr>
          <w:bCs/>
          <w:lang w:val="en-US"/>
        </w:rPr>
        <w:t xml:space="preserve">The provision for satellite network filings (SNF) comprises the amount corresponding to the free-of-charge publication that </w:t>
      </w:r>
      <w:r w:rsidR="009514B0" w:rsidRPr="00247287">
        <w:rPr>
          <w:bCs/>
          <w:lang w:val="en-US"/>
        </w:rPr>
        <w:t xml:space="preserve">Administrations </w:t>
      </w:r>
      <w:r w:rsidRPr="00247287">
        <w:rPr>
          <w:bCs/>
          <w:lang w:val="en-US"/>
        </w:rPr>
        <w:t xml:space="preserve">are entitled to request </w:t>
      </w:r>
      <w:proofErr w:type="gramStart"/>
      <w:r w:rsidRPr="00247287">
        <w:rPr>
          <w:bCs/>
          <w:lang w:val="en-US"/>
        </w:rPr>
        <w:t>in the course of</w:t>
      </w:r>
      <w:proofErr w:type="gramEnd"/>
      <w:r w:rsidRPr="00247287">
        <w:rPr>
          <w:bCs/>
          <w:lang w:val="en-US"/>
        </w:rPr>
        <w:t xml:space="preserve"> any given year. The entirety of this provision was used </w:t>
      </w:r>
      <w:proofErr w:type="gramStart"/>
      <w:r w:rsidRPr="00247287">
        <w:rPr>
          <w:bCs/>
          <w:lang w:val="en-US"/>
        </w:rPr>
        <w:t>in the course of</w:t>
      </w:r>
      <w:proofErr w:type="gramEnd"/>
      <w:r w:rsidRPr="00247287">
        <w:rPr>
          <w:bCs/>
          <w:lang w:val="en-US"/>
        </w:rPr>
        <w:t xml:space="preserve"> the financial period.</w:t>
      </w:r>
    </w:p>
    <w:p w14:paraId="38A51689" w14:textId="77777777" w:rsidR="00D178D3" w:rsidRDefault="00D178D3" w:rsidP="00306E07">
      <w:pPr>
        <w:tabs>
          <w:tab w:val="clear" w:pos="567"/>
          <w:tab w:val="clear" w:pos="1134"/>
          <w:tab w:val="clear" w:pos="1701"/>
          <w:tab w:val="clear" w:pos="2268"/>
          <w:tab w:val="clear" w:pos="2835"/>
        </w:tabs>
        <w:overflowPunct/>
        <w:autoSpaceDE/>
        <w:autoSpaceDN/>
        <w:adjustRightInd/>
        <w:spacing w:before="0"/>
        <w:jc w:val="both"/>
        <w:textAlignment w:val="auto"/>
        <w:rPr>
          <w:bCs/>
          <w:lang w:val="en-US"/>
        </w:rPr>
      </w:pPr>
    </w:p>
    <w:tbl>
      <w:tblPr>
        <w:tblW w:w="5000" w:type="pct"/>
        <w:tblLook w:val="04A0" w:firstRow="1" w:lastRow="0" w:firstColumn="1" w:lastColumn="0" w:noHBand="0" w:noVBand="1"/>
      </w:tblPr>
      <w:tblGrid>
        <w:gridCol w:w="3363"/>
        <w:gridCol w:w="1784"/>
        <w:gridCol w:w="2699"/>
        <w:gridCol w:w="1925"/>
      </w:tblGrid>
      <w:tr w:rsidR="006E5D08" w:rsidRPr="00D178D3" w14:paraId="5A77598D" w14:textId="77777777" w:rsidTr="006302A2">
        <w:trPr>
          <w:trHeight w:val="500"/>
        </w:trPr>
        <w:tc>
          <w:tcPr>
            <w:tcW w:w="1721" w:type="pct"/>
            <w:tcBorders>
              <w:top w:val="single" w:sz="4" w:space="0" w:color="auto"/>
              <w:left w:val="single" w:sz="4" w:space="0" w:color="auto"/>
              <w:bottom w:val="single" w:sz="4" w:space="0" w:color="auto"/>
              <w:right w:val="nil"/>
            </w:tcBorders>
            <w:shd w:val="clear" w:color="auto" w:fill="auto"/>
            <w:noWrap/>
            <w:vAlign w:val="bottom"/>
            <w:hideMark/>
          </w:tcPr>
          <w:p w14:paraId="305E4B9B"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p>
        </w:tc>
        <w:tc>
          <w:tcPr>
            <w:tcW w:w="3279" w:type="pct"/>
            <w:gridSpan w:val="3"/>
            <w:tcBorders>
              <w:top w:val="single" w:sz="4" w:space="0" w:color="auto"/>
              <w:left w:val="nil"/>
              <w:bottom w:val="single" w:sz="4" w:space="0" w:color="auto"/>
              <w:right w:val="single" w:sz="4" w:space="0" w:color="000000"/>
            </w:tcBorders>
            <w:shd w:val="clear" w:color="auto" w:fill="auto"/>
            <w:vAlign w:val="center"/>
            <w:hideMark/>
          </w:tcPr>
          <w:p w14:paraId="2C8737E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Provision</w:t>
            </w:r>
          </w:p>
        </w:tc>
      </w:tr>
      <w:tr w:rsidR="007322AE" w:rsidRPr="00D178D3" w14:paraId="71D5CEBB" w14:textId="77777777" w:rsidTr="006302A2">
        <w:trPr>
          <w:trHeight w:val="526"/>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2FB3538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In thousands of CHF</w:t>
            </w:r>
          </w:p>
        </w:tc>
        <w:tc>
          <w:tcPr>
            <w:tcW w:w="913" w:type="pct"/>
            <w:tcBorders>
              <w:top w:val="nil"/>
              <w:left w:val="nil"/>
              <w:bottom w:val="single" w:sz="4" w:space="0" w:color="auto"/>
              <w:right w:val="single" w:sz="4" w:space="0" w:color="auto"/>
            </w:tcBorders>
            <w:shd w:val="clear" w:color="auto" w:fill="auto"/>
            <w:vAlign w:val="center"/>
            <w:hideMark/>
          </w:tcPr>
          <w:p w14:paraId="0D97818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SNF</w:t>
            </w:r>
          </w:p>
        </w:tc>
        <w:tc>
          <w:tcPr>
            <w:tcW w:w="1381" w:type="pct"/>
            <w:tcBorders>
              <w:top w:val="nil"/>
              <w:left w:val="nil"/>
              <w:bottom w:val="single" w:sz="4" w:space="0" w:color="auto"/>
              <w:right w:val="single" w:sz="4" w:space="0" w:color="auto"/>
            </w:tcBorders>
            <w:shd w:val="clear" w:color="auto" w:fill="auto"/>
            <w:vAlign w:val="center"/>
            <w:hideMark/>
          </w:tcPr>
          <w:p w14:paraId="08514069"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Litigati</w:t>
            </w:r>
            <w:r>
              <w:rPr>
                <w:rFonts w:cs="Arial"/>
                <w:b/>
                <w:bCs/>
                <w:color w:val="000000"/>
                <w:sz w:val="22"/>
                <w:szCs w:val="22"/>
                <w:lang w:val="en-US" w:eastAsia="zh-CN"/>
              </w:rPr>
              <w:t>on</w:t>
            </w:r>
          </w:p>
        </w:tc>
        <w:tc>
          <w:tcPr>
            <w:tcW w:w="985" w:type="pct"/>
            <w:tcBorders>
              <w:top w:val="nil"/>
              <w:left w:val="nil"/>
              <w:bottom w:val="single" w:sz="4" w:space="0" w:color="auto"/>
              <w:right w:val="single" w:sz="4" w:space="0" w:color="auto"/>
            </w:tcBorders>
            <w:shd w:val="clear" w:color="auto" w:fill="auto"/>
            <w:vAlign w:val="center"/>
            <w:hideMark/>
          </w:tcPr>
          <w:p w14:paraId="3020B53E"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TOTAL</w:t>
            </w:r>
          </w:p>
        </w:tc>
      </w:tr>
      <w:tr w:rsidR="007322AE" w:rsidRPr="00D178D3" w14:paraId="6E6A6A19" w14:textId="77777777" w:rsidTr="00D178D3">
        <w:trPr>
          <w:trHeight w:val="499"/>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3268D98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Opening balance</w:t>
            </w:r>
          </w:p>
        </w:tc>
        <w:tc>
          <w:tcPr>
            <w:tcW w:w="913" w:type="pct"/>
            <w:tcBorders>
              <w:top w:val="nil"/>
              <w:left w:val="nil"/>
              <w:bottom w:val="single" w:sz="4" w:space="0" w:color="auto"/>
              <w:right w:val="single" w:sz="4" w:space="0" w:color="auto"/>
            </w:tcBorders>
            <w:shd w:val="clear" w:color="auto" w:fill="auto"/>
            <w:noWrap/>
            <w:vAlign w:val="center"/>
            <w:hideMark/>
          </w:tcPr>
          <w:p w14:paraId="7B6D60E9" w14:textId="17656412"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545</w:t>
            </w:r>
            <w:r w:rsidRPr="00D178D3">
              <w:rPr>
                <w:rFonts w:cs="Arial"/>
                <w:b/>
                <w:bCs/>
                <w:color w:val="000000"/>
                <w:sz w:val="22"/>
                <w:szCs w:val="22"/>
                <w:lang w:val="en-US" w:eastAsia="zh-CN"/>
              </w:rPr>
              <w:t xml:space="preserve"> </w:t>
            </w:r>
          </w:p>
        </w:tc>
        <w:tc>
          <w:tcPr>
            <w:tcW w:w="1381" w:type="pct"/>
            <w:tcBorders>
              <w:top w:val="nil"/>
              <w:left w:val="nil"/>
              <w:bottom w:val="single" w:sz="4" w:space="0" w:color="auto"/>
              <w:right w:val="single" w:sz="4" w:space="0" w:color="auto"/>
            </w:tcBorders>
            <w:shd w:val="clear" w:color="auto" w:fill="auto"/>
            <w:noWrap/>
            <w:vAlign w:val="center"/>
            <w:hideMark/>
          </w:tcPr>
          <w:p w14:paraId="2E2BC12F" w14:textId="2D00DB82"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182</w:t>
            </w:r>
            <w:r w:rsidRPr="00D178D3">
              <w:rPr>
                <w:rFonts w:cs="Arial"/>
                <w:b/>
                <w:bCs/>
                <w:color w:val="000000"/>
                <w:sz w:val="22"/>
                <w:szCs w:val="22"/>
                <w:lang w:val="en-US" w:eastAsia="zh-CN"/>
              </w:rPr>
              <w:t xml:space="preserve"> </w:t>
            </w:r>
          </w:p>
        </w:tc>
        <w:tc>
          <w:tcPr>
            <w:tcW w:w="985" w:type="pct"/>
            <w:tcBorders>
              <w:top w:val="nil"/>
              <w:left w:val="nil"/>
              <w:bottom w:val="single" w:sz="4" w:space="0" w:color="auto"/>
              <w:right w:val="single" w:sz="4" w:space="0" w:color="auto"/>
            </w:tcBorders>
            <w:shd w:val="clear" w:color="auto" w:fill="auto"/>
            <w:noWrap/>
            <w:vAlign w:val="center"/>
            <w:hideMark/>
          </w:tcPr>
          <w:p w14:paraId="5F9EE956" w14:textId="406E38F3"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727</w:t>
            </w:r>
          </w:p>
        </w:tc>
      </w:tr>
      <w:tr w:rsidR="007322AE" w:rsidRPr="00D178D3" w14:paraId="7B3075A2"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03752378"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Increase</w:t>
            </w:r>
          </w:p>
        </w:tc>
        <w:tc>
          <w:tcPr>
            <w:tcW w:w="913" w:type="pct"/>
            <w:tcBorders>
              <w:top w:val="nil"/>
              <w:left w:val="nil"/>
              <w:bottom w:val="nil"/>
              <w:right w:val="single" w:sz="4" w:space="0" w:color="auto"/>
            </w:tcBorders>
            <w:shd w:val="clear" w:color="auto" w:fill="auto"/>
            <w:noWrap/>
            <w:vAlign w:val="bottom"/>
            <w:hideMark/>
          </w:tcPr>
          <w:p w14:paraId="3FDE52BD" w14:textId="4169AFF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5</w:t>
            </w:r>
            <w:r w:rsidR="007322AE">
              <w:rPr>
                <w:rFonts w:cs="Arial"/>
                <w:color w:val="000000"/>
                <w:sz w:val="22"/>
                <w:szCs w:val="22"/>
                <w:lang w:val="en-US" w:eastAsia="zh-CN"/>
              </w:rPr>
              <w:t>30</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4F18F394" w14:textId="294F21FE"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486</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0B454338" w14:textId="7B2E6106" w:rsidR="00D178D3" w:rsidRPr="00D178D3" w:rsidRDefault="007322AE"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1,016</w:t>
            </w:r>
            <w:r w:rsidR="00D178D3" w:rsidRPr="00D178D3">
              <w:rPr>
                <w:rFonts w:cs="Arial"/>
                <w:color w:val="000000"/>
                <w:sz w:val="22"/>
                <w:szCs w:val="22"/>
                <w:lang w:val="en-US" w:eastAsia="zh-CN"/>
              </w:rPr>
              <w:t> </w:t>
            </w:r>
          </w:p>
        </w:tc>
      </w:tr>
      <w:tr w:rsidR="007322AE" w:rsidRPr="00D178D3" w14:paraId="5EF6DE2E"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0D1DD43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Used during year</w:t>
            </w:r>
          </w:p>
        </w:tc>
        <w:tc>
          <w:tcPr>
            <w:tcW w:w="913" w:type="pct"/>
            <w:tcBorders>
              <w:top w:val="nil"/>
              <w:left w:val="nil"/>
              <w:bottom w:val="nil"/>
              <w:right w:val="single" w:sz="4" w:space="0" w:color="auto"/>
            </w:tcBorders>
            <w:shd w:val="clear" w:color="auto" w:fill="auto"/>
            <w:noWrap/>
            <w:vAlign w:val="bottom"/>
            <w:hideMark/>
          </w:tcPr>
          <w:p w14:paraId="4C623DE2" w14:textId="45D19E88"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305</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6FECD806" w14:textId="511B9D69"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81</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6C283E9C" w14:textId="21D63EE8"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322AE">
              <w:rPr>
                <w:rFonts w:cs="Arial"/>
                <w:color w:val="000000"/>
                <w:sz w:val="22"/>
                <w:szCs w:val="22"/>
                <w:lang w:val="en-US" w:eastAsia="zh-CN"/>
              </w:rPr>
              <w:t>386</w:t>
            </w:r>
            <w:r w:rsidRPr="00D178D3">
              <w:rPr>
                <w:rFonts w:cs="Arial"/>
                <w:color w:val="000000"/>
                <w:sz w:val="22"/>
                <w:szCs w:val="22"/>
                <w:lang w:val="en-US" w:eastAsia="zh-CN"/>
              </w:rPr>
              <w:t> </w:t>
            </w:r>
          </w:p>
        </w:tc>
      </w:tr>
      <w:tr w:rsidR="007322AE" w:rsidRPr="00D178D3" w14:paraId="1E06B89B"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3FB6802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Release</w:t>
            </w:r>
          </w:p>
        </w:tc>
        <w:tc>
          <w:tcPr>
            <w:tcW w:w="913" w:type="pct"/>
            <w:tcBorders>
              <w:top w:val="nil"/>
              <w:left w:val="nil"/>
              <w:bottom w:val="nil"/>
              <w:right w:val="single" w:sz="4" w:space="0" w:color="auto"/>
            </w:tcBorders>
            <w:shd w:val="clear" w:color="auto" w:fill="auto"/>
            <w:noWrap/>
            <w:vAlign w:val="bottom"/>
            <w:hideMark/>
          </w:tcPr>
          <w:p w14:paraId="575E174D" w14:textId="125634E2"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240</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4FB0D058" w14:textId="6C61B950"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5</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4D35A4F9" w14:textId="32946138"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E5D08">
              <w:rPr>
                <w:rFonts w:cs="Arial"/>
                <w:color w:val="000000"/>
                <w:sz w:val="22"/>
                <w:szCs w:val="22"/>
                <w:lang w:val="en-US" w:eastAsia="zh-CN"/>
              </w:rPr>
              <w:t>2</w:t>
            </w:r>
            <w:r w:rsidR="007322AE">
              <w:rPr>
                <w:rFonts w:cs="Arial"/>
                <w:color w:val="000000"/>
                <w:sz w:val="22"/>
                <w:szCs w:val="22"/>
                <w:lang w:val="en-US" w:eastAsia="zh-CN"/>
              </w:rPr>
              <w:t>45</w:t>
            </w:r>
          </w:p>
        </w:tc>
      </w:tr>
      <w:tr w:rsidR="007322AE" w:rsidRPr="00D178D3" w14:paraId="46188CC5" w14:textId="77777777" w:rsidTr="00D178D3">
        <w:trPr>
          <w:trHeight w:val="300"/>
        </w:trPr>
        <w:tc>
          <w:tcPr>
            <w:tcW w:w="1721" w:type="pct"/>
            <w:tcBorders>
              <w:top w:val="nil"/>
              <w:left w:val="single" w:sz="4" w:space="0" w:color="auto"/>
              <w:right w:val="single" w:sz="4" w:space="0" w:color="auto"/>
            </w:tcBorders>
            <w:shd w:val="clear" w:color="auto" w:fill="auto"/>
            <w:noWrap/>
            <w:vAlign w:val="bottom"/>
            <w:hideMark/>
          </w:tcPr>
          <w:p w14:paraId="02E4C51D"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Transfer</w:t>
            </w:r>
          </w:p>
        </w:tc>
        <w:tc>
          <w:tcPr>
            <w:tcW w:w="913" w:type="pct"/>
            <w:tcBorders>
              <w:top w:val="nil"/>
              <w:left w:val="nil"/>
              <w:bottom w:val="nil"/>
              <w:right w:val="single" w:sz="4" w:space="0" w:color="auto"/>
            </w:tcBorders>
            <w:shd w:val="clear" w:color="auto" w:fill="auto"/>
            <w:noWrap/>
            <w:vAlign w:val="bottom"/>
            <w:hideMark/>
          </w:tcPr>
          <w:p w14:paraId="1D6AA2DC"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1381" w:type="pct"/>
            <w:tcBorders>
              <w:top w:val="nil"/>
              <w:left w:val="nil"/>
              <w:bottom w:val="nil"/>
              <w:right w:val="single" w:sz="4" w:space="0" w:color="auto"/>
            </w:tcBorders>
            <w:shd w:val="clear" w:color="auto" w:fill="auto"/>
            <w:noWrap/>
            <w:vAlign w:val="bottom"/>
            <w:hideMark/>
          </w:tcPr>
          <w:p w14:paraId="1EF683AE"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985" w:type="pct"/>
            <w:tcBorders>
              <w:top w:val="nil"/>
              <w:left w:val="nil"/>
              <w:bottom w:val="nil"/>
              <w:right w:val="single" w:sz="4" w:space="0" w:color="auto"/>
            </w:tcBorders>
            <w:shd w:val="clear" w:color="auto" w:fill="auto"/>
            <w:noWrap/>
            <w:vAlign w:val="bottom"/>
            <w:hideMark/>
          </w:tcPr>
          <w:p w14:paraId="722665B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r>
      <w:tr w:rsidR="007322AE" w:rsidRPr="00D178D3" w14:paraId="626E5654" w14:textId="77777777" w:rsidTr="00D178D3">
        <w:trPr>
          <w:trHeight w:val="300"/>
        </w:trPr>
        <w:tc>
          <w:tcPr>
            <w:tcW w:w="1721" w:type="pct"/>
            <w:tcBorders>
              <w:top w:val="nil"/>
              <w:left w:val="single" w:sz="4" w:space="0" w:color="auto"/>
              <w:bottom w:val="single" w:sz="4" w:space="0" w:color="auto"/>
              <w:right w:val="single" w:sz="4" w:space="0" w:color="auto"/>
            </w:tcBorders>
            <w:shd w:val="clear" w:color="auto" w:fill="auto"/>
            <w:noWrap/>
            <w:vAlign w:val="bottom"/>
            <w:hideMark/>
          </w:tcPr>
          <w:p w14:paraId="36DD4E7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Unrealized exchange gain</w:t>
            </w:r>
          </w:p>
        </w:tc>
        <w:tc>
          <w:tcPr>
            <w:tcW w:w="913" w:type="pct"/>
            <w:tcBorders>
              <w:top w:val="nil"/>
              <w:left w:val="single" w:sz="4" w:space="0" w:color="auto"/>
              <w:bottom w:val="nil"/>
              <w:right w:val="single" w:sz="4" w:space="0" w:color="auto"/>
            </w:tcBorders>
            <w:shd w:val="clear" w:color="auto" w:fill="auto"/>
            <w:noWrap/>
            <w:vAlign w:val="bottom"/>
            <w:hideMark/>
          </w:tcPr>
          <w:p w14:paraId="6316F59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1381" w:type="pct"/>
            <w:tcBorders>
              <w:top w:val="nil"/>
              <w:left w:val="nil"/>
              <w:bottom w:val="nil"/>
              <w:right w:val="single" w:sz="4" w:space="0" w:color="auto"/>
            </w:tcBorders>
            <w:shd w:val="clear" w:color="auto" w:fill="auto"/>
            <w:noWrap/>
            <w:vAlign w:val="bottom"/>
            <w:hideMark/>
          </w:tcPr>
          <w:p w14:paraId="02D909C3"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985" w:type="pct"/>
            <w:tcBorders>
              <w:top w:val="nil"/>
              <w:left w:val="nil"/>
              <w:bottom w:val="nil"/>
              <w:right w:val="single" w:sz="4" w:space="0" w:color="auto"/>
            </w:tcBorders>
            <w:shd w:val="clear" w:color="auto" w:fill="auto"/>
            <w:noWrap/>
            <w:vAlign w:val="bottom"/>
            <w:hideMark/>
          </w:tcPr>
          <w:p w14:paraId="5B58382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r>
      <w:tr w:rsidR="007322AE" w:rsidRPr="00D178D3" w14:paraId="1DD93D7F" w14:textId="77777777" w:rsidTr="00D178D3">
        <w:trPr>
          <w:trHeight w:val="499"/>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CD86"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Closing balance</w:t>
            </w:r>
          </w:p>
        </w:tc>
        <w:tc>
          <w:tcPr>
            <w:tcW w:w="913" w:type="pct"/>
            <w:tcBorders>
              <w:top w:val="single" w:sz="4" w:space="0" w:color="auto"/>
              <w:left w:val="nil"/>
              <w:bottom w:val="single" w:sz="4" w:space="0" w:color="auto"/>
              <w:right w:val="single" w:sz="4" w:space="0" w:color="auto"/>
            </w:tcBorders>
            <w:shd w:val="clear" w:color="auto" w:fill="auto"/>
            <w:noWrap/>
            <w:vAlign w:val="center"/>
            <w:hideMark/>
          </w:tcPr>
          <w:p w14:paraId="26C374EF" w14:textId="29B52240"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530</w:t>
            </w:r>
            <w:r w:rsidRPr="00D178D3">
              <w:rPr>
                <w:rFonts w:cs="Arial"/>
                <w:b/>
                <w:bCs/>
                <w:color w:val="000000"/>
                <w:sz w:val="22"/>
                <w:szCs w:val="22"/>
                <w:lang w:val="en-US" w:eastAsia="zh-CN"/>
              </w:rPr>
              <w:t xml:space="preserve"> </w:t>
            </w:r>
          </w:p>
        </w:tc>
        <w:tc>
          <w:tcPr>
            <w:tcW w:w="1381" w:type="pct"/>
            <w:tcBorders>
              <w:top w:val="single" w:sz="4" w:space="0" w:color="auto"/>
              <w:left w:val="nil"/>
              <w:bottom w:val="single" w:sz="4" w:space="0" w:color="auto"/>
              <w:right w:val="single" w:sz="4" w:space="0" w:color="auto"/>
            </w:tcBorders>
            <w:shd w:val="clear" w:color="auto" w:fill="auto"/>
            <w:noWrap/>
            <w:vAlign w:val="center"/>
            <w:hideMark/>
          </w:tcPr>
          <w:p w14:paraId="3369B3D7" w14:textId="5617C00F"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574</w:t>
            </w:r>
            <w:r w:rsidRPr="00D178D3">
              <w:rPr>
                <w:rFonts w:cs="Arial"/>
                <w:b/>
                <w:bCs/>
                <w:color w:val="000000"/>
                <w:sz w:val="22"/>
                <w:szCs w:val="22"/>
                <w:lang w:val="en-US" w:eastAsia="zh-CN"/>
              </w:rPr>
              <w:t xml:space="preserve"> </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79250FBA" w14:textId="7083AA04"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1,105</w:t>
            </w:r>
            <w:r w:rsidRPr="00D178D3">
              <w:rPr>
                <w:rFonts w:cs="Arial"/>
                <w:b/>
                <w:bCs/>
                <w:color w:val="000000"/>
                <w:sz w:val="22"/>
                <w:szCs w:val="22"/>
                <w:lang w:val="en-US" w:eastAsia="zh-CN"/>
              </w:rPr>
              <w:t xml:space="preserve"> </w:t>
            </w:r>
          </w:p>
        </w:tc>
      </w:tr>
    </w:tbl>
    <w:p w14:paraId="3218EC68" w14:textId="77777777" w:rsidR="0022373A" w:rsidRDefault="0022373A" w:rsidP="006506EB">
      <w:pPr>
        <w:pStyle w:val="Heading5"/>
        <w:spacing w:before="240" w:after="240"/>
        <w:ind w:left="0" w:firstLine="0"/>
        <w:rPr>
          <w:lang w:val="en-US"/>
        </w:rPr>
      </w:pPr>
      <w:bookmarkStart w:id="124" w:name="_Toc305764101"/>
      <w:bookmarkStart w:id="125" w:name="_Toc72224951"/>
      <w:r w:rsidRPr="001C2A98">
        <w:rPr>
          <w:lang w:val="en-US"/>
        </w:rPr>
        <w:lastRenderedPageBreak/>
        <w:t>Note 1</w:t>
      </w:r>
      <w:r w:rsidR="00284AFF">
        <w:rPr>
          <w:lang w:val="en-US"/>
        </w:rPr>
        <w:t>9</w:t>
      </w:r>
      <w:r w:rsidRPr="001C2A98">
        <w:rPr>
          <w:lang w:val="en-US"/>
        </w:rPr>
        <w:tab/>
      </w:r>
      <w:r w:rsidRPr="00E87DE1">
        <w:rPr>
          <w:lang w:val="en-US"/>
        </w:rPr>
        <w:t>Other debts</w:t>
      </w:r>
      <w:bookmarkEnd w:id="124"/>
      <w:bookmarkEnd w:id="125"/>
    </w:p>
    <w:tbl>
      <w:tblPr>
        <w:tblW w:w="5000" w:type="pct"/>
        <w:tblLook w:val="04A0" w:firstRow="1" w:lastRow="0" w:firstColumn="1" w:lastColumn="0" w:noHBand="0" w:noVBand="1"/>
      </w:tblPr>
      <w:tblGrid>
        <w:gridCol w:w="5849"/>
        <w:gridCol w:w="1961"/>
        <w:gridCol w:w="1961"/>
      </w:tblGrid>
      <w:tr w:rsidR="001C7678" w:rsidRPr="001C7678" w14:paraId="5619A7C9" w14:textId="77777777" w:rsidTr="0033557F">
        <w:trPr>
          <w:trHeight w:val="499"/>
        </w:trPr>
        <w:tc>
          <w:tcPr>
            <w:tcW w:w="2993" w:type="pct"/>
            <w:tcBorders>
              <w:top w:val="single" w:sz="4" w:space="0" w:color="auto"/>
              <w:left w:val="single" w:sz="4" w:space="0" w:color="auto"/>
              <w:bottom w:val="single" w:sz="4" w:space="0" w:color="auto"/>
              <w:right w:val="nil"/>
            </w:tcBorders>
            <w:shd w:val="clear" w:color="auto" w:fill="auto"/>
            <w:noWrap/>
            <w:vAlign w:val="center"/>
            <w:hideMark/>
          </w:tcPr>
          <w:p w14:paraId="01321F43" w14:textId="77777777"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1C7678">
              <w:rPr>
                <w:rFonts w:cs="Arial"/>
                <w:b/>
                <w:bCs/>
                <w:color w:val="000000"/>
                <w:sz w:val="22"/>
                <w:szCs w:val="22"/>
                <w:lang w:val="en-US" w:eastAsia="zh-CN"/>
              </w:rPr>
              <w:t>In thousands of CHF</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5F9C5" w14:textId="11DFDD63"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31.12.20</w:t>
            </w:r>
            <w:r w:rsidR="007322AE">
              <w:rPr>
                <w:rFonts w:cs="Arial"/>
                <w:b/>
                <w:bCs/>
                <w:color w:val="000000"/>
                <w:sz w:val="22"/>
                <w:szCs w:val="22"/>
                <w:lang w:val="en-US" w:eastAsia="zh-CN"/>
              </w:rPr>
              <w:t>20</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63ABEFC1" w14:textId="3DBDDB13"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31.12.201</w:t>
            </w:r>
            <w:r w:rsidR="007322AE">
              <w:rPr>
                <w:rFonts w:cs="Arial"/>
                <w:b/>
                <w:bCs/>
                <w:color w:val="000000"/>
                <w:sz w:val="22"/>
                <w:szCs w:val="22"/>
                <w:lang w:val="en-US" w:eastAsia="zh-CN"/>
              </w:rPr>
              <w:t>9</w:t>
            </w:r>
          </w:p>
        </w:tc>
      </w:tr>
      <w:tr w:rsidR="007322AE" w:rsidRPr="001C7678" w14:paraId="50AAECF7"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3146C0B5"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Accounts payable</w:t>
            </w:r>
          </w:p>
        </w:tc>
        <w:tc>
          <w:tcPr>
            <w:tcW w:w="1003" w:type="pct"/>
            <w:tcBorders>
              <w:top w:val="nil"/>
              <w:left w:val="single" w:sz="4" w:space="0" w:color="auto"/>
              <w:bottom w:val="nil"/>
              <w:right w:val="single" w:sz="4" w:space="0" w:color="auto"/>
            </w:tcBorders>
            <w:shd w:val="clear" w:color="auto" w:fill="auto"/>
            <w:noWrap/>
            <w:vAlign w:val="bottom"/>
            <w:hideMark/>
          </w:tcPr>
          <w:p w14:paraId="025BAECF" w14:textId="0D4F00F2"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4,518</w:t>
            </w:r>
          </w:p>
        </w:tc>
        <w:tc>
          <w:tcPr>
            <w:tcW w:w="1003" w:type="pct"/>
            <w:tcBorders>
              <w:top w:val="nil"/>
              <w:left w:val="nil"/>
              <w:bottom w:val="nil"/>
              <w:right w:val="single" w:sz="4" w:space="0" w:color="auto"/>
            </w:tcBorders>
            <w:shd w:val="clear" w:color="auto" w:fill="auto"/>
            <w:noWrap/>
            <w:vAlign w:val="bottom"/>
            <w:hideMark/>
          </w:tcPr>
          <w:p w14:paraId="124DE084" w14:textId="57A74DC9"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4,156</w:t>
            </w:r>
          </w:p>
        </w:tc>
      </w:tr>
      <w:tr w:rsidR="007322AE" w:rsidRPr="001C7678" w14:paraId="3263C02C"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48519560"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Employees miscellaneous</w:t>
            </w:r>
          </w:p>
        </w:tc>
        <w:tc>
          <w:tcPr>
            <w:tcW w:w="1003" w:type="pct"/>
            <w:tcBorders>
              <w:top w:val="nil"/>
              <w:left w:val="single" w:sz="4" w:space="0" w:color="auto"/>
              <w:bottom w:val="nil"/>
              <w:right w:val="single" w:sz="4" w:space="0" w:color="auto"/>
            </w:tcBorders>
            <w:shd w:val="clear" w:color="auto" w:fill="auto"/>
            <w:noWrap/>
            <w:vAlign w:val="bottom"/>
            <w:hideMark/>
          </w:tcPr>
          <w:p w14:paraId="7CDC4EF3" w14:textId="0E6E0DD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1,956</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2ACDC0A2" w14:textId="27B6A99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754</w:t>
            </w:r>
            <w:r w:rsidRPr="001C7678">
              <w:rPr>
                <w:rFonts w:cs="Arial"/>
                <w:color w:val="000000"/>
                <w:sz w:val="22"/>
                <w:szCs w:val="22"/>
                <w:lang w:val="en-US" w:eastAsia="zh-CN"/>
              </w:rPr>
              <w:t xml:space="preserve"> </w:t>
            </w:r>
          </w:p>
        </w:tc>
      </w:tr>
      <w:tr w:rsidR="007322AE" w:rsidRPr="001C7678" w14:paraId="3D38D80F"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37D0301A"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Goods receipt/Invoice receipt</w:t>
            </w:r>
          </w:p>
        </w:tc>
        <w:tc>
          <w:tcPr>
            <w:tcW w:w="1003" w:type="pct"/>
            <w:tcBorders>
              <w:top w:val="nil"/>
              <w:left w:val="single" w:sz="4" w:space="0" w:color="auto"/>
              <w:bottom w:val="nil"/>
              <w:right w:val="single" w:sz="4" w:space="0" w:color="auto"/>
            </w:tcBorders>
            <w:shd w:val="clear" w:color="auto" w:fill="auto"/>
            <w:noWrap/>
            <w:vAlign w:val="bottom"/>
            <w:hideMark/>
          </w:tcPr>
          <w:p w14:paraId="48D2204C" w14:textId="69400401"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16</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402DEF0F" w14:textId="5911DB75"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21 </w:t>
            </w:r>
          </w:p>
        </w:tc>
      </w:tr>
      <w:tr w:rsidR="007322AE" w:rsidRPr="001C7678" w14:paraId="237BD77C"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48C58779"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UNDP</w:t>
            </w:r>
          </w:p>
        </w:tc>
        <w:tc>
          <w:tcPr>
            <w:tcW w:w="1003" w:type="pct"/>
            <w:tcBorders>
              <w:top w:val="nil"/>
              <w:left w:val="single" w:sz="4" w:space="0" w:color="auto"/>
              <w:bottom w:val="single" w:sz="4" w:space="0" w:color="auto"/>
              <w:right w:val="single" w:sz="4" w:space="0" w:color="auto"/>
            </w:tcBorders>
            <w:shd w:val="clear" w:color="auto" w:fill="auto"/>
            <w:noWrap/>
            <w:vAlign w:val="bottom"/>
            <w:hideMark/>
          </w:tcPr>
          <w:p w14:paraId="5CEB067F" w14:textId="42043E08"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3</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3F65124D" w14:textId="7E57611D"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w:t>
            </w:r>
            <w:r w:rsidRPr="001C7678">
              <w:rPr>
                <w:rFonts w:cs="Arial"/>
                <w:color w:val="000000"/>
                <w:sz w:val="22"/>
                <w:szCs w:val="22"/>
                <w:lang w:val="en-US" w:eastAsia="zh-CN"/>
              </w:rPr>
              <w:t xml:space="preserve"> </w:t>
            </w:r>
          </w:p>
        </w:tc>
      </w:tr>
      <w:tr w:rsidR="007322AE" w:rsidRPr="001C7678" w14:paraId="5FF5718C" w14:textId="77777777" w:rsidTr="0033557F">
        <w:trPr>
          <w:trHeight w:val="499"/>
        </w:trPr>
        <w:tc>
          <w:tcPr>
            <w:tcW w:w="2993" w:type="pct"/>
            <w:tcBorders>
              <w:top w:val="single" w:sz="4" w:space="0" w:color="auto"/>
              <w:left w:val="single" w:sz="4" w:space="0" w:color="auto"/>
              <w:bottom w:val="single" w:sz="4" w:space="0" w:color="auto"/>
              <w:right w:val="nil"/>
            </w:tcBorders>
            <w:shd w:val="clear" w:color="auto" w:fill="auto"/>
            <w:noWrap/>
            <w:vAlign w:val="center"/>
            <w:hideMark/>
          </w:tcPr>
          <w:p w14:paraId="61067CC6"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1C7678">
              <w:rPr>
                <w:rFonts w:cs="Arial"/>
                <w:b/>
                <w:bCs/>
                <w:color w:val="000000"/>
                <w:sz w:val="22"/>
                <w:szCs w:val="22"/>
                <w:lang w:val="en-US" w:eastAsia="zh-CN"/>
              </w:rPr>
              <w:t>Other debts</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91C5" w14:textId="0E1E3501"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 xml:space="preserve">                     </w:t>
            </w:r>
            <w:r>
              <w:rPr>
                <w:rFonts w:cs="Arial"/>
                <w:b/>
                <w:bCs/>
                <w:color w:val="000000"/>
                <w:sz w:val="22"/>
                <w:szCs w:val="22"/>
                <w:lang w:val="en-US" w:eastAsia="zh-CN"/>
              </w:rPr>
              <w:t>6</w:t>
            </w:r>
            <w:r w:rsidRPr="001C7678">
              <w:rPr>
                <w:rFonts w:cs="Arial"/>
                <w:b/>
                <w:bCs/>
                <w:color w:val="000000"/>
                <w:sz w:val="22"/>
                <w:szCs w:val="22"/>
                <w:lang w:val="en-US" w:eastAsia="zh-CN"/>
              </w:rPr>
              <w:t>,</w:t>
            </w:r>
            <w:r>
              <w:rPr>
                <w:rFonts w:cs="Arial"/>
                <w:b/>
                <w:bCs/>
                <w:color w:val="000000"/>
                <w:sz w:val="22"/>
                <w:szCs w:val="22"/>
                <w:lang w:val="en-US" w:eastAsia="zh-CN"/>
              </w:rPr>
              <w:t>493</w:t>
            </w:r>
            <w:r w:rsidRPr="001C7678">
              <w:rPr>
                <w:rFonts w:cs="Arial"/>
                <w:b/>
                <w:bCs/>
                <w:color w:val="000000"/>
                <w:sz w:val="22"/>
                <w:szCs w:val="22"/>
                <w:lang w:val="en-US" w:eastAsia="zh-CN"/>
              </w:rPr>
              <w:t xml:space="preserve"> </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44FE043D" w14:textId="18C0F9C5"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 xml:space="preserve">                     </w:t>
            </w:r>
            <w:r>
              <w:rPr>
                <w:rFonts w:cs="Arial"/>
                <w:b/>
                <w:bCs/>
                <w:color w:val="000000"/>
                <w:sz w:val="22"/>
                <w:szCs w:val="22"/>
                <w:lang w:val="en-US" w:eastAsia="zh-CN"/>
              </w:rPr>
              <w:t>4</w:t>
            </w:r>
            <w:r w:rsidRPr="001C7678">
              <w:rPr>
                <w:rFonts w:cs="Arial"/>
                <w:b/>
                <w:bCs/>
                <w:color w:val="000000"/>
                <w:sz w:val="22"/>
                <w:szCs w:val="22"/>
                <w:lang w:val="en-US" w:eastAsia="zh-CN"/>
              </w:rPr>
              <w:t>,</w:t>
            </w:r>
            <w:r>
              <w:rPr>
                <w:rFonts w:cs="Arial"/>
                <w:b/>
                <w:bCs/>
                <w:color w:val="000000"/>
                <w:sz w:val="22"/>
                <w:szCs w:val="22"/>
                <w:lang w:val="en-US" w:eastAsia="zh-CN"/>
              </w:rPr>
              <w:t>931</w:t>
            </w:r>
            <w:r w:rsidRPr="001C7678">
              <w:rPr>
                <w:rFonts w:cs="Arial"/>
                <w:b/>
                <w:bCs/>
                <w:color w:val="000000"/>
                <w:sz w:val="22"/>
                <w:szCs w:val="22"/>
                <w:lang w:val="en-US" w:eastAsia="zh-CN"/>
              </w:rPr>
              <w:t xml:space="preserve"> </w:t>
            </w:r>
          </w:p>
        </w:tc>
      </w:tr>
    </w:tbl>
    <w:p w14:paraId="6611FC72" w14:textId="77777777" w:rsidR="0022373A" w:rsidRPr="00727AB6" w:rsidRDefault="0022373A" w:rsidP="00284AFF">
      <w:pPr>
        <w:pStyle w:val="Heading5"/>
        <w:jc w:val="both"/>
        <w:rPr>
          <w:lang w:val="en-US"/>
        </w:rPr>
      </w:pPr>
      <w:bookmarkStart w:id="126" w:name="_Toc305764102"/>
      <w:bookmarkStart w:id="127" w:name="_Toc72224952"/>
      <w:r w:rsidRPr="007C7EEC">
        <w:rPr>
          <w:lang w:val="en-US"/>
        </w:rPr>
        <w:t xml:space="preserve">Note </w:t>
      </w:r>
      <w:r w:rsidR="00284AFF" w:rsidRPr="007C7EEC">
        <w:rPr>
          <w:lang w:val="en-US"/>
        </w:rPr>
        <w:t>20</w:t>
      </w:r>
      <w:r w:rsidRPr="00727AB6">
        <w:rPr>
          <w:lang w:val="en-US"/>
        </w:rPr>
        <w:tab/>
      </w:r>
      <w:r w:rsidRPr="00E87DE1">
        <w:rPr>
          <w:lang w:val="en-US"/>
        </w:rPr>
        <w:t>Allocated and unallocated</w:t>
      </w:r>
      <w:r w:rsidR="00C22BFF" w:rsidRPr="00E87DE1">
        <w:rPr>
          <w:lang w:val="en-US"/>
        </w:rPr>
        <w:t xml:space="preserve"> extra budgetary funds</w:t>
      </w:r>
      <w:bookmarkEnd w:id="126"/>
      <w:bookmarkEnd w:id="127"/>
    </w:p>
    <w:p w14:paraId="593E9462" w14:textId="6BF8F1E1" w:rsidR="00C475C0" w:rsidRPr="00853407" w:rsidRDefault="0022373A" w:rsidP="00F822C1">
      <w:pPr>
        <w:jc w:val="both"/>
        <w:rPr>
          <w:lang w:val="en-US"/>
        </w:rPr>
      </w:pPr>
      <w:r w:rsidRPr="00853407">
        <w:rPr>
          <w:lang w:val="en-US"/>
        </w:rPr>
        <w:t>In accordance with IPSAS 23, the balance of funds at the date of closure represents f</w:t>
      </w:r>
      <w:r w:rsidR="0077765F" w:rsidRPr="00853407">
        <w:rPr>
          <w:lang w:val="en-US"/>
        </w:rPr>
        <w:t>inancing received and not yet expens</w:t>
      </w:r>
      <w:r w:rsidRPr="00853407">
        <w:rPr>
          <w:lang w:val="en-US"/>
        </w:rPr>
        <w:t xml:space="preserve">ed. Balances are presented in the corresponding line of the balance sheet and the movements in these funds are illustrated in the following table, which indicates </w:t>
      </w:r>
      <w:proofErr w:type="gramStart"/>
      <w:r w:rsidRPr="00853407">
        <w:rPr>
          <w:lang w:val="en-US"/>
        </w:rPr>
        <w:t>whether or not</w:t>
      </w:r>
      <w:proofErr w:type="gramEnd"/>
      <w:r w:rsidRPr="00853407">
        <w:rPr>
          <w:lang w:val="en-US"/>
        </w:rPr>
        <w:t xml:space="preserve"> the fina</w:t>
      </w:r>
      <w:r w:rsidR="00C834E4" w:rsidRPr="00853407">
        <w:rPr>
          <w:lang w:val="en-US"/>
        </w:rPr>
        <w:t>ncing is allocated to a project from third party sources or from ITU funding.</w:t>
      </w:r>
    </w:p>
    <w:p w14:paraId="5BFC3EFA" w14:textId="77777777" w:rsidR="00F52E97" w:rsidRDefault="00F52E97" w:rsidP="00A717BA">
      <w:pPr>
        <w:spacing w:before="0"/>
        <w:jc w:val="both"/>
        <w:rPr>
          <w:lang w:val="en-US"/>
        </w:rPr>
      </w:pPr>
    </w:p>
    <w:tbl>
      <w:tblPr>
        <w:tblStyle w:val="TableGrid"/>
        <w:tblW w:w="5000" w:type="pct"/>
        <w:tblLook w:val="04A0" w:firstRow="1" w:lastRow="0" w:firstColumn="1" w:lastColumn="0" w:noHBand="0" w:noVBand="1"/>
      </w:tblPr>
      <w:tblGrid>
        <w:gridCol w:w="3095"/>
        <w:gridCol w:w="1644"/>
        <w:gridCol w:w="1685"/>
        <w:gridCol w:w="1605"/>
        <w:gridCol w:w="1742"/>
      </w:tblGrid>
      <w:tr w:rsidR="00CA40DC" w:rsidRPr="00BE4C36" w14:paraId="5518E572" w14:textId="77777777" w:rsidTr="00A15C15">
        <w:trPr>
          <w:trHeight w:val="1500"/>
        </w:trPr>
        <w:tc>
          <w:tcPr>
            <w:tcW w:w="1652" w:type="pct"/>
            <w:noWrap/>
            <w:hideMark/>
          </w:tcPr>
          <w:p w14:paraId="50CF547C" w14:textId="41899D8E" w:rsidR="00BE4C36" w:rsidRPr="00BE4C36" w:rsidRDefault="000711B5" w:rsidP="00BE4C36">
            <w:pPr>
              <w:spacing w:before="0"/>
              <w:jc w:val="both"/>
              <w:rPr>
                <w:lang w:val="en-US"/>
              </w:rPr>
            </w:pPr>
            <w:r w:rsidRPr="00704BBD">
              <w:rPr>
                <w:b/>
                <w:bCs/>
                <w:sz w:val="22"/>
                <w:szCs w:val="20"/>
              </w:rPr>
              <w:t>In thousands of CHF</w:t>
            </w:r>
          </w:p>
        </w:tc>
        <w:tc>
          <w:tcPr>
            <w:tcW w:w="841" w:type="pct"/>
            <w:hideMark/>
          </w:tcPr>
          <w:p w14:paraId="3CE8ED91" w14:textId="77777777" w:rsidR="00BE4C36" w:rsidRPr="00BE4C36" w:rsidRDefault="00BE4C36" w:rsidP="00A15C15">
            <w:pPr>
              <w:spacing w:before="0"/>
              <w:jc w:val="center"/>
            </w:pPr>
            <w:r w:rsidRPr="00BE4C36">
              <w:t>Third-party funds allocated</w:t>
            </w:r>
          </w:p>
        </w:tc>
        <w:tc>
          <w:tcPr>
            <w:tcW w:w="825" w:type="pct"/>
            <w:hideMark/>
          </w:tcPr>
          <w:p w14:paraId="4EEEA951" w14:textId="77777777" w:rsidR="00BE4C36" w:rsidRPr="00BE4C36" w:rsidRDefault="00BE4C36" w:rsidP="00A15C15">
            <w:pPr>
              <w:spacing w:before="0"/>
              <w:jc w:val="center"/>
            </w:pPr>
            <w:r w:rsidRPr="00BE4C36">
              <w:t>Third-party funds awaiting allocation</w:t>
            </w:r>
          </w:p>
        </w:tc>
        <w:tc>
          <w:tcPr>
            <w:tcW w:w="790" w:type="pct"/>
            <w:hideMark/>
          </w:tcPr>
          <w:p w14:paraId="34E279DE" w14:textId="77777777" w:rsidR="00A15C15" w:rsidRDefault="00BE4C36" w:rsidP="00A15C15">
            <w:pPr>
              <w:spacing w:before="0"/>
              <w:jc w:val="center"/>
              <w:rPr>
                <w:b/>
                <w:bCs/>
              </w:rPr>
            </w:pPr>
            <w:r w:rsidRPr="00BE4C36">
              <w:rPr>
                <w:b/>
                <w:bCs/>
              </w:rPr>
              <w:t>Total</w:t>
            </w:r>
          </w:p>
          <w:p w14:paraId="6F6A13A2" w14:textId="77777777" w:rsidR="00BE4C36" w:rsidRPr="00BE4C36" w:rsidRDefault="00BE4C36" w:rsidP="00A15C15">
            <w:pPr>
              <w:spacing w:before="0"/>
              <w:jc w:val="center"/>
              <w:rPr>
                <w:b/>
                <w:bCs/>
              </w:rPr>
            </w:pPr>
            <w:r w:rsidRPr="00BE4C36">
              <w:rPr>
                <w:b/>
                <w:bCs/>
              </w:rPr>
              <w:t>third-party funds</w:t>
            </w:r>
          </w:p>
        </w:tc>
        <w:tc>
          <w:tcPr>
            <w:tcW w:w="891" w:type="pct"/>
            <w:hideMark/>
          </w:tcPr>
          <w:p w14:paraId="538033D3" w14:textId="77777777" w:rsidR="00A15C15" w:rsidRDefault="00BE4C36" w:rsidP="00A15C15">
            <w:pPr>
              <w:spacing w:before="0"/>
              <w:jc w:val="center"/>
              <w:rPr>
                <w:b/>
                <w:bCs/>
              </w:rPr>
            </w:pPr>
            <w:r w:rsidRPr="00BE4C36">
              <w:rPr>
                <w:b/>
                <w:bCs/>
              </w:rPr>
              <w:t>Own</w:t>
            </w:r>
            <w:r w:rsidR="00A15C15">
              <w:rPr>
                <w:b/>
                <w:bCs/>
              </w:rPr>
              <w:t xml:space="preserve"> </w:t>
            </w:r>
            <w:r w:rsidRPr="00BE4C36">
              <w:rPr>
                <w:b/>
                <w:bCs/>
              </w:rPr>
              <w:t>funds</w:t>
            </w:r>
          </w:p>
          <w:p w14:paraId="7850F6CC" w14:textId="77777777" w:rsidR="00BE4C36" w:rsidRPr="00BE4C36" w:rsidRDefault="00BE4C36" w:rsidP="00A15C15">
            <w:pPr>
              <w:spacing w:before="0"/>
              <w:jc w:val="center"/>
              <w:rPr>
                <w:b/>
                <w:bCs/>
              </w:rPr>
            </w:pPr>
            <w:r w:rsidRPr="00BE4C36">
              <w:rPr>
                <w:b/>
                <w:bCs/>
              </w:rPr>
              <w:t>allocated to Extra-budge</w:t>
            </w:r>
            <w:r w:rsidR="00A15C15">
              <w:rPr>
                <w:b/>
                <w:bCs/>
              </w:rPr>
              <w:t>t</w:t>
            </w:r>
            <w:r w:rsidRPr="00BE4C36">
              <w:rPr>
                <w:b/>
                <w:bCs/>
              </w:rPr>
              <w:t>ary projects</w:t>
            </w:r>
          </w:p>
        </w:tc>
      </w:tr>
      <w:tr w:rsidR="00CA40DC" w:rsidRPr="00BE4C36" w14:paraId="2065995E" w14:textId="77777777" w:rsidTr="00A15C15">
        <w:trPr>
          <w:trHeight w:val="300"/>
        </w:trPr>
        <w:tc>
          <w:tcPr>
            <w:tcW w:w="1652" w:type="pct"/>
            <w:noWrap/>
            <w:hideMark/>
          </w:tcPr>
          <w:p w14:paraId="372731A3" w14:textId="6A85457C" w:rsidR="00BE4C36" w:rsidRPr="00BE4C36" w:rsidRDefault="00BE4C36" w:rsidP="00BE4C36">
            <w:pPr>
              <w:spacing w:before="0"/>
              <w:jc w:val="both"/>
              <w:rPr>
                <w:b/>
                <w:bCs/>
              </w:rPr>
            </w:pPr>
            <w:r w:rsidRPr="00BE4C36">
              <w:rPr>
                <w:b/>
                <w:bCs/>
              </w:rPr>
              <w:t>Balance</w:t>
            </w:r>
            <w:r w:rsidR="00D6112E">
              <w:rPr>
                <w:b/>
                <w:bCs/>
              </w:rPr>
              <w:t>s</w:t>
            </w:r>
            <w:r w:rsidRPr="00BE4C36">
              <w:rPr>
                <w:b/>
                <w:bCs/>
              </w:rPr>
              <w:t xml:space="preserve"> at 31.12.20</w:t>
            </w:r>
            <w:r w:rsidR="00CC27DC">
              <w:rPr>
                <w:b/>
                <w:bCs/>
              </w:rPr>
              <w:t>19</w:t>
            </w:r>
          </w:p>
        </w:tc>
        <w:tc>
          <w:tcPr>
            <w:tcW w:w="841" w:type="pct"/>
            <w:noWrap/>
            <w:hideMark/>
          </w:tcPr>
          <w:p w14:paraId="75A81147" w14:textId="6070B459" w:rsidR="00BE4C36" w:rsidRPr="00BE4C36" w:rsidRDefault="00BE4C36" w:rsidP="00704BBD">
            <w:pPr>
              <w:spacing w:before="0"/>
              <w:jc w:val="right"/>
            </w:pPr>
            <w:r w:rsidRPr="00BE4C36">
              <w:t xml:space="preserve">              </w:t>
            </w:r>
            <w:r w:rsidR="00CA40DC">
              <w:t>35</w:t>
            </w:r>
            <w:r w:rsidRPr="00BE4C36">
              <w:t>,</w:t>
            </w:r>
            <w:r w:rsidR="00CA40DC">
              <w:t>151</w:t>
            </w:r>
            <w:r w:rsidRPr="00BE4C36">
              <w:t xml:space="preserve"> </w:t>
            </w:r>
          </w:p>
        </w:tc>
        <w:tc>
          <w:tcPr>
            <w:tcW w:w="825" w:type="pct"/>
            <w:noWrap/>
            <w:hideMark/>
          </w:tcPr>
          <w:p w14:paraId="4BABD38B" w14:textId="7EF5D8B1" w:rsidR="00BE4C36" w:rsidRPr="00BE4C36" w:rsidRDefault="00BE4C36" w:rsidP="00704BBD">
            <w:pPr>
              <w:spacing w:before="0"/>
              <w:jc w:val="right"/>
            </w:pPr>
            <w:r w:rsidRPr="00BE4C36">
              <w:t xml:space="preserve">               </w:t>
            </w:r>
            <w:r w:rsidR="00CA40DC">
              <w:t>3</w:t>
            </w:r>
            <w:r w:rsidRPr="00BE4C36">
              <w:t>,</w:t>
            </w:r>
            <w:r w:rsidR="00CA40DC">
              <w:t>184</w:t>
            </w:r>
            <w:r w:rsidRPr="00BE4C36">
              <w:t xml:space="preserve"> </w:t>
            </w:r>
          </w:p>
        </w:tc>
        <w:tc>
          <w:tcPr>
            <w:tcW w:w="790" w:type="pct"/>
            <w:noWrap/>
            <w:hideMark/>
          </w:tcPr>
          <w:p w14:paraId="19DF53FD" w14:textId="70E75CE5" w:rsidR="00BE4C36" w:rsidRPr="00BE4C36" w:rsidRDefault="00BE4C36" w:rsidP="00704BBD">
            <w:pPr>
              <w:spacing w:before="0"/>
              <w:jc w:val="right"/>
              <w:rPr>
                <w:b/>
                <w:bCs/>
              </w:rPr>
            </w:pPr>
            <w:r w:rsidRPr="00BE4C36">
              <w:rPr>
                <w:b/>
                <w:bCs/>
              </w:rPr>
              <w:t xml:space="preserve">           </w:t>
            </w:r>
            <w:r w:rsidR="00CA40DC">
              <w:rPr>
                <w:b/>
                <w:bCs/>
              </w:rPr>
              <w:t>38</w:t>
            </w:r>
            <w:r w:rsidRPr="00BE4C36">
              <w:rPr>
                <w:b/>
                <w:bCs/>
              </w:rPr>
              <w:t>,</w:t>
            </w:r>
            <w:r w:rsidR="00CA40DC">
              <w:rPr>
                <w:b/>
                <w:bCs/>
              </w:rPr>
              <w:t>3525</w:t>
            </w:r>
            <w:r w:rsidRPr="00BE4C36">
              <w:rPr>
                <w:b/>
                <w:bCs/>
              </w:rPr>
              <w:t xml:space="preserve"> </w:t>
            </w:r>
          </w:p>
        </w:tc>
        <w:tc>
          <w:tcPr>
            <w:tcW w:w="891" w:type="pct"/>
            <w:noWrap/>
            <w:hideMark/>
          </w:tcPr>
          <w:p w14:paraId="27A5D83E" w14:textId="79A410E8" w:rsidR="00BE4C36" w:rsidRPr="00BE4C36" w:rsidRDefault="00BE4C36" w:rsidP="00704BBD">
            <w:pPr>
              <w:spacing w:before="0"/>
              <w:jc w:val="right"/>
              <w:rPr>
                <w:b/>
                <w:bCs/>
              </w:rPr>
            </w:pPr>
            <w:r w:rsidRPr="00BE4C36">
              <w:rPr>
                <w:b/>
                <w:bCs/>
              </w:rPr>
              <w:t xml:space="preserve">                  </w:t>
            </w:r>
            <w:r w:rsidR="00CA40DC">
              <w:rPr>
                <w:b/>
                <w:bCs/>
              </w:rPr>
              <w:t>5</w:t>
            </w:r>
            <w:r w:rsidRPr="00BE4C36">
              <w:rPr>
                <w:b/>
                <w:bCs/>
              </w:rPr>
              <w:t>,</w:t>
            </w:r>
            <w:r w:rsidR="00CA40DC">
              <w:rPr>
                <w:b/>
                <w:bCs/>
              </w:rPr>
              <w:t>335</w:t>
            </w:r>
            <w:r w:rsidRPr="00BE4C36">
              <w:rPr>
                <w:b/>
                <w:bCs/>
              </w:rPr>
              <w:t xml:space="preserve"> </w:t>
            </w:r>
          </w:p>
        </w:tc>
      </w:tr>
      <w:tr w:rsidR="00CA40DC" w:rsidRPr="00BE4C36" w14:paraId="052A275B" w14:textId="77777777" w:rsidTr="00A15C15">
        <w:trPr>
          <w:trHeight w:val="300"/>
        </w:trPr>
        <w:tc>
          <w:tcPr>
            <w:tcW w:w="1652" w:type="pct"/>
            <w:noWrap/>
            <w:hideMark/>
          </w:tcPr>
          <w:p w14:paraId="74B972A1" w14:textId="77777777" w:rsidR="00BE4C36" w:rsidRPr="00BE4C36" w:rsidRDefault="00BE4C36" w:rsidP="00BE4C36">
            <w:pPr>
              <w:spacing w:before="0"/>
              <w:jc w:val="both"/>
            </w:pPr>
            <w:r w:rsidRPr="00BE4C36">
              <w:t>Increase</w:t>
            </w:r>
          </w:p>
        </w:tc>
        <w:tc>
          <w:tcPr>
            <w:tcW w:w="841" w:type="pct"/>
            <w:noWrap/>
            <w:hideMark/>
          </w:tcPr>
          <w:p w14:paraId="096F6F45" w14:textId="655EF267" w:rsidR="00BE4C36" w:rsidRPr="00BE4C36" w:rsidRDefault="00BE4C36" w:rsidP="00704BBD">
            <w:pPr>
              <w:spacing w:before="0"/>
              <w:jc w:val="right"/>
            </w:pPr>
            <w:r w:rsidRPr="00BE4C36">
              <w:t xml:space="preserve">              </w:t>
            </w:r>
            <w:r w:rsidR="00CA40DC">
              <w:t>9</w:t>
            </w:r>
            <w:r w:rsidRPr="00BE4C36">
              <w:t>,</w:t>
            </w:r>
            <w:r w:rsidR="00CA40DC">
              <w:t>020</w:t>
            </w:r>
            <w:r w:rsidRPr="00BE4C36">
              <w:t xml:space="preserve"> </w:t>
            </w:r>
          </w:p>
        </w:tc>
        <w:tc>
          <w:tcPr>
            <w:tcW w:w="825" w:type="pct"/>
            <w:noWrap/>
            <w:hideMark/>
          </w:tcPr>
          <w:p w14:paraId="130C6962" w14:textId="3684E230" w:rsidR="00BE4C36" w:rsidRPr="00BE4C36" w:rsidRDefault="00BE4C36" w:rsidP="00704BBD">
            <w:pPr>
              <w:spacing w:before="0"/>
              <w:jc w:val="right"/>
            </w:pPr>
            <w:r w:rsidRPr="00BE4C36">
              <w:t xml:space="preserve">                 </w:t>
            </w:r>
            <w:r w:rsidR="00CA40DC">
              <w:t>2</w:t>
            </w:r>
            <w:r w:rsidR="006E5D08">
              <w:t>,</w:t>
            </w:r>
            <w:r w:rsidR="00CA40DC">
              <w:t>027</w:t>
            </w:r>
            <w:r w:rsidRPr="00BE4C36">
              <w:t xml:space="preserve"> </w:t>
            </w:r>
          </w:p>
        </w:tc>
        <w:tc>
          <w:tcPr>
            <w:tcW w:w="790" w:type="pct"/>
            <w:noWrap/>
            <w:hideMark/>
          </w:tcPr>
          <w:p w14:paraId="5E339ABC" w14:textId="2C614AF1" w:rsidR="00BE4C36" w:rsidRPr="00BE4C36" w:rsidRDefault="00BE4C36" w:rsidP="00704BBD">
            <w:pPr>
              <w:spacing w:before="0"/>
              <w:jc w:val="right"/>
              <w:rPr>
                <w:b/>
                <w:bCs/>
              </w:rPr>
            </w:pPr>
            <w:r w:rsidRPr="00BE4C36">
              <w:rPr>
                <w:b/>
                <w:bCs/>
              </w:rPr>
              <w:t xml:space="preserve">            1</w:t>
            </w:r>
            <w:r w:rsidR="00CA40DC">
              <w:rPr>
                <w:b/>
                <w:bCs/>
              </w:rPr>
              <w:t>1</w:t>
            </w:r>
            <w:r w:rsidRPr="00BE4C36">
              <w:rPr>
                <w:b/>
                <w:bCs/>
              </w:rPr>
              <w:t>,</w:t>
            </w:r>
            <w:r w:rsidR="00CA40DC">
              <w:rPr>
                <w:b/>
                <w:bCs/>
              </w:rPr>
              <w:t>047</w:t>
            </w:r>
            <w:r w:rsidRPr="00BE4C36">
              <w:rPr>
                <w:b/>
                <w:bCs/>
              </w:rPr>
              <w:t xml:space="preserve"> </w:t>
            </w:r>
          </w:p>
        </w:tc>
        <w:tc>
          <w:tcPr>
            <w:tcW w:w="891" w:type="pct"/>
            <w:noWrap/>
            <w:hideMark/>
          </w:tcPr>
          <w:p w14:paraId="7CC3F8BB" w14:textId="1AF74995" w:rsidR="00BE4C36" w:rsidRPr="00BE4C36" w:rsidRDefault="00BE4C36" w:rsidP="00704BBD">
            <w:pPr>
              <w:spacing w:before="0"/>
              <w:jc w:val="right"/>
            </w:pPr>
            <w:r w:rsidRPr="00BE4C36">
              <w:t xml:space="preserve">                  </w:t>
            </w:r>
            <w:r w:rsidR="00CA40DC">
              <w:t>3</w:t>
            </w:r>
            <w:r w:rsidRPr="00BE4C36">
              <w:t>,</w:t>
            </w:r>
            <w:r w:rsidR="00CA40DC">
              <w:t>900</w:t>
            </w:r>
            <w:r w:rsidRPr="00BE4C36">
              <w:t xml:space="preserve"> </w:t>
            </w:r>
          </w:p>
        </w:tc>
      </w:tr>
      <w:tr w:rsidR="00CA40DC" w:rsidRPr="00BE4C36" w14:paraId="2560427A" w14:textId="77777777" w:rsidTr="00A15C15">
        <w:trPr>
          <w:trHeight w:val="300"/>
        </w:trPr>
        <w:tc>
          <w:tcPr>
            <w:tcW w:w="1652" w:type="pct"/>
            <w:noWrap/>
            <w:hideMark/>
          </w:tcPr>
          <w:p w14:paraId="3D3486A1" w14:textId="77777777" w:rsidR="00BE4C36" w:rsidRPr="00BE4C36" w:rsidRDefault="00BE4C36" w:rsidP="00BE4C36">
            <w:pPr>
              <w:spacing w:before="0"/>
              <w:jc w:val="both"/>
            </w:pPr>
            <w:r w:rsidRPr="00BE4C36">
              <w:t>Decrease</w:t>
            </w:r>
          </w:p>
        </w:tc>
        <w:tc>
          <w:tcPr>
            <w:tcW w:w="841" w:type="pct"/>
            <w:noWrap/>
            <w:hideMark/>
          </w:tcPr>
          <w:p w14:paraId="231DADA6" w14:textId="3F9051AD" w:rsidR="00BE4C36" w:rsidRPr="00BE4C36" w:rsidRDefault="00BE4C36" w:rsidP="00704BBD">
            <w:pPr>
              <w:spacing w:before="0"/>
              <w:jc w:val="right"/>
            </w:pPr>
            <w:r w:rsidRPr="00BE4C36">
              <w:t xml:space="preserve">              -</w:t>
            </w:r>
            <w:r w:rsidR="00CA40DC">
              <w:t>5</w:t>
            </w:r>
            <w:r w:rsidRPr="00BE4C36">
              <w:t>,</w:t>
            </w:r>
            <w:r w:rsidR="00CA40DC">
              <w:t>731</w:t>
            </w:r>
          </w:p>
        </w:tc>
        <w:tc>
          <w:tcPr>
            <w:tcW w:w="825" w:type="pct"/>
            <w:noWrap/>
            <w:hideMark/>
          </w:tcPr>
          <w:p w14:paraId="449B8701" w14:textId="5900176A" w:rsidR="00BE4C36" w:rsidRPr="00BE4C36" w:rsidRDefault="00BE4C36" w:rsidP="00704BBD">
            <w:pPr>
              <w:spacing w:before="0"/>
              <w:jc w:val="right"/>
            </w:pPr>
            <w:r w:rsidRPr="00BE4C36">
              <w:t xml:space="preserve">                 -</w:t>
            </w:r>
            <w:r w:rsidR="00CA40DC">
              <w:t>858</w:t>
            </w:r>
            <w:r w:rsidRPr="00BE4C36">
              <w:t xml:space="preserve"> </w:t>
            </w:r>
          </w:p>
        </w:tc>
        <w:tc>
          <w:tcPr>
            <w:tcW w:w="790" w:type="pct"/>
            <w:noWrap/>
            <w:hideMark/>
          </w:tcPr>
          <w:p w14:paraId="1D971911" w14:textId="3644A1B0" w:rsidR="00BE4C36" w:rsidRPr="00BE4C36" w:rsidRDefault="00BE4C36" w:rsidP="00704BBD">
            <w:pPr>
              <w:spacing w:before="0"/>
              <w:jc w:val="right"/>
              <w:rPr>
                <w:b/>
                <w:bCs/>
              </w:rPr>
            </w:pPr>
            <w:r w:rsidRPr="00BE4C36">
              <w:rPr>
                <w:b/>
                <w:bCs/>
              </w:rPr>
              <w:t xml:space="preserve">             -</w:t>
            </w:r>
            <w:r w:rsidR="00CA40DC">
              <w:rPr>
                <w:b/>
                <w:bCs/>
              </w:rPr>
              <w:t>6</w:t>
            </w:r>
            <w:r w:rsidRPr="00BE4C36">
              <w:rPr>
                <w:b/>
                <w:bCs/>
              </w:rPr>
              <w:t>,</w:t>
            </w:r>
            <w:r w:rsidR="00CA40DC">
              <w:rPr>
                <w:b/>
                <w:bCs/>
              </w:rPr>
              <w:t>589</w:t>
            </w:r>
            <w:r w:rsidRPr="00BE4C36">
              <w:rPr>
                <w:b/>
                <w:bCs/>
              </w:rPr>
              <w:t xml:space="preserve"> </w:t>
            </w:r>
          </w:p>
        </w:tc>
        <w:tc>
          <w:tcPr>
            <w:tcW w:w="891" w:type="pct"/>
            <w:noWrap/>
            <w:hideMark/>
          </w:tcPr>
          <w:p w14:paraId="48A963A3" w14:textId="4BD743EC" w:rsidR="00BE4C36" w:rsidRPr="00BE4C36" w:rsidRDefault="00BE4C36" w:rsidP="00704BBD">
            <w:pPr>
              <w:spacing w:before="0"/>
              <w:jc w:val="right"/>
            </w:pPr>
            <w:r w:rsidRPr="00BE4C36">
              <w:t xml:space="preserve">                -</w:t>
            </w:r>
            <w:r w:rsidR="006E5D08">
              <w:t>1</w:t>
            </w:r>
            <w:r w:rsidRPr="00BE4C36">
              <w:t>,</w:t>
            </w:r>
            <w:r w:rsidR="00CA40DC">
              <w:t>227</w:t>
            </w:r>
            <w:r w:rsidRPr="00BE4C36">
              <w:t xml:space="preserve"> </w:t>
            </w:r>
          </w:p>
        </w:tc>
      </w:tr>
      <w:tr w:rsidR="00CA40DC" w:rsidRPr="00BE4C36" w14:paraId="47B2C0CD" w14:textId="77777777" w:rsidTr="00A15C15">
        <w:trPr>
          <w:trHeight w:val="300"/>
        </w:trPr>
        <w:tc>
          <w:tcPr>
            <w:tcW w:w="1652" w:type="pct"/>
            <w:noWrap/>
            <w:hideMark/>
          </w:tcPr>
          <w:p w14:paraId="78E30920" w14:textId="77777777" w:rsidR="00BE4C36" w:rsidRPr="00BE4C36" w:rsidRDefault="00BE4C36" w:rsidP="00BE4C36">
            <w:pPr>
              <w:spacing w:before="0"/>
              <w:jc w:val="both"/>
            </w:pPr>
            <w:r w:rsidRPr="00BE4C36">
              <w:t> </w:t>
            </w:r>
          </w:p>
        </w:tc>
        <w:tc>
          <w:tcPr>
            <w:tcW w:w="841" w:type="pct"/>
            <w:noWrap/>
            <w:hideMark/>
          </w:tcPr>
          <w:p w14:paraId="38E2036A" w14:textId="77777777" w:rsidR="00BE4C36" w:rsidRPr="00BE4C36" w:rsidRDefault="00BE4C36" w:rsidP="00704BBD">
            <w:pPr>
              <w:spacing w:before="0"/>
              <w:jc w:val="right"/>
            </w:pPr>
            <w:r w:rsidRPr="00BE4C36">
              <w:t> </w:t>
            </w:r>
          </w:p>
        </w:tc>
        <w:tc>
          <w:tcPr>
            <w:tcW w:w="825" w:type="pct"/>
            <w:noWrap/>
            <w:hideMark/>
          </w:tcPr>
          <w:p w14:paraId="51A9DDD6" w14:textId="77777777" w:rsidR="00BE4C36" w:rsidRPr="00BE4C36" w:rsidRDefault="00BE4C36" w:rsidP="00704BBD">
            <w:pPr>
              <w:spacing w:before="0"/>
              <w:jc w:val="right"/>
            </w:pPr>
            <w:r w:rsidRPr="00BE4C36">
              <w:t> </w:t>
            </w:r>
          </w:p>
        </w:tc>
        <w:tc>
          <w:tcPr>
            <w:tcW w:w="790" w:type="pct"/>
            <w:noWrap/>
            <w:hideMark/>
          </w:tcPr>
          <w:p w14:paraId="7CB03CE5" w14:textId="77777777" w:rsidR="00BE4C36" w:rsidRPr="00BE4C36" w:rsidRDefault="00BE4C36" w:rsidP="00704BBD">
            <w:pPr>
              <w:spacing w:before="0"/>
              <w:jc w:val="right"/>
              <w:rPr>
                <w:b/>
                <w:bCs/>
              </w:rPr>
            </w:pPr>
            <w:r w:rsidRPr="00BE4C36">
              <w:rPr>
                <w:b/>
                <w:bCs/>
              </w:rPr>
              <w:t> </w:t>
            </w:r>
          </w:p>
        </w:tc>
        <w:tc>
          <w:tcPr>
            <w:tcW w:w="891" w:type="pct"/>
            <w:noWrap/>
            <w:hideMark/>
          </w:tcPr>
          <w:p w14:paraId="101D1B73" w14:textId="77777777" w:rsidR="00BE4C36" w:rsidRPr="00BE4C36" w:rsidRDefault="00BE4C36" w:rsidP="00704BBD">
            <w:pPr>
              <w:spacing w:before="0"/>
              <w:jc w:val="right"/>
              <w:rPr>
                <w:b/>
                <w:bCs/>
              </w:rPr>
            </w:pPr>
            <w:r w:rsidRPr="00BE4C36">
              <w:rPr>
                <w:b/>
                <w:bCs/>
              </w:rPr>
              <w:t> </w:t>
            </w:r>
          </w:p>
        </w:tc>
      </w:tr>
      <w:tr w:rsidR="00CA40DC" w:rsidRPr="00BE4C36" w14:paraId="3FEFC5C7" w14:textId="77777777" w:rsidTr="00A15C15">
        <w:trPr>
          <w:trHeight w:val="300"/>
        </w:trPr>
        <w:tc>
          <w:tcPr>
            <w:tcW w:w="1652" w:type="pct"/>
            <w:noWrap/>
            <w:hideMark/>
          </w:tcPr>
          <w:p w14:paraId="2F9B50E4" w14:textId="4E88D0CE" w:rsidR="00BE4C36" w:rsidRPr="00BE4C36" w:rsidRDefault="00BE4C36" w:rsidP="00BE4C36">
            <w:pPr>
              <w:spacing w:before="0"/>
              <w:jc w:val="both"/>
              <w:rPr>
                <w:b/>
                <w:bCs/>
              </w:rPr>
            </w:pPr>
            <w:r w:rsidRPr="00BE4C36">
              <w:rPr>
                <w:b/>
                <w:bCs/>
              </w:rPr>
              <w:t>Closing balances 31.12.20</w:t>
            </w:r>
            <w:r w:rsidR="00CC27DC">
              <w:rPr>
                <w:b/>
                <w:bCs/>
              </w:rPr>
              <w:t>20</w:t>
            </w:r>
          </w:p>
        </w:tc>
        <w:tc>
          <w:tcPr>
            <w:tcW w:w="841" w:type="pct"/>
            <w:noWrap/>
            <w:hideMark/>
          </w:tcPr>
          <w:p w14:paraId="747AFB30" w14:textId="21312A3C" w:rsidR="00BE4C36" w:rsidRPr="00BE4C36" w:rsidRDefault="00BE4C36" w:rsidP="00704BBD">
            <w:pPr>
              <w:spacing w:before="0"/>
              <w:jc w:val="right"/>
            </w:pPr>
            <w:r w:rsidRPr="00BE4C36">
              <w:t xml:space="preserve">              3</w:t>
            </w:r>
            <w:r w:rsidR="00CA40DC">
              <w:t>8</w:t>
            </w:r>
            <w:r w:rsidRPr="00BE4C36">
              <w:t>,</w:t>
            </w:r>
            <w:r w:rsidR="00CA40DC">
              <w:t>430</w:t>
            </w:r>
            <w:r w:rsidRPr="00BE4C36">
              <w:t xml:space="preserve"> </w:t>
            </w:r>
          </w:p>
        </w:tc>
        <w:tc>
          <w:tcPr>
            <w:tcW w:w="825" w:type="pct"/>
            <w:noWrap/>
            <w:hideMark/>
          </w:tcPr>
          <w:p w14:paraId="2D0361C4" w14:textId="5B1100FF" w:rsidR="00BE4C36" w:rsidRPr="00BE4C36" w:rsidRDefault="00BE4C36" w:rsidP="00704BBD">
            <w:pPr>
              <w:spacing w:before="0"/>
              <w:jc w:val="right"/>
            </w:pPr>
            <w:r w:rsidRPr="00BE4C36">
              <w:t xml:space="preserve">               </w:t>
            </w:r>
            <w:r w:rsidR="00CA40DC">
              <w:t>4</w:t>
            </w:r>
            <w:r w:rsidRPr="00BE4C36">
              <w:t>,</w:t>
            </w:r>
            <w:r w:rsidR="00CA40DC">
              <w:t>353</w:t>
            </w:r>
            <w:r w:rsidRPr="00BE4C36">
              <w:t xml:space="preserve"> </w:t>
            </w:r>
          </w:p>
        </w:tc>
        <w:tc>
          <w:tcPr>
            <w:tcW w:w="790" w:type="pct"/>
            <w:noWrap/>
            <w:hideMark/>
          </w:tcPr>
          <w:p w14:paraId="75CA6375" w14:textId="2D59D986" w:rsidR="00BE4C36" w:rsidRPr="00BE4C36" w:rsidRDefault="00BE4C36" w:rsidP="00704BBD">
            <w:pPr>
              <w:spacing w:before="0"/>
              <w:jc w:val="right"/>
              <w:rPr>
                <w:b/>
                <w:bCs/>
              </w:rPr>
            </w:pPr>
            <w:r w:rsidRPr="00BE4C36">
              <w:rPr>
                <w:b/>
                <w:bCs/>
              </w:rPr>
              <w:t xml:space="preserve">            </w:t>
            </w:r>
            <w:r w:rsidR="00CA40DC">
              <w:rPr>
                <w:b/>
                <w:bCs/>
              </w:rPr>
              <w:t>42</w:t>
            </w:r>
            <w:r w:rsidRPr="00BE4C36">
              <w:rPr>
                <w:b/>
                <w:bCs/>
              </w:rPr>
              <w:t>,</w:t>
            </w:r>
            <w:r w:rsidR="00CA40DC">
              <w:rPr>
                <w:b/>
                <w:bCs/>
              </w:rPr>
              <w:t>783</w:t>
            </w:r>
          </w:p>
        </w:tc>
        <w:tc>
          <w:tcPr>
            <w:tcW w:w="891" w:type="pct"/>
            <w:noWrap/>
            <w:hideMark/>
          </w:tcPr>
          <w:p w14:paraId="705675BD" w14:textId="76940818" w:rsidR="00BE4C36" w:rsidRPr="00BE4C36" w:rsidRDefault="00BE4C36" w:rsidP="00704BBD">
            <w:pPr>
              <w:spacing w:before="0"/>
              <w:jc w:val="right"/>
              <w:rPr>
                <w:b/>
                <w:bCs/>
              </w:rPr>
            </w:pPr>
            <w:r w:rsidRPr="00BE4C36">
              <w:rPr>
                <w:b/>
                <w:bCs/>
              </w:rPr>
              <w:t xml:space="preserve">                 </w:t>
            </w:r>
            <w:r w:rsidR="00CA40DC">
              <w:rPr>
                <w:b/>
                <w:bCs/>
              </w:rPr>
              <w:t>8</w:t>
            </w:r>
            <w:r w:rsidRPr="00BE4C36">
              <w:rPr>
                <w:b/>
                <w:bCs/>
              </w:rPr>
              <w:t>,</w:t>
            </w:r>
            <w:r w:rsidR="00CA40DC">
              <w:rPr>
                <w:b/>
                <w:bCs/>
              </w:rPr>
              <w:t>008</w:t>
            </w:r>
            <w:r w:rsidRPr="00BE4C36">
              <w:rPr>
                <w:b/>
                <w:bCs/>
              </w:rPr>
              <w:t xml:space="preserve"> </w:t>
            </w:r>
          </w:p>
        </w:tc>
      </w:tr>
    </w:tbl>
    <w:p w14:paraId="6C832F58" w14:textId="77777777" w:rsidR="00BE4C36" w:rsidRPr="00CF1FDC" w:rsidRDefault="00BE4C36" w:rsidP="00A717BA">
      <w:pPr>
        <w:spacing w:before="0"/>
        <w:jc w:val="both"/>
        <w:rPr>
          <w:lang w:val="en-US"/>
        </w:rPr>
      </w:pPr>
    </w:p>
    <w:p w14:paraId="7A85BB7B" w14:textId="35006DCD" w:rsidR="00CC27DC" w:rsidRDefault="00CC27DC" w:rsidP="00FA250A">
      <w:pPr>
        <w:jc w:val="both"/>
        <w:rPr>
          <w:szCs w:val="24"/>
        </w:rPr>
      </w:pPr>
      <w:r>
        <w:rPr>
          <w:szCs w:val="24"/>
        </w:rPr>
        <w:t xml:space="preserve">There is an increase in the total amount of third-party funds allocated despite the hiatus caused by the </w:t>
      </w:r>
      <w:r w:rsidR="00FA250A">
        <w:rPr>
          <w:szCs w:val="24"/>
        </w:rPr>
        <w:t>COVID-19</w:t>
      </w:r>
      <w:r>
        <w:rPr>
          <w:szCs w:val="24"/>
        </w:rPr>
        <w:t xml:space="preserve"> pandemic. The external contributions have continued to arrive </w:t>
      </w:r>
      <w:proofErr w:type="gramStart"/>
      <w:r>
        <w:rPr>
          <w:szCs w:val="24"/>
        </w:rPr>
        <w:t>as a result of</w:t>
      </w:r>
      <w:proofErr w:type="gramEnd"/>
      <w:r>
        <w:rPr>
          <w:szCs w:val="24"/>
        </w:rPr>
        <w:t xml:space="preserve"> intensified efforts to attract additional Extra-budgetary funds. At the same time, there is a decrease in the implementation of third-party funds allocated projects due to the present situation.</w:t>
      </w:r>
    </w:p>
    <w:p w14:paraId="77764C6D" w14:textId="77777777" w:rsidR="00CC27DC" w:rsidRDefault="00CC27DC" w:rsidP="00FA250A">
      <w:pPr>
        <w:jc w:val="both"/>
        <w:rPr>
          <w:szCs w:val="24"/>
        </w:rPr>
      </w:pPr>
      <w:r>
        <w:rPr>
          <w:szCs w:val="24"/>
        </w:rPr>
        <w:t>The increase in third-party funds awaiting allocation is primarily due to the transfer of balances from closed projects.</w:t>
      </w:r>
    </w:p>
    <w:p w14:paraId="105EF45A" w14:textId="77777777" w:rsidR="00CC27DC" w:rsidRDefault="00CC27DC" w:rsidP="00FA250A">
      <w:pPr>
        <w:jc w:val="both"/>
        <w:rPr>
          <w:szCs w:val="24"/>
        </w:rPr>
      </w:pPr>
      <w:r>
        <w:rPr>
          <w:szCs w:val="24"/>
        </w:rPr>
        <w:t>The increase in ITU's own funds allocated to Extra-budgetary projects is due to allocations from the ICTD Fund and other ITU budget allocations. The implementation of projects (own funds) follows the same trend in 2020 as the other Extra-budgetary projects.</w:t>
      </w:r>
    </w:p>
    <w:p w14:paraId="0346CD4B" w14:textId="77777777" w:rsidR="006D6709" w:rsidRPr="00520B2F" w:rsidRDefault="006D6709">
      <w:pPr>
        <w:pStyle w:val="Heading5"/>
        <w:spacing w:before="120" w:after="120"/>
        <w:jc w:val="both"/>
        <w:rPr>
          <w:lang w:val="en-US"/>
        </w:rPr>
      </w:pPr>
      <w:bookmarkStart w:id="128" w:name="_Toc72224953"/>
      <w:r w:rsidRPr="00966288">
        <w:rPr>
          <w:lang w:val="en-US"/>
        </w:rPr>
        <w:t>Note 21</w:t>
      </w:r>
      <w:r w:rsidRPr="00966288">
        <w:rPr>
          <w:lang w:val="en-US"/>
        </w:rPr>
        <w:tab/>
      </w:r>
      <w:r w:rsidR="00CD7AB9" w:rsidRPr="00E87DE1">
        <w:rPr>
          <w:lang w:val="en-US"/>
        </w:rPr>
        <w:t>Assessed contributions</w:t>
      </w:r>
      <w:bookmarkEnd w:id="128"/>
    </w:p>
    <w:p w14:paraId="4E3E58DD" w14:textId="77777777" w:rsidR="0022373A" w:rsidRDefault="0022373A" w:rsidP="00943E06">
      <w:pPr>
        <w:spacing w:before="0"/>
        <w:jc w:val="both"/>
        <w:rPr>
          <w:lang w:val="en-US"/>
        </w:rPr>
      </w:pPr>
      <w:r w:rsidRPr="00C54321">
        <w:rPr>
          <w:lang w:val="en-US"/>
        </w:rPr>
        <w:t xml:space="preserve">The following table shows the contributions </w:t>
      </w:r>
      <w:proofErr w:type="gramStart"/>
      <w:r w:rsidRPr="00C54321">
        <w:rPr>
          <w:lang w:val="en-US"/>
        </w:rPr>
        <w:t>actually p</w:t>
      </w:r>
      <w:r w:rsidR="004737F4" w:rsidRPr="00C54321">
        <w:rPr>
          <w:lang w:val="en-US"/>
        </w:rPr>
        <w:t>osted</w:t>
      </w:r>
      <w:proofErr w:type="gramEnd"/>
      <w:r w:rsidR="004737F4" w:rsidRPr="00C54321">
        <w:rPr>
          <w:lang w:val="en-US"/>
        </w:rPr>
        <w:t xml:space="preserve"> to account during the </w:t>
      </w:r>
      <w:r w:rsidR="00111BDD">
        <w:rPr>
          <w:lang w:val="en-US"/>
        </w:rPr>
        <w:t>201</w:t>
      </w:r>
      <w:r w:rsidR="000253DE">
        <w:rPr>
          <w:lang w:val="en-US"/>
        </w:rPr>
        <w:t>9</w:t>
      </w:r>
      <w:r w:rsidRPr="00C54321">
        <w:rPr>
          <w:lang w:val="en-US"/>
        </w:rPr>
        <w:t xml:space="preserve"> period</w:t>
      </w:r>
      <w:r w:rsidR="004A1FF5">
        <w:rPr>
          <w:lang w:val="en-US"/>
        </w:rPr>
        <w:t>.</w:t>
      </w:r>
    </w:p>
    <w:p w14:paraId="48E3ECFB" w14:textId="77777777" w:rsidR="00704BBD" w:rsidRDefault="00704BBD" w:rsidP="00943E06">
      <w:pPr>
        <w:spacing w:before="0"/>
        <w:jc w:val="both"/>
        <w:rPr>
          <w:lang w:val="en-US"/>
        </w:rPr>
      </w:pPr>
    </w:p>
    <w:tbl>
      <w:tblPr>
        <w:tblStyle w:val="TableGrid"/>
        <w:tblW w:w="5000" w:type="pct"/>
        <w:tblLook w:val="04A0" w:firstRow="1" w:lastRow="0" w:firstColumn="1" w:lastColumn="0" w:noHBand="0" w:noVBand="1"/>
      </w:tblPr>
      <w:tblGrid>
        <w:gridCol w:w="6183"/>
        <w:gridCol w:w="1794"/>
        <w:gridCol w:w="1794"/>
      </w:tblGrid>
      <w:tr w:rsidR="00704BBD" w:rsidRPr="00704BBD" w14:paraId="4A2ED151" w14:textId="77777777" w:rsidTr="00704BBD">
        <w:trPr>
          <w:trHeight w:val="499"/>
        </w:trPr>
        <w:tc>
          <w:tcPr>
            <w:tcW w:w="3164" w:type="pct"/>
            <w:noWrap/>
            <w:hideMark/>
          </w:tcPr>
          <w:p w14:paraId="6B0729BB" w14:textId="77777777" w:rsidR="00704BBD" w:rsidRPr="00704BBD" w:rsidRDefault="00704BBD" w:rsidP="00704BBD">
            <w:pPr>
              <w:spacing w:before="0"/>
              <w:jc w:val="both"/>
              <w:rPr>
                <w:b/>
                <w:bCs/>
                <w:sz w:val="22"/>
                <w:szCs w:val="20"/>
                <w:lang w:val="en-US"/>
              </w:rPr>
            </w:pPr>
            <w:r w:rsidRPr="00704BBD">
              <w:rPr>
                <w:b/>
                <w:bCs/>
                <w:sz w:val="22"/>
                <w:szCs w:val="20"/>
              </w:rPr>
              <w:t>In thousands of CHF</w:t>
            </w:r>
          </w:p>
        </w:tc>
        <w:tc>
          <w:tcPr>
            <w:tcW w:w="918" w:type="pct"/>
            <w:noWrap/>
            <w:vAlign w:val="center"/>
            <w:hideMark/>
          </w:tcPr>
          <w:p w14:paraId="0CD8CEE4" w14:textId="12BBB5AB" w:rsidR="00704BBD" w:rsidRPr="00704BBD" w:rsidRDefault="00704BBD" w:rsidP="00704BBD">
            <w:pPr>
              <w:spacing w:before="0"/>
              <w:jc w:val="center"/>
              <w:rPr>
                <w:b/>
                <w:bCs/>
                <w:sz w:val="22"/>
                <w:szCs w:val="20"/>
              </w:rPr>
            </w:pPr>
            <w:r w:rsidRPr="00704BBD">
              <w:rPr>
                <w:b/>
                <w:bCs/>
                <w:sz w:val="22"/>
                <w:szCs w:val="20"/>
              </w:rPr>
              <w:t>20</w:t>
            </w:r>
            <w:r w:rsidR="005F672B">
              <w:rPr>
                <w:b/>
                <w:bCs/>
                <w:sz w:val="22"/>
                <w:szCs w:val="20"/>
              </w:rPr>
              <w:t>20</w:t>
            </w:r>
          </w:p>
        </w:tc>
        <w:tc>
          <w:tcPr>
            <w:tcW w:w="918" w:type="pct"/>
            <w:noWrap/>
            <w:vAlign w:val="center"/>
            <w:hideMark/>
          </w:tcPr>
          <w:p w14:paraId="7485C04A" w14:textId="57CAB1F2" w:rsidR="00704BBD" w:rsidRPr="00704BBD" w:rsidRDefault="00704BBD" w:rsidP="00704BBD">
            <w:pPr>
              <w:spacing w:before="0"/>
              <w:jc w:val="center"/>
              <w:rPr>
                <w:b/>
                <w:bCs/>
                <w:sz w:val="22"/>
                <w:szCs w:val="20"/>
              </w:rPr>
            </w:pPr>
            <w:r w:rsidRPr="00704BBD">
              <w:rPr>
                <w:b/>
                <w:bCs/>
                <w:sz w:val="22"/>
                <w:szCs w:val="20"/>
              </w:rPr>
              <w:t>20</w:t>
            </w:r>
            <w:r w:rsidR="005F672B">
              <w:rPr>
                <w:b/>
                <w:bCs/>
                <w:sz w:val="22"/>
                <w:szCs w:val="20"/>
              </w:rPr>
              <w:t>19</w:t>
            </w:r>
          </w:p>
        </w:tc>
      </w:tr>
      <w:tr w:rsidR="005F672B" w:rsidRPr="00704BBD" w14:paraId="0F13A61E" w14:textId="77777777" w:rsidTr="00704BBD">
        <w:trPr>
          <w:trHeight w:val="300"/>
        </w:trPr>
        <w:tc>
          <w:tcPr>
            <w:tcW w:w="3164" w:type="pct"/>
            <w:noWrap/>
            <w:hideMark/>
          </w:tcPr>
          <w:p w14:paraId="0120E2C7" w14:textId="77777777" w:rsidR="005F672B" w:rsidRPr="00704BBD" w:rsidRDefault="005F672B" w:rsidP="005F672B">
            <w:pPr>
              <w:spacing w:before="0"/>
              <w:jc w:val="both"/>
              <w:rPr>
                <w:sz w:val="22"/>
                <w:szCs w:val="20"/>
              </w:rPr>
            </w:pPr>
            <w:r w:rsidRPr="00704BBD">
              <w:rPr>
                <w:sz w:val="22"/>
                <w:szCs w:val="20"/>
              </w:rPr>
              <w:t>Contributions by Member States</w:t>
            </w:r>
          </w:p>
        </w:tc>
        <w:tc>
          <w:tcPr>
            <w:tcW w:w="918" w:type="pct"/>
            <w:noWrap/>
            <w:hideMark/>
          </w:tcPr>
          <w:p w14:paraId="65A8914E" w14:textId="74828C1F" w:rsidR="005F672B" w:rsidRPr="00704BBD" w:rsidRDefault="005F672B" w:rsidP="005F672B">
            <w:pPr>
              <w:spacing w:before="0"/>
              <w:jc w:val="right"/>
              <w:rPr>
                <w:sz w:val="22"/>
                <w:szCs w:val="20"/>
              </w:rPr>
            </w:pPr>
            <w:r w:rsidRPr="00704BBD">
              <w:rPr>
                <w:sz w:val="22"/>
                <w:szCs w:val="20"/>
              </w:rPr>
              <w:t xml:space="preserve">              10</w:t>
            </w:r>
            <w:r>
              <w:rPr>
                <w:sz w:val="22"/>
                <w:szCs w:val="20"/>
              </w:rPr>
              <w:t>9</w:t>
            </w:r>
            <w:r w:rsidRPr="00704BBD">
              <w:rPr>
                <w:sz w:val="22"/>
                <w:szCs w:val="20"/>
              </w:rPr>
              <w:t>,</w:t>
            </w:r>
            <w:r>
              <w:rPr>
                <w:sz w:val="22"/>
                <w:szCs w:val="20"/>
              </w:rPr>
              <w:t>293</w:t>
            </w:r>
            <w:r w:rsidRPr="00704BBD">
              <w:rPr>
                <w:sz w:val="22"/>
                <w:szCs w:val="20"/>
              </w:rPr>
              <w:t xml:space="preserve"> </w:t>
            </w:r>
          </w:p>
        </w:tc>
        <w:tc>
          <w:tcPr>
            <w:tcW w:w="918" w:type="pct"/>
            <w:noWrap/>
            <w:hideMark/>
          </w:tcPr>
          <w:p w14:paraId="0EDB5334" w14:textId="3B7C7685" w:rsidR="005F672B" w:rsidRPr="00704BBD" w:rsidRDefault="005F672B" w:rsidP="005F672B">
            <w:pPr>
              <w:spacing w:before="0"/>
              <w:jc w:val="right"/>
              <w:rPr>
                <w:sz w:val="22"/>
                <w:szCs w:val="20"/>
              </w:rPr>
            </w:pPr>
            <w:r w:rsidRPr="00704BBD">
              <w:rPr>
                <w:sz w:val="22"/>
                <w:szCs w:val="20"/>
              </w:rPr>
              <w:t xml:space="preserve">              10</w:t>
            </w:r>
            <w:r>
              <w:rPr>
                <w:sz w:val="22"/>
                <w:szCs w:val="20"/>
              </w:rPr>
              <w:t>9</w:t>
            </w:r>
            <w:r w:rsidRPr="00704BBD">
              <w:rPr>
                <w:sz w:val="22"/>
                <w:szCs w:val="20"/>
              </w:rPr>
              <w:t>,</w:t>
            </w:r>
            <w:r>
              <w:rPr>
                <w:sz w:val="22"/>
                <w:szCs w:val="20"/>
              </w:rPr>
              <w:t>869</w:t>
            </w:r>
            <w:r w:rsidRPr="00704BBD">
              <w:rPr>
                <w:sz w:val="22"/>
                <w:szCs w:val="20"/>
              </w:rPr>
              <w:t xml:space="preserve"> </w:t>
            </w:r>
          </w:p>
        </w:tc>
      </w:tr>
      <w:tr w:rsidR="005F672B" w:rsidRPr="00704BBD" w14:paraId="43F26C00" w14:textId="77777777" w:rsidTr="00704BBD">
        <w:trPr>
          <w:trHeight w:val="300"/>
        </w:trPr>
        <w:tc>
          <w:tcPr>
            <w:tcW w:w="3164" w:type="pct"/>
            <w:noWrap/>
            <w:hideMark/>
          </w:tcPr>
          <w:p w14:paraId="7FD89786" w14:textId="77777777" w:rsidR="005F672B" w:rsidRPr="00704BBD" w:rsidRDefault="005F672B" w:rsidP="005F672B">
            <w:pPr>
              <w:spacing w:before="0"/>
              <w:jc w:val="both"/>
              <w:rPr>
                <w:sz w:val="22"/>
                <w:szCs w:val="20"/>
              </w:rPr>
            </w:pPr>
            <w:r w:rsidRPr="00704BBD">
              <w:rPr>
                <w:sz w:val="22"/>
                <w:szCs w:val="20"/>
              </w:rPr>
              <w:t>Contributions by Sector Members</w:t>
            </w:r>
          </w:p>
        </w:tc>
        <w:tc>
          <w:tcPr>
            <w:tcW w:w="918" w:type="pct"/>
            <w:noWrap/>
            <w:hideMark/>
          </w:tcPr>
          <w:p w14:paraId="3339EC96" w14:textId="7DB42C3E" w:rsidR="005F672B" w:rsidRPr="00704BBD" w:rsidRDefault="005F672B" w:rsidP="005F672B">
            <w:pPr>
              <w:spacing w:before="0"/>
              <w:jc w:val="right"/>
              <w:rPr>
                <w:sz w:val="22"/>
                <w:szCs w:val="20"/>
              </w:rPr>
            </w:pPr>
            <w:r w:rsidRPr="00704BBD">
              <w:rPr>
                <w:sz w:val="22"/>
                <w:szCs w:val="20"/>
              </w:rPr>
              <w:t xml:space="preserve">                1</w:t>
            </w:r>
            <w:r>
              <w:rPr>
                <w:sz w:val="22"/>
                <w:szCs w:val="20"/>
              </w:rPr>
              <w:t>3</w:t>
            </w:r>
            <w:r w:rsidRPr="00704BBD">
              <w:rPr>
                <w:sz w:val="22"/>
                <w:szCs w:val="20"/>
              </w:rPr>
              <w:t>,</w:t>
            </w:r>
            <w:r>
              <w:rPr>
                <w:sz w:val="22"/>
                <w:szCs w:val="20"/>
              </w:rPr>
              <w:t>939</w:t>
            </w:r>
            <w:r w:rsidRPr="00704BBD">
              <w:rPr>
                <w:sz w:val="22"/>
                <w:szCs w:val="20"/>
              </w:rPr>
              <w:t xml:space="preserve"> </w:t>
            </w:r>
          </w:p>
        </w:tc>
        <w:tc>
          <w:tcPr>
            <w:tcW w:w="918" w:type="pct"/>
            <w:noWrap/>
            <w:hideMark/>
          </w:tcPr>
          <w:p w14:paraId="5036088A" w14:textId="76FD8D21" w:rsidR="005F672B" w:rsidRPr="00704BBD" w:rsidRDefault="005F672B" w:rsidP="005F672B">
            <w:pPr>
              <w:spacing w:before="0"/>
              <w:jc w:val="right"/>
              <w:rPr>
                <w:sz w:val="22"/>
                <w:szCs w:val="20"/>
              </w:rPr>
            </w:pPr>
            <w:r w:rsidRPr="00704BBD">
              <w:rPr>
                <w:sz w:val="22"/>
                <w:szCs w:val="20"/>
              </w:rPr>
              <w:t xml:space="preserve">                14,</w:t>
            </w:r>
            <w:r>
              <w:rPr>
                <w:sz w:val="22"/>
                <w:szCs w:val="20"/>
              </w:rPr>
              <w:t>173</w:t>
            </w:r>
            <w:r w:rsidRPr="00704BBD">
              <w:rPr>
                <w:sz w:val="22"/>
                <w:szCs w:val="20"/>
              </w:rPr>
              <w:t xml:space="preserve"> </w:t>
            </w:r>
          </w:p>
        </w:tc>
      </w:tr>
      <w:tr w:rsidR="005F672B" w:rsidRPr="00704BBD" w14:paraId="18A2516E" w14:textId="77777777" w:rsidTr="00704BBD">
        <w:trPr>
          <w:trHeight w:val="300"/>
        </w:trPr>
        <w:tc>
          <w:tcPr>
            <w:tcW w:w="3164" w:type="pct"/>
            <w:noWrap/>
            <w:hideMark/>
          </w:tcPr>
          <w:p w14:paraId="46261BFC" w14:textId="77777777" w:rsidR="005F672B" w:rsidRPr="00704BBD" w:rsidRDefault="005F672B" w:rsidP="005F672B">
            <w:pPr>
              <w:spacing w:before="0"/>
              <w:jc w:val="both"/>
              <w:rPr>
                <w:sz w:val="22"/>
                <w:szCs w:val="20"/>
              </w:rPr>
            </w:pPr>
            <w:r w:rsidRPr="00704BBD">
              <w:rPr>
                <w:sz w:val="22"/>
                <w:szCs w:val="20"/>
              </w:rPr>
              <w:t>Contributions by Associates</w:t>
            </w:r>
          </w:p>
        </w:tc>
        <w:tc>
          <w:tcPr>
            <w:tcW w:w="918" w:type="pct"/>
            <w:noWrap/>
            <w:hideMark/>
          </w:tcPr>
          <w:p w14:paraId="3F0C602C" w14:textId="1960B555" w:rsidR="005F672B" w:rsidRPr="00704BBD" w:rsidRDefault="005F672B" w:rsidP="005F672B">
            <w:pPr>
              <w:spacing w:before="0"/>
              <w:jc w:val="right"/>
              <w:rPr>
                <w:sz w:val="22"/>
                <w:szCs w:val="20"/>
              </w:rPr>
            </w:pPr>
            <w:r w:rsidRPr="00704BBD">
              <w:rPr>
                <w:sz w:val="22"/>
                <w:szCs w:val="20"/>
              </w:rPr>
              <w:t xml:space="preserve">                   </w:t>
            </w:r>
            <w:r>
              <w:rPr>
                <w:sz w:val="22"/>
                <w:szCs w:val="20"/>
              </w:rPr>
              <w:t>2</w:t>
            </w:r>
            <w:r w:rsidRPr="00704BBD">
              <w:rPr>
                <w:sz w:val="22"/>
                <w:szCs w:val="20"/>
              </w:rPr>
              <w:t>,</w:t>
            </w:r>
            <w:r>
              <w:rPr>
                <w:sz w:val="22"/>
                <w:szCs w:val="20"/>
              </w:rPr>
              <w:t>111</w:t>
            </w:r>
            <w:r w:rsidRPr="00704BBD">
              <w:rPr>
                <w:sz w:val="22"/>
                <w:szCs w:val="20"/>
              </w:rPr>
              <w:t xml:space="preserve"> </w:t>
            </w:r>
          </w:p>
        </w:tc>
        <w:tc>
          <w:tcPr>
            <w:tcW w:w="918" w:type="pct"/>
            <w:noWrap/>
            <w:hideMark/>
          </w:tcPr>
          <w:p w14:paraId="58D258B7" w14:textId="6A981538" w:rsidR="005F672B" w:rsidRPr="00704BBD" w:rsidRDefault="005F672B" w:rsidP="005F672B">
            <w:pPr>
              <w:spacing w:before="0"/>
              <w:jc w:val="right"/>
              <w:rPr>
                <w:sz w:val="22"/>
                <w:szCs w:val="20"/>
              </w:rPr>
            </w:pPr>
            <w:r w:rsidRPr="00704BBD">
              <w:rPr>
                <w:sz w:val="22"/>
                <w:szCs w:val="20"/>
              </w:rPr>
              <w:t xml:space="preserve">                   </w:t>
            </w:r>
            <w:r>
              <w:rPr>
                <w:sz w:val="22"/>
                <w:szCs w:val="20"/>
              </w:rPr>
              <w:t>2</w:t>
            </w:r>
            <w:r w:rsidRPr="00704BBD">
              <w:rPr>
                <w:sz w:val="22"/>
                <w:szCs w:val="20"/>
              </w:rPr>
              <w:t>,</w:t>
            </w:r>
            <w:r>
              <w:rPr>
                <w:sz w:val="22"/>
                <w:szCs w:val="20"/>
              </w:rPr>
              <w:t>054</w:t>
            </w:r>
            <w:r w:rsidRPr="00704BBD">
              <w:rPr>
                <w:sz w:val="22"/>
                <w:szCs w:val="20"/>
              </w:rPr>
              <w:t xml:space="preserve"> </w:t>
            </w:r>
          </w:p>
        </w:tc>
      </w:tr>
      <w:tr w:rsidR="005F672B" w:rsidRPr="00704BBD" w14:paraId="4152B4BD" w14:textId="77777777" w:rsidTr="00704BBD">
        <w:trPr>
          <w:trHeight w:val="300"/>
        </w:trPr>
        <w:tc>
          <w:tcPr>
            <w:tcW w:w="3164" w:type="pct"/>
            <w:noWrap/>
            <w:hideMark/>
          </w:tcPr>
          <w:p w14:paraId="261AA07C" w14:textId="77777777" w:rsidR="005F672B" w:rsidRPr="00704BBD" w:rsidRDefault="005F672B" w:rsidP="005F672B">
            <w:pPr>
              <w:spacing w:before="0"/>
              <w:jc w:val="both"/>
              <w:rPr>
                <w:sz w:val="22"/>
                <w:szCs w:val="20"/>
              </w:rPr>
            </w:pPr>
            <w:r w:rsidRPr="00704BBD">
              <w:rPr>
                <w:sz w:val="22"/>
                <w:szCs w:val="20"/>
              </w:rPr>
              <w:t>Contributions by Academia</w:t>
            </w:r>
          </w:p>
        </w:tc>
        <w:tc>
          <w:tcPr>
            <w:tcW w:w="918" w:type="pct"/>
            <w:noWrap/>
            <w:hideMark/>
          </w:tcPr>
          <w:p w14:paraId="668B7F60" w14:textId="173C8519" w:rsidR="005F672B" w:rsidRPr="00704BBD" w:rsidRDefault="005F672B" w:rsidP="005F672B">
            <w:pPr>
              <w:spacing w:before="0"/>
              <w:jc w:val="right"/>
              <w:rPr>
                <w:sz w:val="22"/>
                <w:szCs w:val="20"/>
              </w:rPr>
            </w:pPr>
            <w:r w:rsidRPr="00704BBD">
              <w:rPr>
                <w:sz w:val="22"/>
                <w:szCs w:val="20"/>
              </w:rPr>
              <w:t xml:space="preserve">                      3</w:t>
            </w:r>
            <w:r>
              <w:rPr>
                <w:sz w:val="22"/>
                <w:szCs w:val="20"/>
              </w:rPr>
              <w:t>98</w:t>
            </w:r>
            <w:r w:rsidRPr="00704BBD">
              <w:rPr>
                <w:sz w:val="22"/>
                <w:szCs w:val="20"/>
              </w:rPr>
              <w:t xml:space="preserve"> </w:t>
            </w:r>
          </w:p>
        </w:tc>
        <w:tc>
          <w:tcPr>
            <w:tcW w:w="918" w:type="pct"/>
            <w:noWrap/>
            <w:hideMark/>
          </w:tcPr>
          <w:p w14:paraId="10A266E9" w14:textId="40EDF173" w:rsidR="005F672B" w:rsidRPr="00704BBD" w:rsidRDefault="005F672B" w:rsidP="005F672B">
            <w:pPr>
              <w:spacing w:before="0"/>
              <w:jc w:val="right"/>
              <w:rPr>
                <w:sz w:val="22"/>
                <w:szCs w:val="20"/>
              </w:rPr>
            </w:pPr>
            <w:r w:rsidRPr="00704BBD">
              <w:rPr>
                <w:sz w:val="22"/>
                <w:szCs w:val="20"/>
              </w:rPr>
              <w:t xml:space="preserve">                      3</w:t>
            </w:r>
            <w:r>
              <w:rPr>
                <w:sz w:val="22"/>
                <w:szCs w:val="20"/>
              </w:rPr>
              <w:t>90</w:t>
            </w:r>
            <w:r w:rsidRPr="00704BBD">
              <w:rPr>
                <w:sz w:val="22"/>
                <w:szCs w:val="20"/>
              </w:rPr>
              <w:t xml:space="preserve"> </w:t>
            </w:r>
          </w:p>
        </w:tc>
      </w:tr>
      <w:tr w:rsidR="005F672B" w:rsidRPr="00704BBD" w14:paraId="2DB40C71" w14:textId="77777777" w:rsidTr="00704BBD">
        <w:trPr>
          <w:trHeight w:val="225"/>
        </w:trPr>
        <w:tc>
          <w:tcPr>
            <w:tcW w:w="3164" w:type="pct"/>
            <w:noWrap/>
            <w:hideMark/>
          </w:tcPr>
          <w:p w14:paraId="1CEC8410" w14:textId="77777777" w:rsidR="005F672B" w:rsidRPr="00704BBD" w:rsidRDefault="005F672B" w:rsidP="005F672B">
            <w:pPr>
              <w:spacing w:before="0"/>
              <w:jc w:val="both"/>
              <w:rPr>
                <w:sz w:val="22"/>
                <w:szCs w:val="20"/>
              </w:rPr>
            </w:pPr>
            <w:r w:rsidRPr="00704BBD">
              <w:rPr>
                <w:sz w:val="22"/>
                <w:szCs w:val="20"/>
              </w:rPr>
              <w:t>Contributions conferences</w:t>
            </w:r>
          </w:p>
        </w:tc>
        <w:tc>
          <w:tcPr>
            <w:tcW w:w="918" w:type="pct"/>
            <w:noWrap/>
            <w:hideMark/>
          </w:tcPr>
          <w:p w14:paraId="389325A4" w14:textId="77777777" w:rsidR="005F672B" w:rsidRPr="00704BBD" w:rsidRDefault="005F672B" w:rsidP="005F672B">
            <w:pPr>
              <w:spacing w:before="0"/>
              <w:jc w:val="right"/>
              <w:rPr>
                <w:sz w:val="22"/>
                <w:szCs w:val="20"/>
              </w:rPr>
            </w:pPr>
            <w:r>
              <w:rPr>
                <w:sz w:val="22"/>
                <w:szCs w:val="20"/>
              </w:rPr>
              <w:t>-</w:t>
            </w:r>
          </w:p>
        </w:tc>
        <w:tc>
          <w:tcPr>
            <w:tcW w:w="918" w:type="pct"/>
            <w:noWrap/>
            <w:hideMark/>
          </w:tcPr>
          <w:p w14:paraId="0017D787" w14:textId="5E3D781B" w:rsidR="005F672B" w:rsidRPr="00704BBD" w:rsidRDefault="005F672B" w:rsidP="005F672B">
            <w:pPr>
              <w:spacing w:before="0"/>
              <w:jc w:val="right"/>
              <w:rPr>
                <w:sz w:val="22"/>
                <w:szCs w:val="20"/>
              </w:rPr>
            </w:pPr>
            <w:r>
              <w:rPr>
                <w:sz w:val="22"/>
                <w:szCs w:val="20"/>
              </w:rPr>
              <w:t>-</w:t>
            </w:r>
          </w:p>
        </w:tc>
      </w:tr>
      <w:tr w:rsidR="005F672B" w:rsidRPr="00704BBD" w14:paraId="33DA6E84" w14:textId="77777777" w:rsidTr="00704BBD">
        <w:trPr>
          <w:trHeight w:val="300"/>
        </w:trPr>
        <w:tc>
          <w:tcPr>
            <w:tcW w:w="3164" w:type="pct"/>
            <w:noWrap/>
            <w:hideMark/>
          </w:tcPr>
          <w:p w14:paraId="6F4E1FF2" w14:textId="77777777" w:rsidR="005F672B" w:rsidRPr="00704BBD" w:rsidRDefault="005F672B" w:rsidP="005F672B">
            <w:pPr>
              <w:spacing w:before="0"/>
              <w:jc w:val="both"/>
              <w:rPr>
                <w:b/>
                <w:bCs/>
                <w:sz w:val="22"/>
                <w:szCs w:val="20"/>
              </w:rPr>
            </w:pPr>
            <w:r w:rsidRPr="00704BBD">
              <w:rPr>
                <w:b/>
                <w:bCs/>
                <w:sz w:val="22"/>
                <w:szCs w:val="20"/>
              </w:rPr>
              <w:t>Assessed contributions</w:t>
            </w:r>
          </w:p>
        </w:tc>
        <w:tc>
          <w:tcPr>
            <w:tcW w:w="918" w:type="pct"/>
            <w:noWrap/>
            <w:hideMark/>
          </w:tcPr>
          <w:p w14:paraId="232C66AD" w14:textId="678FB1BF" w:rsidR="005F672B" w:rsidRPr="00704BBD" w:rsidRDefault="005F672B" w:rsidP="005F672B">
            <w:pPr>
              <w:spacing w:before="0"/>
              <w:jc w:val="right"/>
              <w:rPr>
                <w:b/>
                <w:bCs/>
                <w:sz w:val="22"/>
                <w:szCs w:val="20"/>
              </w:rPr>
            </w:pPr>
            <w:r w:rsidRPr="00704BBD">
              <w:rPr>
                <w:b/>
                <w:bCs/>
                <w:sz w:val="22"/>
                <w:szCs w:val="20"/>
              </w:rPr>
              <w:t xml:space="preserve">              12</w:t>
            </w:r>
            <w:r>
              <w:rPr>
                <w:b/>
                <w:bCs/>
                <w:sz w:val="22"/>
                <w:szCs w:val="20"/>
              </w:rPr>
              <w:t>5</w:t>
            </w:r>
            <w:r w:rsidRPr="00704BBD">
              <w:rPr>
                <w:b/>
                <w:bCs/>
                <w:sz w:val="22"/>
                <w:szCs w:val="20"/>
              </w:rPr>
              <w:t>,</w:t>
            </w:r>
            <w:r>
              <w:rPr>
                <w:b/>
                <w:bCs/>
                <w:sz w:val="22"/>
                <w:szCs w:val="20"/>
              </w:rPr>
              <w:t>741</w:t>
            </w:r>
            <w:r w:rsidRPr="00704BBD">
              <w:rPr>
                <w:b/>
                <w:bCs/>
                <w:sz w:val="22"/>
                <w:szCs w:val="20"/>
              </w:rPr>
              <w:t xml:space="preserve"> </w:t>
            </w:r>
          </w:p>
        </w:tc>
        <w:tc>
          <w:tcPr>
            <w:tcW w:w="918" w:type="pct"/>
            <w:noWrap/>
            <w:hideMark/>
          </w:tcPr>
          <w:p w14:paraId="796BB3B7" w14:textId="5E8EBF06" w:rsidR="005F672B" w:rsidRPr="00704BBD" w:rsidRDefault="005F672B" w:rsidP="005F672B">
            <w:pPr>
              <w:spacing w:before="0"/>
              <w:jc w:val="right"/>
              <w:rPr>
                <w:b/>
                <w:bCs/>
                <w:sz w:val="22"/>
                <w:szCs w:val="20"/>
              </w:rPr>
            </w:pPr>
            <w:r w:rsidRPr="00704BBD">
              <w:rPr>
                <w:b/>
                <w:bCs/>
                <w:sz w:val="22"/>
                <w:szCs w:val="20"/>
              </w:rPr>
              <w:t xml:space="preserve">              12</w:t>
            </w:r>
            <w:r>
              <w:rPr>
                <w:b/>
                <w:bCs/>
                <w:sz w:val="22"/>
                <w:szCs w:val="20"/>
              </w:rPr>
              <w:t>6</w:t>
            </w:r>
            <w:r w:rsidRPr="00704BBD">
              <w:rPr>
                <w:b/>
                <w:bCs/>
                <w:sz w:val="22"/>
                <w:szCs w:val="20"/>
              </w:rPr>
              <w:t>,</w:t>
            </w:r>
            <w:r>
              <w:rPr>
                <w:b/>
                <w:bCs/>
                <w:sz w:val="22"/>
                <w:szCs w:val="20"/>
              </w:rPr>
              <w:t>485</w:t>
            </w:r>
            <w:r w:rsidRPr="00704BBD">
              <w:rPr>
                <w:b/>
                <w:bCs/>
                <w:sz w:val="22"/>
                <w:szCs w:val="20"/>
              </w:rPr>
              <w:t xml:space="preserve"> </w:t>
            </w:r>
          </w:p>
        </w:tc>
      </w:tr>
    </w:tbl>
    <w:p w14:paraId="5DCE7B51" w14:textId="77777777" w:rsidR="00F3526A" w:rsidRPr="00C54321" w:rsidRDefault="00F3526A" w:rsidP="00F05318">
      <w:pPr>
        <w:spacing w:before="0"/>
        <w:jc w:val="both"/>
        <w:rPr>
          <w:lang w:val="en-US"/>
        </w:rPr>
      </w:pPr>
    </w:p>
    <w:p w14:paraId="555DC990" w14:textId="426FA788" w:rsidR="00AF24F3" w:rsidRDefault="00F06A9C" w:rsidP="00306E07">
      <w:pPr>
        <w:snapToGrid w:val="0"/>
        <w:spacing w:before="0"/>
        <w:jc w:val="both"/>
        <w:rPr>
          <w:lang w:val="en-US"/>
        </w:rPr>
      </w:pPr>
      <w:r w:rsidRPr="00342EDD">
        <w:rPr>
          <w:lang w:val="en-US"/>
        </w:rPr>
        <w:lastRenderedPageBreak/>
        <w:t>By its Reso</w:t>
      </w:r>
      <w:r w:rsidR="00772528" w:rsidRPr="00342EDD">
        <w:rPr>
          <w:lang w:val="en-US"/>
        </w:rPr>
        <w:t>lution 13</w:t>
      </w:r>
      <w:r w:rsidR="00752433">
        <w:rPr>
          <w:lang w:val="en-US"/>
        </w:rPr>
        <w:t>96</w:t>
      </w:r>
      <w:r w:rsidR="00772528" w:rsidRPr="00342EDD">
        <w:rPr>
          <w:lang w:val="en-US"/>
        </w:rPr>
        <w:t>, adopted at its 201</w:t>
      </w:r>
      <w:r w:rsidR="00752433">
        <w:rPr>
          <w:lang w:val="en-US"/>
        </w:rPr>
        <w:t>9</w:t>
      </w:r>
      <w:r w:rsidR="0022373A" w:rsidRPr="00342EDD">
        <w:rPr>
          <w:lang w:val="en-US"/>
        </w:rPr>
        <w:t xml:space="preserve"> session, the Council approved the budget of the Union for the period </w:t>
      </w:r>
      <w:r w:rsidR="00111BDD" w:rsidRPr="00342EDD">
        <w:rPr>
          <w:lang w:val="en-US"/>
        </w:rPr>
        <w:t>20</w:t>
      </w:r>
      <w:r w:rsidR="00752433">
        <w:rPr>
          <w:lang w:val="en-US"/>
        </w:rPr>
        <w:t>20</w:t>
      </w:r>
      <w:r w:rsidR="00772528" w:rsidRPr="00342EDD">
        <w:rPr>
          <w:lang w:val="en-US"/>
        </w:rPr>
        <w:t>-20</w:t>
      </w:r>
      <w:r w:rsidR="00752433">
        <w:rPr>
          <w:lang w:val="en-US"/>
        </w:rPr>
        <w:t>21</w:t>
      </w:r>
      <w:r w:rsidR="0022373A" w:rsidRPr="00342EDD">
        <w:rPr>
          <w:lang w:val="en-US"/>
        </w:rPr>
        <w:t>.</w:t>
      </w:r>
    </w:p>
    <w:p w14:paraId="0F1D14B2" w14:textId="2DE6A144" w:rsidR="00C475C0" w:rsidRPr="00C475C0" w:rsidRDefault="0022373A" w:rsidP="00752433">
      <w:pPr>
        <w:jc w:val="both"/>
        <w:rPr>
          <w:color w:val="000000"/>
        </w:rPr>
      </w:pPr>
      <w:r w:rsidRPr="00342EDD">
        <w:rPr>
          <w:szCs w:val="24"/>
          <w:lang w:val="en-US"/>
        </w:rPr>
        <w:t>The Council set the amount of the contributory unit for Member</w:t>
      </w:r>
      <w:r w:rsidR="00F06A9C" w:rsidRPr="00342EDD">
        <w:rPr>
          <w:szCs w:val="24"/>
          <w:lang w:val="en-US"/>
        </w:rPr>
        <w:t xml:space="preserve"> States at CHF 318</w:t>
      </w:r>
      <w:r w:rsidR="00CF1E52" w:rsidRPr="00342EDD">
        <w:rPr>
          <w:szCs w:val="24"/>
          <w:lang w:val="en-US"/>
        </w:rPr>
        <w:t>’</w:t>
      </w:r>
      <w:r w:rsidR="00A33B70" w:rsidRPr="00342EDD">
        <w:rPr>
          <w:szCs w:val="24"/>
          <w:lang w:val="en-US"/>
        </w:rPr>
        <w:t xml:space="preserve">000 for </w:t>
      </w:r>
      <w:r w:rsidR="00111BDD" w:rsidRPr="00342EDD">
        <w:rPr>
          <w:szCs w:val="24"/>
          <w:lang w:val="en-US"/>
        </w:rPr>
        <w:t>20</w:t>
      </w:r>
      <w:r w:rsidR="00752433">
        <w:rPr>
          <w:szCs w:val="24"/>
          <w:lang w:val="en-US"/>
        </w:rPr>
        <w:t>19</w:t>
      </w:r>
      <w:r w:rsidR="00A33B70" w:rsidRPr="00342EDD">
        <w:rPr>
          <w:szCs w:val="24"/>
          <w:lang w:val="en-US"/>
        </w:rPr>
        <w:t xml:space="preserve"> and 20</w:t>
      </w:r>
      <w:r w:rsidR="00752433">
        <w:rPr>
          <w:szCs w:val="24"/>
          <w:lang w:val="en-US"/>
        </w:rPr>
        <w:t>20</w:t>
      </w:r>
      <w:r w:rsidRPr="00342EDD">
        <w:rPr>
          <w:szCs w:val="24"/>
          <w:lang w:val="en-US"/>
        </w:rPr>
        <w:t xml:space="preserve">, </w:t>
      </w:r>
      <w:proofErr w:type="gramStart"/>
      <w:r w:rsidRPr="00342EDD">
        <w:rPr>
          <w:szCs w:val="24"/>
          <w:lang w:val="en-US"/>
        </w:rPr>
        <w:t>on the basis of</w:t>
      </w:r>
      <w:proofErr w:type="gramEnd"/>
      <w:r w:rsidRPr="00342EDD">
        <w:rPr>
          <w:szCs w:val="24"/>
          <w:lang w:val="en-US"/>
        </w:rPr>
        <w:t xml:space="preserve"> </w:t>
      </w:r>
      <w:r w:rsidR="00A33B70" w:rsidRPr="00342EDD">
        <w:rPr>
          <w:szCs w:val="24"/>
          <w:lang w:val="en-US"/>
        </w:rPr>
        <w:t>3</w:t>
      </w:r>
      <w:r w:rsidR="00752433">
        <w:rPr>
          <w:szCs w:val="24"/>
          <w:lang w:val="en-US"/>
        </w:rPr>
        <w:t>43</w:t>
      </w:r>
      <w:r w:rsidR="000970C5">
        <w:rPr>
          <w:szCs w:val="24"/>
          <w:lang w:val="en-US"/>
        </w:rPr>
        <w:t xml:space="preserve"> </w:t>
      </w:r>
      <w:r w:rsidR="00752433">
        <w:rPr>
          <w:szCs w:val="24"/>
          <w:lang w:val="en-US"/>
        </w:rPr>
        <w:t>11</w:t>
      </w:r>
      <w:r w:rsidR="000970C5">
        <w:rPr>
          <w:szCs w:val="24"/>
          <w:lang w:val="en-US"/>
        </w:rPr>
        <w:t>/</w:t>
      </w:r>
      <w:r w:rsidR="00752433">
        <w:rPr>
          <w:szCs w:val="24"/>
          <w:lang w:val="en-US"/>
        </w:rPr>
        <w:t xml:space="preserve">16 </w:t>
      </w:r>
      <w:r w:rsidR="00A33B70" w:rsidRPr="00342EDD">
        <w:rPr>
          <w:szCs w:val="24"/>
          <w:lang w:val="en-US"/>
        </w:rPr>
        <w:t>units</w:t>
      </w:r>
      <w:r w:rsidRPr="00342EDD">
        <w:rPr>
          <w:szCs w:val="24"/>
          <w:lang w:val="en-US"/>
        </w:rPr>
        <w:t xml:space="preserve">. In the same </w:t>
      </w:r>
      <w:r w:rsidR="00C71BE9" w:rsidRPr="00342EDD">
        <w:rPr>
          <w:szCs w:val="24"/>
          <w:lang w:val="en-US"/>
        </w:rPr>
        <w:t>R</w:t>
      </w:r>
      <w:r w:rsidRPr="00342EDD">
        <w:rPr>
          <w:szCs w:val="24"/>
          <w:lang w:val="en-US"/>
        </w:rPr>
        <w:t>esolution, it set at CHF 63</w:t>
      </w:r>
      <w:r w:rsidR="00CF1E52" w:rsidRPr="00342EDD">
        <w:rPr>
          <w:szCs w:val="24"/>
          <w:lang w:val="en-US"/>
        </w:rPr>
        <w:t>’</w:t>
      </w:r>
      <w:r w:rsidRPr="00342EDD">
        <w:rPr>
          <w:szCs w:val="24"/>
          <w:lang w:val="en-US"/>
        </w:rPr>
        <w:t xml:space="preserve">600 the amount of the contributory </w:t>
      </w:r>
      <w:r w:rsidR="00A33B70" w:rsidRPr="00342EDD">
        <w:rPr>
          <w:szCs w:val="24"/>
          <w:lang w:val="en-US"/>
        </w:rPr>
        <w:t xml:space="preserve">unit for Sector Members for </w:t>
      </w:r>
      <w:r w:rsidR="00111BDD" w:rsidRPr="00342EDD">
        <w:rPr>
          <w:szCs w:val="24"/>
          <w:lang w:val="en-US"/>
        </w:rPr>
        <w:t>20</w:t>
      </w:r>
      <w:r w:rsidR="00752433">
        <w:rPr>
          <w:szCs w:val="24"/>
          <w:lang w:val="en-US"/>
        </w:rPr>
        <w:t>20</w:t>
      </w:r>
      <w:r w:rsidR="00A33B70" w:rsidRPr="00342EDD">
        <w:rPr>
          <w:szCs w:val="24"/>
          <w:lang w:val="en-US"/>
        </w:rPr>
        <w:t xml:space="preserve"> and 20</w:t>
      </w:r>
      <w:r w:rsidR="00752433">
        <w:rPr>
          <w:szCs w:val="24"/>
          <w:lang w:val="en-US"/>
        </w:rPr>
        <w:t>21</w:t>
      </w:r>
      <w:r w:rsidRPr="00342EDD">
        <w:rPr>
          <w:szCs w:val="24"/>
          <w:lang w:val="en-US"/>
        </w:rPr>
        <w:t>, this being 1/5 of the contributory unit for Member States. The financial contribution of Associates was set as follows: CHF 10</w:t>
      </w:r>
      <w:r w:rsidR="00CF1E52" w:rsidRPr="00342EDD">
        <w:rPr>
          <w:szCs w:val="24"/>
          <w:lang w:val="en-US"/>
        </w:rPr>
        <w:t>’</w:t>
      </w:r>
      <w:r w:rsidRPr="00342EDD">
        <w:rPr>
          <w:szCs w:val="24"/>
          <w:lang w:val="en-US"/>
        </w:rPr>
        <w:t>600 for Associates participating in the work of ITU-R and ITU-T, CHF 3</w:t>
      </w:r>
      <w:r w:rsidR="00CF1E52" w:rsidRPr="00342EDD">
        <w:rPr>
          <w:szCs w:val="24"/>
          <w:lang w:val="en-US"/>
        </w:rPr>
        <w:t>’</w:t>
      </w:r>
      <w:r w:rsidRPr="00342EDD">
        <w:rPr>
          <w:szCs w:val="24"/>
          <w:lang w:val="en-US"/>
        </w:rPr>
        <w:t>975 for Associates participating in the work of</w:t>
      </w:r>
      <w:r w:rsidR="008F40EA">
        <w:rPr>
          <w:szCs w:val="24"/>
          <w:lang w:val="en-US"/>
        </w:rPr>
        <w:t xml:space="preserve"> </w:t>
      </w:r>
      <w:r w:rsidRPr="00342EDD">
        <w:rPr>
          <w:szCs w:val="24"/>
          <w:lang w:val="en-US"/>
        </w:rPr>
        <w:t>ITU</w:t>
      </w:r>
      <w:r w:rsidR="008F40EA">
        <w:rPr>
          <w:szCs w:val="24"/>
          <w:lang w:val="en-US"/>
        </w:rPr>
        <w:t> -</w:t>
      </w:r>
      <w:r w:rsidRPr="00342EDD">
        <w:rPr>
          <w:szCs w:val="24"/>
          <w:lang w:val="en-US"/>
        </w:rPr>
        <w:t>D,</w:t>
      </w:r>
      <w:r w:rsidR="008F40EA">
        <w:rPr>
          <w:szCs w:val="24"/>
          <w:lang w:val="en-US"/>
        </w:rPr>
        <w:t> </w:t>
      </w:r>
      <w:r w:rsidRPr="00342EDD">
        <w:rPr>
          <w:szCs w:val="24"/>
          <w:lang w:val="en-US"/>
        </w:rPr>
        <w:t>and CHF 1</w:t>
      </w:r>
      <w:r w:rsidR="00CF1E52" w:rsidRPr="00342EDD">
        <w:rPr>
          <w:szCs w:val="24"/>
          <w:lang w:val="en-US"/>
        </w:rPr>
        <w:t>’</w:t>
      </w:r>
      <w:r w:rsidRPr="00342EDD">
        <w:rPr>
          <w:szCs w:val="24"/>
          <w:lang w:val="en-US"/>
        </w:rPr>
        <w:t>987.50 for Associates participating in the work of ITU-D in the case of Associates from developing countries.</w:t>
      </w:r>
      <w:r w:rsidR="00A33B70" w:rsidRPr="00342EDD">
        <w:rPr>
          <w:szCs w:val="24"/>
          <w:lang w:val="en-US"/>
        </w:rPr>
        <w:t xml:space="preserve"> The financial contribution for Academia, universities and </w:t>
      </w:r>
      <w:r w:rsidR="00C81B79" w:rsidRPr="00342EDD">
        <w:rPr>
          <w:szCs w:val="24"/>
          <w:lang w:val="en-US"/>
        </w:rPr>
        <w:t>t</w:t>
      </w:r>
      <w:r w:rsidR="00A33B70" w:rsidRPr="00342EDD">
        <w:rPr>
          <w:szCs w:val="24"/>
          <w:lang w:val="en-US"/>
        </w:rPr>
        <w:t xml:space="preserve">heir associated research establishments is set as follows: CHF 3’975 for developed countries and </w:t>
      </w:r>
      <w:r w:rsidR="00A33B70" w:rsidRPr="00CF1FDC">
        <w:rPr>
          <w:szCs w:val="24"/>
          <w:lang w:val="en-US"/>
        </w:rPr>
        <w:t>CHF 1’9</w:t>
      </w:r>
      <w:r w:rsidR="00BA42A2">
        <w:rPr>
          <w:szCs w:val="24"/>
          <w:lang w:val="en-US"/>
        </w:rPr>
        <w:t>87</w:t>
      </w:r>
      <w:r w:rsidR="00A33B70" w:rsidRPr="00CF1FDC">
        <w:rPr>
          <w:szCs w:val="24"/>
          <w:lang w:val="en-US"/>
        </w:rPr>
        <w:t>.50 for</w:t>
      </w:r>
      <w:r w:rsidR="00A33B70" w:rsidRPr="00342EDD">
        <w:rPr>
          <w:szCs w:val="24"/>
          <w:lang w:val="en-US"/>
        </w:rPr>
        <w:t xml:space="preserve"> developing countries participating in the work of the three sectors.</w:t>
      </w:r>
    </w:p>
    <w:p w14:paraId="74E59F44" w14:textId="533CE4DF" w:rsidR="00B650E4" w:rsidRDefault="00B650E4" w:rsidP="00B650E4">
      <w:pPr>
        <w:jc w:val="both"/>
        <w:rPr>
          <w:szCs w:val="24"/>
          <w:lang w:val="en-US"/>
        </w:rPr>
      </w:pPr>
      <w:bookmarkStart w:id="129" w:name="_Toc305764104"/>
      <w:bookmarkStart w:id="130" w:name="_Toc305778514"/>
      <w:r w:rsidRPr="00FE43E7">
        <w:rPr>
          <w:szCs w:val="24"/>
          <w:lang w:val="en-US"/>
        </w:rPr>
        <w:t xml:space="preserve">The 2020 revenues from Member States </w:t>
      </w:r>
      <w:r w:rsidR="00F628A1" w:rsidRPr="00FE43E7">
        <w:rPr>
          <w:szCs w:val="24"/>
          <w:lang w:val="en-US"/>
        </w:rPr>
        <w:t>are</w:t>
      </w:r>
      <w:r w:rsidRPr="00FE43E7">
        <w:rPr>
          <w:szCs w:val="24"/>
          <w:lang w:val="en-US"/>
        </w:rPr>
        <w:t xml:space="preserve"> in line with the financial plan as presented at PP</w:t>
      </w:r>
      <w:r w:rsidR="00FE43E7" w:rsidRPr="00FE43E7">
        <w:rPr>
          <w:szCs w:val="24"/>
          <w:lang w:val="en-US"/>
        </w:rPr>
        <w:t>-</w:t>
      </w:r>
      <w:r w:rsidRPr="00FE43E7">
        <w:rPr>
          <w:szCs w:val="24"/>
          <w:lang w:val="en-US"/>
        </w:rPr>
        <w:t xml:space="preserve">18. The </w:t>
      </w:r>
      <w:r w:rsidR="009B51D2" w:rsidRPr="00FE43E7">
        <w:rPr>
          <w:szCs w:val="24"/>
          <w:lang w:val="en-US"/>
        </w:rPr>
        <w:t>assessed contributions f</w:t>
      </w:r>
      <w:r w:rsidR="00FE43E7" w:rsidRPr="00FE43E7">
        <w:rPr>
          <w:szCs w:val="24"/>
          <w:lang w:val="en-US"/>
        </w:rPr>
        <w:t>rom</w:t>
      </w:r>
      <w:r w:rsidR="009B51D2" w:rsidRPr="00FE43E7">
        <w:rPr>
          <w:szCs w:val="24"/>
          <w:lang w:val="en-US"/>
        </w:rPr>
        <w:t xml:space="preserve"> Member States </w:t>
      </w:r>
      <w:r w:rsidR="00F628A1" w:rsidRPr="00FE43E7">
        <w:rPr>
          <w:szCs w:val="24"/>
          <w:lang w:val="en-US"/>
        </w:rPr>
        <w:t>are</w:t>
      </w:r>
      <w:r w:rsidR="009B51D2" w:rsidRPr="00FE43E7">
        <w:rPr>
          <w:szCs w:val="24"/>
          <w:lang w:val="en-US"/>
        </w:rPr>
        <w:t xml:space="preserve"> based on 343 11/16 Uni</w:t>
      </w:r>
      <w:r w:rsidR="00FE43E7" w:rsidRPr="00FE43E7">
        <w:rPr>
          <w:szCs w:val="24"/>
          <w:lang w:val="en-US"/>
        </w:rPr>
        <w:t>t</w:t>
      </w:r>
      <w:r w:rsidR="009B51D2" w:rsidRPr="00FE43E7">
        <w:rPr>
          <w:szCs w:val="24"/>
          <w:lang w:val="en-US"/>
        </w:rPr>
        <w:t>s</w:t>
      </w:r>
      <w:r w:rsidRPr="00FE43E7">
        <w:rPr>
          <w:szCs w:val="24"/>
          <w:lang w:val="en-US"/>
        </w:rPr>
        <w:t>.</w:t>
      </w:r>
    </w:p>
    <w:p w14:paraId="65313835" w14:textId="789B324D" w:rsidR="00F82684" w:rsidRPr="00520B2F" w:rsidRDefault="000261EA" w:rsidP="006D6709">
      <w:pPr>
        <w:pStyle w:val="Heading5"/>
        <w:spacing w:before="120" w:after="120"/>
        <w:jc w:val="both"/>
        <w:rPr>
          <w:lang w:val="en-US"/>
        </w:rPr>
      </w:pPr>
      <w:bookmarkStart w:id="131" w:name="_Toc72224954"/>
      <w:r w:rsidRPr="00966288">
        <w:rPr>
          <w:lang w:val="en-US"/>
        </w:rPr>
        <w:t>Note 2</w:t>
      </w:r>
      <w:r w:rsidR="006D6709" w:rsidRPr="00966288">
        <w:rPr>
          <w:lang w:val="en-US"/>
        </w:rPr>
        <w:t>2</w:t>
      </w:r>
      <w:r w:rsidRPr="00966288">
        <w:rPr>
          <w:lang w:val="en-US"/>
        </w:rPr>
        <w:tab/>
      </w:r>
      <w:r w:rsidR="00F82684" w:rsidRPr="00966288">
        <w:rPr>
          <w:lang w:val="en-US"/>
        </w:rPr>
        <w:t>Revenue</w:t>
      </w:r>
      <w:bookmarkEnd w:id="131"/>
    </w:p>
    <w:p w14:paraId="2C463F7E" w14:textId="77777777" w:rsidR="000261EA" w:rsidRPr="00B4127B" w:rsidRDefault="000261EA" w:rsidP="00F05318">
      <w:pPr>
        <w:pStyle w:val="Heading5"/>
        <w:spacing w:before="120" w:after="120"/>
        <w:jc w:val="both"/>
        <w:rPr>
          <w:sz w:val="16"/>
          <w:szCs w:val="12"/>
          <w:lang w:val="en-US"/>
        </w:rPr>
      </w:pPr>
      <w:bookmarkStart w:id="132" w:name="_Toc72224955"/>
      <w:r w:rsidRPr="00A042A0">
        <w:rPr>
          <w:lang w:val="en-US"/>
        </w:rPr>
        <w:t>Voluntary contributions</w:t>
      </w:r>
      <w:bookmarkEnd w:id="132"/>
    </w:p>
    <w:bookmarkEnd w:id="129"/>
    <w:bookmarkEnd w:id="130"/>
    <w:p w14:paraId="1DFE9061" w14:textId="341438D1" w:rsidR="0022373A" w:rsidRDefault="00C54321" w:rsidP="00060C69">
      <w:pPr>
        <w:jc w:val="both"/>
        <w:rPr>
          <w:lang w:val="en-US"/>
        </w:rPr>
      </w:pPr>
      <w:r w:rsidRPr="00B4127B">
        <w:rPr>
          <w:lang w:val="en-US"/>
        </w:rPr>
        <w:t>Voluntary contribution</w:t>
      </w:r>
      <w:r w:rsidR="007407A6" w:rsidRPr="00B4127B">
        <w:rPr>
          <w:lang w:val="en-US"/>
        </w:rPr>
        <w:t>s</w:t>
      </w:r>
      <w:r w:rsidRPr="00B4127B">
        <w:rPr>
          <w:lang w:val="en-US"/>
        </w:rPr>
        <w:t xml:space="preserve"> </w:t>
      </w:r>
      <w:r w:rsidR="0022373A" w:rsidRPr="00B4127B">
        <w:rPr>
          <w:lang w:val="en-US"/>
        </w:rPr>
        <w:t>are sources of funding from third parties to su</w:t>
      </w:r>
      <w:r w:rsidR="00D86CB5" w:rsidRPr="00B4127B">
        <w:rPr>
          <w:lang w:val="en-US"/>
        </w:rPr>
        <w:t>pport the Union in implementing d</w:t>
      </w:r>
      <w:r w:rsidR="0022373A" w:rsidRPr="00B4127B">
        <w:rPr>
          <w:lang w:val="en-US"/>
        </w:rPr>
        <w:t xml:space="preserve">evelopment projects in </w:t>
      </w:r>
      <w:r w:rsidR="000A4526" w:rsidRPr="00B4127B">
        <w:rPr>
          <w:lang w:val="en-US"/>
        </w:rPr>
        <w:t>favor</w:t>
      </w:r>
      <w:r w:rsidR="0022373A" w:rsidRPr="00B4127B">
        <w:rPr>
          <w:lang w:val="en-US"/>
        </w:rPr>
        <w:t xml:space="preserve"> of </w:t>
      </w:r>
      <w:r w:rsidR="00B76D1B" w:rsidRPr="00B4127B">
        <w:rPr>
          <w:lang w:val="en-US"/>
        </w:rPr>
        <w:t>the UN-designated least developed countries</w:t>
      </w:r>
      <w:r w:rsidR="0022373A" w:rsidRPr="00B4127B">
        <w:rPr>
          <w:lang w:val="en-US"/>
        </w:rPr>
        <w:t>.</w:t>
      </w:r>
      <w:r w:rsidR="00D86CB5" w:rsidRPr="00B4127B">
        <w:rPr>
          <w:lang w:val="en-US"/>
        </w:rPr>
        <w:t xml:space="preserve"> </w:t>
      </w:r>
      <w:r w:rsidRPr="00B4127B">
        <w:rPr>
          <w:lang w:val="en-US"/>
        </w:rPr>
        <w:t>The total of voluntary contribution</w:t>
      </w:r>
      <w:r w:rsidR="00D445FE" w:rsidRPr="00B4127B">
        <w:rPr>
          <w:lang w:val="en-US"/>
        </w:rPr>
        <w:t>s</w:t>
      </w:r>
      <w:r w:rsidRPr="00B4127B">
        <w:rPr>
          <w:lang w:val="en-US"/>
        </w:rPr>
        <w:t xml:space="preserve"> amounted </w:t>
      </w:r>
      <w:r w:rsidR="00D445FE" w:rsidRPr="00B4127B">
        <w:rPr>
          <w:lang w:val="en-US"/>
        </w:rPr>
        <w:t xml:space="preserve">to </w:t>
      </w:r>
      <w:r w:rsidRPr="00B4127B">
        <w:rPr>
          <w:lang w:val="en-US"/>
        </w:rPr>
        <w:t>CHF</w:t>
      </w:r>
      <w:r w:rsidR="00CF1FDC" w:rsidRPr="00B4127B">
        <w:rPr>
          <w:lang w:val="en-US"/>
        </w:rPr>
        <w:t xml:space="preserve"> </w:t>
      </w:r>
      <w:r w:rsidR="00DE79D4">
        <w:rPr>
          <w:lang w:val="en-US"/>
        </w:rPr>
        <w:t>8.3</w:t>
      </w:r>
      <w:r w:rsidRPr="00B4127B">
        <w:rPr>
          <w:lang w:val="en-US"/>
        </w:rPr>
        <w:t xml:space="preserve"> million in </w:t>
      </w:r>
      <w:r w:rsidR="00111BDD" w:rsidRPr="00B4127B">
        <w:rPr>
          <w:lang w:val="en-US"/>
        </w:rPr>
        <w:t>20</w:t>
      </w:r>
      <w:r w:rsidR="00DE79D4">
        <w:rPr>
          <w:lang w:val="en-US"/>
        </w:rPr>
        <w:t>20</w:t>
      </w:r>
      <w:r w:rsidRPr="00B4127B">
        <w:rPr>
          <w:lang w:val="en-US"/>
        </w:rPr>
        <w:t xml:space="preserve"> (CHF</w:t>
      </w:r>
      <w:r w:rsidR="00112742" w:rsidRPr="00B4127B">
        <w:rPr>
          <w:lang w:val="en-US"/>
        </w:rPr>
        <w:t> </w:t>
      </w:r>
      <w:r w:rsidR="00967DBF">
        <w:rPr>
          <w:lang w:val="en-US"/>
        </w:rPr>
        <w:t>10,4</w:t>
      </w:r>
      <w:r w:rsidR="00112742" w:rsidRPr="00B4127B">
        <w:rPr>
          <w:lang w:val="en-US"/>
        </w:rPr>
        <w:t> </w:t>
      </w:r>
      <w:r w:rsidRPr="00B4127B">
        <w:rPr>
          <w:lang w:val="en-US"/>
        </w:rPr>
        <w:t>million in 201</w:t>
      </w:r>
      <w:r w:rsidR="00967DBF">
        <w:rPr>
          <w:lang w:val="en-US"/>
        </w:rPr>
        <w:t>9</w:t>
      </w:r>
      <w:r w:rsidRPr="00B4127B">
        <w:rPr>
          <w:lang w:val="en-US"/>
        </w:rPr>
        <w:t>).</w:t>
      </w:r>
    </w:p>
    <w:p w14:paraId="6DB967EA" w14:textId="77777777" w:rsidR="000970C5" w:rsidRDefault="0022373A" w:rsidP="0040468E">
      <w:pPr>
        <w:pStyle w:val="Heading5"/>
        <w:tabs>
          <w:tab w:val="clear" w:pos="567"/>
          <w:tab w:val="clear" w:pos="1134"/>
          <w:tab w:val="left" w:pos="0"/>
        </w:tabs>
        <w:snapToGrid w:val="0"/>
        <w:spacing w:before="240" w:after="120"/>
        <w:ind w:left="0" w:firstLine="0"/>
        <w:jc w:val="both"/>
        <w:rPr>
          <w:lang w:val="en-US"/>
        </w:rPr>
      </w:pPr>
      <w:bookmarkStart w:id="133" w:name="_Toc305764105"/>
      <w:bookmarkStart w:id="134" w:name="_Toc72224956"/>
      <w:r w:rsidRPr="00FA784E">
        <w:rPr>
          <w:lang w:val="en-US"/>
        </w:rPr>
        <w:t>Other operating revenue</w:t>
      </w:r>
      <w:bookmarkEnd w:id="133"/>
      <w:bookmarkEnd w:id="134"/>
    </w:p>
    <w:tbl>
      <w:tblPr>
        <w:tblW w:w="9492" w:type="dxa"/>
        <w:tblInd w:w="-5" w:type="dxa"/>
        <w:tblLayout w:type="fixed"/>
        <w:tblLook w:val="04A0" w:firstRow="1" w:lastRow="0" w:firstColumn="1" w:lastColumn="0" w:noHBand="0" w:noVBand="1"/>
      </w:tblPr>
      <w:tblGrid>
        <w:gridCol w:w="5806"/>
        <w:gridCol w:w="1843"/>
        <w:gridCol w:w="1843"/>
      </w:tblGrid>
      <w:tr w:rsidR="000970C5" w:rsidRPr="000970C5" w14:paraId="014A2BF6" w14:textId="77777777" w:rsidTr="0040468E">
        <w:trPr>
          <w:trHeight w:val="454"/>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7CD47623" w14:textId="77777777" w:rsidR="000970C5" w:rsidRPr="005F672B" w:rsidRDefault="000970C5" w:rsidP="000970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5F672B">
              <w:rPr>
                <w:rFonts w:cs="Calibri"/>
                <w:b/>
                <w:bCs/>
                <w:color w:val="000000"/>
                <w:sz w:val="22"/>
                <w:szCs w:val="22"/>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51FE9" w14:textId="5292307C" w:rsidR="000970C5" w:rsidRPr="005F672B" w:rsidRDefault="000970C5"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20</w:t>
            </w:r>
            <w:r w:rsidR="005F672B" w:rsidRPr="005F672B">
              <w:rPr>
                <w:rFonts w:cs="Calibri"/>
                <w:b/>
                <w:bCs/>
                <w:color w:val="000000"/>
                <w:sz w:val="22"/>
                <w:szCs w:val="22"/>
                <w:lang w:val="en-US" w:eastAsia="zh-CN"/>
              </w:rPr>
              <w:t>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662FF3" w14:textId="0C86B3B7" w:rsidR="000970C5" w:rsidRPr="005F672B" w:rsidRDefault="000970C5"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20</w:t>
            </w:r>
            <w:r w:rsidR="005F672B" w:rsidRPr="005F672B">
              <w:rPr>
                <w:rFonts w:cs="Calibri"/>
                <w:b/>
                <w:bCs/>
                <w:color w:val="000000"/>
                <w:sz w:val="22"/>
                <w:szCs w:val="22"/>
                <w:lang w:val="en-US" w:eastAsia="zh-CN"/>
              </w:rPr>
              <w:t>19</w:t>
            </w:r>
          </w:p>
        </w:tc>
      </w:tr>
      <w:tr w:rsidR="00E24039" w:rsidRPr="000970C5" w14:paraId="71A727CB" w14:textId="77777777" w:rsidTr="00DD27CC">
        <w:trPr>
          <w:trHeight w:val="91"/>
        </w:trPr>
        <w:tc>
          <w:tcPr>
            <w:tcW w:w="5806" w:type="dxa"/>
            <w:tcBorders>
              <w:top w:val="nil"/>
              <w:left w:val="single" w:sz="4" w:space="0" w:color="auto"/>
              <w:bottom w:val="nil"/>
              <w:right w:val="nil"/>
            </w:tcBorders>
            <w:shd w:val="clear" w:color="auto" w:fill="auto"/>
            <w:noWrap/>
            <w:vAlign w:val="bottom"/>
            <w:hideMark/>
          </w:tcPr>
          <w:p w14:paraId="15853611" w14:textId="77777777" w:rsidR="00E24039" w:rsidRPr="005F672B" w:rsidRDefault="00E24039" w:rsidP="000970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277D869" w14:textId="77777777" w:rsidR="00E24039" w:rsidRPr="005F672B" w:rsidRDefault="00E24039" w:rsidP="000970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3AB5F5E5" w14:textId="77777777" w:rsidR="00E24039" w:rsidRPr="005F672B" w:rsidRDefault="00E24039" w:rsidP="000970C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val="en-US" w:eastAsia="zh-CN"/>
              </w:rPr>
            </w:pPr>
            <w:r w:rsidRPr="005F672B">
              <w:rPr>
                <w:rFonts w:cs="Calibri"/>
                <w:color w:val="000000"/>
                <w:sz w:val="22"/>
                <w:szCs w:val="22"/>
                <w:lang w:val="en-US" w:eastAsia="zh-CN"/>
              </w:rPr>
              <w:t> </w:t>
            </w:r>
          </w:p>
        </w:tc>
      </w:tr>
      <w:tr w:rsidR="005F672B" w:rsidRPr="000970C5" w14:paraId="3CAD18FC"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34AE97EC"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Extra-budgetary revenue</w:t>
            </w:r>
          </w:p>
        </w:tc>
        <w:tc>
          <w:tcPr>
            <w:tcW w:w="1843" w:type="dxa"/>
            <w:tcBorders>
              <w:top w:val="nil"/>
              <w:left w:val="single" w:sz="4" w:space="0" w:color="auto"/>
              <w:bottom w:val="nil"/>
              <w:right w:val="single" w:sz="4" w:space="0" w:color="auto"/>
            </w:tcBorders>
            <w:shd w:val="clear" w:color="auto" w:fill="auto"/>
            <w:noWrap/>
            <w:vAlign w:val="bottom"/>
            <w:hideMark/>
          </w:tcPr>
          <w:p w14:paraId="29071845" w14:textId="658B2F8E"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7</w:t>
            </w:r>
            <w:r>
              <w:rPr>
                <w:rFonts w:cs="Calibri"/>
                <w:color w:val="000000"/>
                <w:sz w:val="22"/>
                <w:szCs w:val="22"/>
                <w:lang w:val="en-US" w:eastAsia="zh-CN"/>
              </w:rPr>
              <w:t>4</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103AD940" w14:textId="4176670E"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7,181 </w:t>
            </w:r>
          </w:p>
        </w:tc>
      </w:tr>
      <w:tr w:rsidR="005F672B" w:rsidRPr="000970C5" w14:paraId="41235457"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57A43FE1"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Publications Sales</w:t>
            </w:r>
          </w:p>
        </w:tc>
        <w:tc>
          <w:tcPr>
            <w:tcW w:w="1843" w:type="dxa"/>
            <w:tcBorders>
              <w:top w:val="nil"/>
              <w:left w:val="single" w:sz="4" w:space="0" w:color="auto"/>
              <w:bottom w:val="nil"/>
              <w:right w:val="single" w:sz="4" w:space="0" w:color="auto"/>
            </w:tcBorders>
            <w:shd w:val="clear" w:color="auto" w:fill="auto"/>
            <w:noWrap/>
            <w:vAlign w:val="bottom"/>
            <w:hideMark/>
          </w:tcPr>
          <w:p w14:paraId="53338DC1" w14:textId="70DE410C"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w:t>
            </w:r>
            <w:r>
              <w:rPr>
                <w:rFonts w:cs="Calibri"/>
                <w:color w:val="000000"/>
                <w:sz w:val="22"/>
                <w:szCs w:val="22"/>
                <w:lang w:val="en-US" w:eastAsia="zh-CN"/>
              </w:rPr>
              <w:t>7</w:t>
            </w:r>
            <w:r w:rsidRPr="005F672B">
              <w:rPr>
                <w:rFonts w:cs="Calibri"/>
                <w:color w:val="000000"/>
                <w:sz w:val="22"/>
                <w:szCs w:val="22"/>
                <w:lang w:val="en-US" w:eastAsia="zh-CN"/>
              </w:rPr>
              <w:t>,</w:t>
            </w:r>
            <w:r>
              <w:rPr>
                <w:rFonts w:cs="Calibri"/>
                <w:color w:val="000000"/>
                <w:sz w:val="22"/>
                <w:szCs w:val="22"/>
                <w:lang w:val="en-US" w:eastAsia="zh-CN"/>
              </w:rPr>
              <w:t>116</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7BD1F7FB" w14:textId="503E8243"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15,614 </w:t>
            </w:r>
          </w:p>
        </w:tc>
      </w:tr>
      <w:tr w:rsidR="005F672B" w:rsidRPr="000970C5" w14:paraId="29FE2ECD"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36766B3"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Satellite Network filing</w:t>
            </w:r>
          </w:p>
        </w:tc>
        <w:tc>
          <w:tcPr>
            <w:tcW w:w="1843" w:type="dxa"/>
            <w:tcBorders>
              <w:top w:val="nil"/>
              <w:left w:val="single" w:sz="4" w:space="0" w:color="auto"/>
              <w:bottom w:val="nil"/>
              <w:right w:val="single" w:sz="4" w:space="0" w:color="auto"/>
            </w:tcBorders>
            <w:shd w:val="clear" w:color="auto" w:fill="auto"/>
            <w:noWrap/>
            <w:vAlign w:val="bottom"/>
            <w:hideMark/>
          </w:tcPr>
          <w:p w14:paraId="30DB9361" w14:textId="675E12AD"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w:t>
            </w:r>
            <w:r>
              <w:rPr>
                <w:rFonts w:cs="Calibri"/>
                <w:color w:val="000000"/>
                <w:sz w:val="22"/>
                <w:szCs w:val="22"/>
                <w:lang w:val="en-US" w:eastAsia="zh-CN"/>
              </w:rPr>
              <w:t>3</w:t>
            </w:r>
            <w:r w:rsidRPr="005F672B">
              <w:rPr>
                <w:rFonts w:cs="Calibri"/>
                <w:color w:val="000000"/>
                <w:sz w:val="22"/>
                <w:szCs w:val="22"/>
                <w:lang w:val="en-US" w:eastAsia="zh-CN"/>
              </w:rPr>
              <w:t>,</w:t>
            </w:r>
            <w:r>
              <w:rPr>
                <w:rFonts w:cs="Calibri"/>
                <w:color w:val="000000"/>
                <w:sz w:val="22"/>
                <w:szCs w:val="22"/>
                <w:lang w:val="en-US" w:eastAsia="zh-CN"/>
              </w:rPr>
              <w:t>631</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72B1CC79" w14:textId="7CA9A39F"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12,083 </w:t>
            </w:r>
          </w:p>
        </w:tc>
      </w:tr>
      <w:tr w:rsidR="005F672B" w:rsidRPr="000970C5" w14:paraId="1D53B6EF"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1756373B"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UIFN/UIPRN-UISC</w:t>
            </w:r>
          </w:p>
        </w:tc>
        <w:tc>
          <w:tcPr>
            <w:tcW w:w="1843" w:type="dxa"/>
            <w:tcBorders>
              <w:top w:val="nil"/>
              <w:left w:val="single" w:sz="4" w:space="0" w:color="auto"/>
              <w:bottom w:val="nil"/>
              <w:right w:val="single" w:sz="4" w:space="0" w:color="auto"/>
            </w:tcBorders>
            <w:shd w:val="clear" w:color="auto" w:fill="auto"/>
            <w:noWrap/>
            <w:vAlign w:val="bottom"/>
            <w:hideMark/>
          </w:tcPr>
          <w:p w14:paraId="61919438" w14:textId="3EDFE465"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w:t>
            </w:r>
            <w:r>
              <w:rPr>
                <w:rFonts w:cs="Calibri"/>
                <w:color w:val="000000"/>
                <w:sz w:val="22"/>
                <w:szCs w:val="22"/>
                <w:lang w:val="en-US" w:eastAsia="zh-CN"/>
              </w:rPr>
              <w:t>254</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28F0149E" w14:textId="2A723738"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131 </w:t>
            </w:r>
          </w:p>
        </w:tc>
      </w:tr>
      <w:tr w:rsidR="005F672B" w:rsidRPr="000970C5" w14:paraId="025EC981"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2F9DB7E1"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GMPCS-</w:t>
            </w:r>
            <w:proofErr w:type="spellStart"/>
            <w:r w:rsidRPr="005F672B">
              <w:rPr>
                <w:rFonts w:cs="Calibri"/>
                <w:color w:val="000000"/>
                <w:sz w:val="22"/>
                <w:szCs w:val="22"/>
                <w:lang w:val="en-US" w:eastAsia="zh-CN"/>
              </w:rPr>
              <w:t>MoUs</w:t>
            </w:r>
            <w:proofErr w:type="spellEnd"/>
          </w:p>
        </w:tc>
        <w:tc>
          <w:tcPr>
            <w:tcW w:w="1843" w:type="dxa"/>
            <w:tcBorders>
              <w:top w:val="nil"/>
              <w:left w:val="single" w:sz="4" w:space="0" w:color="auto"/>
              <w:bottom w:val="nil"/>
              <w:right w:val="single" w:sz="4" w:space="0" w:color="auto"/>
            </w:tcBorders>
            <w:shd w:val="clear" w:color="auto" w:fill="auto"/>
            <w:noWrap/>
            <w:vAlign w:val="bottom"/>
            <w:hideMark/>
          </w:tcPr>
          <w:p w14:paraId="50A41066" w14:textId="25555864"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19</w:t>
            </w:r>
          </w:p>
        </w:tc>
        <w:tc>
          <w:tcPr>
            <w:tcW w:w="1843" w:type="dxa"/>
            <w:tcBorders>
              <w:top w:val="nil"/>
              <w:left w:val="nil"/>
              <w:bottom w:val="nil"/>
              <w:right w:val="single" w:sz="4" w:space="0" w:color="auto"/>
            </w:tcBorders>
            <w:shd w:val="clear" w:color="auto" w:fill="auto"/>
            <w:noWrap/>
            <w:vAlign w:val="bottom"/>
            <w:hideMark/>
          </w:tcPr>
          <w:p w14:paraId="4115F4D8" w14:textId="480574B8"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2</w:t>
            </w:r>
          </w:p>
        </w:tc>
      </w:tr>
      <w:tr w:rsidR="005F672B" w:rsidRPr="000970C5" w14:paraId="5788E6E3"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96514D6"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Recovery –Publications</w:t>
            </w:r>
          </w:p>
        </w:tc>
        <w:tc>
          <w:tcPr>
            <w:tcW w:w="1843" w:type="dxa"/>
            <w:tcBorders>
              <w:top w:val="nil"/>
              <w:left w:val="single" w:sz="4" w:space="0" w:color="auto"/>
              <w:bottom w:val="nil"/>
              <w:right w:val="single" w:sz="4" w:space="0" w:color="auto"/>
            </w:tcBorders>
            <w:shd w:val="clear" w:color="auto" w:fill="auto"/>
            <w:noWrap/>
            <w:vAlign w:val="bottom"/>
            <w:hideMark/>
          </w:tcPr>
          <w:p w14:paraId="05DD075A" w14:textId="5C1821AA"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w:t>
            </w:r>
            <w:r>
              <w:rPr>
                <w:rFonts w:cs="Calibri"/>
                <w:color w:val="000000"/>
                <w:sz w:val="22"/>
                <w:szCs w:val="22"/>
                <w:lang w:val="en-US" w:eastAsia="zh-CN"/>
              </w:rPr>
              <w:t>15</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0B6FB53F" w14:textId="1A70BCBA"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9   </w:t>
            </w:r>
          </w:p>
        </w:tc>
      </w:tr>
      <w:tr w:rsidR="005F672B" w:rsidRPr="000970C5" w14:paraId="3B32B70F"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3A0E83D3"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Other revenue</w:t>
            </w:r>
          </w:p>
        </w:tc>
        <w:tc>
          <w:tcPr>
            <w:tcW w:w="1843" w:type="dxa"/>
            <w:tcBorders>
              <w:top w:val="nil"/>
              <w:left w:val="single" w:sz="4" w:space="0" w:color="auto"/>
              <w:bottom w:val="nil"/>
              <w:right w:val="single" w:sz="4" w:space="0" w:color="auto"/>
            </w:tcBorders>
            <w:shd w:val="clear" w:color="auto" w:fill="auto"/>
            <w:noWrap/>
            <w:vAlign w:val="bottom"/>
            <w:hideMark/>
          </w:tcPr>
          <w:p w14:paraId="59E3F963" w14:textId="63EE2FBB"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w:t>
            </w:r>
            <w:r>
              <w:rPr>
                <w:rFonts w:cs="Calibri"/>
                <w:color w:val="000000"/>
                <w:sz w:val="22"/>
                <w:szCs w:val="22"/>
                <w:lang w:val="en-US" w:eastAsia="zh-CN"/>
              </w:rPr>
              <w:t>9</w:t>
            </w:r>
            <w:r w:rsidRPr="005F672B">
              <w:rPr>
                <w:rFonts w:cs="Calibri"/>
                <w:color w:val="000000"/>
                <w:sz w:val="22"/>
                <w:szCs w:val="22"/>
                <w:lang w:val="en-US" w:eastAsia="zh-CN"/>
              </w:rPr>
              <w:t>,</w:t>
            </w:r>
            <w:r>
              <w:rPr>
                <w:rFonts w:cs="Calibri"/>
                <w:color w:val="000000"/>
                <w:sz w:val="22"/>
                <w:szCs w:val="22"/>
                <w:lang w:val="en-US" w:eastAsia="zh-CN"/>
              </w:rPr>
              <w:t>104</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19E32C99" w14:textId="4396B6DF"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4,346 </w:t>
            </w:r>
          </w:p>
        </w:tc>
      </w:tr>
      <w:tr w:rsidR="005F672B" w:rsidRPr="000970C5" w14:paraId="5F3B7DFC" w14:textId="77777777" w:rsidTr="0040468E">
        <w:trPr>
          <w:trHeight w:val="227"/>
        </w:trPr>
        <w:tc>
          <w:tcPr>
            <w:tcW w:w="5806" w:type="dxa"/>
            <w:tcBorders>
              <w:top w:val="nil"/>
              <w:left w:val="single" w:sz="4" w:space="0" w:color="auto"/>
              <w:bottom w:val="nil"/>
              <w:right w:val="nil"/>
            </w:tcBorders>
            <w:shd w:val="clear" w:color="auto" w:fill="auto"/>
            <w:noWrap/>
            <w:vAlign w:val="bottom"/>
            <w:hideMark/>
          </w:tcPr>
          <w:p w14:paraId="23A58D3F"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212878B7"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28ABBB41" w14:textId="789918EF"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r>
      <w:tr w:rsidR="005F672B" w:rsidRPr="000970C5" w14:paraId="4E86AEC7" w14:textId="77777777" w:rsidTr="0040468E">
        <w:trPr>
          <w:trHeight w:val="454"/>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085D106E"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5F672B">
              <w:rPr>
                <w:rFonts w:cs="Calibri"/>
                <w:b/>
                <w:bCs/>
                <w:color w:val="000000"/>
                <w:sz w:val="22"/>
                <w:szCs w:val="22"/>
                <w:lang w:val="en-US" w:eastAsia="zh-CN"/>
              </w:rPr>
              <w:t>Other operating revenues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C044E" w14:textId="425B6D96"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 xml:space="preserve">           </w:t>
            </w:r>
            <w:r>
              <w:rPr>
                <w:rFonts w:cs="Calibri"/>
                <w:b/>
                <w:bCs/>
                <w:color w:val="000000"/>
                <w:sz w:val="22"/>
                <w:szCs w:val="22"/>
                <w:lang w:val="en-US" w:eastAsia="zh-CN"/>
              </w:rPr>
              <w:t>40</w:t>
            </w:r>
            <w:r w:rsidRPr="005F672B">
              <w:rPr>
                <w:rFonts w:cs="Calibri"/>
                <w:b/>
                <w:bCs/>
                <w:color w:val="000000"/>
                <w:sz w:val="22"/>
                <w:szCs w:val="22"/>
                <w:lang w:val="en-US" w:eastAsia="zh-CN"/>
              </w:rPr>
              <w:t>,</w:t>
            </w:r>
            <w:r>
              <w:rPr>
                <w:rFonts w:cs="Calibri"/>
                <w:b/>
                <w:bCs/>
                <w:color w:val="000000"/>
                <w:sz w:val="22"/>
                <w:szCs w:val="22"/>
                <w:lang w:val="en-US" w:eastAsia="zh-CN"/>
              </w:rPr>
              <w:t>213</w:t>
            </w:r>
            <w:r w:rsidRPr="005F672B">
              <w:rPr>
                <w:rFonts w:cs="Calibri"/>
                <w:b/>
                <w:bCs/>
                <w:color w:val="000000"/>
                <w:sz w:val="22"/>
                <w:szCs w:val="22"/>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004E14F5" w14:textId="580C76B0"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 xml:space="preserve">           39,366 </w:t>
            </w:r>
          </w:p>
        </w:tc>
      </w:tr>
    </w:tbl>
    <w:p w14:paraId="1FEBF5D8" w14:textId="77777777" w:rsidR="000400CB" w:rsidRDefault="00C54321" w:rsidP="00B61B27">
      <w:pPr>
        <w:spacing w:before="240"/>
        <w:jc w:val="both"/>
        <w:rPr>
          <w:rFonts w:eastAsia="SimSun"/>
          <w:lang w:val="en-US"/>
        </w:rPr>
      </w:pPr>
      <w:r w:rsidRPr="00342EDD">
        <w:rPr>
          <w:rFonts w:eastAsia="SimSun"/>
          <w:lang w:val="en-US"/>
        </w:rPr>
        <w:t xml:space="preserve">Other operating revenue includes mostly cost recovery activities. </w:t>
      </w:r>
      <w:r w:rsidR="0022373A" w:rsidRPr="00342EDD">
        <w:rPr>
          <w:rFonts w:eastAsia="SimSun"/>
          <w:lang w:val="en-US"/>
        </w:rPr>
        <w:t>The products and services for which ITU applies cost recovery are primarily</w:t>
      </w:r>
      <w:r w:rsidR="00D86CB5" w:rsidRPr="00342EDD">
        <w:rPr>
          <w:rFonts w:eastAsia="SimSun"/>
          <w:lang w:val="en-US"/>
        </w:rPr>
        <w:t xml:space="preserve"> </w:t>
      </w:r>
      <w:r w:rsidR="0022373A" w:rsidRPr="00342EDD">
        <w:rPr>
          <w:rFonts w:eastAsia="SimSun"/>
          <w:lang w:val="en-US"/>
        </w:rPr>
        <w:t>registration of universal international freephone numbers (UIFN)</w:t>
      </w:r>
      <w:r w:rsidR="00D86CB5" w:rsidRPr="00342EDD">
        <w:rPr>
          <w:rFonts w:eastAsia="SimSun"/>
          <w:lang w:val="en-US"/>
        </w:rPr>
        <w:t xml:space="preserve">, </w:t>
      </w:r>
      <w:r w:rsidR="0022373A" w:rsidRPr="00342EDD">
        <w:rPr>
          <w:rFonts w:eastAsia="SimSun"/>
          <w:lang w:val="en-US"/>
        </w:rPr>
        <w:t xml:space="preserve">Memorandum of Understanding on global mobile personal communication systems (GMPCS </w:t>
      </w:r>
      <w:proofErr w:type="spellStart"/>
      <w:r w:rsidR="0022373A" w:rsidRPr="00342EDD">
        <w:rPr>
          <w:rFonts w:eastAsia="SimSun"/>
          <w:lang w:val="en-US"/>
        </w:rPr>
        <w:t>MoUs</w:t>
      </w:r>
      <w:proofErr w:type="spellEnd"/>
      <w:r w:rsidR="0022373A" w:rsidRPr="00342EDD">
        <w:rPr>
          <w:rFonts w:eastAsia="SimSun"/>
          <w:lang w:val="en-US"/>
        </w:rPr>
        <w:t>)</w:t>
      </w:r>
      <w:r w:rsidR="00D86CB5" w:rsidRPr="00342EDD">
        <w:rPr>
          <w:rFonts w:eastAsia="SimSun"/>
          <w:lang w:val="en-US"/>
        </w:rPr>
        <w:t xml:space="preserve">, </w:t>
      </w:r>
      <w:r w:rsidR="0022373A" w:rsidRPr="00342EDD">
        <w:rPr>
          <w:rFonts w:eastAsia="SimSun"/>
          <w:lang w:val="en-US"/>
        </w:rPr>
        <w:t>publication sales</w:t>
      </w:r>
      <w:r w:rsidR="00526E73" w:rsidRPr="00342EDD">
        <w:rPr>
          <w:rFonts w:eastAsia="SimSun"/>
          <w:lang w:val="en-US"/>
        </w:rPr>
        <w:t>. P</w:t>
      </w:r>
      <w:r w:rsidR="0022373A" w:rsidRPr="00342EDD">
        <w:rPr>
          <w:rFonts w:eastAsia="SimSun"/>
          <w:lang w:val="en-US"/>
        </w:rPr>
        <w:t>roject support revenue</w:t>
      </w:r>
      <w:r w:rsidR="00526E73" w:rsidRPr="00342EDD">
        <w:rPr>
          <w:rFonts w:eastAsia="SimSun"/>
          <w:lang w:val="en-US"/>
        </w:rPr>
        <w:t xml:space="preserve"> </w:t>
      </w:r>
      <w:r w:rsidR="00A705FC" w:rsidRPr="00342EDD">
        <w:rPr>
          <w:rFonts w:eastAsia="SimSun"/>
          <w:lang w:val="en-US"/>
        </w:rPr>
        <w:t xml:space="preserve">is </w:t>
      </w:r>
      <w:r w:rsidR="00BF34EF" w:rsidRPr="00342EDD">
        <w:rPr>
          <w:rFonts w:eastAsia="SimSun"/>
          <w:lang w:val="en-US"/>
        </w:rPr>
        <w:t xml:space="preserve">included in </w:t>
      </w:r>
      <w:r w:rsidR="00526E73" w:rsidRPr="00342EDD">
        <w:rPr>
          <w:rFonts w:eastAsia="SimSun"/>
          <w:lang w:val="en-US"/>
        </w:rPr>
        <w:t>inter</w:t>
      </w:r>
      <w:r w:rsidR="00BF34EF" w:rsidRPr="00342EDD">
        <w:rPr>
          <w:rFonts w:eastAsia="SimSun"/>
          <w:lang w:val="en-US"/>
        </w:rPr>
        <w:t>-funds eliminations</w:t>
      </w:r>
      <w:r w:rsidR="00526E73" w:rsidRPr="00342EDD">
        <w:rPr>
          <w:rFonts w:eastAsia="SimSun"/>
          <w:lang w:val="en-US"/>
        </w:rPr>
        <w:t xml:space="preserve"> </w:t>
      </w:r>
      <w:r w:rsidR="00BF34EF" w:rsidRPr="00342EDD">
        <w:rPr>
          <w:rFonts w:eastAsia="SimSun"/>
          <w:lang w:val="en-US"/>
        </w:rPr>
        <w:t>to provide a</w:t>
      </w:r>
      <w:r w:rsidR="00526E73" w:rsidRPr="00342EDD">
        <w:rPr>
          <w:rFonts w:eastAsia="SimSun"/>
          <w:lang w:val="en-US"/>
        </w:rPr>
        <w:t xml:space="preserve"> consolidated view of the financial performance of the Union</w:t>
      </w:r>
      <w:r w:rsidR="002C5B8A" w:rsidRPr="00342EDD">
        <w:rPr>
          <w:rFonts w:eastAsia="SimSun"/>
          <w:lang w:val="en-US"/>
        </w:rPr>
        <w:t>.</w:t>
      </w:r>
    </w:p>
    <w:p w14:paraId="71DA8B3C" w14:textId="4C9DA0CE" w:rsidR="00662C8C" w:rsidRPr="00811734" w:rsidRDefault="00662C8C" w:rsidP="00A53677">
      <w:pPr>
        <w:jc w:val="both"/>
        <w:rPr>
          <w:rFonts w:eastAsia="SimSun"/>
          <w:lang w:val="en-US"/>
        </w:rPr>
      </w:pPr>
      <w:bookmarkStart w:id="135" w:name="_Hlk70599171"/>
      <w:r w:rsidRPr="00811734">
        <w:rPr>
          <w:rFonts w:eastAsia="SimSun"/>
          <w:lang w:val="en-US"/>
        </w:rPr>
        <w:t>Overall</w:t>
      </w:r>
      <w:r w:rsidR="0019239F" w:rsidRPr="00811734">
        <w:rPr>
          <w:rFonts w:eastAsia="SimSun"/>
          <w:lang w:val="en-US"/>
        </w:rPr>
        <w:t>,</w:t>
      </w:r>
      <w:r w:rsidRPr="00811734">
        <w:rPr>
          <w:rFonts w:eastAsia="SimSun"/>
          <w:lang w:val="en-US"/>
        </w:rPr>
        <w:t xml:space="preserve"> an increase of 2.3</w:t>
      </w:r>
      <w:r w:rsidR="0019239F" w:rsidRPr="00811734">
        <w:rPr>
          <w:rFonts w:eastAsia="SimSun"/>
          <w:lang w:val="en-US"/>
        </w:rPr>
        <w:t xml:space="preserve"> per cent</w:t>
      </w:r>
      <w:r w:rsidRPr="00811734">
        <w:rPr>
          <w:rFonts w:eastAsia="SimSun"/>
          <w:lang w:val="en-US"/>
        </w:rPr>
        <w:t xml:space="preserve"> in the operating revenue could be noticed. </w:t>
      </w:r>
      <w:r w:rsidR="001B1109" w:rsidRPr="00811734">
        <w:rPr>
          <w:rFonts w:eastAsia="SimSun"/>
          <w:lang w:val="en-US"/>
        </w:rPr>
        <w:t>However,</w:t>
      </w:r>
      <w:r w:rsidRPr="00811734">
        <w:rPr>
          <w:rFonts w:eastAsia="SimSun"/>
          <w:lang w:val="en-US"/>
        </w:rPr>
        <w:t xml:space="preserve"> </w:t>
      </w:r>
      <w:r w:rsidR="0019239F" w:rsidRPr="00811734">
        <w:rPr>
          <w:rFonts w:eastAsia="SimSun"/>
          <w:lang w:val="en-US"/>
        </w:rPr>
        <w:t>two</w:t>
      </w:r>
      <w:r w:rsidR="00F706F9" w:rsidRPr="00811734">
        <w:rPr>
          <w:rFonts w:eastAsia="SimSun"/>
          <w:lang w:val="en-US"/>
        </w:rPr>
        <w:t xml:space="preserve"> elements </w:t>
      </w:r>
      <w:proofErr w:type="gramStart"/>
      <w:r w:rsidR="00F706F9" w:rsidRPr="00811734">
        <w:rPr>
          <w:rFonts w:eastAsia="SimSun"/>
          <w:lang w:val="en-US"/>
        </w:rPr>
        <w:t>have to</w:t>
      </w:r>
      <w:proofErr w:type="gramEnd"/>
      <w:r w:rsidR="00F706F9" w:rsidRPr="00811734">
        <w:rPr>
          <w:rFonts w:eastAsia="SimSun"/>
          <w:lang w:val="en-US"/>
        </w:rPr>
        <w:t xml:space="preserve"> be outlined in 2020. </w:t>
      </w:r>
      <w:r w:rsidRPr="00811734">
        <w:rPr>
          <w:rFonts w:eastAsia="SimSun"/>
          <w:lang w:val="en-US"/>
        </w:rPr>
        <w:t>The significant decrease in the extra</w:t>
      </w:r>
      <w:r w:rsidR="0019239F" w:rsidRPr="00811734">
        <w:rPr>
          <w:rFonts w:eastAsia="SimSun"/>
          <w:lang w:val="en-US"/>
        </w:rPr>
        <w:t>-</w:t>
      </w:r>
      <w:r w:rsidRPr="00811734">
        <w:rPr>
          <w:rFonts w:eastAsia="SimSun"/>
          <w:lang w:val="en-US"/>
        </w:rPr>
        <w:t>budgetary revenue which is due to the d</w:t>
      </w:r>
      <w:r w:rsidR="00F706F9" w:rsidRPr="00811734">
        <w:rPr>
          <w:rFonts w:eastAsia="SimSun"/>
          <w:lang w:val="en-US"/>
        </w:rPr>
        <w:t>eferment of the ITU TELECOM World 2020</w:t>
      </w:r>
      <w:r w:rsidRPr="00811734">
        <w:rPr>
          <w:rFonts w:eastAsia="SimSun"/>
          <w:lang w:val="en-US"/>
        </w:rPr>
        <w:t xml:space="preserve"> </w:t>
      </w:r>
      <w:r w:rsidR="001B1109" w:rsidRPr="00811734">
        <w:rPr>
          <w:rFonts w:eastAsia="SimSun"/>
          <w:lang w:val="en-US"/>
        </w:rPr>
        <w:t>scheduled in</w:t>
      </w:r>
      <w:r w:rsidRPr="00811734">
        <w:rPr>
          <w:rFonts w:eastAsia="SimSun"/>
          <w:lang w:val="en-US"/>
        </w:rPr>
        <w:t xml:space="preserve"> 2021 but also the increase in other revenue. This increase in other revenue is linked to the payment of the sponsors</w:t>
      </w:r>
      <w:r w:rsidR="0019239F" w:rsidRPr="00811734">
        <w:rPr>
          <w:rFonts w:eastAsia="SimSun"/>
          <w:lang w:val="en-US"/>
        </w:rPr>
        <w:t>hip</w:t>
      </w:r>
      <w:r w:rsidRPr="00811734">
        <w:rPr>
          <w:rFonts w:eastAsia="SimSun"/>
          <w:lang w:val="en-US"/>
        </w:rPr>
        <w:t xml:space="preserve"> </w:t>
      </w:r>
      <w:r w:rsidR="0019239F" w:rsidRPr="00811734">
        <w:rPr>
          <w:rFonts w:eastAsia="SimSun"/>
          <w:lang w:val="en-US"/>
        </w:rPr>
        <w:t xml:space="preserve">agreement </w:t>
      </w:r>
      <w:r w:rsidRPr="00811734">
        <w:rPr>
          <w:rFonts w:eastAsia="SimSun"/>
          <w:lang w:val="en-US"/>
        </w:rPr>
        <w:t>signed for the new building project.</w:t>
      </w:r>
    </w:p>
    <w:bookmarkEnd w:id="135"/>
    <w:p w14:paraId="2147227A" w14:textId="7EFC5D27" w:rsidR="008C5109" w:rsidRDefault="008C5109">
      <w:pPr>
        <w:tabs>
          <w:tab w:val="clear" w:pos="567"/>
          <w:tab w:val="clear" w:pos="1134"/>
          <w:tab w:val="clear" w:pos="1701"/>
          <w:tab w:val="clear" w:pos="2268"/>
          <w:tab w:val="clear" w:pos="2835"/>
        </w:tabs>
        <w:overflowPunct/>
        <w:autoSpaceDE/>
        <w:autoSpaceDN/>
        <w:adjustRightInd/>
        <w:spacing w:before="0"/>
        <w:textAlignment w:val="auto"/>
        <w:rPr>
          <w:rFonts w:eastAsia="SimSun"/>
          <w:lang w:val="en-US"/>
        </w:rPr>
      </w:pPr>
      <w:r>
        <w:rPr>
          <w:rFonts w:eastAsia="SimSun"/>
          <w:lang w:val="en-US"/>
        </w:rPr>
        <w:br w:type="page"/>
      </w:r>
    </w:p>
    <w:p w14:paraId="328EAA70" w14:textId="77777777" w:rsidR="008124C5" w:rsidRDefault="008124C5" w:rsidP="00A53677">
      <w:pPr>
        <w:jc w:val="both"/>
        <w:rPr>
          <w:rFonts w:eastAsia="SimSun"/>
          <w:lang w:val="en-US"/>
        </w:rPr>
      </w:pPr>
    </w:p>
    <w:p w14:paraId="39D8E3FC" w14:textId="77777777" w:rsidR="003B59E2" w:rsidRDefault="0022373A" w:rsidP="0040468E">
      <w:pPr>
        <w:pStyle w:val="Heading5"/>
        <w:tabs>
          <w:tab w:val="clear" w:pos="2268"/>
          <w:tab w:val="clear" w:pos="2835"/>
          <w:tab w:val="left" w:pos="6735"/>
        </w:tabs>
        <w:spacing w:before="240" w:after="120"/>
        <w:rPr>
          <w:lang w:val="en-US"/>
        </w:rPr>
      </w:pPr>
      <w:bookmarkStart w:id="136" w:name="_Toc72224957"/>
      <w:bookmarkStart w:id="137" w:name="_Toc305764107"/>
      <w:r w:rsidRPr="00FA784E">
        <w:rPr>
          <w:lang w:val="en-US"/>
        </w:rPr>
        <w:t>Finance revenu</w:t>
      </w:r>
      <w:r w:rsidR="003B59E2" w:rsidRPr="00FA784E">
        <w:rPr>
          <w:lang w:val="en-US"/>
        </w:rPr>
        <w:t>e</w:t>
      </w:r>
      <w:bookmarkEnd w:id="136"/>
    </w:p>
    <w:tbl>
      <w:tblPr>
        <w:tblW w:w="9492" w:type="dxa"/>
        <w:tblInd w:w="-5" w:type="dxa"/>
        <w:tblLayout w:type="fixed"/>
        <w:tblLook w:val="04A0" w:firstRow="1" w:lastRow="0" w:firstColumn="1" w:lastColumn="0" w:noHBand="0" w:noVBand="1"/>
      </w:tblPr>
      <w:tblGrid>
        <w:gridCol w:w="5806"/>
        <w:gridCol w:w="1843"/>
        <w:gridCol w:w="1843"/>
      </w:tblGrid>
      <w:tr w:rsidR="00DF55C9" w:rsidRPr="00BF4945" w14:paraId="4445543A"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bookmarkEnd w:id="137"/>
          <w:p w14:paraId="50AF0699" w14:textId="77777777" w:rsidR="00DF55C9" w:rsidRPr="005F672B" w:rsidRDefault="00DF55C9" w:rsidP="00DF55C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5F672B">
              <w:rPr>
                <w:rFonts w:cs="Calibri"/>
                <w:b/>
                <w:bCs/>
                <w:color w:val="000000"/>
                <w:sz w:val="22"/>
                <w:szCs w:val="22"/>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D036E" w14:textId="351921BF" w:rsidR="00DF55C9" w:rsidRPr="005F672B" w:rsidRDefault="00DF55C9"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20</w:t>
            </w:r>
            <w:r w:rsidR="005F672B" w:rsidRPr="005F672B">
              <w:rPr>
                <w:rFonts w:cs="Calibri"/>
                <w:b/>
                <w:bCs/>
                <w:color w:val="000000"/>
                <w:sz w:val="22"/>
                <w:szCs w:val="22"/>
                <w:lang w:val="en-US" w:eastAsia="zh-CN"/>
              </w:rPr>
              <w:t>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39989B9" w14:textId="7ACD67ED" w:rsidR="00DF55C9" w:rsidRPr="005F672B" w:rsidRDefault="00DF55C9" w:rsidP="007F135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20</w:t>
            </w:r>
            <w:r w:rsidR="007F135E" w:rsidRPr="005F672B">
              <w:rPr>
                <w:rFonts w:cs="Calibri"/>
                <w:b/>
                <w:bCs/>
                <w:color w:val="000000"/>
                <w:sz w:val="22"/>
                <w:szCs w:val="22"/>
                <w:lang w:val="en-US" w:eastAsia="zh-CN"/>
              </w:rPr>
              <w:t>1</w:t>
            </w:r>
            <w:r w:rsidR="005F672B" w:rsidRPr="005F672B">
              <w:rPr>
                <w:rFonts w:cs="Calibri"/>
                <w:b/>
                <w:bCs/>
                <w:color w:val="000000"/>
                <w:sz w:val="22"/>
                <w:szCs w:val="22"/>
                <w:lang w:val="en-US" w:eastAsia="zh-CN"/>
              </w:rPr>
              <w:t>9</w:t>
            </w:r>
          </w:p>
        </w:tc>
      </w:tr>
      <w:tr w:rsidR="0040468E" w:rsidRPr="00BF4945" w14:paraId="18D31CAE" w14:textId="77777777" w:rsidTr="00CE2A55">
        <w:trPr>
          <w:trHeight w:val="117"/>
        </w:trPr>
        <w:tc>
          <w:tcPr>
            <w:tcW w:w="5806" w:type="dxa"/>
            <w:tcBorders>
              <w:top w:val="nil"/>
              <w:left w:val="single" w:sz="4" w:space="0" w:color="auto"/>
              <w:bottom w:val="nil"/>
              <w:right w:val="nil"/>
            </w:tcBorders>
            <w:shd w:val="clear" w:color="auto" w:fill="auto"/>
            <w:noWrap/>
            <w:vAlign w:val="bottom"/>
            <w:hideMark/>
          </w:tcPr>
          <w:p w14:paraId="32BCFCA1" w14:textId="77777777" w:rsidR="0040468E" w:rsidRPr="005F672B" w:rsidRDefault="0040468E" w:rsidP="00DF55C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173471E0" w14:textId="77777777" w:rsidR="0040468E" w:rsidRPr="005F672B" w:rsidRDefault="0040468E" w:rsidP="00DF55C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5201597E" w14:textId="77777777" w:rsidR="0040468E" w:rsidRPr="005F672B" w:rsidRDefault="0040468E" w:rsidP="00DF55C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val="en-US" w:eastAsia="zh-CN"/>
              </w:rPr>
            </w:pPr>
            <w:r w:rsidRPr="005F672B">
              <w:rPr>
                <w:rFonts w:cs="Calibri"/>
                <w:color w:val="000000"/>
                <w:sz w:val="22"/>
                <w:szCs w:val="22"/>
                <w:lang w:val="en-US" w:eastAsia="zh-CN"/>
              </w:rPr>
              <w:t> </w:t>
            </w:r>
          </w:p>
        </w:tc>
      </w:tr>
      <w:tr w:rsidR="005F672B" w:rsidRPr="00BF4945" w14:paraId="15A13C1A"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75FFF3E2"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Investment interest</w:t>
            </w:r>
          </w:p>
        </w:tc>
        <w:tc>
          <w:tcPr>
            <w:tcW w:w="1843" w:type="dxa"/>
            <w:tcBorders>
              <w:top w:val="nil"/>
              <w:left w:val="single" w:sz="4" w:space="0" w:color="auto"/>
              <w:bottom w:val="nil"/>
              <w:right w:val="single" w:sz="4" w:space="0" w:color="auto"/>
            </w:tcBorders>
            <w:shd w:val="clear" w:color="auto" w:fill="auto"/>
            <w:noWrap/>
            <w:vAlign w:val="bottom"/>
            <w:hideMark/>
          </w:tcPr>
          <w:p w14:paraId="773C1989" w14:textId="547B8D0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400</w:t>
            </w:r>
          </w:p>
        </w:tc>
        <w:tc>
          <w:tcPr>
            <w:tcW w:w="1843" w:type="dxa"/>
            <w:tcBorders>
              <w:top w:val="nil"/>
              <w:left w:val="nil"/>
              <w:bottom w:val="nil"/>
              <w:right w:val="single" w:sz="4" w:space="0" w:color="auto"/>
            </w:tcBorders>
            <w:shd w:val="clear" w:color="auto" w:fill="auto"/>
            <w:noWrap/>
            <w:vAlign w:val="bottom"/>
            <w:hideMark/>
          </w:tcPr>
          <w:p w14:paraId="57ACA776" w14:textId="79328C71"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926</w:t>
            </w:r>
          </w:p>
        </w:tc>
      </w:tr>
      <w:tr w:rsidR="005F672B" w:rsidRPr="00BF4945" w14:paraId="543B91CB"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58B69F0"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Realized exchange gains</w:t>
            </w:r>
          </w:p>
        </w:tc>
        <w:tc>
          <w:tcPr>
            <w:tcW w:w="1843" w:type="dxa"/>
            <w:tcBorders>
              <w:top w:val="nil"/>
              <w:left w:val="single" w:sz="4" w:space="0" w:color="auto"/>
              <w:bottom w:val="nil"/>
              <w:right w:val="single" w:sz="4" w:space="0" w:color="auto"/>
            </w:tcBorders>
            <w:shd w:val="clear" w:color="auto" w:fill="auto"/>
            <w:noWrap/>
            <w:vAlign w:val="bottom"/>
            <w:hideMark/>
          </w:tcPr>
          <w:p w14:paraId="306C1ABE" w14:textId="5A9A6E2C"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16</w:t>
            </w:r>
          </w:p>
        </w:tc>
        <w:tc>
          <w:tcPr>
            <w:tcW w:w="1843" w:type="dxa"/>
            <w:tcBorders>
              <w:top w:val="nil"/>
              <w:left w:val="nil"/>
              <w:bottom w:val="nil"/>
              <w:right w:val="single" w:sz="4" w:space="0" w:color="auto"/>
            </w:tcBorders>
            <w:shd w:val="clear" w:color="auto" w:fill="auto"/>
            <w:noWrap/>
            <w:vAlign w:val="bottom"/>
            <w:hideMark/>
          </w:tcPr>
          <w:p w14:paraId="3E4ABCD8" w14:textId="5385197B"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24</w:t>
            </w:r>
          </w:p>
        </w:tc>
      </w:tr>
      <w:tr w:rsidR="005F672B" w:rsidRPr="00BF4945" w14:paraId="199E8A9E"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C550519" w14:textId="2E7D27AA"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Unrealized exchange gains</w:t>
            </w:r>
          </w:p>
        </w:tc>
        <w:tc>
          <w:tcPr>
            <w:tcW w:w="1843" w:type="dxa"/>
            <w:tcBorders>
              <w:top w:val="nil"/>
              <w:left w:val="single" w:sz="4" w:space="0" w:color="auto"/>
              <w:bottom w:val="nil"/>
              <w:right w:val="single" w:sz="4" w:space="0" w:color="auto"/>
            </w:tcBorders>
            <w:shd w:val="clear" w:color="auto" w:fill="auto"/>
            <w:noWrap/>
            <w:vAlign w:val="bottom"/>
            <w:hideMark/>
          </w:tcPr>
          <w:p w14:paraId="34B13639" w14:textId="00250C78"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-5</w:t>
            </w:r>
            <w:r w:rsidRPr="005F672B">
              <w:rPr>
                <w:rFonts w:cs="Calibri"/>
                <w:color w:val="000000"/>
                <w:sz w:val="22"/>
                <w:szCs w:val="22"/>
                <w:lang w:val="en-US" w:eastAsia="zh-CN"/>
              </w:rPr>
              <w:t>,</w:t>
            </w:r>
            <w:r>
              <w:rPr>
                <w:rFonts w:cs="Calibri"/>
                <w:color w:val="000000"/>
                <w:sz w:val="22"/>
                <w:szCs w:val="22"/>
                <w:lang w:val="en-US" w:eastAsia="zh-CN"/>
              </w:rPr>
              <w:t>116</w:t>
            </w:r>
          </w:p>
        </w:tc>
        <w:tc>
          <w:tcPr>
            <w:tcW w:w="1843" w:type="dxa"/>
            <w:tcBorders>
              <w:top w:val="nil"/>
              <w:left w:val="nil"/>
              <w:bottom w:val="nil"/>
              <w:right w:val="single" w:sz="4" w:space="0" w:color="auto"/>
            </w:tcBorders>
            <w:shd w:val="clear" w:color="auto" w:fill="auto"/>
            <w:noWrap/>
            <w:vAlign w:val="bottom"/>
            <w:hideMark/>
          </w:tcPr>
          <w:p w14:paraId="0D79EDA5" w14:textId="1A7C7453"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9,079</w:t>
            </w:r>
          </w:p>
        </w:tc>
      </w:tr>
      <w:tr w:rsidR="005F672B" w:rsidRPr="00BF4945" w14:paraId="50E715A9"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7238814C"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7CC53FC2"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2BFF1F" w14:textId="6AEA3998"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r>
      <w:tr w:rsidR="005F672B" w:rsidRPr="00BF4945" w14:paraId="1FB3F4D3"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4C36E696"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5F672B">
              <w:rPr>
                <w:rFonts w:cs="Calibri"/>
                <w:b/>
                <w:bCs/>
                <w:color w:val="000000"/>
                <w:sz w:val="22"/>
                <w:szCs w:val="22"/>
                <w:lang w:val="en-US" w:eastAsia="zh-CN"/>
              </w:rPr>
              <w:t>Finance revenue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DB6F" w14:textId="7E86104E"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 xml:space="preserve">                </w:t>
            </w:r>
            <w:r>
              <w:rPr>
                <w:rFonts w:cs="Calibri"/>
                <w:b/>
                <w:bCs/>
                <w:color w:val="000000"/>
                <w:sz w:val="22"/>
                <w:szCs w:val="22"/>
                <w:lang w:val="en-US" w:eastAsia="zh-CN"/>
              </w:rPr>
              <w:t>-4</w:t>
            </w:r>
            <w:r w:rsidRPr="005F672B">
              <w:rPr>
                <w:rFonts w:cs="Calibri"/>
                <w:b/>
                <w:bCs/>
                <w:color w:val="000000"/>
                <w:sz w:val="22"/>
                <w:szCs w:val="22"/>
                <w:lang w:val="en-US" w:eastAsia="zh-CN"/>
              </w:rPr>
              <w:t>,</w:t>
            </w:r>
            <w:r>
              <w:rPr>
                <w:rFonts w:cs="Calibri"/>
                <w:b/>
                <w:bCs/>
                <w:color w:val="000000"/>
                <w:sz w:val="22"/>
                <w:szCs w:val="22"/>
                <w:lang w:val="en-US" w:eastAsia="zh-CN"/>
              </w:rPr>
              <w:t>700</w:t>
            </w:r>
            <w:r w:rsidRPr="005F672B">
              <w:rPr>
                <w:rFonts w:cs="Calibri"/>
                <w:b/>
                <w:bCs/>
                <w:color w:val="000000"/>
                <w:sz w:val="22"/>
                <w:szCs w:val="22"/>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D473473" w14:textId="28749182"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 xml:space="preserve">                10,030 </w:t>
            </w:r>
          </w:p>
        </w:tc>
      </w:tr>
    </w:tbl>
    <w:p w14:paraId="55C3FC59" w14:textId="5A7F817A" w:rsidR="0071603A" w:rsidRDefault="00520B2F" w:rsidP="003A0928">
      <w:pPr>
        <w:spacing w:before="240"/>
        <w:jc w:val="both"/>
        <w:rPr>
          <w:rFonts w:eastAsia="SimSun"/>
          <w:lang w:val="en-US"/>
        </w:rPr>
      </w:pPr>
      <w:r w:rsidRPr="00520B2F">
        <w:rPr>
          <w:rFonts w:eastAsia="SimSun"/>
          <w:lang w:val="en-US"/>
        </w:rPr>
        <w:t xml:space="preserve">The situation </w:t>
      </w:r>
      <w:r w:rsidR="00D13744">
        <w:rPr>
          <w:rFonts w:eastAsia="SimSun"/>
          <w:lang w:val="en-US"/>
        </w:rPr>
        <w:t xml:space="preserve">on the financial market </w:t>
      </w:r>
      <w:r w:rsidR="00A53677">
        <w:rPr>
          <w:rFonts w:eastAsia="SimSun"/>
          <w:lang w:val="en-US"/>
        </w:rPr>
        <w:t xml:space="preserve">relevant to the </w:t>
      </w:r>
      <w:r w:rsidRPr="00520B2F">
        <w:rPr>
          <w:rFonts w:eastAsia="SimSun"/>
          <w:lang w:val="en-US"/>
        </w:rPr>
        <w:t xml:space="preserve">Swiss </w:t>
      </w:r>
      <w:r w:rsidR="00A53677">
        <w:rPr>
          <w:rFonts w:eastAsia="SimSun"/>
          <w:lang w:val="en-US"/>
        </w:rPr>
        <w:t>F</w:t>
      </w:r>
      <w:r w:rsidRPr="00520B2F">
        <w:rPr>
          <w:rFonts w:eastAsia="SimSun"/>
          <w:lang w:val="en-US"/>
        </w:rPr>
        <w:t xml:space="preserve">rancs and </w:t>
      </w:r>
      <w:r w:rsidR="00E61A40">
        <w:rPr>
          <w:rFonts w:eastAsia="SimSun"/>
          <w:lang w:val="en-US"/>
        </w:rPr>
        <w:t xml:space="preserve">the </w:t>
      </w:r>
      <w:r w:rsidRPr="00520B2F">
        <w:rPr>
          <w:rFonts w:eastAsia="SimSun"/>
          <w:lang w:val="en-US"/>
        </w:rPr>
        <w:t>Euros</w:t>
      </w:r>
      <w:r w:rsidR="00D13744">
        <w:rPr>
          <w:rFonts w:eastAsia="SimSun"/>
          <w:lang w:val="en-US"/>
        </w:rPr>
        <w:t xml:space="preserve"> </w:t>
      </w:r>
      <w:proofErr w:type="gramStart"/>
      <w:r w:rsidRPr="00520B2F">
        <w:rPr>
          <w:rFonts w:eastAsia="SimSun"/>
          <w:lang w:val="en-US"/>
        </w:rPr>
        <w:t>still remained</w:t>
      </w:r>
      <w:proofErr w:type="gramEnd"/>
      <w:r w:rsidR="00DE79D4">
        <w:rPr>
          <w:rFonts w:eastAsia="SimSun"/>
          <w:lang w:val="en-US"/>
        </w:rPr>
        <w:t xml:space="preserve"> and became harder on </w:t>
      </w:r>
      <w:r w:rsidR="0019239F">
        <w:rPr>
          <w:rFonts w:eastAsia="SimSun"/>
          <w:lang w:val="en-US"/>
        </w:rPr>
        <w:t xml:space="preserve">the </w:t>
      </w:r>
      <w:r w:rsidR="00DE79D4">
        <w:rPr>
          <w:rFonts w:eastAsia="SimSun"/>
          <w:lang w:val="en-US"/>
        </w:rPr>
        <w:t xml:space="preserve">US Dollars with </w:t>
      </w:r>
      <w:r w:rsidR="0019239F">
        <w:rPr>
          <w:rFonts w:eastAsia="SimSun"/>
          <w:lang w:val="en-US"/>
        </w:rPr>
        <w:t xml:space="preserve">a </w:t>
      </w:r>
      <w:r w:rsidR="00DE79D4">
        <w:rPr>
          <w:rFonts w:eastAsia="SimSun"/>
          <w:lang w:val="en-US"/>
        </w:rPr>
        <w:t>lower interest rate which explain</w:t>
      </w:r>
      <w:r w:rsidR="0019239F">
        <w:rPr>
          <w:rFonts w:eastAsia="SimSun"/>
          <w:lang w:val="en-US"/>
        </w:rPr>
        <w:t>s</w:t>
      </w:r>
      <w:r w:rsidR="00DE79D4">
        <w:rPr>
          <w:rFonts w:eastAsia="SimSun"/>
          <w:lang w:val="en-US"/>
        </w:rPr>
        <w:t xml:space="preserve"> the low level of interest in 2020</w:t>
      </w:r>
      <w:r w:rsidRPr="00520B2F">
        <w:rPr>
          <w:rFonts w:eastAsia="SimSun"/>
          <w:lang w:val="en-US"/>
        </w:rPr>
        <w:t xml:space="preserve">. </w:t>
      </w:r>
      <w:r w:rsidR="0019239F">
        <w:rPr>
          <w:rFonts w:eastAsia="SimSun"/>
          <w:lang w:val="en-US"/>
        </w:rPr>
        <w:t xml:space="preserve">It is also to be noted </w:t>
      </w:r>
      <w:r w:rsidR="00DE79D4">
        <w:rPr>
          <w:rFonts w:eastAsia="SimSun"/>
          <w:lang w:val="en-US"/>
        </w:rPr>
        <w:t xml:space="preserve">that despite the negative interest on </w:t>
      </w:r>
      <w:r w:rsidR="0019239F">
        <w:rPr>
          <w:rFonts w:eastAsia="SimSun"/>
          <w:lang w:val="en-US"/>
        </w:rPr>
        <w:t xml:space="preserve">the </w:t>
      </w:r>
      <w:r w:rsidR="00DE79D4">
        <w:rPr>
          <w:rFonts w:eastAsia="SimSun"/>
          <w:lang w:val="en-US"/>
        </w:rPr>
        <w:t xml:space="preserve">Swiss </w:t>
      </w:r>
      <w:r w:rsidR="0019239F">
        <w:rPr>
          <w:rFonts w:eastAsia="SimSun"/>
          <w:lang w:val="en-US"/>
        </w:rPr>
        <w:t>F</w:t>
      </w:r>
      <w:r w:rsidR="00DE79D4">
        <w:rPr>
          <w:rFonts w:eastAsia="SimSun"/>
          <w:lang w:val="en-US"/>
        </w:rPr>
        <w:t>rancs applie</w:t>
      </w:r>
      <w:r w:rsidR="0019239F">
        <w:rPr>
          <w:rFonts w:eastAsia="SimSun"/>
          <w:lang w:val="en-US"/>
        </w:rPr>
        <w:t>d</w:t>
      </w:r>
      <w:r w:rsidR="00DE79D4">
        <w:rPr>
          <w:rFonts w:eastAsia="SimSun"/>
          <w:lang w:val="en-US"/>
        </w:rPr>
        <w:t xml:space="preserve"> on the accounts, ITU succeed</w:t>
      </w:r>
      <w:r w:rsidR="0019239F">
        <w:rPr>
          <w:rFonts w:eastAsia="SimSun"/>
          <w:lang w:val="en-US"/>
        </w:rPr>
        <w:t>ed</w:t>
      </w:r>
      <w:r w:rsidR="00DE79D4">
        <w:rPr>
          <w:rFonts w:eastAsia="SimSun"/>
          <w:lang w:val="en-US"/>
        </w:rPr>
        <w:t xml:space="preserve"> in neutralizing the negative interest</w:t>
      </w:r>
      <w:r w:rsidR="00CB5A54">
        <w:rPr>
          <w:rFonts w:eastAsia="SimSun"/>
          <w:lang w:val="en-US"/>
        </w:rPr>
        <w:t>s</w:t>
      </w:r>
      <w:r w:rsidR="00DE79D4">
        <w:rPr>
          <w:rFonts w:eastAsia="SimSun"/>
          <w:lang w:val="en-US"/>
        </w:rPr>
        <w:t xml:space="preserve"> by </w:t>
      </w:r>
      <w:r w:rsidR="00CB5A54">
        <w:rPr>
          <w:rFonts w:eastAsia="SimSun"/>
          <w:lang w:val="en-US"/>
        </w:rPr>
        <w:t xml:space="preserve">investing in </w:t>
      </w:r>
      <w:r w:rsidR="00DE79D4">
        <w:rPr>
          <w:rFonts w:eastAsia="SimSun"/>
          <w:lang w:val="en-US"/>
        </w:rPr>
        <w:t>short term deposit</w:t>
      </w:r>
      <w:r w:rsidR="00CB5A54">
        <w:rPr>
          <w:rFonts w:eastAsia="SimSun"/>
          <w:lang w:val="en-US"/>
        </w:rPr>
        <w:t>s</w:t>
      </w:r>
      <w:r w:rsidR="00DE79D4">
        <w:rPr>
          <w:rFonts w:eastAsia="SimSun"/>
          <w:lang w:val="en-US"/>
        </w:rPr>
        <w:t xml:space="preserve"> in USD as explained before</w:t>
      </w:r>
      <w:bookmarkStart w:id="138" w:name="_Toc305764108"/>
      <w:r w:rsidR="00DE79D4">
        <w:rPr>
          <w:rFonts w:eastAsia="SimSun"/>
          <w:lang w:val="en-US"/>
        </w:rPr>
        <w:t>.</w:t>
      </w:r>
      <w:r w:rsidR="003C17BD">
        <w:rPr>
          <w:rFonts w:eastAsia="SimSun"/>
          <w:lang w:val="en-US"/>
        </w:rPr>
        <w:t xml:space="preserve"> The unrealized exchange gains are not considered as a budget revenue but are due to the </w:t>
      </w:r>
      <w:r w:rsidR="001D1397">
        <w:rPr>
          <w:rFonts w:eastAsia="SimSun"/>
          <w:lang w:val="en-US"/>
        </w:rPr>
        <w:t>revaluation</w:t>
      </w:r>
      <w:r w:rsidR="003C17BD">
        <w:rPr>
          <w:rFonts w:eastAsia="SimSun"/>
          <w:lang w:val="en-US"/>
        </w:rPr>
        <w:t xml:space="preserve"> of the balance sheet at year end.</w:t>
      </w:r>
    </w:p>
    <w:p w14:paraId="5AB4B6ED" w14:textId="0D41B3AD" w:rsidR="002E19E3" w:rsidRPr="0071603A" w:rsidRDefault="00A165D6" w:rsidP="008935EA">
      <w:pPr>
        <w:tabs>
          <w:tab w:val="clear" w:pos="567"/>
          <w:tab w:val="clear" w:pos="1134"/>
          <w:tab w:val="clear" w:pos="1701"/>
          <w:tab w:val="clear" w:pos="2268"/>
          <w:tab w:val="clear" w:pos="2835"/>
        </w:tabs>
        <w:overflowPunct/>
        <w:autoSpaceDE/>
        <w:autoSpaceDN/>
        <w:adjustRightInd/>
        <w:spacing w:before="240"/>
        <w:textAlignment w:val="auto"/>
        <w:rPr>
          <w:b/>
          <w:bCs/>
          <w:lang w:val="en-US"/>
        </w:rPr>
      </w:pPr>
      <w:r w:rsidRPr="0071603A">
        <w:rPr>
          <w:b/>
          <w:bCs/>
          <w:lang w:val="en-US"/>
        </w:rPr>
        <w:t>Note 2</w:t>
      </w:r>
      <w:r w:rsidR="006D6709">
        <w:rPr>
          <w:b/>
          <w:bCs/>
          <w:lang w:val="en-US"/>
        </w:rPr>
        <w:t>3</w:t>
      </w:r>
      <w:r w:rsidR="0022373A" w:rsidRPr="0071603A">
        <w:rPr>
          <w:b/>
          <w:bCs/>
          <w:lang w:val="en-US"/>
        </w:rPr>
        <w:tab/>
      </w:r>
      <w:r w:rsidR="002E19E3" w:rsidRPr="0071603A">
        <w:rPr>
          <w:b/>
          <w:bCs/>
          <w:lang w:val="en-US"/>
        </w:rPr>
        <w:t>Expenses</w:t>
      </w:r>
    </w:p>
    <w:p w14:paraId="61DA7EB5" w14:textId="77777777" w:rsidR="0022373A" w:rsidRPr="001C2A98" w:rsidRDefault="0022373A" w:rsidP="00706E3E">
      <w:pPr>
        <w:pStyle w:val="Heading5"/>
        <w:spacing w:before="240" w:after="120"/>
        <w:jc w:val="both"/>
        <w:rPr>
          <w:lang w:val="en-US"/>
        </w:rPr>
      </w:pPr>
      <w:bookmarkStart w:id="139" w:name="_Toc72224958"/>
      <w:r w:rsidRPr="00FA784E">
        <w:rPr>
          <w:lang w:val="en-US"/>
        </w:rPr>
        <w:t>Employee expenses</w:t>
      </w:r>
      <w:bookmarkEnd w:id="138"/>
      <w:bookmarkEnd w:id="139"/>
    </w:p>
    <w:p w14:paraId="163BD314" w14:textId="585691F4" w:rsidR="002279E6" w:rsidRDefault="0022373A" w:rsidP="0078428B">
      <w:pPr>
        <w:snapToGrid w:val="0"/>
        <w:spacing w:before="0"/>
        <w:jc w:val="both"/>
        <w:rPr>
          <w:lang w:val="en-US"/>
        </w:rPr>
      </w:pPr>
      <w:r w:rsidRPr="001C2A98">
        <w:rPr>
          <w:lang w:val="en-US"/>
        </w:rPr>
        <w:t>Employee expenses cover all remuneration</w:t>
      </w:r>
      <w:r w:rsidR="00A042A0">
        <w:rPr>
          <w:lang w:val="en-US"/>
        </w:rPr>
        <w:t>s</w:t>
      </w:r>
      <w:r w:rsidRPr="001C2A98">
        <w:rPr>
          <w:lang w:val="en-US"/>
        </w:rPr>
        <w:t xml:space="preserve"> paid to staff members on permanent posts and all staff </w:t>
      </w:r>
      <w:r w:rsidR="00C71BE9">
        <w:rPr>
          <w:lang w:val="en-US"/>
        </w:rPr>
        <w:t>recruited</w:t>
      </w:r>
      <w:r w:rsidR="00C71BE9" w:rsidRPr="001C2A98">
        <w:rPr>
          <w:lang w:val="en-US"/>
        </w:rPr>
        <w:t xml:space="preserve"> </w:t>
      </w:r>
      <w:r w:rsidRPr="001C2A98">
        <w:rPr>
          <w:lang w:val="en-US"/>
        </w:rPr>
        <w:t xml:space="preserve">for conferences or holding </w:t>
      </w:r>
      <w:r w:rsidR="008D3493">
        <w:rPr>
          <w:lang w:val="en-US"/>
        </w:rPr>
        <w:t>short</w:t>
      </w:r>
      <w:r w:rsidR="00DC014B">
        <w:rPr>
          <w:lang w:val="en-US"/>
        </w:rPr>
        <w:t>-</w:t>
      </w:r>
      <w:r w:rsidR="008D3493">
        <w:rPr>
          <w:lang w:val="en-US"/>
        </w:rPr>
        <w:t>term</w:t>
      </w:r>
      <w:r w:rsidRPr="001C2A98">
        <w:rPr>
          <w:lang w:val="en-US"/>
        </w:rPr>
        <w:t xml:space="preserve"> contracts, such as base salary, post adjustment, language allowance, non-resident allowance, dependency allowance and overtime, as well as other employee expenses.</w:t>
      </w:r>
    </w:p>
    <w:p w14:paraId="101D5A45" w14:textId="5FDFD446" w:rsidR="008935EA" w:rsidRDefault="008935EA">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5000" w:type="pct"/>
        <w:tblLook w:val="04A0" w:firstRow="1" w:lastRow="0" w:firstColumn="1" w:lastColumn="0" w:noHBand="0" w:noVBand="1"/>
      </w:tblPr>
      <w:tblGrid>
        <w:gridCol w:w="266"/>
        <w:gridCol w:w="5881"/>
        <w:gridCol w:w="1812"/>
        <w:gridCol w:w="1812"/>
      </w:tblGrid>
      <w:tr w:rsidR="00697427" w:rsidRPr="00200431" w14:paraId="2C8BE866" w14:textId="77777777" w:rsidTr="00CF6C17">
        <w:trPr>
          <w:trHeight w:val="300"/>
        </w:trPr>
        <w:tc>
          <w:tcPr>
            <w:tcW w:w="3222" w:type="pct"/>
            <w:gridSpan w:val="2"/>
            <w:tcBorders>
              <w:top w:val="single" w:sz="4" w:space="0" w:color="auto"/>
              <w:left w:val="single" w:sz="4" w:space="0" w:color="auto"/>
              <w:bottom w:val="single" w:sz="4" w:space="0" w:color="auto"/>
              <w:right w:val="nil"/>
            </w:tcBorders>
            <w:shd w:val="clear" w:color="auto" w:fill="auto"/>
            <w:noWrap/>
            <w:vAlign w:val="center"/>
            <w:hideMark/>
          </w:tcPr>
          <w:p w14:paraId="511CBECA" w14:textId="7777777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In thousands of CHF </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02E49" w14:textId="0600AD1E"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w:t>
            </w:r>
            <w:r w:rsidR="005F672B">
              <w:rPr>
                <w:rFonts w:cs="Arial"/>
                <w:b/>
                <w:bCs/>
                <w:color w:val="000000"/>
                <w:sz w:val="22"/>
                <w:szCs w:val="22"/>
                <w:lang w:val="en-US" w:eastAsia="zh-CN"/>
              </w:rPr>
              <w:t>20</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0B8C9DBC" w14:textId="4574C5A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5F672B">
              <w:rPr>
                <w:rFonts w:cs="Arial"/>
                <w:b/>
                <w:bCs/>
                <w:color w:val="000000"/>
                <w:sz w:val="22"/>
                <w:szCs w:val="22"/>
                <w:lang w:val="en-US" w:eastAsia="zh-CN"/>
              </w:rPr>
              <w:t>9</w:t>
            </w:r>
          </w:p>
        </w:tc>
      </w:tr>
      <w:tr w:rsidR="00697427" w:rsidRPr="00200431" w14:paraId="33D0CD94" w14:textId="77777777" w:rsidTr="00CF6C17">
        <w:trPr>
          <w:trHeight w:val="300"/>
        </w:trPr>
        <w:tc>
          <w:tcPr>
            <w:tcW w:w="3222" w:type="pct"/>
            <w:gridSpan w:val="2"/>
            <w:tcBorders>
              <w:top w:val="nil"/>
              <w:left w:val="single" w:sz="4" w:space="0" w:color="auto"/>
              <w:bottom w:val="nil"/>
              <w:right w:val="nil"/>
            </w:tcBorders>
            <w:shd w:val="clear" w:color="auto" w:fill="auto"/>
            <w:noWrap/>
            <w:vAlign w:val="bottom"/>
            <w:hideMark/>
          </w:tcPr>
          <w:p w14:paraId="0E5F6640"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Salaries and allowances </w:t>
            </w:r>
          </w:p>
        </w:tc>
        <w:tc>
          <w:tcPr>
            <w:tcW w:w="927" w:type="pct"/>
            <w:tcBorders>
              <w:top w:val="nil"/>
              <w:left w:val="single" w:sz="4" w:space="0" w:color="auto"/>
              <w:bottom w:val="nil"/>
              <w:right w:val="single" w:sz="4" w:space="0" w:color="auto"/>
            </w:tcBorders>
            <w:shd w:val="clear" w:color="auto" w:fill="auto"/>
            <w:noWrap/>
            <w:vAlign w:val="bottom"/>
            <w:hideMark/>
          </w:tcPr>
          <w:p w14:paraId="7CE26CE1" w14:textId="054A8B5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95</w:t>
            </w:r>
            <w:r w:rsidRPr="00200431">
              <w:rPr>
                <w:rFonts w:cs="Arial"/>
                <w:color w:val="000000"/>
                <w:sz w:val="22"/>
                <w:szCs w:val="22"/>
                <w:lang w:val="en-US" w:eastAsia="zh-CN"/>
              </w:rPr>
              <w:t>,</w:t>
            </w:r>
            <w:r>
              <w:rPr>
                <w:rFonts w:cs="Arial"/>
                <w:color w:val="000000"/>
                <w:sz w:val="22"/>
                <w:szCs w:val="22"/>
                <w:lang w:val="en-US" w:eastAsia="zh-CN"/>
              </w:rPr>
              <w:t>278</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1577E675" w14:textId="4713DBC3" w:rsidR="005F672B" w:rsidRPr="00662C8C"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62C8C">
              <w:rPr>
                <w:rFonts w:cs="Arial"/>
                <w:b/>
                <w:bCs/>
                <w:color w:val="000000"/>
                <w:sz w:val="22"/>
                <w:szCs w:val="22"/>
                <w:lang w:val="en-US" w:eastAsia="zh-CN"/>
              </w:rPr>
              <w:t xml:space="preserve">               95,756 </w:t>
            </w:r>
          </w:p>
        </w:tc>
      </w:tr>
      <w:tr w:rsidR="00697427" w:rsidRPr="00200431" w14:paraId="72187345" w14:textId="77777777" w:rsidTr="00CF6C17">
        <w:trPr>
          <w:trHeight w:val="300"/>
        </w:trPr>
        <w:tc>
          <w:tcPr>
            <w:tcW w:w="3222" w:type="pct"/>
            <w:gridSpan w:val="2"/>
            <w:tcBorders>
              <w:top w:val="nil"/>
              <w:left w:val="single" w:sz="4" w:space="0" w:color="auto"/>
              <w:bottom w:val="nil"/>
              <w:right w:val="nil"/>
            </w:tcBorders>
            <w:shd w:val="clear" w:color="auto" w:fill="auto"/>
            <w:noWrap/>
            <w:vAlign w:val="bottom"/>
            <w:hideMark/>
          </w:tcPr>
          <w:p w14:paraId="6C6B6DA5"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other employee expenses </w:t>
            </w:r>
          </w:p>
        </w:tc>
        <w:tc>
          <w:tcPr>
            <w:tcW w:w="927" w:type="pct"/>
            <w:tcBorders>
              <w:top w:val="nil"/>
              <w:left w:val="single" w:sz="4" w:space="0" w:color="auto"/>
              <w:bottom w:val="nil"/>
              <w:right w:val="single" w:sz="4" w:space="0" w:color="auto"/>
            </w:tcBorders>
            <w:shd w:val="clear" w:color="auto" w:fill="auto"/>
            <w:noWrap/>
            <w:vAlign w:val="bottom"/>
            <w:hideMark/>
          </w:tcPr>
          <w:p w14:paraId="705A4CB2" w14:textId="48DEDA4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w:t>
            </w:r>
            <w:r>
              <w:rPr>
                <w:rFonts w:cs="Arial"/>
                <w:b/>
                <w:bCs/>
                <w:color w:val="000000"/>
                <w:sz w:val="22"/>
                <w:szCs w:val="22"/>
                <w:lang w:val="en-US" w:eastAsia="zh-CN"/>
              </w:rPr>
              <w:t>58,547</w:t>
            </w:r>
            <w:r w:rsidRPr="00200431">
              <w:rPr>
                <w:rFonts w:cs="Arial"/>
                <w:b/>
                <w:bCs/>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533D4F4F" w14:textId="1427E479" w:rsidR="005F672B" w:rsidRPr="00662C8C"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62C8C">
              <w:rPr>
                <w:rFonts w:cs="Arial"/>
                <w:b/>
                <w:bCs/>
                <w:color w:val="000000"/>
                <w:sz w:val="22"/>
                <w:szCs w:val="22"/>
                <w:lang w:val="en-US" w:eastAsia="zh-CN"/>
              </w:rPr>
              <w:t xml:space="preserve">                108,186 </w:t>
            </w:r>
          </w:p>
        </w:tc>
      </w:tr>
      <w:tr w:rsidR="00697427" w:rsidRPr="00200431" w14:paraId="7CB8561D"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2F0B1BA6"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w:t>
            </w:r>
          </w:p>
        </w:tc>
        <w:tc>
          <w:tcPr>
            <w:tcW w:w="3086" w:type="pct"/>
            <w:tcBorders>
              <w:top w:val="nil"/>
              <w:left w:val="nil"/>
              <w:bottom w:val="nil"/>
              <w:right w:val="nil"/>
            </w:tcBorders>
            <w:shd w:val="clear" w:color="auto" w:fill="auto"/>
            <w:noWrap/>
            <w:vAlign w:val="bottom"/>
            <w:hideMark/>
          </w:tcPr>
          <w:p w14:paraId="58307343"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Installations and r</w:t>
            </w:r>
            <w:r>
              <w:rPr>
                <w:rFonts w:cs="Arial"/>
                <w:color w:val="000000"/>
                <w:sz w:val="22"/>
                <w:szCs w:val="22"/>
                <w:lang w:val="en-US" w:eastAsia="zh-CN"/>
              </w:rPr>
              <w:t>e</w:t>
            </w:r>
            <w:r w:rsidRPr="00200431">
              <w:rPr>
                <w:rFonts w:cs="Arial"/>
                <w:color w:val="000000"/>
                <w:sz w:val="22"/>
                <w:szCs w:val="22"/>
                <w:lang w:val="en-US" w:eastAsia="zh-CN"/>
              </w:rPr>
              <w:t xml:space="preserve">patriation </w:t>
            </w:r>
          </w:p>
        </w:tc>
        <w:tc>
          <w:tcPr>
            <w:tcW w:w="927" w:type="pct"/>
            <w:tcBorders>
              <w:top w:val="nil"/>
              <w:left w:val="single" w:sz="4" w:space="0" w:color="auto"/>
              <w:bottom w:val="nil"/>
              <w:right w:val="single" w:sz="4" w:space="0" w:color="auto"/>
            </w:tcBorders>
            <w:shd w:val="clear" w:color="auto" w:fill="auto"/>
            <w:noWrap/>
            <w:vAlign w:val="bottom"/>
            <w:hideMark/>
          </w:tcPr>
          <w:p w14:paraId="55C2C7E0" w14:textId="14446BBD"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567</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2C7AC3DA" w14:textId="07AA15F4"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2,295</w:t>
            </w:r>
            <w:r w:rsidRPr="00200431">
              <w:rPr>
                <w:rFonts w:cs="Arial"/>
                <w:color w:val="000000"/>
                <w:sz w:val="22"/>
                <w:szCs w:val="22"/>
                <w:lang w:val="en-US" w:eastAsia="zh-CN"/>
              </w:rPr>
              <w:t xml:space="preserve"> </w:t>
            </w:r>
          </w:p>
        </w:tc>
      </w:tr>
      <w:tr w:rsidR="00697427" w:rsidRPr="00200431" w14:paraId="3A7B6FEE"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46CC8128"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2E83C7A7"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Education grant </w:t>
            </w:r>
          </w:p>
        </w:tc>
        <w:tc>
          <w:tcPr>
            <w:tcW w:w="927" w:type="pct"/>
            <w:tcBorders>
              <w:top w:val="nil"/>
              <w:left w:val="single" w:sz="4" w:space="0" w:color="auto"/>
              <w:bottom w:val="nil"/>
              <w:right w:val="single" w:sz="4" w:space="0" w:color="auto"/>
            </w:tcBorders>
            <w:shd w:val="clear" w:color="auto" w:fill="auto"/>
            <w:noWrap/>
            <w:vAlign w:val="bottom"/>
            <w:hideMark/>
          </w:tcPr>
          <w:p w14:paraId="108F2FA2" w14:textId="4AF2195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3</w:t>
            </w:r>
            <w:r w:rsidRPr="00200431">
              <w:rPr>
                <w:rFonts w:cs="Arial"/>
                <w:color w:val="000000"/>
                <w:sz w:val="22"/>
                <w:szCs w:val="22"/>
                <w:lang w:val="en-US" w:eastAsia="zh-CN"/>
              </w:rPr>
              <w:t>,</w:t>
            </w:r>
            <w:r>
              <w:rPr>
                <w:rFonts w:cs="Arial"/>
                <w:color w:val="000000"/>
                <w:sz w:val="22"/>
                <w:szCs w:val="22"/>
                <w:lang w:val="en-US" w:eastAsia="zh-CN"/>
              </w:rPr>
              <w:t>300</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02304C9" w14:textId="1C237761"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3,201</w:t>
            </w:r>
            <w:r w:rsidRPr="00200431">
              <w:rPr>
                <w:rFonts w:cs="Arial"/>
                <w:color w:val="000000"/>
                <w:sz w:val="22"/>
                <w:szCs w:val="22"/>
                <w:lang w:val="en-US" w:eastAsia="zh-CN"/>
              </w:rPr>
              <w:t xml:space="preserve"> </w:t>
            </w:r>
          </w:p>
        </w:tc>
      </w:tr>
      <w:tr w:rsidR="00697427" w:rsidRPr="00200431" w14:paraId="177A03D8"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2C81E04B"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0D866721"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Home leave </w:t>
            </w:r>
          </w:p>
        </w:tc>
        <w:tc>
          <w:tcPr>
            <w:tcW w:w="927" w:type="pct"/>
            <w:tcBorders>
              <w:top w:val="nil"/>
              <w:left w:val="single" w:sz="4" w:space="0" w:color="auto"/>
              <w:bottom w:val="nil"/>
              <w:right w:val="single" w:sz="4" w:space="0" w:color="auto"/>
            </w:tcBorders>
            <w:shd w:val="clear" w:color="auto" w:fill="auto"/>
            <w:noWrap/>
            <w:vAlign w:val="bottom"/>
            <w:hideMark/>
          </w:tcPr>
          <w:p w14:paraId="782F1435" w14:textId="414DE1ED"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984</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41273070" w14:textId="7E3D5BB0"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sidR="00662C8C">
              <w:rPr>
                <w:rFonts w:cs="Arial"/>
                <w:color w:val="000000"/>
                <w:sz w:val="22"/>
                <w:szCs w:val="22"/>
                <w:lang w:val="en-US" w:eastAsia="zh-CN"/>
              </w:rPr>
              <w:t>000</w:t>
            </w:r>
            <w:r w:rsidRPr="00200431">
              <w:rPr>
                <w:rFonts w:cs="Arial"/>
                <w:color w:val="000000"/>
                <w:sz w:val="22"/>
                <w:szCs w:val="22"/>
                <w:lang w:val="en-US" w:eastAsia="zh-CN"/>
              </w:rPr>
              <w:t xml:space="preserve"> </w:t>
            </w:r>
          </w:p>
        </w:tc>
      </w:tr>
      <w:tr w:rsidR="00697427" w:rsidRPr="00200431" w14:paraId="2F710653"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3EF23010"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6C2AB14C"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Accrued leave </w:t>
            </w:r>
          </w:p>
        </w:tc>
        <w:tc>
          <w:tcPr>
            <w:tcW w:w="927" w:type="pct"/>
            <w:tcBorders>
              <w:top w:val="nil"/>
              <w:left w:val="single" w:sz="4" w:space="0" w:color="auto"/>
              <w:bottom w:val="nil"/>
              <w:right w:val="single" w:sz="4" w:space="0" w:color="auto"/>
            </w:tcBorders>
            <w:shd w:val="clear" w:color="auto" w:fill="auto"/>
            <w:noWrap/>
            <w:vAlign w:val="bottom"/>
            <w:hideMark/>
          </w:tcPr>
          <w:p w14:paraId="3CE0A87F" w14:textId="1A9E23F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2</w:t>
            </w:r>
            <w:r>
              <w:rPr>
                <w:rFonts w:cs="Arial"/>
                <w:color w:val="000000"/>
                <w:sz w:val="22"/>
                <w:szCs w:val="22"/>
                <w:lang w:val="en-US" w:eastAsia="zh-CN"/>
              </w:rPr>
              <w:t>,</w:t>
            </w:r>
            <w:r w:rsidR="00697427">
              <w:rPr>
                <w:rFonts w:cs="Arial"/>
                <w:color w:val="000000"/>
                <w:sz w:val="22"/>
                <w:szCs w:val="22"/>
                <w:lang w:val="en-US" w:eastAsia="zh-CN"/>
              </w:rPr>
              <w:t>997</w:t>
            </w:r>
          </w:p>
        </w:tc>
        <w:tc>
          <w:tcPr>
            <w:tcW w:w="850" w:type="pct"/>
            <w:tcBorders>
              <w:top w:val="nil"/>
              <w:left w:val="nil"/>
              <w:bottom w:val="nil"/>
              <w:right w:val="single" w:sz="4" w:space="0" w:color="auto"/>
            </w:tcBorders>
            <w:shd w:val="clear" w:color="auto" w:fill="auto"/>
            <w:noWrap/>
            <w:vAlign w:val="bottom"/>
            <w:hideMark/>
          </w:tcPr>
          <w:p w14:paraId="11ACDB98" w14:textId="7AD7CB7D"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1.208</w:t>
            </w:r>
          </w:p>
        </w:tc>
      </w:tr>
      <w:tr w:rsidR="00697427" w:rsidRPr="00200431" w14:paraId="5B22E401"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1E0C6928"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5D2AF68D"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Health &amp; accident insurance </w:t>
            </w:r>
          </w:p>
        </w:tc>
        <w:tc>
          <w:tcPr>
            <w:tcW w:w="927" w:type="pct"/>
            <w:tcBorders>
              <w:top w:val="nil"/>
              <w:left w:val="single" w:sz="4" w:space="0" w:color="auto"/>
              <w:bottom w:val="nil"/>
              <w:right w:val="single" w:sz="4" w:space="0" w:color="auto"/>
            </w:tcBorders>
            <w:shd w:val="clear" w:color="auto" w:fill="auto"/>
            <w:noWrap/>
            <w:vAlign w:val="bottom"/>
            <w:hideMark/>
          </w:tcPr>
          <w:p w14:paraId="544162F4" w14:textId="79689D5F"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9</w:t>
            </w:r>
            <w:r w:rsidRPr="00200431">
              <w:rPr>
                <w:rFonts w:cs="Arial"/>
                <w:color w:val="000000"/>
                <w:sz w:val="22"/>
                <w:szCs w:val="22"/>
                <w:lang w:val="en-US" w:eastAsia="zh-CN"/>
              </w:rPr>
              <w:t>,</w:t>
            </w:r>
            <w:r w:rsidR="00697427">
              <w:rPr>
                <w:rFonts w:cs="Arial"/>
                <w:color w:val="000000"/>
                <w:sz w:val="22"/>
                <w:szCs w:val="22"/>
                <w:lang w:val="en-US" w:eastAsia="zh-CN"/>
              </w:rPr>
              <w:t>453</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B7DFB69" w14:textId="25303E15"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sidR="00662C8C">
              <w:rPr>
                <w:rFonts w:cs="Arial"/>
                <w:color w:val="000000"/>
                <w:sz w:val="22"/>
                <w:szCs w:val="22"/>
                <w:lang w:val="en-US" w:eastAsia="zh-CN"/>
              </w:rPr>
              <w:t>0</w:t>
            </w:r>
            <w:r w:rsidRPr="00200431">
              <w:rPr>
                <w:rFonts w:cs="Arial"/>
                <w:color w:val="000000"/>
                <w:sz w:val="22"/>
                <w:szCs w:val="22"/>
                <w:lang w:val="en-US" w:eastAsia="zh-CN"/>
              </w:rPr>
              <w:t>,</w:t>
            </w:r>
            <w:r w:rsidR="00662C8C">
              <w:rPr>
                <w:rFonts w:cs="Arial"/>
                <w:color w:val="000000"/>
                <w:sz w:val="22"/>
                <w:szCs w:val="22"/>
                <w:lang w:val="en-US" w:eastAsia="zh-CN"/>
              </w:rPr>
              <w:t>934</w:t>
            </w:r>
            <w:r w:rsidRPr="00200431">
              <w:rPr>
                <w:rFonts w:cs="Arial"/>
                <w:color w:val="000000"/>
                <w:sz w:val="22"/>
                <w:szCs w:val="22"/>
                <w:lang w:val="en-US" w:eastAsia="zh-CN"/>
              </w:rPr>
              <w:t xml:space="preserve"> </w:t>
            </w:r>
          </w:p>
        </w:tc>
      </w:tr>
      <w:tr w:rsidR="00697427" w:rsidRPr="00200431" w14:paraId="407E6CF0"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6491D3C0"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49756157"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UNJSPF contribution </w:t>
            </w:r>
          </w:p>
        </w:tc>
        <w:tc>
          <w:tcPr>
            <w:tcW w:w="927" w:type="pct"/>
            <w:tcBorders>
              <w:top w:val="nil"/>
              <w:left w:val="single" w:sz="4" w:space="0" w:color="auto"/>
              <w:bottom w:val="nil"/>
              <w:right w:val="single" w:sz="4" w:space="0" w:color="auto"/>
            </w:tcBorders>
            <w:shd w:val="clear" w:color="auto" w:fill="auto"/>
            <w:noWrap/>
            <w:vAlign w:val="bottom"/>
            <w:hideMark/>
          </w:tcPr>
          <w:p w14:paraId="3724125C" w14:textId="2CF93B6F"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Pr>
                <w:rFonts w:cs="Arial"/>
                <w:color w:val="000000"/>
                <w:sz w:val="22"/>
                <w:szCs w:val="22"/>
                <w:lang w:val="en-US" w:eastAsia="zh-CN"/>
              </w:rPr>
              <w:t>7</w:t>
            </w:r>
            <w:r w:rsidRPr="00200431">
              <w:rPr>
                <w:rFonts w:cs="Arial"/>
                <w:color w:val="000000"/>
                <w:sz w:val="22"/>
                <w:szCs w:val="22"/>
                <w:lang w:val="en-US" w:eastAsia="zh-CN"/>
              </w:rPr>
              <w:t>,</w:t>
            </w:r>
            <w:r w:rsidR="00697427">
              <w:rPr>
                <w:rFonts w:cs="Arial"/>
                <w:color w:val="000000"/>
                <w:sz w:val="22"/>
                <w:szCs w:val="22"/>
                <w:lang w:val="en-US" w:eastAsia="zh-CN"/>
              </w:rPr>
              <w:t>186</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7DE11F65" w14:textId="208DD5C9"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sidR="00662C8C">
              <w:rPr>
                <w:rFonts w:cs="Arial"/>
                <w:color w:val="000000"/>
                <w:sz w:val="22"/>
                <w:szCs w:val="22"/>
                <w:lang w:val="en-US" w:eastAsia="zh-CN"/>
              </w:rPr>
              <w:t>7</w:t>
            </w:r>
            <w:r w:rsidRPr="00200431">
              <w:rPr>
                <w:rFonts w:cs="Arial"/>
                <w:color w:val="000000"/>
                <w:sz w:val="22"/>
                <w:szCs w:val="22"/>
                <w:lang w:val="en-US" w:eastAsia="zh-CN"/>
              </w:rPr>
              <w:t>,</w:t>
            </w:r>
            <w:r w:rsidR="00662C8C">
              <w:rPr>
                <w:rFonts w:cs="Arial"/>
                <w:color w:val="000000"/>
                <w:sz w:val="22"/>
                <w:szCs w:val="22"/>
                <w:lang w:val="en-US" w:eastAsia="zh-CN"/>
              </w:rPr>
              <w:t>259</w:t>
            </w:r>
            <w:r w:rsidRPr="00200431">
              <w:rPr>
                <w:rFonts w:cs="Arial"/>
                <w:color w:val="000000"/>
                <w:sz w:val="22"/>
                <w:szCs w:val="22"/>
                <w:lang w:val="en-US" w:eastAsia="zh-CN"/>
              </w:rPr>
              <w:t xml:space="preserve"> </w:t>
            </w:r>
          </w:p>
        </w:tc>
      </w:tr>
      <w:tr w:rsidR="00697427" w:rsidRPr="00200431" w14:paraId="6807DE95"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4D2607C8"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47056044"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other expenses </w:t>
            </w:r>
          </w:p>
        </w:tc>
        <w:tc>
          <w:tcPr>
            <w:tcW w:w="927" w:type="pct"/>
            <w:tcBorders>
              <w:top w:val="nil"/>
              <w:left w:val="single" w:sz="4" w:space="0" w:color="auto"/>
              <w:bottom w:val="nil"/>
              <w:right w:val="single" w:sz="4" w:space="0" w:color="auto"/>
            </w:tcBorders>
            <w:shd w:val="clear" w:color="auto" w:fill="auto"/>
            <w:noWrap/>
            <w:vAlign w:val="bottom"/>
            <w:hideMark/>
          </w:tcPr>
          <w:p w14:paraId="344AFE06" w14:textId="13451EE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1,291</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3C00068B" w14:textId="2482488B"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5</w:t>
            </w:r>
            <w:r w:rsidR="00452A81">
              <w:rPr>
                <w:rFonts w:cs="Arial"/>
                <w:color w:val="000000"/>
                <w:sz w:val="22"/>
                <w:szCs w:val="22"/>
                <w:lang w:val="en-US" w:eastAsia="zh-CN"/>
              </w:rPr>
              <w:t>96</w:t>
            </w:r>
            <w:r w:rsidRPr="00200431">
              <w:rPr>
                <w:rFonts w:cs="Arial"/>
                <w:color w:val="000000"/>
                <w:sz w:val="22"/>
                <w:szCs w:val="22"/>
                <w:lang w:val="en-US" w:eastAsia="zh-CN"/>
              </w:rPr>
              <w:t xml:space="preserve"> </w:t>
            </w:r>
          </w:p>
        </w:tc>
      </w:tr>
      <w:tr w:rsidR="00697427" w:rsidRPr="00200431" w14:paraId="06E1EFD2"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10F2DD0A"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5016731E"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 xml:space="preserve"> </w:t>
            </w:r>
            <w:r w:rsidRPr="00200431">
              <w:rPr>
                <w:rFonts w:cs="Arial"/>
                <w:color w:val="000000"/>
                <w:sz w:val="22"/>
                <w:szCs w:val="22"/>
                <w:lang w:val="en-US" w:eastAsia="zh-CN"/>
              </w:rPr>
              <w:t>ASHI</w:t>
            </w:r>
            <w:r>
              <w:rPr>
                <w:rFonts w:cs="Arial"/>
                <w:color w:val="000000"/>
                <w:sz w:val="22"/>
                <w:szCs w:val="22"/>
                <w:lang w:val="en-US" w:eastAsia="zh-CN"/>
              </w:rPr>
              <w:t xml:space="preserve"> adjustment</w:t>
            </w:r>
            <w:r w:rsidRPr="00200431">
              <w:rPr>
                <w:rFonts w:cs="Arial"/>
                <w:color w:val="000000"/>
                <w:sz w:val="22"/>
                <w:szCs w:val="22"/>
                <w:lang w:val="en-US" w:eastAsia="zh-CN"/>
              </w:rPr>
              <w:t xml:space="preserve"> </w:t>
            </w:r>
          </w:p>
        </w:tc>
        <w:tc>
          <w:tcPr>
            <w:tcW w:w="927" w:type="pct"/>
            <w:tcBorders>
              <w:top w:val="nil"/>
              <w:left w:val="single" w:sz="4" w:space="0" w:color="auto"/>
              <w:bottom w:val="nil"/>
              <w:right w:val="single" w:sz="4" w:space="0" w:color="auto"/>
            </w:tcBorders>
            <w:shd w:val="clear" w:color="auto" w:fill="auto"/>
            <w:noWrap/>
            <w:vAlign w:val="bottom"/>
            <w:hideMark/>
          </w:tcPr>
          <w:p w14:paraId="084B1F5E" w14:textId="0FAF8E1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22</w:t>
            </w:r>
            <w:r w:rsidRPr="00200431">
              <w:rPr>
                <w:rFonts w:cs="Arial"/>
                <w:color w:val="000000"/>
                <w:sz w:val="22"/>
                <w:szCs w:val="22"/>
                <w:lang w:val="en-US" w:eastAsia="zh-CN"/>
              </w:rPr>
              <w:t>,</w:t>
            </w:r>
            <w:r w:rsidR="00697427">
              <w:rPr>
                <w:rFonts w:cs="Arial"/>
                <w:color w:val="000000"/>
                <w:sz w:val="22"/>
                <w:szCs w:val="22"/>
                <w:lang w:val="en-US" w:eastAsia="zh-CN"/>
              </w:rPr>
              <w:t>789</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44FF07FB" w14:textId="2ED40262"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71</w:t>
            </w:r>
            <w:r w:rsidRPr="00200431">
              <w:rPr>
                <w:rFonts w:cs="Arial"/>
                <w:color w:val="000000"/>
                <w:sz w:val="22"/>
                <w:szCs w:val="22"/>
                <w:lang w:val="en-US" w:eastAsia="zh-CN"/>
              </w:rPr>
              <w:t>,</w:t>
            </w:r>
            <w:r w:rsidR="00662C8C">
              <w:rPr>
                <w:rFonts w:cs="Arial"/>
                <w:color w:val="000000"/>
                <w:sz w:val="22"/>
                <w:szCs w:val="22"/>
                <w:lang w:val="en-US" w:eastAsia="zh-CN"/>
              </w:rPr>
              <w:t>694</w:t>
            </w:r>
            <w:r w:rsidRPr="00200431">
              <w:rPr>
                <w:rFonts w:cs="Arial"/>
                <w:color w:val="000000"/>
                <w:sz w:val="22"/>
                <w:szCs w:val="22"/>
                <w:lang w:val="en-US" w:eastAsia="zh-CN"/>
              </w:rPr>
              <w:t xml:space="preserve"> </w:t>
            </w:r>
          </w:p>
        </w:tc>
      </w:tr>
      <w:tr w:rsidR="00697427" w:rsidRPr="00200431" w14:paraId="36BBF0EE" w14:textId="77777777" w:rsidTr="00CF6C17">
        <w:trPr>
          <w:trHeight w:val="300"/>
        </w:trPr>
        <w:tc>
          <w:tcPr>
            <w:tcW w:w="3222" w:type="pct"/>
            <w:gridSpan w:val="2"/>
            <w:tcBorders>
              <w:top w:val="single" w:sz="4" w:space="0" w:color="auto"/>
              <w:left w:val="single" w:sz="4" w:space="0" w:color="auto"/>
              <w:bottom w:val="single" w:sz="4" w:space="0" w:color="auto"/>
              <w:right w:val="nil"/>
            </w:tcBorders>
            <w:shd w:val="clear" w:color="auto" w:fill="auto"/>
            <w:noWrap/>
            <w:vAlign w:val="center"/>
            <w:hideMark/>
          </w:tcPr>
          <w:p w14:paraId="24B9F148"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employee expenses </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0E28" w14:textId="6878AA0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w:t>
            </w:r>
            <w:r w:rsidR="00697427">
              <w:rPr>
                <w:rFonts w:cs="Arial"/>
                <w:b/>
                <w:bCs/>
                <w:color w:val="000000"/>
                <w:sz w:val="22"/>
                <w:szCs w:val="22"/>
                <w:lang w:val="en-US" w:eastAsia="zh-CN"/>
              </w:rPr>
              <w:t>153</w:t>
            </w:r>
            <w:r w:rsidRPr="00200431">
              <w:rPr>
                <w:rFonts w:cs="Arial"/>
                <w:b/>
                <w:bCs/>
                <w:color w:val="000000"/>
                <w:sz w:val="22"/>
                <w:szCs w:val="22"/>
                <w:lang w:val="en-US" w:eastAsia="zh-CN"/>
              </w:rPr>
              <w:t>,</w:t>
            </w:r>
            <w:r w:rsidR="00697427">
              <w:rPr>
                <w:rFonts w:cs="Arial"/>
                <w:b/>
                <w:bCs/>
                <w:color w:val="000000"/>
                <w:sz w:val="22"/>
                <w:szCs w:val="22"/>
                <w:lang w:val="en-US" w:eastAsia="zh-CN"/>
              </w:rPr>
              <w:t>825</w:t>
            </w:r>
            <w:r w:rsidRPr="00200431">
              <w:rPr>
                <w:rFonts w:cs="Arial"/>
                <w:b/>
                <w:bCs/>
                <w:color w:val="000000"/>
                <w:sz w:val="22"/>
                <w:szCs w:val="22"/>
                <w:lang w:val="en-US" w:eastAsia="zh-CN"/>
              </w:rPr>
              <w:t xml:space="preserve"> </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5BADD472" w14:textId="702AFB75" w:rsidR="005F672B" w:rsidRPr="00662C8C"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62C8C">
              <w:rPr>
                <w:rFonts w:cs="Arial"/>
                <w:b/>
                <w:bCs/>
                <w:color w:val="000000"/>
                <w:sz w:val="22"/>
                <w:szCs w:val="22"/>
                <w:lang w:val="en-US" w:eastAsia="zh-CN"/>
              </w:rPr>
              <w:t xml:space="preserve">              203,942 </w:t>
            </w:r>
          </w:p>
        </w:tc>
      </w:tr>
    </w:tbl>
    <w:p w14:paraId="6316BA4B" w14:textId="77777777" w:rsidR="002279E6" w:rsidRDefault="002279E6" w:rsidP="0078428B">
      <w:pPr>
        <w:snapToGrid w:val="0"/>
        <w:spacing w:before="0"/>
        <w:jc w:val="both"/>
        <w:rPr>
          <w:lang w:val="en-US"/>
        </w:rPr>
      </w:pPr>
    </w:p>
    <w:p w14:paraId="5B784A45" w14:textId="63AE040D" w:rsidR="00452A81" w:rsidRPr="00375F06" w:rsidRDefault="00452A81" w:rsidP="00306E07">
      <w:pPr>
        <w:snapToGrid w:val="0"/>
        <w:spacing w:before="0"/>
        <w:jc w:val="both"/>
      </w:pPr>
      <w:r w:rsidRPr="00375F06">
        <w:t>In 2020</w:t>
      </w:r>
      <w:r w:rsidR="00CB5A54" w:rsidRPr="00375F06">
        <w:t>,</w:t>
      </w:r>
      <w:r w:rsidRPr="00375F06">
        <w:t xml:space="preserve"> the level of </w:t>
      </w:r>
      <w:r w:rsidR="00CB5A54" w:rsidRPr="00375F06">
        <w:t>e</w:t>
      </w:r>
      <w:r w:rsidRPr="00375F06">
        <w:t xml:space="preserve">mployee expenses has returned to a </w:t>
      </w:r>
      <w:r w:rsidR="00CB5A54" w:rsidRPr="00375F06">
        <w:t xml:space="preserve">level </w:t>
      </w:r>
      <w:proofErr w:type="gramStart"/>
      <w:r w:rsidRPr="00375F06">
        <w:t xml:space="preserve">similar </w:t>
      </w:r>
      <w:r w:rsidR="00CB5A54" w:rsidRPr="00375F06">
        <w:t>to</w:t>
      </w:r>
      <w:proofErr w:type="gramEnd"/>
      <w:r w:rsidR="00CB5A54" w:rsidRPr="00375F06">
        <w:t xml:space="preserve"> </w:t>
      </w:r>
      <w:r w:rsidRPr="00375F06">
        <w:t>2018 and previous years. The particularly high level in 2019 was due to the one-time ASHI adjustment (CHF 50 million) following the transition from the health insurance plan f</w:t>
      </w:r>
      <w:r w:rsidR="00375F06" w:rsidRPr="00375F06">
        <w:t>rom</w:t>
      </w:r>
      <w:r w:rsidRPr="00375F06">
        <w:t xml:space="preserve"> CIGNA to UNSMIS.</w:t>
      </w:r>
    </w:p>
    <w:p w14:paraId="6F6EBFBE" w14:textId="44BA7BCE" w:rsidR="00452A81" w:rsidRPr="00375F06" w:rsidRDefault="00452A81" w:rsidP="0040121F">
      <w:pPr>
        <w:snapToGrid w:val="0"/>
        <w:jc w:val="both"/>
      </w:pPr>
      <w:r w:rsidRPr="00375F06">
        <w:t>Due to the pandemic and as explained in Note 17.2, the staff has not utilized the annual leaves w</w:t>
      </w:r>
      <w:r w:rsidR="006E6006" w:rsidRPr="00375F06">
        <w:t>h</w:t>
      </w:r>
      <w:r w:rsidRPr="00375F06">
        <w:t>ich led to an increase of the cost related to accumulated leaves.</w:t>
      </w:r>
    </w:p>
    <w:p w14:paraId="62390D95" w14:textId="77777777" w:rsidR="007515E4" w:rsidRPr="007515E4" w:rsidRDefault="0022373A" w:rsidP="007515E4">
      <w:pPr>
        <w:pStyle w:val="Heading5"/>
        <w:jc w:val="both"/>
        <w:rPr>
          <w:lang w:val="en-US"/>
        </w:rPr>
      </w:pPr>
      <w:bookmarkStart w:id="140" w:name="_Toc305764109"/>
      <w:bookmarkStart w:id="141" w:name="_Toc72224959"/>
      <w:r w:rsidRPr="00E40A54">
        <w:rPr>
          <w:lang w:val="en-US"/>
        </w:rPr>
        <w:t>Mission expenses</w:t>
      </w:r>
      <w:bookmarkEnd w:id="140"/>
      <w:bookmarkEnd w:id="141"/>
    </w:p>
    <w:p w14:paraId="41CAF967" w14:textId="352BD17B" w:rsidR="007515E4" w:rsidRDefault="008267D8" w:rsidP="006B7BB3">
      <w:pPr>
        <w:spacing w:after="120"/>
        <w:jc w:val="both"/>
        <w:rPr>
          <w:lang w:val="en-US"/>
        </w:rPr>
      </w:pPr>
      <w:bookmarkStart w:id="142" w:name="_Toc305764110"/>
      <w:r w:rsidRPr="0040121F">
        <w:rPr>
          <w:color w:val="000000"/>
        </w:rPr>
        <w:t xml:space="preserve">Travel expenses decreased by </w:t>
      </w:r>
      <w:r w:rsidR="00761864" w:rsidRPr="0040121F">
        <w:rPr>
          <w:color w:val="000000"/>
        </w:rPr>
        <w:t>87</w:t>
      </w:r>
      <w:r w:rsidR="0040121F" w:rsidRPr="0040121F">
        <w:rPr>
          <w:color w:val="000000"/>
        </w:rPr>
        <w:t xml:space="preserve"> per cent</w:t>
      </w:r>
      <w:r w:rsidRPr="0040121F">
        <w:rPr>
          <w:color w:val="000000"/>
        </w:rPr>
        <w:t xml:space="preserve"> from </w:t>
      </w:r>
      <w:r w:rsidR="00452A81" w:rsidRPr="0040121F">
        <w:rPr>
          <w:color w:val="000000"/>
        </w:rPr>
        <w:t>CHF 7.7</w:t>
      </w:r>
      <w:r w:rsidRPr="0040121F">
        <w:rPr>
          <w:color w:val="000000"/>
        </w:rPr>
        <w:t xml:space="preserve"> million in 2019 to </w:t>
      </w:r>
      <w:r w:rsidR="00452A81" w:rsidRPr="0040121F">
        <w:rPr>
          <w:color w:val="000000"/>
        </w:rPr>
        <w:t>CHF 1</w:t>
      </w:r>
      <w:r w:rsidRPr="0040121F">
        <w:rPr>
          <w:color w:val="000000"/>
        </w:rPr>
        <w:t xml:space="preserve"> million in 2020</w:t>
      </w:r>
      <w:r w:rsidR="0040121F" w:rsidRPr="0040121F">
        <w:rPr>
          <w:color w:val="000000"/>
        </w:rPr>
        <w:t>,</w:t>
      </w:r>
      <w:r w:rsidRPr="0040121F">
        <w:rPr>
          <w:color w:val="000000"/>
        </w:rPr>
        <w:t xml:space="preserve"> primarily </w:t>
      </w:r>
      <w:proofErr w:type="gramStart"/>
      <w:r w:rsidRPr="0040121F">
        <w:rPr>
          <w:color w:val="000000"/>
        </w:rPr>
        <w:t>as a result of</w:t>
      </w:r>
      <w:proofErr w:type="gramEnd"/>
      <w:r w:rsidRPr="0040121F">
        <w:rPr>
          <w:color w:val="000000"/>
        </w:rPr>
        <w:t xml:space="preserve"> travel bans and restrictions, the cancellation or postponement of </w:t>
      </w:r>
      <w:r w:rsidR="0040121F" w:rsidRPr="0040121F">
        <w:rPr>
          <w:color w:val="000000"/>
        </w:rPr>
        <w:t xml:space="preserve">travel on </w:t>
      </w:r>
      <w:r w:rsidRPr="0040121F">
        <w:rPr>
          <w:color w:val="000000"/>
        </w:rPr>
        <w:t>duty, as well as the impact of the pandemic on assignment and repatriation related travel patterns</w:t>
      </w:r>
      <w:r w:rsidRPr="0040121F">
        <w:rPr>
          <w:lang w:val="en-US" w:eastAsia="fr-FR"/>
        </w:rPr>
        <w:t>.</w:t>
      </w:r>
    </w:p>
    <w:p w14:paraId="22CEA9F4" w14:textId="77777777" w:rsidR="0022373A" w:rsidRPr="006B7BB3" w:rsidRDefault="0022373A" w:rsidP="007515E4">
      <w:pPr>
        <w:pStyle w:val="Heading5"/>
        <w:jc w:val="both"/>
        <w:rPr>
          <w:lang w:val="en-US"/>
        </w:rPr>
      </w:pPr>
      <w:bookmarkStart w:id="143" w:name="_Toc72224960"/>
      <w:r w:rsidRPr="006B7BB3">
        <w:rPr>
          <w:lang w:val="en-US"/>
        </w:rPr>
        <w:lastRenderedPageBreak/>
        <w:t>Contractual services</w:t>
      </w:r>
      <w:bookmarkEnd w:id="142"/>
      <w:bookmarkEnd w:id="143"/>
    </w:p>
    <w:p w14:paraId="6D5ABEB1" w14:textId="37AB0414" w:rsidR="0022373A" w:rsidRDefault="0022373A" w:rsidP="006B7BB3">
      <w:pPr>
        <w:spacing w:after="240"/>
        <w:jc w:val="both"/>
        <w:rPr>
          <w:lang w:val="en-US" w:eastAsia="fr-FR"/>
        </w:rPr>
      </w:pPr>
      <w:r w:rsidRPr="001C2A98">
        <w:rPr>
          <w:lang w:val="en-US" w:eastAsia="fr-FR"/>
        </w:rPr>
        <w:t xml:space="preserve">This category covers all emoluments, fees and expenses paid to companies providing consultants within the framework of </w:t>
      </w:r>
      <w:r w:rsidRPr="00763B77">
        <w:rPr>
          <w:lang w:val="en-US" w:eastAsia="fr-FR"/>
        </w:rPr>
        <w:t>agreements and contractual arrangements</w:t>
      </w:r>
      <w:r w:rsidRPr="001C2A98">
        <w:rPr>
          <w:lang w:val="en-US" w:eastAsia="fr-FR"/>
        </w:rPr>
        <w:t xml:space="preserve">. It also covers special service agreements, expenses pertaining to language courses as part of training, and costs in respect of subcontracted </w:t>
      </w:r>
      <w:r w:rsidRPr="000A039E">
        <w:rPr>
          <w:lang w:val="en-US" w:eastAsia="fr-FR"/>
        </w:rPr>
        <w:t>services.</w:t>
      </w:r>
      <w:r w:rsidR="002E19E3" w:rsidRPr="000A039E">
        <w:rPr>
          <w:lang w:val="en-US" w:eastAsia="fr-FR"/>
        </w:rPr>
        <w:t xml:space="preserve"> </w:t>
      </w:r>
      <w:r w:rsidR="000A039E" w:rsidRPr="000A039E">
        <w:rPr>
          <w:lang w:val="en-US" w:eastAsia="fr-FR"/>
        </w:rPr>
        <w:t>Contractual</w:t>
      </w:r>
      <w:r w:rsidR="002E19E3" w:rsidRPr="000A039E">
        <w:rPr>
          <w:lang w:val="en-US" w:eastAsia="fr-FR"/>
        </w:rPr>
        <w:t xml:space="preserve"> contract</w:t>
      </w:r>
      <w:r w:rsidR="003F59E7" w:rsidRPr="000A039E">
        <w:rPr>
          <w:lang w:val="en-US" w:eastAsia="fr-FR"/>
        </w:rPr>
        <w:t>s</w:t>
      </w:r>
      <w:r w:rsidR="00052741" w:rsidRPr="000A039E">
        <w:rPr>
          <w:lang w:val="en-US" w:eastAsia="fr-FR"/>
        </w:rPr>
        <w:t xml:space="preserve"> amounted to CHF </w:t>
      </w:r>
      <w:r w:rsidR="00D630FE">
        <w:rPr>
          <w:lang w:val="en-US" w:eastAsia="fr-FR"/>
        </w:rPr>
        <w:t>1</w:t>
      </w:r>
      <w:r w:rsidR="000654A6">
        <w:rPr>
          <w:lang w:val="en-US" w:eastAsia="fr-FR"/>
        </w:rPr>
        <w:t>4.5</w:t>
      </w:r>
      <w:r w:rsidR="002E19E3" w:rsidRPr="000A039E">
        <w:rPr>
          <w:lang w:val="en-US" w:eastAsia="fr-FR"/>
        </w:rPr>
        <w:t xml:space="preserve"> </w:t>
      </w:r>
      <w:r w:rsidR="003E2BDB" w:rsidRPr="000A039E">
        <w:rPr>
          <w:lang w:val="en-US"/>
        </w:rPr>
        <w:t xml:space="preserve">million </w:t>
      </w:r>
      <w:r w:rsidR="003A5446" w:rsidRPr="000A039E">
        <w:rPr>
          <w:lang w:val="en-US" w:eastAsia="fr-FR"/>
        </w:rPr>
        <w:t xml:space="preserve">in </w:t>
      </w:r>
      <w:r w:rsidR="00111BDD">
        <w:rPr>
          <w:lang w:val="en-US" w:eastAsia="fr-FR"/>
        </w:rPr>
        <w:t>20</w:t>
      </w:r>
      <w:r w:rsidR="000654A6">
        <w:rPr>
          <w:lang w:val="en-US" w:eastAsia="fr-FR"/>
        </w:rPr>
        <w:t>20</w:t>
      </w:r>
      <w:r w:rsidR="00864D0F">
        <w:rPr>
          <w:lang w:val="en-US" w:eastAsia="fr-FR"/>
        </w:rPr>
        <w:t xml:space="preserve"> (</w:t>
      </w:r>
      <w:r w:rsidR="00864D0F" w:rsidRPr="00A93149">
        <w:rPr>
          <w:lang w:val="en-US" w:eastAsia="fr-FR"/>
        </w:rPr>
        <w:t>CHF </w:t>
      </w:r>
      <w:r w:rsidR="00864D0F">
        <w:rPr>
          <w:lang w:val="en-US" w:eastAsia="fr-FR"/>
        </w:rPr>
        <w:t>1</w:t>
      </w:r>
      <w:r w:rsidR="000654A6">
        <w:rPr>
          <w:lang w:val="en-US" w:eastAsia="fr-FR"/>
        </w:rPr>
        <w:t>3.8</w:t>
      </w:r>
      <w:r w:rsidR="00B56368">
        <w:rPr>
          <w:lang w:val="en-US" w:eastAsia="fr-FR"/>
        </w:rPr>
        <w:t> </w:t>
      </w:r>
      <w:r w:rsidR="00864D0F" w:rsidRPr="00A93149">
        <w:rPr>
          <w:lang w:val="en-US" w:eastAsia="fr-FR"/>
        </w:rPr>
        <w:t>m</w:t>
      </w:r>
      <w:r w:rsidR="00864D0F" w:rsidRPr="00A93149">
        <w:rPr>
          <w:lang w:val="en-US"/>
        </w:rPr>
        <w:t>illion</w:t>
      </w:r>
      <w:r w:rsidR="00864D0F">
        <w:rPr>
          <w:lang w:val="en-US"/>
        </w:rPr>
        <w:t xml:space="preserve"> in 201</w:t>
      </w:r>
      <w:r w:rsidR="000654A6">
        <w:rPr>
          <w:lang w:val="en-US"/>
        </w:rPr>
        <w:t>9</w:t>
      </w:r>
      <w:r w:rsidR="00864D0F">
        <w:rPr>
          <w:lang w:val="en-US"/>
        </w:rPr>
        <w:t xml:space="preserve">). </w:t>
      </w:r>
      <w:r w:rsidR="00345F60">
        <w:rPr>
          <w:lang w:val="en-US"/>
        </w:rPr>
        <w:t>A detailed situation is shown in the segment reporting (Note</w:t>
      </w:r>
      <w:r w:rsidR="00B56368">
        <w:rPr>
          <w:lang w:val="en-US"/>
        </w:rPr>
        <w:t> </w:t>
      </w:r>
      <w:r w:rsidR="00345F60">
        <w:rPr>
          <w:lang w:val="en-US" w:eastAsia="fr-FR"/>
        </w:rPr>
        <w:t>2</w:t>
      </w:r>
      <w:r w:rsidR="00512014">
        <w:rPr>
          <w:lang w:val="en-US" w:eastAsia="fr-FR"/>
        </w:rPr>
        <w:t>4</w:t>
      </w:r>
      <w:r w:rsidR="00345F60">
        <w:rPr>
          <w:lang w:val="en-US" w:eastAsia="fr-FR"/>
        </w:rPr>
        <w:t>).</w:t>
      </w:r>
    </w:p>
    <w:p w14:paraId="4D529053" w14:textId="77777777" w:rsidR="0022373A" w:rsidRPr="001C2A98" w:rsidRDefault="0022373A" w:rsidP="00706E3E">
      <w:pPr>
        <w:pStyle w:val="Heading5"/>
        <w:jc w:val="both"/>
        <w:rPr>
          <w:lang w:val="en-US"/>
        </w:rPr>
      </w:pPr>
      <w:bookmarkStart w:id="144" w:name="_Toc305764111"/>
      <w:bookmarkStart w:id="145" w:name="_Toc72224961"/>
      <w:r w:rsidRPr="006B7BB3">
        <w:rPr>
          <w:lang w:val="en-US"/>
        </w:rPr>
        <w:t>Rental and maintenance of premises and equipment</w:t>
      </w:r>
      <w:bookmarkEnd w:id="144"/>
      <w:bookmarkEnd w:id="145"/>
    </w:p>
    <w:p w14:paraId="73779C16" w14:textId="36430AC0" w:rsidR="0022373A" w:rsidRDefault="0022373A" w:rsidP="00793F23">
      <w:pPr>
        <w:jc w:val="both"/>
        <w:rPr>
          <w:lang w:val="en-US" w:eastAsia="fr-FR"/>
        </w:rPr>
      </w:pPr>
      <w:r w:rsidRPr="001C2A98">
        <w:rPr>
          <w:lang w:val="en-US" w:eastAsia="fr-FR"/>
        </w:rPr>
        <w:t>This category covers the rental of conference premises and meeting rooms, storage areas and parking spaces, IT equipment and other office equipment. It also covers the maintenance of buildings, green</w:t>
      </w:r>
      <w:r w:rsidR="00864D0F">
        <w:rPr>
          <w:lang w:val="en-US" w:eastAsia="fr-FR"/>
        </w:rPr>
        <w:t xml:space="preserve"> </w:t>
      </w:r>
      <w:r w:rsidRPr="001C2A98">
        <w:rPr>
          <w:lang w:val="en-US" w:eastAsia="fr-FR"/>
        </w:rPr>
        <w:t>spaces, vehicles, technical and IT equipment and insurance against fire, flooding</w:t>
      </w:r>
      <w:r w:rsidR="00AD68C9">
        <w:rPr>
          <w:lang w:val="en-US" w:eastAsia="fr-FR"/>
        </w:rPr>
        <w:t>,</w:t>
      </w:r>
      <w:r w:rsidRPr="001C2A98">
        <w:rPr>
          <w:lang w:val="en-US" w:eastAsia="fr-FR"/>
        </w:rPr>
        <w:t xml:space="preserve"> and other types of damage.</w:t>
      </w:r>
      <w:r w:rsidR="002E19E3">
        <w:rPr>
          <w:lang w:val="en-US" w:eastAsia="fr-FR"/>
        </w:rPr>
        <w:t xml:space="preserve"> Rental and equipment </w:t>
      </w:r>
      <w:r w:rsidR="00793132">
        <w:rPr>
          <w:lang w:val="en-US" w:eastAsia="fr-FR"/>
        </w:rPr>
        <w:t>expenses a</w:t>
      </w:r>
      <w:r w:rsidR="002E19E3">
        <w:rPr>
          <w:lang w:val="en-US" w:eastAsia="fr-FR"/>
        </w:rPr>
        <w:t>mo</w:t>
      </w:r>
      <w:r w:rsidR="00793132">
        <w:rPr>
          <w:lang w:val="en-US" w:eastAsia="fr-FR"/>
        </w:rPr>
        <w:t>u</w:t>
      </w:r>
      <w:r w:rsidR="002E19E3">
        <w:rPr>
          <w:lang w:val="en-US" w:eastAsia="fr-FR"/>
        </w:rPr>
        <w:t xml:space="preserve">nted to </w:t>
      </w:r>
      <w:r w:rsidR="002E19E3" w:rsidRPr="000A039E">
        <w:rPr>
          <w:lang w:val="en-US" w:eastAsia="fr-FR"/>
        </w:rPr>
        <w:t xml:space="preserve">CHF </w:t>
      </w:r>
      <w:r w:rsidR="000654A6">
        <w:rPr>
          <w:lang w:val="en-US" w:eastAsia="fr-FR"/>
        </w:rPr>
        <w:t>3</w:t>
      </w:r>
      <w:r w:rsidR="008333CA">
        <w:rPr>
          <w:lang w:val="en-US" w:eastAsia="fr-FR"/>
        </w:rPr>
        <w:t xml:space="preserve"> </w:t>
      </w:r>
      <w:r w:rsidR="003E2BDB" w:rsidRPr="000A039E">
        <w:rPr>
          <w:lang w:val="en-US"/>
        </w:rPr>
        <w:t>million</w:t>
      </w:r>
      <w:r w:rsidR="002E19E3" w:rsidRPr="000A039E">
        <w:rPr>
          <w:lang w:val="en-US" w:eastAsia="fr-FR"/>
        </w:rPr>
        <w:t xml:space="preserve"> in</w:t>
      </w:r>
      <w:r w:rsidR="003F59E7" w:rsidRPr="000A039E">
        <w:rPr>
          <w:lang w:val="en-US" w:eastAsia="fr-FR"/>
        </w:rPr>
        <w:t> </w:t>
      </w:r>
      <w:r w:rsidR="00111BDD">
        <w:rPr>
          <w:lang w:val="en-US" w:eastAsia="fr-FR"/>
        </w:rPr>
        <w:t>20</w:t>
      </w:r>
      <w:r w:rsidR="000654A6">
        <w:rPr>
          <w:lang w:val="en-US" w:eastAsia="fr-FR"/>
        </w:rPr>
        <w:t>20</w:t>
      </w:r>
      <w:r w:rsidR="002E19E3" w:rsidRPr="000A039E">
        <w:rPr>
          <w:lang w:val="en-US" w:eastAsia="fr-FR"/>
        </w:rPr>
        <w:t xml:space="preserve"> (CHF</w:t>
      </w:r>
      <w:r w:rsidR="003F59E7" w:rsidRPr="000A039E">
        <w:rPr>
          <w:lang w:val="en-US" w:eastAsia="fr-FR"/>
        </w:rPr>
        <w:t> </w:t>
      </w:r>
      <w:r w:rsidR="000654A6">
        <w:rPr>
          <w:lang w:val="en-US" w:eastAsia="fr-FR"/>
        </w:rPr>
        <w:t>4.1</w:t>
      </w:r>
      <w:r w:rsidR="002E19E3" w:rsidRPr="000A039E">
        <w:rPr>
          <w:lang w:val="en-US" w:eastAsia="fr-FR"/>
        </w:rPr>
        <w:t xml:space="preserve"> </w:t>
      </w:r>
      <w:r w:rsidR="003E2BDB" w:rsidRPr="000A039E">
        <w:rPr>
          <w:lang w:val="en-US"/>
        </w:rPr>
        <w:t xml:space="preserve">million </w:t>
      </w:r>
      <w:r w:rsidR="002E19E3" w:rsidRPr="000A039E">
        <w:rPr>
          <w:lang w:val="en-US" w:eastAsia="fr-FR"/>
        </w:rPr>
        <w:t>in 201</w:t>
      </w:r>
      <w:r w:rsidR="000654A6">
        <w:rPr>
          <w:lang w:val="en-US" w:eastAsia="fr-FR"/>
        </w:rPr>
        <w:t>9</w:t>
      </w:r>
      <w:r w:rsidR="002E19E3" w:rsidRPr="000A039E">
        <w:rPr>
          <w:lang w:val="en-US" w:eastAsia="fr-FR"/>
        </w:rPr>
        <w:t>).</w:t>
      </w:r>
    </w:p>
    <w:p w14:paraId="4EABF353" w14:textId="31D55C3D" w:rsidR="0022373A" w:rsidRPr="005E2AA5" w:rsidRDefault="002E19E3" w:rsidP="003F59E7">
      <w:pPr>
        <w:pStyle w:val="Heading5"/>
        <w:spacing w:before="240" w:after="120"/>
        <w:rPr>
          <w:lang w:val="en-US"/>
        </w:rPr>
      </w:pPr>
      <w:bookmarkStart w:id="146" w:name="_Toc305764112"/>
      <w:bookmarkStart w:id="147" w:name="_Toc329011655"/>
      <w:bookmarkStart w:id="148" w:name="_Toc72224962"/>
      <w:r w:rsidRPr="006B7BB3">
        <w:rPr>
          <w:lang w:val="en-US"/>
        </w:rPr>
        <w:t>E</w:t>
      </w:r>
      <w:r w:rsidR="0022373A" w:rsidRPr="006B7BB3">
        <w:rPr>
          <w:lang w:val="en-US"/>
        </w:rPr>
        <w:t>quipment and supplies</w:t>
      </w:r>
      <w:bookmarkEnd w:id="146"/>
      <w:bookmarkEnd w:id="147"/>
      <w:r w:rsidRPr="006B7BB3">
        <w:rPr>
          <w:lang w:val="en-US"/>
        </w:rPr>
        <w:t xml:space="preserve">, </w:t>
      </w:r>
      <w:r w:rsidR="003F59E7" w:rsidRPr="006B7BB3">
        <w:rPr>
          <w:lang w:val="en-US"/>
        </w:rPr>
        <w:t>s</w:t>
      </w:r>
      <w:r w:rsidRPr="006B7BB3">
        <w:rPr>
          <w:lang w:val="en-US"/>
        </w:rPr>
        <w:t>hipping, telecommunication</w:t>
      </w:r>
      <w:r w:rsidR="00DC014B">
        <w:rPr>
          <w:lang w:val="en-US"/>
        </w:rPr>
        <w:t>s,</w:t>
      </w:r>
      <w:r w:rsidRPr="006B7BB3">
        <w:rPr>
          <w:lang w:val="en-US"/>
        </w:rPr>
        <w:t xml:space="preserve"> and service expenses</w:t>
      </w:r>
      <w:bookmarkEnd w:id="148"/>
    </w:p>
    <w:p w14:paraId="35A29065" w14:textId="47B5E52C" w:rsidR="002E19E3" w:rsidRDefault="0022373A" w:rsidP="006B7BB3">
      <w:pPr>
        <w:spacing w:after="240"/>
        <w:jc w:val="both"/>
        <w:rPr>
          <w:lang w:val="en-US" w:eastAsia="fr-FR"/>
        </w:rPr>
      </w:pPr>
      <w:r w:rsidRPr="001C2A98">
        <w:rPr>
          <w:lang w:val="en-US" w:eastAsia="fr-FR"/>
        </w:rPr>
        <w:t>Equipment and supplies include office supplies, printer supplies, forms, cards, journals, books and bindings, IT supplies and software products that are not recorded as assets.</w:t>
      </w:r>
      <w:r w:rsidR="002E19E3">
        <w:rPr>
          <w:lang w:val="en-US" w:eastAsia="fr-FR"/>
        </w:rPr>
        <w:t xml:space="preserve"> Equipment an</w:t>
      </w:r>
      <w:r w:rsidR="005E2AA5">
        <w:rPr>
          <w:lang w:val="en-US" w:eastAsia="fr-FR"/>
        </w:rPr>
        <w:t>d</w:t>
      </w:r>
      <w:r w:rsidR="002E19E3">
        <w:rPr>
          <w:lang w:val="en-US" w:eastAsia="fr-FR"/>
        </w:rPr>
        <w:t xml:space="preserve"> supplies amounted to CHF </w:t>
      </w:r>
      <w:r w:rsidR="000654A6">
        <w:rPr>
          <w:lang w:val="en-US" w:eastAsia="fr-FR"/>
        </w:rPr>
        <w:t>2.9</w:t>
      </w:r>
      <w:r w:rsidR="002E19E3">
        <w:rPr>
          <w:lang w:val="en-US" w:eastAsia="fr-FR"/>
        </w:rPr>
        <w:t xml:space="preserve"> million in </w:t>
      </w:r>
      <w:r w:rsidR="00111BDD">
        <w:rPr>
          <w:lang w:val="en-US" w:eastAsia="fr-FR"/>
        </w:rPr>
        <w:t>20</w:t>
      </w:r>
      <w:r w:rsidR="000654A6">
        <w:rPr>
          <w:lang w:val="en-US" w:eastAsia="fr-FR"/>
        </w:rPr>
        <w:t>20</w:t>
      </w:r>
      <w:r w:rsidR="002E19E3">
        <w:rPr>
          <w:lang w:val="en-US" w:eastAsia="fr-FR"/>
        </w:rPr>
        <w:t xml:space="preserve"> (CHF </w:t>
      </w:r>
      <w:r w:rsidR="00452A81">
        <w:rPr>
          <w:lang w:val="en-US" w:eastAsia="fr-FR"/>
        </w:rPr>
        <w:t>3.8</w:t>
      </w:r>
      <w:r w:rsidR="002E19E3" w:rsidRPr="007039B0">
        <w:rPr>
          <w:lang w:val="en-US" w:eastAsia="fr-FR"/>
        </w:rPr>
        <w:t xml:space="preserve"> million in 201</w:t>
      </w:r>
      <w:r w:rsidR="00452A81">
        <w:rPr>
          <w:lang w:val="en-US" w:eastAsia="fr-FR"/>
        </w:rPr>
        <w:t>9</w:t>
      </w:r>
      <w:r w:rsidR="002E19E3" w:rsidRPr="007039B0">
        <w:rPr>
          <w:lang w:val="en-US" w:eastAsia="fr-FR"/>
        </w:rPr>
        <w:t>).</w:t>
      </w:r>
      <w:bookmarkStart w:id="149" w:name="_Toc305764113"/>
      <w:bookmarkStart w:id="150" w:name="_Toc329011656"/>
      <w:r w:rsidR="002E19E3" w:rsidRPr="007039B0">
        <w:rPr>
          <w:lang w:val="en-US" w:eastAsia="fr-FR"/>
        </w:rPr>
        <w:t xml:space="preserve"> </w:t>
      </w:r>
      <w:r w:rsidR="00F11EBB" w:rsidRPr="001A6652">
        <w:rPr>
          <w:lang w:val="en-US" w:eastAsia="fr-FR"/>
        </w:rPr>
        <w:t xml:space="preserve">Shipping, </w:t>
      </w:r>
      <w:r w:rsidR="00DC014B" w:rsidRPr="001A6652">
        <w:rPr>
          <w:lang w:val="en-US" w:eastAsia="fr-FR"/>
        </w:rPr>
        <w:t>telecommunication</w:t>
      </w:r>
      <w:r w:rsidR="00DC014B">
        <w:rPr>
          <w:lang w:val="en-US" w:eastAsia="fr-FR"/>
        </w:rPr>
        <w:t>s,</w:t>
      </w:r>
      <w:r w:rsidR="00F11EBB" w:rsidRPr="001A6652">
        <w:rPr>
          <w:lang w:val="en-US" w:eastAsia="fr-FR"/>
        </w:rPr>
        <w:t xml:space="preserve"> and service expenses amounted to CHF </w:t>
      </w:r>
      <w:r w:rsidR="00671F36">
        <w:rPr>
          <w:lang w:val="en-US" w:eastAsia="fr-FR"/>
        </w:rPr>
        <w:t>1</w:t>
      </w:r>
      <w:r w:rsidR="00F11EBB" w:rsidRPr="001A6652">
        <w:rPr>
          <w:lang w:val="en-US" w:eastAsia="fr-FR"/>
        </w:rPr>
        <w:t>.</w:t>
      </w:r>
      <w:r w:rsidR="000654A6">
        <w:rPr>
          <w:lang w:val="en-US" w:eastAsia="fr-FR"/>
        </w:rPr>
        <w:t>5</w:t>
      </w:r>
      <w:r w:rsidR="00F11EBB" w:rsidRPr="001A6652">
        <w:rPr>
          <w:lang w:val="en-US" w:eastAsia="fr-FR"/>
        </w:rPr>
        <w:t xml:space="preserve"> million in </w:t>
      </w:r>
      <w:r w:rsidR="00111BDD">
        <w:rPr>
          <w:lang w:val="en-US" w:eastAsia="fr-FR"/>
        </w:rPr>
        <w:t>20</w:t>
      </w:r>
      <w:r w:rsidR="000654A6">
        <w:rPr>
          <w:lang w:val="en-US" w:eastAsia="fr-FR"/>
        </w:rPr>
        <w:t>20</w:t>
      </w:r>
      <w:r w:rsidR="00F11EBB" w:rsidRPr="001A6652">
        <w:rPr>
          <w:lang w:val="en-US" w:eastAsia="fr-FR"/>
        </w:rPr>
        <w:t xml:space="preserve"> (CHF </w:t>
      </w:r>
      <w:r w:rsidR="00864D0F">
        <w:rPr>
          <w:lang w:val="en-US" w:eastAsia="fr-FR"/>
        </w:rPr>
        <w:t>1.</w:t>
      </w:r>
      <w:r w:rsidR="000654A6">
        <w:rPr>
          <w:lang w:val="en-US" w:eastAsia="fr-FR"/>
        </w:rPr>
        <w:t>6</w:t>
      </w:r>
      <w:r w:rsidR="008333CA">
        <w:rPr>
          <w:lang w:val="en-US" w:eastAsia="fr-FR"/>
        </w:rPr>
        <w:t> </w:t>
      </w:r>
      <w:r w:rsidR="00F11EBB" w:rsidRPr="001A6652">
        <w:rPr>
          <w:lang w:val="en-US" w:eastAsia="fr-FR"/>
        </w:rPr>
        <w:t>million in 201</w:t>
      </w:r>
      <w:r w:rsidR="000654A6">
        <w:rPr>
          <w:lang w:val="en-US" w:eastAsia="fr-FR"/>
        </w:rPr>
        <w:t>9</w:t>
      </w:r>
      <w:r w:rsidR="00F11EBB" w:rsidRPr="001A6652">
        <w:rPr>
          <w:lang w:val="en-US" w:eastAsia="fr-FR"/>
        </w:rPr>
        <w:t>).</w:t>
      </w:r>
    </w:p>
    <w:p w14:paraId="0C1C251E" w14:textId="77777777" w:rsidR="00620B99" w:rsidRPr="00BF4945" w:rsidRDefault="0022373A" w:rsidP="00E61A40">
      <w:pPr>
        <w:pStyle w:val="Heading5"/>
        <w:snapToGrid w:val="0"/>
        <w:spacing w:before="240"/>
        <w:ind w:left="0" w:firstLine="0"/>
        <w:rPr>
          <w:rFonts w:cs="Calibri"/>
          <w:lang w:val="en-US"/>
        </w:rPr>
      </w:pPr>
      <w:bookmarkStart w:id="151" w:name="_Toc329011657"/>
      <w:bookmarkStart w:id="152" w:name="_Toc72224963"/>
      <w:bookmarkEnd w:id="149"/>
      <w:bookmarkEnd w:id="150"/>
      <w:r w:rsidRPr="00FA784E">
        <w:rPr>
          <w:lang w:val="en-US"/>
        </w:rPr>
        <w:t>Other expenses</w:t>
      </w:r>
      <w:bookmarkEnd w:id="151"/>
      <w:bookmarkEnd w:id="152"/>
      <w:r w:rsidR="00620B99">
        <w:rPr>
          <w:lang w:val="en-US"/>
        </w:rPr>
        <w:br/>
      </w:r>
    </w:p>
    <w:tbl>
      <w:tblPr>
        <w:tblW w:w="9492" w:type="dxa"/>
        <w:tblInd w:w="-5" w:type="dxa"/>
        <w:tblLayout w:type="fixed"/>
        <w:tblLook w:val="04A0" w:firstRow="1" w:lastRow="0" w:firstColumn="1" w:lastColumn="0" w:noHBand="0" w:noVBand="1"/>
      </w:tblPr>
      <w:tblGrid>
        <w:gridCol w:w="5806"/>
        <w:gridCol w:w="1843"/>
        <w:gridCol w:w="1843"/>
      </w:tblGrid>
      <w:tr w:rsidR="00620B99" w:rsidRPr="00BF4945" w14:paraId="3B0515C9"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2EC8A0E7" w14:textId="77777777" w:rsidR="00620B99" w:rsidRPr="00697427" w:rsidRDefault="00620B99" w:rsidP="00620B9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697427">
              <w:rPr>
                <w:rFonts w:cs="Calibri"/>
                <w:b/>
                <w:bCs/>
                <w:color w:val="000000"/>
                <w:sz w:val="22"/>
                <w:szCs w:val="22"/>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8FD0" w14:textId="2C2EABCC" w:rsidR="00620B99" w:rsidRPr="00697427"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20</w:t>
            </w:r>
            <w:r w:rsidR="00697427">
              <w:rPr>
                <w:rFonts w:cs="Calibri"/>
                <w:b/>
                <w:bCs/>
                <w:color w:val="000000"/>
                <w:sz w:val="22"/>
                <w:szCs w:val="22"/>
                <w:lang w:val="en-US" w:eastAsia="zh-CN"/>
              </w:rPr>
              <w:t>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870CDB" w14:textId="20FF5487" w:rsidR="00620B99" w:rsidRPr="00697427"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201</w:t>
            </w:r>
            <w:r w:rsidR="00697427">
              <w:rPr>
                <w:rFonts w:cs="Calibri"/>
                <w:b/>
                <w:bCs/>
                <w:color w:val="000000"/>
                <w:sz w:val="22"/>
                <w:szCs w:val="22"/>
                <w:lang w:val="en-US" w:eastAsia="zh-CN"/>
              </w:rPr>
              <w:t>9</w:t>
            </w:r>
          </w:p>
        </w:tc>
      </w:tr>
      <w:tr w:rsidR="00697427" w:rsidRPr="00BF4945" w14:paraId="7DCAE9D1"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4D218CE5"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External audit expenses</w:t>
            </w:r>
          </w:p>
        </w:tc>
        <w:tc>
          <w:tcPr>
            <w:tcW w:w="1843" w:type="dxa"/>
            <w:tcBorders>
              <w:top w:val="nil"/>
              <w:left w:val="single" w:sz="4" w:space="0" w:color="auto"/>
              <w:bottom w:val="nil"/>
              <w:right w:val="single" w:sz="4" w:space="0" w:color="auto"/>
            </w:tcBorders>
            <w:shd w:val="clear" w:color="auto" w:fill="auto"/>
            <w:noWrap/>
            <w:vAlign w:val="bottom"/>
            <w:hideMark/>
          </w:tcPr>
          <w:p w14:paraId="1B2714F8" w14:textId="5807D5E5"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13</w:t>
            </w:r>
          </w:p>
        </w:tc>
        <w:tc>
          <w:tcPr>
            <w:tcW w:w="1843" w:type="dxa"/>
            <w:tcBorders>
              <w:top w:val="nil"/>
              <w:left w:val="nil"/>
              <w:bottom w:val="nil"/>
              <w:right w:val="single" w:sz="4" w:space="0" w:color="auto"/>
            </w:tcBorders>
            <w:shd w:val="clear" w:color="auto" w:fill="auto"/>
            <w:noWrap/>
            <w:vAlign w:val="bottom"/>
            <w:hideMark/>
          </w:tcPr>
          <w:p w14:paraId="455C3786" w14:textId="1E15116E"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108</w:t>
            </w:r>
          </w:p>
        </w:tc>
      </w:tr>
      <w:tr w:rsidR="00697427" w:rsidRPr="00BF4945" w14:paraId="5924887B"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C78E478"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Participation to UN expenses</w:t>
            </w:r>
          </w:p>
        </w:tc>
        <w:tc>
          <w:tcPr>
            <w:tcW w:w="1843" w:type="dxa"/>
            <w:tcBorders>
              <w:top w:val="nil"/>
              <w:left w:val="single" w:sz="4" w:space="0" w:color="auto"/>
              <w:bottom w:val="nil"/>
              <w:right w:val="single" w:sz="4" w:space="0" w:color="auto"/>
            </w:tcBorders>
            <w:shd w:val="clear" w:color="auto" w:fill="auto"/>
            <w:noWrap/>
            <w:vAlign w:val="bottom"/>
            <w:hideMark/>
          </w:tcPr>
          <w:p w14:paraId="74E1BF02" w14:textId="28A10C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469</w:t>
            </w:r>
          </w:p>
        </w:tc>
        <w:tc>
          <w:tcPr>
            <w:tcW w:w="1843" w:type="dxa"/>
            <w:tcBorders>
              <w:top w:val="nil"/>
              <w:left w:val="nil"/>
              <w:bottom w:val="nil"/>
              <w:right w:val="single" w:sz="4" w:space="0" w:color="auto"/>
            </w:tcBorders>
            <w:shd w:val="clear" w:color="auto" w:fill="auto"/>
            <w:noWrap/>
            <w:vAlign w:val="bottom"/>
            <w:hideMark/>
          </w:tcPr>
          <w:p w14:paraId="1369B3D4" w14:textId="28D0F7EF"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664</w:t>
            </w:r>
          </w:p>
        </w:tc>
      </w:tr>
      <w:tr w:rsidR="00697427" w:rsidRPr="00BF4945" w14:paraId="30910AD9"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994C6ED"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Legal expenses</w:t>
            </w:r>
          </w:p>
        </w:tc>
        <w:tc>
          <w:tcPr>
            <w:tcW w:w="1843" w:type="dxa"/>
            <w:tcBorders>
              <w:top w:val="nil"/>
              <w:left w:val="single" w:sz="4" w:space="0" w:color="auto"/>
              <w:bottom w:val="nil"/>
              <w:right w:val="single" w:sz="4" w:space="0" w:color="auto"/>
            </w:tcBorders>
            <w:shd w:val="clear" w:color="auto" w:fill="auto"/>
            <w:noWrap/>
            <w:vAlign w:val="bottom"/>
            <w:hideMark/>
          </w:tcPr>
          <w:p w14:paraId="0BA04FB0" w14:textId="694DD734"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536</w:t>
            </w:r>
          </w:p>
        </w:tc>
        <w:tc>
          <w:tcPr>
            <w:tcW w:w="1843" w:type="dxa"/>
            <w:tcBorders>
              <w:top w:val="nil"/>
              <w:left w:val="nil"/>
              <w:bottom w:val="nil"/>
              <w:right w:val="single" w:sz="4" w:space="0" w:color="auto"/>
            </w:tcBorders>
            <w:shd w:val="clear" w:color="auto" w:fill="auto"/>
            <w:noWrap/>
            <w:vAlign w:val="bottom"/>
            <w:hideMark/>
          </w:tcPr>
          <w:p w14:paraId="201DC165" w14:textId="4D2D0295"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29</w:t>
            </w:r>
          </w:p>
        </w:tc>
      </w:tr>
      <w:tr w:rsidR="00697427" w:rsidRPr="00BF4945" w14:paraId="49EAFA68"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4759E16D"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Adjustment of provisions and other expenses</w:t>
            </w:r>
          </w:p>
        </w:tc>
        <w:tc>
          <w:tcPr>
            <w:tcW w:w="1843" w:type="dxa"/>
            <w:tcBorders>
              <w:top w:val="nil"/>
              <w:left w:val="single" w:sz="4" w:space="0" w:color="auto"/>
              <w:bottom w:val="nil"/>
              <w:right w:val="single" w:sz="4" w:space="0" w:color="auto"/>
            </w:tcBorders>
            <w:shd w:val="clear" w:color="auto" w:fill="auto"/>
            <w:noWrap/>
            <w:vAlign w:val="bottom"/>
            <w:hideMark/>
          </w:tcPr>
          <w:p w14:paraId="5E29EE15" w14:textId="22E2F89B"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7,289</w:t>
            </w:r>
          </w:p>
        </w:tc>
        <w:tc>
          <w:tcPr>
            <w:tcW w:w="1843" w:type="dxa"/>
            <w:tcBorders>
              <w:top w:val="nil"/>
              <w:left w:val="nil"/>
              <w:bottom w:val="nil"/>
              <w:right w:val="single" w:sz="4" w:space="0" w:color="auto"/>
            </w:tcBorders>
            <w:shd w:val="clear" w:color="auto" w:fill="auto"/>
            <w:noWrap/>
            <w:vAlign w:val="bottom"/>
            <w:hideMark/>
          </w:tcPr>
          <w:p w14:paraId="099F9385" w14:textId="7EA07BF9"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-390</w:t>
            </w:r>
          </w:p>
        </w:tc>
      </w:tr>
      <w:tr w:rsidR="00697427" w:rsidRPr="00BF4945" w14:paraId="17FEA295"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56953E3F"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681E841"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0B7D8A3" w14:textId="1DD82244"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r>
      <w:tr w:rsidR="00697427" w:rsidRPr="00BF4945" w14:paraId="182D3AE9"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1EAFFEE7"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697427">
              <w:rPr>
                <w:rFonts w:cs="Calibri"/>
                <w:b/>
                <w:bCs/>
                <w:color w:val="000000"/>
                <w:sz w:val="22"/>
                <w:szCs w:val="22"/>
                <w:lang w:val="en-US" w:eastAsia="zh-CN"/>
              </w:rPr>
              <w:t>Other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2B66A" w14:textId="057F04F3"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Pr>
                <w:rFonts w:cs="Calibri"/>
                <w:b/>
                <w:bCs/>
                <w:color w:val="000000"/>
                <w:sz w:val="22"/>
                <w:szCs w:val="22"/>
              </w:rPr>
              <w:t>8,306</w:t>
            </w:r>
          </w:p>
        </w:tc>
        <w:tc>
          <w:tcPr>
            <w:tcW w:w="1843" w:type="dxa"/>
            <w:tcBorders>
              <w:top w:val="nil"/>
              <w:left w:val="nil"/>
              <w:bottom w:val="single" w:sz="4" w:space="0" w:color="auto"/>
              <w:right w:val="single" w:sz="4" w:space="0" w:color="auto"/>
            </w:tcBorders>
            <w:shd w:val="clear" w:color="auto" w:fill="auto"/>
            <w:noWrap/>
            <w:vAlign w:val="center"/>
            <w:hideMark/>
          </w:tcPr>
          <w:p w14:paraId="0EACD9D3" w14:textId="3B0B42B4"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rPr>
              <w:t>411</w:t>
            </w:r>
          </w:p>
        </w:tc>
      </w:tr>
    </w:tbl>
    <w:p w14:paraId="1A39CC85" w14:textId="09A22482" w:rsidR="001A29CB" w:rsidRPr="00876B46" w:rsidRDefault="001A29CB" w:rsidP="006043EC">
      <w:pPr>
        <w:spacing w:before="240"/>
        <w:jc w:val="both"/>
        <w:rPr>
          <w:lang w:val="en-US"/>
        </w:rPr>
      </w:pPr>
      <w:bookmarkStart w:id="153" w:name="_Toc305764116"/>
      <w:bookmarkStart w:id="154" w:name="_Toc329011658"/>
      <w:r w:rsidRPr="00876B46">
        <w:rPr>
          <w:lang w:val="en-US"/>
        </w:rPr>
        <w:t>Other expenses relate to the statutory annual audit of ITU</w:t>
      </w:r>
      <w:r w:rsidR="007A552E" w:rsidRPr="00876B46">
        <w:rPr>
          <w:lang w:val="en-US"/>
        </w:rPr>
        <w:t>’</w:t>
      </w:r>
      <w:r w:rsidRPr="00876B46">
        <w:rPr>
          <w:lang w:val="en-US"/>
        </w:rPr>
        <w:t>s books and accounts, carried</w:t>
      </w:r>
      <w:r w:rsidR="005E2AA5" w:rsidRPr="00876B46">
        <w:rPr>
          <w:lang w:val="en-US"/>
        </w:rPr>
        <w:t xml:space="preserve"> out by the Corte </w:t>
      </w:r>
      <w:proofErr w:type="spellStart"/>
      <w:r w:rsidR="005E2AA5" w:rsidRPr="00876B46">
        <w:rPr>
          <w:lang w:val="en-US"/>
        </w:rPr>
        <w:t>dei</w:t>
      </w:r>
      <w:proofErr w:type="spellEnd"/>
      <w:r w:rsidR="005E2AA5" w:rsidRPr="00876B46">
        <w:rPr>
          <w:lang w:val="en-US"/>
        </w:rPr>
        <w:t xml:space="preserve"> Conti</w:t>
      </w:r>
      <w:r w:rsidRPr="00876B46">
        <w:rPr>
          <w:lang w:val="en-US"/>
        </w:rPr>
        <w:t>, as well as to the Union</w:t>
      </w:r>
      <w:r w:rsidR="007A552E" w:rsidRPr="00876B46">
        <w:rPr>
          <w:lang w:val="en-US"/>
        </w:rPr>
        <w:t>’</w:t>
      </w:r>
      <w:r w:rsidRPr="00876B46">
        <w:rPr>
          <w:lang w:val="en-US"/>
        </w:rPr>
        <w:t>s participation in the inter-organizational committees and services of the United Nations such as the Joint Inspection Unit, the United Nations High-Level Committee on Management and the Office for Information and Communications Technology.</w:t>
      </w:r>
    </w:p>
    <w:p w14:paraId="3667D5EC" w14:textId="7A73EF8C" w:rsidR="001A29CB" w:rsidRPr="0080683B" w:rsidRDefault="001A29CB" w:rsidP="006043EC">
      <w:pPr>
        <w:jc w:val="both"/>
        <w:rPr>
          <w:lang w:val="en-US"/>
        </w:rPr>
      </w:pPr>
      <w:r w:rsidRPr="0080683B">
        <w:rPr>
          <w:lang w:val="en-US"/>
        </w:rPr>
        <w:t>Legal expenses include estimated costs for the outcome of open legal cases as well as the average cost for the administrative expenses in respect of each case brought before the tribunal.</w:t>
      </w:r>
      <w:r w:rsidR="0043389D" w:rsidRPr="0080683B">
        <w:rPr>
          <w:lang w:val="en-US"/>
        </w:rPr>
        <w:t xml:space="preserve"> </w:t>
      </w:r>
    </w:p>
    <w:p w14:paraId="48867CC6" w14:textId="6B6ABFFF" w:rsidR="004C71C0" w:rsidRDefault="001A29CB" w:rsidP="006043EC">
      <w:pPr>
        <w:pStyle w:val="Default"/>
        <w:spacing w:before="120"/>
        <w:jc w:val="both"/>
      </w:pPr>
      <w:r w:rsidRPr="0080683B">
        <w:t xml:space="preserve">The </w:t>
      </w:r>
      <w:r w:rsidR="007A552E" w:rsidRPr="0080683B">
        <w:t>“</w:t>
      </w:r>
      <w:r w:rsidRPr="0080683B">
        <w:t>Adjustment of provisions and other</w:t>
      </w:r>
      <w:r w:rsidR="007039B0" w:rsidRPr="0080683B">
        <w:t xml:space="preserve"> expenses</w:t>
      </w:r>
      <w:r w:rsidR="007A552E" w:rsidRPr="0080683B">
        <w:t>”</w:t>
      </w:r>
      <w:r w:rsidRPr="0080683B">
        <w:t xml:space="preserve"> </w:t>
      </w:r>
      <w:r w:rsidR="00513D10" w:rsidRPr="0080683B">
        <w:t>result</w:t>
      </w:r>
      <w:r w:rsidR="00167E73" w:rsidRPr="0080683B">
        <w:t>ed</w:t>
      </w:r>
      <w:r w:rsidR="00513D10" w:rsidRPr="0080683B">
        <w:t xml:space="preserve"> mainly from the dissolution of the provision for doubtful debts due to the payment of overdue r</w:t>
      </w:r>
      <w:r w:rsidR="00167E73" w:rsidRPr="0080683B">
        <w:t>eceivables</w:t>
      </w:r>
      <w:r w:rsidR="00CF6C17">
        <w:t>.</w:t>
      </w:r>
    </w:p>
    <w:p w14:paraId="17FE5674" w14:textId="11114B8F" w:rsidR="001B4E72" w:rsidRDefault="001B4E72" w:rsidP="006043EC">
      <w:pPr>
        <w:pStyle w:val="Default"/>
        <w:spacing w:before="120"/>
        <w:jc w:val="both"/>
      </w:pPr>
      <w:r w:rsidRPr="007E1F4C">
        <w:t xml:space="preserve">In 2020, CHF 3.9 million </w:t>
      </w:r>
      <w:r w:rsidR="007E1F4C" w:rsidRPr="007E1F4C">
        <w:t xml:space="preserve">was </w:t>
      </w:r>
      <w:r w:rsidRPr="007E1F4C">
        <w:t>allocated to finance project</w:t>
      </w:r>
      <w:r w:rsidR="007E1F4C" w:rsidRPr="007E1F4C">
        <w:t>s</w:t>
      </w:r>
      <w:r w:rsidRPr="007E1F4C">
        <w:t xml:space="preserve"> on the regional initiatives. In </w:t>
      </w:r>
      <w:r w:rsidR="00D7636B" w:rsidRPr="007E1F4C">
        <w:t>addition,</w:t>
      </w:r>
      <w:r w:rsidRPr="007E1F4C">
        <w:t xml:space="preserve"> the ITU paid the annual installment related to UNSMIS (CHF 1.6 million) and to avoid any negative future impact on 2021</w:t>
      </w:r>
      <w:r w:rsidR="007E1F4C" w:rsidRPr="007E1F4C">
        <w:t>,</w:t>
      </w:r>
      <w:r w:rsidRPr="007E1F4C">
        <w:t xml:space="preserve"> the decision to </w:t>
      </w:r>
      <w:r w:rsidR="007E1F4C" w:rsidRPr="007E1F4C">
        <w:t xml:space="preserve">make </w:t>
      </w:r>
      <w:r w:rsidRPr="007E1F4C">
        <w:t xml:space="preserve">a provision for the installment 2021 (CHF 1.5 million) </w:t>
      </w:r>
      <w:r w:rsidR="007E1F4C" w:rsidRPr="007E1F4C">
        <w:t>was</w:t>
      </w:r>
      <w:r w:rsidRPr="007E1F4C">
        <w:t xml:space="preserve"> made. These </w:t>
      </w:r>
      <w:r w:rsidR="007E1F4C" w:rsidRPr="007E1F4C">
        <w:t xml:space="preserve">three </w:t>
      </w:r>
      <w:r w:rsidRPr="007E1F4C">
        <w:t>items explain the increase of the other expenses in 2020.</w:t>
      </w:r>
    </w:p>
    <w:p w14:paraId="6A6DA10D" w14:textId="6711A9B0" w:rsidR="00620B99" w:rsidRDefault="008935EA" w:rsidP="0050134B">
      <w:pPr>
        <w:pStyle w:val="Heading5"/>
        <w:spacing w:before="240" w:after="240"/>
        <w:jc w:val="both"/>
        <w:rPr>
          <w:lang w:val="en-US"/>
        </w:rPr>
      </w:pPr>
      <w:bookmarkStart w:id="155" w:name="_Toc72224964"/>
      <w:r w:rsidRPr="00FA784E">
        <w:rPr>
          <w:lang w:val="en-US"/>
        </w:rPr>
        <w:lastRenderedPageBreak/>
        <w:t>F</w:t>
      </w:r>
      <w:r w:rsidR="0022373A" w:rsidRPr="00FA784E">
        <w:rPr>
          <w:lang w:val="en-US"/>
        </w:rPr>
        <w:t>inance expenses</w:t>
      </w:r>
      <w:bookmarkEnd w:id="153"/>
      <w:bookmarkEnd w:id="154"/>
      <w:bookmarkEnd w:id="155"/>
    </w:p>
    <w:tbl>
      <w:tblPr>
        <w:tblW w:w="9492" w:type="dxa"/>
        <w:tblInd w:w="-5" w:type="dxa"/>
        <w:tblLayout w:type="fixed"/>
        <w:tblLook w:val="04A0" w:firstRow="1" w:lastRow="0" w:firstColumn="1" w:lastColumn="0" w:noHBand="0" w:noVBand="1"/>
      </w:tblPr>
      <w:tblGrid>
        <w:gridCol w:w="5806"/>
        <w:gridCol w:w="1843"/>
        <w:gridCol w:w="1843"/>
      </w:tblGrid>
      <w:tr w:rsidR="00620B99" w:rsidRPr="00BF4945" w14:paraId="74BA32CD" w14:textId="77777777" w:rsidTr="004564CB">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0AC869DC" w14:textId="77777777" w:rsidR="00620B99" w:rsidRPr="00697427" w:rsidRDefault="00620B99"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697427">
              <w:rPr>
                <w:rFonts w:cs="Calibri"/>
                <w:b/>
                <w:bCs/>
                <w:color w:val="000000"/>
                <w:sz w:val="22"/>
                <w:szCs w:val="22"/>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1D33F" w14:textId="394A617A" w:rsidR="00620B99" w:rsidRPr="00697427" w:rsidRDefault="00620B99"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20</w:t>
            </w:r>
            <w:r w:rsidR="00697427">
              <w:rPr>
                <w:rFonts w:cs="Calibri"/>
                <w:b/>
                <w:bCs/>
                <w:color w:val="000000"/>
                <w:sz w:val="22"/>
                <w:szCs w:val="22"/>
                <w:lang w:val="en-US" w:eastAsia="zh-CN"/>
              </w:rPr>
              <w:t>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61E5D1" w14:textId="756BA555" w:rsidR="00620B99" w:rsidRPr="00697427" w:rsidRDefault="00620B99"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20</w:t>
            </w:r>
            <w:r w:rsidR="00697427">
              <w:rPr>
                <w:rFonts w:cs="Calibri"/>
                <w:b/>
                <w:bCs/>
                <w:color w:val="000000"/>
                <w:sz w:val="22"/>
                <w:szCs w:val="22"/>
                <w:lang w:val="en-US" w:eastAsia="zh-CN"/>
              </w:rPr>
              <w:t>19</w:t>
            </w:r>
          </w:p>
        </w:tc>
      </w:tr>
      <w:tr w:rsidR="004564CB" w:rsidRPr="00BF4945" w14:paraId="1F029BDC" w14:textId="77777777" w:rsidTr="004564CB">
        <w:trPr>
          <w:trHeight w:val="285"/>
        </w:trPr>
        <w:tc>
          <w:tcPr>
            <w:tcW w:w="5806" w:type="dxa"/>
            <w:tcBorders>
              <w:top w:val="nil"/>
              <w:left w:val="single" w:sz="4" w:space="0" w:color="auto"/>
              <w:bottom w:val="nil"/>
              <w:right w:val="nil"/>
            </w:tcBorders>
            <w:shd w:val="clear" w:color="auto" w:fill="auto"/>
            <w:noWrap/>
            <w:vAlign w:val="bottom"/>
            <w:hideMark/>
          </w:tcPr>
          <w:p w14:paraId="263BE54D" w14:textId="77777777" w:rsidR="004564CB" w:rsidRPr="00697427" w:rsidRDefault="004564CB"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62D87424" w14:textId="77777777" w:rsidR="004564CB" w:rsidRPr="00697427" w:rsidRDefault="004564CB"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24EC799F" w14:textId="77777777" w:rsidR="004564CB" w:rsidRPr="00697427" w:rsidRDefault="004564CB"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val="en-US" w:eastAsia="zh-CN"/>
              </w:rPr>
            </w:pPr>
            <w:r w:rsidRPr="00697427">
              <w:rPr>
                <w:rFonts w:cs="Calibri"/>
                <w:color w:val="000000"/>
                <w:sz w:val="22"/>
                <w:szCs w:val="22"/>
                <w:lang w:val="en-US" w:eastAsia="zh-CN"/>
              </w:rPr>
              <w:t> </w:t>
            </w:r>
          </w:p>
        </w:tc>
      </w:tr>
      <w:tr w:rsidR="00697427" w:rsidRPr="00BF4945" w14:paraId="3C9B4D37"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42220B42"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Bank charges</w:t>
            </w:r>
          </w:p>
        </w:tc>
        <w:tc>
          <w:tcPr>
            <w:tcW w:w="1843" w:type="dxa"/>
            <w:tcBorders>
              <w:top w:val="nil"/>
              <w:left w:val="single" w:sz="4" w:space="0" w:color="auto"/>
              <w:bottom w:val="nil"/>
              <w:right w:val="single" w:sz="4" w:space="0" w:color="auto"/>
            </w:tcBorders>
            <w:shd w:val="clear" w:color="auto" w:fill="auto"/>
            <w:noWrap/>
            <w:vAlign w:val="bottom"/>
            <w:hideMark/>
          </w:tcPr>
          <w:p w14:paraId="2F16AFA1" w14:textId="32ADF8DD"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143</w:t>
            </w:r>
          </w:p>
        </w:tc>
        <w:tc>
          <w:tcPr>
            <w:tcW w:w="1843" w:type="dxa"/>
            <w:tcBorders>
              <w:top w:val="nil"/>
              <w:left w:val="nil"/>
              <w:bottom w:val="nil"/>
              <w:right w:val="single" w:sz="4" w:space="0" w:color="auto"/>
            </w:tcBorders>
            <w:shd w:val="clear" w:color="auto" w:fill="auto"/>
            <w:noWrap/>
            <w:vAlign w:val="bottom"/>
            <w:hideMark/>
          </w:tcPr>
          <w:p w14:paraId="145C865D" w14:textId="3AE176B3"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225</w:t>
            </w:r>
          </w:p>
        </w:tc>
      </w:tr>
      <w:tr w:rsidR="00697427" w:rsidRPr="00BF4945" w14:paraId="44C62D79"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2CEE0FFF"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Realized exchange loss</w:t>
            </w:r>
          </w:p>
        </w:tc>
        <w:tc>
          <w:tcPr>
            <w:tcW w:w="1843" w:type="dxa"/>
            <w:tcBorders>
              <w:top w:val="nil"/>
              <w:left w:val="single" w:sz="4" w:space="0" w:color="auto"/>
              <w:bottom w:val="nil"/>
              <w:right w:val="single" w:sz="4" w:space="0" w:color="auto"/>
            </w:tcBorders>
            <w:shd w:val="clear" w:color="auto" w:fill="auto"/>
            <w:noWrap/>
            <w:vAlign w:val="bottom"/>
            <w:hideMark/>
          </w:tcPr>
          <w:p w14:paraId="43E87B62" w14:textId="6DC4ACD6"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210</w:t>
            </w:r>
          </w:p>
        </w:tc>
        <w:tc>
          <w:tcPr>
            <w:tcW w:w="1843" w:type="dxa"/>
            <w:tcBorders>
              <w:top w:val="nil"/>
              <w:left w:val="nil"/>
              <w:bottom w:val="nil"/>
              <w:right w:val="single" w:sz="4" w:space="0" w:color="auto"/>
            </w:tcBorders>
            <w:shd w:val="clear" w:color="auto" w:fill="auto"/>
            <w:noWrap/>
            <w:vAlign w:val="bottom"/>
            <w:hideMark/>
          </w:tcPr>
          <w:p w14:paraId="48D23EF6" w14:textId="13FE66F0"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65</w:t>
            </w:r>
          </w:p>
        </w:tc>
      </w:tr>
      <w:tr w:rsidR="00697427" w:rsidRPr="00BF4945" w14:paraId="51FC058E"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01CB4717"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Unrealized exchange loss</w:t>
            </w:r>
          </w:p>
        </w:tc>
        <w:tc>
          <w:tcPr>
            <w:tcW w:w="1843" w:type="dxa"/>
            <w:tcBorders>
              <w:top w:val="nil"/>
              <w:left w:val="single" w:sz="4" w:space="0" w:color="auto"/>
              <w:bottom w:val="nil"/>
              <w:right w:val="single" w:sz="4" w:space="0" w:color="auto"/>
            </w:tcBorders>
            <w:shd w:val="clear" w:color="auto" w:fill="auto"/>
            <w:noWrap/>
            <w:vAlign w:val="bottom"/>
            <w:hideMark/>
          </w:tcPr>
          <w:p w14:paraId="6E72DF72" w14:textId="33E4420D" w:rsidR="00697427" w:rsidRPr="00763B7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763B77">
              <w:rPr>
                <w:rFonts w:cs="Calibri"/>
                <w:color w:val="000000"/>
                <w:sz w:val="22"/>
                <w:szCs w:val="22"/>
                <w:lang w:val="en-US" w:eastAsia="zh-CN"/>
              </w:rPr>
              <w:t>14,716</w:t>
            </w:r>
          </w:p>
        </w:tc>
        <w:tc>
          <w:tcPr>
            <w:tcW w:w="1843" w:type="dxa"/>
            <w:tcBorders>
              <w:top w:val="nil"/>
              <w:left w:val="nil"/>
              <w:bottom w:val="nil"/>
              <w:right w:val="single" w:sz="4" w:space="0" w:color="auto"/>
            </w:tcBorders>
            <w:shd w:val="clear" w:color="auto" w:fill="auto"/>
            <w:noWrap/>
            <w:vAlign w:val="bottom"/>
            <w:hideMark/>
          </w:tcPr>
          <w:p w14:paraId="47F30B0E" w14:textId="53D9DAE5" w:rsidR="00697427" w:rsidRPr="00763B7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763B77">
              <w:rPr>
                <w:rFonts w:cs="Calibri"/>
                <w:color w:val="000000"/>
                <w:sz w:val="22"/>
                <w:szCs w:val="22"/>
                <w:lang w:val="en-US" w:eastAsia="zh-CN"/>
              </w:rPr>
              <w:t>3,389</w:t>
            </w:r>
          </w:p>
        </w:tc>
      </w:tr>
      <w:tr w:rsidR="00697427" w:rsidRPr="00BF4945" w14:paraId="221796DD"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4C6E00E3"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324D850"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278B325B" w14:textId="4CFB544D"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 </w:t>
            </w:r>
          </w:p>
        </w:tc>
      </w:tr>
      <w:tr w:rsidR="00697427" w:rsidRPr="00BF4945" w14:paraId="4F18F160" w14:textId="77777777" w:rsidTr="004564CB">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7E0372E6"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697427">
              <w:rPr>
                <w:rFonts w:cs="Calibri"/>
                <w:b/>
                <w:bCs/>
                <w:color w:val="000000"/>
                <w:sz w:val="22"/>
                <w:szCs w:val="22"/>
                <w:lang w:val="en-US" w:eastAsia="zh-CN"/>
              </w:rPr>
              <w:t>Finance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BE0DB" w14:textId="46A8D969"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 xml:space="preserve">              </w:t>
            </w:r>
            <w:r>
              <w:rPr>
                <w:rFonts w:cs="Calibri"/>
                <w:b/>
                <w:bCs/>
                <w:color w:val="000000"/>
                <w:sz w:val="22"/>
                <w:szCs w:val="22"/>
                <w:lang w:val="en-US" w:eastAsia="zh-CN"/>
              </w:rPr>
              <w:t>15,069</w:t>
            </w:r>
            <w:r w:rsidRPr="00697427">
              <w:rPr>
                <w:rFonts w:cs="Calibri"/>
                <w:b/>
                <w:bCs/>
                <w:color w:val="000000"/>
                <w:sz w:val="22"/>
                <w:szCs w:val="22"/>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10CE22C7" w14:textId="3F60023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 xml:space="preserve">              3,679 </w:t>
            </w:r>
          </w:p>
        </w:tc>
      </w:tr>
    </w:tbl>
    <w:p w14:paraId="552EE3DB" w14:textId="2E6B6577" w:rsidR="00334AF3" w:rsidRDefault="001A29CB" w:rsidP="0050134B">
      <w:pPr>
        <w:keepNext/>
        <w:keepLines/>
        <w:spacing w:before="240"/>
        <w:jc w:val="both"/>
        <w:rPr>
          <w:rFonts w:cs="Arial"/>
          <w:lang w:val="en-US"/>
        </w:rPr>
      </w:pPr>
      <w:r w:rsidRPr="00BF4945">
        <w:rPr>
          <w:rFonts w:cs="Calibri"/>
          <w:lang w:val="en-US"/>
        </w:rPr>
        <w:t>The realized and unrealized exchange losses stem essentially from the revaluation of open items</w:t>
      </w:r>
      <w:r w:rsidRPr="00876B46">
        <w:rPr>
          <w:lang w:val="en-US"/>
        </w:rPr>
        <w:t xml:space="preserve"> in other currencies at the time of the annual closure.</w:t>
      </w:r>
      <w:r w:rsidR="00833B63" w:rsidRPr="00876B46">
        <w:rPr>
          <w:lang w:val="en-US"/>
        </w:rPr>
        <w:t xml:space="preserve"> </w:t>
      </w:r>
      <w:r w:rsidR="00716DA7" w:rsidRPr="00876B46">
        <w:rPr>
          <w:lang w:val="en-US"/>
        </w:rPr>
        <w:t xml:space="preserve">This revaluation is reverted as </w:t>
      </w:r>
      <w:proofErr w:type="gramStart"/>
      <w:r w:rsidR="006D747B" w:rsidRPr="00876B46">
        <w:rPr>
          <w:lang w:val="en-US"/>
        </w:rPr>
        <w:t>at</w:t>
      </w:r>
      <w:proofErr w:type="gramEnd"/>
      <w:r w:rsidR="00716DA7" w:rsidRPr="00876B46">
        <w:rPr>
          <w:lang w:val="en-US"/>
        </w:rPr>
        <w:t xml:space="preserve"> 1</w:t>
      </w:r>
      <w:r w:rsidR="006D747B" w:rsidRPr="00876B46">
        <w:rPr>
          <w:lang w:val="en-US"/>
        </w:rPr>
        <w:t> </w:t>
      </w:r>
      <w:r w:rsidR="00716DA7" w:rsidRPr="00876B46">
        <w:rPr>
          <w:lang w:val="en-US"/>
        </w:rPr>
        <w:t xml:space="preserve">January of </w:t>
      </w:r>
      <w:r w:rsidR="00CD5EAF">
        <w:rPr>
          <w:lang w:val="en-US"/>
        </w:rPr>
        <w:t xml:space="preserve">the </w:t>
      </w:r>
      <w:r w:rsidR="00716DA7" w:rsidRPr="00876B46">
        <w:rPr>
          <w:lang w:val="en-US"/>
        </w:rPr>
        <w:t>following year.</w:t>
      </w:r>
    </w:p>
    <w:p w14:paraId="02E8221A" w14:textId="77777777" w:rsidR="00334AF3" w:rsidRPr="001C2A98" w:rsidRDefault="00334AF3" w:rsidP="00556A5C">
      <w:pPr>
        <w:tabs>
          <w:tab w:val="clear" w:pos="1134"/>
        </w:tabs>
        <w:spacing w:before="20" w:after="20"/>
        <w:ind w:right="141"/>
        <w:jc w:val="right"/>
        <w:rPr>
          <w:rFonts w:cs="Arial"/>
          <w:lang w:val="en-US"/>
        </w:rPr>
        <w:sectPr w:rsidR="00334AF3" w:rsidRPr="001C2A98" w:rsidSect="004D5C31">
          <w:headerReference w:type="default" r:id="rId46"/>
          <w:footerReference w:type="first" r:id="rId47"/>
          <w:pgSz w:w="11907" w:h="16834"/>
          <w:pgMar w:top="1247" w:right="992" w:bottom="567" w:left="1134" w:header="680" w:footer="720" w:gutter="0"/>
          <w:paperSrc w:first="15" w:other="15"/>
          <w:cols w:space="720"/>
          <w:titlePg/>
          <w:docGrid w:linePitch="326"/>
        </w:sectPr>
      </w:pPr>
    </w:p>
    <w:p w14:paraId="1E70F53F" w14:textId="341F6AE6" w:rsidR="00294F70" w:rsidRDefault="00A165D6" w:rsidP="003A72E0">
      <w:pPr>
        <w:pStyle w:val="Heading5"/>
        <w:spacing w:before="120"/>
        <w:rPr>
          <w:lang w:val="en-US"/>
        </w:rPr>
      </w:pPr>
      <w:bookmarkStart w:id="156" w:name="_Toc72224965"/>
      <w:bookmarkStart w:id="157" w:name="_Toc305764117"/>
      <w:bookmarkStart w:id="158" w:name="_Toc329011659"/>
      <w:r w:rsidRPr="00FA784E">
        <w:rPr>
          <w:lang w:val="en-US"/>
        </w:rPr>
        <w:lastRenderedPageBreak/>
        <w:t xml:space="preserve">Note </w:t>
      </w:r>
      <w:r w:rsidR="00294F70" w:rsidRPr="00FA784E">
        <w:rPr>
          <w:lang w:val="en-US"/>
        </w:rPr>
        <w:t>2</w:t>
      </w:r>
      <w:r w:rsidR="006D6709" w:rsidRPr="00FA784E">
        <w:rPr>
          <w:lang w:val="en-US"/>
        </w:rPr>
        <w:t>4</w:t>
      </w:r>
      <w:r w:rsidR="00294F70" w:rsidRPr="00FA784E">
        <w:rPr>
          <w:lang w:val="en-US"/>
        </w:rPr>
        <w:tab/>
        <w:t xml:space="preserve">Segment reporting – Statement of financial performance </w:t>
      </w:r>
      <w:r w:rsidR="00111BDD" w:rsidRPr="00FA784E">
        <w:rPr>
          <w:lang w:val="en-US"/>
        </w:rPr>
        <w:t>20</w:t>
      </w:r>
      <w:r w:rsidR="008124C5" w:rsidRPr="00FA784E">
        <w:rPr>
          <w:lang w:val="en-US"/>
        </w:rPr>
        <w:t>20</w:t>
      </w:r>
      <w:bookmarkEnd w:id="156"/>
    </w:p>
    <w:tbl>
      <w:tblPr>
        <w:tblW w:w="15871" w:type="dxa"/>
        <w:tblLook w:val="04A0" w:firstRow="1" w:lastRow="0" w:firstColumn="1" w:lastColumn="0" w:noHBand="0" w:noVBand="1"/>
      </w:tblPr>
      <w:tblGrid>
        <w:gridCol w:w="1980"/>
        <w:gridCol w:w="992"/>
        <w:gridCol w:w="709"/>
        <w:gridCol w:w="992"/>
        <w:gridCol w:w="992"/>
        <w:gridCol w:w="1134"/>
        <w:gridCol w:w="993"/>
        <w:gridCol w:w="850"/>
        <w:gridCol w:w="851"/>
        <w:gridCol w:w="864"/>
        <w:gridCol w:w="875"/>
        <w:gridCol w:w="670"/>
        <w:gridCol w:w="709"/>
        <w:gridCol w:w="612"/>
        <w:gridCol w:w="806"/>
        <w:gridCol w:w="1040"/>
        <w:gridCol w:w="802"/>
      </w:tblGrid>
      <w:tr w:rsidR="004F0EF7" w:rsidRPr="008124C5" w14:paraId="1E9FDE2C" w14:textId="77777777" w:rsidTr="004F0EF7">
        <w:trPr>
          <w:trHeight w:val="675"/>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5F31145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In thousands of CHF </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8E66AF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Gen. Secret. </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3AA1FD9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w:t>
            </w:r>
            <w:proofErr w:type="spellStart"/>
            <w:r w:rsidRPr="008124C5">
              <w:rPr>
                <w:rFonts w:cs="Calibri"/>
                <w:b/>
                <w:bCs/>
                <w:color w:val="000000"/>
                <w:sz w:val="16"/>
                <w:szCs w:val="16"/>
                <w:lang w:eastAsia="en-GB"/>
              </w:rPr>
              <w:t>Radioc</w:t>
            </w:r>
            <w:proofErr w:type="spellEnd"/>
            <w:r w:rsidRPr="008124C5">
              <w:rPr>
                <w:rFonts w:cs="Calibri"/>
                <w:b/>
                <w:bCs/>
                <w:color w:val="000000"/>
                <w:sz w:val="16"/>
                <w:szCs w:val="16"/>
                <w:lang w:eastAsia="en-GB"/>
              </w:rPr>
              <w:t xml:space="preserve">. Sector </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3895EF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w:t>
            </w:r>
            <w:proofErr w:type="spellStart"/>
            <w:r w:rsidRPr="008124C5">
              <w:rPr>
                <w:rFonts w:cs="Calibri"/>
                <w:b/>
                <w:bCs/>
                <w:color w:val="000000"/>
                <w:sz w:val="16"/>
                <w:szCs w:val="16"/>
                <w:lang w:eastAsia="en-GB"/>
              </w:rPr>
              <w:t>Telec</w:t>
            </w:r>
            <w:proofErr w:type="spellEnd"/>
            <w:r w:rsidRPr="008124C5">
              <w:rPr>
                <w:rFonts w:cs="Calibri"/>
                <w:b/>
                <w:bCs/>
                <w:color w:val="000000"/>
                <w:sz w:val="16"/>
                <w:szCs w:val="16"/>
                <w:lang w:eastAsia="en-GB"/>
              </w:rPr>
              <w:t xml:space="preserve">. Stand. Sector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376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w:t>
            </w:r>
            <w:proofErr w:type="spellStart"/>
            <w:r w:rsidRPr="008124C5">
              <w:rPr>
                <w:rFonts w:cs="Calibri"/>
                <w:b/>
                <w:bCs/>
                <w:color w:val="000000"/>
                <w:sz w:val="16"/>
                <w:szCs w:val="16"/>
                <w:lang w:eastAsia="en-GB"/>
              </w:rPr>
              <w:t>Telec</w:t>
            </w:r>
            <w:proofErr w:type="spellEnd"/>
            <w:r w:rsidRPr="008124C5">
              <w:rPr>
                <w:rFonts w:cs="Calibri"/>
                <w:b/>
                <w:bCs/>
                <w:color w:val="000000"/>
                <w:sz w:val="16"/>
                <w:szCs w:val="16"/>
                <w:lang w:eastAsia="en-GB"/>
              </w:rPr>
              <w:t xml:space="preserve">. </w:t>
            </w:r>
            <w:proofErr w:type="spellStart"/>
            <w:r w:rsidRPr="008124C5">
              <w:rPr>
                <w:rFonts w:cs="Calibri"/>
                <w:b/>
                <w:bCs/>
                <w:color w:val="000000"/>
                <w:sz w:val="16"/>
                <w:szCs w:val="16"/>
                <w:lang w:eastAsia="en-GB"/>
              </w:rPr>
              <w:t>Dev't</w:t>
            </w:r>
            <w:proofErr w:type="spellEnd"/>
            <w:r w:rsidRPr="008124C5">
              <w:rPr>
                <w:rFonts w:cs="Calibri"/>
                <w:b/>
                <w:bCs/>
                <w:color w:val="000000"/>
                <w:sz w:val="16"/>
                <w:szCs w:val="16"/>
                <w:lang w:eastAsia="en-GB"/>
              </w:rPr>
              <w:t xml:space="preserve"> Sector </w:t>
            </w:r>
          </w:p>
        </w:tc>
        <w:tc>
          <w:tcPr>
            <w:tcW w:w="1134" w:type="dxa"/>
            <w:tcBorders>
              <w:top w:val="single" w:sz="4" w:space="0" w:color="auto"/>
              <w:left w:val="nil"/>
              <w:bottom w:val="single" w:sz="4" w:space="0" w:color="auto"/>
              <w:right w:val="nil"/>
            </w:tcBorders>
            <w:shd w:val="clear" w:color="auto" w:fill="auto"/>
            <w:vAlign w:val="center"/>
            <w:hideMark/>
          </w:tcPr>
          <w:p w14:paraId="07B5CA4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Not attributable to a segment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DBC4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Total Funds 1000+1010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CC589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New Building fund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6E80A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New building reserve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74B4A0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Insurance</w:t>
            </w:r>
            <w:r w:rsidRPr="008124C5">
              <w:rPr>
                <w:rFonts w:cs="Calibri"/>
                <w:b/>
                <w:bCs/>
                <w:color w:val="000000"/>
                <w:sz w:val="16"/>
                <w:szCs w:val="16"/>
                <w:lang w:eastAsia="en-GB"/>
              </w:rPr>
              <w:br/>
              <w:t>fund</w:t>
            </w:r>
            <w:r w:rsidRPr="008124C5">
              <w:rPr>
                <w:rFonts w:cs="Calibri"/>
                <w:b/>
                <w:bCs/>
                <w:color w:val="000000"/>
                <w:sz w:val="16"/>
                <w:szCs w:val="16"/>
                <w:lang w:eastAsia="en-GB"/>
              </w:rPr>
              <w:br/>
              <w:t xml:space="preserve"> </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1E64F9C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Voluntary</w:t>
            </w:r>
            <w:r w:rsidRPr="008124C5">
              <w:rPr>
                <w:rFonts w:cs="Calibri"/>
                <w:b/>
                <w:bCs/>
                <w:color w:val="000000"/>
                <w:sz w:val="16"/>
                <w:szCs w:val="16"/>
                <w:lang w:eastAsia="en-GB"/>
              </w:rPr>
              <w:br/>
            </w:r>
            <w:proofErr w:type="spellStart"/>
            <w:r w:rsidRPr="008124C5">
              <w:rPr>
                <w:rFonts w:cs="Calibri"/>
                <w:b/>
                <w:bCs/>
                <w:color w:val="000000"/>
                <w:sz w:val="16"/>
                <w:szCs w:val="16"/>
                <w:lang w:eastAsia="en-GB"/>
              </w:rPr>
              <w:t>contribs</w:t>
            </w:r>
            <w:proofErr w:type="spellEnd"/>
            <w:r w:rsidRPr="008124C5">
              <w:rPr>
                <w:rFonts w:cs="Calibri"/>
                <w:b/>
                <w:bCs/>
                <w:color w:val="000000"/>
                <w:sz w:val="16"/>
                <w:szCs w:val="16"/>
                <w:lang w:eastAsia="en-GB"/>
              </w:rPr>
              <w:br/>
              <w:t xml:space="preserve"> </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22CF9A3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FIT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15C160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ICTDF </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14C619E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UNDP </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0EDBB8F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Telecom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E528DC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16"/>
                <w:szCs w:val="16"/>
                <w:lang w:eastAsia="en-GB"/>
              </w:rPr>
            </w:pPr>
            <w:r w:rsidRPr="008124C5">
              <w:rPr>
                <w:rFonts w:cs="Calibri"/>
                <w:b/>
                <w:bCs/>
                <w:sz w:val="16"/>
                <w:szCs w:val="16"/>
                <w:lang w:eastAsia="en-GB"/>
              </w:rPr>
              <w:t xml:space="preserve"> Inter-sectors eliminations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6014F24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Total  </w:t>
            </w:r>
          </w:p>
        </w:tc>
      </w:tr>
      <w:tr w:rsidR="004F0EF7" w:rsidRPr="008124C5" w14:paraId="42D08F51" w14:textId="77777777" w:rsidTr="004F0EF7">
        <w:trPr>
          <w:trHeight w:val="255"/>
        </w:trPr>
        <w:tc>
          <w:tcPr>
            <w:tcW w:w="1980" w:type="dxa"/>
            <w:tcBorders>
              <w:top w:val="nil"/>
              <w:left w:val="single" w:sz="4" w:space="0" w:color="auto"/>
              <w:bottom w:val="nil"/>
              <w:right w:val="nil"/>
            </w:tcBorders>
            <w:shd w:val="clear" w:color="auto" w:fill="auto"/>
            <w:hideMark/>
          </w:tcPr>
          <w:p w14:paraId="2784FBB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REVENUE</w:t>
            </w:r>
          </w:p>
        </w:tc>
        <w:tc>
          <w:tcPr>
            <w:tcW w:w="992" w:type="dxa"/>
            <w:tcBorders>
              <w:top w:val="nil"/>
              <w:left w:val="single" w:sz="4" w:space="0" w:color="auto"/>
              <w:bottom w:val="nil"/>
              <w:right w:val="single" w:sz="4" w:space="0" w:color="auto"/>
            </w:tcBorders>
            <w:shd w:val="clear" w:color="auto" w:fill="auto"/>
            <w:noWrap/>
            <w:vAlign w:val="bottom"/>
            <w:hideMark/>
          </w:tcPr>
          <w:p w14:paraId="33B9321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62C4307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1B842C5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38A5905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134" w:type="dxa"/>
            <w:tcBorders>
              <w:top w:val="nil"/>
              <w:left w:val="nil"/>
              <w:bottom w:val="nil"/>
              <w:right w:val="nil"/>
            </w:tcBorders>
            <w:shd w:val="clear" w:color="auto" w:fill="auto"/>
            <w:noWrap/>
            <w:vAlign w:val="bottom"/>
            <w:hideMark/>
          </w:tcPr>
          <w:p w14:paraId="429E72A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53A15AD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7026D2B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1C6E331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4AAB8C6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3236B72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781CCAD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039EE0D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012380A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4A0C430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5373C5F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1B7DC3E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r>
      <w:tr w:rsidR="004F0EF7" w:rsidRPr="008124C5" w14:paraId="33EF98AC" w14:textId="77777777" w:rsidTr="004F0EF7">
        <w:trPr>
          <w:trHeight w:val="255"/>
        </w:trPr>
        <w:tc>
          <w:tcPr>
            <w:tcW w:w="1980" w:type="dxa"/>
            <w:tcBorders>
              <w:top w:val="nil"/>
              <w:left w:val="single" w:sz="4" w:space="0" w:color="auto"/>
              <w:bottom w:val="nil"/>
              <w:right w:val="nil"/>
            </w:tcBorders>
            <w:shd w:val="clear" w:color="auto" w:fill="auto"/>
            <w:hideMark/>
          </w:tcPr>
          <w:p w14:paraId="5616E49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bottom"/>
            <w:hideMark/>
          </w:tcPr>
          <w:p w14:paraId="474BC68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410CDF5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25E02D4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243694A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134" w:type="dxa"/>
            <w:tcBorders>
              <w:top w:val="nil"/>
              <w:left w:val="nil"/>
              <w:bottom w:val="nil"/>
              <w:right w:val="nil"/>
            </w:tcBorders>
            <w:shd w:val="clear" w:color="auto" w:fill="auto"/>
            <w:noWrap/>
            <w:vAlign w:val="bottom"/>
            <w:hideMark/>
          </w:tcPr>
          <w:p w14:paraId="5CF18E8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39F6A6C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46697EF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583936B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25F56BB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533225C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45DFCBA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3595DF9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51AFE76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644DD0D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18524B5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2821CE2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r>
      <w:tr w:rsidR="004F0EF7" w:rsidRPr="008124C5" w14:paraId="10CCB439" w14:textId="77777777" w:rsidTr="004F0EF7">
        <w:trPr>
          <w:trHeight w:val="255"/>
        </w:trPr>
        <w:tc>
          <w:tcPr>
            <w:tcW w:w="1980" w:type="dxa"/>
            <w:tcBorders>
              <w:top w:val="nil"/>
              <w:left w:val="single" w:sz="4" w:space="0" w:color="auto"/>
              <w:bottom w:val="nil"/>
              <w:right w:val="nil"/>
            </w:tcBorders>
            <w:shd w:val="clear" w:color="auto" w:fill="auto"/>
            <w:hideMark/>
          </w:tcPr>
          <w:p w14:paraId="09C0CFC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Assessed contributions</w:t>
            </w:r>
          </w:p>
        </w:tc>
        <w:tc>
          <w:tcPr>
            <w:tcW w:w="992" w:type="dxa"/>
            <w:tcBorders>
              <w:top w:val="nil"/>
              <w:left w:val="single" w:sz="4" w:space="0" w:color="auto"/>
              <w:bottom w:val="nil"/>
              <w:right w:val="single" w:sz="4" w:space="0" w:color="auto"/>
            </w:tcBorders>
            <w:shd w:val="clear" w:color="auto" w:fill="auto"/>
            <w:noWrap/>
            <w:vAlign w:val="bottom"/>
            <w:hideMark/>
          </w:tcPr>
          <w:p w14:paraId="44F00891" w14:textId="7CF6382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47858582" w14:textId="6ECE16D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6,544 </w:t>
            </w:r>
          </w:p>
        </w:tc>
        <w:tc>
          <w:tcPr>
            <w:tcW w:w="992" w:type="dxa"/>
            <w:tcBorders>
              <w:top w:val="nil"/>
              <w:left w:val="nil"/>
              <w:bottom w:val="nil"/>
              <w:right w:val="single" w:sz="4" w:space="0" w:color="auto"/>
            </w:tcBorders>
            <w:shd w:val="clear" w:color="auto" w:fill="auto"/>
            <w:noWrap/>
            <w:vAlign w:val="bottom"/>
            <w:hideMark/>
          </w:tcPr>
          <w:p w14:paraId="685F961B" w14:textId="5B29E1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8,099 </w:t>
            </w:r>
          </w:p>
        </w:tc>
        <w:tc>
          <w:tcPr>
            <w:tcW w:w="992" w:type="dxa"/>
            <w:tcBorders>
              <w:top w:val="nil"/>
              <w:left w:val="nil"/>
              <w:bottom w:val="nil"/>
              <w:right w:val="single" w:sz="4" w:space="0" w:color="auto"/>
            </w:tcBorders>
            <w:shd w:val="clear" w:color="auto" w:fill="auto"/>
            <w:noWrap/>
            <w:vAlign w:val="bottom"/>
            <w:hideMark/>
          </w:tcPr>
          <w:p w14:paraId="360E6765" w14:textId="70AD7F6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1,407 </w:t>
            </w:r>
          </w:p>
        </w:tc>
        <w:tc>
          <w:tcPr>
            <w:tcW w:w="1134" w:type="dxa"/>
            <w:tcBorders>
              <w:top w:val="nil"/>
              <w:left w:val="nil"/>
              <w:bottom w:val="nil"/>
              <w:right w:val="nil"/>
            </w:tcBorders>
            <w:shd w:val="clear" w:color="auto" w:fill="auto"/>
            <w:noWrap/>
            <w:vAlign w:val="bottom"/>
            <w:hideMark/>
          </w:tcPr>
          <w:p w14:paraId="61A16282" w14:textId="4AFE88C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109,691 </w:t>
            </w:r>
          </w:p>
        </w:tc>
        <w:tc>
          <w:tcPr>
            <w:tcW w:w="993" w:type="dxa"/>
            <w:tcBorders>
              <w:top w:val="nil"/>
              <w:left w:val="single" w:sz="4" w:space="0" w:color="auto"/>
              <w:bottom w:val="nil"/>
              <w:right w:val="single" w:sz="4" w:space="0" w:color="auto"/>
            </w:tcBorders>
            <w:shd w:val="clear" w:color="auto" w:fill="auto"/>
            <w:noWrap/>
            <w:vAlign w:val="bottom"/>
            <w:hideMark/>
          </w:tcPr>
          <w:p w14:paraId="074D06BF" w14:textId="5BC26A7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25,741 </w:t>
            </w:r>
          </w:p>
        </w:tc>
        <w:tc>
          <w:tcPr>
            <w:tcW w:w="850" w:type="dxa"/>
            <w:tcBorders>
              <w:top w:val="nil"/>
              <w:left w:val="nil"/>
              <w:bottom w:val="nil"/>
              <w:right w:val="single" w:sz="4" w:space="0" w:color="auto"/>
            </w:tcBorders>
            <w:shd w:val="clear" w:color="auto" w:fill="auto"/>
            <w:noWrap/>
            <w:vAlign w:val="bottom"/>
            <w:hideMark/>
          </w:tcPr>
          <w:p w14:paraId="310887FB" w14:textId="21D1669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2F5583A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7EA92F01" w14:textId="459E3BC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75" w:type="dxa"/>
            <w:tcBorders>
              <w:top w:val="nil"/>
              <w:left w:val="nil"/>
              <w:bottom w:val="nil"/>
              <w:right w:val="nil"/>
            </w:tcBorders>
            <w:shd w:val="clear" w:color="auto" w:fill="auto"/>
            <w:noWrap/>
            <w:vAlign w:val="bottom"/>
            <w:hideMark/>
          </w:tcPr>
          <w:p w14:paraId="3B7D2B2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single" w:sz="4" w:space="0" w:color="auto"/>
              <w:bottom w:val="nil"/>
              <w:right w:val="nil"/>
            </w:tcBorders>
            <w:shd w:val="clear" w:color="auto" w:fill="auto"/>
            <w:noWrap/>
            <w:vAlign w:val="bottom"/>
            <w:hideMark/>
          </w:tcPr>
          <w:p w14:paraId="4BEE5A4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single" w:sz="4" w:space="0" w:color="auto"/>
              <w:bottom w:val="nil"/>
              <w:right w:val="nil"/>
            </w:tcBorders>
            <w:shd w:val="clear" w:color="auto" w:fill="auto"/>
            <w:noWrap/>
            <w:vAlign w:val="bottom"/>
            <w:hideMark/>
          </w:tcPr>
          <w:p w14:paraId="1209419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single" w:sz="4" w:space="0" w:color="auto"/>
              <w:bottom w:val="nil"/>
              <w:right w:val="single" w:sz="4" w:space="0" w:color="auto"/>
            </w:tcBorders>
            <w:shd w:val="clear" w:color="auto" w:fill="auto"/>
            <w:noWrap/>
            <w:vAlign w:val="bottom"/>
            <w:hideMark/>
          </w:tcPr>
          <w:p w14:paraId="0825E66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31046E6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nil"/>
            </w:tcBorders>
            <w:shd w:val="clear" w:color="auto" w:fill="auto"/>
            <w:noWrap/>
            <w:vAlign w:val="bottom"/>
            <w:hideMark/>
          </w:tcPr>
          <w:p w14:paraId="120D659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p>
        </w:tc>
        <w:tc>
          <w:tcPr>
            <w:tcW w:w="802" w:type="dxa"/>
            <w:tcBorders>
              <w:top w:val="nil"/>
              <w:left w:val="single" w:sz="4" w:space="0" w:color="auto"/>
              <w:bottom w:val="nil"/>
              <w:right w:val="single" w:sz="4" w:space="0" w:color="auto"/>
            </w:tcBorders>
            <w:shd w:val="clear" w:color="auto" w:fill="auto"/>
            <w:noWrap/>
            <w:vAlign w:val="bottom"/>
            <w:hideMark/>
          </w:tcPr>
          <w:p w14:paraId="26FE9CA9" w14:textId="3FB8D0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w:t>
            </w:r>
            <w:r w:rsidR="004F0EF7">
              <w:rPr>
                <w:rFonts w:cs="Calibri"/>
                <w:b/>
                <w:bCs/>
                <w:sz w:val="16"/>
                <w:szCs w:val="16"/>
                <w:lang w:eastAsia="en-GB"/>
              </w:rPr>
              <w:t>1</w:t>
            </w:r>
            <w:r w:rsidRPr="008124C5">
              <w:rPr>
                <w:rFonts w:cs="Calibri"/>
                <w:b/>
                <w:bCs/>
                <w:sz w:val="16"/>
                <w:szCs w:val="16"/>
                <w:lang w:eastAsia="en-GB"/>
              </w:rPr>
              <w:t xml:space="preserve">25,741   </w:t>
            </w:r>
          </w:p>
        </w:tc>
      </w:tr>
      <w:tr w:rsidR="004F0EF7" w:rsidRPr="008124C5" w14:paraId="15639B6B" w14:textId="77777777" w:rsidTr="004F0EF7">
        <w:trPr>
          <w:trHeight w:val="255"/>
        </w:trPr>
        <w:tc>
          <w:tcPr>
            <w:tcW w:w="1980" w:type="dxa"/>
            <w:tcBorders>
              <w:top w:val="nil"/>
              <w:left w:val="single" w:sz="4" w:space="0" w:color="auto"/>
              <w:bottom w:val="nil"/>
              <w:right w:val="nil"/>
            </w:tcBorders>
            <w:shd w:val="clear" w:color="auto" w:fill="auto"/>
            <w:hideMark/>
          </w:tcPr>
          <w:p w14:paraId="182AA45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Voluntary contributions</w:t>
            </w:r>
          </w:p>
        </w:tc>
        <w:tc>
          <w:tcPr>
            <w:tcW w:w="992" w:type="dxa"/>
            <w:tcBorders>
              <w:top w:val="nil"/>
              <w:left w:val="single" w:sz="4" w:space="0" w:color="auto"/>
              <w:bottom w:val="nil"/>
              <w:right w:val="single" w:sz="4" w:space="0" w:color="auto"/>
            </w:tcBorders>
            <w:shd w:val="clear" w:color="auto" w:fill="auto"/>
            <w:noWrap/>
            <w:vAlign w:val="bottom"/>
            <w:hideMark/>
          </w:tcPr>
          <w:p w14:paraId="36F012FF" w14:textId="56047B0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3315959B" w14:textId="6ADA40A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992" w:type="dxa"/>
            <w:tcBorders>
              <w:top w:val="nil"/>
              <w:left w:val="nil"/>
              <w:bottom w:val="nil"/>
              <w:right w:val="single" w:sz="4" w:space="0" w:color="auto"/>
            </w:tcBorders>
            <w:shd w:val="clear" w:color="auto" w:fill="auto"/>
            <w:noWrap/>
            <w:vAlign w:val="bottom"/>
            <w:hideMark/>
          </w:tcPr>
          <w:p w14:paraId="5E193466" w14:textId="51EE533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992" w:type="dxa"/>
            <w:tcBorders>
              <w:top w:val="nil"/>
              <w:left w:val="nil"/>
              <w:bottom w:val="nil"/>
              <w:right w:val="single" w:sz="4" w:space="0" w:color="auto"/>
            </w:tcBorders>
            <w:shd w:val="clear" w:color="auto" w:fill="auto"/>
            <w:noWrap/>
            <w:vAlign w:val="bottom"/>
            <w:hideMark/>
          </w:tcPr>
          <w:p w14:paraId="07FC05C6" w14:textId="3EFACF5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1134" w:type="dxa"/>
            <w:tcBorders>
              <w:top w:val="nil"/>
              <w:left w:val="nil"/>
              <w:bottom w:val="nil"/>
              <w:right w:val="nil"/>
            </w:tcBorders>
            <w:shd w:val="clear" w:color="auto" w:fill="auto"/>
            <w:noWrap/>
            <w:vAlign w:val="bottom"/>
            <w:hideMark/>
          </w:tcPr>
          <w:p w14:paraId="6A7632CD" w14:textId="57AB538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993" w:type="dxa"/>
            <w:tcBorders>
              <w:top w:val="nil"/>
              <w:left w:val="single" w:sz="4" w:space="0" w:color="auto"/>
              <w:bottom w:val="nil"/>
              <w:right w:val="single" w:sz="4" w:space="0" w:color="auto"/>
            </w:tcBorders>
            <w:shd w:val="clear" w:color="auto" w:fill="auto"/>
            <w:noWrap/>
            <w:vAlign w:val="bottom"/>
            <w:hideMark/>
          </w:tcPr>
          <w:p w14:paraId="5387D350" w14:textId="542081A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   </w:t>
            </w:r>
          </w:p>
        </w:tc>
        <w:tc>
          <w:tcPr>
            <w:tcW w:w="850" w:type="dxa"/>
            <w:tcBorders>
              <w:top w:val="nil"/>
              <w:left w:val="nil"/>
              <w:bottom w:val="nil"/>
              <w:right w:val="single" w:sz="4" w:space="0" w:color="auto"/>
            </w:tcBorders>
            <w:shd w:val="clear" w:color="auto" w:fill="auto"/>
            <w:noWrap/>
            <w:vAlign w:val="bottom"/>
            <w:hideMark/>
          </w:tcPr>
          <w:p w14:paraId="1CC29309" w14:textId="11F4B34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6F8F741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6D669769" w14:textId="58CAE32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13CB825F" w14:textId="15733C5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3,002 </w:t>
            </w:r>
          </w:p>
        </w:tc>
        <w:tc>
          <w:tcPr>
            <w:tcW w:w="670" w:type="dxa"/>
            <w:tcBorders>
              <w:top w:val="nil"/>
              <w:left w:val="nil"/>
              <w:bottom w:val="nil"/>
              <w:right w:val="single" w:sz="4" w:space="0" w:color="auto"/>
            </w:tcBorders>
            <w:shd w:val="clear" w:color="auto" w:fill="auto"/>
            <w:noWrap/>
            <w:vAlign w:val="bottom"/>
            <w:hideMark/>
          </w:tcPr>
          <w:p w14:paraId="0155274B" w14:textId="606E70A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5,236 </w:t>
            </w:r>
          </w:p>
        </w:tc>
        <w:tc>
          <w:tcPr>
            <w:tcW w:w="709" w:type="dxa"/>
            <w:tcBorders>
              <w:top w:val="nil"/>
              <w:left w:val="nil"/>
              <w:bottom w:val="nil"/>
              <w:right w:val="single" w:sz="4" w:space="0" w:color="auto"/>
            </w:tcBorders>
            <w:shd w:val="clear" w:color="auto" w:fill="auto"/>
            <w:noWrap/>
            <w:vAlign w:val="bottom"/>
            <w:hideMark/>
          </w:tcPr>
          <w:p w14:paraId="3AD1253D" w14:textId="11C009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 </w:t>
            </w:r>
          </w:p>
        </w:tc>
        <w:tc>
          <w:tcPr>
            <w:tcW w:w="612" w:type="dxa"/>
            <w:tcBorders>
              <w:top w:val="nil"/>
              <w:left w:val="nil"/>
              <w:bottom w:val="nil"/>
              <w:right w:val="single" w:sz="4" w:space="0" w:color="auto"/>
            </w:tcBorders>
            <w:shd w:val="clear" w:color="auto" w:fill="auto"/>
            <w:noWrap/>
            <w:vAlign w:val="bottom"/>
            <w:hideMark/>
          </w:tcPr>
          <w:p w14:paraId="048E6976" w14:textId="40DEF10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66 </w:t>
            </w:r>
          </w:p>
        </w:tc>
        <w:tc>
          <w:tcPr>
            <w:tcW w:w="806" w:type="dxa"/>
            <w:tcBorders>
              <w:top w:val="nil"/>
              <w:left w:val="nil"/>
              <w:bottom w:val="nil"/>
              <w:right w:val="single" w:sz="4" w:space="0" w:color="auto"/>
            </w:tcBorders>
            <w:shd w:val="clear" w:color="auto" w:fill="auto"/>
            <w:noWrap/>
            <w:vAlign w:val="bottom"/>
            <w:hideMark/>
          </w:tcPr>
          <w:p w14:paraId="667079B4" w14:textId="55DD9E7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03F9E42F" w14:textId="2D96444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24B380DE" w14:textId="45E06C7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8,300   </w:t>
            </w:r>
          </w:p>
        </w:tc>
      </w:tr>
      <w:tr w:rsidR="004F0EF7" w:rsidRPr="008124C5" w14:paraId="36732CF4" w14:textId="77777777" w:rsidTr="004F0EF7">
        <w:trPr>
          <w:trHeight w:val="255"/>
        </w:trPr>
        <w:tc>
          <w:tcPr>
            <w:tcW w:w="1980" w:type="dxa"/>
            <w:tcBorders>
              <w:top w:val="nil"/>
              <w:left w:val="single" w:sz="4" w:space="0" w:color="auto"/>
              <w:bottom w:val="nil"/>
              <w:right w:val="nil"/>
            </w:tcBorders>
            <w:shd w:val="clear" w:color="auto" w:fill="auto"/>
            <w:hideMark/>
          </w:tcPr>
          <w:p w14:paraId="294E186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Publications</w:t>
            </w:r>
          </w:p>
        </w:tc>
        <w:tc>
          <w:tcPr>
            <w:tcW w:w="992" w:type="dxa"/>
            <w:tcBorders>
              <w:top w:val="nil"/>
              <w:left w:val="single" w:sz="4" w:space="0" w:color="auto"/>
              <w:bottom w:val="nil"/>
              <w:right w:val="single" w:sz="4" w:space="0" w:color="auto"/>
            </w:tcBorders>
            <w:shd w:val="clear" w:color="auto" w:fill="auto"/>
            <w:noWrap/>
            <w:vAlign w:val="bottom"/>
            <w:hideMark/>
          </w:tcPr>
          <w:p w14:paraId="340A5081" w14:textId="410A2DC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5 </w:t>
            </w:r>
          </w:p>
        </w:tc>
        <w:tc>
          <w:tcPr>
            <w:tcW w:w="709" w:type="dxa"/>
            <w:tcBorders>
              <w:top w:val="nil"/>
              <w:left w:val="nil"/>
              <w:bottom w:val="nil"/>
              <w:right w:val="single" w:sz="4" w:space="0" w:color="auto"/>
            </w:tcBorders>
            <w:shd w:val="clear" w:color="auto" w:fill="auto"/>
            <w:noWrap/>
            <w:vAlign w:val="bottom"/>
            <w:hideMark/>
          </w:tcPr>
          <w:p w14:paraId="0ABF23BB" w14:textId="79BDAFD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16,995 </w:t>
            </w:r>
          </w:p>
        </w:tc>
        <w:tc>
          <w:tcPr>
            <w:tcW w:w="992" w:type="dxa"/>
            <w:tcBorders>
              <w:top w:val="nil"/>
              <w:left w:val="nil"/>
              <w:bottom w:val="nil"/>
              <w:right w:val="single" w:sz="4" w:space="0" w:color="auto"/>
            </w:tcBorders>
            <w:shd w:val="clear" w:color="auto" w:fill="auto"/>
            <w:noWrap/>
            <w:vAlign w:val="bottom"/>
            <w:hideMark/>
          </w:tcPr>
          <w:p w14:paraId="61CA7F9E" w14:textId="1AB621A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17 </w:t>
            </w:r>
          </w:p>
        </w:tc>
        <w:tc>
          <w:tcPr>
            <w:tcW w:w="992" w:type="dxa"/>
            <w:tcBorders>
              <w:top w:val="nil"/>
              <w:left w:val="nil"/>
              <w:bottom w:val="nil"/>
              <w:right w:val="single" w:sz="4" w:space="0" w:color="auto"/>
            </w:tcBorders>
            <w:shd w:val="clear" w:color="auto" w:fill="auto"/>
            <w:noWrap/>
            <w:vAlign w:val="bottom"/>
            <w:hideMark/>
          </w:tcPr>
          <w:p w14:paraId="308EC391" w14:textId="51FF356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72 </w:t>
            </w:r>
          </w:p>
        </w:tc>
        <w:tc>
          <w:tcPr>
            <w:tcW w:w="1134" w:type="dxa"/>
            <w:tcBorders>
              <w:top w:val="nil"/>
              <w:left w:val="nil"/>
              <w:bottom w:val="nil"/>
              <w:right w:val="nil"/>
            </w:tcBorders>
            <w:shd w:val="clear" w:color="auto" w:fill="auto"/>
            <w:noWrap/>
            <w:vAlign w:val="bottom"/>
            <w:hideMark/>
          </w:tcPr>
          <w:p w14:paraId="6FF14C1E" w14:textId="5CCBB2B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27 </w:t>
            </w:r>
          </w:p>
        </w:tc>
        <w:tc>
          <w:tcPr>
            <w:tcW w:w="993" w:type="dxa"/>
            <w:tcBorders>
              <w:top w:val="nil"/>
              <w:left w:val="single" w:sz="4" w:space="0" w:color="auto"/>
              <w:bottom w:val="nil"/>
              <w:right w:val="single" w:sz="4" w:space="0" w:color="auto"/>
            </w:tcBorders>
            <w:shd w:val="clear" w:color="auto" w:fill="auto"/>
            <w:noWrap/>
            <w:vAlign w:val="bottom"/>
            <w:hideMark/>
          </w:tcPr>
          <w:p w14:paraId="17020ED1" w14:textId="0CF54C1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17,116 </w:t>
            </w:r>
          </w:p>
        </w:tc>
        <w:tc>
          <w:tcPr>
            <w:tcW w:w="850" w:type="dxa"/>
            <w:tcBorders>
              <w:top w:val="nil"/>
              <w:left w:val="nil"/>
              <w:bottom w:val="nil"/>
              <w:right w:val="single" w:sz="4" w:space="0" w:color="auto"/>
            </w:tcBorders>
            <w:shd w:val="clear" w:color="auto" w:fill="auto"/>
            <w:noWrap/>
            <w:vAlign w:val="bottom"/>
            <w:hideMark/>
          </w:tcPr>
          <w:p w14:paraId="44FF1B67" w14:textId="57B00CB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09CB101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4E351BB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66763C9C" w14:textId="0AD77C7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bottom"/>
            <w:hideMark/>
          </w:tcPr>
          <w:p w14:paraId="61001EC9" w14:textId="6F9D0D3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5CA9F75C" w14:textId="1CCC8B5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7F83654D" w14:textId="140E1F6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6ED235DA" w14:textId="6383346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1168E834" w14:textId="7B62CA0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00A0DE0C" w14:textId="13D3EE0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17,116   </w:t>
            </w:r>
          </w:p>
        </w:tc>
      </w:tr>
      <w:tr w:rsidR="004F0EF7" w:rsidRPr="008124C5" w14:paraId="7B7BA299" w14:textId="77777777" w:rsidTr="004F0EF7">
        <w:trPr>
          <w:trHeight w:val="255"/>
        </w:trPr>
        <w:tc>
          <w:tcPr>
            <w:tcW w:w="1980" w:type="dxa"/>
            <w:tcBorders>
              <w:top w:val="nil"/>
              <w:left w:val="single" w:sz="4" w:space="0" w:color="auto"/>
              <w:bottom w:val="nil"/>
              <w:right w:val="nil"/>
            </w:tcBorders>
            <w:shd w:val="clear" w:color="auto" w:fill="auto"/>
            <w:hideMark/>
          </w:tcPr>
          <w:p w14:paraId="7B90682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Cost recovery</w:t>
            </w:r>
          </w:p>
        </w:tc>
        <w:tc>
          <w:tcPr>
            <w:tcW w:w="992" w:type="dxa"/>
            <w:tcBorders>
              <w:top w:val="nil"/>
              <w:left w:val="single" w:sz="4" w:space="0" w:color="auto"/>
              <w:bottom w:val="nil"/>
              <w:right w:val="single" w:sz="4" w:space="0" w:color="auto"/>
            </w:tcBorders>
            <w:shd w:val="clear" w:color="auto" w:fill="auto"/>
            <w:noWrap/>
            <w:vAlign w:val="bottom"/>
            <w:hideMark/>
          </w:tcPr>
          <w:p w14:paraId="6DF796F9" w14:textId="688AFF9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19 </w:t>
            </w:r>
          </w:p>
        </w:tc>
        <w:tc>
          <w:tcPr>
            <w:tcW w:w="709" w:type="dxa"/>
            <w:tcBorders>
              <w:top w:val="nil"/>
              <w:left w:val="nil"/>
              <w:bottom w:val="nil"/>
              <w:right w:val="single" w:sz="4" w:space="0" w:color="auto"/>
            </w:tcBorders>
            <w:shd w:val="clear" w:color="auto" w:fill="auto"/>
            <w:noWrap/>
            <w:vAlign w:val="bottom"/>
            <w:hideMark/>
          </w:tcPr>
          <w:p w14:paraId="4E67B855" w14:textId="4215590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13,631 </w:t>
            </w:r>
          </w:p>
        </w:tc>
        <w:tc>
          <w:tcPr>
            <w:tcW w:w="992" w:type="dxa"/>
            <w:tcBorders>
              <w:top w:val="nil"/>
              <w:left w:val="nil"/>
              <w:bottom w:val="nil"/>
              <w:right w:val="single" w:sz="4" w:space="0" w:color="auto"/>
            </w:tcBorders>
            <w:shd w:val="clear" w:color="auto" w:fill="auto"/>
            <w:noWrap/>
            <w:vAlign w:val="bottom"/>
            <w:hideMark/>
          </w:tcPr>
          <w:p w14:paraId="7C1761AD" w14:textId="375E8A1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264 </w:t>
            </w:r>
          </w:p>
        </w:tc>
        <w:tc>
          <w:tcPr>
            <w:tcW w:w="992" w:type="dxa"/>
            <w:tcBorders>
              <w:top w:val="nil"/>
              <w:left w:val="nil"/>
              <w:bottom w:val="nil"/>
              <w:right w:val="single" w:sz="4" w:space="0" w:color="auto"/>
            </w:tcBorders>
            <w:shd w:val="clear" w:color="auto" w:fill="auto"/>
            <w:noWrap/>
            <w:vAlign w:val="bottom"/>
            <w:hideMark/>
          </w:tcPr>
          <w:p w14:paraId="280B3105" w14:textId="6F90450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236 </w:t>
            </w:r>
          </w:p>
        </w:tc>
        <w:tc>
          <w:tcPr>
            <w:tcW w:w="1134" w:type="dxa"/>
            <w:tcBorders>
              <w:top w:val="nil"/>
              <w:left w:val="nil"/>
              <w:bottom w:val="nil"/>
              <w:right w:val="nil"/>
            </w:tcBorders>
            <w:shd w:val="clear" w:color="auto" w:fill="auto"/>
            <w:noWrap/>
            <w:vAlign w:val="bottom"/>
            <w:hideMark/>
          </w:tcPr>
          <w:p w14:paraId="50645A5E" w14:textId="2F1D157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1,383 </w:t>
            </w:r>
          </w:p>
        </w:tc>
        <w:tc>
          <w:tcPr>
            <w:tcW w:w="993" w:type="dxa"/>
            <w:tcBorders>
              <w:top w:val="nil"/>
              <w:left w:val="single" w:sz="4" w:space="0" w:color="auto"/>
              <w:bottom w:val="nil"/>
              <w:right w:val="single" w:sz="4" w:space="0" w:color="auto"/>
            </w:tcBorders>
            <w:shd w:val="clear" w:color="auto" w:fill="auto"/>
            <w:noWrap/>
            <w:vAlign w:val="bottom"/>
            <w:hideMark/>
          </w:tcPr>
          <w:p w14:paraId="34EBA1EA" w14:textId="38F1CDA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15,534 </w:t>
            </w:r>
          </w:p>
        </w:tc>
        <w:tc>
          <w:tcPr>
            <w:tcW w:w="850" w:type="dxa"/>
            <w:tcBorders>
              <w:top w:val="nil"/>
              <w:left w:val="nil"/>
              <w:bottom w:val="nil"/>
              <w:right w:val="single" w:sz="4" w:space="0" w:color="auto"/>
            </w:tcBorders>
            <w:shd w:val="clear" w:color="auto" w:fill="auto"/>
            <w:noWrap/>
            <w:vAlign w:val="bottom"/>
            <w:hideMark/>
          </w:tcPr>
          <w:p w14:paraId="4EAF58B6" w14:textId="0F2F25F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37EB1BA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518FBD57" w14:textId="60E8752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125F81E2" w14:textId="2D07EDF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bottom"/>
            <w:hideMark/>
          </w:tcPr>
          <w:p w14:paraId="75067551" w14:textId="28A5253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13CFA9CD" w14:textId="540239C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20B1DD3D" w14:textId="638CFFC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628136BD" w14:textId="6FBC306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121DD8B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1E10899A" w14:textId="1ED08F4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w:t>
            </w:r>
            <w:r>
              <w:rPr>
                <w:rFonts w:cs="Calibri"/>
                <w:b/>
                <w:bCs/>
                <w:sz w:val="16"/>
                <w:szCs w:val="16"/>
                <w:lang w:eastAsia="en-GB"/>
              </w:rPr>
              <w:t>1</w:t>
            </w:r>
            <w:r w:rsidRPr="008124C5">
              <w:rPr>
                <w:rFonts w:cs="Calibri"/>
                <w:b/>
                <w:bCs/>
                <w:sz w:val="16"/>
                <w:szCs w:val="16"/>
                <w:lang w:eastAsia="en-GB"/>
              </w:rPr>
              <w:t xml:space="preserve">5,534   </w:t>
            </w:r>
          </w:p>
        </w:tc>
      </w:tr>
      <w:tr w:rsidR="004F0EF7" w:rsidRPr="008124C5" w14:paraId="0FB28351" w14:textId="77777777" w:rsidTr="004F0EF7">
        <w:trPr>
          <w:trHeight w:val="255"/>
        </w:trPr>
        <w:tc>
          <w:tcPr>
            <w:tcW w:w="1980" w:type="dxa"/>
            <w:tcBorders>
              <w:top w:val="nil"/>
              <w:left w:val="single" w:sz="4" w:space="0" w:color="auto"/>
              <w:bottom w:val="nil"/>
              <w:right w:val="nil"/>
            </w:tcBorders>
            <w:shd w:val="clear" w:color="auto" w:fill="auto"/>
            <w:hideMark/>
          </w:tcPr>
          <w:p w14:paraId="5119B6A0" w14:textId="47DDA61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Other revenu</w:t>
            </w:r>
            <w:r w:rsidR="00F628A1">
              <w:rPr>
                <w:rFonts w:cs="Calibri"/>
                <w:color w:val="000000"/>
                <w:sz w:val="16"/>
                <w:szCs w:val="16"/>
                <w:lang w:eastAsia="en-GB"/>
              </w:rPr>
              <w:t>es</w:t>
            </w:r>
          </w:p>
        </w:tc>
        <w:tc>
          <w:tcPr>
            <w:tcW w:w="992" w:type="dxa"/>
            <w:tcBorders>
              <w:top w:val="nil"/>
              <w:left w:val="single" w:sz="4" w:space="0" w:color="auto"/>
              <w:bottom w:val="nil"/>
              <w:right w:val="single" w:sz="4" w:space="0" w:color="auto"/>
            </w:tcBorders>
            <w:shd w:val="clear" w:color="auto" w:fill="auto"/>
            <w:noWrap/>
            <w:vAlign w:val="bottom"/>
            <w:hideMark/>
          </w:tcPr>
          <w:p w14:paraId="627FF974" w14:textId="3F364EE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9 </w:t>
            </w:r>
          </w:p>
        </w:tc>
        <w:tc>
          <w:tcPr>
            <w:tcW w:w="709" w:type="dxa"/>
            <w:tcBorders>
              <w:top w:val="nil"/>
              <w:left w:val="nil"/>
              <w:bottom w:val="nil"/>
              <w:right w:val="single" w:sz="4" w:space="0" w:color="auto"/>
            </w:tcBorders>
            <w:shd w:val="clear" w:color="auto" w:fill="auto"/>
            <w:noWrap/>
            <w:vAlign w:val="bottom"/>
            <w:hideMark/>
          </w:tcPr>
          <w:p w14:paraId="6291D578" w14:textId="7CE4A58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218 </w:t>
            </w:r>
          </w:p>
        </w:tc>
        <w:tc>
          <w:tcPr>
            <w:tcW w:w="992" w:type="dxa"/>
            <w:tcBorders>
              <w:top w:val="nil"/>
              <w:left w:val="nil"/>
              <w:bottom w:val="nil"/>
              <w:right w:val="single" w:sz="4" w:space="0" w:color="auto"/>
            </w:tcBorders>
            <w:shd w:val="clear" w:color="auto" w:fill="auto"/>
            <w:noWrap/>
            <w:vAlign w:val="bottom"/>
            <w:hideMark/>
          </w:tcPr>
          <w:p w14:paraId="0FB73FE1" w14:textId="0353652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041A41B4" w14:textId="526187D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3 </w:t>
            </w:r>
          </w:p>
        </w:tc>
        <w:tc>
          <w:tcPr>
            <w:tcW w:w="1134" w:type="dxa"/>
            <w:tcBorders>
              <w:top w:val="nil"/>
              <w:left w:val="nil"/>
              <w:bottom w:val="nil"/>
              <w:right w:val="nil"/>
            </w:tcBorders>
            <w:shd w:val="clear" w:color="auto" w:fill="auto"/>
            <w:noWrap/>
            <w:vAlign w:val="bottom"/>
            <w:hideMark/>
          </w:tcPr>
          <w:p w14:paraId="7E575B3F" w14:textId="350645B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-1,126 </w:t>
            </w:r>
          </w:p>
        </w:tc>
        <w:tc>
          <w:tcPr>
            <w:tcW w:w="993" w:type="dxa"/>
            <w:tcBorders>
              <w:top w:val="nil"/>
              <w:left w:val="single" w:sz="4" w:space="0" w:color="auto"/>
              <w:bottom w:val="nil"/>
              <w:right w:val="single" w:sz="4" w:space="0" w:color="auto"/>
            </w:tcBorders>
            <w:shd w:val="clear" w:color="auto" w:fill="auto"/>
            <w:noWrap/>
            <w:vAlign w:val="bottom"/>
            <w:hideMark/>
          </w:tcPr>
          <w:p w14:paraId="78547D50" w14:textId="166B9D7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-896 </w:t>
            </w:r>
          </w:p>
        </w:tc>
        <w:tc>
          <w:tcPr>
            <w:tcW w:w="850" w:type="dxa"/>
            <w:tcBorders>
              <w:top w:val="nil"/>
              <w:left w:val="nil"/>
              <w:bottom w:val="nil"/>
              <w:right w:val="single" w:sz="4" w:space="0" w:color="auto"/>
            </w:tcBorders>
            <w:shd w:val="clear" w:color="auto" w:fill="auto"/>
            <w:noWrap/>
            <w:vAlign w:val="bottom"/>
            <w:hideMark/>
          </w:tcPr>
          <w:p w14:paraId="5C5868F6" w14:textId="05ED821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46BF8BC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10,000 </w:t>
            </w:r>
          </w:p>
        </w:tc>
        <w:tc>
          <w:tcPr>
            <w:tcW w:w="864" w:type="dxa"/>
            <w:tcBorders>
              <w:top w:val="nil"/>
              <w:left w:val="nil"/>
              <w:bottom w:val="nil"/>
              <w:right w:val="single" w:sz="4" w:space="0" w:color="auto"/>
            </w:tcBorders>
            <w:shd w:val="clear" w:color="auto" w:fill="auto"/>
            <w:noWrap/>
            <w:vAlign w:val="bottom"/>
            <w:hideMark/>
          </w:tcPr>
          <w:p w14:paraId="3D62D033" w14:textId="4CAE838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12DA0C1F" w14:textId="030A613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bottom"/>
            <w:hideMark/>
          </w:tcPr>
          <w:p w14:paraId="520FC1B3" w14:textId="7034A48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21 </w:t>
            </w:r>
          </w:p>
        </w:tc>
        <w:tc>
          <w:tcPr>
            <w:tcW w:w="709" w:type="dxa"/>
            <w:tcBorders>
              <w:top w:val="nil"/>
              <w:left w:val="nil"/>
              <w:bottom w:val="nil"/>
              <w:right w:val="single" w:sz="4" w:space="0" w:color="auto"/>
            </w:tcBorders>
            <w:shd w:val="clear" w:color="auto" w:fill="auto"/>
            <w:noWrap/>
            <w:vAlign w:val="bottom"/>
            <w:hideMark/>
          </w:tcPr>
          <w:p w14:paraId="4186D1F5" w14:textId="7E0634F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6C318D5A" w14:textId="4D8EC6D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44089E5F" w14:textId="73373A2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54 </w:t>
            </w:r>
          </w:p>
        </w:tc>
        <w:tc>
          <w:tcPr>
            <w:tcW w:w="1040" w:type="dxa"/>
            <w:tcBorders>
              <w:top w:val="nil"/>
              <w:left w:val="nil"/>
              <w:bottom w:val="nil"/>
              <w:right w:val="single" w:sz="4" w:space="0" w:color="auto"/>
            </w:tcBorders>
            <w:shd w:val="clear" w:color="auto" w:fill="auto"/>
            <w:noWrap/>
            <w:vAlign w:val="bottom"/>
            <w:hideMark/>
          </w:tcPr>
          <w:p w14:paraId="19B072EA" w14:textId="5AF79C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-1,614 </w:t>
            </w:r>
          </w:p>
        </w:tc>
        <w:tc>
          <w:tcPr>
            <w:tcW w:w="802" w:type="dxa"/>
            <w:tcBorders>
              <w:top w:val="nil"/>
              <w:left w:val="nil"/>
              <w:bottom w:val="nil"/>
              <w:right w:val="single" w:sz="4" w:space="0" w:color="auto"/>
            </w:tcBorders>
            <w:shd w:val="clear" w:color="auto" w:fill="auto"/>
            <w:noWrap/>
            <w:vAlign w:val="bottom"/>
            <w:hideMark/>
          </w:tcPr>
          <w:p w14:paraId="21352AAA" w14:textId="27C648D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7,564   </w:t>
            </w:r>
          </w:p>
        </w:tc>
      </w:tr>
      <w:tr w:rsidR="004F0EF7" w:rsidRPr="008124C5" w14:paraId="45D9F2C7" w14:textId="77777777" w:rsidTr="004F0EF7">
        <w:trPr>
          <w:trHeight w:val="255"/>
        </w:trPr>
        <w:tc>
          <w:tcPr>
            <w:tcW w:w="1980" w:type="dxa"/>
            <w:tcBorders>
              <w:top w:val="nil"/>
              <w:left w:val="single" w:sz="4" w:space="0" w:color="auto"/>
              <w:bottom w:val="nil"/>
              <w:right w:val="nil"/>
            </w:tcBorders>
            <w:shd w:val="clear" w:color="auto" w:fill="auto"/>
            <w:hideMark/>
          </w:tcPr>
          <w:p w14:paraId="4E647FC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Finance Revenue</w:t>
            </w:r>
          </w:p>
        </w:tc>
        <w:tc>
          <w:tcPr>
            <w:tcW w:w="992" w:type="dxa"/>
            <w:tcBorders>
              <w:top w:val="nil"/>
              <w:left w:val="single" w:sz="4" w:space="0" w:color="auto"/>
              <w:bottom w:val="nil"/>
              <w:right w:val="single" w:sz="4" w:space="0" w:color="auto"/>
            </w:tcBorders>
            <w:shd w:val="clear" w:color="auto" w:fill="auto"/>
            <w:noWrap/>
            <w:vAlign w:val="bottom"/>
            <w:hideMark/>
          </w:tcPr>
          <w:p w14:paraId="008809AF" w14:textId="5CACCF2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0 </w:t>
            </w:r>
          </w:p>
        </w:tc>
        <w:tc>
          <w:tcPr>
            <w:tcW w:w="709" w:type="dxa"/>
            <w:tcBorders>
              <w:top w:val="nil"/>
              <w:left w:val="nil"/>
              <w:bottom w:val="nil"/>
              <w:right w:val="single" w:sz="4" w:space="0" w:color="auto"/>
            </w:tcBorders>
            <w:shd w:val="clear" w:color="auto" w:fill="auto"/>
            <w:noWrap/>
            <w:vAlign w:val="bottom"/>
            <w:hideMark/>
          </w:tcPr>
          <w:p w14:paraId="7DE83E1C" w14:textId="2707CDC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51A3B993" w14:textId="24D19AD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11131618" w14:textId="0CEEF85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 </w:t>
            </w:r>
          </w:p>
        </w:tc>
        <w:tc>
          <w:tcPr>
            <w:tcW w:w="1134" w:type="dxa"/>
            <w:tcBorders>
              <w:top w:val="nil"/>
              <w:left w:val="nil"/>
              <w:bottom w:val="nil"/>
              <w:right w:val="nil"/>
            </w:tcBorders>
            <w:shd w:val="clear" w:color="auto" w:fill="auto"/>
            <w:noWrap/>
            <w:vAlign w:val="bottom"/>
            <w:hideMark/>
          </w:tcPr>
          <w:p w14:paraId="24435A75" w14:textId="29513E0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-4,790 </w:t>
            </w:r>
          </w:p>
        </w:tc>
        <w:tc>
          <w:tcPr>
            <w:tcW w:w="993" w:type="dxa"/>
            <w:tcBorders>
              <w:top w:val="nil"/>
              <w:left w:val="single" w:sz="4" w:space="0" w:color="auto"/>
              <w:bottom w:val="nil"/>
              <w:right w:val="single" w:sz="4" w:space="0" w:color="auto"/>
            </w:tcBorders>
            <w:shd w:val="clear" w:color="auto" w:fill="auto"/>
            <w:noWrap/>
            <w:vAlign w:val="bottom"/>
            <w:hideMark/>
          </w:tcPr>
          <w:p w14:paraId="46F1F5C6" w14:textId="58DB83B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-4,789 </w:t>
            </w:r>
          </w:p>
        </w:tc>
        <w:tc>
          <w:tcPr>
            <w:tcW w:w="850" w:type="dxa"/>
            <w:tcBorders>
              <w:top w:val="nil"/>
              <w:left w:val="nil"/>
              <w:bottom w:val="nil"/>
              <w:right w:val="single" w:sz="4" w:space="0" w:color="auto"/>
            </w:tcBorders>
            <w:shd w:val="clear" w:color="auto" w:fill="auto"/>
            <w:noWrap/>
            <w:vAlign w:val="bottom"/>
            <w:hideMark/>
          </w:tcPr>
          <w:p w14:paraId="4B6E7A68" w14:textId="0BD9FF8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685ABA93" w14:textId="2412EE8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11 </w:t>
            </w:r>
          </w:p>
        </w:tc>
        <w:tc>
          <w:tcPr>
            <w:tcW w:w="864" w:type="dxa"/>
            <w:tcBorders>
              <w:top w:val="nil"/>
              <w:left w:val="nil"/>
              <w:bottom w:val="nil"/>
              <w:right w:val="single" w:sz="4" w:space="0" w:color="auto"/>
            </w:tcBorders>
            <w:shd w:val="clear" w:color="auto" w:fill="auto"/>
            <w:noWrap/>
            <w:vAlign w:val="bottom"/>
            <w:hideMark/>
          </w:tcPr>
          <w:p w14:paraId="7BB48E96" w14:textId="6F8CAE7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29 </w:t>
            </w:r>
          </w:p>
        </w:tc>
        <w:tc>
          <w:tcPr>
            <w:tcW w:w="875" w:type="dxa"/>
            <w:tcBorders>
              <w:top w:val="nil"/>
              <w:left w:val="nil"/>
              <w:bottom w:val="nil"/>
              <w:right w:val="single" w:sz="4" w:space="0" w:color="auto"/>
            </w:tcBorders>
            <w:shd w:val="clear" w:color="auto" w:fill="auto"/>
            <w:noWrap/>
            <w:vAlign w:val="bottom"/>
            <w:hideMark/>
          </w:tcPr>
          <w:p w14:paraId="58CF13FD" w14:textId="174E778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62 </w:t>
            </w:r>
          </w:p>
        </w:tc>
        <w:tc>
          <w:tcPr>
            <w:tcW w:w="670" w:type="dxa"/>
            <w:tcBorders>
              <w:top w:val="nil"/>
              <w:left w:val="nil"/>
              <w:bottom w:val="nil"/>
              <w:right w:val="single" w:sz="4" w:space="0" w:color="auto"/>
            </w:tcBorders>
            <w:shd w:val="clear" w:color="auto" w:fill="auto"/>
            <w:noWrap/>
            <w:vAlign w:val="bottom"/>
            <w:hideMark/>
          </w:tcPr>
          <w:p w14:paraId="1B3EC8B9" w14:textId="0184307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486 </w:t>
            </w:r>
          </w:p>
        </w:tc>
        <w:tc>
          <w:tcPr>
            <w:tcW w:w="709" w:type="dxa"/>
            <w:tcBorders>
              <w:top w:val="nil"/>
              <w:left w:val="nil"/>
              <w:bottom w:val="nil"/>
              <w:right w:val="single" w:sz="4" w:space="0" w:color="auto"/>
            </w:tcBorders>
            <w:shd w:val="clear" w:color="auto" w:fill="auto"/>
            <w:noWrap/>
            <w:vAlign w:val="bottom"/>
            <w:hideMark/>
          </w:tcPr>
          <w:p w14:paraId="52A725B1" w14:textId="69A8583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156 </w:t>
            </w:r>
          </w:p>
        </w:tc>
        <w:tc>
          <w:tcPr>
            <w:tcW w:w="612" w:type="dxa"/>
            <w:tcBorders>
              <w:top w:val="nil"/>
              <w:left w:val="nil"/>
              <w:bottom w:val="nil"/>
              <w:right w:val="single" w:sz="4" w:space="0" w:color="auto"/>
            </w:tcBorders>
            <w:shd w:val="clear" w:color="auto" w:fill="auto"/>
            <w:noWrap/>
            <w:vAlign w:val="bottom"/>
            <w:hideMark/>
          </w:tcPr>
          <w:p w14:paraId="715DD1E3" w14:textId="7A4DC47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176 </w:t>
            </w:r>
          </w:p>
        </w:tc>
        <w:tc>
          <w:tcPr>
            <w:tcW w:w="806" w:type="dxa"/>
            <w:tcBorders>
              <w:top w:val="nil"/>
              <w:left w:val="nil"/>
              <w:bottom w:val="nil"/>
              <w:right w:val="single" w:sz="4" w:space="0" w:color="auto"/>
            </w:tcBorders>
            <w:shd w:val="clear" w:color="auto" w:fill="auto"/>
            <w:noWrap/>
            <w:vAlign w:val="bottom"/>
            <w:hideMark/>
          </w:tcPr>
          <w:p w14:paraId="3749E275" w14:textId="1F72420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-12 </w:t>
            </w:r>
          </w:p>
        </w:tc>
        <w:tc>
          <w:tcPr>
            <w:tcW w:w="1040" w:type="dxa"/>
            <w:tcBorders>
              <w:top w:val="nil"/>
              <w:left w:val="nil"/>
              <w:bottom w:val="nil"/>
              <w:right w:val="single" w:sz="4" w:space="0" w:color="auto"/>
            </w:tcBorders>
            <w:shd w:val="clear" w:color="auto" w:fill="auto"/>
            <w:noWrap/>
            <w:vAlign w:val="bottom"/>
            <w:hideMark/>
          </w:tcPr>
          <w:p w14:paraId="2881790C" w14:textId="5FC5E22D"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5B24EB">
              <w:rPr>
                <w:rFonts w:cs="Calibri"/>
                <w:sz w:val="16"/>
                <w:szCs w:val="16"/>
                <w:lang w:eastAsia="en-GB"/>
              </w:rPr>
              <w:t xml:space="preserve">              </w:t>
            </w:r>
          </w:p>
        </w:tc>
        <w:tc>
          <w:tcPr>
            <w:tcW w:w="802" w:type="dxa"/>
            <w:tcBorders>
              <w:top w:val="nil"/>
              <w:left w:val="nil"/>
              <w:bottom w:val="nil"/>
              <w:right w:val="single" w:sz="4" w:space="0" w:color="auto"/>
            </w:tcBorders>
            <w:shd w:val="clear" w:color="auto" w:fill="auto"/>
            <w:noWrap/>
            <w:vAlign w:val="bottom"/>
            <w:hideMark/>
          </w:tcPr>
          <w:p w14:paraId="0A0D9356" w14:textId="56191650"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5B24EB">
              <w:rPr>
                <w:rFonts w:cs="Calibri"/>
                <w:b/>
                <w:bCs/>
                <w:sz w:val="16"/>
                <w:szCs w:val="16"/>
                <w:lang w:eastAsia="en-GB"/>
              </w:rPr>
              <w:t xml:space="preserve">- </w:t>
            </w:r>
            <w:r w:rsidR="00E34B72" w:rsidRPr="005B24EB">
              <w:rPr>
                <w:rFonts w:cs="Calibri"/>
                <w:b/>
                <w:bCs/>
                <w:sz w:val="16"/>
                <w:szCs w:val="16"/>
                <w:lang w:eastAsia="en-GB"/>
              </w:rPr>
              <w:t>3</w:t>
            </w:r>
            <w:r w:rsidRPr="005B24EB">
              <w:rPr>
                <w:rFonts w:cs="Calibri"/>
                <w:b/>
                <w:bCs/>
                <w:sz w:val="16"/>
                <w:szCs w:val="16"/>
                <w:lang w:eastAsia="en-GB"/>
              </w:rPr>
              <w:t>,</w:t>
            </w:r>
            <w:r w:rsidR="00E34B72" w:rsidRPr="005B24EB">
              <w:rPr>
                <w:rFonts w:cs="Calibri"/>
                <w:b/>
                <w:bCs/>
                <w:sz w:val="16"/>
                <w:szCs w:val="16"/>
                <w:lang w:eastAsia="en-GB"/>
              </w:rPr>
              <w:t>880</w:t>
            </w:r>
            <w:r w:rsidRPr="005B24EB">
              <w:rPr>
                <w:rFonts w:cs="Calibri"/>
                <w:b/>
                <w:bCs/>
                <w:sz w:val="16"/>
                <w:szCs w:val="16"/>
                <w:lang w:eastAsia="en-GB"/>
              </w:rPr>
              <w:t xml:space="preserve">  </w:t>
            </w:r>
          </w:p>
        </w:tc>
      </w:tr>
      <w:tr w:rsidR="004F0EF7" w:rsidRPr="008124C5" w14:paraId="6EE7BD60" w14:textId="77777777" w:rsidTr="004F0EF7">
        <w:trPr>
          <w:trHeight w:val="255"/>
        </w:trPr>
        <w:tc>
          <w:tcPr>
            <w:tcW w:w="1980" w:type="dxa"/>
            <w:tcBorders>
              <w:top w:val="nil"/>
              <w:left w:val="single" w:sz="4" w:space="0" w:color="auto"/>
              <w:bottom w:val="nil"/>
              <w:right w:val="nil"/>
            </w:tcBorders>
            <w:shd w:val="clear" w:color="auto" w:fill="auto"/>
            <w:hideMark/>
          </w:tcPr>
          <w:p w14:paraId="5543A06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bottom"/>
            <w:hideMark/>
          </w:tcPr>
          <w:p w14:paraId="1E6D364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5EC9329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67A6A60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7F3CD00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134" w:type="dxa"/>
            <w:tcBorders>
              <w:top w:val="nil"/>
              <w:left w:val="nil"/>
              <w:bottom w:val="nil"/>
              <w:right w:val="nil"/>
            </w:tcBorders>
            <w:shd w:val="clear" w:color="auto" w:fill="auto"/>
            <w:noWrap/>
            <w:vAlign w:val="bottom"/>
            <w:hideMark/>
          </w:tcPr>
          <w:p w14:paraId="5B04B8A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5F2D26C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6236668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5C08440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4425909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70299DF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079EF3A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77F5907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22B37C9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5AC0A88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2C0DB81B" w14:textId="7777777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5B24EB">
              <w:rPr>
                <w:rFonts w:cs="Calibri"/>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255CA9B8" w14:textId="2A3F100B"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5B24EB">
              <w:rPr>
                <w:rFonts w:cs="Calibri"/>
                <w:b/>
                <w:bCs/>
                <w:sz w:val="16"/>
                <w:szCs w:val="16"/>
                <w:lang w:eastAsia="en-GB"/>
              </w:rPr>
              <w:t xml:space="preserve">                      </w:t>
            </w:r>
          </w:p>
        </w:tc>
      </w:tr>
      <w:tr w:rsidR="004F0EF7" w:rsidRPr="0059627C" w14:paraId="3E33531A" w14:textId="77777777" w:rsidTr="004F0EF7">
        <w:trPr>
          <w:trHeight w:val="255"/>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4B58FB4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Total revenue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D49FC" w14:textId="6D4832E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33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FC04F1" w14:textId="13A5F4E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37,389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0565476" w14:textId="2E98D66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8,380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F31494" w14:textId="256D70E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1,720 </w:t>
            </w:r>
          </w:p>
        </w:tc>
        <w:tc>
          <w:tcPr>
            <w:tcW w:w="1134" w:type="dxa"/>
            <w:tcBorders>
              <w:top w:val="single" w:sz="4" w:space="0" w:color="auto"/>
              <w:left w:val="nil"/>
              <w:bottom w:val="single" w:sz="4" w:space="0" w:color="auto"/>
              <w:right w:val="nil"/>
            </w:tcBorders>
            <w:shd w:val="clear" w:color="auto" w:fill="auto"/>
            <w:noWrap/>
            <w:vAlign w:val="center"/>
            <w:hideMark/>
          </w:tcPr>
          <w:p w14:paraId="7A691FD8" w14:textId="5825BDA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105,184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79682" w14:textId="1E35C9E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152,705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55C894" w14:textId="004CA2D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BFC96F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10,011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7437E987" w14:textId="16D5B12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29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2006C68C" w14:textId="40AD7E8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3,064 </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3EFBAEEB" w14:textId="42103B5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5,743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7240D7" w14:textId="6AEF7E1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151 </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22E5F48" w14:textId="540866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w:t>
            </w:r>
            <w:r>
              <w:rPr>
                <w:rFonts w:cs="Calibri"/>
                <w:b/>
                <w:bCs/>
                <w:color w:val="000000"/>
                <w:sz w:val="16"/>
                <w:szCs w:val="16"/>
                <w:lang w:eastAsia="en-GB"/>
              </w:rPr>
              <w:t>2</w:t>
            </w:r>
            <w:r w:rsidRPr="008124C5">
              <w:rPr>
                <w:rFonts w:cs="Calibri"/>
                <w:b/>
                <w:bCs/>
                <w:color w:val="000000"/>
                <w:sz w:val="16"/>
                <w:szCs w:val="16"/>
                <w:lang w:eastAsia="en-GB"/>
              </w:rPr>
              <w:t xml:space="preserve">43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380A2B91" w14:textId="084ADCA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42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9362E6B" w14:textId="3CA64BF8"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xml:space="preserve">          -</w:t>
            </w:r>
            <w:r w:rsidR="00E34B72" w:rsidRPr="005B24EB">
              <w:rPr>
                <w:rFonts w:cs="Calibri"/>
                <w:b/>
                <w:bCs/>
                <w:color w:val="000000"/>
                <w:sz w:val="16"/>
                <w:szCs w:val="16"/>
                <w:lang w:eastAsia="en-GB"/>
              </w:rPr>
              <w:t>1</w:t>
            </w:r>
            <w:r w:rsidRPr="005B24EB">
              <w:rPr>
                <w:rFonts w:cs="Calibri"/>
                <w:b/>
                <w:bCs/>
                <w:color w:val="000000"/>
                <w:sz w:val="16"/>
                <w:szCs w:val="16"/>
                <w:lang w:eastAsia="en-GB"/>
              </w:rPr>
              <w:t>,</w:t>
            </w:r>
            <w:r w:rsidR="00E34B72" w:rsidRPr="005B24EB">
              <w:rPr>
                <w:rFonts w:cs="Calibri"/>
                <w:b/>
                <w:bCs/>
                <w:color w:val="000000"/>
                <w:sz w:val="16"/>
                <w:szCs w:val="16"/>
                <w:lang w:eastAsia="en-GB"/>
              </w:rPr>
              <w:t>614</w:t>
            </w:r>
            <w:r w:rsidRPr="005B24EB">
              <w:rPr>
                <w:rFonts w:cs="Calibri"/>
                <w:b/>
                <w:bCs/>
                <w:color w:val="000000"/>
                <w:sz w:val="16"/>
                <w:szCs w:val="16"/>
                <w:lang w:eastAsia="en-GB"/>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2E9FA96C" w14:textId="31602821"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xml:space="preserve"> 1</w:t>
            </w:r>
            <w:r w:rsidR="00E34B72" w:rsidRPr="005B24EB">
              <w:rPr>
                <w:rFonts w:cs="Calibri"/>
                <w:b/>
                <w:bCs/>
                <w:color w:val="000000"/>
                <w:sz w:val="16"/>
                <w:szCs w:val="16"/>
                <w:lang w:eastAsia="en-GB"/>
              </w:rPr>
              <w:t>70</w:t>
            </w:r>
            <w:r w:rsidRPr="005B24EB">
              <w:rPr>
                <w:rFonts w:cs="Calibri"/>
                <w:b/>
                <w:bCs/>
                <w:color w:val="000000"/>
                <w:sz w:val="16"/>
                <w:szCs w:val="16"/>
                <w:lang w:eastAsia="en-GB"/>
              </w:rPr>
              <w:t>,</w:t>
            </w:r>
            <w:r w:rsidR="00E34B72" w:rsidRPr="005B24EB">
              <w:rPr>
                <w:rFonts w:cs="Calibri"/>
                <w:b/>
                <w:bCs/>
                <w:color w:val="000000"/>
                <w:sz w:val="16"/>
                <w:szCs w:val="16"/>
                <w:lang w:eastAsia="en-GB"/>
              </w:rPr>
              <w:t>373</w:t>
            </w:r>
            <w:r w:rsidRPr="005B24EB">
              <w:rPr>
                <w:rFonts w:cs="Calibri"/>
                <w:b/>
                <w:bCs/>
                <w:color w:val="000000"/>
                <w:sz w:val="16"/>
                <w:szCs w:val="16"/>
                <w:lang w:eastAsia="en-GB"/>
              </w:rPr>
              <w:t xml:space="preserve"> </w:t>
            </w:r>
          </w:p>
        </w:tc>
      </w:tr>
      <w:tr w:rsidR="004F0EF7" w:rsidRPr="008124C5" w14:paraId="7B8A7E98" w14:textId="77777777" w:rsidTr="004F0EF7">
        <w:trPr>
          <w:trHeight w:val="255"/>
        </w:trPr>
        <w:tc>
          <w:tcPr>
            <w:tcW w:w="1980" w:type="dxa"/>
            <w:tcBorders>
              <w:top w:val="nil"/>
              <w:left w:val="single" w:sz="4" w:space="0" w:color="auto"/>
              <w:bottom w:val="nil"/>
              <w:right w:val="nil"/>
            </w:tcBorders>
            <w:shd w:val="clear" w:color="auto" w:fill="auto"/>
            <w:hideMark/>
          </w:tcPr>
          <w:p w14:paraId="7C61AC0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EXPENSES</w:t>
            </w:r>
          </w:p>
        </w:tc>
        <w:tc>
          <w:tcPr>
            <w:tcW w:w="992" w:type="dxa"/>
            <w:tcBorders>
              <w:top w:val="nil"/>
              <w:left w:val="single" w:sz="4" w:space="0" w:color="auto"/>
              <w:bottom w:val="nil"/>
              <w:right w:val="single" w:sz="4" w:space="0" w:color="auto"/>
            </w:tcBorders>
            <w:shd w:val="clear" w:color="auto" w:fill="auto"/>
            <w:noWrap/>
            <w:vAlign w:val="bottom"/>
            <w:hideMark/>
          </w:tcPr>
          <w:p w14:paraId="4A10928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78D2421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353E98F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3D800EE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134" w:type="dxa"/>
            <w:tcBorders>
              <w:top w:val="nil"/>
              <w:left w:val="nil"/>
              <w:bottom w:val="nil"/>
              <w:right w:val="nil"/>
            </w:tcBorders>
            <w:shd w:val="clear" w:color="auto" w:fill="auto"/>
            <w:noWrap/>
            <w:vAlign w:val="bottom"/>
            <w:hideMark/>
          </w:tcPr>
          <w:p w14:paraId="74C9A55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bottom"/>
            <w:hideMark/>
          </w:tcPr>
          <w:p w14:paraId="76D7DAA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51EB5A5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4CF554D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7AC5379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7AF17FA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1DBA281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09A1DEA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21E707F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3728F55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3958819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137145A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r>
      <w:tr w:rsidR="004F0EF7" w:rsidRPr="008124C5" w14:paraId="6B5D4EF2" w14:textId="77777777" w:rsidTr="004F0EF7">
        <w:trPr>
          <w:trHeight w:val="255"/>
        </w:trPr>
        <w:tc>
          <w:tcPr>
            <w:tcW w:w="1980" w:type="dxa"/>
            <w:tcBorders>
              <w:top w:val="nil"/>
              <w:left w:val="single" w:sz="4" w:space="0" w:color="auto"/>
              <w:bottom w:val="nil"/>
              <w:right w:val="nil"/>
            </w:tcBorders>
            <w:shd w:val="clear" w:color="auto" w:fill="auto"/>
            <w:hideMark/>
          </w:tcPr>
          <w:p w14:paraId="0B27866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bottom"/>
            <w:hideMark/>
          </w:tcPr>
          <w:p w14:paraId="065B062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6D0750D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4CB4558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3D42737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134" w:type="dxa"/>
            <w:tcBorders>
              <w:top w:val="nil"/>
              <w:left w:val="nil"/>
              <w:bottom w:val="nil"/>
              <w:right w:val="nil"/>
            </w:tcBorders>
            <w:shd w:val="clear" w:color="auto" w:fill="auto"/>
            <w:noWrap/>
            <w:vAlign w:val="bottom"/>
            <w:hideMark/>
          </w:tcPr>
          <w:p w14:paraId="3954580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73C1B61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6972ACD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6F5DF8A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0318966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614FAE5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48DFF1C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524C778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5A91598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15240C0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22ED16D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7C91405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r>
      <w:tr w:rsidR="004F0EF7" w:rsidRPr="008124C5" w14:paraId="25F78210" w14:textId="77777777" w:rsidTr="004F0EF7">
        <w:trPr>
          <w:trHeight w:val="255"/>
        </w:trPr>
        <w:tc>
          <w:tcPr>
            <w:tcW w:w="1980" w:type="dxa"/>
            <w:tcBorders>
              <w:top w:val="nil"/>
              <w:left w:val="single" w:sz="4" w:space="0" w:color="auto"/>
              <w:bottom w:val="nil"/>
              <w:right w:val="nil"/>
            </w:tcBorders>
            <w:shd w:val="clear" w:color="auto" w:fill="auto"/>
            <w:hideMark/>
          </w:tcPr>
          <w:p w14:paraId="75AA8CE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Employee expenses</w:t>
            </w:r>
          </w:p>
        </w:tc>
        <w:tc>
          <w:tcPr>
            <w:tcW w:w="992" w:type="dxa"/>
            <w:tcBorders>
              <w:top w:val="nil"/>
              <w:left w:val="single" w:sz="4" w:space="0" w:color="auto"/>
              <w:bottom w:val="nil"/>
              <w:right w:val="single" w:sz="4" w:space="0" w:color="auto"/>
            </w:tcBorders>
            <w:shd w:val="clear" w:color="auto" w:fill="auto"/>
            <w:noWrap/>
            <w:vAlign w:val="bottom"/>
            <w:hideMark/>
          </w:tcPr>
          <w:p w14:paraId="2AED5968" w14:textId="297C329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60,672 </w:t>
            </w:r>
          </w:p>
        </w:tc>
        <w:tc>
          <w:tcPr>
            <w:tcW w:w="709" w:type="dxa"/>
            <w:tcBorders>
              <w:top w:val="nil"/>
              <w:left w:val="nil"/>
              <w:bottom w:val="nil"/>
              <w:right w:val="single" w:sz="4" w:space="0" w:color="auto"/>
            </w:tcBorders>
            <w:shd w:val="clear" w:color="auto" w:fill="auto"/>
            <w:noWrap/>
            <w:vAlign w:val="bottom"/>
            <w:hideMark/>
          </w:tcPr>
          <w:p w14:paraId="6E8BC79D" w14:textId="17ACE6D2" w:rsidR="008124C5" w:rsidRPr="008124C5" w:rsidRDefault="00332942"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2</w:t>
            </w:r>
            <w:r w:rsidR="008124C5" w:rsidRPr="008124C5">
              <w:rPr>
                <w:rFonts w:cs="Calibri"/>
                <w:color w:val="000000"/>
                <w:sz w:val="16"/>
                <w:szCs w:val="16"/>
                <w:lang w:eastAsia="en-GB"/>
              </w:rPr>
              <w:t xml:space="preserve">5,419 </w:t>
            </w:r>
          </w:p>
        </w:tc>
        <w:tc>
          <w:tcPr>
            <w:tcW w:w="992" w:type="dxa"/>
            <w:tcBorders>
              <w:top w:val="nil"/>
              <w:left w:val="nil"/>
              <w:bottom w:val="nil"/>
              <w:right w:val="single" w:sz="4" w:space="0" w:color="auto"/>
            </w:tcBorders>
            <w:shd w:val="clear" w:color="auto" w:fill="auto"/>
            <w:noWrap/>
            <w:vAlign w:val="bottom"/>
            <w:hideMark/>
          </w:tcPr>
          <w:p w14:paraId="0375D444" w14:textId="5E9C6C1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11,926 </w:t>
            </w:r>
          </w:p>
        </w:tc>
        <w:tc>
          <w:tcPr>
            <w:tcW w:w="992" w:type="dxa"/>
            <w:tcBorders>
              <w:top w:val="nil"/>
              <w:left w:val="nil"/>
              <w:bottom w:val="nil"/>
              <w:right w:val="single" w:sz="4" w:space="0" w:color="auto"/>
            </w:tcBorders>
            <w:shd w:val="clear" w:color="auto" w:fill="auto"/>
            <w:noWrap/>
            <w:vAlign w:val="bottom"/>
            <w:hideMark/>
          </w:tcPr>
          <w:p w14:paraId="5A5CDC7D" w14:textId="3F903AD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22,426 </w:t>
            </w:r>
          </w:p>
        </w:tc>
        <w:tc>
          <w:tcPr>
            <w:tcW w:w="1134" w:type="dxa"/>
            <w:tcBorders>
              <w:top w:val="nil"/>
              <w:left w:val="nil"/>
              <w:bottom w:val="nil"/>
              <w:right w:val="single" w:sz="4" w:space="0" w:color="auto"/>
            </w:tcBorders>
            <w:shd w:val="clear" w:color="auto" w:fill="auto"/>
            <w:noWrap/>
            <w:vAlign w:val="bottom"/>
            <w:hideMark/>
          </w:tcPr>
          <w:p w14:paraId="3783928F" w14:textId="505A1C1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28,123 </w:t>
            </w:r>
          </w:p>
        </w:tc>
        <w:tc>
          <w:tcPr>
            <w:tcW w:w="993" w:type="dxa"/>
            <w:tcBorders>
              <w:top w:val="nil"/>
              <w:left w:val="nil"/>
              <w:bottom w:val="nil"/>
              <w:right w:val="single" w:sz="4" w:space="0" w:color="auto"/>
            </w:tcBorders>
            <w:shd w:val="clear" w:color="auto" w:fill="auto"/>
            <w:noWrap/>
            <w:vAlign w:val="bottom"/>
            <w:hideMark/>
          </w:tcPr>
          <w:p w14:paraId="4D9A480C" w14:textId="4E1B0FF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148,567 </w:t>
            </w:r>
          </w:p>
        </w:tc>
        <w:tc>
          <w:tcPr>
            <w:tcW w:w="850" w:type="dxa"/>
            <w:tcBorders>
              <w:top w:val="nil"/>
              <w:left w:val="nil"/>
              <w:bottom w:val="nil"/>
              <w:right w:val="single" w:sz="4" w:space="0" w:color="auto"/>
            </w:tcBorders>
            <w:shd w:val="clear" w:color="auto" w:fill="auto"/>
            <w:noWrap/>
            <w:vAlign w:val="bottom"/>
            <w:hideMark/>
          </w:tcPr>
          <w:p w14:paraId="32CAD4DE" w14:textId="071228E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2A5520B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1ED3EA30" w14:textId="53A430E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17 </w:t>
            </w:r>
          </w:p>
        </w:tc>
        <w:tc>
          <w:tcPr>
            <w:tcW w:w="875" w:type="dxa"/>
            <w:tcBorders>
              <w:top w:val="nil"/>
              <w:left w:val="nil"/>
              <w:bottom w:val="nil"/>
              <w:right w:val="single" w:sz="4" w:space="0" w:color="auto"/>
            </w:tcBorders>
            <w:shd w:val="clear" w:color="auto" w:fill="auto"/>
            <w:noWrap/>
            <w:vAlign w:val="bottom"/>
            <w:hideMark/>
          </w:tcPr>
          <w:p w14:paraId="42CBFCA5" w14:textId="77D79AB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1,165 </w:t>
            </w:r>
          </w:p>
        </w:tc>
        <w:tc>
          <w:tcPr>
            <w:tcW w:w="670" w:type="dxa"/>
            <w:tcBorders>
              <w:top w:val="nil"/>
              <w:left w:val="nil"/>
              <w:bottom w:val="nil"/>
              <w:right w:val="single" w:sz="4" w:space="0" w:color="auto"/>
            </w:tcBorders>
            <w:shd w:val="clear" w:color="auto" w:fill="auto"/>
            <w:noWrap/>
            <w:vAlign w:val="bottom"/>
            <w:hideMark/>
          </w:tcPr>
          <w:p w14:paraId="26A80B2D" w14:textId="2E3253F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1,913 </w:t>
            </w:r>
          </w:p>
        </w:tc>
        <w:tc>
          <w:tcPr>
            <w:tcW w:w="709" w:type="dxa"/>
            <w:tcBorders>
              <w:top w:val="nil"/>
              <w:left w:val="nil"/>
              <w:bottom w:val="nil"/>
              <w:right w:val="single" w:sz="4" w:space="0" w:color="auto"/>
            </w:tcBorders>
            <w:shd w:val="clear" w:color="auto" w:fill="auto"/>
            <w:noWrap/>
            <w:vAlign w:val="bottom"/>
            <w:hideMark/>
          </w:tcPr>
          <w:p w14:paraId="17C190E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77E068F8" w14:textId="4574E26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7727F2BE" w14:textId="1EBCC65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2,163 </w:t>
            </w:r>
          </w:p>
        </w:tc>
        <w:tc>
          <w:tcPr>
            <w:tcW w:w="1040" w:type="dxa"/>
            <w:tcBorders>
              <w:top w:val="nil"/>
              <w:left w:val="nil"/>
              <w:bottom w:val="nil"/>
              <w:right w:val="single" w:sz="4" w:space="0" w:color="auto"/>
            </w:tcBorders>
            <w:shd w:val="clear" w:color="auto" w:fill="auto"/>
            <w:noWrap/>
            <w:vAlign w:val="bottom"/>
            <w:hideMark/>
          </w:tcPr>
          <w:p w14:paraId="52985E94" w14:textId="2B56D5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3A7141D6" w14:textId="22A528B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153,825 </w:t>
            </w:r>
          </w:p>
        </w:tc>
      </w:tr>
      <w:tr w:rsidR="004F0EF7" w:rsidRPr="008124C5" w14:paraId="643FB3FD" w14:textId="77777777" w:rsidTr="004F0EF7">
        <w:trPr>
          <w:trHeight w:val="255"/>
        </w:trPr>
        <w:tc>
          <w:tcPr>
            <w:tcW w:w="1980" w:type="dxa"/>
            <w:tcBorders>
              <w:top w:val="nil"/>
              <w:left w:val="single" w:sz="4" w:space="0" w:color="auto"/>
              <w:bottom w:val="nil"/>
              <w:right w:val="nil"/>
            </w:tcBorders>
            <w:shd w:val="clear" w:color="auto" w:fill="auto"/>
            <w:hideMark/>
          </w:tcPr>
          <w:p w14:paraId="2345790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30</w:t>
            </w:r>
          </w:p>
        </w:tc>
        <w:tc>
          <w:tcPr>
            <w:tcW w:w="992" w:type="dxa"/>
            <w:tcBorders>
              <w:top w:val="nil"/>
              <w:left w:val="single" w:sz="4" w:space="0" w:color="auto"/>
              <w:bottom w:val="nil"/>
              <w:right w:val="single" w:sz="4" w:space="0" w:color="auto"/>
            </w:tcBorders>
            <w:shd w:val="clear" w:color="auto" w:fill="auto"/>
            <w:noWrap/>
            <w:vAlign w:val="bottom"/>
            <w:hideMark/>
          </w:tcPr>
          <w:p w14:paraId="3B41CE60" w14:textId="76FAB97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46,266 </w:t>
            </w:r>
          </w:p>
        </w:tc>
        <w:tc>
          <w:tcPr>
            <w:tcW w:w="709" w:type="dxa"/>
            <w:tcBorders>
              <w:top w:val="nil"/>
              <w:left w:val="nil"/>
              <w:bottom w:val="nil"/>
              <w:right w:val="single" w:sz="4" w:space="0" w:color="auto"/>
            </w:tcBorders>
            <w:shd w:val="clear" w:color="auto" w:fill="auto"/>
            <w:noWrap/>
            <w:vAlign w:val="bottom"/>
            <w:hideMark/>
          </w:tcPr>
          <w:p w14:paraId="66970CDE" w14:textId="33D8F6E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19,442 </w:t>
            </w:r>
          </w:p>
        </w:tc>
        <w:tc>
          <w:tcPr>
            <w:tcW w:w="992" w:type="dxa"/>
            <w:tcBorders>
              <w:top w:val="nil"/>
              <w:left w:val="nil"/>
              <w:bottom w:val="nil"/>
              <w:right w:val="single" w:sz="4" w:space="0" w:color="auto"/>
            </w:tcBorders>
            <w:shd w:val="clear" w:color="auto" w:fill="auto"/>
            <w:noWrap/>
            <w:vAlign w:val="bottom"/>
            <w:hideMark/>
          </w:tcPr>
          <w:p w14:paraId="4BD5923D" w14:textId="136E39D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8,898 </w:t>
            </w:r>
          </w:p>
        </w:tc>
        <w:tc>
          <w:tcPr>
            <w:tcW w:w="992" w:type="dxa"/>
            <w:tcBorders>
              <w:top w:val="nil"/>
              <w:left w:val="nil"/>
              <w:bottom w:val="nil"/>
              <w:right w:val="single" w:sz="4" w:space="0" w:color="auto"/>
            </w:tcBorders>
            <w:shd w:val="clear" w:color="auto" w:fill="auto"/>
            <w:noWrap/>
            <w:vAlign w:val="bottom"/>
            <w:hideMark/>
          </w:tcPr>
          <w:p w14:paraId="5B581616" w14:textId="06AEE6D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16,590 </w:t>
            </w:r>
          </w:p>
        </w:tc>
        <w:tc>
          <w:tcPr>
            <w:tcW w:w="1134" w:type="dxa"/>
            <w:tcBorders>
              <w:top w:val="nil"/>
              <w:left w:val="nil"/>
              <w:bottom w:val="nil"/>
              <w:right w:val="nil"/>
            </w:tcBorders>
            <w:shd w:val="clear" w:color="auto" w:fill="auto"/>
            <w:noWrap/>
            <w:vAlign w:val="bottom"/>
            <w:hideMark/>
          </w:tcPr>
          <w:p w14:paraId="5D54215B" w14:textId="0BC0D96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w:t>
            </w:r>
            <w:r w:rsidR="00AF099B">
              <w:rPr>
                <w:rFonts w:cs="Calibri"/>
                <w:color w:val="000000"/>
                <w:sz w:val="16"/>
                <w:szCs w:val="16"/>
                <w:lang w:eastAsia="en-GB"/>
              </w:rPr>
              <w:t>10</w:t>
            </w:r>
            <w:r w:rsidRPr="008124C5">
              <w:rPr>
                <w:rFonts w:cs="Calibri"/>
                <w:color w:val="000000"/>
                <w:sz w:val="16"/>
                <w:szCs w:val="16"/>
                <w:lang w:eastAsia="en-GB"/>
              </w:rPr>
              <w:t xml:space="preserve">1 </w:t>
            </w:r>
          </w:p>
        </w:tc>
        <w:tc>
          <w:tcPr>
            <w:tcW w:w="993" w:type="dxa"/>
            <w:tcBorders>
              <w:top w:val="nil"/>
              <w:left w:val="single" w:sz="4" w:space="0" w:color="auto"/>
              <w:bottom w:val="nil"/>
              <w:right w:val="single" w:sz="4" w:space="0" w:color="auto"/>
            </w:tcBorders>
            <w:shd w:val="clear" w:color="auto" w:fill="auto"/>
            <w:noWrap/>
            <w:vAlign w:val="bottom"/>
            <w:hideMark/>
          </w:tcPr>
          <w:p w14:paraId="7F909851" w14:textId="00622FD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91,296 </w:t>
            </w:r>
          </w:p>
        </w:tc>
        <w:tc>
          <w:tcPr>
            <w:tcW w:w="850" w:type="dxa"/>
            <w:tcBorders>
              <w:top w:val="nil"/>
              <w:left w:val="nil"/>
              <w:bottom w:val="nil"/>
              <w:right w:val="single" w:sz="4" w:space="0" w:color="auto"/>
            </w:tcBorders>
            <w:shd w:val="clear" w:color="auto" w:fill="auto"/>
            <w:noWrap/>
            <w:vAlign w:val="bottom"/>
            <w:hideMark/>
          </w:tcPr>
          <w:p w14:paraId="693049B8" w14:textId="29B5282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7C89001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2ED47F6B" w14:textId="6B179E6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2928ED6F" w14:textId="6F14428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922 </w:t>
            </w:r>
          </w:p>
        </w:tc>
        <w:tc>
          <w:tcPr>
            <w:tcW w:w="670" w:type="dxa"/>
            <w:tcBorders>
              <w:top w:val="nil"/>
              <w:left w:val="nil"/>
              <w:bottom w:val="nil"/>
              <w:right w:val="single" w:sz="4" w:space="0" w:color="auto"/>
            </w:tcBorders>
            <w:shd w:val="clear" w:color="auto" w:fill="auto"/>
            <w:noWrap/>
            <w:vAlign w:val="bottom"/>
            <w:hideMark/>
          </w:tcPr>
          <w:p w14:paraId="222992B1" w14:textId="4978459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1,404 </w:t>
            </w:r>
          </w:p>
        </w:tc>
        <w:tc>
          <w:tcPr>
            <w:tcW w:w="709" w:type="dxa"/>
            <w:tcBorders>
              <w:top w:val="nil"/>
              <w:left w:val="nil"/>
              <w:bottom w:val="nil"/>
              <w:right w:val="single" w:sz="4" w:space="0" w:color="auto"/>
            </w:tcBorders>
            <w:shd w:val="clear" w:color="auto" w:fill="auto"/>
            <w:noWrap/>
            <w:vAlign w:val="bottom"/>
            <w:hideMark/>
          </w:tcPr>
          <w:p w14:paraId="2FED6233" w14:textId="36F4583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40DD0675" w14:textId="1D20547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7A4D9EBA" w14:textId="067C63F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1,657 </w:t>
            </w:r>
          </w:p>
        </w:tc>
        <w:tc>
          <w:tcPr>
            <w:tcW w:w="1040" w:type="dxa"/>
            <w:tcBorders>
              <w:top w:val="nil"/>
              <w:left w:val="nil"/>
              <w:bottom w:val="nil"/>
              <w:right w:val="single" w:sz="4" w:space="0" w:color="auto"/>
            </w:tcBorders>
            <w:shd w:val="clear" w:color="auto" w:fill="auto"/>
            <w:noWrap/>
            <w:vAlign w:val="bottom"/>
            <w:hideMark/>
          </w:tcPr>
          <w:p w14:paraId="0ECF38D0" w14:textId="6CD1F62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3EC34520" w14:textId="405B378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95,278 </w:t>
            </w:r>
          </w:p>
        </w:tc>
      </w:tr>
      <w:tr w:rsidR="004F0EF7" w:rsidRPr="008124C5" w14:paraId="5C3F77B1" w14:textId="77777777" w:rsidTr="004F0EF7">
        <w:trPr>
          <w:trHeight w:val="255"/>
        </w:trPr>
        <w:tc>
          <w:tcPr>
            <w:tcW w:w="1980" w:type="dxa"/>
            <w:tcBorders>
              <w:top w:val="nil"/>
              <w:left w:val="single" w:sz="4" w:space="0" w:color="auto"/>
              <w:bottom w:val="nil"/>
              <w:right w:val="nil"/>
            </w:tcBorders>
            <w:shd w:val="clear" w:color="auto" w:fill="auto"/>
            <w:hideMark/>
          </w:tcPr>
          <w:p w14:paraId="7AE8E92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31</w:t>
            </w:r>
          </w:p>
        </w:tc>
        <w:tc>
          <w:tcPr>
            <w:tcW w:w="992" w:type="dxa"/>
            <w:tcBorders>
              <w:top w:val="nil"/>
              <w:left w:val="single" w:sz="4" w:space="0" w:color="auto"/>
              <w:bottom w:val="nil"/>
              <w:right w:val="single" w:sz="4" w:space="0" w:color="auto"/>
            </w:tcBorders>
            <w:shd w:val="clear" w:color="auto" w:fill="auto"/>
            <w:noWrap/>
            <w:vAlign w:val="bottom"/>
            <w:hideMark/>
          </w:tcPr>
          <w:p w14:paraId="544604EA" w14:textId="36716C9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14,406 </w:t>
            </w:r>
          </w:p>
        </w:tc>
        <w:tc>
          <w:tcPr>
            <w:tcW w:w="709" w:type="dxa"/>
            <w:tcBorders>
              <w:top w:val="nil"/>
              <w:left w:val="nil"/>
              <w:bottom w:val="nil"/>
              <w:right w:val="single" w:sz="4" w:space="0" w:color="auto"/>
            </w:tcBorders>
            <w:shd w:val="clear" w:color="auto" w:fill="auto"/>
            <w:noWrap/>
            <w:vAlign w:val="bottom"/>
            <w:hideMark/>
          </w:tcPr>
          <w:p w14:paraId="1D376D3C" w14:textId="212AEA6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5,977 </w:t>
            </w:r>
          </w:p>
        </w:tc>
        <w:tc>
          <w:tcPr>
            <w:tcW w:w="992" w:type="dxa"/>
            <w:tcBorders>
              <w:top w:val="nil"/>
              <w:left w:val="nil"/>
              <w:bottom w:val="nil"/>
              <w:right w:val="single" w:sz="4" w:space="0" w:color="auto"/>
            </w:tcBorders>
            <w:shd w:val="clear" w:color="auto" w:fill="auto"/>
            <w:noWrap/>
            <w:vAlign w:val="bottom"/>
            <w:hideMark/>
          </w:tcPr>
          <w:p w14:paraId="726663AC" w14:textId="6378144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3,029 </w:t>
            </w:r>
          </w:p>
        </w:tc>
        <w:tc>
          <w:tcPr>
            <w:tcW w:w="992" w:type="dxa"/>
            <w:tcBorders>
              <w:top w:val="nil"/>
              <w:left w:val="nil"/>
              <w:bottom w:val="nil"/>
              <w:right w:val="single" w:sz="4" w:space="0" w:color="auto"/>
            </w:tcBorders>
            <w:shd w:val="clear" w:color="auto" w:fill="auto"/>
            <w:noWrap/>
            <w:vAlign w:val="bottom"/>
            <w:hideMark/>
          </w:tcPr>
          <w:p w14:paraId="5D0AA542" w14:textId="10AE1AB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5,836 </w:t>
            </w:r>
          </w:p>
        </w:tc>
        <w:tc>
          <w:tcPr>
            <w:tcW w:w="1134" w:type="dxa"/>
            <w:tcBorders>
              <w:top w:val="nil"/>
              <w:left w:val="nil"/>
              <w:bottom w:val="nil"/>
              <w:right w:val="nil"/>
            </w:tcBorders>
            <w:shd w:val="clear" w:color="auto" w:fill="auto"/>
            <w:noWrap/>
            <w:vAlign w:val="bottom"/>
            <w:hideMark/>
          </w:tcPr>
          <w:p w14:paraId="7C72C4D7" w14:textId="590B9AA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28,023 </w:t>
            </w:r>
          </w:p>
        </w:tc>
        <w:tc>
          <w:tcPr>
            <w:tcW w:w="993" w:type="dxa"/>
            <w:tcBorders>
              <w:top w:val="nil"/>
              <w:left w:val="single" w:sz="4" w:space="0" w:color="auto"/>
              <w:bottom w:val="nil"/>
              <w:right w:val="single" w:sz="4" w:space="0" w:color="auto"/>
            </w:tcBorders>
            <w:shd w:val="clear" w:color="auto" w:fill="auto"/>
            <w:noWrap/>
            <w:vAlign w:val="bottom"/>
            <w:hideMark/>
          </w:tcPr>
          <w:p w14:paraId="59F67393" w14:textId="77FF72F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57,272 </w:t>
            </w:r>
          </w:p>
        </w:tc>
        <w:tc>
          <w:tcPr>
            <w:tcW w:w="850" w:type="dxa"/>
            <w:tcBorders>
              <w:top w:val="nil"/>
              <w:left w:val="nil"/>
              <w:bottom w:val="nil"/>
              <w:right w:val="single" w:sz="4" w:space="0" w:color="auto"/>
            </w:tcBorders>
            <w:shd w:val="clear" w:color="auto" w:fill="auto"/>
            <w:noWrap/>
            <w:vAlign w:val="bottom"/>
            <w:hideMark/>
          </w:tcPr>
          <w:p w14:paraId="5EBCB7D3" w14:textId="1D0E916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08E5094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55A274CF" w14:textId="536D8C7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17 </w:t>
            </w:r>
          </w:p>
        </w:tc>
        <w:tc>
          <w:tcPr>
            <w:tcW w:w="875" w:type="dxa"/>
            <w:tcBorders>
              <w:top w:val="nil"/>
              <w:left w:val="nil"/>
              <w:bottom w:val="nil"/>
              <w:right w:val="single" w:sz="4" w:space="0" w:color="auto"/>
            </w:tcBorders>
            <w:shd w:val="clear" w:color="auto" w:fill="auto"/>
            <w:noWrap/>
            <w:vAlign w:val="bottom"/>
            <w:hideMark/>
          </w:tcPr>
          <w:p w14:paraId="54681EFC" w14:textId="5F9D214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243 </w:t>
            </w:r>
          </w:p>
        </w:tc>
        <w:tc>
          <w:tcPr>
            <w:tcW w:w="670" w:type="dxa"/>
            <w:tcBorders>
              <w:top w:val="nil"/>
              <w:left w:val="nil"/>
              <w:bottom w:val="nil"/>
              <w:right w:val="single" w:sz="4" w:space="0" w:color="auto"/>
            </w:tcBorders>
            <w:shd w:val="clear" w:color="auto" w:fill="auto"/>
            <w:noWrap/>
            <w:vAlign w:val="bottom"/>
            <w:hideMark/>
          </w:tcPr>
          <w:p w14:paraId="39799811" w14:textId="4CE85CB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509 </w:t>
            </w:r>
          </w:p>
        </w:tc>
        <w:tc>
          <w:tcPr>
            <w:tcW w:w="709" w:type="dxa"/>
            <w:tcBorders>
              <w:top w:val="nil"/>
              <w:left w:val="nil"/>
              <w:bottom w:val="nil"/>
              <w:right w:val="single" w:sz="4" w:space="0" w:color="auto"/>
            </w:tcBorders>
            <w:shd w:val="clear" w:color="auto" w:fill="auto"/>
            <w:noWrap/>
            <w:vAlign w:val="bottom"/>
            <w:hideMark/>
          </w:tcPr>
          <w:p w14:paraId="08CB9AF2" w14:textId="6C9FCF6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0603F66E" w14:textId="378BF6D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61119C7F" w14:textId="68D0038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507 </w:t>
            </w:r>
          </w:p>
        </w:tc>
        <w:tc>
          <w:tcPr>
            <w:tcW w:w="1040" w:type="dxa"/>
            <w:tcBorders>
              <w:top w:val="nil"/>
              <w:left w:val="nil"/>
              <w:bottom w:val="nil"/>
              <w:right w:val="single" w:sz="4" w:space="0" w:color="auto"/>
            </w:tcBorders>
            <w:shd w:val="clear" w:color="auto" w:fill="auto"/>
            <w:noWrap/>
            <w:vAlign w:val="bottom"/>
            <w:hideMark/>
          </w:tcPr>
          <w:p w14:paraId="7BAD995D" w14:textId="1EA5464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4DE16DD6" w14:textId="39078C0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58,547 </w:t>
            </w:r>
          </w:p>
        </w:tc>
      </w:tr>
      <w:tr w:rsidR="004F0EF7" w:rsidRPr="008124C5" w14:paraId="388390AB" w14:textId="77777777" w:rsidTr="004F0EF7">
        <w:trPr>
          <w:trHeight w:val="255"/>
        </w:trPr>
        <w:tc>
          <w:tcPr>
            <w:tcW w:w="1980" w:type="dxa"/>
            <w:tcBorders>
              <w:top w:val="nil"/>
              <w:left w:val="single" w:sz="4" w:space="0" w:color="auto"/>
              <w:bottom w:val="nil"/>
              <w:right w:val="nil"/>
            </w:tcBorders>
            <w:shd w:val="clear" w:color="auto" w:fill="auto"/>
            <w:hideMark/>
          </w:tcPr>
          <w:p w14:paraId="09DFB00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Mission expenses</w:t>
            </w:r>
          </w:p>
        </w:tc>
        <w:tc>
          <w:tcPr>
            <w:tcW w:w="992" w:type="dxa"/>
            <w:tcBorders>
              <w:top w:val="nil"/>
              <w:left w:val="single" w:sz="4" w:space="0" w:color="auto"/>
              <w:bottom w:val="nil"/>
              <w:right w:val="single" w:sz="4" w:space="0" w:color="auto"/>
            </w:tcBorders>
            <w:shd w:val="clear" w:color="auto" w:fill="auto"/>
            <w:noWrap/>
            <w:vAlign w:val="bottom"/>
            <w:hideMark/>
          </w:tcPr>
          <w:p w14:paraId="657181AB" w14:textId="3104C0F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105 </w:t>
            </w:r>
          </w:p>
        </w:tc>
        <w:tc>
          <w:tcPr>
            <w:tcW w:w="709" w:type="dxa"/>
            <w:tcBorders>
              <w:top w:val="nil"/>
              <w:left w:val="nil"/>
              <w:bottom w:val="nil"/>
              <w:right w:val="single" w:sz="4" w:space="0" w:color="auto"/>
            </w:tcBorders>
            <w:shd w:val="clear" w:color="auto" w:fill="auto"/>
            <w:noWrap/>
            <w:vAlign w:val="bottom"/>
            <w:hideMark/>
          </w:tcPr>
          <w:p w14:paraId="4E8857A2" w14:textId="54B829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142 </w:t>
            </w:r>
          </w:p>
        </w:tc>
        <w:tc>
          <w:tcPr>
            <w:tcW w:w="992" w:type="dxa"/>
            <w:tcBorders>
              <w:top w:val="nil"/>
              <w:left w:val="nil"/>
              <w:bottom w:val="nil"/>
              <w:right w:val="single" w:sz="4" w:space="0" w:color="auto"/>
            </w:tcBorders>
            <w:shd w:val="clear" w:color="auto" w:fill="auto"/>
            <w:noWrap/>
            <w:vAlign w:val="bottom"/>
            <w:hideMark/>
          </w:tcPr>
          <w:p w14:paraId="5F96CBE0" w14:textId="63662F6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147 </w:t>
            </w:r>
          </w:p>
        </w:tc>
        <w:tc>
          <w:tcPr>
            <w:tcW w:w="992" w:type="dxa"/>
            <w:tcBorders>
              <w:top w:val="nil"/>
              <w:left w:val="nil"/>
              <w:bottom w:val="nil"/>
              <w:right w:val="single" w:sz="4" w:space="0" w:color="auto"/>
            </w:tcBorders>
            <w:shd w:val="clear" w:color="auto" w:fill="auto"/>
            <w:noWrap/>
            <w:vAlign w:val="bottom"/>
            <w:hideMark/>
          </w:tcPr>
          <w:p w14:paraId="37182B0A" w14:textId="5BA7A3B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313 </w:t>
            </w:r>
          </w:p>
        </w:tc>
        <w:tc>
          <w:tcPr>
            <w:tcW w:w="1134" w:type="dxa"/>
            <w:tcBorders>
              <w:top w:val="nil"/>
              <w:left w:val="nil"/>
              <w:bottom w:val="nil"/>
              <w:right w:val="nil"/>
            </w:tcBorders>
            <w:shd w:val="clear" w:color="auto" w:fill="auto"/>
            <w:noWrap/>
            <w:vAlign w:val="bottom"/>
            <w:hideMark/>
          </w:tcPr>
          <w:p w14:paraId="3537F03B" w14:textId="6234D15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3" w:type="dxa"/>
            <w:tcBorders>
              <w:top w:val="nil"/>
              <w:left w:val="single" w:sz="4" w:space="0" w:color="auto"/>
              <w:bottom w:val="nil"/>
              <w:right w:val="single" w:sz="4" w:space="0" w:color="auto"/>
            </w:tcBorders>
            <w:shd w:val="clear" w:color="auto" w:fill="auto"/>
            <w:noWrap/>
            <w:vAlign w:val="bottom"/>
            <w:hideMark/>
          </w:tcPr>
          <w:p w14:paraId="3E07D9DB" w14:textId="48C01D7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707 </w:t>
            </w:r>
          </w:p>
        </w:tc>
        <w:tc>
          <w:tcPr>
            <w:tcW w:w="850" w:type="dxa"/>
            <w:tcBorders>
              <w:top w:val="nil"/>
              <w:left w:val="nil"/>
              <w:bottom w:val="nil"/>
              <w:right w:val="single" w:sz="4" w:space="0" w:color="auto"/>
            </w:tcBorders>
            <w:shd w:val="clear" w:color="auto" w:fill="auto"/>
            <w:noWrap/>
            <w:vAlign w:val="bottom"/>
            <w:hideMark/>
          </w:tcPr>
          <w:p w14:paraId="4E3D78E7" w14:textId="23347F0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275427A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62824DE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3BF31951" w14:textId="2BA814F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17 </w:t>
            </w:r>
          </w:p>
        </w:tc>
        <w:tc>
          <w:tcPr>
            <w:tcW w:w="670" w:type="dxa"/>
            <w:tcBorders>
              <w:top w:val="nil"/>
              <w:left w:val="nil"/>
              <w:bottom w:val="nil"/>
              <w:right w:val="single" w:sz="4" w:space="0" w:color="auto"/>
            </w:tcBorders>
            <w:shd w:val="clear" w:color="auto" w:fill="auto"/>
            <w:noWrap/>
            <w:vAlign w:val="bottom"/>
            <w:hideMark/>
          </w:tcPr>
          <w:p w14:paraId="781F0B12" w14:textId="44010C5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250 </w:t>
            </w:r>
          </w:p>
        </w:tc>
        <w:tc>
          <w:tcPr>
            <w:tcW w:w="709" w:type="dxa"/>
            <w:tcBorders>
              <w:top w:val="nil"/>
              <w:left w:val="nil"/>
              <w:bottom w:val="nil"/>
              <w:right w:val="single" w:sz="4" w:space="0" w:color="auto"/>
            </w:tcBorders>
            <w:shd w:val="clear" w:color="auto" w:fill="auto"/>
            <w:noWrap/>
            <w:vAlign w:val="bottom"/>
            <w:hideMark/>
          </w:tcPr>
          <w:p w14:paraId="59F898CA" w14:textId="4AB6729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310A62E9" w14:textId="5D0EB0B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76816333" w14:textId="562F455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28 </w:t>
            </w:r>
          </w:p>
        </w:tc>
        <w:tc>
          <w:tcPr>
            <w:tcW w:w="1040" w:type="dxa"/>
            <w:tcBorders>
              <w:top w:val="nil"/>
              <w:left w:val="nil"/>
              <w:bottom w:val="nil"/>
              <w:right w:val="single" w:sz="4" w:space="0" w:color="auto"/>
            </w:tcBorders>
            <w:shd w:val="clear" w:color="auto" w:fill="auto"/>
            <w:noWrap/>
            <w:vAlign w:val="bottom"/>
            <w:hideMark/>
          </w:tcPr>
          <w:p w14:paraId="5CC7A492" w14:textId="6A8ED63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7201576B" w14:textId="267189D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1,003 </w:t>
            </w:r>
          </w:p>
        </w:tc>
      </w:tr>
      <w:tr w:rsidR="004F0EF7" w:rsidRPr="008124C5" w14:paraId="6160BF79" w14:textId="77777777" w:rsidTr="004F0EF7">
        <w:trPr>
          <w:trHeight w:val="255"/>
        </w:trPr>
        <w:tc>
          <w:tcPr>
            <w:tcW w:w="1980" w:type="dxa"/>
            <w:tcBorders>
              <w:top w:val="nil"/>
              <w:left w:val="single" w:sz="4" w:space="0" w:color="auto"/>
              <w:bottom w:val="nil"/>
              <w:right w:val="nil"/>
            </w:tcBorders>
            <w:shd w:val="clear" w:color="auto" w:fill="auto"/>
            <w:hideMark/>
          </w:tcPr>
          <w:p w14:paraId="2A51C01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Contractual services</w:t>
            </w:r>
          </w:p>
        </w:tc>
        <w:tc>
          <w:tcPr>
            <w:tcW w:w="992" w:type="dxa"/>
            <w:tcBorders>
              <w:top w:val="nil"/>
              <w:left w:val="single" w:sz="4" w:space="0" w:color="auto"/>
              <w:bottom w:val="nil"/>
              <w:right w:val="single" w:sz="4" w:space="0" w:color="auto"/>
            </w:tcBorders>
            <w:shd w:val="clear" w:color="auto" w:fill="auto"/>
            <w:noWrap/>
            <w:vAlign w:val="bottom"/>
            <w:hideMark/>
          </w:tcPr>
          <w:p w14:paraId="1D42451D" w14:textId="0AED20E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5,565 </w:t>
            </w:r>
          </w:p>
        </w:tc>
        <w:tc>
          <w:tcPr>
            <w:tcW w:w="709" w:type="dxa"/>
            <w:tcBorders>
              <w:top w:val="nil"/>
              <w:left w:val="nil"/>
              <w:bottom w:val="nil"/>
              <w:right w:val="single" w:sz="4" w:space="0" w:color="auto"/>
            </w:tcBorders>
            <w:shd w:val="clear" w:color="auto" w:fill="auto"/>
            <w:noWrap/>
            <w:vAlign w:val="bottom"/>
            <w:hideMark/>
          </w:tcPr>
          <w:p w14:paraId="12622375" w14:textId="4D8531A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470 </w:t>
            </w:r>
          </w:p>
        </w:tc>
        <w:tc>
          <w:tcPr>
            <w:tcW w:w="992" w:type="dxa"/>
            <w:tcBorders>
              <w:top w:val="nil"/>
              <w:left w:val="nil"/>
              <w:bottom w:val="nil"/>
              <w:right w:val="single" w:sz="4" w:space="0" w:color="auto"/>
            </w:tcBorders>
            <w:shd w:val="clear" w:color="auto" w:fill="auto"/>
            <w:noWrap/>
            <w:vAlign w:val="bottom"/>
            <w:hideMark/>
          </w:tcPr>
          <w:p w14:paraId="59F702A3" w14:textId="287BFD3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746 </w:t>
            </w:r>
          </w:p>
        </w:tc>
        <w:tc>
          <w:tcPr>
            <w:tcW w:w="992" w:type="dxa"/>
            <w:tcBorders>
              <w:top w:val="nil"/>
              <w:left w:val="nil"/>
              <w:bottom w:val="nil"/>
              <w:right w:val="single" w:sz="4" w:space="0" w:color="auto"/>
            </w:tcBorders>
            <w:shd w:val="clear" w:color="auto" w:fill="auto"/>
            <w:noWrap/>
            <w:vAlign w:val="bottom"/>
            <w:hideMark/>
          </w:tcPr>
          <w:p w14:paraId="742D1DD3" w14:textId="2D52442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3,701 </w:t>
            </w:r>
          </w:p>
        </w:tc>
        <w:tc>
          <w:tcPr>
            <w:tcW w:w="1134" w:type="dxa"/>
            <w:tcBorders>
              <w:top w:val="nil"/>
              <w:left w:val="nil"/>
              <w:bottom w:val="nil"/>
              <w:right w:val="nil"/>
            </w:tcBorders>
            <w:shd w:val="clear" w:color="auto" w:fill="auto"/>
            <w:noWrap/>
            <w:vAlign w:val="bottom"/>
            <w:hideMark/>
          </w:tcPr>
          <w:p w14:paraId="01DE161A" w14:textId="21B97F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945 </w:t>
            </w:r>
          </w:p>
        </w:tc>
        <w:tc>
          <w:tcPr>
            <w:tcW w:w="993" w:type="dxa"/>
            <w:tcBorders>
              <w:top w:val="nil"/>
              <w:left w:val="single" w:sz="4" w:space="0" w:color="auto"/>
              <w:bottom w:val="nil"/>
              <w:right w:val="single" w:sz="4" w:space="0" w:color="auto"/>
            </w:tcBorders>
            <w:shd w:val="clear" w:color="auto" w:fill="auto"/>
            <w:noWrap/>
            <w:vAlign w:val="bottom"/>
            <w:hideMark/>
          </w:tcPr>
          <w:p w14:paraId="40028D08" w14:textId="68AFFD6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11,426 </w:t>
            </w:r>
          </w:p>
        </w:tc>
        <w:tc>
          <w:tcPr>
            <w:tcW w:w="850" w:type="dxa"/>
            <w:tcBorders>
              <w:top w:val="nil"/>
              <w:left w:val="nil"/>
              <w:bottom w:val="nil"/>
              <w:right w:val="single" w:sz="4" w:space="0" w:color="auto"/>
            </w:tcBorders>
            <w:shd w:val="clear" w:color="auto" w:fill="auto"/>
            <w:noWrap/>
            <w:vAlign w:val="bottom"/>
            <w:hideMark/>
          </w:tcPr>
          <w:p w14:paraId="3CE93E7B" w14:textId="60D16E9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5B0EC59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60BFABBD" w14:textId="616830E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342C6919" w14:textId="78FFAB3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1,399 </w:t>
            </w:r>
          </w:p>
        </w:tc>
        <w:tc>
          <w:tcPr>
            <w:tcW w:w="670" w:type="dxa"/>
            <w:tcBorders>
              <w:top w:val="nil"/>
              <w:left w:val="nil"/>
              <w:bottom w:val="nil"/>
              <w:right w:val="single" w:sz="4" w:space="0" w:color="auto"/>
            </w:tcBorders>
            <w:shd w:val="clear" w:color="auto" w:fill="auto"/>
            <w:noWrap/>
            <w:vAlign w:val="bottom"/>
            <w:hideMark/>
          </w:tcPr>
          <w:p w14:paraId="26C8AC17" w14:textId="76BAE2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1,567 </w:t>
            </w:r>
          </w:p>
        </w:tc>
        <w:tc>
          <w:tcPr>
            <w:tcW w:w="709" w:type="dxa"/>
            <w:tcBorders>
              <w:top w:val="nil"/>
              <w:left w:val="nil"/>
              <w:bottom w:val="nil"/>
              <w:right w:val="single" w:sz="4" w:space="0" w:color="auto"/>
            </w:tcBorders>
            <w:shd w:val="clear" w:color="auto" w:fill="auto"/>
            <w:noWrap/>
            <w:vAlign w:val="bottom"/>
            <w:hideMark/>
          </w:tcPr>
          <w:p w14:paraId="7B7EB72F" w14:textId="4128023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47467531" w14:textId="6B67273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750AC106" w14:textId="677B89B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120 </w:t>
            </w:r>
          </w:p>
        </w:tc>
        <w:tc>
          <w:tcPr>
            <w:tcW w:w="1040" w:type="dxa"/>
            <w:tcBorders>
              <w:top w:val="nil"/>
              <w:left w:val="nil"/>
              <w:bottom w:val="nil"/>
              <w:right w:val="single" w:sz="4" w:space="0" w:color="auto"/>
            </w:tcBorders>
            <w:shd w:val="clear" w:color="auto" w:fill="auto"/>
            <w:noWrap/>
            <w:vAlign w:val="bottom"/>
            <w:hideMark/>
          </w:tcPr>
          <w:p w14:paraId="389BF66C" w14:textId="408C5CA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52494ECC" w14:textId="1367AEB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14,512 </w:t>
            </w:r>
          </w:p>
        </w:tc>
      </w:tr>
      <w:tr w:rsidR="004F0EF7" w:rsidRPr="008124C5" w14:paraId="21773ADF" w14:textId="77777777" w:rsidTr="004F0EF7">
        <w:trPr>
          <w:trHeight w:val="450"/>
        </w:trPr>
        <w:tc>
          <w:tcPr>
            <w:tcW w:w="1980" w:type="dxa"/>
            <w:tcBorders>
              <w:top w:val="nil"/>
              <w:left w:val="single" w:sz="4" w:space="0" w:color="auto"/>
              <w:bottom w:val="nil"/>
              <w:right w:val="nil"/>
            </w:tcBorders>
            <w:shd w:val="clear" w:color="auto" w:fill="auto"/>
            <w:vAlign w:val="center"/>
            <w:hideMark/>
          </w:tcPr>
          <w:p w14:paraId="579E7D3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Rental and maintenance of premises and equipment</w:t>
            </w:r>
          </w:p>
        </w:tc>
        <w:tc>
          <w:tcPr>
            <w:tcW w:w="992" w:type="dxa"/>
            <w:tcBorders>
              <w:top w:val="nil"/>
              <w:left w:val="single" w:sz="4" w:space="0" w:color="auto"/>
              <w:bottom w:val="nil"/>
              <w:right w:val="single" w:sz="4" w:space="0" w:color="auto"/>
            </w:tcBorders>
            <w:shd w:val="clear" w:color="auto" w:fill="auto"/>
            <w:noWrap/>
            <w:vAlign w:val="center"/>
            <w:hideMark/>
          </w:tcPr>
          <w:p w14:paraId="76369546" w14:textId="6C17967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2,750 </w:t>
            </w:r>
          </w:p>
        </w:tc>
        <w:tc>
          <w:tcPr>
            <w:tcW w:w="709" w:type="dxa"/>
            <w:tcBorders>
              <w:top w:val="nil"/>
              <w:left w:val="nil"/>
              <w:bottom w:val="nil"/>
              <w:right w:val="single" w:sz="4" w:space="0" w:color="auto"/>
            </w:tcBorders>
            <w:shd w:val="clear" w:color="auto" w:fill="auto"/>
            <w:noWrap/>
            <w:vAlign w:val="center"/>
            <w:hideMark/>
          </w:tcPr>
          <w:p w14:paraId="270986A8" w14:textId="740870D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 </w:t>
            </w:r>
          </w:p>
        </w:tc>
        <w:tc>
          <w:tcPr>
            <w:tcW w:w="992" w:type="dxa"/>
            <w:tcBorders>
              <w:top w:val="nil"/>
              <w:left w:val="nil"/>
              <w:bottom w:val="nil"/>
              <w:right w:val="single" w:sz="4" w:space="0" w:color="auto"/>
            </w:tcBorders>
            <w:shd w:val="clear" w:color="auto" w:fill="auto"/>
            <w:noWrap/>
            <w:vAlign w:val="center"/>
            <w:hideMark/>
          </w:tcPr>
          <w:p w14:paraId="337FA7FC" w14:textId="7B4FE58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 </w:t>
            </w:r>
          </w:p>
        </w:tc>
        <w:tc>
          <w:tcPr>
            <w:tcW w:w="992" w:type="dxa"/>
            <w:tcBorders>
              <w:top w:val="nil"/>
              <w:left w:val="nil"/>
              <w:bottom w:val="nil"/>
              <w:right w:val="single" w:sz="4" w:space="0" w:color="auto"/>
            </w:tcBorders>
            <w:shd w:val="clear" w:color="auto" w:fill="auto"/>
            <w:noWrap/>
            <w:vAlign w:val="center"/>
            <w:hideMark/>
          </w:tcPr>
          <w:p w14:paraId="435C36ED" w14:textId="5747ABE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24 </w:t>
            </w:r>
          </w:p>
        </w:tc>
        <w:tc>
          <w:tcPr>
            <w:tcW w:w="1134" w:type="dxa"/>
            <w:tcBorders>
              <w:top w:val="nil"/>
              <w:left w:val="nil"/>
              <w:bottom w:val="nil"/>
              <w:right w:val="nil"/>
            </w:tcBorders>
            <w:shd w:val="clear" w:color="auto" w:fill="auto"/>
            <w:noWrap/>
            <w:vAlign w:val="center"/>
            <w:hideMark/>
          </w:tcPr>
          <w:p w14:paraId="43B40DC5" w14:textId="12EF398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226 </w:t>
            </w:r>
          </w:p>
        </w:tc>
        <w:tc>
          <w:tcPr>
            <w:tcW w:w="993" w:type="dxa"/>
            <w:tcBorders>
              <w:top w:val="nil"/>
              <w:left w:val="single" w:sz="4" w:space="0" w:color="auto"/>
              <w:bottom w:val="nil"/>
              <w:right w:val="single" w:sz="4" w:space="0" w:color="auto"/>
            </w:tcBorders>
            <w:shd w:val="clear" w:color="auto" w:fill="auto"/>
            <w:noWrap/>
            <w:vAlign w:val="center"/>
            <w:hideMark/>
          </w:tcPr>
          <w:p w14:paraId="6D811914" w14:textId="3A5E1E7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3,004 </w:t>
            </w:r>
          </w:p>
        </w:tc>
        <w:tc>
          <w:tcPr>
            <w:tcW w:w="850" w:type="dxa"/>
            <w:tcBorders>
              <w:top w:val="nil"/>
              <w:left w:val="nil"/>
              <w:bottom w:val="nil"/>
              <w:right w:val="single" w:sz="4" w:space="0" w:color="auto"/>
            </w:tcBorders>
            <w:shd w:val="clear" w:color="auto" w:fill="auto"/>
            <w:noWrap/>
            <w:vAlign w:val="center"/>
            <w:hideMark/>
          </w:tcPr>
          <w:p w14:paraId="0CABFE4B" w14:textId="6A25A7B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center"/>
            <w:hideMark/>
          </w:tcPr>
          <w:p w14:paraId="3D47379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center"/>
            <w:hideMark/>
          </w:tcPr>
          <w:p w14:paraId="702DA753" w14:textId="27C3ED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center"/>
            <w:hideMark/>
          </w:tcPr>
          <w:p w14:paraId="22790FD1" w14:textId="6B3F355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center"/>
            <w:hideMark/>
          </w:tcPr>
          <w:p w14:paraId="196097B9" w14:textId="11C6B83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center"/>
            <w:hideMark/>
          </w:tcPr>
          <w:p w14:paraId="29A96309" w14:textId="5D82683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center"/>
            <w:hideMark/>
          </w:tcPr>
          <w:p w14:paraId="6249070A" w14:textId="237B324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center"/>
            <w:hideMark/>
          </w:tcPr>
          <w:p w14:paraId="26A0025F" w14:textId="24607DF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center"/>
            <w:hideMark/>
          </w:tcPr>
          <w:p w14:paraId="6387B407" w14:textId="2B84A35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center"/>
            <w:hideMark/>
          </w:tcPr>
          <w:p w14:paraId="68124F40" w14:textId="2D28BB4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3,004 </w:t>
            </w:r>
          </w:p>
        </w:tc>
      </w:tr>
      <w:tr w:rsidR="004F0EF7" w:rsidRPr="008124C5" w14:paraId="2A072DE8" w14:textId="77777777" w:rsidTr="004F0EF7">
        <w:trPr>
          <w:trHeight w:val="255"/>
        </w:trPr>
        <w:tc>
          <w:tcPr>
            <w:tcW w:w="1980" w:type="dxa"/>
            <w:tcBorders>
              <w:top w:val="nil"/>
              <w:left w:val="single" w:sz="4" w:space="0" w:color="auto"/>
              <w:bottom w:val="nil"/>
              <w:right w:val="nil"/>
            </w:tcBorders>
            <w:shd w:val="clear" w:color="auto" w:fill="auto"/>
            <w:hideMark/>
          </w:tcPr>
          <w:p w14:paraId="761A30B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Equipment and supplies</w:t>
            </w:r>
          </w:p>
        </w:tc>
        <w:tc>
          <w:tcPr>
            <w:tcW w:w="992" w:type="dxa"/>
            <w:tcBorders>
              <w:top w:val="nil"/>
              <w:left w:val="single" w:sz="4" w:space="0" w:color="auto"/>
              <w:bottom w:val="nil"/>
              <w:right w:val="single" w:sz="4" w:space="0" w:color="auto"/>
            </w:tcBorders>
            <w:shd w:val="clear" w:color="auto" w:fill="auto"/>
            <w:noWrap/>
            <w:vAlign w:val="bottom"/>
            <w:hideMark/>
          </w:tcPr>
          <w:p w14:paraId="65CB9CB1" w14:textId="2541ECC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1,192 </w:t>
            </w:r>
          </w:p>
        </w:tc>
        <w:tc>
          <w:tcPr>
            <w:tcW w:w="709" w:type="dxa"/>
            <w:tcBorders>
              <w:top w:val="nil"/>
              <w:left w:val="nil"/>
              <w:bottom w:val="nil"/>
              <w:right w:val="single" w:sz="4" w:space="0" w:color="auto"/>
            </w:tcBorders>
            <w:shd w:val="clear" w:color="auto" w:fill="auto"/>
            <w:noWrap/>
            <w:vAlign w:val="bottom"/>
            <w:hideMark/>
          </w:tcPr>
          <w:p w14:paraId="4F4725C4" w14:textId="6BDC8B3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w:t>
            </w:r>
            <w:r w:rsidR="00332942">
              <w:rPr>
                <w:rFonts w:cs="Calibri"/>
                <w:color w:val="000000"/>
                <w:sz w:val="16"/>
                <w:szCs w:val="16"/>
                <w:lang w:eastAsia="en-GB"/>
              </w:rPr>
              <w:t>3</w:t>
            </w:r>
            <w:r w:rsidRPr="008124C5">
              <w:rPr>
                <w:rFonts w:cs="Calibri"/>
                <w:color w:val="000000"/>
                <w:sz w:val="16"/>
                <w:szCs w:val="16"/>
                <w:lang w:eastAsia="en-GB"/>
              </w:rPr>
              <w:t xml:space="preserve">54 </w:t>
            </w:r>
          </w:p>
        </w:tc>
        <w:tc>
          <w:tcPr>
            <w:tcW w:w="992" w:type="dxa"/>
            <w:tcBorders>
              <w:top w:val="nil"/>
              <w:left w:val="nil"/>
              <w:bottom w:val="nil"/>
              <w:right w:val="single" w:sz="4" w:space="0" w:color="auto"/>
            </w:tcBorders>
            <w:shd w:val="clear" w:color="auto" w:fill="auto"/>
            <w:noWrap/>
            <w:vAlign w:val="bottom"/>
            <w:hideMark/>
          </w:tcPr>
          <w:p w14:paraId="7780A684" w14:textId="23E34AD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121 </w:t>
            </w:r>
          </w:p>
        </w:tc>
        <w:tc>
          <w:tcPr>
            <w:tcW w:w="992" w:type="dxa"/>
            <w:tcBorders>
              <w:top w:val="nil"/>
              <w:left w:val="nil"/>
              <w:bottom w:val="nil"/>
              <w:right w:val="single" w:sz="4" w:space="0" w:color="auto"/>
            </w:tcBorders>
            <w:shd w:val="clear" w:color="auto" w:fill="auto"/>
            <w:noWrap/>
            <w:vAlign w:val="bottom"/>
            <w:hideMark/>
          </w:tcPr>
          <w:p w14:paraId="1D811FC0" w14:textId="10AAED4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207 </w:t>
            </w:r>
          </w:p>
        </w:tc>
        <w:tc>
          <w:tcPr>
            <w:tcW w:w="1134" w:type="dxa"/>
            <w:tcBorders>
              <w:top w:val="nil"/>
              <w:left w:val="nil"/>
              <w:bottom w:val="nil"/>
              <w:right w:val="nil"/>
            </w:tcBorders>
            <w:shd w:val="clear" w:color="auto" w:fill="auto"/>
            <w:noWrap/>
            <w:vAlign w:val="bottom"/>
            <w:hideMark/>
          </w:tcPr>
          <w:p w14:paraId="7DABBDB9" w14:textId="025D84C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696 </w:t>
            </w:r>
          </w:p>
        </w:tc>
        <w:tc>
          <w:tcPr>
            <w:tcW w:w="993" w:type="dxa"/>
            <w:tcBorders>
              <w:top w:val="nil"/>
              <w:left w:val="single" w:sz="4" w:space="0" w:color="auto"/>
              <w:bottom w:val="nil"/>
              <w:right w:val="single" w:sz="4" w:space="0" w:color="auto"/>
            </w:tcBorders>
            <w:shd w:val="clear" w:color="auto" w:fill="auto"/>
            <w:noWrap/>
            <w:vAlign w:val="bottom"/>
            <w:hideMark/>
          </w:tcPr>
          <w:p w14:paraId="409A4C28" w14:textId="50BFF65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2,569 </w:t>
            </w:r>
          </w:p>
        </w:tc>
        <w:tc>
          <w:tcPr>
            <w:tcW w:w="850" w:type="dxa"/>
            <w:tcBorders>
              <w:top w:val="nil"/>
              <w:left w:val="nil"/>
              <w:bottom w:val="nil"/>
              <w:right w:val="single" w:sz="4" w:space="0" w:color="auto"/>
            </w:tcBorders>
            <w:shd w:val="clear" w:color="auto" w:fill="auto"/>
            <w:noWrap/>
            <w:vAlign w:val="bottom"/>
            <w:hideMark/>
          </w:tcPr>
          <w:p w14:paraId="7A686E5F" w14:textId="7375054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135F3C88" w14:textId="1B61851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 </w:t>
            </w:r>
          </w:p>
        </w:tc>
        <w:tc>
          <w:tcPr>
            <w:tcW w:w="864" w:type="dxa"/>
            <w:tcBorders>
              <w:top w:val="nil"/>
              <w:left w:val="nil"/>
              <w:bottom w:val="nil"/>
              <w:right w:val="single" w:sz="4" w:space="0" w:color="auto"/>
            </w:tcBorders>
            <w:shd w:val="clear" w:color="auto" w:fill="auto"/>
            <w:noWrap/>
            <w:vAlign w:val="bottom"/>
            <w:hideMark/>
          </w:tcPr>
          <w:p w14:paraId="47A1F75C" w14:textId="7A89558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2B9B68FA" w14:textId="3B62D96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15 </w:t>
            </w:r>
          </w:p>
        </w:tc>
        <w:tc>
          <w:tcPr>
            <w:tcW w:w="670" w:type="dxa"/>
            <w:tcBorders>
              <w:top w:val="nil"/>
              <w:left w:val="nil"/>
              <w:bottom w:val="nil"/>
              <w:right w:val="single" w:sz="4" w:space="0" w:color="auto"/>
            </w:tcBorders>
            <w:shd w:val="clear" w:color="auto" w:fill="auto"/>
            <w:noWrap/>
            <w:vAlign w:val="bottom"/>
            <w:hideMark/>
          </w:tcPr>
          <w:p w14:paraId="04170F86" w14:textId="5829223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309 </w:t>
            </w:r>
          </w:p>
        </w:tc>
        <w:tc>
          <w:tcPr>
            <w:tcW w:w="709" w:type="dxa"/>
            <w:tcBorders>
              <w:top w:val="nil"/>
              <w:left w:val="nil"/>
              <w:bottom w:val="nil"/>
              <w:right w:val="single" w:sz="4" w:space="0" w:color="auto"/>
            </w:tcBorders>
            <w:shd w:val="clear" w:color="auto" w:fill="auto"/>
            <w:noWrap/>
            <w:vAlign w:val="bottom"/>
            <w:hideMark/>
          </w:tcPr>
          <w:p w14:paraId="03BB2CD9" w14:textId="4E65D33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3EB437E8" w14:textId="7A3B5B9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22D1862A" w14:textId="60EA22F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 </w:t>
            </w:r>
          </w:p>
        </w:tc>
        <w:tc>
          <w:tcPr>
            <w:tcW w:w="1040" w:type="dxa"/>
            <w:tcBorders>
              <w:top w:val="nil"/>
              <w:left w:val="nil"/>
              <w:bottom w:val="nil"/>
              <w:right w:val="single" w:sz="4" w:space="0" w:color="auto"/>
            </w:tcBorders>
            <w:shd w:val="clear" w:color="auto" w:fill="auto"/>
            <w:noWrap/>
            <w:vAlign w:val="bottom"/>
            <w:hideMark/>
          </w:tcPr>
          <w:p w14:paraId="5B14CCA7" w14:textId="3C8EF95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47FC02E0" w14:textId="172144A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2,896 </w:t>
            </w:r>
          </w:p>
        </w:tc>
      </w:tr>
      <w:tr w:rsidR="004F0EF7" w:rsidRPr="008124C5" w14:paraId="0828362E" w14:textId="77777777" w:rsidTr="004F0EF7">
        <w:trPr>
          <w:trHeight w:val="255"/>
        </w:trPr>
        <w:tc>
          <w:tcPr>
            <w:tcW w:w="1980" w:type="dxa"/>
            <w:tcBorders>
              <w:top w:val="nil"/>
              <w:left w:val="single" w:sz="4" w:space="0" w:color="auto"/>
              <w:bottom w:val="nil"/>
              <w:right w:val="nil"/>
            </w:tcBorders>
            <w:shd w:val="clear" w:color="auto" w:fill="auto"/>
            <w:hideMark/>
          </w:tcPr>
          <w:p w14:paraId="7078F1A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Depreciation</w:t>
            </w:r>
          </w:p>
        </w:tc>
        <w:tc>
          <w:tcPr>
            <w:tcW w:w="992" w:type="dxa"/>
            <w:tcBorders>
              <w:top w:val="nil"/>
              <w:left w:val="single" w:sz="4" w:space="0" w:color="auto"/>
              <w:bottom w:val="nil"/>
              <w:right w:val="single" w:sz="4" w:space="0" w:color="auto"/>
            </w:tcBorders>
            <w:shd w:val="clear" w:color="auto" w:fill="auto"/>
            <w:noWrap/>
            <w:vAlign w:val="bottom"/>
            <w:hideMark/>
          </w:tcPr>
          <w:p w14:paraId="6ADB5B5F" w14:textId="30BDE33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7C4D4544" w14:textId="1B58984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2" w:type="dxa"/>
            <w:tcBorders>
              <w:top w:val="nil"/>
              <w:left w:val="nil"/>
              <w:bottom w:val="nil"/>
              <w:right w:val="single" w:sz="4" w:space="0" w:color="auto"/>
            </w:tcBorders>
            <w:shd w:val="clear" w:color="auto" w:fill="auto"/>
            <w:noWrap/>
            <w:vAlign w:val="bottom"/>
            <w:hideMark/>
          </w:tcPr>
          <w:p w14:paraId="3B67485A" w14:textId="2DFF6C6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2" w:type="dxa"/>
            <w:tcBorders>
              <w:top w:val="nil"/>
              <w:left w:val="nil"/>
              <w:bottom w:val="nil"/>
              <w:right w:val="single" w:sz="4" w:space="0" w:color="auto"/>
            </w:tcBorders>
            <w:shd w:val="clear" w:color="auto" w:fill="auto"/>
            <w:noWrap/>
            <w:vAlign w:val="bottom"/>
            <w:hideMark/>
          </w:tcPr>
          <w:p w14:paraId="044F67E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134" w:type="dxa"/>
            <w:tcBorders>
              <w:top w:val="nil"/>
              <w:left w:val="nil"/>
              <w:bottom w:val="nil"/>
              <w:right w:val="nil"/>
            </w:tcBorders>
            <w:shd w:val="clear" w:color="auto" w:fill="auto"/>
            <w:noWrap/>
            <w:vAlign w:val="bottom"/>
            <w:hideMark/>
          </w:tcPr>
          <w:p w14:paraId="7552067F" w14:textId="30C3905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16,437 </w:t>
            </w:r>
          </w:p>
        </w:tc>
        <w:tc>
          <w:tcPr>
            <w:tcW w:w="993" w:type="dxa"/>
            <w:tcBorders>
              <w:top w:val="nil"/>
              <w:left w:val="single" w:sz="4" w:space="0" w:color="auto"/>
              <w:bottom w:val="nil"/>
              <w:right w:val="single" w:sz="4" w:space="0" w:color="auto"/>
            </w:tcBorders>
            <w:shd w:val="clear" w:color="auto" w:fill="auto"/>
            <w:noWrap/>
            <w:vAlign w:val="bottom"/>
            <w:hideMark/>
          </w:tcPr>
          <w:p w14:paraId="66D02075" w14:textId="25B0E23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16,437 </w:t>
            </w:r>
          </w:p>
        </w:tc>
        <w:tc>
          <w:tcPr>
            <w:tcW w:w="850" w:type="dxa"/>
            <w:tcBorders>
              <w:top w:val="nil"/>
              <w:left w:val="nil"/>
              <w:bottom w:val="nil"/>
              <w:right w:val="single" w:sz="4" w:space="0" w:color="auto"/>
            </w:tcBorders>
            <w:shd w:val="clear" w:color="auto" w:fill="auto"/>
            <w:noWrap/>
            <w:vAlign w:val="bottom"/>
            <w:hideMark/>
          </w:tcPr>
          <w:p w14:paraId="597A1F1D" w14:textId="3CCDC76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3D0889F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0BA231FC" w14:textId="4F2643A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6864552E" w14:textId="7D3EC25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161 </w:t>
            </w:r>
          </w:p>
        </w:tc>
        <w:tc>
          <w:tcPr>
            <w:tcW w:w="670" w:type="dxa"/>
            <w:tcBorders>
              <w:top w:val="nil"/>
              <w:left w:val="nil"/>
              <w:bottom w:val="nil"/>
              <w:right w:val="single" w:sz="4" w:space="0" w:color="auto"/>
            </w:tcBorders>
            <w:shd w:val="clear" w:color="auto" w:fill="auto"/>
            <w:noWrap/>
            <w:vAlign w:val="bottom"/>
            <w:hideMark/>
          </w:tcPr>
          <w:p w14:paraId="6C24AE3C" w14:textId="61416F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563D1C8C" w14:textId="32E20FC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017CFE4E" w14:textId="14ECB3C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3334A8D7" w14:textId="16CE47F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063E03EC" w14:textId="2180CAE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14291C1D" w14:textId="21455D7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16,598 </w:t>
            </w:r>
          </w:p>
        </w:tc>
      </w:tr>
      <w:tr w:rsidR="004F0EF7" w:rsidRPr="008124C5" w14:paraId="5A07FF17" w14:textId="77777777" w:rsidTr="004F0EF7">
        <w:trPr>
          <w:trHeight w:val="450"/>
        </w:trPr>
        <w:tc>
          <w:tcPr>
            <w:tcW w:w="1980" w:type="dxa"/>
            <w:tcBorders>
              <w:top w:val="nil"/>
              <w:left w:val="single" w:sz="4" w:space="0" w:color="auto"/>
              <w:bottom w:val="nil"/>
              <w:right w:val="nil"/>
            </w:tcBorders>
            <w:shd w:val="clear" w:color="auto" w:fill="auto"/>
            <w:hideMark/>
          </w:tcPr>
          <w:p w14:paraId="09B32FE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Shipping, </w:t>
            </w:r>
            <w:proofErr w:type="gramStart"/>
            <w:r w:rsidRPr="008124C5">
              <w:rPr>
                <w:rFonts w:cs="Calibri"/>
                <w:color w:val="000000"/>
                <w:sz w:val="16"/>
                <w:szCs w:val="16"/>
                <w:lang w:eastAsia="en-GB"/>
              </w:rPr>
              <w:t>telecommunication</w:t>
            </w:r>
            <w:proofErr w:type="gramEnd"/>
            <w:r w:rsidRPr="008124C5">
              <w:rPr>
                <w:rFonts w:cs="Calibri"/>
                <w:color w:val="000000"/>
                <w:sz w:val="16"/>
                <w:szCs w:val="16"/>
                <w:lang w:eastAsia="en-GB"/>
              </w:rPr>
              <w:t xml:space="preserve"> and services expenses</w:t>
            </w:r>
          </w:p>
        </w:tc>
        <w:tc>
          <w:tcPr>
            <w:tcW w:w="992" w:type="dxa"/>
            <w:tcBorders>
              <w:top w:val="nil"/>
              <w:left w:val="single" w:sz="4" w:space="0" w:color="auto"/>
              <w:bottom w:val="nil"/>
              <w:right w:val="single" w:sz="4" w:space="0" w:color="auto"/>
            </w:tcBorders>
            <w:shd w:val="clear" w:color="auto" w:fill="auto"/>
            <w:noWrap/>
            <w:vAlign w:val="bottom"/>
            <w:hideMark/>
          </w:tcPr>
          <w:p w14:paraId="3A429BE9" w14:textId="3DE7509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899 </w:t>
            </w:r>
          </w:p>
        </w:tc>
        <w:tc>
          <w:tcPr>
            <w:tcW w:w="709" w:type="dxa"/>
            <w:tcBorders>
              <w:top w:val="nil"/>
              <w:left w:val="nil"/>
              <w:bottom w:val="nil"/>
              <w:right w:val="single" w:sz="4" w:space="0" w:color="auto"/>
            </w:tcBorders>
            <w:shd w:val="clear" w:color="auto" w:fill="auto"/>
            <w:noWrap/>
            <w:vAlign w:val="bottom"/>
            <w:hideMark/>
          </w:tcPr>
          <w:p w14:paraId="2863FEB1" w14:textId="6301CED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1F2EA192" w14:textId="3AA8A84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 </w:t>
            </w:r>
          </w:p>
        </w:tc>
        <w:tc>
          <w:tcPr>
            <w:tcW w:w="992" w:type="dxa"/>
            <w:tcBorders>
              <w:top w:val="nil"/>
              <w:left w:val="nil"/>
              <w:bottom w:val="nil"/>
              <w:right w:val="single" w:sz="4" w:space="0" w:color="auto"/>
            </w:tcBorders>
            <w:shd w:val="clear" w:color="auto" w:fill="auto"/>
            <w:noWrap/>
            <w:vAlign w:val="bottom"/>
            <w:hideMark/>
          </w:tcPr>
          <w:p w14:paraId="5AF92CA3" w14:textId="1C7096F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44 </w:t>
            </w:r>
          </w:p>
        </w:tc>
        <w:tc>
          <w:tcPr>
            <w:tcW w:w="1134" w:type="dxa"/>
            <w:tcBorders>
              <w:top w:val="nil"/>
              <w:left w:val="nil"/>
              <w:bottom w:val="nil"/>
              <w:right w:val="nil"/>
            </w:tcBorders>
            <w:shd w:val="clear" w:color="auto" w:fill="auto"/>
            <w:noWrap/>
            <w:vAlign w:val="bottom"/>
            <w:hideMark/>
          </w:tcPr>
          <w:p w14:paraId="243257D0" w14:textId="653D447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655 </w:t>
            </w:r>
          </w:p>
        </w:tc>
        <w:tc>
          <w:tcPr>
            <w:tcW w:w="993" w:type="dxa"/>
            <w:tcBorders>
              <w:top w:val="nil"/>
              <w:left w:val="single" w:sz="4" w:space="0" w:color="auto"/>
              <w:bottom w:val="nil"/>
              <w:right w:val="single" w:sz="4" w:space="0" w:color="auto"/>
            </w:tcBorders>
            <w:shd w:val="clear" w:color="auto" w:fill="auto"/>
            <w:noWrap/>
            <w:vAlign w:val="bottom"/>
            <w:hideMark/>
          </w:tcPr>
          <w:p w14:paraId="3A5F7DEF" w14:textId="289068E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1,597 </w:t>
            </w:r>
          </w:p>
        </w:tc>
        <w:tc>
          <w:tcPr>
            <w:tcW w:w="850" w:type="dxa"/>
            <w:tcBorders>
              <w:top w:val="nil"/>
              <w:left w:val="nil"/>
              <w:bottom w:val="nil"/>
              <w:right w:val="single" w:sz="4" w:space="0" w:color="auto"/>
            </w:tcBorders>
            <w:shd w:val="clear" w:color="auto" w:fill="auto"/>
            <w:noWrap/>
            <w:vAlign w:val="bottom"/>
            <w:hideMark/>
          </w:tcPr>
          <w:p w14:paraId="7C6F1C94" w14:textId="2820E76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4DA8430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4B20B86A" w14:textId="7C5B299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414F95EC" w14:textId="1418ACD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670" w:type="dxa"/>
            <w:tcBorders>
              <w:top w:val="nil"/>
              <w:left w:val="nil"/>
              <w:bottom w:val="nil"/>
              <w:right w:val="single" w:sz="4" w:space="0" w:color="auto"/>
            </w:tcBorders>
            <w:shd w:val="clear" w:color="auto" w:fill="auto"/>
            <w:noWrap/>
            <w:vAlign w:val="bottom"/>
            <w:hideMark/>
          </w:tcPr>
          <w:p w14:paraId="2537494A" w14:textId="5399AEB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 </w:t>
            </w:r>
          </w:p>
        </w:tc>
        <w:tc>
          <w:tcPr>
            <w:tcW w:w="709" w:type="dxa"/>
            <w:tcBorders>
              <w:top w:val="nil"/>
              <w:left w:val="nil"/>
              <w:bottom w:val="nil"/>
              <w:right w:val="single" w:sz="4" w:space="0" w:color="auto"/>
            </w:tcBorders>
            <w:shd w:val="clear" w:color="auto" w:fill="auto"/>
            <w:noWrap/>
            <w:vAlign w:val="bottom"/>
            <w:hideMark/>
          </w:tcPr>
          <w:p w14:paraId="55036B75" w14:textId="28E82D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7F3E3D98" w14:textId="40DB3D8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11CDE51C" w14:textId="5299905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22DB2470" w14:textId="2D446F9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4C11982E" w14:textId="3D9FBF2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1,599 </w:t>
            </w:r>
          </w:p>
        </w:tc>
      </w:tr>
      <w:tr w:rsidR="004F0EF7" w:rsidRPr="008124C5" w14:paraId="7FAE5467" w14:textId="77777777" w:rsidTr="004F0EF7">
        <w:trPr>
          <w:trHeight w:val="450"/>
        </w:trPr>
        <w:tc>
          <w:tcPr>
            <w:tcW w:w="1980" w:type="dxa"/>
            <w:tcBorders>
              <w:top w:val="nil"/>
              <w:left w:val="single" w:sz="4" w:space="0" w:color="auto"/>
              <w:bottom w:val="nil"/>
              <w:right w:val="nil"/>
            </w:tcBorders>
            <w:shd w:val="clear" w:color="auto" w:fill="auto"/>
            <w:vAlign w:val="center"/>
            <w:hideMark/>
          </w:tcPr>
          <w:p w14:paraId="7FD2022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Auditing of accounts and inter-organizational contributions</w:t>
            </w:r>
          </w:p>
        </w:tc>
        <w:tc>
          <w:tcPr>
            <w:tcW w:w="992" w:type="dxa"/>
            <w:tcBorders>
              <w:top w:val="nil"/>
              <w:left w:val="single" w:sz="4" w:space="0" w:color="auto"/>
              <w:bottom w:val="nil"/>
              <w:right w:val="single" w:sz="4" w:space="0" w:color="auto"/>
            </w:tcBorders>
            <w:shd w:val="clear" w:color="auto" w:fill="auto"/>
            <w:noWrap/>
            <w:vAlign w:val="center"/>
            <w:hideMark/>
          </w:tcPr>
          <w:p w14:paraId="36A9621E" w14:textId="129C2CA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6 </w:t>
            </w:r>
          </w:p>
        </w:tc>
        <w:tc>
          <w:tcPr>
            <w:tcW w:w="709" w:type="dxa"/>
            <w:tcBorders>
              <w:top w:val="nil"/>
              <w:left w:val="nil"/>
              <w:bottom w:val="nil"/>
              <w:right w:val="single" w:sz="4" w:space="0" w:color="auto"/>
            </w:tcBorders>
            <w:shd w:val="clear" w:color="auto" w:fill="auto"/>
            <w:noWrap/>
            <w:vAlign w:val="center"/>
            <w:hideMark/>
          </w:tcPr>
          <w:p w14:paraId="1B25EB8C" w14:textId="127BF6F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2" w:type="dxa"/>
            <w:tcBorders>
              <w:top w:val="nil"/>
              <w:left w:val="nil"/>
              <w:bottom w:val="nil"/>
              <w:right w:val="single" w:sz="4" w:space="0" w:color="auto"/>
            </w:tcBorders>
            <w:shd w:val="clear" w:color="auto" w:fill="auto"/>
            <w:noWrap/>
            <w:vAlign w:val="center"/>
            <w:hideMark/>
          </w:tcPr>
          <w:p w14:paraId="18CA1AC0" w14:textId="7ADA9C2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2" w:type="dxa"/>
            <w:tcBorders>
              <w:top w:val="nil"/>
              <w:left w:val="nil"/>
              <w:bottom w:val="nil"/>
              <w:right w:val="single" w:sz="4" w:space="0" w:color="auto"/>
            </w:tcBorders>
            <w:shd w:val="clear" w:color="auto" w:fill="auto"/>
            <w:noWrap/>
            <w:vAlign w:val="center"/>
            <w:hideMark/>
          </w:tcPr>
          <w:p w14:paraId="1C70F6C4" w14:textId="6DD3837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35 </w:t>
            </w:r>
          </w:p>
        </w:tc>
        <w:tc>
          <w:tcPr>
            <w:tcW w:w="1134" w:type="dxa"/>
            <w:tcBorders>
              <w:top w:val="nil"/>
              <w:left w:val="nil"/>
              <w:bottom w:val="nil"/>
              <w:right w:val="nil"/>
            </w:tcBorders>
            <w:shd w:val="clear" w:color="auto" w:fill="auto"/>
            <w:noWrap/>
            <w:vAlign w:val="center"/>
            <w:hideMark/>
          </w:tcPr>
          <w:p w14:paraId="34B78DD4" w14:textId="78A443D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441 </w:t>
            </w:r>
          </w:p>
        </w:tc>
        <w:tc>
          <w:tcPr>
            <w:tcW w:w="993" w:type="dxa"/>
            <w:tcBorders>
              <w:top w:val="nil"/>
              <w:left w:val="single" w:sz="4" w:space="0" w:color="auto"/>
              <w:bottom w:val="nil"/>
              <w:right w:val="single" w:sz="4" w:space="0" w:color="auto"/>
            </w:tcBorders>
            <w:shd w:val="clear" w:color="auto" w:fill="auto"/>
            <w:noWrap/>
            <w:vAlign w:val="center"/>
            <w:hideMark/>
          </w:tcPr>
          <w:p w14:paraId="00C8C294" w14:textId="74E52B6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481 </w:t>
            </w:r>
          </w:p>
        </w:tc>
        <w:tc>
          <w:tcPr>
            <w:tcW w:w="850" w:type="dxa"/>
            <w:tcBorders>
              <w:top w:val="nil"/>
              <w:left w:val="nil"/>
              <w:bottom w:val="nil"/>
              <w:right w:val="single" w:sz="4" w:space="0" w:color="auto"/>
            </w:tcBorders>
            <w:shd w:val="clear" w:color="auto" w:fill="auto"/>
            <w:noWrap/>
            <w:vAlign w:val="center"/>
            <w:hideMark/>
          </w:tcPr>
          <w:p w14:paraId="30DD62F6" w14:textId="5F79377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center"/>
            <w:hideMark/>
          </w:tcPr>
          <w:p w14:paraId="382A3DE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center"/>
            <w:hideMark/>
          </w:tcPr>
          <w:p w14:paraId="47949CCB" w14:textId="16ABFA3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center"/>
            <w:hideMark/>
          </w:tcPr>
          <w:p w14:paraId="2B4FF4CF" w14:textId="4C9AC1B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center"/>
            <w:hideMark/>
          </w:tcPr>
          <w:p w14:paraId="356F739B" w14:textId="28C695B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709" w:type="dxa"/>
            <w:tcBorders>
              <w:top w:val="nil"/>
              <w:left w:val="nil"/>
              <w:bottom w:val="nil"/>
              <w:right w:val="single" w:sz="4" w:space="0" w:color="auto"/>
            </w:tcBorders>
            <w:shd w:val="clear" w:color="auto" w:fill="auto"/>
            <w:noWrap/>
            <w:vAlign w:val="center"/>
            <w:hideMark/>
          </w:tcPr>
          <w:p w14:paraId="0FB2C2F3" w14:textId="5592BDC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center"/>
            <w:hideMark/>
          </w:tcPr>
          <w:p w14:paraId="57ED9C3F" w14:textId="51FA6A6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center"/>
            <w:hideMark/>
          </w:tcPr>
          <w:p w14:paraId="51901106" w14:textId="05C1F82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center"/>
            <w:hideMark/>
          </w:tcPr>
          <w:p w14:paraId="1EEA01DA" w14:textId="750DDD2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center"/>
            <w:hideMark/>
          </w:tcPr>
          <w:p w14:paraId="1255C68A" w14:textId="24AA2AB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482 </w:t>
            </w:r>
          </w:p>
        </w:tc>
      </w:tr>
      <w:tr w:rsidR="004F0EF7" w:rsidRPr="008124C5" w14:paraId="0C01E7F7" w14:textId="77777777" w:rsidTr="004F0EF7">
        <w:trPr>
          <w:trHeight w:val="255"/>
        </w:trPr>
        <w:tc>
          <w:tcPr>
            <w:tcW w:w="1980" w:type="dxa"/>
            <w:tcBorders>
              <w:top w:val="nil"/>
              <w:left w:val="single" w:sz="4" w:space="0" w:color="auto"/>
              <w:bottom w:val="nil"/>
              <w:right w:val="nil"/>
            </w:tcBorders>
            <w:shd w:val="clear" w:color="auto" w:fill="auto"/>
            <w:hideMark/>
          </w:tcPr>
          <w:p w14:paraId="5DE8DD1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Other expenses</w:t>
            </w:r>
          </w:p>
        </w:tc>
        <w:tc>
          <w:tcPr>
            <w:tcW w:w="992" w:type="dxa"/>
            <w:tcBorders>
              <w:top w:val="nil"/>
              <w:left w:val="single" w:sz="4" w:space="0" w:color="auto"/>
              <w:bottom w:val="nil"/>
              <w:right w:val="single" w:sz="4" w:space="0" w:color="auto"/>
            </w:tcBorders>
            <w:shd w:val="clear" w:color="auto" w:fill="auto"/>
            <w:noWrap/>
            <w:vAlign w:val="bottom"/>
            <w:hideMark/>
          </w:tcPr>
          <w:p w14:paraId="4975B383" w14:textId="7993625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24 </w:t>
            </w:r>
          </w:p>
        </w:tc>
        <w:tc>
          <w:tcPr>
            <w:tcW w:w="709" w:type="dxa"/>
            <w:tcBorders>
              <w:top w:val="nil"/>
              <w:left w:val="nil"/>
              <w:bottom w:val="nil"/>
              <w:right w:val="single" w:sz="4" w:space="0" w:color="auto"/>
            </w:tcBorders>
            <w:shd w:val="clear" w:color="auto" w:fill="auto"/>
            <w:noWrap/>
            <w:vAlign w:val="bottom"/>
            <w:hideMark/>
          </w:tcPr>
          <w:p w14:paraId="4374765E" w14:textId="64E68D9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w:t>
            </w:r>
            <w:r w:rsidR="00332942">
              <w:rPr>
                <w:rFonts w:cs="Calibri"/>
                <w:color w:val="000000"/>
                <w:sz w:val="16"/>
                <w:szCs w:val="16"/>
                <w:lang w:eastAsia="en-GB"/>
              </w:rPr>
              <w:t>9</w:t>
            </w:r>
            <w:r w:rsidRPr="008124C5">
              <w:rPr>
                <w:rFonts w:cs="Calibri"/>
                <w:color w:val="000000"/>
                <w:sz w:val="16"/>
                <w:szCs w:val="16"/>
                <w:lang w:eastAsia="en-GB"/>
              </w:rPr>
              <w:t xml:space="preserve">25 </w:t>
            </w:r>
          </w:p>
        </w:tc>
        <w:tc>
          <w:tcPr>
            <w:tcW w:w="992" w:type="dxa"/>
            <w:tcBorders>
              <w:top w:val="nil"/>
              <w:left w:val="nil"/>
              <w:bottom w:val="nil"/>
              <w:right w:val="single" w:sz="4" w:space="0" w:color="auto"/>
            </w:tcBorders>
            <w:shd w:val="clear" w:color="auto" w:fill="auto"/>
            <w:noWrap/>
            <w:vAlign w:val="bottom"/>
            <w:hideMark/>
          </w:tcPr>
          <w:p w14:paraId="65EDBC74" w14:textId="06014A3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 </w:t>
            </w:r>
          </w:p>
        </w:tc>
        <w:tc>
          <w:tcPr>
            <w:tcW w:w="992" w:type="dxa"/>
            <w:tcBorders>
              <w:top w:val="nil"/>
              <w:left w:val="nil"/>
              <w:bottom w:val="nil"/>
              <w:right w:val="single" w:sz="4" w:space="0" w:color="auto"/>
            </w:tcBorders>
            <w:shd w:val="clear" w:color="auto" w:fill="auto"/>
            <w:noWrap/>
            <w:vAlign w:val="bottom"/>
            <w:hideMark/>
          </w:tcPr>
          <w:p w14:paraId="6C6392D8" w14:textId="7E41856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3,041 </w:t>
            </w:r>
          </w:p>
        </w:tc>
        <w:tc>
          <w:tcPr>
            <w:tcW w:w="1134" w:type="dxa"/>
            <w:tcBorders>
              <w:top w:val="nil"/>
              <w:left w:val="nil"/>
              <w:bottom w:val="nil"/>
              <w:right w:val="nil"/>
            </w:tcBorders>
            <w:shd w:val="clear" w:color="auto" w:fill="auto"/>
            <w:noWrap/>
            <w:vAlign w:val="bottom"/>
            <w:hideMark/>
          </w:tcPr>
          <w:p w14:paraId="4305471A" w14:textId="74FEF1F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5,528 </w:t>
            </w:r>
          </w:p>
        </w:tc>
        <w:tc>
          <w:tcPr>
            <w:tcW w:w="993" w:type="dxa"/>
            <w:tcBorders>
              <w:top w:val="nil"/>
              <w:left w:val="single" w:sz="4" w:space="0" w:color="auto"/>
              <w:bottom w:val="nil"/>
              <w:right w:val="single" w:sz="4" w:space="0" w:color="auto"/>
            </w:tcBorders>
            <w:shd w:val="clear" w:color="auto" w:fill="auto"/>
            <w:noWrap/>
            <w:vAlign w:val="bottom"/>
            <w:hideMark/>
          </w:tcPr>
          <w:p w14:paraId="3C859A2B" w14:textId="4CCD30E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9,524 </w:t>
            </w:r>
          </w:p>
        </w:tc>
        <w:tc>
          <w:tcPr>
            <w:tcW w:w="850" w:type="dxa"/>
            <w:tcBorders>
              <w:top w:val="nil"/>
              <w:left w:val="nil"/>
              <w:bottom w:val="nil"/>
              <w:right w:val="single" w:sz="4" w:space="0" w:color="auto"/>
            </w:tcBorders>
            <w:shd w:val="clear" w:color="auto" w:fill="auto"/>
            <w:noWrap/>
            <w:vAlign w:val="bottom"/>
            <w:hideMark/>
          </w:tcPr>
          <w:p w14:paraId="6C7848C6" w14:textId="65907BC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5D8CB60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7A2F621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06D2CD66" w14:textId="68E5298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32 </w:t>
            </w:r>
          </w:p>
        </w:tc>
        <w:tc>
          <w:tcPr>
            <w:tcW w:w="670" w:type="dxa"/>
            <w:tcBorders>
              <w:top w:val="nil"/>
              <w:left w:val="nil"/>
              <w:bottom w:val="nil"/>
              <w:right w:val="single" w:sz="4" w:space="0" w:color="auto"/>
            </w:tcBorders>
            <w:shd w:val="clear" w:color="auto" w:fill="auto"/>
            <w:noWrap/>
            <w:vAlign w:val="bottom"/>
            <w:hideMark/>
          </w:tcPr>
          <w:p w14:paraId="601E68A4" w14:textId="062C597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237 </w:t>
            </w:r>
          </w:p>
        </w:tc>
        <w:tc>
          <w:tcPr>
            <w:tcW w:w="709" w:type="dxa"/>
            <w:tcBorders>
              <w:top w:val="nil"/>
              <w:left w:val="nil"/>
              <w:bottom w:val="nil"/>
              <w:right w:val="single" w:sz="4" w:space="0" w:color="auto"/>
            </w:tcBorders>
            <w:shd w:val="clear" w:color="auto" w:fill="auto"/>
            <w:noWrap/>
            <w:vAlign w:val="bottom"/>
            <w:hideMark/>
          </w:tcPr>
          <w:p w14:paraId="09A14A53" w14:textId="70653EB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0BAD1777" w14:textId="2B89D9A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0A69E462" w14:textId="11BD792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-354 </w:t>
            </w:r>
          </w:p>
        </w:tc>
        <w:tc>
          <w:tcPr>
            <w:tcW w:w="1040" w:type="dxa"/>
            <w:tcBorders>
              <w:top w:val="nil"/>
              <w:left w:val="nil"/>
              <w:bottom w:val="nil"/>
              <w:right w:val="single" w:sz="4" w:space="0" w:color="auto"/>
            </w:tcBorders>
            <w:shd w:val="clear" w:color="auto" w:fill="auto"/>
            <w:noWrap/>
            <w:vAlign w:val="bottom"/>
            <w:hideMark/>
          </w:tcPr>
          <w:p w14:paraId="1B6B4744" w14:textId="5127249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-1,614 </w:t>
            </w:r>
          </w:p>
        </w:tc>
        <w:tc>
          <w:tcPr>
            <w:tcW w:w="802" w:type="dxa"/>
            <w:tcBorders>
              <w:top w:val="nil"/>
              <w:left w:val="nil"/>
              <w:bottom w:val="nil"/>
              <w:right w:val="single" w:sz="4" w:space="0" w:color="auto"/>
            </w:tcBorders>
            <w:shd w:val="clear" w:color="auto" w:fill="auto"/>
            <w:noWrap/>
            <w:vAlign w:val="bottom"/>
            <w:hideMark/>
          </w:tcPr>
          <w:p w14:paraId="7D99B000" w14:textId="7FFE4D80" w:rsidR="008124C5" w:rsidRPr="008124C5" w:rsidRDefault="008124C5" w:rsidP="00E34B7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8124C5">
              <w:rPr>
                <w:rFonts w:cs="Calibri"/>
                <w:b/>
                <w:bCs/>
                <w:sz w:val="16"/>
                <w:szCs w:val="16"/>
                <w:lang w:eastAsia="en-GB"/>
              </w:rPr>
              <w:t xml:space="preserve">        7,824 </w:t>
            </w:r>
          </w:p>
        </w:tc>
      </w:tr>
      <w:tr w:rsidR="004F0EF7" w:rsidRPr="008124C5" w14:paraId="5C479ED5" w14:textId="77777777" w:rsidTr="004F0EF7">
        <w:trPr>
          <w:trHeight w:val="255"/>
        </w:trPr>
        <w:tc>
          <w:tcPr>
            <w:tcW w:w="1980" w:type="dxa"/>
            <w:tcBorders>
              <w:top w:val="nil"/>
              <w:left w:val="single" w:sz="4" w:space="0" w:color="auto"/>
              <w:bottom w:val="nil"/>
              <w:right w:val="nil"/>
            </w:tcBorders>
            <w:shd w:val="clear" w:color="auto" w:fill="auto"/>
            <w:hideMark/>
          </w:tcPr>
          <w:p w14:paraId="402C9AD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Finance expenses</w:t>
            </w:r>
          </w:p>
        </w:tc>
        <w:tc>
          <w:tcPr>
            <w:tcW w:w="992" w:type="dxa"/>
            <w:tcBorders>
              <w:top w:val="nil"/>
              <w:left w:val="single" w:sz="4" w:space="0" w:color="auto"/>
              <w:bottom w:val="nil"/>
              <w:right w:val="single" w:sz="4" w:space="0" w:color="auto"/>
            </w:tcBorders>
            <w:shd w:val="clear" w:color="auto" w:fill="auto"/>
            <w:noWrap/>
            <w:vAlign w:val="bottom"/>
            <w:hideMark/>
          </w:tcPr>
          <w:p w14:paraId="0A3DE99A" w14:textId="65AB5D4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62 </w:t>
            </w:r>
          </w:p>
        </w:tc>
        <w:tc>
          <w:tcPr>
            <w:tcW w:w="709" w:type="dxa"/>
            <w:tcBorders>
              <w:top w:val="nil"/>
              <w:left w:val="nil"/>
              <w:bottom w:val="nil"/>
              <w:right w:val="single" w:sz="4" w:space="0" w:color="auto"/>
            </w:tcBorders>
            <w:shd w:val="clear" w:color="auto" w:fill="auto"/>
            <w:noWrap/>
            <w:vAlign w:val="bottom"/>
            <w:hideMark/>
          </w:tcPr>
          <w:p w14:paraId="04378035" w14:textId="085945E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603E1AC3" w14:textId="5B7EA33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 </w:t>
            </w:r>
          </w:p>
        </w:tc>
        <w:tc>
          <w:tcPr>
            <w:tcW w:w="992" w:type="dxa"/>
            <w:tcBorders>
              <w:top w:val="nil"/>
              <w:left w:val="nil"/>
              <w:bottom w:val="nil"/>
              <w:right w:val="single" w:sz="4" w:space="0" w:color="auto"/>
            </w:tcBorders>
            <w:shd w:val="clear" w:color="auto" w:fill="auto"/>
            <w:noWrap/>
            <w:vAlign w:val="bottom"/>
            <w:hideMark/>
          </w:tcPr>
          <w:p w14:paraId="49959CCE" w14:textId="3143363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9 </w:t>
            </w:r>
          </w:p>
        </w:tc>
        <w:tc>
          <w:tcPr>
            <w:tcW w:w="1134" w:type="dxa"/>
            <w:tcBorders>
              <w:top w:val="nil"/>
              <w:left w:val="nil"/>
              <w:bottom w:val="nil"/>
              <w:right w:val="nil"/>
            </w:tcBorders>
            <w:shd w:val="clear" w:color="auto" w:fill="auto"/>
            <w:noWrap/>
            <w:vAlign w:val="bottom"/>
            <w:hideMark/>
          </w:tcPr>
          <w:p w14:paraId="0BAD6F3E" w14:textId="00C81F3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11,687 </w:t>
            </w:r>
          </w:p>
        </w:tc>
        <w:tc>
          <w:tcPr>
            <w:tcW w:w="993" w:type="dxa"/>
            <w:tcBorders>
              <w:top w:val="nil"/>
              <w:left w:val="single" w:sz="4" w:space="0" w:color="auto"/>
              <w:bottom w:val="nil"/>
              <w:right w:val="single" w:sz="4" w:space="0" w:color="auto"/>
            </w:tcBorders>
            <w:shd w:val="clear" w:color="auto" w:fill="auto"/>
            <w:noWrap/>
            <w:vAlign w:val="bottom"/>
            <w:hideMark/>
          </w:tcPr>
          <w:p w14:paraId="1791604A" w14:textId="657EEA3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11,759 </w:t>
            </w:r>
          </w:p>
        </w:tc>
        <w:tc>
          <w:tcPr>
            <w:tcW w:w="850" w:type="dxa"/>
            <w:tcBorders>
              <w:top w:val="nil"/>
              <w:left w:val="nil"/>
              <w:bottom w:val="nil"/>
              <w:right w:val="single" w:sz="4" w:space="0" w:color="auto"/>
            </w:tcBorders>
            <w:shd w:val="clear" w:color="auto" w:fill="auto"/>
            <w:noWrap/>
            <w:vAlign w:val="bottom"/>
            <w:hideMark/>
          </w:tcPr>
          <w:p w14:paraId="3F27A44A" w14:textId="23D722D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851" w:type="dxa"/>
            <w:tcBorders>
              <w:top w:val="nil"/>
              <w:left w:val="nil"/>
              <w:bottom w:val="nil"/>
              <w:right w:val="single" w:sz="4" w:space="0" w:color="auto"/>
            </w:tcBorders>
            <w:shd w:val="clear" w:color="auto" w:fill="auto"/>
            <w:noWrap/>
            <w:vAlign w:val="bottom"/>
            <w:hideMark/>
          </w:tcPr>
          <w:p w14:paraId="6ED68791" w14:textId="488636F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345 </w:t>
            </w:r>
          </w:p>
        </w:tc>
        <w:tc>
          <w:tcPr>
            <w:tcW w:w="864" w:type="dxa"/>
            <w:tcBorders>
              <w:top w:val="nil"/>
              <w:left w:val="nil"/>
              <w:bottom w:val="nil"/>
              <w:right w:val="single" w:sz="4" w:space="0" w:color="auto"/>
            </w:tcBorders>
            <w:shd w:val="clear" w:color="auto" w:fill="auto"/>
            <w:noWrap/>
            <w:vAlign w:val="bottom"/>
            <w:hideMark/>
          </w:tcPr>
          <w:p w14:paraId="371BB9F7" w14:textId="678E59C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414 </w:t>
            </w:r>
          </w:p>
        </w:tc>
        <w:tc>
          <w:tcPr>
            <w:tcW w:w="875" w:type="dxa"/>
            <w:tcBorders>
              <w:top w:val="nil"/>
              <w:left w:val="nil"/>
              <w:bottom w:val="nil"/>
              <w:right w:val="single" w:sz="4" w:space="0" w:color="auto"/>
            </w:tcBorders>
            <w:shd w:val="clear" w:color="auto" w:fill="auto"/>
            <w:noWrap/>
            <w:vAlign w:val="bottom"/>
            <w:hideMark/>
          </w:tcPr>
          <w:p w14:paraId="3DBA0EF9" w14:textId="66CF093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483 </w:t>
            </w:r>
          </w:p>
        </w:tc>
        <w:tc>
          <w:tcPr>
            <w:tcW w:w="670" w:type="dxa"/>
            <w:tcBorders>
              <w:top w:val="nil"/>
              <w:left w:val="nil"/>
              <w:bottom w:val="nil"/>
              <w:right w:val="single" w:sz="4" w:space="0" w:color="auto"/>
            </w:tcBorders>
            <w:shd w:val="clear" w:color="auto" w:fill="auto"/>
            <w:noWrap/>
            <w:vAlign w:val="bottom"/>
            <w:hideMark/>
          </w:tcPr>
          <w:p w14:paraId="25DD42EC" w14:textId="5E3D5CB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2,485 </w:t>
            </w:r>
          </w:p>
        </w:tc>
        <w:tc>
          <w:tcPr>
            <w:tcW w:w="709" w:type="dxa"/>
            <w:tcBorders>
              <w:top w:val="nil"/>
              <w:left w:val="nil"/>
              <w:bottom w:val="nil"/>
              <w:right w:val="single" w:sz="4" w:space="0" w:color="auto"/>
            </w:tcBorders>
            <w:shd w:val="clear" w:color="auto" w:fill="auto"/>
            <w:noWrap/>
            <w:vAlign w:val="bottom"/>
            <w:hideMark/>
          </w:tcPr>
          <w:p w14:paraId="345D10C1" w14:textId="781E854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151 </w:t>
            </w:r>
          </w:p>
        </w:tc>
        <w:tc>
          <w:tcPr>
            <w:tcW w:w="612" w:type="dxa"/>
            <w:tcBorders>
              <w:top w:val="nil"/>
              <w:left w:val="nil"/>
              <w:bottom w:val="nil"/>
              <w:right w:val="single" w:sz="4" w:space="0" w:color="auto"/>
            </w:tcBorders>
            <w:shd w:val="clear" w:color="auto" w:fill="auto"/>
            <w:noWrap/>
            <w:vAlign w:val="bottom"/>
            <w:hideMark/>
          </w:tcPr>
          <w:p w14:paraId="71589EB7" w14:textId="45ED08C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243 </w:t>
            </w:r>
          </w:p>
        </w:tc>
        <w:tc>
          <w:tcPr>
            <w:tcW w:w="806" w:type="dxa"/>
            <w:tcBorders>
              <w:top w:val="nil"/>
              <w:left w:val="nil"/>
              <w:bottom w:val="nil"/>
              <w:right w:val="single" w:sz="4" w:space="0" w:color="auto"/>
            </w:tcBorders>
            <w:shd w:val="clear" w:color="auto" w:fill="auto"/>
            <w:noWrap/>
            <w:vAlign w:val="bottom"/>
            <w:hideMark/>
          </w:tcPr>
          <w:p w14:paraId="6FCDD42E" w14:textId="5F6FDF1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9 </w:t>
            </w:r>
          </w:p>
        </w:tc>
        <w:tc>
          <w:tcPr>
            <w:tcW w:w="1040" w:type="dxa"/>
            <w:tcBorders>
              <w:top w:val="nil"/>
              <w:left w:val="nil"/>
              <w:bottom w:val="nil"/>
              <w:right w:val="single" w:sz="4" w:space="0" w:color="auto"/>
            </w:tcBorders>
            <w:shd w:val="clear" w:color="auto" w:fill="auto"/>
            <w:noWrap/>
            <w:vAlign w:val="bottom"/>
            <w:hideMark/>
          </w:tcPr>
          <w:p w14:paraId="4651D2BC" w14:textId="39199638"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5B24EB">
              <w:rPr>
                <w:rFonts w:cs="Calibri"/>
                <w:color w:val="000000"/>
                <w:sz w:val="16"/>
                <w:szCs w:val="16"/>
                <w:lang w:eastAsia="en-GB"/>
              </w:rPr>
              <w:t xml:space="preserve">             </w:t>
            </w:r>
          </w:p>
        </w:tc>
        <w:tc>
          <w:tcPr>
            <w:tcW w:w="802" w:type="dxa"/>
            <w:tcBorders>
              <w:top w:val="nil"/>
              <w:left w:val="nil"/>
              <w:bottom w:val="nil"/>
              <w:right w:val="single" w:sz="4" w:space="0" w:color="auto"/>
            </w:tcBorders>
            <w:shd w:val="clear" w:color="auto" w:fill="auto"/>
            <w:noWrap/>
            <w:vAlign w:val="bottom"/>
            <w:hideMark/>
          </w:tcPr>
          <w:p w14:paraId="4C0E5109" w14:textId="33946809" w:rsidR="008124C5" w:rsidRPr="005B24EB" w:rsidRDefault="008124C5" w:rsidP="00E34B7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5B24EB">
              <w:rPr>
                <w:rFonts w:cs="Calibri"/>
                <w:b/>
                <w:bCs/>
                <w:sz w:val="16"/>
                <w:szCs w:val="16"/>
                <w:lang w:eastAsia="en-GB"/>
              </w:rPr>
              <w:t xml:space="preserve">  </w:t>
            </w:r>
            <w:r w:rsidR="00287A1E" w:rsidRPr="005B24EB">
              <w:rPr>
                <w:rFonts w:cs="Calibri"/>
                <w:b/>
                <w:bCs/>
                <w:sz w:val="16"/>
                <w:szCs w:val="16"/>
                <w:lang w:eastAsia="en-GB"/>
              </w:rPr>
              <w:t>1</w:t>
            </w:r>
            <w:r w:rsidRPr="005B24EB">
              <w:rPr>
                <w:rFonts w:cs="Calibri"/>
                <w:b/>
                <w:bCs/>
                <w:sz w:val="16"/>
                <w:szCs w:val="16"/>
                <w:lang w:eastAsia="en-GB"/>
              </w:rPr>
              <w:t>5,</w:t>
            </w:r>
            <w:r w:rsidR="00E34B72" w:rsidRPr="005B24EB">
              <w:rPr>
                <w:rFonts w:cs="Calibri"/>
                <w:b/>
                <w:bCs/>
                <w:sz w:val="16"/>
                <w:szCs w:val="16"/>
                <w:lang w:eastAsia="en-GB"/>
              </w:rPr>
              <w:t>889</w:t>
            </w:r>
            <w:r w:rsidRPr="005B24EB">
              <w:rPr>
                <w:rFonts w:cs="Calibri"/>
                <w:b/>
                <w:bCs/>
                <w:sz w:val="16"/>
                <w:szCs w:val="16"/>
                <w:lang w:eastAsia="en-GB"/>
              </w:rPr>
              <w:t xml:space="preserve"> </w:t>
            </w:r>
          </w:p>
        </w:tc>
      </w:tr>
      <w:tr w:rsidR="004F0EF7" w:rsidRPr="008124C5" w14:paraId="2D9D9DD6" w14:textId="77777777" w:rsidTr="004F0EF7">
        <w:trPr>
          <w:trHeight w:val="255"/>
        </w:trPr>
        <w:tc>
          <w:tcPr>
            <w:tcW w:w="1980" w:type="dxa"/>
            <w:tcBorders>
              <w:top w:val="nil"/>
              <w:left w:val="single" w:sz="4" w:space="0" w:color="auto"/>
              <w:bottom w:val="nil"/>
              <w:right w:val="nil"/>
            </w:tcBorders>
            <w:shd w:val="clear" w:color="auto" w:fill="auto"/>
            <w:hideMark/>
          </w:tcPr>
          <w:p w14:paraId="42A5460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bottom"/>
            <w:hideMark/>
          </w:tcPr>
          <w:p w14:paraId="597CE6B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27ABE8B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090AFC4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057D4D8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134" w:type="dxa"/>
            <w:tcBorders>
              <w:top w:val="nil"/>
              <w:left w:val="nil"/>
              <w:bottom w:val="nil"/>
              <w:right w:val="nil"/>
            </w:tcBorders>
            <w:shd w:val="clear" w:color="auto" w:fill="auto"/>
            <w:noWrap/>
            <w:vAlign w:val="bottom"/>
            <w:hideMark/>
          </w:tcPr>
          <w:p w14:paraId="3313A85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142E780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55BED37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14C38E4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2D35A13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7D76A50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4BA4F20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11E5C84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37419F3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6B86D7A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2F0B079E" w14:textId="7777777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5B24EB">
              <w:rPr>
                <w:rFonts w:cs="Calibri"/>
                <w:color w:val="000000"/>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553000DA" w14:textId="5E3A974D"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5B24EB">
              <w:rPr>
                <w:rFonts w:cs="Calibri"/>
                <w:b/>
                <w:bCs/>
                <w:sz w:val="16"/>
                <w:szCs w:val="16"/>
                <w:lang w:eastAsia="en-GB"/>
              </w:rPr>
              <w:t xml:space="preserve">                </w:t>
            </w:r>
          </w:p>
        </w:tc>
      </w:tr>
      <w:tr w:rsidR="004F0EF7" w:rsidRPr="008124C5" w14:paraId="4512DBC0" w14:textId="77777777" w:rsidTr="004F0EF7">
        <w:trPr>
          <w:trHeight w:val="255"/>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12BCF12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Total expenses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B8FBF" w14:textId="3FD676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71,275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0468FE5" w14:textId="7371DBB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27,312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0B0142" w14:textId="68A88A5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12,949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3C1C3E" w14:textId="5EA9F44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29,799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8143323" w14:textId="24D01C8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64,737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9FAC3E5" w14:textId="4E6385A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206,072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39FD88" w14:textId="6C0DBC7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0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FC04657" w14:textId="42834B3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346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E573BB7" w14:textId="4641314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431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39AB997" w14:textId="38DFE88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3,272 </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41CEB517" w14:textId="5F44E54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6,762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060807" w14:textId="42CA5DA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151 </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C6EB1C3" w14:textId="0B50052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243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2DA648AD" w14:textId="632BE88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1,970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F3EEF96" w14:textId="474B139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xml:space="preserve">          -</w:t>
            </w:r>
            <w:r w:rsidR="00E34B72" w:rsidRPr="005B24EB">
              <w:rPr>
                <w:rFonts w:cs="Calibri"/>
                <w:b/>
                <w:bCs/>
                <w:color w:val="000000"/>
                <w:sz w:val="16"/>
                <w:szCs w:val="16"/>
                <w:lang w:eastAsia="en-GB"/>
              </w:rPr>
              <w:t>1</w:t>
            </w:r>
            <w:r w:rsidRPr="005B24EB">
              <w:rPr>
                <w:rFonts w:cs="Calibri"/>
                <w:b/>
                <w:bCs/>
                <w:color w:val="000000"/>
                <w:sz w:val="16"/>
                <w:szCs w:val="16"/>
                <w:lang w:eastAsia="en-GB"/>
              </w:rPr>
              <w:t>,</w:t>
            </w:r>
            <w:r w:rsidR="00E34B72" w:rsidRPr="005B24EB">
              <w:rPr>
                <w:rFonts w:cs="Calibri"/>
                <w:b/>
                <w:bCs/>
                <w:color w:val="000000"/>
                <w:sz w:val="16"/>
                <w:szCs w:val="16"/>
                <w:lang w:eastAsia="en-GB"/>
              </w:rPr>
              <w:t>614</w:t>
            </w:r>
            <w:r w:rsidRPr="005B24EB">
              <w:rPr>
                <w:rFonts w:cs="Calibri"/>
                <w:b/>
                <w:bCs/>
                <w:color w:val="000000"/>
                <w:sz w:val="16"/>
                <w:szCs w:val="16"/>
                <w:lang w:eastAsia="en-GB"/>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0C7A2610" w14:textId="40B0D528"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xml:space="preserve"> </w:t>
            </w:r>
            <w:r w:rsidR="00332942" w:rsidRPr="005B24EB">
              <w:rPr>
                <w:rFonts w:cs="Calibri"/>
                <w:b/>
                <w:bCs/>
                <w:color w:val="000000"/>
                <w:sz w:val="16"/>
                <w:szCs w:val="16"/>
                <w:lang w:eastAsia="en-GB"/>
              </w:rPr>
              <w:t>2</w:t>
            </w:r>
            <w:r w:rsidRPr="005B24EB">
              <w:rPr>
                <w:rFonts w:cs="Calibri"/>
                <w:b/>
                <w:bCs/>
                <w:color w:val="000000"/>
                <w:sz w:val="16"/>
                <w:szCs w:val="16"/>
                <w:lang w:eastAsia="en-GB"/>
              </w:rPr>
              <w:t>1</w:t>
            </w:r>
            <w:r w:rsidR="00E34B72" w:rsidRPr="005B24EB">
              <w:rPr>
                <w:rFonts w:cs="Calibri"/>
                <w:b/>
                <w:bCs/>
                <w:color w:val="000000"/>
                <w:sz w:val="16"/>
                <w:szCs w:val="16"/>
                <w:lang w:eastAsia="en-GB"/>
              </w:rPr>
              <w:t>7</w:t>
            </w:r>
            <w:r w:rsidRPr="005B24EB">
              <w:rPr>
                <w:rFonts w:cs="Calibri"/>
                <w:b/>
                <w:bCs/>
                <w:color w:val="000000"/>
                <w:sz w:val="16"/>
                <w:szCs w:val="16"/>
                <w:lang w:eastAsia="en-GB"/>
              </w:rPr>
              <w:t>,</w:t>
            </w:r>
            <w:r w:rsidR="00E34B72" w:rsidRPr="005B24EB">
              <w:rPr>
                <w:rFonts w:cs="Calibri"/>
                <w:b/>
                <w:bCs/>
                <w:color w:val="000000"/>
                <w:sz w:val="16"/>
                <w:szCs w:val="16"/>
                <w:lang w:eastAsia="en-GB"/>
              </w:rPr>
              <w:t>632</w:t>
            </w:r>
            <w:r w:rsidRPr="005B24EB">
              <w:rPr>
                <w:rFonts w:cs="Calibri"/>
                <w:b/>
                <w:bCs/>
                <w:color w:val="000000"/>
                <w:sz w:val="16"/>
                <w:szCs w:val="16"/>
                <w:lang w:eastAsia="en-GB"/>
              </w:rPr>
              <w:t xml:space="preserve"> </w:t>
            </w:r>
          </w:p>
        </w:tc>
      </w:tr>
      <w:tr w:rsidR="004F0EF7" w:rsidRPr="008124C5" w14:paraId="6246EFFD" w14:textId="77777777" w:rsidTr="004F0EF7">
        <w:trPr>
          <w:trHeight w:val="255"/>
        </w:trPr>
        <w:tc>
          <w:tcPr>
            <w:tcW w:w="1980" w:type="dxa"/>
            <w:tcBorders>
              <w:top w:val="nil"/>
              <w:left w:val="single" w:sz="4" w:space="0" w:color="auto"/>
              <w:bottom w:val="nil"/>
              <w:right w:val="nil"/>
            </w:tcBorders>
            <w:shd w:val="clear" w:color="auto" w:fill="auto"/>
            <w:hideMark/>
          </w:tcPr>
          <w:p w14:paraId="7F85277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center"/>
            <w:hideMark/>
          </w:tcPr>
          <w:p w14:paraId="324814D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709" w:type="dxa"/>
            <w:tcBorders>
              <w:top w:val="nil"/>
              <w:left w:val="nil"/>
              <w:bottom w:val="nil"/>
              <w:right w:val="single" w:sz="4" w:space="0" w:color="auto"/>
            </w:tcBorders>
            <w:shd w:val="clear" w:color="auto" w:fill="auto"/>
            <w:noWrap/>
            <w:vAlign w:val="center"/>
            <w:hideMark/>
          </w:tcPr>
          <w:p w14:paraId="125350E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nil"/>
              <w:bottom w:val="nil"/>
              <w:right w:val="single" w:sz="4" w:space="0" w:color="auto"/>
            </w:tcBorders>
            <w:shd w:val="clear" w:color="auto" w:fill="auto"/>
            <w:noWrap/>
            <w:vAlign w:val="center"/>
            <w:hideMark/>
          </w:tcPr>
          <w:p w14:paraId="2153392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nil"/>
              <w:bottom w:val="nil"/>
              <w:right w:val="single" w:sz="4" w:space="0" w:color="auto"/>
            </w:tcBorders>
            <w:shd w:val="clear" w:color="auto" w:fill="auto"/>
            <w:noWrap/>
            <w:vAlign w:val="center"/>
            <w:hideMark/>
          </w:tcPr>
          <w:p w14:paraId="10C496D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1134" w:type="dxa"/>
            <w:tcBorders>
              <w:top w:val="nil"/>
              <w:left w:val="nil"/>
              <w:bottom w:val="nil"/>
              <w:right w:val="nil"/>
            </w:tcBorders>
            <w:shd w:val="clear" w:color="auto" w:fill="auto"/>
            <w:noWrap/>
            <w:vAlign w:val="center"/>
            <w:hideMark/>
          </w:tcPr>
          <w:p w14:paraId="60DA76E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center"/>
            <w:hideMark/>
          </w:tcPr>
          <w:p w14:paraId="380FCDB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50" w:type="dxa"/>
            <w:tcBorders>
              <w:top w:val="nil"/>
              <w:left w:val="nil"/>
              <w:bottom w:val="nil"/>
              <w:right w:val="single" w:sz="4" w:space="0" w:color="auto"/>
            </w:tcBorders>
            <w:shd w:val="clear" w:color="auto" w:fill="auto"/>
            <w:noWrap/>
            <w:vAlign w:val="center"/>
            <w:hideMark/>
          </w:tcPr>
          <w:p w14:paraId="5152B00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51" w:type="dxa"/>
            <w:tcBorders>
              <w:top w:val="nil"/>
              <w:left w:val="nil"/>
              <w:bottom w:val="nil"/>
              <w:right w:val="single" w:sz="4" w:space="0" w:color="auto"/>
            </w:tcBorders>
            <w:shd w:val="clear" w:color="auto" w:fill="auto"/>
            <w:noWrap/>
            <w:vAlign w:val="center"/>
            <w:hideMark/>
          </w:tcPr>
          <w:p w14:paraId="6C36F2B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64" w:type="dxa"/>
            <w:tcBorders>
              <w:top w:val="nil"/>
              <w:left w:val="nil"/>
              <w:bottom w:val="nil"/>
              <w:right w:val="single" w:sz="4" w:space="0" w:color="auto"/>
            </w:tcBorders>
            <w:shd w:val="clear" w:color="auto" w:fill="auto"/>
            <w:noWrap/>
            <w:vAlign w:val="center"/>
            <w:hideMark/>
          </w:tcPr>
          <w:p w14:paraId="130B882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75" w:type="dxa"/>
            <w:tcBorders>
              <w:top w:val="nil"/>
              <w:left w:val="nil"/>
              <w:bottom w:val="nil"/>
              <w:right w:val="single" w:sz="4" w:space="0" w:color="auto"/>
            </w:tcBorders>
            <w:shd w:val="clear" w:color="auto" w:fill="auto"/>
            <w:noWrap/>
            <w:vAlign w:val="center"/>
            <w:hideMark/>
          </w:tcPr>
          <w:p w14:paraId="3C7399F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670" w:type="dxa"/>
            <w:tcBorders>
              <w:top w:val="nil"/>
              <w:left w:val="nil"/>
              <w:bottom w:val="nil"/>
              <w:right w:val="single" w:sz="4" w:space="0" w:color="auto"/>
            </w:tcBorders>
            <w:shd w:val="clear" w:color="auto" w:fill="auto"/>
            <w:noWrap/>
            <w:vAlign w:val="center"/>
            <w:hideMark/>
          </w:tcPr>
          <w:p w14:paraId="39E7338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709" w:type="dxa"/>
            <w:tcBorders>
              <w:top w:val="nil"/>
              <w:left w:val="nil"/>
              <w:bottom w:val="nil"/>
              <w:right w:val="single" w:sz="4" w:space="0" w:color="auto"/>
            </w:tcBorders>
            <w:shd w:val="clear" w:color="auto" w:fill="auto"/>
            <w:noWrap/>
            <w:vAlign w:val="center"/>
            <w:hideMark/>
          </w:tcPr>
          <w:p w14:paraId="75AFEFB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612" w:type="dxa"/>
            <w:tcBorders>
              <w:top w:val="nil"/>
              <w:left w:val="nil"/>
              <w:bottom w:val="nil"/>
              <w:right w:val="single" w:sz="4" w:space="0" w:color="auto"/>
            </w:tcBorders>
            <w:shd w:val="clear" w:color="auto" w:fill="auto"/>
            <w:noWrap/>
            <w:vAlign w:val="center"/>
            <w:hideMark/>
          </w:tcPr>
          <w:p w14:paraId="798B67F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06" w:type="dxa"/>
            <w:tcBorders>
              <w:top w:val="nil"/>
              <w:left w:val="nil"/>
              <w:bottom w:val="nil"/>
              <w:right w:val="single" w:sz="4" w:space="0" w:color="auto"/>
            </w:tcBorders>
            <w:shd w:val="clear" w:color="auto" w:fill="auto"/>
            <w:noWrap/>
            <w:vAlign w:val="center"/>
            <w:hideMark/>
          </w:tcPr>
          <w:p w14:paraId="7420429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1040" w:type="dxa"/>
            <w:tcBorders>
              <w:top w:val="nil"/>
              <w:left w:val="nil"/>
              <w:bottom w:val="nil"/>
              <w:right w:val="single" w:sz="4" w:space="0" w:color="auto"/>
            </w:tcBorders>
            <w:shd w:val="clear" w:color="auto" w:fill="auto"/>
            <w:noWrap/>
            <w:vAlign w:val="center"/>
            <w:hideMark/>
          </w:tcPr>
          <w:p w14:paraId="14A6E523" w14:textId="7777777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w:t>
            </w:r>
          </w:p>
        </w:tc>
        <w:tc>
          <w:tcPr>
            <w:tcW w:w="802" w:type="dxa"/>
            <w:tcBorders>
              <w:top w:val="nil"/>
              <w:left w:val="nil"/>
              <w:bottom w:val="nil"/>
              <w:right w:val="single" w:sz="4" w:space="0" w:color="auto"/>
            </w:tcBorders>
            <w:shd w:val="clear" w:color="auto" w:fill="auto"/>
            <w:noWrap/>
            <w:vAlign w:val="center"/>
            <w:hideMark/>
          </w:tcPr>
          <w:p w14:paraId="61B11A33" w14:textId="7777777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w:t>
            </w:r>
          </w:p>
        </w:tc>
      </w:tr>
      <w:tr w:rsidR="004F0EF7" w:rsidRPr="008124C5" w14:paraId="62D05585" w14:textId="77777777" w:rsidTr="004F0EF7">
        <w:trPr>
          <w:trHeight w:val="450"/>
        </w:trPr>
        <w:tc>
          <w:tcPr>
            <w:tcW w:w="1980" w:type="dxa"/>
            <w:tcBorders>
              <w:top w:val="single" w:sz="4" w:space="0" w:color="auto"/>
              <w:left w:val="single" w:sz="4" w:space="0" w:color="auto"/>
              <w:bottom w:val="single" w:sz="4" w:space="0" w:color="auto"/>
              <w:right w:val="nil"/>
            </w:tcBorders>
            <w:shd w:val="clear" w:color="auto" w:fill="auto"/>
            <w:hideMark/>
          </w:tcPr>
          <w:p w14:paraId="5671B87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Surplus / (deficit) for the period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E9B39" w14:textId="22A96B4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-71,243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55CC6D" w14:textId="5257F8B1" w:rsidR="008124C5" w:rsidRPr="008124C5" w:rsidRDefault="00880866"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Pr>
                <w:rFonts w:cs="Calibri"/>
                <w:b/>
                <w:bCs/>
                <w:color w:val="000000"/>
                <w:sz w:val="16"/>
                <w:szCs w:val="16"/>
                <w:lang w:eastAsia="en-GB"/>
              </w:rPr>
              <w:t>1</w:t>
            </w:r>
            <w:r w:rsidR="008124C5" w:rsidRPr="008124C5">
              <w:rPr>
                <w:rFonts w:cs="Calibri"/>
                <w:b/>
                <w:bCs/>
                <w:color w:val="000000"/>
                <w:sz w:val="16"/>
                <w:szCs w:val="16"/>
                <w:lang w:eastAsia="en-GB"/>
              </w:rPr>
              <w:t xml:space="preserve">0,077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0902898" w14:textId="6571E39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-4,569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72357F" w14:textId="0C97A97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-28,080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7B20A7" w14:textId="6010F33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40,446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3A08681" w14:textId="538B512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-53,368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054C28E" w14:textId="13A268B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-0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B88433" w14:textId="589790D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9,665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7B45E5D" w14:textId="726F66A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-401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4D94D45A" w14:textId="6DB375B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-208 </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61A34DDF" w14:textId="0A5962B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-1,019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0EF414C" w14:textId="3703EFD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   </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5A8DFEC" w14:textId="38BF6BC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3AA31602" w14:textId="53910CF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-1,928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D902A30" w14:textId="1916665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   </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3EAF36A6" w14:textId="23915B1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-47,259 </w:t>
            </w:r>
          </w:p>
        </w:tc>
      </w:tr>
    </w:tbl>
    <w:p w14:paraId="07046B9D" w14:textId="664ECBED" w:rsidR="0022373A" w:rsidRDefault="0022373A" w:rsidP="0050134B">
      <w:pPr>
        <w:keepNext/>
        <w:keepLines/>
        <w:tabs>
          <w:tab w:val="clear" w:pos="567"/>
          <w:tab w:val="clear" w:pos="1134"/>
          <w:tab w:val="clear" w:pos="1701"/>
          <w:tab w:val="clear" w:pos="2268"/>
          <w:tab w:val="clear" w:pos="2835"/>
        </w:tabs>
        <w:overflowPunct/>
        <w:autoSpaceDE/>
        <w:autoSpaceDN/>
        <w:adjustRightInd/>
        <w:spacing w:before="0"/>
        <w:ind w:left="-426" w:firstLine="426"/>
        <w:textAlignment w:val="auto"/>
        <w:rPr>
          <w:b/>
          <w:bCs/>
          <w:lang w:val="en-US"/>
        </w:rPr>
      </w:pPr>
      <w:r w:rsidRPr="00294F70">
        <w:rPr>
          <w:b/>
          <w:bCs/>
          <w:lang w:val="en-US"/>
        </w:rPr>
        <w:lastRenderedPageBreak/>
        <w:t>Segment reporting – Statement of financial performance</w:t>
      </w:r>
      <w:bookmarkEnd w:id="157"/>
      <w:r w:rsidRPr="00294F70">
        <w:rPr>
          <w:b/>
          <w:bCs/>
          <w:lang w:val="en-US"/>
        </w:rPr>
        <w:t xml:space="preserve"> 20</w:t>
      </w:r>
      <w:r w:rsidR="008124C5">
        <w:rPr>
          <w:b/>
          <w:bCs/>
          <w:lang w:val="en-US"/>
        </w:rPr>
        <w:t>19</w:t>
      </w:r>
      <w:bookmarkEnd w:id="158"/>
    </w:p>
    <w:tbl>
      <w:tblPr>
        <w:tblW w:w="5000" w:type="pct"/>
        <w:tblInd w:w="-5" w:type="dxa"/>
        <w:tblLayout w:type="fixed"/>
        <w:tblLook w:val="04A0" w:firstRow="1" w:lastRow="0" w:firstColumn="1" w:lastColumn="0" w:noHBand="0" w:noVBand="1"/>
      </w:tblPr>
      <w:tblGrid>
        <w:gridCol w:w="1981"/>
        <w:gridCol w:w="997"/>
        <w:gridCol w:w="712"/>
        <w:gridCol w:w="991"/>
        <w:gridCol w:w="994"/>
        <w:gridCol w:w="1134"/>
        <w:gridCol w:w="993"/>
        <w:gridCol w:w="850"/>
        <w:gridCol w:w="850"/>
        <w:gridCol w:w="850"/>
        <w:gridCol w:w="850"/>
        <w:gridCol w:w="771"/>
        <w:gridCol w:w="622"/>
        <w:gridCol w:w="590"/>
        <w:gridCol w:w="850"/>
        <w:gridCol w:w="990"/>
        <w:gridCol w:w="841"/>
      </w:tblGrid>
      <w:tr w:rsidR="008124C5" w:rsidRPr="004A1AB7" w14:paraId="34176F08" w14:textId="77777777" w:rsidTr="008124C5">
        <w:trPr>
          <w:trHeight w:val="67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1AAA2480"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In thousands of CHF </w:t>
            </w:r>
          </w:p>
        </w:tc>
        <w:tc>
          <w:tcPr>
            <w:tcW w:w="314" w:type="pct"/>
            <w:tcBorders>
              <w:top w:val="single" w:sz="4" w:space="0" w:color="auto"/>
              <w:left w:val="single" w:sz="4" w:space="0" w:color="auto"/>
              <w:bottom w:val="single" w:sz="4" w:space="0" w:color="auto"/>
              <w:right w:val="nil"/>
            </w:tcBorders>
            <w:shd w:val="clear" w:color="auto" w:fill="auto"/>
            <w:vAlign w:val="center"/>
            <w:hideMark/>
          </w:tcPr>
          <w:p w14:paraId="0C46F767"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Gen. Secret. </w:t>
            </w:r>
          </w:p>
        </w:tc>
        <w:tc>
          <w:tcPr>
            <w:tcW w:w="224" w:type="pct"/>
            <w:tcBorders>
              <w:top w:val="single" w:sz="4" w:space="0" w:color="auto"/>
              <w:left w:val="single" w:sz="4" w:space="0" w:color="auto"/>
              <w:bottom w:val="single" w:sz="4" w:space="0" w:color="auto"/>
              <w:right w:val="nil"/>
            </w:tcBorders>
            <w:shd w:val="clear" w:color="auto" w:fill="auto"/>
            <w:vAlign w:val="center"/>
            <w:hideMark/>
          </w:tcPr>
          <w:p w14:paraId="198DE70A"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Radioc</w:t>
            </w:r>
            <w:proofErr w:type="spellEnd"/>
            <w:r w:rsidRPr="004A1AB7">
              <w:rPr>
                <w:rFonts w:cs="Calibri"/>
                <w:b/>
                <w:bCs/>
                <w:color w:val="000000"/>
                <w:sz w:val="16"/>
                <w:szCs w:val="16"/>
                <w:lang w:eastAsia="en-GB"/>
              </w:rPr>
              <w:t xml:space="preserve">. Sector </w:t>
            </w:r>
          </w:p>
        </w:tc>
        <w:tc>
          <w:tcPr>
            <w:tcW w:w="312" w:type="pct"/>
            <w:tcBorders>
              <w:top w:val="single" w:sz="4" w:space="0" w:color="auto"/>
              <w:left w:val="single" w:sz="4" w:space="0" w:color="auto"/>
              <w:bottom w:val="single" w:sz="4" w:space="0" w:color="auto"/>
              <w:right w:val="nil"/>
            </w:tcBorders>
            <w:shd w:val="clear" w:color="auto" w:fill="auto"/>
            <w:vAlign w:val="center"/>
            <w:hideMark/>
          </w:tcPr>
          <w:p w14:paraId="73E51C15"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Telec</w:t>
            </w:r>
            <w:proofErr w:type="spellEnd"/>
            <w:r w:rsidRPr="004A1AB7">
              <w:rPr>
                <w:rFonts w:cs="Calibri"/>
                <w:b/>
                <w:bCs/>
                <w:color w:val="000000"/>
                <w:sz w:val="16"/>
                <w:szCs w:val="16"/>
                <w:lang w:eastAsia="en-GB"/>
              </w:rPr>
              <w:t xml:space="preserve">. Stand. Sector </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34D56"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Telec</w:t>
            </w:r>
            <w:proofErr w:type="spellEnd"/>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Dev't</w:t>
            </w:r>
            <w:proofErr w:type="spellEnd"/>
            <w:r w:rsidRPr="004A1AB7">
              <w:rPr>
                <w:rFonts w:cs="Calibri"/>
                <w:b/>
                <w:bCs/>
                <w:color w:val="000000"/>
                <w:sz w:val="16"/>
                <w:szCs w:val="16"/>
                <w:lang w:eastAsia="en-GB"/>
              </w:rPr>
              <w:t xml:space="preserve"> Sector </w:t>
            </w:r>
          </w:p>
        </w:tc>
        <w:tc>
          <w:tcPr>
            <w:tcW w:w="357" w:type="pct"/>
            <w:tcBorders>
              <w:top w:val="single" w:sz="4" w:space="0" w:color="auto"/>
              <w:left w:val="nil"/>
              <w:bottom w:val="single" w:sz="4" w:space="0" w:color="auto"/>
              <w:right w:val="nil"/>
            </w:tcBorders>
            <w:shd w:val="clear" w:color="auto" w:fill="auto"/>
            <w:vAlign w:val="center"/>
            <w:hideMark/>
          </w:tcPr>
          <w:p w14:paraId="5D6AB1E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Not attributable to a segment </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71C8B"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Total Funds 1000+1010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1A4EDA7D"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New Building fund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5E20A6A7"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New building reserve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5A64C2E" w14:textId="77777777" w:rsidR="008124C5" w:rsidRPr="007A6C96"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4A1AB7">
              <w:rPr>
                <w:rFonts w:cs="Calibri"/>
                <w:b/>
                <w:bCs/>
                <w:color w:val="000000"/>
                <w:sz w:val="16"/>
                <w:szCs w:val="16"/>
                <w:lang w:eastAsia="en-GB"/>
              </w:rPr>
              <w:t xml:space="preserve"> </w:t>
            </w:r>
            <w:r w:rsidRPr="007A6C96">
              <w:rPr>
                <w:rFonts w:cs="Calibri"/>
                <w:b/>
                <w:bCs/>
                <w:color w:val="000000"/>
                <w:sz w:val="15"/>
                <w:szCs w:val="15"/>
                <w:lang w:eastAsia="en-GB"/>
              </w:rPr>
              <w:t>Insurance</w:t>
            </w:r>
            <w:r w:rsidRPr="007A6C96">
              <w:rPr>
                <w:rFonts w:cs="Calibri"/>
                <w:b/>
                <w:bCs/>
                <w:color w:val="000000"/>
                <w:sz w:val="15"/>
                <w:szCs w:val="15"/>
                <w:lang w:eastAsia="en-GB"/>
              </w:rPr>
              <w:br/>
              <w:t>fund</w:t>
            </w:r>
            <w:r w:rsidRPr="007A6C96">
              <w:rPr>
                <w:rFonts w:cs="Calibri"/>
                <w:b/>
                <w:bCs/>
                <w:color w:val="000000"/>
                <w:sz w:val="15"/>
                <w:szCs w:val="15"/>
                <w:lang w:eastAsia="en-GB"/>
              </w:rPr>
              <w:br/>
              <w:t xml:space="preserve">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77C54FAF" w14:textId="77777777" w:rsidR="008124C5" w:rsidRPr="007A6C96"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7A6C96">
              <w:rPr>
                <w:rFonts w:cs="Calibri"/>
                <w:b/>
                <w:bCs/>
                <w:color w:val="000000"/>
                <w:sz w:val="15"/>
                <w:szCs w:val="15"/>
                <w:lang w:eastAsia="en-GB"/>
              </w:rPr>
              <w:t xml:space="preserve"> Voluntary</w:t>
            </w:r>
            <w:r w:rsidRPr="007A6C96">
              <w:rPr>
                <w:rFonts w:cs="Calibri"/>
                <w:b/>
                <w:bCs/>
                <w:color w:val="000000"/>
                <w:sz w:val="15"/>
                <w:szCs w:val="15"/>
                <w:lang w:eastAsia="en-GB"/>
              </w:rPr>
              <w:br/>
            </w:r>
            <w:proofErr w:type="spellStart"/>
            <w:r w:rsidRPr="007A6C96">
              <w:rPr>
                <w:rFonts w:cs="Calibri"/>
                <w:b/>
                <w:bCs/>
                <w:color w:val="000000"/>
                <w:sz w:val="15"/>
                <w:szCs w:val="15"/>
                <w:lang w:eastAsia="en-GB"/>
              </w:rPr>
              <w:t>contribs</w:t>
            </w:r>
            <w:proofErr w:type="spellEnd"/>
            <w:r w:rsidRPr="007A6C96">
              <w:rPr>
                <w:rFonts w:cs="Calibri"/>
                <w:b/>
                <w:bCs/>
                <w:color w:val="000000"/>
                <w:sz w:val="15"/>
                <w:szCs w:val="15"/>
                <w:lang w:eastAsia="en-GB"/>
              </w:rPr>
              <w:br/>
              <w:t xml:space="preserve"> </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78ED7A5"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FIT </w:t>
            </w:r>
          </w:p>
        </w:tc>
        <w:tc>
          <w:tcPr>
            <w:tcW w:w="196" w:type="pct"/>
            <w:tcBorders>
              <w:top w:val="single" w:sz="4" w:space="0" w:color="auto"/>
              <w:left w:val="nil"/>
              <w:bottom w:val="single" w:sz="4" w:space="0" w:color="auto"/>
              <w:right w:val="single" w:sz="4" w:space="0" w:color="auto"/>
            </w:tcBorders>
            <w:shd w:val="clear" w:color="auto" w:fill="auto"/>
            <w:vAlign w:val="center"/>
            <w:hideMark/>
          </w:tcPr>
          <w:p w14:paraId="6DF3C48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ICTDF </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3BC69AD3" w14:textId="77777777" w:rsidR="008124C5" w:rsidRPr="007A6C96"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7A6C96">
              <w:rPr>
                <w:rFonts w:cs="Calibri"/>
                <w:b/>
                <w:bCs/>
                <w:color w:val="000000"/>
                <w:sz w:val="15"/>
                <w:szCs w:val="15"/>
                <w:lang w:eastAsia="en-GB"/>
              </w:rPr>
              <w:t xml:space="preserve">UNDP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D2E643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Telecom </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07C6C050" w14:textId="77777777" w:rsidR="008124C5" w:rsidRPr="007A6C96"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15"/>
                <w:szCs w:val="15"/>
                <w:lang w:eastAsia="en-GB"/>
              </w:rPr>
            </w:pPr>
            <w:r w:rsidRPr="007A6C96">
              <w:rPr>
                <w:rFonts w:cs="Calibri"/>
                <w:b/>
                <w:bCs/>
                <w:sz w:val="15"/>
                <w:szCs w:val="15"/>
                <w:lang w:eastAsia="en-GB"/>
              </w:rPr>
              <w:t xml:space="preserve"> Inter-sectors eliminations </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6ECC70FC"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Total  </w:t>
            </w:r>
          </w:p>
        </w:tc>
      </w:tr>
      <w:tr w:rsidR="008124C5" w:rsidRPr="004A1AB7" w14:paraId="6FBF7B31" w14:textId="77777777" w:rsidTr="008124C5">
        <w:trPr>
          <w:trHeight w:val="255"/>
        </w:trPr>
        <w:tc>
          <w:tcPr>
            <w:tcW w:w="624" w:type="pct"/>
            <w:tcBorders>
              <w:top w:val="nil"/>
              <w:left w:val="single" w:sz="4" w:space="0" w:color="auto"/>
              <w:bottom w:val="nil"/>
              <w:right w:val="nil"/>
            </w:tcBorders>
            <w:shd w:val="clear" w:color="auto" w:fill="auto"/>
            <w:hideMark/>
          </w:tcPr>
          <w:p w14:paraId="020B4693"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hideMark/>
          </w:tcPr>
          <w:p w14:paraId="059F1F8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4488C19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4D77253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6EDAC2EE"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57" w:type="pct"/>
            <w:tcBorders>
              <w:top w:val="nil"/>
              <w:left w:val="nil"/>
              <w:bottom w:val="nil"/>
              <w:right w:val="nil"/>
            </w:tcBorders>
            <w:shd w:val="clear" w:color="auto" w:fill="auto"/>
            <w:noWrap/>
            <w:vAlign w:val="bottom"/>
            <w:hideMark/>
          </w:tcPr>
          <w:p w14:paraId="5975278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7E799A96"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A2C701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5D4148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423EBB7"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116843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27DA85A0"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05451096"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459A0C9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1E16B8C"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7FE7B545"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772208FB"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r>
      <w:tr w:rsidR="008124C5" w:rsidRPr="004A1AB7" w14:paraId="730650DB" w14:textId="77777777" w:rsidTr="008124C5">
        <w:trPr>
          <w:trHeight w:val="255"/>
        </w:trPr>
        <w:tc>
          <w:tcPr>
            <w:tcW w:w="624" w:type="pct"/>
            <w:tcBorders>
              <w:top w:val="nil"/>
              <w:left w:val="single" w:sz="4" w:space="0" w:color="auto"/>
              <w:bottom w:val="nil"/>
              <w:right w:val="nil"/>
            </w:tcBorders>
            <w:shd w:val="clear" w:color="auto" w:fill="auto"/>
            <w:hideMark/>
          </w:tcPr>
          <w:p w14:paraId="1FE60A4D" w14:textId="77777777" w:rsidR="008124C5" w:rsidRPr="00A42FC9"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REVENUE</w:t>
            </w:r>
          </w:p>
        </w:tc>
        <w:tc>
          <w:tcPr>
            <w:tcW w:w="314" w:type="pct"/>
            <w:tcBorders>
              <w:top w:val="nil"/>
              <w:left w:val="single" w:sz="4" w:space="0" w:color="auto"/>
              <w:bottom w:val="nil"/>
              <w:right w:val="single" w:sz="4" w:space="0" w:color="auto"/>
            </w:tcBorders>
            <w:shd w:val="clear" w:color="auto" w:fill="auto"/>
            <w:noWrap/>
            <w:vAlign w:val="bottom"/>
            <w:hideMark/>
          </w:tcPr>
          <w:p w14:paraId="5725FD6B"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6777DCB7"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7C5B596E"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5782C1F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4E57842F"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0E76D10D"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F3E8841"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CFE3015"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E8762E1"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AE935FF"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2FC92C76"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53BB86E1"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5C3241AD"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F0E5ED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3558510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1828DF2C"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8124C5" w:rsidRPr="004A1AB7" w14:paraId="611AEDF8" w14:textId="77777777" w:rsidTr="008124C5">
        <w:trPr>
          <w:trHeight w:val="255"/>
        </w:trPr>
        <w:tc>
          <w:tcPr>
            <w:tcW w:w="624" w:type="pct"/>
            <w:tcBorders>
              <w:top w:val="nil"/>
              <w:left w:val="single" w:sz="4" w:space="0" w:color="auto"/>
              <w:bottom w:val="nil"/>
              <w:right w:val="nil"/>
            </w:tcBorders>
            <w:shd w:val="clear" w:color="auto" w:fill="auto"/>
            <w:hideMark/>
          </w:tcPr>
          <w:p w14:paraId="5458D266"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Assessed contributions</w:t>
            </w:r>
          </w:p>
        </w:tc>
        <w:tc>
          <w:tcPr>
            <w:tcW w:w="314" w:type="pct"/>
            <w:tcBorders>
              <w:top w:val="nil"/>
              <w:left w:val="single" w:sz="4" w:space="0" w:color="auto"/>
              <w:bottom w:val="nil"/>
              <w:right w:val="single" w:sz="4" w:space="0" w:color="auto"/>
            </w:tcBorders>
            <w:shd w:val="clear" w:color="auto" w:fill="auto"/>
            <w:noWrap/>
            <w:vAlign w:val="bottom"/>
            <w:hideMark/>
          </w:tcPr>
          <w:p w14:paraId="6E8C822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1F6ABA2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6,565 </w:t>
            </w:r>
          </w:p>
        </w:tc>
        <w:tc>
          <w:tcPr>
            <w:tcW w:w="312" w:type="pct"/>
            <w:tcBorders>
              <w:top w:val="nil"/>
              <w:left w:val="nil"/>
              <w:bottom w:val="nil"/>
              <w:right w:val="single" w:sz="4" w:space="0" w:color="auto"/>
            </w:tcBorders>
            <w:shd w:val="clear" w:color="auto" w:fill="auto"/>
            <w:noWrap/>
            <w:vAlign w:val="bottom"/>
            <w:hideMark/>
          </w:tcPr>
          <w:p w14:paraId="5C7396C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8,161 </w:t>
            </w:r>
          </w:p>
        </w:tc>
        <w:tc>
          <w:tcPr>
            <w:tcW w:w="313" w:type="pct"/>
            <w:tcBorders>
              <w:top w:val="nil"/>
              <w:left w:val="nil"/>
              <w:bottom w:val="nil"/>
              <w:right w:val="single" w:sz="4" w:space="0" w:color="auto"/>
            </w:tcBorders>
            <w:shd w:val="clear" w:color="auto" w:fill="auto"/>
            <w:noWrap/>
            <w:vAlign w:val="bottom"/>
            <w:hideMark/>
          </w:tcPr>
          <w:p w14:paraId="596BFD6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1,500 </w:t>
            </w:r>
          </w:p>
        </w:tc>
        <w:tc>
          <w:tcPr>
            <w:tcW w:w="357" w:type="pct"/>
            <w:tcBorders>
              <w:top w:val="nil"/>
              <w:left w:val="nil"/>
              <w:bottom w:val="nil"/>
              <w:right w:val="nil"/>
            </w:tcBorders>
            <w:shd w:val="clear" w:color="auto" w:fill="auto"/>
            <w:noWrap/>
            <w:vAlign w:val="bottom"/>
            <w:hideMark/>
          </w:tcPr>
          <w:p w14:paraId="1EE5193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110,259 </w:t>
            </w:r>
          </w:p>
        </w:tc>
        <w:tc>
          <w:tcPr>
            <w:tcW w:w="313" w:type="pct"/>
            <w:tcBorders>
              <w:top w:val="nil"/>
              <w:left w:val="single" w:sz="4" w:space="0" w:color="auto"/>
              <w:bottom w:val="nil"/>
              <w:right w:val="single" w:sz="4" w:space="0" w:color="auto"/>
            </w:tcBorders>
            <w:shd w:val="clear" w:color="auto" w:fill="auto"/>
            <w:noWrap/>
            <w:vAlign w:val="bottom"/>
            <w:hideMark/>
          </w:tcPr>
          <w:p w14:paraId="5605CAD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126,485 </w:t>
            </w:r>
          </w:p>
        </w:tc>
        <w:tc>
          <w:tcPr>
            <w:tcW w:w="268" w:type="pct"/>
            <w:tcBorders>
              <w:top w:val="nil"/>
              <w:left w:val="nil"/>
              <w:bottom w:val="nil"/>
              <w:right w:val="single" w:sz="4" w:space="0" w:color="auto"/>
            </w:tcBorders>
            <w:shd w:val="clear" w:color="auto" w:fill="auto"/>
            <w:noWrap/>
            <w:vAlign w:val="bottom"/>
            <w:hideMark/>
          </w:tcPr>
          <w:p w14:paraId="3743953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6C0232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411E75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nil"/>
            </w:tcBorders>
            <w:shd w:val="clear" w:color="auto" w:fill="auto"/>
            <w:noWrap/>
            <w:vAlign w:val="bottom"/>
            <w:hideMark/>
          </w:tcPr>
          <w:p w14:paraId="3DE4A95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243" w:type="pct"/>
            <w:tcBorders>
              <w:top w:val="nil"/>
              <w:left w:val="single" w:sz="4" w:space="0" w:color="auto"/>
              <w:bottom w:val="nil"/>
              <w:right w:val="nil"/>
            </w:tcBorders>
            <w:shd w:val="clear" w:color="auto" w:fill="auto"/>
            <w:noWrap/>
            <w:vAlign w:val="bottom"/>
            <w:hideMark/>
          </w:tcPr>
          <w:p w14:paraId="0841DD1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196" w:type="pct"/>
            <w:tcBorders>
              <w:top w:val="nil"/>
              <w:left w:val="single" w:sz="4" w:space="0" w:color="auto"/>
              <w:bottom w:val="nil"/>
              <w:right w:val="nil"/>
            </w:tcBorders>
            <w:shd w:val="clear" w:color="auto" w:fill="auto"/>
            <w:noWrap/>
            <w:vAlign w:val="bottom"/>
            <w:hideMark/>
          </w:tcPr>
          <w:p w14:paraId="61CC0E8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186" w:type="pct"/>
            <w:tcBorders>
              <w:top w:val="nil"/>
              <w:left w:val="single" w:sz="4" w:space="0" w:color="auto"/>
              <w:bottom w:val="nil"/>
              <w:right w:val="single" w:sz="4" w:space="0" w:color="auto"/>
            </w:tcBorders>
            <w:shd w:val="clear" w:color="auto" w:fill="auto"/>
            <w:noWrap/>
            <w:vAlign w:val="bottom"/>
            <w:hideMark/>
          </w:tcPr>
          <w:p w14:paraId="6C553F7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268" w:type="pct"/>
            <w:tcBorders>
              <w:top w:val="nil"/>
              <w:left w:val="nil"/>
              <w:bottom w:val="nil"/>
              <w:right w:val="single" w:sz="4" w:space="0" w:color="auto"/>
            </w:tcBorders>
            <w:shd w:val="clear" w:color="auto" w:fill="auto"/>
            <w:noWrap/>
            <w:vAlign w:val="bottom"/>
            <w:hideMark/>
          </w:tcPr>
          <w:p w14:paraId="1D70481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312" w:type="pct"/>
            <w:tcBorders>
              <w:top w:val="nil"/>
              <w:left w:val="nil"/>
              <w:bottom w:val="nil"/>
              <w:right w:val="nil"/>
            </w:tcBorders>
            <w:shd w:val="clear" w:color="auto" w:fill="auto"/>
            <w:noWrap/>
            <w:vAlign w:val="bottom"/>
            <w:hideMark/>
          </w:tcPr>
          <w:p w14:paraId="778B6DD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p>
        </w:tc>
        <w:tc>
          <w:tcPr>
            <w:tcW w:w="265" w:type="pct"/>
            <w:tcBorders>
              <w:top w:val="nil"/>
              <w:left w:val="single" w:sz="4" w:space="0" w:color="auto"/>
              <w:bottom w:val="nil"/>
              <w:right w:val="single" w:sz="4" w:space="0" w:color="auto"/>
            </w:tcBorders>
            <w:shd w:val="clear" w:color="auto" w:fill="auto"/>
            <w:noWrap/>
            <w:vAlign w:val="bottom"/>
            <w:hideMark/>
          </w:tcPr>
          <w:p w14:paraId="3B0244E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126,485   </w:t>
            </w:r>
          </w:p>
        </w:tc>
      </w:tr>
      <w:tr w:rsidR="008124C5" w:rsidRPr="004A1AB7" w14:paraId="5F26AA43" w14:textId="77777777" w:rsidTr="008124C5">
        <w:trPr>
          <w:trHeight w:val="255"/>
        </w:trPr>
        <w:tc>
          <w:tcPr>
            <w:tcW w:w="624" w:type="pct"/>
            <w:tcBorders>
              <w:top w:val="nil"/>
              <w:left w:val="single" w:sz="4" w:space="0" w:color="auto"/>
              <w:bottom w:val="nil"/>
              <w:right w:val="nil"/>
            </w:tcBorders>
            <w:shd w:val="clear" w:color="auto" w:fill="auto"/>
            <w:hideMark/>
          </w:tcPr>
          <w:p w14:paraId="612833EF"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Voluntary contributions</w:t>
            </w:r>
          </w:p>
        </w:tc>
        <w:tc>
          <w:tcPr>
            <w:tcW w:w="314" w:type="pct"/>
            <w:tcBorders>
              <w:top w:val="nil"/>
              <w:left w:val="single" w:sz="4" w:space="0" w:color="auto"/>
              <w:bottom w:val="nil"/>
              <w:right w:val="single" w:sz="4" w:space="0" w:color="auto"/>
            </w:tcBorders>
            <w:shd w:val="clear" w:color="auto" w:fill="auto"/>
            <w:noWrap/>
            <w:vAlign w:val="bottom"/>
            <w:hideMark/>
          </w:tcPr>
          <w:p w14:paraId="5E5D46C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3B71B3F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1411B28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05FA5D1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70D27E8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13" w:type="pct"/>
            <w:tcBorders>
              <w:top w:val="nil"/>
              <w:left w:val="single" w:sz="4" w:space="0" w:color="auto"/>
              <w:bottom w:val="nil"/>
              <w:right w:val="single" w:sz="4" w:space="0" w:color="auto"/>
            </w:tcBorders>
            <w:shd w:val="clear" w:color="auto" w:fill="auto"/>
            <w:noWrap/>
            <w:vAlign w:val="bottom"/>
            <w:hideMark/>
          </w:tcPr>
          <w:p w14:paraId="564D7B0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7574AD6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82D32A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Pr="004A1AB7">
              <w:rPr>
                <w:rFonts w:cs="Calibri"/>
                <w:sz w:val="16"/>
                <w:szCs w:val="16"/>
                <w:lang w:eastAsia="en-GB"/>
              </w:rPr>
              <w:t xml:space="preserve">  </w:t>
            </w:r>
          </w:p>
        </w:tc>
        <w:tc>
          <w:tcPr>
            <w:tcW w:w="268" w:type="pct"/>
            <w:tcBorders>
              <w:top w:val="nil"/>
              <w:left w:val="nil"/>
              <w:bottom w:val="nil"/>
              <w:right w:val="single" w:sz="4" w:space="0" w:color="auto"/>
            </w:tcBorders>
            <w:shd w:val="clear" w:color="auto" w:fill="auto"/>
            <w:noWrap/>
            <w:vAlign w:val="bottom"/>
            <w:hideMark/>
          </w:tcPr>
          <w:p w14:paraId="18FD937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30F827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3,740 </w:t>
            </w:r>
          </w:p>
        </w:tc>
        <w:tc>
          <w:tcPr>
            <w:tcW w:w="243" w:type="pct"/>
            <w:tcBorders>
              <w:top w:val="nil"/>
              <w:left w:val="nil"/>
              <w:bottom w:val="nil"/>
              <w:right w:val="single" w:sz="4" w:space="0" w:color="auto"/>
            </w:tcBorders>
            <w:shd w:val="clear" w:color="auto" w:fill="auto"/>
            <w:noWrap/>
            <w:vAlign w:val="bottom"/>
            <w:hideMark/>
          </w:tcPr>
          <w:p w14:paraId="150DE71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6,603 </w:t>
            </w:r>
          </w:p>
        </w:tc>
        <w:tc>
          <w:tcPr>
            <w:tcW w:w="196" w:type="pct"/>
            <w:tcBorders>
              <w:top w:val="nil"/>
              <w:left w:val="nil"/>
              <w:bottom w:val="nil"/>
              <w:right w:val="single" w:sz="4" w:space="0" w:color="auto"/>
            </w:tcBorders>
            <w:shd w:val="clear" w:color="auto" w:fill="auto"/>
            <w:noWrap/>
            <w:vAlign w:val="bottom"/>
            <w:hideMark/>
          </w:tcPr>
          <w:p w14:paraId="5166B2C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566 </w:t>
            </w:r>
          </w:p>
        </w:tc>
        <w:tc>
          <w:tcPr>
            <w:tcW w:w="186" w:type="pct"/>
            <w:tcBorders>
              <w:top w:val="nil"/>
              <w:left w:val="nil"/>
              <w:bottom w:val="nil"/>
              <w:right w:val="single" w:sz="4" w:space="0" w:color="auto"/>
            </w:tcBorders>
            <w:shd w:val="clear" w:color="auto" w:fill="auto"/>
            <w:noWrap/>
            <w:vAlign w:val="bottom"/>
            <w:hideMark/>
          </w:tcPr>
          <w:p w14:paraId="6BE60F5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-453 </w:t>
            </w:r>
          </w:p>
        </w:tc>
        <w:tc>
          <w:tcPr>
            <w:tcW w:w="268" w:type="pct"/>
            <w:tcBorders>
              <w:top w:val="nil"/>
              <w:left w:val="nil"/>
              <w:bottom w:val="nil"/>
              <w:right w:val="single" w:sz="4" w:space="0" w:color="auto"/>
            </w:tcBorders>
            <w:shd w:val="clear" w:color="auto" w:fill="auto"/>
            <w:noWrap/>
            <w:vAlign w:val="bottom"/>
            <w:hideMark/>
          </w:tcPr>
          <w:p w14:paraId="73E7E85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22C8C97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BE4AF5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10,456   </w:t>
            </w:r>
          </w:p>
        </w:tc>
      </w:tr>
      <w:tr w:rsidR="008124C5" w:rsidRPr="004A1AB7" w14:paraId="6F2D65AF" w14:textId="77777777" w:rsidTr="008124C5">
        <w:trPr>
          <w:trHeight w:val="255"/>
        </w:trPr>
        <w:tc>
          <w:tcPr>
            <w:tcW w:w="624" w:type="pct"/>
            <w:tcBorders>
              <w:top w:val="nil"/>
              <w:left w:val="single" w:sz="4" w:space="0" w:color="auto"/>
              <w:bottom w:val="nil"/>
              <w:right w:val="nil"/>
            </w:tcBorders>
            <w:shd w:val="clear" w:color="auto" w:fill="auto"/>
            <w:hideMark/>
          </w:tcPr>
          <w:p w14:paraId="695EC57F"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Publications</w:t>
            </w:r>
          </w:p>
        </w:tc>
        <w:tc>
          <w:tcPr>
            <w:tcW w:w="314" w:type="pct"/>
            <w:tcBorders>
              <w:top w:val="nil"/>
              <w:left w:val="single" w:sz="4" w:space="0" w:color="auto"/>
              <w:bottom w:val="nil"/>
              <w:right w:val="single" w:sz="4" w:space="0" w:color="auto"/>
            </w:tcBorders>
            <w:shd w:val="clear" w:color="auto" w:fill="auto"/>
            <w:noWrap/>
            <w:vAlign w:val="bottom"/>
            <w:hideMark/>
          </w:tcPr>
          <w:p w14:paraId="73CB8E5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631FE3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595F5F5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3AD9045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32893E6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bottom"/>
            <w:hideMark/>
          </w:tcPr>
          <w:p w14:paraId="562AB38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F35326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6DB91C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073680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66A1F4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bottom"/>
            <w:hideMark/>
          </w:tcPr>
          <w:p w14:paraId="703E6E4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bottom"/>
            <w:hideMark/>
          </w:tcPr>
          <w:p w14:paraId="2619C6A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5E6D04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2D21FC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121A985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2152590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     </w:t>
            </w:r>
          </w:p>
        </w:tc>
      </w:tr>
      <w:tr w:rsidR="008124C5" w:rsidRPr="004A1AB7" w14:paraId="2EBE0B54" w14:textId="77777777" w:rsidTr="008124C5">
        <w:trPr>
          <w:trHeight w:val="255"/>
        </w:trPr>
        <w:tc>
          <w:tcPr>
            <w:tcW w:w="624" w:type="pct"/>
            <w:tcBorders>
              <w:top w:val="nil"/>
              <w:left w:val="single" w:sz="4" w:space="0" w:color="auto"/>
              <w:bottom w:val="nil"/>
              <w:right w:val="nil"/>
            </w:tcBorders>
            <w:shd w:val="clear" w:color="auto" w:fill="auto"/>
            <w:hideMark/>
          </w:tcPr>
          <w:p w14:paraId="3BA2E11D"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Cost recovery</w:t>
            </w:r>
          </w:p>
        </w:tc>
        <w:tc>
          <w:tcPr>
            <w:tcW w:w="314" w:type="pct"/>
            <w:tcBorders>
              <w:top w:val="nil"/>
              <w:left w:val="single" w:sz="4" w:space="0" w:color="auto"/>
              <w:bottom w:val="nil"/>
              <w:right w:val="single" w:sz="4" w:space="0" w:color="auto"/>
            </w:tcBorders>
            <w:shd w:val="clear" w:color="auto" w:fill="auto"/>
            <w:noWrap/>
            <w:vAlign w:val="bottom"/>
            <w:hideMark/>
          </w:tcPr>
          <w:p w14:paraId="72A2D6C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1,585 </w:t>
            </w:r>
          </w:p>
        </w:tc>
        <w:tc>
          <w:tcPr>
            <w:tcW w:w="224" w:type="pct"/>
            <w:tcBorders>
              <w:top w:val="nil"/>
              <w:left w:val="nil"/>
              <w:bottom w:val="nil"/>
              <w:right w:val="single" w:sz="4" w:space="0" w:color="auto"/>
            </w:tcBorders>
            <w:shd w:val="clear" w:color="auto" w:fill="auto"/>
            <w:noWrap/>
            <w:vAlign w:val="bottom"/>
            <w:hideMark/>
          </w:tcPr>
          <w:p w14:paraId="6C1731F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27,507 </w:t>
            </w:r>
          </w:p>
        </w:tc>
        <w:tc>
          <w:tcPr>
            <w:tcW w:w="312" w:type="pct"/>
            <w:tcBorders>
              <w:top w:val="nil"/>
              <w:left w:val="nil"/>
              <w:bottom w:val="nil"/>
              <w:right w:val="single" w:sz="4" w:space="0" w:color="auto"/>
            </w:tcBorders>
            <w:shd w:val="clear" w:color="auto" w:fill="auto"/>
            <w:noWrap/>
            <w:vAlign w:val="bottom"/>
            <w:hideMark/>
          </w:tcPr>
          <w:p w14:paraId="50E4B34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141 </w:t>
            </w:r>
          </w:p>
        </w:tc>
        <w:tc>
          <w:tcPr>
            <w:tcW w:w="313" w:type="pct"/>
            <w:tcBorders>
              <w:top w:val="nil"/>
              <w:left w:val="nil"/>
              <w:bottom w:val="nil"/>
              <w:right w:val="single" w:sz="4" w:space="0" w:color="auto"/>
            </w:tcBorders>
            <w:shd w:val="clear" w:color="auto" w:fill="auto"/>
            <w:noWrap/>
            <w:vAlign w:val="bottom"/>
            <w:hideMark/>
          </w:tcPr>
          <w:p w14:paraId="70BDE5C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 </w:t>
            </w:r>
          </w:p>
        </w:tc>
        <w:tc>
          <w:tcPr>
            <w:tcW w:w="357" w:type="pct"/>
            <w:tcBorders>
              <w:top w:val="nil"/>
              <w:left w:val="nil"/>
              <w:bottom w:val="nil"/>
              <w:right w:val="nil"/>
            </w:tcBorders>
            <w:shd w:val="clear" w:color="auto" w:fill="auto"/>
            <w:noWrap/>
            <w:vAlign w:val="bottom"/>
            <w:hideMark/>
          </w:tcPr>
          <w:p w14:paraId="40251EB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881 </w:t>
            </w:r>
          </w:p>
        </w:tc>
        <w:tc>
          <w:tcPr>
            <w:tcW w:w="313" w:type="pct"/>
            <w:tcBorders>
              <w:top w:val="nil"/>
              <w:left w:val="single" w:sz="4" w:space="0" w:color="auto"/>
              <w:bottom w:val="nil"/>
              <w:right w:val="single" w:sz="4" w:space="0" w:color="auto"/>
            </w:tcBorders>
            <w:shd w:val="clear" w:color="auto" w:fill="auto"/>
            <w:noWrap/>
            <w:vAlign w:val="bottom"/>
            <w:hideMark/>
          </w:tcPr>
          <w:p w14:paraId="6B17620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30,224 </w:t>
            </w:r>
          </w:p>
        </w:tc>
        <w:tc>
          <w:tcPr>
            <w:tcW w:w="268" w:type="pct"/>
            <w:tcBorders>
              <w:top w:val="nil"/>
              <w:left w:val="nil"/>
              <w:bottom w:val="nil"/>
              <w:right w:val="single" w:sz="4" w:space="0" w:color="auto"/>
            </w:tcBorders>
            <w:shd w:val="clear" w:color="auto" w:fill="auto"/>
            <w:noWrap/>
            <w:vAlign w:val="bottom"/>
            <w:hideMark/>
          </w:tcPr>
          <w:p w14:paraId="7B17F4A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111129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704058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2055B70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bottom"/>
            <w:hideMark/>
          </w:tcPr>
          <w:p w14:paraId="135A97D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bottom"/>
            <w:hideMark/>
          </w:tcPr>
          <w:p w14:paraId="157F5A2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1B2AEE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EEDF11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19462F1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-1,971 </w:t>
            </w:r>
          </w:p>
        </w:tc>
        <w:tc>
          <w:tcPr>
            <w:tcW w:w="265" w:type="pct"/>
            <w:tcBorders>
              <w:top w:val="nil"/>
              <w:left w:val="nil"/>
              <w:bottom w:val="nil"/>
              <w:right w:val="single" w:sz="4" w:space="0" w:color="auto"/>
            </w:tcBorders>
            <w:shd w:val="clear" w:color="auto" w:fill="auto"/>
            <w:noWrap/>
            <w:vAlign w:val="bottom"/>
            <w:hideMark/>
          </w:tcPr>
          <w:p w14:paraId="348A0A6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28,253   </w:t>
            </w:r>
          </w:p>
        </w:tc>
      </w:tr>
      <w:tr w:rsidR="008124C5" w:rsidRPr="004A1AB7" w14:paraId="53DA3BAB" w14:textId="77777777" w:rsidTr="008124C5">
        <w:trPr>
          <w:trHeight w:val="255"/>
        </w:trPr>
        <w:tc>
          <w:tcPr>
            <w:tcW w:w="624" w:type="pct"/>
            <w:tcBorders>
              <w:top w:val="nil"/>
              <w:left w:val="single" w:sz="4" w:space="0" w:color="auto"/>
              <w:bottom w:val="nil"/>
              <w:right w:val="nil"/>
            </w:tcBorders>
            <w:shd w:val="clear" w:color="auto" w:fill="auto"/>
            <w:hideMark/>
          </w:tcPr>
          <w:p w14:paraId="4BC55D4C"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Other revenu</w:t>
            </w:r>
            <w:r>
              <w:rPr>
                <w:rFonts w:cs="Calibri"/>
                <w:color w:val="000000"/>
                <w:sz w:val="16"/>
                <w:szCs w:val="16"/>
                <w:lang w:eastAsia="en-GB"/>
              </w:rPr>
              <w:t>e</w:t>
            </w:r>
          </w:p>
        </w:tc>
        <w:tc>
          <w:tcPr>
            <w:tcW w:w="314" w:type="pct"/>
            <w:tcBorders>
              <w:top w:val="nil"/>
              <w:left w:val="single" w:sz="4" w:space="0" w:color="auto"/>
              <w:bottom w:val="nil"/>
              <w:right w:val="single" w:sz="4" w:space="0" w:color="auto"/>
            </w:tcBorders>
            <w:shd w:val="clear" w:color="auto" w:fill="auto"/>
            <w:noWrap/>
            <w:vAlign w:val="bottom"/>
            <w:hideMark/>
          </w:tcPr>
          <w:p w14:paraId="6D9906E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47 </w:t>
            </w:r>
          </w:p>
        </w:tc>
        <w:tc>
          <w:tcPr>
            <w:tcW w:w="224" w:type="pct"/>
            <w:tcBorders>
              <w:top w:val="nil"/>
              <w:left w:val="nil"/>
              <w:bottom w:val="nil"/>
              <w:right w:val="single" w:sz="4" w:space="0" w:color="auto"/>
            </w:tcBorders>
            <w:shd w:val="clear" w:color="auto" w:fill="auto"/>
            <w:noWrap/>
            <w:vAlign w:val="bottom"/>
            <w:hideMark/>
          </w:tcPr>
          <w:p w14:paraId="22AA7AA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178 </w:t>
            </w:r>
          </w:p>
        </w:tc>
        <w:tc>
          <w:tcPr>
            <w:tcW w:w="312" w:type="pct"/>
            <w:tcBorders>
              <w:top w:val="nil"/>
              <w:left w:val="nil"/>
              <w:bottom w:val="nil"/>
              <w:right w:val="single" w:sz="4" w:space="0" w:color="auto"/>
            </w:tcBorders>
            <w:shd w:val="clear" w:color="auto" w:fill="auto"/>
            <w:noWrap/>
            <w:vAlign w:val="bottom"/>
            <w:hideMark/>
          </w:tcPr>
          <w:p w14:paraId="0130FF8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13" w:type="pct"/>
            <w:tcBorders>
              <w:top w:val="nil"/>
              <w:left w:val="nil"/>
              <w:bottom w:val="nil"/>
              <w:right w:val="single" w:sz="4" w:space="0" w:color="auto"/>
            </w:tcBorders>
            <w:shd w:val="clear" w:color="auto" w:fill="auto"/>
            <w:noWrap/>
            <w:vAlign w:val="bottom"/>
            <w:hideMark/>
          </w:tcPr>
          <w:p w14:paraId="4FC7151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57" w:type="pct"/>
            <w:tcBorders>
              <w:top w:val="nil"/>
              <w:left w:val="nil"/>
              <w:bottom w:val="nil"/>
              <w:right w:val="nil"/>
            </w:tcBorders>
            <w:shd w:val="clear" w:color="auto" w:fill="auto"/>
            <w:noWrap/>
            <w:vAlign w:val="bottom"/>
            <w:hideMark/>
          </w:tcPr>
          <w:p w14:paraId="237FE3C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1,104 </w:t>
            </w:r>
          </w:p>
        </w:tc>
        <w:tc>
          <w:tcPr>
            <w:tcW w:w="313" w:type="pct"/>
            <w:tcBorders>
              <w:top w:val="nil"/>
              <w:left w:val="single" w:sz="4" w:space="0" w:color="auto"/>
              <w:bottom w:val="nil"/>
              <w:right w:val="single" w:sz="4" w:space="0" w:color="auto"/>
            </w:tcBorders>
            <w:shd w:val="clear" w:color="auto" w:fill="auto"/>
            <w:noWrap/>
            <w:vAlign w:val="bottom"/>
            <w:hideMark/>
          </w:tcPr>
          <w:p w14:paraId="7C52FE5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1,332 </w:t>
            </w:r>
          </w:p>
        </w:tc>
        <w:tc>
          <w:tcPr>
            <w:tcW w:w="268" w:type="pct"/>
            <w:tcBorders>
              <w:top w:val="nil"/>
              <w:left w:val="nil"/>
              <w:bottom w:val="nil"/>
              <w:right w:val="single" w:sz="4" w:space="0" w:color="auto"/>
            </w:tcBorders>
            <w:shd w:val="clear" w:color="auto" w:fill="auto"/>
            <w:noWrap/>
            <w:vAlign w:val="bottom"/>
            <w:hideMark/>
          </w:tcPr>
          <w:p w14:paraId="16F5669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F6E88A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3,040 </w:t>
            </w:r>
          </w:p>
        </w:tc>
        <w:tc>
          <w:tcPr>
            <w:tcW w:w="268" w:type="pct"/>
            <w:tcBorders>
              <w:top w:val="nil"/>
              <w:left w:val="nil"/>
              <w:bottom w:val="nil"/>
              <w:right w:val="single" w:sz="4" w:space="0" w:color="auto"/>
            </w:tcBorders>
            <w:shd w:val="clear" w:color="auto" w:fill="auto"/>
            <w:noWrap/>
            <w:vAlign w:val="bottom"/>
            <w:hideMark/>
          </w:tcPr>
          <w:p w14:paraId="2E7D2C8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323452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116 </w:t>
            </w:r>
          </w:p>
        </w:tc>
        <w:tc>
          <w:tcPr>
            <w:tcW w:w="243" w:type="pct"/>
            <w:tcBorders>
              <w:top w:val="nil"/>
              <w:left w:val="nil"/>
              <w:bottom w:val="nil"/>
              <w:right w:val="single" w:sz="4" w:space="0" w:color="auto"/>
            </w:tcBorders>
            <w:shd w:val="clear" w:color="auto" w:fill="auto"/>
            <w:noWrap/>
            <w:vAlign w:val="bottom"/>
            <w:hideMark/>
          </w:tcPr>
          <w:p w14:paraId="4B202BB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132 </w:t>
            </w:r>
          </w:p>
        </w:tc>
        <w:tc>
          <w:tcPr>
            <w:tcW w:w="196" w:type="pct"/>
            <w:tcBorders>
              <w:top w:val="nil"/>
              <w:left w:val="nil"/>
              <w:bottom w:val="nil"/>
              <w:right w:val="single" w:sz="4" w:space="0" w:color="auto"/>
            </w:tcBorders>
            <w:shd w:val="clear" w:color="auto" w:fill="auto"/>
            <w:noWrap/>
            <w:vAlign w:val="bottom"/>
            <w:hideMark/>
          </w:tcPr>
          <w:p w14:paraId="2C3A5A8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5AF023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5F4114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6,908 </w:t>
            </w:r>
          </w:p>
        </w:tc>
        <w:tc>
          <w:tcPr>
            <w:tcW w:w="312" w:type="pct"/>
            <w:tcBorders>
              <w:top w:val="nil"/>
              <w:left w:val="nil"/>
              <w:bottom w:val="nil"/>
              <w:right w:val="single" w:sz="4" w:space="0" w:color="auto"/>
            </w:tcBorders>
            <w:shd w:val="clear" w:color="auto" w:fill="auto"/>
            <w:noWrap/>
            <w:vAlign w:val="bottom"/>
            <w:hideMark/>
          </w:tcPr>
          <w:p w14:paraId="6F46C35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-415 </w:t>
            </w:r>
          </w:p>
        </w:tc>
        <w:tc>
          <w:tcPr>
            <w:tcW w:w="265" w:type="pct"/>
            <w:tcBorders>
              <w:top w:val="nil"/>
              <w:left w:val="nil"/>
              <w:bottom w:val="nil"/>
              <w:right w:val="single" w:sz="4" w:space="0" w:color="auto"/>
            </w:tcBorders>
            <w:shd w:val="clear" w:color="auto" w:fill="auto"/>
            <w:noWrap/>
            <w:vAlign w:val="bottom"/>
            <w:hideMark/>
          </w:tcPr>
          <w:p w14:paraId="08C049C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11,113   </w:t>
            </w:r>
          </w:p>
        </w:tc>
      </w:tr>
      <w:tr w:rsidR="008124C5" w:rsidRPr="004A1AB7" w14:paraId="442F2F16" w14:textId="77777777" w:rsidTr="008124C5">
        <w:trPr>
          <w:trHeight w:val="255"/>
        </w:trPr>
        <w:tc>
          <w:tcPr>
            <w:tcW w:w="624" w:type="pct"/>
            <w:tcBorders>
              <w:top w:val="nil"/>
              <w:left w:val="single" w:sz="4" w:space="0" w:color="auto"/>
              <w:bottom w:val="nil"/>
              <w:right w:val="nil"/>
            </w:tcBorders>
            <w:shd w:val="clear" w:color="auto" w:fill="auto"/>
            <w:hideMark/>
          </w:tcPr>
          <w:p w14:paraId="762FDEB1"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Finance Revenue</w:t>
            </w:r>
          </w:p>
        </w:tc>
        <w:tc>
          <w:tcPr>
            <w:tcW w:w="314" w:type="pct"/>
            <w:tcBorders>
              <w:top w:val="nil"/>
              <w:left w:val="single" w:sz="4" w:space="0" w:color="auto"/>
              <w:bottom w:val="nil"/>
              <w:right w:val="single" w:sz="4" w:space="0" w:color="auto"/>
            </w:tcBorders>
            <w:shd w:val="clear" w:color="auto" w:fill="auto"/>
            <w:noWrap/>
            <w:vAlign w:val="bottom"/>
            <w:hideMark/>
          </w:tcPr>
          <w:p w14:paraId="257F28C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Pr="004A1AB7">
              <w:rPr>
                <w:rFonts w:cs="Calibri"/>
                <w:sz w:val="16"/>
                <w:szCs w:val="16"/>
                <w:lang w:eastAsia="en-GB"/>
              </w:rPr>
              <w:t xml:space="preserve"> </w:t>
            </w:r>
          </w:p>
        </w:tc>
        <w:tc>
          <w:tcPr>
            <w:tcW w:w="224" w:type="pct"/>
            <w:tcBorders>
              <w:top w:val="nil"/>
              <w:left w:val="nil"/>
              <w:bottom w:val="nil"/>
              <w:right w:val="single" w:sz="4" w:space="0" w:color="auto"/>
            </w:tcBorders>
            <w:shd w:val="clear" w:color="auto" w:fill="auto"/>
            <w:noWrap/>
            <w:vAlign w:val="bottom"/>
            <w:hideMark/>
          </w:tcPr>
          <w:p w14:paraId="1A4B691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312" w:type="pct"/>
            <w:tcBorders>
              <w:top w:val="nil"/>
              <w:left w:val="nil"/>
              <w:bottom w:val="nil"/>
              <w:right w:val="single" w:sz="4" w:space="0" w:color="auto"/>
            </w:tcBorders>
            <w:shd w:val="clear" w:color="auto" w:fill="auto"/>
            <w:noWrap/>
            <w:vAlign w:val="bottom"/>
            <w:hideMark/>
          </w:tcPr>
          <w:p w14:paraId="5A0AEC7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313" w:type="pct"/>
            <w:tcBorders>
              <w:top w:val="nil"/>
              <w:left w:val="nil"/>
              <w:bottom w:val="nil"/>
              <w:right w:val="single" w:sz="4" w:space="0" w:color="auto"/>
            </w:tcBorders>
            <w:shd w:val="clear" w:color="auto" w:fill="auto"/>
            <w:noWrap/>
            <w:vAlign w:val="bottom"/>
            <w:hideMark/>
          </w:tcPr>
          <w:p w14:paraId="701FA1D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57" w:type="pct"/>
            <w:tcBorders>
              <w:top w:val="nil"/>
              <w:left w:val="nil"/>
              <w:bottom w:val="nil"/>
              <w:right w:val="nil"/>
            </w:tcBorders>
            <w:shd w:val="clear" w:color="auto" w:fill="auto"/>
            <w:noWrap/>
            <w:vAlign w:val="bottom"/>
            <w:hideMark/>
          </w:tcPr>
          <w:p w14:paraId="0891CAC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9,940 </w:t>
            </w:r>
          </w:p>
        </w:tc>
        <w:tc>
          <w:tcPr>
            <w:tcW w:w="313" w:type="pct"/>
            <w:tcBorders>
              <w:top w:val="nil"/>
              <w:left w:val="single" w:sz="4" w:space="0" w:color="auto"/>
              <w:bottom w:val="nil"/>
              <w:right w:val="single" w:sz="4" w:space="0" w:color="auto"/>
            </w:tcBorders>
            <w:shd w:val="clear" w:color="auto" w:fill="auto"/>
            <w:noWrap/>
            <w:vAlign w:val="bottom"/>
            <w:hideMark/>
          </w:tcPr>
          <w:p w14:paraId="5C1CAAA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9,942 </w:t>
            </w:r>
          </w:p>
        </w:tc>
        <w:tc>
          <w:tcPr>
            <w:tcW w:w="268" w:type="pct"/>
            <w:tcBorders>
              <w:top w:val="nil"/>
              <w:left w:val="nil"/>
              <w:bottom w:val="nil"/>
              <w:right w:val="single" w:sz="4" w:space="0" w:color="auto"/>
            </w:tcBorders>
            <w:shd w:val="clear" w:color="auto" w:fill="auto"/>
            <w:noWrap/>
            <w:vAlign w:val="bottom"/>
            <w:hideMark/>
          </w:tcPr>
          <w:p w14:paraId="52CAABC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42C70C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7EF04F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279F4C6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243" w:type="pct"/>
            <w:tcBorders>
              <w:top w:val="nil"/>
              <w:left w:val="nil"/>
              <w:bottom w:val="nil"/>
              <w:right w:val="single" w:sz="4" w:space="0" w:color="auto"/>
            </w:tcBorders>
            <w:shd w:val="clear" w:color="auto" w:fill="auto"/>
            <w:noWrap/>
            <w:vAlign w:val="bottom"/>
            <w:hideMark/>
          </w:tcPr>
          <w:p w14:paraId="2543EEC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709 </w:t>
            </w:r>
          </w:p>
        </w:tc>
        <w:tc>
          <w:tcPr>
            <w:tcW w:w="196" w:type="pct"/>
            <w:tcBorders>
              <w:top w:val="nil"/>
              <w:left w:val="nil"/>
              <w:bottom w:val="nil"/>
              <w:right w:val="single" w:sz="4" w:space="0" w:color="auto"/>
            </w:tcBorders>
            <w:shd w:val="clear" w:color="auto" w:fill="auto"/>
            <w:noWrap/>
            <w:vAlign w:val="bottom"/>
            <w:hideMark/>
          </w:tcPr>
          <w:p w14:paraId="3A2D1C5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110 </w:t>
            </w:r>
          </w:p>
        </w:tc>
        <w:tc>
          <w:tcPr>
            <w:tcW w:w="186" w:type="pct"/>
            <w:tcBorders>
              <w:top w:val="nil"/>
              <w:left w:val="nil"/>
              <w:bottom w:val="nil"/>
              <w:right w:val="single" w:sz="4" w:space="0" w:color="auto"/>
            </w:tcBorders>
            <w:shd w:val="clear" w:color="auto" w:fill="auto"/>
            <w:noWrap/>
            <w:vAlign w:val="bottom"/>
            <w:hideMark/>
          </w:tcPr>
          <w:p w14:paraId="6FA4343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96 </w:t>
            </w:r>
          </w:p>
        </w:tc>
        <w:tc>
          <w:tcPr>
            <w:tcW w:w="268" w:type="pct"/>
            <w:tcBorders>
              <w:top w:val="nil"/>
              <w:left w:val="nil"/>
              <w:bottom w:val="nil"/>
              <w:right w:val="single" w:sz="4" w:space="0" w:color="auto"/>
            </w:tcBorders>
            <w:shd w:val="clear" w:color="auto" w:fill="auto"/>
            <w:noWrap/>
            <w:vAlign w:val="bottom"/>
            <w:hideMark/>
          </w:tcPr>
          <w:p w14:paraId="0973947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 </w:t>
            </w:r>
          </w:p>
        </w:tc>
        <w:tc>
          <w:tcPr>
            <w:tcW w:w="312" w:type="pct"/>
            <w:tcBorders>
              <w:top w:val="nil"/>
              <w:left w:val="nil"/>
              <w:bottom w:val="nil"/>
              <w:right w:val="single" w:sz="4" w:space="0" w:color="auto"/>
            </w:tcBorders>
            <w:shd w:val="clear" w:color="auto" w:fill="auto"/>
            <w:noWrap/>
            <w:vAlign w:val="bottom"/>
            <w:hideMark/>
          </w:tcPr>
          <w:p w14:paraId="32148B4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5930E78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10,871   </w:t>
            </w:r>
          </w:p>
        </w:tc>
      </w:tr>
      <w:tr w:rsidR="008124C5" w:rsidRPr="004A1AB7" w14:paraId="4590983B" w14:textId="77777777" w:rsidTr="008124C5">
        <w:trPr>
          <w:trHeight w:val="255"/>
        </w:trPr>
        <w:tc>
          <w:tcPr>
            <w:tcW w:w="624" w:type="pct"/>
            <w:tcBorders>
              <w:top w:val="nil"/>
              <w:left w:val="single" w:sz="4" w:space="0" w:color="auto"/>
              <w:bottom w:val="nil"/>
              <w:right w:val="nil"/>
            </w:tcBorders>
            <w:shd w:val="clear" w:color="auto" w:fill="auto"/>
            <w:hideMark/>
          </w:tcPr>
          <w:p w14:paraId="612E414C"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bottom"/>
            <w:hideMark/>
          </w:tcPr>
          <w:p w14:paraId="468BE67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00142AC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20B926A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7A0D78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71CC944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50609F0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5C20E3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0A8F83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D46A5A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A4DCB6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4582646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365184C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706082B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18382F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6D43371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46A5112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4A1AB7">
              <w:rPr>
                <w:rFonts w:cs="Calibri"/>
                <w:b/>
                <w:bCs/>
                <w:sz w:val="16"/>
                <w:szCs w:val="16"/>
                <w:lang w:eastAsia="en-GB"/>
              </w:rPr>
              <w:t xml:space="preserve">                                    </w:t>
            </w:r>
          </w:p>
        </w:tc>
      </w:tr>
      <w:tr w:rsidR="008124C5" w:rsidRPr="004A1AB7" w14:paraId="05356C6F" w14:textId="77777777" w:rsidTr="008124C5">
        <w:trPr>
          <w:trHeight w:val="25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572CE1B4"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Total revenue</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BA12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1,632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7C29BE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34,250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5FE2D57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8,304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C24F29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1,612 </w:t>
            </w:r>
          </w:p>
        </w:tc>
        <w:tc>
          <w:tcPr>
            <w:tcW w:w="357" w:type="pct"/>
            <w:tcBorders>
              <w:top w:val="single" w:sz="4" w:space="0" w:color="auto"/>
              <w:left w:val="nil"/>
              <w:bottom w:val="single" w:sz="4" w:space="0" w:color="auto"/>
              <w:right w:val="nil"/>
            </w:tcBorders>
            <w:shd w:val="clear" w:color="auto" w:fill="auto"/>
            <w:noWrap/>
            <w:vAlign w:val="center"/>
            <w:hideMark/>
          </w:tcPr>
          <w:p w14:paraId="507AED4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22,184 </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CE07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167,983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186CB0E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1CCBDFD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3,040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4581FD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3CA4CE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3,867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12F607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7,443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0387A69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675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060E6EA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-357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2B701C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6,910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71CC5A0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-2,385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7A7A3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187,177 </w:t>
            </w:r>
          </w:p>
        </w:tc>
      </w:tr>
      <w:tr w:rsidR="008124C5" w:rsidRPr="004A1AB7" w14:paraId="3C480877" w14:textId="77777777" w:rsidTr="008124C5">
        <w:trPr>
          <w:trHeight w:val="255"/>
        </w:trPr>
        <w:tc>
          <w:tcPr>
            <w:tcW w:w="624" w:type="pct"/>
            <w:tcBorders>
              <w:top w:val="nil"/>
              <w:left w:val="single" w:sz="4" w:space="0" w:color="auto"/>
              <w:bottom w:val="nil"/>
              <w:right w:val="nil"/>
            </w:tcBorders>
            <w:shd w:val="clear" w:color="auto" w:fill="auto"/>
            <w:hideMark/>
          </w:tcPr>
          <w:p w14:paraId="6D8D9E03"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bottom"/>
            <w:hideMark/>
          </w:tcPr>
          <w:p w14:paraId="6CF3C21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5E68CC1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756A2D9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05643CF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7183CFA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68C1560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C0D9B1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104823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503B01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9888E0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76BE34B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79F8CF2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592F1B0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F2BAC2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49778C1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0A460C0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8124C5" w:rsidRPr="004A1AB7" w14:paraId="7A65934C" w14:textId="77777777" w:rsidTr="008124C5">
        <w:trPr>
          <w:trHeight w:val="255"/>
        </w:trPr>
        <w:tc>
          <w:tcPr>
            <w:tcW w:w="624" w:type="pct"/>
            <w:tcBorders>
              <w:top w:val="nil"/>
              <w:left w:val="single" w:sz="4" w:space="0" w:color="auto"/>
              <w:bottom w:val="nil"/>
              <w:right w:val="nil"/>
            </w:tcBorders>
            <w:shd w:val="clear" w:color="auto" w:fill="auto"/>
            <w:hideMark/>
          </w:tcPr>
          <w:p w14:paraId="32797F3E"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EXPENSES</w:t>
            </w:r>
          </w:p>
        </w:tc>
        <w:tc>
          <w:tcPr>
            <w:tcW w:w="314" w:type="pct"/>
            <w:tcBorders>
              <w:top w:val="nil"/>
              <w:left w:val="single" w:sz="4" w:space="0" w:color="auto"/>
              <w:bottom w:val="nil"/>
              <w:right w:val="single" w:sz="4" w:space="0" w:color="auto"/>
            </w:tcBorders>
            <w:shd w:val="clear" w:color="auto" w:fill="auto"/>
            <w:noWrap/>
            <w:vAlign w:val="bottom"/>
            <w:hideMark/>
          </w:tcPr>
          <w:p w14:paraId="7A13485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50CAEAC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139D9E8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20D83AE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57" w:type="pct"/>
            <w:tcBorders>
              <w:top w:val="nil"/>
              <w:left w:val="nil"/>
              <w:bottom w:val="nil"/>
              <w:right w:val="nil"/>
            </w:tcBorders>
            <w:shd w:val="clear" w:color="auto" w:fill="auto"/>
            <w:noWrap/>
            <w:vAlign w:val="bottom"/>
            <w:hideMark/>
          </w:tcPr>
          <w:p w14:paraId="2259565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p>
        </w:tc>
        <w:tc>
          <w:tcPr>
            <w:tcW w:w="313" w:type="pct"/>
            <w:tcBorders>
              <w:top w:val="nil"/>
              <w:left w:val="single" w:sz="4" w:space="0" w:color="auto"/>
              <w:bottom w:val="nil"/>
              <w:right w:val="single" w:sz="4" w:space="0" w:color="auto"/>
            </w:tcBorders>
            <w:shd w:val="clear" w:color="auto" w:fill="auto"/>
            <w:noWrap/>
            <w:vAlign w:val="bottom"/>
            <w:hideMark/>
          </w:tcPr>
          <w:p w14:paraId="5851081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7B029B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C3CC5F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282897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4DF744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2B7C21B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5426D24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705DFBB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08E29A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48E05F2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62AF4E8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8124C5" w:rsidRPr="004A1AB7" w14:paraId="1DC4249E" w14:textId="77777777" w:rsidTr="008124C5">
        <w:trPr>
          <w:trHeight w:val="255"/>
        </w:trPr>
        <w:tc>
          <w:tcPr>
            <w:tcW w:w="624" w:type="pct"/>
            <w:tcBorders>
              <w:top w:val="nil"/>
              <w:left w:val="single" w:sz="4" w:space="0" w:color="auto"/>
              <w:bottom w:val="nil"/>
              <w:right w:val="nil"/>
            </w:tcBorders>
            <w:shd w:val="clear" w:color="auto" w:fill="auto"/>
            <w:hideMark/>
          </w:tcPr>
          <w:p w14:paraId="25D0B22A"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Employee expenses</w:t>
            </w:r>
          </w:p>
        </w:tc>
        <w:tc>
          <w:tcPr>
            <w:tcW w:w="314" w:type="pct"/>
            <w:tcBorders>
              <w:top w:val="nil"/>
              <w:left w:val="single" w:sz="4" w:space="0" w:color="auto"/>
              <w:bottom w:val="nil"/>
              <w:right w:val="single" w:sz="4" w:space="0" w:color="auto"/>
            </w:tcBorders>
            <w:shd w:val="clear" w:color="auto" w:fill="auto"/>
            <w:noWrap/>
            <w:vAlign w:val="bottom"/>
            <w:hideMark/>
          </w:tcPr>
          <w:p w14:paraId="524FA9E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66,704 </w:t>
            </w:r>
          </w:p>
        </w:tc>
        <w:tc>
          <w:tcPr>
            <w:tcW w:w="224" w:type="pct"/>
            <w:tcBorders>
              <w:top w:val="nil"/>
              <w:left w:val="nil"/>
              <w:bottom w:val="nil"/>
              <w:right w:val="single" w:sz="4" w:space="0" w:color="auto"/>
            </w:tcBorders>
            <w:shd w:val="clear" w:color="auto" w:fill="auto"/>
            <w:noWrap/>
            <w:vAlign w:val="bottom"/>
            <w:hideMark/>
          </w:tcPr>
          <w:p w14:paraId="553703E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25,865 </w:t>
            </w:r>
          </w:p>
        </w:tc>
        <w:tc>
          <w:tcPr>
            <w:tcW w:w="312" w:type="pct"/>
            <w:tcBorders>
              <w:top w:val="nil"/>
              <w:left w:val="nil"/>
              <w:bottom w:val="nil"/>
              <w:right w:val="single" w:sz="4" w:space="0" w:color="auto"/>
            </w:tcBorders>
            <w:shd w:val="clear" w:color="auto" w:fill="auto"/>
            <w:noWrap/>
            <w:vAlign w:val="bottom"/>
            <w:hideMark/>
          </w:tcPr>
          <w:p w14:paraId="3A9D72B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11,662 </w:t>
            </w:r>
          </w:p>
        </w:tc>
        <w:tc>
          <w:tcPr>
            <w:tcW w:w="313" w:type="pct"/>
            <w:tcBorders>
              <w:top w:val="nil"/>
              <w:left w:val="nil"/>
              <w:bottom w:val="nil"/>
              <w:right w:val="single" w:sz="4" w:space="0" w:color="auto"/>
            </w:tcBorders>
            <w:shd w:val="clear" w:color="auto" w:fill="auto"/>
            <w:noWrap/>
            <w:vAlign w:val="bottom"/>
            <w:hideMark/>
          </w:tcPr>
          <w:p w14:paraId="45476A8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21,543 </w:t>
            </w:r>
          </w:p>
        </w:tc>
        <w:tc>
          <w:tcPr>
            <w:tcW w:w="357" w:type="pct"/>
            <w:tcBorders>
              <w:top w:val="nil"/>
              <w:left w:val="nil"/>
              <w:bottom w:val="nil"/>
              <w:right w:val="single" w:sz="4" w:space="0" w:color="auto"/>
            </w:tcBorders>
            <w:shd w:val="clear" w:color="auto" w:fill="auto"/>
            <w:noWrap/>
            <w:vAlign w:val="bottom"/>
            <w:hideMark/>
          </w:tcPr>
          <w:p w14:paraId="5FCE2A1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71,694 </w:t>
            </w:r>
          </w:p>
        </w:tc>
        <w:tc>
          <w:tcPr>
            <w:tcW w:w="313" w:type="pct"/>
            <w:tcBorders>
              <w:top w:val="nil"/>
              <w:left w:val="nil"/>
              <w:bottom w:val="nil"/>
              <w:right w:val="single" w:sz="4" w:space="0" w:color="auto"/>
            </w:tcBorders>
            <w:shd w:val="clear" w:color="auto" w:fill="auto"/>
            <w:noWrap/>
            <w:vAlign w:val="bottom"/>
            <w:hideMark/>
          </w:tcPr>
          <w:p w14:paraId="0331698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197,468 </w:t>
            </w:r>
          </w:p>
        </w:tc>
        <w:tc>
          <w:tcPr>
            <w:tcW w:w="268" w:type="pct"/>
            <w:tcBorders>
              <w:top w:val="nil"/>
              <w:left w:val="nil"/>
              <w:bottom w:val="nil"/>
              <w:right w:val="single" w:sz="4" w:space="0" w:color="auto"/>
            </w:tcBorders>
            <w:shd w:val="clear" w:color="auto" w:fill="auto"/>
            <w:noWrap/>
            <w:vAlign w:val="bottom"/>
            <w:hideMark/>
          </w:tcPr>
          <w:p w14:paraId="19AB451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A85D79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BACF6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268" w:type="pct"/>
            <w:tcBorders>
              <w:top w:val="nil"/>
              <w:left w:val="nil"/>
              <w:bottom w:val="nil"/>
              <w:right w:val="single" w:sz="4" w:space="0" w:color="auto"/>
            </w:tcBorders>
            <w:shd w:val="clear" w:color="auto" w:fill="auto"/>
            <w:noWrap/>
            <w:vAlign w:val="bottom"/>
            <w:hideMark/>
          </w:tcPr>
          <w:p w14:paraId="1576986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1,394 </w:t>
            </w:r>
          </w:p>
        </w:tc>
        <w:tc>
          <w:tcPr>
            <w:tcW w:w="243" w:type="pct"/>
            <w:tcBorders>
              <w:top w:val="nil"/>
              <w:left w:val="nil"/>
              <w:bottom w:val="nil"/>
              <w:right w:val="single" w:sz="4" w:space="0" w:color="auto"/>
            </w:tcBorders>
            <w:shd w:val="clear" w:color="auto" w:fill="auto"/>
            <w:noWrap/>
            <w:vAlign w:val="bottom"/>
            <w:hideMark/>
          </w:tcPr>
          <w:p w14:paraId="01C0807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2,490 </w:t>
            </w:r>
          </w:p>
        </w:tc>
        <w:tc>
          <w:tcPr>
            <w:tcW w:w="196" w:type="pct"/>
            <w:tcBorders>
              <w:top w:val="nil"/>
              <w:left w:val="nil"/>
              <w:bottom w:val="nil"/>
              <w:right w:val="single" w:sz="4" w:space="0" w:color="auto"/>
            </w:tcBorders>
            <w:shd w:val="clear" w:color="auto" w:fill="auto"/>
            <w:noWrap/>
            <w:vAlign w:val="bottom"/>
            <w:hideMark/>
          </w:tcPr>
          <w:p w14:paraId="510DADD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14D33C6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6C0C20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2,574 </w:t>
            </w:r>
          </w:p>
        </w:tc>
        <w:tc>
          <w:tcPr>
            <w:tcW w:w="312" w:type="pct"/>
            <w:tcBorders>
              <w:top w:val="nil"/>
              <w:left w:val="nil"/>
              <w:bottom w:val="nil"/>
              <w:right w:val="single" w:sz="4" w:space="0" w:color="auto"/>
            </w:tcBorders>
            <w:shd w:val="clear" w:color="auto" w:fill="auto"/>
            <w:noWrap/>
            <w:vAlign w:val="bottom"/>
            <w:hideMark/>
          </w:tcPr>
          <w:p w14:paraId="2BDFC65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42C86B2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203,942 </w:t>
            </w:r>
          </w:p>
        </w:tc>
      </w:tr>
      <w:tr w:rsidR="008124C5" w:rsidRPr="004A1AB7" w14:paraId="158AA259" w14:textId="77777777" w:rsidTr="008124C5">
        <w:trPr>
          <w:trHeight w:val="255"/>
        </w:trPr>
        <w:tc>
          <w:tcPr>
            <w:tcW w:w="624" w:type="pct"/>
            <w:tcBorders>
              <w:top w:val="nil"/>
              <w:left w:val="single" w:sz="4" w:space="0" w:color="auto"/>
              <w:bottom w:val="nil"/>
              <w:right w:val="nil"/>
            </w:tcBorders>
            <w:shd w:val="clear" w:color="auto" w:fill="auto"/>
            <w:hideMark/>
          </w:tcPr>
          <w:p w14:paraId="08BD8CA1"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42FC9">
              <w:rPr>
                <w:rFonts w:cs="Calibri"/>
                <w:color w:val="000000"/>
                <w:sz w:val="16"/>
                <w:szCs w:val="16"/>
                <w:lang w:eastAsia="en-GB"/>
              </w:rPr>
              <w:t>30</w:t>
            </w:r>
          </w:p>
        </w:tc>
        <w:tc>
          <w:tcPr>
            <w:tcW w:w="314" w:type="pct"/>
            <w:tcBorders>
              <w:top w:val="nil"/>
              <w:left w:val="single" w:sz="4" w:space="0" w:color="auto"/>
              <w:bottom w:val="nil"/>
              <w:right w:val="single" w:sz="4" w:space="0" w:color="auto"/>
            </w:tcBorders>
            <w:shd w:val="clear" w:color="auto" w:fill="auto"/>
            <w:noWrap/>
            <w:vAlign w:val="bottom"/>
            <w:hideMark/>
          </w:tcPr>
          <w:p w14:paraId="6AC8BE0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46,326 </w:t>
            </w:r>
          </w:p>
        </w:tc>
        <w:tc>
          <w:tcPr>
            <w:tcW w:w="224" w:type="pct"/>
            <w:tcBorders>
              <w:top w:val="nil"/>
              <w:left w:val="nil"/>
              <w:bottom w:val="nil"/>
              <w:right w:val="single" w:sz="4" w:space="0" w:color="auto"/>
            </w:tcBorders>
            <w:shd w:val="clear" w:color="auto" w:fill="auto"/>
            <w:noWrap/>
            <w:vAlign w:val="bottom"/>
            <w:hideMark/>
          </w:tcPr>
          <w:p w14:paraId="322FD01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19,723 </w:t>
            </w:r>
          </w:p>
        </w:tc>
        <w:tc>
          <w:tcPr>
            <w:tcW w:w="312" w:type="pct"/>
            <w:tcBorders>
              <w:top w:val="nil"/>
              <w:left w:val="nil"/>
              <w:bottom w:val="nil"/>
              <w:right w:val="single" w:sz="4" w:space="0" w:color="auto"/>
            </w:tcBorders>
            <w:shd w:val="clear" w:color="auto" w:fill="auto"/>
            <w:noWrap/>
            <w:vAlign w:val="bottom"/>
            <w:hideMark/>
          </w:tcPr>
          <w:p w14:paraId="6F4ED46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8,811 </w:t>
            </w:r>
          </w:p>
        </w:tc>
        <w:tc>
          <w:tcPr>
            <w:tcW w:w="313" w:type="pct"/>
            <w:tcBorders>
              <w:top w:val="nil"/>
              <w:left w:val="nil"/>
              <w:bottom w:val="nil"/>
              <w:right w:val="single" w:sz="4" w:space="0" w:color="auto"/>
            </w:tcBorders>
            <w:shd w:val="clear" w:color="auto" w:fill="auto"/>
            <w:noWrap/>
            <w:vAlign w:val="bottom"/>
            <w:hideMark/>
          </w:tcPr>
          <w:p w14:paraId="3E3749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15,787 </w:t>
            </w:r>
          </w:p>
        </w:tc>
        <w:tc>
          <w:tcPr>
            <w:tcW w:w="357" w:type="pct"/>
            <w:tcBorders>
              <w:top w:val="nil"/>
              <w:left w:val="nil"/>
              <w:bottom w:val="nil"/>
              <w:right w:val="nil"/>
            </w:tcBorders>
            <w:shd w:val="clear" w:color="auto" w:fill="auto"/>
            <w:noWrap/>
            <w:vAlign w:val="bottom"/>
            <w:hideMark/>
          </w:tcPr>
          <w:p w14:paraId="6A0355A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bottom"/>
            <w:hideMark/>
          </w:tcPr>
          <w:p w14:paraId="1CF9C33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90,647 </w:t>
            </w:r>
          </w:p>
        </w:tc>
        <w:tc>
          <w:tcPr>
            <w:tcW w:w="268" w:type="pct"/>
            <w:tcBorders>
              <w:top w:val="nil"/>
              <w:left w:val="nil"/>
              <w:bottom w:val="nil"/>
              <w:right w:val="single" w:sz="4" w:space="0" w:color="auto"/>
            </w:tcBorders>
            <w:shd w:val="clear" w:color="auto" w:fill="auto"/>
            <w:noWrap/>
            <w:vAlign w:val="bottom"/>
            <w:hideMark/>
          </w:tcPr>
          <w:p w14:paraId="34C386E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C1BF96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83CC7C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EC9F15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1,112 </w:t>
            </w:r>
          </w:p>
        </w:tc>
        <w:tc>
          <w:tcPr>
            <w:tcW w:w="243" w:type="pct"/>
            <w:tcBorders>
              <w:top w:val="nil"/>
              <w:left w:val="nil"/>
              <w:bottom w:val="nil"/>
              <w:right w:val="single" w:sz="4" w:space="0" w:color="auto"/>
            </w:tcBorders>
            <w:shd w:val="clear" w:color="auto" w:fill="auto"/>
            <w:noWrap/>
            <w:vAlign w:val="bottom"/>
            <w:hideMark/>
          </w:tcPr>
          <w:p w14:paraId="243B953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2,010 </w:t>
            </w:r>
          </w:p>
        </w:tc>
        <w:tc>
          <w:tcPr>
            <w:tcW w:w="196" w:type="pct"/>
            <w:tcBorders>
              <w:top w:val="nil"/>
              <w:left w:val="nil"/>
              <w:bottom w:val="nil"/>
              <w:right w:val="single" w:sz="4" w:space="0" w:color="auto"/>
            </w:tcBorders>
            <w:shd w:val="clear" w:color="auto" w:fill="auto"/>
            <w:noWrap/>
            <w:vAlign w:val="bottom"/>
            <w:hideMark/>
          </w:tcPr>
          <w:p w14:paraId="1CD7D19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1E8F942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53436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1,987 </w:t>
            </w:r>
          </w:p>
        </w:tc>
        <w:tc>
          <w:tcPr>
            <w:tcW w:w="312" w:type="pct"/>
            <w:tcBorders>
              <w:top w:val="nil"/>
              <w:left w:val="nil"/>
              <w:bottom w:val="nil"/>
              <w:right w:val="single" w:sz="4" w:space="0" w:color="auto"/>
            </w:tcBorders>
            <w:shd w:val="clear" w:color="auto" w:fill="auto"/>
            <w:noWrap/>
            <w:vAlign w:val="bottom"/>
            <w:hideMark/>
          </w:tcPr>
          <w:p w14:paraId="3F18B04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312FE5A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95,756 </w:t>
            </w:r>
          </w:p>
        </w:tc>
      </w:tr>
      <w:tr w:rsidR="008124C5" w:rsidRPr="004A1AB7" w14:paraId="3E57D870" w14:textId="77777777" w:rsidTr="008124C5">
        <w:trPr>
          <w:trHeight w:val="255"/>
        </w:trPr>
        <w:tc>
          <w:tcPr>
            <w:tcW w:w="624" w:type="pct"/>
            <w:tcBorders>
              <w:top w:val="nil"/>
              <w:left w:val="single" w:sz="4" w:space="0" w:color="auto"/>
              <w:bottom w:val="nil"/>
              <w:right w:val="nil"/>
            </w:tcBorders>
            <w:shd w:val="clear" w:color="auto" w:fill="auto"/>
            <w:hideMark/>
          </w:tcPr>
          <w:p w14:paraId="0282DFEA"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42FC9">
              <w:rPr>
                <w:rFonts w:cs="Calibri"/>
                <w:color w:val="000000"/>
                <w:sz w:val="16"/>
                <w:szCs w:val="16"/>
                <w:lang w:eastAsia="en-GB"/>
              </w:rPr>
              <w:t>31</w:t>
            </w:r>
          </w:p>
        </w:tc>
        <w:tc>
          <w:tcPr>
            <w:tcW w:w="314" w:type="pct"/>
            <w:tcBorders>
              <w:top w:val="nil"/>
              <w:left w:val="single" w:sz="4" w:space="0" w:color="auto"/>
              <w:bottom w:val="nil"/>
              <w:right w:val="single" w:sz="4" w:space="0" w:color="auto"/>
            </w:tcBorders>
            <w:shd w:val="clear" w:color="auto" w:fill="auto"/>
            <w:noWrap/>
            <w:vAlign w:val="bottom"/>
            <w:hideMark/>
          </w:tcPr>
          <w:p w14:paraId="71D4D49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20,378 </w:t>
            </w:r>
          </w:p>
        </w:tc>
        <w:tc>
          <w:tcPr>
            <w:tcW w:w="224" w:type="pct"/>
            <w:tcBorders>
              <w:top w:val="nil"/>
              <w:left w:val="nil"/>
              <w:bottom w:val="nil"/>
              <w:right w:val="single" w:sz="4" w:space="0" w:color="auto"/>
            </w:tcBorders>
            <w:shd w:val="clear" w:color="auto" w:fill="auto"/>
            <w:noWrap/>
            <w:vAlign w:val="bottom"/>
            <w:hideMark/>
          </w:tcPr>
          <w:p w14:paraId="0CECBB1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6,142 </w:t>
            </w:r>
          </w:p>
        </w:tc>
        <w:tc>
          <w:tcPr>
            <w:tcW w:w="312" w:type="pct"/>
            <w:tcBorders>
              <w:top w:val="nil"/>
              <w:left w:val="nil"/>
              <w:bottom w:val="nil"/>
              <w:right w:val="single" w:sz="4" w:space="0" w:color="auto"/>
            </w:tcBorders>
            <w:shd w:val="clear" w:color="auto" w:fill="auto"/>
            <w:noWrap/>
            <w:vAlign w:val="bottom"/>
            <w:hideMark/>
          </w:tcPr>
          <w:p w14:paraId="70D2331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2,851 </w:t>
            </w:r>
          </w:p>
        </w:tc>
        <w:tc>
          <w:tcPr>
            <w:tcW w:w="313" w:type="pct"/>
            <w:tcBorders>
              <w:top w:val="nil"/>
              <w:left w:val="nil"/>
              <w:bottom w:val="nil"/>
              <w:right w:val="single" w:sz="4" w:space="0" w:color="auto"/>
            </w:tcBorders>
            <w:shd w:val="clear" w:color="auto" w:fill="auto"/>
            <w:noWrap/>
            <w:vAlign w:val="bottom"/>
            <w:hideMark/>
          </w:tcPr>
          <w:p w14:paraId="4AFF4CC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5,756 </w:t>
            </w:r>
          </w:p>
        </w:tc>
        <w:tc>
          <w:tcPr>
            <w:tcW w:w="357" w:type="pct"/>
            <w:tcBorders>
              <w:top w:val="nil"/>
              <w:left w:val="nil"/>
              <w:bottom w:val="nil"/>
              <w:right w:val="nil"/>
            </w:tcBorders>
            <w:shd w:val="clear" w:color="auto" w:fill="auto"/>
            <w:noWrap/>
            <w:vAlign w:val="bottom"/>
            <w:hideMark/>
          </w:tcPr>
          <w:p w14:paraId="3F32451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71,694 </w:t>
            </w:r>
          </w:p>
        </w:tc>
        <w:tc>
          <w:tcPr>
            <w:tcW w:w="313" w:type="pct"/>
            <w:tcBorders>
              <w:top w:val="nil"/>
              <w:left w:val="single" w:sz="4" w:space="0" w:color="auto"/>
              <w:bottom w:val="nil"/>
              <w:right w:val="single" w:sz="4" w:space="0" w:color="auto"/>
            </w:tcBorders>
            <w:shd w:val="clear" w:color="auto" w:fill="auto"/>
            <w:noWrap/>
            <w:vAlign w:val="bottom"/>
            <w:hideMark/>
          </w:tcPr>
          <w:p w14:paraId="06915D6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106,821 </w:t>
            </w:r>
          </w:p>
        </w:tc>
        <w:tc>
          <w:tcPr>
            <w:tcW w:w="268" w:type="pct"/>
            <w:tcBorders>
              <w:top w:val="nil"/>
              <w:left w:val="nil"/>
              <w:bottom w:val="nil"/>
              <w:right w:val="single" w:sz="4" w:space="0" w:color="auto"/>
            </w:tcBorders>
            <w:shd w:val="clear" w:color="auto" w:fill="auto"/>
            <w:noWrap/>
            <w:vAlign w:val="bottom"/>
            <w:hideMark/>
          </w:tcPr>
          <w:p w14:paraId="11B9B87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CE5E0C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9EE0E3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268" w:type="pct"/>
            <w:tcBorders>
              <w:top w:val="nil"/>
              <w:left w:val="nil"/>
              <w:bottom w:val="nil"/>
              <w:right w:val="single" w:sz="4" w:space="0" w:color="auto"/>
            </w:tcBorders>
            <w:shd w:val="clear" w:color="auto" w:fill="auto"/>
            <w:noWrap/>
            <w:vAlign w:val="bottom"/>
            <w:hideMark/>
          </w:tcPr>
          <w:p w14:paraId="7CA3089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282 </w:t>
            </w:r>
          </w:p>
        </w:tc>
        <w:tc>
          <w:tcPr>
            <w:tcW w:w="243" w:type="pct"/>
            <w:tcBorders>
              <w:top w:val="nil"/>
              <w:left w:val="nil"/>
              <w:bottom w:val="nil"/>
              <w:right w:val="single" w:sz="4" w:space="0" w:color="auto"/>
            </w:tcBorders>
            <w:shd w:val="clear" w:color="auto" w:fill="auto"/>
            <w:noWrap/>
            <w:vAlign w:val="bottom"/>
            <w:hideMark/>
          </w:tcPr>
          <w:p w14:paraId="158EBD0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480 </w:t>
            </w:r>
          </w:p>
        </w:tc>
        <w:tc>
          <w:tcPr>
            <w:tcW w:w="196" w:type="pct"/>
            <w:tcBorders>
              <w:top w:val="nil"/>
              <w:left w:val="nil"/>
              <w:bottom w:val="nil"/>
              <w:right w:val="single" w:sz="4" w:space="0" w:color="auto"/>
            </w:tcBorders>
            <w:shd w:val="clear" w:color="auto" w:fill="auto"/>
            <w:noWrap/>
            <w:vAlign w:val="bottom"/>
            <w:hideMark/>
          </w:tcPr>
          <w:p w14:paraId="1FF602A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BD1272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1D7AC2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586 </w:t>
            </w:r>
          </w:p>
        </w:tc>
        <w:tc>
          <w:tcPr>
            <w:tcW w:w="312" w:type="pct"/>
            <w:tcBorders>
              <w:top w:val="nil"/>
              <w:left w:val="nil"/>
              <w:bottom w:val="nil"/>
              <w:right w:val="single" w:sz="4" w:space="0" w:color="auto"/>
            </w:tcBorders>
            <w:shd w:val="clear" w:color="auto" w:fill="auto"/>
            <w:noWrap/>
            <w:vAlign w:val="bottom"/>
            <w:hideMark/>
          </w:tcPr>
          <w:p w14:paraId="29F43BB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19A3DCB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108,186 </w:t>
            </w:r>
          </w:p>
        </w:tc>
      </w:tr>
      <w:tr w:rsidR="008124C5" w:rsidRPr="004A1AB7" w14:paraId="78ACC92C" w14:textId="77777777" w:rsidTr="008124C5">
        <w:trPr>
          <w:trHeight w:val="255"/>
        </w:trPr>
        <w:tc>
          <w:tcPr>
            <w:tcW w:w="624" w:type="pct"/>
            <w:tcBorders>
              <w:top w:val="nil"/>
              <w:left w:val="single" w:sz="4" w:space="0" w:color="auto"/>
              <w:bottom w:val="nil"/>
              <w:right w:val="nil"/>
            </w:tcBorders>
            <w:shd w:val="clear" w:color="auto" w:fill="auto"/>
            <w:hideMark/>
          </w:tcPr>
          <w:p w14:paraId="4B1706BF"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Mission expenses</w:t>
            </w:r>
          </w:p>
        </w:tc>
        <w:tc>
          <w:tcPr>
            <w:tcW w:w="314" w:type="pct"/>
            <w:tcBorders>
              <w:top w:val="nil"/>
              <w:left w:val="single" w:sz="4" w:space="0" w:color="auto"/>
              <w:bottom w:val="nil"/>
              <w:right w:val="single" w:sz="4" w:space="0" w:color="auto"/>
            </w:tcBorders>
            <w:shd w:val="clear" w:color="auto" w:fill="auto"/>
            <w:noWrap/>
            <w:vAlign w:val="bottom"/>
            <w:hideMark/>
          </w:tcPr>
          <w:p w14:paraId="4D6AA0D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943 </w:t>
            </w:r>
          </w:p>
        </w:tc>
        <w:tc>
          <w:tcPr>
            <w:tcW w:w="224" w:type="pct"/>
            <w:tcBorders>
              <w:top w:val="nil"/>
              <w:left w:val="nil"/>
              <w:bottom w:val="nil"/>
              <w:right w:val="single" w:sz="4" w:space="0" w:color="auto"/>
            </w:tcBorders>
            <w:shd w:val="clear" w:color="auto" w:fill="auto"/>
            <w:noWrap/>
            <w:vAlign w:val="bottom"/>
            <w:hideMark/>
          </w:tcPr>
          <w:p w14:paraId="0EA9D8B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1,150 </w:t>
            </w:r>
          </w:p>
        </w:tc>
        <w:tc>
          <w:tcPr>
            <w:tcW w:w="312" w:type="pct"/>
            <w:tcBorders>
              <w:top w:val="nil"/>
              <w:left w:val="nil"/>
              <w:bottom w:val="nil"/>
              <w:right w:val="single" w:sz="4" w:space="0" w:color="auto"/>
            </w:tcBorders>
            <w:shd w:val="clear" w:color="auto" w:fill="auto"/>
            <w:noWrap/>
            <w:vAlign w:val="bottom"/>
            <w:hideMark/>
          </w:tcPr>
          <w:p w14:paraId="24EC82B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986 </w:t>
            </w:r>
          </w:p>
        </w:tc>
        <w:tc>
          <w:tcPr>
            <w:tcW w:w="313" w:type="pct"/>
            <w:tcBorders>
              <w:top w:val="nil"/>
              <w:left w:val="nil"/>
              <w:bottom w:val="nil"/>
              <w:right w:val="single" w:sz="4" w:space="0" w:color="auto"/>
            </w:tcBorders>
            <w:shd w:val="clear" w:color="auto" w:fill="auto"/>
            <w:noWrap/>
            <w:vAlign w:val="bottom"/>
            <w:hideMark/>
          </w:tcPr>
          <w:p w14:paraId="205F2E8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2,512 </w:t>
            </w:r>
          </w:p>
        </w:tc>
        <w:tc>
          <w:tcPr>
            <w:tcW w:w="357" w:type="pct"/>
            <w:tcBorders>
              <w:top w:val="nil"/>
              <w:left w:val="nil"/>
              <w:bottom w:val="nil"/>
              <w:right w:val="nil"/>
            </w:tcBorders>
            <w:shd w:val="clear" w:color="auto" w:fill="auto"/>
            <w:noWrap/>
            <w:vAlign w:val="bottom"/>
            <w:hideMark/>
          </w:tcPr>
          <w:p w14:paraId="7E87A8A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19 </w:t>
            </w:r>
          </w:p>
        </w:tc>
        <w:tc>
          <w:tcPr>
            <w:tcW w:w="313" w:type="pct"/>
            <w:tcBorders>
              <w:top w:val="nil"/>
              <w:left w:val="single" w:sz="4" w:space="0" w:color="auto"/>
              <w:bottom w:val="nil"/>
              <w:right w:val="single" w:sz="4" w:space="0" w:color="auto"/>
            </w:tcBorders>
            <w:shd w:val="clear" w:color="auto" w:fill="auto"/>
            <w:noWrap/>
            <w:vAlign w:val="bottom"/>
            <w:hideMark/>
          </w:tcPr>
          <w:p w14:paraId="355F26A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5,609 </w:t>
            </w:r>
          </w:p>
        </w:tc>
        <w:tc>
          <w:tcPr>
            <w:tcW w:w="268" w:type="pct"/>
            <w:tcBorders>
              <w:top w:val="nil"/>
              <w:left w:val="nil"/>
              <w:bottom w:val="nil"/>
              <w:right w:val="single" w:sz="4" w:space="0" w:color="auto"/>
            </w:tcBorders>
            <w:shd w:val="clear" w:color="auto" w:fill="auto"/>
            <w:noWrap/>
            <w:vAlign w:val="bottom"/>
            <w:hideMark/>
          </w:tcPr>
          <w:p w14:paraId="1E5AAFD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819409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BCEFCF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ECBD7C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405 </w:t>
            </w:r>
          </w:p>
        </w:tc>
        <w:tc>
          <w:tcPr>
            <w:tcW w:w="243" w:type="pct"/>
            <w:tcBorders>
              <w:top w:val="nil"/>
              <w:left w:val="nil"/>
              <w:bottom w:val="nil"/>
              <w:right w:val="single" w:sz="4" w:space="0" w:color="auto"/>
            </w:tcBorders>
            <w:shd w:val="clear" w:color="auto" w:fill="auto"/>
            <w:noWrap/>
            <w:vAlign w:val="bottom"/>
            <w:hideMark/>
          </w:tcPr>
          <w:p w14:paraId="1D22397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1,500 </w:t>
            </w:r>
          </w:p>
        </w:tc>
        <w:tc>
          <w:tcPr>
            <w:tcW w:w="196" w:type="pct"/>
            <w:tcBorders>
              <w:top w:val="nil"/>
              <w:left w:val="nil"/>
              <w:bottom w:val="nil"/>
              <w:right w:val="single" w:sz="4" w:space="0" w:color="auto"/>
            </w:tcBorders>
            <w:shd w:val="clear" w:color="auto" w:fill="auto"/>
            <w:noWrap/>
            <w:vAlign w:val="bottom"/>
            <w:hideMark/>
          </w:tcPr>
          <w:p w14:paraId="4503AFB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97A159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B9B2E9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253 </w:t>
            </w:r>
          </w:p>
        </w:tc>
        <w:tc>
          <w:tcPr>
            <w:tcW w:w="312" w:type="pct"/>
            <w:tcBorders>
              <w:top w:val="nil"/>
              <w:left w:val="nil"/>
              <w:bottom w:val="nil"/>
              <w:right w:val="single" w:sz="4" w:space="0" w:color="auto"/>
            </w:tcBorders>
            <w:shd w:val="clear" w:color="auto" w:fill="auto"/>
            <w:noWrap/>
            <w:vAlign w:val="bottom"/>
            <w:hideMark/>
          </w:tcPr>
          <w:p w14:paraId="2B56ACB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372DF21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7,767 </w:t>
            </w:r>
          </w:p>
        </w:tc>
      </w:tr>
      <w:tr w:rsidR="008124C5" w:rsidRPr="004A1AB7" w14:paraId="6A4A48EC" w14:textId="77777777" w:rsidTr="008124C5">
        <w:trPr>
          <w:trHeight w:val="255"/>
        </w:trPr>
        <w:tc>
          <w:tcPr>
            <w:tcW w:w="624" w:type="pct"/>
            <w:tcBorders>
              <w:top w:val="nil"/>
              <w:left w:val="single" w:sz="4" w:space="0" w:color="auto"/>
              <w:bottom w:val="nil"/>
              <w:right w:val="nil"/>
            </w:tcBorders>
            <w:shd w:val="clear" w:color="auto" w:fill="auto"/>
            <w:hideMark/>
          </w:tcPr>
          <w:p w14:paraId="17AE8A02"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Contractual services</w:t>
            </w:r>
          </w:p>
        </w:tc>
        <w:tc>
          <w:tcPr>
            <w:tcW w:w="314" w:type="pct"/>
            <w:tcBorders>
              <w:top w:val="nil"/>
              <w:left w:val="single" w:sz="4" w:space="0" w:color="auto"/>
              <w:bottom w:val="nil"/>
              <w:right w:val="single" w:sz="4" w:space="0" w:color="auto"/>
            </w:tcBorders>
            <w:shd w:val="clear" w:color="auto" w:fill="auto"/>
            <w:noWrap/>
            <w:vAlign w:val="bottom"/>
            <w:hideMark/>
          </w:tcPr>
          <w:p w14:paraId="1DF12D4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5,854 </w:t>
            </w:r>
          </w:p>
        </w:tc>
        <w:tc>
          <w:tcPr>
            <w:tcW w:w="224" w:type="pct"/>
            <w:tcBorders>
              <w:top w:val="nil"/>
              <w:left w:val="nil"/>
              <w:bottom w:val="nil"/>
              <w:right w:val="single" w:sz="4" w:space="0" w:color="auto"/>
            </w:tcBorders>
            <w:shd w:val="clear" w:color="auto" w:fill="auto"/>
            <w:noWrap/>
            <w:vAlign w:val="bottom"/>
            <w:hideMark/>
          </w:tcPr>
          <w:p w14:paraId="4863636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397 </w:t>
            </w:r>
          </w:p>
        </w:tc>
        <w:tc>
          <w:tcPr>
            <w:tcW w:w="312" w:type="pct"/>
            <w:tcBorders>
              <w:top w:val="nil"/>
              <w:left w:val="nil"/>
              <w:bottom w:val="nil"/>
              <w:right w:val="single" w:sz="4" w:space="0" w:color="auto"/>
            </w:tcBorders>
            <w:shd w:val="clear" w:color="auto" w:fill="auto"/>
            <w:noWrap/>
            <w:vAlign w:val="bottom"/>
            <w:hideMark/>
          </w:tcPr>
          <w:p w14:paraId="27EA038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531 </w:t>
            </w:r>
          </w:p>
        </w:tc>
        <w:tc>
          <w:tcPr>
            <w:tcW w:w="313" w:type="pct"/>
            <w:tcBorders>
              <w:top w:val="nil"/>
              <w:left w:val="nil"/>
              <w:bottom w:val="nil"/>
              <w:right w:val="single" w:sz="4" w:space="0" w:color="auto"/>
            </w:tcBorders>
            <w:shd w:val="clear" w:color="auto" w:fill="auto"/>
            <w:noWrap/>
            <w:vAlign w:val="bottom"/>
            <w:hideMark/>
          </w:tcPr>
          <w:p w14:paraId="5795E4A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2,399 </w:t>
            </w:r>
          </w:p>
        </w:tc>
        <w:tc>
          <w:tcPr>
            <w:tcW w:w="357" w:type="pct"/>
            <w:tcBorders>
              <w:top w:val="nil"/>
              <w:left w:val="nil"/>
              <w:bottom w:val="nil"/>
              <w:right w:val="nil"/>
            </w:tcBorders>
            <w:shd w:val="clear" w:color="auto" w:fill="auto"/>
            <w:noWrap/>
            <w:vAlign w:val="bottom"/>
            <w:hideMark/>
          </w:tcPr>
          <w:p w14:paraId="2C70A9C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546 </w:t>
            </w:r>
          </w:p>
        </w:tc>
        <w:tc>
          <w:tcPr>
            <w:tcW w:w="313" w:type="pct"/>
            <w:tcBorders>
              <w:top w:val="nil"/>
              <w:left w:val="single" w:sz="4" w:space="0" w:color="auto"/>
              <w:bottom w:val="nil"/>
              <w:right w:val="single" w:sz="4" w:space="0" w:color="auto"/>
            </w:tcBorders>
            <w:shd w:val="clear" w:color="auto" w:fill="auto"/>
            <w:noWrap/>
            <w:vAlign w:val="bottom"/>
            <w:hideMark/>
          </w:tcPr>
          <w:p w14:paraId="792D7D4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9,727 </w:t>
            </w:r>
          </w:p>
        </w:tc>
        <w:tc>
          <w:tcPr>
            <w:tcW w:w="268" w:type="pct"/>
            <w:tcBorders>
              <w:top w:val="nil"/>
              <w:left w:val="nil"/>
              <w:bottom w:val="nil"/>
              <w:right w:val="single" w:sz="4" w:space="0" w:color="auto"/>
            </w:tcBorders>
            <w:shd w:val="clear" w:color="auto" w:fill="auto"/>
            <w:noWrap/>
            <w:vAlign w:val="bottom"/>
            <w:hideMark/>
          </w:tcPr>
          <w:p w14:paraId="612CB62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 </w:t>
            </w:r>
          </w:p>
        </w:tc>
        <w:tc>
          <w:tcPr>
            <w:tcW w:w="268" w:type="pct"/>
            <w:tcBorders>
              <w:top w:val="nil"/>
              <w:left w:val="nil"/>
              <w:bottom w:val="nil"/>
              <w:right w:val="single" w:sz="4" w:space="0" w:color="auto"/>
            </w:tcBorders>
            <w:shd w:val="clear" w:color="auto" w:fill="auto"/>
            <w:noWrap/>
            <w:vAlign w:val="bottom"/>
            <w:hideMark/>
          </w:tcPr>
          <w:p w14:paraId="0B56005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D58E11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5BF885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1,303 </w:t>
            </w:r>
          </w:p>
        </w:tc>
        <w:tc>
          <w:tcPr>
            <w:tcW w:w="243" w:type="pct"/>
            <w:tcBorders>
              <w:top w:val="nil"/>
              <w:left w:val="nil"/>
              <w:bottom w:val="nil"/>
              <w:right w:val="single" w:sz="4" w:space="0" w:color="auto"/>
            </w:tcBorders>
            <w:shd w:val="clear" w:color="auto" w:fill="auto"/>
            <w:noWrap/>
            <w:vAlign w:val="bottom"/>
            <w:hideMark/>
          </w:tcPr>
          <w:p w14:paraId="2FDD735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1,518 </w:t>
            </w:r>
          </w:p>
        </w:tc>
        <w:tc>
          <w:tcPr>
            <w:tcW w:w="196" w:type="pct"/>
            <w:tcBorders>
              <w:top w:val="nil"/>
              <w:left w:val="nil"/>
              <w:bottom w:val="nil"/>
              <w:right w:val="single" w:sz="4" w:space="0" w:color="auto"/>
            </w:tcBorders>
            <w:shd w:val="clear" w:color="auto" w:fill="auto"/>
            <w:noWrap/>
            <w:vAlign w:val="bottom"/>
            <w:hideMark/>
          </w:tcPr>
          <w:p w14:paraId="5D9F1B0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BDE06B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FB43C0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1,269 </w:t>
            </w:r>
          </w:p>
        </w:tc>
        <w:tc>
          <w:tcPr>
            <w:tcW w:w="312" w:type="pct"/>
            <w:tcBorders>
              <w:top w:val="nil"/>
              <w:left w:val="nil"/>
              <w:bottom w:val="nil"/>
              <w:right w:val="single" w:sz="4" w:space="0" w:color="auto"/>
            </w:tcBorders>
            <w:shd w:val="clear" w:color="auto" w:fill="auto"/>
            <w:noWrap/>
            <w:vAlign w:val="bottom"/>
            <w:hideMark/>
          </w:tcPr>
          <w:p w14:paraId="5070809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701C75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13,821 </w:t>
            </w:r>
          </w:p>
        </w:tc>
      </w:tr>
      <w:tr w:rsidR="008124C5" w:rsidRPr="004A1AB7" w14:paraId="7728BEDC" w14:textId="77777777" w:rsidTr="008124C5">
        <w:trPr>
          <w:trHeight w:val="765"/>
        </w:trPr>
        <w:tc>
          <w:tcPr>
            <w:tcW w:w="624" w:type="pct"/>
            <w:tcBorders>
              <w:top w:val="nil"/>
              <w:left w:val="single" w:sz="4" w:space="0" w:color="auto"/>
              <w:bottom w:val="nil"/>
              <w:right w:val="nil"/>
            </w:tcBorders>
            <w:shd w:val="clear" w:color="auto" w:fill="auto"/>
            <w:vAlign w:val="center"/>
            <w:hideMark/>
          </w:tcPr>
          <w:p w14:paraId="3EDC7587"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Rental and maintenance of premises and equipment</w:t>
            </w:r>
          </w:p>
        </w:tc>
        <w:tc>
          <w:tcPr>
            <w:tcW w:w="314" w:type="pct"/>
            <w:tcBorders>
              <w:top w:val="nil"/>
              <w:left w:val="single" w:sz="4" w:space="0" w:color="auto"/>
              <w:bottom w:val="nil"/>
              <w:right w:val="single" w:sz="4" w:space="0" w:color="auto"/>
            </w:tcBorders>
            <w:shd w:val="clear" w:color="auto" w:fill="auto"/>
            <w:noWrap/>
            <w:vAlign w:val="center"/>
            <w:hideMark/>
          </w:tcPr>
          <w:p w14:paraId="2A95962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3,285 </w:t>
            </w:r>
          </w:p>
        </w:tc>
        <w:tc>
          <w:tcPr>
            <w:tcW w:w="224" w:type="pct"/>
            <w:tcBorders>
              <w:top w:val="nil"/>
              <w:left w:val="nil"/>
              <w:bottom w:val="nil"/>
              <w:right w:val="single" w:sz="4" w:space="0" w:color="auto"/>
            </w:tcBorders>
            <w:shd w:val="clear" w:color="auto" w:fill="auto"/>
            <w:noWrap/>
            <w:vAlign w:val="center"/>
            <w:hideMark/>
          </w:tcPr>
          <w:p w14:paraId="47AF504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103 </w:t>
            </w:r>
          </w:p>
        </w:tc>
        <w:tc>
          <w:tcPr>
            <w:tcW w:w="312" w:type="pct"/>
            <w:tcBorders>
              <w:top w:val="nil"/>
              <w:left w:val="nil"/>
              <w:bottom w:val="nil"/>
              <w:right w:val="single" w:sz="4" w:space="0" w:color="auto"/>
            </w:tcBorders>
            <w:shd w:val="clear" w:color="auto" w:fill="auto"/>
            <w:noWrap/>
            <w:vAlign w:val="center"/>
            <w:hideMark/>
          </w:tcPr>
          <w:p w14:paraId="2BA6BCE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55 </w:t>
            </w:r>
          </w:p>
        </w:tc>
        <w:tc>
          <w:tcPr>
            <w:tcW w:w="313" w:type="pct"/>
            <w:tcBorders>
              <w:top w:val="nil"/>
              <w:left w:val="nil"/>
              <w:bottom w:val="nil"/>
              <w:right w:val="single" w:sz="4" w:space="0" w:color="auto"/>
            </w:tcBorders>
            <w:shd w:val="clear" w:color="auto" w:fill="auto"/>
            <w:noWrap/>
            <w:vAlign w:val="center"/>
            <w:hideMark/>
          </w:tcPr>
          <w:p w14:paraId="36A8F9D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86 </w:t>
            </w:r>
          </w:p>
        </w:tc>
        <w:tc>
          <w:tcPr>
            <w:tcW w:w="357" w:type="pct"/>
            <w:tcBorders>
              <w:top w:val="nil"/>
              <w:left w:val="nil"/>
              <w:bottom w:val="nil"/>
              <w:right w:val="nil"/>
            </w:tcBorders>
            <w:shd w:val="clear" w:color="auto" w:fill="auto"/>
            <w:noWrap/>
            <w:vAlign w:val="center"/>
            <w:hideMark/>
          </w:tcPr>
          <w:p w14:paraId="0B84F7A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36 </w:t>
            </w:r>
          </w:p>
        </w:tc>
        <w:tc>
          <w:tcPr>
            <w:tcW w:w="313" w:type="pct"/>
            <w:tcBorders>
              <w:top w:val="nil"/>
              <w:left w:val="single" w:sz="4" w:space="0" w:color="auto"/>
              <w:bottom w:val="nil"/>
              <w:right w:val="single" w:sz="4" w:space="0" w:color="auto"/>
            </w:tcBorders>
            <w:shd w:val="clear" w:color="auto" w:fill="auto"/>
            <w:noWrap/>
            <w:vAlign w:val="center"/>
            <w:hideMark/>
          </w:tcPr>
          <w:p w14:paraId="071EBAD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3,565 </w:t>
            </w:r>
          </w:p>
        </w:tc>
        <w:tc>
          <w:tcPr>
            <w:tcW w:w="268" w:type="pct"/>
            <w:tcBorders>
              <w:top w:val="nil"/>
              <w:left w:val="nil"/>
              <w:bottom w:val="nil"/>
              <w:right w:val="single" w:sz="4" w:space="0" w:color="auto"/>
            </w:tcBorders>
            <w:shd w:val="clear" w:color="auto" w:fill="auto"/>
            <w:noWrap/>
            <w:vAlign w:val="center"/>
            <w:hideMark/>
          </w:tcPr>
          <w:p w14:paraId="40F34BE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50B4EAA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79A4EC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05CBE5E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381 </w:t>
            </w:r>
          </w:p>
        </w:tc>
        <w:tc>
          <w:tcPr>
            <w:tcW w:w="243" w:type="pct"/>
            <w:tcBorders>
              <w:top w:val="nil"/>
              <w:left w:val="nil"/>
              <w:bottom w:val="nil"/>
              <w:right w:val="single" w:sz="4" w:space="0" w:color="auto"/>
            </w:tcBorders>
            <w:shd w:val="clear" w:color="auto" w:fill="auto"/>
            <w:noWrap/>
            <w:vAlign w:val="center"/>
            <w:hideMark/>
          </w:tcPr>
          <w:p w14:paraId="7A40AE8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center"/>
            <w:hideMark/>
          </w:tcPr>
          <w:p w14:paraId="1E7568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center"/>
            <w:hideMark/>
          </w:tcPr>
          <w:p w14:paraId="192E852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28B7BBD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229 </w:t>
            </w:r>
          </w:p>
        </w:tc>
        <w:tc>
          <w:tcPr>
            <w:tcW w:w="312" w:type="pct"/>
            <w:tcBorders>
              <w:top w:val="nil"/>
              <w:left w:val="nil"/>
              <w:bottom w:val="nil"/>
              <w:right w:val="single" w:sz="4" w:space="0" w:color="auto"/>
            </w:tcBorders>
            <w:shd w:val="clear" w:color="auto" w:fill="auto"/>
            <w:noWrap/>
            <w:vAlign w:val="center"/>
            <w:hideMark/>
          </w:tcPr>
          <w:p w14:paraId="2BAE965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center"/>
            <w:hideMark/>
          </w:tcPr>
          <w:p w14:paraId="63CAD3B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4,175 </w:t>
            </w:r>
          </w:p>
        </w:tc>
      </w:tr>
      <w:tr w:rsidR="008124C5" w:rsidRPr="004A1AB7" w14:paraId="30EF0834" w14:textId="77777777" w:rsidTr="008124C5">
        <w:trPr>
          <w:trHeight w:val="255"/>
        </w:trPr>
        <w:tc>
          <w:tcPr>
            <w:tcW w:w="624" w:type="pct"/>
            <w:tcBorders>
              <w:top w:val="nil"/>
              <w:left w:val="single" w:sz="4" w:space="0" w:color="auto"/>
              <w:bottom w:val="nil"/>
              <w:right w:val="nil"/>
            </w:tcBorders>
            <w:shd w:val="clear" w:color="auto" w:fill="auto"/>
            <w:hideMark/>
          </w:tcPr>
          <w:p w14:paraId="712F04A4"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Equipment and supplies</w:t>
            </w:r>
          </w:p>
        </w:tc>
        <w:tc>
          <w:tcPr>
            <w:tcW w:w="314" w:type="pct"/>
            <w:tcBorders>
              <w:top w:val="nil"/>
              <w:left w:val="single" w:sz="4" w:space="0" w:color="auto"/>
              <w:bottom w:val="nil"/>
              <w:right w:val="single" w:sz="4" w:space="0" w:color="auto"/>
            </w:tcBorders>
            <w:shd w:val="clear" w:color="auto" w:fill="auto"/>
            <w:noWrap/>
            <w:vAlign w:val="bottom"/>
            <w:hideMark/>
          </w:tcPr>
          <w:p w14:paraId="33D1F83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1,513 </w:t>
            </w:r>
          </w:p>
        </w:tc>
        <w:tc>
          <w:tcPr>
            <w:tcW w:w="224" w:type="pct"/>
            <w:tcBorders>
              <w:top w:val="nil"/>
              <w:left w:val="nil"/>
              <w:bottom w:val="nil"/>
              <w:right w:val="single" w:sz="4" w:space="0" w:color="auto"/>
            </w:tcBorders>
            <w:shd w:val="clear" w:color="auto" w:fill="auto"/>
            <w:noWrap/>
            <w:vAlign w:val="bottom"/>
            <w:hideMark/>
          </w:tcPr>
          <w:p w14:paraId="192B704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497 </w:t>
            </w:r>
          </w:p>
        </w:tc>
        <w:tc>
          <w:tcPr>
            <w:tcW w:w="312" w:type="pct"/>
            <w:tcBorders>
              <w:top w:val="nil"/>
              <w:left w:val="nil"/>
              <w:bottom w:val="nil"/>
              <w:right w:val="single" w:sz="4" w:space="0" w:color="auto"/>
            </w:tcBorders>
            <w:shd w:val="clear" w:color="auto" w:fill="auto"/>
            <w:noWrap/>
            <w:vAlign w:val="bottom"/>
            <w:hideMark/>
          </w:tcPr>
          <w:p w14:paraId="3280278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164 </w:t>
            </w:r>
          </w:p>
        </w:tc>
        <w:tc>
          <w:tcPr>
            <w:tcW w:w="313" w:type="pct"/>
            <w:tcBorders>
              <w:top w:val="nil"/>
              <w:left w:val="nil"/>
              <w:bottom w:val="nil"/>
              <w:right w:val="single" w:sz="4" w:space="0" w:color="auto"/>
            </w:tcBorders>
            <w:shd w:val="clear" w:color="auto" w:fill="auto"/>
            <w:noWrap/>
            <w:vAlign w:val="bottom"/>
            <w:hideMark/>
          </w:tcPr>
          <w:p w14:paraId="7978E23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315 </w:t>
            </w:r>
          </w:p>
        </w:tc>
        <w:tc>
          <w:tcPr>
            <w:tcW w:w="357" w:type="pct"/>
            <w:tcBorders>
              <w:top w:val="nil"/>
              <w:left w:val="nil"/>
              <w:bottom w:val="nil"/>
              <w:right w:val="nil"/>
            </w:tcBorders>
            <w:shd w:val="clear" w:color="auto" w:fill="auto"/>
            <w:noWrap/>
            <w:vAlign w:val="bottom"/>
            <w:hideMark/>
          </w:tcPr>
          <w:p w14:paraId="2D8B746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35 </w:t>
            </w:r>
          </w:p>
        </w:tc>
        <w:tc>
          <w:tcPr>
            <w:tcW w:w="313" w:type="pct"/>
            <w:tcBorders>
              <w:top w:val="nil"/>
              <w:left w:val="single" w:sz="4" w:space="0" w:color="auto"/>
              <w:bottom w:val="nil"/>
              <w:right w:val="single" w:sz="4" w:space="0" w:color="auto"/>
            </w:tcBorders>
            <w:shd w:val="clear" w:color="auto" w:fill="auto"/>
            <w:noWrap/>
            <w:vAlign w:val="bottom"/>
            <w:hideMark/>
          </w:tcPr>
          <w:p w14:paraId="59FE83F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2,523 </w:t>
            </w:r>
          </w:p>
        </w:tc>
        <w:tc>
          <w:tcPr>
            <w:tcW w:w="268" w:type="pct"/>
            <w:tcBorders>
              <w:top w:val="nil"/>
              <w:left w:val="nil"/>
              <w:bottom w:val="nil"/>
              <w:right w:val="single" w:sz="4" w:space="0" w:color="auto"/>
            </w:tcBorders>
            <w:shd w:val="clear" w:color="auto" w:fill="auto"/>
            <w:noWrap/>
            <w:vAlign w:val="bottom"/>
            <w:hideMark/>
          </w:tcPr>
          <w:p w14:paraId="141A6D8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 </w:t>
            </w:r>
          </w:p>
        </w:tc>
        <w:tc>
          <w:tcPr>
            <w:tcW w:w="268" w:type="pct"/>
            <w:tcBorders>
              <w:top w:val="nil"/>
              <w:left w:val="nil"/>
              <w:bottom w:val="nil"/>
              <w:right w:val="single" w:sz="4" w:space="0" w:color="auto"/>
            </w:tcBorders>
            <w:shd w:val="clear" w:color="auto" w:fill="auto"/>
            <w:noWrap/>
            <w:vAlign w:val="bottom"/>
            <w:hideMark/>
          </w:tcPr>
          <w:p w14:paraId="54E9C8F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7CF602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9A9A43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305 </w:t>
            </w:r>
          </w:p>
        </w:tc>
        <w:tc>
          <w:tcPr>
            <w:tcW w:w="243" w:type="pct"/>
            <w:tcBorders>
              <w:top w:val="nil"/>
              <w:left w:val="nil"/>
              <w:bottom w:val="nil"/>
              <w:right w:val="single" w:sz="4" w:space="0" w:color="auto"/>
            </w:tcBorders>
            <w:shd w:val="clear" w:color="auto" w:fill="auto"/>
            <w:noWrap/>
            <w:vAlign w:val="bottom"/>
            <w:hideMark/>
          </w:tcPr>
          <w:p w14:paraId="5C0ECF1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823 </w:t>
            </w:r>
          </w:p>
        </w:tc>
        <w:tc>
          <w:tcPr>
            <w:tcW w:w="196" w:type="pct"/>
            <w:tcBorders>
              <w:top w:val="nil"/>
              <w:left w:val="nil"/>
              <w:bottom w:val="nil"/>
              <w:right w:val="single" w:sz="4" w:space="0" w:color="auto"/>
            </w:tcBorders>
            <w:shd w:val="clear" w:color="auto" w:fill="auto"/>
            <w:noWrap/>
            <w:vAlign w:val="bottom"/>
            <w:hideMark/>
          </w:tcPr>
          <w:p w14:paraId="3F2A924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F3A4BC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A796AD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161 </w:t>
            </w:r>
          </w:p>
        </w:tc>
        <w:tc>
          <w:tcPr>
            <w:tcW w:w="312" w:type="pct"/>
            <w:tcBorders>
              <w:top w:val="nil"/>
              <w:left w:val="nil"/>
              <w:bottom w:val="nil"/>
              <w:right w:val="single" w:sz="4" w:space="0" w:color="auto"/>
            </w:tcBorders>
            <w:shd w:val="clear" w:color="auto" w:fill="auto"/>
            <w:noWrap/>
            <w:vAlign w:val="bottom"/>
            <w:hideMark/>
          </w:tcPr>
          <w:p w14:paraId="7F0526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3A01FC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3,81</w:t>
            </w:r>
            <w:r>
              <w:rPr>
                <w:rFonts w:cs="Calibri"/>
                <w:b/>
                <w:bCs/>
                <w:sz w:val="16"/>
                <w:szCs w:val="16"/>
                <w:lang w:eastAsia="en-GB"/>
              </w:rPr>
              <w:t>6</w:t>
            </w:r>
          </w:p>
        </w:tc>
      </w:tr>
      <w:tr w:rsidR="008124C5" w:rsidRPr="004A1AB7" w14:paraId="53B33BB4" w14:textId="77777777" w:rsidTr="008124C5">
        <w:trPr>
          <w:trHeight w:val="255"/>
        </w:trPr>
        <w:tc>
          <w:tcPr>
            <w:tcW w:w="624" w:type="pct"/>
            <w:tcBorders>
              <w:top w:val="nil"/>
              <w:left w:val="single" w:sz="4" w:space="0" w:color="auto"/>
              <w:bottom w:val="nil"/>
              <w:right w:val="nil"/>
            </w:tcBorders>
            <w:shd w:val="clear" w:color="auto" w:fill="auto"/>
            <w:hideMark/>
          </w:tcPr>
          <w:p w14:paraId="5D1A8B9B"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Depreciation</w:t>
            </w:r>
          </w:p>
        </w:tc>
        <w:tc>
          <w:tcPr>
            <w:tcW w:w="314" w:type="pct"/>
            <w:tcBorders>
              <w:top w:val="nil"/>
              <w:left w:val="single" w:sz="4" w:space="0" w:color="auto"/>
              <w:bottom w:val="nil"/>
              <w:right w:val="single" w:sz="4" w:space="0" w:color="auto"/>
            </w:tcBorders>
            <w:shd w:val="clear" w:color="auto" w:fill="auto"/>
            <w:noWrap/>
            <w:vAlign w:val="bottom"/>
            <w:hideMark/>
          </w:tcPr>
          <w:p w14:paraId="5E6A958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39F7E65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764C603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6B13D1D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7265A68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4,452 </w:t>
            </w:r>
          </w:p>
        </w:tc>
        <w:tc>
          <w:tcPr>
            <w:tcW w:w="313" w:type="pct"/>
            <w:tcBorders>
              <w:top w:val="nil"/>
              <w:left w:val="single" w:sz="4" w:space="0" w:color="auto"/>
              <w:bottom w:val="nil"/>
              <w:right w:val="single" w:sz="4" w:space="0" w:color="auto"/>
            </w:tcBorders>
            <w:shd w:val="clear" w:color="auto" w:fill="auto"/>
            <w:noWrap/>
            <w:vAlign w:val="bottom"/>
            <w:hideMark/>
          </w:tcPr>
          <w:p w14:paraId="40B2744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4,452 </w:t>
            </w:r>
          </w:p>
        </w:tc>
        <w:tc>
          <w:tcPr>
            <w:tcW w:w="268" w:type="pct"/>
            <w:tcBorders>
              <w:top w:val="nil"/>
              <w:left w:val="nil"/>
              <w:bottom w:val="nil"/>
              <w:right w:val="single" w:sz="4" w:space="0" w:color="auto"/>
            </w:tcBorders>
            <w:shd w:val="clear" w:color="auto" w:fill="auto"/>
            <w:noWrap/>
            <w:vAlign w:val="bottom"/>
            <w:hideMark/>
          </w:tcPr>
          <w:p w14:paraId="19232BD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555E0D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A9ED2F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A0F751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105 </w:t>
            </w:r>
          </w:p>
        </w:tc>
        <w:tc>
          <w:tcPr>
            <w:tcW w:w="243" w:type="pct"/>
            <w:tcBorders>
              <w:top w:val="nil"/>
              <w:left w:val="nil"/>
              <w:bottom w:val="nil"/>
              <w:right w:val="single" w:sz="4" w:space="0" w:color="auto"/>
            </w:tcBorders>
            <w:shd w:val="clear" w:color="auto" w:fill="auto"/>
            <w:noWrap/>
            <w:vAlign w:val="bottom"/>
            <w:hideMark/>
          </w:tcPr>
          <w:p w14:paraId="7E0BD1D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 </w:t>
            </w:r>
          </w:p>
        </w:tc>
        <w:tc>
          <w:tcPr>
            <w:tcW w:w="196" w:type="pct"/>
            <w:tcBorders>
              <w:top w:val="nil"/>
              <w:left w:val="nil"/>
              <w:bottom w:val="nil"/>
              <w:right w:val="single" w:sz="4" w:space="0" w:color="auto"/>
            </w:tcBorders>
            <w:shd w:val="clear" w:color="auto" w:fill="auto"/>
            <w:noWrap/>
            <w:vAlign w:val="bottom"/>
            <w:hideMark/>
          </w:tcPr>
          <w:p w14:paraId="267E00D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AF2385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968BA2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51BA1B6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BB9D87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4,570 </w:t>
            </w:r>
          </w:p>
        </w:tc>
      </w:tr>
      <w:tr w:rsidR="008124C5" w:rsidRPr="004A1AB7" w14:paraId="56455989" w14:textId="77777777" w:rsidTr="008124C5">
        <w:trPr>
          <w:trHeight w:val="765"/>
        </w:trPr>
        <w:tc>
          <w:tcPr>
            <w:tcW w:w="624" w:type="pct"/>
            <w:tcBorders>
              <w:top w:val="nil"/>
              <w:left w:val="single" w:sz="4" w:space="0" w:color="auto"/>
              <w:bottom w:val="nil"/>
              <w:right w:val="nil"/>
            </w:tcBorders>
            <w:shd w:val="clear" w:color="auto" w:fill="auto"/>
            <w:hideMark/>
          </w:tcPr>
          <w:p w14:paraId="1E0651D1"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 xml:space="preserve">Shipping, </w:t>
            </w:r>
            <w:proofErr w:type="gramStart"/>
            <w:r w:rsidRPr="00A42FC9">
              <w:rPr>
                <w:rFonts w:cs="Calibri"/>
                <w:color w:val="000000"/>
                <w:sz w:val="16"/>
                <w:szCs w:val="16"/>
                <w:lang w:eastAsia="en-GB"/>
              </w:rPr>
              <w:t>telecommunication</w:t>
            </w:r>
            <w:proofErr w:type="gramEnd"/>
            <w:r w:rsidRPr="00A42FC9">
              <w:rPr>
                <w:rFonts w:cs="Calibri"/>
                <w:color w:val="000000"/>
                <w:sz w:val="16"/>
                <w:szCs w:val="16"/>
                <w:lang w:eastAsia="en-GB"/>
              </w:rPr>
              <w:t xml:space="preserve"> and services expenses</w:t>
            </w:r>
          </w:p>
        </w:tc>
        <w:tc>
          <w:tcPr>
            <w:tcW w:w="314" w:type="pct"/>
            <w:tcBorders>
              <w:top w:val="nil"/>
              <w:left w:val="single" w:sz="4" w:space="0" w:color="auto"/>
              <w:bottom w:val="nil"/>
              <w:right w:val="single" w:sz="4" w:space="0" w:color="auto"/>
            </w:tcBorders>
            <w:shd w:val="clear" w:color="auto" w:fill="auto"/>
            <w:noWrap/>
            <w:vAlign w:val="bottom"/>
            <w:hideMark/>
          </w:tcPr>
          <w:p w14:paraId="737D883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1,218 </w:t>
            </w:r>
          </w:p>
        </w:tc>
        <w:tc>
          <w:tcPr>
            <w:tcW w:w="224" w:type="pct"/>
            <w:tcBorders>
              <w:top w:val="nil"/>
              <w:left w:val="nil"/>
              <w:bottom w:val="nil"/>
              <w:right w:val="single" w:sz="4" w:space="0" w:color="auto"/>
            </w:tcBorders>
            <w:shd w:val="clear" w:color="auto" w:fill="auto"/>
            <w:noWrap/>
            <w:vAlign w:val="bottom"/>
            <w:hideMark/>
          </w:tcPr>
          <w:p w14:paraId="31DF257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162 </w:t>
            </w:r>
          </w:p>
        </w:tc>
        <w:tc>
          <w:tcPr>
            <w:tcW w:w="312" w:type="pct"/>
            <w:tcBorders>
              <w:top w:val="nil"/>
              <w:left w:val="nil"/>
              <w:bottom w:val="nil"/>
              <w:right w:val="single" w:sz="4" w:space="0" w:color="auto"/>
            </w:tcBorders>
            <w:shd w:val="clear" w:color="auto" w:fill="auto"/>
            <w:noWrap/>
            <w:vAlign w:val="bottom"/>
            <w:hideMark/>
          </w:tcPr>
          <w:p w14:paraId="58ACC90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41 </w:t>
            </w:r>
          </w:p>
        </w:tc>
        <w:tc>
          <w:tcPr>
            <w:tcW w:w="313" w:type="pct"/>
            <w:tcBorders>
              <w:top w:val="nil"/>
              <w:left w:val="nil"/>
              <w:bottom w:val="nil"/>
              <w:right w:val="single" w:sz="4" w:space="0" w:color="auto"/>
            </w:tcBorders>
            <w:shd w:val="clear" w:color="auto" w:fill="auto"/>
            <w:noWrap/>
            <w:vAlign w:val="bottom"/>
            <w:hideMark/>
          </w:tcPr>
          <w:p w14:paraId="77A7FA7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127 </w:t>
            </w:r>
          </w:p>
        </w:tc>
        <w:tc>
          <w:tcPr>
            <w:tcW w:w="357" w:type="pct"/>
            <w:tcBorders>
              <w:top w:val="nil"/>
              <w:left w:val="nil"/>
              <w:bottom w:val="nil"/>
              <w:right w:val="nil"/>
            </w:tcBorders>
            <w:shd w:val="clear" w:color="auto" w:fill="auto"/>
            <w:noWrap/>
            <w:vAlign w:val="bottom"/>
            <w:hideMark/>
          </w:tcPr>
          <w:p w14:paraId="0241600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21 </w:t>
            </w:r>
          </w:p>
        </w:tc>
        <w:tc>
          <w:tcPr>
            <w:tcW w:w="313" w:type="pct"/>
            <w:tcBorders>
              <w:top w:val="nil"/>
              <w:left w:val="single" w:sz="4" w:space="0" w:color="auto"/>
              <w:bottom w:val="nil"/>
              <w:right w:val="single" w:sz="4" w:space="0" w:color="auto"/>
            </w:tcBorders>
            <w:shd w:val="clear" w:color="auto" w:fill="auto"/>
            <w:noWrap/>
            <w:vAlign w:val="bottom"/>
            <w:hideMark/>
          </w:tcPr>
          <w:p w14:paraId="210EE06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1,570 </w:t>
            </w:r>
          </w:p>
        </w:tc>
        <w:tc>
          <w:tcPr>
            <w:tcW w:w="268" w:type="pct"/>
            <w:tcBorders>
              <w:top w:val="nil"/>
              <w:left w:val="nil"/>
              <w:bottom w:val="nil"/>
              <w:right w:val="single" w:sz="4" w:space="0" w:color="auto"/>
            </w:tcBorders>
            <w:shd w:val="clear" w:color="auto" w:fill="auto"/>
            <w:noWrap/>
            <w:vAlign w:val="bottom"/>
            <w:hideMark/>
          </w:tcPr>
          <w:p w14:paraId="52C4087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586AD4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AB25F0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7F4480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243" w:type="pct"/>
            <w:tcBorders>
              <w:top w:val="nil"/>
              <w:left w:val="nil"/>
              <w:bottom w:val="nil"/>
              <w:right w:val="single" w:sz="4" w:space="0" w:color="auto"/>
            </w:tcBorders>
            <w:shd w:val="clear" w:color="auto" w:fill="auto"/>
            <w:noWrap/>
            <w:vAlign w:val="bottom"/>
            <w:hideMark/>
          </w:tcPr>
          <w:p w14:paraId="417C7FD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39 </w:t>
            </w:r>
          </w:p>
        </w:tc>
        <w:tc>
          <w:tcPr>
            <w:tcW w:w="196" w:type="pct"/>
            <w:tcBorders>
              <w:top w:val="nil"/>
              <w:left w:val="nil"/>
              <w:bottom w:val="nil"/>
              <w:right w:val="single" w:sz="4" w:space="0" w:color="auto"/>
            </w:tcBorders>
            <w:shd w:val="clear" w:color="auto" w:fill="auto"/>
            <w:noWrap/>
            <w:vAlign w:val="bottom"/>
            <w:hideMark/>
          </w:tcPr>
          <w:p w14:paraId="6040937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286670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CEE668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 </w:t>
            </w:r>
          </w:p>
        </w:tc>
        <w:tc>
          <w:tcPr>
            <w:tcW w:w="312" w:type="pct"/>
            <w:tcBorders>
              <w:top w:val="nil"/>
              <w:left w:val="nil"/>
              <w:bottom w:val="nil"/>
              <w:right w:val="single" w:sz="4" w:space="0" w:color="auto"/>
            </w:tcBorders>
            <w:shd w:val="clear" w:color="auto" w:fill="auto"/>
            <w:noWrap/>
            <w:vAlign w:val="bottom"/>
            <w:hideMark/>
          </w:tcPr>
          <w:p w14:paraId="60DF2F5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D28EE2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1,619 </w:t>
            </w:r>
          </w:p>
        </w:tc>
      </w:tr>
      <w:tr w:rsidR="008124C5" w:rsidRPr="004A1AB7" w14:paraId="1110D0B0" w14:textId="77777777" w:rsidTr="008124C5">
        <w:trPr>
          <w:trHeight w:val="480"/>
        </w:trPr>
        <w:tc>
          <w:tcPr>
            <w:tcW w:w="624" w:type="pct"/>
            <w:tcBorders>
              <w:top w:val="nil"/>
              <w:left w:val="single" w:sz="4" w:space="0" w:color="auto"/>
              <w:bottom w:val="nil"/>
              <w:right w:val="nil"/>
            </w:tcBorders>
            <w:shd w:val="clear" w:color="auto" w:fill="auto"/>
            <w:vAlign w:val="center"/>
            <w:hideMark/>
          </w:tcPr>
          <w:p w14:paraId="3D88B0EA"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Auditing of accounts and inter-organizational contributions</w:t>
            </w:r>
          </w:p>
        </w:tc>
        <w:tc>
          <w:tcPr>
            <w:tcW w:w="314" w:type="pct"/>
            <w:tcBorders>
              <w:top w:val="nil"/>
              <w:left w:val="single" w:sz="4" w:space="0" w:color="auto"/>
              <w:bottom w:val="nil"/>
              <w:right w:val="single" w:sz="4" w:space="0" w:color="auto"/>
            </w:tcBorders>
            <w:shd w:val="clear" w:color="auto" w:fill="auto"/>
            <w:noWrap/>
            <w:vAlign w:val="center"/>
            <w:hideMark/>
          </w:tcPr>
          <w:p w14:paraId="3FF7DA2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724 </w:t>
            </w:r>
          </w:p>
        </w:tc>
        <w:tc>
          <w:tcPr>
            <w:tcW w:w="224" w:type="pct"/>
            <w:tcBorders>
              <w:top w:val="nil"/>
              <w:left w:val="nil"/>
              <w:bottom w:val="nil"/>
              <w:right w:val="single" w:sz="4" w:space="0" w:color="auto"/>
            </w:tcBorders>
            <w:shd w:val="clear" w:color="auto" w:fill="auto"/>
            <w:noWrap/>
            <w:vAlign w:val="center"/>
            <w:hideMark/>
          </w:tcPr>
          <w:p w14:paraId="2279A9A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center"/>
            <w:hideMark/>
          </w:tcPr>
          <w:p w14:paraId="306EDD3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nil"/>
              <w:bottom w:val="nil"/>
              <w:right w:val="single" w:sz="4" w:space="0" w:color="auto"/>
            </w:tcBorders>
            <w:shd w:val="clear" w:color="auto" w:fill="auto"/>
            <w:noWrap/>
            <w:vAlign w:val="center"/>
            <w:hideMark/>
          </w:tcPr>
          <w:p w14:paraId="282A380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center"/>
            <w:hideMark/>
          </w:tcPr>
          <w:p w14:paraId="76B3B68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center"/>
            <w:hideMark/>
          </w:tcPr>
          <w:p w14:paraId="676E91B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772 </w:t>
            </w:r>
          </w:p>
        </w:tc>
        <w:tc>
          <w:tcPr>
            <w:tcW w:w="268" w:type="pct"/>
            <w:tcBorders>
              <w:top w:val="nil"/>
              <w:left w:val="nil"/>
              <w:bottom w:val="nil"/>
              <w:right w:val="single" w:sz="4" w:space="0" w:color="auto"/>
            </w:tcBorders>
            <w:shd w:val="clear" w:color="auto" w:fill="auto"/>
            <w:noWrap/>
            <w:vAlign w:val="center"/>
            <w:hideMark/>
          </w:tcPr>
          <w:p w14:paraId="17D9F62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1FC3E3C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3905D49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2FBA288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center"/>
            <w:hideMark/>
          </w:tcPr>
          <w:p w14:paraId="13B2BF2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center"/>
            <w:hideMark/>
          </w:tcPr>
          <w:p w14:paraId="4B5C26C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center"/>
            <w:hideMark/>
          </w:tcPr>
          <w:p w14:paraId="294800C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4A518D8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center"/>
            <w:hideMark/>
          </w:tcPr>
          <w:p w14:paraId="35AF74B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center"/>
            <w:hideMark/>
          </w:tcPr>
          <w:p w14:paraId="271CA5C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772 </w:t>
            </w:r>
          </w:p>
        </w:tc>
      </w:tr>
      <w:tr w:rsidR="008124C5" w:rsidRPr="004A1AB7" w14:paraId="53ED822A" w14:textId="77777777" w:rsidTr="008124C5">
        <w:trPr>
          <w:trHeight w:val="255"/>
        </w:trPr>
        <w:tc>
          <w:tcPr>
            <w:tcW w:w="624" w:type="pct"/>
            <w:tcBorders>
              <w:top w:val="nil"/>
              <w:left w:val="single" w:sz="4" w:space="0" w:color="auto"/>
              <w:bottom w:val="nil"/>
              <w:right w:val="nil"/>
            </w:tcBorders>
            <w:shd w:val="clear" w:color="auto" w:fill="auto"/>
            <w:hideMark/>
          </w:tcPr>
          <w:p w14:paraId="4D229A0C"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Other expenses</w:t>
            </w:r>
          </w:p>
        </w:tc>
        <w:tc>
          <w:tcPr>
            <w:tcW w:w="314" w:type="pct"/>
            <w:tcBorders>
              <w:top w:val="nil"/>
              <w:left w:val="single" w:sz="4" w:space="0" w:color="auto"/>
              <w:bottom w:val="nil"/>
              <w:right w:val="single" w:sz="4" w:space="0" w:color="auto"/>
            </w:tcBorders>
            <w:shd w:val="clear" w:color="auto" w:fill="auto"/>
            <w:noWrap/>
            <w:vAlign w:val="bottom"/>
            <w:hideMark/>
          </w:tcPr>
          <w:p w14:paraId="437C9B5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82 </w:t>
            </w:r>
          </w:p>
        </w:tc>
        <w:tc>
          <w:tcPr>
            <w:tcW w:w="224" w:type="pct"/>
            <w:tcBorders>
              <w:top w:val="nil"/>
              <w:left w:val="nil"/>
              <w:bottom w:val="nil"/>
              <w:right w:val="single" w:sz="4" w:space="0" w:color="auto"/>
            </w:tcBorders>
            <w:shd w:val="clear" w:color="auto" w:fill="auto"/>
            <w:noWrap/>
            <w:vAlign w:val="bottom"/>
            <w:hideMark/>
          </w:tcPr>
          <w:p w14:paraId="1E6068C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 </w:t>
            </w:r>
          </w:p>
        </w:tc>
        <w:tc>
          <w:tcPr>
            <w:tcW w:w="312" w:type="pct"/>
            <w:tcBorders>
              <w:top w:val="nil"/>
              <w:left w:val="nil"/>
              <w:bottom w:val="nil"/>
              <w:right w:val="single" w:sz="4" w:space="0" w:color="auto"/>
            </w:tcBorders>
            <w:shd w:val="clear" w:color="auto" w:fill="auto"/>
            <w:noWrap/>
            <w:vAlign w:val="bottom"/>
            <w:hideMark/>
          </w:tcPr>
          <w:p w14:paraId="73A0135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 </w:t>
            </w:r>
          </w:p>
        </w:tc>
        <w:tc>
          <w:tcPr>
            <w:tcW w:w="313" w:type="pct"/>
            <w:tcBorders>
              <w:top w:val="nil"/>
              <w:left w:val="nil"/>
              <w:bottom w:val="nil"/>
              <w:right w:val="single" w:sz="4" w:space="0" w:color="auto"/>
            </w:tcBorders>
            <w:shd w:val="clear" w:color="auto" w:fill="auto"/>
            <w:noWrap/>
            <w:vAlign w:val="bottom"/>
            <w:hideMark/>
          </w:tcPr>
          <w:p w14:paraId="5F12351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bottom"/>
            <w:hideMark/>
          </w:tcPr>
          <w:p w14:paraId="588C6AF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704 </w:t>
            </w:r>
          </w:p>
        </w:tc>
        <w:tc>
          <w:tcPr>
            <w:tcW w:w="313" w:type="pct"/>
            <w:tcBorders>
              <w:top w:val="nil"/>
              <w:left w:val="single" w:sz="4" w:space="0" w:color="auto"/>
              <w:bottom w:val="nil"/>
              <w:right w:val="single" w:sz="4" w:space="0" w:color="auto"/>
            </w:tcBorders>
            <w:shd w:val="clear" w:color="auto" w:fill="auto"/>
            <w:noWrap/>
            <w:vAlign w:val="bottom"/>
            <w:hideMark/>
          </w:tcPr>
          <w:p w14:paraId="1DF10A0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850 </w:t>
            </w:r>
          </w:p>
        </w:tc>
        <w:tc>
          <w:tcPr>
            <w:tcW w:w="268" w:type="pct"/>
            <w:tcBorders>
              <w:top w:val="nil"/>
              <w:left w:val="nil"/>
              <w:bottom w:val="nil"/>
              <w:right w:val="single" w:sz="4" w:space="0" w:color="auto"/>
            </w:tcBorders>
            <w:shd w:val="clear" w:color="auto" w:fill="auto"/>
            <w:noWrap/>
            <w:vAlign w:val="bottom"/>
            <w:hideMark/>
          </w:tcPr>
          <w:p w14:paraId="431AAF7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1CB65C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r>
              <w:rPr>
                <w:rFonts w:cs="Calibri"/>
                <w:color w:val="000000"/>
                <w:sz w:val="16"/>
                <w:szCs w:val="16"/>
                <w:lang w:eastAsia="en-GB"/>
              </w:rPr>
              <w:t>-</w:t>
            </w:r>
          </w:p>
        </w:tc>
        <w:tc>
          <w:tcPr>
            <w:tcW w:w="268" w:type="pct"/>
            <w:tcBorders>
              <w:top w:val="nil"/>
              <w:left w:val="nil"/>
              <w:bottom w:val="nil"/>
              <w:right w:val="single" w:sz="4" w:space="0" w:color="auto"/>
            </w:tcBorders>
            <w:shd w:val="clear" w:color="auto" w:fill="auto"/>
            <w:noWrap/>
            <w:vAlign w:val="bottom"/>
            <w:hideMark/>
          </w:tcPr>
          <w:p w14:paraId="230BE6B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r>
              <w:rPr>
                <w:rFonts w:cs="Calibri"/>
                <w:color w:val="000000"/>
                <w:sz w:val="16"/>
                <w:szCs w:val="16"/>
                <w:lang w:eastAsia="en-GB"/>
              </w:rPr>
              <w:t>-</w:t>
            </w:r>
          </w:p>
        </w:tc>
        <w:tc>
          <w:tcPr>
            <w:tcW w:w="268" w:type="pct"/>
            <w:tcBorders>
              <w:top w:val="nil"/>
              <w:left w:val="nil"/>
              <w:bottom w:val="nil"/>
              <w:right w:val="single" w:sz="4" w:space="0" w:color="auto"/>
            </w:tcBorders>
            <w:shd w:val="clear" w:color="auto" w:fill="auto"/>
            <w:noWrap/>
            <w:vAlign w:val="bottom"/>
            <w:hideMark/>
          </w:tcPr>
          <w:p w14:paraId="1A9FFF7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 </w:t>
            </w:r>
          </w:p>
        </w:tc>
        <w:tc>
          <w:tcPr>
            <w:tcW w:w="243" w:type="pct"/>
            <w:tcBorders>
              <w:top w:val="nil"/>
              <w:left w:val="nil"/>
              <w:bottom w:val="nil"/>
              <w:right w:val="single" w:sz="4" w:space="0" w:color="auto"/>
            </w:tcBorders>
            <w:shd w:val="clear" w:color="auto" w:fill="auto"/>
            <w:noWrap/>
            <w:vAlign w:val="bottom"/>
            <w:hideMark/>
          </w:tcPr>
          <w:p w14:paraId="07171B3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447 </w:t>
            </w:r>
          </w:p>
        </w:tc>
        <w:tc>
          <w:tcPr>
            <w:tcW w:w="196" w:type="pct"/>
            <w:tcBorders>
              <w:top w:val="nil"/>
              <w:left w:val="nil"/>
              <w:bottom w:val="nil"/>
              <w:right w:val="single" w:sz="4" w:space="0" w:color="auto"/>
            </w:tcBorders>
            <w:shd w:val="clear" w:color="auto" w:fill="auto"/>
            <w:noWrap/>
            <w:vAlign w:val="bottom"/>
            <w:hideMark/>
          </w:tcPr>
          <w:p w14:paraId="1C7B06C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6C01AA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2CB0CA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1,566 </w:t>
            </w:r>
          </w:p>
        </w:tc>
        <w:tc>
          <w:tcPr>
            <w:tcW w:w="312" w:type="pct"/>
            <w:tcBorders>
              <w:top w:val="nil"/>
              <w:left w:val="nil"/>
              <w:bottom w:val="nil"/>
              <w:right w:val="single" w:sz="4" w:space="0" w:color="auto"/>
            </w:tcBorders>
            <w:shd w:val="clear" w:color="auto" w:fill="auto"/>
            <w:noWrap/>
            <w:vAlign w:val="bottom"/>
            <w:hideMark/>
          </w:tcPr>
          <w:p w14:paraId="42B20F6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-2,385 </w:t>
            </w:r>
          </w:p>
        </w:tc>
        <w:tc>
          <w:tcPr>
            <w:tcW w:w="265" w:type="pct"/>
            <w:tcBorders>
              <w:top w:val="nil"/>
              <w:left w:val="nil"/>
              <w:bottom w:val="nil"/>
              <w:right w:val="single" w:sz="4" w:space="0" w:color="auto"/>
            </w:tcBorders>
            <w:shd w:val="clear" w:color="auto" w:fill="auto"/>
            <w:noWrap/>
            <w:vAlign w:val="bottom"/>
            <w:hideMark/>
          </w:tcPr>
          <w:p w14:paraId="4406CCD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480 </w:t>
            </w:r>
          </w:p>
        </w:tc>
      </w:tr>
      <w:tr w:rsidR="008124C5" w:rsidRPr="004A1AB7" w14:paraId="47B2CFDA" w14:textId="77777777" w:rsidTr="008124C5">
        <w:trPr>
          <w:trHeight w:val="255"/>
        </w:trPr>
        <w:tc>
          <w:tcPr>
            <w:tcW w:w="624" w:type="pct"/>
            <w:tcBorders>
              <w:top w:val="nil"/>
              <w:left w:val="single" w:sz="4" w:space="0" w:color="auto"/>
              <w:bottom w:val="nil"/>
              <w:right w:val="nil"/>
            </w:tcBorders>
            <w:shd w:val="clear" w:color="auto" w:fill="auto"/>
            <w:hideMark/>
          </w:tcPr>
          <w:p w14:paraId="59A75D39"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Finance expenses</w:t>
            </w:r>
          </w:p>
        </w:tc>
        <w:tc>
          <w:tcPr>
            <w:tcW w:w="314" w:type="pct"/>
            <w:tcBorders>
              <w:top w:val="nil"/>
              <w:left w:val="single" w:sz="4" w:space="0" w:color="auto"/>
              <w:bottom w:val="nil"/>
              <w:right w:val="single" w:sz="4" w:space="0" w:color="auto"/>
            </w:tcBorders>
            <w:shd w:val="clear" w:color="auto" w:fill="auto"/>
            <w:noWrap/>
            <w:vAlign w:val="bottom"/>
            <w:hideMark/>
          </w:tcPr>
          <w:p w14:paraId="04B036F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107 </w:t>
            </w:r>
          </w:p>
        </w:tc>
        <w:tc>
          <w:tcPr>
            <w:tcW w:w="224" w:type="pct"/>
            <w:tcBorders>
              <w:top w:val="nil"/>
              <w:left w:val="nil"/>
              <w:bottom w:val="nil"/>
              <w:right w:val="single" w:sz="4" w:space="0" w:color="auto"/>
            </w:tcBorders>
            <w:shd w:val="clear" w:color="auto" w:fill="auto"/>
            <w:noWrap/>
            <w:vAlign w:val="bottom"/>
            <w:hideMark/>
          </w:tcPr>
          <w:p w14:paraId="773A553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312" w:type="pct"/>
            <w:tcBorders>
              <w:top w:val="nil"/>
              <w:left w:val="nil"/>
              <w:bottom w:val="nil"/>
              <w:right w:val="single" w:sz="4" w:space="0" w:color="auto"/>
            </w:tcBorders>
            <w:shd w:val="clear" w:color="auto" w:fill="auto"/>
            <w:noWrap/>
            <w:vAlign w:val="bottom"/>
            <w:hideMark/>
          </w:tcPr>
          <w:p w14:paraId="13E4CA0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313" w:type="pct"/>
            <w:tcBorders>
              <w:top w:val="nil"/>
              <w:left w:val="nil"/>
              <w:bottom w:val="nil"/>
              <w:right w:val="single" w:sz="4" w:space="0" w:color="auto"/>
            </w:tcBorders>
            <w:shd w:val="clear" w:color="auto" w:fill="auto"/>
            <w:noWrap/>
            <w:vAlign w:val="bottom"/>
            <w:hideMark/>
          </w:tcPr>
          <w:p w14:paraId="4B26F8F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bottom"/>
            <w:hideMark/>
          </w:tcPr>
          <w:p w14:paraId="3129B25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809 </w:t>
            </w:r>
          </w:p>
        </w:tc>
        <w:tc>
          <w:tcPr>
            <w:tcW w:w="313" w:type="pct"/>
            <w:tcBorders>
              <w:top w:val="nil"/>
              <w:left w:val="single" w:sz="4" w:space="0" w:color="auto"/>
              <w:bottom w:val="nil"/>
              <w:right w:val="single" w:sz="4" w:space="0" w:color="auto"/>
            </w:tcBorders>
            <w:shd w:val="clear" w:color="auto" w:fill="auto"/>
            <w:noWrap/>
            <w:vAlign w:val="bottom"/>
            <w:hideMark/>
          </w:tcPr>
          <w:p w14:paraId="27AC47B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992 </w:t>
            </w:r>
          </w:p>
        </w:tc>
        <w:tc>
          <w:tcPr>
            <w:tcW w:w="268" w:type="pct"/>
            <w:tcBorders>
              <w:top w:val="nil"/>
              <w:left w:val="nil"/>
              <w:bottom w:val="nil"/>
              <w:right w:val="single" w:sz="4" w:space="0" w:color="auto"/>
            </w:tcBorders>
            <w:shd w:val="clear" w:color="auto" w:fill="auto"/>
            <w:noWrap/>
            <w:vAlign w:val="bottom"/>
            <w:hideMark/>
          </w:tcPr>
          <w:p w14:paraId="17481E9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44CA119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1710E6E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E77161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530 </w:t>
            </w:r>
          </w:p>
        </w:tc>
        <w:tc>
          <w:tcPr>
            <w:tcW w:w="243" w:type="pct"/>
            <w:tcBorders>
              <w:top w:val="nil"/>
              <w:left w:val="nil"/>
              <w:bottom w:val="nil"/>
              <w:right w:val="single" w:sz="4" w:space="0" w:color="auto"/>
            </w:tcBorders>
            <w:shd w:val="clear" w:color="auto" w:fill="auto"/>
            <w:noWrap/>
            <w:vAlign w:val="bottom"/>
            <w:hideMark/>
          </w:tcPr>
          <w:p w14:paraId="399758F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1,896 </w:t>
            </w:r>
          </w:p>
        </w:tc>
        <w:tc>
          <w:tcPr>
            <w:tcW w:w="196" w:type="pct"/>
            <w:tcBorders>
              <w:top w:val="nil"/>
              <w:left w:val="nil"/>
              <w:bottom w:val="nil"/>
              <w:right w:val="single" w:sz="4" w:space="0" w:color="auto"/>
            </w:tcBorders>
            <w:shd w:val="clear" w:color="auto" w:fill="auto"/>
            <w:noWrap/>
            <w:vAlign w:val="bottom"/>
            <w:hideMark/>
          </w:tcPr>
          <w:p w14:paraId="7E3C785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w:t>
            </w:r>
            <w:r>
              <w:rPr>
                <w:rFonts w:cs="Calibri"/>
                <w:color w:val="000000"/>
                <w:sz w:val="16"/>
                <w:szCs w:val="16"/>
                <w:lang w:eastAsia="en-GB"/>
              </w:rPr>
              <w:t>605</w:t>
            </w:r>
            <w:r w:rsidRPr="004A1AB7">
              <w:rPr>
                <w:rFonts w:cs="Calibri"/>
                <w:color w:val="000000"/>
                <w:sz w:val="16"/>
                <w:szCs w:val="16"/>
                <w:lang w:eastAsia="en-GB"/>
              </w:rPr>
              <w:t xml:space="preserve"> </w:t>
            </w:r>
          </w:p>
        </w:tc>
        <w:tc>
          <w:tcPr>
            <w:tcW w:w="186" w:type="pct"/>
            <w:tcBorders>
              <w:top w:val="nil"/>
              <w:left w:val="nil"/>
              <w:bottom w:val="nil"/>
              <w:right w:val="single" w:sz="4" w:space="0" w:color="auto"/>
            </w:tcBorders>
            <w:shd w:val="clear" w:color="auto" w:fill="auto"/>
            <w:noWrap/>
            <w:vAlign w:val="bottom"/>
            <w:hideMark/>
          </w:tcPr>
          <w:p w14:paraId="70E2349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-357 </w:t>
            </w:r>
          </w:p>
        </w:tc>
        <w:tc>
          <w:tcPr>
            <w:tcW w:w="268" w:type="pct"/>
            <w:tcBorders>
              <w:top w:val="nil"/>
              <w:left w:val="nil"/>
              <w:bottom w:val="nil"/>
              <w:right w:val="single" w:sz="4" w:space="0" w:color="auto"/>
            </w:tcBorders>
            <w:shd w:val="clear" w:color="auto" w:fill="auto"/>
            <w:noWrap/>
            <w:vAlign w:val="bottom"/>
            <w:hideMark/>
          </w:tcPr>
          <w:p w14:paraId="310876A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312" w:type="pct"/>
            <w:tcBorders>
              <w:top w:val="nil"/>
              <w:left w:val="nil"/>
              <w:bottom w:val="nil"/>
              <w:right w:val="single" w:sz="4" w:space="0" w:color="auto"/>
            </w:tcBorders>
            <w:shd w:val="clear" w:color="auto" w:fill="auto"/>
            <w:noWrap/>
            <w:vAlign w:val="bottom"/>
            <w:hideMark/>
          </w:tcPr>
          <w:p w14:paraId="2CBD7B0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7C258D8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3,679 </w:t>
            </w:r>
          </w:p>
        </w:tc>
      </w:tr>
      <w:tr w:rsidR="008124C5" w:rsidRPr="004A1AB7" w14:paraId="046B4F5E" w14:textId="77777777" w:rsidTr="008124C5">
        <w:trPr>
          <w:trHeight w:val="25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31DCC260"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Total expenses</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B11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80,430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DABC5D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28,199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21D217D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13,458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3E925D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27,125 </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25D6C5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78,316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051136A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227,528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06A1BE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1BD3D1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3DD82D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3F104C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4,425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0051E86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8,724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614E105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605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0AD5875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-357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3CB4E8A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6,075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034DE0F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-2,385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5DBBB06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244,640 </w:t>
            </w:r>
          </w:p>
        </w:tc>
      </w:tr>
      <w:tr w:rsidR="008124C5" w:rsidRPr="004A1AB7" w14:paraId="0C2169F4" w14:textId="77777777" w:rsidTr="008124C5">
        <w:trPr>
          <w:trHeight w:val="255"/>
        </w:trPr>
        <w:tc>
          <w:tcPr>
            <w:tcW w:w="624" w:type="pct"/>
            <w:tcBorders>
              <w:top w:val="nil"/>
              <w:left w:val="single" w:sz="4" w:space="0" w:color="auto"/>
              <w:bottom w:val="nil"/>
              <w:right w:val="nil"/>
            </w:tcBorders>
            <w:shd w:val="clear" w:color="auto" w:fill="auto"/>
            <w:hideMark/>
          </w:tcPr>
          <w:p w14:paraId="23D07B81"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center"/>
            <w:hideMark/>
          </w:tcPr>
          <w:p w14:paraId="101EB9B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24" w:type="pct"/>
            <w:tcBorders>
              <w:top w:val="nil"/>
              <w:left w:val="nil"/>
              <w:bottom w:val="nil"/>
              <w:right w:val="single" w:sz="4" w:space="0" w:color="auto"/>
            </w:tcBorders>
            <w:shd w:val="clear" w:color="auto" w:fill="auto"/>
            <w:noWrap/>
            <w:vAlign w:val="center"/>
            <w:hideMark/>
          </w:tcPr>
          <w:p w14:paraId="05C8522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2" w:type="pct"/>
            <w:tcBorders>
              <w:top w:val="nil"/>
              <w:left w:val="nil"/>
              <w:bottom w:val="nil"/>
              <w:right w:val="single" w:sz="4" w:space="0" w:color="auto"/>
            </w:tcBorders>
            <w:shd w:val="clear" w:color="auto" w:fill="auto"/>
            <w:noWrap/>
            <w:vAlign w:val="center"/>
            <w:hideMark/>
          </w:tcPr>
          <w:p w14:paraId="7103F7A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3" w:type="pct"/>
            <w:tcBorders>
              <w:top w:val="nil"/>
              <w:left w:val="nil"/>
              <w:bottom w:val="nil"/>
              <w:right w:val="single" w:sz="4" w:space="0" w:color="auto"/>
            </w:tcBorders>
            <w:shd w:val="clear" w:color="auto" w:fill="auto"/>
            <w:noWrap/>
            <w:vAlign w:val="center"/>
            <w:hideMark/>
          </w:tcPr>
          <w:p w14:paraId="4041CEC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57" w:type="pct"/>
            <w:tcBorders>
              <w:top w:val="nil"/>
              <w:left w:val="nil"/>
              <w:bottom w:val="nil"/>
              <w:right w:val="nil"/>
            </w:tcBorders>
            <w:shd w:val="clear" w:color="auto" w:fill="auto"/>
            <w:noWrap/>
            <w:vAlign w:val="center"/>
            <w:hideMark/>
          </w:tcPr>
          <w:p w14:paraId="37A6E98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center"/>
            <w:hideMark/>
          </w:tcPr>
          <w:p w14:paraId="1959F18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2A94A4B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237EAE1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DE933A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0670116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43" w:type="pct"/>
            <w:tcBorders>
              <w:top w:val="nil"/>
              <w:left w:val="nil"/>
              <w:bottom w:val="nil"/>
              <w:right w:val="single" w:sz="4" w:space="0" w:color="auto"/>
            </w:tcBorders>
            <w:shd w:val="clear" w:color="auto" w:fill="auto"/>
            <w:noWrap/>
            <w:vAlign w:val="center"/>
            <w:hideMark/>
          </w:tcPr>
          <w:p w14:paraId="145732B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196" w:type="pct"/>
            <w:tcBorders>
              <w:top w:val="nil"/>
              <w:left w:val="nil"/>
              <w:bottom w:val="nil"/>
              <w:right w:val="single" w:sz="4" w:space="0" w:color="auto"/>
            </w:tcBorders>
            <w:shd w:val="clear" w:color="auto" w:fill="auto"/>
            <w:noWrap/>
            <w:vAlign w:val="center"/>
            <w:hideMark/>
          </w:tcPr>
          <w:p w14:paraId="7041821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186" w:type="pct"/>
            <w:tcBorders>
              <w:top w:val="nil"/>
              <w:left w:val="nil"/>
              <w:bottom w:val="nil"/>
              <w:right w:val="single" w:sz="4" w:space="0" w:color="auto"/>
            </w:tcBorders>
            <w:shd w:val="clear" w:color="auto" w:fill="auto"/>
            <w:noWrap/>
            <w:vAlign w:val="center"/>
            <w:hideMark/>
          </w:tcPr>
          <w:p w14:paraId="1C280CD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7804F6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2" w:type="pct"/>
            <w:tcBorders>
              <w:top w:val="nil"/>
              <w:left w:val="nil"/>
              <w:bottom w:val="nil"/>
              <w:right w:val="single" w:sz="4" w:space="0" w:color="auto"/>
            </w:tcBorders>
            <w:shd w:val="clear" w:color="auto" w:fill="auto"/>
            <w:noWrap/>
            <w:vAlign w:val="center"/>
            <w:hideMark/>
          </w:tcPr>
          <w:p w14:paraId="20739D2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5" w:type="pct"/>
            <w:tcBorders>
              <w:top w:val="nil"/>
              <w:left w:val="nil"/>
              <w:bottom w:val="nil"/>
              <w:right w:val="single" w:sz="4" w:space="0" w:color="auto"/>
            </w:tcBorders>
            <w:shd w:val="clear" w:color="auto" w:fill="auto"/>
            <w:noWrap/>
            <w:vAlign w:val="center"/>
            <w:hideMark/>
          </w:tcPr>
          <w:p w14:paraId="0E5FCBF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r>
      <w:tr w:rsidR="008124C5" w:rsidRPr="004A1AB7" w14:paraId="0BC87F67" w14:textId="77777777" w:rsidTr="008124C5">
        <w:trPr>
          <w:trHeight w:val="510"/>
        </w:trPr>
        <w:tc>
          <w:tcPr>
            <w:tcW w:w="624" w:type="pct"/>
            <w:tcBorders>
              <w:top w:val="single" w:sz="4" w:space="0" w:color="auto"/>
              <w:left w:val="single" w:sz="4" w:space="0" w:color="auto"/>
              <w:bottom w:val="single" w:sz="4" w:space="0" w:color="auto"/>
              <w:right w:val="nil"/>
            </w:tcBorders>
            <w:shd w:val="clear" w:color="auto" w:fill="auto"/>
            <w:hideMark/>
          </w:tcPr>
          <w:p w14:paraId="78EA5C3A"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Surplus / (deficit) for the period</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10BD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-78,799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18F166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6,052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295A960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-5,154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33B528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-25,513 </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65D8FA4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43,868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5006405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-59,546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1ADF65E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7554B6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3,039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6E39706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2C99E0A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-557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264D552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-1,281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7FC82F6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71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3DD0514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BCABAD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836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2B6E2D0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3CC279D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-57,463 </w:t>
            </w:r>
          </w:p>
        </w:tc>
      </w:tr>
    </w:tbl>
    <w:p w14:paraId="23109121" w14:textId="77777777" w:rsidR="008124C5" w:rsidRDefault="008124C5" w:rsidP="00CE381B">
      <w:pPr>
        <w:tabs>
          <w:tab w:val="clear" w:pos="567"/>
          <w:tab w:val="clear" w:pos="1134"/>
          <w:tab w:val="clear" w:pos="1701"/>
          <w:tab w:val="clear" w:pos="2268"/>
          <w:tab w:val="clear" w:pos="2835"/>
        </w:tabs>
        <w:overflowPunct/>
        <w:autoSpaceDE/>
        <w:autoSpaceDN/>
        <w:adjustRightInd/>
        <w:spacing w:before="0"/>
        <w:ind w:left="-426" w:firstLine="426"/>
        <w:textAlignment w:val="auto"/>
        <w:rPr>
          <w:b/>
          <w:bCs/>
          <w:lang w:val="en-US"/>
        </w:rPr>
      </w:pPr>
    </w:p>
    <w:p w14:paraId="7BE44044" w14:textId="77777777" w:rsidR="007B36B9" w:rsidRPr="001C2A98" w:rsidRDefault="007B36B9" w:rsidP="00C11E81">
      <w:pPr>
        <w:tabs>
          <w:tab w:val="left" w:pos="12191"/>
        </w:tabs>
        <w:rPr>
          <w:lang w:val="en-US"/>
        </w:rPr>
        <w:sectPr w:rsidR="007B36B9" w:rsidRPr="001C2A98" w:rsidSect="004A1AB7">
          <w:pgSz w:w="16838" w:h="11906" w:orient="landscape" w:code="9"/>
          <w:pgMar w:top="624" w:right="253" w:bottom="851" w:left="709" w:header="426" w:footer="709" w:gutter="0"/>
          <w:cols w:space="708"/>
          <w:docGrid w:linePitch="360"/>
        </w:sectPr>
      </w:pPr>
    </w:p>
    <w:p w14:paraId="6E5778D6" w14:textId="15B2959B" w:rsidR="00A250D9" w:rsidRDefault="00E755AA" w:rsidP="001013F9">
      <w:pPr>
        <w:pStyle w:val="Heading5"/>
        <w:spacing w:before="0" w:after="60"/>
        <w:rPr>
          <w:lang w:val="en-US"/>
        </w:rPr>
      </w:pPr>
      <w:bookmarkStart w:id="159" w:name="_Toc72224966"/>
      <w:bookmarkStart w:id="160" w:name="_Toc305764118"/>
      <w:bookmarkStart w:id="161" w:name="_Toc329011660"/>
      <w:r w:rsidRPr="00132398">
        <w:rPr>
          <w:lang w:val="en-US"/>
        </w:rPr>
        <w:lastRenderedPageBreak/>
        <w:t>Note 2</w:t>
      </w:r>
      <w:r w:rsidR="006D6709" w:rsidRPr="00132398">
        <w:rPr>
          <w:lang w:val="en-US"/>
        </w:rPr>
        <w:t>5</w:t>
      </w:r>
      <w:r w:rsidRPr="00132398">
        <w:rPr>
          <w:lang w:val="en-US"/>
        </w:rPr>
        <w:tab/>
      </w:r>
      <w:r w:rsidRPr="00FA784E">
        <w:rPr>
          <w:lang w:val="en-US"/>
        </w:rPr>
        <w:t>Regional Presence</w:t>
      </w:r>
      <w:bookmarkEnd w:id="159"/>
    </w:p>
    <w:p w14:paraId="7F2221D0" w14:textId="77777777" w:rsidR="00D70DA4" w:rsidRPr="00D70DA4" w:rsidRDefault="00D70DA4" w:rsidP="00D70DA4">
      <w:pPr>
        <w:rPr>
          <w:lang w:val="en-US"/>
        </w:rPr>
      </w:pPr>
    </w:p>
    <w:p w14:paraId="4E0A19D0" w14:textId="2B0D7FAC" w:rsidR="001D1593" w:rsidRDefault="00D70DA4" w:rsidP="006D747B">
      <w:pPr>
        <w:spacing w:before="0"/>
        <w:rPr>
          <w:bCs/>
          <w:szCs w:val="24"/>
        </w:rPr>
      </w:pPr>
      <w:r w:rsidRPr="00D70DA4">
        <w:rPr>
          <w:noProof/>
        </w:rPr>
        <w:drawing>
          <wp:inline distT="0" distB="0" distL="0" distR="0" wp14:anchorId="5859068E" wp14:editId="6C65BA8D">
            <wp:extent cx="6210935" cy="1461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935" cy="1461135"/>
                    </a:xfrm>
                    <a:prstGeom prst="rect">
                      <a:avLst/>
                    </a:prstGeom>
                    <a:noFill/>
                    <a:ln>
                      <a:noFill/>
                    </a:ln>
                  </pic:spPr>
                </pic:pic>
              </a:graphicData>
            </a:graphic>
          </wp:inline>
        </w:drawing>
      </w:r>
    </w:p>
    <w:p w14:paraId="01B78323" w14:textId="0FC0655D" w:rsidR="00D70DA4" w:rsidRDefault="00D70DA4" w:rsidP="006D747B">
      <w:pPr>
        <w:spacing w:before="0"/>
        <w:rPr>
          <w:bCs/>
          <w:szCs w:val="24"/>
        </w:rPr>
      </w:pPr>
    </w:p>
    <w:p w14:paraId="0926AEF0" w14:textId="197E9D3E" w:rsidR="00D74E7D" w:rsidRPr="00DC3F8B" w:rsidRDefault="00D74E7D" w:rsidP="00D74E7D">
      <w:pPr>
        <w:shd w:val="clear" w:color="auto" w:fill="FFFFFF"/>
        <w:tabs>
          <w:tab w:val="clear" w:pos="567"/>
          <w:tab w:val="clear" w:pos="1134"/>
          <w:tab w:val="clear" w:pos="1701"/>
          <w:tab w:val="clear" w:pos="2268"/>
          <w:tab w:val="clear" w:pos="2835"/>
        </w:tabs>
        <w:overflowPunct/>
        <w:autoSpaceDE/>
        <w:autoSpaceDN/>
        <w:adjustRightInd/>
        <w:spacing w:before="0"/>
        <w:jc w:val="both"/>
        <w:rPr>
          <w:rFonts w:ascii="Arial" w:hAnsi="Arial" w:cs="Arial"/>
          <w:color w:val="444444"/>
          <w:sz w:val="18"/>
          <w:szCs w:val="18"/>
          <w:lang w:eastAsia="en-GB"/>
        </w:rPr>
      </w:pPr>
      <w:r>
        <w:rPr>
          <w:rFonts w:asciiTheme="minorHAnsi" w:hAnsiTheme="minorHAnsi" w:cstheme="minorHAnsi"/>
        </w:rPr>
        <w:t xml:space="preserve">Efforts continued during 2020 towards enhancing </w:t>
      </w:r>
      <w:r w:rsidRPr="00CF6C17">
        <w:rPr>
          <w:rFonts w:asciiTheme="minorHAnsi" w:hAnsiTheme="minorHAnsi" w:cstheme="minorHAnsi"/>
        </w:rPr>
        <w:t xml:space="preserve">ITU regional presence strengthening exercises, through a range of RBM measures to enable the Union to be more responsive to the specific needs of the regions and to effectively deliver timely and high-quality products and services at country and regional levels. </w:t>
      </w:r>
      <w:r>
        <w:rPr>
          <w:rStyle w:val="normaltextrun"/>
          <w:rFonts w:cs="Calibri"/>
          <w:color w:val="000000"/>
          <w:shd w:val="clear" w:color="auto" w:fill="FFFFFF"/>
          <w:lang w:val="en-US"/>
        </w:rPr>
        <w:t>Council 2019 mandated the Secretary-General to conduct a review of the regional presence in a bid to improve its efficiency and effectiveness. P</w:t>
      </w:r>
      <w:r w:rsidR="00CD5EAF">
        <w:rPr>
          <w:rStyle w:val="normaltextrun"/>
          <w:rFonts w:cs="Calibri"/>
          <w:color w:val="000000"/>
          <w:shd w:val="clear" w:color="auto" w:fill="FFFFFF"/>
          <w:lang w:val="en-US"/>
        </w:rPr>
        <w:t>w</w:t>
      </w:r>
      <w:r>
        <w:rPr>
          <w:rStyle w:val="normaltextrun"/>
          <w:rFonts w:cs="Calibri"/>
          <w:color w:val="000000"/>
          <w:shd w:val="clear" w:color="auto" w:fill="FFFFFF"/>
          <w:lang w:val="en-US"/>
        </w:rPr>
        <w:t xml:space="preserve">C was selected and their report was submitted in July 2020 outlining recommendations for improvement of ITU’s regional presence. The report was presented to </w:t>
      </w:r>
      <w:r w:rsidR="007438CA">
        <w:rPr>
          <w:rStyle w:val="normaltextrun"/>
          <w:rFonts w:cs="Calibri"/>
          <w:color w:val="000000"/>
          <w:shd w:val="clear" w:color="auto" w:fill="FFFFFF"/>
          <w:lang w:val="en-US"/>
        </w:rPr>
        <w:t xml:space="preserve">the </w:t>
      </w:r>
      <w:r>
        <w:rPr>
          <w:rStyle w:val="normaltextrun"/>
          <w:rFonts w:cs="Calibri"/>
          <w:color w:val="000000"/>
          <w:shd w:val="clear" w:color="auto" w:fill="FFFFFF"/>
          <w:lang w:val="en-US"/>
        </w:rPr>
        <w:t xml:space="preserve">Council in November 2020. </w:t>
      </w:r>
      <w:r w:rsidRPr="00435502">
        <w:rPr>
          <w:rStyle w:val="normaltextrun"/>
          <w:rFonts w:cs="Calibri"/>
          <w:color w:val="000000"/>
          <w:szCs w:val="24"/>
          <w:shd w:val="clear" w:color="auto" w:fill="FFFFFF"/>
          <w:lang w:val="en-US"/>
        </w:rPr>
        <w:t xml:space="preserve">In August 2020, the </w:t>
      </w:r>
      <w:r w:rsidR="0050134B">
        <w:rPr>
          <w:rStyle w:val="normaltextrun"/>
          <w:rFonts w:cs="Calibri"/>
          <w:color w:val="000000"/>
          <w:szCs w:val="24"/>
          <w:shd w:val="clear" w:color="auto" w:fill="FFFFFF"/>
          <w:lang w:val="en-US"/>
        </w:rPr>
        <w:t>s</w:t>
      </w:r>
      <w:r w:rsidRPr="00435502">
        <w:rPr>
          <w:rStyle w:val="normaltextrun"/>
          <w:rFonts w:cs="Calibri"/>
          <w:color w:val="000000"/>
          <w:szCs w:val="24"/>
          <w:shd w:val="clear" w:color="auto" w:fill="FFFFFF"/>
          <w:lang w:val="en-US"/>
        </w:rPr>
        <w:t>ecretariat convened a Task Group comprising staff from all relevant departments within the General Secretariat and from all</w:t>
      </w:r>
      <w:r w:rsidR="0050134B">
        <w:rPr>
          <w:rStyle w:val="normaltextrun"/>
          <w:rFonts w:cs="Calibri"/>
          <w:color w:val="000000"/>
          <w:szCs w:val="24"/>
          <w:shd w:val="clear" w:color="auto" w:fill="FFFFFF"/>
          <w:lang w:val="en-US"/>
        </w:rPr>
        <w:t xml:space="preserve"> </w:t>
      </w:r>
      <w:proofErr w:type="spellStart"/>
      <w:r w:rsidRPr="00435502">
        <w:rPr>
          <w:rStyle w:val="normaltextrun"/>
          <w:rFonts w:cs="Calibri"/>
          <w:color w:val="000000"/>
          <w:szCs w:val="24"/>
          <w:shd w:val="clear" w:color="auto" w:fill="FFFFFF"/>
          <w:lang w:val="en-US"/>
        </w:rPr>
        <w:t>Bureaux</w:t>
      </w:r>
      <w:proofErr w:type="spellEnd"/>
      <w:r w:rsidR="0050134B">
        <w:rPr>
          <w:rStyle w:val="normaltextrun"/>
          <w:rFonts w:cs="Calibri"/>
          <w:color w:val="000000"/>
          <w:szCs w:val="24"/>
          <w:shd w:val="clear" w:color="auto" w:fill="FFFFFF"/>
          <w:lang w:val="en-US"/>
        </w:rPr>
        <w:t xml:space="preserve"> </w:t>
      </w:r>
      <w:r w:rsidRPr="00435502">
        <w:rPr>
          <w:rStyle w:val="normaltextrun"/>
          <w:rFonts w:cs="Calibri"/>
          <w:color w:val="000000"/>
          <w:szCs w:val="24"/>
          <w:shd w:val="clear" w:color="auto" w:fill="FFFFFF"/>
          <w:lang w:val="en-US"/>
        </w:rPr>
        <w:t>to review and provide a detailed report on the PwC Report, including recommendations for future implementation.</w:t>
      </w:r>
      <w:r w:rsidRPr="00435502">
        <w:t xml:space="preserve"> The PwC report was presented in </w:t>
      </w:r>
      <w:hyperlink r:id="rId49" w:history="1">
        <w:r w:rsidRPr="00435502">
          <w:rPr>
            <w:rStyle w:val="Hyperlink"/>
          </w:rPr>
          <w:t>C20/74</w:t>
        </w:r>
      </w:hyperlink>
      <w:r w:rsidRPr="00435502">
        <w:t xml:space="preserve"> in November 2020 and was noted by </w:t>
      </w:r>
      <w:r w:rsidR="007438CA">
        <w:t xml:space="preserve">the </w:t>
      </w:r>
      <w:r w:rsidRPr="00435502">
        <w:t xml:space="preserve">Council. A note to Council from the </w:t>
      </w:r>
      <w:r w:rsidR="0050134B">
        <w:t>s</w:t>
      </w:r>
      <w:r w:rsidRPr="00435502">
        <w:t xml:space="preserve">ecretariat Task Group was also presented to </w:t>
      </w:r>
      <w:r w:rsidR="007438CA">
        <w:t xml:space="preserve">the </w:t>
      </w:r>
      <w:r w:rsidRPr="00435502">
        <w:t xml:space="preserve">Council in </w:t>
      </w:r>
      <w:hyperlink r:id="rId50" w:history="1">
        <w:r w:rsidRPr="00435502">
          <w:rPr>
            <w:rStyle w:val="Hyperlink"/>
          </w:rPr>
          <w:t>C20/75</w:t>
        </w:r>
      </w:hyperlink>
      <w:r w:rsidRPr="00435502">
        <w:t>. PwC recommendations requiring Council Decision were referred to the Council Working Group on Financial and Human Resources (CWG-FHR) to provide guidance on the way forward for the implementation of the recommendations.</w:t>
      </w:r>
      <w:r w:rsidRPr="00153C0C">
        <w:rPr>
          <w:rFonts w:cs="Calibri"/>
          <w:szCs w:val="24"/>
        </w:rPr>
        <w:t xml:space="preserve"> </w:t>
      </w:r>
    </w:p>
    <w:p w14:paraId="64491271" w14:textId="77777777" w:rsidR="0022373A" w:rsidRPr="00C007DC" w:rsidRDefault="00A165D6" w:rsidP="006D6709">
      <w:pPr>
        <w:pStyle w:val="Heading5"/>
        <w:ind w:right="425"/>
        <w:jc w:val="both"/>
        <w:rPr>
          <w:lang w:val="en-US"/>
        </w:rPr>
      </w:pPr>
      <w:bookmarkStart w:id="162" w:name="_Toc72224967"/>
      <w:r w:rsidRPr="00A310CE">
        <w:rPr>
          <w:lang w:val="en-US"/>
        </w:rPr>
        <w:t>Note 2</w:t>
      </w:r>
      <w:r w:rsidR="006D6709">
        <w:rPr>
          <w:lang w:val="en-US"/>
        </w:rPr>
        <w:t>6</w:t>
      </w:r>
      <w:r w:rsidR="0022373A" w:rsidRPr="00A310CE">
        <w:rPr>
          <w:lang w:val="en-US"/>
        </w:rPr>
        <w:tab/>
      </w:r>
      <w:r w:rsidR="0022373A" w:rsidRPr="00FA784E">
        <w:rPr>
          <w:lang w:val="en-US"/>
        </w:rPr>
        <w:t>Reconciliation between budgeted amounts and actual amounts</w:t>
      </w:r>
      <w:bookmarkEnd w:id="160"/>
      <w:bookmarkEnd w:id="161"/>
      <w:bookmarkEnd w:id="162"/>
    </w:p>
    <w:p w14:paraId="62556445" w14:textId="77777777" w:rsidR="0022373A" w:rsidRPr="00C007DC" w:rsidRDefault="0022373A" w:rsidP="00FB79E8">
      <w:pPr>
        <w:ind w:right="425"/>
        <w:jc w:val="both"/>
        <w:rPr>
          <w:b/>
          <w:lang w:val="en-US"/>
        </w:rPr>
      </w:pPr>
      <w:r w:rsidRPr="00C007DC">
        <w:rPr>
          <w:lang w:val="en-US"/>
        </w:rPr>
        <w:t xml:space="preserve">The financial statements </w:t>
      </w:r>
      <w:r w:rsidR="00424DD4" w:rsidRPr="00C007DC">
        <w:rPr>
          <w:lang w:val="en-US"/>
        </w:rPr>
        <w:t>includ</w:t>
      </w:r>
      <w:r w:rsidR="00FB79E8">
        <w:rPr>
          <w:lang w:val="en-US"/>
        </w:rPr>
        <w:t>e</w:t>
      </w:r>
      <w:r w:rsidRPr="00C007DC">
        <w:rPr>
          <w:lang w:val="en-US"/>
        </w:rPr>
        <w:t>:</w:t>
      </w:r>
    </w:p>
    <w:p w14:paraId="00F4A880" w14:textId="77777777" w:rsidR="0022373A" w:rsidRPr="00C007DC" w:rsidRDefault="0022373A" w:rsidP="00C11E81">
      <w:pPr>
        <w:pStyle w:val="enumlev1"/>
        <w:ind w:right="425"/>
        <w:jc w:val="both"/>
        <w:rPr>
          <w:b/>
          <w:lang w:val="en-US"/>
        </w:rPr>
      </w:pPr>
      <w:r w:rsidRPr="00C007DC">
        <w:rPr>
          <w:lang w:val="en-US"/>
        </w:rPr>
        <w:t>•</w:t>
      </w:r>
      <w:r w:rsidRPr="00C007DC">
        <w:rPr>
          <w:lang w:val="en-US"/>
        </w:rPr>
        <w:tab/>
        <w:t>ITU</w:t>
      </w:r>
      <w:r w:rsidR="00424DD4" w:rsidRPr="00C007DC">
        <w:rPr>
          <w:lang w:val="en-US"/>
        </w:rPr>
        <w:t xml:space="preserve"> regular </w:t>
      </w:r>
      <w:proofErr w:type="gramStart"/>
      <w:r w:rsidR="00424DD4" w:rsidRPr="00C007DC">
        <w:rPr>
          <w:lang w:val="en-US"/>
        </w:rPr>
        <w:t>budget</w:t>
      </w:r>
      <w:r w:rsidR="0012192B" w:rsidRPr="00C007DC">
        <w:rPr>
          <w:lang w:val="en-US"/>
        </w:rPr>
        <w:t>;</w:t>
      </w:r>
      <w:proofErr w:type="gramEnd"/>
    </w:p>
    <w:p w14:paraId="44F0EC86" w14:textId="77777777" w:rsidR="0022373A" w:rsidRPr="00C007DC" w:rsidRDefault="0022373A" w:rsidP="006E6A1D">
      <w:pPr>
        <w:pStyle w:val="enumlev1"/>
        <w:spacing w:before="60"/>
        <w:ind w:right="425"/>
        <w:jc w:val="both"/>
        <w:rPr>
          <w:b/>
          <w:lang w:val="en-US"/>
        </w:rPr>
      </w:pPr>
      <w:r w:rsidRPr="00C007DC">
        <w:rPr>
          <w:lang w:val="en-US"/>
        </w:rPr>
        <w:t>•</w:t>
      </w:r>
      <w:r w:rsidRPr="00C007DC">
        <w:rPr>
          <w:lang w:val="en-US"/>
        </w:rPr>
        <w:tab/>
      </w:r>
      <w:r w:rsidR="001A29CB" w:rsidRPr="00C007DC">
        <w:rPr>
          <w:lang w:val="en-US"/>
        </w:rPr>
        <w:t xml:space="preserve">ITU </w:t>
      </w:r>
      <w:r w:rsidRPr="00C007DC">
        <w:rPr>
          <w:lang w:val="en-US"/>
        </w:rPr>
        <w:t xml:space="preserve">TELECOM </w:t>
      </w:r>
      <w:proofErr w:type="gramStart"/>
      <w:r w:rsidRPr="00C007DC">
        <w:rPr>
          <w:lang w:val="en-US"/>
        </w:rPr>
        <w:t>e</w:t>
      </w:r>
      <w:r w:rsidR="001A29CB" w:rsidRPr="00C007DC">
        <w:rPr>
          <w:lang w:val="en-US"/>
        </w:rPr>
        <w:t>vents</w:t>
      </w:r>
      <w:r w:rsidR="0012192B" w:rsidRPr="00C007DC">
        <w:rPr>
          <w:lang w:val="en-US"/>
        </w:rPr>
        <w:t>;</w:t>
      </w:r>
      <w:proofErr w:type="gramEnd"/>
    </w:p>
    <w:p w14:paraId="69AEA918"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r>
      <w:r w:rsidR="00424DD4" w:rsidRPr="00C007DC">
        <w:rPr>
          <w:lang w:val="en-US"/>
        </w:rPr>
        <w:t>Voluntary</w:t>
      </w:r>
      <w:r w:rsidRPr="00C007DC">
        <w:rPr>
          <w:lang w:val="en-US"/>
        </w:rPr>
        <w:t xml:space="preserve"> </w:t>
      </w:r>
      <w:proofErr w:type="gramStart"/>
      <w:r w:rsidRPr="00C007DC">
        <w:rPr>
          <w:lang w:val="en-US"/>
        </w:rPr>
        <w:t>contributions</w:t>
      </w:r>
      <w:r w:rsidR="0012192B" w:rsidRPr="00C007DC">
        <w:rPr>
          <w:lang w:val="en-US"/>
        </w:rPr>
        <w:t>;</w:t>
      </w:r>
      <w:proofErr w:type="gramEnd"/>
    </w:p>
    <w:p w14:paraId="6C99EFE8"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t xml:space="preserve">SS&amp;B </w:t>
      </w:r>
      <w:proofErr w:type="gramStart"/>
      <w:r w:rsidRPr="00C007DC">
        <w:rPr>
          <w:lang w:val="en-US"/>
        </w:rPr>
        <w:t>funds</w:t>
      </w:r>
      <w:r w:rsidR="0012192B" w:rsidRPr="00C007DC">
        <w:rPr>
          <w:lang w:val="en-US"/>
        </w:rPr>
        <w:t>;</w:t>
      </w:r>
      <w:proofErr w:type="gramEnd"/>
    </w:p>
    <w:p w14:paraId="68959097"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t>UNDP, trust funds and ICTDF projects.</w:t>
      </w:r>
    </w:p>
    <w:p w14:paraId="4CD8CDB1" w14:textId="77777777" w:rsidR="0022373A" w:rsidRPr="00C007DC" w:rsidRDefault="0022373A" w:rsidP="003A0928">
      <w:pPr>
        <w:pStyle w:val="Default"/>
        <w:spacing w:before="120"/>
        <w:jc w:val="both"/>
      </w:pPr>
      <w:r w:rsidRPr="00C007DC">
        <w:t>The Union</w:t>
      </w:r>
      <w:r w:rsidR="007A552E" w:rsidRPr="00C007DC">
        <w:t>’</w:t>
      </w:r>
      <w:r w:rsidRPr="00C007DC">
        <w:t>s budget and financial statements are establis</w:t>
      </w:r>
      <w:r w:rsidR="00840C32" w:rsidRPr="00C007DC">
        <w:t xml:space="preserve">hed on different bases. </w:t>
      </w:r>
      <w:r w:rsidR="000A039E" w:rsidRPr="00C007DC">
        <w:t xml:space="preserve">The </w:t>
      </w:r>
      <w:r w:rsidR="00111BDD" w:rsidRPr="00C007DC">
        <w:t>201</w:t>
      </w:r>
      <w:r w:rsidR="00102909">
        <w:t>8</w:t>
      </w:r>
      <w:r w:rsidR="000A039E" w:rsidRPr="00C007DC">
        <w:t>-201</w:t>
      </w:r>
      <w:r w:rsidR="00102909">
        <w:t>9</w:t>
      </w:r>
      <w:r w:rsidRPr="00C007DC">
        <w:t xml:space="preserve"> budget is established on a mixed basis, with </w:t>
      </w:r>
      <w:proofErr w:type="gramStart"/>
      <w:r w:rsidRPr="00C007DC">
        <w:t>a number of</w:t>
      </w:r>
      <w:proofErr w:type="gramEnd"/>
      <w:r w:rsidRPr="00C007DC">
        <w:t xml:space="preserve"> specific items that are not dealt with on an accrual basis. Furthermore, the ITU budget deals solely with the Union</w:t>
      </w:r>
      <w:r w:rsidR="007A552E" w:rsidRPr="00C007DC">
        <w:t>’</w:t>
      </w:r>
      <w:r w:rsidRPr="00C007DC">
        <w:t xml:space="preserve">s core activity and not with activities financed by voluntary contributions, </w:t>
      </w:r>
      <w:proofErr w:type="gramStart"/>
      <w:r w:rsidRPr="00C007DC">
        <w:t>projects</w:t>
      </w:r>
      <w:proofErr w:type="gramEnd"/>
      <w:r w:rsidRPr="00C007DC">
        <w:t xml:space="preserve"> and funds.</w:t>
      </w:r>
    </w:p>
    <w:p w14:paraId="3457DB2A" w14:textId="77777777" w:rsidR="0022373A" w:rsidRPr="00C007DC" w:rsidRDefault="0022373A" w:rsidP="003A0928">
      <w:pPr>
        <w:pStyle w:val="Default"/>
        <w:spacing w:before="120"/>
        <w:jc w:val="both"/>
      </w:pPr>
      <w:r w:rsidRPr="00C007DC">
        <w:t>The Union</w:t>
      </w:r>
      <w:r w:rsidR="007A552E" w:rsidRPr="00C007DC">
        <w:t>’</w:t>
      </w:r>
      <w:r w:rsidRPr="00C007DC">
        <w:t>s financial statements are drawn up on an accrual basis using a classification based on the nature of the expenses recorded in the statement of financial performance (see Table II).</w:t>
      </w:r>
    </w:p>
    <w:p w14:paraId="297FA843" w14:textId="467BDABE" w:rsidR="0022373A" w:rsidRPr="00C007DC" w:rsidRDefault="0022373A" w:rsidP="003A0928">
      <w:pPr>
        <w:pStyle w:val="Default"/>
        <w:spacing w:before="120"/>
        <w:jc w:val="both"/>
      </w:pPr>
      <w:r w:rsidRPr="00C007DC">
        <w:t xml:space="preserve">The </w:t>
      </w:r>
      <w:r w:rsidR="00840C32" w:rsidRPr="00C007DC">
        <w:t xml:space="preserve">perimeter </w:t>
      </w:r>
      <w:r w:rsidR="001A29CB" w:rsidRPr="00C007DC">
        <w:t>differences are</w:t>
      </w:r>
      <w:r w:rsidR="00840C32" w:rsidRPr="00C007DC">
        <w:t xml:space="preserve"> due to the </w:t>
      </w:r>
      <w:r w:rsidR="00C81B79" w:rsidRPr="00C007DC">
        <w:t>Extra-budgetary</w:t>
      </w:r>
      <w:r w:rsidRPr="00C007DC">
        <w:t xml:space="preserve"> funds</w:t>
      </w:r>
      <w:r w:rsidR="00840C32" w:rsidRPr="00C007DC">
        <w:t>, which are not part of the regular budget.</w:t>
      </w:r>
      <w:r w:rsidRPr="00C007DC">
        <w:t xml:space="preserve"> </w:t>
      </w:r>
      <w:proofErr w:type="gramStart"/>
      <w:r w:rsidRPr="00C007DC">
        <w:t>In order to</w:t>
      </w:r>
      <w:proofErr w:type="gramEnd"/>
      <w:r w:rsidRPr="00C007DC">
        <w:t xml:space="preserve"> reconcile the final result for budgetary control of the net result of the period after IPSAS adjustments, account has to be taken of the differences between the budget presentation and the</w:t>
      </w:r>
      <w:r w:rsidR="00424DD4" w:rsidRPr="00C007DC">
        <w:t xml:space="preserve"> accrual accounting (see Table </w:t>
      </w:r>
      <w:r w:rsidRPr="00C007DC">
        <w:t>V). In the budget, expenses relating to non-expendable equipment are recognized as investment expenses. In accrual accounting, non-expendable equipment (items over CHF 5</w:t>
      </w:r>
      <w:r w:rsidR="00717DC9" w:rsidRPr="00C007DC">
        <w:t>’</w:t>
      </w:r>
      <w:r w:rsidRPr="00C007DC">
        <w:t xml:space="preserve">000) </w:t>
      </w:r>
      <w:r w:rsidR="00F628A1" w:rsidRPr="00C007DC">
        <w:t>is</w:t>
      </w:r>
      <w:r w:rsidRPr="00C007DC">
        <w:t xml:space="preserve"> entered in the accounts as fixed assets and depreciated over their probable period of use, </w:t>
      </w:r>
      <w:proofErr w:type="gramStart"/>
      <w:r w:rsidRPr="00C007DC">
        <w:t>with the exception of</w:t>
      </w:r>
      <w:proofErr w:type="gramEnd"/>
      <w:r w:rsidRPr="00C007DC">
        <w:t xml:space="preserve"> </w:t>
      </w:r>
      <w:r w:rsidR="00424DD4" w:rsidRPr="00C007DC">
        <w:t xml:space="preserve">fixed assets acquired with </w:t>
      </w:r>
      <w:r w:rsidR="00C81B79" w:rsidRPr="00C007DC">
        <w:t>Extra-budgetary</w:t>
      </w:r>
      <w:r w:rsidR="00424DD4" w:rsidRPr="00C007DC">
        <w:t xml:space="preserve"> funds and transferred to </w:t>
      </w:r>
      <w:r w:rsidR="00892E42" w:rsidRPr="00C007DC">
        <w:t xml:space="preserve">the </w:t>
      </w:r>
      <w:r w:rsidR="00424DD4" w:rsidRPr="00C007DC">
        <w:lastRenderedPageBreak/>
        <w:t>beneficiary of the project</w:t>
      </w:r>
      <w:r w:rsidRPr="00C007DC">
        <w:t xml:space="preserve">. The depreciation expense associated with the fixed assets is recognized in the statement of financial performance and is not </w:t>
      </w:r>
      <w:proofErr w:type="gramStart"/>
      <w:r w:rsidRPr="00C007DC">
        <w:t>taken into account</w:t>
      </w:r>
      <w:proofErr w:type="gramEnd"/>
      <w:r w:rsidRPr="00C007DC">
        <w:t xml:space="preserve"> in the budget.</w:t>
      </w:r>
    </w:p>
    <w:p w14:paraId="2166C931" w14:textId="77777777" w:rsidR="0022373A" w:rsidRPr="00C007DC" w:rsidRDefault="0022373A" w:rsidP="003A0928">
      <w:pPr>
        <w:pStyle w:val="Default"/>
        <w:spacing w:before="120"/>
        <w:jc w:val="both"/>
      </w:pPr>
      <w:r w:rsidRPr="00C007DC">
        <w:t xml:space="preserve">In the budget, expenses corresponding to employee benefits are </w:t>
      </w:r>
      <w:proofErr w:type="gramStart"/>
      <w:r w:rsidRPr="00C007DC">
        <w:t>taken into account</w:t>
      </w:r>
      <w:proofErr w:type="gramEnd"/>
      <w:r w:rsidRPr="00C007DC">
        <w:t xml:space="preserve"> as and when they are paid, whereas in accrual accounting a part of the expenses is estimated by an actuary using a methodology set out in the accounting standards. </w:t>
      </w:r>
      <w:r w:rsidR="001A29CB" w:rsidRPr="00C007DC">
        <w:t>After</w:t>
      </w:r>
      <w:r w:rsidR="001C0566" w:rsidRPr="00C007DC">
        <w:t>-</w:t>
      </w:r>
      <w:r w:rsidR="001A29CB" w:rsidRPr="00C007DC">
        <w:t>service</w:t>
      </w:r>
      <w:r w:rsidRPr="00C007DC">
        <w:t xml:space="preserve"> health </w:t>
      </w:r>
      <w:r w:rsidR="001A29CB" w:rsidRPr="00C007DC">
        <w:t xml:space="preserve">insurance </w:t>
      </w:r>
      <w:r w:rsidRPr="00C007DC">
        <w:t>obligations are recognized in the statement of financial position, as indicated in Note 1</w:t>
      </w:r>
      <w:r w:rsidR="00EC2BC4">
        <w:t>7</w:t>
      </w:r>
      <w:r w:rsidRPr="00C007DC">
        <w:t xml:space="preserve">. Realized and unrealized exchange-rate differences are not </w:t>
      </w:r>
      <w:proofErr w:type="gramStart"/>
      <w:r w:rsidRPr="00C007DC">
        <w:t>taken into account</w:t>
      </w:r>
      <w:proofErr w:type="gramEnd"/>
      <w:r w:rsidRPr="00C007DC">
        <w:t xml:space="preserve"> in the budget but reflected in the statement of financial performance. The same goes for the provision for doubtful debts and recognition of inventories. Repayment of the FIPOI loan was not considered as an expense in the statement of financial performance, even though it had been budgeted.</w:t>
      </w:r>
    </w:p>
    <w:p w14:paraId="7F410EC6" w14:textId="77777777" w:rsidR="0022373A" w:rsidRPr="00C007DC" w:rsidRDefault="0022373A" w:rsidP="003A0928">
      <w:pPr>
        <w:pStyle w:val="Default"/>
        <w:spacing w:before="120"/>
        <w:jc w:val="both"/>
      </w:pPr>
      <w:r w:rsidRPr="00C007DC">
        <w:t>Interest associated with the interest-free loans granted by FIPOI was calculated under normal market conditions and was not paid but was recognized as an in-kind contribution and expense in the statement of financial performance.</w:t>
      </w:r>
    </w:p>
    <w:p w14:paraId="7DE0C80C" w14:textId="47FF1B83" w:rsidR="003938C6" w:rsidRDefault="00E31694" w:rsidP="003A0928">
      <w:pPr>
        <w:pStyle w:val="Default"/>
        <w:spacing w:before="120"/>
        <w:jc w:val="both"/>
      </w:pPr>
      <w:r w:rsidRPr="00D32DAB">
        <w:t xml:space="preserve">In the </w:t>
      </w:r>
      <w:r w:rsidR="00111BDD" w:rsidRPr="00D32DAB">
        <w:t>20</w:t>
      </w:r>
      <w:r w:rsidR="00D32DAB" w:rsidRPr="00D32DAB">
        <w:t>20</w:t>
      </w:r>
      <w:r w:rsidR="00424DD4" w:rsidRPr="00D32DAB">
        <w:t xml:space="preserve"> financial year, </w:t>
      </w:r>
      <w:proofErr w:type="gramStart"/>
      <w:r w:rsidR="00424DD4" w:rsidRPr="00D32DAB">
        <w:t>r</w:t>
      </w:r>
      <w:r w:rsidRPr="00D32DAB">
        <w:t>evenue</w:t>
      </w:r>
      <w:proofErr w:type="gramEnd"/>
      <w:r w:rsidRPr="00D32DAB">
        <w:t xml:space="preserve"> and expenses of CHF 1</w:t>
      </w:r>
      <w:r w:rsidR="00CD2F9A" w:rsidRPr="00D32DAB">
        <w:t>6</w:t>
      </w:r>
      <w:r w:rsidR="00D32DAB">
        <w:t>5</w:t>
      </w:r>
      <w:r w:rsidR="00E755AA" w:rsidRPr="00D32DAB">
        <w:t>.</w:t>
      </w:r>
      <w:r w:rsidR="00D32DAB">
        <w:t>61</w:t>
      </w:r>
      <w:r w:rsidR="00424DD4" w:rsidRPr="00D32DAB">
        <w:t xml:space="preserve"> million were budgeted</w:t>
      </w:r>
      <w:r w:rsidR="00CD5EAF">
        <w:t>.</w:t>
      </w:r>
    </w:p>
    <w:p w14:paraId="336779F5" w14:textId="77777777" w:rsidR="000C50E9" w:rsidRDefault="000C50E9" w:rsidP="00102909">
      <w:pPr>
        <w:ind w:right="425"/>
        <w:jc w:val="both"/>
      </w:pPr>
    </w:p>
    <w:tbl>
      <w:tblPr>
        <w:tblW w:w="0" w:type="auto"/>
        <w:tblInd w:w="-719" w:type="dxa"/>
        <w:tblLook w:val="04A0" w:firstRow="1" w:lastRow="0" w:firstColumn="1" w:lastColumn="0" w:noHBand="0" w:noVBand="1"/>
      </w:tblPr>
      <w:tblGrid>
        <w:gridCol w:w="4110"/>
        <w:gridCol w:w="1473"/>
        <w:gridCol w:w="1655"/>
        <w:gridCol w:w="1655"/>
        <w:gridCol w:w="1587"/>
      </w:tblGrid>
      <w:tr w:rsidR="0037473D" w:rsidRPr="0072662A" w14:paraId="58AFFAE7" w14:textId="77777777" w:rsidTr="0072662A">
        <w:trPr>
          <w:trHeight w:val="270"/>
        </w:trPr>
        <w:tc>
          <w:tcPr>
            <w:tcW w:w="4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BE80C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bookmarkStart w:id="163" w:name="RANGE!A3:E25"/>
            <w:r w:rsidRPr="0072662A">
              <w:rPr>
                <w:rFonts w:cs="Calibri"/>
                <w:color w:val="000000"/>
                <w:sz w:val="18"/>
                <w:szCs w:val="18"/>
                <w:lang w:eastAsia="en-GB"/>
              </w:rPr>
              <w:t> </w:t>
            </w:r>
            <w:bookmarkEnd w:id="163"/>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14:paraId="5E5E09EF" w14:textId="55189C2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20</w:t>
            </w:r>
            <w:r w:rsidR="0037473D">
              <w:rPr>
                <w:rFonts w:cs="Calibri"/>
                <w:b/>
                <w:bCs/>
                <w:color w:val="000000"/>
                <w:sz w:val="18"/>
                <w:szCs w:val="18"/>
                <w:lang w:eastAsia="en-GB"/>
              </w:rPr>
              <w:t>20</w:t>
            </w:r>
          </w:p>
        </w:tc>
      </w:tr>
      <w:tr w:rsidR="0037473D" w:rsidRPr="0072662A" w14:paraId="64883708"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72394B0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w:t>
            </w:r>
          </w:p>
        </w:tc>
        <w:tc>
          <w:tcPr>
            <w:tcW w:w="1464" w:type="dxa"/>
            <w:tcBorders>
              <w:top w:val="nil"/>
              <w:left w:val="nil"/>
              <w:bottom w:val="single" w:sz="8" w:space="0" w:color="auto"/>
              <w:right w:val="single" w:sz="8" w:space="0" w:color="auto"/>
            </w:tcBorders>
            <w:shd w:val="clear" w:color="auto" w:fill="auto"/>
            <w:vAlign w:val="center"/>
            <w:hideMark/>
          </w:tcPr>
          <w:p w14:paraId="1B0046F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Operating</w:t>
            </w:r>
          </w:p>
        </w:tc>
        <w:tc>
          <w:tcPr>
            <w:tcW w:w="0" w:type="auto"/>
            <w:tcBorders>
              <w:top w:val="nil"/>
              <w:left w:val="nil"/>
              <w:bottom w:val="single" w:sz="8" w:space="0" w:color="auto"/>
              <w:right w:val="single" w:sz="8" w:space="0" w:color="auto"/>
            </w:tcBorders>
            <w:shd w:val="clear" w:color="auto" w:fill="auto"/>
            <w:vAlign w:val="center"/>
            <w:hideMark/>
          </w:tcPr>
          <w:p w14:paraId="74AEB86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Investment</w:t>
            </w:r>
          </w:p>
        </w:tc>
        <w:tc>
          <w:tcPr>
            <w:tcW w:w="0" w:type="auto"/>
            <w:tcBorders>
              <w:top w:val="nil"/>
              <w:left w:val="nil"/>
              <w:bottom w:val="single" w:sz="8" w:space="0" w:color="auto"/>
              <w:right w:val="single" w:sz="8" w:space="0" w:color="auto"/>
            </w:tcBorders>
            <w:shd w:val="clear" w:color="auto" w:fill="auto"/>
            <w:vAlign w:val="center"/>
            <w:hideMark/>
          </w:tcPr>
          <w:p w14:paraId="6DE56FB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Finance</w:t>
            </w:r>
          </w:p>
        </w:tc>
        <w:tc>
          <w:tcPr>
            <w:tcW w:w="0" w:type="auto"/>
            <w:tcBorders>
              <w:top w:val="nil"/>
              <w:left w:val="nil"/>
              <w:bottom w:val="single" w:sz="8" w:space="0" w:color="auto"/>
              <w:right w:val="single" w:sz="8" w:space="0" w:color="auto"/>
            </w:tcBorders>
            <w:shd w:val="clear" w:color="auto" w:fill="auto"/>
            <w:vAlign w:val="center"/>
            <w:hideMark/>
          </w:tcPr>
          <w:p w14:paraId="15FB4B6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Total</w:t>
            </w:r>
          </w:p>
        </w:tc>
      </w:tr>
      <w:tr w:rsidR="0037473D" w:rsidRPr="0072662A" w14:paraId="668DD917" w14:textId="77777777" w:rsidTr="0072662A">
        <w:trPr>
          <w:trHeight w:val="270"/>
        </w:trPr>
        <w:tc>
          <w:tcPr>
            <w:tcW w:w="4111" w:type="dxa"/>
            <w:tcBorders>
              <w:top w:val="nil"/>
              <w:left w:val="single" w:sz="8" w:space="0" w:color="auto"/>
              <w:bottom w:val="nil"/>
              <w:right w:val="single" w:sz="8" w:space="0" w:color="auto"/>
            </w:tcBorders>
            <w:shd w:val="clear" w:color="auto" w:fill="auto"/>
            <w:vAlign w:val="center"/>
            <w:hideMark/>
          </w:tcPr>
          <w:p w14:paraId="58B429D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w:t>
            </w:r>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14:paraId="12B5E13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8"/>
                <w:szCs w:val="18"/>
                <w:lang w:eastAsia="en-GB"/>
              </w:rPr>
            </w:pPr>
            <w:r w:rsidRPr="0072662A">
              <w:rPr>
                <w:rFonts w:cs="Calibri"/>
                <w:color w:val="000000"/>
                <w:sz w:val="18"/>
                <w:szCs w:val="18"/>
                <w:lang w:eastAsia="en-GB"/>
              </w:rPr>
              <w:t>in thousands of CHF</w:t>
            </w:r>
          </w:p>
        </w:tc>
      </w:tr>
      <w:tr w:rsidR="0037473D" w:rsidRPr="0072662A" w14:paraId="475B5243"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6ACE269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Results on a comparable basis</w:t>
            </w:r>
          </w:p>
        </w:tc>
        <w:tc>
          <w:tcPr>
            <w:tcW w:w="1464" w:type="dxa"/>
            <w:tcBorders>
              <w:top w:val="nil"/>
              <w:left w:val="nil"/>
              <w:bottom w:val="nil"/>
              <w:right w:val="single" w:sz="8" w:space="0" w:color="auto"/>
            </w:tcBorders>
            <w:shd w:val="clear" w:color="auto" w:fill="auto"/>
            <w:vAlign w:val="center"/>
            <w:hideMark/>
          </w:tcPr>
          <w:p w14:paraId="01AB4387" w14:textId="739D8891"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w:t>
            </w:r>
            <w:r w:rsidRPr="0072662A">
              <w:rPr>
                <w:rFonts w:cs="Calibri"/>
                <w:color w:val="000000"/>
                <w:sz w:val="18"/>
                <w:szCs w:val="18"/>
                <w:lang w:eastAsia="en-GB"/>
              </w:rPr>
              <w:t>,</w:t>
            </w:r>
            <w:r w:rsidR="0037473D">
              <w:rPr>
                <w:rFonts w:cs="Calibri"/>
                <w:color w:val="000000"/>
                <w:sz w:val="18"/>
                <w:szCs w:val="18"/>
                <w:lang w:eastAsia="en-GB"/>
              </w:rPr>
              <w:t>483</w:t>
            </w:r>
            <w:r w:rsidRPr="0072662A">
              <w:rPr>
                <w:rFonts w:cs="Calibri"/>
                <w:color w:val="000000"/>
                <w:sz w:val="18"/>
                <w:szCs w:val="18"/>
                <w:lang w:eastAsia="en-GB"/>
              </w:rPr>
              <w:t xml:space="preserve"> </w:t>
            </w:r>
          </w:p>
        </w:tc>
        <w:tc>
          <w:tcPr>
            <w:tcW w:w="0" w:type="auto"/>
            <w:tcBorders>
              <w:top w:val="nil"/>
              <w:left w:val="nil"/>
              <w:bottom w:val="nil"/>
              <w:right w:val="single" w:sz="8" w:space="0" w:color="auto"/>
            </w:tcBorders>
            <w:shd w:val="clear" w:color="auto" w:fill="auto"/>
            <w:vAlign w:val="center"/>
            <w:hideMark/>
          </w:tcPr>
          <w:p w14:paraId="224A4F6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7D53FEC"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B0203DE" w14:textId="24237850"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-1,483</w:t>
            </w:r>
            <w:r w:rsidRPr="0072662A">
              <w:rPr>
                <w:rFonts w:cs="Calibri"/>
                <w:b/>
                <w:bCs/>
                <w:color w:val="000000"/>
                <w:sz w:val="18"/>
                <w:szCs w:val="18"/>
                <w:lang w:eastAsia="en-GB"/>
              </w:rPr>
              <w:t xml:space="preserve"> </w:t>
            </w:r>
          </w:p>
        </w:tc>
      </w:tr>
      <w:tr w:rsidR="0037473D" w:rsidRPr="0072662A" w14:paraId="7AEEB98F"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156F9C8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Changes in and use of provision for doubtful debts</w:t>
            </w:r>
          </w:p>
        </w:tc>
        <w:tc>
          <w:tcPr>
            <w:tcW w:w="1464" w:type="dxa"/>
            <w:tcBorders>
              <w:top w:val="nil"/>
              <w:left w:val="nil"/>
              <w:bottom w:val="nil"/>
              <w:right w:val="single" w:sz="8" w:space="0" w:color="auto"/>
            </w:tcBorders>
            <w:shd w:val="clear" w:color="auto" w:fill="auto"/>
            <w:vAlign w:val="center"/>
            <w:hideMark/>
          </w:tcPr>
          <w:p w14:paraId="75D38AE7" w14:textId="2AE840D9"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-1,105</w:t>
            </w:r>
          </w:p>
        </w:tc>
        <w:tc>
          <w:tcPr>
            <w:tcW w:w="0" w:type="auto"/>
            <w:tcBorders>
              <w:top w:val="nil"/>
              <w:left w:val="nil"/>
              <w:bottom w:val="nil"/>
              <w:right w:val="single" w:sz="8" w:space="0" w:color="auto"/>
            </w:tcBorders>
            <w:shd w:val="clear" w:color="auto" w:fill="auto"/>
            <w:vAlign w:val="center"/>
            <w:hideMark/>
          </w:tcPr>
          <w:p w14:paraId="4F84A6C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EFFA2B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012590B" w14:textId="7C84224C"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-1,105</w:t>
            </w:r>
          </w:p>
        </w:tc>
      </w:tr>
      <w:tr w:rsidR="0037473D" w:rsidRPr="0072662A" w14:paraId="610227A8"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3351967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Recognition of inventories</w:t>
            </w:r>
          </w:p>
        </w:tc>
        <w:tc>
          <w:tcPr>
            <w:tcW w:w="1464" w:type="dxa"/>
            <w:tcBorders>
              <w:top w:val="nil"/>
              <w:left w:val="nil"/>
              <w:bottom w:val="nil"/>
              <w:right w:val="single" w:sz="8" w:space="0" w:color="auto"/>
            </w:tcBorders>
            <w:shd w:val="clear" w:color="auto" w:fill="auto"/>
            <w:vAlign w:val="center"/>
            <w:hideMark/>
          </w:tcPr>
          <w:p w14:paraId="5C0716D8" w14:textId="35553804"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-75</w:t>
            </w:r>
          </w:p>
        </w:tc>
        <w:tc>
          <w:tcPr>
            <w:tcW w:w="0" w:type="auto"/>
            <w:tcBorders>
              <w:top w:val="nil"/>
              <w:left w:val="nil"/>
              <w:bottom w:val="nil"/>
              <w:right w:val="single" w:sz="8" w:space="0" w:color="auto"/>
            </w:tcBorders>
            <w:shd w:val="clear" w:color="auto" w:fill="auto"/>
            <w:vAlign w:val="center"/>
            <w:hideMark/>
          </w:tcPr>
          <w:p w14:paraId="170449B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A8CC4E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569A596" w14:textId="2FE4FE6D" w:rsidR="0072662A" w:rsidRPr="0072662A" w:rsidRDefault="0072662A"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-75</w:t>
            </w:r>
          </w:p>
        </w:tc>
      </w:tr>
      <w:tr w:rsidR="0037473D" w:rsidRPr="0072662A" w14:paraId="5A70A061"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2AB852C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Capitalization of fixed assets</w:t>
            </w:r>
          </w:p>
        </w:tc>
        <w:tc>
          <w:tcPr>
            <w:tcW w:w="1464" w:type="dxa"/>
            <w:tcBorders>
              <w:top w:val="nil"/>
              <w:left w:val="nil"/>
              <w:bottom w:val="nil"/>
              <w:right w:val="single" w:sz="8" w:space="0" w:color="auto"/>
            </w:tcBorders>
            <w:shd w:val="clear" w:color="auto" w:fill="auto"/>
            <w:vAlign w:val="center"/>
            <w:hideMark/>
          </w:tcPr>
          <w:p w14:paraId="7C4BF0E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0865EDF8" w14:textId="062A460F"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w:t>
            </w:r>
            <w:r w:rsidR="0037473D">
              <w:rPr>
                <w:rFonts w:cs="Calibri"/>
                <w:color w:val="000000"/>
                <w:sz w:val="18"/>
                <w:szCs w:val="18"/>
                <w:lang w:eastAsia="en-GB"/>
              </w:rPr>
              <w:t>545</w:t>
            </w:r>
          </w:p>
        </w:tc>
        <w:tc>
          <w:tcPr>
            <w:tcW w:w="0" w:type="auto"/>
            <w:tcBorders>
              <w:top w:val="nil"/>
              <w:left w:val="nil"/>
              <w:bottom w:val="nil"/>
              <w:right w:val="single" w:sz="8" w:space="0" w:color="auto"/>
            </w:tcBorders>
            <w:shd w:val="clear" w:color="auto" w:fill="auto"/>
            <w:vAlign w:val="center"/>
            <w:hideMark/>
          </w:tcPr>
          <w:p w14:paraId="4966F5F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0DF711C0" w14:textId="7370EBC6"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w:t>
            </w:r>
            <w:r w:rsidR="0037473D">
              <w:rPr>
                <w:rFonts w:cs="Calibri"/>
                <w:color w:val="000000"/>
                <w:sz w:val="18"/>
                <w:szCs w:val="18"/>
                <w:lang w:eastAsia="en-GB"/>
              </w:rPr>
              <w:t>545</w:t>
            </w:r>
            <w:r w:rsidRPr="0072662A">
              <w:rPr>
                <w:rFonts w:cs="Calibri"/>
                <w:color w:val="000000"/>
                <w:sz w:val="18"/>
                <w:szCs w:val="18"/>
                <w:lang w:eastAsia="en-GB"/>
              </w:rPr>
              <w:t xml:space="preserve"> </w:t>
            </w:r>
          </w:p>
        </w:tc>
      </w:tr>
      <w:tr w:rsidR="0037473D" w:rsidRPr="0072662A" w14:paraId="1BB1D7DD"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2DC59A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Depreciation</w:t>
            </w:r>
          </w:p>
        </w:tc>
        <w:tc>
          <w:tcPr>
            <w:tcW w:w="1464" w:type="dxa"/>
            <w:tcBorders>
              <w:top w:val="nil"/>
              <w:left w:val="nil"/>
              <w:bottom w:val="nil"/>
              <w:right w:val="single" w:sz="8" w:space="0" w:color="auto"/>
            </w:tcBorders>
            <w:shd w:val="clear" w:color="auto" w:fill="auto"/>
            <w:vAlign w:val="center"/>
            <w:hideMark/>
          </w:tcPr>
          <w:p w14:paraId="10D19EF2" w14:textId="5C69720D"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w:t>
            </w:r>
            <w:r w:rsidR="0037473D">
              <w:rPr>
                <w:rFonts w:cs="Calibri"/>
                <w:color w:val="000000"/>
                <w:sz w:val="18"/>
                <w:szCs w:val="18"/>
                <w:lang w:eastAsia="en-GB"/>
              </w:rPr>
              <w:t>16,437</w:t>
            </w:r>
          </w:p>
        </w:tc>
        <w:tc>
          <w:tcPr>
            <w:tcW w:w="0" w:type="auto"/>
            <w:tcBorders>
              <w:top w:val="nil"/>
              <w:left w:val="nil"/>
              <w:bottom w:val="nil"/>
              <w:right w:val="single" w:sz="8" w:space="0" w:color="auto"/>
            </w:tcBorders>
            <w:shd w:val="clear" w:color="auto" w:fill="auto"/>
            <w:vAlign w:val="center"/>
            <w:hideMark/>
          </w:tcPr>
          <w:p w14:paraId="54CB5AE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86BBB4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7FC0DFF" w14:textId="604FC7B0"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16,437</w:t>
            </w:r>
            <w:r w:rsidRPr="0072662A">
              <w:rPr>
                <w:rFonts w:cs="Calibri"/>
                <w:color w:val="000000"/>
                <w:sz w:val="18"/>
                <w:szCs w:val="18"/>
                <w:lang w:eastAsia="en-GB"/>
              </w:rPr>
              <w:t xml:space="preserve"> </w:t>
            </w:r>
          </w:p>
        </w:tc>
      </w:tr>
      <w:tr w:rsidR="0037473D" w:rsidRPr="0072662A" w14:paraId="503B35B9"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10B3063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Exchange-rate gains and losses</w:t>
            </w:r>
          </w:p>
        </w:tc>
        <w:tc>
          <w:tcPr>
            <w:tcW w:w="1464" w:type="dxa"/>
            <w:tcBorders>
              <w:top w:val="nil"/>
              <w:left w:val="nil"/>
              <w:bottom w:val="nil"/>
              <w:right w:val="single" w:sz="8" w:space="0" w:color="auto"/>
            </w:tcBorders>
            <w:shd w:val="clear" w:color="auto" w:fill="auto"/>
            <w:vAlign w:val="center"/>
            <w:hideMark/>
          </w:tcPr>
          <w:p w14:paraId="3F031A8B" w14:textId="6FAC90B0"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-16,363</w:t>
            </w:r>
          </w:p>
        </w:tc>
        <w:tc>
          <w:tcPr>
            <w:tcW w:w="0" w:type="auto"/>
            <w:tcBorders>
              <w:top w:val="nil"/>
              <w:left w:val="nil"/>
              <w:bottom w:val="nil"/>
              <w:right w:val="single" w:sz="8" w:space="0" w:color="auto"/>
            </w:tcBorders>
            <w:shd w:val="clear" w:color="auto" w:fill="auto"/>
            <w:vAlign w:val="center"/>
            <w:hideMark/>
          </w:tcPr>
          <w:p w14:paraId="751E0BC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CB7B85A"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4F28185B" w14:textId="6936064B"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-16.363</w:t>
            </w:r>
            <w:r w:rsidRPr="0072662A">
              <w:rPr>
                <w:rFonts w:cs="Calibri"/>
                <w:color w:val="000000"/>
                <w:sz w:val="18"/>
                <w:szCs w:val="18"/>
                <w:lang w:eastAsia="en-GB"/>
              </w:rPr>
              <w:t xml:space="preserve"> </w:t>
            </w:r>
          </w:p>
        </w:tc>
      </w:tr>
      <w:tr w:rsidR="0037473D" w:rsidRPr="0072662A" w14:paraId="29F85468"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A88CBC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ASHI</w:t>
            </w:r>
          </w:p>
        </w:tc>
        <w:tc>
          <w:tcPr>
            <w:tcW w:w="1464" w:type="dxa"/>
            <w:tcBorders>
              <w:top w:val="nil"/>
              <w:left w:val="nil"/>
              <w:bottom w:val="nil"/>
              <w:right w:val="single" w:sz="8" w:space="0" w:color="auto"/>
            </w:tcBorders>
            <w:shd w:val="clear" w:color="auto" w:fill="auto"/>
            <w:vAlign w:val="center"/>
            <w:hideMark/>
          </w:tcPr>
          <w:p w14:paraId="3CFF7042" w14:textId="5C3E561A"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w:t>
            </w:r>
            <w:r w:rsidR="0037473D">
              <w:rPr>
                <w:rFonts w:cs="Calibri"/>
                <w:color w:val="000000"/>
                <w:sz w:val="18"/>
                <w:szCs w:val="18"/>
                <w:lang w:eastAsia="en-GB"/>
              </w:rPr>
              <w:t>22</w:t>
            </w:r>
            <w:r w:rsidRPr="0072662A">
              <w:rPr>
                <w:rFonts w:cs="Calibri"/>
                <w:color w:val="000000"/>
                <w:sz w:val="18"/>
                <w:szCs w:val="18"/>
                <w:lang w:eastAsia="en-GB"/>
              </w:rPr>
              <w:t>,</w:t>
            </w:r>
            <w:r w:rsidR="0037473D">
              <w:rPr>
                <w:rFonts w:cs="Calibri"/>
                <w:color w:val="000000"/>
                <w:sz w:val="18"/>
                <w:szCs w:val="18"/>
                <w:lang w:eastAsia="en-GB"/>
              </w:rPr>
              <w:t>789</w:t>
            </w:r>
          </w:p>
        </w:tc>
        <w:tc>
          <w:tcPr>
            <w:tcW w:w="0" w:type="auto"/>
            <w:tcBorders>
              <w:top w:val="nil"/>
              <w:left w:val="nil"/>
              <w:bottom w:val="nil"/>
              <w:right w:val="single" w:sz="8" w:space="0" w:color="auto"/>
            </w:tcBorders>
            <w:shd w:val="clear" w:color="auto" w:fill="auto"/>
            <w:vAlign w:val="center"/>
            <w:hideMark/>
          </w:tcPr>
          <w:p w14:paraId="2E82665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B9C498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5BDB5E8" w14:textId="3A091C4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22</w:t>
            </w:r>
            <w:r w:rsidRPr="0072662A">
              <w:rPr>
                <w:rFonts w:cs="Calibri"/>
                <w:color w:val="000000"/>
                <w:sz w:val="18"/>
                <w:szCs w:val="18"/>
                <w:lang w:eastAsia="en-GB"/>
              </w:rPr>
              <w:t>,</w:t>
            </w:r>
            <w:r w:rsidR="0037473D">
              <w:rPr>
                <w:rFonts w:cs="Calibri"/>
                <w:color w:val="000000"/>
                <w:sz w:val="18"/>
                <w:szCs w:val="18"/>
                <w:lang w:eastAsia="en-GB"/>
              </w:rPr>
              <w:t>789</w:t>
            </w:r>
            <w:r w:rsidRPr="0072662A">
              <w:rPr>
                <w:rFonts w:cs="Calibri"/>
                <w:color w:val="000000"/>
                <w:sz w:val="18"/>
                <w:szCs w:val="18"/>
                <w:lang w:eastAsia="en-GB"/>
              </w:rPr>
              <w:t xml:space="preserve"> </w:t>
            </w:r>
          </w:p>
        </w:tc>
      </w:tr>
      <w:tr w:rsidR="0037473D" w:rsidRPr="0072662A" w14:paraId="70E12C42"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36CAEC6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Repayment of FIPOI loan not considered as expense</w:t>
            </w:r>
          </w:p>
        </w:tc>
        <w:tc>
          <w:tcPr>
            <w:tcW w:w="1464" w:type="dxa"/>
            <w:tcBorders>
              <w:top w:val="nil"/>
              <w:left w:val="nil"/>
              <w:bottom w:val="nil"/>
              <w:right w:val="single" w:sz="8" w:space="0" w:color="auto"/>
            </w:tcBorders>
            <w:shd w:val="clear" w:color="auto" w:fill="auto"/>
            <w:vAlign w:val="center"/>
            <w:hideMark/>
          </w:tcPr>
          <w:p w14:paraId="21DCF8DA"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3543823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9E7223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c>
          <w:tcPr>
            <w:tcW w:w="0" w:type="auto"/>
            <w:tcBorders>
              <w:top w:val="nil"/>
              <w:left w:val="nil"/>
              <w:bottom w:val="nil"/>
              <w:right w:val="single" w:sz="8" w:space="0" w:color="auto"/>
            </w:tcBorders>
            <w:shd w:val="clear" w:color="auto" w:fill="auto"/>
            <w:vAlign w:val="center"/>
            <w:hideMark/>
          </w:tcPr>
          <w:p w14:paraId="3319691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1,493 </w:t>
            </w:r>
          </w:p>
        </w:tc>
      </w:tr>
      <w:tr w:rsidR="0037473D" w:rsidRPr="0072662A" w14:paraId="3F7BB6B6"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96BD3D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In-kind revenue</w:t>
            </w:r>
          </w:p>
        </w:tc>
        <w:tc>
          <w:tcPr>
            <w:tcW w:w="1464" w:type="dxa"/>
            <w:tcBorders>
              <w:top w:val="nil"/>
              <w:left w:val="nil"/>
              <w:bottom w:val="nil"/>
              <w:right w:val="single" w:sz="8" w:space="0" w:color="auto"/>
            </w:tcBorders>
            <w:shd w:val="clear" w:color="auto" w:fill="auto"/>
            <w:vAlign w:val="center"/>
            <w:hideMark/>
          </w:tcPr>
          <w:p w14:paraId="08A9CBE0" w14:textId="6CF1422C"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w:t>
            </w:r>
            <w:r w:rsidR="0037473D">
              <w:rPr>
                <w:rFonts w:cs="Calibri"/>
                <w:color w:val="000000"/>
                <w:sz w:val="18"/>
                <w:szCs w:val="18"/>
                <w:lang w:eastAsia="en-GB"/>
              </w:rPr>
              <w:t>20</w:t>
            </w:r>
          </w:p>
        </w:tc>
        <w:tc>
          <w:tcPr>
            <w:tcW w:w="0" w:type="auto"/>
            <w:tcBorders>
              <w:top w:val="nil"/>
              <w:left w:val="nil"/>
              <w:bottom w:val="nil"/>
              <w:right w:val="single" w:sz="8" w:space="0" w:color="auto"/>
            </w:tcBorders>
            <w:shd w:val="clear" w:color="auto" w:fill="auto"/>
            <w:vAlign w:val="center"/>
            <w:hideMark/>
          </w:tcPr>
          <w:p w14:paraId="74FF06C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6B3AED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646A6D9" w14:textId="102A6B5D"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8</w:t>
            </w:r>
            <w:r w:rsidR="0037473D">
              <w:rPr>
                <w:rFonts w:cs="Calibri"/>
                <w:color w:val="000000"/>
                <w:sz w:val="18"/>
                <w:szCs w:val="18"/>
                <w:lang w:eastAsia="en-GB"/>
              </w:rPr>
              <w:t>20</w:t>
            </w:r>
            <w:r w:rsidRPr="0072662A">
              <w:rPr>
                <w:rFonts w:cs="Calibri"/>
                <w:color w:val="000000"/>
                <w:sz w:val="18"/>
                <w:szCs w:val="18"/>
                <w:lang w:eastAsia="en-GB"/>
              </w:rPr>
              <w:t xml:space="preserve"> </w:t>
            </w:r>
          </w:p>
        </w:tc>
      </w:tr>
      <w:tr w:rsidR="0037473D" w:rsidRPr="0072662A" w14:paraId="0D6B39BE"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81D42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In-kind expenses</w:t>
            </w:r>
          </w:p>
        </w:tc>
        <w:tc>
          <w:tcPr>
            <w:tcW w:w="1464" w:type="dxa"/>
            <w:tcBorders>
              <w:top w:val="nil"/>
              <w:left w:val="nil"/>
              <w:bottom w:val="nil"/>
              <w:right w:val="single" w:sz="8" w:space="0" w:color="auto"/>
            </w:tcBorders>
            <w:shd w:val="clear" w:color="auto" w:fill="auto"/>
            <w:vAlign w:val="center"/>
            <w:hideMark/>
          </w:tcPr>
          <w:p w14:paraId="65998945" w14:textId="027485BB"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w:t>
            </w:r>
            <w:r w:rsidR="0037473D">
              <w:rPr>
                <w:rFonts w:cs="Calibri"/>
                <w:color w:val="000000"/>
                <w:sz w:val="18"/>
                <w:szCs w:val="18"/>
                <w:lang w:eastAsia="en-GB"/>
              </w:rPr>
              <w:t>20</w:t>
            </w:r>
          </w:p>
        </w:tc>
        <w:tc>
          <w:tcPr>
            <w:tcW w:w="0" w:type="auto"/>
            <w:tcBorders>
              <w:top w:val="nil"/>
              <w:left w:val="nil"/>
              <w:bottom w:val="nil"/>
              <w:right w:val="single" w:sz="8" w:space="0" w:color="auto"/>
            </w:tcBorders>
            <w:shd w:val="clear" w:color="auto" w:fill="auto"/>
            <w:vAlign w:val="center"/>
            <w:hideMark/>
          </w:tcPr>
          <w:p w14:paraId="4E33F62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3A76369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41825B3" w14:textId="6C040D1A"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-8</w:t>
            </w:r>
            <w:r w:rsidR="0037473D">
              <w:rPr>
                <w:rFonts w:cs="Calibri"/>
                <w:color w:val="000000"/>
                <w:sz w:val="18"/>
                <w:szCs w:val="18"/>
                <w:lang w:eastAsia="en-GB"/>
              </w:rPr>
              <w:t>20</w:t>
            </w:r>
            <w:r w:rsidRPr="0072662A">
              <w:rPr>
                <w:rFonts w:cs="Calibri"/>
                <w:color w:val="000000"/>
                <w:sz w:val="18"/>
                <w:szCs w:val="18"/>
                <w:lang w:eastAsia="en-GB"/>
              </w:rPr>
              <w:t xml:space="preserve"> </w:t>
            </w:r>
          </w:p>
        </w:tc>
      </w:tr>
      <w:tr w:rsidR="0037473D" w:rsidRPr="0072662A" w14:paraId="4A0A8C62"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6592EF3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Sale of assets</w:t>
            </w:r>
          </w:p>
        </w:tc>
        <w:tc>
          <w:tcPr>
            <w:tcW w:w="1464" w:type="dxa"/>
            <w:tcBorders>
              <w:top w:val="nil"/>
              <w:left w:val="nil"/>
              <w:bottom w:val="nil"/>
              <w:right w:val="single" w:sz="8" w:space="0" w:color="auto"/>
            </w:tcBorders>
            <w:shd w:val="clear" w:color="auto" w:fill="auto"/>
            <w:vAlign w:val="center"/>
            <w:hideMark/>
          </w:tcPr>
          <w:p w14:paraId="50EFC581" w14:textId="31F17C7E"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9</w:t>
            </w:r>
          </w:p>
        </w:tc>
        <w:tc>
          <w:tcPr>
            <w:tcW w:w="0" w:type="auto"/>
            <w:tcBorders>
              <w:top w:val="nil"/>
              <w:left w:val="nil"/>
              <w:bottom w:val="nil"/>
              <w:right w:val="single" w:sz="8" w:space="0" w:color="auto"/>
            </w:tcBorders>
            <w:shd w:val="clear" w:color="auto" w:fill="auto"/>
            <w:vAlign w:val="center"/>
            <w:hideMark/>
          </w:tcPr>
          <w:p w14:paraId="1978CC5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4A44F83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2F2DCB9" w14:textId="6D7F0C8E"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9</w:t>
            </w:r>
            <w:r w:rsidRPr="0072662A">
              <w:rPr>
                <w:rFonts w:cs="Calibri"/>
                <w:color w:val="000000"/>
                <w:sz w:val="18"/>
                <w:szCs w:val="18"/>
                <w:lang w:eastAsia="en-GB"/>
              </w:rPr>
              <w:t xml:space="preserve"> </w:t>
            </w:r>
          </w:p>
        </w:tc>
      </w:tr>
      <w:tr w:rsidR="0037473D" w:rsidRPr="0072662A" w14:paraId="70499FD7" w14:textId="77777777" w:rsidTr="0072662A">
        <w:trPr>
          <w:trHeight w:val="270"/>
        </w:trPr>
        <w:tc>
          <w:tcPr>
            <w:tcW w:w="4111" w:type="dxa"/>
            <w:tcBorders>
              <w:top w:val="nil"/>
              <w:left w:val="single" w:sz="8" w:space="0" w:color="auto"/>
              <w:bottom w:val="nil"/>
              <w:right w:val="single" w:sz="8" w:space="0" w:color="auto"/>
            </w:tcBorders>
            <w:shd w:val="clear" w:color="auto" w:fill="auto"/>
            <w:vAlign w:val="center"/>
            <w:hideMark/>
          </w:tcPr>
          <w:p w14:paraId="11B86A0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Other</w:t>
            </w:r>
          </w:p>
        </w:tc>
        <w:tc>
          <w:tcPr>
            <w:tcW w:w="1464" w:type="dxa"/>
            <w:tcBorders>
              <w:top w:val="nil"/>
              <w:left w:val="nil"/>
              <w:bottom w:val="nil"/>
              <w:right w:val="single" w:sz="8" w:space="0" w:color="auto"/>
            </w:tcBorders>
            <w:shd w:val="clear" w:color="auto" w:fill="auto"/>
            <w:vAlign w:val="center"/>
            <w:hideMark/>
          </w:tcPr>
          <w:p w14:paraId="6AC7C9D5" w14:textId="668A13A4"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40</w:t>
            </w:r>
          </w:p>
        </w:tc>
        <w:tc>
          <w:tcPr>
            <w:tcW w:w="0" w:type="auto"/>
            <w:tcBorders>
              <w:top w:val="nil"/>
              <w:left w:val="nil"/>
              <w:bottom w:val="nil"/>
              <w:right w:val="single" w:sz="8" w:space="0" w:color="auto"/>
            </w:tcBorders>
            <w:shd w:val="clear" w:color="auto" w:fill="auto"/>
            <w:vAlign w:val="center"/>
            <w:hideMark/>
          </w:tcPr>
          <w:p w14:paraId="0D96DAE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F599B5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BA8A833" w14:textId="5E11123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40</w:t>
            </w:r>
            <w:r w:rsidRPr="0072662A">
              <w:rPr>
                <w:rFonts w:cs="Calibri"/>
                <w:color w:val="000000"/>
                <w:sz w:val="18"/>
                <w:szCs w:val="18"/>
                <w:lang w:eastAsia="en-GB"/>
              </w:rPr>
              <w:t xml:space="preserve"> </w:t>
            </w:r>
          </w:p>
        </w:tc>
      </w:tr>
      <w:tr w:rsidR="0037473D" w:rsidRPr="0072662A" w14:paraId="1BD47625" w14:textId="77777777" w:rsidTr="0072662A">
        <w:trPr>
          <w:trHeight w:val="270"/>
        </w:trPr>
        <w:tc>
          <w:tcPr>
            <w:tcW w:w="4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85E9D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Total IPSAS differences</w:t>
            </w:r>
          </w:p>
        </w:tc>
        <w:tc>
          <w:tcPr>
            <w:tcW w:w="1464" w:type="dxa"/>
            <w:tcBorders>
              <w:top w:val="single" w:sz="8" w:space="0" w:color="auto"/>
              <w:left w:val="nil"/>
              <w:bottom w:val="single" w:sz="8" w:space="0" w:color="auto"/>
              <w:right w:val="single" w:sz="8" w:space="0" w:color="auto"/>
            </w:tcBorders>
            <w:shd w:val="clear" w:color="auto" w:fill="auto"/>
            <w:vAlign w:val="center"/>
            <w:hideMark/>
          </w:tcPr>
          <w:p w14:paraId="536915A7" w14:textId="03376585"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56</w:t>
            </w:r>
            <w:r w:rsidRPr="0072662A">
              <w:rPr>
                <w:rFonts w:cs="Calibri"/>
                <w:b/>
                <w:bCs/>
                <w:color w:val="000000"/>
                <w:sz w:val="18"/>
                <w:szCs w:val="18"/>
                <w:lang w:eastAsia="en-GB"/>
              </w:rPr>
              <w:t>,</w:t>
            </w:r>
            <w:r w:rsidR="0037473D">
              <w:rPr>
                <w:rFonts w:cs="Calibri"/>
                <w:b/>
                <w:bCs/>
                <w:color w:val="000000"/>
                <w:sz w:val="18"/>
                <w:szCs w:val="18"/>
                <w:lang w:eastAsia="en-GB"/>
              </w:rPr>
              <w:t>721</w:t>
            </w:r>
            <w:r w:rsidRPr="0072662A">
              <w:rPr>
                <w:rFonts w:cs="Calibri"/>
                <w:b/>
                <w:bCs/>
                <w:color w:val="000000"/>
                <w:sz w:val="18"/>
                <w:szCs w:val="18"/>
                <w:lang w:eastAsia="en-GB"/>
              </w:rPr>
              <w:t xml:space="preserve">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70901F" w14:textId="527E56A2"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w:t>
            </w:r>
            <w:r w:rsidR="0037473D">
              <w:rPr>
                <w:rFonts w:cs="Calibri"/>
                <w:b/>
                <w:bCs/>
                <w:color w:val="000000"/>
                <w:sz w:val="18"/>
                <w:szCs w:val="18"/>
                <w:lang w:eastAsia="en-GB"/>
              </w:rPr>
              <w:t>545</w:t>
            </w:r>
            <w:r w:rsidRPr="0072662A">
              <w:rPr>
                <w:rFonts w:cs="Calibri"/>
                <w:b/>
                <w:bCs/>
                <w:color w:val="000000"/>
                <w:sz w:val="18"/>
                <w:szCs w:val="18"/>
                <w:lang w:eastAsia="en-GB"/>
              </w:rPr>
              <w:t xml:space="preserve">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55B0AE" w14:textId="7B30B77D"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67DEA0" w14:textId="319C95F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53</w:t>
            </w:r>
            <w:r w:rsidRPr="0072662A">
              <w:rPr>
                <w:rFonts w:cs="Calibri"/>
                <w:b/>
                <w:bCs/>
                <w:color w:val="000000"/>
                <w:sz w:val="18"/>
                <w:szCs w:val="18"/>
                <w:lang w:eastAsia="en-GB"/>
              </w:rPr>
              <w:t>,</w:t>
            </w:r>
            <w:r w:rsidR="0037473D">
              <w:rPr>
                <w:rFonts w:cs="Calibri"/>
                <w:b/>
                <w:bCs/>
                <w:color w:val="000000"/>
                <w:sz w:val="18"/>
                <w:szCs w:val="18"/>
                <w:lang w:eastAsia="en-GB"/>
              </w:rPr>
              <w:t>684</w:t>
            </w:r>
            <w:r w:rsidRPr="0072662A">
              <w:rPr>
                <w:rFonts w:cs="Calibri"/>
                <w:b/>
                <w:bCs/>
                <w:color w:val="000000"/>
                <w:sz w:val="18"/>
                <w:szCs w:val="18"/>
                <w:lang w:eastAsia="en-GB"/>
              </w:rPr>
              <w:t xml:space="preserve"> </w:t>
            </w:r>
          </w:p>
        </w:tc>
      </w:tr>
      <w:tr w:rsidR="0037473D" w:rsidRPr="0072662A" w14:paraId="32DC597E"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40C5310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xml:space="preserve">Gain Fund 1000/1010 </w:t>
            </w:r>
          </w:p>
        </w:tc>
        <w:tc>
          <w:tcPr>
            <w:tcW w:w="1464" w:type="dxa"/>
            <w:tcBorders>
              <w:top w:val="nil"/>
              <w:left w:val="nil"/>
              <w:bottom w:val="nil"/>
              <w:right w:val="single" w:sz="8" w:space="0" w:color="auto"/>
            </w:tcBorders>
            <w:shd w:val="clear" w:color="auto" w:fill="auto"/>
            <w:vAlign w:val="center"/>
            <w:hideMark/>
          </w:tcPr>
          <w:p w14:paraId="67F59262" w14:textId="6A9B0162"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58</w:t>
            </w:r>
            <w:r w:rsidRPr="0072662A">
              <w:rPr>
                <w:rFonts w:cs="Calibri"/>
                <w:color w:val="000000"/>
                <w:sz w:val="18"/>
                <w:szCs w:val="18"/>
                <w:lang w:eastAsia="en-GB"/>
              </w:rPr>
              <w:t>,</w:t>
            </w:r>
            <w:r w:rsidR="0037473D">
              <w:rPr>
                <w:rFonts w:cs="Calibri"/>
                <w:color w:val="000000"/>
                <w:sz w:val="18"/>
                <w:szCs w:val="18"/>
                <w:lang w:eastAsia="en-GB"/>
              </w:rPr>
              <w:t>204</w:t>
            </w:r>
            <w:r w:rsidRPr="0072662A">
              <w:rPr>
                <w:rFonts w:cs="Calibri"/>
                <w:color w:val="000000"/>
                <w:sz w:val="18"/>
                <w:szCs w:val="18"/>
                <w:lang w:eastAsia="en-GB"/>
              </w:rPr>
              <w:t xml:space="preserve"> </w:t>
            </w:r>
          </w:p>
        </w:tc>
        <w:tc>
          <w:tcPr>
            <w:tcW w:w="0" w:type="auto"/>
            <w:tcBorders>
              <w:top w:val="nil"/>
              <w:left w:val="nil"/>
              <w:bottom w:val="nil"/>
              <w:right w:val="single" w:sz="8" w:space="0" w:color="auto"/>
            </w:tcBorders>
            <w:shd w:val="clear" w:color="auto" w:fill="auto"/>
            <w:vAlign w:val="center"/>
            <w:hideMark/>
          </w:tcPr>
          <w:p w14:paraId="52FD9B15" w14:textId="46AD6984"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w:t>
            </w:r>
            <w:r w:rsidR="0037473D">
              <w:rPr>
                <w:rFonts w:cs="Calibri"/>
                <w:color w:val="000000"/>
                <w:sz w:val="18"/>
                <w:szCs w:val="18"/>
                <w:lang w:eastAsia="en-GB"/>
              </w:rPr>
              <w:t>545</w:t>
            </w:r>
            <w:r w:rsidRPr="0072662A">
              <w:rPr>
                <w:rFonts w:cs="Calibri"/>
                <w:color w:val="000000"/>
                <w:sz w:val="18"/>
                <w:szCs w:val="18"/>
                <w:lang w:eastAsia="en-GB"/>
              </w:rPr>
              <w:t xml:space="preserve"> </w:t>
            </w:r>
          </w:p>
        </w:tc>
        <w:tc>
          <w:tcPr>
            <w:tcW w:w="0" w:type="auto"/>
            <w:tcBorders>
              <w:top w:val="nil"/>
              <w:left w:val="nil"/>
              <w:bottom w:val="nil"/>
              <w:right w:val="single" w:sz="8" w:space="0" w:color="auto"/>
            </w:tcBorders>
            <w:shd w:val="clear" w:color="auto" w:fill="auto"/>
            <w:vAlign w:val="center"/>
            <w:hideMark/>
          </w:tcPr>
          <w:p w14:paraId="66335A8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1,493 </w:t>
            </w:r>
          </w:p>
        </w:tc>
        <w:tc>
          <w:tcPr>
            <w:tcW w:w="0" w:type="auto"/>
            <w:tcBorders>
              <w:top w:val="nil"/>
              <w:left w:val="nil"/>
              <w:right w:val="single" w:sz="8" w:space="0" w:color="auto"/>
            </w:tcBorders>
            <w:shd w:val="clear" w:color="auto" w:fill="auto"/>
            <w:vAlign w:val="center"/>
            <w:hideMark/>
          </w:tcPr>
          <w:p w14:paraId="5B24EE71" w14:textId="6E22F91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-5</w:t>
            </w:r>
            <w:r w:rsidR="0037473D">
              <w:rPr>
                <w:rFonts w:cs="Calibri"/>
                <w:color w:val="000000"/>
                <w:sz w:val="18"/>
                <w:szCs w:val="18"/>
                <w:lang w:eastAsia="en-GB"/>
              </w:rPr>
              <w:t>5</w:t>
            </w:r>
            <w:r w:rsidRPr="0072662A">
              <w:rPr>
                <w:rFonts w:cs="Calibri"/>
                <w:color w:val="000000"/>
                <w:sz w:val="18"/>
                <w:szCs w:val="18"/>
                <w:lang w:eastAsia="en-GB"/>
              </w:rPr>
              <w:t>,</w:t>
            </w:r>
            <w:r w:rsidR="0037473D">
              <w:rPr>
                <w:rFonts w:cs="Calibri"/>
                <w:color w:val="000000"/>
                <w:sz w:val="18"/>
                <w:szCs w:val="18"/>
                <w:lang w:eastAsia="en-GB"/>
              </w:rPr>
              <w:t>166</w:t>
            </w:r>
            <w:r w:rsidRPr="0072662A">
              <w:rPr>
                <w:rFonts w:cs="Calibri"/>
                <w:color w:val="000000"/>
                <w:sz w:val="18"/>
                <w:szCs w:val="18"/>
                <w:lang w:eastAsia="en-GB"/>
              </w:rPr>
              <w:t xml:space="preserve"> </w:t>
            </w:r>
          </w:p>
        </w:tc>
      </w:tr>
      <w:tr w:rsidR="0037473D" w:rsidRPr="0072662A" w14:paraId="20AEA316"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A61F49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Increase of Fund 1010 reserves</w:t>
            </w:r>
          </w:p>
        </w:tc>
        <w:tc>
          <w:tcPr>
            <w:tcW w:w="1464" w:type="dxa"/>
            <w:tcBorders>
              <w:top w:val="nil"/>
              <w:left w:val="nil"/>
              <w:bottom w:val="single" w:sz="8" w:space="0" w:color="auto"/>
              <w:right w:val="single" w:sz="8" w:space="0" w:color="auto"/>
            </w:tcBorders>
            <w:shd w:val="clear" w:color="auto" w:fill="auto"/>
            <w:vAlign w:val="center"/>
            <w:hideMark/>
          </w:tcPr>
          <w:p w14:paraId="2AF11914" w14:textId="23025856"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1,799</w:t>
            </w:r>
            <w:r w:rsidRPr="0072662A">
              <w:rPr>
                <w:rFonts w:cs="Calibri"/>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7E5BCE0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22FC0AD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14:paraId="3A386605" w14:textId="6377365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1,799</w:t>
            </w:r>
            <w:r w:rsidRPr="0072662A">
              <w:rPr>
                <w:rFonts w:cs="Calibri"/>
                <w:color w:val="000000"/>
                <w:sz w:val="18"/>
                <w:szCs w:val="18"/>
                <w:lang w:eastAsia="en-GB"/>
              </w:rPr>
              <w:t xml:space="preserve"> </w:t>
            </w:r>
          </w:p>
        </w:tc>
      </w:tr>
      <w:tr w:rsidR="0037473D" w:rsidRPr="0072662A" w14:paraId="6B701E3A"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66B3519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Total surplus</w:t>
            </w:r>
          </w:p>
        </w:tc>
        <w:tc>
          <w:tcPr>
            <w:tcW w:w="1464" w:type="dxa"/>
            <w:tcBorders>
              <w:top w:val="nil"/>
              <w:left w:val="nil"/>
              <w:bottom w:val="single" w:sz="8" w:space="0" w:color="auto"/>
              <w:right w:val="single" w:sz="8" w:space="0" w:color="auto"/>
            </w:tcBorders>
            <w:shd w:val="clear" w:color="auto" w:fill="auto"/>
            <w:vAlign w:val="center"/>
            <w:hideMark/>
          </w:tcPr>
          <w:p w14:paraId="084DFC74" w14:textId="255089E5"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56</w:t>
            </w:r>
            <w:r w:rsidRPr="0072662A">
              <w:rPr>
                <w:rFonts w:cs="Calibri"/>
                <w:b/>
                <w:bCs/>
                <w:color w:val="000000"/>
                <w:sz w:val="18"/>
                <w:szCs w:val="18"/>
                <w:lang w:eastAsia="en-GB"/>
              </w:rPr>
              <w:t>,</w:t>
            </w:r>
            <w:r w:rsidR="0037473D">
              <w:rPr>
                <w:rFonts w:cs="Calibri"/>
                <w:b/>
                <w:bCs/>
                <w:color w:val="000000"/>
                <w:sz w:val="18"/>
                <w:szCs w:val="18"/>
                <w:lang w:eastAsia="en-GB"/>
              </w:rPr>
              <w:t>405</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32DAA584" w14:textId="3EBB728F"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w:t>
            </w:r>
            <w:r w:rsidR="0037473D">
              <w:rPr>
                <w:rFonts w:cs="Calibri"/>
                <w:b/>
                <w:bCs/>
                <w:color w:val="000000"/>
                <w:sz w:val="18"/>
                <w:szCs w:val="18"/>
                <w:lang w:eastAsia="en-GB"/>
              </w:rPr>
              <w:t>545</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090C755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DFE9A3E" w14:textId="1B606D7A"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53,367</w:t>
            </w:r>
            <w:r w:rsidRPr="0072662A">
              <w:rPr>
                <w:rFonts w:cs="Calibri"/>
                <w:b/>
                <w:bCs/>
                <w:color w:val="000000"/>
                <w:sz w:val="18"/>
                <w:szCs w:val="18"/>
                <w:lang w:eastAsia="en-GB"/>
              </w:rPr>
              <w:t xml:space="preserve"> </w:t>
            </w:r>
          </w:p>
        </w:tc>
      </w:tr>
      <w:tr w:rsidR="0037473D" w:rsidRPr="0072662A" w14:paraId="78656EE9"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74491E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Perimeter differences</w:t>
            </w:r>
          </w:p>
        </w:tc>
        <w:tc>
          <w:tcPr>
            <w:tcW w:w="1464" w:type="dxa"/>
            <w:tcBorders>
              <w:top w:val="nil"/>
              <w:left w:val="nil"/>
              <w:bottom w:val="single" w:sz="8" w:space="0" w:color="auto"/>
              <w:right w:val="single" w:sz="8" w:space="0" w:color="auto"/>
            </w:tcBorders>
            <w:shd w:val="clear" w:color="auto" w:fill="auto"/>
            <w:vAlign w:val="center"/>
            <w:hideMark/>
          </w:tcPr>
          <w:p w14:paraId="2C9D337D" w14:textId="6E88C936"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6</w:t>
            </w:r>
            <w:r w:rsidRPr="0072662A">
              <w:rPr>
                <w:rFonts w:cs="Calibri"/>
                <w:b/>
                <w:bCs/>
                <w:color w:val="000000"/>
                <w:sz w:val="18"/>
                <w:szCs w:val="18"/>
                <w:lang w:eastAsia="en-GB"/>
              </w:rPr>
              <w:t>,</w:t>
            </w:r>
            <w:r w:rsidR="0037473D">
              <w:rPr>
                <w:rFonts w:cs="Calibri"/>
                <w:b/>
                <w:bCs/>
                <w:color w:val="000000"/>
                <w:sz w:val="18"/>
                <w:szCs w:val="18"/>
                <w:lang w:eastAsia="en-GB"/>
              </w:rPr>
              <w:t>108</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5CD189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4834BB4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2A00B67C" w14:textId="172C800B"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6</w:t>
            </w:r>
            <w:r w:rsidRPr="0072662A">
              <w:rPr>
                <w:rFonts w:cs="Calibri"/>
                <w:b/>
                <w:bCs/>
                <w:color w:val="000000"/>
                <w:sz w:val="18"/>
                <w:szCs w:val="18"/>
                <w:lang w:eastAsia="en-GB"/>
              </w:rPr>
              <w:t>,</w:t>
            </w:r>
            <w:r w:rsidR="0037473D">
              <w:rPr>
                <w:rFonts w:cs="Calibri"/>
                <w:b/>
                <w:bCs/>
                <w:color w:val="000000"/>
                <w:sz w:val="18"/>
                <w:szCs w:val="18"/>
                <w:lang w:eastAsia="en-GB"/>
              </w:rPr>
              <w:t>108</w:t>
            </w:r>
            <w:r w:rsidRPr="0072662A">
              <w:rPr>
                <w:rFonts w:cs="Calibri"/>
                <w:b/>
                <w:bCs/>
                <w:color w:val="000000"/>
                <w:sz w:val="18"/>
                <w:szCs w:val="18"/>
                <w:lang w:eastAsia="en-GB"/>
              </w:rPr>
              <w:t xml:space="preserve"> </w:t>
            </w:r>
          </w:p>
        </w:tc>
      </w:tr>
      <w:tr w:rsidR="0037473D" w:rsidRPr="0072662A" w14:paraId="42FAAB5E"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665CE5D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Surplus as shown in the statement of financial performance</w:t>
            </w:r>
          </w:p>
        </w:tc>
        <w:tc>
          <w:tcPr>
            <w:tcW w:w="1464" w:type="dxa"/>
            <w:tcBorders>
              <w:top w:val="nil"/>
              <w:left w:val="nil"/>
              <w:bottom w:val="single" w:sz="8" w:space="0" w:color="auto"/>
              <w:right w:val="single" w:sz="8" w:space="0" w:color="auto"/>
            </w:tcBorders>
            <w:shd w:val="clear" w:color="auto" w:fill="auto"/>
            <w:vAlign w:val="center"/>
            <w:hideMark/>
          </w:tcPr>
          <w:p w14:paraId="14EB4DFE" w14:textId="33F07E08"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50</w:t>
            </w:r>
            <w:r w:rsidRPr="0072662A">
              <w:rPr>
                <w:rFonts w:cs="Calibri"/>
                <w:b/>
                <w:bCs/>
                <w:color w:val="000000"/>
                <w:sz w:val="18"/>
                <w:szCs w:val="18"/>
                <w:lang w:eastAsia="en-GB"/>
              </w:rPr>
              <w:t>,</w:t>
            </w:r>
            <w:r w:rsidR="0037473D">
              <w:rPr>
                <w:rFonts w:cs="Calibri"/>
                <w:b/>
                <w:bCs/>
                <w:color w:val="000000"/>
                <w:sz w:val="18"/>
                <w:szCs w:val="18"/>
                <w:lang w:eastAsia="en-GB"/>
              </w:rPr>
              <w:t>297</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21BC2AC" w14:textId="6EFF1C0F"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w:t>
            </w:r>
            <w:r w:rsidR="0037473D">
              <w:rPr>
                <w:rFonts w:cs="Calibri"/>
                <w:b/>
                <w:bCs/>
                <w:color w:val="000000"/>
                <w:sz w:val="18"/>
                <w:szCs w:val="18"/>
                <w:lang w:eastAsia="en-GB"/>
              </w:rPr>
              <w:t>545</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1E07F93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nil"/>
              <w:left w:val="nil"/>
              <w:bottom w:val="single" w:sz="8" w:space="0" w:color="auto"/>
              <w:right w:val="single" w:sz="8" w:space="0" w:color="auto"/>
            </w:tcBorders>
            <w:shd w:val="clear" w:color="auto" w:fill="auto"/>
            <w:vAlign w:val="center"/>
            <w:hideMark/>
          </w:tcPr>
          <w:p w14:paraId="32F02CFD" w14:textId="3F3E5B23"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47</w:t>
            </w:r>
            <w:r w:rsidRPr="0072662A">
              <w:rPr>
                <w:rFonts w:cs="Calibri"/>
                <w:b/>
                <w:bCs/>
                <w:color w:val="000000"/>
                <w:sz w:val="18"/>
                <w:szCs w:val="18"/>
                <w:lang w:eastAsia="en-GB"/>
              </w:rPr>
              <w:t>,</w:t>
            </w:r>
            <w:r w:rsidR="0037473D">
              <w:rPr>
                <w:rFonts w:cs="Calibri"/>
                <w:b/>
                <w:bCs/>
                <w:color w:val="000000"/>
                <w:sz w:val="18"/>
                <w:szCs w:val="18"/>
                <w:lang w:eastAsia="en-GB"/>
              </w:rPr>
              <w:t>259</w:t>
            </w:r>
            <w:r w:rsidRPr="0072662A">
              <w:rPr>
                <w:rFonts w:cs="Calibri"/>
                <w:b/>
                <w:bCs/>
                <w:color w:val="000000"/>
                <w:sz w:val="18"/>
                <w:szCs w:val="18"/>
                <w:lang w:eastAsia="en-GB"/>
              </w:rPr>
              <w:t xml:space="preserve"> </w:t>
            </w:r>
          </w:p>
        </w:tc>
      </w:tr>
    </w:tbl>
    <w:p w14:paraId="258D1D9A" w14:textId="73A922C0" w:rsidR="001762E6" w:rsidRDefault="001762E6" w:rsidP="007C11C4">
      <w:pPr>
        <w:spacing w:before="0"/>
        <w:ind w:right="425"/>
        <w:jc w:val="both"/>
      </w:pPr>
    </w:p>
    <w:p w14:paraId="31B5585D" w14:textId="6C5A91FC" w:rsidR="0022373A" w:rsidRPr="00031FC9" w:rsidRDefault="00A165D6" w:rsidP="00CD5EAF">
      <w:pPr>
        <w:spacing w:before="0"/>
        <w:ind w:right="425"/>
        <w:rPr>
          <w:bCs/>
          <w:szCs w:val="24"/>
          <w:lang w:val="en-US"/>
        </w:rPr>
      </w:pPr>
      <w:bookmarkStart w:id="164" w:name="_Toc305764119"/>
      <w:bookmarkStart w:id="165" w:name="_Toc329011661"/>
      <w:r w:rsidRPr="00031FC9">
        <w:rPr>
          <w:b/>
          <w:bCs/>
          <w:szCs w:val="24"/>
          <w:lang w:val="en-US"/>
        </w:rPr>
        <w:t>Note 2</w:t>
      </w:r>
      <w:r w:rsidR="006D6709">
        <w:rPr>
          <w:b/>
          <w:bCs/>
          <w:szCs w:val="24"/>
          <w:lang w:val="en-US"/>
        </w:rPr>
        <w:t>7</w:t>
      </w:r>
      <w:r w:rsidR="00755453">
        <w:rPr>
          <w:b/>
          <w:bCs/>
          <w:szCs w:val="24"/>
          <w:lang w:val="en-US"/>
        </w:rPr>
        <w:tab/>
      </w:r>
      <w:r w:rsidR="0022373A" w:rsidRPr="00FA784E">
        <w:rPr>
          <w:b/>
          <w:bCs/>
          <w:szCs w:val="24"/>
          <w:lang w:val="en-US"/>
        </w:rPr>
        <w:t>Related-party disclosures</w:t>
      </w:r>
      <w:bookmarkEnd w:id="164"/>
      <w:bookmarkEnd w:id="165"/>
    </w:p>
    <w:p w14:paraId="150BC333" w14:textId="77777777" w:rsidR="0022373A" w:rsidRPr="001C2A98" w:rsidRDefault="0022373A" w:rsidP="00C11E81">
      <w:pPr>
        <w:ind w:right="425"/>
        <w:jc w:val="both"/>
        <w:rPr>
          <w:lang w:val="en-US"/>
        </w:rPr>
      </w:pPr>
      <w:r w:rsidRPr="001C2A98">
        <w:rPr>
          <w:lang w:val="en-US"/>
        </w:rPr>
        <w:t>The following entit</w:t>
      </w:r>
      <w:r w:rsidR="00237BB2">
        <w:rPr>
          <w:lang w:val="en-US"/>
        </w:rPr>
        <w:t>y</w:t>
      </w:r>
      <w:r w:rsidR="0052728B">
        <w:rPr>
          <w:lang w:val="en-US"/>
        </w:rPr>
        <w:t xml:space="preserve"> </w:t>
      </w:r>
      <w:r w:rsidR="00237BB2">
        <w:rPr>
          <w:lang w:val="en-US"/>
        </w:rPr>
        <w:t xml:space="preserve">is </w:t>
      </w:r>
      <w:r w:rsidRPr="001C2A98">
        <w:rPr>
          <w:lang w:val="en-US"/>
        </w:rPr>
        <w:t xml:space="preserve">to be considered as </w:t>
      </w:r>
      <w:r w:rsidR="00237BB2">
        <w:rPr>
          <w:lang w:val="en-US"/>
        </w:rPr>
        <w:t xml:space="preserve">a </w:t>
      </w:r>
      <w:r w:rsidRPr="001C2A98">
        <w:rPr>
          <w:lang w:val="en-US"/>
        </w:rPr>
        <w:t>related part</w:t>
      </w:r>
      <w:r w:rsidR="00237BB2">
        <w:rPr>
          <w:lang w:val="en-US"/>
        </w:rPr>
        <w:t>y</w:t>
      </w:r>
      <w:r w:rsidRPr="001C2A98">
        <w:rPr>
          <w:lang w:val="en-US"/>
        </w:rPr>
        <w:t>:</w:t>
      </w:r>
    </w:p>
    <w:p w14:paraId="7F4C4614" w14:textId="77777777" w:rsidR="0022373A" w:rsidRPr="001C2A98" w:rsidRDefault="0022373A" w:rsidP="00C11E81">
      <w:pPr>
        <w:pStyle w:val="enumlev1"/>
        <w:ind w:right="425"/>
        <w:jc w:val="both"/>
        <w:rPr>
          <w:color w:val="000000"/>
          <w:lang w:val="en-US"/>
        </w:rPr>
      </w:pPr>
      <w:r w:rsidRPr="001C2A98">
        <w:rPr>
          <w:color w:val="000000"/>
          <w:lang w:val="en-US"/>
        </w:rPr>
        <w:t>–</w:t>
      </w:r>
      <w:r w:rsidRPr="001C2A98">
        <w:rPr>
          <w:color w:val="000000"/>
          <w:lang w:val="en-US"/>
        </w:rPr>
        <w:tab/>
        <w:t>the United Nations Joint Staff Pension Fund (UNJSPF</w:t>
      </w:r>
      <w:r w:rsidRPr="001C2A98">
        <w:rPr>
          <w:lang w:val="en-US"/>
        </w:rPr>
        <w:t>).</w:t>
      </w:r>
    </w:p>
    <w:p w14:paraId="2C296334" w14:textId="77777777" w:rsidR="0022373A" w:rsidRPr="0028367F" w:rsidRDefault="0022373A" w:rsidP="00C11E81">
      <w:pPr>
        <w:ind w:right="425"/>
        <w:jc w:val="both"/>
      </w:pPr>
      <w:r w:rsidRPr="0028367F">
        <w:t xml:space="preserve">The ITU </w:t>
      </w:r>
      <w:r w:rsidRPr="000D762F">
        <w:t>Council comprises 48 Member States</w:t>
      </w:r>
      <w:r w:rsidRPr="0028367F">
        <w:t>, without specific individuals being designated.</w:t>
      </w:r>
    </w:p>
    <w:p w14:paraId="4ACF9822" w14:textId="089FE2E1" w:rsidR="0022373A" w:rsidRPr="001C2A98" w:rsidRDefault="0022373A" w:rsidP="003A0928">
      <w:pPr>
        <w:pStyle w:val="Default"/>
        <w:spacing w:before="120"/>
        <w:jc w:val="both"/>
      </w:pPr>
      <w:r w:rsidRPr="001C2A98">
        <w:t>The Union is managed by the Secretary-General, as executive head, assisted in that task by the Deputy Secretary-General and the Directors of the Union</w:t>
      </w:r>
      <w:r w:rsidR="007A552E">
        <w:t>’</w:t>
      </w:r>
      <w:r w:rsidRPr="001C2A98">
        <w:t xml:space="preserve">s three </w:t>
      </w:r>
      <w:r w:rsidR="00FB79E8">
        <w:t>s</w:t>
      </w:r>
      <w:r w:rsidRPr="001C2A98">
        <w:t xml:space="preserve">ectors (high-ranking officials </w:t>
      </w:r>
      <w:r w:rsidRPr="004564CB">
        <w:rPr>
          <w:spacing w:val="-2"/>
        </w:rPr>
        <w:t xml:space="preserve">sitting on the Coordination Committee): </w:t>
      </w:r>
      <w:r w:rsidRPr="003A0928">
        <w:t>Radiocommunication</w:t>
      </w:r>
      <w:r w:rsidRPr="004564CB">
        <w:rPr>
          <w:spacing w:val="-2"/>
        </w:rPr>
        <w:t xml:space="preserve"> Sector (ITU-R), Telecommunication Standardization Sector (ITU-T) and Telecommunication Development Sector (ITU-D).</w:t>
      </w:r>
      <w:r w:rsidRPr="003743BC">
        <w:t xml:space="preserve"> The five </w:t>
      </w:r>
      <w:r w:rsidR="00393FB2">
        <w:t>E</w:t>
      </w:r>
      <w:r w:rsidRPr="003743BC">
        <w:t xml:space="preserve">lected </w:t>
      </w:r>
      <w:r w:rsidR="00393FB2">
        <w:t>O</w:t>
      </w:r>
      <w:r w:rsidRPr="003743BC">
        <w:t xml:space="preserve">fficials are assisted </w:t>
      </w:r>
      <w:r w:rsidRPr="00AA6360">
        <w:t xml:space="preserve">by </w:t>
      </w:r>
      <w:r w:rsidR="00D32DAB">
        <w:t>four</w:t>
      </w:r>
      <w:r w:rsidRPr="003743BC">
        <w:t xml:space="preserve"> </w:t>
      </w:r>
      <w:r w:rsidR="00F65D42" w:rsidRPr="003743BC">
        <w:t>S</w:t>
      </w:r>
      <w:r w:rsidRPr="003743BC">
        <w:t xml:space="preserve">enior </w:t>
      </w:r>
      <w:r w:rsidR="00F65D42" w:rsidRPr="003743BC">
        <w:t>O</w:t>
      </w:r>
      <w:r w:rsidRPr="003743BC">
        <w:t xml:space="preserve">fficials at grade D.2), and by </w:t>
      </w:r>
      <w:r w:rsidR="00D32DAB">
        <w:t>20</w:t>
      </w:r>
      <w:r w:rsidR="004564CB">
        <w:t xml:space="preserve"> </w:t>
      </w:r>
      <w:r w:rsidRPr="003743BC">
        <w:t>other management officials at grade D.1 (chiefs of department or heads of unit).</w:t>
      </w:r>
    </w:p>
    <w:p w14:paraId="190C2CD1" w14:textId="77777777" w:rsidR="00A41AA7" w:rsidRDefault="0022373A" w:rsidP="003A0928">
      <w:pPr>
        <w:pStyle w:val="Default"/>
        <w:spacing w:before="120"/>
        <w:jc w:val="both"/>
      </w:pPr>
      <w:r w:rsidRPr="001C2A98">
        <w:lastRenderedPageBreak/>
        <w:t xml:space="preserve">The total remuneration paid to key management officials comprises net salary, post adjustment, allowances such as representation expenses, installation grant, repatriation grant, accrued leave, rental </w:t>
      </w:r>
      <w:proofErr w:type="gramStart"/>
      <w:r w:rsidRPr="001C2A98">
        <w:t>subsidy</w:t>
      </w:r>
      <w:proofErr w:type="gramEnd"/>
      <w:r w:rsidRPr="001C2A98">
        <w:t xml:space="preserve"> and removal of personal </w:t>
      </w:r>
      <w:r w:rsidRPr="005507A6">
        <w:t>effects.</w:t>
      </w:r>
    </w:p>
    <w:p w14:paraId="032006F3" w14:textId="77777777" w:rsidR="0022373A" w:rsidRPr="001C2A98" w:rsidRDefault="0022373A" w:rsidP="003A0928">
      <w:pPr>
        <w:pStyle w:val="Default"/>
        <w:spacing w:before="120"/>
        <w:jc w:val="both"/>
        <w:rPr>
          <w:rFonts w:eastAsia="Calibri"/>
        </w:rPr>
      </w:pPr>
      <w:r w:rsidRPr="001C2A98">
        <w:rPr>
          <w:rFonts w:eastAsia="Calibri"/>
        </w:rPr>
        <w:t xml:space="preserve">Key management officials are also entitled to the </w:t>
      </w:r>
      <w:r w:rsidRPr="003A0928">
        <w:t>same</w:t>
      </w:r>
      <w:r w:rsidRPr="001C2A98">
        <w:rPr>
          <w:rFonts w:eastAsia="Calibri"/>
        </w:rPr>
        <w:t xml:space="preserve"> benefits as staff in the Professional category, namely: </w:t>
      </w:r>
    </w:p>
    <w:p w14:paraId="7EB75484" w14:textId="77777777" w:rsidR="0022373A" w:rsidRPr="00D128FC" w:rsidRDefault="0022373A" w:rsidP="00C11E81">
      <w:pPr>
        <w:pStyle w:val="enumlev1"/>
        <w:ind w:right="425"/>
        <w:jc w:val="both"/>
        <w:rPr>
          <w:rFonts w:eastAsia="Calibri"/>
          <w:color w:val="000000"/>
          <w:lang w:val="en-US"/>
        </w:rPr>
      </w:pPr>
      <w:r w:rsidRPr="001C2A98">
        <w:rPr>
          <w:lang w:val="en-US"/>
        </w:rPr>
        <w:t>–</w:t>
      </w:r>
      <w:r w:rsidRPr="001C2A98">
        <w:rPr>
          <w:lang w:val="en-US"/>
        </w:rPr>
        <w:tab/>
        <w:t xml:space="preserve">home </w:t>
      </w:r>
      <w:proofErr w:type="gramStart"/>
      <w:r w:rsidRPr="001C2A98">
        <w:rPr>
          <w:lang w:val="en-US"/>
        </w:rPr>
        <w:t>leave</w:t>
      </w:r>
      <w:r w:rsidR="0085330E">
        <w:rPr>
          <w:lang w:val="en-US"/>
        </w:rPr>
        <w:t>;</w:t>
      </w:r>
      <w:proofErr w:type="gramEnd"/>
    </w:p>
    <w:p w14:paraId="5A324DA8" w14:textId="77777777" w:rsidR="0022373A" w:rsidRPr="001C2A98" w:rsidRDefault="0022373A" w:rsidP="00C11E81">
      <w:pPr>
        <w:pStyle w:val="enumlev1"/>
        <w:ind w:right="425"/>
        <w:jc w:val="both"/>
        <w:rPr>
          <w:lang w:val="en-US"/>
        </w:rPr>
      </w:pPr>
      <w:r w:rsidRPr="001C2A98">
        <w:rPr>
          <w:lang w:val="en-US"/>
        </w:rPr>
        <w:t>–</w:t>
      </w:r>
      <w:r w:rsidRPr="001C2A98">
        <w:rPr>
          <w:lang w:val="en-US"/>
        </w:rPr>
        <w:tab/>
        <w:t xml:space="preserve">education </w:t>
      </w:r>
      <w:proofErr w:type="gramStart"/>
      <w:r w:rsidRPr="001C2A98">
        <w:rPr>
          <w:lang w:val="en-US"/>
        </w:rPr>
        <w:t>grant</w:t>
      </w:r>
      <w:r w:rsidR="0085330E">
        <w:rPr>
          <w:lang w:val="en-US"/>
        </w:rPr>
        <w:t>;</w:t>
      </w:r>
      <w:proofErr w:type="gramEnd"/>
    </w:p>
    <w:p w14:paraId="56DA009E" w14:textId="77777777" w:rsidR="0022373A" w:rsidRPr="00D128FC" w:rsidRDefault="0022373A" w:rsidP="00C11E81">
      <w:pPr>
        <w:pStyle w:val="enumlev1"/>
        <w:ind w:right="425"/>
        <w:jc w:val="both"/>
        <w:rPr>
          <w:rFonts w:eastAsia="Calibri"/>
          <w:color w:val="000000"/>
          <w:lang w:val="en-US"/>
        </w:rPr>
      </w:pPr>
      <w:r w:rsidRPr="001C2A98">
        <w:rPr>
          <w:lang w:val="en-US"/>
        </w:rPr>
        <w:t>–</w:t>
      </w:r>
      <w:r w:rsidRPr="001C2A98">
        <w:rPr>
          <w:lang w:val="en-US"/>
        </w:rPr>
        <w:tab/>
        <w:t>post-employment benefits</w:t>
      </w:r>
      <w:r w:rsidRPr="00D128FC">
        <w:rPr>
          <w:rFonts w:eastAsia="Calibri"/>
          <w:color w:val="000000"/>
          <w:lang w:val="en-US"/>
        </w:rPr>
        <w:t>.</w:t>
      </w:r>
    </w:p>
    <w:p w14:paraId="04569E65" w14:textId="77777777" w:rsidR="0022373A" w:rsidRPr="00D128FC" w:rsidRDefault="0022373A" w:rsidP="003A0928">
      <w:pPr>
        <w:pStyle w:val="Default"/>
        <w:spacing w:before="120"/>
        <w:jc w:val="both"/>
        <w:rPr>
          <w:b/>
          <w:bCs/>
          <w:spacing w:val="-4"/>
          <w:w w:val="105"/>
        </w:rPr>
      </w:pPr>
      <w:r w:rsidRPr="001C2A98">
        <w:rPr>
          <w:rFonts w:eastAsia="Calibri"/>
        </w:rPr>
        <w:t>These benefits cannot be separately quantified in a reliable manner</w:t>
      </w:r>
      <w:r w:rsidRPr="00D128FC">
        <w:rPr>
          <w:bCs/>
          <w:spacing w:val="-4"/>
          <w:w w:val="105"/>
        </w:rPr>
        <w:t>.</w:t>
      </w:r>
    </w:p>
    <w:p w14:paraId="0A0738E0" w14:textId="65DBEB9D" w:rsidR="00AF24F3" w:rsidRDefault="0022373A" w:rsidP="003A0928">
      <w:pPr>
        <w:pStyle w:val="Default"/>
        <w:spacing w:before="120"/>
        <w:jc w:val="both"/>
        <w:rPr>
          <w:rFonts w:eastAsia="Calibri"/>
          <w:spacing w:val="-2"/>
        </w:rPr>
      </w:pPr>
      <w:r w:rsidRPr="006E6A1D">
        <w:rPr>
          <w:rFonts w:eastAsia="Calibri"/>
          <w:spacing w:val="-2"/>
        </w:rPr>
        <w:t xml:space="preserve">Key management officials are ordinary participants </w:t>
      </w:r>
      <w:r w:rsidRPr="003A0928">
        <w:t>in</w:t>
      </w:r>
      <w:r w:rsidRPr="006E6A1D">
        <w:rPr>
          <w:rFonts w:eastAsia="Calibri"/>
          <w:spacing w:val="-2"/>
        </w:rPr>
        <w:t xml:space="preserve"> the United Nations Joint Staff Pension Fund.</w:t>
      </w:r>
    </w:p>
    <w:p w14:paraId="40EAD3E1" w14:textId="77777777" w:rsidR="0037473D" w:rsidRPr="006E6A1D" w:rsidRDefault="0037473D" w:rsidP="008F7F73">
      <w:pPr>
        <w:ind w:right="425"/>
        <w:jc w:val="both"/>
        <w:rPr>
          <w:rFonts w:eastAsia="Calibri"/>
          <w:spacing w:val="-2"/>
          <w:lang w:val="en-US"/>
        </w:rPr>
      </w:pPr>
    </w:p>
    <w:tbl>
      <w:tblPr>
        <w:tblW w:w="10120" w:type="dxa"/>
        <w:tblLook w:val="04A0" w:firstRow="1" w:lastRow="0" w:firstColumn="1" w:lastColumn="0" w:noHBand="0" w:noVBand="1"/>
      </w:tblPr>
      <w:tblGrid>
        <w:gridCol w:w="3520"/>
        <w:gridCol w:w="1440"/>
        <w:gridCol w:w="1900"/>
        <w:gridCol w:w="1180"/>
        <w:gridCol w:w="2080"/>
      </w:tblGrid>
      <w:tr w:rsidR="0037473D" w:rsidRPr="0037473D" w14:paraId="425DA557" w14:textId="77777777" w:rsidTr="0037473D">
        <w:trPr>
          <w:trHeight w:val="300"/>
        </w:trPr>
        <w:tc>
          <w:tcPr>
            <w:tcW w:w="3520" w:type="dxa"/>
            <w:tcBorders>
              <w:top w:val="single" w:sz="8" w:space="0" w:color="auto"/>
              <w:left w:val="single" w:sz="8" w:space="0" w:color="auto"/>
              <w:bottom w:val="nil"/>
              <w:right w:val="single" w:sz="8" w:space="0" w:color="auto"/>
            </w:tcBorders>
            <w:shd w:val="clear" w:color="auto" w:fill="auto"/>
            <w:vAlign w:val="center"/>
            <w:hideMark/>
          </w:tcPr>
          <w:p w14:paraId="7AE1E790"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 </w:t>
            </w:r>
          </w:p>
        </w:tc>
        <w:tc>
          <w:tcPr>
            <w:tcW w:w="3340" w:type="dxa"/>
            <w:gridSpan w:val="2"/>
            <w:tcBorders>
              <w:top w:val="single" w:sz="8" w:space="0" w:color="auto"/>
              <w:left w:val="nil"/>
              <w:bottom w:val="nil"/>
              <w:right w:val="single" w:sz="8" w:space="0" w:color="000000"/>
            </w:tcBorders>
            <w:shd w:val="clear" w:color="auto" w:fill="auto"/>
            <w:vAlign w:val="center"/>
            <w:hideMark/>
          </w:tcPr>
          <w:p w14:paraId="477D7CE4"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31.12.2020</w:t>
            </w:r>
          </w:p>
        </w:tc>
        <w:tc>
          <w:tcPr>
            <w:tcW w:w="3260" w:type="dxa"/>
            <w:gridSpan w:val="2"/>
            <w:tcBorders>
              <w:top w:val="single" w:sz="8" w:space="0" w:color="auto"/>
              <w:left w:val="nil"/>
              <w:bottom w:val="nil"/>
              <w:right w:val="single" w:sz="8" w:space="0" w:color="000000"/>
            </w:tcBorders>
            <w:shd w:val="clear" w:color="auto" w:fill="auto"/>
            <w:vAlign w:val="center"/>
            <w:hideMark/>
          </w:tcPr>
          <w:p w14:paraId="342D2127"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31.12.2019</w:t>
            </w:r>
          </w:p>
        </w:tc>
      </w:tr>
      <w:tr w:rsidR="0037473D" w:rsidRPr="0037473D" w14:paraId="43C5AB42" w14:textId="77777777" w:rsidTr="0037473D">
        <w:trPr>
          <w:trHeight w:val="300"/>
        </w:trPr>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CE215"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In thousands of CHF</w:t>
            </w:r>
          </w:p>
        </w:tc>
        <w:tc>
          <w:tcPr>
            <w:tcW w:w="1440" w:type="dxa"/>
            <w:vMerge w:val="restart"/>
            <w:tcBorders>
              <w:top w:val="nil"/>
              <w:left w:val="single" w:sz="8" w:space="0" w:color="auto"/>
              <w:bottom w:val="single" w:sz="8" w:space="0" w:color="000000"/>
              <w:right w:val="nil"/>
            </w:tcBorders>
            <w:shd w:val="clear" w:color="auto" w:fill="auto"/>
            <w:vAlign w:val="center"/>
            <w:hideMark/>
          </w:tcPr>
          <w:p w14:paraId="269A138D"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Number of persons</w:t>
            </w:r>
          </w:p>
        </w:tc>
        <w:tc>
          <w:tcPr>
            <w:tcW w:w="1900" w:type="dxa"/>
            <w:vMerge w:val="restart"/>
            <w:tcBorders>
              <w:top w:val="nil"/>
              <w:left w:val="nil"/>
              <w:bottom w:val="single" w:sz="8" w:space="0" w:color="000000"/>
              <w:right w:val="single" w:sz="8" w:space="0" w:color="auto"/>
            </w:tcBorders>
            <w:shd w:val="clear" w:color="auto" w:fill="auto"/>
            <w:vAlign w:val="center"/>
            <w:hideMark/>
          </w:tcPr>
          <w:p w14:paraId="7FECCC7B"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Total remuneration</w:t>
            </w:r>
          </w:p>
        </w:tc>
        <w:tc>
          <w:tcPr>
            <w:tcW w:w="1180" w:type="dxa"/>
            <w:tcBorders>
              <w:top w:val="nil"/>
              <w:left w:val="nil"/>
              <w:bottom w:val="nil"/>
              <w:right w:val="nil"/>
            </w:tcBorders>
            <w:shd w:val="clear" w:color="auto" w:fill="auto"/>
            <w:vAlign w:val="center"/>
            <w:hideMark/>
          </w:tcPr>
          <w:p w14:paraId="3A6D76BB"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Number</w:t>
            </w:r>
          </w:p>
        </w:tc>
        <w:tc>
          <w:tcPr>
            <w:tcW w:w="2080" w:type="dxa"/>
            <w:vMerge w:val="restart"/>
            <w:tcBorders>
              <w:top w:val="nil"/>
              <w:left w:val="nil"/>
              <w:bottom w:val="single" w:sz="8" w:space="0" w:color="000000"/>
              <w:right w:val="single" w:sz="8" w:space="0" w:color="auto"/>
            </w:tcBorders>
            <w:shd w:val="clear" w:color="auto" w:fill="auto"/>
            <w:vAlign w:val="center"/>
            <w:hideMark/>
          </w:tcPr>
          <w:p w14:paraId="1470BB14"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Total remuneration</w:t>
            </w:r>
          </w:p>
        </w:tc>
      </w:tr>
      <w:tr w:rsidR="0037473D" w:rsidRPr="0037473D" w14:paraId="5C8B876A" w14:textId="77777777" w:rsidTr="0037473D">
        <w:trPr>
          <w:trHeight w:val="315"/>
        </w:trPr>
        <w:tc>
          <w:tcPr>
            <w:tcW w:w="3520" w:type="dxa"/>
            <w:vMerge/>
            <w:tcBorders>
              <w:top w:val="nil"/>
              <w:left w:val="single" w:sz="8" w:space="0" w:color="auto"/>
              <w:bottom w:val="single" w:sz="8" w:space="0" w:color="000000"/>
              <w:right w:val="single" w:sz="8" w:space="0" w:color="auto"/>
            </w:tcBorders>
            <w:vAlign w:val="center"/>
            <w:hideMark/>
          </w:tcPr>
          <w:p w14:paraId="1147D746"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p>
        </w:tc>
        <w:tc>
          <w:tcPr>
            <w:tcW w:w="1440" w:type="dxa"/>
            <w:vMerge/>
            <w:tcBorders>
              <w:top w:val="nil"/>
              <w:left w:val="single" w:sz="8" w:space="0" w:color="auto"/>
              <w:bottom w:val="single" w:sz="8" w:space="0" w:color="000000"/>
              <w:right w:val="nil"/>
            </w:tcBorders>
            <w:vAlign w:val="center"/>
            <w:hideMark/>
          </w:tcPr>
          <w:p w14:paraId="0C1A592C"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p>
        </w:tc>
        <w:tc>
          <w:tcPr>
            <w:tcW w:w="1900" w:type="dxa"/>
            <w:vMerge/>
            <w:tcBorders>
              <w:top w:val="nil"/>
              <w:left w:val="nil"/>
              <w:bottom w:val="single" w:sz="8" w:space="0" w:color="000000"/>
              <w:right w:val="single" w:sz="8" w:space="0" w:color="auto"/>
            </w:tcBorders>
            <w:vAlign w:val="center"/>
            <w:hideMark/>
          </w:tcPr>
          <w:p w14:paraId="69DB9E0F"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p>
        </w:tc>
        <w:tc>
          <w:tcPr>
            <w:tcW w:w="1180" w:type="dxa"/>
            <w:tcBorders>
              <w:top w:val="nil"/>
              <w:left w:val="nil"/>
              <w:bottom w:val="single" w:sz="8" w:space="0" w:color="auto"/>
              <w:right w:val="nil"/>
            </w:tcBorders>
            <w:shd w:val="clear" w:color="auto" w:fill="auto"/>
            <w:vAlign w:val="center"/>
            <w:hideMark/>
          </w:tcPr>
          <w:p w14:paraId="294BA4AE"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of persons</w:t>
            </w:r>
          </w:p>
        </w:tc>
        <w:tc>
          <w:tcPr>
            <w:tcW w:w="2080" w:type="dxa"/>
            <w:vMerge/>
            <w:tcBorders>
              <w:top w:val="nil"/>
              <w:left w:val="nil"/>
              <w:bottom w:val="single" w:sz="8" w:space="0" w:color="000000"/>
              <w:right w:val="single" w:sz="8" w:space="0" w:color="auto"/>
            </w:tcBorders>
            <w:vAlign w:val="center"/>
            <w:hideMark/>
          </w:tcPr>
          <w:p w14:paraId="55F96B05"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p>
        </w:tc>
      </w:tr>
      <w:tr w:rsidR="0037473D" w:rsidRPr="0037473D" w14:paraId="54588F3A" w14:textId="77777777" w:rsidTr="0037473D">
        <w:trPr>
          <w:trHeight w:val="315"/>
        </w:trPr>
        <w:tc>
          <w:tcPr>
            <w:tcW w:w="3520" w:type="dxa"/>
            <w:tcBorders>
              <w:top w:val="nil"/>
              <w:left w:val="single" w:sz="8" w:space="0" w:color="auto"/>
              <w:bottom w:val="nil"/>
              <w:right w:val="single" w:sz="8" w:space="0" w:color="auto"/>
            </w:tcBorders>
            <w:shd w:val="clear" w:color="auto" w:fill="auto"/>
            <w:vAlign w:val="center"/>
            <w:hideMark/>
          </w:tcPr>
          <w:p w14:paraId="6FD6DD39"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7473D">
              <w:rPr>
                <w:rFonts w:cs="Calibri"/>
                <w:color w:val="000000"/>
                <w:sz w:val="22"/>
                <w:szCs w:val="22"/>
                <w:lang w:eastAsia="en-GB"/>
              </w:rPr>
              <w:t>5 elected officials</w:t>
            </w:r>
          </w:p>
        </w:tc>
        <w:tc>
          <w:tcPr>
            <w:tcW w:w="1440" w:type="dxa"/>
            <w:tcBorders>
              <w:top w:val="nil"/>
              <w:left w:val="nil"/>
              <w:bottom w:val="nil"/>
              <w:right w:val="nil"/>
            </w:tcBorders>
            <w:shd w:val="clear" w:color="auto" w:fill="auto"/>
            <w:vAlign w:val="center"/>
            <w:hideMark/>
          </w:tcPr>
          <w:p w14:paraId="20F1CD3E"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5</w:t>
            </w:r>
          </w:p>
        </w:tc>
        <w:tc>
          <w:tcPr>
            <w:tcW w:w="1900" w:type="dxa"/>
            <w:tcBorders>
              <w:top w:val="nil"/>
              <w:left w:val="nil"/>
              <w:bottom w:val="nil"/>
              <w:right w:val="single" w:sz="8" w:space="0" w:color="auto"/>
            </w:tcBorders>
            <w:shd w:val="clear" w:color="auto" w:fill="auto"/>
            <w:vAlign w:val="center"/>
            <w:hideMark/>
          </w:tcPr>
          <w:p w14:paraId="775B8EF9" w14:textId="4CAA2E5C"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2,135 </w:t>
            </w:r>
          </w:p>
        </w:tc>
        <w:tc>
          <w:tcPr>
            <w:tcW w:w="1180" w:type="dxa"/>
            <w:tcBorders>
              <w:top w:val="nil"/>
              <w:left w:val="nil"/>
              <w:bottom w:val="nil"/>
              <w:right w:val="nil"/>
            </w:tcBorders>
            <w:shd w:val="clear" w:color="auto" w:fill="auto"/>
            <w:vAlign w:val="center"/>
            <w:hideMark/>
          </w:tcPr>
          <w:p w14:paraId="0E88E34A"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5</w:t>
            </w:r>
          </w:p>
        </w:tc>
        <w:tc>
          <w:tcPr>
            <w:tcW w:w="2080" w:type="dxa"/>
            <w:tcBorders>
              <w:top w:val="nil"/>
              <w:left w:val="nil"/>
              <w:bottom w:val="nil"/>
              <w:right w:val="single" w:sz="8" w:space="0" w:color="auto"/>
            </w:tcBorders>
            <w:shd w:val="clear" w:color="auto" w:fill="auto"/>
            <w:vAlign w:val="center"/>
            <w:hideMark/>
          </w:tcPr>
          <w:p w14:paraId="34845909"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2270</w:t>
            </w:r>
          </w:p>
        </w:tc>
      </w:tr>
      <w:tr w:rsidR="0037473D" w:rsidRPr="0037473D" w14:paraId="7894CB8A" w14:textId="77777777" w:rsidTr="0037473D">
        <w:trPr>
          <w:trHeight w:val="315"/>
        </w:trPr>
        <w:tc>
          <w:tcPr>
            <w:tcW w:w="35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7B7F8E"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Main management officials</w:t>
            </w:r>
          </w:p>
        </w:tc>
        <w:tc>
          <w:tcPr>
            <w:tcW w:w="1440" w:type="dxa"/>
            <w:tcBorders>
              <w:top w:val="single" w:sz="8" w:space="0" w:color="auto"/>
              <w:left w:val="nil"/>
              <w:bottom w:val="single" w:sz="8" w:space="0" w:color="auto"/>
              <w:right w:val="nil"/>
            </w:tcBorders>
            <w:shd w:val="clear" w:color="auto" w:fill="auto"/>
            <w:vAlign w:val="center"/>
            <w:hideMark/>
          </w:tcPr>
          <w:p w14:paraId="70D96278"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5</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5EA38769" w14:textId="675C9D0F"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2,135 </w:t>
            </w:r>
          </w:p>
        </w:tc>
        <w:tc>
          <w:tcPr>
            <w:tcW w:w="1180" w:type="dxa"/>
            <w:tcBorders>
              <w:top w:val="single" w:sz="8" w:space="0" w:color="auto"/>
              <w:left w:val="nil"/>
              <w:bottom w:val="single" w:sz="8" w:space="0" w:color="auto"/>
              <w:right w:val="nil"/>
            </w:tcBorders>
            <w:shd w:val="clear" w:color="auto" w:fill="auto"/>
            <w:vAlign w:val="center"/>
            <w:hideMark/>
          </w:tcPr>
          <w:p w14:paraId="428E9DB0"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5</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74443AE8" w14:textId="0C697DB2"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2,270 </w:t>
            </w:r>
          </w:p>
        </w:tc>
      </w:tr>
      <w:tr w:rsidR="0037473D" w:rsidRPr="0037473D" w14:paraId="2DD0F82D" w14:textId="77777777" w:rsidTr="0037473D">
        <w:trPr>
          <w:trHeight w:val="300"/>
        </w:trPr>
        <w:tc>
          <w:tcPr>
            <w:tcW w:w="3520" w:type="dxa"/>
            <w:tcBorders>
              <w:top w:val="nil"/>
              <w:left w:val="single" w:sz="8" w:space="0" w:color="auto"/>
              <w:bottom w:val="nil"/>
              <w:right w:val="single" w:sz="8" w:space="0" w:color="auto"/>
            </w:tcBorders>
            <w:shd w:val="clear" w:color="auto" w:fill="auto"/>
            <w:vAlign w:val="center"/>
            <w:hideMark/>
          </w:tcPr>
          <w:p w14:paraId="7F5177AC"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7473D">
              <w:rPr>
                <w:rFonts w:cs="Calibri"/>
                <w:color w:val="000000"/>
                <w:sz w:val="22"/>
                <w:szCs w:val="22"/>
                <w:lang w:eastAsia="en-GB"/>
              </w:rPr>
              <w:t>D.2 directors</w:t>
            </w:r>
          </w:p>
        </w:tc>
        <w:tc>
          <w:tcPr>
            <w:tcW w:w="1440" w:type="dxa"/>
            <w:tcBorders>
              <w:top w:val="nil"/>
              <w:left w:val="nil"/>
              <w:bottom w:val="nil"/>
              <w:right w:val="nil"/>
            </w:tcBorders>
            <w:shd w:val="clear" w:color="auto" w:fill="auto"/>
            <w:vAlign w:val="center"/>
            <w:hideMark/>
          </w:tcPr>
          <w:p w14:paraId="7368FC24"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4</w:t>
            </w:r>
          </w:p>
        </w:tc>
        <w:tc>
          <w:tcPr>
            <w:tcW w:w="1900" w:type="dxa"/>
            <w:tcBorders>
              <w:top w:val="nil"/>
              <w:left w:val="nil"/>
              <w:bottom w:val="nil"/>
              <w:right w:val="single" w:sz="8" w:space="0" w:color="auto"/>
            </w:tcBorders>
            <w:shd w:val="clear" w:color="auto" w:fill="auto"/>
            <w:vAlign w:val="center"/>
            <w:hideMark/>
          </w:tcPr>
          <w:p w14:paraId="1D9DD842" w14:textId="1F896143"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1,147 </w:t>
            </w:r>
          </w:p>
        </w:tc>
        <w:tc>
          <w:tcPr>
            <w:tcW w:w="1180" w:type="dxa"/>
            <w:tcBorders>
              <w:top w:val="nil"/>
              <w:left w:val="nil"/>
              <w:bottom w:val="nil"/>
              <w:right w:val="nil"/>
            </w:tcBorders>
            <w:shd w:val="clear" w:color="auto" w:fill="auto"/>
            <w:vAlign w:val="center"/>
            <w:hideMark/>
          </w:tcPr>
          <w:p w14:paraId="4B7E1419"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3</w:t>
            </w:r>
          </w:p>
        </w:tc>
        <w:tc>
          <w:tcPr>
            <w:tcW w:w="2080" w:type="dxa"/>
            <w:tcBorders>
              <w:top w:val="nil"/>
              <w:left w:val="nil"/>
              <w:bottom w:val="nil"/>
              <w:right w:val="single" w:sz="8" w:space="0" w:color="auto"/>
            </w:tcBorders>
            <w:shd w:val="clear" w:color="auto" w:fill="auto"/>
            <w:vAlign w:val="center"/>
            <w:hideMark/>
          </w:tcPr>
          <w:p w14:paraId="3ED5DECB" w14:textId="199AF42E"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775 </w:t>
            </w:r>
          </w:p>
        </w:tc>
      </w:tr>
      <w:tr w:rsidR="0037473D" w:rsidRPr="0037473D" w14:paraId="173003D8" w14:textId="77777777" w:rsidTr="0037473D">
        <w:trPr>
          <w:trHeight w:val="315"/>
        </w:trPr>
        <w:tc>
          <w:tcPr>
            <w:tcW w:w="3520" w:type="dxa"/>
            <w:tcBorders>
              <w:top w:val="nil"/>
              <w:left w:val="single" w:sz="8" w:space="0" w:color="auto"/>
              <w:bottom w:val="nil"/>
              <w:right w:val="single" w:sz="8" w:space="0" w:color="auto"/>
            </w:tcBorders>
            <w:shd w:val="clear" w:color="auto" w:fill="auto"/>
            <w:vAlign w:val="center"/>
            <w:hideMark/>
          </w:tcPr>
          <w:p w14:paraId="44CD9570"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7473D">
              <w:rPr>
                <w:rFonts w:cs="Calibri"/>
                <w:color w:val="000000"/>
                <w:sz w:val="22"/>
                <w:szCs w:val="22"/>
                <w:lang w:eastAsia="en-GB"/>
              </w:rPr>
              <w:t>D.1 directors</w:t>
            </w:r>
          </w:p>
        </w:tc>
        <w:tc>
          <w:tcPr>
            <w:tcW w:w="1440" w:type="dxa"/>
            <w:tcBorders>
              <w:top w:val="nil"/>
              <w:left w:val="nil"/>
              <w:bottom w:val="nil"/>
              <w:right w:val="nil"/>
            </w:tcBorders>
            <w:shd w:val="clear" w:color="auto" w:fill="auto"/>
            <w:vAlign w:val="center"/>
            <w:hideMark/>
          </w:tcPr>
          <w:p w14:paraId="1DEAC148"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20</w:t>
            </w:r>
          </w:p>
        </w:tc>
        <w:tc>
          <w:tcPr>
            <w:tcW w:w="1900" w:type="dxa"/>
            <w:tcBorders>
              <w:top w:val="nil"/>
              <w:left w:val="nil"/>
              <w:bottom w:val="nil"/>
              <w:right w:val="single" w:sz="8" w:space="0" w:color="auto"/>
            </w:tcBorders>
            <w:shd w:val="clear" w:color="auto" w:fill="auto"/>
            <w:vAlign w:val="center"/>
            <w:hideMark/>
          </w:tcPr>
          <w:p w14:paraId="5205A798" w14:textId="56143360"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4,723 </w:t>
            </w:r>
          </w:p>
        </w:tc>
        <w:tc>
          <w:tcPr>
            <w:tcW w:w="1180" w:type="dxa"/>
            <w:tcBorders>
              <w:top w:val="nil"/>
              <w:left w:val="nil"/>
              <w:bottom w:val="nil"/>
              <w:right w:val="nil"/>
            </w:tcBorders>
            <w:shd w:val="clear" w:color="auto" w:fill="auto"/>
            <w:vAlign w:val="center"/>
            <w:hideMark/>
          </w:tcPr>
          <w:p w14:paraId="3DFB5427"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18</w:t>
            </w:r>
          </w:p>
        </w:tc>
        <w:tc>
          <w:tcPr>
            <w:tcW w:w="2080" w:type="dxa"/>
            <w:tcBorders>
              <w:top w:val="nil"/>
              <w:left w:val="nil"/>
              <w:bottom w:val="nil"/>
              <w:right w:val="single" w:sz="8" w:space="0" w:color="auto"/>
            </w:tcBorders>
            <w:shd w:val="clear" w:color="auto" w:fill="auto"/>
            <w:vAlign w:val="center"/>
            <w:hideMark/>
          </w:tcPr>
          <w:p w14:paraId="6DD81F27" w14:textId="02843096"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5,728 </w:t>
            </w:r>
          </w:p>
        </w:tc>
      </w:tr>
      <w:tr w:rsidR="0037473D" w:rsidRPr="0037473D" w14:paraId="431076EE" w14:textId="77777777" w:rsidTr="0037473D">
        <w:trPr>
          <w:trHeight w:val="315"/>
        </w:trPr>
        <w:tc>
          <w:tcPr>
            <w:tcW w:w="35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1045DE"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Total chiefs of department</w:t>
            </w:r>
          </w:p>
        </w:tc>
        <w:tc>
          <w:tcPr>
            <w:tcW w:w="1440" w:type="dxa"/>
            <w:tcBorders>
              <w:top w:val="single" w:sz="8" w:space="0" w:color="auto"/>
              <w:left w:val="nil"/>
              <w:bottom w:val="single" w:sz="8" w:space="0" w:color="auto"/>
              <w:right w:val="nil"/>
            </w:tcBorders>
            <w:shd w:val="clear" w:color="auto" w:fill="auto"/>
            <w:vAlign w:val="center"/>
            <w:hideMark/>
          </w:tcPr>
          <w:p w14:paraId="13552BAB"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24</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457906AD" w14:textId="4B16AEEA"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5,870 </w:t>
            </w:r>
          </w:p>
        </w:tc>
        <w:tc>
          <w:tcPr>
            <w:tcW w:w="1180" w:type="dxa"/>
            <w:tcBorders>
              <w:top w:val="single" w:sz="8" w:space="0" w:color="auto"/>
              <w:left w:val="nil"/>
              <w:bottom w:val="single" w:sz="8" w:space="0" w:color="auto"/>
              <w:right w:val="nil"/>
            </w:tcBorders>
            <w:shd w:val="clear" w:color="auto" w:fill="auto"/>
            <w:vAlign w:val="center"/>
            <w:hideMark/>
          </w:tcPr>
          <w:p w14:paraId="4F020698"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21</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1BC3D6B4" w14:textId="3E83A1AD"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6,503 </w:t>
            </w:r>
          </w:p>
        </w:tc>
      </w:tr>
      <w:tr w:rsidR="0037473D" w:rsidRPr="0037473D" w14:paraId="64A4B0CA" w14:textId="77777777" w:rsidTr="0037473D">
        <w:trPr>
          <w:trHeight w:val="615"/>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69AF637F"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Total main management officials – ITU</w:t>
            </w:r>
          </w:p>
        </w:tc>
        <w:tc>
          <w:tcPr>
            <w:tcW w:w="1440" w:type="dxa"/>
            <w:tcBorders>
              <w:top w:val="nil"/>
              <w:left w:val="nil"/>
              <w:bottom w:val="single" w:sz="8" w:space="0" w:color="auto"/>
              <w:right w:val="nil"/>
            </w:tcBorders>
            <w:shd w:val="clear" w:color="auto" w:fill="auto"/>
            <w:vAlign w:val="center"/>
            <w:hideMark/>
          </w:tcPr>
          <w:p w14:paraId="0888F394"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29</w:t>
            </w:r>
          </w:p>
        </w:tc>
        <w:tc>
          <w:tcPr>
            <w:tcW w:w="1900" w:type="dxa"/>
            <w:tcBorders>
              <w:top w:val="nil"/>
              <w:left w:val="nil"/>
              <w:bottom w:val="single" w:sz="8" w:space="0" w:color="auto"/>
              <w:right w:val="single" w:sz="8" w:space="0" w:color="auto"/>
            </w:tcBorders>
            <w:shd w:val="clear" w:color="auto" w:fill="auto"/>
            <w:vAlign w:val="center"/>
            <w:hideMark/>
          </w:tcPr>
          <w:p w14:paraId="08F53296" w14:textId="090413D4"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8,005 </w:t>
            </w:r>
          </w:p>
        </w:tc>
        <w:tc>
          <w:tcPr>
            <w:tcW w:w="1180" w:type="dxa"/>
            <w:tcBorders>
              <w:top w:val="nil"/>
              <w:left w:val="nil"/>
              <w:bottom w:val="single" w:sz="8" w:space="0" w:color="auto"/>
              <w:right w:val="nil"/>
            </w:tcBorders>
            <w:shd w:val="clear" w:color="auto" w:fill="auto"/>
            <w:vAlign w:val="center"/>
            <w:hideMark/>
          </w:tcPr>
          <w:p w14:paraId="41A25259"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26</w:t>
            </w:r>
          </w:p>
        </w:tc>
        <w:tc>
          <w:tcPr>
            <w:tcW w:w="2080" w:type="dxa"/>
            <w:tcBorders>
              <w:top w:val="nil"/>
              <w:left w:val="nil"/>
              <w:bottom w:val="single" w:sz="8" w:space="0" w:color="auto"/>
              <w:right w:val="single" w:sz="8" w:space="0" w:color="auto"/>
            </w:tcBorders>
            <w:shd w:val="clear" w:color="auto" w:fill="auto"/>
            <w:vAlign w:val="center"/>
            <w:hideMark/>
          </w:tcPr>
          <w:p w14:paraId="0B3E0078" w14:textId="5C6F2456"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8,773 </w:t>
            </w:r>
          </w:p>
        </w:tc>
      </w:tr>
    </w:tbl>
    <w:p w14:paraId="521D94FC" w14:textId="78CF8F67" w:rsidR="00F15898" w:rsidRDefault="00F15898" w:rsidP="008F7F73">
      <w:pPr>
        <w:spacing w:before="0"/>
        <w:ind w:right="425"/>
        <w:jc w:val="both"/>
        <w:rPr>
          <w:rFonts w:eastAsia="Calibri"/>
          <w:bCs/>
          <w:lang w:val="en-US"/>
        </w:rPr>
      </w:pPr>
    </w:p>
    <w:p w14:paraId="2A4D4F5E" w14:textId="2829FDFB" w:rsidR="00706E3E" w:rsidRDefault="00A165D6" w:rsidP="006A557C">
      <w:pPr>
        <w:pStyle w:val="Heading5"/>
        <w:tabs>
          <w:tab w:val="clear" w:pos="567"/>
          <w:tab w:val="left" w:pos="-142"/>
        </w:tabs>
        <w:spacing w:before="0"/>
        <w:ind w:left="0" w:right="-142" w:firstLine="0"/>
        <w:jc w:val="both"/>
        <w:rPr>
          <w:szCs w:val="24"/>
          <w:lang w:val="en-US"/>
        </w:rPr>
      </w:pPr>
      <w:bookmarkStart w:id="166" w:name="_Toc305764120"/>
      <w:bookmarkStart w:id="167" w:name="_Toc329011662"/>
      <w:bookmarkStart w:id="168" w:name="_Toc72224968"/>
      <w:r w:rsidRPr="008F7F73">
        <w:rPr>
          <w:szCs w:val="24"/>
          <w:lang w:val="en-US"/>
        </w:rPr>
        <w:t>Note 2</w:t>
      </w:r>
      <w:r w:rsidR="006D6709" w:rsidRPr="008F7F73">
        <w:rPr>
          <w:szCs w:val="24"/>
          <w:lang w:val="en-US"/>
        </w:rPr>
        <w:t>8</w:t>
      </w:r>
      <w:bookmarkEnd w:id="166"/>
      <w:r w:rsidR="003938C6" w:rsidRPr="008F7F73">
        <w:rPr>
          <w:szCs w:val="24"/>
          <w:lang w:val="en-US"/>
        </w:rPr>
        <w:tab/>
      </w:r>
      <w:r w:rsidR="0022373A" w:rsidRPr="00FA784E">
        <w:rPr>
          <w:szCs w:val="24"/>
          <w:lang w:val="en-US"/>
        </w:rPr>
        <w:t>Obligatio</w:t>
      </w:r>
      <w:bookmarkEnd w:id="167"/>
      <w:r w:rsidR="00FA784E" w:rsidRPr="00FA784E">
        <w:rPr>
          <w:szCs w:val="24"/>
          <w:lang w:val="en-US"/>
        </w:rPr>
        <w:t>ns</w:t>
      </w:r>
      <w:bookmarkEnd w:id="168"/>
    </w:p>
    <w:p w14:paraId="4FD063CD" w14:textId="0133C952" w:rsidR="00801E9D" w:rsidRPr="00FA784E" w:rsidRDefault="00FA784E" w:rsidP="006A557C">
      <w:pPr>
        <w:jc w:val="both"/>
        <w:rPr>
          <w:lang w:val="en-US"/>
        </w:rPr>
      </w:pPr>
      <w:r>
        <w:rPr>
          <w:lang w:val="en-US"/>
        </w:rPr>
        <w:t xml:space="preserve">By joining the UNSMIS as from </w:t>
      </w:r>
      <w:r w:rsidR="001F32BE">
        <w:rPr>
          <w:lang w:val="en-US"/>
        </w:rPr>
        <w:t xml:space="preserve">1 January 2021, </w:t>
      </w:r>
      <w:r>
        <w:rPr>
          <w:lang w:val="en-US"/>
        </w:rPr>
        <w:t xml:space="preserve">ITU signed a contract </w:t>
      </w:r>
      <w:r w:rsidR="00801E9D">
        <w:rPr>
          <w:lang w:val="en-US"/>
        </w:rPr>
        <w:t xml:space="preserve">in which the payment </w:t>
      </w:r>
      <w:r w:rsidR="001F32BE">
        <w:rPr>
          <w:lang w:val="en-US"/>
        </w:rPr>
        <w:t xml:space="preserve">of </w:t>
      </w:r>
      <w:r w:rsidR="00801E9D">
        <w:rPr>
          <w:lang w:val="en-US"/>
        </w:rPr>
        <w:t xml:space="preserve">extraordinary contributions is </w:t>
      </w:r>
      <w:r w:rsidR="004E68DA">
        <w:rPr>
          <w:lang w:val="en-US"/>
        </w:rPr>
        <w:t>defined. This extra-contribution represents a total amount of USD</w:t>
      </w:r>
      <w:r w:rsidR="001F32BE">
        <w:rPr>
          <w:lang w:val="en-US"/>
        </w:rPr>
        <w:t> </w:t>
      </w:r>
      <w:r w:rsidR="004E68DA">
        <w:rPr>
          <w:lang w:val="en-US"/>
        </w:rPr>
        <w:t>22.53</w:t>
      </w:r>
      <w:r w:rsidR="001F32BE">
        <w:rPr>
          <w:lang w:val="en-US"/>
        </w:rPr>
        <w:t xml:space="preserve"> million </w:t>
      </w:r>
      <w:r w:rsidR="004E68DA">
        <w:rPr>
          <w:lang w:val="en-US"/>
        </w:rPr>
        <w:t xml:space="preserve">split over 13 years. The first installment </w:t>
      </w:r>
      <w:r w:rsidR="001F32BE">
        <w:rPr>
          <w:lang w:val="en-US"/>
        </w:rPr>
        <w:t xml:space="preserve">was </w:t>
      </w:r>
      <w:r w:rsidR="004E68DA">
        <w:rPr>
          <w:lang w:val="en-US"/>
        </w:rPr>
        <w:t>paid in 2020.</w:t>
      </w:r>
    </w:p>
    <w:p w14:paraId="6425ED7B" w14:textId="6E2DDDEF" w:rsidR="0049552A" w:rsidRPr="0049552A" w:rsidRDefault="00A165D6" w:rsidP="006A557C">
      <w:pPr>
        <w:pStyle w:val="Heading5"/>
        <w:spacing w:before="120"/>
        <w:ind w:left="1276" w:hanging="1276"/>
        <w:jc w:val="both"/>
        <w:rPr>
          <w:lang w:val="en-US"/>
        </w:rPr>
      </w:pPr>
      <w:bookmarkStart w:id="169" w:name="_Toc305764121"/>
      <w:bookmarkStart w:id="170" w:name="_Toc329011663"/>
      <w:bookmarkStart w:id="171" w:name="_Toc72224969"/>
      <w:bookmarkStart w:id="172" w:name="_Hlk39154510"/>
      <w:r>
        <w:rPr>
          <w:lang w:val="en-US"/>
        </w:rPr>
        <w:t>Note 2</w:t>
      </w:r>
      <w:r w:rsidR="006D6709">
        <w:rPr>
          <w:lang w:val="en-US"/>
        </w:rPr>
        <w:t>9</w:t>
      </w:r>
      <w:r w:rsidR="0022373A" w:rsidRPr="001C2A98">
        <w:rPr>
          <w:lang w:val="en-US"/>
        </w:rPr>
        <w:tab/>
      </w:r>
      <w:r w:rsidR="00F2714B" w:rsidRPr="009B5687">
        <w:rPr>
          <w:lang w:val="en-US"/>
        </w:rPr>
        <w:t>Events after the reporting date</w:t>
      </w:r>
      <w:bookmarkEnd w:id="169"/>
      <w:bookmarkEnd w:id="170"/>
      <w:bookmarkEnd w:id="171"/>
    </w:p>
    <w:p w14:paraId="43E5F339" w14:textId="19CA9264" w:rsidR="00F2714B" w:rsidRPr="0049552A" w:rsidRDefault="00F2714B" w:rsidP="0077328D">
      <w:pPr>
        <w:jc w:val="both"/>
        <w:rPr>
          <w:lang w:val="en-US"/>
        </w:rPr>
      </w:pPr>
      <w:r w:rsidRPr="0077328D">
        <w:rPr>
          <w:lang w:val="en-US"/>
        </w:rPr>
        <w:t xml:space="preserve">No new major event after the date of closure having significant impact on the financial statements </w:t>
      </w:r>
      <w:r w:rsidRPr="00811734">
        <w:rPr>
          <w:lang w:val="en-US"/>
        </w:rPr>
        <w:t xml:space="preserve">for </w:t>
      </w:r>
      <w:r w:rsidR="001F32BE" w:rsidRPr="00811734">
        <w:rPr>
          <w:lang w:val="en-US"/>
        </w:rPr>
        <w:t xml:space="preserve">the </w:t>
      </w:r>
      <w:r w:rsidRPr="00811734">
        <w:rPr>
          <w:lang w:val="en-US"/>
        </w:rPr>
        <w:t xml:space="preserve">2020 financial year is to be noted </w:t>
      </w:r>
      <w:proofErr w:type="gramStart"/>
      <w:r w:rsidRPr="00811734">
        <w:rPr>
          <w:lang w:val="en-US"/>
        </w:rPr>
        <w:t>subsequent to</w:t>
      </w:r>
      <w:proofErr w:type="gramEnd"/>
      <w:r w:rsidRPr="00811734">
        <w:rPr>
          <w:lang w:val="en-US"/>
        </w:rPr>
        <w:t xml:space="preserve"> the signature of the financial statements</w:t>
      </w:r>
      <w:r w:rsidR="0077328D" w:rsidRPr="00811734">
        <w:rPr>
          <w:lang w:val="en-US"/>
        </w:rPr>
        <w:t xml:space="preserve"> by the Secretary-General on 15 March 2021</w:t>
      </w:r>
      <w:r w:rsidRPr="00811734">
        <w:rPr>
          <w:lang w:val="en-US"/>
        </w:rPr>
        <w:t xml:space="preserve"> and their submission to the Council</w:t>
      </w:r>
      <w:r w:rsidR="0077328D" w:rsidRPr="00811734">
        <w:rPr>
          <w:lang w:val="en-US"/>
        </w:rPr>
        <w:t xml:space="preserve">. </w:t>
      </w:r>
      <w:r w:rsidRPr="00811734">
        <w:rPr>
          <w:lang w:val="en-US"/>
        </w:rPr>
        <w:t>However</w:t>
      </w:r>
      <w:r w:rsidR="00D7636B" w:rsidRPr="00811734">
        <w:rPr>
          <w:lang w:val="en-US"/>
        </w:rPr>
        <w:t>,</w:t>
      </w:r>
      <w:r w:rsidRPr="00811734">
        <w:rPr>
          <w:lang w:val="en-US"/>
        </w:rPr>
        <w:t xml:space="preserve"> the worldwide pandemic is still a concern and the follow-up </w:t>
      </w:r>
      <w:r w:rsidR="001F32BE" w:rsidRPr="00811734">
        <w:rPr>
          <w:lang w:val="en-US"/>
        </w:rPr>
        <w:t>on</w:t>
      </w:r>
      <w:r w:rsidRPr="00811734">
        <w:rPr>
          <w:lang w:val="en-US"/>
        </w:rPr>
        <w:t xml:space="preserve"> the measure already in place is done with </w:t>
      </w:r>
      <w:r w:rsidR="0077328D" w:rsidRPr="00811734">
        <w:rPr>
          <w:lang w:val="en-US"/>
        </w:rPr>
        <w:t xml:space="preserve">the </w:t>
      </w:r>
      <w:r w:rsidRPr="00811734">
        <w:rPr>
          <w:lang w:val="en-US"/>
        </w:rPr>
        <w:t>utmost attention.</w:t>
      </w:r>
    </w:p>
    <w:p w14:paraId="41B299C1" w14:textId="65C90AA2" w:rsidR="008F7F73" w:rsidRDefault="008F7F73">
      <w:pPr>
        <w:tabs>
          <w:tab w:val="clear" w:pos="567"/>
          <w:tab w:val="clear" w:pos="1134"/>
          <w:tab w:val="clear" w:pos="1701"/>
          <w:tab w:val="clear" w:pos="2268"/>
          <w:tab w:val="clear" w:pos="2835"/>
        </w:tabs>
        <w:overflowPunct/>
        <w:autoSpaceDE/>
        <w:autoSpaceDN/>
        <w:adjustRightInd/>
        <w:spacing w:before="0"/>
        <w:textAlignment w:val="auto"/>
        <w:rPr>
          <w:b/>
          <w:bCs/>
          <w:w w:val="105"/>
          <w:sz w:val="28"/>
          <w:szCs w:val="28"/>
          <w:lang w:val="en-US"/>
        </w:rPr>
      </w:pPr>
      <w:bookmarkStart w:id="173" w:name="_Toc357006004"/>
      <w:bookmarkEnd w:id="172"/>
      <w:r>
        <w:rPr>
          <w:b/>
          <w:bCs/>
          <w:w w:val="105"/>
          <w:sz w:val="28"/>
          <w:szCs w:val="28"/>
          <w:lang w:val="en-US"/>
        </w:rPr>
        <w:br w:type="page"/>
      </w:r>
    </w:p>
    <w:p w14:paraId="284714A4" w14:textId="46EB0884" w:rsidR="00576138" w:rsidRPr="00883812" w:rsidRDefault="00576138" w:rsidP="00C34975">
      <w:pPr>
        <w:tabs>
          <w:tab w:val="clear" w:pos="567"/>
          <w:tab w:val="left" w:pos="709"/>
        </w:tabs>
        <w:ind w:right="283"/>
        <w:jc w:val="both"/>
        <w:rPr>
          <w:b/>
          <w:bCs/>
          <w:w w:val="105"/>
          <w:sz w:val="28"/>
          <w:szCs w:val="28"/>
          <w:lang w:val="en-US"/>
        </w:rPr>
      </w:pPr>
      <w:r w:rsidRPr="00883812">
        <w:rPr>
          <w:b/>
          <w:bCs/>
          <w:w w:val="105"/>
          <w:sz w:val="28"/>
          <w:szCs w:val="28"/>
          <w:lang w:val="en-US"/>
        </w:rPr>
        <w:lastRenderedPageBreak/>
        <w:t>I</w:t>
      </w:r>
      <w:r w:rsidRPr="00883812">
        <w:rPr>
          <w:b/>
          <w:bCs/>
          <w:w w:val="105"/>
          <w:sz w:val="28"/>
          <w:szCs w:val="28"/>
          <w:lang w:val="en-US"/>
        </w:rPr>
        <w:tab/>
        <w:t xml:space="preserve">REGULAR BUDGET </w:t>
      </w:r>
      <w:r w:rsidR="005E7EC2" w:rsidRPr="00883812">
        <w:rPr>
          <w:b/>
          <w:bCs/>
          <w:w w:val="105"/>
          <w:sz w:val="28"/>
          <w:szCs w:val="28"/>
          <w:lang w:val="en-US"/>
        </w:rPr>
        <w:t xml:space="preserve">(Annex </w:t>
      </w:r>
      <w:r w:rsidR="008A0416">
        <w:rPr>
          <w:b/>
          <w:bCs/>
          <w:w w:val="105"/>
          <w:sz w:val="28"/>
          <w:szCs w:val="28"/>
          <w:lang w:val="en-US"/>
        </w:rPr>
        <w:t>B</w:t>
      </w:r>
      <w:r w:rsidR="00DB335B" w:rsidRPr="00883812">
        <w:rPr>
          <w:b/>
          <w:bCs/>
          <w:w w:val="105"/>
          <w:sz w:val="28"/>
          <w:szCs w:val="28"/>
          <w:lang w:val="en-US"/>
        </w:rPr>
        <w:t>1</w:t>
      </w:r>
      <w:r w:rsidR="00C32117" w:rsidRPr="00883812">
        <w:rPr>
          <w:b/>
          <w:bCs/>
          <w:w w:val="105"/>
          <w:sz w:val="28"/>
          <w:szCs w:val="28"/>
          <w:lang w:val="en-US"/>
        </w:rPr>
        <w:t>)</w:t>
      </w:r>
    </w:p>
    <w:p w14:paraId="49EFB071" w14:textId="77777777" w:rsidR="007A24C0" w:rsidRPr="00B66B2E" w:rsidRDefault="00CD36C4" w:rsidP="006E6A1D">
      <w:pPr>
        <w:pStyle w:val="Headingb"/>
        <w:keepNext w:val="0"/>
        <w:keepLines w:val="0"/>
        <w:spacing w:after="120"/>
        <w:ind w:left="0" w:firstLine="0"/>
        <w:jc w:val="both"/>
        <w:rPr>
          <w:lang w:val="en-US"/>
        </w:rPr>
      </w:pPr>
      <w:r w:rsidRPr="00432415">
        <w:rPr>
          <w:lang w:val="en-US"/>
        </w:rPr>
        <w:t>Regular budget</w:t>
      </w:r>
      <w:r w:rsidR="00F12DA2" w:rsidRPr="00B66B2E">
        <w:rPr>
          <w:lang w:val="en-US"/>
        </w:rPr>
        <w:t xml:space="preserve"> </w:t>
      </w:r>
    </w:p>
    <w:p w14:paraId="0B50C93A" w14:textId="441FE727" w:rsidR="007A24C0" w:rsidRPr="00084365" w:rsidRDefault="007A24C0"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the 20</w:t>
      </w:r>
      <w:r w:rsidR="00137A94">
        <w:rPr>
          <w:rFonts w:ascii="Calibri" w:eastAsia="Times New Roman" w:hAnsi="Calibri"/>
          <w:szCs w:val="20"/>
          <w:lang w:eastAsia="en-US"/>
        </w:rPr>
        <w:t>20</w:t>
      </w:r>
      <w:r w:rsidRPr="00084365">
        <w:rPr>
          <w:rFonts w:ascii="Calibri" w:eastAsia="Times New Roman" w:hAnsi="Calibri"/>
          <w:szCs w:val="20"/>
          <w:lang w:eastAsia="en-US"/>
        </w:rPr>
        <w:t xml:space="preserve"> financial year, </w:t>
      </w:r>
      <w:proofErr w:type="gramStart"/>
      <w:r w:rsidRPr="00084365">
        <w:rPr>
          <w:rFonts w:ascii="Calibri" w:eastAsia="Times New Roman" w:hAnsi="Calibri"/>
          <w:szCs w:val="20"/>
          <w:lang w:eastAsia="en-US"/>
        </w:rPr>
        <w:t>revenue</w:t>
      </w:r>
      <w:proofErr w:type="gramEnd"/>
      <w:r w:rsidRPr="00084365">
        <w:rPr>
          <w:rFonts w:ascii="Calibri" w:eastAsia="Times New Roman" w:hAnsi="Calibri"/>
          <w:szCs w:val="20"/>
          <w:lang w:eastAsia="en-US"/>
        </w:rPr>
        <w:t xml:space="preserve"> and expenses</w:t>
      </w:r>
      <w:r w:rsidR="00CF3331" w:rsidRPr="00084365">
        <w:rPr>
          <w:rFonts w:ascii="Calibri" w:eastAsia="Times New Roman" w:hAnsi="Calibri"/>
          <w:szCs w:val="20"/>
          <w:lang w:eastAsia="en-US"/>
        </w:rPr>
        <w:t xml:space="preserve"> of </w:t>
      </w:r>
      <w:r w:rsidR="005E1167">
        <w:rPr>
          <w:rFonts w:ascii="Calibri" w:eastAsia="Times New Roman" w:hAnsi="Calibri"/>
          <w:szCs w:val="20"/>
          <w:lang w:eastAsia="en-US"/>
        </w:rPr>
        <w:t>CHF </w:t>
      </w:r>
      <w:r w:rsidR="00CF3331" w:rsidRPr="00084365">
        <w:rPr>
          <w:rFonts w:ascii="Calibri" w:eastAsia="Times New Roman" w:hAnsi="Calibri"/>
          <w:szCs w:val="20"/>
          <w:lang w:eastAsia="en-US"/>
        </w:rPr>
        <w:t>1</w:t>
      </w:r>
      <w:r w:rsidR="00502328" w:rsidRPr="00084365">
        <w:rPr>
          <w:rFonts w:ascii="Calibri" w:eastAsia="Times New Roman" w:hAnsi="Calibri"/>
          <w:szCs w:val="20"/>
          <w:lang w:eastAsia="en-US"/>
        </w:rPr>
        <w:t>6</w:t>
      </w:r>
      <w:r w:rsidR="00137A94">
        <w:rPr>
          <w:rFonts w:ascii="Calibri" w:eastAsia="Times New Roman" w:hAnsi="Calibri"/>
          <w:szCs w:val="20"/>
          <w:lang w:eastAsia="en-US"/>
        </w:rPr>
        <w:t>7</w:t>
      </w:r>
      <w:r w:rsidR="00502328" w:rsidRPr="00084365">
        <w:rPr>
          <w:rFonts w:ascii="Calibri" w:eastAsia="Times New Roman" w:hAnsi="Calibri"/>
          <w:szCs w:val="20"/>
          <w:lang w:eastAsia="en-US"/>
        </w:rPr>
        <w:t>.</w:t>
      </w:r>
      <w:r w:rsidR="00137A94">
        <w:rPr>
          <w:rFonts w:ascii="Calibri" w:eastAsia="Times New Roman" w:hAnsi="Calibri"/>
          <w:szCs w:val="20"/>
          <w:lang w:eastAsia="en-US"/>
        </w:rPr>
        <w:t>47</w:t>
      </w:r>
      <w:r w:rsidR="00CF3331" w:rsidRPr="00084365">
        <w:rPr>
          <w:rFonts w:ascii="Calibri" w:eastAsia="Times New Roman" w:hAnsi="Calibri"/>
          <w:szCs w:val="20"/>
          <w:lang w:eastAsia="en-US"/>
        </w:rPr>
        <w:t xml:space="preserve"> million </w:t>
      </w:r>
      <w:r w:rsidRPr="00084365">
        <w:rPr>
          <w:rFonts w:ascii="Calibri" w:eastAsia="Times New Roman" w:hAnsi="Calibri"/>
          <w:szCs w:val="20"/>
          <w:lang w:eastAsia="en-US"/>
        </w:rPr>
        <w:t xml:space="preserve">were </w:t>
      </w:r>
      <w:r w:rsidR="00137A94">
        <w:rPr>
          <w:rFonts w:ascii="Calibri" w:eastAsia="Times New Roman" w:hAnsi="Calibri"/>
          <w:szCs w:val="20"/>
          <w:lang w:eastAsia="en-US"/>
        </w:rPr>
        <w:t xml:space="preserve">initially </w:t>
      </w:r>
      <w:r w:rsidRPr="00084365">
        <w:rPr>
          <w:rFonts w:ascii="Calibri" w:eastAsia="Times New Roman" w:hAnsi="Calibri"/>
          <w:szCs w:val="20"/>
          <w:lang w:eastAsia="en-US"/>
        </w:rPr>
        <w:t>budgeted</w:t>
      </w:r>
      <w:r w:rsidR="00CF3331" w:rsidRPr="00084365">
        <w:rPr>
          <w:rFonts w:ascii="Calibri" w:eastAsia="Times New Roman" w:hAnsi="Calibri"/>
          <w:szCs w:val="20"/>
          <w:lang w:eastAsia="en-US"/>
        </w:rPr>
        <w:t>.</w:t>
      </w:r>
      <w:r w:rsidR="00137A94">
        <w:rPr>
          <w:rFonts w:ascii="Calibri" w:eastAsia="Times New Roman" w:hAnsi="Calibri"/>
          <w:szCs w:val="20"/>
          <w:lang w:eastAsia="en-US"/>
        </w:rPr>
        <w:t xml:space="preserve"> Due to the </w:t>
      </w:r>
      <w:r w:rsidR="00EC3752">
        <w:rPr>
          <w:rFonts w:ascii="Calibri" w:eastAsia="Times New Roman" w:hAnsi="Calibri"/>
          <w:szCs w:val="20"/>
          <w:lang w:eastAsia="en-US"/>
        </w:rPr>
        <w:t>postponement</w:t>
      </w:r>
      <w:r w:rsidR="00137A94">
        <w:rPr>
          <w:rFonts w:ascii="Calibri" w:eastAsia="Times New Roman" w:hAnsi="Calibri"/>
          <w:szCs w:val="20"/>
          <w:lang w:eastAsia="en-US"/>
        </w:rPr>
        <w:t xml:space="preserve"> of the WTDC to 2022 and WTSA to 2023 CHF 1.86 million have been registered </w:t>
      </w:r>
      <w:r w:rsidR="00EC3752">
        <w:rPr>
          <w:rFonts w:ascii="Calibri" w:eastAsia="Times New Roman" w:hAnsi="Calibri"/>
          <w:szCs w:val="20"/>
          <w:lang w:eastAsia="en-US"/>
        </w:rPr>
        <w:t>as</w:t>
      </w:r>
      <w:r w:rsidR="00137A94">
        <w:rPr>
          <w:rFonts w:ascii="Calibri" w:eastAsia="Times New Roman" w:hAnsi="Calibri"/>
          <w:szCs w:val="20"/>
          <w:lang w:eastAsia="en-US"/>
        </w:rPr>
        <w:t xml:space="preserve"> </w:t>
      </w:r>
      <w:r w:rsidR="00EC3752">
        <w:rPr>
          <w:rFonts w:ascii="Calibri" w:eastAsia="Times New Roman" w:hAnsi="Calibri"/>
          <w:szCs w:val="20"/>
          <w:lang w:eastAsia="en-US"/>
        </w:rPr>
        <w:t>deferred</w:t>
      </w:r>
      <w:r w:rsidR="00137A94">
        <w:rPr>
          <w:rFonts w:ascii="Calibri" w:eastAsia="Times New Roman" w:hAnsi="Calibri"/>
          <w:szCs w:val="20"/>
          <w:lang w:eastAsia="en-US"/>
        </w:rPr>
        <w:t xml:space="preserve"> activities</w:t>
      </w:r>
      <w:r w:rsidR="00EC3752">
        <w:rPr>
          <w:rFonts w:ascii="Calibri" w:eastAsia="Times New Roman" w:hAnsi="Calibri"/>
          <w:szCs w:val="20"/>
          <w:lang w:eastAsia="en-US"/>
        </w:rPr>
        <w:t xml:space="preserve"> which brought the final budget to </w:t>
      </w:r>
      <w:r w:rsidR="00EC3752" w:rsidRPr="00763B77">
        <w:rPr>
          <w:rFonts w:ascii="Calibri" w:eastAsia="Times New Roman" w:hAnsi="Calibri"/>
          <w:szCs w:val="20"/>
          <w:lang w:eastAsia="en-US"/>
        </w:rPr>
        <w:t>CHF 16</w:t>
      </w:r>
      <w:r w:rsidR="00286634" w:rsidRPr="00763B77">
        <w:rPr>
          <w:rFonts w:ascii="Calibri" w:eastAsia="Times New Roman" w:hAnsi="Calibri"/>
          <w:szCs w:val="20"/>
          <w:lang w:eastAsia="en-US"/>
        </w:rPr>
        <w:t>5</w:t>
      </w:r>
      <w:r w:rsidR="00EC3752" w:rsidRPr="00763B77">
        <w:rPr>
          <w:rFonts w:ascii="Calibri" w:eastAsia="Times New Roman" w:hAnsi="Calibri"/>
          <w:szCs w:val="20"/>
          <w:lang w:eastAsia="en-US"/>
        </w:rPr>
        <w:t>.</w:t>
      </w:r>
      <w:r w:rsidR="00286634" w:rsidRPr="00763B77">
        <w:rPr>
          <w:rFonts w:ascii="Calibri" w:eastAsia="Times New Roman" w:hAnsi="Calibri"/>
          <w:szCs w:val="20"/>
          <w:lang w:eastAsia="en-US"/>
        </w:rPr>
        <w:t>11</w:t>
      </w:r>
      <w:r w:rsidR="00EC3752" w:rsidRPr="00763B77">
        <w:rPr>
          <w:rFonts w:ascii="Calibri" w:eastAsia="Times New Roman" w:hAnsi="Calibri"/>
          <w:szCs w:val="20"/>
          <w:lang w:eastAsia="en-US"/>
        </w:rPr>
        <w:t xml:space="preserve"> million</w:t>
      </w:r>
      <w:r w:rsidR="00A7648C" w:rsidRPr="00763B77">
        <w:rPr>
          <w:rFonts w:ascii="Calibri" w:eastAsia="Times New Roman" w:hAnsi="Calibri"/>
          <w:szCs w:val="20"/>
          <w:lang w:eastAsia="en-US"/>
        </w:rPr>
        <w:t>.</w:t>
      </w:r>
    </w:p>
    <w:p w14:paraId="3544784F" w14:textId="77777777" w:rsidR="00494DE0" w:rsidRPr="00084365" w:rsidRDefault="007A24C0" w:rsidP="00084365">
      <w:pPr>
        <w:pStyle w:val="Headingb"/>
        <w:keepNext w:val="0"/>
        <w:keepLines w:val="0"/>
        <w:spacing w:after="120"/>
        <w:ind w:left="0" w:firstLine="0"/>
        <w:jc w:val="both"/>
        <w:rPr>
          <w:lang w:val="en-US"/>
        </w:rPr>
      </w:pPr>
      <w:r w:rsidRPr="00432415">
        <w:rPr>
          <w:lang w:val="en-US"/>
        </w:rPr>
        <w:t>R</w:t>
      </w:r>
      <w:r w:rsidR="00494DE0" w:rsidRPr="00432415">
        <w:rPr>
          <w:lang w:val="en-US"/>
        </w:rPr>
        <w:t>evenue</w:t>
      </w:r>
    </w:p>
    <w:p w14:paraId="1EC8380E" w14:textId="4061EA54" w:rsidR="00494DE0" w:rsidRPr="00057B81" w:rsidRDefault="00494DE0"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57B81">
        <w:rPr>
          <w:rFonts w:ascii="Calibri" w:eastAsia="Times New Roman" w:hAnsi="Calibri"/>
          <w:szCs w:val="20"/>
          <w:lang w:eastAsia="en-US"/>
        </w:rPr>
        <w:t xml:space="preserve">A budget of CHF </w:t>
      </w:r>
      <w:r w:rsidR="00EC3752">
        <w:rPr>
          <w:rFonts w:ascii="Calibri" w:eastAsia="Times New Roman" w:hAnsi="Calibri"/>
          <w:szCs w:val="20"/>
          <w:lang w:eastAsia="en-US"/>
        </w:rPr>
        <w:t>2</w:t>
      </w:r>
      <w:r w:rsidRPr="00057B81">
        <w:rPr>
          <w:rFonts w:ascii="Calibri" w:eastAsia="Times New Roman" w:hAnsi="Calibri"/>
          <w:szCs w:val="20"/>
          <w:lang w:eastAsia="en-US"/>
        </w:rPr>
        <w:t>.</w:t>
      </w:r>
      <w:r w:rsidR="00680084">
        <w:rPr>
          <w:rFonts w:ascii="Calibri" w:eastAsia="Times New Roman" w:hAnsi="Calibri"/>
          <w:szCs w:val="20"/>
          <w:lang w:eastAsia="en-US"/>
        </w:rPr>
        <w:t>2</w:t>
      </w:r>
      <w:r w:rsidR="00EC3752">
        <w:rPr>
          <w:rFonts w:ascii="Calibri" w:eastAsia="Times New Roman" w:hAnsi="Calibri"/>
          <w:szCs w:val="20"/>
          <w:lang w:eastAsia="en-US"/>
        </w:rPr>
        <w:t>5</w:t>
      </w:r>
      <w:r w:rsidRPr="00057B81">
        <w:rPr>
          <w:rFonts w:ascii="Calibri" w:eastAsia="Times New Roman" w:hAnsi="Calibri"/>
          <w:szCs w:val="20"/>
          <w:lang w:eastAsia="en-US"/>
        </w:rPr>
        <w:t xml:space="preserve"> million was allocated for the Building (CHF 0.75 million) and ICT projects </w:t>
      </w:r>
      <w:r w:rsidR="00F6603D" w:rsidRPr="00057B81">
        <w:rPr>
          <w:rFonts w:ascii="Calibri" w:eastAsia="Times New Roman" w:hAnsi="Calibri"/>
          <w:szCs w:val="20"/>
          <w:lang w:eastAsia="en-US"/>
        </w:rPr>
        <w:t>(</w:t>
      </w:r>
      <w:r w:rsidRPr="00057B81">
        <w:rPr>
          <w:rFonts w:ascii="Calibri" w:eastAsia="Times New Roman" w:hAnsi="Calibri"/>
          <w:szCs w:val="20"/>
          <w:lang w:eastAsia="en-US"/>
        </w:rPr>
        <w:t>CHF </w:t>
      </w:r>
      <w:r w:rsidR="00EC3752">
        <w:rPr>
          <w:rFonts w:ascii="Calibri" w:eastAsia="Times New Roman" w:hAnsi="Calibri"/>
          <w:szCs w:val="20"/>
          <w:lang w:eastAsia="en-US"/>
        </w:rPr>
        <w:t>1</w:t>
      </w:r>
      <w:r w:rsidRPr="00057B81">
        <w:rPr>
          <w:rFonts w:ascii="Calibri" w:eastAsia="Times New Roman" w:hAnsi="Calibri"/>
          <w:szCs w:val="20"/>
          <w:lang w:eastAsia="en-US"/>
        </w:rPr>
        <w:t>.5 million) for 20</w:t>
      </w:r>
      <w:r w:rsidR="00EC3752">
        <w:rPr>
          <w:rFonts w:ascii="Calibri" w:eastAsia="Times New Roman" w:hAnsi="Calibri"/>
          <w:szCs w:val="20"/>
          <w:lang w:eastAsia="en-US"/>
        </w:rPr>
        <w:t>20</w:t>
      </w:r>
      <w:r w:rsidRPr="00057B81">
        <w:rPr>
          <w:rFonts w:ascii="Calibri" w:eastAsia="Times New Roman" w:hAnsi="Calibri"/>
          <w:szCs w:val="20"/>
          <w:lang w:eastAsia="en-US"/>
        </w:rPr>
        <w:t>.</w:t>
      </w:r>
      <w:r w:rsidR="005E1167">
        <w:rPr>
          <w:rFonts w:ascii="Calibri" w:eastAsia="Times New Roman" w:hAnsi="Calibri"/>
          <w:szCs w:val="20"/>
          <w:lang w:eastAsia="en-US"/>
        </w:rPr>
        <w:t xml:space="preserve"> </w:t>
      </w:r>
      <w:r w:rsidRPr="00057B81">
        <w:rPr>
          <w:rFonts w:ascii="Calibri" w:eastAsia="Times New Roman" w:hAnsi="Calibri"/>
          <w:szCs w:val="20"/>
          <w:lang w:eastAsia="en-US"/>
        </w:rPr>
        <w:t>The related expenses for 20</w:t>
      </w:r>
      <w:r w:rsidR="00EC3752">
        <w:rPr>
          <w:rFonts w:ascii="Calibri" w:eastAsia="Times New Roman" w:hAnsi="Calibri"/>
          <w:szCs w:val="20"/>
          <w:lang w:eastAsia="en-US"/>
        </w:rPr>
        <w:t>20</w:t>
      </w:r>
      <w:r w:rsidRPr="00057B81">
        <w:rPr>
          <w:rFonts w:ascii="Calibri" w:eastAsia="Times New Roman" w:hAnsi="Calibri"/>
          <w:szCs w:val="20"/>
          <w:lang w:eastAsia="en-US"/>
        </w:rPr>
        <w:t xml:space="preserve"> are included in the total expenses of the General Secretariat.</w:t>
      </w:r>
    </w:p>
    <w:p w14:paraId="021B4443" w14:textId="77777777" w:rsidR="00FF4112" w:rsidRPr="00432415" w:rsidRDefault="00FF4112" w:rsidP="00084365">
      <w:pPr>
        <w:pStyle w:val="Headingb"/>
        <w:keepNext w:val="0"/>
        <w:keepLines w:val="0"/>
        <w:spacing w:after="120"/>
        <w:ind w:left="0" w:firstLine="0"/>
        <w:jc w:val="both"/>
        <w:rPr>
          <w:lang w:val="en-US"/>
        </w:rPr>
      </w:pPr>
      <w:r w:rsidRPr="00432415">
        <w:rPr>
          <w:lang w:val="en-US"/>
        </w:rPr>
        <w:t>Assessed contributions</w:t>
      </w:r>
      <w:r w:rsidR="001018AB" w:rsidRPr="00432415">
        <w:rPr>
          <w:lang w:val="en-US"/>
        </w:rPr>
        <w:t xml:space="preserve"> </w:t>
      </w:r>
    </w:p>
    <w:p w14:paraId="6B166347" w14:textId="427FD8AD" w:rsidR="00AE3FFF" w:rsidRPr="00432415" w:rsidRDefault="00AE3FFF"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432415">
        <w:rPr>
          <w:rFonts w:ascii="Calibri" w:eastAsia="Times New Roman" w:hAnsi="Calibri"/>
          <w:szCs w:val="20"/>
          <w:lang w:eastAsia="en-US"/>
        </w:rPr>
        <w:t>Revenue from assessed contributions is budgeted at CHF 12</w:t>
      </w:r>
      <w:r w:rsidR="00EC3752" w:rsidRPr="00432415">
        <w:rPr>
          <w:rFonts w:ascii="Calibri" w:eastAsia="Times New Roman" w:hAnsi="Calibri"/>
          <w:szCs w:val="20"/>
          <w:lang w:eastAsia="en-US"/>
        </w:rPr>
        <w:t>5</w:t>
      </w:r>
      <w:r w:rsidRPr="00432415">
        <w:rPr>
          <w:rFonts w:ascii="Calibri" w:eastAsia="Times New Roman" w:hAnsi="Calibri"/>
          <w:szCs w:val="20"/>
          <w:lang w:eastAsia="en-US"/>
        </w:rPr>
        <w:t>.</w:t>
      </w:r>
      <w:r w:rsidR="00EC3752" w:rsidRPr="00432415">
        <w:rPr>
          <w:rFonts w:ascii="Calibri" w:eastAsia="Times New Roman" w:hAnsi="Calibri"/>
          <w:szCs w:val="20"/>
          <w:lang w:eastAsia="en-US"/>
        </w:rPr>
        <w:t xml:space="preserve">55 </w:t>
      </w:r>
      <w:r w:rsidRPr="00432415">
        <w:rPr>
          <w:rFonts w:ascii="Calibri" w:eastAsia="Times New Roman" w:hAnsi="Calibri"/>
          <w:szCs w:val="20"/>
          <w:lang w:eastAsia="en-US"/>
        </w:rPr>
        <w:t>million a year for the biennium 20</w:t>
      </w:r>
      <w:r w:rsidR="00EC3752" w:rsidRPr="00432415">
        <w:rPr>
          <w:rFonts w:ascii="Calibri" w:eastAsia="Times New Roman" w:hAnsi="Calibri"/>
          <w:szCs w:val="20"/>
          <w:lang w:eastAsia="en-US"/>
        </w:rPr>
        <w:t>20</w:t>
      </w:r>
      <w:r w:rsidRPr="00432415">
        <w:rPr>
          <w:rFonts w:ascii="Calibri" w:eastAsia="Times New Roman" w:hAnsi="Calibri"/>
          <w:szCs w:val="20"/>
          <w:lang w:eastAsia="en-US"/>
        </w:rPr>
        <w:t>-20</w:t>
      </w:r>
      <w:r w:rsidR="00EC3752" w:rsidRPr="00432415">
        <w:rPr>
          <w:rFonts w:ascii="Calibri" w:eastAsia="Times New Roman" w:hAnsi="Calibri"/>
          <w:szCs w:val="20"/>
          <w:lang w:eastAsia="en-US"/>
        </w:rPr>
        <w:t>21</w:t>
      </w:r>
      <w:r w:rsidRPr="00432415">
        <w:rPr>
          <w:rFonts w:ascii="Calibri" w:eastAsia="Times New Roman" w:hAnsi="Calibri"/>
          <w:szCs w:val="20"/>
          <w:lang w:eastAsia="en-US"/>
        </w:rPr>
        <w:t xml:space="preserve"> Total contributions </w:t>
      </w:r>
      <w:proofErr w:type="gramStart"/>
      <w:r w:rsidRPr="00432415">
        <w:rPr>
          <w:rFonts w:ascii="Calibri" w:eastAsia="Times New Roman" w:hAnsi="Calibri"/>
          <w:szCs w:val="20"/>
          <w:lang w:eastAsia="en-US"/>
        </w:rPr>
        <w:t>actually posted</w:t>
      </w:r>
      <w:proofErr w:type="gramEnd"/>
      <w:r w:rsidRPr="00432415">
        <w:rPr>
          <w:rFonts w:ascii="Calibri" w:eastAsia="Times New Roman" w:hAnsi="Calibri"/>
          <w:szCs w:val="20"/>
          <w:lang w:eastAsia="en-US"/>
        </w:rPr>
        <w:t xml:space="preserve"> to account amounted to CHF 12</w:t>
      </w:r>
      <w:r w:rsidR="00EC3752" w:rsidRPr="00432415">
        <w:rPr>
          <w:rFonts w:ascii="Calibri" w:eastAsia="Times New Roman" w:hAnsi="Calibri"/>
          <w:szCs w:val="20"/>
          <w:lang w:eastAsia="en-US"/>
        </w:rPr>
        <w:t>5</w:t>
      </w:r>
      <w:r w:rsidRPr="00432415">
        <w:rPr>
          <w:rFonts w:ascii="Calibri" w:eastAsia="Times New Roman" w:hAnsi="Calibri"/>
          <w:szCs w:val="20"/>
          <w:lang w:eastAsia="en-US"/>
        </w:rPr>
        <w:t>.</w:t>
      </w:r>
      <w:r w:rsidR="00EC3752" w:rsidRPr="00432415">
        <w:rPr>
          <w:rFonts w:ascii="Calibri" w:eastAsia="Times New Roman" w:hAnsi="Calibri"/>
          <w:szCs w:val="20"/>
          <w:lang w:eastAsia="en-US"/>
        </w:rPr>
        <w:t>74</w:t>
      </w:r>
      <w:r w:rsidRPr="00432415">
        <w:rPr>
          <w:rFonts w:ascii="Calibri" w:eastAsia="Times New Roman" w:hAnsi="Calibri"/>
          <w:szCs w:val="20"/>
          <w:lang w:eastAsia="en-US"/>
        </w:rPr>
        <w:t xml:space="preserve"> million in 20</w:t>
      </w:r>
      <w:r w:rsidR="00EC3752" w:rsidRPr="00432415">
        <w:rPr>
          <w:rFonts w:ascii="Calibri" w:eastAsia="Times New Roman" w:hAnsi="Calibri"/>
          <w:szCs w:val="20"/>
          <w:lang w:eastAsia="en-US"/>
        </w:rPr>
        <w:t>20</w:t>
      </w:r>
      <w:r w:rsidRPr="00432415">
        <w:rPr>
          <w:rFonts w:ascii="Calibri" w:eastAsia="Times New Roman" w:hAnsi="Calibri"/>
          <w:szCs w:val="20"/>
          <w:lang w:eastAsia="en-US"/>
        </w:rPr>
        <w:t>.</w:t>
      </w:r>
    </w:p>
    <w:p w14:paraId="44606233" w14:textId="77777777" w:rsidR="002D372F" w:rsidRPr="002D372F" w:rsidRDefault="002D372F" w:rsidP="00084365">
      <w:pPr>
        <w:pStyle w:val="ListParagraph"/>
        <w:tabs>
          <w:tab w:val="left" w:pos="709"/>
        </w:tabs>
        <w:adjustRightInd w:val="0"/>
        <w:snapToGrid w:val="0"/>
        <w:ind w:left="0"/>
        <w:contextualSpacing w:val="0"/>
        <w:jc w:val="both"/>
        <w:rPr>
          <w:rFonts w:ascii="Calibri" w:eastAsia="Times New Roman" w:hAnsi="Calibri"/>
          <w:szCs w:val="20"/>
          <w:lang w:val="en-GB" w:eastAsia="en-US"/>
        </w:rPr>
      </w:pPr>
      <w:bookmarkStart w:id="174" w:name="_Hlk37088356"/>
    </w:p>
    <w:p w14:paraId="605593E9" w14:textId="5F559E95" w:rsidR="002D372F" w:rsidRPr="002D372F" w:rsidRDefault="002D372F"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372F">
        <w:rPr>
          <w:rFonts w:ascii="Calibri" w:eastAsia="Times New Roman" w:hAnsi="Calibri"/>
          <w:color w:val="000000"/>
          <w:lang w:val="en-GB" w:eastAsia="en-US"/>
        </w:rPr>
        <w:t>Despite the challenges of COVID and the global economic slowdown, and some resulting consolidation in the industry, ITU membership remained stable in 2020, and even grew slightly. ITU membership reached 925 entities, the highest level ever, including almost 100 new memberships</w:t>
      </w:r>
      <w:r>
        <w:rPr>
          <w:color w:val="000000"/>
        </w:rPr>
        <w:t>.</w:t>
      </w:r>
    </w:p>
    <w:p w14:paraId="70B46980" w14:textId="77777777" w:rsidR="002D372F" w:rsidRPr="002D372F" w:rsidRDefault="002D372F" w:rsidP="002D372F">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F050C81" w14:textId="76E5FB06" w:rsidR="002D372F" w:rsidRDefault="002D372F" w:rsidP="002D372F">
      <w:pPr>
        <w:pStyle w:val="ListParagraph"/>
        <w:numPr>
          <w:ilvl w:val="0"/>
          <w:numId w:val="6"/>
        </w:numPr>
        <w:tabs>
          <w:tab w:val="left" w:pos="709"/>
        </w:tabs>
        <w:adjustRightInd w:val="0"/>
        <w:snapToGrid w:val="0"/>
        <w:ind w:left="0" w:firstLine="0"/>
        <w:contextualSpacing w:val="0"/>
        <w:jc w:val="both"/>
        <w:rPr>
          <w:rFonts w:ascii="Calibri" w:eastAsia="Times New Roman" w:hAnsi="Calibri"/>
          <w:color w:val="000000"/>
          <w:lang w:val="en-GB" w:eastAsia="en-US"/>
        </w:rPr>
      </w:pPr>
      <w:r w:rsidRPr="002D372F">
        <w:rPr>
          <w:rFonts w:ascii="Calibri" w:eastAsia="Times New Roman" w:hAnsi="Calibri"/>
          <w:color w:val="000000"/>
          <w:lang w:val="en-GB" w:eastAsia="en-US"/>
        </w:rPr>
        <w:t xml:space="preserve">The strongest growth in industry membership came through ITU-T. </w:t>
      </w:r>
      <w:r w:rsidR="00A7648C">
        <w:rPr>
          <w:rFonts w:ascii="Calibri" w:eastAsia="Times New Roman" w:hAnsi="Calibri"/>
          <w:color w:val="000000"/>
          <w:lang w:val="en-GB" w:eastAsia="en-US"/>
        </w:rPr>
        <w:t>Attracted by new activities, l</w:t>
      </w:r>
      <w:r w:rsidRPr="002D372F">
        <w:rPr>
          <w:rFonts w:ascii="Calibri" w:eastAsia="Times New Roman" w:hAnsi="Calibri"/>
          <w:color w:val="000000"/>
          <w:lang w:val="en-GB" w:eastAsia="en-US"/>
        </w:rPr>
        <w:t>eading academia specializing in emerging topics also joined ITU</w:t>
      </w:r>
      <w:r w:rsidR="00A7648C">
        <w:rPr>
          <w:rFonts w:ascii="Calibri" w:eastAsia="Times New Roman" w:hAnsi="Calibri"/>
          <w:color w:val="000000"/>
          <w:lang w:val="en-GB" w:eastAsia="en-US"/>
        </w:rPr>
        <w:t>.</w:t>
      </w:r>
    </w:p>
    <w:p w14:paraId="5FBDA85F" w14:textId="77777777" w:rsidR="002D372F" w:rsidRPr="00A7648C" w:rsidRDefault="002D372F" w:rsidP="00A7648C">
      <w:pPr>
        <w:spacing w:before="0"/>
        <w:rPr>
          <w:color w:val="000000"/>
        </w:rPr>
      </w:pPr>
    </w:p>
    <w:p w14:paraId="7C8997B8" w14:textId="06512076" w:rsidR="002D372F" w:rsidRDefault="002D372F" w:rsidP="002D372F">
      <w:pPr>
        <w:pStyle w:val="ListParagraph"/>
        <w:numPr>
          <w:ilvl w:val="0"/>
          <w:numId w:val="6"/>
        </w:numPr>
        <w:tabs>
          <w:tab w:val="left" w:pos="709"/>
        </w:tabs>
        <w:adjustRightInd w:val="0"/>
        <w:snapToGrid w:val="0"/>
        <w:ind w:left="0" w:firstLine="0"/>
        <w:contextualSpacing w:val="0"/>
        <w:jc w:val="both"/>
        <w:rPr>
          <w:rFonts w:ascii="Calibri" w:eastAsia="Times New Roman" w:hAnsi="Calibri"/>
          <w:color w:val="000000"/>
          <w:lang w:val="en-GB" w:eastAsia="en-US"/>
        </w:rPr>
      </w:pPr>
      <w:r w:rsidRPr="002D372F">
        <w:rPr>
          <w:rFonts w:ascii="Calibri" w:eastAsia="Times New Roman" w:hAnsi="Calibri"/>
          <w:color w:val="000000"/>
          <w:lang w:val="en-GB" w:eastAsia="en-US"/>
        </w:rPr>
        <w:t xml:space="preserve">Furthermore, new reduced fees for SMEs were introduced in 2020, as per </w:t>
      </w:r>
      <w:r w:rsidR="00A7648C">
        <w:rPr>
          <w:rFonts w:ascii="Calibri" w:eastAsia="Times New Roman" w:hAnsi="Calibri"/>
          <w:color w:val="000000"/>
          <w:lang w:val="en-GB" w:eastAsia="en-US"/>
        </w:rPr>
        <w:t>Resolution </w:t>
      </w:r>
      <w:r w:rsidRPr="002D372F">
        <w:rPr>
          <w:rFonts w:ascii="Calibri" w:eastAsia="Times New Roman" w:hAnsi="Calibri"/>
          <w:color w:val="000000"/>
          <w:lang w:val="en-GB" w:eastAsia="en-US"/>
        </w:rPr>
        <w:t>209 (Dubai, 2018). Following significant digital marketing and outreach efforts, ITU welcomed 23 SMEs, with 21 in ITU-T and 2 in ITU-R. Some 2/3rds of the new Associates in ITU-T in 2020 qualified for the reduced fees for SMEs.</w:t>
      </w:r>
    </w:p>
    <w:p w14:paraId="458E5791" w14:textId="77777777" w:rsidR="002D372F" w:rsidRPr="00A7648C" w:rsidRDefault="002D372F" w:rsidP="00A7648C">
      <w:pPr>
        <w:spacing w:before="0"/>
        <w:rPr>
          <w:color w:val="000000"/>
        </w:rPr>
      </w:pPr>
    </w:p>
    <w:p w14:paraId="0A9D17F8" w14:textId="6FDBFFCD" w:rsidR="002D372F" w:rsidRPr="002D372F" w:rsidRDefault="002D372F" w:rsidP="002D372F">
      <w:pPr>
        <w:pStyle w:val="ListParagraph"/>
        <w:numPr>
          <w:ilvl w:val="0"/>
          <w:numId w:val="6"/>
        </w:numPr>
        <w:tabs>
          <w:tab w:val="left" w:pos="709"/>
        </w:tabs>
        <w:adjustRightInd w:val="0"/>
        <w:snapToGrid w:val="0"/>
        <w:ind w:left="0" w:firstLine="0"/>
        <w:contextualSpacing w:val="0"/>
        <w:jc w:val="both"/>
        <w:rPr>
          <w:rFonts w:ascii="Calibri" w:eastAsia="Times New Roman" w:hAnsi="Calibri"/>
          <w:color w:val="000000"/>
          <w:lang w:val="en-GB" w:eastAsia="en-US"/>
        </w:rPr>
      </w:pPr>
      <w:r w:rsidRPr="002D372F">
        <w:rPr>
          <w:rFonts w:ascii="Calibri" w:eastAsia="Times New Roman" w:hAnsi="Calibri"/>
          <w:color w:val="000000"/>
          <w:lang w:val="en-GB" w:eastAsia="en-US"/>
        </w:rPr>
        <w:t>In short, new topics and special efforts are helping attract new players to join ITU, thus helping ITU membership evolve to be more inclusive and reflect the changing ICT ecosystem.</w:t>
      </w:r>
    </w:p>
    <w:bookmarkEnd w:id="174"/>
    <w:p w14:paraId="452A9731" w14:textId="77777777" w:rsidR="00457158" w:rsidRDefault="00457158" w:rsidP="005E1167">
      <w:pPr>
        <w:pStyle w:val="Headingb"/>
        <w:keepNext w:val="0"/>
        <w:keepLines w:val="0"/>
        <w:spacing w:before="0"/>
        <w:ind w:left="0" w:firstLine="0"/>
        <w:jc w:val="both"/>
        <w:rPr>
          <w:lang w:val="en-US"/>
        </w:rPr>
      </w:pPr>
    </w:p>
    <w:p w14:paraId="20393E2E" w14:textId="0F3D7E7F" w:rsidR="009970C1" w:rsidRPr="00084365" w:rsidRDefault="009970C1" w:rsidP="005E1167">
      <w:pPr>
        <w:pStyle w:val="Headingb"/>
        <w:keepNext w:val="0"/>
        <w:keepLines w:val="0"/>
        <w:spacing w:before="0"/>
        <w:ind w:left="0" w:firstLine="0"/>
        <w:jc w:val="both"/>
        <w:rPr>
          <w:lang w:val="en-US"/>
        </w:rPr>
      </w:pPr>
      <w:r w:rsidRPr="00432415">
        <w:rPr>
          <w:lang w:val="en-US"/>
        </w:rPr>
        <w:t>Project support cost revenue</w:t>
      </w:r>
    </w:p>
    <w:p w14:paraId="4F133E08" w14:textId="77777777" w:rsidR="009970C1" w:rsidRPr="00084365" w:rsidRDefault="009970C1" w:rsidP="005E116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03F9226" w14:textId="3F1827A0" w:rsidR="009970C1" w:rsidRDefault="009970C1" w:rsidP="00664283">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Project support cost revenue for 20</w:t>
      </w:r>
      <w:r w:rsidR="00137A94">
        <w:rPr>
          <w:rFonts w:ascii="Calibri" w:eastAsia="Times New Roman" w:hAnsi="Calibri"/>
          <w:szCs w:val="20"/>
          <w:lang w:eastAsia="en-US"/>
        </w:rPr>
        <w:t>20</w:t>
      </w:r>
      <w:r w:rsidRPr="00084365">
        <w:rPr>
          <w:rFonts w:ascii="Calibri" w:eastAsia="Times New Roman" w:hAnsi="Calibri"/>
          <w:szCs w:val="20"/>
          <w:lang w:eastAsia="en-US"/>
        </w:rPr>
        <w:t xml:space="preserve"> was budgeted at CHF 1.37 million. Actual revenue amounted to CHF 0.</w:t>
      </w:r>
      <w:r w:rsidR="00137A94">
        <w:rPr>
          <w:rFonts w:ascii="Calibri" w:eastAsia="Times New Roman" w:hAnsi="Calibri"/>
          <w:szCs w:val="20"/>
          <w:lang w:eastAsia="en-US"/>
        </w:rPr>
        <w:t>2</w:t>
      </w:r>
      <w:r w:rsidRPr="00084365">
        <w:rPr>
          <w:rFonts w:ascii="Calibri" w:eastAsia="Times New Roman" w:hAnsi="Calibri"/>
          <w:szCs w:val="20"/>
          <w:lang w:eastAsia="en-US"/>
        </w:rPr>
        <w:t xml:space="preserve"> million </w:t>
      </w:r>
      <w:r w:rsidR="00137A94">
        <w:rPr>
          <w:rFonts w:ascii="Calibri" w:eastAsia="Times New Roman" w:hAnsi="Calibri"/>
          <w:szCs w:val="20"/>
          <w:lang w:eastAsia="en-US"/>
        </w:rPr>
        <w:t>compared to CHF 0.4 million in 2019</w:t>
      </w:r>
      <w:r w:rsidR="00C34975" w:rsidRPr="00084365">
        <w:rPr>
          <w:rFonts w:ascii="Calibri" w:eastAsia="Times New Roman" w:hAnsi="Calibri"/>
          <w:szCs w:val="20"/>
          <w:lang w:eastAsia="en-US"/>
        </w:rPr>
        <w:t xml:space="preserve">. </w:t>
      </w:r>
      <w:r w:rsidR="00C34975" w:rsidRPr="008E769A">
        <w:rPr>
          <w:rFonts w:ascii="Calibri" w:eastAsia="Times New Roman" w:hAnsi="Calibri"/>
          <w:szCs w:val="20"/>
          <w:lang w:eastAsia="en-US"/>
        </w:rPr>
        <w:t>The revenue is recorded only if the projects are implemented.</w:t>
      </w:r>
    </w:p>
    <w:p w14:paraId="5DC61988" w14:textId="77777777" w:rsidR="00664283" w:rsidRDefault="00664283" w:rsidP="00664283">
      <w:pPr>
        <w:tabs>
          <w:tab w:val="left" w:pos="709"/>
        </w:tabs>
        <w:snapToGrid w:val="0"/>
        <w:spacing w:before="0"/>
        <w:jc w:val="both"/>
        <w:rPr>
          <w:b/>
          <w:bCs/>
        </w:rPr>
      </w:pPr>
    </w:p>
    <w:p w14:paraId="1CB4FEE4" w14:textId="4A87FB72" w:rsidR="00664283" w:rsidRDefault="00664283" w:rsidP="00664283">
      <w:pPr>
        <w:tabs>
          <w:tab w:val="left" w:pos="709"/>
        </w:tabs>
        <w:snapToGrid w:val="0"/>
        <w:spacing w:before="0"/>
        <w:jc w:val="both"/>
        <w:rPr>
          <w:b/>
          <w:bCs/>
        </w:rPr>
      </w:pPr>
      <w:r w:rsidRPr="00664283">
        <w:rPr>
          <w:b/>
          <w:bCs/>
        </w:rPr>
        <w:t>Sales of publications</w:t>
      </w:r>
    </w:p>
    <w:p w14:paraId="26AA30A6" w14:textId="77777777" w:rsidR="00664283" w:rsidRPr="00664283" w:rsidRDefault="00664283" w:rsidP="00664283">
      <w:pPr>
        <w:tabs>
          <w:tab w:val="left" w:pos="709"/>
        </w:tabs>
        <w:snapToGrid w:val="0"/>
        <w:spacing w:before="0"/>
        <w:jc w:val="both"/>
        <w:rPr>
          <w:b/>
          <w:bCs/>
        </w:rPr>
      </w:pPr>
    </w:p>
    <w:p w14:paraId="2EDA4425" w14:textId="479FBFA4" w:rsidR="00137A94" w:rsidRPr="00664283" w:rsidRDefault="00137A94" w:rsidP="00664283">
      <w:pPr>
        <w:pStyle w:val="ListParagraph"/>
        <w:numPr>
          <w:ilvl w:val="0"/>
          <w:numId w:val="6"/>
        </w:numPr>
        <w:snapToGrid w:val="0"/>
        <w:ind w:left="0" w:firstLine="0"/>
        <w:contextualSpacing w:val="0"/>
        <w:rPr>
          <w:rFonts w:ascii="Calibri" w:hAnsi="Calibri" w:cs="Calibri"/>
          <w:sz w:val="20"/>
          <w:lang w:eastAsia="en-GB"/>
        </w:rPr>
      </w:pPr>
      <w:r w:rsidRPr="00664283">
        <w:rPr>
          <w:rFonts w:ascii="Calibri" w:hAnsi="Calibri" w:cs="Calibri"/>
        </w:rPr>
        <w:t>Revenue from the sales of publications in 2020 reached CHF 17.12 million, which represents a 10</w:t>
      </w:r>
      <w:r w:rsidR="00A7648C" w:rsidRPr="00664283">
        <w:rPr>
          <w:rFonts w:ascii="Calibri" w:hAnsi="Calibri" w:cs="Calibri"/>
        </w:rPr>
        <w:t xml:space="preserve"> per cent</w:t>
      </w:r>
      <w:r w:rsidRPr="00664283">
        <w:rPr>
          <w:rFonts w:ascii="Calibri" w:hAnsi="Calibri" w:cs="Calibri"/>
        </w:rPr>
        <w:t xml:space="preserve"> increase from 2019 actual sales revenue (CHF 15.61 million) and 90</w:t>
      </w:r>
      <w:r w:rsidR="00A7648C" w:rsidRPr="00664283">
        <w:rPr>
          <w:rFonts w:ascii="Calibri" w:hAnsi="Calibri" w:cs="Calibri"/>
        </w:rPr>
        <w:t xml:space="preserve"> per cent</w:t>
      </w:r>
      <w:r w:rsidRPr="00664283">
        <w:rPr>
          <w:rFonts w:ascii="Calibri" w:hAnsi="Calibri" w:cs="Calibri"/>
        </w:rPr>
        <w:t xml:space="preserve"> of the 2020 budget.</w:t>
      </w:r>
    </w:p>
    <w:p w14:paraId="029F3AAF" w14:textId="77777777" w:rsidR="009970C1" w:rsidRPr="00664283" w:rsidRDefault="009970C1" w:rsidP="00664283">
      <w:pPr>
        <w:pStyle w:val="ListParagraph"/>
        <w:tabs>
          <w:tab w:val="left" w:pos="709"/>
        </w:tabs>
        <w:adjustRightInd w:val="0"/>
        <w:snapToGrid w:val="0"/>
        <w:ind w:left="573" w:hanging="573"/>
        <w:contextualSpacing w:val="0"/>
        <w:rPr>
          <w:rFonts w:ascii="Calibri" w:eastAsia="Times New Roman" w:hAnsi="Calibri" w:cs="Calibri"/>
          <w:szCs w:val="20"/>
          <w:lang w:eastAsia="en-US"/>
        </w:rPr>
      </w:pPr>
    </w:p>
    <w:p w14:paraId="2D925B3B" w14:textId="09E30471" w:rsidR="00137A94" w:rsidRDefault="00137A94" w:rsidP="0035535B">
      <w:pPr>
        <w:pStyle w:val="ListParagraph"/>
        <w:widowControl/>
        <w:numPr>
          <w:ilvl w:val="0"/>
          <w:numId w:val="22"/>
        </w:numPr>
        <w:kinsoku/>
        <w:snapToGrid w:val="0"/>
        <w:ind w:left="0" w:firstLine="0"/>
        <w:jc w:val="both"/>
        <w:rPr>
          <w:rFonts w:ascii="Calibri" w:hAnsi="Calibri" w:cs="Calibri"/>
          <w:sz w:val="20"/>
          <w:lang w:eastAsia="en-GB"/>
        </w:rPr>
      </w:pPr>
      <w:r>
        <w:rPr>
          <w:rFonts w:ascii="Calibri" w:hAnsi="Calibri" w:cs="Calibri"/>
        </w:rPr>
        <w:t xml:space="preserve">Sales in 2020 were boosted mainly from </w:t>
      </w:r>
      <w:r w:rsidRPr="006423F1">
        <w:rPr>
          <w:rFonts w:ascii="Calibri" w:hAnsi="Calibri" w:cs="Calibri"/>
        </w:rPr>
        <w:t>4th</w:t>
      </w:r>
      <w:r>
        <w:rPr>
          <w:rFonts w:ascii="Calibri" w:hAnsi="Calibri" w:cs="Calibri"/>
        </w:rPr>
        <w:t xml:space="preserve"> Quarter releases of two titles updated every 4</w:t>
      </w:r>
      <w:r w:rsidR="00A7648C">
        <w:rPr>
          <w:rFonts w:ascii="Calibri" w:hAnsi="Calibri" w:cs="Calibri"/>
        </w:rPr>
        <w:t> </w:t>
      </w:r>
      <w:r>
        <w:rPr>
          <w:rFonts w:ascii="Calibri" w:hAnsi="Calibri" w:cs="Calibri"/>
        </w:rPr>
        <w:t>years: Radio Regulations 2020, and the Manual for Use by the Maritime Mobile and Maritime Mobile-Satellite Services (Maritime Manual 2020). Sales development activities included the addition of two new global resellers in 2020 for continued expansion of distribution channels, as well as the continued enhancement of campaigns to Port inspectors disseminating anti-counterfeit elements which have now been incorporated on all ITU Maritime Service Publications.</w:t>
      </w:r>
    </w:p>
    <w:p w14:paraId="0B72D7B2" w14:textId="4B7B7C3A" w:rsidR="005149A5" w:rsidRPr="009970C1" w:rsidRDefault="005149A5" w:rsidP="005E1167">
      <w:pPr>
        <w:pStyle w:val="Headingb"/>
        <w:tabs>
          <w:tab w:val="clear" w:pos="1134"/>
          <w:tab w:val="left" w:pos="0"/>
        </w:tabs>
        <w:spacing w:before="0"/>
        <w:ind w:left="0" w:firstLine="0"/>
        <w:jc w:val="both"/>
        <w:rPr>
          <w:b w:val="0"/>
          <w:lang w:val="en-US"/>
        </w:rPr>
      </w:pPr>
    </w:p>
    <w:p w14:paraId="058DD75F" w14:textId="60C73F36" w:rsidR="00137A94" w:rsidRDefault="00137A94" w:rsidP="00F25D4D">
      <w:pPr>
        <w:pStyle w:val="ListParagraph"/>
        <w:widowControl/>
        <w:numPr>
          <w:ilvl w:val="0"/>
          <w:numId w:val="6"/>
        </w:numPr>
        <w:kinsoku/>
        <w:snapToGrid w:val="0"/>
        <w:ind w:left="0" w:firstLine="0"/>
        <w:jc w:val="both"/>
        <w:rPr>
          <w:rFonts w:ascii="SimSun" w:hAnsi="SimSun"/>
          <w:b/>
          <w:bCs/>
          <w:sz w:val="20"/>
          <w:lang w:eastAsia="en-GB"/>
        </w:rPr>
      </w:pPr>
      <w:r>
        <w:rPr>
          <w:rFonts w:ascii="Calibri" w:hAnsi="Calibri" w:cs="Calibri"/>
        </w:rPr>
        <w:t>While the vast majority of ITU content and titles are now freely accessible online, the traditional larger clients incorporating global telecommunication statistics</w:t>
      </w:r>
      <w:r w:rsidR="00664283">
        <w:rPr>
          <w:rFonts w:ascii="Calibri" w:hAnsi="Calibri" w:cs="Calibri"/>
        </w:rPr>
        <w:t>,</w:t>
      </w:r>
      <w:r>
        <w:rPr>
          <w:rFonts w:ascii="Calibri" w:hAnsi="Calibri" w:cs="Calibri"/>
        </w:rPr>
        <w:t xml:space="preserve"> </w:t>
      </w:r>
      <w:r w:rsidR="00F628A1">
        <w:rPr>
          <w:rFonts w:ascii="Calibri" w:hAnsi="Calibri" w:cs="Calibri"/>
        </w:rPr>
        <w:t>i.e.,</w:t>
      </w:r>
      <w:r>
        <w:rPr>
          <w:rFonts w:ascii="Calibri" w:hAnsi="Calibri" w:cs="Calibri"/>
        </w:rPr>
        <w:t xml:space="preserve"> Economist Intelligence Unit, Financial Times, Ernst &amp; Young, etc., renewed their customized data license agreements for ITU-</w:t>
      </w:r>
      <w:r w:rsidR="00664283">
        <w:rPr>
          <w:rFonts w:ascii="Calibri" w:hAnsi="Calibri" w:cs="Calibri"/>
        </w:rPr>
        <w:t xml:space="preserve">D’s </w:t>
      </w:r>
      <w:r>
        <w:rPr>
          <w:rFonts w:ascii="Calibri" w:hAnsi="Calibri" w:cs="Calibri"/>
        </w:rPr>
        <w:t>World Telecommunication/ICT Indicators Database, and thus continue annual royalty payments to ITU.</w:t>
      </w:r>
    </w:p>
    <w:p w14:paraId="4FC98076" w14:textId="6B2BF1AB" w:rsidR="00557B83" w:rsidRDefault="00557B83" w:rsidP="00137A94">
      <w:pPr>
        <w:pStyle w:val="ListParagraph"/>
        <w:tabs>
          <w:tab w:val="left" w:pos="709"/>
        </w:tabs>
        <w:adjustRightInd w:val="0"/>
        <w:snapToGrid w:val="0"/>
        <w:ind w:left="0"/>
        <w:contextualSpacing w:val="0"/>
        <w:jc w:val="both"/>
        <w:rPr>
          <w:b/>
        </w:rPr>
      </w:pPr>
    </w:p>
    <w:p w14:paraId="0051FC92" w14:textId="1D3024CF" w:rsidR="00433FE9" w:rsidRDefault="00CD36C4" w:rsidP="00457158">
      <w:pPr>
        <w:pStyle w:val="Headingb"/>
        <w:tabs>
          <w:tab w:val="clear" w:pos="567"/>
          <w:tab w:val="left" w:pos="851"/>
        </w:tabs>
        <w:spacing w:before="0"/>
        <w:jc w:val="both"/>
        <w:rPr>
          <w:lang w:val="en-US"/>
        </w:rPr>
      </w:pPr>
      <w:r w:rsidRPr="002226AD">
        <w:rPr>
          <w:lang w:val="en-US"/>
        </w:rPr>
        <w:t>Products and services under cost recovery</w:t>
      </w:r>
    </w:p>
    <w:p w14:paraId="5B00E733" w14:textId="77777777" w:rsidR="00457158" w:rsidRPr="00457158" w:rsidRDefault="00457158" w:rsidP="00457158">
      <w:pPr>
        <w:spacing w:before="0"/>
        <w:rPr>
          <w:lang w:val="en-US"/>
        </w:rPr>
      </w:pPr>
    </w:p>
    <w:p w14:paraId="12A9CD66" w14:textId="1DA3C73F" w:rsidR="00A13F57" w:rsidRDefault="00FF4112"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75" w:name="_Hlk70606242"/>
      <w:r w:rsidRPr="00084365">
        <w:rPr>
          <w:rFonts w:ascii="Calibri" w:eastAsia="Times New Roman" w:hAnsi="Calibri"/>
          <w:szCs w:val="20"/>
          <w:lang w:eastAsia="en-US"/>
        </w:rPr>
        <w:t>Products and service</w:t>
      </w:r>
      <w:r w:rsidR="004F54F3" w:rsidRPr="00084365">
        <w:rPr>
          <w:rFonts w:ascii="Calibri" w:eastAsia="Times New Roman" w:hAnsi="Calibri"/>
          <w:szCs w:val="20"/>
          <w:lang w:eastAsia="en-US"/>
        </w:rPr>
        <w:t>s</w:t>
      </w:r>
      <w:r w:rsidRPr="00084365">
        <w:rPr>
          <w:rFonts w:ascii="Calibri" w:eastAsia="Times New Roman" w:hAnsi="Calibri"/>
          <w:szCs w:val="20"/>
          <w:lang w:eastAsia="en-US"/>
        </w:rPr>
        <w:t xml:space="preserve"> under cost-recovery revenue was forecast at CHF</w:t>
      </w:r>
      <w:r w:rsidR="006E6A1D" w:rsidRPr="00084365">
        <w:rPr>
          <w:rFonts w:ascii="Calibri" w:eastAsia="Times New Roman" w:hAnsi="Calibri"/>
          <w:szCs w:val="20"/>
          <w:lang w:eastAsia="en-US"/>
        </w:rPr>
        <w:t> </w:t>
      </w:r>
      <w:r w:rsidRPr="00084365">
        <w:rPr>
          <w:rFonts w:ascii="Calibri" w:eastAsia="Times New Roman" w:hAnsi="Calibri"/>
          <w:szCs w:val="20"/>
          <w:lang w:eastAsia="en-US"/>
        </w:rPr>
        <w:t>1</w:t>
      </w:r>
      <w:r w:rsidR="0027747B">
        <w:rPr>
          <w:rFonts w:ascii="Calibri" w:eastAsia="Times New Roman" w:hAnsi="Calibri"/>
          <w:szCs w:val="20"/>
          <w:lang w:eastAsia="en-US"/>
        </w:rPr>
        <w:t>7.5</w:t>
      </w:r>
      <w:r w:rsidR="006E6A1D" w:rsidRPr="00084365">
        <w:rPr>
          <w:rFonts w:ascii="Calibri" w:eastAsia="Times New Roman" w:hAnsi="Calibri"/>
          <w:szCs w:val="20"/>
          <w:lang w:eastAsia="en-US"/>
        </w:rPr>
        <w:t> </w:t>
      </w:r>
      <w:r w:rsidRPr="00084365">
        <w:rPr>
          <w:rFonts w:ascii="Calibri" w:eastAsia="Times New Roman" w:hAnsi="Calibri"/>
          <w:szCs w:val="20"/>
          <w:lang w:eastAsia="en-US"/>
        </w:rPr>
        <w:t>mi</w:t>
      </w:r>
      <w:r w:rsidR="00F810A6" w:rsidRPr="00084365">
        <w:rPr>
          <w:rFonts w:ascii="Calibri" w:eastAsia="Times New Roman" w:hAnsi="Calibri"/>
          <w:szCs w:val="20"/>
          <w:lang w:eastAsia="en-US"/>
        </w:rPr>
        <w:t>llion in the regular budget 20</w:t>
      </w:r>
      <w:r w:rsidR="0027747B">
        <w:rPr>
          <w:rFonts w:ascii="Calibri" w:eastAsia="Times New Roman" w:hAnsi="Calibri"/>
          <w:szCs w:val="20"/>
          <w:lang w:eastAsia="en-US"/>
        </w:rPr>
        <w:t>20</w:t>
      </w:r>
      <w:r w:rsidRPr="00084365">
        <w:rPr>
          <w:rFonts w:ascii="Calibri" w:eastAsia="Times New Roman" w:hAnsi="Calibri"/>
          <w:szCs w:val="20"/>
          <w:lang w:eastAsia="en-US"/>
        </w:rPr>
        <w:t xml:space="preserve">. Actual revenue came to CHF </w:t>
      </w:r>
      <w:r w:rsidR="005149A5" w:rsidRPr="00084365">
        <w:rPr>
          <w:rFonts w:ascii="Calibri" w:eastAsia="Times New Roman" w:hAnsi="Calibri"/>
          <w:szCs w:val="20"/>
          <w:lang w:eastAsia="en-US"/>
        </w:rPr>
        <w:t>13.</w:t>
      </w:r>
      <w:r w:rsidR="0027747B">
        <w:rPr>
          <w:rFonts w:ascii="Calibri" w:eastAsia="Times New Roman" w:hAnsi="Calibri"/>
          <w:szCs w:val="20"/>
          <w:lang w:eastAsia="en-US"/>
        </w:rPr>
        <w:t>9</w:t>
      </w:r>
      <w:r w:rsidR="005149A5" w:rsidRPr="00084365">
        <w:rPr>
          <w:rFonts w:ascii="Calibri" w:eastAsia="Times New Roman" w:hAnsi="Calibri"/>
          <w:szCs w:val="20"/>
          <w:lang w:eastAsia="en-US"/>
        </w:rPr>
        <w:t xml:space="preserve">2 </w:t>
      </w:r>
      <w:r w:rsidRPr="00084365">
        <w:rPr>
          <w:rFonts w:ascii="Calibri" w:eastAsia="Times New Roman" w:hAnsi="Calibri"/>
          <w:szCs w:val="20"/>
          <w:lang w:eastAsia="en-US"/>
        </w:rPr>
        <w:t xml:space="preserve">million (CHF </w:t>
      </w:r>
      <w:r w:rsidR="0027747B">
        <w:rPr>
          <w:rFonts w:ascii="Calibri" w:eastAsia="Times New Roman" w:hAnsi="Calibri"/>
          <w:szCs w:val="20"/>
          <w:lang w:eastAsia="en-US"/>
        </w:rPr>
        <w:t>13.72 m</w:t>
      </w:r>
      <w:r w:rsidRPr="00084365">
        <w:rPr>
          <w:rFonts w:ascii="Calibri" w:eastAsia="Times New Roman" w:hAnsi="Calibri"/>
          <w:szCs w:val="20"/>
          <w:lang w:eastAsia="en-US"/>
        </w:rPr>
        <w:t>illion in 201</w:t>
      </w:r>
      <w:r w:rsidR="0027747B">
        <w:rPr>
          <w:rFonts w:ascii="Calibri" w:eastAsia="Times New Roman" w:hAnsi="Calibri"/>
          <w:szCs w:val="20"/>
          <w:lang w:eastAsia="en-US"/>
        </w:rPr>
        <w:t>9</w:t>
      </w:r>
      <w:r w:rsidRPr="00084365">
        <w:rPr>
          <w:rFonts w:ascii="Calibri" w:eastAsia="Times New Roman" w:hAnsi="Calibri"/>
          <w:szCs w:val="20"/>
          <w:lang w:eastAsia="en-US"/>
        </w:rPr>
        <w:t xml:space="preserve">). </w:t>
      </w:r>
      <w:r w:rsidR="0027747B">
        <w:rPr>
          <w:rFonts w:ascii="Calibri" w:eastAsia="Times New Roman" w:hAnsi="Calibri"/>
          <w:szCs w:val="20"/>
          <w:lang w:eastAsia="en-US"/>
        </w:rPr>
        <w:t xml:space="preserve">Due to the </w:t>
      </w:r>
      <w:r w:rsidR="00A13F57">
        <w:rPr>
          <w:rFonts w:ascii="Calibri" w:eastAsia="Times New Roman" w:hAnsi="Calibri"/>
          <w:szCs w:val="20"/>
          <w:lang w:eastAsia="en-US"/>
        </w:rPr>
        <w:t>deferment</w:t>
      </w:r>
      <w:r w:rsidR="0027747B">
        <w:rPr>
          <w:rFonts w:ascii="Calibri" w:eastAsia="Times New Roman" w:hAnsi="Calibri"/>
          <w:szCs w:val="20"/>
          <w:lang w:eastAsia="en-US"/>
        </w:rPr>
        <w:t xml:space="preserve"> of the ITU TELECOM World 2020, the </w:t>
      </w:r>
      <w:r w:rsidR="00A13F57">
        <w:rPr>
          <w:rFonts w:ascii="Calibri" w:eastAsia="Times New Roman" w:hAnsi="Calibri"/>
          <w:szCs w:val="20"/>
          <w:lang w:eastAsia="en-US"/>
        </w:rPr>
        <w:t>Secretary-Gen</w:t>
      </w:r>
      <w:r w:rsidR="00A13F57" w:rsidRPr="00811734">
        <w:rPr>
          <w:rFonts w:ascii="Calibri" w:eastAsia="Times New Roman" w:hAnsi="Calibri"/>
          <w:szCs w:val="20"/>
          <w:lang w:eastAsia="en-US"/>
        </w:rPr>
        <w:t>eral</w:t>
      </w:r>
      <w:r w:rsidR="0027747B" w:rsidRPr="00811734">
        <w:rPr>
          <w:rFonts w:ascii="Calibri" w:eastAsia="Times New Roman" w:hAnsi="Calibri"/>
          <w:szCs w:val="20"/>
          <w:lang w:eastAsia="en-US"/>
        </w:rPr>
        <w:t xml:space="preserve"> decided </w:t>
      </w:r>
      <w:r w:rsidR="00F25D4D" w:rsidRPr="00811734">
        <w:rPr>
          <w:rFonts w:ascii="Calibri" w:eastAsia="Times New Roman" w:hAnsi="Calibri"/>
          <w:szCs w:val="20"/>
          <w:lang w:eastAsia="en-US"/>
        </w:rPr>
        <w:t>not</w:t>
      </w:r>
      <w:r w:rsidR="0027747B" w:rsidRPr="00811734">
        <w:rPr>
          <w:rFonts w:ascii="Calibri" w:eastAsia="Times New Roman" w:hAnsi="Calibri"/>
          <w:szCs w:val="20"/>
          <w:lang w:eastAsia="en-US"/>
        </w:rPr>
        <w:t xml:space="preserve"> </w:t>
      </w:r>
      <w:r w:rsidR="00F25D4D" w:rsidRPr="00811734">
        <w:rPr>
          <w:rFonts w:ascii="Calibri" w:eastAsia="Times New Roman" w:hAnsi="Calibri"/>
          <w:szCs w:val="20"/>
          <w:lang w:eastAsia="en-US"/>
        </w:rPr>
        <w:t>to</w:t>
      </w:r>
      <w:r w:rsidR="0027747B" w:rsidRPr="00811734">
        <w:rPr>
          <w:rFonts w:ascii="Calibri" w:eastAsia="Times New Roman" w:hAnsi="Calibri"/>
          <w:szCs w:val="20"/>
          <w:lang w:eastAsia="en-US"/>
        </w:rPr>
        <w:t xml:space="preserve"> process cost recovery</w:t>
      </w:r>
      <w:r w:rsidR="00A13F57" w:rsidRPr="00811734">
        <w:rPr>
          <w:rFonts w:ascii="Calibri" w:eastAsia="Times New Roman" w:hAnsi="Calibri"/>
          <w:szCs w:val="20"/>
          <w:lang w:eastAsia="en-US"/>
        </w:rPr>
        <w:t xml:space="preserve"> amount</w:t>
      </w:r>
      <w:r w:rsidR="00F25D4D" w:rsidRPr="00811734">
        <w:rPr>
          <w:rFonts w:ascii="Calibri" w:eastAsia="Times New Roman" w:hAnsi="Calibri"/>
          <w:szCs w:val="20"/>
          <w:lang w:eastAsia="en-US"/>
        </w:rPr>
        <w:t>ing</w:t>
      </w:r>
      <w:r w:rsidR="00A13F57" w:rsidRPr="00811734">
        <w:rPr>
          <w:rFonts w:ascii="Calibri" w:eastAsia="Times New Roman" w:hAnsi="Calibri"/>
          <w:szCs w:val="20"/>
          <w:lang w:eastAsia="en-US"/>
        </w:rPr>
        <w:t xml:space="preserve"> to CHF 1.5 million. </w:t>
      </w:r>
      <w:r w:rsidR="00A23721" w:rsidRPr="00811734">
        <w:rPr>
          <w:rFonts w:ascii="Calibri" w:eastAsia="Times New Roman" w:hAnsi="Calibri"/>
          <w:szCs w:val="20"/>
          <w:lang w:eastAsia="en-US"/>
        </w:rPr>
        <w:t xml:space="preserve">This </w:t>
      </w:r>
      <w:r w:rsidR="005149A5" w:rsidRPr="00811734">
        <w:rPr>
          <w:rFonts w:ascii="Calibri" w:eastAsia="Times New Roman" w:hAnsi="Calibri"/>
          <w:szCs w:val="20"/>
          <w:lang w:eastAsia="en-US"/>
        </w:rPr>
        <w:t xml:space="preserve">decrease is </w:t>
      </w:r>
      <w:r w:rsidR="00A13F57" w:rsidRPr="00811734">
        <w:rPr>
          <w:rFonts w:ascii="Calibri" w:eastAsia="Times New Roman" w:hAnsi="Calibri"/>
          <w:szCs w:val="20"/>
          <w:lang w:eastAsia="en-US"/>
        </w:rPr>
        <w:t xml:space="preserve">also </w:t>
      </w:r>
      <w:r w:rsidR="005149A5" w:rsidRPr="00811734">
        <w:rPr>
          <w:rFonts w:ascii="Calibri" w:eastAsia="Times New Roman" w:hAnsi="Calibri"/>
          <w:szCs w:val="20"/>
          <w:lang w:eastAsia="en-US"/>
        </w:rPr>
        <w:t>due to</w:t>
      </w:r>
      <w:r w:rsidR="005149A5" w:rsidRPr="00084365">
        <w:rPr>
          <w:rFonts w:ascii="Calibri" w:eastAsia="Times New Roman" w:hAnsi="Calibri"/>
          <w:szCs w:val="20"/>
          <w:lang w:eastAsia="en-US"/>
        </w:rPr>
        <w:t xml:space="preserve"> Satellite Network Filing</w:t>
      </w:r>
      <w:r w:rsidR="00B50899">
        <w:rPr>
          <w:rFonts w:ascii="Calibri" w:eastAsia="Times New Roman" w:hAnsi="Calibri"/>
          <w:szCs w:val="20"/>
          <w:lang w:eastAsia="en-US"/>
        </w:rPr>
        <w:t>s</w:t>
      </w:r>
      <w:r w:rsidR="00A13F57">
        <w:rPr>
          <w:rFonts w:ascii="Calibri" w:eastAsia="Times New Roman" w:hAnsi="Calibri"/>
          <w:szCs w:val="20"/>
          <w:lang w:eastAsia="en-US"/>
        </w:rPr>
        <w:t xml:space="preserve">. Despite a lot of requests for notification invoice in 2020, it was not possible to publish all the </w:t>
      </w:r>
      <w:r w:rsidR="009C4667">
        <w:rPr>
          <w:rFonts w:ascii="Calibri" w:eastAsia="Times New Roman" w:hAnsi="Calibri"/>
          <w:szCs w:val="20"/>
          <w:lang w:eastAsia="en-US"/>
        </w:rPr>
        <w:t>S</w:t>
      </w:r>
      <w:r w:rsidR="00A13F57">
        <w:rPr>
          <w:rFonts w:ascii="Calibri" w:eastAsia="Times New Roman" w:hAnsi="Calibri"/>
          <w:szCs w:val="20"/>
          <w:lang w:eastAsia="en-US"/>
        </w:rPr>
        <w:t xml:space="preserve">atellite Network </w:t>
      </w:r>
      <w:r w:rsidR="009C4667">
        <w:rPr>
          <w:rFonts w:ascii="Calibri" w:eastAsia="Times New Roman" w:hAnsi="Calibri"/>
          <w:szCs w:val="20"/>
          <w:lang w:eastAsia="en-US"/>
        </w:rPr>
        <w:t>F</w:t>
      </w:r>
      <w:r w:rsidR="00A13F57">
        <w:rPr>
          <w:rFonts w:ascii="Calibri" w:eastAsia="Times New Roman" w:hAnsi="Calibri"/>
          <w:szCs w:val="20"/>
          <w:lang w:eastAsia="en-US"/>
        </w:rPr>
        <w:t>ilings which led to an increase in deferred revenue.</w:t>
      </w:r>
    </w:p>
    <w:bookmarkEnd w:id="175"/>
    <w:p w14:paraId="237DC7F6" w14:textId="77777777" w:rsidR="00F25D4D" w:rsidRDefault="00F25D4D" w:rsidP="00FE3AAE">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0266FF" w14:textId="07D7AEE4" w:rsidR="00457158" w:rsidRDefault="00A13F57"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In 2020</w:t>
      </w:r>
      <w:r w:rsidR="009C4667">
        <w:rPr>
          <w:rFonts w:ascii="Calibri" w:eastAsia="Times New Roman" w:hAnsi="Calibri"/>
          <w:szCs w:val="20"/>
          <w:lang w:eastAsia="en-US"/>
        </w:rPr>
        <w:t>,</w:t>
      </w:r>
      <w:r>
        <w:rPr>
          <w:rFonts w:ascii="Calibri" w:eastAsia="Times New Roman" w:hAnsi="Calibri"/>
          <w:szCs w:val="20"/>
          <w:lang w:eastAsia="en-US"/>
        </w:rPr>
        <w:t xml:space="preserve"> CHF 16.6 million </w:t>
      </w:r>
      <w:r w:rsidR="009C4667">
        <w:rPr>
          <w:rFonts w:ascii="Calibri" w:eastAsia="Times New Roman" w:hAnsi="Calibri"/>
          <w:szCs w:val="20"/>
          <w:lang w:eastAsia="en-US"/>
        </w:rPr>
        <w:t xml:space="preserve">was </w:t>
      </w:r>
      <w:r>
        <w:rPr>
          <w:rFonts w:ascii="Calibri" w:eastAsia="Times New Roman" w:hAnsi="Calibri"/>
          <w:szCs w:val="20"/>
          <w:lang w:eastAsia="en-US"/>
        </w:rPr>
        <w:t>invoiced against CHF 13.2 million in 2019.</w:t>
      </w:r>
    </w:p>
    <w:p w14:paraId="44A2EC0C" w14:textId="77777777" w:rsidR="000B7FA9" w:rsidRDefault="000B7FA9" w:rsidP="00FE3AAE">
      <w:pPr>
        <w:pStyle w:val="Headingb"/>
        <w:spacing w:before="0"/>
        <w:jc w:val="both"/>
        <w:rPr>
          <w:lang w:val="en-US"/>
        </w:rPr>
      </w:pPr>
    </w:p>
    <w:p w14:paraId="1E4DDADD" w14:textId="1EB5EF1D" w:rsidR="00CD36C4" w:rsidRDefault="00CD36C4" w:rsidP="00FE3AAE">
      <w:pPr>
        <w:pStyle w:val="Headingb"/>
        <w:spacing w:before="0"/>
        <w:jc w:val="both"/>
        <w:rPr>
          <w:lang w:val="en-US"/>
        </w:rPr>
      </w:pPr>
      <w:r w:rsidRPr="00432415">
        <w:rPr>
          <w:lang w:val="en-US"/>
        </w:rPr>
        <w:t>Interest revenue</w:t>
      </w:r>
    </w:p>
    <w:p w14:paraId="2723F8F5" w14:textId="77777777" w:rsidR="00457158" w:rsidRPr="00457158" w:rsidRDefault="00457158" w:rsidP="00FE3AAE">
      <w:pPr>
        <w:spacing w:before="0"/>
        <w:rPr>
          <w:lang w:val="en-US"/>
        </w:rPr>
      </w:pPr>
    </w:p>
    <w:p w14:paraId="2A4DBACE" w14:textId="3387D1B3" w:rsidR="00457158" w:rsidRPr="00E01D95" w:rsidRDefault="00FF4112" w:rsidP="00FE3AAE">
      <w:pPr>
        <w:pStyle w:val="ListParagraph"/>
        <w:numPr>
          <w:ilvl w:val="0"/>
          <w:numId w:val="6"/>
        </w:numPr>
        <w:tabs>
          <w:tab w:val="left" w:pos="709"/>
        </w:tabs>
        <w:adjustRightInd w:val="0"/>
        <w:snapToGrid w:val="0"/>
        <w:ind w:left="0" w:firstLine="0"/>
        <w:contextualSpacing w:val="0"/>
        <w:jc w:val="both"/>
      </w:pPr>
      <w:r w:rsidRPr="00433FE9">
        <w:rPr>
          <w:rFonts w:ascii="Calibri" w:eastAsia="Times New Roman" w:hAnsi="Calibri"/>
          <w:szCs w:val="20"/>
          <w:lang w:eastAsia="en-US"/>
        </w:rPr>
        <w:t>Interest revenue was budgeted at CHF 0.</w:t>
      </w:r>
      <w:r w:rsidR="00F810A6" w:rsidRPr="00433FE9">
        <w:rPr>
          <w:rFonts w:ascii="Calibri" w:eastAsia="Times New Roman" w:hAnsi="Calibri"/>
          <w:szCs w:val="20"/>
          <w:lang w:eastAsia="en-US"/>
        </w:rPr>
        <w:t>3</w:t>
      </w:r>
      <w:r w:rsidRPr="00433FE9">
        <w:rPr>
          <w:rFonts w:ascii="Calibri" w:eastAsia="Times New Roman" w:hAnsi="Calibri"/>
          <w:szCs w:val="20"/>
          <w:lang w:eastAsia="en-US"/>
        </w:rPr>
        <w:t> million. Actual revenue came to KCHF</w:t>
      </w:r>
      <w:r w:rsidR="006423F1">
        <w:rPr>
          <w:rFonts w:ascii="Calibri" w:eastAsia="Times New Roman" w:hAnsi="Calibri"/>
          <w:szCs w:val="20"/>
          <w:lang w:eastAsia="en-US"/>
        </w:rPr>
        <w:t> </w:t>
      </w:r>
      <w:r w:rsidR="004F7CBD">
        <w:rPr>
          <w:rFonts w:ascii="Calibri" w:eastAsia="Times New Roman" w:hAnsi="Calibri"/>
          <w:szCs w:val="20"/>
          <w:lang w:eastAsia="en-US"/>
        </w:rPr>
        <w:t>125</w:t>
      </w:r>
      <w:r w:rsidRPr="00433FE9">
        <w:rPr>
          <w:rFonts w:ascii="Calibri" w:eastAsia="Times New Roman" w:hAnsi="Calibri"/>
          <w:szCs w:val="20"/>
          <w:lang w:eastAsia="en-US"/>
        </w:rPr>
        <w:t xml:space="preserve"> (</w:t>
      </w:r>
      <w:r w:rsidR="00F810A6" w:rsidRPr="00433FE9">
        <w:rPr>
          <w:rFonts w:ascii="Calibri" w:eastAsia="Times New Roman" w:hAnsi="Calibri"/>
          <w:szCs w:val="20"/>
          <w:lang w:eastAsia="en-US"/>
        </w:rPr>
        <w:t>K</w:t>
      </w:r>
      <w:r w:rsidRPr="00433FE9">
        <w:rPr>
          <w:rFonts w:ascii="Calibri" w:eastAsia="Times New Roman" w:hAnsi="Calibri"/>
          <w:szCs w:val="20"/>
          <w:lang w:eastAsia="en-US"/>
        </w:rPr>
        <w:t>CHF </w:t>
      </w:r>
      <w:r w:rsidR="004F7CBD">
        <w:rPr>
          <w:rFonts w:ascii="Calibri" w:eastAsia="Times New Roman" w:hAnsi="Calibri"/>
          <w:szCs w:val="20"/>
          <w:lang w:eastAsia="en-US"/>
        </w:rPr>
        <w:t>408</w:t>
      </w:r>
      <w:r w:rsidR="00634C0A" w:rsidRPr="00433FE9">
        <w:rPr>
          <w:rFonts w:ascii="Calibri" w:eastAsia="Times New Roman" w:hAnsi="Calibri"/>
          <w:szCs w:val="20"/>
          <w:lang w:eastAsia="en-US"/>
        </w:rPr>
        <w:t> </w:t>
      </w:r>
      <w:r w:rsidRPr="00433FE9">
        <w:rPr>
          <w:rFonts w:ascii="Calibri" w:eastAsia="Times New Roman" w:hAnsi="Calibri"/>
          <w:szCs w:val="20"/>
          <w:lang w:eastAsia="en-US"/>
        </w:rPr>
        <w:t>in 201</w:t>
      </w:r>
      <w:r w:rsidR="004F7CBD">
        <w:rPr>
          <w:rFonts w:ascii="Calibri" w:eastAsia="Times New Roman" w:hAnsi="Calibri"/>
          <w:szCs w:val="20"/>
          <w:lang w:eastAsia="en-US"/>
        </w:rPr>
        <w:t>9</w:t>
      </w:r>
      <w:r w:rsidRPr="00433FE9">
        <w:rPr>
          <w:rFonts w:ascii="Calibri" w:eastAsia="Times New Roman" w:hAnsi="Calibri"/>
          <w:szCs w:val="20"/>
          <w:lang w:eastAsia="en-US"/>
        </w:rPr>
        <w:t xml:space="preserve">). </w:t>
      </w:r>
      <w:r w:rsidR="004F7CBD">
        <w:rPr>
          <w:rFonts w:ascii="Calibri" w:eastAsia="Times New Roman" w:hAnsi="Calibri"/>
          <w:szCs w:val="20"/>
          <w:lang w:eastAsia="en-US"/>
        </w:rPr>
        <w:t>In 2020</w:t>
      </w:r>
      <w:r w:rsidR="000B7FA9">
        <w:rPr>
          <w:rFonts w:ascii="Calibri" w:eastAsia="Times New Roman" w:hAnsi="Calibri"/>
          <w:szCs w:val="20"/>
          <w:lang w:eastAsia="en-US"/>
        </w:rPr>
        <w:t>,</w:t>
      </w:r>
      <w:r w:rsidR="004F7CBD">
        <w:rPr>
          <w:rFonts w:ascii="Calibri" w:eastAsia="Times New Roman" w:hAnsi="Calibri"/>
          <w:szCs w:val="20"/>
          <w:lang w:eastAsia="en-US"/>
        </w:rPr>
        <w:t xml:space="preserve"> the</w:t>
      </w:r>
      <w:r w:rsidR="00A23721">
        <w:rPr>
          <w:rFonts w:ascii="Calibri" w:eastAsia="Times New Roman" w:hAnsi="Calibri"/>
          <w:szCs w:val="20"/>
          <w:lang w:eastAsia="en-US"/>
        </w:rPr>
        <w:t xml:space="preserve"> conditions related to </w:t>
      </w:r>
      <w:r w:rsidR="0069784D">
        <w:rPr>
          <w:rFonts w:ascii="Calibri" w:eastAsia="Times New Roman" w:hAnsi="Calibri"/>
          <w:szCs w:val="20"/>
          <w:lang w:eastAsia="en-US"/>
        </w:rPr>
        <w:t xml:space="preserve">the </w:t>
      </w:r>
      <w:r w:rsidR="00E025B7">
        <w:rPr>
          <w:rFonts w:ascii="Calibri" w:eastAsia="Times New Roman" w:hAnsi="Calibri"/>
          <w:szCs w:val="20"/>
          <w:lang w:eastAsia="en-US"/>
        </w:rPr>
        <w:t xml:space="preserve">Swiss </w:t>
      </w:r>
      <w:r w:rsidR="000536EE">
        <w:rPr>
          <w:rFonts w:ascii="Calibri" w:eastAsia="Times New Roman" w:hAnsi="Calibri"/>
          <w:szCs w:val="20"/>
          <w:lang w:eastAsia="en-US"/>
        </w:rPr>
        <w:t>F</w:t>
      </w:r>
      <w:r w:rsidR="00E025B7">
        <w:rPr>
          <w:rFonts w:ascii="Calibri" w:eastAsia="Times New Roman" w:hAnsi="Calibri"/>
          <w:szCs w:val="20"/>
          <w:lang w:eastAsia="en-US"/>
        </w:rPr>
        <w:t>rancs</w:t>
      </w:r>
      <w:r w:rsidR="004F7CBD">
        <w:rPr>
          <w:rFonts w:ascii="Calibri" w:eastAsia="Times New Roman" w:hAnsi="Calibri"/>
          <w:szCs w:val="20"/>
          <w:lang w:eastAsia="en-US"/>
        </w:rPr>
        <w:t xml:space="preserve"> became harder. ITU ha</w:t>
      </w:r>
      <w:r w:rsidR="000B7FA9">
        <w:rPr>
          <w:rFonts w:ascii="Calibri" w:eastAsia="Times New Roman" w:hAnsi="Calibri"/>
          <w:szCs w:val="20"/>
          <w:lang w:eastAsia="en-US"/>
        </w:rPr>
        <w:t>d</w:t>
      </w:r>
      <w:r w:rsidR="004F7CBD">
        <w:rPr>
          <w:rFonts w:ascii="Calibri" w:eastAsia="Times New Roman" w:hAnsi="Calibri"/>
          <w:szCs w:val="20"/>
          <w:lang w:eastAsia="en-US"/>
        </w:rPr>
        <w:t xml:space="preserve"> to support negative interest</w:t>
      </w:r>
      <w:r w:rsidR="000B7FA9">
        <w:rPr>
          <w:rFonts w:ascii="Calibri" w:eastAsia="Times New Roman" w:hAnsi="Calibri"/>
          <w:szCs w:val="20"/>
          <w:lang w:eastAsia="en-US"/>
        </w:rPr>
        <w:t>s</w:t>
      </w:r>
      <w:r w:rsidR="004F7CBD">
        <w:rPr>
          <w:rFonts w:ascii="Calibri" w:eastAsia="Times New Roman" w:hAnsi="Calibri"/>
          <w:szCs w:val="20"/>
          <w:lang w:eastAsia="en-US"/>
        </w:rPr>
        <w:t xml:space="preserve"> which were </w:t>
      </w:r>
      <w:r w:rsidR="00E01D95">
        <w:rPr>
          <w:rFonts w:ascii="Calibri" w:eastAsia="Times New Roman" w:hAnsi="Calibri"/>
          <w:szCs w:val="20"/>
          <w:lang w:eastAsia="en-US"/>
        </w:rPr>
        <w:t>offset</w:t>
      </w:r>
      <w:r w:rsidR="004F7CBD">
        <w:rPr>
          <w:rFonts w:ascii="Calibri" w:eastAsia="Times New Roman" w:hAnsi="Calibri"/>
          <w:szCs w:val="20"/>
          <w:lang w:eastAsia="en-US"/>
        </w:rPr>
        <w:t xml:space="preserve"> by deposit</w:t>
      </w:r>
      <w:r w:rsidR="00E01D95">
        <w:rPr>
          <w:rFonts w:ascii="Calibri" w:eastAsia="Times New Roman" w:hAnsi="Calibri"/>
          <w:szCs w:val="20"/>
          <w:lang w:eastAsia="en-US"/>
        </w:rPr>
        <w:t>s</w:t>
      </w:r>
      <w:r w:rsidR="004F7CBD">
        <w:rPr>
          <w:rFonts w:ascii="Calibri" w:eastAsia="Times New Roman" w:hAnsi="Calibri"/>
          <w:szCs w:val="20"/>
          <w:lang w:eastAsia="en-US"/>
        </w:rPr>
        <w:t xml:space="preserve"> </w:t>
      </w:r>
      <w:r w:rsidR="000B7FA9">
        <w:rPr>
          <w:rFonts w:ascii="Calibri" w:eastAsia="Times New Roman" w:hAnsi="Calibri"/>
          <w:szCs w:val="20"/>
          <w:lang w:eastAsia="en-US"/>
        </w:rPr>
        <w:t xml:space="preserve">made </w:t>
      </w:r>
      <w:r w:rsidR="004F7CBD">
        <w:rPr>
          <w:rFonts w:ascii="Calibri" w:eastAsia="Times New Roman" w:hAnsi="Calibri"/>
          <w:szCs w:val="20"/>
          <w:lang w:eastAsia="en-US"/>
        </w:rPr>
        <w:t>in USD. However</w:t>
      </w:r>
      <w:r w:rsidR="000B7FA9">
        <w:rPr>
          <w:rFonts w:ascii="Calibri" w:eastAsia="Times New Roman" w:hAnsi="Calibri"/>
          <w:szCs w:val="20"/>
          <w:lang w:eastAsia="en-US"/>
        </w:rPr>
        <w:t>,</w:t>
      </w:r>
      <w:r w:rsidR="004F7CBD">
        <w:rPr>
          <w:rFonts w:ascii="Calibri" w:eastAsia="Times New Roman" w:hAnsi="Calibri"/>
          <w:szCs w:val="20"/>
          <w:lang w:eastAsia="en-US"/>
        </w:rPr>
        <w:t xml:space="preserve"> the return rate on USD has </w:t>
      </w:r>
      <w:r w:rsidR="00E01D95">
        <w:rPr>
          <w:rFonts w:ascii="Calibri" w:eastAsia="Times New Roman" w:hAnsi="Calibri"/>
          <w:szCs w:val="20"/>
          <w:lang w:eastAsia="en-US"/>
        </w:rPr>
        <w:t xml:space="preserve">also </w:t>
      </w:r>
      <w:r w:rsidR="004F7CBD">
        <w:rPr>
          <w:rFonts w:ascii="Calibri" w:eastAsia="Times New Roman" w:hAnsi="Calibri"/>
          <w:szCs w:val="20"/>
          <w:lang w:eastAsia="en-US"/>
        </w:rPr>
        <w:t>decrease</w:t>
      </w:r>
      <w:r w:rsidR="00E01D95">
        <w:rPr>
          <w:rFonts w:ascii="Calibri" w:eastAsia="Times New Roman" w:hAnsi="Calibri"/>
          <w:szCs w:val="20"/>
          <w:lang w:eastAsia="en-US"/>
        </w:rPr>
        <w:t>d which explain</w:t>
      </w:r>
      <w:r w:rsidR="000B7FA9">
        <w:rPr>
          <w:rFonts w:ascii="Calibri" w:eastAsia="Times New Roman" w:hAnsi="Calibri"/>
          <w:szCs w:val="20"/>
          <w:lang w:eastAsia="en-US"/>
        </w:rPr>
        <w:t>s</w:t>
      </w:r>
      <w:r w:rsidR="00E01D95">
        <w:rPr>
          <w:rFonts w:ascii="Calibri" w:eastAsia="Times New Roman" w:hAnsi="Calibri"/>
          <w:szCs w:val="20"/>
          <w:lang w:eastAsia="en-US"/>
        </w:rPr>
        <w:t xml:space="preserve"> the relative low interest revenue for 2020.</w:t>
      </w:r>
    </w:p>
    <w:p w14:paraId="25F780B5" w14:textId="77777777" w:rsidR="00E01D95" w:rsidRPr="00E01D95" w:rsidRDefault="00E01D95" w:rsidP="00FE3AAE">
      <w:pPr>
        <w:pStyle w:val="ListParagraph"/>
        <w:tabs>
          <w:tab w:val="left" w:pos="709"/>
        </w:tabs>
        <w:adjustRightInd w:val="0"/>
        <w:snapToGrid w:val="0"/>
        <w:ind w:left="0"/>
        <w:contextualSpacing w:val="0"/>
        <w:jc w:val="both"/>
      </w:pPr>
    </w:p>
    <w:p w14:paraId="330C8B55" w14:textId="353AC2BE" w:rsidR="001C064F" w:rsidRDefault="00CD36C4" w:rsidP="00FE3AAE">
      <w:pPr>
        <w:pStyle w:val="Headingb"/>
        <w:spacing w:before="0"/>
        <w:jc w:val="both"/>
        <w:rPr>
          <w:lang w:val="en-US"/>
        </w:rPr>
      </w:pPr>
      <w:r w:rsidRPr="00432415">
        <w:rPr>
          <w:lang w:val="en-US"/>
        </w:rPr>
        <w:t>Expenses</w:t>
      </w:r>
    </w:p>
    <w:p w14:paraId="266614DA" w14:textId="77777777" w:rsidR="00457158" w:rsidRPr="00457158" w:rsidRDefault="00457158" w:rsidP="00FE3AAE">
      <w:pPr>
        <w:spacing w:before="0"/>
        <w:rPr>
          <w:lang w:val="en-US"/>
        </w:rPr>
      </w:pPr>
    </w:p>
    <w:p w14:paraId="034A14B6" w14:textId="77777777" w:rsidR="00AB1BCD" w:rsidRPr="00084365" w:rsidRDefault="00CD36C4"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Information related to expenses</w:t>
      </w:r>
      <w:r w:rsidR="007D4BBA" w:rsidRPr="00084365">
        <w:rPr>
          <w:rFonts w:ascii="Calibri" w:eastAsia="Times New Roman" w:hAnsi="Calibri"/>
          <w:szCs w:val="20"/>
          <w:lang w:eastAsia="en-US"/>
        </w:rPr>
        <w:t xml:space="preserve"> is provided in Note 2</w:t>
      </w:r>
      <w:r w:rsidR="00524459" w:rsidRPr="00084365">
        <w:rPr>
          <w:rFonts w:ascii="Calibri" w:eastAsia="Times New Roman" w:hAnsi="Calibri"/>
          <w:szCs w:val="20"/>
          <w:lang w:eastAsia="en-US"/>
        </w:rPr>
        <w:t>3</w:t>
      </w:r>
      <w:r w:rsidRPr="00084365">
        <w:rPr>
          <w:rFonts w:ascii="Calibri" w:eastAsia="Times New Roman" w:hAnsi="Calibri"/>
          <w:szCs w:val="20"/>
          <w:lang w:eastAsia="en-US"/>
        </w:rPr>
        <w:t>.</w:t>
      </w:r>
    </w:p>
    <w:p w14:paraId="4C093743" w14:textId="77777777" w:rsidR="007910A8" w:rsidRPr="00084365" w:rsidRDefault="007910A8" w:rsidP="00FE3AAE">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2CCAA25" w14:textId="7F37FE01" w:rsidR="00084365" w:rsidRPr="00E01D95" w:rsidRDefault="00E01D95" w:rsidP="00FE3AAE">
      <w:pPr>
        <w:pStyle w:val="ListParagraph"/>
        <w:numPr>
          <w:ilvl w:val="0"/>
          <w:numId w:val="6"/>
        </w:numPr>
        <w:tabs>
          <w:tab w:val="left" w:pos="709"/>
        </w:tabs>
        <w:adjustRightInd w:val="0"/>
        <w:snapToGrid w:val="0"/>
        <w:ind w:left="0" w:firstLine="0"/>
        <w:contextualSpacing w:val="0"/>
        <w:jc w:val="both"/>
      </w:pPr>
      <w:r w:rsidRPr="00E01D95">
        <w:rPr>
          <w:rFonts w:ascii="Calibri" w:eastAsia="Times New Roman" w:hAnsi="Calibri"/>
          <w:szCs w:val="20"/>
          <w:lang w:eastAsia="en-US"/>
        </w:rPr>
        <w:t>Total expenses of the ITU-T amounted to CHF 13.08 million in 2020, or 98 per cent of the budget of CHF 13.35 million</w:t>
      </w:r>
      <w:r w:rsidR="00693005" w:rsidRPr="00E01D95">
        <w:rPr>
          <w:rFonts w:ascii="Calibri" w:eastAsia="Times New Roman" w:hAnsi="Calibri"/>
          <w:szCs w:val="20"/>
          <w:lang w:eastAsia="en-US"/>
        </w:rPr>
        <w:t>.</w:t>
      </w:r>
    </w:p>
    <w:p w14:paraId="70ADC6B9" w14:textId="77777777" w:rsidR="00E01D95" w:rsidRPr="00E01D95" w:rsidRDefault="00E01D95" w:rsidP="00FE3AAE">
      <w:pPr>
        <w:pStyle w:val="ListParagraph"/>
        <w:tabs>
          <w:tab w:val="left" w:pos="709"/>
        </w:tabs>
        <w:adjustRightInd w:val="0"/>
        <w:snapToGrid w:val="0"/>
        <w:ind w:left="0"/>
        <w:contextualSpacing w:val="0"/>
        <w:jc w:val="both"/>
      </w:pPr>
    </w:p>
    <w:p w14:paraId="4D928B47" w14:textId="37A057A5" w:rsidR="0087572A" w:rsidRPr="00E01D95" w:rsidRDefault="002D372F"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E01D95">
        <w:rPr>
          <w:rFonts w:ascii="Calibri" w:eastAsia="Times New Roman" w:hAnsi="Calibri"/>
          <w:szCs w:val="20"/>
          <w:lang w:eastAsia="en-US"/>
        </w:rPr>
        <w:t xml:space="preserve">In 2020, the Radiocommunication Bureau (BR) budget was managed in the most efficient and rigorous manner, in accordance with the ITU Financial Regulations and </w:t>
      </w:r>
      <w:r w:rsidR="00EC3948">
        <w:rPr>
          <w:rFonts w:ascii="Calibri" w:eastAsia="Times New Roman" w:hAnsi="Calibri"/>
          <w:szCs w:val="20"/>
          <w:lang w:eastAsia="en-US"/>
        </w:rPr>
        <w:t xml:space="preserve">Financial </w:t>
      </w:r>
      <w:r w:rsidRPr="00E01D95">
        <w:rPr>
          <w:rFonts w:ascii="Calibri" w:eastAsia="Times New Roman" w:hAnsi="Calibri"/>
          <w:szCs w:val="20"/>
          <w:lang w:eastAsia="en-US"/>
        </w:rPr>
        <w:t>Rules. BR expenditure remained within the approved limits and total expenditure amounted to CHF</w:t>
      </w:r>
      <w:r w:rsidR="00EC3948">
        <w:rPr>
          <w:rFonts w:ascii="Calibri" w:eastAsia="Times New Roman" w:hAnsi="Calibri"/>
          <w:szCs w:val="20"/>
          <w:lang w:eastAsia="en-US"/>
        </w:rPr>
        <w:t> </w:t>
      </w:r>
      <w:r w:rsidRPr="00E01D95">
        <w:rPr>
          <w:rFonts w:ascii="Calibri" w:eastAsia="Times New Roman" w:hAnsi="Calibri"/>
          <w:szCs w:val="20"/>
          <w:lang w:eastAsia="en-US"/>
        </w:rPr>
        <w:t>27.3</w:t>
      </w:r>
      <w:r w:rsidR="00EC3948">
        <w:rPr>
          <w:rFonts w:ascii="Calibri" w:eastAsia="Times New Roman" w:hAnsi="Calibri"/>
          <w:szCs w:val="20"/>
          <w:lang w:eastAsia="en-US"/>
        </w:rPr>
        <w:t> </w:t>
      </w:r>
      <w:r w:rsidRPr="00E01D95">
        <w:rPr>
          <w:rFonts w:ascii="Calibri" w:eastAsia="Times New Roman" w:hAnsi="Calibri"/>
          <w:szCs w:val="20"/>
          <w:lang w:eastAsia="en-US"/>
        </w:rPr>
        <w:t>million, which represents 92</w:t>
      </w:r>
      <w:r w:rsidR="00EC3948">
        <w:rPr>
          <w:rFonts w:ascii="Calibri" w:eastAsia="Times New Roman" w:hAnsi="Calibri"/>
          <w:szCs w:val="20"/>
          <w:lang w:eastAsia="en-US"/>
        </w:rPr>
        <w:t xml:space="preserve"> per cent</w:t>
      </w:r>
      <w:r w:rsidRPr="00E01D95">
        <w:rPr>
          <w:rFonts w:ascii="Calibri" w:eastAsia="Times New Roman" w:hAnsi="Calibri"/>
          <w:szCs w:val="20"/>
          <w:lang w:eastAsia="en-US"/>
        </w:rPr>
        <w:t xml:space="preserve"> of the approved budget of CHF 29.8 million.</w:t>
      </w:r>
    </w:p>
    <w:p w14:paraId="2B50D5FD" w14:textId="77777777" w:rsidR="002D372F" w:rsidRPr="00FE3AAE" w:rsidRDefault="002D372F" w:rsidP="00FE3AAE">
      <w:pPr>
        <w:spacing w:before="0"/>
      </w:pPr>
    </w:p>
    <w:p w14:paraId="25631DF0" w14:textId="77777777" w:rsidR="00E01D95" w:rsidRDefault="00E01D95"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76" w:name="_Hlk37078167"/>
      <w:r w:rsidRPr="00084365">
        <w:rPr>
          <w:rFonts w:ascii="Calibri" w:eastAsia="Times New Roman" w:hAnsi="Calibri"/>
          <w:szCs w:val="20"/>
          <w:lang w:eastAsia="en-US"/>
        </w:rPr>
        <w:t xml:space="preserve">To ensure that the work of BDT is implemented in the most efficient way possible and with tangible, measurable results that make impact, the Bureau </w:t>
      </w:r>
      <w:r>
        <w:rPr>
          <w:rFonts w:ascii="Calibri" w:eastAsia="Times New Roman" w:hAnsi="Calibri"/>
          <w:szCs w:val="20"/>
          <w:lang w:eastAsia="en-US"/>
        </w:rPr>
        <w:t>embraced digital solutions, gradually developing new ways to better deliver its services including new approaches to the Operational Plan.</w:t>
      </w:r>
    </w:p>
    <w:p w14:paraId="6680492A" w14:textId="77777777" w:rsidR="00E01D95" w:rsidRPr="00FE3AAE" w:rsidRDefault="00E01D95" w:rsidP="00FE3AAE">
      <w:pPr>
        <w:spacing w:before="0"/>
      </w:pPr>
    </w:p>
    <w:p w14:paraId="0B450D7D" w14:textId="010D687B" w:rsidR="00E01D95" w:rsidRDefault="00E01D95"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 xml:space="preserve">New electronic tools continue to be improved for planning, </w:t>
      </w:r>
      <w:proofErr w:type="gramStart"/>
      <w:r>
        <w:rPr>
          <w:rFonts w:ascii="Calibri" w:eastAsia="Times New Roman" w:hAnsi="Calibri"/>
          <w:szCs w:val="20"/>
          <w:lang w:eastAsia="en-US"/>
        </w:rPr>
        <w:t>monitoring</w:t>
      </w:r>
      <w:proofErr w:type="gramEnd"/>
      <w:r>
        <w:rPr>
          <w:rFonts w:ascii="Calibri" w:eastAsia="Times New Roman" w:hAnsi="Calibri"/>
          <w:szCs w:val="20"/>
          <w:lang w:eastAsia="en-US"/>
        </w:rPr>
        <w:t xml:space="preserve"> and sharing of information and activities. BDT launched a series of dashboards to visualize data from multiple systems, increasing real-time monitoring capacity of actionable information.</w:t>
      </w:r>
    </w:p>
    <w:p w14:paraId="732329AE" w14:textId="77777777" w:rsidR="00E01D95" w:rsidRPr="00FE3AAE" w:rsidRDefault="00E01D95" w:rsidP="00FE3AAE">
      <w:pPr>
        <w:spacing w:before="0"/>
      </w:pPr>
    </w:p>
    <w:p w14:paraId="6727B897" w14:textId="388EC1B3" w:rsidR="00E01D95" w:rsidRDefault="00E01D95"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Additionally, an intensive results-based management (RBM) exercise was scaled up in 2020. RBM training was provided across all BDT units and regions in 2020. A Delegation of Authority framework was launched in June 2020 to improve coordination efficiency between Headquarters and regional offices. A quarterly management review process was also launched to routinely evaluate resources, risk assessments and key performance indicators (KPIs)</w:t>
      </w:r>
      <w:r w:rsidR="00947657">
        <w:rPr>
          <w:rFonts w:ascii="Calibri" w:eastAsia="Times New Roman" w:hAnsi="Calibri"/>
          <w:szCs w:val="20"/>
          <w:lang w:eastAsia="en-US"/>
        </w:rPr>
        <w:t>.</w:t>
      </w:r>
    </w:p>
    <w:p w14:paraId="2D160492" w14:textId="77777777" w:rsidR="00562749" w:rsidRPr="00084365" w:rsidRDefault="00562749" w:rsidP="00FE3AAE">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1642F16" w14:textId="57A9C61E" w:rsidR="001F64CA" w:rsidRPr="002F2C2A" w:rsidRDefault="00562749" w:rsidP="00D6490D">
      <w:pPr>
        <w:pStyle w:val="ListParagraph"/>
        <w:numPr>
          <w:ilvl w:val="0"/>
          <w:numId w:val="6"/>
        </w:numPr>
        <w:tabs>
          <w:tab w:val="left" w:pos="709"/>
        </w:tabs>
        <w:snapToGrid w:val="0"/>
        <w:ind w:left="0" w:firstLine="0"/>
        <w:contextualSpacing w:val="0"/>
        <w:jc w:val="both"/>
        <w:rPr>
          <w:bCs/>
        </w:rPr>
      </w:pPr>
      <w:r w:rsidRPr="00084365">
        <w:rPr>
          <w:rFonts w:ascii="Calibri" w:eastAsia="Times New Roman" w:hAnsi="Calibri"/>
          <w:szCs w:val="20"/>
          <w:lang w:eastAsia="en-US"/>
        </w:rPr>
        <w:t>The total expenditure of BDT amounted to CHF 2</w:t>
      </w:r>
      <w:r w:rsidR="00E01D95">
        <w:rPr>
          <w:rFonts w:ascii="Calibri" w:eastAsia="Times New Roman" w:hAnsi="Calibri"/>
          <w:szCs w:val="20"/>
          <w:lang w:eastAsia="en-US"/>
        </w:rPr>
        <w:t>9</w:t>
      </w:r>
      <w:r w:rsidRPr="00084365">
        <w:rPr>
          <w:rFonts w:ascii="Calibri" w:eastAsia="Times New Roman" w:hAnsi="Calibri"/>
          <w:szCs w:val="20"/>
          <w:lang w:eastAsia="en-US"/>
        </w:rPr>
        <w:t>.</w:t>
      </w:r>
      <w:r w:rsidR="00E01D95">
        <w:rPr>
          <w:rFonts w:ascii="Calibri" w:eastAsia="Times New Roman" w:hAnsi="Calibri"/>
          <w:szCs w:val="20"/>
          <w:lang w:eastAsia="en-US"/>
        </w:rPr>
        <w:t>79</w:t>
      </w:r>
      <w:r w:rsidRPr="00084365">
        <w:rPr>
          <w:rFonts w:ascii="Calibri" w:eastAsia="Times New Roman" w:hAnsi="Calibri"/>
          <w:szCs w:val="20"/>
          <w:lang w:eastAsia="en-US"/>
        </w:rPr>
        <w:t xml:space="preserve"> million in 20</w:t>
      </w:r>
      <w:r w:rsidR="00E01D95">
        <w:rPr>
          <w:rFonts w:ascii="Calibri" w:eastAsia="Times New Roman" w:hAnsi="Calibri"/>
          <w:szCs w:val="20"/>
          <w:lang w:eastAsia="en-US"/>
        </w:rPr>
        <w:t>20</w:t>
      </w:r>
      <w:r w:rsidRPr="00084365">
        <w:rPr>
          <w:rFonts w:ascii="Calibri" w:eastAsia="Times New Roman" w:hAnsi="Calibri"/>
          <w:szCs w:val="20"/>
          <w:lang w:eastAsia="en-US"/>
        </w:rPr>
        <w:t>, or 9</w:t>
      </w:r>
      <w:r w:rsidR="00E01D95">
        <w:rPr>
          <w:rFonts w:ascii="Calibri" w:eastAsia="Times New Roman" w:hAnsi="Calibri"/>
          <w:szCs w:val="20"/>
          <w:lang w:eastAsia="en-US"/>
        </w:rPr>
        <w:t>4</w:t>
      </w:r>
      <w:r w:rsidRPr="00084365">
        <w:rPr>
          <w:rFonts w:ascii="Calibri" w:eastAsia="Times New Roman" w:hAnsi="Calibri"/>
          <w:szCs w:val="20"/>
          <w:lang w:eastAsia="en-US"/>
        </w:rPr>
        <w:t>.</w:t>
      </w:r>
      <w:r w:rsidR="00E01D95">
        <w:rPr>
          <w:rFonts w:ascii="Calibri" w:eastAsia="Times New Roman" w:hAnsi="Calibri"/>
          <w:szCs w:val="20"/>
          <w:lang w:eastAsia="en-US"/>
        </w:rPr>
        <w:t>9</w:t>
      </w:r>
      <w:r w:rsidRPr="00084365">
        <w:rPr>
          <w:rFonts w:ascii="Calibri" w:eastAsia="Times New Roman" w:hAnsi="Calibri"/>
          <w:szCs w:val="20"/>
          <w:lang w:eastAsia="en-US"/>
        </w:rPr>
        <w:t xml:space="preserve"> per cent of the approved budget of CHF </w:t>
      </w:r>
      <w:r w:rsidR="00E01D95">
        <w:rPr>
          <w:rFonts w:ascii="Calibri" w:eastAsia="Times New Roman" w:hAnsi="Calibri"/>
          <w:szCs w:val="20"/>
          <w:lang w:eastAsia="en-US"/>
        </w:rPr>
        <w:t>31.39</w:t>
      </w:r>
      <w:r w:rsidRPr="00084365">
        <w:rPr>
          <w:rFonts w:ascii="Calibri" w:eastAsia="Times New Roman" w:hAnsi="Calibri"/>
          <w:szCs w:val="20"/>
          <w:lang w:eastAsia="en-US"/>
        </w:rPr>
        <w:t xml:space="preserve"> million.</w:t>
      </w:r>
      <w:bookmarkEnd w:id="176"/>
    </w:p>
    <w:p w14:paraId="1B61D602" w14:textId="77777777" w:rsidR="0035555F" w:rsidRPr="0035555F" w:rsidRDefault="0035555F" w:rsidP="00D6490D">
      <w:pPr>
        <w:pStyle w:val="ListParagraph"/>
        <w:tabs>
          <w:tab w:val="left" w:pos="0"/>
        </w:tabs>
        <w:ind w:left="0"/>
        <w:contextualSpacing w:val="0"/>
        <w:rPr>
          <w:rFonts w:ascii="Calibri" w:eastAsia="Times New Roman" w:hAnsi="Calibri"/>
          <w:bCs/>
          <w:szCs w:val="20"/>
          <w:lang w:val="en-GB" w:eastAsia="en-US"/>
        </w:rPr>
      </w:pPr>
    </w:p>
    <w:p w14:paraId="3B6F4472" w14:textId="40BA121B" w:rsidR="00CD36C4" w:rsidRDefault="00375257" w:rsidP="00D6490D">
      <w:pPr>
        <w:pStyle w:val="Headingb"/>
        <w:tabs>
          <w:tab w:val="clear" w:pos="567"/>
          <w:tab w:val="left" w:pos="851"/>
        </w:tabs>
        <w:spacing w:before="0"/>
        <w:ind w:firstLine="0"/>
        <w:jc w:val="both"/>
        <w:rPr>
          <w:lang w:val="en-US"/>
        </w:rPr>
      </w:pPr>
      <w:r w:rsidRPr="00432415">
        <w:rPr>
          <w:lang w:val="en-US"/>
        </w:rPr>
        <w:t>Ex</w:t>
      </w:r>
      <w:r w:rsidR="00CD36C4" w:rsidRPr="00432415">
        <w:rPr>
          <w:lang w:val="en-US"/>
        </w:rPr>
        <w:t>penses not foreseen in the budget</w:t>
      </w:r>
    </w:p>
    <w:p w14:paraId="3D557112" w14:textId="77777777" w:rsidR="00457158" w:rsidRPr="00457158" w:rsidRDefault="00457158" w:rsidP="00D6490D">
      <w:pPr>
        <w:spacing w:before="0"/>
        <w:rPr>
          <w:lang w:val="en-US"/>
        </w:rPr>
      </w:pPr>
    </w:p>
    <w:p w14:paraId="36A1A102" w14:textId="780019F9" w:rsidR="00494DE0" w:rsidRPr="00C50C79" w:rsidRDefault="00494DE0"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C50C79">
        <w:rPr>
          <w:rFonts w:ascii="Calibri" w:eastAsia="Times New Roman" w:hAnsi="Calibri"/>
          <w:szCs w:val="20"/>
          <w:lang w:eastAsia="en-US"/>
        </w:rPr>
        <w:t>An amount of CHF </w:t>
      </w:r>
      <w:r w:rsidR="00130406">
        <w:rPr>
          <w:rFonts w:ascii="Calibri" w:eastAsia="Times New Roman" w:hAnsi="Calibri"/>
          <w:szCs w:val="20"/>
          <w:lang w:eastAsia="en-US"/>
        </w:rPr>
        <w:t>22</w:t>
      </w:r>
      <w:r w:rsidR="00BE0E59" w:rsidRPr="00C50C79">
        <w:rPr>
          <w:rFonts w:ascii="Calibri" w:eastAsia="Times New Roman" w:hAnsi="Calibri"/>
          <w:szCs w:val="20"/>
          <w:lang w:eastAsia="en-US"/>
        </w:rPr>
        <w:t>.</w:t>
      </w:r>
      <w:r w:rsidR="00130406">
        <w:rPr>
          <w:rFonts w:ascii="Calibri" w:eastAsia="Times New Roman" w:hAnsi="Calibri"/>
          <w:szCs w:val="20"/>
          <w:lang w:eastAsia="en-US"/>
        </w:rPr>
        <w:t>78</w:t>
      </w:r>
      <w:r w:rsidRPr="00C50C79">
        <w:rPr>
          <w:rFonts w:ascii="Calibri" w:eastAsia="Times New Roman" w:hAnsi="Calibri"/>
          <w:szCs w:val="20"/>
          <w:lang w:eastAsia="en-US"/>
        </w:rPr>
        <w:t xml:space="preserve"> million was recognized as expense for adjustment of the After-Service Health Insurance (ASHI) provision for employees.</w:t>
      </w:r>
      <w:r w:rsidR="002A169B" w:rsidRPr="00C50C79">
        <w:rPr>
          <w:rFonts w:ascii="Calibri" w:eastAsia="Times New Roman" w:hAnsi="Calibri"/>
          <w:szCs w:val="20"/>
          <w:lang w:eastAsia="en-US"/>
        </w:rPr>
        <w:t xml:space="preserve"> This expense is considered as statistical and is not part of the budgetary result.</w:t>
      </w:r>
    </w:p>
    <w:p w14:paraId="71AA8A2A" w14:textId="77777777" w:rsidR="00747E30" w:rsidRPr="00C50C79" w:rsidRDefault="00747E30"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6834F31" w14:textId="2D70D5E4" w:rsidR="00CB657D" w:rsidRPr="00C50C79" w:rsidRDefault="00CD36C4"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C50C79">
        <w:rPr>
          <w:rFonts w:ascii="Calibri" w:eastAsia="Times New Roman" w:hAnsi="Calibri"/>
          <w:szCs w:val="20"/>
          <w:lang w:eastAsia="en-US"/>
        </w:rPr>
        <w:t xml:space="preserve">An in-kind contribution was recognized as both an expense and </w:t>
      </w:r>
      <w:r w:rsidR="00BA43BB" w:rsidRPr="00C50C79">
        <w:rPr>
          <w:rFonts w:ascii="Calibri" w:eastAsia="Times New Roman" w:hAnsi="Calibri"/>
          <w:szCs w:val="20"/>
          <w:lang w:eastAsia="en-US"/>
        </w:rPr>
        <w:t xml:space="preserve">a </w:t>
      </w:r>
      <w:r w:rsidR="005E6DA7" w:rsidRPr="00C50C79">
        <w:rPr>
          <w:rFonts w:ascii="Calibri" w:eastAsia="Times New Roman" w:hAnsi="Calibri"/>
          <w:szCs w:val="20"/>
          <w:lang w:eastAsia="en-US"/>
        </w:rPr>
        <w:t>revenue</w:t>
      </w:r>
      <w:r w:rsidRPr="00C50C79">
        <w:rPr>
          <w:rFonts w:ascii="Calibri" w:eastAsia="Times New Roman" w:hAnsi="Calibri"/>
          <w:szCs w:val="20"/>
          <w:lang w:eastAsia="en-US"/>
        </w:rPr>
        <w:t>. This recognition of the in-kind contribution is further to the Swiss Parliament</w:t>
      </w:r>
      <w:r w:rsidR="007A552E" w:rsidRPr="00C50C79">
        <w:rPr>
          <w:rFonts w:ascii="Calibri" w:eastAsia="Times New Roman" w:hAnsi="Calibri"/>
          <w:szCs w:val="20"/>
          <w:lang w:eastAsia="en-US"/>
        </w:rPr>
        <w:t>’</w:t>
      </w:r>
      <w:r w:rsidRPr="00C50C79">
        <w:rPr>
          <w:rFonts w:ascii="Calibri" w:eastAsia="Times New Roman" w:hAnsi="Calibri"/>
          <w:szCs w:val="20"/>
          <w:lang w:eastAsia="en-US"/>
        </w:rPr>
        <w:t>s decision, which took effect on 1</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January</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1996, to cease charging interest on loans granted by the Building Foundation for International Organizati</w:t>
      </w:r>
      <w:r w:rsidR="00843991" w:rsidRPr="00C50C79">
        <w:rPr>
          <w:rFonts w:ascii="Calibri" w:eastAsia="Times New Roman" w:hAnsi="Calibri"/>
          <w:szCs w:val="20"/>
          <w:lang w:eastAsia="en-US"/>
        </w:rPr>
        <w:t xml:space="preserve">ons (FIPOI). </w:t>
      </w:r>
      <w:proofErr w:type="gramStart"/>
      <w:r w:rsidR="00843991" w:rsidRPr="00C50C79">
        <w:rPr>
          <w:rFonts w:ascii="Calibri" w:eastAsia="Times New Roman" w:hAnsi="Calibri"/>
          <w:szCs w:val="20"/>
          <w:lang w:eastAsia="en-US"/>
        </w:rPr>
        <w:t>At</w:t>
      </w:r>
      <w:proofErr w:type="gramEnd"/>
      <w:r w:rsidR="00843991" w:rsidRPr="00C50C79">
        <w:rPr>
          <w:rFonts w:ascii="Calibri" w:eastAsia="Times New Roman" w:hAnsi="Calibri"/>
          <w:szCs w:val="20"/>
          <w:lang w:eastAsia="en-US"/>
        </w:rPr>
        <w:t xml:space="preserve"> 31 December </w:t>
      </w:r>
      <w:r w:rsidR="00111BDD" w:rsidRPr="00C50C79">
        <w:rPr>
          <w:rFonts w:ascii="Calibri" w:eastAsia="Times New Roman" w:hAnsi="Calibri"/>
          <w:szCs w:val="20"/>
          <w:lang w:eastAsia="en-US"/>
        </w:rPr>
        <w:t>20</w:t>
      </w:r>
      <w:r w:rsidR="00130406">
        <w:rPr>
          <w:rFonts w:ascii="Calibri" w:eastAsia="Times New Roman" w:hAnsi="Calibri"/>
          <w:szCs w:val="20"/>
          <w:lang w:eastAsia="en-US"/>
        </w:rPr>
        <w:t>20</w:t>
      </w:r>
      <w:r w:rsidRPr="00C50C79">
        <w:rPr>
          <w:rFonts w:ascii="Calibri" w:eastAsia="Times New Roman" w:hAnsi="Calibri"/>
          <w:szCs w:val="20"/>
          <w:lang w:eastAsia="en-US"/>
        </w:rPr>
        <w:t>, this contribution represents a saving</w:t>
      </w:r>
      <w:r w:rsidR="00CC26E1" w:rsidRPr="00C50C79">
        <w:rPr>
          <w:rFonts w:ascii="Calibri" w:eastAsia="Times New Roman" w:hAnsi="Calibri"/>
          <w:szCs w:val="20"/>
          <w:lang w:eastAsia="en-US"/>
        </w:rPr>
        <w:t xml:space="preserve"> for the Union of some </w:t>
      </w:r>
      <w:r w:rsidR="00763A13" w:rsidRPr="00C50C79">
        <w:rPr>
          <w:rFonts w:ascii="Calibri" w:eastAsia="Times New Roman" w:hAnsi="Calibri"/>
          <w:szCs w:val="20"/>
          <w:lang w:eastAsia="en-US"/>
        </w:rPr>
        <w:t>KCHF </w:t>
      </w:r>
      <w:r w:rsidR="005E25BD" w:rsidRPr="00C50C79">
        <w:rPr>
          <w:rFonts w:ascii="Calibri" w:eastAsia="Times New Roman" w:hAnsi="Calibri"/>
          <w:szCs w:val="20"/>
          <w:lang w:eastAsia="en-US"/>
        </w:rPr>
        <w:t>8</w:t>
      </w:r>
      <w:r w:rsidR="00130406">
        <w:rPr>
          <w:rFonts w:ascii="Calibri" w:eastAsia="Times New Roman" w:hAnsi="Calibri"/>
          <w:szCs w:val="20"/>
          <w:lang w:eastAsia="en-US"/>
        </w:rPr>
        <w:t>20</w:t>
      </w:r>
      <w:r w:rsidR="00DB5E04" w:rsidRPr="00C50C79">
        <w:rPr>
          <w:rFonts w:ascii="Calibri" w:eastAsia="Times New Roman" w:hAnsi="Calibri"/>
          <w:szCs w:val="20"/>
          <w:lang w:eastAsia="en-US"/>
        </w:rPr>
        <w:t>,</w:t>
      </w:r>
      <w:r w:rsidRPr="00C50C79">
        <w:rPr>
          <w:rFonts w:ascii="Calibri" w:eastAsia="Times New Roman" w:hAnsi="Calibri"/>
          <w:szCs w:val="20"/>
          <w:lang w:eastAsia="en-US"/>
        </w:rPr>
        <w:t xml:space="preserve"> based on a long-term interest rate of 3.25 per cent.</w:t>
      </w:r>
    </w:p>
    <w:p w14:paraId="6681CDDC" w14:textId="77777777" w:rsidR="00F64487" w:rsidRPr="00C50C79" w:rsidRDefault="00F64487"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CC36091" w14:textId="4B1C9E96" w:rsidR="00CD36C4" w:rsidRPr="00C50C79" w:rsidRDefault="00CD36C4"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77" w:name="_Hlk39224888"/>
      <w:r w:rsidRPr="00C50C79">
        <w:rPr>
          <w:rFonts w:ascii="Calibri" w:eastAsia="Times New Roman" w:hAnsi="Calibri"/>
          <w:szCs w:val="20"/>
          <w:lang w:eastAsia="en-US"/>
        </w:rPr>
        <w:t xml:space="preserve">An amount of CHF </w:t>
      </w:r>
      <w:r w:rsidR="00130406">
        <w:rPr>
          <w:rFonts w:ascii="Calibri" w:eastAsia="Times New Roman" w:hAnsi="Calibri"/>
          <w:szCs w:val="20"/>
          <w:lang w:eastAsia="en-US"/>
        </w:rPr>
        <w:t>7</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 xml:space="preserve">million was recognized as expense for depreciation registered during the </w:t>
      </w:r>
      <w:r w:rsidR="00111BDD" w:rsidRPr="00C50C79">
        <w:rPr>
          <w:rFonts w:ascii="Calibri" w:eastAsia="Times New Roman" w:hAnsi="Calibri"/>
          <w:szCs w:val="20"/>
          <w:lang w:eastAsia="en-US"/>
        </w:rPr>
        <w:t>20</w:t>
      </w:r>
      <w:r w:rsidR="00130406">
        <w:rPr>
          <w:rFonts w:ascii="Calibri" w:eastAsia="Times New Roman" w:hAnsi="Calibri"/>
          <w:szCs w:val="20"/>
          <w:lang w:eastAsia="en-US"/>
        </w:rPr>
        <w:t>20</w:t>
      </w:r>
      <w:r w:rsidRPr="00C50C79">
        <w:rPr>
          <w:rFonts w:ascii="Calibri" w:eastAsia="Times New Roman" w:hAnsi="Calibri"/>
          <w:szCs w:val="20"/>
          <w:lang w:eastAsia="en-US"/>
        </w:rPr>
        <w:t xml:space="preserve"> period.</w:t>
      </w:r>
    </w:p>
    <w:bookmarkEnd w:id="177"/>
    <w:p w14:paraId="0E5C66E2" w14:textId="77777777" w:rsidR="00E017DC" w:rsidRPr="0035555F" w:rsidRDefault="00E017DC" w:rsidP="00D6490D">
      <w:pPr>
        <w:pStyle w:val="ListParagraph"/>
        <w:tabs>
          <w:tab w:val="left" w:pos="0"/>
        </w:tabs>
        <w:ind w:left="0"/>
        <w:contextualSpacing w:val="0"/>
        <w:rPr>
          <w:rFonts w:ascii="Calibri" w:eastAsia="Times New Roman" w:hAnsi="Calibri"/>
          <w:bCs/>
          <w:szCs w:val="20"/>
          <w:lang w:val="en-GB" w:eastAsia="en-US"/>
        </w:rPr>
      </w:pPr>
    </w:p>
    <w:p w14:paraId="09E3952A" w14:textId="06F95640" w:rsidR="00E017DC" w:rsidRPr="00A26643" w:rsidRDefault="00E017DC" w:rsidP="00D6490D">
      <w:pPr>
        <w:pStyle w:val="Headingb"/>
        <w:tabs>
          <w:tab w:val="clear" w:pos="567"/>
          <w:tab w:val="left" w:pos="851"/>
        </w:tabs>
        <w:spacing w:before="0"/>
        <w:ind w:firstLine="0"/>
        <w:jc w:val="both"/>
        <w:rPr>
          <w:lang w:val="fr-FR"/>
        </w:rPr>
      </w:pPr>
      <w:bookmarkStart w:id="178" w:name="_Hlk39227790"/>
      <w:proofErr w:type="spellStart"/>
      <w:r w:rsidRPr="00A26643">
        <w:rPr>
          <w:lang w:val="fr-FR"/>
        </w:rPr>
        <w:t>Fraud</w:t>
      </w:r>
      <w:proofErr w:type="spellEnd"/>
      <w:r w:rsidRPr="00A26643">
        <w:rPr>
          <w:lang w:val="fr-FR"/>
        </w:rPr>
        <w:t xml:space="preserve"> case</w:t>
      </w:r>
    </w:p>
    <w:p w14:paraId="3FC04B5C" w14:textId="7B3528E9" w:rsidR="00E26CA6" w:rsidRPr="00A26643" w:rsidRDefault="00E26CA6" w:rsidP="00D6490D">
      <w:pPr>
        <w:spacing w:before="0"/>
        <w:rPr>
          <w:lang w:val="fr-FR"/>
        </w:rPr>
      </w:pPr>
    </w:p>
    <w:p w14:paraId="3404FE10" w14:textId="45AE68ED" w:rsidR="005E1167" w:rsidRPr="00A26643" w:rsidRDefault="00E26CA6"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A26643">
        <w:rPr>
          <w:rFonts w:ascii="Calibri" w:eastAsia="Times New Roman" w:hAnsi="Calibri"/>
          <w:szCs w:val="20"/>
          <w:lang w:eastAsia="en-US"/>
        </w:rPr>
        <w:t>An internal coordination group has been set up to take action</w:t>
      </w:r>
      <w:r w:rsidR="00BC0F44" w:rsidRPr="00A26643">
        <w:rPr>
          <w:rFonts w:ascii="Calibri" w:eastAsia="Times New Roman" w:hAnsi="Calibri"/>
          <w:szCs w:val="20"/>
          <w:lang w:eastAsia="en-US"/>
        </w:rPr>
        <w:t>s</w:t>
      </w:r>
      <w:r w:rsidR="00C50C79" w:rsidRPr="00A26643">
        <w:rPr>
          <w:rFonts w:ascii="Calibri" w:eastAsia="Times New Roman" w:hAnsi="Calibri"/>
          <w:szCs w:val="20"/>
          <w:lang w:eastAsia="en-US"/>
        </w:rPr>
        <w:t xml:space="preserve"> and </w:t>
      </w:r>
      <w:r w:rsidRPr="00A26643">
        <w:rPr>
          <w:rFonts w:ascii="Calibri" w:eastAsia="Times New Roman" w:hAnsi="Calibri"/>
          <w:szCs w:val="20"/>
          <w:lang w:eastAsia="en-US"/>
        </w:rPr>
        <w:t>to ensure that such cases do not recur within ITU. This group has already reported to the CWG-</w:t>
      </w:r>
      <w:r w:rsidR="00084365" w:rsidRPr="00A26643">
        <w:rPr>
          <w:rFonts w:ascii="Calibri" w:eastAsia="Times New Roman" w:hAnsi="Calibri"/>
          <w:szCs w:val="20"/>
          <w:lang w:eastAsia="en-US"/>
        </w:rPr>
        <w:t xml:space="preserve">FHR </w:t>
      </w:r>
      <w:r w:rsidRPr="00A26643">
        <w:rPr>
          <w:rFonts w:ascii="Calibri" w:eastAsia="Times New Roman" w:hAnsi="Calibri"/>
          <w:szCs w:val="20"/>
          <w:lang w:eastAsia="en-US"/>
        </w:rPr>
        <w:t>on the implementation of the recommendations of the External Auditor and IMAC.</w:t>
      </w:r>
    </w:p>
    <w:p w14:paraId="3D9D7C47" w14:textId="77777777" w:rsidR="005E1167" w:rsidRPr="00A26643" w:rsidRDefault="005E1167"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F8E939D" w14:textId="3960792B" w:rsidR="00084365" w:rsidRDefault="00084365"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D7636B">
        <w:rPr>
          <w:rFonts w:ascii="Calibri" w:eastAsia="Times New Roman" w:hAnsi="Calibri"/>
          <w:szCs w:val="20"/>
          <w:lang w:eastAsia="en-US"/>
        </w:rPr>
        <w:t xml:space="preserve">The various details and dates of implementation of these recommendations will be presented at this </w:t>
      </w:r>
      <w:r w:rsidR="00A26643" w:rsidRPr="00D7636B">
        <w:rPr>
          <w:rFonts w:ascii="Calibri" w:eastAsia="Times New Roman" w:hAnsi="Calibri"/>
          <w:szCs w:val="20"/>
          <w:lang w:eastAsia="en-US"/>
        </w:rPr>
        <w:t>C</w:t>
      </w:r>
      <w:r w:rsidRPr="00D7636B">
        <w:rPr>
          <w:rFonts w:ascii="Calibri" w:eastAsia="Times New Roman" w:hAnsi="Calibri"/>
          <w:szCs w:val="20"/>
          <w:lang w:eastAsia="en-US"/>
        </w:rPr>
        <w:t xml:space="preserve">ouncil session through </w:t>
      </w:r>
      <w:r w:rsidR="00947657">
        <w:rPr>
          <w:rFonts w:ascii="Calibri" w:eastAsia="Times New Roman" w:hAnsi="Calibri"/>
          <w:szCs w:val="20"/>
          <w:lang w:eastAsia="en-US"/>
        </w:rPr>
        <w:t>D</w:t>
      </w:r>
      <w:r w:rsidRPr="00D7636B">
        <w:rPr>
          <w:rFonts w:ascii="Calibri" w:eastAsia="Times New Roman" w:hAnsi="Calibri"/>
          <w:szCs w:val="20"/>
          <w:lang w:eastAsia="en-US"/>
        </w:rPr>
        <w:t xml:space="preserve">ocument </w:t>
      </w:r>
      <w:hyperlink r:id="rId51" w:history="1">
        <w:r w:rsidRPr="00D7636B">
          <w:rPr>
            <w:rStyle w:val="Hyperlink"/>
            <w:rFonts w:ascii="Calibri" w:eastAsia="Times New Roman" w:hAnsi="Calibri"/>
            <w:szCs w:val="20"/>
            <w:lang w:eastAsia="en-US"/>
          </w:rPr>
          <w:t>C2</w:t>
        </w:r>
        <w:r w:rsidR="00D7636B" w:rsidRPr="00D7636B">
          <w:rPr>
            <w:rStyle w:val="Hyperlink"/>
            <w:rFonts w:ascii="Calibri" w:eastAsia="Times New Roman" w:hAnsi="Calibri"/>
            <w:szCs w:val="20"/>
            <w:lang w:eastAsia="en-US"/>
          </w:rPr>
          <w:t>1</w:t>
        </w:r>
        <w:r w:rsidRPr="00D7636B">
          <w:rPr>
            <w:rStyle w:val="Hyperlink"/>
            <w:rFonts w:ascii="Calibri" w:eastAsia="Times New Roman" w:hAnsi="Calibri"/>
            <w:szCs w:val="20"/>
            <w:lang w:eastAsia="en-US"/>
          </w:rPr>
          <w:t>/</w:t>
        </w:r>
        <w:r w:rsidR="00B51D5B" w:rsidRPr="00D7636B">
          <w:rPr>
            <w:rStyle w:val="Hyperlink"/>
            <w:rFonts w:ascii="Calibri" w:eastAsia="Times New Roman" w:hAnsi="Calibri"/>
            <w:szCs w:val="20"/>
            <w:lang w:eastAsia="en-US"/>
          </w:rPr>
          <w:t>63</w:t>
        </w:r>
      </w:hyperlink>
      <w:r w:rsidRPr="00D7636B">
        <w:rPr>
          <w:rFonts w:ascii="Calibri" w:eastAsia="Times New Roman" w:hAnsi="Calibri"/>
          <w:szCs w:val="20"/>
          <w:lang w:eastAsia="en-US"/>
        </w:rPr>
        <w:t>.</w:t>
      </w:r>
    </w:p>
    <w:p w14:paraId="43CD173F" w14:textId="77777777" w:rsidR="00432415" w:rsidRPr="00FE3AAE" w:rsidRDefault="00432415" w:rsidP="00D6490D">
      <w:pPr>
        <w:spacing w:before="0"/>
      </w:pPr>
    </w:p>
    <w:p w14:paraId="247DD665" w14:textId="76B0E427" w:rsidR="00117E81" w:rsidRPr="00947657" w:rsidRDefault="00432415" w:rsidP="00D6490D">
      <w:pPr>
        <w:pStyle w:val="ListParagraph"/>
        <w:numPr>
          <w:ilvl w:val="0"/>
          <w:numId w:val="6"/>
        </w:numPr>
        <w:tabs>
          <w:tab w:val="left" w:pos="709"/>
          <w:tab w:val="left" w:pos="7350"/>
        </w:tabs>
        <w:adjustRightInd w:val="0"/>
        <w:snapToGrid w:val="0"/>
        <w:ind w:left="0" w:firstLine="0"/>
        <w:contextualSpacing w:val="0"/>
        <w:jc w:val="both"/>
        <w:rPr>
          <w:strike/>
        </w:rPr>
      </w:pPr>
      <w:r w:rsidRPr="00947657">
        <w:rPr>
          <w:rFonts w:ascii="Calibri" w:eastAsia="Times New Roman" w:hAnsi="Calibri"/>
          <w:szCs w:val="20"/>
          <w:lang w:eastAsia="en-US"/>
        </w:rPr>
        <w:t>In 2020, an amount of USD</w:t>
      </w:r>
      <w:r w:rsidR="002B3532" w:rsidRPr="00947657">
        <w:rPr>
          <w:rFonts w:ascii="Calibri" w:eastAsia="Times New Roman" w:hAnsi="Calibri"/>
          <w:szCs w:val="20"/>
          <w:lang w:eastAsia="en-US"/>
        </w:rPr>
        <w:t xml:space="preserve"> 172,304 </w:t>
      </w:r>
      <w:r w:rsidR="00947657" w:rsidRPr="00947657">
        <w:rPr>
          <w:rFonts w:ascii="Calibri" w:eastAsia="Times New Roman" w:hAnsi="Calibri"/>
          <w:szCs w:val="20"/>
          <w:lang w:eastAsia="en-US"/>
        </w:rPr>
        <w:t>was</w:t>
      </w:r>
      <w:r w:rsidRPr="00947657">
        <w:rPr>
          <w:rFonts w:ascii="Calibri" w:eastAsia="Times New Roman" w:hAnsi="Calibri"/>
          <w:szCs w:val="20"/>
          <w:lang w:eastAsia="en-US"/>
        </w:rPr>
        <w:t xml:space="preserve"> refunded to the donor </w:t>
      </w:r>
      <w:r w:rsidR="002B3532" w:rsidRPr="00947657">
        <w:rPr>
          <w:rFonts w:ascii="Calibri" w:eastAsia="Times New Roman" w:hAnsi="Calibri"/>
          <w:szCs w:val="20"/>
          <w:lang w:eastAsia="en-US"/>
        </w:rPr>
        <w:t xml:space="preserve">NBTC in Bangkok </w:t>
      </w:r>
      <w:r w:rsidRPr="00947657">
        <w:rPr>
          <w:rFonts w:ascii="Calibri" w:eastAsia="Times New Roman" w:hAnsi="Calibri"/>
          <w:szCs w:val="20"/>
          <w:lang w:eastAsia="en-US"/>
        </w:rPr>
        <w:t>upon his request.</w:t>
      </w:r>
      <w:bookmarkEnd w:id="178"/>
    </w:p>
    <w:p w14:paraId="52E66BEE" w14:textId="77777777" w:rsidR="00F23F1A" w:rsidRDefault="00F23F1A" w:rsidP="00D6490D">
      <w:pPr>
        <w:tabs>
          <w:tab w:val="clear" w:pos="567"/>
          <w:tab w:val="clear" w:pos="1134"/>
          <w:tab w:val="clear" w:pos="1701"/>
          <w:tab w:val="clear" w:pos="2268"/>
          <w:tab w:val="clear" w:pos="2835"/>
          <w:tab w:val="left" w:pos="7350"/>
        </w:tabs>
        <w:spacing w:before="0"/>
        <w:rPr>
          <w:sz w:val="18"/>
          <w:szCs w:val="14"/>
          <w:lang w:val="en-US"/>
        </w:rPr>
      </w:pPr>
    </w:p>
    <w:p w14:paraId="22EC8C62" w14:textId="77777777" w:rsidR="009623EA" w:rsidRPr="0002174A" w:rsidRDefault="009623EA" w:rsidP="00D6490D">
      <w:pPr>
        <w:pStyle w:val="Heading9"/>
        <w:tabs>
          <w:tab w:val="clear" w:pos="567"/>
          <w:tab w:val="clear" w:pos="1134"/>
          <w:tab w:val="clear" w:pos="1701"/>
        </w:tabs>
        <w:snapToGrid w:val="0"/>
        <w:spacing w:before="0"/>
        <w:ind w:left="709" w:hanging="709"/>
        <w:jc w:val="both"/>
        <w:rPr>
          <w:w w:val="105"/>
          <w:sz w:val="28"/>
          <w:szCs w:val="28"/>
          <w:lang w:val="en-US"/>
        </w:rPr>
      </w:pPr>
      <w:bookmarkStart w:id="179" w:name="_Toc72230030"/>
      <w:bookmarkStart w:id="180" w:name="_Hlk39228920"/>
      <w:r w:rsidRPr="0007311E">
        <w:rPr>
          <w:w w:val="105"/>
          <w:sz w:val="28"/>
          <w:szCs w:val="28"/>
          <w:lang w:val="en-US"/>
        </w:rPr>
        <w:t>II</w:t>
      </w:r>
      <w:r w:rsidRPr="0007311E">
        <w:rPr>
          <w:w w:val="105"/>
          <w:sz w:val="28"/>
          <w:szCs w:val="28"/>
          <w:lang w:val="en-US"/>
        </w:rPr>
        <w:tab/>
      </w:r>
      <w:r w:rsidRPr="00432415">
        <w:rPr>
          <w:w w:val="105"/>
          <w:sz w:val="28"/>
          <w:szCs w:val="28"/>
          <w:lang w:val="en-US"/>
        </w:rPr>
        <w:t>NEW HEADQUARTER</w:t>
      </w:r>
      <w:r w:rsidR="00876E7C" w:rsidRPr="00432415">
        <w:rPr>
          <w:w w:val="105"/>
          <w:sz w:val="28"/>
          <w:szCs w:val="28"/>
          <w:lang w:val="en-US"/>
        </w:rPr>
        <w:t>S</w:t>
      </w:r>
      <w:r w:rsidRPr="00432415">
        <w:rPr>
          <w:w w:val="105"/>
          <w:sz w:val="28"/>
          <w:szCs w:val="28"/>
          <w:lang w:val="en-US"/>
        </w:rPr>
        <w:t xml:space="preserve"> PREMISES (ANNEX </w:t>
      </w:r>
      <w:r w:rsidR="008A0416" w:rsidRPr="00432415">
        <w:rPr>
          <w:w w:val="105"/>
          <w:sz w:val="28"/>
          <w:szCs w:val="28"/>
          <w:lang w:val="en-US"/>
        </w:rPr>
        <w:t>B</w:t>
      </w:r>
      <w:r w:rsidRPr="00432415">
        <w:rPr>
          <w:w w:val="105"/>
          <w:sz w:val="28"/>
          <w:szCs w:val="28"/>
          <w:lang w:val="en-US"/>
        </w:rPr>
        <w:t>2)</w:t>
      </w:r>
      <w:bookmarkEnd w:id="179"/>
    </w:p>
    <w:p w14:paraId="6612FFF9" w14:textId="77777777" w:rsidR="006C5024" w:rsidRPr="000328AA" w:rsidRDefault="006C5024"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bookmarkStart w:id="181" w:name="_Hlk37080501"/>
    </w:p>
    <w:p w14:paraId="2FE9290D" w14:textId="36705862" w:rsidR="006C5024" w:rsidRDefault="005A71C5"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A7347B">
        <w:rPr>
          <w:rFonts w:ascii="Calibri" w:eastAsia="Times New Roman" w:hAnsi="Calibri"/>
          <w:szCs w:val="20"/>
          <w:lang w:eastAsia="en-US"/>
        </w:rPr>
        <w:t xml:space="preserve">During 2020, the project design and cost </w:t>
      </w:r>
      <w:r w:rsidR="00A7347B" w:rsidRPr="00A7347B">
        <w:rPr>
          <w:rFonts w:ascii="Calibri" w:eastAsia="Times New Roman" w:hAnsi="Calibri"/>
          <w:szCs w:val="20"/>
          <w:lang w:eastAsia="en-US"/>
        </w:rPr>
        <w:t>has been</w:t>
      </w:r>
      <w:r w:rsidRPr="00A7347B">
        <w:rPr>
          <w:rFonts w:ascii="Calibri" w:eastAsia="Times New Roman" w:hAnsi="Calibri"/>
          <w:szCs w:val="20"/>
          <w:lang w:eastAsia="en-US"/>
        </w:rPr>
        <w:t xml:space="preserve"> further detailed</w:t>
      </w:r>
      <w:r w:rsidR="00C01CAF" w:rsidRPr="00A7347B">
        <w:rPr>
          <w:rFonts w:ascii="Calibri" w:eastAsia="Times New Roman" w:hAnsi="Calibri"/>
          <w:szCs w:val="20"/>
          <w:lang w:eastAsia="en-US"/>
        </w:rPr>
        <w:t>,</w:t>
      </w:r>
      <w:r w:rsidRPr="00A7347B">
        <w:rPr>
          <w:rFonts w:ascii="Calibri" w:eastAsia="Times New Roman" w:hAnsi="Calibri"/>
          <w:szCs w:val="20"/>
          <w:lang w:eastAsia="en-US"/>
        </w:rPr>
        <w:t xml:space="preserve"> and the construction permit request will be submitted by the end of the year</w:t>
      </w:r>
      <w:r w:rsidR="00A7347B" w:rsidRPr="00A7347B">
        <w:rPr>
          <w:rFonts w:ascii="Calibri" w:eastAsia="Times New Roman" w:hAnsi="Calibri"/>
          <w:szCs w:val="20"/>
          <w:lang w:eastAsia="en-US"/>
        </w:rPr>
        <w:t>.</w:t>
      </w:r>
      <w:bookmarkEnd w:id="181"/>
    </w:p>
    <w:p w14:paraId="16B813EE" w14:textId="77777777" w:rsidR="00A7347B" w:rsidRDefault="00A7347B"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BF0218A" w14:textId="5D406372" w:rsidR="00A7347B" w:rsidRDefault="00A7347B"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The second tranche of the loan</w:t>
      </w:r>
      <w:r w:rsidR="00D6490D">
        <w:rPr>
          <w:rFonts w:ascii="Calibri" w:eastAsia="Times New Roman" w:hAnsi="Calibri"/>
          <w:szCs w:val="20"/>
          <w:lang w:eastAsia="en-US"/>
        </w:rPr>
        <w:t xml:space="preserve"> in the amount of </w:t>
      </w:r>
      <w:r>
        <w:rPr>
          <w:rFonts w:ascii="Calibri" w:eastAsia="Times New Roman" w:hAnsi="Calibri"/>
          <w:szCs w:val="20"/>
          <w:lang w:eastAsia="en-US"/>
        </w:rPr>
        <w:t xml:space="preserve">CHF 138 million </w:t>
      </w:r>
      <w:r w:rsidR="00D6490D">
        <w:rPr>
          <w:rFonts w:ascii="Calibri" w:eastAsia="Times New Roman" w:hAnsi="Calibri"/>
          <w:szCs w:val="20"/>
          <w:lang w:eastAsia="en-US"/>
        </w:rPr>
        <w:t xml:space="preserve">was </w:t>
      </w:r>
      <w:r>
        <w:rPr>
          <w:rFonts w:ascii="Calibri" w:eastAsia="Times New Roman" w:hAnsi="Calibri"/>
          <w:szCs w:val="20"/>
          <w:lang w:eastAsia="en-US"/>
        </w:rPr>
        <w:t>granted in February</w:t>
      </w:r>
      <w:r w:rsidR="00D6490D">
        <w:rPr>
          <w:rFonts w:ascii="Calibri" w:eastAsia="Times New Roman" w:hAnsi="Calibri"/>
          <w:szCs w:val="20"/>
          <w:lang w:eastAsia="en-US"/>
        </w:rPr>
        <w:t> </w:t>
      </w:r>
      <w:r>
        <w:rPr>
          <w:rFonts w:ascii="Calibri" w:eastAsia="Times New Roman" w:hAnsi="Calibri"/>
          <w:szCs w:val="20"/>
          <w:lang w:eastAsia="en-US"/>
        </w:rPr>
        <w:t>2021.</w:t>
      </w:r>
    </w:p>
    <w:p w14:paraId="37CD4ECF" w14:textId="77777777" w:rsidR="00A7347B" w:rsidRPr="00A7347B" w:rsidRDefault="00A7347B" w:rsidP="00D6490D">
      <w:pPr>
        <w:tabs>
          <w:tab w:val="left" w:pos="709"/>
        </w:tabs>
        <w:snapToGrid w:val="0"/>
        <w:spacing w:before="0"/>
        <w:jc w:val="both"/>
      </w:pPr>
    </w:p>
    <w:p w14:paraId="1ED8B6F5" w14:textId="5F47E164" w:rsidR="006C5024" w:rsidRDefault="006C5024"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 xml:space="preserve">An amount of CHF </w:t>
      </w:r>
      <w:r w:rsidR="00A7347B">
        <w:rPr>
          <w:rFonts w:ascii="Calibri" w:eastAsia="Times New Roman" w:hAnsi="Calibri"/>
          <w:szCs w:val="20"/>
          <w:lang w:eastAsia="en-US"/>
        </w:rPr>
        <w:t>3.65 million</w:t>
      </w:r>
      <w:r w:rsidRPr="000328AA">
        <w:rPr>
          <w:rFonts w:ascii="Calibri" w:eastAsia="Times New Roman" w:hAnsi="Calibri"/>
          <w:szCs w:val="20"/>
          <w:lang w:eastAsia="en-US"/>
        </w:rPr>
        <w:t xml:space="preserve"> </w:t>
      </w:r>
      <w:r w:rsidR="00C01CAF">
        <w:rPr>
          <w:rFonts w:ascii="Calibri" w:eastAsia="Times New Roman" w:hAnsi="Calibri"/>
          <w:szCs w:val="20"/>
          <w:lang w:eastAsia="en-US"/>
        </w:rPr>
        <w:t>was</w:t>
      </w:r>
      <w:r w:rsidRPr="000328AA">
        <w:rPr>
          <w:rFonts w:ascii="Calibri" w:eastAsia="Times New Roman" w:hAnsi="Calibri"/>
          <w:szCs w:val="20"/>
          <w:lang w:eastAsia="en-US"/>
        </w:rPr>
        <w:t xml:space="preserve"> received from the loan and </w:t>
      </w:r>
      <w:r w:rsidR="009855B3" w:rsidRPr="000328AA">
        <w:rPr>
          <w:rFonts w:ascii="Calibri" w:eastAsia="Times New Roman" w:hAnsi="Calibri"/>
          <w:szCs w:val="20"/>
          <w:lang w:eastAsia="en-US"/>
        </w:rPr>
        <w:t>in 20</w:t>
      </w:r>
      <w:r w:rsidR="00A7347B">
        <w:rPr>
          <w:rFonts w:ascii="Calibri" w:eastAsia="Times New Roman" w:hAnsi="Calibri"/>
          <w:szCs w:val="20"/>
          <w:lang w:eastAsia="en-US"/>
        </w:rPr>
        <w:t>20</w:t>
      </w:r>
      <w:r w:rsidR="00EB6AC0" w:rsidRPr="000328AA">
        <w:rPr>
          <w:rFonts w:ascii="Calibri" w:eastAsia="Times New Roman" w:hAnsi="Calibri"/>
          <w:szCs w:val="20"/>
          <w:lang w:eastAsia="en-US"/>
        </w:rPr>
        <w:t>,</w:t>
      </w:r>
      <w:r w:rsidR="009855B3" w:rsidRPr="000328AA">
        <w:rPr>
          <w:rFonts w:ascii="Calibri" w:eastAsia="Times New Roman" w:hAnsi="Calibri"/>
          <w:szCs w:val="20"/>
          <w:lang w:eastAsia="en-US"/>
        </w:rPr>
        <w:t xml:space="preserve"> the expenses </w:t>
      </w:r>
      <w:r w:rsidR="0080683B" w:rsidRPr="000328AA">
        <w:rPr>
          <w:rFonts w:ascii="Calibri" w:eastAsia="Times New Roman" w:hAnsi="Calibri"/>
          <w:szCs w:val="20"/>
          <w:lang w:eastAsia="en-US"/>
        </w:rPr>
        <w:t>for t</w:t>
      </w:r>
      <w:r w:rsidR="009855B3" w:rsidRPr="000328AA">
        <w:rPr>
          <w:rFonts w:ascii="Calibri" w:eastAsia="Times New Roman" w:hAnsi="Calibri"/>
          <w:szCs w:val="20"/>
          <w:lang w:eastAsia="en-US"/>
        </w:rPr>
        <w:t xml:space="preserve">he new building project amounted to CHF </w:t>
      </w:r>
      <w:r w:rsidR="00A7347B">
        <w:rPr>
          <w:rFonts w:ascii="Calibri" w:eastAsia="Times New Roman" w:hAnsi="Calibri"/>
          <w:szCs w:val="20"/>
          <w:lang w:eastAsia="en-US"/>
        </w:rPr>
        <w:t>4.2 million</w:t>
      </w:r>
      <w:r w:rsidR="009855B3" w:rsidRPr="000328AA">
        <w:rPr>
          <w:rFonts w:ascii="Calibri" w:eastAsia="Times New Roman" w:hAnsi="Calibri"/>
          <w:szCs w:val="20"/>
          <w:lang w:eastAsia="en-US"/>
        </w:rPr>
        <w:t>.</w:t>
      </w:r>
    </w:p>
    <w:p w14:paraId="3C3ACF88" w14:textId="77777777" w:rsidR="00A7347B" w:rsidRPr="00D6490D" w:rsidRDefault="00A7347B" w:rsidP="00D6490D">
      <w:pPr>
        <w:spacing w:before="0"/>
      </w:pPr>
    </w:p>
    <w:p w14:paraId="59FF133E" w14:textId="4006F832" w:rsidR="00A7347B" w:rsidRDefault="00A7347B"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Further to the budget implementation</w:t>
      </w:r>
      <w:r w:rsidR="00D6490D">
        <w:rPr>
          <w:rFonts w:ascii="Calibri" w:eastAsia="Times New Roman" w:hAnsi="Calibri"/>
          <w:szCs w:val="20"/>
          <w:lang w:eastAsia="en-US"/>
        </w:rPr>
        <w:t xml:space="preserve">, an amount of </w:t>
      </w:r>
      <w:r>
        <w:rPr>
          <w:rFonts w:ascii="Calibri" w:eastAsia="Times New Roman" w:hAnsi="Calibri"/>
          <w:szCs w:val="20"/>
          <w:lang w:eastAsia="en-US"/>
        </w:rPr>
        <w:t xml:space="preserve">CHF 2 million </w:t>
      </w:r>
      <w:r w:rsidR="00D6490D">
        <w:rPr>
          <w:rFonts w:ascii="Calibri" w:eastAsia="Times New Roman" w:hAnsi="Calibri"/>
          <w:szCs w:val="20"/>
          <w:lang w:eastAsia="en-US"/>
        </w:rPr>
        <w:t xml:space="preserve">was </w:t>
      </w:r>
      <w:r>
        <w:rPr>
          <w:rFonts w:ascii="Calibri" w:eastAsia="Times New Roman" w:hAnsi="Calibri"/>
          <w:szCs w:val="20"/>
          <w:lang w:eastAsia="en-US"/>
        </w:rPr>
        <w:t xml:space="preserve">paid </w:t>
      </w:r>
      <w:r w:rsidR="00D6490D">
        <w:rPr>
          <w:rFonts w:ascii="Calibri" w:eastAsia="Times New Roman" w:hAnsi="Calibri"/>
          <w:szCs w:val="20"/>
          <w:lang w:eastAsia="en-US"/>
        </w:rPr>
        <w:t xml:space="preserve">into </w:t>
      </w:r>
      <w:r>
        <w:rPr>
          <w:rFonts w:ascii="Calibri" w:eastAsia="Times New Roman" w:hAnsi="Calibri"/>
          <w:szCs w:val="20"/>
          <w:lang w:eastAsia="en-US"/>
        </w:rPr>
        <w:t>the risk register fund which stand</w:t>
      </w:r>
      <w:r w:rsidR="00D6490D">
        <w:rPr>
          <w:rFonts w:ascii="Calibri" w:eastAsia="Times New Roman" w:hAnsi="Calibri"/>
          <w:szCs w:val="20"/>
          <w:lang w:eastAsia="en-US"/>
        </w:rPr>
        <w:t>s</w:t>
      </w:r>
      <w:r>
        <w:rPr>
          <w:rFonts w:ascii="Calibri" w:eastAsia="Times New Roman" w:hAnsi="Calibri"/>
          <w:szCs w:val="20"/>
          <w:lang w:eastAsia="en-US"/>
        </w:rPr>
        <w:t xml:space="preserve"> at 3.4 million.</w:t>
      </w:r>
    </w:p>
    <w:p w14:paraId="4381F93A" w14:textId="77777777" w:rsidR="00D7636B" w:rsidRPr="00D6490D" w:rsidRDefault="00D7636B" w:rsidP="00D6490D">
      <w:pPr>
        <w:spacing w:before="0"/>
      </w:pPr>
    </w:p>
    <w:p w14:paraId="77CBC925" w14:textId="2E6C470F" w:rsidR="00D7636B" w:rsidRPr="00D6490D" w:rsidRDefault="002B3532"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D6490D">
        <w:rPr>
          <w:rFonts w:ascii="Calibri" w:eastAsia="Times New Roman" w:hAnsi="Calibri"/>
          <w:szCs w:val="20"/>
          <w:lang w:eastAsia="en-US"/>
        </w:rPr>
        <w:t xml:space="preserve">Further details can be found in </w:t>
      </w:r>
      <w:r w:rsidR="00D6490D" w:rsidRPr="00D6490D">
        <w:rPr>
          <w:rFonts w:ascii="Calibri" w:eastAsia="Times New Roman" w:hAnsi="Calibri"/>
          <w:szCs w:val="20"/>
          <w:lang w:eastAsia="en-US"/>
        </w:rPr>
        <w:t>D</w:t>
      </w:r>
      <w:r w:rsidRPr="00D6490D">
        <w:rPr>
          <w:rFonts w:ascii="Calibri" w:eastAsia="Times New Roman" w:hAnsi="Calibri"/>
          <w:szCs w:val="20"/>
          <w:lang w:eastAsia="en-US"/>
        </w:rPr>
        <w:t xml:space="preserve">ocument </w:t>
      </w:r>
      <w:hyperlink r:id="rId52" w:history="1">
        <w:r w:rsidRPr="006423F1">
          <w:rPr>
            <w:rStyle w:val="Hyperlink"/>
            <w:rFonts w:ascii="Calibri" w:eastAsia="Times New Roman" w:hAnsi="Calibri"/>
            <w:szCs w:val="20"/>
            <w:lang w:eastAsia="en-US"/>
          </w:rPr>
          <w:t>C21/</w:t>
        </w:r>
        <w:r w:rsidR="00497323" w:rsidRPr="006423F1">
          <w:rPr>
            <w:rStyle w:val="Hyperlink"/>
            <w:rFonts w:ascii="Calibri" w:eastAsia="Times New Roman" w:hAnsi="Calibri"/>
            <w:szCs w:val="20"/>
            <w:lang w:eastAsia="en-US"/>
          </w:rPr>
          <w:t>7</w:t>
        </w:r>
      </w:hyperlink>
      <w:r w:rsidR="00D6490D" w:rsidRPr="00D6490D">
        <w:rPr>
          <w:rFonts w:ascii="Calibri" w:eastAsia="Times New Roman" w:hAnsi="Calibri"/>
          <w:szCs w:val="20"/>
          <w:lang w:eastAsia="en-US"/>
        </w:rPr>
        <w:t>.</w:t>
      </w:r>
    </w:p>
    <w:p w14:paraId="7AEFA9AB" w14:textId="7B14DFFF" w:rsidR="00CD36C4" w:rsidRDefault="00CD36C4" w:rsidP="004D5C31">
      <w:pPr>
        <w:pStyle w:val="Heading9"/>
        <w:tabs>
          <w:tab w:val="clear" w:pos="567"/>
          <w:tab w:val="clear" w:pos="1134"/>
          <w:tab w:val="left" w:pos="851"/>
        </w:tabs>
        <w:spacing w:before="360"/>
        <w:rPr>
          <w:w w:val="105"/>
          <w:sz w:val="28"/>
          <w:szCs w:val="28"/>
          <w:lang w:val="en-US"/>
        </w:rPr>
      </w:pPr>
      <w:bookmarkStart w:id="182" w:name="_Toc72230031"/>
      <w:bookmarkEnd w:id="180"/>
      <w:r w:rsidRPr="0002174A">
        <w:rPr>
          <w:w w:val="105"/>
          <w:sz w:val="28"/>
          <w:szCs w:val="28"/>
          <w:lang w:val="en-US"/>
        </w:rPr>
        <w:lastRenderedPageBreak/>
        <w:t>II</w:t>
      </w:r>
      <w:r w:rsidR="001C0691">
        <w:rPr>
          <w:w w:val="105"/>
          <w:sz w:val="28"/>
          <w:szCs w:val="28"/>
          <w:lang w:val="en-US"/>
        </w:rPr>
        <w:t>I</w:t>
      </w:r>
      <w:r w:rsidRPr="0002174A">
        <w:rPr>
          <w:w w:val="105"/>
          <w:sz w:val="28"/>
          <w:szCs w:val="28"/>
          <w:lang w:val="en-US"/>
        </w:rPr>
        <w:tab/>
      </w:r>
      <w:r w:rsidRPr="002B3532">
        <w:rPr>
          <w:w w:val="105"/>
          <w:sz w:val="28"/>
          <w:szCs w:val="28"/>
          <w:lang w:val="en-US"/>
        </w:rPr>
        <w:t xml:space="preserve">STAFF SUPERANNUATION AND BENEVOLENT FUNDS (ANNEX </w:t>
      </w:r>
      <w:r w:rsidR="008A0416" w:rsidRPr="002B3532">
        <w:rPr>
          <w:w w:val="105"/>
          <w:sz w:val="28"/>
          <w:szCs w:val="28"/>
          <w:lang w:val="en-US"/>
        </w:rPr>
        <w:t>B</w:t>
      </w:r>
      <w:r w:rsidR="009623EA" w:rsidRPr="002B3532">
        <w:rPr>
          <w:w w:val="105"/>
          <w:sz w:val="28"/>
          <w:szCs w:val="28"/>
          <w:lang w:val="en-US"/>
        </w:rPr>
        <w:t>3</w:t>
      </w:r>
      <w:r w:rsidRPr="002B3532">
        <w:rPr>
          <w:w w:val="105"/>
          <w:sz w:val="28"/>
          <w:szCs w:val="28"/>
          <w:lang w:val="en-US"/>
        </w:rPr>
        <w:t>)</w:t>
      </w:r>
      <w:bookmarkEnd w:id="182"/>
    </w:p>
    <w:p w14:paraId="6AE22934" w14:textId="77777777" w:rsidR="00457158" w:rsidRPr="00457158" w:rsidRDefault="00457158" w:rsidP="004D5C31">
      <w:pPr>
        <w:keepNext/>
        <w:keepLines/>
        <w:spacing w:before="0"/>
        <w:rPr>
          <w:lang w:val="en-US"/>
        </w:rPr>
      </w:pPr>
    </w:p>
    <w:p w14:paraId="574D0F10" w14:textId="0E21F226" w:rsidR="006F0140" w:rsidRPr="000328AA" w:rsidRDefault="00E656A1" w:rsidP="004D5C31">
      <w:pPr>
        <w:pStyle w:val="ListParagraph"/>
        <w:keepNext/>
        <w:keepLines/>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T</w:t>
      </w:r>
      <w:r w:rsidR="00CD36C4" w:rsidRPr="000328AA">
        <w:rPr>
          <w:rFonts w:ascii="Calibri" w:eastAsia="Times New Roman" w:hAnsi="Calibri"/>
          <w:szCs w:val="20"/>
          <w:lang w:eastAsia="en-US"/>
        </w:rPr>
        <w:t xml:space="preserve">he ITU Staff Superannuation and Benevolent Funds are the set of funds that guarantee the pensions of employees who were in service prior to 1 January 1960, the date on which ITU became affiliated to the United Nations Joint Staff Pension Fund. They originally comprised several individual funds and accounts. </w:t>
      </w:r>
      <w:r w:rsidR="00EC79FF" w:rsidRPr="00B21632">
        <w:rPr>
          <w:rFonts w:ascii="Calibri" w:eastAsia="Times New Roman" w:hAnsi="Calibri"/>
          <w:szCs w:val="20"/>
          <w:lang w:eastAsia="en-US"/>
        </w:rPr>
        <w:t>At the end of</w:t>
      </w:r>
      <w:r w:rsidR="00C27436" w:rsidRPr="00B21632">
        <w:rPr>
          <w:rFonts w:ascii="Calibri" w:eastAsia="Times New Roman" w:hAnsi="Calibri"/>
          <w:szCs w:val="20"/>
          <w:lang w:eastAsia="en-US"/>
        </w:rPr>
        <w:t xml:space="preserve"> </w:t>
      </w:r>
      <w:r w:rsidR="00111BDD" w:rsidRPr="00B21632">
        <w:rPr>
          <w:rFonts w:ascii="Calibri" w:eastAsia="Times New Roman" w:hAnsi="Calibri"/>
          <w:szCs w:val="20"/>
          <w:lang w:eastAsia="en-US"/>
        </w:rPr>
        <w:t>20</w:t>
      </w:r>
      <w:r w:rsidR="000D0E63">
        <w:rPr>
          <w:rFonts w:ascii="Calibri" w:eastAsia="Times New Roman" w:hAnsi="Calibri"/>
          <w:szCs w:val="20"/>
          <w:lang w:eastAsia="en-US"/>
        </w:rPr>
        <w:t>20</w:t>
      </w:r>
      <w:r w:rsidR="00C27436" w:rsidRPr="00B21632">
        <w:rPr>
          <w:rFonts w:ascii="Calibri" w:eastAsia="Times New Roman" w:hAnsi="Calibri"/>
          <w:szCs w:val="20"/>
          <w:lang w:eastAsia="en-US"/>
        </w:rPr>
        <w:t>, the Reserve and Complement Fund pa</w:t>
      </w:r>
      <w:r w:rsidR="00BE5A6B" w:rsidRPr="00B21632">
        <w:rPr>
          <w:rFonts w:ascii="Calibri" w:eastAsia="Times New Roman" w:hAnsi="Calibri"/>
          <w:szCs w:val="20"/>
          <w:lang w:eastAsia="en-US"/>
        </w:rPr>
        <w:t>id</w:t>
      </w:r>
      <w:r w:rsidR="00C27436" w:rsidRPr="00B21632">
        <w:rPr>
          <w:rFonts w:ascii="Calibri" w:eastAsia="Times New Roman" w:hAnsi="Calibri"/>
          <w:szCs w:val="20"/>
          <w:lang w:eastAsia="en-US"/>
        </w:rPr>
        <w:t xml:space="preserve"> out </w:t>
      </w:r>
      <w:r w:rsidR="000D0E63">
        <w:rPr>
          <w:rFonts w:ascii="Calibri" w:eastAsia="Times New Roman" w:hAnsi="Calibri"/>
          <w:szCs w:val="20"/>
          <w:lang w:eastAsia="en-US"/>
        </w:rPr>
        <w:t>16</w:t>
      </w:r>
      <w:r w:rsidR="00C16660" w:rsidRPr="00B21632">
        <w:rPr>
          <w:rFonts w:ascii="Calibri" w:eastAsia="Times New Roman" w:hAnsi="Calibri"/>
          <w:szCs w:val="20"/>
          <w:lang w:eastAsia="en-US"/>
        </w:rPr>
        <w:t xml:space="preserve"> </w:t>
      </w:r>
      <w:r w:rsidR="006F3BBC" w:rsidRPr="00B21632">
        <w:rPr>
          <w:rFonts w:ascii="Calibri" w:eastAsia="Times New Roman" w:hAnsi="Calibri"/>
          <w:szCs w:val="20"/>
          <w:lang w:eastAsia="en-US"/>
        </w:rPr>
        <w:t xml:space="preserve">retirement pensions and </w:t>
      </w:r>
      <w:r w:rsidR="000D0E63">
        <w:rPr>
          <w:rFonts w:ascii="Calibri" w:eastAsia="Times New Roman" w:hAnsi="Calibri"/>
          <w:szCs w:val="20"/>
          <w:lang w:eastAsia="en-US"/>
        </w:rPr>
        <w:t>16</w:t>
      </w:r>
      <w:r w:rsidR="00C27436" w:rsidRPr="00B21632">
        <w:rPr>
          <w:rFonts w:ascii="Calibri" w:eastAsia="Times New Roman" w:hAnsi="Calibri"/>
          <w:szCs w:val="20"/>
          <w:lang w:eastAsia="en-US"/>
        </w:rPr>
        <w:t xml:space="preserve"> survivor’s pensions; and</w:t>
      </w:r>
      <w:r w:rsidR="00C27436" w:rsidRPr="000328AA">
        <w:rPr>
          <w:rFonts w:ascii="Calibri" w:eastAsia="Times New Roman" w:hAnsi="Calibri"/>
          <w:szCs w:val="20"/>
          <w:lang w:eastAsia="en-US"/>
        </w:rPr>
        <w:t xml:space="preserve"> the Assistance Fund serve</w:t>
      </w:r>
      <w:r w:rsidR="00BE5A6B" w:rsidRPr="000328AA">
        <w:rPr>
          <w:rFonts w:ascii="Calibri" w:eastAsia="Times New Roman" w:hAnsi="Calibri"/>
          <w:szCs w:val="20"/>
          <w:lang w:eastAsia="en-US"/>
        </w:rPr>
        <w:t>d</w:t>
      </w:r>
      <w:r w:rsidR="00C27436" w:rsidRPr="000328AA">
        <w:rPr>
          <w:rFonts w:ascii="Calibri" w:eastAsia="Times New Roman" w:hAnsi="Calibri"/>
          <w:szCs w:val="20"/>
          <w:lang w:eastAsia="en-US"/>
        </w:rPr>
        <w:t xml:space="preserve"> to assist staff members and pensioners in difficult financial situations. The most recent calculation of the obligations to be provisioned for beneficiaries of the ITU Staff Superannuation and Benevolent Funds was made on 31 December 2011.</w:t>
      </w:r>
    </w:p>
    <w:p w14:paraId="4247C216" w14:textId="77777777" w:rsidR="006F0140" w:rsidRPr="000328AA" w:rsidRDefault="006F0140" w:rsidP="00D8169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5EDA7B3" w14:textId="254534BD" w:rsidR="006F0140" w:rsidRPr="000328AA" w:rsidRDefault="00CD36C4"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 xml:space="preserve">Pursuant to Resolution 7 (Geneva, 1959) of the Plenipotentiary Conference, the staff of ITU is affiliated, as </w:t>
      </w:r>
      <w:r w:rsidR="00F628A1" w:rsidRPr="000328AA">
        <w:rPr>
          <w:rFonts w:ascii="Calibri" w:eastAsia="Times New Roman" w:hAnsi="Calibri"/>
          <w:szCs w:val="20"/>
          <w:lang w:eastAsia="en-US"/>
        </w:rPr>
        <w:t>from 1 January 1960</w:t>
      </w:r>
      <w:r w:rsidRPr="000328AA">
        <w:rPr>
          <w:rFonts w:ascii="Calibri" w:eastAsia="Times New Roman" w:hAnsi="Calibri"/>
          <w:szCs w:val="20"/>
          <w:lang w:eastAsia="en-US"/>
        </w:rPr>
        <w:t xml:space="preserve"> to the United Nations Joint Staff Pension Fund. Under Article 86 of the Regulations of the ITU Staff Superannuation and Benevolent Funds, those Funds are managed by the Union. The assets of the Funds must be invested in trustee securities. The accounts of these Funds are verified by the External Auditor as part of the periodic audits of the accounts of the Union.</w:t>
      </w:r>
    </w:p>
    <w:p w14:paraId="19475279" w14:textId="77777777" w:rsidR="006F0140" w:rsidRPr="007E1F4C" w:rsidRDefault="006F0140" w:rsidP="00D8169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2153D49" w14:textId="66C5C0B3" w:rsidR="00A7347B" w:rsidRPr="007E1F4C" w:rsidRDefault="008D3C00"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7E1F4C">
        <w:rPr>
          <w:rFonts w:ascii="Calibri" w:eastAsia="Times New Roman" w:hAnsi="Calibri"/>
          <w:szCs w:val="20"/>
          <w:lang w:eastAsia="en-US"/>
        </w:rPr>
        <w:t xml:space="preserve">A current account for each of the </w:t>
      </w:r>
      <w:r w:rsidR="002D6F5B" w:rsidRPr="007E1F4C">
        <w:rPr>
          <w:rFonts w:ascii="Calibri" w:eastAsia="Times New Roman" w:hAnsi="Calibri"/>
          <w:szCs w:val="20"/>
          <w:lang w:eastAsia="en-US"/>
        </w:rPr>
        <w:t xml:space="preserve">two remaining </w:t>
      </w:r>
      <w:r w:rsidRPr="007E1F4C">
        <w:rPr>
          <w:rFonts w:ascii="Calibri" w:eastAsia="Times New Roman" w:hAnsi="Calibri"/>
          <w:szCs w:val="20"/>
          <w:lang w:eastAsia="en-US"/>
        </w:rPr>
        <w:t xml:space="preserve">Funds is held with the </w:t>
      </w:r>
      <w:r w:rsidR="002D6F5B" w:rsidRPr="007E1F4C">
        <w:rPr>
          <w:rFonts w:ascii="Calibri" w:eastAsia="Times New Roman" w:hAnsi="Calibri"/>
          <w:szCs w:val="20"/>
          <w:lang w:eastAsia="en-US"/>
        </w:rPr>
        <w:t>Credit Mutuel in France.</w:t>
      </w:r>
    </w:p>
    <w:p w14:paraId="43DD0318" w14:textId="77777777" w:rsidR="00A7347B" w:rsidRPr="007E1F4C" w:rsidRDefault="00A7347B" w:rsidP="00D81697">
      <w:pPr>
        <w:spacing w:before="0"/>
      </w:pPr>
    </w:p>
    <w:p w14:paraId="6033BAA1" w14:textId="064817E2" w:rsidR="002E36E6" w:rsidRPr="007E1F4C" w:rsidRDefault="00A7347B"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7E1F4C">
        <w:rPr>
          <w:rFonts w:ascii="Calibri" w:eastAsia="Times New Roman" w:hAnsi="Calibri"/>
          <w:szCs w:val="20"/>
          <w:lang w:eastAsia="en-US"/>
        </w:rPr>
        <w:t>In 2020, to avoid negative interest</w:t>
      </w:r>
      <w:r w:rsidR="00D81697">
        <w:rPr>
          <w:rFonts w:ascii="Calibri" w:eastAsia="Times New Roman" w:hAnsi="Calibri"/>
          <w:szCs w:val="20"/>
          <w:lang w:eastAsia="en-US"/>
        </w:rPr>
        <w:t>s</w:t>
      </w:r>
      <w:r w:rsidRPr="007E1F4C">
        <w:rPr>
          <w:rFonts w:ascii="Calibri" w:eastAsia="Times New Roman" w:hAnsi="Calibri"/>
          <w:szCs w:val="20"/>
          <w:lang w:eastAsia="en-US"/>
        </w:rPr>
        <w:t xml:space="preserve"> on </w:t>
      </w:r>
      <w:r w:rsidR="00D81697">
        <w:rPr>
          <w:rFonts w:ascii="Calibri" w:eastAsia="Times New Roman" w:hAnsi="Calibri"/>
          <w:szCs w:val="20"/>
          <w:lang w:eastAsia="en-US"/>
        </w:rPr>
        <w:t xml:space="preserve">the </w:t>
      </w:r>
      <w:r w:rsidRPr="007E1F4C">
        <w:rPr>
          <w:rFonts w:ascii="Calibri" w:eastAsia="Times New Roman" w:hAnsi="Calibri"/>
          <w:szCs w:val="20"/>
          <w:lang w:eastAsia="en-US"/>
        </w:rPr>
        <w:t xml:space="preserve">Swiss </w:t>
      </w:r>
      <w:r w:rsidR="00D81697">
        <w:rPr>
          <w:rFonts w:ascii="Calibri" w:eastAsia="Times New Roman" w:hAnsi="Calibri"/>
          <w:szCs w:val="20"/>
          <w:lang w:eastAsia="en-US"/>
        </w:rPr>
        <w:t>F</w:t>
      </w:r>
      <w:r w:rsidRPr="007E1F4C">
        <w:rPr>
          <w:rFonts w:ascii="Calibri" w:eastAsia="Times New Roman" w:hAnsi="Calibri"/>
          <w:szCs w:val="20"/>
          <w:lang w:eastAsia="en-US"/>
        </w:rPr>
        <w:t xml:space="preserve">rancs, USD 5 million </w:t>
      </w:r>
      <w:r w:rsidR="00D81697">
        <w:rPr>
          <w:rFonts w:ascii="Calibri" w:eastAsia="Times New Roman" w:hAnsi="Calibri"/>
          <w:szCs w:val="20"/>
          <w:lang w:eastAsia="en-US"/>
        </w:rPr>
        <w:t xml:space="preserve">were </w:t>
      </w:r>
      <w:r w:rsidRPr="007E1F4C">
        <w:rPr>
          <w:rFonts w:ascii="Calibri" w:eastAsia="Times New Roman" w:hAnsi="Calibri"/>
          <w:szCs w:val="20"/>
          <w:lang w:eastAsia="en-US"/>
        </w:rPr>
        <w:t>purchased and invested which led to a surplus amount</w:t>
      </w:r>
      <w:r w:rsidR="00D81697">
        <w:rPr>
          <w:rFonts w:ascii="Calibri" w:eastAsia="Times New Roman" w:hAnsi="Calibri"/>
          <w:szCs w:val="20"/>
          <w:lang w:eastAsia="en-US"/>
        </w:rPr>
        <w:t>ing to</w:t>
      </w:r>
      <w:r w:rsidRPr="007E1F4C">
        <w:rPr>
          <w:rFonts w:ascii="Calibri" w:eastAsia="Times New Roman" w:hAnsi="Calibri"/>
          <w:szCs w:val="20"/>
          <w:lang w:eastAsia="en-US"/>
        </w:rPr>
        <w:t xml:space="preserve"> CHF 7</w:t>
      </w:r>
      <w:r w:rsidR="0006785E" w:rsidRPr="007E1F4C">
        <w:rPr>
          <w:rFonts w:ascii="Calibri" w:eastAsia="Times New Roman" w:hAnsi="Calibri"/>
          <w:szCs w:val="20"/>
          <w:lang w:eastAsia="en-US"/>
        </w:rPr>
        <w:t>’</w:t>
      </w:r>
      <w:r w:rsidRPr="007E1F4C">
        <w:rPr>
          <w:rFonts w:ascii="Calibri" w:eastAsia="Times New Roman" w:hAnsi="Calibri"/>
          <w:szCs w:val="20"/>
          <w:lang w:eastAsia="en-US"/>
        </w:rPr>
        <w:t xml:space="preserve">984 </w:t>
      </w:r>
      <w:r w:rsidR="0006785E" w:rsidRPr="007E1F4C">
        <w:rPr>
          <w:rFonts w:ascii="Calibri" w:eastAsia="Times New Roman" w:hAnsi="Calibri"/>
          <w:szCs w:val="20"/>
          <w:lang w:eastAsia="en-US"/>
        </w:rPr>
        <w:t>for t</w:t>
      </w:r>
      <w:r w:rsidR="006F0140" w:rsidRPr="007E1F4C">
        <w:rPr>
          <w:rFonts w:ascii="Calibri" w:eastAsia="Times New Roman" w:hAnsi="Calibri"/>
          <w:szCs w:val="20"/>
          <w:lang w:eastAsia="en-US"/>
        </w:rPr>
        <w:t>he Reserve and Complement fund</w:t>
      </w:r>
      <w:r w:rsidR="0006785E" w:rsidRPr="007E1F4C">
        <w:rPr>
          <w:rFonts w:ascii="Calibri" w:eastAsia="Times New Roman" w:hAnsi="Calibri"/>
          <w:szCs w:val="20"/>
          <w:lang w:eastAsia="en-US"/>
        </w:rPr>
        <w:t>.</w:t>
      </w:r>
    </w:p>
    <w:p w14:paraId="3B8BA80D" w14:textId="77777777" w:rsidR="00CD36C4" w:rsidRDefault="001C0691" w:rsidP="00AC5E61">
      <w:pPr>
        <w:pStyle w:val="Heading9"/>
        <w:tabs>
          <w:tab w:val="clear" w:pos="567"/>
          <w:tab w:val="left" w:pos="851"/>
        </w:tabs>
        <w:spacing w:before="360" w:after="120"/>
        <w:jc w:val="both"/>
        <w:rPr>
          <w:w w:val="105"/>
          <w:sz w:val="28"/>
          <w:szCs w:val="28"/>
          <w:lang w:val="en-US"/>
        </w:rPr>
      </w:pPr>
      <w:bookmarkStart w:id="183" w:name="_Toc72230032"/>
      <w:r>
        <w:rPr>
          <w:w w:val="105"/>
          <w:sz w:val="28"/>
          <w:szCs w:val="28"/>
          <w:lang w:val="en-US"/>
        </w:rPr>
        <w:t>IV</w:t>
      </w:r>
      <w:r w:rsidR="00CD36C4" w:rsidRPr="002E36E6">
        <w:rPr>
          <w:w w:val="105"/>
          <w:sz w:val="28"/>
          <w:szCs w:val="28"/>
          <w:lang w:val="en-US"/>
        </w:rPr>
        <w:tab/>
      </w:r>
      <w:r w:rsidR="00CD36C4" w:rsidRPr="002B3532">
        <w:rPr>
          <w:w w:val="105"/>
          <w:sz w:val="28"/>
          <w:szCs w:val="28"/>
          <w:lang w:val="en-US"/>
        </w:rPr>
        <w:t>UNITED NATIONS DEVELOPMENT PROGRAMME</w:t>
      </w:r>
      <w:bookmarkEnd w:id="183"/>
    </w:p>
    <w:p w14:paraId="77BAD455" w14:textId="77777777" w:rsidR="00CD3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Within the various categories of UNDP projects, ITU can be the executing agency either on an exclusive basis or jointly with UNDP.</w:t>
      </w:r>
    </w:p>
    <w:p w14:paraId="5570CA5F" w14:textId="77777777" w:rsidR="00D34EB0" w:rsidRPr="002D451D" w:rsidRDefault="00D34EB0"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3108456" w14:textId="77777777" w:rsidR="00D34EB0"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general</w:t>
      </w:r>
      <w:r w:rsidR="00306F16" w:rsidRPr="002D451D">
        <w:rPr>
          <w:rFonts w:ascii="Calibri" w:eastAsia="Times New Roman" w:hAnsi="Calibri"/>
          <w:szCs w:val="20"/>
          <w:lang w:eastAsia="en-US"/>
        </w:rPr>
        <w:t>,</w:t>
      </w:r>
      <w:r w:rsidRPr="002D451D">
        <w:rPr>
          <w:rFonts w:ascii="Calibri" w:eastAsia="Times New Roman" w:hAnsi="Calibri"/>
          <w:szCs w:val="20"/>
          <w:lang w:eastAsia="en-US"/>
        </w:rPr>
        <w:t xml:space="preserve"> there are </w:t>
      </w:r>
      <w:r w:rsidR="00D34EB0" w:rsidRPr="002D451D">
        <w:rPr>
          <w:rFonts w:ascii="Calibri" w:eastAsia="Times New Roman" w:hAnsi="Calibri"/>
          <w:szCs w:val="20"/>
          <w:lang w:eastAsia="en-US"/>
        </w:rPr>
        <w:t>two</w:t>
      </w:r>
      <w:r w:rsidRPr="002D451D">
        <w:rPr>
          <w:rFonts w:ascii="Calibri" w:eastAsia="Times New Roman" w:hAnsi="Calibri"/>
          <w:szCs w:val="20"/>
          <w:lang w:eastAsia="en-US"/>
        </w:rPr>
        <w:t xml:space="preserve"> categories of UNDP projects</w:t>
      </w:r>
      <w:r w:rsidR="008B59FD" w:rsidRPr="002D451D">
        <w:rPr>
          <w:rFonts w:ascii="Calibri" w:eastAsia="Times New Roman" w:hAnsi="Calibri"/>
          <w:szCs w:val="20"/>
          <w:lang w:eastAsia="en-US"/>
        </w:rPr>
        <w:t xml:space="preserve">: </w:t>
      </w:r>
      <w:r w:rsidRPr="002D451D">
        <w:rPr>
          <w:rFonts w:ascii="Calibri" w:eastAsia="Times New Roman" w:hAnsi="Calibri"/>
          <w:szCs w:val="20"/>
          <w:lang w:eastAsia="en-US"/>
        </w:rPr>
        <w:t>projects executed by ITU</w:t>
      </w:r>
      <w:r w:rsidR="008B59FD" w:rsidRPr="002D451D">
        <w:rPr>
          <w:rFonts w:ascii="Calibri" w:eastAsia="Times New Roman" w:hAnsi="Calibri"/>
          <w:szCs w:val="20"/>
          <w:lang w:eastAsia="en-US"/>
        </w:rPr>
        <w:t xml:space="preserve"> and </w:t>
      </w:r>
      <w:r w:rsidRPr="002D451D">
        <w:rPr>
          <w:rFonts w:ascii="Calibri" w:eastAsia="Times New Roman" w:hAnsi="Calibri"/>
          <w:szCs w:val="20"/>
          <w:lang w:eastAsia="en-US"/>
        </w:rPr>
        <w:t>projects executed by governments</w:t>
      </w:r>
      <w:r w:rsidR="00BD7301" w:rsidRPr="002D451D">
        <w:rPr>
          <w:rFonts w:ascii="Calibri" w:eastAsia="Times New Roman" w:hAnsi="Calibri"/>
          <w:szCs w:val="20"/>
          <w:lang w:eastAsia="en-US"/>
        </w:rPr>
        <w:t>.</w:t>
      </w:r>
    </w:p>
    <w:p w14:paraId="0BB1D1AE" w14:textId="77777777" w:rsidR="00D402DA" w:rsidRPr="002D451D" w:rsidRDefault="00D402DA"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FC5AC0B" w14:textId="77777777" w:rsidR="00D34EB0"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For projects that are either partially or entirely executed by ITU, the Union has a budgetary allocation from UNDP. At the end of each year, </w:t>
      </w:r>
      <w:proofErr w:type="gramStart"/>
      <w:r w:rsidRPr="002D451D">
        <w:rPr>
          <w:rFonts w:ascii="Calibri" w:eastAsia="Times New Roman" w:hAnsi="Calibri"/>
          <w:szCs w:val="20"/>
          <w:lang w:eastAsia="en-US"/>
        </w:rPr>
        <w:t>on the basis of</w:t>
      </w:r>
      <w:proofErr w:type="gramEnd"/>
      <w:r w:rsidRPr="002D451D">
        <w:rPr>
          <w:rFonts w:ascii="Calibri" w:eastAsia="Times New Roman" w:hAnsi="Calibri"/>
          <w:szCs w:val="20"/>
          <w:lang w:eastAsia="en-US"/>
        </w:rPr>
        <w:t xml:space="preserve"> the project delivery report (PDR), UNDP reimburses ITU for all expenditure incurred, within the allocation. For the support that ITU provides to the projects, ITU has an allocation that is based pro rata on the expenditure recorded in the PDRs.</w:t>
      </w:r>
    </w:p>
    <w:p w14:paraId="1D6605CE" w14:textId="77777777" w:rsidR="0015643B" w:rsidRPr="002D451D" w:rsidRDefault="0015643B"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DF96136" w14:textId="32771154" w:rsidR="00652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xml:space="preserve">, the operating fund with UNDP shows a balance of </w:t>
      </w:r>
      <w:r w:rsidR="008330AF" w:rsidRPr="002D451D">
        <w:rPr>
          <w:rFonts w:ascii="Calibri" w:eastAsia="Times New Roman" w:hAnsi="Calibri"/>
          <w:szCs w:val="20"/>
          <w:lang w:eastAsia="en-US"/>
        </w:rPr>
        <w:t>CHF </w:t>
      </w:r>
      <w:r w:rsidR="00281624">
        <w:rPr>
          <w:rFonts w:ascii="Calibri" w:eastAsia="Times New Roman" w:hAnsi="Calibri"/>
          <w:szCs w:val="20"/>
          <w:lang w:eastAsia="en-US"/>
        </w:rPr>
        <w:t xml:space="preserve">1 million </w:t>
      </w:r>
      <w:r w:rsidR="008330AF" w:rsidRPr="002D451D">
        <w:rPr>
          <w:rFonts w:ascii="Calibri" w:eastAsia="Times New Roman" w:hAnsi="Calibri"/>
          <w:szCs w:val="20"/>
          <w:lang w:eastAsia="en-US"/>
        </w:rPr>
        <w:t xml:space="preserve">in </w:t>
      </w:r>
      <w:r w:rsidR="006526C4" w:rsidRPr="002D451D">
        <w:rPr>
          <w:rFonts w:ascii="Calibri" w:eastAsia="Times New Roman" w:hAnsi="Calibri"/>
          <w:szCs w:val="20"/>
          <w:lang w:eastAsia="en-US"/>
        </w:rPr>
        <w:t>ITU</w:t>
      </w:r>
      <w:r w:rsidR="007A552E" w:rsidRPr="002D451D">
        <w:rPr>
          <w:rFonts w:ascii="Calibri" w:eastAsia="Times New Roman" w:hAnsi="Calibri"/>
          <w:szCs w:val="20"/>
          <w:lang w:eastAsia="en-US"/>
        </w:rPr>
        <w:t>’</w:t>
      </w:r>
      <w:r w:rsidRPr="002D451D">
        <w:rPr>
          <w:rFonts w:ascii="Calibri" w:eastAsia="Times New Roman" w:hAnsi="Calibri"/>
          <w:szCs w:val="20"/>
          <w:lang w:eastAsia="en-US"/>
        </w:rPr>
        <w:t>s favor (CHF</w:t>
      </w:r>
      <w:r w:rsidR="00AA20AB" w:rsidRPr="002D451D">
        <w:rPr>
          <w:rFonts w:ascii="Calibri" w:eastAsia="Times New Roman" w:hAnsi="Calibri"/>
          <w:szCs w:val="20"/>
          <w:lang w:eastAsia="en-US"/>
        </w:rPr>
        <w:t> </w:t>
      </w:r>
      <w:r w:rsidR="00281624">
        <w:rPr>
          <w:rFonts w:ascii="Calibri" w:eastAsia="Times New Roman" w:hAnsi="Calibri"/>
          <w:szCs w:val="20"/>
          <w:lang w:eastAsia="en-US"/>
        </w:rPr>
        <w:t>209</w:t>
      </w:r>
      <w:r w:rsidR="00BD7301" w:rsidRPr="002D451D">
        <w:rPr>
          <w:rFonts w:ascii="Calibri" w:eastAsia="Times New Roman" w:hAnsi="Calibri"/>
          <w:szCs w:val="20"/>
          <w:lang w:eastAsia="en-US"/>
        </w:rPr>
        <w:t>’</w:t>
      </w:r>
      <w:r w:rsidR="00281624">
        <w:rPr>
          <w:rFonts w:ascii="Calibri" w:eastAsia="Times New Roman" w:hAnsi="Calibri"/>
          <w:szCs w:val="20"/>
          <w:lang w:eastAsia="en-US"/>
        </w:rPr>
        <w:t>579</w:t>
      </w:r>
      <w:r w:rsidR="00D06680" w:rsidRPr="002D451D">
        <w:rPr>
          <w:rFonts w:ascii="Calibri" w:eastAsia="Times New Roman" w:hAnsi="Calibri"/>
          <w:szCs w:val="20"/>
          <w:lang w:eastAsia="en-US"/>
        </w:rPr>
        <w:t xml:space="preserve"> </w:t>
      </w:r>
      <w:r w:rsidR="00BD7301" w:rsidRPr="002D451D">
        <w:rPr>
          <w:rFonts w:ascii="Calibri" w:eastAsia="Times New Roman" w:hAnsi="Calibri"/>
          <w:szCs w:val="20"/>
          <w:lang w:eastAsia="en-US"/>
        </w:rPr>
        <w:t xml:space="preserve">in </w:t>
      </w:r>
      <w:r w:rsidR="00F95B14" w:rsidRPr="002D451D">
        <w:rPr>
          <w:rFonts w:ascii="Calibri" w:eastAsia="Times New Roman" w:hAnsi="Calibri"/>
          <w:szCs w:val="20"/>
          <w:lang w:eastAsia="en-US"/>
        </w:rPr>
        <w:t>ITU</w:t>
      </w:r>
      <w:r w:rsidR="00BD7301" w:rsidRPr="002D451D">
        <w:rPr>
          <w:rFonts w:ascii="Calibri" w:eastAsia="Times New Roman" w:hAnsi="Calibri"/>
          <w:szCs w:val="20"/>
          <w:lang w:eastAsia="en-US"/>
        </w:rPr>
        <w:t xml:space="preserve">’s favor </w:t>
      </w:r>
      <w:r w:rsidR="008330AF" w:rsidRPr="002D451D">
        <w:rPr>
          <w:rFonts w:ascii="Calibri" w:eastAsia="Times New Roman" w:hAnsi="Calibri"/>
          <w:szCs w:val="20"/>
          <w:lang w:eastAsia="en-US"/>
        </w:rPr>
        <w:t xml:space="preserve">in </w:t>
      </w:r>
      <w:r w:rsidRPr="002D451D">
        <w:rPr>
          <w:rFonts w:ascii="Calibri" w:eastAsia="Times New Roman" w:hAnsi="Calibri"/>
          <w:szCs w:val="20"/>
          <w:lang w:eastAsia="en-US"/>
        </w:rPr>
        <w:t>201</w:t>
      </w:r>
      <w:r w:rsidR="00281624">
        <w:rPr>
          <w:rFonts w:ascii="Calibri" w:eastAsia="Times New Roman" w:hAnsi="Calibri"/>
          <w:szCs w:val="20"/>
          <w:lang w:eastAsia="en-US"/>
        </w:rPr>
        <w:t>9</w:t>
      </w:r>
      <w:r w:rsidRPr="002D451D">
        <w:rPr>
          <w:rFonts w:ascii="Calibri" w:eastAsia="Times New Roman" w:hAnsi="Calibri"/>
          <w:szCs w:val="20"/>
          <w:lang w:eastAsia="en-US"/>
        </w:rPr>
        <w:t>).</w:t>
      </w:r>
    </w:p>
    <w:p w14:paraId="1313495C" w14:textId="77777777" w:rsidR="00CD36C4" w:rsidRPr="002E36E6" w:rsidRDefault="00CD36C4" w:rsidP="00AC5E61">
      <w:pPr>
        <w:pStyle w:val="Heading9"/>
        <w:tabs>
          <w:tab w:val="clear" w:pos="567"/>
          <w:tab w:val="left" w:pos="851"/>
        </w:tabs>
        <w:spacing w:before="360" w:after="120"/>
        <w:jc w:val="both"/>
        <w:rPr>
          <w:w w:val="105"/>
          <w:sz w:val="28"/>
          <w:szCs w:val="28"/>
          <w:lang w:val="en-US"/>
        </w:rPr>
      </w:pPr>
      <w:bookmarkStart w:id="184" w:name="_Toc72230033"/>
      <w:r w:rsidRPr="002E36E6">
        <w:rPr>
          <w:w w:val="105"/>
          <w:sz w:val="28"/>
          <w:szCs w:val="28"/>
          <w:lang w:val="en-US"/>
        </w:rPr>
        <w:t>V</w:t>
      </w:r>
      <w:r w:rsidRPr="002E36E6">
        <w:rPr>
          <w:w w:val="105"/>
          <w:sz w:val="28"/>
          <w:szCs w:val="28"/>
          <w:lang w:val="en-US"/>
        </w:rPr>
        <w:tab/>
      </w:r>
      <w:r w:rsidRPr="002B3532">
        <w:rPr>
          <w:w w:val="105"/>
          <w:sz w:val="28"/>
          <w:szCs w:val="28"/>
          <w:lang w:val="en-US"/>
        </w:rPr>
        <w:t xml:space="preserve">TRUST FUNDS (ANNEX </w:t>
      </w:r>
      <w:r w:rsidR="008A0416" w:rsidRPr="002B3532">
        <w:rPr>
          <w:w w:val="105"/>
          <w:sz w:val="28"/>
          <w:szCs w:val="28"/>
          <w:lang w:val="en-US"/>
        </w:rPr>
        <w:t>B</w:t>
      </w:r>
      <w:r w:rsidR="00291AD2" w:rsidRPr="002B3532">
        <w:rPr>
          <w:w w:val="105"/>
          <w:sz w:val="28"/>
          <w:szCs w:val="28"/>
          <w:lang w:val="en-US"/>
        </w:rPr>
        <w:t>4</w:t>
      </w:r>
      <w:r w:rsidRPr="002B3532">
        <w:rPr>
          <w:w w:val="105"/>
          <w:sz w:val="28"/>
          <w:szCs w:val="28"/>
          <w:lang w:val="en-US"/>
        </w:rPr>
        <w:t>)</w:t>
      </w:r>
      <w:bookmarkEnd w:id="184"/>
    </w:p>
    <w:p w14:paraId="65F201E5" w14:textId="77777777" w:rsidR="00CD36C4" w:rsidRPr="002D451D" w:rsidRDefault="003D2D3A"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w:t>
      </w:r>
      <w:r w:rsidR="00CD36C4" w:rsidRPr="002D451D">
        <w:rPr>
          <w:rFonts w:ascii="Calibri" w:eastAsia="Times New Roman" w:hAnsi="Calibri"/>
          <w:szCs w:val="20"/>
          <w:lang w:eastAsia="en-US"/>
        </w:rPr>
        <w:t xml:space="preserve"> Special Fund for Technical Cooperation (SFTC) was designed to meet the needs of developing countries requesting urgent assistance.</w:t>
      </w:r>
      <w:r w:rsidR="006F0378" w:rsidRPr="002D451D">
        <w:rPr>
          <w:rFonts w:ascii="Calibri" w:eastAsia="Times New Roman" w:hAnsi="Calibri"/>
          <w:szCs w:val="20"/>
          <w:lang w:eastAsia="en-US"/>
        </w:rPr>
        <w:t xml:space="preserve"> </w:t>
      </w:r>
      <w:r w:rsidR="00CD36C4" w:rsidRPr="002D451D">
        <w:rPr>
          <w:rFonts w:ascii="Calibri" w:eastAsia="Times New Roman" w:hAnsi="Calibri"/>
          <w:szCs w:val="20"/>
          <w:lang w:eastAsia="en-US"/>
        </w:rPr>
        <w:t>It is based on voluntary contributions, either in cash in any currency or in some other form.</w:t>
      </w:r>
    </w:p>
    <w:p w14:paraId="103FA63B" w14:textId="77777777" w:rsidR="00743C18" w:rsidRPr="002D451D" w:rsidRDefault="00743C18"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D8D875" w14:textId="7B93D6D8" w:rsidR="0041589C"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Unused appropriations for all types of project</w:t>
      </w:r>
      <w:r w:rsidR="007A2952" w:rsidRPr="002D451D">
        <w:rPr>
          <w:rFonts w:ascii="Calibri" w:eastAsia="Times New Roman" w:hAnsi="Calibri"/>
          <w:szCs w:val="20"/>
          <w:lang w:eastAsia="en-US"/>
        </w:rPr>
        <w:t>s from third parties as well as ITU funds</w:t>
      </w:r>
      <w:r w:rsidRPr="002D451D">
        <w:rPr>
          <w:rFonts w:ascii="Calibri" w:eastAsia="Times New Roman" w:hAnsi="Calibri"/>
          <w:szCs w:val="20"/>
          <w:lang w:eastAsia="en-US"/>
        </w:rPr>
        <w:t xml:space="preserve"> amount</w:t>
      </w:r>
      <w:r w:rsidR="008D1744"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0F100B">
        <w:rPr>
          <w:rFonts w:ascii="Calibri" w:eastAsia="Times New Roman" w:hAnsi="Calibri"/>
          <w:szCs w:val="20"/>
          <w:lang w:eastAsia="en-US"/>
        </w:rPr>
        <w:t>37.</w:t>
      </w:r>
      <w:r w:rsidR="000F100B" w:rsidRPr="000F100B">
        <w:rPr>
          <w:rFonts w:ascii="Calibri" w:eastAsia="Times New Roman" w:hAnsi="Calibri"/>
          <w:szCs w:val="20"/>
          <w:lang w:eastAsia="en-US"/>
        </w:rPr>
        <w:t>6</w:t>
      </w:r>
      <w:r w:rsidR="001945EA" w:rsidRPr="000F100B">
        <w:rPr>
          <w:rFonts w:ascii="Calibri" w:eastAsia="Times New Roman" w:hAnsi="Calibri"/>
          <w:szCs w:val="20"/>
          <w:lang w:eastAsia="en-US"/>
        </w:rPr>
        <w:t xml:space="preserve"> million</w:t>
      </w:r>
      <w:r w:rsidR="008D1744" w:rsidRPr="000F100B">
        <w:rPr>
          <w:rFonts w:ascii="Calibri" w:eastAsia="Times New Roman" w:hAnsi="Calibri"/>
          <w:szCs w:val="20"/>
          <w:lang w:eastAsia="en-US"/>
        </w:rPr>
        <w:t xml:space="preserve"> </w:t>
      </w:r>
      <w:r w:rsidRPr="000F100B">
        <w:rPr>
          <w:rFonts w:ascii="Calibri" w:eastAsia="Times New Roman" w:hAnsi="Calibri"/>
          <w:szCs w:val="20"/>
          <w:lang w:eastAsia="en-US"/>
        </w:rPr>
        <w:t xml:space="preserve">in </w:t>
      </w:r>
      <w:r w:rsidR="00111BDD" w:rsidRPr="000F100B">
        <w:rPr>
          <w:rFonts w:ascii="Calibri" w:eastAsia="Times New Roman" w:hAnsi="Calibri"/>
          <w:szCs w:val="20"/>
          <w:lang w:eastAsia="en-US"/>
        </w:rPr>
        <w:t>20</w:t>
      </w:r>
      <w:r w:rsidR="000F100B" w:rsidRPr="000F100B">
        <w:rPr>
          <w:rFonts w:ascii="Calibri" w:eastAsia="Times New Roman" w:hAnsi="Calibri"/>
          <w:szCs w:val="20"/>
          <w:lang w:eastAsia="en-US"/>
        </w:rPr>
        <w:t>20</w:t>
      </w:r>
      <w:r w:rsidR="0083697E" w:rsidRPr="002D451D">
        <w:rPr>
          <w:rFonts w:ascii="Calibri" w:eastAsia="Times New Roman" w:hAnsi="Calibri"/>
          <w:szCs w:val="20"/>
          <w:lang w:eastAsia="en-US"/>
        </w:rPr>
        <w:t xml:space="preserve"> (</w:t>
      </w:r>
      <w:r w:rsidR="00252A68" w:rsidRPr="002D451D">
        <w:rPr>
          <w:rFonts w:ascii="Calibri" w:eastAsia="Times New Roman" w:hAnsi="Calibri"/>
          <w:szCs w:val="20"/>
          <w:lang w:eastAsia="en-US"/>
        </w:rPr>
        <w:t xml:space="preserve">CHF </w:t>
      </w:r>
      <w:r w:rsidR="00281624">
        <w:rPr>
          <w:rFonts w:ascii="Calibri" w:eastAsia="Times New Roman" w:hAnsi="Calibri"/>
          <w:szCs w:val="20"/>
          <w:lang w:eastAsia="en-US"/>
        </w:rPr>
        <w:t>44</w:t>
      </w:r>
      <w:r w:rsidR="00252A68" w:rsidRPr="002D451D">
        <w:rPr>
          <w:rFonts w:ascii="Calibri" w:eastAsia="Times New Roman" w:hAnsi="Calibri"/>
          <w:szCs w:val="20"/>
          <w:lang w:eastAsia="en-US"/>
        </w:rPr>
        <w:t>.</w:t>
      </w:r>
      <w:r w:rsidR="00281624">
        <w:rPr>
          <w:rFonts w:ascii="Calibri" w:eastAsia="Times New Roman" w:hAnsi="Calibri"/>
          <w:szCs w:val="20"/>
          <w:lang w:eastAsia="en-US"/>
        </w:rPr>
        <w:t>8</w:t>
      </w:r>
      <w:r w:rsidR="00252A68" w:rsidRPr="002D451D">
        <w:rPr>
          <w:rFonts w:ascii="Calibri" w:eastAsia="Times New Roman" w:hAnsi="Calibri"/>
          <w:szCs w:val="20"/>
          <w:lang w:eastAsia="en-US"/>
        </w:rPr>
        <w:t xml:space="preserve"> million</w:t>
      </w:r>
      <w:r w:rsidR="0083697E" w:rsidRPr="002D451D">
        <w:rPr>
          <w:rFonts w:ascii="Calibri" w:eastAsia="Times New Roman" w:hAnsi="Calibri"/>
          <w:szCs w:val="20"/>
          <w:lang w:eastAsia="en-US"/>
        </w:rPr>
        <w:t xml:space="preserve"> </w:t>
      </w:r>
      <w:r w:rsidR="007A2952" w:rsidRPr="002D451D">
        <w:rPr>
          <w:rFonts w:ascii="Calibri" w:eastAsia="Times New Roman" w:hAnsi="Calibri"/>
          <w:szCs w:val="20"/>
          <w:lang w:eastAsia="en-US"/>
        </w:rPr>
        <w:t>in 201</w:t>
      </w:r>
      <w:r w:rsidR="00281624">
        <w:rPr>
          <w:rFonts w:ascii="Calibri" w:eastAsia="Times New Roman" w:hAnsi="Calibri"/>
          <w:szCs w:val="20"/>
          <w:lang w:eastAsia="en-US"/>
        </w:rPr>
        <w:t>9</w:t>
      </w:r>
      <w:r w:rsidR="0083697E" w:rsidRPr="002D451D">
        <w:rPr>
          <w:rFonts w:ascii="Calibri" w:eastAsia="Times New Roman" w:hAnsi="Calibri"/>
          <w:szCs w:val="20"/>
          <w:lang w:eastAsia="en-US"/>
        </w:rPr>
        <w:t>)</w:t>
      </w:r>
      <w:r w:rsidRPr="002D451D">
        <w:rPr>
          <w:rFonts w:ascii="Calibri" w:eastAsia="Times New Roman" w:hAnsi="Calibri"/>
          <w:szCs w:val="20"/>
          <w:lang w:eastAsia="en-US"/>
        </w:rPr>
        <w:t xml:space="preserve">. The balance of third-party funds in the process of allocation, which stood at </w:t>
      </w:r>
      <w:r w:rsidR="008D1744" w:rsidRPr="002D451D">
        <w:rPr>
          <w:rFonts w:ascii="Calibri" w:eastAsia="Times New Roman" w:hAnsi="Calibri"/>
          <w:szCs w:val="20"/>
          <w:lang w:eastAsia="en-US"/>
        </w:rPr>
        <w:t xml:space="preserve">CHF </w:t>
      </w:r>
      <w:r w:rsidR="00281624">
        <w:rPr>
          <w:rFonts w:ascii="Calibri" w:eastAsia="Times New Roman" w:hAnsi="Calibri"/>
          <w:szCs w:val="20"/>
          <w:lang w:eastAsia="en-US"/>
        </w:rPr>
        <w:t>3</w:t>
      </w:r>
      <w:r w:rsidR="00BF5D67" w:rsidRPr="002D451D">
        <w:rPr>
          <w:rFonts w:ascii="Calibri" w:eastAsia="Times New Roman" w:hAnsi="Calibri"/>
          <w:szCs w:val="20"/>
          <w:lang w:eastAsia="en-US"/>
        </w:rPr>
        <w:t xml:space="preserve"> million</w:t>
      </w:r>
      <w:r w:rsidR="008D1744" w:rsidRPr="002D451D">
        <w:rPr>
          <w:rFonts w:ascii="Calibri" w:eastAsia="Times New Roman" w:hAnsi="Calibri"/>
          <w:szCs w:val="20"/>
          <w:lang w:eastAsia="en-US"/>
        </w:rPr>
        <w:t xml:space="preserve"> </w:t>
      </w:r>
      <w:r w:rsidR="00ED451E" w:rsidRPr="002D451D">
        <w:rPr>
          <w:rFonts w:ascii="Calibri" w:eastAsia="Times New Roman" w:hAnsi="Calibri"/>
          <w:szCs w:val="20"/>
          <w:lang w:eastAsia="en-US"/>
        </w:rPr>
        <w:t xml:space="preserve">at the end of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00ED451E" w:rsidRPr="002D451D">
        <w:rPr>
          <w:rFonts w:ascii="Calibri" w:eastAsia="Times New Roman" w:hAnsi="Calibri"/>
          <w:szCs w:val="20"/>
          <w:lang w:eastAsia="en-US"/>
        </w:rPr>
        <w:t xml:space="preserve"> (</w:t>
      </w:r>
      <w:r w:rsidRPr="002D451D">
        <w:rPr>
          <w:rFonts w:ascii="Calibri" w:eastAsia="Times New Roman" w:hAnsi="Calibri"/>
          <w:szCs w:val="20"/>
          <w:lang w:eastAsia="en-US"/>
        </w:rPr>
        <w:t>CHF </w:t>
      </w:r>
      <w:r w:rsidR="00F95B14" w:rsidRPr="002D451D">
        <w:rPr>
          <w:rFonts w:ascii="Calibri" w:eastAsia="Times New Roman" w:hAnsi="Calibri"/>
          <w:szCs w:val="20"/>
          <w:lang w:eastAsia="en-US"/>
        </w:rPr>
        <w:t>1</w:t>
      </w:r>
      <w:r w:rsidR="00BF5D67" w:rsidRPr="002D451D">
        <w:rPr>
          <w:rFonts w:ascii="Calibri" w:eastAsia="Times New Roman" w:hAnsi="Calibri"/>
          <w:szCs w:val="20"/>
          <w:lang w:eastAsia="en-US"/>
        </w:rPr>
        <w:t>,</w:t>
      </w:r>
      <w:r w:rsidR="00281624">
        <w:rPr>
          <w:rFonts w:ascii="Calibri" w:eastAsia="Times New Roman" w:hAnsi="Calibri"/>
          <w:szCs w:val="20"/>
          <w:lang w:eastAsia="en-US"/>
        </w:rPr>
        <w:t>7</w:t>
      </w:r>
      <w:r w:rsidR="00BF5D67" w:rsidRPr="002D451D">
        <w:rPr>
          <w:rFonts w:ascii="Calibri" w:eastAsia="Times New Roman" w:hAnsi="Calibri"/>
          <w:szCs w:val="20"/>
          <w:lang w:eastAsia="en-US"/>
        </w:rPr>
        <w:t xml:space="preserve"> million a</w:t>
      </w:r>
      <w:r w:rsidRPr="002D451D">
        <w:rPr>
          <w:rFonts w:ascii="Calibri" w:eastAsia="Times New Roman" w:hAnsi="Calibri"/>
          <w:szCs w:val="20"/>
          <w:lang w:eastAsia="en-US"/>
        </w:rPr>
        <w:t xml:space="preserve">t </w:t>
      </w:r>
      <w:r w:rsidR="00F30BBA" w:rsidRPr="002D451D">
        <w:rPr>
          <w:rFonts w:ascii="Calibri" w:eastAsia="Times New Roman" w:hAnsi="Calibri"/>
          <w:szCs w:val="20"/>
          <w:lang w:eastAsia="en-US"/>
        </w:rPr>
        <w:t xml:space="preserve">the </w:t>
      </w:r>
      <w:r w:rsidRPr="002D451D">
        <w:rPr>
          <w:rFonts w:ascii="Calibri" w:eastAsia="Times New Roman" w:hAnsi="Calibri"/>
          <w:szCs w:val="20"/>
          <w:lang w:eastAsia="en-US"/>
        </w:rPr>
        <w:t xml:space="preserve">end </w:t>
      </w:r>
      <w:r w:rsidR="00F30BBA" w:rsidRPr="002D451D">
        <w:rPr>
          <w:rFonts w:ascii="Calibri" w:eastAsia="Times New Roman" w:hAnsi="Calibri"/>
          <w:szCs w:val="20"/>
          <w:lang w:eastAsia="en-US"/>
        </w:rPr>
        <w:t xml:space="preserve">of </w:t>
      </w:r>
      <w:r w:rsidRPr="002D451D">
        <w:rPr>
          <w:rFonts w:ascii="Calibri" w:eastAsia="Times New Roman" w:hAnsi="Calibri"/>
          <w:szCs w:val="20"/>
          <w:lang w:eastAsia="en-US"/>
        </w:rPr>
        <w:t>201</w:t>
      </w:r>
      <w:r w:rsidR="00281624">
        <w:rPr>
          <w:rFonts w:ascii="Calibri" w:eastAsia="Times New Roman" w:hAnsi="Calibri"/>
          <w:szCs w:val="20"/>
          <w:lang w:eastAsia="en-US"/>
        </w:rPr>
        <w:t>9</w:t>
      </w:r>
      <w:r w:rsidR="00ED451E" w:rsidRPr="002D451D">
        <w:rPr>
          <w:rFonts w:ascii="Calibri" w:eastAsia="Times New Roman" w:hAnsi="Calibri"/>
          <w:szCs w:val="20"/>
          <w:lang w:eastAsia="en-US"/>
        </w:rPr>
        <w:t>)</w:t>
      </w:r>
      <w:r w:rsidRPr="002D451D">
        <w:rPr>
          <w:rFonts w:ascii="Calibri" w:eastAsia="Times New Roman" w:hAnsi="Calibri"/>
          <w:szCs w:val="20"/>
          <w:lang w:eastAsia="en-US"/>
        </w:rPr>
        <w:t>, represent</w:t>
      </w:r>
      <w:r w:rsidR="00ED451E" w:rsidRPr="002D451D">
        <w:rPr>
          <w:rFonts w:ascii="Calibri" w:eastAsia="Times New Roman" w:hAnsi="Calibri"/>
          <w:szCs w:val="20"/>
          <w:lang w:eastAsia="en-US"/>
        </w:rPr>
        <w:t>s</w:t>
      </w:r>
      <w:r w:rsidRPr="002D451D">
        <w:rPr>
          <w:rFonts w:ascii="Calibri" w:eastAsia="Times New Roman" w:hAnsi="Calibri"/>
          <w:szCs w:val="20"/>
          <w:lang w:eastAsia="en-US"/>
        </w:rPr>
        <w:t xml:space="preserve"> newly received funds for projects about to start as well as residual funds from closed projects, which balance will either </w:t>
      </w:r>
      <w:r w:rsidR="00BE5A6B" w:rsidRPr="002D451D">
        <w:rPr>
          <w:rFonts w:ascii="Calibri" w:eastAsia="Times New Roman" w:hAnsi="Calibri"/>
          <w:szCs w:val="20"/>
          <w:lang w:eastAsia="en-US"/>
        </w:rPr>
        <w:t xml:space="preserve">be </w:t>
      </w:r>
      <w:r w:rsidRPr="002D451D">
        <w:rPr>
          <w:rFonts w:ascii="Calibri" w:eastAsia="Times New Roman" w:hAnsi="Calibri"/>
          <w:szCs w:val="20"/>
          <w:lang w:eastAsia="en-US"/>
        </w:rPr>
        <w:t>returned to donors or allocated to new projects</w:t>
      </w:r>
      <w:r w:rsidR="001945EA" w:rsidRPr="002D451D">
        <w:rPr>
          <w:rFonts w:ascii="Calibri" w:eastAsia="Times New Roman" w:hAnsi="Calibri"/>
          <w:szCs w:val="20"/>
          <w:lang w:eastAsia="en-US"/>
        </w:rPr>
        <w:t>.</w:t>
      </w:r>
    </w:p>
    <w:p w14:paraId="3DF4F518" w14:textId="77777777" w:rsidR="00CD36C4" w:rsidRPr="002D451D" w:rsidRDefault="00CD36C4"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96B6578" w14:textId="06C04989" w:rsidR="00CD3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xml:space="preserve">, liquid assets </w:t>
      </w:r>
      <w:r w:rsidR="00F30BBA" w:rsidRPr="002D451D">
        <w:rPr>
          <w:rFonts w:ascii="Calibri" w:eastAsia="Times New Roman" w:hAnsi="Calibri"/>
          <w:szCs w:val="20"/>
          <w:lang w:eastAsia="en-US"/>
        </w:rPr>
        <w:t>amount</w:t>
      </w:r>
      <w:r w:rsidR="008D4651" w:rsidRPr="002D451D">
        <w:rPr>
          <w:rFonts w:ascii="Calibri" w:eastAsia="Times New Roman" w:hAnsi="Calibri"/>
          <w:szCs w:val="20"/>
          <w:lang w:eastAsia="en-US"/>
        </w:rPr>
        <w:t>ed</w:t>
      </w:r>
      <w:r w:rsidR="00F30BBA" w:rsidRPr="002D451D">
        <w:rPr>
          <w:rFonts w:ascii="Calibri" w:eastAsia="Times New Roman" w:hAnsi="Calibri"/>
          <w:szCs w:val="20"/>
          <w:lang w:eastAsia="en-US"/>
        </w:rPr>
        <w:t xml:space="preserve"> </w:t>
      </w:r>
      <w:r w:rsidRPr="002D451D">
        <w:rPr>
          <w:rFonts w:ascii="Calibri" w:eastAsia="Times New Roman" w:hAnsi="Calibri"/>
          <w:szCs w:val="20"/>
          <w:lang w:eastAsia="en-US"/>
        </w:rPr>
        <w:t>to CHF </w:t>
      </w:r>
      <w:r w:rsidR="00281624">
        <w:rPr>
          <w:rFonts w:ascii="Calibri" w:eastAsia="Times New Roman" w:hAnsi="Calibri"/>
          <w:szCs w:val="20"/>
          <w:lang w:eastAsia="en-US"/>
        </w:rPr>
        <w:t>15.5</w:t>
      </w:r>
      <w:r w:rsidR="00C75576"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(CHF </w:t>
      </w:r>
      <w:r w:rsidR="00281624">
        <w:rPr>
          <w:rFonts w:ascii="Calibri" w:eastAsia="Times New Roman" w:hAnsi="Calibri"/>
          <w:szCs w:val="20"/>
          <w:lang w:eastAsia="en-US"/>
        </w:rPr>
        <w:t>23.9</w:t>
      </w:r>
      <w:r w:rsidR="00C75576"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w:t>
      </w:r>
      <w:r w:rsidR="00F30BBA" w:rsidRPr="002D451D">
        <w:rPr>
          <w:rFonts w:ascii="Calibri" w:eastAsia="Times New Roman" w:hAnsi="Calibri"/>
          <w:szCs w:val="20"/>
          <w:lang w:eastAsia="en-US"/>
        </w:rPr>
        <w:t xml:space="preserve"> </w:t>
      </w:r>
      <w:r w:rsidRPr="002D451D">
        <w:rPr>
          <w:rFonts w:ascii="Calibri" w:eastAsia="Times New Roman" w:hAnsi="Calibri"/>
          <w:szCs w:val="20"/>
          <w:lang w:eastAsia="en-US"/>
        </w:rPr>
        <w:t>201</w:t>
      </w:r>
      <w:r w:rsidR="00281624">
        <w:rPr>
          <w:rFonts w:ascii="Calibri" w:eastAsia="Times New Roman" w:hAnsi="Calibri"/>
          <w:szCs w:val="20"/>
          <w:lang w:eastAsia="en-US"/>
        </w:rPr>
        <w:t>9</w:t>
      </w:r>
      <w:r w:rsidRPr="002D451D">
        <w:rPr>
          <w:rFonts w:ascii="Calibri" w:eastAsia="Times New Roman" w:hAnsi="Calibri"/>
          <w:szCs w:val="20"/>
          <w:lang w:eastAsia="en-US"/>
        </w:rPr>
        <w:t>). Investments amount</w:t>
      </w:r>
      <w:r w:rsidR="008D4651"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281624">
        <w:rPr>
          <w:rFonts w:ascii="Calibri" w:eastAsia="Times New Roman" w:hAnsi="Calibri"/>
          <w:szCs w:val="20"/>
          <w:lang w:eastAsia="en-US"/>
        </w:rPr>
        <w:t>20.8</w:t>
      </w:r>
      <w:r w:rsidR="006B2E0B"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at </w:t>
      </w:r>
      <w:r w:rsidR="00F30BBA" w:rsidRPr="002D451D">
        <w:rPr>
          <w:rFonts w:ascii="Calibri" w:eastAsia="Times New Roman" w:hAnsi="Calibri"/>
          <w:szCs w:val="20"/>
          <w:lang w:eastAsia="en-US"/>
        </w:rPr>
        <w:t xml:space="preserve">the </w:t>
      </w:r>
      <w:r w:rsidRPr="002D451D">
        <w:rPr>
          <w:rFonts w:ascii="Calibri" w:eastAsia="Times New Roman" w:hAnsi="Calibri"/>
          <w:szCs w:val="20"/>
          <w:lang w:eastAsia="en-US"/>
        </w:rPr>
        <w:t xml:space="preserve">end of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xml:space="preserve"> (CHF </w:t>
      </w:r>
      <w:r w:rsidR="000D7BF0" w:rsidRPr="002D451D">
        <w:rPr>
          <w:rFonts w:ascii="Calibri" w:eastAsia="Times New Roman" w:hAnsi="Calibri"/>
          <w:szCs w:val="20"/>
          <w:lang w:eastAsia="en-US"/>
        </w:rPr>
        <w:t>1</w:t>
      </w:r>
      <w:r w:rsidR="00281624">
        <w:rPr>
          <w:rFonts w:ascii="Calibri" w:eastAsia="Times New Roman" w:hAnsi="Calibri"/>
          <w:szCs w:val="20"/>
          <w:lang w:eastAsia="en-US"/>
        </w:rPr>
        <w:t>3.9</w:t>
      </w:r>
      <w:r w:rsidR="006B2E0B"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 201</w:t>
      </w:r>
      <w:r w:rsidR="00281624">
        <w:rPr>
          <w:rFonts w:ascii="Calibri" w:eastAsia="Times New Roman" w:hAnsi="Calibri"/>
          <w:szCs w:val="20"/>
          <w:lang w:eastAsia="en-US"/>
        </w:rPr>
        <w:t>9</w:t>
      </w:r>
      <w:r w:rsidRPr="002D451D">
        <w:rPr>
          <w:rFonts w:ascii="Calibri" w:eastAsia="Times New Roman" w:hAnsi="Calibri"/>
          <w:szCs w:val="20"/>
          <w:lang w:eastAsia="en-US"/>
        </w:rPr>
        <w:t>. These deposits yielded interest</w:t>
      </w:r>
      <w:r w:rsidR="00C9769F">
        <w:rPr>
          <w:rFonts w:ascii="Calibri" w:eastAsia="Times New Roman" w:hAnsi="Calibri"/>
          <w:szCs w:val="20"/>
          <w:lang w:eastAsia="en-US"/>
        </w:rPr>
        <w:t>s</w:t>
      </w:r>
      <w:r w:rsidRPr="002D451D">
        <w:rPr>
          <w:rFonts w:ascii="Calibri" w:eastAsia="Times New Roman" w:hAnsi="Calibri"/>
          <w:szCs w:val="20"/>
          <w:lang w:eastAsia="en-US"/>
        </w:rPr>
        <w:t xml:space="preserve"> </w:t>
      </w:r>
      <w:r w:rsidR="006B2E0B" w:rsidRPr="002D451D">
        <w:rPr>
          <w:rFonts w:ascii="Calibri" w:eastAsia="Times New Roman" w:hAnsi="Calibri"/>
          <w:szCs w:val="20"/>
          <w:lang w:eastAsia="en-US"/>
        </w:rPr>
        <w:t>amounting</w:t>
      </w:r>
      <w:r w:rsidRPr="002D451D">
        <w:rPr>
          <w:rFonts w:ascii="Calibri" w:eastAsia="Times New Roman" w:hAnsi="Calibri"/>
          <w:szCs w:val="20"/>
          <w:lang w:eastAsia="en-US"/>
        </w:rPr>
        <w:t xml:space="preserve"> </w:t>
      </w:r>
      <w:r w:rsidR="0041589C" w:rsidRPr="002D451D">
        <w:rPr>
          <w:rFonts w:ascii="Calibri" w:eastAsia="Times New Roman" w:hAnsi="Calibri"/>
          <w:szCs w:val="20"/>
          <w:lang w:eastAsia="en-US"/>
        </w:rPr>
        <w:t xml:space="preserve">to </w:t>
      </w:r>
      <w:r w:rsidR="006B2E0B" w:rsidRPr="002D451D">
        <w:rPr>
          <w:rFonts w:ascii="Calibri" w:eastAsia="Times New Roman" w:hAnsi="Calibri"/>
          <w:szCs w:val="20"/>
          <w:lang w:eastAsia="en-US"/>
        </w:rPr>
        <w:t>K</w:t>
      </w:r>
      <w:r w:rsidRPr="002D451D">
        <w:rPr>
          <w:rFonts w:ascii="Calibri" w:eastAsia="Times New Roman" w:hAnsi="Calibri"/>
          <w:szCs w:val="20"/>
          <w:lang w:eastAsia="en-US"/>
        </w:rPr>
        <w:t>CHF </w:t>
      </w:r>
      <w:r w:rsidR="00281624">
        <w:rPr>
          <w:rFonts w:ascii="Calibri" w:eastAsia="Times New Roman" w:hAnsi="Calibri"/>
          <w:szCs w:val="20"/>
          <w:lang w:eastAsia="en-US"/>
        </w:rPr>
        <w:t>204</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xml:space="preserve"> (</w:t>
      </w:r>
      <w:r w:rsidR="006B2E0B" w:rsidRPr="002D451D">
        <w:rPr>
          <w:rFonts w:ascii="Calibri" w:eastAsia="Times New Roman" w:hAnsi="Calibri"/>
          <w:szCs w:val="20"/>
          <w:lang w:eastAsia="en-US"/>
        </w:rPr>
        <w:t>K</w:t>
      </w:r>
      <w:r w:rsidRPr="002D451D">
        <w:rPr>
          <w:rFonts w:ascii="Calibri" w:eastAsia="Times New Roman" w:hAnsi="Calibri"/>
          <w:szCs w:val="20"/>
          <w:lang w:eastAsia="en-US"/>
        </w:rPr>
        <w:t xml:space="preserve">CHF </w:t>
      </w:r>
      <w:r w:rsidR="00281624">
        <w:rPr>
          <w:rFonts w:ascii="Calibri" w:eastAsia="Times New Roman" w:hAnsi="Calibri"/>
          <w:szCs w:val="20"/>
          <w:lang w:eastAsia="en-US"/>
        </w:rPr>
        <w:t>447</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 201</w:t>
      </w:r>
      <w:r w:rsidR="00281624">
        <w:rPr>
          <w:rFonts w:ascii="Calibri" w:eastAsia="Times New Roman" w:hAnsi="Calibri"/>
          <w:szCs w:val="20"/>
          <w:lang w:eastAsia="en-US"/>
        </w:rPr>
        <w:t>9</w:t>
      </w:r>
      <w:r w:rsidRPr="002D451D">
        <w:rPr>
          <w:rFonts w:ascii="Calibri" w:eastAsia="Times New Roman" w:hAnsi="Calibri"/>
          <w:szCs w:val="20"/>
          <w:lang w:eastAsia="en-US"/>
        </w:rPr>
        <w:t>).</w:t>
      </w:r>
    </w:p>
    <w:p w14:paraId="28209EF0" w14:textId="77777777" w:rsidR="006B2E0B" w:rsidRPr="002E36E6" w:rsidRDefault="006B2E0B" w:rsidP="002E36E6">
      <w:pPr>
        <w:pStyle w:val="ListParagraph"/>
        <w:tabs>
          <w:tab w:val="left" w:pos="851"/>
        </w:tabs>
        <w:ind w:left="0"/>
        <w:jc w:val="both"/>
        <w:rPr>
          <w:rFonts w:ascii="Calibri" w:eastAsia="Times New Roman" w:hAnsi="Calibri"/>
          <w:lang w:eastAsia="en-US"/>
        </w:rPr>
      </w:pPr>
    </w:p>
    <w:p w14:paraId="067E17DC" w14:textId="2C8B4A3F" w:rsidR="00CD36C4" w:rsidRDefault="00CD36C4" w:rsidP="00F95B14">
      <w:pPr>
        <w:pStyle w:val="ListParagraph"/>
        <w:tabs>
          <w:tab w:val="left" w:pos="851"/>
        </w:tabs>
        <w:ind w:left="0"/>
        <w:jc w:val="both"/>
        <w:rPr>
          <w:rFonts w:ascii="Calibri" w:eastAsia="Times New Roman" w:hAnsi="Calibri"/>
          <w:b/>
          <w:bCs/>
          <w:lang w:eastAsia="en-US"/>
        </w:rPr>
      </w:pPr>
      <w:r w:rsidRPr="002B3532">
        <w:rPr>
          <w:rFonts w:ascii="Calibri" w:eastAsia="Times New Roman" w:hAnsi="Calibri"/>
          <w:b/>
          <w:bCs/>
          <w:lang w:eastAsia="en-US"/>
        </w:rPr>
        <w:t xml:space="preserve">Project delivery and support costs </w:t>
      </w:r>
      <w:r w:rsidR="00111BDD" w:rsidRPr="002B3532">
        <w:rPr>
          <w:rFonts w:ascii="Calibri" w:eastAsia="Times New Roman" w:hAnsi="Calibri"/>
          <w:b/>
          <w:bCs/>
          <w:lang w:eastAsia="en-US"/>
        </w:rPr>
        <w:t>20</w:t>
      </w:r>
      <w:r w:rsidR="00281624" w:rsidRPr="002B3532">
        <w:rPr>
          <w:rFonts w:ascii="Calibri" w:eastAsia="Times New Roman" w:hAnsi="Calibri"/>
          <w:b/>
          <w:bCs/>
          <w:lang w:eastAsia="en-US"/>
        </w:rPr>
        <w:t>20</w:t>
      </w:r>
    </w:p>
    <w:p w14:paraId="2923A7BE" w14:textId="77777777" w:rsidR="002D451D" w:rsidRPr="002E36E6" w:rsidRDefault="002D451D" w:rsidP="00F95B14">
      <w:pPr>
        <w:pStyle w:val="ListParagraph"/>
        <w:tabs>
          <w:tab w:val="left" w:pos="851"/>
        </w:tabs>
        <w:ind w:left="0"/>
        <w:jc w:val="both"/>
        <w:rPr>
          <w:rFonts w:ascii="Calibri" w:eastAsia="Times New Roman" w:hAnsi="Calibri"/>
          <w:b/>
          <w:bCs/>
          <w:lang w:eastAsia="en-US"/>
        </w:rPr>
      </w:pPr>
    </w:p>
    <w:p w14:paraId="54C75D33" w14:textId="76D7B99C" w:rsidR="001F64CA" w:rsidRPr="000F100B" w:rsidRDefault="00CD36C4" w:rsidP="008F41BC">
      <w:pPr>
        <w:pStyle w:val="ListParagraph"/>
        <w:numPr>
          <w:ilvl w:val="0"/>
          <w:numId w:val="6"/>
        </w:numPr>
        <w:tabs>
          <w:tab w:val="left" w:pos="709"/>
        </w:tabs>
        <w:snapToGrid w:val="0"/>
        <w:ind w:left="0" w:firstLine="0"/>
        <w:contextualSpacing w:val="0"/>
        <w:jc w:val="both"/>
        <w:rPr>
          <w:b/>
          <w:w w:val="105"/>
          <w:sz w:val="28"/>
          <w:szCs w:val="28"/>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expenses for all types of trust fund project</w:t>
      </w:r>
      <w:r w:rsidR="00D34DD8" w:rsidRPr="002D451D">
        <w:rPr>
          <w:rFonts w:ascii="Calibri" w:eastAsia="Times New Roman" w:hAnsi="Calibri"/>
          <w:szCs w:val="20"/>
          <w:lang w:eastAsia="en-US"/>
        </w:rPr>
        <w:t>s</w:t>
      </w:r>
      <w:r w:rsidRPr="002D451D">
        <w:rPr>
          <w:rFonts w:ascii="Calibri" w:eastAsia="Times New Roman" w:hAnsi="Calibri"/>
          <w:szCs w:val="20"/>
          <w:lang w:eastAsia="en-US"/>
        </w:rPr>
        <w:t xml:space="preserve"> amount</w:t>
      </w:r>
      <w:r w:rsidR="00D34DD8"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281624">
        <w:rPr>
          <w:rFonts w:ascii="Calibri" w:eastAsia="Times New Roman" w:hAnsi="Calibri"/>
          <w:szCs w:val="20"/>
          <w:lang w:eastAsia="en-US"/>
        </w:rPr>
        <w:t>6</w:t>
      </w:r>
      <w:r w:rsidR="00F95B14" w:rsidRPr="002D451D">
        <w:rPr>
          <w:rFonts w:ascii="Calibri" w:eastAsia="Times New Roman" w:hAnsi="Calibri"/>
          <w:szCs w:val="20"/>
          <w:lang w:eastAsia="en-US"/>
        </w:rPr>
        <w:t>.</w:t>
      </w:r>
      <w:r w:rsidR="000D7BF0" w:rsidRPr="002D451D">
        <w:rPr>
          <w:rFonts w:ascii="Calibri" w:eastAsia="Times New Roman" w:hAnsi="Calibri"/>
          <w:szCs w:val="20"/>
          <w:lang w:eastAsia="en-US"/>
        </w:rPr>
        <w:t>7</w:t>
      </w:r>
      <w:r w:rsidR="002A0C57" w:rsidRPr="002D451D">
        <w:rPr>
          <w:rFonts w:ascii="Calibri" w:eastAsia="Times New Roman" w:hAnsi="Calibri"/>
          <w:szCs w:val="20"/>
          <w:lang w:eastAsia="en-US"/>
        </w:rPr>
        <w:t xml:space="preserve"> million</w:t>
      </w:r>
      <w:r w:rsidR="008F15EC" w:rsidRPr="002D451D">
        <w:rPr>
          <w:rFonts w:ascii="Calibri" w:eastAsia="Times New Roman" w:hAnsi="Calibri"/>
          <w:szCs w:val="20"/>
          <w:lang w:eastAsia="en-US"/>
        </w:rPr>
        <w:t>,</w:t>
      </w:r>
      <w:r w:rsidRPr="002D451D">
        <w:rPr>
          <w:rFonts w:ascii="Calibri" w:eastAsia="Times New Roman" w:hAnsi="Calibri"/>
          <w:szCs w:val="20"/>
          <w:lang w:eastAsia="en-US"/>
        </w:rPr>
        <w:t xml:space="preserve"> as against CHF </w:t>
      </w:r>
      <w:r w:rsidR="00281624">
        <w:rPr>
          <w:rFonts w:ascii="Calibri" w:eastAsia="Times New Roman" w:hAnsi="Calibri"/>
          <w:szCs w:val="20"/>
          <w:lang w:eastAsia="en-US"/>
        </w:rPr>
        <w:t>8.7</w:t>
      </w:r>
      <w:r w:rsidR="000D7BF0" w:rsidRPr="002D451D">
        <w:rPr>
          <w:rFonts w:ascii="Calibri" w:eastAsia="Times New Roman" w:hAnsi="Calibri"/>
          <w:szCs w:val="20"/>
          <w:lang w:eastAsia="en-US"/>
        </w:rPr>
        <w:t xml:space="preserve"> </w:t>
      </w:r>
      <w:r w:rsidR="002A0C57" w:rsidRPr="002D451D">
        <w:rPr>
          <w:rFonts w:ascii="Calibri" w:eastAsia="Times New Roman" w:hAnsi="Calibri"/>
          <w:szCs w:val="20"/>
          <w:lang w:eastAsia="en-US"/>
        </w:rPr>
        <w:t>million</w:t>
      </w:r>
      <w:r w:rsidRPr="002D451D">
        <w:rPr>
          <w:rFonts w:ascii="Calibri" w:eastAsia="Times New Roman" w:hAnsi="Calibri"/>
          <w:szCs w:val="20"/>
          <w:lang w:eastAsia="en-US"/>
        </w:rPr>
        <w:t xml:space="preserve"> in 201</w:t>
      </w:r>
      <w:r w:rsidR="00281624">
        <w:rPr>
          <w:rFonts w:ascii="Calibri" w:eastAsia="Times New Roman" w:hAnsi="Calibri"/>
          <w:szCs w:val="20"/>
          <w:lang w:eastAsia="en-US"/>
        </w:rPr>
        <w:t>9</w:t>
      </w:r>
      <w:r w:rsidRPr="002D451D">
        <w:rPr>
          <w:rFonts w:ascii="Calibri" w:eastAsia="Times New Roman" w:hAnsi="Calibri"/>
          <w:szCs w:val="20"/>
          <w:lang w:eastAsia="en-US"/>
        </w:rPr>
        <w:t>.</w:t>
      </w:r>
      <w:r w:rsidR="0046222D" w:rsidRPr="002D451D">
        <w:rPr>
          <w:rFonts w:ascii="Calibri" w:eastAsia="Times New Roman" w:hAnsi="Calibri"/>
          <w:szCs w:val="20"/>
          <w:lang w:eastAsia="en-US"/>
        </w:rPr>
        <w:t xml:space="preserve"> The support costs amounted to </w:t>
      </w:r>
      <w:r w:rsidR="002A0C57" w:rsidRPr="002D451D">
        <w:rPr>
          <w:rFonts w:ascii="Calibri" w:eastAsia="Times New Roman" w:hAnsi="Calibri"/>
          <w:szCs w:val="20"/>
          <w:lang w:eastAsia="en-US"/>
        </w:rPr>
        <w:t>K</w:t>
      </w:r>
      <w:r w:rsidR="0046222D" w:rsidRPr="002D451D">
        <w:rPr>
          <w:rFonts w:ascii="Calibri" w:eastAsia="Times New Roman" w:hAnsi="Calibri"/>
          <w:szCs w:val="20"/>
          <w:lang w:eastAsia="en-US"/>
        </w:rPr>
        <w:t xml:space="preserve">CHF </w:t>
      </w:r>
      <w:r w:rsidR="000F100B">
        <w:rPr>
          <w:rFonts w:ascii="Calibri" w:eastAsia="Times New Roman" w:hAnsi="Calibri"/>
          <w:szCs w:val="20"/>
          <w:lang w:eastAsia="en-US"/>
        </w:rPr>
        <w:t>236</w:t>
      </w:r>
      <w:r w:rsidR="00E15AC4" w:rsidRPr="002D451D">
        <w:rPr>
          <w:rFonts w:ascii="Calibri" w:eastAsia="Times New Roman" w:hAnsi="Calibri"/>
          <w:szCs w:val="20"/>
          <w:lang w:eastAsia="en-US"/>
        </w:rPr>
        <w:t xml:space="preserve"> </w:t>
      </w:r>
      <w:r w:rsidR="0046222D" w:rsidRPr="002D451D">
        <w:rPr>
          <w:rFonts w:ascii="Calibri" w:eastAsia="Times New Roman" w:hAnsi="Calibri"/>
          <w:szCs w:val="20"/>
          <w:lang w:eastAsia="en-US"/>
        </w:rPr>
        <w:t>in 20</w:t>
      </w:r>
      <w:r w:rsidR="000F100B">
        <w:rPr>
          <w:rFonts w:ascii="Calibri" w:eastAsia="Times New Roman" w:hAnsi="Calibri"/>
          <w:szCs w:val="20"/>
          <w:lang w:eastAsia="en-US"/>
        </w:rPr>
        <w:t>20</w:t>
      </w:r>
      <w:r w:rsidR="0046222D" w:rsidRPr="002D451D">
        <w:rPr>
          <w:rFonts w:ascii="Calibri" w:eastAsia="Times New Roman" w:hAnsi="Calibri"/>
          <w:szCs w:val="20"/>
          <w:lang w:eastAsia="en-US"/>
        </w:rPr>
        <w:t xml:space="preserve"> (</w:t>
      </w:r>
      <w:r w:rsidR="002A0C57" w:rsidRPr="002D451D">
        <w:rPr>
          <w:rFonts w:ascii="Calibri" w:eastAsia="Times New Roman" w:hAnsi="Calibri"/>
          <w:szCs w:val="20"/>
          <w:lang w:eastAsia="en-US"/>
        </w:rPr>
        <w:t>K</w:t>
      </w:r>
      <w:r w:rsidR="0046222D" w:rsidRPr="002D451D">
        <w:rPr>
          <w:rFonts w:ascii="Calibri" w:eastAsia="Times New Roman" w:hAnsi="Calibri"/>
          <w:szCs w:val="20"/>
          <w:lang w:eastAsia="en-US"/>
        </w:rPr>
        <w:t xml:space="preserve">CHF </w:t>
      </w:r>
      <w:r w:rsidR="00281624">
        <w:rPr>
          <w:rFonts w:ascii="Calibri" w:eastAsia="Times New Roman" w:hAnsi="Calibri"/>
          <w:szCs w:val="20"/>
          <w:lang w:eastAsia="en-US"/>
        </w:rPr>
        <w:t>414</w:t>
      </w:r>
      <w:r w:rsidR="002A0C57" w:rsidRPr="002D451D">
        <w:rPr>
          <w:rFonts w:ascii="Calibri" w:eastAsia="Times New Roman" w:hAnsi="Calibri"/>
          <w:szCs w:val="20"/>
          <w:lang w:eastAsia="en-US"/>
        </w:rPr>
        <w:t xml:space="preserve"> </w:t>
      </w:r>
      <w:r w:rsidR="0046222D" w:rsidRPr="002D451D">
        <w:rPr>
          <w:rFonts w:ascii="Calibri" w:eastAsia="Times New Roman" w:hAnsi="Calibri"/>
          <w:szCs w:val="20"/>
          <w:lang w:eastAsia="en-US"/>
        </w:rPr>
        <w:t>in 201</w:t>
      </w:r>
      <w:r w:rsidR="00281624">
        <w:rPr>
          <w:rFonts w:ascii="Calibri" w:eastAsia="Times New Roman" w:hAnsi="Calibri"/>
          <w:szCs w:val="20"/>
          <w:lang w:eastAsia="en-US"/>
        </w:rPr>
        <w:t>9</w:t>
      </w:r>
      <w:r w:rsidR="0046222D" w:rsidRPr="002D451D">
        <w:rPr>
          <w:rFonts w:ascii="Calibri" w:eastAsia="Times New Roman" w:hAnsi="Calibri"/>
          <w:szCs w:val="20"/>
          <w:lang w:eastAsia="en-US"/>
        </w:rPr>
        <w:t>).</w:t>
      </w:r>
    </w:p>
    <w:p w14:paraId="1C5AD9DB" w14:textId="7B35A9FE" w:rsidR="00CD36C4" w:rsidRPr="002B3532" w:rsidRDefault="00CD36C4" w:rsidP="00D93704">
      <w:pPr>
        <w:pStyle w:val="Heading9"/>
        <w:tabs>
          <w:tab w:val="clear" w:pos="567"/>
          <w:tab w:val="left" w:pos="851"/>
        </w:tabs>
        <w:spacing w:before="360" w:after="120"/>
        <w:jc w:val="both"/>
        <w:rPr>
          <w:w w:val="105"/>
          <w:sz w:val="28"/>
          <w:szCs w:val="28"/>
          <w:lang w:val="en-US"/>
        </w:rPr>
      </w:pPr>
      <w:bookmarkStart w:id="185" w:name="_Toc72230034"/>
      <w:r w:rsidRPr="00823212">
        <w:rPr>
          <w:w w:val="105"/>
          <w:sz w:val="28"/>
          <w:szCs w:val="28"/>
          <w:lang w:val="en-US"/>
        </w:rPr>
        <w:t>V</w:t>
      </w:r>
      <w:r w:rsidR="001C0691">
        <w:rPr>
          <w:w w:val="105"/>
          <w:sz w:val="28"/>
          <w:szCs w:val="28"/>
          <w:lang w:val="en-US"/>
        </w:rPr>
        <w:t>I</w:t>
      </w:r>
      <w:r w:rsidRPr="00823212">
        <w:rPr>
          <w:w w:val="105"/>
          <w:sz w:val="28"/>
          <w:szCs w:val="28"/>
          <w:lang w:val="en-US"/>
        </w:rPr>
        <w:tab/>
      </w:r>
      <w:r w:rsidRPr="002B3532">
        <w:rPr>
          <w:w w:val="105"/>
          <w:sz w:val="28"/>
          <w:szCs w:val="28"/>
          <w:lang w:val="en-US"/>
        </w:rPr>
        <w:t xml:space="preserve">VOLUNTARY CONTRIBUTIONS (ANNEX </w:t>
      </w:r>
      <w:r w:rsidR="008A0416" w:rsidRPr="002B3532">
        <w:rPr>
          <w:w w:val="105"/>
          <w:sz w:val="28"/>
          <w:szCs w:val="28"/>
          <w:lang w:val="en-US"/>
        </w:rPr>
        <w:t>B</w:t>
      </w:r>
      <w:r w:rsidR="00291AD2" w:rsidRPr="002B3532">
        <w:rPr>
          <w:w w:val="105"/>
          <w:sz w:val="28"/>
          <w:szCs w:val="28"/>
          <w:lang w:val="en-US"/>
        </w:rPr>
        <w:t>5</w:t>
      </w:r>
      <w:r w:rsidRPr="002B3532">
        <w:rPr>
          <w:w w:val="105"/>
          <w:sz w:val="28"/>
          <w:szCs w:val="28"/>
          <w:lang w:val="en-US"/>
        </w:rPr>
        <w:t>)</w:t>
      </w:r>
      <w:bookmarkEnd w:id="185"/>
    </w:p>
    <w:p w14:paraId="64647262" w14:textId="3E14B41D" w:rsidR="00940926" w:rsidRPr="002D451D" w:rsidRDefault="00471941"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B3532">
        <w:rPr>
          <w:rFonts w:ascii="Calibri" w:eastAsia="Times New Roman" w:hAnsi="Calibri"/>
          <w:szCs w:val="20"/>
          <w:lang w:eastAsia="en-US"/>
        </w:rPr>
        <w:t>In 20</w:t>
      </w:r>
      <w:r w:rsidR="000F100B" w:rsidRPr="002B3532">
        <w:rPr>
          <w:rFonts w:ascii="Calibri" w:eastAsia="Times New Roman" w:hAnsi="Calibri"/>
          <w:szCs w:val="20"/>
          <w:lang w:eastAsia="en-US"/>
        </w:rPr>
        <w:t>20</w:t>
      </w:r>
      <w:r w:rsidRPr="002B3532">
        <w:rPr>
          <w:rFonts w:ascii="Calibri" w:eastAsia="Times New Roman" w:hAnsi="Calibri"/>
          <w:szCs w:val="20"/>
          <w:lang w:eastAsia="en-US"/>
        </w:rPr>
        <w:t>, liquid assets amounted to CHF </w:t>
      </w:r>
      <w:r w:rsidR="000F100B" w:rsidRPr="002B3532">
        <w:rPr>
          <w:rFonts w:ascii="Calibri" w:eastAsia="Times New Roman" w:hAnsi="Calibri"/>
          <w:szCs w:val="20"/>
          <w:lang w:eastAsia="en-US"/>
        </w:rPr>
        <w:t>5.6</w:t>
      </w:r>
      <w:r w:rsidRPr="002B3532">
        <w:rPr>
          <w:rFonts w:ascii="Calibri" w:eastAsia="Times New Roman" w:hAnsi="Calibri"/>
          <w:szCs w:val="20"/>
          <w:lang w:eastAsia="en-US"/>
        </w:rPr>
        <w:t xml:space="preserve"> million (CHF</w:t>
      </w:r>
      <w:r w:rsidRPr="002D451D">
        <w:rPr>
          <w:rFonts w:ascii="Calibri" w:eastAsia="Times New Roman" w:hAnsi="Calibri"/>
          <w:szCs w:val="20"/>
          <w:lang w:eastAsia="en-US"/>
        </w:rPr>
        <w:t xml:space="preserve"> </w:t>
      </w:r>
      <w:r w:rsidR="0069714D" w:rsidRPr="002D451D">
        <w:rPr>
          <w:rFonts w:ascii="Calibri" w:eastAsia="Times New Roman" w:hAnsi="Calibri"/>
          <w:szCs w:val="20"/>
          <w:lang w:eastAsia="en-US"/>
        </w:rPr>
        <w:t>9</w:t>
      </w:r>
      <w:r w:rsidR="00675507" w:rsidRPr="002D451D">
        <w:rPr>
          <w:rFonts w:ascii="Calibri" w:eastAsia="Times New Roman" w:hAnsi="Calibri"/>
          <w:szCs w:val="20"/>
          <w:lang w:eastAsia="en-US"/>
        </w:rPr>
        <w:t>.</w:t>
      </w:r>
      <w:r w:rsidR="000F100B">
        <w:rPr>
          <w:rFonts w:ascii="Calibri" w:eastAsia="Times New Roman" w:hAnsi="Calibri"/>
          <w:szCs w:val="20"/>
          <w:lang w:eastAsia="en-US"/>
        </w:rPr>
        <w:t>4</w:t>
      </w:r>
      <w:r w:rsidRPr="002D451D">
        <w:rPr>
          <w:rFonts w:ascii="Calibri" w:eastAsia="Times New Roman" w:hAnsi="Calibri"/>
          <w:szCs w:val="20"/>
          <w:lang w:eastAsia="en-US"/>
        </w:rPr>
        <w:t xml:space="preserve"> million in 201</w:t>
      </w:r>
      <w:r w:rsidR="000F100B">
        <w:rPr>
          <w:rFonts w:ascii="Calibri" w:eastAsia="Times New Roman" w:hAnsi="Calibri"/>
          <w:szCs w:val="20"/>
          <w:lang w:eastAsia="en-US"/>
        </w:rPr>
        <w:t>9</w:t>
      </w:r>
      <w:r w:rsidRPr="002D451D">
        <w:rPr>
          <w:rFonts w:ascii="Calibri" w:eastAsia="Times New Roman" w:hAnsi="Calibri"/>
          <w:szCs w:val="20"/>
          <w:lang w:eastAsia="en-US"/>
        </w:rPr>
        <w:t>).</w:t>
      </w:r>
    </w:p>
    <w:p w14:paraId="7C8512E8" w14:textId="77777777" w:rsidR="0069714D" w:rsidRPr="002D451D" w:rsidRDefault="0069714D"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8335169" w14:textId="740C20A6" w:rsidR="0037066B" w:rsidRPr="002D451D" w:rsidRDefault="0094092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20</w:t>
      </w:r>
      <w:r w:rsidR="000F100B">
        <w:rPr>
          <w:rFonts w:ascii="Calibri" w:eastAsia="Times New Roman" w:hAnsi="Calibri"/>
          <w:szCs w:val="20"/>
          <w:lang w:eastAsia="en-US"/>
        </w:rPr>
        <w:t>20</w:t>
      </w:r>
      <w:r w:rsidRPr="002D451D">
        <w:rPr>
          <w:rFonts w:ascii="Calibri" w:eastAsia="Times New Roman" w:hAnsi="Calibri"/>
          <w:szCs w:val="20"/>
          <w:lang w:eastAsia="en-US"/>
        </w:rPr>
        <w:t xml:space="preserve">, expenses for all types of Voluntary </w:t>
      </w:r>
      <w:r w:rsidR="0037066B" w:rsidRPr="002D451D">
        <w:rPr>
          <w:rFonts w:ascii="Calibri" w:eastAsia="Times New Roman" w:hAnsi="Calibri"/>
          <w:szCs w:val="20"/>
          <w:lang w:eastAsia="en-US"/>
        </w:rPr>
        <w:t>contributions</w:t>
      </w:r>
      <w:r w:rsidRPr="002D451D">
        <w:rPr>
          <w:rFonts w:ascii="Calibri" w:eastAsia="Times New Roman" w:hAnsi="Calibri"/>
          <w:szCs w:val="20"/>
          <w:lang w:eastAsia="en-US"/>
        </w:rPr>
        <w:t xml:space="preserve"> amounted to CHF </w:t>
      </w:r>
      <w:r w:rsidR="000F100B">
        <w:rPr>
          <w:rFonts w:ascii="Calibri" w:eastAsia="Times New Roman" w:hAnsi="Calibri"/>
          <w:szCs w:val="20"/>
          <w:lang w:eastAsia="en-US"/>
        </w:rPr>
        <w:t>3.2</w:t>
      </w:r>
      <w:r w:rsidR="003D092F" w:rsidRPr="002D451D">
        <w:rPr>
          <w:rFonts w:ascii="Calibri" w:eastAsia="Times New Roman" w:hAnsi="Calibri"/>
          <w:szCs w:val="20"/>
          <w:lang w:eastAsia="en-US"/>
        </w:rPr>
        <w:t xml:space="preserve"> m</w:t>
      </w:r>
      <w:r w:rsidRPr="002D451D">
        <w:rPr>
          <w:rFonts w:ascii="Calibri" w:eastAsia="Times New Roman" w:hAnsi="Calibri"/>
          <w:szCs w:val="20"/>
          <w:lang w:eastAsia="en-US"/>
        </w:rPr>
        <w:t>illion, as against CHF </w:t>
      </w:r>
      <w:r w:rsidR="0069118A" w:rsidRPr="002D451D">
        <w:rPr>
          <w:rFonts w:ascii="Calibri" w:eastAsia="Times New Roman" w:hAnsi="Calibri"/>
          <w:szCs w:val="20"/>
          <w:lang w:eastAsia="en-US"/>
        </w:rPr>
        <w:t>4.4</w:t>
      </w:r>
      <w:r w:rsidRPr="002D451D">
        <w:rPr>
          <w:rFonts w:ascii="Calibri" w:eastAsia="Times New Roman" w:hAnsi="Calibri"/>
          <w:szCs w:val="20"/>
          <w:lang w:eastAsia="en-US"/>
        </w:rPr>
        <w:t xml:space="preserve"> million in 201</w:t>
      </w:r>
      <w:r w:rsidR="000F100B">
        <w:rPr>
          <w:rFonts w:ascii="Calibri" w:eastAsia="Times New Roman" w:hAnsi="Calibri"/>
          <w:szCs w:val="20"/>
          <w:lang w:eastAsia="en-US"/>
        </w:rPr>
        <w:t>9</w:t>
      </w:r>
      <w:r w:rsidRPr="002D451D">
        <w:rPr>
          <w:rFonts w:ascii="Calibri" w:eastAsia="Times New Roman" w:hAnsi="Calibri"/>
          <w:szCs w:val="20"/>
          <w:lang w:eastAsia="en-US"/>
        </w:rPr>
        <w:t>.</w:t>
      </w:r>
    </w:p>
    <w:p w14:paraId="03C6D7D4" w14:textId="77777777" w:rsidR="0079154C" w:rsidRPr="000A304A" w:rsidRDefault="0079154C" w:rsidP="00D93704">
      <w:pPr>
        <w:pStyle w:val="Heading9"/>
        <w:tabs>
          <w:tab w:val="clear" w:pos="567"/>
          <w:tab w:val="left" w:pos="851"/>
        </w:tabs>
        <w:spacing w:before="360" w:after="120"/>
        <w:jc w:val="both"/>
        <w:rPr>
          <w:w w:val="105"/>
          <w:sz w:val="28"/>
          <w:szCs w:val="28"/>
          <w:lang w:val="en-US"/>
        </w:rPr>
      </w:pPr>
      <w:bookmarkStart w:id="186" w:name="_Toc72230035"/>
      <w:r w:rsidRPr="000A304A">
        <w:rPr>
          <w:w w:val="105"/>
          <w:sz w:val="28"/>
          <w:szCs w:val="28"/>
          <w:lang w:val="en-US"/>
        </w:rPr>
        <w:t>VI</w:t>
      </w:r>
      <w:r w:rsidR="001C0691" w:rsidRPr="000A304A">
        <w:rPr>
          <w:w w:val="105"/>
          <w:sz w:val="28"/>
          <w:szCs w:val="28"/>
          <w:lang w:val="en-US"/>
        </w:rPr>
        <w:t>I</w:t>
      </w:r>
      <w:r w:rsidRPr="000A304A">
        <w:rPr>
          <w:w w:val="105"/>
          <w:sz w:val="28"/>
          <w:szCs w:val="28"/>
          <w:lang w:val="en-US"/>
        </w:rPr>
        <w:tab/>
      </w:r>
      <w:r w:rsidRPr="002B3532">
        <w:rPr>
          <w:w w:val="105"/>
          <w:sz w:val="28"/>
          <w:szCs w:val="28"/>
          <w:lang w:val="en-US"/>
        </w:rPr>
        <w:t xml:space="preserve">ICT DEVELOPMENT FUND (ANNEX </w:t>
      </w:r>
      <w:r w:rsidR="008A0416" w:rsidRPr="002B3532">
        <w:rPr>
          <w:w w:val="105"/>
          <w:sz w:val="28"/>
          <w:szCs w:val="28"/>
          <w:lang w:val="en-US"/>
        </w:rPr>
        <w:t>B</w:t>
      </w:r>
      <w:r w:rsidR="00291AD2" w:rsidRPr="002B3532">
        <w:rPr>
          <w:w w:val="105"/>
          <w:sz w:val="28"/>
          <w:szCs w:val="28"/>
          <w:lang w:val="en-US"/>
        </w:rPr>
        <w:t>6</w:t>
      </w:r>
      <w:r w:rsidRPr="002B3532">
        <w:rPr>
          <w:w w:val="105"/>
          <w:sz w:val="28"/>
          <w:szCs w:val="28"/>
          <w:lang w:val="en-US"/>
        </w:rPr>
        <w:t>)</w:t>
      </w:r>
      <w:bookmarkEnd w:id="186"/>
    </w:p>
    <w:p w14:paraId="7E5299B5" w14:textId="1B53FEBC" w:rsidR="0079154C" w:rsidRPr="002D451D" w:rsidRDefault="004E134E"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The balance of the ICT Development Fund stood at CHF </w:t>
      </w:r>
      <w:r w:rsidR="008738FA">
        <w:rPr>
          <w:rFonts w:ascii="Calibri" w:eastAsia="Times New Roman" w:hAnsi="Calibri"/>
          <w:szCs w:val="20"/>
          <w:lang w:eastAsia="en-US"/>
        </w:rPr>
        <w:t>3.8</w:t>
      </w:r>
      <w:r w:rsidRPr="002D451D">
        <w:rPr>
          <w:rFonts w:ascii="Calibri" w:eastAsia="Times New Roman" w:hAnsi="Calibri"/>
          <w:szCs w:val="20"/>
          <w:lang w:eastAsia="en-US"/>
        </w:rPr>
        <w:t xml:space="preserve"> million </w:t>
      </w:r>
      <w:proofErr w:type="gramStart"/>
      <w:r w:rsidRPr="002D451D">
        <w:rPr>
          <w:rFonts w:ascii="Calibri" w:eastAsia="Times New Roman" w:hAnsi="Calibri"/>
          <w:szCs w:val="20"/>
          <w:lang w:eastAsia="en-US"/>
        </w:rPr>
        <w:t>at</w:t>
      </w:r>
      <w:proofErr w:type="gramEnd"/>
      <w:r w:rsidRPr="002D451D">
        <w:rPr>
          <w:rFonts w:ascii="Calibri" w:eastAsia="Times New Roman" w:hAnsi="Calibri"/>
          <w:szCs w:val="20"/>
          <w:lang w:eastAsia="en-US"/>
        </w:rPr>
        <w:t xml:space="preserve"> 31 December</w:t>
      </w:r>
      <w:r w:rsidR="009A35B7" w:rsidRPr="002D451D">
        <w:rPr>
          <w:rFonts w:ascii="Calibri" w:eastAsia="Times New Roman" w:hAnsi="Calibri"/>
          <w:szCs w:val="20"/>
          <w:lang w:eastAsia="en-US"/>
        </w:rPr>
        <w:t> </w:t>
      </w:r>
      <w:r w:rsidRPr="002D451D">
        <w:rPr>
          <w:rFonts w:ascii="Calibri" w:eastAsia="Times New Roman" w:hAnsi="Calibri"/>
          <w:szCs w:val="20"/>
          <w:lang w:eastAsia="en-US"/>
        </w:rPr>
        <w:t>20</w:t>
      </w:r>
      <w:r w:rsidR="008738FA">
        <w:rPr>
          <w:rFonts w:ascii="Calibri" w:eastAsia="Times New Roman" w:hAnsi="Calibri"/>
          <w:szCs w:val="20"/>
          <w:lang w:eastAsia="en-US"/>
        </w:rPr>
        <w:t>20</w:t>
      </w:r>
      <w:r w:rsidRPr="002D451D">
        <w:rPr>
          <w:rFonts w:ascii="Calibri" w:eastAsia="Times New Roman" w:hAnsi="Calibri"/>
          <w:szCs w:val="20"/>
          <w:lang w:eastAsia="en-US"/>
        </w:rPr>
        <w:t xml:space="preserve"> (CHF 4.</w:t>
      </w:r>
      <w:r w:rsidR="008738FA">
        <w:rPr>
          <w:rFonts w:ascii="Calibri" w:eastAsia="Times New Roman" w:hAnsi="Calibri"/>
          <w:szCs w:val="20"/>
          <w:lang w:eastAsia="en-US"/>
        </w:rPr>
        <w:t>6</w:t>
      </w:r>
      <w:r w:rsidRPr="002D451D">
        <w:rPr>
          <w:rFonts w:ascii="Calibri" w:eastAsia="Times New Roman" w:hAnsi="Calibri"/>
          <w:szCs w:val="20"/>
          <w:lang w:eastAsia="en-US"/>
        </w:rPr>
        <w:t xml:space="preserve"> million at 31 December 201</w:t>
      </w:r>
      <w:r w:rsidR="008738FA">
        <w:rPr>
          <w:rFonts w:ascii="Calibri" w:eastAsia="Times New Roman" w:hAnsi="Calibri"/>
          <w:szCs w:val="20"/>
          <w:lang w:eastAsia="en-US"/>
        </w:rPr>
        <w:t>9</w:t>
      </w:r>
      <w:r w:rsidRPr="002D451D">
        <w:rPr>
          <w:rFonts w:ascii="Calibri" w:eastAsia="Times New Roman" w:hAnsi="Calibri"/>
          <w:szCs w:val="20"/>
          <w:lang w:eastAsia="en-US"/>
        </w:rPr>
        <w:t>).</w:t>
      </w:r>
    </w:p>
    <w:p w14:paraId="41DFAFB6" w14:textId="77777777" w:rsidR="0079154C" w:rsidRPr="002D451D" w:rsidRDefault="0079154C"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D64B5CE" w14:textId="5FAC20D7" w:rsidR="00D243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8738FA">
        <w:rPr>
          <w:rFonts w:ascii="Calibri" w:eastAsia="Times New Roman" w:hAnsi="Calibri"/>
          <w:szCs w:val="20"/>
          <w:lang w:eastAsia="en-US"/>
        </w:rPr>
        <w:t>20</w:t>
      </w:r>
      <w:r w:rsidRPr="002D451D">
        <w:rPr>
          <w:rFonts w:ascii="Calibri" w:eastAsia="Times New Roman" w:hAnsi="Calibri"/>
          <w:szCs w:val="20"/>
          <w:lang w:eastAsia="en-US"/>
        </w:rPr>
        <w:t xml:space="preserve">, </w:t>
      </w:r>
      <w:r w:rsidR="004E134E" w:rsidRPr="002D451D">
        <w:rPr>
          <w:rFonts w:ascii="Calibri" w:eastAsia="Times New Roman" w:hAnsi="Calibri"/>
          <w:szCs w:val="20"/>
          <w:lang w:eastAsia="en-US"/>
        </w:rPr>
        <w:t xml:space="preserve">an amount of CHF </w:t>
      </w:r>
      <w:r w:rsidR="0069118A" w:rsidRPr="002D451D">
        <w:rPr>
          <w:rFonts w:ascii="Calibri" w:eastAsia="Times New Roman" w:hAnsi="Calibri"/>
          <w:szCs w:val="20"/>
          <w:lang w:eastAsia="en-US"/>
        </w:rPr>
        <w:t>1</w:t>
      </w:r>
      <w:r w:rsidR="008738FA">
        <w:rPr>
          <w:rFonts w:ascii="Calibri" w:eastAsia="Times New Roman" w:hAnsi="Calibri"/>
          <w:szCs w:val="20"/>
          <w:lang w:eastAsia="en-US"/>
        </w:rPr>
        <w:t>.7 million was</w:t>
      </w:r>
      <w:r w:rsidR="004E134E" w:rsidRPr="002D451D">
        <w:rPr>
          <w:rFonts w:ascii="Calibri" w:eastAsia="Times New Roman" w:hAnsi="Calibri"/>
          <w:szCs w:val="20"/>
          <w:lang w:eastAsia="en-US"/>
        </w:rPr>
        <w:t xml:space="preserve"> allocated for the financing of ICT projects and the interest on deposit which amounted to </w:t>
      </w:r>
      <w:r w:rsidR="0046189A" w:rsidRPr="002D451D">
        <w:rPr>
          <w:rFonts w:ascii="Calibri" w:eastAsia="Times New Roman" w:hAnsi="Calibri"/>
          <w:szCs w:val="20"/>
          <w:lang w:eastAsia="en-US"/>
        </w:rPr>
        <w:t xml:space="preserve">KCHF </w:t>
      </w:r>
      <w:r w:rsidR="008738FA">
        <w:rPr>
          <w:rFonts w:ascii="Calibri" w:eastAsia="Times New Roman" w:hAnsi="Calibri"/>
          <w:szCs w:val="20"/>
          <w:lang w:eastAsia="en-US"/>
        </w:rPr>
        <w:t>16</w:t>
      </w:r>
      <w:r w:rsidR="004E134E" w:rsidRPr="002D451D">
        <w:rPr>
          <w:rFonts w:ascii="Calibri" w:eastAsia="Times New Roman" w:hAnsi="Calibri"/>
          <w:szCs w:val="20"/>
          <w:lang w:eastAsia="en-US"/>
        </w:rPr>
        <w:t xml:space="preserve"> was transferred to the ICTDF </w:t>
      </w:r>
      <w:r w:rsidR="0089117B" w:rsidRPr="002D451D">
        <w:rPr>
          <w:rFonts w:ascii="Calibri" w:eastAsia="Times New Roman" w:hAnsi="Calibri"/>
          <w:szCs w:val="20"/>
          <w:lang w:eastAsia="en-US"/>
        </w:rPr>
        <w:t>Ca</w:t>
      </w:r>
      <w:r w:rsidR="004E134E" w:rsidRPr="002D451D">
        <w:rPr>
          <w:rFonts w:ascii="Calibri" w:eastAsia="Times New Roman" w:hAnsi="Calibri"/>
          <w:szCs w:val="20"/>
          <w:lang w:eastAsia="en-US"/>
        </w:rPr>
        <w:t>pital</w:t>
      </w:r>
      <w:r w:rsidR="009A35B7" w:rsidRPr="002D451D">
        <w:rPr>
          <w:rFonts w:ascii="Calibri" w:eastAsia="Times New Roman" w:hAnsi="Calibri"/>
          <w:szCs w:val="20"/>
          <w:lang w:eastAsia="en-US"/>
        </w:rPr>
        <w:t xml:space="preserve"> </w:t>
      </w:r>
      <w:r w:rsidR="0089117B" w:rsidRPr="002D451D">
        <w:rPr>
          <w:rFonts w:ascii="Calibri" w:eastAsia="Times New Roman" w:hAnsi="Calibri"/>
          <w:szCs w:val="20"/>
          <w:lang w:eastAsia="en-US"/>
        </w:rPr>
        <w:t>F</w:t>
      </w:r>
      <w:r w:rsidR="009A35B7" w:rsidRPr="002D451D">
        <w:rPr>
          <w:rFonts w:ascii="Calibri" w:eastAsia="Times New Roman" w:hAnsi="Calibri"/>
          <w:szCs w:val="20"/>
          <w:lang w:eastAsia="en-US"/>
        </w:rPr>
        <w:t>und</w:t>
      </w:r>
      <w:r w:rsidR="004E134E" w:rsidRPr="002D451D">
        <w:rPr>
          <w:rFonts w:ascii="Calibri" w:eastAsia="Times New Roman" w:hAnsi="Calibri"/>
          <w:szCs w:val="20"/>
          <w:lang w:eastAsia="en-US"/>
        </w:rPr>
        <w:t>.</w:t>
      </w:r>
    </w:p>
    <w:p w14:paraId="5B152E8F" w14:textId="4E02E1DA" w:rsidR="00003604" w:rsidRPr="00FE435C" w:rsidRDefault="00100DD6" w:rsidP="00FE435C">
      <w:pPr>
        <w:pStyle w:val="Heading9"/>
        <w:tabs>
          <w:tab w:val="clear" w:pos="567"/>
          <w:tab w:val="left" w:pos="851"/>
        </w:tabs>
        <w:snapToGrid w:val="0"/>
        <w:spacing w:before="360" w:after="120"/>
        <w:jc w:val="both"/>
        <w:rPr>
          <w:w w:val="105"/>
          <w:sz w:val="28"/>
          <w:szCs w:val="28"/>
          <w:lang w:val="en-US"/>
        </w:rPr>
      </w:pPr>
      <w:bookmarkStart w:id="187" w:name="_Hlk39237622"/>
      <w:bookmarkStart w:id="188" w:name="_Toc72230036"/>
      <w:r w:rsidRPr="002B3532">
        <w:rPr>
          <w:w w:val="105"/>
          <w:sz w:val="28"/>
          <w:szCs w:val="28"/>
          <w:lang w:val="en-US"/>
        </w:rPr>
        <w:t>VIII</w:t>
      </w:r>
      <w:r w:rsidRPr="002B3532">
        <w:rPr>
          <w:w w:val="105"/>
          <w:sz w:val="28"/>
          <w:szCs w:val="28"/>
          <w:lang w:val="en-US"/>
        </w:rPr>
        <w:tab/>
        <w:t>ITU TELECOM WORLD 201</w:t>
      </w:r>
      <w:r w:rsidR="00284E52" w:rsidRPr="002B3532">
        <w:rPr>
          <w:w w:val="105"/>
          <w:sz w:val="28"/>
          <w:szCs w:val="28"/>
          <w:lang w:val="en-US"/>
        </w:rPr>
        <w:t>9</w:t>
      </w:r>
      <w:r w:rsidRPr="002B3532">
        <w:rPr>
          <w:w w:val="105"/>
          <w:sz w:val="28"/>
          <w:szCs w:val="28"/>
          <w:lang w:val="en-US"/>
        </w:rPr>
        <w:t xml:space="preserve"> (ANNEX B</w:t>
      </w:r>
      <w:r w:rsidR="00291AD2" w:rsidRPr="002B3532">
        <w:rPr>
          <w:w w:val="105"/>
          <w:sz w:val="28"/>
          <w:szCs w:val="28"/>
          <w:lang w:val="en-US"/>
        </w:rPr>
        <w:t>7</w:t>
      </w:r>
      <w:r w:rsidRPr="002B3532">
        <w:rPr>
          <w:w w:val="105"/>
          <w:sz w:val="28"/>
          <w:szCs w:val="28"/>
          <w:lang w:val="en-US"/>
        </w:rPr>
        <w:t>)</w:t>
      </w:r>
      <w:bookmarkEnd w:id="187"/>
      <w:bookmarkEnd w:id="188"/>
    </w:p>
    <w:p w14:paraId="6B7AC1A3" w14:textId="0F0358DB" w:rsidR="00003604" w:rsidRPr="00003604" w:rsidRDefault="0000360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lang w:val="en-GB" w:eastAsia="en-US"/>
        </w:rPr>
      </w:pPr>
      <w:r w:rsidRPr="00003604">
        <w:rPr>
          <w:rFonts w:ascii="Calibri" w:eastAsia="Times New Roman" w:hAnsi="Calibri" w:cs="Calibri"/>
          <w:lang w:val="en-GB" w:eastAsia="en-US"/>
        </w:rPr>
        <w:t xml:space="preserve">As a result of the ongoing </w:t>
      </w:r>
      <w:r w:rsidR="00CC530B">
        <w:rPr>
          <w:rFonts w:ascii="Calibri" w:eastAsia="Times New Roman" w:hAnsi="Calibri" w:cs="Calibri"/>
          <w:lang w:val="en-GB" w:eastAsia="en-US"/>
        </w:rPr>
        <w:t>COVID-19</w:t>
      </w:r>
      <w:r w:rsidRPr="00003604">
        <w:rPr>
          <w:rFonts w:ascii="Calibri" w:eastAsia="Times New Roman" w:hAnsi="Calibri" w:cs="Calibri"/>
          <w:lang w:val="en-GB" w:eastAsia="en-US"/>
        </w:rPr>
        <w:t xml:space="preserve"> crisis, ITU Digital World 2020 (2020’s ITU Telecom event, originally scheduled to take place in Ha</w:t>
      </w:r>
      <w:r w:rsidR="00F628A1">
        <w:rPr>
          <w:rFonts w:ascii="Calibri" w:eastAsia="Times New Roman" w:hAnsi="Calibri" w:cs="Calibri"/>
          <w:lang w:val="en-GB" w:eastAsia="en-US"/>
        </w:rPr>
        <w:t>n</w:t>
      </w:r>
      <w:r w:rsidRPr="00003604">
        <w:rPr>
          <w:rFonts w:ascii="Calibri" w:eastAsia="Times New Roman" w:hAnsi="Calibri" w:cs="Calibri"/>
          <w:lang w:val="en-GB" w:eastAsia="en-US"/>
        </w:rPr>
        <w:t>oi, Viet Nam from 6</w:t>
      </w:r>
      <w:r w:rsidR="00C9769F">
        <w:rPr>
          <w:rFonts w:ascii="Calibri" w:eastAsia="Times New Roman" w:hAnsi="Calibri" w:cs="Calibri"/>
          <w:lang w:val="en-GB" w:eastAsia="en-US"/>
        </w:rPr>
        <w:t xml:space="preserve"> to </w:t>
      </w:r>
      <w:r w:rsidRPr="00003604">
        <w:rPr>
          <w:rFonts w:ascii="Calibri" w:eastAsia="Times New Roman" w:hAnsi="Calibri" w:cs="Calibri"/>
          <w:lang w:val="en-GB" w:eastAsia="en-US"/>
        </w:rPr>
        <w:t>9 September 2020) is now scheduled to take place (at the time of this writing) as ITU Digital World 2021 in the same venue from 12</w:t>
      </w:r>
      <w:r w:rsidR="00C9769F">
        <w:rPr>
          <w:rFonts w:ascii="Calibri" w:eastAsia="Times New Roman" w:hAnsi="Calibri" w:cs="Calibri"/>
          <w:lang w:val="en-GB" w:eastAsia="en-US"/>
        </w:rPr>
        <w:t xml:space="preserve"> to </w:t>
      </w:r>
      <w:r w:rsidRPr="00003604">
        <w:rPr>
          <w:rFonts w:ascii="Calibri" w:eastAsia="Times New Roman" w:hAnsi="Calibri" w:cs="Calibri"/>
          <w:lang w:val="en-GB" w:eastAsia="en-US"/>
        </w:rPr>
        <w:t>15</w:t>
      </w:r>
      <w:r w:rsidR="00C9769F">
        <w:rPr>
          <w:rFonts w:ascii="Calibri" w:eastAsia="Times New Roman" w:hAnsi="Calibri" w:cs="Calibri"/>
          <w:lang w:val="en-GB" w:eastAsia="en-US"/>
        </w:rPr>
        <w:t> </w:t>
      </w:r>
      <w:r w:rsidRPr="00003604">
        <w:rPr>
          <w:rFonts w:ascii="Calibri" w:eastAsia="Times New Roman" w:hAnsi="Calibri" w:cs="Calibri"/>
          <w:lang w:val="en-GB" w:eastAsia="en-US"/>
        </w:rPr>
        <w:t>October 2021.</w:t>
      </w:r>
    </w:p>
    <w:p w14:paraId="247194FF" w14:textId="77777777" w:rsidR="00003604" w:rsidRPr="00003604" w:rsidRDefault="00003604" w:rsidP="00003604">
      <w:pPr>
        <w:pStyle w:val="ListParagraph"/>
        <w:tabs>
          <w:tab w:val="left" w:pos="709"/>
        </w:tabs>
        <w:adjustRightInd w:val="0"/>
        <w:snapToGrid w:val="0"/>
        <w:ind w:left="0"/>
        <w:contextualSpacing w:val="0"/>
        <w:jc w:val="both"/>
        <w:rPr>
          <w:rFonts w:ascii="Calibri" w:eastAsia="Times New Roman" w:hAnsi="Calibri" w:cs="Calibri"/>
          <w:lang w:val="en-GB" w:eastAsia="en-US"/>
        </w:rPr>
      </w:pPr>
    </w:p>
    <w:p w14:paraId="085A8147" w14:textId="2D9EF03B" w:rsidR="00003604" w:rsidRPr="00003604" w:rsidRDefault="00003604" w:rsidP="003A0928">
      <w:pPr>
        <w:pStyle w:val="ListParagraph"/>
        <w:numPr>
          <w:ilvl w:val="0"/>
          <w:numId w:val="6"/>
        </w:numPr>
        <w:ind w:left="0" w:firstLine="0"/>
        <w:jc w:val="both"/>
        <w:rPr>
          <w:rFonts w:ascii="Calibri" w:eastAsia="Times New Roman" w:hAnsi="Calibri" w:cs="Calibri"/>
          <w:lang w:val="en-GB" w:eastAsia="en-US"/>
        </w:rPr>
      </w:pPr>
      <w:r w:rsidRPr="00003604">
        <w:rPr>
          <w:rFonts w:ascii="Calibri" w:eastAsia="Times New Roman" w:hAnsi="Calibri" w:cs="Calibri"/>
          <w:lang w:val="en-GB" w:eastAsia="en-US"/>
        </w:rPr>
        <w:t xml:space="preserve">The ITU Digital World 2020 budget </w:t>
      </w:r>
      <w:r w:rsidR="00C9769F">
        <w:rPr>
          <w:rFonts w:ascii="Calibri" w:eastAsia="Times New Roman" w:hAnsi="Calibri" w:cs="Calibri"/>
          <w:lang w:val="en-GB" w:eastAsia="en-US"/>
        </w:rPr>
        <w:t>was</w:t>
      </w:r>
      <w:r w:rsidRPr="00003604">
        <w:rPr>
          <w:rFonts w:ascii="Calibri" w:eastAsia="Times New Roman" w:hAnsi="Calibri" w:cs="Calibri"/>
          <w:lang w:val="en-GB" w:eastAsia="en-US"/>
        </w:rPr>
        <w:t xml:space="preserve"> approved with an expected total revenue of more than CHF 6 million and total expenses of CHF 5.91 million to generate an Event result of CHF 91,000.</w:t>
      </w:r>
    </w:p>
    <w:p w14:paraId="605ED1E3" w14:textId="77777777" w:rsidR="00003604" w:rsidRPr="00D81697" w:rsidRDefault="00003604" w:rsidP="00C9769F">
      <w:pPr>
        <w:spacing w:before="0"/>
        <w:rPr>
          <w:rFonts w:cs="Calibri"/>
        </w:rPr>
      </w:pPr>
    </w:p>
    <w:p w14:paraId="7DAFC0B2" w14:textId="3AF2DB59" w:rsidR="00003604" w:rsidRPr="00003604" w:rsidRDefault="00003604" w:rsidP="003A0928">
      <w:pPr>
        <w:pStyle w:val="ListParagraph"/>
        <w:numPr>
          <w:ilvl w:val="0"/>
          <w:numId w:val="6"/>
        </w:numPr>
        <w:ind w:left="0" w:firstLine="0"/>
        <w:jc w:val="both"/>
        <w:rPr>
          <w:rFonts w:ascii="Calibri" w:eastAsia="Times New Roman" w:hAnsi="Calibri" w:cs="Calibri"/>
          <w:lang w:val="en-GB" w:eastAsia="en-US"/>
        </w:rPr>
      </w:pPr>
      <w:r w:rsidRPr="00003604">
        <w:rPr>
          <w:rFonts w:ascii="Calibri" w:eastAsia="Times New Roman" w:hAnsi="Calibri" w:cs="Calibri"/>
          <w:lang w:val="en-GB" w:eastAsia="en-US"/>
        </w:rPr>
        <w:t>Following the deferment of ITU Digital World 2020 to 2021, virtual events took place which generated a total of CHF 53,611.12 revenue through three (3</w:t>
      </w:r>
      <w:r w:rsidR="00C9769F">
        <w:rPr>
          <w:rFonts w:ascii="Calibri" w:eastAsia="Times New Roman" w:hAnsi="Calibri" w:cs="Calibri"/>
          <w:lang w:val="en-GB" w:eastAsia="en-US"/>
        </w:rPr>
        <w:t>)</w:t>
      </w:r>
      <w:r w:rsidRPr="00003604">
        <w:rPr>
          <w:rFonts w:ascii="Calibri" w:eastAsia="Times New Roman" w:hAnsi="Calibri" w:cs="Calibri"/>
          <w:lang w:val="en-GB" w:eastAsia="en-US"/>
        </w:rPr>
        <w:t xml:space="preserve"> forum sponsorships and three (3) barters representing 1</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of the total revenue budget.</w:t>
      </w:r>
    </w:p>
    <w:p w14:paraId="4B28620E" w14:textId="77777777" w:rsidR="00003604" w:rsidRPr="00D81697" w:rsidRDefault="00003604" w:rsidP="00C9769F">
      <w:pPr>
        <w:spacing w:before="0"/>
        <w:rPr>
          <w:rFonts w:cs="Calibri"/>
        </w:rPr>
      </w:pPr>
    </w:p>
    <w:p w14:paraId="08F8BC32" w14:textId="1DADCC7E" w:rsidR="00003604" w:rsidRPr="00003604" w:rsidRDefault="00003604" w:rsidP="00C9769F">
      <w:pPr>
        <w:pStyle w:val="ListParagraph"/>
        <w:numPr>
          <w:ilvl w:val="0"/>
          <w:numId w:val="6"/>
        </w:numPr>
        <w:ind w:left="0" w:firstLine="0"/>
        <w:jc w:val="both"/>
        <w:rPr>
          <w:rFonts w:ascii="Calibri" w:eastAsia="Times New Roman" w:hAnsi="Calibri" w:cs="Calibri"/>
          <w:lang w:val="en-GB" w:eastAsia="en-US"/>
        </w:rPr>
      </w:pPr>
      <w:r w:rsidRPr="00003604">
        <w:rPr>
          <w:rFonts w:ascii="Calibri" w:eastAsia="Times New Roman" w:hAnsi="Calibri" w:cs="Calibri"/>
          <w:lang w:val="en-GB" w:eastAsia="en-US"/>
        </w:rPr>
        <w:t>Actual total expenses represented 33</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of the budget comprising total direct expenses (6</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of </w:t>
      </w:r>
      <w:r w:rsidR="00C9769F">
        <w:rPr>
          <w:rFonts w:ascii="Calibri" w:eastAsia="Times New Roman" w:hAnsi="Calibri" w:cs="Calibri"/>
          <w:lang w:val="en-GB" w:eastAsia="en-US"/>
        </w:rPr>
        <w:t xml:space="preserve">the </w:t>
      </w:r>
      <w:r w:rsidRPr="00003604">
        <w:rPr>
          <w:rFonts w:ascii="Calibri" w:eastAsia="Times New Roman" w:hAnsi="Calibri" w:cs="Calibri"/>
          <w:lang w:val="en-GB" w:eastAsia="en-US"/>
        </w:rPr>
        <w:t>budget) and total core expenses (46</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of </w:t>
      </w:r>
      <w:r w:rsidR="00C9769F">
        <w:rPr>
          <w:rFonts w:ascii="Calibri" w:eastAsia="Times New Roman" w:hAnsi="Calibri" w:cs="Calibri"/>
          <w:lang w:val="en-GB" w:eastAsia="en-US"/>
        </w:rPr>
        <w:t xml:space="preserve">the </w:t>
      </w:r>
      <w:r w:rsidRPr="00003604">
        <w:rPr>
          <w:rFonts w:ascii="Calibri" w:eastAsia="Times New Roman" w:hAnsi="Calibri" w:cs="Calibri"/>
          <w:lang w:val="en-GB" w:eastAsia="en-US"/>
        </w:rPr>
        <w:t>budget). Out of the direct expense budget of CHF 1,900,500</w:t>
      </w:r>
      <w:r w:rsidR="00C9769F">
        <w:rPr>
          <w:rFonts w:ascii="Calibri" w:eastAsia="Times New Roman" w:hAnsi="Calibri" w:cs="Calibri"/>
          <w:lang w:val="en-GB" w:eastAsia="en-US"/>
        </w:rPr>
        <w:t>,</w:t>
      </w:r>
      <w:r w:rsidRPr="00003604">
        <w:rPr>
          <w:rFonts w:ascii="Calibri" w:eastAsia="Times New Roman" w:hAnsi="Calibri" w:cs="Calibri"/>
          <w:lang w:val="en-GB" w:eastAsia="en-US"/>
        </w:rPr>
        <w:t xml:space="preserve"> only CHF 120,338.58 (6</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w:t>
      </w:r>
      <w:r w:rsidR="00C9769F">
        <w:rPr>
          <w:rFonts w:ascii="Calibri" w:eastAsia="Times New Roman" w:hAnsi="Calibri" w:cs="Calibri"/>
          <w:lang w:val="en-GB" w:eastAsia="en-US"/>
        </w:rPr>
        <w:t xml:space="preserve">has been </w:t>
      </w:r>
      <w:r w:rsidRPr="00003604">
        <w:rPr>
          <w:rFonts w:ascii="Calibri" w:eastAsia="Times New Roman" w:hAnsi="Calibri" w:cs="Calibri"/>
          <w:lang w:val="en-GB" w:eastAsia="en-US"/>
        </w:rPr>
        <w:t>spent. ITU Telecom Secretariat and the Financial Resources Management Department continue their concerted efforts to carefully monitor and reduce expenses. The significantly lower level of direct costs was due to the deferment of the Event.</w:t>
      </w:r>
    </w:p>
    <w:p w14:paraId="4A07DAC5" w14:textId="77777777" w:rsidR="00003604" w:rsidRPr="00D81697" w:rsidRDefault="00003604" w:rsidP="00C9769F">
      <w:pPr>
        <w:spacing w:before="0"/>
        <w:jc w:val="both"/>
        <w:rPr>
          <w:rFonts w:cs="Calibri"/>
        </w:rPr>
      </w:pPr>
    </w:p>
    <w:p w14:paraId="2B0D0A39" w14:textId="28612010" w:rsidR="00100DD6" w:rsidRPr="00003604" w:rsidRDefault="00003604" w:rsidP="006423F1">
      <w:pPr>
        <w:pStyle w:val="ListParagraph"/>
        <w:numPr>
          <w:ilvl w:val="0"/>
          <w:numId w:val="6"/>
        </w:numPr>
        <w:adjustRightInd w:val="0"/>
        <w:snapToGrid w:val="0"/>
        <w:ind w:left="0" w:firstLine="0"/>
        <w:contextualSpacing w:val="0"/>
        <w:jc w:val="both"/>
        <w:rPr>
          <w:rFonts w:ascii="Calibri" w:eastAsia="Times New Roman" w:hAnsi="Calibri" w:cs="Calibri"/>
          <w:lang w:val="en-GB" w:eastAsia="en-US"/>
        </w:rPr>
      </w:pPr>
      <w:r w:rsidRPr="00003604">
        <w:rPr>
          <w:rFonts w:ascii="Calibri" w:eastAsia="Times New Roman" w:hAnsi="Calibri" w:cs="Calibri"/>
          <w:lang w:val="en-GB" w:eastAsia="en-US"/>
        </w:rPr>
        <w:t>In view of the deferment of the Event from 2020 to 2021, the Secretary-General has decided not to charge cost recovery to ITU Digital World 2020 which has been budgeted at CHF1.5M.</w:t>
      </w:r>
    </w:p>
    <w:p w14:paraId="69A596E6" w14:textId="651B4BC5" w:rsidR="00E8612A" w:rsidRDefault="00E8612A" w:rsidP="006423F1">
      <w:pPr>
        <w:tabs>
          <w:tab w:val="clear" w:pos="567"/>
          <w:tab w:val="clear" w:pos="1134"/>
          <w:tab w:val="clear" w:pos="1701"/>
          <w:tab w:val="clear" w:pos="2268"/>
          <w:tab w:val="clear" w:pos="2835"/>
        </w:tabs>
        <w:overflowPunct/>
        <w:autoSpaceDE/>
        <w:autoSpaceDN/>
        <w:adjustRightInd/>
        <w:spacing w:before="0"/>
        <w:jc w:val="both"/>
        <w:textAlignment w:val="auto"/>
        <w:rPr>
          <w:rFonts w:cs="Calibri"/>
          <w:szCs w:val="24"/>
        </w:rPr>
      </w:pPr>
      <w:r>
        <w:rPr>
          <w:rFonts w:cs="Calibri"/>
          <w:szCs w:val="24"/>
        </w:rPr>
        <w:br w:type="page"/>
      </w:r>
    </w:p>
    <w:p w14:paraId="6336AD77" w14:textId="77777777" w:rsidR="002D451D" w:rsidRPr="00003604" w:rsidRDefault="002D451D" w:rsidP="006423F1">
      <w:pPr>
        <w:spacing w:before="0"/>
        <w:jc w:val="both"/>
        <w:rPr>
          <w:rFonts w:cs="Calibri"/>
          <w:szCs w:val="24"/>
        </w:rPr>
      </w:pPr>
    </w:p>
    <w:p w14:paraId="1E27AD2E" w14:textId="2F8AD059" w:rsidR="00003604" w:rsidRPr="00003604" w:rsidRDefault="00003604" w:rsidP="006423F1">
      <w:pPr>
        <w:pStyle w:val="ListParagraph"/>
        <w:numPr>
          <w:ilvl w:val="0"/>
          <w:numId w:val="6"/>
        </w:numPr>
        <w:ind w:left="0" w:firstLine="0"/>
        <w:jc w:val="both"/>
        <w:rPr>
          <w:rFonts w:ascii="Calibri" w:eastAsia="Times New Roman" w:hAnsi="Calibri" w:cs="Calibri"/>
          <w:lang w:val="en-GB" w:eastAsia="en-US"/>
        </w:rPr>
      </w:pPr>
      <w:r w:rsidRPr="00003604">
        <w:rPr>
          <w:rFonts w:ascii="Calibri" w:eastAsia="Times New Roman" w:hAnsi="Calibri" w:cs="Calibri"/>
          <w:lang w:val="en-GB" w:eastAsia="en-US"/>
        </w:rPr>
        <w:t>The actual total revenue of CHF 53,611.12 less the actual total direct expenses of CHF</w:t>
      </w:r>
      <w:r w:rsidR="00C9769F">
        <w:rPr>
          <w:rFonts w:ascii="Calibri" w:eastAsia="Times New Roman" w:hAnsi="Calibri" w:cs="Calibri"/>
          <w:lang w:val="en-GB" w:eastAsia="en-US"/>
        </w:rPr>
        <w:t> </w:t>
      </w:r>
      <w:r w:rsidRPr="00003604">
        <w:rPr>
          <w:rFonts w:ascii="Calibri" w:eastAsia="Times New Roman" w:hAnsi="Calibri" w:cs="Calibri"/>
          <w:lang w:val="en-GB" w:eastAsia="en-US"/>
        </w:rPr>
        <w:t>120,338.58 led to a gross result of -CHF 66,727.46. In view of the deferment of Event</w:t>
      </w:r>
      <w:r w:rsidR="00C9769F">
        <w:rPr>
          <w:rFonts w:ascii="Calibri" w:eastAsia="Times New Roman" w:hAnsi="Calibri" w:cs="Calibri"/>
          <w:lang w:val="en-GB" w:eastAsia="en-US"/>
        </w:rPr>
        <w:t>s</w:t>
      </w:r>
      <w:r w:rsidRPr="00003604">
        <w:rPr>
          <w:rFonts w:ascii="Calibri" w:eastAsia="Times New Roman" w:hAnsi="Calibri" w:cs="Calibri"/>
          <w:lang w:val="en-GB" w:eastAsia="en-US"/>
        </w:rPr>
        <w:t xml:space="preserve"> which did not make it possible for ITU to raise a significant amount of revenue while incurring some direct expenses and indirect expenses through the salaries of ITU Telecom staff, the net result for ITU Digital World 2020 as of 31 December 2020 amounts to -CHF 1,906,621.84.</w:t>
      </w:r>
    </w:p>
    <w:p w14:paraId="1D872411" w14:textId="6CF3D14B" w:rsidR="002D451D" w:rsidRDefault="002D451D" w:rsidP="00D81697">
      <w:pPr>
        <w:pStyle w:val="Heading9"/>
        <w:tabs>
          <w:tab w:val="clear" w:pos="567"/>
          <w:tab w:val="left" w:pos="851"/>
        </w:tabs>
        <w:snapToGrid w:val="0"/>
        <w:spacing w:before="360"/>
        <w:jc w:val="both"/>
        <w:rPr>
          <w:bCs/>
          <w:sz w:val="28"/>
          <w:szCs w:val="28"/>
        </w:rPr>
      </w:pPr>
      <w:bookmarkStart w:id="189" w:name="_Toc72230037"/>
      <w:bookmarkEnd w:id="173"/>
      <w:r w:rsidRPr="0046189A">
        <w:rPr>
          <w:w w:val="105"/>
          <w:sz w:val="28"/>
          <w:szCs w:val="28"/>
          <w:lang w:val="en-US"/>
        </w:rPr>
        <w:t>IX</w:t>
      </w:r>
      <w:r w:rsidRPr="0046189A">
        <w:rPr>
          <w:w w:val="105"/>
          <w:sz w:val="28"/>
          <w:szCs w:val="28"/>
          <w:lang w:val="en-US"/>
        </w:rPr>
        <w:tab/>
      </w:r>
      <w:r w:rsidRPr="00782684">
        <w:rPr>
          <w:bCs/>
          <w:sz w:val="28"/>
          <w:szCs w:val="28"/>
        </w:rPr>
        <w:t>F</w:t>
      </w:r>
      <w:r>
        <w:rPr>
          <w:bCs/>
          <w:sz w:val="28"/>
          <w:szCs w:val="28"/>
        </w:rPr>
        <w:t>INANCIAL DISCLOSURE</w:t>
      </w:r>
      <w:bookmarkEnd w:id="189"/>
    </w:p>
    <w:p w14:paraId="1945CB13" w14:textId="3C5773F2" w:rsidR="00782684" w:rsidRDefault="00782684" w:rsidP="00C9769F">
      <w:pPr>
        <w:spacing w:before="0"/>
      </w:pPr>
    </w:p>
    <w:p w14:paraId="075B3B63" w14:textId="37AAC3C6" w:rsidR="00FE435C" w:rsidRDefault="00FE435C" w:rsidP="00C9769F">
      <w:pPr>
        <w:pStyle w:val="ListParagraph"/>
        <w:numPr>
          <w:ilvl w:val="0"/>
          <w:numId w:val="6"/>
        </w:numPr>
        <w:adjustRightInd w:val="0"/>
        <w:snapToGrid w:val="0"/>
        <w:ind w:left="0" w:firstLine="0"/>
        <w:contextualSpacing w:val="0"/>
        <w:jc w:val="both"/>
        <w:rPr>
          <w:rFonts w:ascii="Calibri" w:hAnsi="Calibri" w:cs="Calibri"/>
        </w:rPr>
      </w:pPr>
      <w:r w:rsidRPr="00FE435C">
        <w:rPr>
          <w:rFonts w:ascii="Calibri" w:hAnsi="Calibri" w:cs="Calibri"/>
        </w:rPr>
        <w:t xml:space="preserve">ITU, as the rest of the world, had to deal with the </w:t>
      </w:r>
      <w:r w:rsidR="00CC530B">
        <w:rPr>
          <w:rFonts w:ascii="Calibri" w:hAnsi="Calibri" w:cs="Calibri"/>
        </w:rPr>
        <w:t>COVID-19</w:t>
      </w:r>
      <w:r w:rsidRPr="00FE435C">
        <w:rPr>
          <w:rFonts w:ascii="Calibri" w:hAnsi="Calibri" w:cs="Calibri"/>
        </w:rPr>
        <w:t xml:space="preserve"> virus since March 2020. A pandemic planning emergency response has been implemented and share</w:t>
      </w:r>
      <w:r>
        <w:rPr>
          <w:rFonts w:ascii="Calibri" w:hAnsi="Calibri" w:cs="Calibri"/>
        </w:rPr>
        <w:t>d</w:t>
      </w:r>
      <w:r w:rsidRPr="00FE435C">
        <w:rPr>
          <w:rFonts w:ascii="Calibri" w:hAnsi="Calibri" w:cs="Calibri"/>
        </w:rPr>
        <w:t xml:space="preserve"> last year through </w:t>
      </w:r>
      <w:r w:rsidR="00E20181">
        <w:rPr>
          <w:rFonts w:ascii="Calibri" w:hAnsi="Calibri" w:cs="Calibri"/>
        </w:rPr>
        <w:t>D</w:t>
      </w:r>
      <w:r w:rsidRPr="00FE435C">
        <w:rPr>
          <w:rFonts w:ascii="Calibri" w:hAnsi="Calibri" w:cs="Calibri"/>
        </w:rPr>
        <w:t xml:space="preserve">ocument </w:t>
      </w:r>
      <w:hyperlink r:id="rId53" w:history="1">
        <w:r w:rsidRPr="006423F1">
          <w:rPr>
            <w:rStyle w:val="Hyperlink"/>
            <w:rFonts w:ascii="Calibri" w:hAnsi="Calibri" w:cs="Calibri"/>
          </w:rPr>
          <w:t>C20/42</w:t>
        </w:r>
      </w:hyperlink>
      <w:r w:rsidR="00E20181">
        <w:rPr>
          <w:rFonts w:ascii="Calibri" w:hAnsi="Calibri" w:cs="Calibri"/>
        </w:rPr>
        <w:t>,</w:t>
      </w:r>
      <w:r w:rsidRPr="00FE435C">
        <w:rPr>
          <w:rFonts w:ascii="Calibri" w:hAnsi="Calibri" w:cs="Calibri"/>
        </w:rPr>
        <w:t xml:space="preserve"> Annex F</w:t>
      </w:r>
      <w:r>
        <w:rPr>
          <w:rFonts w:ascii="Calibri" w:hAnsi="Calibri" w:cs="Calibri"/>
        </w:rPr>
        <w:t>.</w:t>
      </w:r>
    </w:p>
    <w:p w14:paraId="70ACE735" w14:textId="77777777" w:rsidR="00206895" w:rsidRDefault="00206895" w:rsidP="00C9769F">
      <w:pPr>
        <w:pStyle w:val="ListParagraph"/>
        <w:adjustRightInd w:val="0"/>
        <w:snapToGrid w:val="0"/>
        <w:ind w:left="0"/>
        <w:contextualSpacing w:val="0"/>
        <w:jc w:val="both"/>
        <w:rPr>
          <w:rFonts w:ascii="Calibri" w:hAnsi="Calibri" w:cs="Calibri"/>
        </w:rPr>
      </w:pPr>
    </w:p>
    <w:p w14:paraId="0B9497C5" w14:textId="0D0C9D2F" w:rsidR="00FE435C" w:rsidRDefault="00FE435C" w:rsidP="00C9769F">
      <w:pPr>
        <w:pStyle w:val="ListParagraph"/>
        <w:numPr>
          <w:ilvl w:val="0"/>
          <w:numId w:val="6"/>
        </w:numPr>
        <w:adjustRightInd w:val="0"/>
        <w:snapToGrid w:val="0"/>
        <w:ind w:left="0" w:firstLine="0"/>
        <w:contextualSpacing w:val="0"/>
        <w:jc w:val="both"/>
        <w:rPr>
          <w:rFonts w:ascii="Calibri" w:hAnsi="Calibri" w:cs="Calibri"/>
        </w:rPr>
      </w:pPr>
      <w:r>
        <w:rPr>
          <w:rFonts w:ascii="Calibri" w:hAnsi="Calibri" w:cs="Calibri"/>
        </w:rPr>
        <w:t xml:space="preserve">The document </w:t>
      </w:r>
      <w:hyperlink r:id="rId54" w:history="1">
        <w:r w:rsidRPr="006423F1">
          <w:rPr>
            <w:rStyle w:val="Hyperlink"/>
            <w:rFonts w:ascii="Calibri" w:hAnsi="Calibri" w:cs="Calibri"/>
          </w:rPr>
          <w:t>C21/74</w:t>
        </w:r>
      </w:hyperlink>
      <w:r>
        <w:rPr>
          <w:rFonts w:ascii="Calibri" w:hAnsi="Calibri" w:cs="Calibri"/>
        </w:rPr>
        <w:t xml:space="preserve"> gives an</w:t>
      </w:r>
      <w:r w:rsidRPr="00FE435C">
        <w:rPr>
          <w:rFonts w:ascii="Calibri" w:hAnsi="Calibri" w:cs="Calibri"/>
        </w:rPr>
        <w:t xml:space="preserve"> analysis of the impact of the coronavirus (</w:t>
      </w:r>
      <w:r w:rsidR="00CC530B">
        <w:rPr>
          <w:rFonts w:ascii="Calibri" w:hAnsi="Calibri" w:cs="Calibri"/>
        </w:rPr>
        <w:t>COVID-19</w:t>
      </w:r>
      <w:r w:rsidRPr="00FE435C">
        <w:rPr>
          <w:rFonts w:ascii="Calibri" w:hAnsi="Calibri" w:cs="Calibri"/>
        </w:rPr>
        <w:t xml:space="preserve">) pandemic on the functioning and activities of ITU, in the short and medium term of the </w:t>
      </w:r>
      <w:r w:rsidR="00CC530B">
        <w:rPr>
          <w:rFonts w:ascii="Calibri" w:hAnsi="Calibri" w:cs="Calibri"/>
        </w:rPr>
        <w:t>COVID-19</w:t>
      </w:r>
      <w:r w:rsidRPr="00FE435C">
        <w:rPr>
          <w:rFonts w:ascii="Calibri" w:hAnsi="Calibri" w:cs="Calibri"/>
        </w:rPr>
        <w:t xml:space="preserve"> pandemic.</w:t>
      </w:r>
    </w:p>
    <w:p w14:paraId="040E8ECA" w14:textId="77777777" w:rsidR="00206895" w:rsidRPr="00FE435C" w:rsidRDefault="00206895" w:rsidP="00C9769F">
      <w:pPr>
        <w:pStyle w:val="ListParagraph"/>
        <w:adjustRightInd w:val="0"/>
        <w:snapToGrid w:val="0"/>
        <w:ind w:left="0"/>
        <w:contextualSpacing w:val="0"/>
        <w:jc w:val="both"/>
        <w:rPr>
          <w:rFonts w:ascii="Calibri" w:hAnsi="Calibri" w:cs="Calibri"/>
        </w:rPr>
      </w:pPr>
    </w:p>
    <w:p w14:paraId="3ADFC829" w14:textId="580E1B4E" w:rsidR="00206895" w:rsidRDefault="00206895" w:rsidP="00C9769F">
      <w:pPr>
        <w:pStyle w:val="ListParagraph"/>
        <w:numPr>
          <w:ilvl w:val="0"/>
          <w:numId w:val="6"/>
        </w:numPr>
        <w:adjustRightInd w:val="0"/>
        <w:snapToGrid w:val="0"/>
        <w:ind w:left="0" w:firstLine="0"/>
        <w:contextualSpacing w:val="0"/>
        <w:jc w:val="both"/>
        <w:rPr>
          <w:rFonts w:ascii="Calibri" w:hAnsi="Calibri" w:cs="Calibri"/>
        </w:rPr>
      </w:pPr>
      <w:r w:rsidRPr="00206895">
        <w:rPr>
          <w:rFonts w:ascii="Calibri" w:hAnsi="Calibri" w:cs="Calibri"/>
        </w:rPr>
        <w:t>Below is a table showing the 2020 expenses in relation to this pandemic and in line with the ITU emergency plan.</w:t>
      </w:r>
    </w:p>
    <w:p w14:paraId="303A6158" w14:textId="39F42502" w:rsidR="00206895" w:rsidRDefault="00206895" w:rsidP="00C9769F">
      <w:pPr>
        <w:snapToGrid w:val="0"/>
        <w:spacing w:before="0"/>
        <w:jc w:val="both"/>
        <w:rPr>
          <w:rFonts w:cs="Calibri"/>
        </w:rPr>
      </w:pPr>
    </w:p>
    <w:p w14:paraId="663C96F7" w14:textId="5C8D505D" w:rsidR="00206895" w:rsidRDefault="00206895" w:rsidP="00206895">
      <w:pPr>
        <w:snapToGrid w:val="0"/>
        <w:jc w:val="both"/>
        <w:rPr>
          <w:rFonts w:cs="Calibri"/>
        </w:rPr>
      </w:pPr>
      <w:r w:rsidRPr="00206895">
        <w:rPr>
          <w:noProof/>
        </w:rPr>
        <w:drawing>
          <wp:inline distT="0" distB="0" distL="0" distR="0" wp14:anchorId="3450E8D6" wp14:editId="1F01268C">
            <wp:extent cx="5048250" cy="3629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0" cy="3629025"/>
                    </a:xfrm>
                    <a:prstGeom prst="rect">
                      <a:avLst/>
                    </a:prstGeom>
                    <a:noFill/>
                    <a:ln>
                      <a:noFill/>
                    </a:ln>
                  </pic:spPr>
                </pic:pic>
              </a:graphicData>
            </a:graphic>
          </wp:inline>
        </w:drawing>
      </w:r>
    </w:p>
    <w:p w14:paraId="4F494B98" w14:textId="77777777" w:rsidR="00206895" w:rsidRPr="00206895" w:rsidRDefault="00206895" w:rsidP="00D81697">
      <w:pPr>
        <w:snapToGrid w:val="0"/>
        <w:spacing w:before="0"/>
        <w:jc w:val="both"/>
        <w:rPr>
          <w:rFonts w:cs="Calibri"/>
        </w:rPr>
      </w:pPr>
    </w:p>
    <w:p w14:paraId="75414C05" w14:textId="6461B456" w:rsidR="00206895" w:rsidRDefault="00206895" w:rsidP="00D81697">
      <w:pPr>
        <w:pStyle w:val="ListParagraph"/>
        <w:numPr>
          <w:ilvl w:val="0"/>
          <w:numId w:val="6"/>
        </w:numPr>
        <w:adjustRightInd w:val="0"/>
        <w:snapToGrid w:val="0"/>
        <w:ind w:left="0" w:firstLine="0"/>
        <w:contextualSpacing w:val="0"/>
        <w:jc w:val="both"/>
        <w:rPr>
          <w:rFonts w:ascii="Calibri" w:hAnsi="Calibri" w:cs="Calibri"/>
        </w:rPr>
      </w:pPr>
      <w:r w:rsidRPr="00206895">
        <w:rPr>
          <w:rFonts w:ascii="Calibri" w:hAnsi="Calibri" w:cs="Calibri"/>
        </w:rPr>
        <w:t xml:space="preserve">In 2020, despite the situation related to </w:t>
      </w:r>
      <w:r w:rsidR="00E20181">
        <w:rPr>
          <w:rFonts w:ascii="Calibri" w:hAnsi="Calibri" w:cs="Calibri"/>
        </w:rPr>
        <w:t>COVID-19</w:t>
      </w:r>
      <w:r w:rsidRPr="00206895">
        <w:rPr>
          <w:rFonts w:ascii="Calibri" w:hAnsi="Calibri" w:cs="Calibri"/>
        </w:rPr>
        <w:t xml:space="preserve">, the ITU did not experience any significant </w:t>
      </w:r>
      <w:r w:rsidRPr="003A0928">
        <w:rPr>
          <w:rFonts w:ascii="Calibri" w:hAnsi="Calibri" w:cs="Calibri"/>
        </w:rPr>
        <w:t xml:space="preserve">decrease in the assessed contributions from Members States, </w:t>
      </w:r>
      <w:r w:rsidR="00E20181" w:rsidRPr="003A0928">
        <w:rPr>
          <w:rFonts w:ascii="Calibri" w:hAnsi="Calibri" w:cs="Calibri"/>
        </w:rPr>
        <w:t>S</w:t>
      </w:r>
      <w:r w:rsidRPr="003A0928">
        <w:rPr>
          <w:rFonts w:ascii="Calibri" w:hAnsi="Calibri" w:cs="Calibri"/>
        </w:rPr>
        <w:t xml:space="preserve">ector </w:t>
      </w:r>
      <w:r w:rsidR="00E20181" w:rsidRPr="003A0928">
        <w:rPr>
          <w:rFonts w:ascii="Calibri" w:hAnsi="Calibri" w:cs="Calibri"/>
        </w:rPr>
        <w:t>M</w:t>
      </w:r>
      <w:r w:rsidRPr="003A0928">
        <w:rPr>
          <w:rFonts w:ascii="Calibri" w:hAnsi="Calibri" w:cs="Calibri"/>
        </w:rPr>
        <w:t xml:space="preserve">embers, </w:t>
      </w:r>
      <w:r w:rsidR="00E20181" w:rsidRPr="003A0928">
        <w:rPr>
          <w:rFonts w:ascii="Calibri" w:hAnsi="Calibri" w:cs="Calibri"/>
        </w:rPr>
        <w:t>A</w:t>
      </w:r>
      <w:r w:rsidRPr="003A0928">
        <w:rPr>
          <w:rFonts w:ascii="Calibri" w:hAnsi="Calibri" w:cs="Calibri"/>
        </w:rPr>
        <w:t>ssociates</w:t>
      </w:r>
      <w:r w:rsidR="00C371D2" w:rsidRPr="003A0928">
        <w:rPr>
          <w:rFonts w:ascii="Calibri" w:hAnsi="Calibri" w:cs="Calibri"/>
        </w:rPr>
        <w:t>,</w:t>
      </w:r>
      <w:r w:rsidRPr="003A0928">
        <w:rPr>
          <w:rFonts w:ascii="Calibri" w:hAnsi="Calibri" w:cs="Calibri"/>
        </w:rPr>
        <w:t xml:space="preserve"> and Academia. </w:t>
      </w:r>
    </w:p>
    <w:p w14:paraId="127CFC97" w14:textId="77777777" w:rsidR="00206895" w:rsidRPr="00206895" w:rsidRDefault="00206895" w:rsidP="00D81697">
      <w:pPr>
        <w:pStyle w:val="ListParagraph"/>
        <w:adjustRightInd w:val="0"/>
        <w:snapToGrid w:val="0"/>
        <w:ind w:left="0"/>
        <w:contextualSpacing w:val="0"/>
        <w:jc w:val="both"/>
        <w:rPr>
          <w:rFonts w:ascii="Calibri" w:hAnsi="Calibri" w:cs="Calibri"/>
        </w:rPr>
      </w:pPr>
    </w:p>
    <w:p w14:paraId="650E5D5E" w14:textId="02133C15" w:rsidR="00206895" w:rsidRDefault="00206895" w:rsidP="00D81697">
      <w:pPr>
        <w:pStyle w:val="ListParagraph"/>
        <w:numPr>
          <w:ilvl w:val="0"/>
          <w:numId w:val="6"/>
        </w:numPr>
        <w:adjustRightInd w:val="0"/>
        <w:snapToGrid w:val="0"/>
        <w:ind w:left="0" w:firstLine="0"/>
        <w:contextualSpacing w:val="0"/>
        <w:jc w:val="both"/>
        <w:rPr>
          <w:rFonts w:ascii="Calibri" w:hAnsi="Calibri" w:cs="Calibri"/>
        </w:rPr>
      </w:pPr>
      <w:r w:rsidRPr="00206895">
        <w:rPr>
          <w:rFonts w:ascii="Calibri" w:hAnsi="Calibri" w:cs="Calibri"/>
        </w:rPr>
        <w:t xml:space="preserve">As of </w:t>
      </w:r>
      <w:r w:rsidR="00E20181">
        <w:rPr>
          <w:rFonts w:ascii="Calibri" w:hAnsi="Calibri" w:cs="Calibri"/>
        </w:rPr>
        <w:t xml:space="preserve">31 December 2020, </w:t>
      </w:r>
      <w:r w:rsidRPr="00206895">
        <w:rPr>
          <w:rFonts w:ascii="Calibri" w:hAnsi="Calibri" w:cs="Calibri"/>
        </w:rPr>
        <w:t>the collection rate of contributions remained high</w:t>
      </w:r>
      <w:r w:rsidR="00E20181">
        <w:rPr>
          <w:rFonts w:ascii="Calibri" w:hAnsi="Calibri" w:cs="Calibri"/>
        </w:rPr>
        <w:t xml:space="preserve">, </w:t>
      </w:r>
      <w:r w:rsidRPr="00206895">
        <w:rPr>
          <w:rFonts w:ascii="Calibri" w:hAnsi="Calibri" w:cs="Calibri"/>
        </w:rPr>
        <w:t>95</w:t>
      </w:r>
      <w:r w:rsidR="00E20181">
        <w:rPr>
          <w:rFonts w:ascii="Calibri" w:hAnsi="Calibri" w:cs="Calibri"/>
        </w:rPr>
        <w:t xml:space="preserve"> per cent</w:t>
      </w:r>
      <w:r w:rsidRPr="00206895">
        <w:rPr>
          <w:rFonts w:ascii="Calibri" w:hAnsi="Calibri" w:cs="Calibri"/>
        </w:rPr>
        <w:t xml:space="preserve"> in line with previous years.</w:t>
      </w:r>
    </w:p>
    <w:p w14:paraId="78324BA8" w14:textId="36F4A974" w:rsidR="00E20181" w:rsidRDefault="00E20181">
      <w:pPr>
        <w:tabs>
          <w:tab w:val="clear" w:pos="567"/>
          <w:tab w:val="clear" w:pos="1134"/>
          <w:tab w:val="clear" w:pos="1701"/>
          <w:tab w:val="clear" w:pos="2268"/>
          <w:tab w:val="clear" w:pos="2835"/>
        </w:tabs>
        <w:overflowPunct/>
        <w:autoSpaceDE/>
        <w:autoSpaceDN/>
        <w:adjustRightInd/>
        <w:spacing w:before="0"/>
        <w:textAlignment w:val="auto"/>
        <w:rPr>
          <w:rFonts w:cs="Calibri"/>
        </w:rPr>
      </w:pPr>
      <w:r>
        <w:rPr>
          <w:rFonts w:cs="Calibri"/>
        </w:rPr>
        <w:br w:type="page"/>
      </w:r>
    </w:p>
    <w:p w14:paraId="631586FB" w14:textId="77777777" w:rsidR="00125A2F" w:rsidRPr="007E1F4C" w:rsidRDefault="00125A2F" w:rsidP="00D81697">
      <w:pPr>
        <w:spacing w:before="0"/>
        <w:rPr>
          <w:rFonts w:cs="Calibri"/>
        </w:rPr>
      </w:pPr>
    </w:p>
    <w:p w14:paraId="53107448" w14:textId="4FFB3E49" w:rsidR="00206895" w:rsidRPr="00D81697" w:rsidRDefault="00206895" w:rsidP="00D81697">
      <w:pPr>
        <w:pStyle w:val="ListParagraph"/>
        <w:numPr>
          <w:ilvl w:val="0"/>
          <w:numId w:val="6"/>
        </w:numPr>
        <w:adjustRightInd w:val="0"/>
        <w:snapToGrid w:val="0"/>
        <w:ind w:left="0" w:firstLine="0"/>
        <w:contextualSpacing w:val="0"/>
        <w:jc w:val="both"/>
        <w:rPr>
          <w:rFonts w:asciiTheme="minorHAnsi" w:hAnsiTheme="minorHAnsi" w:cstheme="minorHAnsi"/>
          <w:color w:val="000000" w:themeColor="text1"/>
        </w:rPr>
      </w:pPr>
      <w:r w:rsidRPr="00206895">
        <w:rPr>
          <w:rFonts w:ascii="Calibri" w:hAnsi="Calibri" w:cs="Calibri"/>
        </w:rPr>
        <w:t>On a</w:t>
      </w:r>
      <w:r>
        <w:rPr>
          <w:rFonts w:ascii="Calibri" w:hAnsi="Calibri" w:cs="Calibri"/>
        </w:rPr>
        <w:t>n</w:t>
      </w:r>
      <w:r w:rsidRPr="00206895">
        <w:rPr>
          <w:rFonts w:ascii="Calibri" w:hAnsi="Calibri" w:cs="Calibri"/>
        </w:rPr>
        <w:t xml:space="preserve"> overall level the </w:t>
      </w:r>
      <w:r w:rsidR="00CC530B">
        <w:rPr>
          <w:rFonts w:ascii="Calibri" w:hAnsi="Calibri" w:cs="Calibri"/>
        </w:rPr>
        <w:t>COVID-19</w:t>
      </w:r>
      <w:r w:rsidRPr="00206895">
        <w:rPr>
          <w:rFonts w:ascii="Calibri" w:hAnsi="Calibri" w:cs="Calibri"/>
        </w:rPr>
        <w:t xml:space="preserve"> has generated savings during the implementation of the 2020 budget. Since all official missions were cancelled as well as physical conferences, these savings were mainly </w:t>
      </w:r>
      <w:r w:rsidR="00E20181">
        <w:rPr>
          <w:rFonts w:ascii="Calibri" w:hAnsi="Calibri" w:cs="Calibri"/>
        </w:rPr>
        <w:t xml:space="preserve">connected to </w:t>
      </w:r>
      <w:r w:rsidRPr="00206895">
        <w:rPr>
          <w:rFonts w:ascii="Calibri" w:hAnsi="Calibri" w:cs="Calibri"/>
        </w:rPr>
        <w:t>travel costs; Fellowships; equipment purchases; cleaning; electricity; and meetings. It should be noted that the savings achieved offset the decline in revenues, mainly from the sale of publications. The postponement of the ITU Telecom World 2020 event in Vietnam also impacted on cost recovery revenues.</w:t>
      </w:r>
    </w:p>
    <w:p w14:paraId="5C9598F9" w14:textId="575573E9" w:rsidR="0046189A" w:rsidRPr="002B3532" w:rsidRDefault="0015627A" w:rsidP="00D81697">
      <w:pPr>
        <w:pStyle w:val="Heading9"/>
        <w:tabs>
          <w:tab w:val="clear" w:pos="567"/>
          <w:tab w:val="left" w:pos="851"/>
        </w:tabs>
        <w:snapToGrid w:val="0"/>
        <w:spacing w:before="360"/>
        <w:jc w:val="both"/>
        <w:rPr>
          <w:w w:val="105"/>
          <w:sz w:val="28"/>
          <w:szCs w:val="28"/>
          <w:lang w:val="en-US"/>
        </w:rPr>
      </w:pPr>
      <w:bookmarkStart w:id="190" w:name="_Toc72230038"/>
      <w:r>
        <w:rPr>
          <w:w w:val="105"/>
          <w:sz w:val="28"/>
          <w:szCs w:val="28"/>
          <w:lang w:val="en-US"/>
        </w:rPr>
        <w:t>X</w:t>
      </w:r>
      <w:r>
        <w:rPr>
          <w:w w:val="105"/>
          <w:sz w:val="28"/>
          <w:szCs w:val="28"/>
          <w:lang w:val="en-US"/>
        </w:rPr>
        <w:tab/>
      </w:r>
      <w:r w:rsidR="002D451D" w:rsidRPr="0046189A">
        <w:rPr>
          <w:w w:val="105"/>
          <w:sz w:val="28"/>
          <w:szCs w:val="28"/>
          <w:lang w:val="en-US"/>
        </w:rPr>
        <w:t>EXTERNAL AUDIT OF THE UNION’S ACCOUNTS</w:t>
      </w:r>
      <w:bookmarkEnd w:id="190"/>
      <w:r w:rsidR="002D451D" w:rsidRPr="002B3532">
        <w:rPr>
          <w:w w:val="105"/>
          <w:sz w:val="28"/>
          <w:szCs w:val="28"/>
          <w:lang w:val="en-US"/>
        </w:rPr>
        <w:t xml:space="preserve"> </w:t>
      </w:r>
    </w:p>
    <w:p w14:paraId="556F6000" w14:textId="77777777" w:rsidR="00125A2F" w:rsidRPr="002D451D" w:rsidRDefault="00125A2F" w:rsidP="00D81697">
      <w:pPr>
        <w:tabs>
          <w:tab w:val="clear" w:pos="567"/>
          <w:tab w:val="clear" w:pos="1134"/>
          <w:tab w:val="clear" w:pos="1701"/>
          <w:tab w:val="clear" w:pos="2268"/>
          <w:tab w:val="clear" w:pos="2835"/>
        </w:tabs>
        <w:overflowPunct/>
        <w:autoSpaceDE/>
        <w:autoSpaceDN/>
        <w:adjustRightInd/>
        <w:spacing w:before="0"/>
        <w:textAlignment w:val="auto"/>
        <w:rPr>
          <w:w w:val="105"/>
          <w:sz w:val="28"/>
          <w:szCs w:val="28"/>
          <w:lang w:val="en-US"/>
        </w:rPr>
      </w:pPr>
    </w:p>
    <w:p w14:paraId="721A7134" w14:textId="3949091D" w:rsidR="009C0AD0" w:rsidRPr="002D451D" w:rsidRDefault="00375257"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Pursuant to Article 28 of the Financial Regulations, the External Auditor of the Union’s accounts is the supreme audit institution of Italy which has been appointed by </w:t>
      </w:r>
      <w:r w:rsidR="00706ADE">
        <w:rPr>
          <w:rFonts w:ascii="Calibri" w:eastAsia="Times New Roman" w:hAnsi="Calibri"/>
          <w:szCs w:val="20"/>
          <w:lang w:eastAsia="en-US"/>
        </w:rPr>
        <w:t xml:space="preserve">the </w:t>
      </w:r>
      <w:r w:rsidRPr="002D451D">
        <w:rPr>
          <w:rFonts w:ascii="Calibri" w:eastAsia="Times New Roman" w:hAnsi="Calibri"/>
          <w:szCs w:val="20"/>
          <w:lang w:eastAsia="en-US"/>
        </w:rPr>
        <w:t>Council at its 2011 session, in a manner decided by the Plenipotentiary Conference and for a four-year term. The audit was carried out in accordance with generally accepted common auditing standards and, subject to any special directions of the Council, in accordance with the Additional terms of reference governing external audit set out in Annex 1 to the Financial Regulations.</w:t>
      </w:r>
    </w:p>
    <w:p w14:paraId="7B75D58B" w14:textId="77777777" w:rsidR="007E41D0" w:rsidRPr="002D451D" w:rsidRDefault="007E41D0" w:rsidP="00D8169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28E26DC" w14:textId="77777777" w:rsidR="00375257" w:rsidRPr="002D451D" w:rsidRDefault="00375257"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Pursuant to the United Nations accounting standards, the information submitted for auditing is presented in the form of statements or tables.</w:t>
      </w:r>
    </w:p>
    <w:p w14:paraId="5275BF61" w14:textId="77777777" w:rsidR="00371FC0" w:rsidRPr="002D451D" w:rsidRDefault="00371FC0" w:rsidP="00D8169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AFF5279" w14:textId="7D34091F" w:rsidR="0081365D" w:rsidRPr="002D451D" w:rsidRDefault="00375257"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audited accounts are submitted to the Council for approval. They are accompanied by the reports of the External Auditor, who will be invited to introduce his reports at the relevant meeting of the Council</w:t>
      </w:r>
      <w:r w:rsidR="00106D57" w:rsidRPr="002D451D">
        <w:rPr>
          <w:rFonts w:ascii="Calibri" w:eastAsia="Times New Roman" w:hAnsi="Calibri"/>
          <w:szCs w:val="20"/>
          <w:lang w:eastAsia="en-US"/>
        </w:rPr>
        <w:t>.</w:t>
      </w:r>
    </w:p>
    <w:p w14:paraId="290214F5" w14:textId="77777777" w:rsidR="00284E52" w:rsidRDefault="00284E52" w:rsidP="00D81697">
      <w:pPr>
        <w:tabs>
          <w:tab w:val="clear" w:pos="567"/>
          <w:tab w:val="clear" w:pos="1134"/>
          <w:tab w:val="clear" w:pos="1701"/>
          <w:tab w:val="clear" w:pos="2268"/>
          <w:tab w:val="clear" w:pos="2835"/>
        </w:tabs>
        <w:overflowPunct/>
        <w:autoSpaceDE/>
        <w:autoSpaceDN/>
        <w:adjustRightInd/>
        <w:spacing w:before="0"/>
        <w:textAlignment w:val="auto"/>
        <w:rPr>
          <w:caps/>
          <w:w w:val="105"/>
          <w:sz w:val="28"/>
          <w:lang w:val="en-US"/>
        </w:rPr>
      </w:pPr>
      <w:r>
        <w:rPr>
          <w:w w:val="105"/>
          <w:lang w:val="en-US"/>
        </w:rPr>
        <w:br w:type="page"/>
      </w:r>
    </w:p>
    <w:p w14:paraId="0E51326C" w14:textId="4D49F328" w:rsidR="00E0106C" w:rsidRPr="00E0106C" w:rsidRDefault="00E0106C" w:rsidP="00CE23DC">
      <w:pPr>
        <w:pStyle w:val="AnnexNo"/>
        <w:rPr>
          <w:w w:val="105"/>
          <w:lang w:val="en-US"/>
        </w:rPr>
      </w:pPr>
      <w:r w:rsidRPr="0015627A">
        <w:rPr>
          <w:w w:val="105"/>
          <w:lang w:val="en-US"/>
        </w:rPr>
        <w:lastRenderedPageBreak/>
        <w:t>ANNEX A</w:t>
      </w:r>
    </w:p>
    <w:p w14:paraId="5C081660" w14:textId="77777777" w:rsidR="00E0106C" w:rsidRPr="00E0106C" w:rsidRDefault="00E0106C" w:rsidP="00CE23DC">
      <w:pPr>
        <w:pStyle w:val="AnnexNo"/>
        <w:rPr>
          <w:lang w:val="en-US"/>
        </w:rPr>
      </w:pPr>
      <w:r w:rsidRPr="00284E52">
        <w:rPr>
          <w:lang w:val="en-US"/>
        </w:rPr>
        <w:t>DRAFT RESOLUTION</w:t>
      </w:r>
    </w:p>
    <w:p w14:paraId="3D4F431B" w14:textId="7054CE11" w:rsidR="00E0106C" w:rsidRPr="00E0106C" w:rsidRDefault="00E0106C" w:rsidP="009F5BEE">
      <w:pPr>
        <w:pStyle w:val="Annextitle"/>
        <w:rPr>
          <w:lang w:val="en-US"/>
        </w:rPr>
      </w:pPr>
      <w:r w:rsidRPr="00E0106C">
        <w:rPr>
          <w:lang w:val="en-US"/>
        </w:rPr>
        <w:t>Financial operating report for the 20</w:t>
      </w:r>
      <w:r w:rsidR="00B20CB4">
        <w:rPr>
          <w:lang w:val="en-US"/>
        </w:rPr>
        <w:t>20</w:t>
      </w:r>
      <w:r w:rsidRPr="00E0106C">
        <w:rPr>
          <w:lang w:val="en-US"/>
        </w:rPr>
        <w:t xml:space="preserve"> financial year</w:t>
      </w:r>
    </w:p>
    <w:p w14:paraId="24CE41AB" w14:textId="00A5CB7C" w:rsidR="00E0106C" w:rsidRPr="00E0106C" w:rsidRDefault="00E0106C" w:rsidP="00CE23DC">
      <w:pPr>
        <w:pStyle w:val="Normalaftertitle"/>
        <w:rPr>
          <w:lang w:val="en-US"/>
        </w:rPr>
      </w:pPr>
      <w:r w:rsidRPr="00E0106C">
        <w:rPr>
          <w:lang w:val="en-US"/>
        </w:rPr>
        <w:t xml:space="preserve">The </w:t>
      </w:r>
      <w:r w:rsidR="006423F1">
        <w:rPr>
          <w:lang w:val="en-US"/>
        </w:rPr>
        <w:t xml:space="preserve">ITU </w:t>
      </w:r>
      <w:r w:rsidRPr="00E0106C">
        <w:rPr>
          <w:lang w:val="en-US"/>
        </w:rPr>
        <w:t>Council,</w:t>
      </w:r>
    </w:p>
    <w:p w14:paraId="17BA1551" w14:textId="77777777" w:rsidR="00E0106C" w:rsidRPr="000A304A" w:rsidRDefault="00E0106C" w:rsidP="00F907D2">
      <w:pPr>
        <w:pStyle w:val="Call"/>
        <w:rPr>
          <w:lang w:val="en-US"/>
        </w:rPr>
      </w:pPr>
      <w:r w:rsidRPr="000A304A">
        <w:rPr>
          <w:lang w:val="en-US"/>
        </w:rPr>
        <w:t>in view of</w:t>
      </w:r>
    </w:p>
    <w:p w14:paraId="58D06FE2" w14:textId="77777777" w:rsidR="00E0106C" w:rsidRPr="000A304A" w:rsidRDefault="00867FD8" w:rsidP="00CE23DC">
      <w:pPr>
        <w:rPr>
          <w:lang w:val="en-US"/>
        </w:rPr>
      </w:pPr>
      <w:hyperlink r:id="rId56" w:history="1">
        <w:r w:rsidR="00E0106C" w:rsidRPr="000A304A">
          <w:rPr>
            <w:color w:val="0000FF"/>
            <w:u w:val="single"/>
            <w:lang w:val="en-US"/>
          </w:rPr>
          <w:t>No. 101</w:t>
        </w:r>
      </w:hyperlink>
      <w:r w:rsidR="00E0106C" w:rsidRPr="000A304A">
        <w:rPr>
          <w:lang w:val="en-US"/>
        </w:rPr>
        <w:t xml:space="preserve"> of the Convention of the International Telecommunication Union and </w:t>
      </w:r>
      <w:hyperlink r:id="rId57" w:history="1">
        <w:r w:rsidR="00E0106C" w:rsidRPr="000A304A">
          <w:rPr>
            <w:color w:val="0000FF"/>
            <w:u w:val="single"/>
            <w:lang w:val="en-US"/>
          </w:rPr>
          <w:t>Article 30</w:t>
        </w:r>
      </w:hyperlink>
      <w:r w:rsidR="00E0106C" w:rsidRPr="000A304A">
        <w:rPr>
          <w:lang w:val="en-US"/>
        </w:rPr>
        <w:t xml:space="preserve"> of the Financial Regulations of the Union,</w:t>
      </w:r>
    </w:p>
    <w:p w14:paraId="4F61186D" w14:textId="77777777" w:rsidR="00E0106C" w:rsidRPr="000A304A" w:rsidRDefault="00E0106C" w:rsidP="00F907D2">
      <w:pPr>
        <w:pStyle w:val="Call"/>
        <w:rPr>
          <w:lang w:val="en-US"/>
        </w:rPr>
      </w:pPr>
      <w:r w:rsidRPr="000A304A">
        <w:rPr>
          <w:lang w:val="en-US"/>
        </w:rPr>
        <w:t>having examined</w:t>
      </w:r>
    </w:p>
    <w:p w14:paraId="5AF2F9F1" w14:textId="68FE82B0" w:rsidR="00E0106C" w:rsidRPr="000A304A" w:rsidRDefault="00E0106C" w:rsidP="00396439">
      <w:pPr>
        <w:rPr>
          <w:lang w:val="en-US"/>
        </w:rPr>
      </w:pPr>
      <w:r w:rsidRPr="000A304A">
        <w:rPr>
          <w:lang w:val="en-US"/>
        </w:rPr>
        <w:t>the financial operating report for the 20</w:t>
      </w:r>
      <w:r w:rsidR="00B20CB4">
        <w:rPr>
          <w:lang w:val="en-US"/>
        </w:rPr>
        <w:t>20</w:t>
      </w:r>
      <w:r w:rsidRPr="000A304A">
        <w:rPr>
          <w:lang w:val="en-US"/>
        </w:rPr>
        <w:t xml:space="preserve"> financial year, covering the audited accounts for the 20</w:t>
      </w:r>
      <w:r w:rsidR="00B20CB4">
        <w:rPr>
          <w:lang w:val="en-US"/>
        </w:rPr>
        <w:t>20</w:t>
      </w:r>
      <w:r w:rsidRPr="000A304A">
        <w:rPr>
          <w:lang w:val="en-US"/>
        </w:rPr>
        <w:t xml:space="preserve"> financial year of the budget of the Union, the situation of the ITU TELECOM 20</w:t>
      </w:r>
      <w:r w:rsidR="00B20CB4">
        <w:rPr>
          <w:lang w:val="en-US"/>
        </w:rPr>
        <w:t>20</w:t>
      </w:r>
      <w:r w:rsidRPr="000A304A">
        <w:rPr>
          <w:lang w:val="en-US"/>
        </w:rPr>
        <w:t xml:space="preserve"> accounts and the audited 20</w:t>
      </w:r>
      <w:r w:rsidR="00B20CB4">
        <w:rPr>
          <w:lang w:val="en-US"/>
        </w:rPr>
        <w:t>20</w:t>
      </w:r>
      <w:r w:rsidRPr="000A304A">
        <w:rPr>
          <w:lang w:val="en-US"/>
        </w:rPr>
        <w:t xml:space="preserve"> accounts for technical cooperation projects, voluntary contributions and the ITU Staff Superannuation and Benevolent Funds,</w:t>
      </w:r>
    </w:p>
    <w:p w14:paraId="366B856B" w14:textId="77777777" w:rsidR="00E0106C" w:rsidRPr="000E2727" w:rsidRDefault="00E0106C" w:rsidP="00F907D2">
      <w:pPr>
        <w:pStyle w:val="Call"/>
        <w:rPr>
          <w:lang w:val="en-US"/>
        </w:rPr>
      </w:pPr>
      <w:r w:rsidRPr="000E2727">
        <w:rPr>
          <w:lang w:val="en-US"/>
        </w:rPr>
        <w:t>having noted</w:t>
      </w:r>
    </w:p>
    <w:p w14:paraId="55EA1ECE" w14:textId="3C07B953" w:rsidR="00E0106C" w:rsidRPr="006423F1" w:rsidRDefault="00E0106C" w:rsidP="009F5BEE">
      <w:pPr>
        <w:rPr>
          <w:lang w:val="en-US"/>
        </w:rPr>
      </w:pPr>
      <w:r w:rsidRPr="000E2727">
        <w:rPr>
          <w:lang w:val="en-US"/>
        </w:rPr>
        <w:t>that the External Auditor's reports are set ou</w:t>
      </w:r>
      <w:r w:rsidRPr="00D81697">
        <w:rPr>
          <w:lang w:val="en-US"/>
        </w:rPr>
        <w:t xml:space="preserve">t in </w:t>
      </w:r>
      <w:hyperlink r:id="rId58" w:history="1">
        <w:r w:rsidRPr="006423F1">
          <w:rPr>
            <w:rStyle w:val="Hyperlink"/>
            <w:lang w:val="en-US"/>
          </w:rPr>
          <w:t>Document C</w:t>
        </w:r>
        <w:r w:rsidR="0077677B" w:rsidRPr="006423F1">
          <w:rPr>
            <w:rStyle w:val="Hyperlink"/>
            <w:lang w:val="en-US"/>
          </w:rPr>
          <w:t>2</w:t>
        </w:r>
        <w:r w:rsidR="00B20CB4" w:rsidRPr="006423F1">
          <w:rPr>
            <w:rStyle w:val="Hyperlink"/>
            <w:lang w:val="en-US"/>
          </w:rPr>
          <w:t>1</w:t>
        </w:r>
        <w:r w:rsidRPr="006423F1">
          <w:rPr>
            <w:rStyle w:val="Hyperlink"/>
            <w:lang w:val="en-US"/>
          </w:rPr>
          <w:t>/40</w:t>
        </w:r>
      </w:hyperlink>
      <w:r w:rsidRPr="006423F1">
        <w:rPr>
          <w:lang w:val="en-US"/>
        </w:rPr>
        <w:t>,</w:t>
      </w:r>
    </w:p>
    <w:p w14:paraId="11ACA2E0" w14:textId="68CE43B4" w:rsidR="00E0106C" w:rsidRPr="000E2727" w:rsidRDefault="00E0106C" w:rsidP="00F907D2">
      <w:pPr>
        <w:pStyle w:val="Call"/>
        <w:rPr>
          <w:lang w:val="en-US"/>
        </w:rPr>
      </w:pPr>
      <w:bookmarkStart w:id="191" w:name="_Hlk39237827"/>
      <w:r w:rsidRPr="000E2727">
        <w:rPr>
          <w:lang w:val="en-US"/>
        </w:rPr>
        <w:t>resolves</w:t>
      </w:r>
    </w:p>
    <w:p w14:paraId="26F11D47" w14:textId="21FE2E4B" w:rsidR="00E0106C" w:rsidRPr="00E0106C" w:rsidRDefault="00E0106C" w:rsidP="00664C9A">
      <w:pPr>
        <w:rPr>
          <w:lang w:val="en-US"/>
        </w:rPr>
      </w:pPr>
      <w:r w:rsidRPr="000E2727">
        <w:rPr>
          <w:lang w:val="en-US"/>
        </w:rPr>
        <w:t>to approve the financial operating report for the 20</w:t>
      </w:r>
      <w:r w:rsidR="00B20CB4">
        <w:rPr>
          <w:lang w:val="en-US"/>
        </w:rPr>
        <w:t>20</w:t>
      </w:r>
      <w:r w:rsidRPr="000E2727">
        <w:rPr>
          <w:lang w:val="en-US"/>
        </w:rPr>
        <w:t xml:space="preserve"> financial year </w:t>
      </w:r>
      <w:r w:rsidR="007E2407" w:rsidRPr="000E2727">
        <w:rPr>
          <w:lang w:val="en-US"/>
        </w:rPr>
        <w:t>(</w:t>
      </w:r>
      <w:hyperlink r:id="rId59" w:history="1">
        <w:r w:rsidR="007E2407" w:rsidRPr="000E2727">
          <w:rPr>
            <w:rStyle w:val="Hyperlink"/>
            <w:lang w:val="en-US"/>
          </w:rPr>
          <w:t>Document C</w:t>
        </w:r>
        <w:r w:rsidR="0077677B" w:rsidRPr="000E2727">
          <w:rPr>
            <w:rStyle w:val="Hyperlink"/>
            <w:lang w:val="en-US"/>
          </w:rPr>
          <w:t>2</w:t>
        </w:r>
        <w:r w:rsidR="00B20CB4">
          <w:rPr>
            <w:rStyle w:val="Hyperlink"/>
            <w:lang w:val="en-US"/>
          </w:rPr>
          <w:t>1</w:t>
        </w:r>
        <w:r w:rsidR="007E2407" w:rsidRPr="000E2727">
          <w:rPr>
            <w:rStyle w:val="Hyperlink"/>
            <w:lang w:val="en-US"/>
          </w:rPr>
          <w:t>/4</w:t>
        </w:r>
        <w:r w:rsidR="00664C9A" w:rsidRPr="000E2727">
          <w:rPr>
            <w:rStyle w:val="Hyperlink"/>
            <w:lang w:val="en-US"/>
          </w:rPr>
          <w:t>2</w:t>
        </w:r>
      </w:hyperlink>
      <w:r w:rsidR="007E2407" w:rsidRPr="000E2727">
        <w:rPr>
          <w:lang w:val="en-US"/>
        </w:rPr>
        <w:t xml:space="preserve">, </w:t>
      </w:r>
      <w:r w:rsidRPr="000E2727">
        <w:rPr>
          <w:lang w:val="en-US"/>
        </w:rPr>
        <w:t>covering the audited accounts of the Union, the situation of the ITU TELECOM 20</w:t>
      </w:r>
      <w:r w:rsidR="00B20CB4">
        <w:rPr>
          <w:lang w:val="en-US"/>
        </w:rPr>
        <w:t>20</w:t>
      </w:r>
      <w:r w:rsidRPr="000E2727">
        <w:rPr>
          <w:lang w:val="en-US"/>
        </w:rPr>
        <w:t xml:space="preserve"> accounts and the 20</w:t>
      </w:r>
      <w:r w:rsidR="00B20CB4">
        <w:rPr>
          <w:lang w:val="en-US"/>
        </w:rPr>
        <w:t>20</w:t>
      </w:r>
      <w:r w:rsidRPr="000E2727">
        <w:rPr>
          <w:lang w:val="en-US"/>
        </w:rPr>
        <w:t> audited accounts for technical cooperation projects, voluntary contributions and the ITU Staff Superannuation and Benevolent Funds.</w:t>
      </w:r>
    </w:p>
    <w:bookmarkEnd w:id="191"/>
    <w:p w14:paraId="0AFD0596" w14:textId="77777777" w:rsidR="004E6E17" w:rsidRDefault="004E6E17">
      <w:pPr>
        <w:tabs>
          <w:tab w:val="clear" w:pos="567"/>
          <w:tab w:val="clear" w:pos="1134"/>
          <w:tab w:val="clear" w:pos="1701"/>
          <w:tab w:val="clear" w:pos="2268"/>
          <w:tab w:val="clear" w:pos="2835"/>
        </w:tabs>
        <w:overflowPunct/>
        <w:autoSpaceDE/>
        <w:autoSpaceDN/>
        <w:adjustRightInd/>
        <w:spacing w:before="0"/>
        <w:textAlignment w:val="auto"/>
        <w:rPr>
          <w:bCs/>
          <w:w w:val="105"/>
          <w:sz w:val="28"/>
          <w:szCs w:val="28"/>
          <w:lang w:val="en-US"/>
        </w:rPr>
      </w:pPr>
      <w:r>
        <w:rPr>
          <w:b/>
          <w:bCs/>
          <w:w w:val="105"/>
          <w:sz w:val="28"/>
          <w:szCs w:val="28"/>
          <w:lang w:val="en-US"/>
        </w:rPr>
        <w:br w:type="page"/>
      </w:r>
    </w:p>
    <w:p w14:paraId="27CC0856" w14:textId="77777777" w:rsidR="00860C6B" w:rsidRDefault="00860C6B" w:rsidP="008A0416">
      <w:pPr>
        <w:pStyle w:val="Heading9"/>
        <w:snapToGrid w:val="0"/>
        <w:spacing w:before="0"/>
        <w:jc w:val="center"/>
        <w:rPr>
          <w:b w:val="0"/>
          <w:bCs/>
          <w:w w:val="105"/>
          <w:sz w:val="28"/>
          <w:szCs w:val="28"/>
          <w:lang w:val="en-US"/>
        </w:rPr>
      </w:pPr>
      <w:bookmarkStart w:id="192" w:name="_Toc72230039"/>
      <w:r>
        <w:rPr>
          <w:b w:val="0"/>
          <w:bCs/>
          <w:w w:val="105"/>
          <w:sz w:val="28"/>
          <w:szCs w:val="28"/>
          <w:lang w:val="en-US"/>
        </w:rPr>
        <w:lastRenderedPageBreak/>
        <w:t xml:space="preserve">ANNEX </w:t>
      </w:r>
      <w:r w:rsidR="008A0416">
        <w:rPr>
          <w:b w:val="0"/>
          <w:bCs/>
          <w:w w:val="105"/>
          <w:sz w:val="28"/>
          <w:szCs w:val="28"/>
          <w:lang w:val="en-US"/>
        </w:rPr>
        <w:t>B</w:t>
      </w:r>
      <w:r>
        <w:rPr>
          <w:b w:val="0"/>
          <w:bCs/>
          <w:w w:val="105"/>
          <w:sz w:val="28"/>
          <w:szCs w:val="28"/>
          <w:lang w:val="en-US"/>
        </w:rPr>
        <w:t>1</w:t>
      </w:r>
      <w:bookmarkEnd w:id="192"/>
    </w:p>
    <w:p w14:paraId="59689199" w14:textId="3133521A" w:rsidR="00860C6B" w:rsidRDefault="00860C6B" w:rsidP="002502E2">
      <w:pPr>
        <w:snapToGrid w:val="0"/>
        <w:spacing w:after="120"/>
        <w:jc w:val="center"/>
        <w:rPr>
          <w:b/>
          <w:bCs/>
          <w:sz w:val="28"/>
          <w:szCs w:val="28"/>
          <w:lang w:val="en-US"/>
        </w:rPr>
      </w:pPr>
      <w:r w:rsidRPr="00D81697">
        <w:rPr>
          <w:b/>
          <w:bCs/>
          <w:sz w:val="28"/>
          <w:szCs w:val="28"/>
          <w:lang w:val="en-US"/>
        </w:rPr>
        <w:t>Regular Budget</w:t>
      </w:r>
    </w:p>
    <w:tbl>
      <w:tblPr>
        <w:tblW w:w="9918" w:type="dxa"/>
        <w:tblLook w:val="04A0" w:firstRow="1" w:lastRow="0" w:firstColumn="1" w:lastColumn="0" w:noHBand="0" w:noVBand="1"/>
      </w:tblPr>
      <w:tblGrid>
        <w:gridCol w:w="2830"/>
        <w:gridCol w:w="993"/>
        <w:gridCol w:w="1134"/>
        <w:gridCol w:w="1134"/>
        <w:gridCol w:w="1275"/>
        <w:gridCol w:w="1134"/>
        <w:gridCol w:w="1418"/>
      </w:tblGrid>
      <w:tr w:rsidR="00037B59" w:rsidRPr="00037B59" w14:paraId="01F7F4E8" w14:textId="77777777" w:rsidTr="00037B59">
        <w:trPr>
          <w:trHeight w:val="300"/>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8711E"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Revenue</w:t>
            </w:r>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B88677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Budgeted amounts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F5F25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Actual amounts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5F7AD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Difference between final budget and actual amounts</w:t>
            </w:r>
          </w:p>
        </w:tc>
      </w:tr>
      <w:tr w:rsidR="00037B59" w:rsidRPr="00037B59" w14:paraId="52322288" w14:textId="77777777" w:rsidTr="00037B59">
        <w:trPr>
          <w:trHeight w:val="450"/>
        </w:trPr>
        <w:tc>
          <w:tcPr>
            <w:tcW w:w="2830" w:type="dxa"/>
            <w:vMerge/>
            <w:tcBorders>
              <w:top w:val="single" w:sz="4" w:space="0" w:color="auto"/>
              <w:left w:val="single" w:sz="4" w:space="0" w:color="auto"/>
              <w:bottom w:val="single" w:sz="4" w:space="0" w:color="000000"/>
              <w:right w:val="single" w:sz="4" w:space="0" w:color="auto"/>
            </w:tcBorders>
            <w:vAlign w:val="center"/>
            <w:hideMark/>
          </w:tcPr>
          <w:p w14:paraId="207B0C5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14:paraId="2B948DC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Initial Budget</w:t>
            </w:r>
          </w:p>
        </w:tc>
        <w:tc>
          <w:tcPr>
            <w:tcW w:w="1134" w:type="dxa"/>
            <w:tcBorders>
              <w:top w:val="nil"/>
              <w:left w:val="nil"/>
              <w:bottom w:val="single" w:sz="4" w:space="0" w:color="auto"/>
              <w:right w:val="nil"/>
            </w:tcBorders>
            <w:shd w:val="clear" w:color="auto" w:fill="auto"/>
            <w:vAlign w:val="center"/>
            <w:hideMark/>
          </w:tcPr>
          <w:p w14:paraId="7D1073B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Deferred Activity</w:t>
            </w:r>
          </w:p>
        </w:tc>
        <w:tc>
          <w:tcPr>
            <w:tcW w:w="1134" w:type="dxa"/>
            <w:tcBorders>
              <w:top w:val="nil"/>
              <w:left w:val="nil"/>
              <w:bottom w:val="single" w:sz="4" w:space="0" w:color="auto"/>
              <w:right w:val="nil"/>
            </w:tcBorders>
            <w:shd w:val="clear" w:color="auto" w:fill="auto"/>
            <w:vAlign w:val="center"/>
            <w:hideMark/>
          </w:tcPr>
          <w:p w14:paraId="7B3444E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Budget transfers</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1F44B49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Final budget</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9D0571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8A94E6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r>
      <w:tr w:rsidR="00037B59" w:rsidRPr="00037B59" w14:paraId="15564ABB" w14:textId="77777777" w:rsidTr="00037B59">
        <w:trPr>
          <w:trHeight w:val="300"/>
        </w:trPr>
        <w:tc>
          <w:tcPr>
            <w:tcW w:w="2830" w:type="dxa"/>
            <w:vMerge/>
            <w:tcBorders>
              <w:top w:val="single" w:sz="4" w:space="0" w:color="auto"/>
              <w:left w:val="single" w:sz="4" w:space="0" w:color="auto"/>
              <w:bottom w:val="single" w:sz="4" w:space="0" w:color="000000"/>
              <w:right w:val="single" w:sz="4" w:space="0" w:color="auto"/>
            </w:tcBorders>
            <w:vAlign w:val="center"/>
            <w:hideMark/>
          </w:tcPr>
          <w:p w14:paraId="6863961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4F81022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233BCB2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47ECD01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275" w:type="dxa"/>
            <w:tcBorders>
              <w:top w:val="nil"/>
              <w:left w:val="nil"/>
              <w:bottom w:val="single" w:sz="4" w:space="0" w:color="auto"/>
              <w:right w:val="single" w:sz="4" w:space="0" w:color="auto"/>
            </w:tcBorders>
            <w:shd w:val="clear" w:color="auto" w:fill="auto"/>
            <w:noWrap/>
            <w:vAlign w:val="center"/>
            <w:hideMark/>
          </w:tcPr>
          <w:p w14:paraId="62F6C13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2F5E444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418" w:type="dxa"/>
            <w:tcBorders>
              <w:top w:val="nil"/>
              <w:left w:val="nil"/>
              <w:bottom w:val="single" w:sz="4" w:space="0" w:color="auto"/>
              <w:right w:val="single" w:sz="4" w:space="0" w:color="auto"/>
            </w:tcBorders>
            <w:shd w:val="clear" w:color="auto" w:fill="auto"/>
            <w:noWrap/>
            <w:vAlign w:val="center"/>
            <w:hideMark/>
          </w:tcPr>
          <w:p w14:paraId="4E6F0D1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r>
      <w:tr w:rsidR="00037B59" w:rsidRPr="00037B59" w14:paraId="1AAC1D21" w14:textId="77777777" w:rsidTr="00037B59">
        <w:trPr>
          <w:trHeight w:val="300"/>
        </w:trPr>
        <w:tc>
          <w:tcPr>
            <w:tcW w:w="2830" w:type="dxa"/>
            <w:tcBorders>
              <w:top w:val="nil"/>
              <w:left w:val="single" w:sz="4" w:space="0" w:color="auto"/>
              <w:bottom w:val="nil"/>
              <w:right w:val="nil"/>
            </w:tcBorders>
            <w:shd w:val="clear" w:color="auto" w:fill="auto"/>
            <w:noWrap/>
            <w:vAlign w:val="center"/>
            <w:hideMark/>
          </w:tcPr>
          <w:p w14:paraId="2A7DA8D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center"/>
            <w:hideMark/>
          </w:tcPr>
          <w:p w14:paraId="31C265A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center"/>
            <w:hideMark/>
          </w:tcPr>
          <w:p w14:paraId="09C321B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center"/>
            <w:hideMark/>
          </w:tcPr>
          <w:p w14:paraId="1DF260F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275" w:type="dxa"/>
            <w:tcBorders>
              <w:top w:val="nil"/>
              <w:left w:val="nil"/>
              <w:bottom w:val="nil"/>
              <w:right w:val="single" w:sz="4" w:space="0" w:color="auto"/>
            </w:tcBorders>
            <w:shd w:val="clear" w:color="auto" w:fill="auto"/>
            <w:noWrap/>
            <w:vAlign w:val="center"/>
            <w:hideMark/>
          </w:tcPr>
          <w:p w14:paraId="767E057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center"/>
            <w:hideMark/>
          </w:tcPr>
          <w:p w14:paraId="5BA4B97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418" w:type="dxa"/>
            <w:tcBorders>
              <w:top w:val="nil"/>
              <w:left w:val="nil"/>
              <w:bottom w:val="nil"/>
              <w:right w:val="single" w:sz="4" w:space="0" w:color="auto"/>
            </w:tcBorders>
            <w:shd w:val="clear" w:color="auto" w:fill="auto"/>
            <w:noWrap/>
            <w:vAlign w:val="center"/>
            <w:hideMark/>
          </w:tcPr>
          <w:p w14:paraId="596BE13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r>
      <w:tr w:rsidR="00037B59" w:rsidRPr="00037B59" w14:paraId="70DD0766"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7E6312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Assessed contributions Member States</w:t>
            </w:r>
          </w:p>
        </w:tc>
        <w:tc>
          <w:tcPr>
            <w:tcW w:w="993" w:type="dxa"/>
            <w:tcBorders>
              <w:top w:val="nil"/>
              <w:left w:val="single" w:sz="4" w:space="0" w:color="auto"/>
              <w:bottom w:val="nil"/>
              <w:right w:val="single" w:sz="4" w:space="0" w:color="auto"/>
            </w:tcBorders>
            <w:shd w:val="clear" w:color="auto" w:fill="auto"/>
            <w:noWrap/>
            <w:vAlign w:val="bottom"/>
            <w:hideMark/>
          </w:tcPr>
          <w:p w14:paraId="34F8D83F" w14:textId="30019B1F"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109,293 </w:t>
            </w:r>
          </w:p>
        </w:tc>
        <w:tc>
          <w:tcPr>
            <w:tcW w:w="1134" w:type="dxa"/>
            <w:tcBorders>
              <w:top w:val="nil"/>
              <w:left w:val="nil"/>
              <w:bottom w:val="nil"/>
              <w:right w:val="single" w:sz="4" w:space="0" w:color="auto"/>
            </w:tcBorders>
            <w:shd w:val="clear" w:color="auto" w:fill="auto"/>
            <w:noWrap/>
            <w:vAlign w:val="bottom"/>
            <w:hideMark/>
          </w:tcPr>
          <w:p w14:paraId="498CC75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38C9633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20F0682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109,293 </w:t>
            </w:r>
          </w:p>
        </w:tc>
        <w:tc>
          <w:tcPr>
            <w:tcW w:w="1134" w:type="dxa"/>
            <w:tcBorders>
              <w:top w:val="nil"/>
              <w:left w:val="nil"/>
              <w:bottom w:val="nil"/>
              <w:right w:val="single" w:sz="4" w:space="0" w:color="auto"/>
            </w:tcBorders>
            <w:shd w:val="clear" w:color="auto" w:fill="auto"/>
            <w:noWrap/>
            <w:vAlign w:val="bottom"/>
            <w:hideMark/>
          </w:tcPr>
          <w:p w14:paraId="41D7C5CE" w14:textId="3D82DFB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109,293 </w:t>
            </w:r>
          </w:p>
        </w:tc>
        <w:tc>
          <w:tcPr>
            <w:tcW w:w="1418" w:type="dxa"/>
            <w:tcBorders>
              <w:top w:val="nil"/>
              <w:left w:val="nil"/>
              <w:bottom w:val="nil"/>
              <w:right w:val="single" w:sz="4" w:space="0" w:color="auto"/>
            </w:tcBorders>
            <w:shd w:val="clear" w:color="auto" w:fill="auto"/>
            <w:noWrap/>
            <w:vAlign w:val="bottom"/>
            <w:hideMark/>
          </w:tcPr>
          <w:p w14:paraId="0DCC476E" w14:textId="39F18E3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-0 </w:t>
            </w:r>
          </w:p>
        </w:tc>
      </w:tr>
      <w:tr w:rsidR="00037B59" w:rsidRPr="00037B59" w14:paraId="6F1ED00A"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6A71B5F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Assessed contributions Sector Members</w:t>
            </w:r>
          </w:p>
        </w:tc>
        <w:tc>
          <w:tcPr>
            <w:tcW w:w="993" w:type="dxa"/>
            <w:tcBorders>
              <w:top w:val="nil"/>
              <w:left w:val="single" w:sz="4" w:space="0" w:color="auto"/>
              <w:bottom w:val="nil"/>
              <w:right w:val="single" w:sz="4" w:space="0" w:color="auto"/>
            </w:tcBorders>
            <w:shd w:val="clear" w:color="auto" w:fill="auto"/>
            <w:noWrap/>
            <w:vAlign w:val="bottom"/>
            <w:hideMark/>
          </w:tcPr>
          <w:p w14:paraId="275F6DF9" w14:textId="0F76076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13,964 </w:t>
            </w:r>
          </w:p>
        </w:tc>
        <w:tc>
          <w:tcPr>
            <w:tcW w:w="1134" w:type="dxa"/>
            <w:tcBorders>
              <w:top w:val="nil"/>
              <w:left w:val="nil"/>
              <w:bottom w:val="nil"/>
              <w:right w:val="single" w:sz="4" w:space="0" w:color="auto"/>
            </w:tcBorders>
            <w:shd w:val="clear" w:color="auto" w:fill="auto"/>
            <w:noWrap/>
            <w:vAlign w:val="bottom"/>
            <w:hideMark/>
          </w:tcPr>
          <w:p w14:paraId="130AB2B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1C77C8D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3A6195B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13,964 </w:t>
            </w:r>
          </w:p>
        </w:tc>
        <w:tc>
          <w:tcPr>
            <w:tcW w:w="1134" w:type="dxa"/>
            <w:tcBorders>
              <w:top w:val="nil"/>
              <w:left w:val="nil"/>
              <w:bottom w:val="nil"/>
              <w:right w:val="single" w:sz="4" w:space="0" w:color="auto"/>
            </w:tcBorders>
            <w:shd w:val="clear" w:color="auto" w:fill="auto"/>
            <w:noWrap/>
            <w:vAlign w:val="bottom"/>
            <w:hideMark/>
          </w:tcPr>
          <w:p w14:paraId="4CB92F46" w14:textId="5848FA2F"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13,939 </w:t>
            </w:r>
          </w:p>
        </w:tc>
        <w:tc>
          <w:tcPr>
            <w:tcW w:w="1418" w:type="dxa"/>
            <w:tcBorders>
              <w:top w:val="nil"/>
              <w:left w:val="nil"/>
              <w:bottom w:val="nil"/>
              <w:right w:val="single" w:sz="4" w:space="0" w:color="auto"/>
            </w:tcBorders>
            <w:shd w:val="clear" w:color="auto" w:fill="auto"/>
            <w:noWrap/>
            <w:vAlign w:val="bottom"/>
            <w:hideMark/>
          </w:tcPr>
          <w:p w14:paraId="77576732" w14:textId="122AA7A5"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-25 </w:t>
            </w:r>
          </w:p>
        </w:tc>
      </w:tr>
      <w:tr w:rsidR="00037B59" w:rsidRPr="00037B59" w14:paraId="07DA2E29"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0C1FF89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Assessed contributions Associates</w:t>
            </w:r>
          </w:p>
        </w:tc>
        <w:tc>
          <w:tcPr>
            <w:tcW w:w="993" w:type="dxa"/>
            <w:tcBorders>
              <w:top w:val="nil"/>
              <w:left w:val="single" w:sz="4" w:space="0" w:color="auto"/>
              <w:bottom w:val="nil"/>
              <w:right w:val="single" w:sz="4" w:space="0" w:color="auto"/>
            </w:tcBorders>
            <w:shd w:val="clear" w:color="auto" w:fill="auto"/>
            <w:noWrap/>
            <w:vAlign w:val="bottom"/>
            <w:hideMark/>
          </w:tcPr>
          <w:p w14:paraId="41913E95" w14:textId="4B095B0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1,919 </w:t>
            </w:r>
          </w:p>
        </w:tc>
        <w:tc>
          <w:tcPr>
            <w:tcW w:w="1134" w:type="dxa"/>
            <w:tcBorders>
              <w:top w:val="nil"/>
              <w:left w:val="nil"/>
              <w:bottom w:val="nil"/>
              <w:right w:val="single" w:sz="4" w:space="0" w:color="auto"/>
            </w:tcBorders>
            <w:shd w:val="clear" w:color="auto" w:fill="auto"/>
            <w:noWrap/>
            <w:vAlign w:val="bottom"/>
            <w:hideMark/>
          </w:tcPr>
          <w:p w14:paraId="7C1A9FA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246C05D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5F27DA4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1,919 </w:t>
            </w:r>
          </w:p>
        </w:tc>
        <w:tc>
          <w:tcPr>
            <w:tcW w:w="1134" w:type="dxa"/>
            <w:tcBorders>
              <w:top w:val="nil"/>
              <w:left w:val="nil"/>
              <w:bottom w:val="nil"/>
              <w:right w:val="single" w:sz="4" w:space="0" w:color="auto"/>
            </w:tcBorders>
            <w:shd w:val="clear" w:color="auto" w:fill="auto"/>
            <w:noWrap/>
            <w:vAlign w:val="bottom"/>
            <w:hideMark/>
          </w:tcPr>
          <w:p w14:paraId="16EE785E" w14:textId="1CA0A7A9"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2,111 </w:t>
            </w:r>
          </w:p>
        </w:tc>
        <w:tc>
          <w:tcPr>
            <w:tcW w:w="1418" w:type="dxa"/>
            <w:tcBorders>
              <w:top w:val="nil"/>
              <w:left w:val="nil"/>
              <w:bottom w:val="nil"/>
              <w:right w:val="single" w:sz="4" w:space="0" w:color="auto"/>
            </w:tcBorders>
            <w:shd w:val="clear" w:color="auto" w:fill="auto"/>
            <w:noWrap/>
            <w:vAlign w:val="bottom"/>
            <w:hideMark/>
          </w:tcPr>
          <w:p w14:paraId="558C710F" w14:textId="3FCC3D0B"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192 </w:t>
            </w:r>
          </w:p>
        </w:tc>
      </w:tr>
      <w:tr w:rsidR="00037B59" w:rsidRPr="00037B59" w14:paraId="325F89BD"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82988F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Assessed contributions Academia</w:t>
            </w:r>
          </w:p>
        </w:tc>
        <w:tc>
          <w:tcPr>
            <w:tcW w:w="993" w:type="dxa"/>
            <w:tcBorders>
              <w:top w:val="nil"/>
              <w:left w:val="single" w:sz="4" w:space="0" w:color="auto"/>
              <w:bottom w:val="nil"/>
              <w:right w:val="single" w:sz="4" w:space="0" w:color="auto"/>
            </w:tcBorders>
            <w:shd w:val="clear" w:color="auto" w:fill="auto"/>
            <w:noWrap/>
            <w:vAlign w:val="bottom"/>
            <w:hideMark/>
          </w:tcPr>
          <w:p w14:paraId="4C78AD7F" w14:textId="3A3D5AF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376 </w:t>
            </w:r>
          </w:p>
        </w:tc>
        <w:tc>
          <w:tcPr>
            <w:tcW w:w="1134" w:type="dxa"/>
            <w:tcBorders>
              <w:top w:val="nil"/>
              <w:left w:val="nil"/>
              <w:bottom w:val="nil"/>
              <w:right w:val="single" w:sz="4" w:space="0" w:color="auto"/>
            </w:tcBorders>
            <w:shd w:val="clear" w:color="auto" w:fill="auto"/>
            <w:noWrap/>
            <w:vAlign w:val="bottom"/>
            <w:hideMark/>
          </w:tcPr>
          <w:p w14:paraId="4CA4B05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650DACD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58AD30B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376 </w:t>
            </w:r>
          </w:p>
        </w:tc>
        <w:tc>
          <w:tcPr>
            <w:tcW w:w="1134" w:type="dxa"/>
            <w:tcBorders>
              <w:top w:val="nil"/>
              <w:left w:val="nil"/>
              <w:bottom w:val="nil"/>
              <w:right w:val="single" w:sz="4" w:space="0" w:color="auto"/>
            </w:tcBorders>
            <w:shd w:val="clear" w:color="auto" w:fill="auto"/>
            <w:noWrap/>
            <w:vAlign w:val="bottom"/>
            <w:hideMark/>
          </w:tcPr>
          <w:p w14:paraId="0731B5B2" w14:textId="5C0C54B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398 </w:t>
            </w:r>
          </w:p>
        </w:tc>
        <w:tc>
          <w:tcPr>
            <w:tcW w:w="1418" w:type="dxa"/>
            <w:tcBorders>
              <w:top w:val="nil"/>
              <w:left w:val="nil"/>
              <w:bottom w:val="nil"/>
              <w:right w:val="single" w:sz="4" w:space="0" w:color="auto"/>
            </w:tcBorders>
            <w:shd w:val="clear" w:color="auto" w:fill="auto"/>
            <w:noWrap/>
            <w:vAlign w:val="bottom"/>
            <w:hideMark/>
          </w:tcPr>
          <w:p w14:paraId="19141468" w14:textId="70F9825A"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22 </w:t>
            </w:r>
          </w:p>
        </w:tc>
      </w:tr>
      <w:tr w:rsidR="00037B59" w:rsidRPr="00037B59" w14:paraId="4A7C8453"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1633D4B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proofErr w:type="gramStart"/>
            <w:r w:rsidRPr="00037B59">
              <w:rPr>
                <w:rFonts w:asciiTheme="minorHAnsi" w:hAnsiTheme="minorHAnsi" w:cstheme="minorHAnsi"/>
                <w:i/>
                <w:iCs/>
                <w:color w:val="000000"/>
                <w:sz w:val="16"/>
                <w:szCs w:val="16"/>
                <w:lang w:eastAsia="en-GB"/>
              </w:rPr>
              <w:t>Conferences</w:t>
            </w:r>
            <w:proofErr w:type="gramEnd"/>
            <w:r w:rsidRPr="00037B59">
              <w:rPr>
                <w:rFonts w:asciiTheme="minorHAnsi" w:hAnsiTheme="minorHAnsi" w:cstheme="minorHAnsi"/>
                <w:i/>
                <w:iCs/>
                <w:color w:val="000000"/>
                <w:sz w:val="16"/>
                <w:szCs w:val="16"/>
                <w:lang w:eastAsia="en-GB"/>
              </w:rPr>
              <w:t xml:space="preserve"> contributions</w:t>
            </w:r>
          </w:p>
        </w:tc>
        <w:tc>
          <w:tcPr>
            <w:tcW w:w="993" w:type="dxa"/>
            <w:tcBorders>
              <w:top w:val="nil"/>
              <w:left w:val="single" w:sz="4" w:space="0" w:color="auto"/>
              <w:bottom w:val="nil"/>
              <w:right w:val="single" w:sz="4" w:space="0" w:color="auto"/>
            </w:tcBorders>
            <w:shd w:val="clear" w:color="auto" w:fill="auto"/>
            <w:noWrap/>
            <w:vAlign w:val="bottom"/>
            <w:hideMark/>
          </w:tcPr>
          <w:p w14:paraId="5D74BED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62C9D45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73E4A53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25A3EA8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1C682C82" w14:textId="734A504B"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c>
          <w:tcPr>
            <w:tcW w:w="1418" w:type="dxa"/>
            <w:tcBorders>
              <w:top w:val="nil"/>
              <w:left w:val="nil"/>
              <w:bottom w:val="nil"/>
              <w:right w:val="single" w:sz="4" w:space="0" w:color="auto"/>
            </w:tcBorders>
            <w:shd w:val="clear" w:color="auto" w:fill="auto"/>
            <w:noWrap/>
            <w:vAlign w:val="bottom"/>
            <w:hideMark/>
          </w:tcPr>
          <w:p w14:paraId="6380424E" w14:textId="7CC88869"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r>
      <w:tr w:rsidR="00037B59" w:rsidRPr="00037B59" w14:paraId="6D3EA851" w14:textId="77777777" w:rsidTr="00037B59">
        <w:trPr>
          <w:trHeight w:val="300"/>
        </w:trPr>
        <w:tc>
          <w:tcPr>
            <w:tcW w:w="2830" w:type="dxa"/>
            <w:tcBorders>
              <w:top w:val="single" w:sz="4" w:space="0" w:color="auto"/>
              <w:left w:val="single" w:sz="4" w:space="0" w:color="auto"/>
              <w:bottom w:val="single" w:sz="4" w:space="0" w:color="auto"/>
              <w:right w:val="nil"/>
            </w:tcBorders>
            <w:shd w:val="clear" w:color="auto" w:fill="auto"/>
            <w:vAlign w:val="bottom"/>
            <w:hideMark/>
          </w:tcPr>
          <w:p w14:paraId="25ED43C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Assessed contributions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60FD" w14:textId="6BA2260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125,552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8E98E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A8C012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815E47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125,552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AEB00F4" w14:textId="68A19AA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125,741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49041F2" w14:textId="6B941C9B"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189 </w:t>
            </w:r>
          </w:p>
        </w:tc>
      </w:tr>
      <w:tr w:rsidR="00037B59" w:rsidRPr="00037B59" w14:paraId="72E81D68"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17CC2F9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0F4AEA4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480B977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7FBF787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F7E4AB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5B046F1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418" w:type="dxa"/>
            <w:tcBorders>
              <w:top w:val="nil"/>
              <w:left w:val="nil"/>
              <w:bottom w:val="nil"/>
              <w:right w:val="single" w:sz="4" w:space="0" w:color="auto"/>
            </w:tcBorders>
            <w:shd w:val="clear" w:color="auto" w:fill="auto"/>
            <w:noWrap/>
            <w:vAlign w:val="bottom"/>
            <w:hideMark/>
          </w:tcPr>
          <w:p w14:paraId="5426E33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r>
      <w:tr w:rsidR="00037B59" w:rsidRPr="00037B59" w14:paraId="3CD3BFEB"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4DBD09D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Support cost</w:t>
            </w:r>
          </w:p>
        </w:tc>
        <w:tc>
          <w:tcPr>
            <w:tcW w:w="993" w:type="dxa"/>
            <w:tcBorders>
              <w:top w:val="nil"/>
              <w:left w:val="single" w:sz="4" w:space="0" w:color="auto"/>
              <w:bottom w:val="nil"/>
              <w:right w:val="single" w:sz="4" w:space="0" w:color="auto"/>
            </w:tcBorders>
            <w:shd w:val="clear" w:color="auto" w:fill="auto"/>
            <w:noWrap/>
            <w:vAlign w:val="bottom"/>
            <w:hideMark/>
          </w:tcPr>
          <w:p w14:paraId="682FDFC3" w14:textId="44B7F451"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1,375 </w:t>
            </w:r>
          </w:p>
        </w:tc>
        <w:tc>
          <w:tcPr>
            <w:tcW w:w="1134" w:type="dxa"/>
            <w:tcBorders>
              <w:top w:val="nil"/>
              <w:left w:val="nil"/>
              <w:bottom w:val="nil"/>
              <w:right w:val="single" w:sz="4" w:space="0" w:color="auto"/>
            </w:tcBorders>
            <w:shd w:val="clear" w:color="auto" w:fill="auto"/>
            <w:noWrap/>
            <w:vAlign w:val="bottom"/>
            <w:hideMark/>
          </w:tcPr>
          <w:p w14:paraId="0FA8277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40FDC73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2D1109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1,375 </w:t>
            </w:r>
          </w:p>
        </w:tc>
        <w:tc>
          <w:tcPr>
            <w:tcW w:w="1134" w:type="dxa"/>
            <w:tcBorders>
              <w:top w:val="nil"/>
              <w:left w:val="nil"/>
              <w:bottom w:val="nil"/>
              <w:right w:val="single" w:sz="4" w:space="0" w:color="auto"/>
            </w:tcBorders>
            <w:shd w:val="clear" w:color="auto" w:fill="auto"/>
            <w:noWrap/>
            <w:vAlign w:val="bottom"/>
            <w:hideMark/>
          </w:tcPr>
          <w:p w14:paraId="0975D80F" w14:textId="20A56F93"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236 </w:t>
            </w:r>
          </w:p>
        </w:tc>
        <w:tc>
          <w:tcPr>
            <w:tcW w:w="1418" w:type="dxa"/>
            <w:tcBorders>
              <w:top w:val="nil"/>
              <w:left w:val="nil"/>
              <w:bottom w:val="nil"/>
              <w:right w:val="single" w:sz="4" w:space="0" w:color="auto"/>
            </w:tcBorders>
            <w:shd w:val="clear" w:color="auto" w:fill="auto"/>
            <w:noWrap/>
            <w:vAlign w:val="bottom"/>
            <w:hideMark/>
          </w:tcPr>
          <w:p w14:paraId="08EE6635" w14:textId="08D0F280"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-1,139 </w:t>
            </w:r>
          </w:p>
        </w:tc>
      </w:tr>
      <w:tr w:rsidR="00037B59" w:rsidRPr="00037B59" w14:paraId="55DCF072"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22766AD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Sales of Publications</w:t>
            </w:r>
          </w:p>
        </w:tc>
        <w:tc>
          <w:tcPr>
            <w:tcW w:w="993" w:type="dxa"/>
            <w:tcBorders>
              <w:top w:val="nil"/>
              <w:left w:val="single" w:sz="4" w:space="0" w:color="auto"/>
              <w:bottom w:val="nil"/>
              <w:right w:val="single" w:sz="4" w:space="0" w:color="auto"/>
            </w:tcBorders>
            <w:shd w:val="clear" w:color="auto" w:fill="auto"/>
            <w:noWrap/>
            <w:vAlign w:val="bottom"/>
            <w:hideMark/>
          </w:tcPr>
          <w:p w14:paraId="33EDBD75" w14:textId="7096E87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19,000 </w:t>
            </w:r>
          </w:p>
        </w:tc>
        <w:tc>
          <w:tcPr>
            <w:tcW w:w="1134" w:type="dxa"/>
            <w:tcBorders>
              <w:top w:val="nil"/>
              <w:left w:val="nil"/>
              <w:bottom w:val="nil"/>
              <w:right w:val="single" w:sz="4" w:space="0" w:color="auto"/>
            </w:tcBorders>
            <w:shd w:val="clear" w:color="auto" w:fill="auto"/>
            <w:noWrap/>
            <w:vAlign w:val="bottom"/>
            <w:hideMark/>
          </w:tcPr>
          <w:p w14:paraId="4289F4F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4186874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101BFA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19,000 </w:t>
            </w:r>
          </w:p>
        </w:tc>
        <w:tc>
          <w:tcPr>
            <w:tcW w:w="1134" w:type="dxa"/>
            <w:tcBorders>
              <w:top w:val="nil"/>
              <w:left w:val="nil"/>
              <w:bottom w:val="nil"/>
              <w:right w:val="single" w:sz="4" w:space="0" w:color="auto"/>
            </w:tcBorders>
            <w:shd w:val="clear" w:color="auto" w:fill="auto"/>
            <w:noWrap/>
            <w:vAlign w:val="bottom"/>
            <w:hideMark/>
          </w:tcPr>
          <w:p w14:paraId="1B2287B2" w14:textId="27E376A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17,116 </w:t>
            </w:r>
          </w:p>
        </w:tc>
        <w:tc>
          <w:tcPr>
            <w:tcW w:w="1418" w:type="dxa"/>
            <w:tcBorders>
              <w:top w:val="nil"/>
              <w:left w:val="nil"/>
              <w:bottom w:val="nil"/>
              <w:right w:val="single" w:sz="4" w:space="0" w:color="auto"/>
            </w:tcBorders>
            <w:shd w:val="clear" w:color="auto" w:fill="auto"/>
            <w:noWrap/>
            <w:vAlign w:val="bottom"/>
            <w:hideMark/>
          </w:tcPr>
          <w:p w14:paraId="16BC6E37" w14:textId="1053DB1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-1,884 </w:t>
            </w:r>
          </w:p>
        </w:tc>
      </w:tr>
      <w:tr w:rsidR="00037B59" w:rsidRPr="00037B59" w14:paraId="5817B3C5"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180135A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UIFN</w:t>
            </w:r>
          </w:p>
        </w:tc>
        <w:tc>
          <w:tcPr>
            <w:tcW w:w="993" w:type="dxa"/>
            <w:tcBorders>
              <w:top w:val="nil"/>
              <w:left w:val="single" w:sz="4" w:space="0" w:color="auto"/>
              <w:bottom w:val="nil"/>
              <w:right w:val="single" w:sz="4" w:space="0" w:color="auto"/>
            </w:tcBorders>
            <w:shd w:val="clear" w:color="auto" w:fill="auto"/>
            <w:noWrap/>
            <w:vAlign w:val="bottom"/>
            <w:hideMark/>
          </w:tcPr>
          <w:p w14:paraId="01744B9F" w14:textId="48F23E49"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500 </w:t>
            </w:r>
          </w:p>
        </w:tc>
        <w:tc>
          <w:tcPr>
            <w:tcW w:w="1134" w:type="dxa"/>
            <w:tcBorders>
              <w:top w:val="nil"/>
              <w:left w:val="nil"/>
              <w:bottom w:val="nil"/>
              <w:right w:val="single" w:sz="4" w:space="0" w:color="auto"/>
            </w:tcBorders>
            <w:shd w:val="clear" w:color="auto" w:fill="auto"/>
            <w:noWrap/>
            <w:vAlign w:val="bottom"/>
            <w:hideMark/>
          </w:tcPr>
          <w:p w14:paraId="6585C13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57524C7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0B4D909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500 </w:t>
            </w:r>
          </w:p>
        </w:tc>
        <w:tc>
          <w:tcPr>
            <w:tcW w:w="1134" w:type="dxa"/>
            <w:tcBorders>
              <w:top w:val="nil"/>
              <w:left w:val="nil"/>
              <w:bottom w:val="nil"/>
              <w:right w:val="single" w:sz="4" w:space="0" w:color="auto"/>
            </w:tcBorders>
            <w:shd w:val="clear" w:color="auto" w:fill="auto"/>
            <w:noWrap/>
            <w:vAlign w:val="bottom"/>
            <w:hideMark/>
          </w:tcPr>
          <w:p w14:paraId="39AF916C" w14:textId="704B2F83"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254 </w:t>
            </w:r>
          </w:p>
        </w:tc>
        <w:tc>
          <w:tcPr>
            <w:tcW w:w="1418" w:type="dxa"/>
            <w:tcBorders>
              <w:top w:val="nil"/>
              <w:left w:val="nil"/>
              <w:bottom w:val="nil"/>
              <w:right w:val="single" w:sz="4" w:space="0" w:color="auto"/>
            </w:tcBorders>
            <w:shd w:val="clear" w:color="auto" w:fill="auto"/>
            <w:noWrap/>
            <w:vAlign w:val="bottom"/>
            <w:hideMark/>
          </w:tcPr>
          <w:p w14:paraId="1F6A9D0D" w14:textId="141F7E3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-246 </w:t>
            </w:r>
          </w:p>
        </w:tc>
      </w:tr>
      <w:tr w:rsidR="00037B59" w:rsidRPr="00037B59" w14:paraId="3B4194AF"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2058615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TELECOM</w:t>
            </w:r>
          </w:p>
        </w:tc>
        <w:tc>
          <w:tcPr>
            <w:tcW w:w="993" w:type="dxa"/>
            <w:tcBorders>
              <w:top w:val="nil"/>
              <w:left w:val="single" w:sz="4" w:space="0" w:color="auto"/>
              <w:bottom w:val="nil"/>
              <w:right w:val="single" w:sz="4" w:space="0" w:color="auto"/>
            </w:tcBorders>
            <w:shd w:val="clear" w:color="auto" w:fill="auto"/>
            <w:noWrap/>
            <w:vAlign w:val="bottom"/>
            <w:hideMark/>
          </w:tcPr>
          <w:p w14:paraId="7999FE3E" w14:textId="139D330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1,500 </w:t>
            </w:r>
          </w:p>
        </w:tc>
        <w:tc>
          <w:tcPr>
            <w:tcW w:w="1134" w:type="dxa"/>
            <w:tcBorders>
              <w:top w:val="nil"/>
              <w:left w:val="nil"/>
              <w:bottom w:val="nil"/>
              <w:right w:val="single" w:sz="4" w:space="0" w:color="auto"/>
            </w:tcBorders>
            <w:shd w:val="clear" w:color="auto" w:fill="auto"/>
            <w:noWrap/>
            <w:vAlign w:val="bottom"/>
            <w:hideMark/>
          </w:tcPr>
          <w:p w14:paraId="23BB9BF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6F5B2DE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17FD6C6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1,500 </w:t>
            </w:r>
          </w:p>
        </w:tc>
        <w:tc>
          <w:tcPr>
            <w:tcW w:w="1134" w:type="dxa"/>
            <w:tcBorders>
              <w:top w:val="nil"/>
              <w:left w:val="nil"/>
              <w:bottom w:val="nil"/>
              <w:right w:val="single" w:sz="4" w:space="0" w:color="auto"/>
            </w:tcBorders>
            <w:shd w:val="clear" w:color="auto" w:fill="auto"/>
            <w:noWrap/>
            <w:vAlign w:val="bottom"/>
            <w:hideMark/>
          </w:tcPr>
          <w:p w14:paraId="7033C789" w14:textId="17624255"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c>
          <w:tcPr>
            <w:tcW w:w="1418" w:type="dxa"/>
            <w:tcBorders>
              <w:top w:val="nil"/>
              <w:left w:val="nil"/>
              <w:bottom w:val="nil"/>
              <w:right w:val="single" w:sz="4" w:space="0" w:color="auto"/>
            </w:tcBorders>
            <w:shd w:val="clear" w:color="auto" w:fill="auto"/>
            <w:noWrap/>
            <w:vAlign w:val="bottom"/>
            <w:hideMark/>
          </w:tcPr>
          <w:p w14:paraId="0D7ACE1B" w14:textId="610E2B21"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-1,500 </w:t>
            </w:r>
          </w:p>
        </w:tc>
      </w:tr>
      <w:tr w:rsidR="00037B59" w:rsidRPr="00037B59" w14:paraId="02B910F5"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DF1E43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SNF Cost recovery</w:t>
            </w:r>
          </w:p>
        </w:tc>
        <w:tc>
          <w:tcPr>
            <w:tcW w:w="993" w:type="dxa"/>
            <w:tcBorders>
              <w:top w:val="nil"/>
              <w:left w:val="single" w:sz="4" w:space="0" w:color="auto"/>
              <w:bottom w:val="nil"/>
              <w:right w:val="single" w:sz="4" w:space="0" w:color="auto"/>
            </w:tcBorders>
            <w:shd w:val="clear" w:color="auto" w:fill="auto"/>
            <w:noWrap/>
            <w:vAlign w:val="bottom"/>
            <w:hideMark/>
          </w:tcPr>
          <w:p w14:paraId="23CD5911" w14:textId="789A9FBA"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15,500 </w:t>
            </w:r>
          </w:p>
        </w:tc>
        <w:tc>
          <w:tcPr>
            <w:tcW w:w="1134" w:type="dxa"/>
            <w:tcBorders>
              <w:top w:val="nil"/>
              <w:left w:val="nil"/>
              <w:bottom w:val="nil"/>
              <w:right w:val="single" w:sz="4" w:space="0" w:color="auto"/>
            </w:tcBorders>
            <w:shd w:val="clear" w:color="auto" w:fill="auto"/>
            <w:noWrap/>
            <w:vAlign w:val="bottom"/>
            <w:hideMark/>
          </w:tcPr>
          <w:p w14:paraId="17DEAC6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5488D35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2020AE5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15,500 </w:t>
            </w:r>
          </w:p>
        </w:tc>
        <w:tc>
          <w:tcPr>
            <w:tcW w:w="1134" w:type="dxa"/>
            <w:tcBorders>
              <w:top w:val="nil"/>
              <w:left w:val="nil"/>
              <w:bottom w:val="nil"/>
              <w:right w:val="single" w:sz="4" w:space="0" w:color="auto"/>
            </w:tcBorders>
            <w:shd w:val="clear" w:color="auto" w:fill="auto"/>
            <w:noWrap/>
            <w:vAlign w:val="bottom"/>
            <w:hideMark/>
          </w:tcPr>
          <w:p w14:paraId="20CCEB24" w14:textId="6EDDFBDC"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13,631 </w:t>
            </w:r>
          </w:p>
        </w:tc>
        <w:tc>
          <w:tcPr>
            <w:tcW w:w="1418" w:type="dxa"/>
            <w:tcBorders>
              <w:top w:val="nil"/>
              <w:left w:val="nil"/>
              <w:bottom w:val="nil"/>
              <w:right w:val="single" w:sz="4" w:space="0" w:color="auto"/>
            </w:tcBorders>
            <w:shd w:val="clear" w:color="auto" w:fill="auto"/>
            <w:noWrap/>
            <w:vAlign w:val="bottom"/>
            <w:hideMark/>
          </w:tcPr>
          <w:p w14:paraId="70658C02" w14:textId="39FA920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-1,869 </w:t>
            </w:r>
          </w:p>
        </w:tc>
      </w:tr>
      <w:tr w:rsidR="00037B59" w:rsidRPr="00037B59" w14:paraId="71E3CFC7"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10CC2D9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Cost recovery other</w:t>
            </w:r>
          </w:p>
        </w:tc>
        <w:tc>
          <w:tcPr>
            <w:tcW w:w="993" w:type="dxa"/>
            <w:tcBorders>
              <w:top w:val="nil"/>
              <w:left w:val="single" w:sz="4" w:space="0" w:color="auto"/>
              <w:bottom w:val="nil"/>
              <w:right w:val="single" w:sz="4" w:space="0" w:color="auto"/>
            </w:tcBorders>
            <w:shd w:val="clear" w:color="auto" w:fill="auto"/>
            <w:noWrap/>
            <w:vAlign w:val="bottom"/>
            <w:hideMark/>
          </w:tcPr>
          <w:p w14:paraId="03FDE89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3ED1384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7B680D6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1D7D31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c>
          <w:tcPr>
            <w:tcW w:w="1134" w:type="dxa"/>
            <w:tcBorders>
              <w:top w:val="nil"/>
              <w:left w:val="nil"/>
              <w:bottom w:val="nil"/>
              <w:right w:val="single" w:sz="4" w:space="0" w:color="auto"/>
            </w:tcBorders>
            <w:shd w:val="clear" w:color="auto" w:fill="auto"/>
            <w:noWrap/>
            <w:vAlign w:val="bottom"/>
            <w:hideMark/>
          </w:tcPr>
          <w:p w14:paraId="2FC9A75E" w14:textId="6946BBD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34 </w:t>
            </w:r>
          </w:p>
        </w:tc>
        <w:tc>
          <w:tcPr>
            <w:tcW w:w="1418" w:type="dxa"/>
            <w:tcBorders>
              <w:top w:val="nil"/>
              <w:left w:val="nil"/>
              <w:bottom w:val="nil"/>
              <w:right w:val="single" w:sz="4" w:space="0" w:color="auto"/>
            </w:tcBorders>
            <w:shd w:val="clear" w:color="auto" w:fill="auto"/>
            <w:noWrap/>
            <w:vAlign w:val="bottom"/>
            <w:hideMark/>
          </w:tcPr>
          <w:p w14:paraId="662699B6" w14:textId="6CAC512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34 </w:t>
            </w:r>
          </w:p>
        </w:tc>
      </w:tr>
      <w:tr w:rsidR="00037B59" w:rsidRPr="00037B59" w14:paraId="55078600" w14:textId="77777777" w:rsidTr="00037B59">
        <w:trPr>
          <w:trHeight w:val="300"/>
        </w:trPr>
        <w:tc>
          <w:tcPr>
            <w:tcW w:w="2830" w:type="dxa"/>
            <w:tcBorders>
              <w:top w:val="single" w:sz="4" w:space="0" w:color="auto"/>
              <w:left w:val="single" w:sz="4" w:space="0" w:color="auto"/>
              <w:bottom w:val="single" w:sz="4" w:space="0" w:color="auto"/>
              <w:right w:val="nil"/>
            </w:tcBorders>
            <w:shd w:val="clear" w:color="auto" w:fill="auto"/>
            <w:vAlign w:val="bottom"/>
            <w:hideMark/>
          </w:tcPr>
          <w:p w14:paraId="4BA6FE6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Cost recovery</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99718" w14:textId="72AADD40"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37,875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A654F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16CBD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895F853" w14:textId="1FF6DF55"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37,875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C647B78" w14:textId="3D3C3D5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31,271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5E1730D" w14:textId="2865B22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-6,604 </w:t>
            </w:r>
          </w:p>
        </w:tc>
      </w:tr>
      <w:tr w:rsidR="00037B59" w:rsidRPr="00037B59" w14:paraId="564A38FC" w14:textId="77777777" w:rsidTr="00037B59">
        <w:trPr>
          <w:trHeight w:val="135"/>
        </w:trPr>
        <w:tc>
          <w:tcPr>
            <w:tcW w:w="2830" w:type="dxa"/>
            <w:tcBorders>
              <w:top w:val="nil"/>
              <w:left w:val="single" w:sz="4" w:space="0" w:color="auto"/>
              <w:bottom w:val="nil"/>
              <w:right w:val="nil"/>
            </w:tcBorders>
            <w:shd w:val="clear" w:color="auto" w:fill="auto"/>
            <w:vAlign w:val="bottom"/>
            <w:hideMark/>
          </w:tcPr>
          <w:p w14:paraId="1CAC846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215FDAB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7556E8B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222A717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5150036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059F551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418" w:type="dxa"/>
            <w:tcBorders>
              <w:top w:val="nil"/>
              <w:left w:val="nil"/>
              <w:bottom w:val="nil"/>
              <w:right w:val="single" w:sz="4" w:space="0" w:color="auto"/>
            </w:tcBorders>
            <w:shd w:val="clear" w:color="auto" w:fill="auto"/>
            <w:noWrap/>
            <w:vAlign w:val="bottom"/>
            <w:hideMark/>
          </w:tcPr>
          <w:p w14:paraId="4C9048E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r>
      <w:tr w:rsidR="00037B59" w:rsidRPr="00037B59" w14:paraId="087A23CF"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7878FEA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Interests</w:t>
            </w:r>
          </w:p>
        </w:tc>
        <w:tc>
          <w:tcPr>
            <w:tcW w:w="993" w:type="dxa"/>
            <w:tcBorders>
              <w:top w:val="nil"/>
              <w:left w:val="single" w:sz="4" w:space="0" w:color="auto"/>
              <w:bottom w:val="nil"/>
              <w:right w:val="single" w:sz="4" w:space="0" w:color="auto"/>
            </w:tcBorders>
            <w:shd w:val="clear" w:color="auto" w:fill="auto"/>
            <w:noWrap/>
            <w:vAlign w:val="bottom"/>
            <w:hideMark/>
          </w:tcPr>
          <w:p w14:paraId="54CF1899" w14:textId="5D12954C"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300 </w:t>
            </w:r>
          </w:p>
        </w:tc>
        <w:tc>
          <w:tcPr>
            <w:tcW w:w="1134" w:type="dxa"/>
            <w:tcBorders>
              <w:top w:val="nil"/>
              <w:left w:val="nil"/>
              <w:bottom w:val="nil"/>
              <w:right w:val="single" w:sz="4" w:space="0" w:color="auto"/>
            </w:tcBorders>
            <w:shd w:val="clear" w:color="auto" w:fill="auto"/>
            <w:noWrap/>
            <w:vAlign w:val="bottom"/>
            <w:hideMark/>
          </w:tcPr>
          <w:p w14:paraId="27EF993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2DD4F76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5E249F0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300 </w:t>
            </w:r>
          </w:p>
        </w:tc>
        <w:tc>
          <w:tcPr>
            <w:tcW w:w="1134" w:type="dxa"/>
            <w:tcBorders>
              <w:top w:val="nil"/>
              <w:left w:val="nil"/>
              <w:bottom w:val="nil"/>
              <w:right w:val="single" w:sz="4" w:space="0" w:color="auto"/>
            </w:tcBorders>
            <w:shd w:val="clear" w:color="auto" w:fill="auto"/>
            <w:noWrap/>
            <w:vAlign w:val="bottom"/>
            <w:hideMark/>
          </w:tcPr>
          <w:p w14:paraId="3DF6DE76" w14:textId="767881F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125 </w:t>
            </w:r>
          </w:p>
        </w:tc>
        <w:tc>
          <w:tcPr>
            <w:tcW w:w="1418" w:type="dxa"/>
            <w:tcBorders>
              <w:top w:val="nil"/>
              <w:left w:val="nil"/>
              <w:bottom w:val="nil"/>
              <w:right w:val="single" w:sz="4" w:space="0" w:color="auto"/>
            </w:tcBorders>
            <w:shd w:val="clear" w:color="auto" w:fill="auto"/>
            <w:noWrap/>
            <w:vAlign w:val="bottom"/>
            <w:hideMark/>
          </w:tcPr>
          <w:p w14:paraId="42C130CE" w14:textId="5E7BE97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-175 </w:t>
            </w:r>
          </w:p>
        </w:tc>
      </w:tr>
      <w:tr w:rsidR="00037B59" w:rsidRPr="00037B59" w14:paraId="3CBEF871"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0BC6EE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Other revenue</w:t>
            </w:r>
          </w:p>
        </w:tc>
        <w:tc>
          <w:tcPr>
            <w:tcW w:w="993" w:type="dxa"/>
            <w:tcBorders>
              <w:top w:val="nil"/>
              <w:left w:val="single" w:sz="4" w:space="0" w:color="auto"/>
              <w:bottom w:val="nil"/>
              <w:right w:val="single" w:sz="4" w:space="0" w:color="auto"/>
            </w:tcBorders>
            <w:shd w:val="clear" w:color="auto" w:fill="auto"/>
            <w:noWrap/>
            <w:vAlign w:val="bottom"/>
            <w:hideMark/>
          </w:tcPr>
          <w:p w14:paraId="67F852D0" w14:textId="1B8A9569"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100 </w:t>
            </w:r>
          </w:p>
        </w:tc>
        <w:tc>
          <w:tcPr>
            <w:tcW w:w="1134" w:type="dxa"/>
            <w:tcBorders>
              <w:top w:val="nil"/>
              <w:left w:val="nil"/>
              <w:bottom w:val="nil"/>
              <w:right w:val="single" w:sz="4" w:space="0" w:color="auto"/>
            </w:tcBorders>
            <w:shd w:val="clear" w:color="auto" w:fill="auto"/>
            <w:noWrap/>
            <w:vAlign w:val="bottom"/>
            <w:hideMark/>
          </w:tcPr>
          <w:p w14:paraId="3C8DD1C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27B66FF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1CF1AC4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100 </w:t>
            </w:r>
          </w:p>
        </w:tc>
        <w:tc>
          <w:tcPr>
            <w:tcW w:w="1134" w:type="dxa"/>
            <w:tcBorders>
              <w:top w:val="nil"/>
              <w:left w:val="nil"/>
              <w:bottom w:val="nil"/>
              <w:right w:val="single" w:sz="4" w:space="0" w:color="auto"/>
            </w:tcBorders>
            <w:shd w:val="clear" w:color="auto" w:fill="auto"/>
            <w:noWrap/>
            <w:vAlign w:val="bottom"/>
            <w:hideMark/>
          </w:tcPr>
          <w:p w14:paraId="7E69C719" w14:textId="7191FDD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-1,834 </w:t>
            </w:r>
          </w:p>
        </w:tc>
        <w:tc>
          <w:tcPr>
            <w:tcW w:w="1418" w:type="dxa"/>
            <w:tcBorders>
              <w:top w:val="nil"/>
              <w:left w:val="nil"/>
              <w:bottom w:val="nil"/>
              <w:right w:val="single" w:sz="4" w:space="0" w:color="auto"/>
            </w:tcBorders>
            <w:shd w:val="clear" w:color="auto" w:fill="auto"/>
            <w:noWrap/>
            <w:vAlign w:val="bottom"/>
            <w:hideMark/>
          </w:tcPr>
          <w:p w14:paraId="3B07FE99" w14:textId="198E0DA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-1,934 </w:t>
            </w:r>
          </w:p>
        </w:tc>
      </w:tr>
      <w:tr w:rsidR="00037B59" w:rsidRPr="00037B59" w14:paraId="6E75FDF4"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054DDE1F" w14:textId="2AD3EA3D" w:rsidR="00037B59" w:rsidRPr="00037B59" w:rsidRDefault="00034580"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763B77">
              <w:rPr>
                <w:rFonts w:asciiTheme="minorHAnsi" w:hAnsiTheme="minorHAnsi" w:cstheme="minorHAnsi"/>
                <w:b/>
                <w:bCs/>
                <w:color w:val="000000"/>
                <w:sz w:val="16"/>
                <w:szCs w:val="16"/>
                <w:lang w:eastAsia="en-GB"/>
              </w:rPr>
              <w:t>Deferred</w:t>
            </w:r>
            <w:r w:rsidR="00037B59" w:rsidRPr="00763B77">
              <w:rPr>
                <w:rFonts w:asciiTheme="minorHAnsi" w:hAnsiTheme="minorHAnsi" w:cstheme="minorHAnsi"/>
                <w:b/>
                <w:bCs/>
                <w:color w:val="000000"/>
                <w:sz w:val="16"/>
                <w:szCs w:val="16"/>
                <w:lang w:eastAsia="en-GB"/>
              </w:rPr>
              <w:t xml:space="preserve"> activities</w:t>
            </w:r>
            <w:r w:rsidR="00037B59" w:rsidRPr="00037B59">
              <w:rPr>
                <w:rFonts w:asciiTheme="minorHAnsi" w:hAnsiTheme="minorHAnsi" w:cstheme="minorHAnsi"/>
                <w:b/>
                <w:bCs/>
                <w:color w:val="000000"/>
                <w:sz w:val="16"/>
                <w:szCs w:val="16"/>
                <w:lang w:eastAsia="en-GB"/>
              </w:rPr>
              <w:t xml:space="preserve"> </w:t>
            </w:r>
          </w:p>
        </w:tc>
        <w:tc>
          <w:tcPr>
            <w:tcW w:w="993" w:type="dxa"/>
            <w:tcBorders>
              <w:top w:val="nil"/>
              <w:left w:val="single" w:sz="4" w:space="0" w:color="auto"/>
              <w:bottom w:val="nil"/>
              <w:right w:val="single" w:sz="4" w:space="0" w:color="auto"/>
            </w:tcBorders>
            <w:shd w:val="clear" w:color="auto" w:fill="auto"/>
            <w:noWrap/>
            <w:vAlign w:val="bottom"/>
            <w:hideMark/>
          </w:tcPr>
          <w:p w14:paraId="174F014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4CF125E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-1,867 </w:t>
            </w:r>
          </w:p>
        </w:tc>
        <w:tc>
          <w:tcPr>
            <w:tcW w:w="1134" w:type="dxa"/>
            <w:tcBorders>
              <w:top w:val="nil"/>
              <w:left w:val="nil"/>
              <w:bottom w:val="nil"/>
              <w:right w:val="single" w:sz="4" w:space="0" w:color="auto"/>
            </w:tcBorders>
            <w:shd w:val="clear" w:color="auto" w:fill="auto"/>
            <w:noWrap/>
            <w:vAlign w:val="bottom"/>
            <w:hideMark/>
          </w:tcPr>
          <w:p w14:paraId="5A49288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43A5843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-1,867 </w:t>
            </w:r>
          </w:p>
        </w:tc>
        <w:tc>
          <w:tcPr>
            <w:tcW w:w="1134" w:type="dxa"/>
            <w:tcBorders>
              <w:top w:val="nil"/>
              <w:left w:val="nil"/>
              <w:bottom w:val="nil"/>
              <w:right w:val="single" w:sz="4" w:space="0" w:color="auto"/>
            </w:tcBorders>
            <w:shd w:val="clear" w:color="auto" w:fill="auto"/>
            <w:noWrap/>
            <w:vAlign w:val="bottom"/>
            <w:hideMark/>
          </w:tcPr>
          <w:p w14:paraId="3FCCEC8B" w14:textId="3A833AE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-1,867 </w:t>
            </w:r>
          </w:p>
        </w:tc>
        <w:tc>
          <w:tcPr>
            <w:tcW w:w="1418" w:type="dxa"/>
            <w:tcBorders>
              <w:top w:val="nil"/>
              <w:left w:val="nil"/>
              <w:bottom w:val="nil"/>
              <w:right w:val="single" w:sz="4" w:space="0" w:color="auto"/>
            </w:tcBorders>
            <w:shd w:val="clear" w:color="auto" w:fill="auto"/>
            <w:noWrap/>
            <w:vAlign w:val="bottom"/>
            <w:hideMark/>
          </w:tcPr>
          <w:p w14:paraId="339B78C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w:t>
            </w:r>
          </w:p>
        </w:tc>
      </w:tr>
      <w:tr w:rsidR="00037B59" w:rsidRPr="00037B59" w14:paraId="2C76A778"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3F9C5D4C" w14:textId="70CCA7C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Withdrawal from </w:t>
            </w:r>
            <w:r w:rsidR="00564303">
              <w:rPr>
                <w:rFonts w:asciiTheme="minorHAnsi" w:hAnsiTheme="minorHAnsi" w:cstheme="minorHAnsi"/>
                <w:b/>
                <w:bCs/>
                <w:color w:val="000000"/>
                <w:sz w:val="16"/>
                <w:szCs w:val="16"/>
                <w:lang w:eastAsia="en-GB"/>
              </w:rPr>
              <w:t>Reserve Account</w:t>
            </w:r>
          </w:p>
        </w:tc>
        <w:tc>
          <w:tcPr>
            <w:tcW w:w="993" w:type="dxa"/>
            <w:tcBorders>
              <w:top w:val="nil"/>
              <w:left w:val="single" w:sz="4" w:space="0" w:color="auto"/>
              <w:bottom w:val="nil"/>
              <w:right w:val="single" w:sz="4" w:space="0" w:color="auto"/>
            </w:tcBorders>
            <w:shd w:val="clear" w:color="auto" w:fill="auto"/>
            <w:noWrap/>
            <w:vAlign w:val="bottom"/>
            <w:hideMark/>
          </w:tcPr>
          <w:p w14:paraId="6CB3F69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134" w:type="dxa"/>
            <w:tcBorders>
              <w:top w:val="nil"/>
              <w:left w:val="nil"/>
              <w:bottom w:val="nil"/>
              <w:right w:val="single" w:sz="4" w:space="0" w:color="auto"/>
            </w:tcBorders>
            <w:shd w:val="clear" w:color="auto" w:fill="auto"/>
            <w:noWrap/>
            <w:vAlign w:val="bottom"/>
            <w:hideMark/>
          </w:tcPr>
          <w:p w14:paraId="4F06D6DE"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546DD37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1457889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134" w:type="dxa"/>
            <w:tcBorders>
              <w:top w:val="nil"/>
              <w:left w:val="nil"/>
              <w:bottom w:val="nil"/>
              <w:right w:val="single" w:sz="4" w:space="0" w:color="auto"/>
            </w:tcBorders>
            <w:shd w:val="clear" w:color="auto" w:fill="auto"/>
            <w:noWrap/>
            <w:vAlign w:val="bottom"/>
            <w:hideMark/>
          </w:tcPr>
          <w:p w14:paraId="7D205123" w14:textId="212BA77A"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418" w:type="dxa"/>
            <w:tcBorders>
              <w:top w:val="nil"/>
              <w:left w:val="nil"/>
              <w:bottom w:val="nil"/>
              <w:right w:val="single" w:sz="4" w:space="0" w:color="auto"/>
            </w:tcBorders>
            <w:shd w:val="clear" w:color="auto" w:fill="auto"/>
            <w:noWrap/>
            <w:vAlign w:val="bottom"/>
            <w:hideMark/>
          </w:tcPr>
          <w:p w14:paraId="5BD599B5" w14:textId="61ADDB5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r>
      <w:tr w:rsidR="00037B59" w:rsidRPr="00037B59" w14:paraId="003F96C6"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F0383F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Savings from previous years</w:t>
            </w:r>
          </w:p>
        </w:tc>
        <w:tc>
          <w:tcPr>
            <w:tcW w:w="993" w:type="dxa"/>
            <w:tcBorders>
              <w:top w:val="nil"/>
              <w:left w:val="single" w:sz="4" w:space="0" w:color="auto"/>
              <w:bottom w:val="nil"/>
              <w:right w:val="single" w:sz="4" w:space="0" w:color="auto"/>
            </w:tcBorders>
            <w:shd w:val="clear" w:color="auto" w:fill="auto"/>
            <w:noWrap/>
            <w:vAlign w:val="bottom"/>
            <w:hideMark/>
          </w:tcPr>
          <w:p w14:paraId="24EA0DEB" w14:textId="634B8C0C"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3,651 </w:t>
            </w:r>
          </w:p>
        </w:tc>
        <w:tc>
          <w:tcPr>
            <w:tcW w:w="1134" w:type="dxa"/>
            <w:tcBorders>
              <w:top w:val="nil"/>
              <w:left w:val="nil"/>
              <w:bottom w:val="nil"/>
              <w:right w:val="single" w:sz="4" w:space="0" w:color="auto"/>
            </w:tcBorders>
            <w:shd w:val="clear" w:color="auto" w:fill="auto"/>
            <w:noWrap/>
            <w:vAlign w:val="bottom"/>
            <w:hideMark/>
          </w:tcPr>
          <w:p w14:paraId="4224C7E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18152F4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7FC45CA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3,651 </w:t>
            </w:r>
          </w:p>
        </w:tc>
        <w:tc>
          <w:tcPr>
            <w:tcW w:w="1134" w:type="dxa"/>
            <w:tcBorders>
              <w:top w:val="nil"/>
              <w:left w:val="nil"/>
              <w:bottom w:val="nil"/>
              <w:right w:val="single" w:sz="4" w:space="0" w:color="auto"/>
            </w:tcBorders>
            <w:shd w:val="clear" w:color="auto" w:fill="auto"/>
            <w:noWrap/>
            <w:vAlign w:val="bottom"/>
            <w:hideMark/>
          </w:tcPr>
          <w:p w14:paraId="2B23A85F" w14:textId="06F6507A"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418" w:type="dxa"/>
            <w:tcBorders>
              <w:top w:val="nil"/>
              <w:left w:val="nil"/>
              <w:bottom w:val="nil"/>
              <w:right w:val="single" w:sz="4" w:space="0" w:color="auto"/>
            </w:tcBorders>
            <w:shd w:val="clear" w:color="auto" w:fill="auto"/>
            <w:noWrap/>
            <w:vAlign w:val="bottom"/>
            <w:hideMark/>
          </w:tcPr>
          <w:p w14:paraId="11FF0A6C" w14:textId="37FD28EF"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-3,651 </w:t>
            </w:r>
          </w:p>
        </w:tc>
      </w:tr>
      <w:tr w:rsidR="00037B59" w:rsidRPr="00037B59" w14:paraId="17634E34" w14:textId="77777777" w:rsidTr="00037B59">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287CCA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Total revenue</w:t>
            </w:r>
          </w:p>
        </w:tc>
        <w:tc>
          <w:tcPr>
            <w:tcW w:w="993" w:type="dxa"/>
            <w:tcBorders>
              <w:top w:val="single" w:sz="4" w:space="0" w:color="auto"/>
              <w:left w:val="nil"/>
              <w:bottom w:val="single" w:sz="4" w:space="0" w:color="auto"/>
              <w:right w:val="single" w:sz="4" w:space="0" w:color="auto"/>
            </w:tcBorders>
            <w:shd w:val="clear" w:color="000000" w:fill="DCE6F1"/>
            <w:noWrap/>
            <w:vAlign w:val="bottom"/>
            <w:hideMark/>
          </w:tcPr>
          <w:p w14:paraId="4EC1CD6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167,478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7BF2926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23E7886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275" w:type="dxa"/>
            <w:tcBorders>
              <w:top w:val="single" w:sz="4" w:space="0" w:color="auto"/>
              <w:left w:val="nil"/>
              <w:bottom w:val="single" w:sz="4" w:space="0" w:color="auto"/>
              <w:right w:val="single" w:sz="4" w:space="0" w:color="auto"/>
            </w:tcBorders>
            <w:shd w:val="clear" w:color="000000" w:fill="DCE6F1"/>
            <w:noWrap/>
            <w:vAlign w:val="bottom"/>
            <w:hideMark/>
          </w:tcPr>
          <w:p w14:paraId="0467E0F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165,611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202DEA2D" w14:textId="539EA2C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153,435 </w:t>
            </w:r>
          </w:p>
        </w:tc>
        <w:tc>
          <w:tcPr>
            <w:tcW w:w="1418" w:type="dxa"/>
            <w:tcBorders>
              <w:top w:val="single" w:sz="4" w:space="0" w:color="auto"/>
              <w:left w:val="nil"/>
              <w:bottom w:val="single" w:sz="4" w:space="0" w:color="auto"/>
              <w:right w:val="single" w:sz="4" w:space="0" w:color="auto"/>
            </w:tcBorders>
            <w:shd w:val="clear" w:color="000000" w:fill="DCE6F1"/>
            <w:noWrap/>
            <w:vAlign w:val="bottom"/>
            <w:hideMark/>
          </w:tcPr>
          <w:p w14:paraId="1C7D8BA7" w14:textId="03B6B140"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-12,176 </w:t>
            </w:r>
          </w:p>
        </w:tc>
      </w:tr>
      <w:tr w:rsidR="00037B59" w:rsidRPr="00037B59" w14:paraId="169478F9" w14:textId="77777777" w:rsidTr="00037B59">
        <w:trPr>
          <w:trHeight w:val="300"/>
        </w:trPr>
        <w:tc>
          <w:tcPr>
            <w:tcW w:w="2830" w:type="dxa"/>
            <w:vMerge w:val="restart"/>
            <w:tcBorders>
              <w:top w:val="nil"/>
              <w:left w:val="single" w:sz="4" w:space="0" w:color="auto"/>
              <w:bottom w:val="single" w:sz="4" w:space="0" w:color="000000"/>
              <w:right w:val="single" w:sz="4" w:space="0" w:color="auto"/>
            </w:tcBorders>
            <w:shd w:val="clear" w:color="auto" w:fill="auto"/>
            <w:vAlign w:val="center"/>
            <w:hideMark/>
          </w:tcPr>
          <w:p w14:paraId="57BBCDC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Expenses</w:t>
            </w:r>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AD1F73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Budgeted amounts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4054A4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Actual amounts </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1A003F9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Difference between final budget and actual amounts</w:t>
            </w:r>
          </w:p>
        </w:tc>
      </w:tr>
      <w:tr w:rsidR="00037B59" w:rsidRPr="00037B59" w14:paraId="06F35A07" w14:textId="77777777" w:rsidTr="00037B59">
        <w:trPr>
          <w:trHeight w:val="450"/>
        </w:trPr>
        <w:tc>
          <w:tcPr>
            <w:tcW w:w="2830" w:type="dxa"/>
            <w:vMerge/>
            <w:tcBorders>
              <w:top w:val="nil"/>
              <w:left w:val="single" w:sz="4" w:space="0" w:color="auto"/>
              <w:bottom w:val="single" w:sz="4" w:space="0" w:color="000000"/>
              <w:right w:val="single" w:sz="4" w:space="0" w:color="auto"/>
            </w:tcBorders>
            <w:vAlign w:val="center"/>
            <w:hideMark/>
          </w:tcPr>
          <w:p w14:paraId="58F1984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14:paraId="476B17D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Initial Budget</w:t>
            </w:r>
          </w:p>
        </w:tc>
        <w:tc>
          <w:tcPr>
            <w:tcW w:w="1134" w:type="dxa"/>
            <w:tcBorders>
              <w:top w:val="nil"/>
              <w:left w:val="nil"/>
              <w:bottom w:val="single" w:sz="4" w:space="0" w:color="auto"/>
              <w:right w:val="nil"/>
            </w:tcBorders>
            <w:shd w:val="clear" w:color="auto" w:fill="auto"/>
            <w:vAlign w:val="center"/>
            <w:hideMark/>
          </w:tcPr>
          <w:p w14:paraId="727E29E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nil"/>
            </w:tcBorders>
            <w:shd w:val="clear" w:color="auto" w:fill="auto"/>
            <w:vAlign w:val="center"/>
            <w:hideMark/>
          </w:tcPr>
          <w:p w14:paraId="6D19A55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Budget transfers</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BE88CD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Final budget</w:t>
            </w:r>
          </w:p>
        </w:tc>
        <w:tc>
          <w:tcPr>
            <w:tcW w:w="1134" w:type="dxa"/>
            <w:vMerge/>
            <w:tcBorders>
              <w:top w:val="nil"/>
              <w:left w:val="single" w:sz="4" w:space="0" w:color="auto"/>
              <w:bottom w:val="single" w:sz="4" w:space="0" w:color="000000"/>
              <w:right w:val="single" w:sz="4" w:space="0" w:color="auto"/>
            </w:tcBorders>
            <w:vAlign w:val="center"/>
            <w:hideMark/>
          </w:tcPr>
          <w:p w14:paraId="736EE6C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hideMark/>
          </w:tcPr>
          <w:p w14:paraId="0098F4C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r>
      <w:tr w:rsidR="00037B59" w:rsidRPr="00037B59" w14:paraId="15417C93" w14:textId="77777777" w:rsidTr="00037B59">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40D168F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3CB436A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68A0F33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9F635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275" w:type="dxa"/>
            <w:tcBorders>
              <w:top w:val="nil"/>
              <w:left w:val="nil"/>
              <w:bottom w:val="single" w:sz="4" w:space="0" w:color="auto"/>
              <w:right w:val="single" w:sz="4" w:space="0" w:color="auto"/>
            </w:tcBorders>
            <w:shd w:val="clear" w:color="auto" w:fill="auto"/>
            <w:noWrap/>
            <w:vAlign w:val="center"/>
            <w:hideMark/>
          </w:tcPr>
          <w:p w14:paraId="5AB1E83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7625DB3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418" w:type="dxa"/>
            <w:tcBorders>
              <w:top w:val="nil"/>
              <w:left w:val="nil"/>
              <w:bottom w:val="single" w:sz="4" w:space="0" w:color="auto"/>
              <w:right w:val="single" w:sz="4" w:space="0" w:color="auto"/>
            </w:tcBorders>
            <w:shd w:val="clear" w:color="auto" w:fill="auto"/>
            <w:noWrap/>
            <w:vAlign w:val="center"/>
            <w:hideMark/>
          </w:tcPr>
          <w:p w14:paraId="2556FD5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r>
      <w:tr w:rsidR="00037B59" w:rsidRPr="00037B59" w14:paraId="3FB9A3A2"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0C54CCF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General Secretariat</w:t>
            </w:r>
          </w:p>
        </w:tc>
        <w:tc>
          <w:tcPr>
            <w:tcW w:w="993" w:type="dxa"/>
            <w:tcBorders>
              <w:top w:val="nil"/>
              <w:left w:val="single" w:sz="4" w:space="0" w:color="auto"/>
              <w:bottom w:val="nil"/>
              <w:right w:val="single" w:sz="4" w:space="0" w:color="auto"/>
            </w:tcBorders>
            <w:shd w:val="clear" w:color="auto" w:fill="auto"/>
            <w:noWrap/>
            <w:vAlign w:val="bottom"/>
            <w:hideMark/>
          </w:tcPr>
          <w:p w14:paraId="2C474CF0" w14:textId="64FA560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91,920 </w:t>
            </w:r>
          </w:p>
        </w:tc>
        <w:tc>
          <w:tcPr>
            <w:tcW w:w="1134" w:type="dxa"/>
            <w:tcBorders>
              <w:top w:val="nil"/>
              <w:left w:val="nil"/>
              <w:bottom w:val="nil"/>
              <w:right w:val="nil"/>
            </w:tcBorders>
            <w:shd w:val="clear" w:color="auto" w:fill="auto"/>
            <w:noWrap/>
            <w:vAlign w:val="bottom"/>
            <w:hideMark/>
          </w:tcPr>
          <w:p w14:paraId="465F51A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p>
        </w:tc>
        <w:tc>
          <w:tcPr>
            <w:tcW w:w="1134" w:type="dxa"/>
            <w:tcBorders>
              <w:top w:val="nil"/>
              <w:left w:val="single" w:sz="4" w:space="0" w:color="auto"/>
              <w:bottom w:val="nil"/>
              <w:right w:val="single" w:sz="4" w:space="0" w:color="auto"/>
            </w:tcBorders>
            <w:shd w:val="clear" w:color="auto" w:fill="auto"/>
            <w:noWrap/>
            <w:vAlign w:val="bottom"/>
            <w:hideMark/>
          </w:tcPr>
          <w:p w14:paraId="51CD466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4B13584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91,920 </w:t>
            </w:r>
          </w:p>
        </w:tc>
        <w:tc>
          <w:tcPr>
            <w:tcW w:w="1134" w:type="dxa"/>
            <w:tcBorders>
              <w:top w:val="nil"/>
              <w:left w:val="nil"/>
              <w:bottom w:val="nil"/>
              <w:right w:val="single" w:sz="4" w:space="0" w:color="auto"/>
            </w:tcBorders>
            <w:shd w:val="clear" w:color="auto" w:fill="auto"/>
            <w:noWrap/>
            <w:vAlign w:val="bottom"/>
            <w:hideMark/>
          </w:tcPr>
          <w:p w14:paraId="402E7ABA" w14:textId="2C97061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84,764 </w:t>
            </w:r>
          </w:p>
        </w:tc>
        <w:tc>
          <w:tcPr>
            <w:tcW w:w="1418" w:type="dxa"/>
            <w:tcBorders>
              <w:top w:val="nil"/>
              <w:left w:val="nil"/>
              <w:bottom w:val="nil"/>
              <w:right w:val="single" w:sz="4" w:space="0" w:color="auto"/>
            </w:tcBorders>
            <w:shd w:val="clear" w:color="auto" w:fill="auto"/>
            <w:noWrap/>
            <w:vAlign w:val="bottom"/>
            <w:hideMark/>
          </w:tcPr>
          <w:p w14:paraId="522710BA" w14:textId="2542BCD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7,156 </w:t>
            </w:r>
          </w:p>
        </w:tc>
      </w:tr>
      <w:tr w:rsidR="00037B59" w:rsidRPr="00037B59" w14:paraId="592DF4D9"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4FC7658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Radiocommunication Sector</w:t>
            </w:r>
          </w:p>
        </w:tc>
        <w:tc>
          <w:tcPr>
            <w:tcW w:w="993" w:type="dxa"/>
            <w:tcBorders>
              <w:top w:val="nil"/>
              <w:left w:val="single" w:sz="4" w:space="0" w:color="auto"/>
              <w:bottom w:val="nil"/>
              <w:right w:val="single" w:sz="4" w:space="0" w:color="auto"/>
            </w:tcBorders>
            <w:shd w:val="clear" w:color="auto" w:fill="auto"/>
            <w:noWrap/>
            <w:vAlign w:val="bottom"/>
            <w:hideMark/>
          </w:tcPr>
          <w:p w14:paraId="2F8FBB0C" w14:textId="3D60CA83"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29,831 </w:t>
            </w:r>
          </w:p>
        </w:tc>
        <w:tc>
          <w:tcPr>
            <w:tcW w:w="1134" w:type="dxa"/>
            <w:tcBorders>
              <w:top w:val="nil"/>
              <w:left w:val="nil"/>
              <w:bottom w:val="nil"/>
              <w:right w:val="single" w:sz="4" w:space="0" w:color="auto"/>
            </w:tcBorders>
            <w:shd w:val="clear" w:color="auto" w:fill="auto"/>
            <w:noWrap/>
            <w:vAlign w:val="bottom"/>
            <w:hideMark/>
          </w:tcPr>
          <w:p w14:paraId="3807999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169D2F9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2736C07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29,831 </w:t>
            </w:r>
          </w:p>
        </w:tc>
        <w:tc>
          <w:tcPr>
            <w:tcW w:w="1134" w:type="dxa"/>
            <w:tcBorders>
              <w:top w:val="nil"/>
              <w:left w:val="nil"/>
              <w:bottom w:val="nil"/>
              <w:right w:val="single" w:sz="4" w:space="0" w:color="auto"/>
            </w:tcBorders>
            <w:shd w:val="clear" w:color="auto" w:fill="auto"/>
            <w:noWrap/>
            <w:vAlign w:val="bottom"/>
            <w:hideMark/>
          </w:tcPr>
          <w:p w14:paraId="7A82798E" w14:textId="6152D1CB"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27,278 </w:t>
            </w:r>
          </w:p>
        </w:tc>
        <w:tc>
          <w:tcPr>
            <w:tcW w:w="1418" w:type="dxa"/>
            <w:tcBorders>
              <w:top w:val="nil"/>
              <w:left w:val="nil"/>
              <w:bottom w:val="nil"/>
              <w:right w:val="single" w:sz="4" w:space="0" w:color="auto"/>
            </w:tcBorders>
            <w:shd w:val="clear" w:color="auto" w:fill="auto"/>
            <w:noWrap/>
            <w:vAlign w:val="bottom"/>
            <w:hideMark/>
          </w:tcPr>
          <w:p w14:paraId="7A7E451A" w14:textId="36B1B9B1"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2,553 </w:t>
            </w:r>
          </w:p>
        </w:tc>
      </w:tr>
      <w:tr w:rsidR="00037B59" w:rsidRPr="00037B59" w14:paraId="281F149A"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317132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Telecommunication Standardization Sector</w:t>
            </w:r>
          </w:p>
        </w:tc>
        <w:tc>
          <w:tcPr>
            <w:tcW w:w="993" w:type="dxa"/>
            <w:tcBorders>
              <w:top w:val="nil"/>
              <w:left w:val="single" w:sz="4" w:space="0" w:color="auto"/>
              <w:bottom w:val="nil"/>
              <w:right w:val="single" w:sz="4" w:space="0" w:color="auto"/>
            </w:tcBorders>
            <w:shd w:val="clear" w:color="auto" w:fill="auto"/>
            <w:noWrap/>
            <w:vAlign w:val="bottom"/>
            <w:hideMark/>
          </w:tcPr>
          <w:p w14:paraId="3746B5B5" w14:textId="4932574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14,328 </w:t>
            </w:r>
          </w:p>
        </w:tc>
        <w:tc>
          <w:tcPr>
            <w:tcW w:w="1134" w:type="dxa"/>
            <w:tcBorders>
              <w:top w:val="nil"/>
              <w:left w:val="nil"/>
              <w:bottom w:val="nil"/>
              <w:right w:val="single" w:sz="4" w:space="0" w:color="auto"/>
            </w:tcBorders>
            <w:shd w:val="clear" w:color="auto" w:fill="auto"/>
            <w:noWrap/>
            <w:vAlign w:val="bottom"/>
            <w:hideMark/>
          </w:tcPr>
          <w:p w14:paraId="2EB5A1DE" w14:textId="2B4BFB8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-1,685 </w:t>
            </w:r>
          </w:p>
        </w:tc>
        <w:tc>
          <w:tcPr>
            <w:tcW w:w="1134" w:type="dxa"/>
            <w:tcBorders>
              <w:top w:val="nil"/>
              <w:left w:val="nil"/>
              <w:bottom w:val="nil"/>
              <w:right w:val="single" w:sz="4" w:space="0" w:color="auto"/>
            </w:tcBorders>
            <w:shd w:val="clear" w:color="auto" w:fill="auto"/>
            <w:noWrap/>
            <w:vAlign w:val="bottom"/>
            <w:hideMark/>
          </w:tcPr>
          <w:p w14:paraId="090F959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35E9C64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12,643 </w:t>
            </w:r>
          </w:p>
        </w:tc>
        <w:tc>
          <w:tcPr>
            <w:tcW w:w="1134" w:type="dxa"/>
            <w:tcBorders>
              <w:top w:val="nil"/>
              <w:left w:val="nil"/>
              <w:bottom w:val="nil"/>
              <w:right w:val="single" w:sz="4" w:space="0" w:color="auto"/>
            </w:tcBorders>
            <w:shd w:val="clear" w:color="auto" w:fill="auto"/>
            <w:noWrap/>
            <w:vAlign w:val="bottom"/>
            <w:hideMark/>
          </w:tcPr>
          <w:p w14:paraId="64693DA7" w14:textId="023B863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13,080 </w:t>
            </w:r>
          </w:p>
        </w:tc>
        <w:tc>
          <w:tcPr>
            <w:tcW w:w="1418" w:type="dxa"/>
            <w:tcBorders>
              <w:top w:val="nil"/>
              <w:left w:val="nil"/>
              <w:bottom w:val="nil"/>
              <w:right w:val="single" w:sz="4" w:space="0" w:color="auto"/>
            </w:tcBorders>
            <w:shd w:val="clear" w:color="auto" w:fill="auto"/>
            <w:noWrap/>
            <w:vAlign w:val="bottom"/>
            <w:hideMark/>
          </w:tcPr>
          <w:p w14:paraId="346F2D06" w14:textId="71B5515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-437 </w:t>
            </w:r>
          </w:p>
        </w:tc>
      </w:tr>
      <w:tr w:rsidR="00037B59" w:rsidRPr="00037B59" w14:paraId="557D9EE0"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4B660E1E"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Telecommunication Development Sector</w:t>
            </w:r>
          </w:p>
        </w:tc>
        <w:tc>
          <w:tcPr>
            <w:tcW w:w="993" w:type="dxa"/>
            <w:tcBorders>
              <w:top w:val="nil"/>
              <w:left w:val="single" w:sz="4" w:space="0" w:color="auto"/>
              <w:bottom w:val="nil"/>
              <w:right w:val="single" w:sz="4" w:space="0" w:color="auto"/>
            </w:tcBorders>
            <w:shd w:val="clear" w:color="auto" w:fill="auto"/>
            <w:noWrap/>
            <w:vAlign w:val="bottom"/>
            <w:hideMark/>
          </w:tcPr>
          <w:p w14:paraId="25387B41" w14:textId="5271F9A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31,399 </w:t>
            </w:r>
          </w:p>
        </w:tc>
        <w:tc>
          <w:tcPr>
            <w:tcW w:w="1134" w:type="dxa"/>
            <w:tcBorders>
              <w:top w:val="nil"/>
              <w:left w:val="nil"/>
              <w:bottom w:val="nil"/>
              <w:right w:val="single" w:sz="4" w:space="0" w:color="auto"/>
            </w:tcBorders>
            <w:shd w:val="clear" w:color="auto" w:fill="auto"/>
            <w:noWrap/>
            <w:vAlign w:val="bottom"/>
            <w:hideMark/>
          </w:tcPr>
          <w:p w14:paraId="02DD24B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-182 </w:t>
            </w:r>
          </w:p>
        </w:tc>
        <w:tc>
          <w:tcPr>
            <w:tcW w:w="1134" w:type="dxa"/>
            <w:tcBorders>
              <w:top w:val="nil"/>
              <w:left w:val="nil"/>
              <w:bottom w:val="nil"/>
              <w:right w:val="single" w:sz="4" w:space="0" w:color="auto"/>
            </w:tcBorders>
            <w:shd w:val="clear" w:color="auto" w:fill="auto"/>
            <w:noWrap/>
            <w:vAlign w:val="bottom"/>
            <w:hideMark/>
          </w:tcPr>
          <w:p w14:paraId="78D71C0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F5A5F2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31,217 </w:t>
            </w:r>
          </w:p>
        </w:tc>
        <w:tc>
          <w:tcPr>
            <w:tcW w:w="1134" w:type="dxa"/>
            <w:tcBorders>
              <w:top w:val="nil"/>
              <w:left w:val="nil"/>
              <w:bottom w:val="nil"/>
              <w:right w:val="single" w:sz="4" w:space="0" w:color="auto"/>
            </w:tcBorders>
            <w:shd w:val="clear" w:color="auto" w:fill="auto"/>
            <w:noWrap/>
            <w:vAlign w:val="bottom"/>
            <w:hideMark/>
          </w:tcPr>
          <w:p w14:paraId="7901579F" w14:textId="1A48907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29,795 </w:t>
            </w:r>
          </w:p>
        </w:tc>
        <w:tc>
          <w:tcPr>
            <w:tcW w:w="1418" w:type="dxa"/>
            <w:tcBorders>
              <w:top w:val="nil"/>
              <w:left w:val="nil"/>
              <w:bottom w:val="nil"/>
              <w:right w:val="single" w:sz="4" w:space="0" w:color="auto"/>
            </w:tcBorders>
            <w:shd w:val="clear" w:color="auto" w:fill="auto"/>
            <w:noWrap/>
            <w:vAlign w:val="bottom"/>
            <w:hideMark/>
          </w:tcPr>
          <w:p w14:paraId="438B63BA" w14:textId="2CDA9A9F"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1,422 </w:t>
            </w:r>
          </w:p>
        </w:tc>
      </w:tr>
      <w:tr w:rsidR="00037B59" w:rsidRPr="00037B59" w14:paraId="362ECCFD"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4F44DC1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1FBBC9E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023D663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0886B71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332A3A1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c>
          <w:tcPr>
            <w:tcW w:w="1134" w:type="dxa"/>
            <w:tcBorders>
              <w:top w:val="nil"/>
              <w:left w:val="nil"/>
              <w:bottom w:val="nil"/>
              <w:right w:val="single" w:sz="4" w:space="0" w:color="auto"/>
            </w:tcBorders>
            <w:shd w:val="clear" w:color="auto" w:fill="auto"/>
            <w:noWrap/>
            <w:vAlign w:val="bottom"/>
            <w:hideMark/>
          </w:tcPr>
          <w:p w14:paraId="7604055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418" w:type="dxa"/>
            <w:tcBorders>
              <w:top w:val="nil"/>
              <w:left w:val="nil"/>
              <w:bottom w:val="nil"/>
              <w:right w:val="single" w:sz="4" w:space="0" w:color="auto"/>
            </w:tcBorders>
            <w:shd w:val="clear" w:color="auto" w:fill="auto"/>
            <w:noWrap/>
            <w:vAlign w:val="bottom"/>
            <w:hideMark/>
          </w:tcPr>
          <w:p w14:paraId="134E1957" w14:textId="4847F20C"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r>
      <w:tr w:rsidR="00037B59" w:rsidRPr="00037B59" w14:paraId="1E5E9162" w14:textId="77777777" w:rsidTr="00037B59">
        <w:trPr>
          <w:trHeight w:val="300"/>
        </w:trPr>
        <w:tc>
          <w:tcPr>
            <w:tcW w:w="2830" w:type="dxa"/>
            <w:tcBorders>
              <w:top w:val="single" w:sz="4" w:space="0" w:color="auto"/>
              <w:left w:val="single" w:sz="4" w:space="0" w:color="auto"/>
              <w:bottom w:val="single" w:sz="4" w:space="0" w:color="auto"/>
              <w:right w:val="nil"/>
            </w:tcBorders>
            <w:shd w:val="clear" w:color="000000" w:fill="DCE6F1"/>
            <w:noWrap/>
            <w:vAlign w:val="bottom"/>
            <w:hideMark/>
          </w:tcPr>
          <w:p w14:paraId="3C7ACA1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Total expenses  </w:t>
            </w:r>
          </w:p>
        </w:tc>
        <w:tc>
          <w:tcPr>
            <w:tcW w:w="993"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A7DFC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167,478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3C41703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357B0FC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275" w:type="dxa"/>
            <w:tcBorders>
              <w:top w:val="single" w:sz="4" w:space="0" w:color="auto"/>
              <w:left w:val="nil"/>
              <w:bottom w:val="single" w:sz="4" w:space="0" w:color="auto"/>
              <w:right w:val="single" w:sz="4" w:space="0" w:color="auto"/>
            </w:tcBorders>
            <w:shd w:val="clear" w:color="000000" w:fill="DCE6F1"/>
            <w:noWrap/>
            <w:vAlign w:val="bottom"/>
            <w:hideMark/>
          </w:tcPr>
          <w:p w14:paraId="4D1818C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165,611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307C91CB" w14:textId="2D7C7663"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154,918 </w:t>
            </w:r>
          </w:p>
        </w:tc>
        <w:tc>
          <w:tcPr>
            <w:tcW w:w="1418" w:type="dxa"/>
            <w:tcBorders>
              <w:top w:val="single" w:sz="4" w:space="0" w:color="auto"/>
              <w:left w:val="nil"/>
              <w:bottom w:val="single" w:sz="4" w:space="0" w:color="auto"/>
              <w:right w:val="single" w:sz="4" w:space="0" w:color="auto"/>
            </w:tcBorders>
            <w:shd w:val="clear" w:color="000000" w:fill="DCE6F1"/>
            <w:noWrap/>
            <w:vAlign w:val="bottom"/>
            <w:hideMark/>
          </w:tcPr>
          <w:p w14:paraId="35F1F55C" w14:textId="2C5FD6B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10,693 </w:t>
            </w:r>
          </w:p>
        </w:tc>
      </w:tr>
      <w:tr w:rsidR="00037B59" w:rsidRPr="00037B59" w14:paraId="7B8E3949" w14:textId="77777777" w:rsidTr="00037B59">
        <w:trPr>
          <w:trHeight w:val="300"/>
        </w:trPr>
        <w:tc>
          <w:tcPr>
            <w:tcW w:w="2830" w:type="dxa"/>
            <w:tcBorders>
              <w:top w:val="nil"/>
              <w:left w:val="single" w:sz="4" w:space="0" w:color="auto"/>
              <w:bottom w:val="single" w:sz="4" w:space="0" w:color="auto"/>
              <w:right w:val="nil"/>
            </w:tcBorders>
            <w:shd w:val="clear" w:color="auto" w:fill="auto"/>
            <w:vAlign w:val="center"/>
            <w:hideMark/>
          </w:tcPr>
          <w:p w14:paraId="2CFC109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Result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D15C00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74D5D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3B5D6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14:paraId="5F7B5E9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E95C05" w14:textId="1F2827B5"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(1,483)</w:t>
            </w:r>
          </w:p>
        </w:tc>
        <w:tc>
          <w:tcPr>
            <w:tcW w:w="1418" w:type="dxa"/>
            <w:tcBorders>
              <w:top w:val="nil"/>
              <w:left w:val="nil"/>
              <w:bottom w:val="single" w:sz="4" w:space="0" w:color="auto"/>
              <w:right w:val="single" w:sz="4" w:space="0" w:color="auto"/>
            </w:tcBorders>
            <w:shd w:val="clear" w:color="auto" w:fill="auto"/>
            <w:noWrap/>
            <w:vAlign w:val="bottom"/>
            <w:hideMark/>
          </w:tcPr>
          <w:p w14:paraId="057BDB06" w14:textId="428502A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(1,483)</w:t>
            </w:r>
          </w:p>
        </w:tc>
      </w:tr>
    </w:tbl>
    <w:p w14:paraId="1066B9BF" w14:textId="086572F3" w:rsidR="003D789A" w:rsidRDefault="007A32EE" w:rsidP="008A0416">
      <w:pPr>
        <w:pStyle w:val="Heading9"/>
        <w:snapToGrid w:val="0"/>
        <w:spacing w:before="0"/>
        <w:jc w:val="center"/>
        <w:rPr>
          <w:b w:val="0"/>
          <w:bCs/>
          <w:w w:val="105"/>
          <w:sz w:val="28"/>
          <w:szCs w:val="28"/>
          <w:lang w:val="en-US"/>
        </w:rPr>
      </w:pPr>
      <w:r>
        <w:rPr>
          <w:color w:val="000000"/>
          <w:lang w:val="en-US"/>
        </w:rPr>
        <w:br w:type="page"/>
      </w:r>
      <w:bookmarkStart w:id="193" w:name="_Toc72230040"/>
      <w:r w:rsidR="003D789A" w:rsidRPr="00E20181">
        <w:rPr>
          <w:b w:val="0"/>
          <w:bCs/>
          <w:w w:val="105"/>
          <w:sz w:val="28"/>
          <w:szCs w:val="28"/>
          <w:lang w:val="en-US"/>
        </w:rPr>
        <w:lastRenderedPageBreak/>
        <w:t xml:space="preserve">ANNEX </w:t>
      </w:r>
      <w:r w:rsidR="008A0416" w:rsidRPr="00E20181">
        <w:rPr>
          <w:b w:val="0"/>
          <w:bCs/>
          <w:w w:val="105"/>
          <w:sz w:val="28"/>
          <w:szCs w:val="28"/>
          <w:lang w:val="en-US"/>
        </w:rPr>
        <w:t>B</w:t>
      </w:r>
      <w:r w:rsidR="003D789A" w:rsidRPr="00E20181">
        <w:rPr>
          <w:b w:val="0"/>
          <w:bCs/>
          <w:w w:val="105"/>
          <w:sz w:val="28"/>
          <w:szCs w:val="28"/>
          <w:lang w:val="en-US"/>
        </w:rPr>
        <w:t>2</w:t>
      </w:r>
      <w:bookmarkEnd w:id="193"/>
    </w:p>
    <w:p w14:paraId="36F79A30" w14:textId="77777777" w:rsidR="009459F2" w:rsidRPr="009459F2" w:rsidRDefault="009459F2" w:rsidP="009459F2">
      <w:pPr>
        <w:rPr>
          <w:lang w:val="en-US"/>
        </w:rPr>
      </w:pPr>
    </w:p>
    <w:p w14:paraId="4FF08F5B" w14:textId="53E2E8F8" w:rsidR="003D789A" w:rsidRDefault="003D789A" w:rsidP="002502E2">
      <w:pPr>
        <w:snapToGrid w:val="0"/>
        <w:spacing w:after="120"/>
        <w:jc w:val="center"/>
        <w:rPr>
          <w:b/>
          <w:bCs/>
          <w:sz w:val="28"/>
          <w:szCs w:val="28"/>
          <w:lang w:val="en-US"/>
        </w:rPr>
      </w:pPr>
      <w:r w:rsidRPr="002502E2">
        <w:rPr>
          <w:b/>
          <w:bCs/>
          <w:sz w:val="28"/>
          <w:szCs w:val="28"/>
          <w:lang w:val="en-US"/>
        </w:rPr>
        <w:t xml:space="preserve">New </w:t>
      </w:r>
      <w:r w:rsidR="009623EA" w:rsidRPr="002502E2">
        <w:rPr>
          <w:b/>
          <w:bCs/>
          <w:sz w:val="28"/>
          <w:szCs w:val="28"/>
          <w:lang w:val="en-US"/>
        </w:rPr>
        <w:t>headquarter</w:t>
      </w:r>
      <w:r w:rsidR="004F4A3C">
        <w:rPr>
          <w:b/>
          <w:bCs/>
          <w:sz w:val="28"/>
          <w:szCs w:val="28"/>
          <w:lang w:val="en-US"/>
        </w:rPr>
        <w:t>s</w:t>
      </w:r>
      <w:r w:rsidR="009623EA" w:rsidRPr="002502E2">
        <w:rPr>
          <w:b/>
          <w:bCs/>
          <w:sz w:val="28"/>
          <w:szCs w:val="28"/>
          <w:lang w:val="en-US"/>
        </w:rPr>
        <w:t xml:space="preserve"> premises</w:t>
      </w:r>
    </w:p>
    <w:p w14:paraId="43106183" w14:textId="77777777" w:rsidR="009459F2" w:rsidRDefault="009459F2" w:rsidP="002502E2">
      <w:pPr>
        <w:snapToGrid w:val="0"/>
        <w:spacing w:after="120"/>
        <w:jc w:val="center"/>
        <w:rPr>
          <w:b/>
          <w:bCs/>
          <w:sz w:val="28"/>
          <w:szCs w:val="28"/>
          <w:lang w:val="en-US"/>
        </w:rPr>
      </w:pPr>
    </w:p>
    <w:tbl>
      <w:tblPr>
        <w:tblW w:w="7712" w:type="dxa"/>
        <w:jc w:val="center"/>
        <w:tblLook w:val="04A0" w:firstRow="1" w:lastRow="0" w:firstColumn="1" w:lastColumn="0" w:noHBand="0" w:noVBand="1"/>
      </w:tblPr>
      <w:tblGrid>
        <w:gridCol w:w="4920"/>
        <w:gridCol w:w="1396"/>
        <w:gridCol w:w="1396"/>
      </w:tblGrid>
      <w:tr w:rsidR="009459F2" w:rsidRPr="009459F2" w14:paraId="6B532534" w14:textId="77777777" w:rsidTr="009459F2">
        <w:trPr>
          <w:trHeight w:val="315"/>
          <w:jc w:val="center"/>
        </w:trPr>
        <w:tc>
          <w:tcPr>
            <w:tcW w:w="4920" w:type="dxa"/>
            <w:tcBorders>
              <w:top w:val="single" w:sz="4" w:space="0" w:color="auto"/>
              <w:left w:val="single" w:sz="4" w:space="0" w:color="auto"/>
              <w:bottom w:val="single" w:sz="4" w:space="0" w:color="auto"/>
              <w:right w:val="nil"/>
            </w:tcBorders>
            <w:shd w:val="clear" w:color="auto" w:fill="auto"/>
            <w:noWrap/>
            <w:vAlign w:val="bottom"/>
            <w:hideMark/>
          </w:tcPr>
          <w:p w14:paraId="4D089093"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(in thousands of Swiss francs)</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5C9F481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31/12/2020</w:t>
            </w:r>
          </w:p>
        </w:tc>
        <w:tc>
          <w:tcPr>
            <w:tcW w:w="1396" w:type="dxa"/>
            <w:tcBorders>
              <w:top w:val="single" w:sz="4" w:space="0" w:color="auto"/>
              <w:left w:val="nil"/>
              <w:bottom w:val="single" w:sz="4" w:space="0" w:color="auto"/>
              <w:right w:val="single" w:sz="4" w:space="0" w:color="auto"/>
            </w:tcBorders>
            <w:shd w:val="clear" w:color="auto" w:fill="auto"/>
            <w:hideMark/>
          </w:tcPr>
          <w:p w14:paraId="659DA1C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31/12/2019</w:t>
            </w:r>
          </w:p>
        </w:tc>
      </w:tr>
      <w:tr w:rsidR="009459F2" w:rsidRPr="009459F2" w14:paraId="7C2A24F0"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7F71192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REVENUE</w:t>
            </w:r>
          </w:p>
        </w:tc>
        <w:tc>
          <w:tcPr>
            <w:tcW w:w="1396" w:type="dxa"/>
            <w:tcBorders>
              <w:top w:val="nil"/>
              <w:left w:val="single" w:sz="4" w:space="0" w:color="auto"/>
              <w:bottom w:val="nil"/>
              <w:right w:val="single" w:sz="4" w:space="0" w:color="auto"/>
            </w:tcBorders>
            <w:shd w:val="clear" w:color="auto" w:fill="auto"/>
            <w:hideMark/>
          </w:tcPr>
          <w:p w14:paraId="30DDFC54"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 </w:t>
            </w:r>
          </w:p>
        </w:tc>
        <w:tc>
          <w:tcPr>
            <w:tcW w:w="1396" w:type="dxa"/>
            <w:tcBorders>
              <w:top w:val="nil"/>
              <w:left w:val="nil"/>
              <w:bottom w:val="nil"/>
              <w:right w:val="single" w:sz="4" w:space="0" w:color="auto"/>
            </w:tcBorders>
            <w:shd w:val="clear" w:color="auto" w:fill="auto"/>
            <w:hideMark/>
          </w:tcPr>
          <w:p w14:paraId="4F25E76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 </w:t>
            </w:r>
          </w:p>
        </w:tc>
      </w:tr>
      <w:tr w:rsidR="009459F2" w:rsidRPr="009459F2" w14:paraId="4BBCF30E"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35BA2BFB"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Donations/sponsor</w:t>
            </w:r>
          </w:p>
        </w:tc>
        <w:tc>
          <w:tcPr>
            <w:tcW w:w="1396" w:type="dxa"/>
            <w:tcBorders>
              <w:top w:val="nil"/>
              <w:left w:val="single" w:sz="4" w:space="0" w:color="auto"/>
              <w:bottom w:val="nil"/>
              <w:right w:val="single" w:sz="4" w:space="0" w:color="auto"/>
            </w:tcBorders>
            <w:shd w:val="clear" w:color="auto" w:fill="auto"/>
            <w:noWrap/>
            <w:vAlign w:val="bottom"/>
            <w:hideMark/>
          </w:tcPr>
          <w:p w14:paraId="4235FAF9"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10,000 </w:t>
            </w:r>
          </w:p>
        </w:tc>
        <w:tc>
          <w:tcPr>
            <w:tcW w:w="1396" w:type="dxa"/>
            <w:tcBorders>
              <w:top w:val="nil"/>
              <w:left w:val="nil"/>
              <w:bottom w:val="nil"/>
              <w:right w:val="single" w:sz="4" w:space="0" w:color="auto"/>
            </w:tcBorders>
            <w:shd w:val="clear" w:color="auto" w:fill="auto"/>
            <w:noWrap/>
            <w:vAlign w:val="bottom"/>
            <w:hideMark/>
          </w:tcPr>
          <w:p w14:paraId="2BEA048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3DDB1726"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2AC54085"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Finance revenue</w:t>
            </w:r>
          </w:p>
        </w:tc>
        <w:tc>
          <w:tcPr>
            <w:tcW w:w="1396" w:type="dxa"/>
            <w:tcBorders>
              <w:top w:val="nil"/>
              <w:left w:val="single" w:sz="4" w:space="0" w:color="auto"/>
              <w:bottom w:val="nil"/>
              <w:right w:val="single" w:sz="4" w:space="0" w:color="auto"/>
            </w:tcBorders>
            <w:shd w:val="clear" w:color="auto" w:fill="auto"/>
            <w:noWrap/>
            <w:vAlign w:val="bottom"/>
            <w:hideMark/>
          </w:tcPr>
          <w:p w14:paraId="6C48FF63"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11 </w:t>
            </w:r>
          </w:p>
        </w:tc>
        <w:tc>
          <w:tcPr>
            <w:tcW w:w="1396" w:type="dxa"/>
            <w:tcBorders>
              <w:top w:val="nil"/>
              <w:left w:val="nil"/>
              <w:bottom w:val="nil"/>
              <w:right w:val="single" w:sz="4" w:space="0" w:color="auto"/>
            </w:tcBorders>
            <w:shd w:val="clear" w:color="auto" w:fill="auto"/>
            <w:noWrap/>
            <w:vAlign w:val="bottom"/>
            <w:hideMark/>
          </w:tcPr>
          <w:p w14:paraId="477A6756"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r>
      <w:tr w:rsidR="009459F2" w:rsidRPr="009459F2" w14:paraId="36FAD353" w14:textId="77777777" w:rsidTr="009459F2">
        <w:trPr>
          <w:trHeight w:val="315"/>
          <w:jc w:val="center"/>
        </w:trPr>
        <w:tc>
          <w:tcPr>
            <w:tcW w:w="4920" w:type="dxa"/>
            <w:tcBorders>
              <w:top w:val="single" w:sz="4" w:space="0" w:color="auto"/>
              <w:left w:val="single" w:sz="4" w:space="0" w:color="auto"/>
              <w:bottom w:val="single" w:sz="4" w:space="0" w:color="auto"/>
              <w:right w:val="nil"/>
            </w:tcBorders>
            <w:shd w:val="clear" w:color="000000" w:fill="C5D9F1"/>
            <w:noWrap/>
            <w:vAlign w:val="center"/>
            <w:hideMark/>
          </w:tcPr>
          <w:p w14:paraId="3BAE6B9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Total revenue</w:t>
            </w:r>
          </w:p>
        </w:tc>
        <w:tc>
          <w:tcPr>
            <w:tcW w:w="139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D625F64"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 xml:space="preserve">        10,011 </w:t>
            </w:r>
          </w:p>
        </w:tc>
        <w:tc>
          <w:tcPr>
            <w:tcW w:w="1396" w:type="dxa"/>
            <w:tcBorders>
              <w:top w:val="single" w:sz="4" w:space="0" w:color="auto"/>
              <w:left w:val="nil"/>
              <w:bottom w:val="single" w:sz="4" w:space="0" w:color="auto"/>
              <w:right w:val="single" w:sz="4" w:space="0" w:color="auto"/>
            </w:tcBorders>
            <w:shd w:val="clear" w:color="000000" w:fill="C5D9F1"/>
            <w:noWrap/>
            <w:vAlign w:val="center"/>
            <w:hideMark/>
          </w:tcPr>
          <w:p w14:paraId="31F2498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 xml:space="preserve">               -   </w:t>
            </w:r>
          </w:p>
        </w:tc>
      </w:tr>
      <w:tr w:rsidR="009459F2" w:rsidRPr="009459F2" w14:paraId="61DAF9D4" w14:textId="77777777" w:rsidTr="009459F2">
        <w:trPr>
          <w:trHeight w:val="315"/>
          <w:jc w:val="center"/>
        </w:trPr>
        <w:tc>
          <w:tcPr>
            <w:tcW w:w="4920" w:type="dxa"/>
            <w:tcBorders>
              <w:top w:val="nil"/>
              <w:left w:val="single" w:sz="4" w:space="0" w:color="auto"/>
              <w:bottom w:val="nil"/>
              <w:right w:val="nil"/>
            </w:tcBorders>
            <w:shd w:val="clear" w:color="auto" w:fill="auto"/>
            <w:noWrap/>
            <w:vAlign w:val="bottom"/>
            <w:hideMark/>
          </w:tcPr>
          <w:p w14:paraId="105C8CE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EXPENSES</w:t>
            </w:r>
          </w:p>
        </w:tc>
        <w:tc>
          <w:tcPr>
            <w:tcW w:w="1396" w:type="dxa"/>
            <w:tcBorders>
              <w:top w:val="nil"/>
              <w:left w:val="single" w:sz="4" w:space="0" w:color="auto"/>
              <w:bottom w:val="nil"/>
              <w:right w:val="single" w:sz="4" w:space="0" w:color="auto"/>
            </w:tcBorders>
            <w:shd w:val="clear" w:color="auto" w:fill="auto"/>
            <w:hideMark/>
          </w:tcPr>
          <w:p w14:paraId="499669E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c>
          <w:tcPr>
            <w:tcW w:w="1396" w:type="dxa"/>
            <w:tcBorders>
              <w:top w:val="nil"/>
              <w:left w:val="nil"/>
              <w:bottom w:val="nil"/>
              <w:right w:val="single" w:sz="4" w:space="0" w:color="auto"/>
            </w:tcBorders>
            <w:shd w:val="clear" w:color="auto" w:fill="auto"/>
            <w:hideMark/>
          </w:tcPr>
          <w:p w14:paraId="2A6AE4D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r>
      <w:tr w:rsidR="009459F2" w:rsidRPr="009459F2" w14:paraId="795BB539" w14:textId="77777777" w:rsidTr="009459F2">
        <w:trPr>
          <w:trHeight w:val="315"/>
          <w:jc w:val="center"/>
        </w:trPr>
        <w:tc>
          <w:tcPr>
            <w:tcW w:w="4920" w:type="dxa"/>
            <w:tcBorders>
              <w:top w:val="nil"/>
              <w:left w:val="single" w:sz="4" w:space="0" w:color="auto"/>
              <w:bottom w:val="nil"/>
              <w:right w:val="nil"/>
            </w:tcBorders>
            <w:shd w:val="clear" w:color="auto" w:fill="auto"/>
            <w:noWrap/>
            <w:vAlign w:val="bottom"/>
            <w:hideMark/>
          </w:tcPr>
          <w:p w14:paraId="043DDB9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Employee expenses</w:t>
            </w:r>
          </w:p>
        </w:tc>
        <w:tc>
          <w:tcPr>
            <w:tcW w:w="1396" w:type="dxa"/>
            <w:tcBorders>
              <w:top w:val="nil"/>
              <w:left w:val="single" w:sz="4" w:space="0" w:color="auto"/>
              <w:bottom w:val="nil"/>
              <w:right w:val="single" w:sz="4" w:space="0" w:color="auto"/>
            </w:tcBorders>
            <w:shd w:val="clear" w:color="auto" w:fill="auto"/>
            <w:noWrap/>
            <w:vAlign w:val="bottom"/>
            <w:hideMark/>
          </w:tcPr>
          <w:p w14:paraId="541CD59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713AD71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2060D999"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4E443A6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Mission expenses</w:t>
            </w:r>
          </w:p>
        </w:tc>
        <w:tc>
          <w:tcPr>
            <w:tcW w:w="1396" w:type="dxa"/>
            <w:tcBorders>
              <w:top w:val="nil"/>
              <w:left w:val="single" w:sz="4" w:space="0" w:color="auto"/>
              <w:bottom w:val="nil"/>
              <w:right w:val="single" w:sz="4" w:space="0" w:color="auto"/>
            </w:tcBorders>
            <w:shd w:val="clear" w:color="auto" w:fill="auto"/>
            <w:noWrap/>
            <w:vAlign w:val="bottom"/>
            <w:hideMark/>
          </w:tcPr>
          <w:p w14:paraId="2A8059A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18FC4146"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7D37FEAA"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3E887AC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Contractual services</w:t>
            </w:r>
          </w:p>
        </w:tc>
        <w:tc>
          <w:tcPr>
            <w:tcW w:w="1396" w:type="dxa"/>
            <w:tcBorders>
              <w:top w:val="nil"/>
              <w:left w:val="single" w:sz="4" w:space="0" w:color="auto"/>
              <w:bottom w:val="nil"/>
              <w:right w:val="single" w:sz="4" w:space="0" w:color="auto"/>
            </w:tcBorders>
            <w:shd w:val="clear" w:color="auto" w:fill="auto"/>
            <w:noWrap/>
            <w:vAlign w:val="bottom"/>
            <w:hideMark/>
          </w:tcPr>
          <w:p w14:paraId="14DB06F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31A760C4"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5 </w:t>
            </w:r>
          </w:p>
        </w:tc>
      </w:tr>
      <w:tr w:rsidR="009459F2" w:rsidRPr="009459F2" w14:paraId="5B78DF92" w14:textId="77777777" w:rsidTr="009459F2">
        <w:trPr>
          <w:trHeight w:val="630"/>
          <w:jc w:val="center"/>
        </w:trPr>
        <w:tc>
          <w:tcPr>
            <w:tcW w:w="4920" w:type="dxa"/>
            <w:tcBorders>
              <w:top w:val="nil"/>
              <w:left w:val="single" w:sz="4" w:space="0" w:color="auto"/>
              <w:bottom w:val="nil"/>
              <w:right w:val="nil"/>
            </w:tcBorders>
            <w:shd w:val="clear" w:color="auto" w:fill="auto"/>
            <w:hideMark/>
          </w:tcPr>
          <w:p w14:paraId="6831BA3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Rental and maintenance of premises and equipment</w:t>
            </w:r>
          </w:p>
        </w:tc>
        <w:tc>
          <w:tcPr>
            <w:tcW w:w="1396" w:type="dxa"/>
            <w:tcBorders>
              <w:top w:val="nil"/>
              <w:left w:val="single" w:sz="4" w:space="0" w:color="auto"/>
              <w:bottom w:val="nil"/>
              <w:right w:val="single" w:sz="4" w:space="0" w:color="auto"/>
            </w:tcBorders>
            <w:shd w:val="clear" w:color="auto" w:fill="auto"/>
            <w:noWrap/>
            <w:vAlign w:val="bottom"/>
            <w:hideMark/>
          </w:tcPr>
          <w:p w14:paraId="56C0BC25"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3AFEC92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03B453D2"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4725D98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Equipment and supplies</w:t>
            </w:r>
          </w:p>
        </w:tc>
        <w:tc>
          <w:tcPr>
            <w:tcW w:w="1396" w:type="dxa"/>
            <w:tcBorders>
              <w:top w:val="nil"/>
              <w:left w:val="single" w:sz="4" w:space="0" w:color="auto"/>
              <w:bottom w:val="nil"/>
              <w:right w:val="single" w:sz="4" w:space="0" w:color="auto"/>
            </w:tcBorders>
            <w:shd w:val="clear" w:color="auto" w:fill="auto"/>
            <w:noWrap/>
            <w:vAlign w:val="bottom"/>
            <w:hideMark/>
          </w:tcPr>
          <w:p w14:paraId="1216E2B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1 </w:t>
            </w:r>
          </w:p>
        </w:tc>
        <w:tc>
          <w:tcPr>
            <w:tcW w:w="1396" w:type="dxa"/>
            <w:tcBorders>
              <w:top w:val="nil"/>
              <w:left w:val="nil"/>
              <w:bottom w:val="nil"/>
              <w:right w:val="single" w:sz="4" w:space="0" w:color="auto"/>
            </w:tcBorders>
            <w:shd w:val="clear" w:color="auto" w:fill="auto"/>
            <w:noWrap/>
            <w:vAlign w:val="bottom"/>
            <w:hideMark/>
          </w:tcPr>
          <w:p w14:paraId="1303613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3 </w:t>
            </w:r>
          </w:p>
        </w:tc>
      </w:tr>
      <w:tr w:rsidR="009459F2" w:rsidRPr="009459F2" w14:paraId="00B970A4" w14:textId="77777777" w:rsidTr="009459F2">
        <w:trPr>
          <w:trHeight w:val="630"/>
          <w:jc w:val="center"/>
        </w:trPr>
        <w:tc>
          <w:tcPr>
            <w:tcW w:w="4920" w:type="dxa"/>
            <w:tcBorders>
              <w:top w:val="nil"/>
              <w:left w:val="single" w:sz="4" w:space="0" w:color="auto"/>
              <w:bottom w:val="nil"/>
              <w:right w:val="nil"/>
            </w:tcBorders>
            <w:shd w:val="clear" w:color="auto" w:fill="auto"/>
            <w:hideMark/>
          </w:tcPr>
          <w:p w14:paraId="3800498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 xml:space="preserve">Shipping, </w:t>
            </w:r>
            <w:proofErr w:type="gramStart"/>
            <w:r w:rsidRPr="009459F2">
              <w:rPr>
                <w:rFonts w:asciiTheme="minorHAnsi" w:hAnsiTheme="minorHAnsi" w:cstheme="minorHAnsi"/>
                <w:szCs w:val="24"/>
                <w:lang w:eastAsia="en-GB"/>
              </w:rPr>
              <w:t>telecommunication</w:t>
            </w:r>
            <w:proofErr w:type="gramEnd"/>
            <w:r w:rsidRPr="009459F2">
              <w:rPr>
                <w:rFonts w:asciiTheme="minorHAnsi" w:hAnsiTheme="minorHAnsi" w:cstheme="minorHAnsi"/>
                <w:szCs w:val="24"/>
                <w:lang w:eastAsia="en-GB"/>
              </w:rPr>
              <w:t xml:space="preserve"> and service expenses</w:t>
            </w:r>
          </w:p>
        </w:tc>
        <w:tc>
          <w:tcPr>
            <w:tcW w:w="1396" w:type="dxa"/>
            <w:tcBorders>
              <w:top w:val="nil"/>
              <w:left w:val="single" w:sz="4" w:space="0" w:color="auto"/>
              <w:bottom w:val="nil"/>
              <w:right w:val="single" w:sz="4" w:space="0" w:color="auto"/>
            </w:tcBorders>
            <w:shd w:val="clear" w:color="auto" w:fill="auto"/>
            <w:noWrap/>
            <w:vAlign w:val="bottom"/>
            <w:hideMark/>
          </w:tcPr>
          <w:p w14:paraId="7E126AC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23975C3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4FF2D8E5"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6523021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Other expenses</w:t>
            </w:r>
          </w:p>
        </w:tc>
        <w:tc>
          <w:tcPr>
            <w:tcW w:w="1396" w:type="dxa"/>
            <w:tcBorders>
              <w:top w:val="nil"/>
              <w:left w:val="single" w:sz="4" w:space="0" w:color="auto"/>
              <w:bottom w:val="nil"/>
              <w:right w:val="single" w:sz="4" w:space="0" w:color="auto"/>
            </w:tcBorders>
            <w:shd w:val="clear" w:color="auto" w:fill="auto"/>
            <w:noWrap/>
            <w:vAlign w:val="bottom"/>
            <w:hideMark/>
          </w:tcPr>
          <w:p w14:paraId="0B1332C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7A8EB64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142A0BF0"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327797A4"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Finance expenses</w:t>
            </w:r>
          </w:p>
        </w:tc>
        <w:tc>
          <w:tcPr>
            <w:tcW w:w="1396" w:type="dxa"/>
            <w:tcBorders>
              <w:top w:val="nil"/>
              <w:left w:val="single" w:sz="4" w:space="0" w:color="auto"/>
              <w:bottom w:val="nil"/>
              <w:right w:val="single" w:sz="4" w:space="0" w:color="auto"/>
            </w:tcBorders>
            <w:shd w:val="clear" w:color="auto" w:fill="auto"/>
            <w:noWrap/>
            <w:vAlign w:val="bottom"/>
            <w:hideMark/>
          </w:tcPr>
          <w:p w14:paraId="31014F3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345 </w:t>
            </w:r>
          </w:p>
        </w:tc>
        <w:tc>
          <w:tcPr>
            <w:tcW w:w="1396" w:type="dxa"/>
            <w:tcBorders>
              <w:top w:val="nil"/>
              <w:left w:val="nil"/>
              <w:bottom w:val="nil"/>
              <w:right w:val="single" w:sz="4" w:space="0" w:color="auto"/>
            </w:tcBorders>
            <w:shd w:val="clear" w:color="auto" w:fill="auto"/>
            <w:noWrap/>
            <w:vAlign w:val="bottom"/>
            <w:hideMark/>
          </w:tcPr>
          <w:p w14:paraId="1A4996C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0 </w:t>
            </w:r>
          </w:p>
        </w:tc>
      </w:tr>
      <w:tr w:rsidR="009459F2" w:rsidRPr="009459F2" w14:paraId="23C158C1"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2C18C025"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 </w:t>
            </w:r>
          </w:p>
        </w:tc>
        <w:tc>
          <w:tcPr>
            <w:tcW w:w="1396" w:type="dxa"/>
            <w:tcBorders>
              <w:top w:val="nil"/>
              <w:left w:val="single" w:sz="4" w:space="0" w:color="auto"/>
              <w:bottom w:val="nil"/>
              <w:right w:val="single" w:sz="4" w:space="0" w:color="auto"/>
            </w:tcBorders>
            <w:shd w:val="clear" w:color="auto" w:fill="auto"/>
            <w:hideMark/>
          </w:tcPr>
          <w:p w14:paraId="4C9009A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c>
          <w:tcPr>
            <w:tcW w:w="1396" w:type="dxa"/>
            <w:tcBorders>
              <w:top w:val="nil"/>
              <w:left w:val="nil"/>
              <w:bottom w:val="nil"/>
              <w:right w:val="single" w:sz="4" w:space="0" w:color="auto"/>
            </w:tcBorders>
            <w:shd w:val="clear" w:color="auto" w:fill="auto"/>
            <w:hideMark/>
          </w:tcPr>
          <w:p w14:paraId="4CCE5C8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r>
      <w:tr w:rsidR="009459F2" w:rsidRPr="009459F2" w14:paraId="19B03349" w14:textId="77777777" w:rsidTr="009459F2">
        <w:trPr>
          <w:trHeight w:val="315"/>
          <w:jc w:val="center"/>
        </w:trPr>
        <w:tc>
          <w:tcPr>
            <w:tcW w:w="4920" w:type="dxa"/>
            <w:tcBorders>
              <w:top w:val="single" w:sz="4" w:space="0" w:color="auto"/>
              <w:left w:val="single" w:sz="4" w:space="0" w:color="auto"/>
              <w:bottom w:val="single" w:sz="4" w:space="0" w:color="auto"/>
              <w:right w:val="nil"/>
            </w:tcBorders>
            <w:shd w:val="clear" w:color="000000" w:fill="C5D9F1"/>
            <w:noWrap/>
            <w:vAlign w:val="center"/>
            <w:hideMark/>
          </w:tcPr>
          <w:p w14:paraId="4B769B2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Total expenses</w:t>
            </w:r>
          </w:p>
        </w:tc>
        <w:tc>
          <w:tcPr>
            <w:tcW w:w="139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2C475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346</w:t>
            </w:r>
          </w:p>
        </w:tc>
        <w:tc>
          <w:tcPr>
            <w:tcW w:w="1396" w:type="dxa"/>
            <w:tcBorders>
              <w:top w:val="single" w:sz="4" w:space="0" w:color="auto"/>
              <w:left w:val="nil"/>
              <w:bottom w:val="single" w:sz="4" w:space="0" w:color="auto"/>
              <w:right w:val="single" w:sz="4" w:space="0" w:color="auto"/>
            </w:tcBorders>
            <w:shd w:val="clear" w:color="000000" w:fill="C5D9F1"/>
            <w:noWrap/>
            <w:vAlign w:val="center"/>
            <w:hideMark/>
          </w:tcPr>
          <w:p w14:paraId="5DB8E82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8</w:t>
            </w:r>
          </w:p>
        </w:tc>
      </w:tr>
      <w:tr w:rsidR="009459F2" w:rsidRPr="009459F2" w14:paraId="30E2A21A" w14:textId="77777777" w:rsidTr="009459F2">
        <w:trPr>
          <w:trHeight w:val="315"/>
          <w:jc w:val="center"/>
        </w:trPr>
        <w:tc>
          <w:tcPr>
            <w:tcW w:w="4920" w:type="dxa"/>
            <w:tcBorders>
              <w:top w:val="nil"/>
              <w:left w:val="single" w:sz="4" w:space="0" w:color="auto"/>
              <w:bottom w:val="single" w:sz="4" w:space="0" w:color="auto"/>
              <w:right w:val="nil"/>
            </w:tcBorders>
            <w:shd w:val="clear" w:color="auto" w:fill="auto"/>
            <w:noWrap/>
            <w:vAlign w:val="center"/>
            <w:hideMark/>
          </w:tcPr>
          <w:p w14:paraId="17AC33B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Surplus/deficit for the period</w:t>
            </w:r>
          </w:p>
        </w:tc>
        <w:tc>
          <w:tcPr>
            <w:tcW w:w="1396" w:type="dxa"/>
            <w:tcBorders>
              <w:top w:val="nil"/>
              <w:left w:val="single" w:sz="4" w:space="0" w:color="auto"/>
              <w:bottom w:val="single" w:sz="4" w:space="0" w:color="auto"/>
              <w:right w:val="single" w:sz="4" w:space="0" w:color="auto"/>
            </w:tcBorders>
            <w:shd w:val="clear" w:color="auto" w:fill="auto"/>
            <w:noWrap/>
            <w:vAlign w:val="center"/>
            <w:hideMark/>
          </w:tcPr>
          <w:p w14:paraId="4447BB4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9,665</w:t>
            </w:r>
          </w:p>
        </w:tc>
        <w:tc>
          <w:tcPr>
            <w:tcW w:w="1396" w:type="dxa"/>
            <w:tcBorders>
              <w:top w:val="nil"/>
              <w:left w:val="nil"/>
              <w:bottom w:val="single" w:sz="4" w:space="0" w:color="auto"/>
              <w:right w:val="single" w:sz="4" w:space="0" w:color="auto"/>
            </w:tcBorders>
            <w:shd w:val="clear" w:color="auto" w:fill="auto"/>
            <w:noWrap/>
            <w:vAlign w:val="center"/>
            <w:hideMark/>
          </w:tcPr>
          <w:p w14:paraId="0EE98D69"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-8</w:t>
            </w:r>
          </w:p>
        </w:tc>
      </w:tr>
    </w:tbl>
    <w:p w14:paraId="6737BF09" w14:textId="77777777" w:rsidR="009459F2" w:rsidRDefault="009459F2" w:rsidP="002502E2">
      <w:pPr>
        <w:snapToGrid w:val="0"/>
        <w:spacing w:after="120"/>
        <w:jc w:val="center"/>
        <w:rPr>
          <w:b/>
          <w:bCs/>
          <w:sz w:val="28"/>
          <w:szCs w:val="28"/>
          <w:lang w:val="en-US"/>
        </w:rPr>
      </w:pPr>
    </w:p>
    <w:tbl>
      <w:tblPr>
        <w:tblW w:w="5000" w:type="pct"/>
        <w:tblLook w:val="04A0" w:firstRow="1" w:lastRow="0" w:firstColumn="1" w:lastColumn="0" w:noHBand="0" w:noVBand="1"/>
      </w:tblPr>
      <w:tblGrid>
        <w:gridCol w:w="6137"/>
        <w:gridCol w:w="1817"/>
        <w:gridCol w:w="1817"/>
      </w:tblGrid>
      <w:tr w:rsidR="009459F2" w:rsidRPr="009459F2" w14:paraId="0DD2D16F" w14:textId="77777777" w:rsidTr="009459F2">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1A6A3F2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9459F2">
              <w:rPr>
                <w:rFonts w:cs="Calibri"/>
                <w:sz w:val="22"/>
                <w:szCs w:val="22"/>
                <w:lang w:eastAsia="en-GB"/>
              </w:rPr>
              <w:lastRenderedPageBreak/>
              <w:t>(in thousands of CHF)</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906BA6C"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31/12/2020</w:t>
            </w:r>
          </w:p>
        </w:tc>
        <w:tc>
          <w:tcPr>
            <w:tcW w:w="930" w:type="pct"/>
            <w:tcBorders>
              <w:top w:val="single" w:sz="4" w:space="0" w:color="auto"/>
              <w:left w:val="nil"/>
              <w:bottom w:val="single" w:sz="4" w:space="0" w:color="auto"/>
              <w:right w:val="single" w:sz="4" w:space="0" w:color="auto"/>
            </w:tcBorders>
            <w:shd w:val="clear" w:color="auto" w:fill="auto"/>
            <w:hideMark/>
          </w:tcPr>
          <w:p w14:paraId="122AC4F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31/12/2019</w:t>
            </w:r>
          </w:p>
        </w:tc>
      </w:tr>
      <w:tr w:rsidR="009459F2" w:rsidRPr="009459F2" w14:paraId="42378200" w14:textId="77777777" w:rsidTr="009459F2">
        <w:trPr>
          <w:trHeight w:val="300"/>
        </w:trPr>
        <w:tc>
          <w:tcPr>
            <w:tcW w:w="3140" w:type="pct"/>
            <w:tcBorders>
              <w:top w:val="nil"/>
              <w:left w:val="single" w:sz="4" w:space="0" w:color="auto"/>
              <w:bottom w:val="nil"/>
              <w:right w:val="nil"/>
            </w:tcBorders>
            <w:shd w:val="clear" w:color="auto" w:fill="auto"/>
            <w:hideMark/>
          </w:tcPr>
          <w:p w14:paraId="4586820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ASSETS</w:t>
            </w:r>
          </w:p>
        </w:tc>
        <w:tc>
          <w:tcPr>
            <w:tcW w:w="930" w:type="pct"/>
            <w:tcBorders>
              <w:top w:val="nil"/>
              <w:left w:val="single" w:sz="4" w:space="0" w:color="auto"/>
              <w:bottom w:val="nil"/>
              <w:right w:val="single" w:sz="4" w:space="0" w:color="auto"/>
            </w:tcBorders>
            <w:shd w:val="clear" w:color="auto" w:fill="auto"/>
            <w:hideMark/>
          </w:tcPr>
          <w:p w14:paraId="54378F4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728061D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2DB2069E" w14:textId="77777777" w:rsidTr="009459F2">
        <w:trPr>
          <w:trHeight w:val="300"/>
        </w:trPr>
        <w:tc>
          <w:tcPr>
            <w:tcW w:w="3140" w:type="pct"/>
            <w:tcBorders>
              <w:top w:val="nil"/>
              <w:left w:val="single" w:sz="4" w:space="0" w:color="auto"/>
              <w:bottom w:val="nil"/>
              <w:right w:val="nil"/>
            </w:tcBorders>
            <w:shd w:val="clear" w:color="auto" w:fill="auto"/>
            <w:hideMark/>
          </w:tcPr>
          <w:p w14:paraId="668319A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Current assets</w:t>
            </w:r>
          </w:p>
        </w:tc>
        <w:tc>
          <w:tcPr>
            <w:tcW w:w="930" w:type="pct"/>
            <w:tcBorders>
              <w:top w:val="nil"/>
              <w:left w:val="single" w:sz="4" w:space="0" w:color="auto"/>
              <w:bottom w:val="nil"/>
              <w:right w:val="single" w:sz="4" w:space="0" w:color="auto"/>
            </w:tcBorders>
            <w:shd w:val="clear" w:color="auto" w:fill="auto"/>
            <w:hideMark/>
          </w:tcPr>
          <w:p w14:paraId="4E7D26B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2421F2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6F16D70B" w14:textId="77777777" w:rsidTr="009459F2">
        <w:trPr>
          <w:trHeight w:val="300"/>
        </w:trPr>
        <w:tc>
          <w:tcPr>
            <w:tcW w:w="3140" w:type="pct"/>
            <w:tcBorders>
              <w:top w:val="nil"/>
              <w:left w:val="single" w:sz="4" w:space="0" w:color="auto"/>
              <w:bottom w:val="nil"/>
              <w:right w:val="nil"/>
            </w:tcBorders>
            <w:shd w:val="clear" w:color="auto" w:fill="auto"/>
            <w:hideMark/>
          </w:tcPr>
          <w:p w14:paraId="21B4A102"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Cash and cash equivalents</w:t>
            </w:r>
          </w:p>
        </w:tc>
        <w:tc>
          <w:tcPr>
            <w:tcW w:w="930" w:type="pct"/>
            <w:tcBorders>
              <w:top w:val="nil"/>
              <w:left w:val="single" w:sz="4" w:space="0" w:color="auto"/>
              <w:bottom w:val="nil"/>
              <w:right w:val="single" w:sz="4" w:space="0" w:color="auto"/>
            </w:tcBorders>
            <w:shd w:val="clear" w:color="auto" w:fill="auto"/>
            <w:hideMark/>
          </w:tcPr>
          <w:p w14:paraId="299199C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15,005 </w:t>
            </w:r>
          </w:p>
        </w:tc>
        <w:tc>
          <w:tcPr>
            <w:tcW w:w="930" w:type="pct"/>
            <w:tcBorders>
              <w:top w:val="nil"/>
              <w:left w:val="nil"/>
              <w:bottom w:val="nil"/>
              <w:right w:val="single" w:sz="4" w:space="0" w:color="auto"/>
            </w:tcBorders>
            <w:shd w:val="clear" w:color="auto" w:fill="auto"/>
            <w:hideMark/>
          </w:tcPr>
          <w:p w14:paraId="51C4344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9,046 </w:t>
            </w:r>
          </w:p>
        </w:tc>
      </w:tr>
      <w:tr w:rsidR="009459F2" w:rsidRPr="009459F2" w14:paraId="08EEE711" w14:textId="77777777" w:rsidTr="009459F2">
        <w:trPr>
          <w:trHeight w:val="300"/>
        </w:trPr>
        <w:tc>
          <w:tcPr>
            <w:tcW w:w="3140" w:type="pct"/>
            <w:tcBorders>
              <w:top w:val="nil"/>
              <w:left w:val="single" w:sz="4" w:space="0" w:color="auto"/>
              <w:bottom w:val="nil"/>
              <w:right w:val="nil"/>
            </w:tcBorders>
            <w:shd w:val="clear" w:color="auto" w:fill="auto"/>
            <w:hideMark/>
          </w:tcPr>
          <w:p w14:paraId="5A44AAD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Investments</w:t>
            </w:r>
          </w:p>
        </w:tc>
        <w:tc>
          <w:tcPr>
            <w:tcW w:w="930" w:type="pct"/>
            <w:tcBorders>
              <w:top w:val="nil"/>
              <w:left w:val="single" w:sz="4" w:space="0" w:color="auto"/>
              <w:bottom w:val="nil"/>
              <w:right w:val="single" w:sz="4" w:space="0" w:color="auto"/>
            </w:tcBorders>
            <w:shd w:val="clear" w:color="auto" w:fill="auto"/>
            <w:hideMark/>
          </w:tcPr>
          <w:p w14:paraId="175BF9D1"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4,530 </w:t>
            </w:r>
          </w:p>
        </w:tc>
        <w:tc>
          <w:tcPr>
            <w:tcW w:w="930" w:type="pct"/>
            <w:tcBorders>
              <w:top w:val="nil"/>
              <w:left w:val="nil"/>
              <w:bottom w:val="nil"/>
              <w:right w:val="single" w:sz="4" w:space="0" w:color="auto"/>
            </w:tcBorders>
            <w:shd w:val="clear" w:color="auto" w:fill="auto"/>
            <w:hideMark/>
          </w:tcPr>
          <w:p w14:paraId="3E8B815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   </w:t>
            </w:r>
          </w:p>
        </w:tc>
      </w:tr>
      <w:tr w:rsidR="009459F2" w:rsidRPr="009459F2" w14:paraId="588838A8" w14:textId="77777777" w:rsidTr="009459F2">
        <w:trPr>
          <w:trHeight w:val="300"/>
        </w:trPr>
        <w:tc>
          <w:tcPr>
            <w:tcW w:w="3140" w:type="pct"/>
            <w:tcBorders>
              <w:top w:val="nil"/>
              <w:left w:val="single" w:sz="4" w:space="0" w:color="auto"/>
              <w:bottom w:val="nil"/>
              <w:right w:val="nil"/>
            </w:tcBorders>
            <w:shd w:val="clear" w:color="auto" w:fill="auto"/>
            <w:hideMark/>
          </w:tcPr>
          <w:p w14:paraId="50232A9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Receivables - non-exchange transactions</w:t>
            </w:r>
          </w:p>
        </w:tc>
        <w:tc>
          <w:tcPr>
            <w:tcW w:w="930" w:type="pct"/>
            <w:tcBorders>
              <w:top w:val="nil"/>
              <w:left w:val="single" w:sz="4" w:space="0" w:color="auto"/>
              <w:bottom w:val="nil"/>
              <w:right w:val="single" w:sz="4" w:space="0" w:color="auto"/>
            </w:tcBorders>
            <w:shd w:val="clear" w:color="auto" w:fill="auto"/>
            <w:hideMark/>
          </w:tcPr>
          <w:p w14:paraId="70253A7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2,000 </w:t>
            </w:r>
          </w:p>
        </w:tc>
        <w:tc>
          <w:tcPr>
            <w:tcW w:w="930" w:type="pct"/>
            <w:tcBorders>
              <w:top w:val="nil"/>
              <w:left w:val="nil"/>
              <w:bottom w:val="nil"/>
              <w:right w:val="single" w:sz="4" w:space="0" w:color="auto"/>
            </w:tcBorders>
            <w:shd w:val="clear" w:color="auto" w:fill="auto"/>
            <w:hideMark/>
          </w:tcPr>
          <w:p w14:paraId="5F40EB1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5,000 </w:t>
            </w:r>
          </w:p>
        </w:tc>
      </w:tr>
      <w:tr w:rsidR="009459F2" w:rsidRPr="009459F2" w14:paraId="0E6F6922" w14:textId="77777777" w:rsidTr="009459F2">
        <w:trPr>
          <w:trHeight w:val="300"/>
        </w:trPr>
        <w:tc>
          <w:tcPr>
            <w:tcW w:w="3140" w:type="pct"/>
            <w:tcBorders>
              <w:top w:val="nil"/>
              <w:left w:val="single" w:sz="4" w:space="0" w:color="auto"/>
              <w:bottom w:val="nil"/>
              <w:right w:val="nil"/>
            </w:tcBorders>
            <w:shd w:val="clear" w:color="auto" w:fill="auto"/>
            <w:hideMark/>
          </w:tcPr>
          <w:p w14:paraId="7CF27AA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Inventories</w:t>
            </w:r>
          </w:p>
        </w:tc>
        <w:tc>
          <w:tcPr>
            <w:tcW w:w="930" w:type="pct"/>
            <w:tcBorders>
              <w:top w:val="nil"/>
              <w:left w:val="single" w:sz="4" w:space="0" w:color="auto"/>
              <w:bottom w:val="nil"/>
              <w:right w:val="single" w:sz="4" w:space="0" w:color="auto"/>
            </w:tcBorders>
            <w:shd w:val="clear" w:color="auto" w:fill="auto"/>
            <w:hideMark/>
          </w:tcPr>
          <w:p w14:paraId="7D58D2B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53982279"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22577B99" w14:textId="77777777" w:rsidTr="009459F2">
        <w:trPr>
          <w:trHeight w:val="300"/>
        </w:trPr>
        <w:tc>
          <w:tcPr>
            <w:tcW w:w="3140" w:type="pct"/>
            <w:tcBorders>
              <w:top w:val="nil"/>
              <w:left w:val="single" w:sz="4" w:space="0" w:color="auto"/>
              <w:bottom w:val="nil"/>
              <w:right w:val="nil"/>
            </w:tcBorders>
            <w:shd w:val="clear" w:color="auto" w:fill="auto"/>
            <w:hideMark/>
          </w:tcPr>
          <w:p w14:paraId="6320E36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Other receivables</w:t>
            </w:r>
          </w:p>
        </w:tc>
        <w:tc>
          <w:tcPr>
            <w:tcW w:w="930" w:type="pct"/>
            <w:tcBorders>
              <w:top w:val="nil"/>
              <w:left w:val="single" w:sz="4" w:space="0" w:color="auto"/>
              <w:bottom w:val="nil"/>
              <w:right w:val="single" w:sz="4" w:space="0" w:color="auto"/>
            </w:tcBorders>
            <w:shd w:val="clear" w:color="auto" w:fill="auto"/>
            <w:hideMark/>
          </w:tcPr>
          <w:p w14:paraId="7FC13DD5"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2,022 </w:t>
            </w:r>
          </w:p>
        </w:tc>
        <w:tc>
          <w:tcPr>
            <w:tcW w:w="930" w:type="pct"/>
            <w:tcBorders>
              <w:top w:val="nil"/>
              <w:left w:val="nil"/>
              <w:bottom w:val="nil"/>
              <w:right w:val="single" w:sz="4" w:space="0" w:color="auto"/>
            </w:tcBorders>
            <w:shd w:val="clear" w:color="auto" w:fill="auto"/>
            <w:hideMark/>
          </w:tcPr>
          <w:p w14:paraId="336E1CE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1,430 </w:t>
            </w:r>
          </w:p>
        </w:tc>
      </w:tr>
      <w:tr w:rsidR="009459F2" w:rsidRPr="009459F2" w14:paraId="1541204D" w14:textId="77777777" w:rsidTr="009459F2">
        <w:trPr>
          <w:trHeight w:val="300"/>
        </w:trPr>
        <w:tc>
          <w:tcPr>
            <w:tcW w:w="3140" w:type="pct"/>
            <w:tcBorders>
              <w:top w:val="nil"/>
              <w:left w:val="single" w:sz="4" w:space="0" w:color="auto"/>
              <w:bottom w:val="nil"/>
              <w:right w:val="single" w:sz="4" w:space="0" w:color="auto"/>
            </w:tcBorders>
            <w:shd w:val="clear" w:color="auto" w:fill="auto"/>
            <w:hideMark/>
          </w:tcPr>
          <w:p w14:paraId="112D607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 xml:space="preserve"> Total current assets </w:t>
            </w:r>
          </w:p>
        </w:tc>
        <w:tc>
          <w:tcPr>
            <w:tcW w:w="930" w:type="pct"/>
            <w:tcBorders>
              <w:top w:val="single" w:sz="4" w:space="0" w:color="auto"/>
              <w:left w:val="nil"/>
              <w:bottom w:val="single" w:sz="4" w:space="0" w:color="auto"/>
              <w:right w:val="single" w:sz="4" w:space="0" w:color="auto"/>
            </w:tcBorders>
            <w:shd w:val="clear" w:color="auto" w:fill="auto"/>
            <w:hideMark/>
          </w:tcPr>
          <w:p w14:paraId="14DAA4CD"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23,556 </w:t>
            </w:r>
          </w:p>
        </w:tc>
        <w:tc>
          <w:tcPr>
            <w:tcW w:w="930" w:type="pct"/>
            <w:tcBorders>
              <w:top w:val="single" w:sz="4" w:space="0" w:color="auto"/>
              <w:left w:val="nil"/>
              <w:bottom w:val="single" w:sz="4" w:space="0" w:color="auto"/>
              <w:right w:val="single" w:sz="4" w:space="0" w:color="auto"/>
            </w:tcBorders>
            <w:shd w:val="clear" w:color="auto" w:fill="auto"/>
            <w:hideMark/>
          </w:tcPr>
          <w:p w14:paraId="22F111B5"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15,476 </w:t>
            </w:r>
          </w:p>
        </w:tc>
      </w:tr>
      <w:tr w:rsidR="009459F2" w:rsidRPr="009459F2" w14:paraId="63482DAA" w14:textId="77777777" w:rsidTr="009459F2">
        <w:trPr>
          <w:trHeight w:val="300"/>
        </w:trPr>
        <w:tc>
          <w:tcPr>
            <w:tcW w:w="3140" w:type="pct"/>
            <w:tcBorders>
              <w:top w:val="nil"/>
              <w:left w:val="single" w:sz="4" w:space="0" w:color="auto"/>
              <w:bottom w:val="nil"/>
              <w:right w:val="nil"/>
            </w:tcBorders>
            <w:shd w:val="clear" w:color="auto" w:fill="auto"/>
            <w:hideMark/>
          </w:tcPr>
          <w:p w14:paraId="7E80F1C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single" w:sz="4" w:space="0" w:color="auto"/>
              <w:bottom w:val="nil"/>
              <w:right w:val="single" w:sz="4" w:space="0" w:color="auto"/>
            </w:tcBorders>
            <w:shd w:val="clear" w:color="auto" w:fill="auto"/>
            <w:hideMark/>
          </w:tcPr>
          <w:p w14:paraId="33C7536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00D76B9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496C6F54" w14:textId="77777777" w:rsidTr="009459F2">
        <w:trPr>
          <w:trHeight w:val="300"/>
        </w:trPr>
        <w:tc>
          <w:tcPr>
            <w:tcW w:w="3140" w:type="pct"/>
            <w:tcBorders>
              <w:top w:val="nil"/>
              <w:left w:val="single" w:sz="4" w:space="0" w:color="auto"/>
              <w:bottom w:val="nil"/>
              <w:right w:val="nil"/>
            </w:tcBorders>
            <w:shd w:val="clear" w:color="auto" w:fill="auto"/>
            <w:hideMark/>
          </w:tcPr>
          <w:p w14:paraId="630CC579"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Non-current assets</w:t>
            </w:r>
          </w:p>
        </w:tc>
        <w:tc>
          <w:tcPr>
            <w:tcW w:w="930" w:type="pct"/>
            <w:tcBorders>
              <w:top w:val="nil"/>
              <w:left w:val="single" w:sz="4" w:space="0" w:color="auto"/>
              <w:bottom w:val="nil"/>
              <w:right w:val="single" w:sz="4" w:space="0" w:color="auto"/>
            </w:tcBorders>
            <w:shd w:val="clear" w:color="auto" w:fill="auto"/>
            <w:hideMark/>
          </w:tcPr>
          <w:p w14:paraId="7C009BC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E6525EB"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25BA55CC" w14:textId="77777777" w:rsidTr="009459F2">
        <w:trPr>
          <w:trHeight w:val="300"/>
        </w:trPr>
        <w:tc>
          <w:tcPr>
            <w:tcW w:w="3140" w:type="pct"/>
            <w:tcBorders>
              <w:top w:val="nil"/>
              <w:left w:val="single" w:sz="4" w:space="0" w:color="auto"/>
              <w:bottom w:val="nil"/>
              <w:right w:val="nil"/>
            </w:tcBorders>
            <w:shd w:val="clear" w:color="auto" w:fill="auto"/>
            <w:hideMark/>
          </w:tcPr>
          <w:p w14:paraId="5FF7C3E1"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 xml:space="preserve">Property, </w:t>
            </w:r>
            <w:proofErr w:type="gramStart"/>
            <w:r w:rsidRPr="009459F2">
              <w:rPr>
                <w:rFonts w:cs="Calibri"/>
                <w:color w:val="000000"/>
                <w:sz w:val="22"/>
                <w:szCs w:val="22"/>
                <w:lang w:eastAsia="en-GB"/>
              </w:rPr>
              <w:t>plant</w:t>
            </w:r>
            <w:proofErr w:type="gramEnd"/>
            <w:r w:rsidRPr="009459F2">
              <w:rPr>
                <w:rFonts w:cs="Calibri"/>
                <w:color w:val="000000"/>
                <w:sz w:val="22"/>
                <w:szCs w:val="22"/>
                <w:lang w:eastAsia="en-GB"/>
              </w:rPr>
              <w:t xml:space="preserve"> and equipment</w:t>
            </w:r>
          </w:p>
        </w:tc>
        <w:tc>
          <w:tcPr>
            <w:tcW w:w="930" w:type="pct"/>
            <w:tcBorders>
              <w:top w:val="nil"/>
              <w:left w:val="single" w:sz="4" w:space="0" w:color="auto"/>
              <w:bottom w:val="nil"/>
              <w:right w:val="single" w:sz="4" w:space="0" w:color="auto"/>
            </w:tcBorders>
            <w:shd w:val="clear" w:color="auto" w:fill="auto"/>
            <w:hideMark/>
          </w:tcPr>
          <w:p w14:paraId="3F226AD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2669038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7C7CE333" w14:textId="77777777" w:rsidTr="009459F2">
        <w:trPr>
          <w:trHeight w:val="300"/>
        </w:trPr>
        <w:tc>
          <w:tcPr>
            <w:tcW w:w="3140" w:type="pct"/>
            <w:tcBorders>
              <w:top w:val="nil"/>
              <w:left w:val="single" w:sz="4" w:space="0" w:color="auto"/>
              <w:bottom w:val="nil"/>
              <w:right w:val="nil"/>
            </w:tcBorders>
            <w:shd w:val="clear" w:color="auto" w:fill="auto"/>
            <w:hideMark/>
          </w:tcPr>
          <w:p w14:paraId="787A4C92"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Intangible assets</w:t>
            </w:r>
          </w:p>
        </w:tc>
        <w:tc>
          <w:tcPr>
            <w:tcW w:w="930" w:type="pct"/>
            <w:tcBorders>
              <w:top w:val="nil"/>
              <w:left w:val="single" w:sz="4" w:space="0" w:color="auto"/>
              <w:bottom w:val="nil"/>
              <w:right w:val="single" w:sz="4" w:space="0" w:color="auto"/>
            </w:tcBorders>
            <w:shd w:val="clear" w:color="auto" w:fill="auto"/>
            <w:hideMark/>
          </w:tcPr>
          <w:p w14:paraId="06D8789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9974D4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1D95C686" w14:textId="77777777" w:rsidTr="009459F2">
        <w:trPr>
          <w:trHeight w:val="300"/>
        </w:trPr>
        <w:tc>
          <w:tcPr>
            <w:tcW w:w="3140" w:type="pct"/>
            <w:tcBorders>
              <w:top w:val="nil"/>
              <w:left w:val="single" w:sz="4" w:space="0" w:color="auto"/>
              <w:bottom w:val="nil"/>
              <w:right w:val="nil"/>
            </w:tcBorders>
            <w:shd w:val="clear" w:color="auto" w:fill="auto"/>
            <w:hideMark/>
          </w:tcPr>
          <w:p w14:paraId="5E251B21"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Assets under construction</w:t>
            </w:r>
          </w:p>
        </w:tc>
        <w:tc>
          <w:tcPr>
            <w:tcW w:w="930" w:type="pct"/>
            <w:tcBorders>
              <w:top w:val="nil"/>
              <w:left w:val="single" w:sz="4" w:space="0" w:color="auto"/>
              <w:bottom w:val="nil"/>
              <w:right w:val="single" w:sz="4" w:space="0" w:color="auto"/>
            </w:tcBorders>
            <w:shd w:val="clear" w:color="auto" w:fill="auto"/>
            <w:hideMark/>
          </w:tcPr>
          <w:p w14:paraId="508EA7B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8,176 </w:t>
            </w:r>
          </w:p>
        </w:tc>
        <w:tc>
          <w:tcPr>
            <w:tcW w:w="930" w:type="pct"/>
            <w:tcBorders>
              <w:top w:val="nil"/>
              <w:left w:val="nil"/>
              <w:bottom w:val="nil"/>
              <w:right w:val="single" w:sz="4" w:space="0" w:color="auto"/>
            </w:tcBorders>
            <w:shd w:val="clear" w:color="auto" w:fill="auto"/>
            <w:hideMark/>
          </w:tcPr>
          <w:p w14:paraId="0BC4F272"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3,948 </w:t>
            </w:r>
          </w:p>
        </w:tc>
      </w:tr>
      <w:tr w:rsidR="009459F2" w:rsidRPr="009459F2" w14:paraId="79A18183" w14:textId="77777777" w:rsidTr="009459F2">
        <w:trPr>
          <w:trHeight w:val="300"/>
        </w:trPr>
        <w:tc>
          <w:tcPr>
            <w:tcW w:w="3140" w:type="pct"/>
            <w:tcBorders>
              <w:top w:val="nil"/>
              <w:left w:val="single" w:sz="4" w:space="0" w:color="auto"/>
              <w:bottom w:val="nil"/>
              <w:right w:val="nil"/>
            </w:tcBorders>
            <w:shd w:val="clear" w:color="auto" w:fill="auto"/>
            <w:hideMark/>
          </w:tcPr>
          <w:p w14:paraId="15EDC49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non-current assets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5D9CB53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8,176 </w:t>
            </w:r>
          </w:p>
        </w:tc>
        <w:tc>
          <w:tcPr>
            <w:tcW w:w="930" w:type="pct"/>
            <w:tcBorders>
              <w:top w:val="single" w:sz="4" w:space="0" w:color="auto"/>
              <w:left w:val="nil"/>
              <w:bottom w:val="single" w:sz="4" w:space="0" w:color="auto"/>
              <w:right w:val="single" w:sz="4" w:space="0" w:color="auto"/>
            </w:tcBorders>
            <w:shd w:val="clear" w:color="auto" w:fill="auto"/>
            <w:hideMark/>
          </w:tcPr>
          <w:p w14:paraId="5FE1EF2D"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3,948 </w:t>
            </w:r>
          </w:p>
        </w:tc>
      </w:tr>
      <w:tr w:rsidR="009459F2" w:rsidRPr="009459F2" w14:paraId="1477D4D9" w14:textId="77777777" w:rsidTr="009459F2">
        <w:trPr>
          <w:trHeight w:val="300"/>
        </w:trPr>
        <w:tc>
          <w:tcPr>
            <w:tcW w:w="3140" w:type="pct"/>
            <w:tcBorders>
              <w:top w:val="nil"/>
              <w:left w:val="single" w:sz="4" w:space="0" w:color="auto"/>
              <w:bottom w:val="nil"/>
              <w:right w:val="nil"/>
            </w:tcBorders>
            <w:shd w:val="clear" w:color="auto" w:fill="auto"/>
            <w:hideMark/>
          </w:tcPr>
          <w:p w14:paraId="43F27B92"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single" w:sz="4" w:space="0" w:color="auto"/>
              <w:bottom w:val="nil"/>
              <w:right w:val="single" w:sz="4" w:space="0" w:color="auto"/>
            </w:tcBorders>
            <w:shd w:val="clear" w:color="auto" w:fill="auto"/>
            <w:hideMark/>
          </w:tcPr>
          <w:p w14:paraId="487B68FB"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41772FF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0ED32D5E" w14:textId="77777777" w:rsidTr="009459F2">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542D529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ASSETS</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9C52DF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31,732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4C81136D"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19,424 </w:t>
            </w:r>
          </w:p>
        </w:tc>
      </w:tr>
      <w:tr w:rsidR="009459F2" w:rsidRPr="009459F2" w14:paraId="1AF21F0D" w14:textId="77777777" w:rsidTr="009459F2">
        <w:trPr>
          <w:trHeight w:val="300"/>
        </w:trPr>
        <w:tc>
          <w:tcPr>
            <w:tcW w:w="3140" w:type="pct"/>
            <w:tcBorders>
              <w:top w:val="nil"/>
              <w:left w:val="single" w:sz="4" w:space="0" w:color="auto"/>
              <w:bottom w:val="nil"/>
              <w:right w:val="nil"/>
            </w:tcBorders>
            <w:shd w:val="clear" w:color="auto" w:fill="auto"/>
            <w:hideMark/>
          </w:tcPr>
          <w:p w14:paraId="568030C9"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LIABILITIES</w:t>
            </w:r>
          </w:p>
        </w:tc>
        <w:tc>
          <w:tcPr>
            <w:tcW w:w="930" w:type="pct"/>
            <w:tcBorders>
              <w:top w:val="nil"/>
              <w:left w:val="single" w:sz="4" w:space="0" w:color="auto"/>
              <w:bottom w:val="nil"/>
              <w:right w:val="single" w:sz="4" w:space="0" w:color="auto"/>
            </w:tcBorders>
            <w:shd w:val="clear" w:color="auto" w:fill="auto"/>
            <w:hideMark/>
          </w:tcPr>
          <w:p w14:paraId="0EDC6D5C"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95C09D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57B50EFF" w14:textId="77777777" w:rsidTr="009459F2">
        <w:trPr>
          <w:trHeight w:val="300"/>
        </w:trPr>
        <w:tc>
          <w:tcPr>
            <w:tcW w:w="3140" w:type="pct"/>
            <w:tcBorders>
              <w:top w:val="nil"/>
              <w:left w:val="single" w:sz="4" w:space="0" w:color="auto"/>
              <w:bottom w:val="nil"/>
              <w:right w:val="nil"/>
            </w:tcBorders>
            <w:shd w:val="clear" w:color="auto" w:fill="auto"/>
            <w:hideMark/>
          </w:tcPr>
          <w:p w14:paraId="559DF41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Current liabilities</w:t>
            </w:r>
          </w:p>
        </w:tc>
        <w:tc>
          <w:tcPr>
            <w:tcW w:w="930" w:type="pct"/>
            <w:tcBorders>
              <w:top w:val="nil"/>
              <w:left w:val="single" w:sz="4" w:space="0" w:color="auto"/>
              <w:bottom w:val="nil"/>
              <w:right w:val="single" w:sz="4" w:space="0" w:color="auto"/>
            </w:tcBorders>
            <w:shd w:val="clear" w:color="auto" w:fill="auto"/>
            <w:hideMark/>
          </w:tcPr>
          <w:p w14:paraId="27A8E87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5EA4711"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633BFD70" w14:textId="77777777" w:rsidTr="009459F2">
        <w:trPr>
          <w:trHeight w:val="300"/>
        </w:trPr>
        <w:tc>
          <w:tcPr>
            <w:tcW w:w="3140" w:type="pct"/>
            <w:tcBorders>
              <w:top w:val="nil"/>
              <w:left w:val="single" w:sz="4" w:space="0" w:color="auto"/>
              <w:bottom w:val="nil"/>
              <w:right w:val="nil"/>
            </w:tcBorders>
            <w:shd w:val="clear" w:color="auto" w:fill="auto"/>
            <w:hideMark/>
          </w:tcPr>
          <w:p w14:paraId="580D32D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Suppliers and other creditors</w:t>
            </w:r>
          </w:p>
        </w:tc>
        <w:tc>
          <w:tcPr>
            <w:tcW w:w="930" w:type="pct"/>
            <w:tcBorders>
              <w:top w:val="nil"/>
              <w:left w:val="single" w:sz="4" w:space="0" w:color="auto"/>
              <w:bottom w:val="nil"/>
              <w:right w:val="single" w:sz="4" w:space="0" w:color="auto"/>
            </w:tcBorders>
            <w:shd w:val="clear" w:color="auto" w:fill="auto"/>
            <w:hideMark/>
          </w:tcPr>
          <w:p w14:paraId="0D6432A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66 </w:t>
            </w:r>
          </w:p>
        </w:tc>
        <w:tc>
          <w:tcPr>
            <w:tcW w:w="930" w:type="pct"/>
            <w:tcBorders>
              <w:top w:val="nil"/>
              <w:left w:val="nil"/>
              <w:bottom w:val="nil"/>
              <w:right w:val="single" w:sz="4" w:space="0" w:color="auto"/>
            </w:tcBorders>
            <w:shd w:val="clear" w:color="auto" w:fill="auto"/>
            <w:hideMark/>
          </w:tcPr>
          <w:p w14:paraId="57F8149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87 </w:t>
            </w:r>
          </w:p>
        </w:tc>
      </w:tr>
      <w:tr w:rsidR="009459F2" w:rsidRPr="009459F2" w14:paraId="49FE6FBA" w14:textId="77777777" w:rsidTr="009459F2">
        <w:trPr>
          <w:trHeight w:val="300"/>
        </w:trPr>
        <w:tc>
          <w:tcPr>
            <w:tcW w:w="3140" w:type="pct"/>
            <w:tcBorders>
              <w:top w:val="nil"/>
              <w:left w:val="single" w:sz="4" w:space="0" w:color="auto"/>
              <w:bottom w:val="nil"/>
              <w:right w:val="nil"/>
            </w:tcBorders>
            <w:shd w:val="clear" w:color="auto" w:fill="auto"/>
            <w:hideMark/>
          </w:tcPr>
          <w:p w14:paraId="0F769E3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Deferred revenue</w:t>
            </w:r>
          </w:p>
        </w:tc>
        <w:tc>
          <w:tcPr>
            <w:tcW w:w="930" w:type="pct"/>
            <w:tcBorders>
              <w:top w:val="nil"/>
              <w:left w:val="single" w:sz="4" w:space="0" w:color="auto"/>
              <w:bottom w:val="nil"/>
              <w:right w:val="single" w:sz="4" w:space="0" w:color="auto"/>
            </w:tcBorders>
            <w:shd w:val="clear" w:color="auto" w:fill="auto"/>
            <w:hideMark/>
          </w:tcPr>
          <w:p w14:paraId="549F4B8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2,000 </w:t>
            </w:r>
          </w:p>
        </w:tc>
        <w:tc>
          <w:tcPr>
            <w:tcW w:w="930" w:type="pct"/>
            <w:tcBorders>
              <w:top w:val="nil"/>
              <w:left w:val="nil"/>
              <w:bottom w:val="nil"/>
              <w:right w:val="single" w:sz="4" w:space="0" w:color="auto"/>
            </w:tcBorders>
            <w:shd w:val="clear" w:color="auto" w:fill="auto"/>
            <w:hideMark/>
          </w:tcPr>
          <w:p w14:paraId="7E20C3A4"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5,000 </w:t>
            </w:r>
          </w:p>
        </w:tc>
      </w:tr>
      <w:tr w:rsidR="009459F2" w:rsidRPr="009459F2" w14:paraId="1BC3CA8A" w14:textId="77777777" w:rsidTr="009459F2">
        <w:trPr>
          <w:trHeight w:val="300"/>
        </w:trPr>
        <w:tc>
          <w:tcPr>
            <w:tcW w:w="3140" w:type="pct"/>
            <w:tcBorders>
              <w:top w:val="nil"/>
              <w:left w:val="single" w:sz="4" w:space="0" w:color="auto"/>
              <w:bottom w:val="nil"/>
              <w:right w:val="nil"/>
            </w:tcBorders>
            <w:shd w:val="clear" w:color="auto" w:fill="auto"/>
            <w:hideMark/>
          </w:tcPr>
          <w:p w14:paraId="411103D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Other debts</w:t>
            </w:r>
          </w:p>
        </w:tc>
        <w:tc>
          <w:tcPr>
            <w:tcW w:w="930" w:type="pct"/>
            <w:tcBorders>
              <w:top w:val="nil"/>
              <w:left w:val="single" w:sz="4" w:space="0" w:color="auto"/>
              <w:bottom w:val="nil"/>
              <w:right w:val="single" w:sz="4" w:space="0" w:color="auto"/>
            </w:tcBorders>
            <w:shd w:val="clear" w:color="auto" w:fill="auto"/>
            <w:hideMark/>
          </w:tcPr>
          <w:p w14:paraId="44CE388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6 </w:t>
            </w:r>
          </w:p>
        </w:tc>
        <w:tc>
          <w:tcPr>
            <w:tcW w:w="930" w:type="pct"/>
            <w:tcBorders>
              <w:top w:val="nil"/>
              <w:left w:val="nil"/>
              <w:bottom w:val="nil"/>
              <w:right w:val="single" w:sz="4" w:space="0" w:color="auto"/>
            </w:tcBorders>
            <w:shd w:val="clear" w:color="auto" w:fill="auto"/>
            <w:hideMark/>
          </w:tcPr>
          <w:p w14:paraId="365CA8C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0BAF97DD" w14:textId="77777777" w:rsidTr="009459F2">
        <w:trPr>
          <w:trHeight w:val="300"/>
        </w:trPr>
        <w:tc>
          <w:tcPr>
            <w:tcW w:w="3140" w:type="pct"/>
            <w:tcBorders>
              <w:top w:val="nil"/>
              <w:left w:val="single" w:sz="4" w:space="0" w:color="auto"/>
              <w:bottom w:val="nil"/>
              <w:right w:val="nil"/>
            </w:tcBorders>
            <w:shd w:val="clear" w:color="auto" w:fill="auto"/>
            <w:hideMark/>
          </w:tcPr>
          <w:p w14:paraId="413DC75B"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current liabilities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A15C2E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2,071 </w:t>
            </w:r>
          </w:p>
        </w:tc>
        <w:tc>
          <w:tcPr>
            <w:tcW w:w="930" w:type="pct"/>
            <w:tcBorders>
              <w:top w:val="single" w:sz="4" w:space="0" w:color="auto"/>
              <w:left w:val="nil"/>
              <w:bottom w:val="single" w:sz="4" w:space="0" w:color="auto"/>
              <w:right w:val="single" w:sz="4" w:space="0" w:color="auto"/>
            </w:tcBorders>
            <w:shd w:val="clear" w:color="auto" w:fill="auto"/>
            <w:hideMark/>
          </w:tcPr>
          <w:p w14:paraId="2FE1FCE5"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5,087 </w:t>
            </w:r>
          </w:p>
        </w:tc>
      </w:tr>
      <w:tr w:rsidR="009459F2" w:rsidRPr="009459F2" w14:paraId="3D0EFABA" w14:textId="77777777" w:rsidTr="009459F2">
        <w:trPr>
          <w:trHeight w:val="300"/>
        </w:trPr>
        <w:tc>
          <w:tcPr>
            <w:tcW w:w="3140" w:type="pct"/>
            <w:tcBorders>
              <w:top w:val="nil"/>
              <w:left w:val="single" w:sz="4" w:space="0" w:color="auto"/>
              <w:bottom w:val="nil"/>
              <w:right w:val="nil"/>
            </w:tcBorders>
            <w:shd w:val="clear" w:color="auto" w:fill="auto"/>
            <w:hideMark/>
          </w:tcPr>
          <w:p w14:paraId="6A61B56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single" w:sz="4" w:space="0" w:color="auto"/>
              <w:bottom w:val="nil"/>
              <w:right w:val="single" w:sz="4" w:space="0" w:color="auto"/>
            </w:tcBorders>
            <w:shd w:val="clear" w:color="auto" w:fill="auto"/>
            <w:hideMark/>
          </w:tcPr>
          <w:p w14:paraId="417817A4"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72FBA6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0CCE4B8E" w14:textId="77777777" w:rsidTr="009459F2">
        <w:trPr>
          <w:trHeight w:val="300"/>
        </w:trPr>
        <w:tc>
          <w:tcPr>
            <w:tcW w:w="3140" w:type="pct"/>
            <w:tcBorders>
              <w:top w:val="nil"/>
              <w:left w:val="single" w:sz="4" w:space="0" w:color="auto"/>
              <w:bottom w:val="nil"/>
              <w:right w:val="nil"/>
            </w:tcBorders>
            <w:shd w:val="clear" w:color="auto" w:fill="auto"/>
            <w:hideMark/>
          </w:tcPr>
          <w:p w14:paraId="02B58E5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Non-current liabilities</w:t>
            </w:r>
          </w:p>
        </w:tc>
        <w:tc>
          <w:tcPr>
            <w:tcW w:w="930" w:type="pct"/>
            <w:tcBorders>
              <w:top w:val="nil"/>
              <w:left w:val="single" w:sz="4" w:space="0" w:color="auto"/>
              <w:bottom w:val="nil"/>
              <w:right w:val="single" w:sz="4" w:space="0" w:color="auto"/>
            </w:tcBorders>
            <w:shd w:val="clear" w:color="auto" w:fill="auto"/>
            <w:hideMark/>
          </w:tcPr>
          <w:p w14:paraId="0A2227C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5B5CA90D"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2E8EE94E" w14:textId="77777777" w:rsidTr="009459F2">
        <w:trPr>
          <w:trHeight w:val="300"/>
        </w:trPr>
        <w:tc>
          <w:tcPr>
            <w:tcW w:w="3140" w:type="pct"/>
            <w:tcBorders>
              <w:top w:val="nil"/>
              <w:left w:val="single" w:sz="4" w:space="0" w:color="auto"/>
              <w:bottom w:val="nil"/>
              <w:right w:val="nil"/>
            </w:tcBorders>
            <w:shd w:val="clear" w:color="auto" w:fill="auto"/>
            <w:hideMark/>
          </w:tcPr>
          <w:p w14:paraId="61354A1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Borrowings</w:t>
            </w:r>
          </w:p>
        </w:tc>
        <w:tc>
          <w:tcPr>
            <w:tcW w:w="930" w:type="pct"/>
            <w:tcBorders>
              <w:top w:val="nil"/>
              <w:left w:val="single" w:sz="4" w:space="0" w:color="auto"/>
              <w:bottom w:val="nil"/>
              <w:right w:val="single" w:sz="4" w:space="0" w:color="auto"/>
            </w:tcBorders>
            <w:shd w:val="clear" w:color="auto" w:fill="auto"/>
            <w:hideMark/>
          </w:tcPr>
          <w:p w14:paraId="54686DC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9,291 </w:t>
            </w:r>
          </w:p>
        </w:tc>
        <w:tc>
          <w:tcPr>
            <w:tcW w:w="930" w:type="pct"/>
            <w:tcBorders>
              <w:top w:val="nil"/>
              <w:left w:val="nil"/>
              <w:bottom w:val="nil"/>
              <w:right w:val="single" w:sz="4" w:space="0" w:color="auto"/>
            </w:tcBorders>
            <w:shd w:val="clear" w:color="auto" w:fill="auto"/>
            <w:hideMark/>
          </w:tcPr>
          <w:p w14:paraId="4549780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5,637 </w:t>
            </w:r>
          </w:p>
        </w:tc>
      </w:tr>
      <w:tr w:rsidR="009459F2" w:rsidRPr="009459F2" w14:paraId="17536E57" w14:textId="77777777" w:rsidTr="009459F2">
        <w:trPr>
          <w:trHeight w:val="300"/>
        </w:trPr>
        <w:tc>
          <w:tcPr>
            <w:tcW w:w="3140" w:type="pct"/>
            <w:tcBorders>
              <w:top w:val="nil"/>
              <w:left w:val="single" w:sz="4" w:space="0" w:color="auto"/>
              <w:bottom w:val="nil"/>
              <w:right w:val="nil"/>
            </w:tcBorders>
            <w:shd w:val="clear" w:color="auto" w:fill="auto"/>
            <w:hideMark/>
          </w:tcPr>
          <w:p w14:paraId="3B992EB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Employee benefits</w:t>
            </w:r>
          </w:p>
        </w:tc>
        <w:tc>
          <w:tcPr>
            <w:tcW w:w="930" w:type="pct"/>
            <w:tcBorders>
              <w:top w:val="nil"/>
              <w:left w:val="single" w:sz="4" w:space="0" w:color="auto"/>
              <w:bottom w:val="nil"/>
              <w:right w:val="single" w:sz="4" w:space="0" w:color="auto"/>
            </w:tcBorders>
            <w:shd w:val="clear" w:color="auto" w:fill="auto"/>
            <w:hideMark/>
          </w:tcPr>
          <w:p w14:paraId="7EA263CB"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8 </w:t>
            </w:r>
          </w:p>
        </w:tc>
        <w:tc>
          <w:tcPr>
            <w:tcW w:w="930" w:type="pct"/>
            <w:tcBorders>
              <w:top w:val="nil"/>
              <w:left w:val="nil"/>
              <w:bottom w:val="nil"/>
              <w:right w:val="single" w:sz="4" w:space="0" w:color="auto"/>
            </w:tcBorders>
            <w:shd w:val="clear" w:color="auto" w:fill="auto"/>
            <w:hideMark/>
          </w:tcPr>
          <w:p w14:paraId="36DB54D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8 </w:t>
            </w:r>
          </w:p>
        </w:tc>
      </w:tr>
      <w:tr w:rsidR="009459F2" w:rsidRPr="009459F2" w14:paraId="12D598CD" w14:textId="77777777" w:rsidTr="009459F2">
        <w:trPr>
          <w:trHeight w:val="300"/>
        </w:trPr>
        <w:tc>
          <w:tcPr>
            <w:tcW w:w="3140" w:type="pct"/>
            <w:tcBorders>
              <w:top w:val="nil"/>
              <w:left w:val="single" w:sz="4" w:space="0" w:color="auto"/>
              <w:bottom w:val="nil"/>
              <w:right w:val="nil"/>
            </w:tcBorders>
            <w:shd w:val="clear" w:color="auto" w:fill="auto"/>
            <w:hideMark/>
          </w:tcPr>
          <w:p w14:paraId="76BCC11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non-current liabilities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4248861E"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9,299 </w:t>
            </w:r>
          </w:p>
        </w:tc>
        <w:tc>
          <w:tcPr>
            <w:tcW w:w="930" w:type="pct"/>
            <w:tcBorders>
              <w:top w:val="single" w:sz="4" w:space="0" w:color="auto"/>
              <w:left w:val="nil"/>
              <w:bottom w:val="single" w:sz="4" w:space="0" w:color="auto"/>
              <w:right w:val="single" w:sz="4" w:space="0" w:color="auto"/>
            </w:tcBorders>
            <w:shd w:val="clear" w:color="auto" w:fill="auto"/>
            <w:hideMark/>
          </w:tcPr>
          <w:p w14:paraId="734E02F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5,645 </w:t>
            </w:r>
          </w:p>
        </w:tc>
      </w:tr>
      <w:tr w:rsidR="009459F2" w:rsidRPr="009459F2" w14:paraId="3B28E731" w14:textId="77777777" w:rsidTr="009459F2">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660EB8F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LIABILITIES</w:t>
            </w:r>
          </w:p>
        </w:tc>
        <w:tc>
          <w:tcPr>
            <w:tcW w:w="930" w:type="pct"/>
            <w:tcBorders>
              <w:top w:val="nil"/>
              <w:left w:val="single" w:sz="4" w:space="0" w:color="auto"/>
              <w:bottom w:val="single" w:sz="4" w:space="0" w:color="auto"/>
              <w:right w:val="single" w:sz="4" w:space="0" w:color="auto"/>
            </w:tcBorders>
            <w:shd w:val="clear" w:color="000000" w:fill="C5D9F1"/>
            <w:noWrap/>
            <w:vAlign w:val="center"/>
            <w:hideMark/>
          </w:tcPr>
          <w:p w14:paraId="5DDB47C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11,370 </w:t>
            </w:r>
          </w:p>
        </w:tc>
        <w:tc>
          <w:tcPr>
            <w:tcW w:w="930" w:type="pct"/>
            <w:tcBorders>
              <w:top w:val="nil"/>
              <w:left w:val="nil"/>
              <w:bottom w:val="single" w:sz="4" w:space="0" w:color="auto"/>
              <w:right w:val="single" w:sz="4" w:space="0" w:color="auto"/>
            </w:tcBorders>
            <w:shd w:val="clear" w:color="000000" w:fill="C5D9F1"/>
            <w:noWrap/>
            <w:vAlign w:val="center"/>
            <w:hideMark/>
          </w:tcPr>
          <w:p w14:paraId="405C9765"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10,731 </w:t>
            </w:r>
          </w:p>
        </w:tc>
      </w:tr>
      <w:tr w:rsidR="009459F2" w:rsidRPr="009459F2" w14:paraId="39B3D0ED" w14:textId="77777777" w:rsidTr="009459F2">
        <w:trPr>
          <w:trHeight w:val="300"/>
        </w:trPr>
        <w:tc>
          <w:tcPr>
            <w:tcW w:w="3140" w:type="pct"/>
            <w:tcBorders>
              <w:top w:val="nil"/>
              <w:left w:val="single" w:sz="4" w:space="0" w:color="auto"/>
              <w:bottom w:val="nil"/>
              <w:right w:val="nil"/>
            </w:tcBorders>
            <w:shd w:val="clear" w:color="auto" w:fill="auto"/>
            <w:hideMark/>
          </w:tcPr>
          <w:p w14:paraId="2B3A130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Net asset</w:t>
            </w:r>
          </w:p>
        </w:tc>
        <w:tc>
          <w:tcPr>
            <w:tcW w:w="930" w:type="pct"/>
            <w:tcBorders>
              <w:top w:val="nil"/>
              <w:left w:val="single" w:sz="4" w:space="0" w:color="auto"/>
              <w:bottom w:val="nil"/>
              <w:right w:val="single" w:sz="4" w:space="0" w:color="auto"/>
            </w:tcBorders>
            <w:shd w:val="clear" w:color="auto" w:fill="auto"/>
            <w:hideMark/>
          </w:tcPr>
          <w:p w14:paraId="6DF9A1C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CC12BA3"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69558412" w14:textId="77777777" w:rsidTr="009459F2">
        <w:trPr>
          <w:trHeight w:val="300"/>
        </w:trPr>
        <w:tc>
          <w:tcPr>
            <w:tcW w:w="3140" w:type="pct"/>
            <w:tcBorders>
              <w:top w:val="nil"/>
              <w:left w:val="single" w:sz="4" w:space="0" w:color="auto"/>
              <w:bottom w:val="nil"/>
              <w:right w:val="nil"/>
            </w:tcBorders>
            <w:shd w:val="clear" w:color="auto" w:fill="auto"/>
            <w:hideMark/>
          </w:tcPr>
          <w:p w14:paraId="4262DD3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Own fund allocated</w:t>
            </w:r>
          </w:p>
        </w:tc>
        <w:tc>
          <w:tcPr>
            <w:tcW w:w="930" w:type="pct"/>
            <w:tcBorders>
              <w:top w:val="nil"/>
              <w:left w:val="single" w:sz="4" w:space="0" w:color="auto"/>
              <w:bottom w:val="nil"/>
              <w:right w:val="single" w:sz="4" w:space="0" w:color="auto"/>
            </w:tcBorders>
            <w:shd w:val="clear" w:color="auto" w:fill="auto"/>
            <w:hideMark/>
          </w:tcPr>
          <w:p w14:paraId="65CDDEB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12,528 </w:t>
            </w:r>
          </w:p>
        </w:tc>
        <w:tc>
          <w:tcPr>
            <w:tcW w:w="930" w:type="pct"/>
            <w:tcBorders>
              <w:top w:val="nil"/>
              <w:left w:val="nil"/>
              <w:bottom w:val="nil"/>
              <w:right w:val="single" w:sz="4" w:space="0" w:color="auto"/>
            </w:tcBorders>
            <w:shd w:val="clear" w:color="auto" w:fill="auto"/>
            <w:hideMark/>
          </w:tcPr>
          <w:p w14:paraId="25E550B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4,745 </w:t>
            </w:r>
          </w:p>
        </w:tc>
      </w:tr>
      <w:tr w:rsidR="009459F2" w:rsidRPr="009459F2" w14:paraId="58D3203D" w14:textId="77777777" w:rsidTr="009459F2">
        <w:trPr>
          <w:trHeight w:val="300"/>
        </w:trPr>
        <w:tc>
          <w:tcPr>
            <w:tcW w:w="3140" w:type="pct"/>
            <w:tcBorders>
              <w:top w:val="nil"/>
              <w:left w:val="single" w:sz="4" w:space="0" w:color="auto"/>
              <w:bottom w:val="nil"/>
              <w:right w:val="nil"/>
            </w:tcBorders>
            <w:shd w:val="clear" w:color="auto" w:fill="auto"/>
            <w:hideMark/>
          </w:tcPr>
          <w:p w14:paraId="10B8845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IPSAS cumulated deficit (statistic)</w:t>
            </w:r>
          </w:p>
        </w:tc>
        <w:tc>
          <w:tcPr>
            <w:tcW w:w="930" w:type="pct"/>
            <w:tcBorders>
              <w:top w:val="nil"/>
              <w:left w:val="single" w:sz="4" w:space="0" w:color="auto"/>
              <w:bottom w:val="nil"/>
              <w:right w:val="single" w:sz="4" w:space="0" w:color="auto"/>
            </w:tcBorders>
            <w:shd w:val="clear" w:color="auto" w:fill="auto"/>
            <w:hideMark/>
          </w:tcPr>
          <w:p w14:paraId="11BA340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7,835 </w:t>
            </w:r>
          </w:p>
        </w:tc>
        <w:tc>
          <w:tcPr>
            <w:tcW w:w="930" w:type="pct"/>
            <w:tcBorders>
              <w:top w:val="nil"/>
              <w:left w:val="nil"/>
              <w:bottom w:val="nil"/>
              <w:right w:val="single" w:sz="4" w:space="0" w:color="auto"/>
            </w:tcBorders>
            <w:shd w:val="clear" w:color="auto" w:fill="auto"/>
            <w:hideMark/>
          </w:tcPr>
          <w:p w14:paraId="2F6BE23E"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3,948 </w:t>
            </w:r>
          </w:p>
        </w:tc>
      </w:tr>
      <w:tr w:rsidR="009459F2" w:rsidRPr="009459F2" w14:paraId="6C6F7149" w14:textId="77777777" w:rsidTr="009459F2">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3688BB7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LIABILITIES</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68BE4D9"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20,363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2FD729E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8,693 </w:t>
            </w:r>
          </w:p>
        </w:tc>
      </w:tr>
    </w:tbl>
    <w:p w14:paraId="65A66C17" w14:textId="0DA8C61A" w:rsidR="0022373A" w:rsidRPr="001C2A98" w:rsidRDefault="003E338B" w:rsidP="006423F1">
      <w:pPr>
        <w:pStyle w:val="Heading9"/>
        <w:snapToGrid w:val="0"/>
        <w:spacing w:before="0"/>
        <w:jc w:val="center"/>
        <w:rPr>
          <w:b w:val="0"/>
          <w:bCs/>
          <w:w w:val="105"/>
          <w:sz w:val="28"/>
          <w:szCs w:val="28"/>
          <w:lang w:val="en-US"/>
        </w:rPr>
      </w:pPr>
      <w:bookmarkStart w:id="194" w:name="_Toc72230041"/>
      <w:r w:rsidRPr="00E20181">
        <w:rPr>
          <w:b w:val="0"/>
          <w:bCs/>
          <w:w w:val="105"/>
          <w:sz w:val="28"/>
          <w:szCs w:val="28"/>
          <w:lang w:val="en-US"/>
        </w:rPr>
        <w:lastRenderedPageBreak/>
        <w:t>A</w:t>
      </w:r>
      <w:r w:rsidR="00EA524F" w:rsidRPr="00E20181">
        <w:rPr>
          <w:b w:val="0"/>
          <w:bCs/>
          <w:w w:val="105"/>
          <w:sz w:val="28"/>
          <w:szCs w:val="28"/>
          <w:lang w:val="en-US"/>
        </w:rPr>
        <w:t xml:space="preserve">NNEX </w:t>
      </w:r>
      <w:r w:rsidR="008A0416" w:rsidRPr="00E20181">
        <w:rPr>
          <w:b w:val="0"/>
          <w:bCs/>
          <w:w w:val="105"/>
          <w:sz w:val="28"/>
          <w:szCs w:val="28"/>
          <w:lang w:val="en-US"/>
        </w:rPr>
        <w:t>B</w:t>
      </w:r>
      <w:r w:rsidR="003D789A" w:rsidRPr="00E20181">
        <w:rPr>
          <w:b w:val="0"/>
          <w:bCs/>
          <w:w w:val="105"/>
          <w:sz w:val="28"/>
          <w:szCs w:val="28"/>
          <w:lang w:val="en-US"/>
        </w:rPr>
        <w:t>3</w:t>
      </w:r>
      <w:bookmarkEnd w:id="194"/>
    </w:p>
    <w:p w14:paraId="3C8D9755" w14:textId="77777777" w:rsidR="00BC69AA" w:rsidRDefault="00BC69AA" w:rsidP="006423F1">
      <w:pPr>
        <w:pStyle w:val="Headingb"/>
        <w:snapToGrid w:val="0"/>
        <w:spacing w:before="0"/>
        <w:jc w:val="center"/>
        <w:rPr>
          <w:sz w:val="22"/>
          <w:szCs w:val="22"/>
          <w:lang w:val="en-US"/>
        </w:rPr>
      </w:pPr>
    </w:p>
    <w:p w14:paraId="1EF35DB7" w14:textId="77777777" w:rsidR="0022373A" w:rsidRPr="002502E2" w:rsidRDefault="0022373A" w:rsidP="006423F1">
      <w:pPr>
        <w:pStyle w:val="Headingb"/>
        <w:snapToGrid w:val="0"/>
        <w:spacing w:before="0"/>
        <w:jc w:val="center"/>
        <w:rPr>
          <w:sz w:val="28"/>
          <w:szCs w:val="28"/>
          <w:lang w:val="en-US"/>
        </w:rPr>
      </w:pPr>
      <w:r w:rsidRPr="002502E2">
        <w:rPr>
          <w:sz w:val="28"/>
          <w:szCs w:val="28"/>
          <w:lang w:val="en-US"/>
        </w:rPr>
        <w:t>S</w:t>
      </w:r>
      <w:r w:rsidR="002502E2">
        <w:rPr>
          <w:sz w:val="28"/>
          <w:szCs w:val="28"/>
          <w:lang w:val="en-US"/>
        </w:rPr>
        <w:t xml:space="preserve">taff Superannuation and Benevolent Funds - </w:t>
      </w:r>
      <w:r w:rsidR="00834D1F" w:rsidRPr="002502E2">
        <w:rPr>
          <w:sz w:val="28"/>
          <w:szCs w:val="28"/>
          <w:lang w:val="en-US"/>
        </w:rPr>
        <w:t xml:space="preserve">See Note </w:t>
      </w:r>
      <w:r w:rsidR="0089730A" w:rsidRPr="002502E2">
        <w:rPr>
          <w:sz w:val="28"/>
          <w:szCs w:val="28"/>
          <w:lang w:val="en-US"/>
        </w:rPr>
        <w:t>2</w:t>
      </w:r>
    </w:p>
    <w:tbl>
      <w:tblPr>
        <w:tblW w:w="5000" w:type="pct"/>
        <w:tblLook w:val="04A0" w:firstRow="1" w:lastRow="0" w:firstColumn="1" w:lastColumn="0" w:noHBand="0" w:noVBand="1"/>
      </w:tblPr>
      <w:tblGrid>
        <w:gridCol w:w="4203"/>
        <w:gridCol w:w="1271"/>
        <w:gridCol w:w="1434"/>
        <w:gridCol w:w="1452"/>
        <w:gridCol w:w="1411"/>
      </w:tblGrid>
      <w:tr w:rsidR="00DC3DFD" w:rsidRPr="003D789A" w14:paraId="4AC53D89" w14:textId="77777777" w:rsidTr="0032355A">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795EF40B" w14:textId="0652B5F4" w:rsidR="00DC3DFD" w:rsidRPr="003D789A" w:rsidRDefault="003D789A"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Pr>
                <w:rFonts w:cs="Calibri"/>
                <w:b/>
                <w:bCs/>
                <w:sz w:val="20"/>
                <w:lang w:val="en-US"/>
              </w:rPr>
              <w:t>Statement of financial performance for the 20</w:t>
            </w:r>
            <w:r w:rsidR="009459F2">
              <w:rPr>
                <w:rFonts w:cs="Calibri"/>
                <w:b/>
                <w:bCs/>
                <w:sz w:val="20"/>
                <w:lang w:val="en-US"/>
              </w:rPr>
              <w:t>20</w:t>
            </w:r>
            <w:r>
              <w:rPr>
                <w:rFonts w:cs="Calibri"/>
                <w:b/>
                <w:bCs/>
                <w:sz w:val="20"/>
                <w:lang w:val="en-US"/>
              </w:rPr>
              <w:t xml:space="preserve"> period with 201</w:t>
            </w:r>
            <w:r w:rsidR="009459F2">
              <w:rPr>
                <w:rFonts w:cs="Calibri"/>
                <w:b/>
                <w:bCs/>
                <w:sz w:val="20"/>
                <w:lang w:val="en-US"/>
              </w:rPr>
              <w:t>9</w:t>
            </w:r>
            <w:r>
              <w:rPr>
                <w:rFonts w:cs="Calibri"/>
                <w:b/>
                <w:bCs/>
                <w:sz w:val="20"/>
                <w:lang w:val="en-US"/>
              </w:rPr>
              <w:t xml:space="preserve"> comparative figures</w:t>
            </w:r>
          </w:p>
        </w:tc>
      </w:tr>
      <w:tr w:rsidR="00AD540E" w:rsidRPr="00DC3DFD" w14:paraId="5A8ADA61" w14:textId="77777777" w:rsidTr="00AD540E">
        <w:trPr>
          <w:trHeight w:val="615"/>
        </w:trPr>
        <w:tc>
          <w:tcPr>
            <w:tcW w:w="2151" w:type="pct"/>
            <w:tcBorders>
              <w:top w:val="single" w:sz="4" w:space="0" w:color="auto"/>
              <w:left w:val="single" w:sz="4" w:space="0" w:color="auto"/>
              <w:bottom w:val="nil"/>
              <w:right w:val="nil"/>
            </w:tcBorders>
            <w:shd w:val="clear" w:color="auto" w:fill="auto"/>
            <w:noWrap/>
            <w:vAlign w:val="center"/>
            <w:hideMark/>
          </w:tcPr>
          <w:p w14:paraId="0BD68E35" w14:textId="77777777" w:rsidR="003D789A" w:rsidRPr="003D789A" w:rsidRDefault="003D789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3D789A">
              <w:rPr>
                <w:rFonts w:asciiTheme="minorHAnsi" w:hAnsiTheme="minorHAnsi"/>
                <w:sz w:val="22"/>
                <w:szCs w:val="22"/>
                <w:lang w:val="en-US" w:eastAsia="zh-CN"/>
              </w:rPr>
              <w:t> </w:t>
            </w:r>
          </w:p>
        </w:tc>
        <w:tc>
          <w:tcPr>
            <w:tcW w:w="1384" w:type="pct"/>
            <w:gridSpan w:val="2"/>
            <w:tcBorders>
              <w:top w:val="single" w:sz="4" w:space="0" w:color="auto"/>
              <w:left w:val="single" w:sz="4" w:space="0" w:color="auto"/>
              <w:bottom w:val="nil"/>
              <w:right w:val="single" w:sz="4" w:space="0" w:color="000000"/>
            </w:tcBorders>
            <w:shd w:val="clear" w:color="auto" w:fill="auto"/>
            <w:vAlign w:val="bottom"/>
            <w:hideMark/>
          </w:tcPr>
          <w:p w14:paraId="411A4E23" w14:textId="77777777" w:rsidR="003D789A" w:rsidRPr="003D789A" w:rsidRDefault="003D789A" w:rsidP="006423F1">
            <w:pPr>
              <w:keepNext/>
              <w:keepLines/>
              <w:jc w:val="center"/>
              <w:rPr>
                <w:rFonts w:cs="Calibri"/>
                <w:b/>
                <w:bCs/>
                <w:sz w:val="18"/>
                <w:szCs w:val="18"/>
                <w:lang w:val="fr-FR"/>
              </w:rPr>
            </w:pPr>
            <w:r w:rsidRPr="003D789A">
              <w:rPr>
                <w:rFonts w:cs="Calibri"/>
                <w:b/>
                <w:bCs/>
                <w:sz w:val="18"/>
                <w:szCs w:val="18"/>
                <w:lang w:val="fr-FR"/>
              </w:rPr>
              <w:t xml:space="preserve">Reserve and </w:t>
            </w:r>
            <w:proofErr w:type="spellStart"/>
            <w:r w:rsidRPr="003D789A">
              <w:rPr>
                <w:rFonts w:cs="Calibri"/>
                <w:b/>
                <w:bCs/>
                <w:sz w:val="18"/>
                <w:szCs w:val="18"/>
                <w:lang w:val="fr-FR"/>
              </w:rPr>
              <w:t>Complement</w:t>
            </w:r>
            <w:proofErr w:type="spellEnd"/>
            <w:r w:rsidRPr="003D789A">
              <w:rPr>
                <w:rFonts w:cs="Calibri"/>
                <w:b/>
                <w:bCs/>
                <w:sz w:val="18"/>
                <w:szCs w:val="18"/>
                <w:lang w:val="fr-FR"/>
              </w:rPr>
              <w:t xml:space="preserve"> </w:t>
            </w:r>
            <w:proofErr w:type="spellStart"/>
            <w:r w:rsidRPr="003D789A">
              <w:rPr>
                <w:rFonts w:cs="Calibri"/>
                <w:b/>
                <w:bCs/>
                <w:sz w:val="18"/>
                <w:szCs w:val="18"/>
                <w:lang w:val="fr-FR"/>
              </w:rPr>
              <w:t>fund</w:t>
            </w:r>
            <w:proofErr w:type="spellEnd"/>
          </w:p>
        </w:tc>
        <w:tc>
          <w:tcPr>
            <w:tcW w:w="1465" w:type="pct"/>
            <w:gridSpan w:val="2"/>
            <w:tcBorders>
              <w:top w:val="single" w:sz="4" w:space="0" w:color="auto"/>
              <w:left w:val="nil"/>
              <w:bottom w:val="nil"/>
              <w:right w:val="single" w:sz="4" w:space="0" w:color="000000"/>
            </w:tcBorders>
            <w:shd w:val="clear" w:color="auto" w:fill="auto"/>
            <w:noWrap/>
            <w:vAlign w:val="center"/>
            <w:hideMark/>
          </w:tcPr>
          <w:p w14:paraId="2934681D" w14:textId="77777777" w:rsidR="003D789A" w:rsidRPr="00DC3DFD" w:rsidRDefault="003D789A"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Pr>
                <w:rFonts w:cs="Calibri"/>
                <w:b/>
                <w:bCs/>
                <w:sz w:val="20"/>
              </w:rPr>
              <w:t>Assistance fund</w:t>
            </w:r>
          </w:p>
        </w:tc>
      </w:tr>
      <w:tr w:rsidR="00AD540E" w:rsidRPr="00DC3DFD" w14:paraId="64401C83" w14:textId="77777777" w:rsidTr="00AD540E">
        <w:trPr>
          <w:trHeight w:val="300"/>
        </w:trPr>
        <w:tc>
          <w:tcPr>
            <w:tcW w:w="2151" w:type="pct"/>
            <w:tcBorders>
              <w:top w:val="nil"/>
              <w:left w:val="single" w:sz="4" w:space="0" w:color="auto"/>
              <w:bottom w:val="single" w:sz="4" w:space="0" w:color="auto"/>
              <w:right w:val="nil"/>
            </w:tcBorders>
            <w:shd w:val="clear" w:color="auto" w:fill="auto"/>
            <w:noWrap/>
            <w:vAlign w:val="center"/>
            <w:hideMark/>
          </w:tcPr>
          <w:p w14:paraId="1BE89DC6" w14:textId="77777777" w:rsidR="003D789A" w:rsidRPr="00DC3DFD" w:rsidRDefault="003D789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1384" w:type="pct"/>
            <w:gridSpan w:val="2"/>
            <w:tcBorders>
              <w:top w:val="nil"/>
              <w:left w:val="single" w:sz="4" w:space="0" w:color="auto"/>
              <w:bottom w:val="single" w:sz="4" w:space="0" w:color="auto"/>
              <w:right w:val="nil"/>
            </w:tcBorders>
            <w:shd w:val="clear" w:color="auto" w:fill="auto"/>
            <w:noWrap/>
            <w:vAlign w:val="center"/>
            <w:hideMark/>
          </w:tcPr>
          <w:p w14:paraId="45F962F0" w14:textId="77777777" w:rsidR="003D789A" w:rsidRPr="003D789A" w:rsidRDefault="003D789A" w:rsidP="006423F1">
            <w:pPr>
              <w:keepNext/>
              <w:keepLines/>
              <w:jc w:val="center"/>
              <w:rPr>
                <w:rFonts w:cs="Calibri"/>
                <w:sz w:val="18"/>
                <w:szCs w:val="18"/>
              </w:rPr>
            </w:pPr>
            <w:r w:rsidRPr="003D789A">
              <w:rPr>
                <w:rFonts w:cs="Calibri"/>
                <w:sz w:val="18"/>
                <w:szCs w:val="18"/>
              </w:rPr>
              <w:t>CHF</w:t>
            </w:r>
          </w:p>
        </w:tc>
        <w:tc>
          <w:tcPr>
            <w:tcW w:w="1465"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0B5558E6" w14:textId="77777777" w:rsidR="003D789A" w:rsidRPr="00DC3DFD" w:rsidRDefault="003D789A"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DC3DFD">
              <w:rPr>
                <w:rFonts w:asciiTheme="minorHAnsi" w:hAnsiTheme="minorHAnsi"/>
                <w:sz w:val="20"/>
                <w:lang w:val="en-US" w:eastAsia="zh-CN"/>
              </w:rPr>
              <w:t>CHF</w:t>
            </w:r>
          </w:p>
        </w:tc>
      </w:tr>
      <w:tr w:rsidR="00AD540E" w:rsidRPr="00DC3DFD" w14:paraId="51A7A697"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0A92A6D5"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50" w:type="pct"/>
            <w:tcBorders>
              <w:top w:val="nil"/>
              <w:left w:val="nil"/>
              <w:bottom w:val="nil"/>
              <w:right w:val="single" w:sz="4" w:space="0" w:color="auto"/>
            </w:tcBorders>
            <w:shd w:val="clear" w:color="auto" w:fill="auto"/>
            <w:noWrap/>
            <w:vAlign w:val="center"/>
            <w:hideMark/>
          </w:tcPr>
          <w:p w14:paraId="3716F9AB" w14:textId="6BDCBC48"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w:t>
            </w:r>
            <w:r w:rsidR="009459F2">
              <w:rPr>
                <w:rFonts w:asciiTheme="minorHAnsi" w:hAnsiTheme="minorHAnsi"/>
                <w:sz w:val="18"/>
                <w:szCs w:val="18"/>
                <w:lang w:val="en-US" w:eastAsia="zh-CN"/>
              </w:rPr>
              <w:t>20</w:t>
            </w:r>
          </w:p>
        </w:tc>
        <w:tc>
          <w:tcPr>
            <w:tcW w:w="734" w:type="pct"/>
            <w:tcBorders>
              <w:top w:val="nil"/>
              <w:left w:val="nil"/>
              <w:bottom w:val="nil"/>
              <w:right w:val="single" w:sz="4" w:space="0" w:color="auto"/>
            </w:tcBorders>
            <w:shd w:val="clear" w:color="auto" w:fill="auto"/>
            <w:noWrap/>
            <w:vAlign w:val="center"/>
            <w:hideMark/>
          </w:tcPr>
          <w:p w14:paraId="0774E91F" w14:textId="79099192" w:rsidR="00DC3DFD" w:rsidRPr="00DC3DFD" w:rsidRDefault="009459F2"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Pr>
                <w:rFonts w:asciiTheme="minorHAnsi" w:hAnsiTheme="minorHAnsi"/>
                <w:sz w:val="18"/>
                <w:szCs w:val="18"/>
                <w:lang w:val="en-US" w:eastAsia="zh-CN"/>
              </w:rPr>
              <w:t>2019</w:t>
            </w:r>
          </w:p>
        </w:tc>
        <w:tc>
          <w:tcPr>
            <w:tcW w:w="743" w:type="pct"/>
            <w:tcBorders>
              <w:top w:val="nil"/>
              <w:left w:val="nil"/>
              <w:bottom w:val="nil"/>
              <w:right w:val="single" w:sz="4" w:space="0" w:color="auto"/>
            </w:tcBorders>
            <w:shd w:val="clear" w:color="auto" w:fill="auto"/>
            <w:noWrap/>
            <w:vAlign w:val="center"/>
            <w:hideMark/>
          </w:tcPr>
          <w:p w14:paraId="2B1FEF21" w14:textId="0C1CB7AC"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w:t>
            </w:r>
            <w:r w:rsidR="009459F2">
              <w:rPr>
                <w:rFonts w:asciiTheme="minorHAnsi" w:hAnsiTheme="minorHAnsi"/>
                <w:sz w:val="18"/>
                <w:szCs w:val="18"/>
                <w:lang w:val="en-US" w:eastAsia="zh-CN"/>
              </w:rPr>
              <w:t>20</w:t>
            </w:r>
          </w:p>
        </w:tc>
        <w:tc>
          <w:tcPr>
            <w:tcW w:w="722" w:type="pct"/>
            <w:tcBorders>
              <w:top w:val="nil"/>
              <w:left w:val="nil"/>
              <w:bottom w:val="nil"/>
              <w:right w:val="single" w:sz="4" w:space="0" w:color="auto"/>
            </w:tcBorders>
            <w:shd w:val="clear" w:color="auto" w:fill="auto"/>
            <w:noWrap/>
            <w:vAlign w:val="center"/>
            <w:hideMark/>
          </w:tcPr>
          <w:p w14:paraId="0325868E" w14:textId="65010D9F"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w:t>
            </w:r>
            <w:r w:rsidR="009459F2">
              <w:rPr>
                <w:rFonts w:asciiTheme="minorHAnsi" w:hAnsiTheme="minorHAnsi"/>
                <w:sz w:val="18"/>
                <w:szCs w:val="18"/>
                <w:lang w:val="en-US" w:eastAsia="zh-CN"/>
              </w:rPr>
              <w:t>19</w:t>
            </w:r>
          </w:p>
        </w:tc>
      </w:tr>
      <w:tr w:rsidR="00AD540E" w:rsidRPr="00DC3DFD" w14:paraId="65A1DFC6"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27AEC0C2" w14:textId="77777777" w:rsidR="00DC3DFD" w:rsidRPr="00DC3DFD" w:rsidRDefault="003D789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Pr>
                <w:rFonts w:asciiTheme="minorHAnsi" w:hAnsiTheme="minorHAnsi"/>
                <w:sz w:val="18"/>
                <w:szCs w:val="18"/>
                <w:u w:val="single"/>
                <w:lang w:val="en-US" w:eastAsia="zh-CN"/>
              </w:rPr>
              <w:t>EXPENSES</w:t>
            </w:r>
          </w:p>
        </w:tc>
        <w:tc>
          <w:tcPr>
            <w:tcW w:w="650" w:type="pct"/>
            <w:tcBorders>
              <w:top w:val="nil"/>
              <w:left w:val="nil"/>
              <w:bottom w:val="nil"/>
              <w:right w:val="nil"/>
            </w:tcBorders>
            <w:shd w:val="clear" w:color="auto" w:fill="auto"/>
            <w:noWrap/>
            <w:vAlign w:val="center"/>
            <w:hideMark/>
          </w:tcPr>
          <w:p w14:paraId="76258B0B"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p>
        </w:tc>
        <w:tc>
          <w:tcPr>
            <w:tcW w:w="734" w:type="pct"/>
            <w:tcBorders>
              <w:top w:val="nil"/>
              <w:left w:val="single" w:sz="4" w:space="0" w:color="auto"/>
              <w:bottom w:val="nil"/>
              <w:right w:val="single" w:sz="4" w:space="0" w:color="auto"/>
            </w:tcBorders>
            <w:shd w:val="clear" w:color="auto" w:fill="auto"/>
            <w:noWrap/>
            <w:vAlign w:val="center"/>
            <w:hideMark/>
          </w:tcPr>
          <w:p w14:paraId="19542A85"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nil"/>
              <w:right w:val="single" w:sz="4" w:space="0" w:color="auto"/>
            </w:tcBorders>
            <w:shd w:val="clear" w:color="auto" w:fill="auto"/>
            <w:noWrap/>
            <w:vAlign w:val="center"/>
            <w:hideMark/>
          </w:tcPr>
          <w:p w14:paraId="4CEFFE2B"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2DF686E6"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5BF81BDC"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0E128DF1"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650" w:type="pct"/>
            <w:tcBorders>
              <w:top w:val="nil"/>
              <w:left w:val="nil"/>
              <w:bottom w:val="nil"/>
              <w:right w:val="nil"/>
            </w:tcBorders>
            <w:shd w:val="clear" w:color="auto" w:fill="auto"/>
            <w:noWrap/>
            <w:vAlign w:val="center"/>
            <w:hideMark/>
          </w:tcPr>
          <w:p w14:paraId="78DC1650"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p>
        </w:tc>
        <w:tc>
          <w:tcPr>
            <w:tcW w:w="734" w:type="pct"/>
            <w:tcBorders>
              <w:top w:val="nil"/>
              <w:left w:val="single" w:sz="4" w:space="0" w:color="auto"/>
              <w:bottom w:val="nil"/>
              <w:right w:val="single" w:sz="4" w:space="0" w:color="auto"/>
            </w:tcBorders>
            <w:shd w:val="clear" w:color="auto" w:fill="auto"/>
            <w:noWrap/>
            <w:vAlign w:val="center"/>
            <w:hideMark/>
          </w:tcPr>
          <w:p w14:paraId="2E50EB02"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743" w:type="pct"/>
            <w:tcBorders>
              <w:top w:val="nil"/>
              <w:left w:val="nil"/>
              <w:bottom w:val="nil"/>
              <w:right w:val="single" w:sz="4" w:space="0" w:color="auto"/>
            </w:tcBorders>
            <w:shd w:val="clear" w:color="auto" w:fill="auto"/>
            <w:noWrap/>
            <w:vAlign w:val="center"/>
            <w:hideMark/>
          </w:tcPr>
          <w:p w14:paraId="71546D96"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722" w:type="pct"/>
            <w:tcBorders>
              <w:top w:val="nil"/>
              <w:left w:val="nil"/>
              <w:bottom w:val="nil"/>
              <w:right w:val="single" w:sz="4" w:space="0" w:color="auto"/>
            </w:tcBorders>
            <w:shd w:val="clear" w:color="auto" w:fill="auto"/>
            <w:noWrap/>
            <w:vAlign w:val="center"/>
            <w:hideMark/>
          </w:tcPr>
          <w:p w14:paraId="4EFD06BB"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r>
      <w:tr w:rsidR="00AD540E" w:rsidRPr="00DC3DFD" w14:paraId="055B3D7E"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58519E49" w14:textId="77777777" w:rsidR="0044348A" w:rsidRPr="003D2130"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Pensions</w:t>
            </w:r>
          </w:p>
        </w:tc>
        <w:tc>
          <w:tcPr>
            <w:tcW w:w="650" w:type="pct"/>
            <w:tcBorders>
              <w:top w:val="nil"/>
              <w:left w:val="nil"/>
              <w:bottom w:val="nil"/>
              <w:right w:val="nil"/>
            </w:tcBorders>
            <w:shd w:val="clear" w:color="auto" w:fill="auto"/>
            <w:noWrap/>
            <w:vAlign w:val="center"/>
            <w:hideMark/>
          </w:tcPr>
          <w:p w14:paraId="4E324EC7" w14:textId="77777777" w:rsidR="0044348A" w:rsidRPr="003D2130"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r w:rsidRPr="003D2130">
              <w:rPr>
                <w:rFonts w:asciiTheme="minorHAnsi" w:hAnsiTheme="minorHAnsi"/>
                <w:sz w:val="18"/>
                <w:szCs w:val="18"/>
                <w:lang w:val="en-US" w:eastAsia="zh-CN"/>
              </w:rPr>
              <w:t xml:space="preserve"> </w:t>
            </w:r>
          </w:p>
        </w:tc>
        <w:tc>
          <w:tcPr>
            <w:tcW w:w="734" w:type="pct"/>
            <w:tcBorders>
              <w:top w:val="nil"/>
              <w:left w:val="single" w:sz="4" w:space="0" w:color="auto"/>
              <w:bottom w:val="nil"/>
              <w:right w:val="nil"/>
            </w:tcBorders>
            <w:shd w:val="clear" w:color="auto" w:fill="auto"/>
            <w:noWrap/>
            <w:vAlign w:val="center"/>
            <w:hideMark/>
          </w:tcPr>
          <w:p w14:paraId="7B051696" w14:textId="5B7524A7" w:rsidR="0044348A" w:rsidRPr="003D2130"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sidR="00ED7761" w:rsidRPr="003D2130">
              <w:rPr>
                <w:rFonts w:asciiTheme="minorHAnsi" w:hAnsiTheme="minorHAnsi"/>
                <w:sz w:val="18"/>
                <w:szCs w:val="18"/>
                <w:lang w:val="en-US" w:eastAsia="zh-CN"/>
              </w:rPr>
              <w:t xml:space="preserve">      </w:t>
            </w:r>
            <w:r w:rsidR="00ED7761">
              <w:rPr>
                <w:rFonts w:asciiTheme="minorHAnsi" w:hAnsiTheme="minorHAnsi"/>
                <w:sz w:val="18"/>
                <w:szCs w:val="18"/>
                <w:lang w:val="en-US" w:eastAsia="zh-CN"/>
              </w:rPr>
              <w:t>16</w:t>
            </w:r>
            <w:r w:rsidR="00ED7761" w:rsidRPr="003D2130">
              <w:rPr>
                <w:rFonts w:asciiTheme="minorHAnsi" w:hAnsiTheme="minorHAnsi"/>
                <w:sz w:val="18"/>
                <w:szCs w:val="18"/>
                <w:lang w:val="en-US" w:eastAsia="zh-CN"/>
              </w:rPr>
              <w:t>,</w:t>
            </w:r>
            <w:r w:rsidR="00ED7761">
              <w:rPr>
                <w:rFonts w:asciiTheme="minorHAnsi" w:hAnsiTheme="minorHAnsi"/>
                <w:sz w:val="18"/>
                <w:szCs w:val="18"/>
                <w:lang w:val="en-US" w:eastAsia="zh-CN"/>
              </w:rPr>
              <w:t>864.80</w:t>
            </w:r>
          </w:p>
        </w:tc>
        <w:tc>
          <w:tcPr>
            <w:tcW w:w="743" w:type="pct"/>
            <w:tcBorders>
              <w:top w:val="nil"/>
              <w:left w:val="single" w:sz="4" w:space="0" w:color="auto"/>
              <w:bottom w:val="nil"/>
              <w:right w:val="single" w:sz="4" w:space="0" w:color="auto"/>
            </w:tcBorders>
            <w:shd w:val="clear" w:color="auto" w:fill="auto"/>
            <w:noWrap/>
            <w:vAlign w:val="center"/>
            <w:hideMark/>
          </w:tcPr>
          <w:p w14:paraId="0D4060B9"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79CB3FCB"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150BCFCE"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1852D03C"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Don</w:t>
            </w:r>
            <w:r>
              <w:rPr>
                <w:rFonts w:asciiTheme="minorHAnsi" w:hAnsiTheme="minorHAnsi"/>
                <w:sz w:val="18"/>
                <w:szCs w:val="18"/>
                <w:lang w:val="en-US" w:eastAsia="zh-CN"/>
              </w:rPr>
              <w:t>ation</w:t>
            </w:r>
            <w:r w:rsidRPr="00DC3DFD">
              <w:rPr>
                <w:rFonts w:asciiTheme="minorHAnsi" w:hAnsiTheme="minorHAnsi"/>
                <w:sz w:val="18"/>
                <w:szCs w:val="18"/>
                <w:lang w:val="en-US" w:eastAsia="zh-CN"/>
              </w:rPr>
              <w:t>s</w:t>
            </w:r>
          </w:p>
        </w:tc>
        <w:tc>
          <w:tcPr>
            <w:tcW w:w="650" w:type="pct"/>
            <w:tcBorders>
              <w:top w:val="nil"/>
              <w:left w:val="nil"/>
              <w:bottom w:val="nil"/>
              <w:right w:val="single" w:sz="4" w:space="0" w:color="auto"/>
            </w:tcBorders>
            <w:shd w:val="clear" w:color="auto" w:fill="auto"/>
            <w:noWrap/>
            <w:vAlign w:val="center"/>
            <w:hideMark/>
          </w:tcPr>
          <w:p w14:paraId="3C0B4FE2"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nil"/>
              <w:left w:val="nil"/>
              <w:bottom w:val="nil"/>
              <w:right w:val="single" w:sz="4" w:space="0" w:color="auto"/>
            </w:tcBorders>
            <w:shd w:val="clear" w:color="auto" w:fill="auto"/>
            <w:noWrap/>
            <w:vAlign w:val="center"/>
            <w:hideMark/>
          </w:tcPr>
          <w:p w14:paraId="190472E3"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nil"/>
              <w:right w:val="single" w:sz="4" w:space="0" w:color="auto"/>
            </w:tcBorders>
            <w:shd w:val="clear" w:color="auto" w:fill="auto"/>
            <w:noWrap/>
            <w:vAlign w:val="center"/>
            <w:hideMark/>
          </w:tcPr>
          <w:p w14:paraId="5AB82383"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65374981"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735335F0"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tcPr>
          <w:p w14:paraId="3D740C90" w14:textId="0589A8AF" w:rsidR="00ED7761" w:rsidRDefault="00AD540E"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 xml:space="preserve">Finance expenses </w:t>
            </w:r>
          </w:p>
        </w:tc>
        <w:tc>
          <w:tcPr>
            <w:tcW w:w="650" w:type="pct"/>
            <w:tcBorders>
              <w:top w:val="nil"/>
              <w:left w:val="nil"/>
              <w:bottom w:val="nil"/>
              <w:right w:val="nil"/>
            </w:tcBorders>
            <w:shd w:val="clear" w:color="auto" w:fill="auto"/>
            <w:noWrap/>
            <w:vAlign w:val="center"/>
          </w:tcPr>
          <w:p w14:paraId="2812BD44" w14:textId="0AED6FD5" w:rsidR="00ED7761" w:rsidRPr="00DC3DFD" w:rsidRDefault="00AD540E"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143.17</w:t>
            </w:r>
          </w:p>
        </w:tc>
        <w:tc>
          <w:tcPr>
            <w:tcW w:w="734" w:type="pct"/>
            <w:tcBorders>
              <w:top w:val="nil"/>
              <w:left w:val="single" w:sz="4" w:space="0" w:color="auto"/>
              <w:bottom w:val="nil"/>
              <w:right w:val="nil"/>
            </w:tcBorders>
            <w:shd w:val="clear" w:color="auto" w:fill="auto"/>
            <w:noWrap/>
            <w:vAlign w:val="center"/>
          </w:tcPr>
          <w:p w14:paraId="71F3A215" w14:textId="77777777" w:rsidR="00ED7761" w:rsidRPr="00DC3DFD" w:rsidRDefault="00ED7761"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743" w:type="pct"/>
            <w:tcBorders>
              <w:top w:val="nil"/>
              <w:left w:val="single" w:sz="4" w:space="0" w:color="auto"/>
              <w:bottom w:val="nil"/>
              <w:right w:val="single" w:sz="4" w:space="0" w:color="auto"/>
            </w:tcBorders>
            <w:shd w:val="clear" w:color="auto" w:fill="auto"/>
            <w:noWrap/>
            <w:vAlign w:val="center"/>
          </w:tcPr>
          <w:p w14:paraId="2A9DEB4D" w14:textId="7A2D1CE8" w:rsidR="00ED7761" w:rsidRPr="00DC3DFD" w:rsidRDefault="00AD540E"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329.86</w:t>
            </w:r>
          </w:p>
        </w:tc>
        <w:tc>
          <w:tcPr>
            <w:tcW w:w="722" w:type="pct"/>
            <w:tcBorders>
              <w:top w:val="nil"/>
              <w:left w:val="nil"/>
              <w:bottom w:val="nil"/>
              <w:right w:val="single" w:sz="4" w:space="0" w:color="auto"/>
            </w:tcBorders>
            <w:shd w:val="clear" w:color="auto" w:fill="auto"/>
            <w:noWrap/>
            <w:vAlign w:val="center"/>
          </w:tcPr>
          <w:p w14:paraId="0758C391" w14:textId="77777777" w:rsidR="00ED7761" w:rsidRPr="00DC3DFD" w:rsidRDefault="00ED7761"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r w:rsidR="00AD540E" w:rsidRPr="00DC3DFD" w14:paraId="731A5D06" w14:textId="77777777" w:rsidTr="00AD540E">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14:paraId="012FC192" w14:textId="0F80B8D2"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 xml:space="preserve">Other </w:t>
            </w:r>
            <w:r w:rsidR="00AD540E">
              <w:rPr>
                <w:rFonts w:asciiTheme="minorHAnsi" w:hAnsiTheme="minorHAnsi"/>
                <w:sz w:val="18"/>
                <w:szCs w:val="18"/>
                <w:lang w:val="en-US" w:eastAsia="zh-CN"/>
              </w:rPr>
              <w:t xml:space="preserve">finance </w:t>
            </w:r>
            <w:r>
              <w:rPr>
                <w:rFonts w:asciiTheme="minorHAnsi" w:hAnsiTheme="minorHAnsi"/>
                <w:sz w:val="18"/>
                <w:szCs w:val="18"/>
                <w:lang w:val="en-US" w:eastAsia="zh-CN"/>
              </w:rPr>
              <w:t>expenses</w:t>
            </w:r>
          </w:p>
        </w:tc>
        <w:tc>
          <w:tcPr>
            <w:tcW w:w="650" w:type="pct"/>
            <w:tcBorders>
              <w:top w:val="nil"/>
              <w:left w:val="nil"/>
              <w:bottom w:val="single" w:sz="4" w:space="0" w:color="auto"/>
              <w:right w:val="nil"/>
            </w:tcBorders>
            <w:shd w:val="clear" w:color="auto" w:fill="auto"/>
            <w:noWrap/>
            <w:vAlign w:val="center"/>
            <w:hideMark/>
          </w:tcPr>
          <w:p w14:paraId="2021A634" w14:textId="012A850E" w:rsidR="0044348A" w:rsidRPr="00DC3DFD" w:rsidRDefault="00AD540E"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413,434.15</w:t>
            </w:r>
            <w:r w:rsidR="0044348A" w:rsidRPr="00DC3DFD">
              <w:rPr>
                <w:rFonts w:asciiTheme="minorHAnsi" w:hAnsiTheme="minorHAnsi"/>
                <w:sz w:val="18"/>
                <w:szCs w:val="18"/>
                <w:lang w:val="en-US" w:eastAsia="zh-CN"/>
              </w:rPr>
              <w:t> </w:t>
            </w:r>
          </w:p>
        </w:tc>
        <w:tc>
          <w:tcPr>
            <w:tcW w:w="734" w:type="pct"/>
            <w:tcBorders>
              <w:top w:val="nil"/>
              <w:left w:val="single" w:sz="4" w:space="0" w:color="auto"/>
              <w:bottom w:val="single" w:sz="4" w:space="0" w:color="auto"/>
              <w:right w:val="nil"/>
            </w:tcBorders>
            <w:shd w:val="clear" w:color="auto" w:fill="auto"/>
            <w:noWrap/>
            <w:vAlign w:val="center"/>
            <w:hideMark/>
          </w:tcPr>
          <w:p w14:paraId="45F1DA28"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A4AF786"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single" w:sz="4" w:space="0" w:color="auto"/>
              <w:right w:val="single" w:sz="4" w:space="0" w:color="auto"/>
            </w:tcBorders>
            <w:shd w:val="clear" w:color="auto" w:fill="auto"/>
            <w:noWrap/>
            <w:vAlign w:val="center"/>
            <w:hideMark/>
          </w:tcPr>
          <w:p w14:paraId="5906C0AC"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1D8621F2" w14:textId="77777777" w:rsidTr="00AD540E">
        <w:trPr>
          <w:trHeight w:val="300"/>
        </w:trPr>
        <w:tc>
          <w:tcPr>
            <w:tcW w:w="21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D9311" w14:textId="55C6236F"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TOTAL</w:t>
            </w:r>
            <w:r w:rsidR="00AD540E">
              <w:rPr>
                <w:rFonts w:asciiTheme="minorHAnsi" w:hAnsiTheme="minorHAnsi"/>
                <w:b/>
                <w:bCs/>
                <w:sz w:val="18"/>
                <w:szCs w:val="18"/>
                <w:lang w:val="en-US" w:eastAsia="zh-CN"/>
              </w:rPr>
              <w:t xml:space="preserve"> EXPENSES</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40CFBCFB" w14:textId="671B0093"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00AD540E">
              <w:rPr>
                <w:rFonts w:asciiTheme="minorHAnsi" w:hAnsiTheme="minorHAnsi"/>
                <w:b/>
                <w:bCs/>
                <w:sz w:val="18"/>
                <w:szCs w:val="18"/>
                <w:lang w:val="en-US" w:eastAsia="zh-CN"/>
              </w:rPr>
              <w:t>430</w:t>
            </w:r>
            <w:r w:rsidRPr="00DC3DFD">
              <w:rPr>
                <w:rFonts w:asciiTheme="minorHAnsi" w:hAnsiTheme="minorHAnsi"/>
                <w:b/>
                <w:bCs/>
                <w:sz w:val="18"/>
                <w:szCs w:val="18"/>
                <w:lang w:val="en-US" w:eastAsia="zh-CN"/>
              </w:rPr>
              <w:t>,</w:t>
            </w:r>
            <w:r w:rsidR="00AD540E">
              <w:rPr>
                <w:rFonts w:asciiTheme="minorHAnsi" w:hAnsiTheme="minorHAnsi"/>
                <w:b/>
                <w:bCs/>
                <w:sz w:val="18"/>
                <w:szCs w:val="18"/>
                <w:lang w:val="en-US" w:eastAsia="zh-CN"/>
              </w:rPr>
              <w:t>442.12</w:t>
            </w:r>
            <w:r w:rsidRPr="00DC3DFD">
              <w:rPr>
                <w:rFonts w:asciiTheme="minorHAnsi" w:hAnsiTheme="minorHAnsi"/>
                <w:b/>
                <w:bCs/>
                <w:sz w:val="18"/>
                <w:szCs w:val="18"/>
                <w:lang w:val="en-US" w:eastAsia="zh-CN"/>
              </w:rPr>
              <w:t xml:space="preserve"> </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14:paraId="7C91BFCC" w14:textId="436CF2B3"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Pr>
                <w:rFonts w:asciiTheme="minorHAnsi" w:hAnsiTheme="minorHAnsi"/>
                <w:b/>
                <w:bCs/>
                <w:sz w:val="18"/>
                <w:szCs w:val="18"/>
                <w:lang w:val="en-US" w:eastAsia="zh-CN"/>
              </w:rPr>
              <w:t>1</w:t>
            </w:r>
            <w:r w:rsidR="00ED7761">
              <w:rPr>
                <w:rFonts w:asciiTheme="minorHAnsi" w:hAnsiTheme="minorHAnsi"/>
                <w:b/>
                <w:bCs/>
                <w:sz w:val="18"/>
                <w:szCs w:val="18"/>
                <w:lang w:val="en-US" w:eastAsia="zh-CN"/>
              </w:rPr>
              <w:t>6</w:t>
            </w:r>
            <w:r w:rsidRPr="00DC3DFD">
              <w:rPr>
                <w:rFonts w:asciiTheme="minorHAnsi" w:hAnsiTheme="minorHAnsi"/>
                <w:b/>
                <w:bCs/>
                <w:sz w:val="18"/>
                <w:szCs w:val="18"/>
                <w:lang w:val="en-US" w:eastAsia="zh-CN"/>
              </w:rPr>
              <w:t>,</w:t>
            </w:r>
            <w:r w:rsidR="00ED7761">
              <w:rPr>
                <w:rFonts w:asciiTheme="minorHAnsi" w:hAnsiTheme="minorHAnsi"/>
                <w:b/>
                <w:bCs/>
                <w:sz w:val="18"/>
                <w:szCs w:val="18"/>
                <w:lang w:val="en-US" w:eastAsia="zh-CN"/>
              </w:rPr>
              <w:t>864</w:t>
            </w:r>
            <w:r w:rsidRPr="00DC3DFD">
              <w:rPr>
                <w:rFonts w:asciiTheme="minorHAnsi" w:hAnsiTheme="minorHAnsi"/>
                <w:b/>
                <w:bCs/>
                <w:sz w:val="18"/>
                <w:szCs w:val="18"/>
                <w:lang w:val="en-US" w:eastAsia="zh-CN"/>
              </w:rPr>
              <w:t xml:space="preserve">.80 </w:t>
            </w:r>
          </w:p>
        </w:tc>
        <w:tc>
          <w:tcPr>
            <w:tcW w:w="743" w:type="pct"/>
            <w:tcBorders>
              <w:top w:val="single" w:sz="4" w:space="0" w:color="auto"/>
              <w:left w:val="nil"/>
              <w:bottom w:val="single" w:sz="4" w:space="0" w:color="auto"/>
              <w:right w:val="single" w:sz="4" w:space="0" w:color="auto"/>
            </w:tcBorders>
            <w:shd w:val="clear" w:color="auto" w:fill="auto"/>
            <w:noWrap/>
            <w:vAlign w:val="center"/>
            <w:hideMark/>
          </w:tcPr>
          <w:p w14:paraId="7E77F469" w14:textId="74274012"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Pr="00DC3DFD">
              <w:rPr>
                <w:rFonts w:asciiTheme="minorHAnsi" w:hAnsiTheme="minorHAnsi"/>
                <w:sz w:val="18"/>
                <w:szCs w:val="18"/>
                <w:lang w:val="en-US" w:eastAsia="zh-CN"/>
              </w:rPr>
              <w:t xml:space="preserve">       </w:t>
            </w:r>
            <w:r w:rsidR="00AD540E">
              <w:rPr>
                <w:rFonts w:asciiTheme="minorHAnsi" w:hAnsiTheme="minorHAnsi"/>
                <w:sz w:val="18"/>
                <w:szCs w:val="18"/>
                <w:lang w:val="en-US" w:eastAsia="zh-CN"/>
              </w:rPr>
              <w:t>329.86</w:t>
            </w:r>
            <w:r w:rsidRPr="00DC3DFD">
              <w:rPr>
                <w:rFonts w:asciiTheme="minorHAnsi" w:hAnsiTheme="minorHAnsi"/>
                <w:sz w:val="18"/>
                <w:szCs w:val="18"/>
                <w:lang w:val="en-US" w:eastAsia="zh-CN"/>
              </w:rPr>
              <w:t xml:space="preserve">   </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AE8515C"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Pr="00DC3DFD">
              <w:rPr>
                <w:rFonts w:asciiTheme="minorHAnsi" w:hAnsiTheme="minorHAnsi"/>
                <w:sz w:val="18"/>
                <w:szCs w:val="18"/>
                <w:lang w:val="en-US" w:eastAsia="zh-CN"/>
              </w:rPr>
              <w:t xml:space="preserve">                 -   </w:t>
            </w:r>
          </w:p>
        </w:tc>
      </w:tr>
      <w:tr w:rsidR="00AD540E" w:rsidRPr="00DC3DFD" w14:paraId="4911333D" w14:textId="77777777" w:rsidTr="00AD540E">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14:paraId="3DD10D7E"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50" w:type="pct"/>
            <w:tcBorders>
              <w:top w:val="single" w:sz="4" w:space="0" w:color="auto"/>
              <w:left w:val="nil"/>
              <w:bottom w:val="nil"/>
              <w:right w:val="single" w:sz="4" w:space="0" w:color="auto"/>
            </w:tcBorders>
            <w:shd w:val="clear" w:color="auto" w:fill="auto"/>
            <w:noWrap/>
            <w:vAlign w:val="center"/>
            <w:hideMark/>
          </w:tcPr>
          <w:p w14:paraId="17FF66AE"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single" w:sz="4" w:space="0" w:color="auto"/>
              <w:left w:val="nil"/>
              <w:bottom w:val="nil"/>
              <w:right w:val="single" w:sz="4" w:space="0" w:color="auto"/>
            </w:tcBorders>
            <w:shd w:val="clear" w:color="auto" w:fill="auto"/>
            <w:noWrap/>
            <w:vAlign w:val="center"/>
            <w:hideMark/>
          </w:tcPr>
          <w:p w14:paraId="3C12D4C3"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single" w:sz="4" w:space="0" w:color="auto"/>
              <w:left w:val="nil"/>
              <w:bottom w:val="nil"/>
              <w:right w:val="single" w:sz="4" w:space="0" w:color="auto"/>
            </w:tcBorders>
            <w:shd w:val="clear" w:color="auto" w:fill="auto"/>
            <w:noWrap/>
            <w:vAlign w:val="center"/>
            <w:hideMark/>
          </w:tcPr>
          <w:p w14:paraId="3979157B"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single" w:sz="4" w:space="0" w:color="auto"/>
              <w:left w:val="nil"/>
              <w:bottom w:val="nil"/>
              <w:right w:val="single" w:sz="4" w:space="0" w:color="auto"/>
            </w:tcBorders>
            <w:shd w:val="clear" w:color="auto" w:fill="auto"/>
            <w:noWrap/>
            <w:vAlign w:val="center"/>
            <w:hideMark/>
          </w:tcPr>
          <w:p w14:paraId="7539E4F3"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75707DCF"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33E799D5"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DC3DFD">
              <w:rPr>
                <w:rFonts w:asciiTheme="minorHAnsi" w:hAnsiTheme="minorHAnsi"/>
                <w:sz w:val="18"/>
                <w:szCs w:val="18"/>
                <w:u w:val="single"/>
                <w:lang w:val="en-US" w:eastAsia="zh-CN"/>
              </w:rPr>
              <w:t>R</w:t>
            </w:r>
            <w:r>
              <w:rPr>
                <w:rFonts w:asciiTheme="minorHAnsi" w:hAnsiTheme="minorHAnsi"/>
                <w:sz w:val="18"/>
                <w:szCs w:val="18"/>
                <w:u w:val="single"/>
                <w:lang w:val="en-US" w:eastAsia="zh-CN"/>
              </w:rPr>
              <w:t>EVENUE</w:t>
            </w:r>
          </w:p>
        </w:tc>
        <w:tc>
          <w:tcPr>
            <w:tcW w:w="650" w:type="pct"/>
            <w:tcBorders>
              <w:top w:val="nil"/>
              <w:left w:val="nil"/>
              <w:bottom w:val="nil"/>
              <w:right w:val="single" w:sz="4" w:space="0" w:color="auto"/>
            </w:tcBorders>
            <w:shd w:val="clear" w:color="auto" w:fill="auto"/>
            <w:noWrap/>
            <w:vAlign w:val="center"/>
            <w:hideMark/>
          </w:tcPr>
          <w:p w14:paraId="57053EB8"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nil"/>
              <w:left w:val="nil"/>
              <w:bottom w:val="nil"/>
              <w:right w:val="single" w:sz="4" w:space="0" w:color="auto"/>
            </w:tcBorders>
            <w:shd w:val="clear" w:color="auto" w:fill="auto"/>
            <w:noWrap/>
            <w:vAlign w:val="center"/>
            <w:hideMark/>
          </w:tcPr>
          <w:p w14:paraId="7F43F77A"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nil"/>
              <w:right w:val="single" w:sz="4" w:space="0" w:color="auto"/>
            </w:tcBorders>
            <w:shd w:val="clear" w:color="auto" w:fill="auto"/>
            <w:noWrap/>
            <w:vAlign w:val="center"/>
            <w:hideMark/>
          </w:tcPr>
          <w:p w14:paraId="6D79ECF7"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7984C46D"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6CA35F1A"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779763E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50" w:type="pct"/>
            <w:tcBorders>
              <w:top w:val="nil"/>
              <w:left w:val="nil"/>
              <w:bottom w:val="nil"/>
              <w:right w:val="single" w:sz="4" w:space="0" w:color="auto"/>
            </w:tcBorders>
            <w:shd w:val="clear" w:color="auto" w:fill="auto"/>
            <w:noWrap/>
            <w:vAlign w:val="center"/>
            <w:hideMark/>
          </w:tcPr>
          <w:p w14:paraId="05E0C94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nil"/>
              <w:left w:val="nil"/>
              <w:bottom w:val="nil"/>
              <w:right w:val="single" w:sz="4" w:space="0" w:color="auto"/>
            </w:tcBorders>
            <w:shd w:val="clear" w:color="auto" w:fill="auto"/>
            <w:noWrap/>
            <w:vAlign w:val="center"/>
            <w:hideMark/>
          </w:tcPr>
          <w:p w14:paraId="1B963E0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nil"/>
              <w:right w:val="single" w:sz="4" w:space="0" w:color="auto"/>
            </w:tcBorders>
            <w:shd w:val="clear" w:color="auto" w:fill="auto"/>
            <w:noWrap/>
            <w:vAlign w:val="center"/>
            <w:hideMark/>
          </w:tcPr>
          <w:p w14:paraId="6DD548F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2A5DD43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593F6A74"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528464D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Investment interests</w:t>
            </w:r>
          </w:p>
        </w:tc>
        <w:tc>
          <w:tcPr>
            <w:tcW w:w="650" w:type="pct"/>
            <w:tcBorders>
              <w:top w:val="nil"/>
              <w:left w:val="nil"/>
              <w:bottom w:val="nil"/>
              <w:right w:val="single" w:sz="4" w:space="0" w:color="auto"/>
            </w:tcBorders>
            <w:shd w:val="clear" w:color="auto" w:fill="auto"/>
            <w:noWrap/>
            <w:vAlign w:val="center"/>
            <w:hideMark/>
          </w:tcPr>
          <w:p w14:paraId="3C1CE093" w14:textId="59A2C486"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w:t>
            </w:r>
            <w:r w:rsidR="00AD540E">
              <w:rPr>
                <w:rFonts w:asciiTheme="minorHAnsi" w:hAnsiTheme="minorHAnsi"/>
                <w:sz w:val="18"/>
                <w:szCs w:val="18"/>
                <w:lang w:val="en-US" w:eastAsia="zh-CN"/>
              </w:rPr>
              <w:t>24,992.39</w:t>
            </w:r>
            <w:r w:rsidRPr="00DC3DFD">
              <w:rPr>
                <w:rFonts w:asciiTheme="minorHAnsi" w:hAnsiTheme="minorHAnsi"/>
                <w:sz w:val="18"/>
                <w:szCs w:val="18"/>
                <w:lang w:val="en-US" w:eastAsia="zh-CN"/>
              </w:rPr>
              <w:t xml:space="preserve">  </w:t>
            </w:r>
          </w:p>
        </w:tc>
        <w:tc>
          <w:tcPr>
            <w:tcW w:w="734" w:type="pct"/>
            <w:tcBorders>
              <w:top w:val="nil"/>
              <w:left w:val="nil"/>
              <w:bottom w:val="nil"/>
              <w:right w:val="single" w:sz="4" w:space="0" w:color="auto"/>
            </w:tcBorders>
            <w:shd w:val="clear" w:color="auto" w:fill="auto"/>
            <w:noWrap/>
            <w:vAlign w:val="center"/>
            <w:hideMark/>
          </w:tcPr>
          <w:p w14:paraId="3AE02CC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43" w:type="pct"/>
            <w:tcBorders>
              <w:top w:val="nil"/>
              <w:left w:val="nil"/>
              <w:bottom w:val="nil"/>
              <w:right w:val="single" w:sz="4" w:space="0" w:color="auto"/>
            </w:tcBorders>
            <w:shd w:val="clear" w:color="auto" w:fill="auto"/>
            <w:noWrap/>
            <w:vAlign w:val="center"/>
            <w:hideMark/>
          </w:tcPr>
          <w:p w14:paraId="4522FC8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6A3DA06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52B2AC41"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70E3D894" w14:textId="199451F1" w:rsidR="0044348A" w:rsidRPr="00DC3DFD" w:rsidRDefault="00AD540E"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Other finance revenue</w:t>
            </w:r>
          </w:p>
        </w:tc>
        <w:tc>
          <w:tcPr>
            <w:tcW w:w="650" w:type="pct"/>
            <w:tcBorders>
              <w:top w:val="nil"/>
              <w:left w:val="nil"/>
              <w:bottom w:val="nil"/>
              <w:right w:val="single" w:sz="4" w:space="0" w:color="auto"/>
            </w:tcBorders>
            <w:shd w:val="clear" w:color="auto" w:fill="auto"/>
            <w:noWrap/>
            <w:vAlign w:val="center"/>
            <w:hideMark/>
          </w:tcPr>
          <w:p w14:paraId="6FF889F1" w14:textId="030F262F" w:rsidR="0044348A" w:rsidRPr="00DC3DFD" w:rsidRDefault="00AD540E"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4,315.15</w:t>
            </w:r>
          </w:p>
        </w:tc>
        <w:tc>
          <w:tcPr>
            <w:tcW w:w="734" w:type="pct"/>
            <w:tcBorders>
              <w:top w:val="nil"/>
              <w:left w:val="nil"/>
              <w:bottom w:val="nil"/>
              <w:right w:val="single" w:sz="4" w:space="0" w:color="auto"/>
            </w:tcBorders>
            <w:shd w:val="clear" w:color="auto" w:fill="auto"/>
            <w:noWrap/>
            <w:vAlign w:val="center"/>
            <w:hideMark/>
          </w:tcPr>
          <w:p w14:paraId="2CD0DD3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43" w:type="pct"/>
            <w:tcBorders>
              <w:top w:val="nil"/>
              <w:left w:val="nil"/>
              <w:bottom w:val="nil"/>
              <w:right w:val="single" w:sz="4" w:space="0" w:color="auto"/>
            </w:tcBorders>
            <w:shd w:val="clear" w:color="auto" w:fill="auto"/>
            <w:noWrap/>
            <w:vAlign w:val="center"/>
            <w:hideMark/>
          </w:tcPr>
          <w:p w14:paraId="63C3216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4FE6575F"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0630E513" w14:textId="77777777" w:rsidTr="00AD540E">
        <w:trPr>
          <w:trHeight w:val="255"/>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14:paraId="6E29910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50" w:type="pct"/>
            <w:tcBorders>
              <w:top w:val="nil"/>
              <w:left w:val="nil"/>
              <w:bottom w:val="single" w:sz="4" w:space="0" w:color="auto"/>
              <w:right w:val="single" w:sz="4" w:space="0" w:color="auto"/>
            </w:tcBorders>
            <w:shd w:val="clear" w:color="auto" w:fill="auto"/>
            <w:noWrap/>
            <w:vAlign w:val="center"/>
            <w:hideMark/>
          </w:tcPr>
          <w:p w14:paraId="4BAD33C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nil"/>
              <w:left w:val="nil"/>
              <w:bottom w:val="single" w:sz="4" w:space="0" w:color="auto"/>
              <w:right w:val="single" w:sz="4" w:space="0" w:color="auto"/>
            </w:tcBorders>
            <w:shd w:val="clear" w:color="auto" w:fill="auto"/>
            <w:noWrap/>
            <w:vAlign w:val="center"/>
            <w:hideMark/>
          </w:tcPr>
          <w:p w14:paraId="4EA80D5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single" w:sz="4" w:space="0" w:color="auto"/>
              <w:right w:val="single" w:sz="4" w:space="0" w:color="auto"/>
            </w:tcBorders>
            <w:shd w:val="clear" w:color="auto" w:fill="auto"/>
            <w:noWrap/>
            <w:vAlign w:val="center"/>
            <w:hideMark/>
          </w:tcPr>
          <w:p w14:paraId="2015B235"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single" w:sz="4" w:space="0" w:color="auto"/>
              <w:right w:val="single" w:sz="4" w:space="0" w:color="auto"/>
            </w:tcBorders>
            <w:shd w:val="clear" w:color="auto" w:fill="auto"/>
            <w:noWrap/>
            <w:vAlign w:val="center"/>
            <w:hideMark/>
          </w:tcPr>
          <w:p w14:paraId="7B6253A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79D6ECBE" w14:textId="77777777" w:rsidTr="00AD540E">
        <w:trPr>
          <w:trHeight w:val="447"/>
        </w:trPr>
        <w:tc>
          <w:tcPr>
            <w:tcW w:w="21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B97C" w14:textId="3D9A341C"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TOTAL</w:t>
            </w:r>
            <w:r w:rsidR="00AD540E">
              <w:rPr>
                <w:rFonts w:asciiTheme="minorHAnsi" w:hAnsiTheme="minorHAnsi"/>
                <w:b/>
                <w:bCs/>
                <w:sz w:val="18"/>
                <w:szCs w:val="18"/>
                <w:lang w:val="en-US" w:eastAsia="zh-CN"/>
              </w:rPr>
              <w:t xml:space="preserve"> REVENUS</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0E688AA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864.80</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14:paraId="5B9B58B8" w14:textId="2C97616D"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w:t>
            </w:r>
            <w:r w:rsidR="00ED7761">
              <w:rPr>
                <w:rFonts w:asciiTheme="minorHAnsi" w:hAnsiTheme="minorHAnsi"/>
                <w:b/>
                <w:bCs/>
                <w:sz w:val="18"/>
                <w:szCs w:val="18"/>
                <w:lang w:val="en-US" w:eastAsia="zh-CN"/>
              </w:rPr>
              <w:t>6</w:t>
            </w:r>
            <w:r w:rsidRPr="00DC3DFD">
              <w:rPr>
                <w:rFonts w:asciiTheme="minorHAnsi" w:hAnsiTheme="minorHAnsi"/>
                <w:b/>
                <w:bCs/>
                <w:sz w:val="18"/>
                <w:szCs w:val="18"/>
                <w:lang w:val="en-US" w:eastAsia="zh-CN"/>
              </w:rPr>
              <w:t>,</w:t>
            </w:r>
            <w:r w:rsidR="00ED7761">
              <w:rPr>
                <w:rFonts w:asciiTheme="minorHAnsi" w:hAnsiTheme="minorHAnsi"/>
                <w:b/>
                <w:bCs/>
                <w:sz w:val="18"/>
                <w:szCs w:val="18"/>
                <w:lang w:val="en-US" w:eastAsia="zh-CN"/>
              </w:rPr>
              <w:t>864</w:t>
            </w:r>
            <w:r w:rsidRPr="00DC3DFD">
              <w:rPr>
                <w:rFonts w:asciiTheme="minorHAnsi" w:hAnsiTheme="minorHAnsi"/>
                <w:b/>
                <w:bCs/>
                <w:sz w:val="18"/>
                <w:szCs w:val="18"/>
                <w:lang w:val="en-US" w:eastAsia="zh-CN"/>
              </w:rPr>
              <w:t>.80</w:t>
            </w:r>
          </w:p>
        </w:tc>
        <w:tc>
          <w:tcPr>
            <w:tcW w:w="743" w:type="pct"/>
            <w:tcBorders>
              <w:top w:val="single" w:sz="4" w:space="0" w:color="auto"/>
              <w:left w:val="nil"/>
              <w:bottom w:val="single" w:sz="4" w:space="0" w:color="auto"/>
              <w:right w:val="single" w:sz="4" w:space="0" w:color="auto"/>
            </w:tcBorders>
            <w:shd w:val="clear" w:color="auto" w:fill="auto"/>
            <w:noWrap/>
            <w:vAlign w:val="center"/>
            <w:hideMark/>
          </w:tcPr>
          <w:p w14:paraId="71A76BF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EE532B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3CFC7339" w14:textId="77777777" w:rsidTr="00AD540E">
        <w:trPr>
          <w:trHeight w:val="300"/>
        </w:trPr>
        <w:tc>
          <w:tcPr>
            <w:tcW w:w="21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C05BB" w14:textId="30CDB529" w:rsidR="00AD540E" w:rsidRPr="00DC3DFD" w:rsidRDefault="00AD540E"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AD540E">
              <w:rPr>
                <w:rFonts w:asciiTheme="minorHAnsi" w:hAnsiTheme="minorHAnsi"/>
                <w:b/>
                <w:bCs/>
                <w:sz w:val="18"/>
                <w:szCs w:val="18"/>
                <w:lang w:val="en-US" w:eastAsia="zh-CN"/>
              </w:rPr>
              <w:t>Surplus/deficit for the period</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5F04B56B" w14:textId="69098252" w:rsidR="00AD540E" w:rsidRDefault="00AD540E"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-401,134.58</w:t>
            </w:r>
          </w:p>
        </w:tc>
        <w:tc>
          <w:tcPr>
            <w:tcW w:w="734" w:type="pct"/>
            <w:tcBorders>
              <w:top w:val="single" w:sz="4" w:space="0" w:color="auto"/>
              <w:left w:val="nil"/>
              <w:bottom w:val="single" w:sz="4" w:space="0" w:color="auto"/>
              <w:right w:val="single" w:sz="4" w:space="0" w:color="auto"/>
            </w:tcBorders>
            <w:shd w:val="clear" w:color="auto" w:fill="auto"/>
            <w:noWrap/>
            <w:vAlign w:val="center"/>
          </w:tcPr>
          <w:p w14:paraId="52B0A595" w14:textId="1D3B7670" w:rsidR="00AD540E" w:rsidRDefault="00AD540E"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-16,864.80</w:t>
            </w:r>
          </w:p>
        </w:tc>
        <w:tc>
          <w:tcPr>
            <w:tcW w:w="743" w:type="pct"/>
            <w:tcBorders>
              <w:top w:val="single" w:sz="4" w:space="0" w:color="auto"/>
              <w:left w:val="nil"/>
              <w:bottom w:val="single" w:sz="4" w:space="0" w:color="auto"/>
              <w:right w:val="single" w:sz="4" w:space="0" w:color="auto"/>
            </w:tcBorders>
            <w:shd w:val="clear" w:color="auto" w:fill="auto"/>
            <w:noWrap/>
            <w:vAlign w:val="center"/>
          </w:tcPr>
          <w:p w14:paraId="5DCD2B8E" w14:textId="57196143" w:rsidR="00AD540E" w:rsidRPr="00AD540E" w:rsidRDefault="00AD540E"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D540E">
              <w:rPr>
                <w:rFonts w:asciiTheme="minorHAnsi" w:hAnsiTheme="minorHAnsi"/>
                <w:b/>
                <w:bCs/>
                <w:sz w:val="18"/>
                <w:szCs w:val="18"/>
                <w:lang w:val="en-US" w:eastAsia="zh-CN"/>
              </w:rPr>
              <w:t>-329.86</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30CCC0A" w14:textId="77777777" w:rsidR="00AD540E" w:rsidRPr="00DC3DFD" w:rsidRDefault="00AD540E"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bl>
    <w:p w14:paraId="45452E8F" w14:textId="77777777" w:rsidR="00DC3DFD" w:rsidRPr="004206B9" w:rsidRDefault="00DC3DFD" w:rsidP="006423F1">
      <w:pPr>
        <w:spacing w:after="120"/>
        <w:rPr>
          <w:sz w:val="22"/>
          <w:szCs w:val="18"/>
          <w:lang w:val="en-US"/>
        </w:rPr>
      </w:pPr>
    </w:p>
    <w:tbl>
      <w:tblPr>
        <w:tblW w:w="5000" w:type="pct"/>
        <w:tblLook w:val="04A0" w:firstRow="1" w:lastRow="0" w:firstColumn="1" w:lastColumn="0" w:noHBand="0" w:noVBand="1"/>
      </w:tblPr>
      <w:tblGrid>
        <w:gridCol w:w="4227"/>
        <w:gridCol w:w="1475"/>
        <w:gridCol w:w="1477"/>
        <w:gridCol w:w="1296"/>
        <w:gridCol w:w="1296"/>
      </w:tblGrid>
      <w:tr w:rsidR="004206B9" w:rsidRPr="003D789A" w14:paraId="534818E2" w14:textId="77777777" w:rsidTr="004206B9">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0A17EF68" w14:textId="3C5F6294" w:rsidR="004206B9" w:rsidRPr="003D789A" w:rsidRDefault="003D789A"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2"/>
                <w:szCs w:val="22"/>
                <w:lang w:val="en-US" w:eastAsia="zh-CN"/>
              </w:rPr>
            </w:pPr>
            <w:r w:rsidRPr="009E79DA">
              <w:rPr>
                <w:rFonts w:cs="Calibri"/>
                <w:b/>
                <w:bCs/>
                <w:sz w:val="18"/>
                <w:szCs w:val="18"/>
                <w:lang w:val="en-US"/>
              </w:rPr>
              <w:t xml:space="preserve">Statement of financial situation </w:t>
            </w:r>
            <w:proofErr w:type="gramStart"/>
            <w:r w:rsidRPr="009E79DA">
              <w:rPr>
                <w:rFonts w:cs="Calibri"/>
                <w:b/>
                <w:bCs/>
                <w:sz w:val="18"/>
                <w:szCs w:val="18"/>
                <w:lang w:val="en-US"/>
              </w:rPr>
              <w:t>at</w:t>
            </w:r>
            <w:proofErr w:type="gramEnd"/>
            <w:r w:rsidRPr="009E79DA">
              <w:rPr>
                <w:rFonts w:cs="Calibri"/>
                <w:b/>
                <w:bCs/>
                <w:sz w:val="18"/>
                <w:szCs w:val="18"/>
                <w:lang w:val="en-US"/>
              </w:rPr>
              <w:t xml:space="preserve"> 31 December 20</w:t>
            </w:r>
            <w:r w:rsidR="00ED7761">
              <w:rPr>
                <w:rFonts w:cs="Calibri"/>
                <w:b/>
                <w:bCs/>
                <w:sz w:val="18"/>
                <w:szCs w:val="18"/>
                <w:lang w:val="en-US"/>
              </w:rPr>
              <w:t>20</w:t>
            </w:r>
            <w:r w:rsidRPr="009E79DA">
              <w:rPr>
                <w:rFonts w:cs="Calibri"/>
                <w:b/>
                <w:bCs/>
                <w:sz w:val="18"/>
                <w:szCs w:val="18"/>
                <w:lang w:val="en-US"/>
              </w:rPr>
              <w:t xml:space="preserve"> with 31 December 201</w:t>
            </w:r>
            <w:r w:rsidR="00ED7761">
              <w:rPr>
                <w:rFonts w:cs="Calibri"/>
                <w:b/>
                <w:bCs/>
                <w:sz w:val="18"/>
                <w:szCs w:val="18"/>
                <w:lang w:val="en-US"/>
              </w:rPr>
              <w:t>9</w:t>
            </w:r>
            <w:r w:rsidRPr="009E79DA">
              <w:rPr>
                <w:rFonts w:cs="Calibri"/>
                <w:b/>
                <w:bCs/>
                <w:sz w:val="18"/>
                <w:szCs w:val="18"/>
                <w:lang w:val="en-US"/>
              </w:rPr>
              <w:t xml:space="preserve"> comparative figures</w:t>
            </w:r>
          </w:p>
        </w:tc>
      </w:tr>
      <w:tr w:rsidR="003D789A" w:rsidRPr="004206B9" w14:paraId="508C130D" w14:textId="77777777" w:rsidTr="004206B9">
        <w:trPr>
          <w:trHeight w:val="615"/>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14:paraId="0FEF8779" w14:textId="77777777" w:rsidR="003D789A" w:rsidRPr="003D789A"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3D789A">
              <w:rPr>
                <w:rFonts w:asciiTheme="minorHAnsi" w:hAnsiTheme="minorHAnsi"/>
                <w:szCs w:val="24"/>
                <w:lang w:val="en-US" w:eastAsia="zh-CN"/>
              </w:rPr>
              <w:t> </w:t>
            </w:r>
          </w:p>
        </w:tc>
        <w:tc>
          <w:tcPr>
            <w:tcW w:w="1511" w:type="pct"/>
            <w:gridSpan w:val="2"/>
            <w:tcBorders>
              <w:top w:val="single" w:sz="4" w:space="0" w:color="auto"/>
              <w:left w:val="nil"/>
              <w:bottom w:val="nil"/>
              <w:right w:val="single" w:sz="4" w:space="0" w:color="000000"/>
            </w:tcBorders>
            <w:shd w:val="clear" w:color="auto" w:fill="auto"/>
            <w:vAlign w:val="bottom"/>
            <w:hideMark/>
          </w:tcPr>
          <w:p w14:paraId="732CD99D" w14:textId="77777777" w:rsidR="003D789A" w:rsidRPr="003D789A" w:rsidRDefault="003D789A" w:rsidP="003D789A">
            <w:pPr>
              <w:jc w:val="center"/>
              <w:rPr>
                <w:rFonts w:cs="Calibri"/>
                <w:b/>
                <w:bCs/>
                <w:sz w:val="18"/>
                <w:szCs w:val="18"/>
                <w:lang w:val="fr-FR"/>
              </w:rPr>
            </w:pPr>
            <w:r w:rsidRPr="003D789A">
              <w:rPr>
                <w:rFonts w:cs="Calibri"/>
                <w:b/>
                <w:bCs/>
                <w:sz w:val="18"/>
                <w:szCs w:val="18"/>
                <w:lang w:val="fr-FR"/>
              </w:rPr>
              <w:t xml:space="preserve">Reserve and </w:t>
            </w:r>
            <w:proofErr w:type="spellStart"/>
            <w:r w:rsidRPr="003D789A">
              <w:rPr>
                <w:rFonts w:cs="Calibri"/>
                <w:b/>
                <w:bCs/>
                <w:sz w:val="18"/>
                <w:szCs w:val="18"/>
                <w:lang w:val="fr-FR"/>
              </w:rPr>
              <w:t>Complement</w:t>
            </w:r>
            <w:proofErr w:type="spellEnd"/>
            <w:r w:rsidRPr="003D789A">
              <w:rPr>
                <w:rFonts w:cs="Calibri"/>
                <w:b/>
                <w:bCs/>
                <w:sz w:val="18"/>
                <w:szCs w:val="18"/>
                <w:lang w:val="fr-FR"/>
              </w:rPr>
              <w:t xml:space="preserve"> </w:t>
            </w:r>
            <w:proofErr w:type="spellStart"/>
            <w:r w:rsidRPr="003D789A">
              <w:rPr>
                <w:rFonts w:cs="Calibri"/>
                <w:b/>
                <w:bCs/>
                <w:sz w:val="18"/>
                <w:szCs w:val="18"/>
                <w:lang w:val="fr-FR"/>
              </w:rPr>
              <w:t>fund</w:t>
            </w:r>
            <w:proofErr w:type="spellEnd"/>
          </w:p>
        </w:tc>
        <w:tc>
          <w:tcPr>
            <w:tcW w:w="1326" w:type="pct"/>
            <w:gridSpan w:val="2"/>
            <w:tcBorders>
              <w:top w:val="single" w:sz="4" w:space="0" w:color="auto"/>
              <w:left w:val="nil"/>
              <w:bottom w:val="nil"/>
              <w:right w:val="single" w:sz="4" w:space="0" w:color="000000"/>
            </w:tcBorders>
            <w:shd w:val="clear" w:color="auto" w:fill="auto"/>
            <w:noWrap/>
            <w:vAlign w:val="center"/>
            <w:hideMark/>
          </w:tcPr>
          <w:p w14:paraId="1AA53FC4"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Pr>
                <w:rFonts w:cs="Calibri"/>
                <w:b/>
                <w:bCs/>
                <w:sz w:val="20"/>
              </w:rPr>
              <w:t>Assistance fund</w:t>
            </w:r>
          </w:p>
        </w:tc>
      </w:tr>
      <w:tr w:rsidR="003D789A" w:rsidRPr="004206B9" w14:paraId="357AAC66"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8C3B330" w14:textId="77777777" w:rsidR="003D789A" w:rsidRPr="004206B9"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1511" w:type="pct"/>
            <w:gridSpan w:val="2"/>
            <w:tcBorders>
              <w:top w:val="nil"/>
              <w:left w:val="nil"/>
              <w:bottom w:val="single" w:sz="4" w:space="0" w:color="auto"/>
              <w:right w:val="nil"/>
            </w:tcBorders>
            <w:shd w:val="clear" w:color="auto" w:fill="auto"/>
            <w:noWrap/>
            <w:vAlign w:val="center"/>
            <w:hideMark/>
          </w:tcPr>
          <w:p w14:paraId="76BE0DA1" w14:textId="77777777" w:rsidR="003D789A" w:rsidRPr="003D789A" w:rsidRDefault="003D789A" w:rsidP="003D789A">
            <w:pPr>
              <w:jc w:val="center"/>
              <w:rPr>
                <w:rFonts w:cs="Calibri"/>
                <w:sz w:val="18"/>
                <w:szCs w:val="18"/>
              </w:rPr>
            </w:pPr>
            <w:r w:rsidRPr="003D789A">
              <w:rPr>
                <w:rFonts w:cs="Calibri"/>
                <w:sz w:val="18"/>
                <w:szCs w:val="18"/>
              </w:rPr>
              <w:t>CHF</w:t>
            </w:r>
          </w:p>
        </w:tc>
        <w:tc>
          <w:tcPr>
            <w:tcW w:w="1326"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741DC77B"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DC3DFD">
              <w:rPr>
                <w:rFonts w:asciiTheme="minorHAnsi" w:hAnsiTheme="minorHAnsi"/>
                <w:sz w:val="20"/>
                <w:lang w:val="en-US" w:eastAsia="zh-CN"/>
              </w:rPr>
              <w:t>CHF</w:t>
            </w:r>
          </w:p>
        </w:tc>
      </w:tr>
      <w:tr w:rsidR="004206B9" w:rsidRPr="004206B9" w14:paraId="5095C698"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3E34A27E"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044A82A9" w14:textId="2A4EBB9C"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w:t>
            </w:r>
            <w:r w:rsidR="00ED7761">
              <w:rPr>
                <w:rFonts w:asciiTheme="minorHAnsi" w:hAnsiTheme="minorHAnsi"/>
                <w:sz w:val="18"/>
                <w:szCs w:val="18"/>
                <w:lang w:val="en-US" w:eastAsia="zh-CN"/>
              </w:rPr>
              <w:t>20</w:t>
            </w:r>
          </w:p>
        </w:tc>
        <w:tc>
          <w:tcPr>
            <w:tcW w:w="756" w:type="pct"/>
            <w:tcBorders>
              <w:top w:val="nil"/>
              <w:left w:val="nil"/>
              <w:bottom w:val="nil"/>
              <w:right w:val="single" w:sz="4" w:space="0" w:color="auto"/>
            </w:tcBorders>
            <w:shd w:val="clear" w:color="auto" w:fill="auto"/>
            <w:noWrap/>
            <w:vAlign w:val="center"/>
            <w:hideMark/>
          </w:tcPr>
          <w:p w14:paraId="39833A6D" w14:textId="341BBFE5"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ED7761">
              <w:rPr>
                <w:rFonts w:asciiTheme="minorHAnsi" w:hAnsiTheme="minorHAnsi"/>
                <w:sz w:val="18"/>
                <w:szCs w:val="18"/>
                <w:lang w:val="en-US" w:eastAsia="zh-CN"/>
              </w:rPr>
              <w:t>9</w:t>
            </w:r>
          </w:p>
        </w:tc>
        <w:tc>
          <w:tcPr>
            <w:tcW w:w="663" w:type="pct"/>
            <w:tcBorders>
              <w:top w:val="nil"/>
              <w:left w:val="nil"/>
              <w:bottom w:val="nil"/>
              <w:right w:val="single" w:sz="4" w:space="0" w:color="auto"/>
            </w:tcBorders>
            <w:shd w:val="clear" w:color="auto" w:fill="auto"/>
            <w:noWrap/>
            <w:vAlign w:val="center"/>
            <w:hideMark/>
          </w:tcPr>
          <w:p w14:paraId="7A6547CD" w14:textId="31F72BCE"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w:t>
            </w:r>
            <w:r w:rsidR="00ED7761">
              <w:rPr>
                <w:rFonts w:asciiTheme="minorHAnsi" w:hAnsiTheme="minorHAnsi"/>
                <w:sz w:val="18"/>
                <w:szCs w:val="18"/>
                <w:lang w:val="en-US" w:eastAsia="zh-CN"/>
              </w:rPr>
              <w:t>20</w:t>
            </w:r>
          </w:p>
        </w:tc>
        <w:tc>
          <w:tcPr>
            <w:tcW w:w="663" w:type="pct"/>
            <w:tcBorders>
              <w:top w:val="nil"/>
              <w:left w:val="nil"/>
              <w:bottom w:val="nil"/>
              <w:right w:val="single" w:sz="4" w:space="0" w:color="auto"/>
            </w:tcBorders>
            <w:shd w:val="clear" w:color="auto" w:fill="auto"/>
            <w:noWrap/>
            <w:vAlign w:val="center"/>
            <w:hideMark/>
          </w:tcPr>
          <w:p w14:paraId="1A808C5F" w14:textId="3E2627B0"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ED7761">
              <w:rPr>
                <w:rFonts w:asciiTheme="minorHAnsi" w:hAnsiTheme="minorHAnsi"/>
                <w:sz w:val="18"/>
                <w:szCs w:val="18"/>
                <w:lang w:val="en-US" w:eastAsia="zh-CN"/>
              </w:rPr>
              <w:t>9</w:t>
            </w:r>
          </w:p>
        </w:tc>
      </w:tr>
      <w:tr w:rsidR="004206B9" w:rsidRPr="004206B9" w14:paraId="38CC8455"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CF083E5" w14:textId="77777777" w:rsidR="004206B9" w:rsidRPr="004206B9" w:rsidRDefault="004206B9"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4206B9">
              <w:rPr>
                <w:rFonts w:asciiTheme="minorHAnsi" w:hAnsiTheme="minorHAnsi"/>
                <w:sz w:val="18"/>
                <w:szCs w:val="18"/>
                <w:u w:val="single"/>
                <w:lang w:val="en-US" w:eastAsia="zh-CN"/>
              </w:rPr>
              <w:t>A</w:t>
            </w:r>
            <w:r w:rsidR="003D789A">
              <w:rPr>
                <w:rFonts w:asciiTheme="minorHAnsi" w:hAnsiTheme="minorHAnsi"/>
                <w:sz w:val="18"/>
                <w:szCs w:val="18"/>
                <w:u w:val="single"/>
                <w:lang w:val="en-US" w:eastAsia="zh-CN"/>
              </w:rPr>
              <w:t>SSETS</w:t>
            </w:r>
          </w:p>
        </w:tc>
        <w:tc>
          <w:tcPr>
            <w:tcW w:w="755" w:type="pct"/>
            <w:tcBorders>
              <w:top w:val="nil"/>
              <w:left w:val="nil"/>
              <w:bottom w:val="nil"/>
              <w:right w:val="single" w:sz="4" w:space="0" w:color="auto"/>
            </w:tcBorders>
            <w:shd w:val="clear" w:color="auto" w:fill="auto"/>
            <w:noWrap/>
            <w:vAlign w:val="center"/>
            <w:hideMark/>
          </w:tcPr>
          <w:p w14:paraId="5200B764"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08850F2"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089610AF"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000AC8F8"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3A10ADAB"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51533DA7"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Cash and cash equivalent</w:t>
            </w:r>
          </w:p>
        </w:tc>
        <w:tc>
          <w:tcPr>
            <w:tcW w:w="755" w:type="pct"/>
            <w:tcBorders>
              <w:top w:val="nil"/>
              <w:left w:val="nil"/>
              <w:bottom w:val="nil"/>
              <w:right w:val="single" w:sz="4" w:space="0" w:color="auto"/>
            </w:tcBorders>
            <w:shd w:val="clear" w:color="auto" w:fill="auto"/>
            <w:noWrap/>
            <w:vAlign w:val="center"/>
            <w:hideMark/>
          </w:tcPr>
          <w:p w14:paraId="017101B8" w14:textId="156B2DD2" w:rsidR="00ED7761" w:rsidRPr="004206B9" w:rsidRDefault="00AD540E"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357</w:t>
            </w:r>
            <w:r w:rsidR="00ED7761" w:rsidRPr="004206B9">
              <w:rPr>
                <w:rFonts w:asciiTheme="minorHAnsi" w:hAnsiTheme="minorHAnsi"/>
                <w:sz w:val="18"/>
                <w:szCs w:val="18"/>
                <w:lang w:val="en-US" w:eastAsia="zh-CN"/>
              </w:rPr>
              <w:t>,</w:t>
            </w:r>
            <w:r>
              <w:rPr>
                <w:rFonts w:asciiTheme="minorHAnsi" w:hAnsiTheme="minorHAnsi"/>
                <w:sz w:val="18"/>
                <w:szCs w:val="18"/>
                <w:lang w:val="en-US" w:eastAsia="zh-CN"/>
              </w:rPr>
              <w:t>712.96</w:t>
            </w:r>
          </w:p>
        </w:tc>
        <w:tc>
          <w:tcPr>
            <w:tcW w:w="756" w:type="pct"/>
            <w:tcBorders>
              <w:top w:val="nil"/>
              <w:left w:val="nil"/>
              <w:bottom w:val="nil"/>
              <w:right w:val="single" w:sz="4" w:space="0" w:color="auto"/>
            </w:tcBorders>
            <w:shd w:val="clear" w:color="auto" w:fill="auto"/>
            <w:noWrap/>
            <w:vAlign w:val="center"/>
            <w:hideMark/>
          </w:tcPr>
          <w:p w14:paraId="675B9F59" w14:textId="5CADCA28"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663" w:type="pct"/>
            <w:tcBorders>
              <w:top w:val="nil"/>
              <w:left w:val="nil"/>
              <w:bottom w:val="nil"/>
              <w:right w:val="single" w:sz="4" w:space="0" w:color="auto"/>
            </w:tcBorders>
            <w:shd w:val="clear" w:color="auto" w:fill="auto"/>
            <w:noWrap/>
            <w:vAlign w:val="center"/>
            <w:hideMark/>
          </w:tcPr>
          <w:p w14:paraId="40FCF951"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c>
          <w:tcPr>
            <w:tcW w:w="663" w:type="pct"/>
            <w:tcBorders>
              <w:top w:val="nil"/>
              <w:left w:val="nil"/>
              <w:bottom w:val="nil"/>
              <w:right w:val="single" w:sz="4" w:space="0" w:color="auto"/>
            </w:tcBorders>
            <w:shd w:val="clear" w:color="auto" w:fill="auto"/>
            <w:noWrap/>
            <w:vAlign w:val="center"/>
            <w:hideMark/>
          </w:tcPr>
          <w:p w14:paraId="43F57184"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r>
      <w:tr w:rsidR="00ED7761" w:rsidRPr="004206B9" w14:paraId="42B8C7C1"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CE3555C"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Funds to receive</w:t>
            </w:r>
          </w:p>
        </w:tc>
        <w:tc>
          <w:tcPr>
            <w:tcW w:w="755" w:type="pct"/>
            <w:tcBorders>
              <w:top w:val="nil"/>
              <w:left w:val="nil"/>
              <w:bottom w:val="nil"/>
              <w:right w:val="single" w:sz="4" w:space="0" w:color="auto"/>
            </w:tcBorders>
            <w:shd w:val="clear" w:color="auto" w:fill="auto"/>
            <w:noWrap/>
            <w:vAlign w:val="center"/>
            <w:hideMark/>
          </w:tcPr>
          <w:p w14:paraId="284E74E7" w14:textId="10A31A97" w:rsidR="00ED7761" w:rsidRPr="004206B9" w:rsidRDefault="00AD540E"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w:t>
            </w:r>
          </w:p>
        </w:tc>
        <w:tc>
          <w:tcPr>
            <w:tcW w:w="756" w:type="pct"/>
            <w:tcBorders>
              <w:top w:val="nil"/>
              <w:left w:val="nil"/>
              <w:bottom w:val="nil"/>
              <w:right w:val="single" w:sz="4" w:space="0" w:color="auto"/>
            </w:tcBorders>
            <w:shd w:val="clear" w:color="auto" w:fill="auto"/>
            <w:noWrap/>
            <w:vAlign w:val="center"/>
            <w:hideMark/>
          </w:tcPr>
          <w:p w14:paraId="64E78A86" w14:textId="08761F36"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Pr>
                <w:rFonts w:asciiTheme="minorHAnsi" w:hAnsiTheme="minorHAnsi"/>
                <w:sz w:val="18"/>
                <w:szCs w:val="18"/>
                <w:lang w:val="en-US" w:eastAsia="zh-CN"/>
              </w:rPr>
              <w:t>-16,864.80</w:t>
            </w:r>
          </w:p>
        </w:tc>
        <w:tc>
          <w:tcPr>
            <w:tcW w:w="663" w:type="pct"/>
            <w:tcBorders>
              <w:top w:val="nil"/>
              <w:left w:val="nil"/>
              <w:bottom w:val="nil"/>
              <w:right w:val="single" w:sz="4" w:space="0" w:color="auto"/>
            </w:tcBorders>
            <w:shd w:val="clear" w:color="auto" w:fill="auto"/>
            <w:noWrap/>
            <w:vAlign w:val="center"/>
            <w:hideMark/>
          </w:tcPr>
          <w:p w14:paraId="21BA10E5"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7A26EF57"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741FD84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5D4075D" w14:textId="01E3FF75" w:rsidR="00ED7761" w:rsidRPr="004206B9" w:rsidRDefault="00AD540E"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Investments</w:t>
            </w:r>
          </w:p>
        </w:tc>
        <w:tc>
          <w:tcPr>
            <w:tcW w:w="755" w:type="pct"/>
            <w:tcBorders>
              <w:top w:val="nil"/>
              <w:left w:val="nil"/>
              <w:bottom w:val="nil"/>
              <w:right w:val="single" w:sz="4" w:space="0" w:color="auto"/>
            </w:tcBorders>
            <w:shd w:val="clear" w:color="auto" w:fill="auto"/>
            <w:noWrap/>
            <w:vAlign w:val="center"/>
            <w:hideMark/>
          </w:tcPr>
          <w:p w14:paraId="45C5E7CE" w14:textId="3291092E" w:rsidR="00ED7761" w:rsidRDefault="00AD540E"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5,436,013.59</w:t>
            </w:r>
          </w:p>
          <w:p w14:paraId="722B42DD" w14:textId="740A2F4F" w:rsidR="00AD540E" w:rsidRPr="004206B9" w:rsidRDefault="00AD540E"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c>
          <w:tcPr>
            <w:tcW w:w="756" w:type="pct"/>
            <w:tcBorders>
              <w:top w:val="nil"/>
              <w:left w:val="nil"/>
              <w:bottom w:val="nil"/>
              <w:right w:val="single" w:sz="4" w:space="0" w:color="auto"/>
            </w:tcBorders>
            <w:shd w:val="clear" w:color="auto" w:fill="auto"/>
            <w:noWrap/>
            <w:vAlign w:val="center"/>
            <w:hideMark/>
          </w:tcPr>
          <w:p w14:paraId="00B10E74" w14:textId="2F18251F" w:rsidR="00AD540E" w:rsidRPr="004206B9" w:rsidRDefault="00ED7761"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sidR="00AD540E">
              <w:rPr>
                <w:rFonts w:asciiTheme="minorHAnsi" w:hAnsiTheme="minorHAnsi"/>
                <w:sz w:val="18"/>
                <w:szCs w:val="18"/>
                <w:lang w:val="en-US" w:eastAsia="zh-CN"/>
              </w:rPr>
              <w:t>-</w:t>
            </w:r>
          </w:p>
        </w:tc>
        <w:tc>
          <w:tcPr>
            <w:tcW w:w="663" w:type="pct"/>
            <w:tcBorders>
              <w:top w:val="nil"/>
              <w:left w:val="nil"/>
              <w:bottom w:val="nil"/>
              <w:right w:val="single" w:sz="4" w:space="0" w:color="auto"/>
            </w:tcBorders>
            <w:shd w:val="clear" w:color="auto" w:fill="auto"/>
            <w:noWrap/>
            <w:vAlign w:val="center"/>
            <w:hideMark/>
          </w:tcPr>
          <w:p w14:paraId="2384167D"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1D5F828B"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0ED20333" w14:textId="77777777" w:rsidTr="00C01601">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14:paraId="04B868A9"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Transitory Assets</w:t>
            </w:r>
          </w:p>
        </w:tc>
        <w:tc>
          <w:tcPr>
            <w:tcW w:w="755" w:type="pct"/>
            <w:tcBorders>
              <w:top w:val="nil"/>
              <w:left w:val="nil"/>
              <w:bottom w:val="single" w:sz="4" w:space="0" w:color="auto"/>
              <w:right w:val="single" w:sz="4" w:space="0" w:color="auto"/>
            </w:tcBorders>
            <w:shd w:val="clear" w:color="auto" w:fill="auto"/>
            <w:noWrap/>
            <w:vAlign w:val="center"/>
            <w:hideMark/>
          </w:tcPr>
          <w:p w14:paraId="2C903FC1" w14:textId="77777777" w:rsidR="00ED7761" w:rsidRDefault="00ED7761"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sidR="00AD540E">
              <w:rPr>
                <w:rFonts w:asciiTheme="minorHAnsi" w:hAnsiTheme="minorHAnsi"/>
                <w:sz w:val="18"/>
                <w:szCs w:val="18"/>
                <w:lang w:val="en-US" w:eastAsia="zh-CN"/>
              </w:rPr>
              <w:t>25,254.81</w:t>
            </w:r>
          </w:p>
          <w:p w14:paraId="3193BCE4" w14:textId="68A211C2" w:rsidR="00AD540E" w:rsidRPr="004206B9" w:rsidRDefault="00AD540E"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c>
          <w:tcPr>
            <w:tcW w:w="756" w:type="pct"/>
            <w:tcBorders>
              <w:top w:val="nil"/>
              <w:left w:val="nil"/>
              <w:bottom w:val="single" w:sz="4" w:space="0" w:color="auto"/>
              <w:right w:val="single" w:sz="4" w:space="0" w:color="auto"/>
            </w:tcBorders>
            <w:shd w:val="clear" w:color="auto" w:fill="auto"/>
            <w:noWrap/>
            <w:vAlign w:val="center"/>
            <w:hideMark/>
          </w:tcPr>
          <w:p w14:paraId="0BC231BA" w14:textId="785886B9" w:rsidR="00AD540E" w:rsidRPr="004206B9" w:rsidRDefault="00ED7761"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sidR="00AD540E">
              <w:rPr>
                <w:rFonts w:asciiTheme="minorHAnsi" w:hAnsiTheme="minorHAnsi"/>
                <w:sz w:val="18"/>
                <w:szCs w:val="18"/>
                <w:lang w:val="en-US" w:eastAsia="zh-CN"/>
              </w:rPr>
              <w:t>-</w:t>
            </w:r>
          </w:p>
        </w:tc>
        <w:tc>
          <w:tcPr>
            <w:tcW w:w="663" w:type="pct"/>
            <w:tcBorders>
              <w:top w:val="nil"/>
              <w:left w:val="nil"/>
              <w:bottom w:val="single" w:sz="4" w:space="0" w:color="auto"/>
              <w:right w:val="single" w:sz="4" w:space="0" w:color="auto"/>
            </w:tcBorders>
            <w:shd w:val="clear" w:color="auto" w:fill="auto"/>
            <w:noWrap/>
            <w:vAlign w:val="center"/>
            <w:hideMark/>
          </w:tcPr>
          <w:p w14:paraId="33FA5735"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663" w:type="pct"/>
            <w:tcBorders>
              <w:top w:val="nil"/>
              <w:left w:val="nil"/>
              <w:bottom w:val="single" w:sz="4" w:space="0" w:color="auto"/>
              <w:right w:val="single" w:sz="4" w:space="0" w:color="auto"/>
            </w:tcBorders>
            <w:shd w:val="clear" w:color="auto" w:fill="auto"/>
            <w:noWrap/>
            <w:vAlign w:val="center"/>
            <w:hideMark/>
          </w:tcPr>
          <w:p w14:paraId="25F04D4B"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ED7761" w:rsidRPr="004206B9" w14:paraId="7CE55FD3" w14:textId="77777777" w:rsidTr="00C01601">
        <w:trPr>
          <w:trHeight w:val="300"/>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183E9" w14:textId="1F52D9EA"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TOTAL</w:t>
            </w:r>
            <w:r w:rsidR="00C01601">
              <w:rPr>
                <w:rFonts w:asciiTheme="minorHAnsi" w:hAnsiTheme="minorHAnsi"/>
                <w:b/>
                <w:bCs/>
                <w:sz w:val="18"/>
                <w:szCs w:val="18"/>
                <w:lang w:val="en-US" w:eastAsia="zh-CN"/>
              </w:rPr>
              <w:t xml:space="preserve"> ASSETS</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65BE46F4" w14:textId="7076F9A8" w:rsidR="00ED7761" w:rsidRPr="004206B9" w:rsidRDefault="00AD540E"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5</w:t>
            </w:r>
            <w:r w:rsidR="00ED7761" w:rsidRPr="004206B9">
              <w:rPr>
                <w:rFonts w:asciiTheme="minorHAnsi" w:hAnsiTheme="minorHAnsi"/>
                <w:b/>
                <w:bCs/>
                <w:sz w:val="18"/>
                <w:szCs w:val="18"/>
                <w:lang w:val="en-US" w:eastAsia="zh-CN"/>
              </w:rPr>
              <w:t>,</w:t>
            </w:r>
            <w:r>
              <w:rPr>
                <w:rFonts w:asciiTheme="minorHAnsi" w:hAnsiTheme="minorHAnsi"/>
                <w:b/>
                <w:bCs/>
                <w:sz w:val="18"/>
                <w:szCs w:val="18"/>
                <w:lang w:val="en-US" w:eastAsia="zh-CN"/>
              </w:rPr>
              <w:t>818</w:t>
            </w:r>
            <w:r w:rsidR="00ED7761" w:rsidRPr="004206B9">
              <w:rPr>
                <w:rFonts w:asciiTheme="minorHAnsi" w:hAnsiTheme="minorHAnsi"/>
                <w:b/>
                <w:bCs/>
                <w:sz w:val="18"/>
                <w:szCs w:val="18"/>
                <w:lang w:val="en-US" w:eastAsia="zh-CN"/>
              </w:rPr>
              <w:t>,</w:t>
            </w:r>
            <w:r>
              <w:rPr>
                <w:rFonts w:asciiTheme="minorHAnsi" w:hAnsiTheme="minorHAnsi"/>
                <w:b/>
                <w:bCs/>
                <w:sz w:val="18"/>
                <w:szCs w:val="18"/>
                <w:lang w:val="en-US" w:eastAsia="zh-CN"/>
              </w:rPr>
              <w:t>981.36</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4FB4D927" w14:textId="5EDFD0B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220</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67FB9730"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39E40D77"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r w:rsidR="00ED7761" w:rsidRPr="004206B9" w14:paraId="49384103" w14:textId="77777777" w:rsidTr="00C01601">
        <w:trPr>
          <w:trHeight w:val="300"/>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14:paraId="069A1A71"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Pr>
                <w:rFonts w:asciiTheme="minorHAnsi" w:hAnsiTheme="minorHAnsi"/>
                <w:sz w:val="18"/>
                <w:szCs w:val="18"/>
                <w:u w:val="single"/>
                <w:lang w:val="en-US" w:eastAsia="zh-CN"/>
              </w:rPr>
              <w:t>LIABILITIES</w:t>
            </w:r>
          </w:p>
        </w:tc>
        <w:tc>
          <w:tcPr>
            <w:tcW w:w="755" w:type="pct"/>
            <w:tcBorders>
              <w:top w:val="single" w:sz="4" w:space="0" w:color="auto"/>
              <w:left w:val="nil"/>
              <w:bottom w:val="nil"/>
              <w:right w:val="single" w:sz="4" w:space="0" w:color="auto"/>
            </w:tcBorders>
            <w:shd w:val="clear" w:color="auto" w:fill="auto"/>
            <w:noWrap/>
            <w:vAlign w:val="center"/>
            <w:hideMark/>
          </w:tcPr>
          <w:p w14:paraId="60F50D08"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single" w:sz="4" w:space="0" w:color="auto"/>
              <w:left w:val="nil"/>
              <w:bottom w:val="nil"/>
              <w:right w:val="single" w:sz="4" w:space="0" w:color="auto"/>
            </w:tcBorders>
            <w:shd w:val="clear" w:color="auto" w:fill="auto"/>
            <w:noWrap/>
            <w:vAlign w:val="center"/>
            <w:hideMark/>
          </w:tcPr>
          <w:p w14:paraId="3401DDA6"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single" w:sz="4" w:space="0" w:color="auto"/>
              <w:left w:val="nil"/>
              <w:bottom w:val="nil"/>
              <w:right w:val="single" w:sz="4" w:space="0" w:color="auto"/>
            </w:tcBorders>
            <w:shd w:val="clear" w:color="auto" w:fill="auto"/>
            <w:noWrap/>
            <w:vAlign w:val="center"/>
            <w:hideMark/>
          </w:tcPr>
          <w:p w14:paraId="46A0F8CE"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single" w:sz="4" w:space="0" w:color="auto"/>
              <w:left w:val="nil"/>
              <w:bottom w:val="nil"/>
              <w:right w:val="single" w:sz="4" w:space="0" w:color="auto"/>
            </w:tcBorders>
            <w:shd w:val="clear" w:color="auto" w:fill="auto"/>
            <w:noWrap/>
            <w:vAlign w:val="center"/>
            <w:hideMark/>
          </w:tcPr>
          <w:p w14:paraId="2875C5F6"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28C27535"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9BC0607" w14:textId="77777777" w:rsidR="00ED7761" w:rsidRPr="003D2130"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Employee benefits</w:t>
            </w:r>
          </w:p>
        </w:tc>
        <w:tc>
          <w:tcPr>
            <w:tcW w:w="755" w:type="pct"/>
            <w:tcBorders>
              <w:top w:val="nil"/>
              <w:left w:val="nil"/>
              <w:bottom w:val="nil"/>
              <w:right w:val="single" w:sz="4" w:space="0" w:color="auto"/>
            </w:tcBorders>
            <w:shd w:val="clear" w:color="auto" w:fill="auto"/>
            <w:noWrap/>
            <w:vAlign w:val="center"/>
            <w:hideMark/>
          </w:tcPr>
          <w:p w14:paraId="5D40095E" w14:textId="77777777" w:rsidR="00ED7761" w:rsidRPr="003D2130"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756" w:type="pct"/>
            <w:tcBorders>
              <w:top w:val="nil"/>
              <w:left w:val="nil"/>
              <w:bottom w:val="nil"/>
              <w:right w:val="single" w:sz="4" w:space="0" w:color="auto"/>
            </w:tcBorders>
            <w:shd w:val="clear" w:color="auto" w:fill="auto"/>
            <w:noWrap/>
            <w:vAlign w:val="center"/>
            <w:hideMark/>
          </w:tcPr>
          <w:p w14:paraId="7CB43848" w14:textId="77777777" w:rsidR="00ED7761" w:rsidRPr="003D2130"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663" w:type="pct"/>
            <w:tcBorders>
              <w:top w:val="nil"/>
              <w:left w:val="nil"/>
              <w:bottom w:val="nil"/>
              <w:right w:val="single" w:sz="4" w:space="0" w:color="auto"/>
            </w:tcBorders>
            <w:shd w:val="clear" w:color="auto" w:fill="auto"/>
            <w:noWrap/>
            <w:vAlign w:val="center"/>
            <w:hideMark/>
          </w:tcPr>
          <w:p w14:paraId="28E019E5"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384E23DC"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2B17EAFA" w14:textId="77777777" w:rsidTr="00C01601">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14:paraId="47173444" w14:textId="2AE7C54E" w:rsidR="00AD540E" w:rsidRPr="004206B9" w:rsidRDefault="00C0160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Transitory Liabilities</w:t>
            </w:r>
          </w:p>
        </w:tc>
        <w:tc>
          <w:tcPr>
            <w:tcW w:w="755" w:type="pct"/>
            <w:tcBorders>
              <w:top w:val="nil"/>
              <w:left w:val="nil"/>
              <w:bottom w:val="single" w:sz="4" w:space="0" w:color="auto"/>
              <w:right w:val="single" w:sz="4" w:space="0" w:color="auto"/>
            </w:tcBorders>
            <w:shd w:val="clear" w:color="auto" w:fill="auto"/>
            <w:noWrap/>
            <w:vAlign w:val="center"/>
            <w:hideMark/>
          </w:tcPr>
          <w:p w14:paraId="603CEF84" w14:textId="651AE133" w:rsidR="00ED776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113,34</w:t>
            </w:r>
          </w:p>
        </w:tc>
        <w:tc>
          <w:tcPr>
            <w:tcW w:w="756" w:type="pct"/>
            <w:tcBorders>
              <w:top w:val="nil"/>
              <w:left w:val="nil"/>
              <w:bottom w:val="single" w:sz="4" w:space="0" w:color="auto"/>
              <w:right w:val="single" w:sz="4" w:space="0" w:color="auto"/>
            </w:tcBorders>
            <w:shd w:val="clear" w:color="auto" w:fill="auto"/>
            <w:noWrap/>
            <w:vAlign w:val="center"/>
            <w:hideMark/>
          </w:tcPr>
          <w:p w14:paraId="1CBD7A7D" w14:textId="14C59EDB"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nil"/>
              <w:left w:val="nil"/>
              <w:bottom w:val="single" w:sz="4" w:space="0" w:color="auto"/>
              <w:right w:val="single" w:sz="4" w:space="0" w:color="auto"/>
            </w:tcBorders>
            <w:shd w:val="clear" w:color="auto" w:fill="auto"/>
            <w:noWrap/>
            <w:vAlign w:val="center"/>
            <w:hideMark/>
          </w:tcPr>
          <w:p w14:paraId="2C10D797" w14:textId="422B5E18" w:rsidR="00ED776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141.77</w:t>
            </w:r>
          </w:p>
        </w:tc>
        <w:tc>
          <w:tcPr>
            <w:tcW w:w="663" w:type="pct"/>
            <w:tcBorders>
              <w:top w:val="nil"/>
              <w:left w:val="nil"/>
              <w:bottom w:val="single" w:sz="4" w:space="0" w:color="auto"/>
              <w:right w:val="single" w:sz="4" w:space="0" w:color="auto"/>
            </w:tcBorders>
            <w:shd w:val="clear" w:color="auto" w:fill="auto"/>
            <w:noWrap/>
            <w:vAlign w:val="center"/>
            <w:hideMark/>
          </w:tcPr>
          <w:p w14:paraId="1D2B8EF4" w14:textId="7C6BECC1"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r w:rsidR="00C01601" w:rsidRPr="004206B9" w14:paraId="3D54751F" w14:textId="77777777" w:rsidTr="00C01601">
        <w:trPr>
          <w:trHeight w:val="300"/>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BD5E1" w14:textId="1630B19F" w:rsidR="00C01601" w:rsidRDefault="00C0160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b/>
                <w:bCs/>
                <w:sz w:val="18"/>
                <w:szCs w:val="18"/>
                <w:lang w:val="en-US" w:eastAsia="zh-CN"/>
              </w:rPr>
              <w:t>TOTAL</w:t>
            </w:r>
            <w:r>
              <w:rPr>
                <w:rFonts w:asciiTheme="minorHAnsi" w:hAnsiTheme="minorHAnsi"/>
                <w:b/>
                <w:bCs/>
                <w:sz w:val="18"/>
                <w:szCs w:val="18"/>
                <w:lang w:val="en-US" w:eastAsia="zh-CN"/>
              </w:rPr>
              <w:t xml:space="preserve"> LIABILITIES</w:t>
            </w:r>
          </w:p>
        </w:tc>
        <w:tc>
          <w:tcPr>
            <w:tcW w:w="755" w:type="pct"/>
            <w:tcBorders>
              <w:top w:val="single" w:sz="4" w:space="0" w:color="auto"/>
              <w:left w:val="nil"/>
              <w:bottom w:val="single" w:sz="4" w:space="0" w:color="auto"/>
              <w:right w:val="single" w:sz="4" w:space="0" w:color="auto"/>
            </w:tcBorders>
            <w:shd w:val="clear" w:color="auto" w:fill="auto"/>
            <w:noWrap/>
            <w:vAlign w:val="center"/>
          </w:tcPr>
          <w:p w14:paraId="2C09059C" w14:textId="17245CB6" w:rsidR="00C0160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54,113.34</w:t>
            </w:r>
          </w:p>
        </w:tc>
        <w:tc>
          <w:tcPr>
            <w:tcW w:w="756" w:type="pct"/>
            <w:tcBorders>
              <w:top w:val="single" w:sz="4" w:space="0" w:color="auto"/>
              <w:left w:val="nil"/>
              <w:bottom w:val="single" w:sz="4" w:space="0" w:color="auto"/>
              <w:right w:val="single" w:sz="4" w:space="0" w:color="auto"/>
            </w:tcBorders>
            <w:shd w:val="clear" w:color="auto" w:fill="auto"/>
            <w:noWrap/>
            <w:vAlign w:val="center"/>
          </w:tcPr>
          <w:p w14:paraId="71290896" w14:textId="27AE4891" w:rsidR="00C0160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54,000</w:t>
            </w:r>
          </w:p>
        </w:tc>
        <w:tc>
          <w:tcPr>
            <w:tcW w:w="663" w:type="pct"/>
            <w:tcBorders>
              <w:top w:val="single" w:sz="4" w:space="0" w:color="auto"/>
              <w:left w:val="nil"/>
              <w:bottom w:val="single" w:sz="4" w:space="0" w:color="auto"/>
              <w:right w:val="single" w:sz="4" w:space="0" w:color="auto"/>
            </w:tcBorders>
            <w:shd w:val="clear" w:color="auto" w:fill="auto"/>
            <w:noWrap/>
            <w:vAlign w:val="center"/>
          </w:tcPr>
          <w:p w14:paraId="4E3B574E" w14:textId="2D592E77" w:rsidR="00C0160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141.77</w:t>
            </w:r>
          </w:p>
        </w:tc>
        <w:tc>
          <w:tcPr>
            <w:tcW w:w="663" w:type="pct"/>
            <w:tcBorders>
              <w:top w:val="single" w:sz="4" w:space="0" w:color="auto"/>
              <w:left w:val="nil"/>
              <w:bottom w:val="single" w:sz="4" w:space="0" w:color="auto"/>
              <w:right w:val="single" w:sz="4" w:space="0" w:color="auto"/>
            </w:tcBorders>
            <w:shd w:val="clear" w:color="auto" w:fill="auto"/>
            <w:noWrap/>
            <w:vAlign w:val="center"/>
          </w:tcPr>
          <w:p w14:paraId="55912C11" w14:textId="071C41DF"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w:t>
            </w:r>
          </w:p>
        </w:tc>
      </w:tr>
      <w:tr w:rsidR="00C01601" w:rsidRPr="004206B9" w14:paraId="6D5128AB" w14:textId="77777777" w:rsidTr="00C01601">
        <w:trPr>
          <w:trHeight w:val="300"/>
        </w:trPr>
        <w:tc>
          <w:tcPr>
            <w:tcW w:w="2163" w:type="pct"/>
            <w:tcBorders>
              <w:top w:val="single" w:sz="4" w:space="0" w:color="auto"/>
              <w:left w:val="single" w:sz="4" w:space="0" w:color="auto"/>
              <w:right w:val="single" w:sz="4" w:space="0" w:color="auto"/>
            </w:tcBorders>
            <w:shd w:val="clear" w:color="auto" w:fill="auto"/>
            <w:noWrap/>
            <w:vAlign w:val="center"/>
          </w:tcPr>
          <w:p w14:paraId="329DC55F" w14:textId="6D9E596B" w:rsidR="00C01601" w:rsidRPr="00C01601"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C01601">
              <w:rPr>
                <w:rFonts w:asciiTheme="minorHAnsi" w:hAnsiTheme="minorHAnsi"/>
                <w:b/>
                <w:bCs/>
                <w:sz w:val="18"/>
                <w:szCs w:val="18"/>
                <w:lang w:val="en-US" w:eastAsia="zh-CN"/>
              </w:rPr>
              <w:t>NET ASSETS</w:t>
            </w:r>
          </w:p>
        </w:tc>
        <w:tc>
          <w:tcPr>
            <w:tcW w:w="755" w:type="pct"/>
            <w:tcBorders>
              <w:top w:val="single" w:sz="4" w:space="0" w:color="auto"/>
              <w:left w:val="nil"/>
              <w:right w:val="single" w:sz="4" w:space="0" w:color="auto"/>
            </w:tcBorders>
            <w:shd w:val="clear" w:color="auto" w:fill="auto"/>
            <w:noWrap/>
            <w:vAlign w:val="center"/>
          </w:tcPr>
          <w:p w14:paraId="69A99C7C"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756" w:type="pct"/>
            <w:tcBorders>
              <w:top w:val="single" w:sz="4" w:space="0" w:color="auto"/>
              <w:left w:val="nil"/>
              <w:right w:val="single" w:sz="4" w:space="0" w:color="auto"/>
            </w:tcBorders>
            <w:shd w:val="clear" w:color="auto" w:fill="auto"/>
            <w:noWrap/>
            <w:vAlign w:val="center"/>
          </w:tcPr>
          <w:p w14:paraId="2AE52C1F"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single" w:sz="4" w:space="0" w:color="auto"/>
              <w:left w:val="nil"/>
              <w:right w:val="single" w:sz="4" w:space="0" w:color="auto"/>
            </w:tcBorders>
            <w:shd w:val="clear" w:color="auto" w:fill="auto"/>
            <w:noWrap/>
            <w:vAlign w:val="center"/>
          </w:tcPr>
          <w:p w14:paraId="34DA6A65"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single" w:sz="4" w:space="0" w:color="auto"/>
              <w:left w:val="nil"/>
              <w:right w:val="single" w:sz="4" w:space="0" w:color="auto"/>
            </w:tcBorders>
            <w:shd w:val="clear" w:color="auto" w:fill="auto"/>
            <w:noWrap/>
            <w:vAlign w:val="center"/>
          </w:tcPr>
          <w:p w14:paraId="3A3062F5"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r w:rsidR="00C01601" w:rsidRPr="004206B9" w14:paraId="1C9B1A0A" w14:textId="77777777" w:rsidTr="00C01601">
        <w:trPr>
          <w:trHeight w:val="300"/>
        </w:trPr>
        <w:tc>
          <w:tcPr>
            <w:tcW w:w="2163" w:type="pct"/>
            <w:tcBorders>
              <w:left w:val="single" w:sz="4" w:space="0" w:color="auto"/>
              <w:bottom w:val="nil"/>
              <w:right w:val="single" w:sz="4" w:space="0" w:color="auto"/>
            </w:tcBorders>
            <w:shd w:val="clear" w:color="auto" w:fill="auto"/>
            <w:noWrap/>
            <w:vAlign w:val="center"/>
          </w:tcPr>
          <w:p w14:paraId="6E734205" w14:textId="3F7511F4" w:rsidR="00C01601"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Own fund allocated</w:t>
            </w:r>
          </w:p>
        </w:tc>
        <w:tc>
          <w:tcPr>
            <w:tcW w:w="755" w:type="pct"/>
            <w:tcBorders>
              <w:left w:val="nil"/>
              <w:bottom w:val="nil"/>
              <w:right w:val="single" w:sz="4" w:space="0" w:color="auto"/>
            </w:tcBorders>
            <w:shd w:val="clear" w:color="auto" w:fill="auto"/>
            <w:noWrap/>
            <w:vAlign w:val="center"/>
          </w:tcPr>
          <w:p w14:paraId="56B8B320" w14:textId="093EA57F"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166,002</w:t>
            </w:r>
            <w:r w:rsidRPr="004206B9">
              <w:rPr>
                <w:rFonts w:asciiTheme="minorHAnsi" w:hAnsiTheme="minorHAnsi"/>
                <w:sz w:val="18"/>
                <w:szCs w:val="18"/>
                <w:lang w:val="en-US" w:eastAsia="zh-CN"/>
              </w:rPr>
              <w:t>.</w:t>
            </w:r>
            <w:r>
              <w:rPr>
                <w:rFonts w:asciiTheme="minorHAnsi" w:hAnsiTheme="minorHAnsi"/>
                <w:sz w:val="18"/>
                <w:szCs w:val="18"/>
                <w:lang w:val="en-US" w:eastAsia="zh-CN"/>
              </w:rPr>
              <w:t>60</w:t>
            </w:r>
          </w:p>
        </w:tc>
        <w:tc>
          <w:tcPr>
            <w:tcW w:w="756" w:type="pct"/>
            <w:tcBorders>
              <w:left w:val="nil"/>
              <w:bottom w:val="nil"/>
              <w:right w:val="single" w:sz="4" w:space="0" w:color="auto"/>
            </w:tcBorders>
            <w:shd w:val="clear" w:color="auto" w:fill="auto"/>
            <w:noWrap/>
            <w:vAlign w:val="center"/>
          </w:tcPr>
          <w:p w14:paraId="06BCAF77" w14:textId="435FA32C"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166,002</w:t>
            </w:r>
            <w:r w:rsidRPr="004206B9">
              <w:rPr>
                <w:rFonts w:asciiTheme="minorHAnsi" w:hAnsiTheme="minorHAnsi"/>
                <w:sz w:val="18"/>
                <w:szCs w:val="18"/>
                <w:lang w:val="en-US" w:eastAsia="zh-CN"/>
              </w:rPr>
              <w:t>.</w:t>
            </w:r>
            <w:r>
              <w:rPr>
                <w:rFonts w:asciiTheme="minorHAnsi" w:hAnsiTheme="minorHAnsi"/>
                <w:sz w:val="18"/>
                <w:szCs w:val="18"/>
                <w:lang w:val="en-US" w:eastAsia="zh-CN"/>
              </w:rPr>
              <w:t>60</w:t>
            </w:r>
          </w:p>
        </w:tc>
        <w:tc>
          <w:tcPr>
            <w:tcW w:w="663" w:type="pct"/>
            <w:tcBorders>
              <w:left w:val="nil"/>
              <w:bottom w:val="nil"/>
              <w:right w:val="single" w:sz="4" w:space="0" w:color="auto"/>
            </w:tcBorders>
            <w:shd w:val="clear" w:color="auto" w:fill="auto"/>
            <w:noWrap/>
            <w:vAlign w:val="center"/>
          </w:tcPr>
          <w:p w14:paraId="0FA41DBC" w14:textId="4703A500"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c>
          <w:tcPr>
            <w:tcW w:w="663" w:type="pct"/>
            <w:tcBorders>
              <w:left w:val="nil"/>
              <w:bottom w:val="nil"/>
              <w:right w:val="single" w:sz="4" w:space="0" w:color="auto"/>
            </w:tcBorders>
            <w:shd w:val="clear" w:color="auto" w:fill="auto"/>
            <w:noWrap/>
            <w:vAlign w:val="center"/>
          </w:tcPr>
          <w:p w14:paraId="26155CF0" w14:textId="71DDDEEB"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r>
      <w:tr w:rsidR="00C01601" w:rsidRPr="004206B9" w14:paraId="293297EE" w14:textId="77777777" w:rsidTr="00AD540E">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F9E4579" w14:textId="2EDC84F3" w:rsidR="00C01601" w:rsidRPr="00AD540E"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D540E">
              <w:rPr>
                <w:rFonts w:asciiTheme="minorHAnsi" w:hAnsiTheme="minorHAnsi"/>
                <w:sz w:val="18"/>
                <w:szCs w:val="18"/>
                <w:lang w:val="en-US" w:eastAsia="zh-CN"/>
              </w:rPr>
              <w:t>Surplus/deficit for the period</w:t>
            </w:r>
          </w:p>
        </w:tc>
        <w:tc>
          <w:tcPr>
            <w:tcW w:w="755" w:type="pct"/>
            <w:tcBorders>
              <w:top w:val="nil"/>
              <w:left w:val="nil"/>
              <w:right w:val="single" w:sz="4" w:space="0" w:color="auto"/>
            </w:tcBorders>
            <w:shd w:val="clear" w:color="auto" w:fill="auto"/>
            <w:noWrap/>
            <w:vAlign w:val="center"/>
            <w:hideMark/>
          </w:tcPr>
          <w:p w14:paraId="05DC05D5" w14:textId="1775D2FB"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7,984.42</w:t>
            </w:r>
          </w:p>
        </w:tc>
        <w:tc>
          <w:tcPr>
            <w:tcW w:w="756" w:type="pct"/>
            <w:tcBorders>
              <w:top w:val="nil"/>
              <w:left w:val="nil"/>
              <w:right w:val="single" w:sz="4" w:space="0" w:color="auto"/>
            </w:tcBorders>
            <w:shd w:val="clear" w:color="auto" w:fill="auto"/>
            <w:noWrap/>
            <w:vAlign w:val="center"/>
            <w:hideMark/>
          </w:tcPr>
          <w:p w14:paraId="64D86BCE"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right w:val="single" w:sz="4" w:space="0" w:color="auto"/>
            </w:tcBorders>
            <w:shd w:val="clear" w:color="auto" w:fill="auto"/>
            <w:noWrap/>
            <w:vAlign w:val="center"/>
            <w:hideMark/>
          </w:tcPr>
          <w:p w14:paraId="5DACBD36" w14:textId="41272D7E"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Pr>
                <w:rFonts w:asciiTheme="minorHAnsi" w:hAnsiTheme="minorHAnsi"/>
                <w:sz w:val="18"/>
                <w:szCs w:val="18"/>
                <w:lang w:val="en-US" w:eastAsia="zh-CN"/>
              </w:rPr>
              <w:t>-329.86</w:t>
            </w:r>
          </w:p>
        </w:tc>
        <w:tc>
          <w:tcPr>
            <w:tcW w:w="663" w:type="pct"/>
            <w:tcBorders>
              <w:top w:val="nil"/>
              <w:left w:val="nil"/>
              <w:right w:val="single" w:sz="4" w:space="0" w:color="auto"/>
            </w:tcBorders>
            <w:shd w:val="clear" w:color="auto" w:fill="auto"/>
            <w:noWrap/>
            <w:vAlign w:val="center"/>
            <w:hideMark/>
          </w:tcPr>
          <w:p w14:paraId="46E3B8BA"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C01601" w:rsidRPr="004206B9" w14:paraId="76261ABC" w14:textId="77777777" w:rsidTr="008E5246">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tcPr>
          <w:p w14:paraId="317988EA" w14:textId="5CE5326C" w:rsidR="00C01601" w:rsidRPr="00AD540E"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D540E">
              <w:rPr>
                <w:rFonts w:asciiTheme="minorHAnsi" w:hAnsiTheme="minorHAnsi"/>
                <w:sz w:val="18"/>
                <w:szCs w:val="18"/>
                <w:lang w:val="en-US" w:eastAsia="zh-CN"/>
              </w:rPr>
              <w:t>Cumulated IPSAS result</w:t>
            </w:r>
          </w:p>
        </w:tc>
        <w:tc>
          <w:tcPr>
            <w:tcW w:w="755" w:type="pct"/>
            <w:tcBorders>
              <w:top w:val="nil"/>
              <w:left w:val="single" w:sz="4" w:space="0" w:color="auto"/>
              <w:bottom w:val="single" w:sz="4" w:space="0" w:color="auto"/>
              <w:right w:val="single" w:sz="4" w:space="0" w:color="auto"/>
            </w:tcBorders>
            <w:shd w:val="clear" w:color="auto" w:fill="auto"/>
            <w:noWrap/>
            <w:vAlign w:val="center"/>
          </w:tcPr>
          <w:p w14:paraId="1E86352D" w14:textId="2A690688" w:rsidR="00C01601"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-409,119</w:t>
            </w:r>
          </w:p>
        </w:tc>
        <w:tc>
          <w:tcPr>
            <w:tcW w:w="756" w:type="pct"/>
            <w:tcBorders>
              <w:top w:val="nil"/>
              <w:left w:val="single" w:sz="4" w:space="0" w:color="auto"/>
              <w:bottom w:val="single" w:sz="4" w:space="0" w:color="auto"/>
              <w:right w:val="single" w:sz="4" w:space="0" w:color="auto"/>
            </w:tcBorders>
            <w:shd w:val="clear" w:color="auto" w:fill="auto"/>
            <w:noWrap/>
            <w:vAlign w:val="center"/>
          </w:tcPr>
          <w:p w14:paraId="1DB2D3B8" w14:textId="27BA1D63"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Pr>
                <w:rFonts w:asciiTheme="minorHAnsi" w:hAnsiTheme="minorHAnsi"/>
                <w:sz w:val="18"/>
                <w:szCs w:val="18"/>
                <w:lang w:val="en-US" w:eastAsia="zh-CN"/>
              </w:rPr>
              <w:t>-</w:t>
            </w:r>
          </w:p>
        </w:tc>
        <w:tc>
          <w:tcPr>
            <w:tcW w:w="663" w:type="pct"/>
            <w:tcBorders>
              <w:top w:val="nil"/>
              <w:left w:val="single" w:sz="4" w:space="0" w:color="auto"/>
              <w:bottom w:val="single" w:sz="4" w:space="0" w:color="auto"/>
              <w:right w:val="single" w:sz="4" w:space="0" w:color="auto"/>
            </w:tcBorders>
            <w:shd w:val="clear" w:color="auto" w:fill="auto"/>
            <w:noWrap/>
            <w:vAlign w:val="center"/>
          </w:tcPr>
          <w:p w14:paraId="7071018C"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c>
          <w:tcPr>
            <w:tcW w:w="663" w:type="pct"/>
            <w:tcBorders>
              <w:top w:val="nil"/>
              <w:left w:val="single" w:sz="4" w:space="0" w:color="auto"/>
              <w:bottom w:val="single" w:sz="4" w:space="0" w:color="auto"/>
              <w:right w:val="single" w:sz="4" w:space="0" w:color="auto"/>
            </w:tcBorders>
            <w:shd w:val="clear" w:color="auto" w:fill="auto"/>
            <w:noWrap/>
            <w:vAlign w:val="center"/>
          </w:tcPr>
          <w:p w14:paraId="3A55518B"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r>
      <w:tr w:rsidR="00C01601" w:rsidRPr="004206B9" w14:paraId="3DB64BEE" w14:textId="77777777" w:rsidTr="008E5246">
        <w:trPr>
          <w:trHeight w:val="300"/>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94654"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TOTAL</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0D9BE7E0" w14:textId="5A158C60"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5</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764,868</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02</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311B2A4F" w14:textId="342F4A0B"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20,002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7A32D96F" w14:textId="6E4718F0"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w:t>
            </w:r>
            <w:r>
              <w:rPr>
                <w:rFonts w:asciiTheme="minorHAnsi" w:hAnsiTheme="minorHAnsi"/>
                <w:b/>
                <w:bCs/>
                <w:sz w:val="18"/>
                <w:szCs w:val="18"/>
                <w:lang w:val="en-US" w:eastAsia="zh-CN"/>
              </w:rPr>
              <w:t>250</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98</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0BCC7522"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bl>
    <w:p w14:paraId="04E38B77" w14:textId="77777777" w:rsidR="00463AFD" w:rsidRPr="001C2A98" w:rsidRDefault="00463AFD" w:rsidP="006423F1">
      <w:pPr>
        <w:spacing w:before="0"/>
        <w:rPr>
          <w:lang w:val="en-US"/>
        </w:rPr>
        <w:sectPr w:rsidR="00463AFD" w:rsidRPr="001C2A98" w:rsidSect="006A557C">
          <w:footerReference w:type="first" r:id="rId60"/>
          <w:pgSz w:w="11907" w:h="16834"/>
          <w:pgMar w:top="1134" w:right="992" w:bottom="851" w:left="1134" w:header="720" w:footer="720" w:gutter="0"/>
          <w:paperSrc w:first="15" w:other="15"/>
          <w:cols w:space="720"/>
          <w:docGrid w:linePitch="326"/>
        </w:sectPr>
      </w:pPr>
    </w:p>
    <w:p w14:paraId="286A03F6" w14:textId="45044179" w:rsidR="0022373A" w:rsidRPr="00260AED" w:rsidRDefault="00EA524F" w:rsidP="008A0416">
      <w:pPr>
        <w:pStyle w:val="Heading9"/>
        <w:spacing w:before="0"/>
        <w:jc w:val="center"/>
        <w:rPr>
          <w:b w:val="0"/>
          <w:bCs/>
          <w:w w:val="105"/>
          <w:sz w:val="28"/>
          <w:szCs w:val="28"/>
          <w:lang w:val="en-US"/>
        </w:rPr>
      </w:pPr>
      <w:bookmarkStart w:id="195" w:name="_Toc72230042"/>
      <w:r w:rsidRPr="00260AED">
        <w:rPr>
          <w:b w:val="0"/>
          <w:bCs/>
          <w:w w:val="105"/>
          <w:sz w:val="28"/>
          <w:szCs w:val="28"/>
          <w:lang w:val="en-US"/>
        </w:rPr>
        <w:lastRenderedPageBreak/>
        <w:t xml:space="preserve">ANNEX </w:t>
      </w:r>
      <w:r w:rsidR="008A0416" w:rsidRPr="00260AED">
        <w:rPr>
          <w:b w:val="0"/>
          <w:bCs/>
          <w:w w:val="105"/>
          <w:sz w:val="28"/>
          <w:szCs w:val="28"/>
          <w:lang w:val="en-US"/>
        </w:rPr>
        <w:t>B</w:t>
      </w:r>
      <w:r w:rsidR="00291AD2" w:rsidRPr="00260AED">
        <w:rPr>
          <w:b w:val="0"/>
          <w:bCs/>
          <w:w w:val="105"/>
          <w:sz w:val="28"/>
          <w:szCs w:val="28"/>
          <w:lang w:val="en-US"/>
        </w:rPr>
        <w:t>4</w:t>
      </w:r>
      <w:bookmarkEnd w:id="195"/>
    </w:p>
    <w:p w14:paraId="686F9F07" w14:textId="77777777" w:rsidR="00260AED" w:rsidRDefault="00260AED" w:rsidP="00721974">
      <w:pPr>
        <w:pStyle w:val="Annextitle"/>
        <w:spacing w:before="0" w:after="0"/>
        <w:rPr>
          <w:szCs w:val="28"/>
          <w:lang w:val="en-US"/>
        </w:rPr>
      </w:pPr>
    </w:p>
    <w:p w14:paraId="0626C2E5" w14:textId="6E5519C7" w:rsidR="00817F70" w:rsidRDefault="0022373A" w:rsidP="00721974">
      <w:pPr>
        <w:pStyle w:val="Annextitle"/>
        <w:spacing w:before="0" w:after="0"/>
        <w:rPr>
          <w:szCs w:val="28"/>
          <w:lang w:val="en-US"/>
        </w:rPr>
      </w:pPr>
      <w:r w:rsidRPr="00E20181">
        <w:rPr>
          <w:szCs w:val="28"/>
          <w:lang w:val="en-US"/>
        </w:rPr>
        <w:t>T</w:t>
      </w:r>
      <w:r w:rsidR="00721974" w:rsidRPr="00E20181">
        <w:rPr>
          <w:szCs w:val="28"/>
          <w:lang w:val="en-US"/>
        </w:rPr>
        <w:t xml:space="preserve">rust Funds (unused appropriations) </w:t>
      </w:r>
      <w:bookmarkStart w:id="196" w:name="_MON_1402910630"/>
      <w:bookmarkEnd w:id="196"/>
      <w:r w:rsidR="00834D1F" w:rsidRPr="00E20181">
        <w:rPr>
          <w:szCs w:val="28"/>
          <w:lang w:val="en-US"/>
        </w:rPr>
        <w:t xml:space="preserve">– See </w:t>
      </w:r>
      <w:r w:rsidR="00D6178E" w:rsidRPr="00E20181">
        <w:rPr>
          <w:szCs w:val="28"/>
          <w:lang w:val="en-US"/>
        </w:rPr>
        <w:t>N</w:t>
      </w:r>
      <w:r w:rsidR="00834D1F" w:rsidRPr="00E20181">
        <w:rPr>
          <w:szCs w:val="28"/>
          <w:lang w:val="en-US"/>
        </w:rPr>
        <w:t xml:space="preserve">ote </w:t>
      </w:r>
      <w:r w:rsidR="004D6371" w:rsidRPr="00E20181">
        <w:rPr>
          <w:szCs w:val="28"/>
          <w:lang w:val="en-US"/>
        </w:rPr>
        <w:t>20</w:t>
      </w:r>
    </w:p>
    <w:p w14:paraId="180F8C75" w14:textId="77777777" w:rsidR="00364B96" w:rsidRDefault="00364B96" w:rsidP="00364B96">
      <w:pPr>
        <w:rPr>
          <w:lang w:val="en-US"/>
        </w:rPr>
      </w:pPr>
    </w:p>
    <w:p w14:paraId="45B45C04" w14:textId="342FEA20" w:rsidR="00C636C5" w:rsidRDefault="007027ED" w:rsidP="00C636C5">
      <w:pPr>
        <w:rPr>
          <w:lang w:val="en-US"/>
        </w:rPr>
      </w:pPr>
      <w:r w:rsidRPr="007027ED">
        <w:rPr>
          <w:noProof/>
        </w:rPr>
        <w:drawing>
          <wp:inline distT="0" distB="0" distL="0" distR="0" wp14:anchorId="664292B3" wp14:editId="663651C3">
            <wp:extent cx="9338945" cy="27127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38945" cy="2712720"/>
                    </a:xfrm>
                    <a:prstGeom prst="rect">
                      <a:avLst/>
                    </a:prstGeom>
                    <a:noFill/>
                    <a:ln>
                      <a:noFill/>
                    </a:ln>
                  </pic:spPr>
                </pic:pic>
              </a:graphicData>
            </a:graphic>
          </wp:inline>
        </w:drawing>
      </w:r>
    </w:p>
    <w:p w14:paraId="4BE5A479" w14:textId="64B88E79" w:rsidR="007027ED" w:rsidRDefault="000B0D62" w:rsidP="00C636C5">
      <w:pPr>
        <w:rPr>
          <w:lang w:val="en-US"/>
        </w:rPr>
      </w:pPr>
      <w:r w:rsidRPr="000B0D62">
        <w:rPr>
          <w:noProof/>
        </w:rPr>
        <w:lastRenderedPageBreak/>
        <w:drawing>
          <wp:inline distT="0" distB="0" distL="0" distR="0" wp14:anchorId="6100E91D" wp14:editId="3F7CEFF2">
            <wp:extent cx="9338945" cy="30537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8945" cy="3053715"/>
                    </a:xfrm>
                    <a:prstGeom prst="rect">
                      <a:avLst/>
                    </a:prstGeom>
                    <a:noFill/>
                    <a:ln>
                      <a:noFill/>
                    </a:ln>
                  </pic:spPr>
                </pic:pic>
              </a:graphicData>
            </a:graphic>
          </wp:inline>
        </w:drawing>
      </w:r>
    </w:p>
    <w:p w14:paraId="16CF8765" w14:textId="6F26E59C" w:rsidR="007027ED" w:rsidRDefault="000B0D62" w:rsidP="00C636C5">
      <w:pPr>
        <w:rPr>
          <w:lang w:val="en-US"/>
        </w:rPr>
      </w:pPr>
      <w:r w:rsidRPr="000B0D62">
        <w:rPr>
          <w:noProof/>
        </w:rPr>
        <w:drawing>
          <wp:inline distT="0" distB="0" distL="0" distR="0" wp14:anchorId="11ED2550" wp14:editId="2AC4FAD8">
            <wp:extent cx="9338945" cy="28321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38945" cy="2832100"/>
                    </a:xfrm>
                    <a:prstGeom prst="rect">
                      <a:avLst/>
                    </a:prstGeom>
                    <a:noFill/>
                    <a:ln>
                      <a:noFill/>
                    </a:ln>
                  </pic:spPr>
                </pic:pic>
              </a:graphicData>
            </a:graphic>
          </wp:inline>
        </w:drawing>
      </w:r>
    </w:p>
    <w:p w14:paraId="333AF240" w14:textId="77777777" w:rsidR="00421B13" w:rsidRDefault="00421B13">
      <w:pPr>
        <w:tabs>
          <w:tab w:val="clear" w:pos="567"/>
          <w:tab w:val="clear" w:pos="1134"/>
          <w:tab w:val="clear" w:pos="1701"/>
          <w:tab w:val="clear" w:pos="2268"/>
          <w:tab w:val="clear" w:pos="2835"/>
        </w:tabs>
        <w:overflowPunct/>
        <w:autoSpaceDE/>
        <w:autoSpaceDN/>
        <w:adjustRightInd/>
        <w:spacing w:before="0"/>
        <w:textAlignment w:val="auto"/>
        <w:rPr>
          <w:szCs w:val="28"/>
          <w:lang w:val="en-US"/>
        </w:rPr>
      </w:pPr>
      <w:r>
        <w:rPr>
          <w:szCs w:val="28"/>
          <w:lang w:val="en-US"/>
        </w:rPr>
        <w:br w:type="page"/>
      </w:r>
    </w:p>
    <w:p w14:paraId="1CEC37D8" w14:textId="6C3A09C0" w:rsidR="00420554" w:rsidRDefault="000B0D62" w:rsidP="000B0D62">
      <w:pPr>
        <w:jc w:val="center"/>
        <w:rPr>
          <w:szCs w:val="24"/>
          <w:lang w:val="en-US"/>
        </w:rPr>
      </w:pPr>
      <w:r w:rsidRPr="000B0D62">
        <w:rPr>
          <w:noProof/>
        </w:rPr>
        <w:lastRenderedPageBreak/>
        <w:drawing>
          <wp:inline distT="0" distB="0" distL="0" distR="0" wp14:anchorId="4F45E8B2" wp14:editId="3B775664">
            <wp:extent cx="9338945" cy="65379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38945" cy="6537960"/>
                    </a:xfrm>
                    <a:prstGeom prst="rect">
                      <a:avLst/>
                    </a:prstGeom>
                    <a:noFill/>
                    <a:ln>
                      <a:noFill/>
                    </a:ln>
                  </pic:spPr>
                </pic:pic>
              </a:graphicData>
            </a:graphic>
          </wp:inline>
        </w:drawing>
      </w:r>
      <w:r w:rsidR="00427FE8">
        <w:rPr>
          <w:lang w:val="en-US"/>
        </w:rPr>
        <w:br w:type="page"/>
      </w:r>
      <w:r w:rsidR="007027ED">
        <w:rPr>
          <w:szCs w:val="24"/>
          <w:lang w:val="en-US"/>
        </w:rPr>
        <w:lastRenderedPageBreak/>
        <w:t>T</w:t>
      </w:r>
      <w:r w:rsidR="00721974" w:rsidRPr="00364B96">
        <w:rPr>
          <w:szCs w:val="24"/>
          <w:lang w:val="en-US"/>
        </w:rPr>
        <w:t>rust Funds (unused appropriations)</w:t>
      </w:r>
      <w:r w:rsidR="006D1819" w:rsidRPr="00364B96">
        <w:rPr>
          <w:szCs w:val="24"/>
          <w:lang w:val="en-US"/>
        </w:rPr>
        <w:t xml:space="preserve"> (</w:t>
      </w:r>
      <w:r w:rsidR="006D1819" w:rsidRPr="00364B96">
        <w:rPr>
          <w:i/>
          <w:iCs/>
          <w:szCs w:val="24"/>
          <w:lang w:val="en-US"/>
        </w:rPr>
        <w:t>cont’d</w:t>
      </w:r>
      <w:r w:rsidR="006D1819" w:rsidRPr="00364B96">
        <w:rPr>
          <w:szCs w:val="24"/>
          <w:lang w:val="en-US"/>
        </w:rPr>
        <w:t>)</w:t>
      </w:r>
    </w:p>
    <w:p w14:paraId="17BE4C92" w14:textId="1BA88911" w:rsidR="007027ED" w:rsidRPr="007027ED" w:rsidRDefault="000B0D62" w:rsidP="007027ED">
      <w:pPr>
        <w:rPr>
          <w:lang w:val="en-US"/>
        </w:rPr>
      </w:pPr>
      <w:r w:rsidRPr="000B0D62">
        <w:rPr>
          <w:noProof/>
        </w:rPr>
        <w:drawing>
          <wp:inline distT="0" distB="0" distL="0" distR="0" wp14:anchorId="7A227DFC" wp14:editId="3D0ED3DE">
            <wp:extent cx="9338945" cy="59480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38945" cy="5948045"/>
                    </a:xfrm>
                    <a:prstGeom prst="rect">
                      <a:avLst/>
                    </a:prstGeom>
                    <a:noFill/>
                    <a:ln>
                      <a:noFill/>
                    </a:ln>
                  </pic:spPr>
                </pic:pic>
              </a:graphicData>
            </a:graphic>
          </wp:inline>
        </w:drawing>
      </w:r>
    </w:p>
    <w:p w14:paraId="19A275C8" w14:textId="1EBD367E" w:rsidR="007027ED" w:rsidRDefault="000B0D62" w:rsidP="007027ED">
      <w:pPr>
        <w:rPr>
          <w:lang w:val="en-US"/>
        </w:rPr>
      </w:pPr>
      <w:r w:rsidRPr="000B0D62">
        <w:rPr>
          <w:noProof/>
        </w:rPr>
        <w:lastRenderedPageBreak/>
        <w:drawing>
          <wp:inline distT="0" distB="0" distL="0" distR="0" wp14:anchorId="60C5028D" wp14:editId="1AF9511C">
            <wp:extent cx="9338945" cy="30492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8945" cy="3049270"/>
                    </a:xfrm>
                    <a:prstGeom prst="rect">
                      <a:avLst/>
                    </a:prstGeom>
                    <a:noFill/>
                    <a:ln>
                      <a:noFill/>
                    </a:ln>
                  </pic:spPr>
                </pic:pic>
              </a:graphicData>
            </a:graphic>
          </wp:inline>
        </w:drawing>
      </w:r>
    </w:p>
    <w:p w14:paraId="3AA7823C" w14:textId="6E63F786" w:rsidR="007027ED" w:rsidRPr="007027ED" w:rsidRDefault="000B0D62" w:rsidP="007027ED">
      <w:pPr>
        <w:rPr>
          <w:lang w:val="en-US"/>
        </w:rPr>
      </w:pPr>
      <w:r w:rsidRPr="000B0D62">
        <w:rPr>
          <w:noProof/>
        </w:rPr>
        <w:drawing>
          <wp:inline distT="0" distB="0" distL="0" distR="0" wp14:anchorId="02617410" wp14:editId="75DC6C9E">
            <wp:extent cx="9338945" cy="19189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8945" cy="1918970"/>
                    </a:xfrm>
                    <a:prstGeom prst="rect">
                      <a:avLst/>
                    </a:prstGeom>
                    <a:noFill/>
                    <a:ln>
                      <a:noFill/>
                    </a:ln>
                  </pic:spPr>
                </pic:pic>
              </a:graphicData>
            </a:graphic>
          </wp:inline>
        </w:drawing>
      </w:r>
    </w:p>
    <w:p w14:paraId="505058C1" w14:textId="3C7D06BC" w:rsidR="00C72123" w:rsidRDefault="00A01049" w:rsidP="007027ED">
      <w:pPr>
        <w:pStyle w:val="Annextitle"/>
        <w:snapToGrid w:val="0"/>
        <w:spacing w:after="120"/>
        <w:ind w:left="-851"/>
        <w:rPr>
          <w:szCs w:val="28"/>
          <w:lang w:val="en-US"/>
        </w:rPr>
      </w:pPr>
      <w:r>
        <w:rPr>
          <w:lang w:val="en-US"/>
        </w:rPr>
        <w:br w:type="page"/>
      </w:r>
      <w:r w:rsidR="00B01927" w:rsidRPr="00A53968">
        <w:rPr>
          <w:szCs w:val="28"/>
          <w:lang w:val="en-US"/>
        </w:rPr>
        <w:lastRenderedPageBreak/>
        <w:t>T</w:t>
      </w:r>
      <w:r w:rsidR="00B01927">
        <w:rPr>
          <w:szCs w:val="28"/>
          <w:lang w:val="en-US"/>
        </w:rPr>
        <w:t>rust Funds (unused appropriations)</w:t>
      </w:r>
      <w:r w:rsidR="00B01927" w:rsidRPr="00A53968">
        <w:rPr>
          <w:szCs w:val="28"/>
          <w:lang w:val="en-US"/>
        </w:rPr>
        <w:t xml:space="preserve"> (</w:t>
      </w:r>
      <w:r w:rsidR="007027ED">
        <w:rPr>
          <w:szCs w:val="28"/>
          <w:lang w:val="en-US"/>
        </w:rPr>
        <w:t>end</w:t>
      </w:r>
      <w:r w:rsidR="00B01927" w:rsidRPr="00A53968">
        <w:rPr>
          <w:szCs w:val="28"/>
          <w:lang w:val="en-US"/>
        </w:rPr>
        <w:t>)</w:t>
      </w:r>
    </w:p>
    <w:p w14:paraId="76435EA9" w14:textId="7037BB3C" w:rsidR="007027ED" w:rsidRDefault="000B0D62" w:rsidP="007027ED">
      <w:pPr>
        <w:rPr>
          <w:lang w:val="en-US"/>
        </w:rPr>
      </w:pPr>
      <w:r w:rsidRPr="000B0D62">
        <w:rPr>
          <w:noProof/>
        </w:rPr>
        <w:drawing>
          <wp:inline distT="0" distB="0" distL="0" distR="0" wp14:anchorId="32FB23C0" wp14:editId="2AAD418E">
            <wp:extent cx="9338945" cy="13563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8945" cy="1356360"/>
                    </a:xfrm>
                    <a:prstGeom prst="rect">
                      <a:avLst/>
                    </a:prstGeom>
                    <a:noFill/>
                    <a:ln>
                      <a:noFill/>
                    </a:ln>
                  </pic:spPr>
                </pic:pic>
              </a:graphicData>
            </a:graphic>
          </wp:inline>
        </w:drawing>
      </w:r>
    </w:p>
    <w:p w14:paraId="2516DD44" w14:textId="0ADACF83" w:rsidR="000B0D62" w:rsidRDefault="000B0D62" w:rsidP="007027ED">
      <w:pPr>
        <w:rPr>
          <w:lang w:val="en-US"/>
        </w:rPr>
      </w:pPr>
      <w:r w:rsidRPr="000B0D62">
        <w:rPr>
          <w:noProof/>
        </w:rPr>
        <w:drawing>
          <wp:inline distT="0" distB="0" distL="0" distR="0" wp14:anchorId="6A5A8072" wp14:editId="0855AF28">
            <wp:extent cx="9338945" cy="44011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8945" cy="4401185"/>
                    </a:xfrm>
                    <a:prstGeom prst="rect">
                      <a:avLst/>
                    </a:prstGeom>
                    <a:noFill/>
                    <a:ln>
                      <a:noFill/>
                    </a:ln>
                  </pic:spPr>
                </pic:pic>
              </a:graphicData>
            </a:graphic>
          </wp:inline>
        </w:drawing>
      </w:r>
    </w:p>
    <w:p w14:paraId="21EA5C3D" w14:textId="30DE6229" w:rsidR="004E5B3B" w:rsidRPr="004B7C16" w:rsidRDefault="00421B13" w:rsidP="004B7C16">
      <w:pPr>
        <w:jc w:val="center"/>
        <w:rPr>
          <w:b/>
          <w:bCs/>
          <w:w w:val="105"/>
          <w:sz w:val="28"/>
          <w:szCs w:val="28"/>
          <w:lang w:val="en-US"/>
        </w:rPr>
      </w:pPr>
      <w:r>
        <w:rPr>
          <w:b/>
          <w:bCs/>
          <w:sz w:val="28"/>
          <w:szCs w:val="28"/>
          <w:lang w:val="en-US"/>
        </w:rPr>
        <w:br w:type="page"/>
      </w:r>
      <w:bookmarkStart w:id="197" w:name="_MON_1402854367"/>
      <w:bookmarkStart w:id="198" w:name="_MON_1402854952"/>
      <w:bookmarkStart w:id="199" w:name="_MON_1402856415"/>
      <w:bookmarkStart w:id="200" w:name="_MON_1402930663"/>
      <w:bookmarkStart w:id="201" w:name="_MON_1402933351"/>
      <w:bookmarkStart w:id="202" w:name="_MON_1402856792"/>
      <w:bookmarkStart w:id="203" w:name="_Toc357006010"/>
      <w:bookmarkEnd w:id="197"/>
      <w:bookmarkEnd w:id="198"/>
      <w:bookmarkEnd w:id="199"/>
      <w:bookmarkEnd w:id="200"/>
      <w:bookmarkEnd w:id="201"/>
      <w:bookmarkEnd w:id="202"/>
      <w:r w:rsidR="00403835" w:rsidRPr="00E20181">
        <w:rPr>
          <w:b/>
          <w:bCs/>
          <w:w w:val="105"/>
          <w:sz w:val="28"/>
          <w:szCs w:val="28"/>
          <w:lang w:val="en-US"/>
        </w:rPr>
        <w:lastRenderedPageBreak/>
        <w:t>A</w:t>
      </w:r>
      <w:r w:rsidR="00EA524F" w:rsidRPr="00E20181">
        <w:rPr>
          <w:b/>
          <w:bCs/>
          <w:w w:val="105"/>
          <w:sz w:val="28"/>
          <w:szCs w:val="28"/>
          <w:lang w:val="en-US"/>
        </w:rPr>
        <w:t xml:space="preserve">NNEX </w:t>
      </w:r>
      <w:r w:rsidR="008A0416" w:rsidRPr="00E20181">
        <w:rPr>
          <w:b/>
          <w:bCs/>
          <w:w w:val="105"/>
          <w:sz w:val="28"/>
          <w:szCs w:val="28"/>
          <w:lang w:val="en-US"/>
        </w:rPr>
        <w:t>B</w:t>
      </w:r>
      <w:r w:rsidR="00291AD2" w:rsidRPr="00E20181">
        <w:rPr>
          <w:b/>
          <w:bCs/>
          <w:w w:val="105"/>
          <w:sz w:val="28"/>
          <w:szCs w:val="28"/>
          <w:lang w:val="en-US"/>
        </w:rPr>
        <w:t>5</w:t>
      </w:r>
      <w:bookmarkEnd w:id="203"/>
    </w:p>
    <w:p w14:paraId="36E14596" w14:textId="6D556491" w:rsidR="000B14FE" w:rsidRDefault="00284487" w:rsidP="00721974">
      <w:pPr>
        <w:pStyle w:val="Heading9"/>
        <w:tabs>
          <w:tab w:val="clear" w:pos="1701"/>
          <w:tab w:val="left" w:pos="0"/>
        </w:tabs>
        <w:snapToGrid w:val="0"/>
        <w:spacing w:before="0" w:after="120"/>
        <w:ind w:left="284" w:firstLine="0"/>
        <w:jc w:val="center"/>
        <w:rPr>
          <w:bCs/>
          <w:sz w:val="28"/>
          <w:szCs w:val="28"/>
          <w:lang w:val="en-US"/>
        </w:rPr>
      </w:pPr>
      <w:bookmarkStart w:id="204" w:name="_Toc72230043"/>
      <w:r w:rsidRPr="00A53968">
        <w:rPr>
          <w:bCs/>
          <w:sz w:val="28"/>
          <w:szCs w:val="28"/>
          <w:lang w:val="en-US"/>
        </w:rPr>
        <w:t>V</w:t>
      </w:r>
      <w:r w:rsidR="00721974">
        <w:rPr>
          <w:bCs/>
          <w:sz w:val="28"/>
          <w:szCs w:val="28"/>
          <w:lang w:val="en-US"/>
        </w:rPr>
        <w:t xml:space="preserve">oluntary contributions </w:t>
      </w:r>
      <w:r w:rsidRPr="00A53968">
        <w:rPr>
          <w:bCs/>
          <w:sz w:val="28"/>
          <w:szCs w:val="28"/>
          <w:lang w:val="en-US"/>
        </w:rPr>
        <w:t>– in Swiss francs</w:t>
      </w:r>
      <w:r w:rsidR="00834D1F" w:rsidRPr="00A53968">
        <w:rPr>
          <w:bCs/>
          <w:sz w:val="28"/>
          <w:szCs w:val="28"/>
          <w:lang w:val="en-US"/>
        </w:rPr>
        <w:t xml:space="preserve"> – See Note </w:t>
      </w:r>
      <w:r w:rsidR="009116EB" w:rsidRPr="00A53968">
        <w:rPr>
          <w:bCs/>
          <w:sz w:val="28"/>
          <w:szCs w:val="28"/>
          <w:lang w:val="en-US"/>
        </w:rPr>
        <w:t>20</w:t>
      </w:r>
      <w:bookmarkEnd w:id="204"/>
    </w:p>
    <w:p w14:paraId="0000013F" w14:textId="2D3B9D34" w:rsidR="004B7C16" w:rsidRDefault="004B7C16" w:rsidP="004B7C16">
      <w:pPr>
        <w:rPr>
          <w:lang w:val="en-US"/>
        </w:rPr>
      </w:pPr>
      <w:r w:rsidRPr="004B7C16">
        <w:rPr>
          <w:noProof/>
        </w:rPr>
        <w:drawing>
          <wp:inline distT="0" distB="0" distL="0" distR="0" wp14:anchorId="64168107" wp14:editId="53ECC0F9">
            <wp:extent cx="9338945" cy="28568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38945" cy="2856865"/>
                    </a:xfrm>
                    <a:prstGeom prst="rect">
                      <a:avLst/>
                    </a:prstGeom>
                    <a:noFill/>
                    <a:ln>
                      <a:noFill/>
                    </a:ln>
                  </pic:spPr>
                </pic:pic>
              </a:graphicData>
            </a:graphic>
          </wp:inline>
        </w:drawing>
      </w:r>
    </w:p>
    <w:p w14:paraId="630AA4BD" w14:textId="29652937" w:rsidR="00E81E57" w:rsidRPr="004B7C16" w:rsidRDefault="00644B84" w:rsidP="004B7C16">
      <w:pPr>
        <w:rPr>
          <w:lang w:val="en-US"/>
        </w:rPr>
      </w:pPr>
      <w:r w:rsidRPr="00644B84">
        <w:rPr>
          <w:noProof/>
        </w:rPr>
        <w:drawing>
          <wp:inline distT="0" distB="0" distL="0" distR="0" wp14:anchorId="448909AE" wp14:editId="12AC478B">
            <wp:extent cx="9338945" cy="27139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8945" cy="2713990"/>
                    </a:xfrm>
                    <a:prstGeom prst="rect">
                      <a:avLst/>
                    </a:prstGeom>
                    <a:noFill/>
                    <a:ln>
                      <a:noFill/>
                    </a:ln>
                  </pic:spPr>
                </pic:pic>
              </a:graphicData>
            </a:graphic>
          </wp:inline>
        </w:drawing>
      </w:r>
    </w:p>
    <w:p w14:paraId="7B375285" w14:textId="77777777" w:rsidR="003726E8" w:rsidRPr="003726E8" w:rsidRDefault="003726E8" w:rsidP="003726E8">
      <w:pPr>
        <w:rPr>
          <w:lang w:val="en-US"/>
        </w:rPr>
      </w:pPr>
    </w:p>
    <w:p w14:paraId="47013F20" w14:textId="4A951D8F" w:rsidR="00644B84" w:rsidRDefault="00644B84" w:rsidP="00722508">
      <w:pPr>
        <w:spacing w:before="0"/>
        <w:jc w:val="center"/>
        <w:rPr>
          <w:b/>
          <w:sz w:val="28"/>
          <w:szCs w:val="28"/>
          <w:lang w:val="en-US"/>
        </w:rPr>
      </w:pPr>
      <w:r w:rsidRPr="00644B84">
        <w:rPr>
          <w:noProof/>
        </w:rPr>
        <w:lastRenderedPageBreak/>
        <w:drawing>
          <wp:inline distT="0" distB="0" distL="0" distR="0" wp14:anchorId="4CAE9C75" wp14:editId="6CE43A9B">
            <wp:extent cx="9338945" cy="65608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8945" cy="6560820"/>
                    </a:xfrm>
                    <a:prstGeom prst="rect">
                      <a:avLst/>
                    </a:prstGeom>
                    <a:noFill/>
                    <a:ln>
                      <a:noFill/>
                    </a:ln>
                  </pic:spPr>
                </pic:pic>
              </a:graphicData>
            </a:graphic>
          </wp:inline>
        </w:drawing>
      </w:r>
    </w:p>
    <w:p w14:paraId="6E94FEBC" w14:textId="7861B3FD" w:rsidR="00A53968" w:rsidRDefault="00A53968" w:rsidP="006423F1">
      <w:pPr>
        <w:keepNext/>
        <w:keepLines/>
        <w:spacing w:before="0" w:after="120"/>
        <w:jc w:val="center"/>
        <w:rPr>
          <w:b/>
          <w:sz w:val="28"/>
          <w:szCs w:val="28"/>
          <w:lang w:val="en-US"/>
        </w:rPr>
      </w:pPr>
      <w:r w:rsidRPr="00A53968">
        <w:rPr>
          <w:b/>
          <w:sz w:val="28"/>
          <w:szCs w:val="28"/>
          <w:lang w:val="en-US"/>
        </w:rPr>
        <w:lastRenderedPageBreak/>
        <w:t>V</w:t>
      </w:r>
      <w:r w:rsidR="00D525F8">
        <w:rPr>
          <w:b/>
          <w:sz w:val="28"/>
          <w:szCs w:val="28"/>
          <w:lang w:val="en-US"/>
        </w:rPr>
        <w:t xml:space="preserve">oluntary contributions </w:t>
      </w:r>
      <w:r w:rsidRPr="00A53968">
        <w:rPr>
          <w:b/>
          <w:sz w:val="28"/>
          <w:szCs w:val="28"/>
          <w:lang w:val="en-US"/>
        </w:rPr>
        <w:t>(</w:t>
      </w:r>
      <w:r w:rsidRPr="00A53968">
        <w:rPr>
          <w:b/>
          <w:i/>
          <w:iCs/>
          <w:sz w:val="28"/>
          <w:szCs w:val="28"/>
          <w:lang w:val="en-US"/>
        </w:rPr>
        <w:t>cont’d</w:t>
      </w:r>
      <w:r w:rsidRPr="00A53968">
        <w:rPr>
          <w:b/>
          <w:sz w:val="28"/>
          <w:szCs w:val="28"/>
          <w:lang w:val="en-US"/>
        </w:rPr>
        <w:t>)</w:t>
      </w:r>
    </w:p>
    <w:p w14:paraId="5742F54F" w14:textId="1049D9BE" w:rsidR="00644B84" w:rsidRDefault="00644B84" w:rsidP="006423F1">
      <w:pPr>
        <w:keepNext/>
        <w:keepLines/>
        <w:spacing w:before="0" w:after="120"/>
        <w:jc w:val="center"/>
        <w:rPr>
          <w:b/>
          <w:sz w:val="22"/>
          <w:szCs w:val="22"/>
          <w:lang w:val="en-US"/>
        </w:rPr>
      </w:pPr>
      <w:r w:rsidRPr="00644B84">
        <w:rPr>
          <w:noProof/>
        </w:rPr>
        <w:drawing>
          <wp:inline distT="0" distB="0" distL="0" distR="0" wp14:anchorId="7CF4BC09" wp14:editId="20A9ED33">
            <wp:extent cx="9338945" cy="29921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8945" cy="2992120"/>
                    </a:xfrm>
                    <a:prstGeom prst="rect">
                      <a:avLst/>
                    </a:prstGeom>
                    <a:noFill/>
                    <a:ln>
                      <a:noFill/>
                    </a:ln>
                  </pic:spPr>
                </pic:pic>
              </a:graphicData>
            </a:graphic>
          </wp:inline>
        </w:drawing>
      </w:r>
    </w:p>
    <w:p w14:paraId="7C331188" w14:textId="13B4D339" w:rsidR="00644B84" w:rsidRDefault="00644B84" w:rsidP="00644B84">
      <w:pPr>
        <w:spacing w:before="0" w:after="120"/>
        <w:jc w:val="center"/>
        <w:rPr>
          <w:b/>
          <w:sz w:val="22"/>
          <w:szCs w:val="22"/>
          <w:lang w:val="en-US"/>
        </w:rPr>
      </w:pPr>
      <w:r w:rsidRPr="00644B84">
        <w:rPr>
          <w:noProof/>
        </w:rPr>
        <w:drawing>
          <wp:inline distT="0" distB="0" distL="0" distR="0" wp14:anchorId="3FC0ED60" wp14:editId="2AE232F3">
            <wp:extent cx="9338945" cy="11468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38945" cy="1146810"/>
                    </a:xfrm>
                    <a:prstGeom prst="rect">
                      <a:avLst/>
                    </a:prstGeom>
                    <a:noFill/>
                    <a:ln>
                      <a:noFill/>
                    </a:ln>
                  </pic:spPr>
                </pic:pic>
              </a:graphicData>
            </a:graphic>
          </wp:inline>
        </w:drawing>
      </w:r>
    </w:p>
    <w:p w14:paraId="68D3D90B" w14:textId="77777777" w:rsidR="00A01049" w:rsidRDefault="00A01049" w:rsidP="00D525F8">
      <w:pPr>
        <w:spacing w:before="0" w:after="120"/>
        <w:jc w:val="center"/>
        <w:rPr>
          <w:b/>
          <w:sz w:val="28"/>
          <w:szCs w:val="28"/>
          <w:lang w:val="en-US"/>
        </w:rPr>
      </w:pPr>
      <w:r>
        <w:rPr>
          <w:b/>
          <w:sz w:val="28"/>
          <w:szCs w:val="28"/>
          <w:lang w:val="en-US"/>
        </w:rPr>
        <w:br w:type="page"/>
      </w:r>
    </w:p>
    <w:p w14:paraId="223A61F3" w14:textId="65CB5D4E" w:rsidR="00A53968" w:rsidRDefault="00A53968" w:rsidP="00D525F8">
      <w:pPr>
        <w:spacing w:before="0" w:after="120"/>
        <w:jc w:val="center"/>
        <w:rPr>
          <w:b/>
          <w:sz w:val="28"/>
          <w:szCs w:val="28"/>
          <w:lang w:val="en-US"/>
        </w:rPr>
      </w:pPr>
      <w:r w:rsidRPr="00A53968">
        <w:rPr>
          <w:b/>
          <w:sz w:val="28"/>
          <w:szCs w:val="28"/>
          <w:lang w:val="en-US"/>
        </w:rPr>
        <w:lastRenderedPageBreak/>
        <w:t>V</w:t>
      </w:r>
      <w:r w:rsidR="00D525F8">
        <w:rPr>
          <w:b/>
          <w:sz w:val="28"/>
          <w:szCs w:val="28"/>
          <w:lang w:val="en-US"/>
        </w:rPr>
        <w:t xml:space="preserve">oluntary contributions </w:t>
      </w:r>
      <w:r w:rsidRPr="00A53968">
        <w:rPr>
          <w:b/>
          <w:sz w:val="28"/>
          <w:szCs w:val="28"/>
          <w:lang w:val="en-US"/>
        </w:rPr>
        <w:t>(</w:t>
      </w:r>
      <w:r w:rsidR="003726E8" w:rsidRPr="00A53968">
        <w:rPr>
          <w:b/>
          <w:i/>
          <w:iCs/>
          <w:sz w:val="28"/>
          <w:szCs w:val="28"/>
          <w:lang w:val="en-US"/>
        </w:rPr>
        <w:t>cont’d</w:t>
      </w:r>
      <w:r w:rsidR="003726E8" w:rsidRPr="00A53968">
        <w:rPr>
          <w:b/>
          <w:sz w:val="28"/>
          <w:szCs w:val="28"/>
          <w:lang w:val="en-US"/>
        </w:rPr>
        <w:t>)</w:t>
      </w:r>
    </w:p>
    <w:p w14:paraId="45C77917" w14:textId="743842C6" w:rsidR="00644B84" w:rsidRDefault="00644B84" w:rsidP="00D525F8">
      <w:pPr>
        <w:spacing w:before="0" w:after="120"/>
        <w:jc w:val="center"/>
        <w:rPr>
          <w:b/>
          <w:sz w:val="28"/>
          <w:szCs w:val="28"/>
          <w:lang w:val="en-US"/>
        </w:rPr>
      </w:pPr>
      <w:r w:rsidRPr="00644B84">
        <w:rPr>
          <w:noProof/>
        </w:rPr>
        <w:drawing>
          <wp:inline distT="0" distB="0" distL="0" distR="0" wp14:anchorId="1A1715DB" wp14:editId="49EBDCE6">
            <wp:extent cx="9338945" cy="35547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38945" cy="3554730"/>
                    </a:xfrm>
                    <a:prstGeom prst="rect">
                      <a:avLst/>
                    </a:prstGeom>
                    <a:noFill/>
                    <a:ln>
                      <a:noFill/>
                    </a:ln>
                  </pic:spPr>
                </pic:pic>
              </a:graphicData>
            </a:graphic>
          </wp:inline>
        </w:drawing>
      </w:r>
    </w:p>
    <w:p w14:paraId="2D668B3C" w14:textId="052479BF" w:rsidR="00644B84" w:rsidRDefault="00644B84" w:rsidP="00D525F8">
      <w:pPr>
        <w:spacing w:before="0" w:after="120"/>
        <w:jc w:val="center"/>
        <w:rPr>
          <w:b/>
          <w:sz w:val="28"/>
          <w:szCs w:val="28"/>
          <w:lang w:val="en-US"/>
        </w:rPr>
      </w:pPr>
      <w:r w:rsidRPr="00644B84">
        <w:rPr>
          <w:noProof/>
        </w:rPr>
        <w:drawing>
          <wp:inline distT="0" distB="0" distL="0" distR="0" wp14:anchorId="7DDBEEA6" wp14:editId="5DB4CB20">
            <wp:extent cx="9338945" cy="15671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8945" cy="1567180"/>
                    </a:xfrm>
                    <a:prstGeom prst="rect">
                      <a:avLst/>
                    </a:prstGeom>
                    <a:noFill/>
                    <a:ln>
                      <a:noFill/>
                    </a:ln>
                  </pic:spPr>
                </pic:pic>
              </a:graphicData>
            </a:graphic>
          </wp:inline>
        </w:drawing>
      </w:r>
    </w:p>
    <w:p w14:paraId="220F89C4" w14:textId="04631B01" w:rsidR="00E20181" w:rsidRDefault="00E2018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rPr>
      </w:pPr>
      <w:r>
        <w:rPr>
          <w:b/>
          <w:bCs/>
          <w:sz w:val="22"/>
          <w:szCs w:val="22"/>
          <w:lang w:val="en-US"/>
        </w:rPr>
        <w:br w:type="page"/>
      </w:r>
    </w:p>
    <w:p w14:paraId="690FB0A1" w14:textId="77777777" w:rsidR="003726E8" w:rsidRDefault="003726E8" w:rsidP="00C83BA5">
      <w:pPr>
        <w:spacing w:before="0"/>
        <w:jc w:val="center"/>
        <w:rPr>
          <w:b/>
          <w:bCs/>
          <w:sz w:val="22"/>
          <w:szCs w:val="22"/>
          <w:lang w:val="en-US"/>
        </w:rPr>
      </w:pPr>
    </w:p>
    <w:p w14:paraId="299E6281" w14:textId="0A8D522A" w:rsidR="00771B1C" w:rsidRDefault="00771B1C" w:rsidP="00771B1C">
      <w:pPr>
        <w:spacing w:before="0" w:after="120"/>
        <w:jc w:val="center"/>
        <w:rPr>
          <w:b/>
          <w:sz w:val="28"/>
          <w:szCs w:val="28"/>
          <w:lang w:val="en-US"/>
        </w:rPr>
      </w:pPr>
      <w:r w:rsidRPr="00A53968">
        <w:rPr>
          <w:b/>
          <w:sz w:val="28"/>
          <w:szCs w:val="28"/>
          <w:lang w:val="en-US"/>
        </w:rPr>
        <w:t>V</w:t>
      </w:r>
      <w:r>
        <w:rPr>
          <w:b/>
          <w:sz w:val="28"/>
          <w:szCs w:val="28"/>
          <w:lang w:val="en-US"/>
        </w:rPr>
        <w:t xml:space="preserve">oluntary contributions </w:t>
      </w:r>
      <w:r w:rsidRPr="00A53968">
        <w:rPr>
          <w:b/>
          <w:sz w:val="28"/>
          <w:szCs w:val="28"/>
          <w:lang w:val="en-US"/>
        </w:rPr>
        <w:t>(</w:t>
      </w:r>
      <w:r w:rsidR="00644B84">
        <w:rPr>
          <w:b/>
          <w:sz w:val="28"/>
          <w:szCs w:val="28"/>
          <w:lang w:val="en-US"/>
        </w:rPr>
        <w:t>end</w:t>
      </w:r>
      <w:r w:rsidRPr="00A53968">
        <w:rPr>
          <w:b/>
          <w:sz w:val="28"/>
          <w:szCs w:val="28"/>
          <w:lang w:val="en-US"/>
        </w:rPr>
        <w:t>)</w:t>
      </w:r>
    </w:p>
    <w:p w14:paraId="3C35C5A1" w14:textId="400BBB78" w:rsidR="00771B1C" w:rsidRDefault="00644B84" w:rsidP="00771B1C">
      <w:pPr>
        <w:spacing w:before="0" w:after="120"/>
        <w:jc w:val="center"/>
        <w:rPr>
          <w:b/>
          <w:sz w:val="28"/>
          <w:szCs w:val="28"/>
          <w:lang w:val="en-US"/>
        </w:rPr>
      </w:pPr>
      <w:r w:rsidRPr="00644B84">
        <w:rPr>
          <w:noProof/>
        </w:rPr>
        <w:drawing>
          <wp:inline distT="0" distB="0" distL="0" distR="0" wp14:anchorId="64481CAB" wp14:editId="33A4E4F5">
            <wp:extent cx="9338945" cy="29991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38945" cy="2999105"/>
                    </a:xfrm>
                    <a:prstGeom prst="rect">
                      <a:avLst/>
                    </a:prstGeom>
                    <a:noFill/>
                    <a:ln>
                      <a:noFill/>
                    </a:ln>
                  </pic:spPr>
                </pic:pic>
              </a:graphicData>
            </a:graphic>
          </wp:inline>
        </w:drawing>
      </w:r>
    </w:p>
    <w:p w14:paraId="3A46AB5C" w14:textId="339914E3" w:rsidR="00E20181" w:rsidRDefault="00E20181">
      <w:pPr>
        <w:tabs>
          <w:tab w:val="clear" w:pos="567"/>
          <w:tab w:val="clear" w:pos="1134"/>
          <w:tab w:val="clear" w:pos="1701"/>
          <w:tab w:val="clear" w:pos="2268"/>
          <w:tab w:val="clear" w:pos="2835"/>
        </w:tabs>
        <w:overflowPunct/>
        <w:autoSpaceDE/>
        <w:autoSpaceDN/>
        <w:adjustRightInd/>
        <w:spacing w:before="0"/>
        <w:textAlignment w:val="auto"/>
        <w:rPr>
          <w:bCs/>
          <w:w w:val="105"/>
          <w:sz w:val="28"/>
          <w:szCs w:val="28"/>
          <w:lang w:val="en-US"/>
        </w:rPr>
      </w:pPr>
      <w:r>
        <w:rPr>
          <w:bCs/>
          <w:w w:val="105"/>
          <w:sz w:val="28"/>
          <w:szCs w:val="28"/>
          <w:lang w:val="en-US"/>
        </w:rPr>
        <w:br w:type="page"/>
      </w:r>
    </w:p>
    <w:p w14:paraId="59847FFF" w14:textId="77777777" w:rsidR="00771B1C" w:rsidRDefault="00771B1C" w:rsidP="008A0416">
      <w:pPr>
        <w:jc w:val="center"/>
        <w:rPr>
          <w:bCs/>
          <w:w w:val="105"/>
          <w:sz w:val="28"/>
          <w:szCs w:val="28"/>
          <w:lang w:val="en-US"/>
        </w:rPr>
      </w:pPr>
    </w:p>
    <w:p w14:paraId="4B2F375F" w14:textId="77777777" w:rsidR="0022373A" w:rsidRPr="003A585D" w:rsidRDefault="00BF48DA" w:rsidP="008A0416">
      <w:pPr>
        <w:jc w:val="center"/>
        <w:rPr>
          <w:bCs/>
          <w:w w:val="105"/>
          <w:sz w:val="28"/>
          <w:szCs w:val="28"/>
          <w:lang w:val="en-US"/>
        </w:rPr>
      </w:pPr>
      <w:r w:rsidRPr="00811734">
        <w:rPr>
          <w:bCs/>
          <w:w w:val="105"/>
          <w:sz w:val="28"/>
          <w:szCs w:val="28"/>
          <w:lang w:val="en-US"/>
        </w:rPr>
        <w:t>A</w:t>
      </w:r>
      <w:r w:rsidR="00EA524F" w:rsidRPr="00811734">
        <w:rPr>
          <w:bCs/>
          <w:w w:val="105"/>
          <w:sz w:val="28"/>
          <w:szCs w:val="28"/>
          <w:lang w:val="en-US"/>
        </w:rPr>
        <w:t xml:space="preserve">NNEX </w:t>
      </w:r>
      <w:r w:rsidR="008A0416" w:rsidRPr="00811734">
        <w:rPr>
          <w:bCs/>
          <w:w w:val="105"/>
          <w:sz w:val="28"/>
          <w:szCs w:val="28"/>
          <w:lang w:val="en-US"/>
        </w:rPr>
        <w:t>B</w:t>
      </w:r>
      <w:r w:rsidR="00291AD2" w:rsidRPr="00811734">
        <w:rPr>
          <w:bCs/>
          <w:w w:val="105"/>
          <w:sz w:val="28"/>
          <w:szCs w:val="28"/>
          <w:lang w:val="en-US"/>
        </w:rPr>
        <w:t>6</w:t>
      </w:r>
    </w:p>
    <w:p w14:paraId="6D6C1A44" w14:textId="77777777" w:rsidR="0022373A" w:rsidRPr="000A304A" w:rsidRDefault="0022373A" w:rsidP="000B066C">
      <w:pPr>
        <w:pStyle w:val="Tabletitle"/>
        <w:snapToGrid w:val="0"/>
        <w:spacing w:before="240"/>
        <w:rPr>
          <w:sz w:val="28"/>
          <w:szCs w:val="28"/>
          <w:lang w:val="en-US"/>
        </w:rPr>
      </w:pPr>
      <w:bookmarkStart w:id="205" w:name="_Toc72224970"/>
      <w:r w:rsidRPr="000A304A">
        <w:rPr>
          <w:sz w:val="28"/>
          <w:szCs w:val="28"/>
          <w:lang w:val="en-US"/>
        </w:rPr>
        <w:t>Information and Communication Technology Development Fund (ICTDF)</w:t>
      </w:r>
      <w:r w:rsidR="00C14330" w:rsidRPr="000A304A">
        <w:rPr>
          <w:sz w:val="28"/>
          <w:szCs w:val="28"/>
          <w:lang w:val="en-US"/>
        </w:rPr>
        <w:t xml:space="preserve"> – in Swiss francs</w:t>
      </w:r>
      <w:r w:rsidR="00834D1F" w:rsidRPr="000A304A">
        <w:rPr>
          <w:sz w:val="28"/>
          <w:szCs w:val="28"/>
          <w:lang w:val="en-US"/>
        </w:rPr>
        <w:t xml:space="preserve"> </w:t>
      </w:r>
      <w:r w:rsidR="00A53968" w:rsidRPr="000A304A">
        <w:rPr>
          <w:sz w:val="28"/>
          <w:szCs w:val="28"/>
          <w:lang w:val="en-US"/>
        </w:rPr>
        <w:t xml:space="preserve">- </w:t>
      </w:r>
      <w:r w:rsidR="00834D1F" w:rsidRPr="000A304A">
        <w:rPr>
          <w:sz w:val="28"/>
          <w:szCs w:val="28"/>
          <w:lang w:val="en-US"/>
        </w:rPr>
        <w:t xml:space="preserve">See Note </w:t>
      </w:r>
      <w:r w:rsidR="004D6371" w:rsidRPr="000A304A">
        <w:rPr>
          <w:sz w:val="28"/>
          <w:szCs w:val="28"/>
          <w:lang w:val="en-US"/>
        </w:rPr>
        <w:t>20</w:t>
      </w:r>
      <w:bookmarkEnd w:id="205"/>
    </w:p>
    <w:p w14:paraId="67388BFA" w14:textId="77777777" w:rsidR="00D304F3" w:rsidRPr="000A304A" w:rsidRDefault="00D304F3" w:rsidP="00D304F3">
      <w:pPr>
        <w:pStyle w:val="Tabletext"/>
        <w:jc w:val="center"/>
        <w:rPr>
          <w:b/>
          <w:bCs/>
          <w:lang w:val="en-US"/>
        </w:rPr>
      </w:pPr>
      <w:r w:rsidRPr="000A304A">
        <w:rPr>
          <w:b/>
          <w:bCs/>
          <w:lang w:val="en-US"/>
        </w:rPr>
        <w:t>Changes in the ICT Capital Fund</w:t>
      </w:r>
    </w:p>
    <w:p w14:paraId="7F5ED799" w14:textId="77777777" w:rsidR="00D304F3" w:rsidRPr="000A304A" w:rsidRDefault="00D304F3" w:rsidP="00D304F3">
      <w:pPr>
        <w:pStyle w:val="Tabletext"/>
        <w:rPr>
          <w:lang w:val="en-US"/>
        </w:rPr>
      </w:pPr>
    </w:p>
    <w:tbl>
      <w:tblPr>
        <w:tblW w:w="12120" w:type="dxa"/>
        <w:jc w:val="center"/>
        <w:tblLook w:val="04A0" w:firstRow="1" w:lastRow="0" w:firstColumn="1" w:lastColumn="0" w:noHBand="0" w:noVBand="1"/>
      </w:tblPr>
      <w:tblGrid>
        <w:gridCol w:w="4680"/>
        <w:gridCol w:w="1440"/>
        <w:gridCol w:w="4560"/>
        <w:gridCol w:w="1440"/>
      </w:tblGrid>
      <w:tr w:rsidR="008F41BC" w:rsidRPr="008F41BC" w14:paraId="6DF9906F" w14:textId="77777777" w:rsidTr="008F41BC">
        <w:trPr>
          <w:trHeight w:val="300"/>
          <w:jc w:val="center"/>
        </w:trPr>
        <w:tc>
          <w:tcPr>
            <w:tcW w:w="46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66AD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8F41BC">
              <w:rPr>
                <w:rFonts w:cs="Calibri"/>
                <w:b/>
                <w:bCs/>
                <w:color w:val="000000"/>
                <w:sz w:val="22"/>
                <w:szCs w:val="22"/>
                <w:lang w:eastAsia="en-GB"/>
              </w:rPr>
              <w:t>Decrease</w:t>
            </w:r>
          </w:p>
        </w:tc>
        <w:tc>
          <w:tcPr>
            <w:tcW w:w="1440" w:type="dxa"/>
            <w:tcBorders>
              <w:top w:val="single" w:sz="4" w:space="0" w:color="auto"/>
              <w:left w:val="nil"/>
              <w:bottom w:val="single" w:sz="4" w:space="0" w:color="auto"/>
              <w:right w:val="single" w:sz="4" w:space="0" w:color="auto"/>
            </w:tcBorders>
            <w:shd w:val="clear" w:color="000000" w:fill="F2F2F2"/>
            <w:noWrap/>
            <w:vAlign w:val="bottom"/>
            <w:hideMark/>
          </w:tcPr>
          <w:p w14:paraId="3F0D70E1"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8F41BC">
              <w:rPr>
                <w:rFonts w:cs="Calibri"/>
                <w:b/>
                <w:bCs/>
                <w:color w:val="000000"/>
                <w:sz w:val="22"/>
                <w:szCs w:val="22"/>
                <w:lang w:eastAsia="en-GB"/>
              </w:rPr>
              <w:t>2019</w:t>
            </w:r>
          </w:p>
        </w:tc>
        <w:tc>
          <w:tcPr>
            <w:tcW w:w="4560" w:type="dxa"/>
            <w:tcBorders>
              <w:top w:val="single" w:sz="4" w:space="0" w:color="auto"/>
              <w:left w:val="nil"/>
              <w:bottom w:val="single" w:sz="4" w:space="0" w:color="auto"/>
              <w:right w:val="single" w:sz="4" w:space="0" w:color="auto"/>
            </w:tcBorders>
            <w:shd w:val="clear" w:color="000000" w:fill="F2F2F2"/>
            <w:noWrap/>
            <w:vAlign w:val="bottom"/>
            <w:hideMark/>
          </w:tcPr>
          <w:p w14:paraId="01B0391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8F41BC">
              <w:rPr>
                <w:rFonts w:cs="Calibri"/>
                <w:b/>
                <w:bCs/>
                <w:color w:val="000000"/>
                <w:sz w:val="22"/>
                <w:szCs w:val="22"/>
                <w:lang w:eastAsia="en-GB"/>
              </w:rPr>
              <w:t>Increase</w:t>
            </w:r>
          </w:p>
        </w:tc>
        <w:tc>
          <w:tcPr>
            <w:tcW w:w="1440" w:type="dxa"/>
            <w:tcBorders>
              <w:top w:val="single" w:sz="4" w:space="0" w:color="auto"/>
              <w:left w:val="nil"/>
              <w:bottom w:val="single" w:sz="4" w:space="0" w:color="auto"/>
              <w:right w:val="single" w:sz="4" w:space="0" w:color="auto"/>
            </w:tcBorders>
            <w:shd w:val="clear" w:color="000000" w:fill="F2F2F2"/>
            <w:noWrap/>
            <w:vAlign w:val="bottom"/>
            <w:hideMark/>
          </w:tcPr>
          <w:p w14:paraId="608BCB0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8F41BC">
              <w:rPr>
                <w:rFonts w:cs="Calibri"/>
                <w:b/>
                <w:bCs/>
                <w:color w:val="000000"/>
                <w:sz w:val="22"/>
                <w:szCs w:val="22"/>
                <w:lang w:eastAsia="en-GB"/>
              </w:rPr>
              <w:t>2019</w:t>
            </w:r>
          </w:p>
        </w:tc>
      </w:tr>
      <w:tr w:rsidR="008F41BC" w:rsidRPr="008F41BC" w14:paraId="3731CCED"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1A26D39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5E8FCC4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4D9C8EC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0A1DE047"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4A53B3B7"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0C8F5E5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Financing of Projects</w:t>
            </w:r>
          </w:p>
        </w:tc>
        <w:tc>
          <w:tcPr>
            <w:tcW w:w="1440" w:type="dxa"/>
            <w:tcBorders>
              <w:top w:val="nil"/>
              <w:left w:val="nil"/>
              <w:bottom w:val="nil"/>
              <w:right w:val="single" w:sz="4" w:space="0" w:color="auto"/>
            </w:tcBorders>
            <w:shd w:val="clear" w:color="auto" w:fill="auto"/>
            <w:noWrap/>
            <w:vAlign w:val="bottom"/>
            <w:hideMark/>
          </w:tcPr>
          <w:p w14:paraId="7323ED73"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123,589.00 </w:t>
            </w:r>
          </w:p>
        </w:tc>
        <w:tc>
          <w:tcPr>
            <w:tcW w:w="4560" w:type="dxa"/>
            <w:tcBorders>
              <w:top w:val="nil"/>
              <w:left w:val="nil"/>
              <w:bottom w:val="nil"/>
              <w:right w:val="single" w:sz="4" w:space="0" w:color="auto"/>
            </w:tcBorders>
            <w:shd w:val="clear" w:color="auto" w:fill="auto"/>
            <w:noWrap/>
            <w:vAlign w:val="bottom"/>
            <w:hideMark/>
          </w:tcPr>
          <w:p w14:paraId="4459428C"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Contributions 2019</w:t>
            </w:r>
          </w:p>
        </w:tc>
        <w:tc>
          <w:tcPr>
            <w:tcW w:w="1440" w:type="dxa"/>
            <w:tcBorders>
              <w:top w:val="nil"/>
              <w:left w:val="nil"/>
              <w:bottom w:val="nil"/>
              <w:right w:val="single" w:sz="4" w:space="0" w:color="auto"/>
            </w:tcBorders>
            <w:shd w:val="clear" w:color="auto" w:fill="auto"/>
            <w:noWrap/>
            <w:vAlign w:val="bottom"/>
            <w:hideMark/>
          </w:tcPr>
          <w:p w14:paraId="2F5AD2B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   </w:t>
            </w:r>
          </w:p>
        </w:tc>
      </w:tr>
      <w:tr w:rsidR="008F41BC" w:rsidRPr="008F41BC" w14:paraId="11023012"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0822548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2811080C"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306E81C3"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1A74E1AB"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09397EDC"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1BFAD8F1"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Administrative expenses</w:t>
            </w:r>
          </w:p>
        </w:tc>
        <w:tc>
          <w:tcPr>
            <w:tcW w:w="1440" w:type="dxa"/>
            <w:tcBorders>
              <w:top w:val="nil"/>
              <w:left w:val="nil"/>
              <w:bottom w:val="nil"/>
              <w:right w:val="single" w:sz="4" w:space="0" w:color="auto"/>
            </w:tcBorders>
            <w:shd w:val="clear" w:color="auto" w:fill="auto"/>
            <w:noWrap/>
            <w:vAlign w:val="bottom"/>
            <w:hideMark/>
          </w:tcPr>
          <w:p w14:paraId="0161441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38.79</w:t>
            </w:r>
          </w:p>
        </w:tc>
        <w:tc>
          <w:tcPr>
            <w:tcW w:w="4560" w:type="dxa"/>
            <w:tcBorders>
              <w:top w:val="nil"/>
              <w:left w:val="nil"/>
              <w:bottom w:val="nil"/>
              <w:right w:val="single" w:sz="4" w:space="0" w:color="auto"/>
            </w:tcBorders>
            <w:shd w:val="clear" w:color="auto" w:fill="auto"/>
            <w:noWrap/>
            <w:vAlign w:val="bottom"/>
            <w:hideMark/>
          </w:tcPr>
          <w:p w14:paraId="0B7DABC1"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Interest</w:t>
            </w:r>
          </w:p>
        </w:tc>
        <w:tc>
          <w:tcPr>
            <w:tcW w:w="1440" w:type="dxa"/>
            <w:tcBorders>
              <w:top w:val="nil"/>
              <w:left w:val="nil"/>
              <w:bottom w:val="nil"/>
              <w:right w:val="single" w:sz="4" w:space="0" w:color="auto"/>
            </w:tcBorders>
            <w:shd w:val="clear" w:color="auto" w:fill="auto"/>
            <w:noWrap/>
            <w:vAlign w:val="bottom"/>
            <w:hideMark/>
          </w:tcPr>
          <w:p w14:paraId="6F32C19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70,719.02 </w:t>
            </w:r>
          </w:p>
        </w:tc>
      </w:tr>
      <w:tr w:rsidR="008F41BC" w:rsidRPr="008F41BC" w14:paraId="42F7C4DD"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7DC4743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74AC62C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14579BC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00010A60"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0C1B5338"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364830C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Reversal revaluation 2018</w:t>
            </w:r>
          </w:p>
        </w:tc>
        <w:tc>
          <w:tcPr>
            <w:tcW w:w="1440" w:type="dxa"/>
            <w:tcBorders>
              <w:top w:val="nil"/>
              <w:left w:val="nil"/>
              <w:bottom w:val="nil"/>
              <w:right w:val="single" w:sz="4" w:space="0" w:color="auto"/>
            </w:tcBorders>
            <w:shd w:val="clear" w:color="auto" w:fill="auto"/>
            <w:noWrap/>
            <w:vAlign w:val="bottom"/>
            <w:hideMark/>
          </w:tcPr>
          <w:p w14:paraId="0A83DF2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98,361.00 </w:t>
            </w:r>
          </w:p>
        </w:tc>
        <w:tc>
          <w:tcPr>
            <w:tcW w:w="4560" w:type="dxa"/>
            <w:tcBorders>
              <w:top w:val="nil"/>
              <w:left w:val="nil"/>
              <w:bottom w:val="nil"/>
              <w:right w:val="single" w:sz="4" w:space="0" w:color="auto"/>
            </w:tcBorders>
            <w:shd w:val="clear" w:color="auto" w:fill="auto"/>
            <w:noWrap/>
            <w:vAlign w:val="bottom"/>
            <w:hideMark/>
          </w:tcPr>
          <w:p w14:paraId="00143F4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Interest transferred from trust fund</w:t>
            </w:r>
          </w:p>
        </w:tc>
        <w:tc>
          <w:tcPr>
            <w:tcW w:w="1440" w:type="dxa"/>
            <w:tcBorders>
              <w:top w:val="nil"/>
              <w:left w:val="nil"/>
              <w:bottom w:val="nil"/>
              <w:right w:val="single" w:sz="4" w:space="0" w:color="auto"/>
            </w:tcBorders>
            <w:shd w:val="clear" w:color="auto" w:fill="auto"/>
            <w:noWrap/>
            <w:vAlign w:val="bottom"/>
            <w:hideMark/>
          </w:tcPr>
          <w:p w14:paraId="23CD0A92"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42,544.46 </w:t>
            </w:r>
          </w:p>
        </w:tc>
      </w:tr>
      <w:tr w:rsidR="008F41BC" w:rsidRPr="008F41BC" w14:paraId="27A59389"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0F5433BC"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2C51631A"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4953B1F0"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2ADE27B2"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07017ADC"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1619A74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7132B3E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412C2A03"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xml:space="preserve">Transfer of balances from closed ICTDF projects </w:t>
            </w:r>
          </w:p>
        </w:tc>
        <w:tc>
          <w:tcPr>
            <w:tcW w:w="1440" w:type="dxa"/>
            <w:tcBorders>
              <w:top w:val="nil"/>
              <w:left w:val="nil"/>
              <w:bottom w:val="nil"/>
              <w:right w:val="single" w:sz="4" w:space="0" w:color="auto"/>
            </w:tcBorders>
            <w:shd w:val="clear" w:color="auto" w:fill="auto"/>
            <w:noWrap/>
            <w:vAlign w:val="bottom"/>
            <w:hideMark/>
          </w:tcPr>
          <w:p w14:paraId="56549C6A"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269,612.95 </w:t>
            </w:r>
          </w:p>
        </w:tc>
      </w:tr>
      <w:tr w:rsidR="008F41BC" w:rsidRPr="008F41BC" w14:paraId="42737971"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5ED2F00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5D505AB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6EB62F6B"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5E461A80"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0972F8AD" w14:textId="77777777" w:rsidTr="008F41BC">
        <w:trPr>
          <w:trHeight w:val="300"/>
          <w:jc w:val="center"/>
        </w:trPr>
        <w:tc>
          <w:tcPr>
            <w:tcW w:w="4680" w:type="dxa"/>
            <w:tcBorders>
              <w:top w:val="nil"/>
              <w:left w:val="single" w:sz="4" w:space="0" w:color="auto"/>
              <w:bottom w:val="nil"/>
              <w:right w:val="nil"/>
            </w:tcBorders>
            <w:shd w:val="clear" w:color="auto" w:fill="auto"/>
            <w:noWrap/>
            <w:vAlign w:val="bottom"/>
            <w:hideMark/>
          </w:tcPr>
          <w:p w14:paraId="6306AED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single" w:sz="4" w:space="0" w:color="auto"/>
              <w:bottom w:val="nil"/>
              <w:right w:val="single" w:sz="4" w:space="0" w:color="auto"/>
            </w:tcBorders>
            <w:shd w:val="clear" w:color="auto" w:fill="auto"/>
            <w:noWrap/>
            <w:vAlign w:val="bottom"/>
            <w:hideMark/>
          </w:tcPr>
          <w:p w14:paraId="126DDF7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1C23D4D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Revaluation 2019</w:t>
            </w:r>
          </w:p>
        </w:tc>
        <w:tc>
          <w:tcPr>
            <w:tcW w:w="1440" w:type="dxa"/>
            <w:tcBorders>
              <w:top w:val="nil"/>
              <w:left w:val="nil"/>
              <w:bottom w:val="nil"/>
              <w:right w:val="single" w:sz="4" w:space="0" w:color="auto"/>
            </w:tcBorders>
            <w:shd w:val="clear" w:color="auto" w:fill="auto"/>
            <w:noWrap/>
            <w:vAlign w:val="bottom"/>
            <w:hideMark/>
          </w:tcPr>
          <w:p w14:paraId="25AA184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108,727.04 </w:t>
            </w:r>
          </w:p>
        </w:tc>
      </w:tr>
      <w:tr w:rsidR="008F41BC" w:rsidRPr="008F41BC" w14:paraId="3960E172" w14:textId="77777777" w:rsidTr="008F41BC">
        <w:trPr>
          <w:trHeight w:val="300"/>
          <w:jc w:val="center"/>
        </w:trPr>
        <w:tc>
          <w:tcPr>
            <w:tcW w:w="4680" w:type="dxa"/>
            <w:tcBorders>
              <w:top w:val="nil"/>
              <w:left w:val="single" w:sz="4" w:space="0" w:color="auto"/>
              <w:bottom w:val="nil"/>
              <w:right w:val="nil"/>
            </w:tcBorders>
            <w:shd w:val="clear" w:color="auto" w:fill="auto"/>
            <w:noWrap/>
            <w:vAlign w:val="bottom"/>
            <w:hideMark/>
          </w:tcPr>
          <w:p w14:paraId="1ABAA8E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single" w:sz="4" w:space="0" w:color="auto"/>
              <w:bottom w:val="nil"/>
              <w:right w:val="single" w:sz="4" w:space="0" w:color="auto"/>
            </w:tcBorders>
            <w:shd w:val="clear" w:color="auto" w:fill="auto"/>
            <w:noWrap/>
            <w:vAlign w:val="bottom"/>
            <w:hideMark/>
          </w:tcPr>
          <w:p w14:paraId="05EDF478"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14C85791"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64D42373"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62AE1344"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54B5B71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Surplus revenue</w:t>
            </w:r>
          </w:p>
        </w:tc>
        <w:tc>
          <w:tcPr>
            <w:tcW w:w="1440" w:type="dxa"/>
            <w:tcBorders>
              <w:top w:val="nil"/>
              <w:left w:val="nil"/>
              <w:bottom w:val="nil"/>
              <w:right w:val="single" w:sz="4" w:space="0" w:color="auto"/>
            </w:tcBorders>
            <w:shd w:val="clear" w:color="auto" w:fill="auto"/>
            <w:noWrap/>
            <w:vAlign w:val="bottom"/>
            <w:hideMark/>
          </w:tcPr>
          <w:p w14:paraId="5A3ED888"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269,614.68 </w:t>
            </w:r>
          </w:p>
        </w:tc>
        <w:tc>
          <w:tcPr>
            <w:tcW w:w="4560" w:type="dxa"/>
            <w:tcBorders>
              <w:top w:val="nil"/>
              <w:left w:val="nil"/>
              <w:bottom w:val="nil"/>
              <w:right w:val="single" w:sz="4" w:space="0" w:color="auto"/>
            </w:tcBorders>
            <w:shd w:val="clear" w:color="auto" w:fill="auto"/>
            <w:noWrap/>
            <w:vAlign w:val="bottom"/>
            <w:hideMark/>
          </w:tcPr>
          <w:p w14:paraId="3805C30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5018CE4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4923D959"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4B260E9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0E0B80F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6A604F9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0BDA19F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2AB11FE6" w14:textId="77777777" w:rsidTr="008F41BC">
        <w:trPr>
          <w:trHeight w:val="315"/>
          <w:jc w:val="center"/>
        </w:trPr>
        <w:tc>
          <w:tcPr>
            <w:tcW w:w="4680" w:type="dxa"/>
            <w:tcBorders>
              <w:top w:val="nil"/>
              <w:left w:val="single" w:sz="4" w:space="0" w:color="auto"/>
              <w:bottom w:val="nil"/>
              <w:right w:val="single" w:sz="4" w:space="0" w:color="auto"/>
            </w:tcBorders>
            <w:shd w:val="clear" w:color="auto" w:fill="auto"/>
            <w:noWrap/>
            <w:vAlign w:val="bottom"/>
            <w:hideMark/>
          </w:tcPr>
          <w:p w14:paraId="7F560E62"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single" w:sz="4" w:space="0" w:color="auto"/>
              <w:left w:val="nil"/>
              <w:bottom w:val="double" w:sz="6" w:space="0" w:color="auto"/>
              <w:right w:val="single" w:sz="4" w:space="0" w:color="auto"/>
            </w:tcBorders>
            <w:shd w:val="clear" w:color="000000" w:fill="F2F2F2"/>
            <w:noWrap/>
            <w:vAlign w:val="bottom"/>
            <w:hideMark/>
          </w:tcPr>
          <w:p w14:paraId="2372CAC0"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491,603.47 </w:t>
            </w:r>
          </w:p>
        </w:tc>
        <w:tc>
          <w:tcPr>
            <w:tcW w:w="4560" w:type="dxa"/>
            <w:tcBorders>
              <w:top w:val="nil"/>
              <w:left w:val="nil"/>
              <w:bottom w:val="nil"/>
              <w:right w:val="single" w:sz="4" w:space="0" w:color="auto"/>
            </w:tcBorders>
            <w:shd w:val="clear" w:color="auto" w:fill="auto"/>
            <w:noWrap/>
            <w:vAlign w:val="bottom"/>
            <w:hideMark/>
          </w:tcPr>
          <w:p w14:paraId="05D8F90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single" w:sz="4" w:space="0" w:color="auto"/>
              <w:left w:val="nil"/>
              <w:bottom w:val="double" w:sz="6" w:space="0" w:color="auto"/>
              <w:right w:val="single" w:sz="4" w:space="0" w:color="auto"/>
            </w:tcBorders>
            <w:shd w:val="clear" w:color="000000" w:fill="F2F2F2"/>
            <w:noWrap/>
            <w:vAlign w:val="bottom"/>
            <w:hideMark/>
          </w:tcPr>
          <w:p w14:paraId="6FD71E4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491,603.47 </w:t>
            </w:r>
          </w:p>
        </w:tc>
      </w:tr>
      <w:tr w:rsidR="008F41BC" w:rsidRPr="008F41BC" w14:paraId="6060BDED" w14:textId="77777777" w:rsidTr="008F41BC">
        <w:trPr>
          <w:trHeight w:val="315"/>
          <w:jc w:val="center"/>
        </w:trPr>
        <w:tc>
          <w:tcPr>
            <w:tcW w:w="4680" w:type="dxa"/>
            <w:tcBorders>
              <w:top w:val="nil"/>
              <w:left w:val="single" w:sz="4" w:space="0" w:color="auto"/>
              <w:bottom w:val="nil"/>
              <w:right w:val="single" w:sz="4" w:space="0" w:color="auto"/>
            </w:tcBorders>
            <w:shd w:val="clear" w:color="auto" w:fill="auto"/>
            <w:noWrap/>
            <w:vAlign w:val="bottom"/>
            <w:hideMark/>
          </w:tcPr>
          <w:p w14:paraId="68218482"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68E553C7"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40CBF05B"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6AD09E9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50DF185B" w14:textId="77777777" w:rsidTr="008F41BC">
        <w:trPr>
          <w:trHeight w:val="300"/>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7A631A6A"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46F9553C"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single" w:sz="4" w:space="0" w:color="auto"/>
              <w:right w:val="single" w:sz="4" w:space="0" w:color="auto"/>
            </w:tcBorders>
            <w:shd w:val="clear" w:color="auto" w:fill="auto"/>
            <w:noWrap/>
            <w:vAlign w:val="bottom"/>
            <w:hideMark/>
          </w:tcPr>
          <w:p w14:paraId="6647BB08"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68DF12B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r>
    </w:tbl>
    <w:p w14:paraId="475FBFB4" w14:textId="77777777" w:rsidR="00BB6957" w:rsidRDefault="00BB695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F4A37BB" w14:textId="77777777" w:rsidR="00931FB7" w:rsidRPr="00302A22" w:rsidRDefault="00931FB7" w:rsidP="00931FB7">
      <w:pPr>
        <w:snapToGrid w:val="0"/>
        <w:spacing w:before="360"/>
        <w:jc w:val="center"/>
        <w:rPr>
          <w:w w:val="105"/>
          <w:sz w:val="8"/>
          <w:szCs w:val="8"/>
          <w:lang w:val="en-US"/>
        </w:rPr>
      </w:pPr>
    </w:p>
    <w:p w14:paraId="1D48C485" w14:textId="77777777" w:rsidR="00FA239C" w:rsidRPr="00D47435" w:rsidRDefault="00FA239C" w:rsidP="008A0416">
      <w:pPr>
        <w:snapToGrid w:val="0"/>
        <w:jc w:val="center"/>
        <w:rPr>
          <w:w w:val="105"/>
          <w:sz w:val="28"/>
          <w:szCs w:val="28"/>
          <w:lang w:val="en-US"/>
        </w:rPr>
      </w:pPr>
      <w:r w:rsidRPr="00D47435">
        <w:rPr>
          <w:w w:val="105"/>
          <w:sz w:val="28"/>
          <w:szCs w:val="28"/>
          <w:lang w:val="en-US"/>
        </w:rPr>
        <w:t xml:space="preserve">ANNEX </w:t>
      </w:r>
      <w:r w:rsidR="008A0416">
        <w:rPr>
          <w:w w:val="105"/>
          <w:sz w:val="28"/>
          <w:szCs w:val="28"/>
          <w:lang w:val="en-US"/>
        </w:rPr>
        <w:t>B</w:t>
      </w:r>
      <w:r w:rsidR="00581E1C">
        <w:rPr>
          <w:w w:val="105"/>
          <w:sz w:val="28"/>
          <w:szCs w:val="28"/>
          <w:lang w:val="en-US"/>
        </w:rPr>
        <w:t>7</w:t>
      </w:r>
    </w:p>
    <w:p w14:paraId="0BA7F604" w14:textId="3C27F660" w:rsidR="001B5947" w:rsidRPr="00BB6957" w:rsidRDefault="001B5947" w:rsidP="00FC30B5">
      <w:pPr>
        <w:snapToGrid w:val="0"/>
        <w:jc w:val="center"/>
        <w:rPr>
          <w:w w:val="105"/>
          <w:szCs w:val="24"/>
          <w:lang w:val="en-US"/>
        </w:rPr>
      </w:pPr>
      <w:r w:rsidRPr="00FA34A4">
        <w:rPr>
          <w:b/>
          <w:bCs/>
          <w:w w:val="105"/>
          <w:sz w:val="28"/>
          <w:szCs w:val="28"/>
          <w:lang w:val="en-US"/>
        </w:rPr>
        <w:t xml:space="preserve">ITU TELECOM WORLD </w:t>
      </w:r>
      <w:r w:rsidR="008F41BC">
        <w:rPr>
          <w:b/>
          <w:bCs/>
          <w:w w:val="105"/>
          <w:sz w:val="28"/>
          <w:szCs w:val="28"/>
          <w:lang w:val="en-US"/>
        </w:rPr>
        <w:t>2020</w:t>
      </w:r>
    </w:p>
    <w:p w14:paraId="4595A6CF" w14:textId="77777777" w:rsidR="001B5947" w:rsidRDefault="001B5947" w:rsidP="00722508">
      <w:pPr>
        <w:ind w:left="-709"/>
        <w:rPr>
          <w:lang w:val="en-US"/>
        </w:rPr>
      </w:pPr>
    </w:p>
    <w:p w14:paraId="7B9F085C" w14:textId="043DF706" w:rsidR="001B5947" w:rsidRDefault="000E7755" w:rsidP="00722508">
      <w:pPr>
        <w:ind w:left="-426"/>
        <w:jc w:val="center"/>
        <w:rPr>
          <w:lang w:val="en-US"/>
        </w:rPr>
      </w:pPr>
      <w:r w:rsidRPr="000E7755">
        <w:rPr>
          <w:noProof/>
        </w:rPr>
        <w:drawing>
          <wp:inline distT="0" distB="0" distL="0" distR="0" wp14:anchorId="74B5D110" wp14:editId="06E7B2C3">
            <wp:extent cx="9338945" cy="42945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38945" cy="4294505"/>
                    </a:xfrm>
                    <a:prstGeom prst="rect">
                      <a:avLst/>
                    </a:prstGeom>
                    <a:noFill/>
                    <a:ln>
                      <a:noFill/>
                    </a:ln>
                  </pic:spPr>
                </pic:pic>
              </a:graphicData>
            </a:graphic>
          </wp:inline>
        </w:drawing>
      </w:r>
    </w:p>
    <w:p w14:paraId="583A594D" w14:textId="5180BAAF" w:rsidR="006E7B78" w:rsidRDefault="006E7B78">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FB914FB" w14:textId="63F72CBB" w:rsidR="00106DFB" w:rsidRDefault="00106DFB" w:rsidP="00106DFB">
      <w:pPr>
        <w:tabs>
          <w:tab w:val="clear" w:pos="567"/>
          <w:tab w:val="clear" w:pos="1134"/>
          <w:tab w:val="clear" w:pos="1701"/>
          <w:tab w:val="clear" w:pos="2268"/>
          <w:tab w:val="clear" w:pos="2835"/>
        </w:tabs>
        <w:overflowPunct/>
        <w:autoSpaceDE/>
        <w:autoSpaceDN/>
        <w:adjustRightInd/>
        <w:spacing w:before="0"/>
        <w:textAlignment w:val="auto"/>
        <w:rPr>
          <w:sz w:val="28"/>
          <w:szCs w:val="28"/>
        </w:rPr>
        <w:sectPr w:rsidR="00106DFB" w:rsidSect="005A70E3">
          <w:footerReference w:type="first" r:id="rId79"/>
          <w:pgSz w:w="15840" w:h="12240" w:orient="landscape"/>
          <w:pgMar w:top="568" w:right="720" w:bottom="720" w:left="720" w:header="278" w:footer="709" w:gutter="0"/>
          <w:cols w:space="708"/>
          <w:docGrid w:linePitch="360"/>
        </w:sectPr>
      </w:pPr>
      <w:bookmarkStart w:id="206" w:name="_Toc305776655"/>
      <w:bookmarkStart w:id="207" w:name="_Toc357006013"/>
    </w:p>
    <w:p w14:paraId="73FAB7C0" w14:textId="6FB2F6F5" w:rsidR="008D7198" w:rsidRPr="007C346B" w:rsidRDefault="008D7198" w:rsidP="008A0416">
      <w:pPr>
        <w:jc w:val="center"/>
        <w:rPr>
          <w:sz w:val="28"/>
          <w:szCs w:val="28"/>
        </w:rPr>
      </w:pPr>
      <w:r w:rsidRPr="00E20181">
        <w:rPr>
          <w:sz w:val="28"/>
          <w:szCs w:val="28"/>
        </w:rPr>
        <w:lastRenderedPageBreak/>
        <w:t xml:space="preserve">ANNEX </w:t>
      </w:r>
      <w:r w:rsidR="008A0416" w:rsidRPr="00E20181">
        <w:rPr>
          <w:sz w:val="28"/>
          <w:szCs w:val="28"/>
        </w:rPr>
        <w:t>C</w:t>
      </w:r>
    </w:p>
    <w:p w14:paraId="74684718" w14:textId="4F0F698C" w:rsidR="000131DC" w:rsidRPr="000B066C" w:rsidRDefault="000131DC" w:rsidP="000C6652">
      <w:pPr>
        <w:jc w:val="center"/>
        <w:rPr>
          <w:b/>
          <w:bCs/>
          <w:sz w:val="28"/>
          <w:szCs w:val="28"/>
        </w:rPr>
      </w:pPr>
      <w:r w:rsidRPr="000B066C">
        <w:rPr>
          <w:b/>
          <w:bCs/>
          <w:sz w:val="28"/>
          <w:szCs w:val="28"/>
        </w:rPr>
        <w:t>S</w:t>
      </w:r>
      <w:r w:rsidR="00B73D90">
        <w:rPr>
          <w:b/>
          <w:bCs/>
          <w:sz w:val="28"/>
          <w:szCs w:val="28"/>
        </w:rPr>
        <w:t xml:space="preserve">ituation of Arrears </w:t>
      </w:r>
      <w:proofErr w:type="gramStart"/>
      <w:r w:rsidR="00B73D90">
        <w:rPr>
          <w:b/>
          <w:bCs/>
          <w:sz w:val="28"/>
          <w:szCs w:val="28"/>
        </w:rPr>
        <w:t>at</w:t>
      </w:r>
      <w:proofErr w:type="gramEnd"/>
      <w:r w:rsidR="00B73D90">
        <w:rPr>
          <w:b/>
          <w:bCs/>
          <w:sz w:val="28"/>
          <w:szCs w:val="28"/>
        </w:rPr>
        <w:t xml:space="preserve"> 31 December 20</w:t>
      </w:r>
      <w:r w:rsidR="006E7B78">
        <w:rPr>
          <w:b/>
          <w:bCs/>
          <w:sz w:val="28"/>
          <w:szCs w:val="28"/>
        </w:rPr>
        <w:t>20</w:t>
      </w:r>
    </w:p>
    <w:p w14:paraId="5F7C57C8" w14:textId="77777777" w:rsidR="000131DC" w:rsidRDefault="000131DC" w:rsidP="0057403D">
      <w:pPr>
        <w:spacing w:after="120"/>
        <w:jc w:val="center"/>
        <w:rPr>
          <w:b/>
          <w:bCs/>
          <w:sz w:val="28"/>
          <w:szCs w:val="28"/>
        </w:rPr>
      </w:pPr>
      <w:r w:rsidRPr="0057403D">
        <w:rPr>
          <w:b/>
          <w:bCs/>
          <w:sz w:val="28"/>
          <w:szCs w:val="28"/>
        </w:rPr>
        <w:t>A</w:t>
      </w:r>
      <w:r w:rsidR="0057403D" w:rsidRPr="0057403D">
        <w:rPr>
          <w:b/>
          <w:bCs/>
          <w:sz w:val="28"/>
          <w:szCs w:val="28"/>
        </w:rPr>
        <w:t>mounts due in respect of contributions and publications</w:t>
      </w:r>
    </w:p>
    <w:tbl>
      <w:tblPr>
        <w:tblW w:w="10914" w:type="dxa"/>
        <w:jc w:val="center"/>
        <w:tblLook w:val="04A0" w:firstRow="1" w:lastRow="0" w:firstColumn="1" w:lastColumn="0" w:noHBand="0" w:noVBand="1"/>
      </w:tblPr>
      <w:tblGrid>
        <w:gridCol w:w="4780"/>
        <w:gridCol w:w="1720"/>
        <w:gridCol w:w="1497"/>
        <w:gridCol w:w="1434"/>
        <w:gridCol w:w="1497"/>
      </w:tblGrid>
      <w:tr w:rsidR="0069080C" w:rsidRPr="004704D8" w14:paraId="01185587" w14:textId="77777777" w:rsidTr="0069080C">
        <w:trPr>
          <w:trHeight w:val="300"/>
          <w:jc w:val="center"/>
        </w:trPr>
        <w:tc>
          <w:tcPr>
            <w:tcW w:w="4780" w:type="dxa"/>
            <w:tcBorders>
              <w:top w:val="single" w:sz="4" w:space="0" w:color="auto"/>
              <w:left w:val="single" w:sz="4" w:space="0" w:color="auto"/>
              <w:bottom w:val="nil"/>
              <w:right w:val="single" w:sz="4" w:space="0" w:color="auto"/>
            </w:tcBorders>
            <w:shd w:val="clear" w:color="auto" w:fill="auto"/>
            <w:noWrap/>
            <w:vAlign w:val="bottom"/>
            <w:hideMark/>
          </w:tcPr>
          <w:p w14:paraId="09E1E16A" w14:textId="77777777" w:rsidR="0069080C" w:rsidRPr="004704D8" w:rsidRDefault="0069080C" w:rsidP="0069080C">
            <w:pPr>
              <w:rPr>
                <w:rFonts w:asciiTheme="minorHAnsi" w:hAnsiTheme="minorHAnsi" w:cstheme="minorHAnsi"/>
                <w:b/>
                <w:bCs/>
                <w:szCs w:val="24"/>
              </w:rPr>
            </w:pPr>
            <w:r w:rsidRPr="004704D8">
              <w:rPr>
                <w:rFonts w:asciiTheme="minorHAnsi" w:hAnsiTheme="minorHAnsi" w:cstheme="minorHAnsi"/>
                <w:b/>
                <w:bCs/>
                <w:szCs w:val="24"/>
              </w:rPr>
              <w:t>A. Member States of the Union</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39914A11" w14:textId="77777777" w:rsidR="0069080C" w:rsidRPr="004704D8" w:rsidRDefault="0069080C" w:rsidP="0069080C">
            <w:pPr>
              <w:jc w:val="center"/>
              <w:rPr>
                <w:rFonts w:asciiTheme="minorHAnsi" w:hAnsiTheme="minorHAnsi" w:cstheme="minorHAnsi"/>
                <w:b/>
                <w:bCs/>
                <w:szCs w:val="24"/>
              </w:rPr>
            </w:pPr>
            <w:r w:rsidRPr="004704D8">
              <w:rPr>
                <w:rFonts w:asciiTheme="minorHAnsi" w:hAnsiTheme="minorHAnsi" w:cstheme="minorHAnsi"/>
                <w:b/>
                <w:bCs/>
                <w:szCs w:val="24"/>
              </w:rPr>
              <w:t>Year</w:t>
            </w: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15D34E9D" w14:textId="43B5EC93" w:rsidR="0069080C" w:rsidRPr="004704D8" w:rsidRDefault="0069080C" w:rsidP="004704D8">
            <w:pPr>
              <w:rPr>
                <w:rFonts w:asciiTheme="minorHAnsi" w:hAnsiTheme="minorHAnsi" w:cstheme="minorHAnsi"/>
                <w:b/>
                <w:bCs/>
                <w:szCs w:val="24"/>
              </w:rPr>
            </w:pPr>
            <w:r w:rsidRPr="004704D8">
              <w:rPr>
                <w:rFonts w:asciiTheme="minorHAnsi" w:hAnsiTheme="minorHAnsi" w:cstheme="minorHAnsi"/>
                <w:b/>
                <w:bCs/>
                <w:szCs w:val="24"/>
              </w:rPr>
              <w:t>Contribution</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667B87BE" w14:textId="77777777" w:rsidR="0069080C" w:rsidRPr="004704D8" w:rsidRDefault="0069080C" w:rsidP="0069080C">
            <w:pPr>
              <w:jc w:val="center"/>
              <w:rPr>
                <w:rFonts w:asciiTheme="minorHAnsi" w:hAnsiTheme="minorHAnsi" w:cstheme="minorHAnsi"/>
                <w:b/>
                <w:bCs/>
                <w:szCs w:val="24"/>
              </w:rPr>
            </w:pPr>
            <w:r w:rsidRPr="004704D8">
              <w:rPr>
                <w:rFonts w:asciiTheme="minorHAnsi" w:hAnsiTheme="minorHAnsi" w:cstheme="minorHAnsi"/>
                <w:b/>
                <w:bCs/>
                <w:szCs w:val="24"/>
              </w:rPr>
              <w:t>Publications</w:t>
            </w: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2C137265" w14:textId="77777777" w:rsidR="0069080C" w:rsidRPr="004704D8" w:rsidRDefault="0069080C" w:rsidP="0069080C">
            <w:pPr>
              <w:jc w:val="center"/>
              <w:rPr>
                <w:rFonts w:asciiTheme="minorHAnsi" w:hAnsiTheme="minorHAnsi" w:cstheme="minorHAnsi"/>
                <w:b/>
                <w:bCs/>
                <w:szCs w:val="24"/>
              </w:rPr>
            </w:pPr>
            <w:r w:rsidRPr="004704D8">
              <w:rPr>
                <w:rFonts w:asciiTheme="minorHAnsi" w:hAnsiTheme="minorHAnsi" w:cstheme="minorHAnsi"/>
                <w:b/>
                <w:bCs/>
                <w:szCs w:val="24"/>
              </w:rPr>
              <w:t>Total</w:t>
            </w:r>
          </w:p>
        </w:tc>
      </w:tr>
      <w:tr w:rsidR="0069080C" w:rsidRPr="0069080C" w14:paraId="5605CFA7" w14:textId="77777777" w:rsidTr="0069080C">
        <w:trPr>
          <w:trHeight w:val="6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1D95BE70" w14:textId="77777777" w:rsidR="0069080C" w:rsidRPr="0069080C" w:rsidRDefault="0069080C" w:rsidP="0069080C">
            <w:pPr>
              <w:jc w:val="center"/>
              <w:rPr>
                <w:rFonts w:asciiTheme="minorHAnsi" w:hAnsiTheme="minorHAnsi" w:cstheme="minorHAnsi"/>
                <w:b/>
                <w:bCs/>
                <w:sz w:val="22"/>
                <w:szCs w:val="22"/>
              </w:rPr>
            </w:pP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4B7907B" w14:textId="77777777" w:rsidR="0069080C" w:rsidRPr="0069080C" w:rsidRDefault="0069080C" w:rsidP="0069080C">
            <w:pPr>
              <w:rPr>
                <w:rFonts w:asciiTheme="minorHAnsi" w:hAnsiTheme="minorHAnsi" w:cstheme="minorHAnsi"/>
                <w:sz w:val="22"/>
                <w:szCs w:val="22"/>
              </w:rPr>
            </w:pPr>
          </w:p>
        </w:tc>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12E69BA" w14:textId="77777777" w:rsidR="0069080C" w:rsidRPr="0069080C" w:rsidRDefault="0069080C" w:rsidP="0069080C">
            <w:pPr>
              <w:rPr>
                <w:rFonts w:asciiTheme="minorHAnsi" w:hAnsiTheme="minorHAnsi" w:cstheme="minorHAnsi"/>
                <w:sz w:val="22"/>
                <w:szCs w:val="22"/>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9AFF1D" w14:textId="77777777" w:rsidR="0069080C" w:rsidRPr="0069080C" w:rsidRDefault="0069080C" w:rsidP="0069080C">
            <w:pPr>
              <w:rPr>
                <w:rFonts w:asciiTheme="minorHAnsi" w:hAnsiTheme="minorHAnsi" w:cstheme="minorHAnsi"/>
                <w:sz w:val="22"/>
                <w:szCs w:val="22"/>
              </w:rPr>
            </w:pPr>
          </w:p>
        </w:tc>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139EB53" w14:textId="77777777" w:rsidR="0069080C" w:rsidRPr="0069080C" w:rsidRDefault="0069080C" w:rsidP="0069080C">
            <w:pPr>
              <w:rPr>
                <w:rFonts w:asciiTheme="minorHAnsi" w:hAnsiTheme="minorHAnsi" w:cstheme="minorHAnsi"/>
                <w:sz w:val="22"/>
                <w:szCs w:val="22"/>
              </w:rPr>
            </w:pPr>
          </w:p>
        </w:tc>
      </w:tr>
      <w:tr w:rsidR="0069080C" w:rsidRPr="0069080C" w14:paraId="3DDE7BBB" w14:textId="77777777" w:rsidTr="0069080C">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37FC274A"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Antigua and Barbuda</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5F7C11C1"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1987-2019</w:t>
            </w: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35C20B1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2,181,931.95</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702FE2A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43,574.90</w:t>
            </w: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7817A33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2,225,506.85</w:t>
            </w:r>
          </w:p>
        </w:tc>
      </w:tr>
      <w:tr w:rsidR="0069080C" w:rsidRPr="0069080C" w14:paraId="6F8109F5"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B3D98AA"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Brazil</w:t>
            </w:r>
          </w:p>
        </w:tc>
        <w:tc>
          <w:tcPr>
            <w:tcW w:w="1720" w:type="dxa"/>
            <w:tcBorders>
              <w:top w:val="nil"/>
              <w:left w:val="single" w:sz="4" w:space="0" w:color="auto"/>
              <w:bottom w:val="nil"/>
              <w:right w:val="single" w:sz="4" w:space="0" w:color="auto"/>
            </w:tcBorders>
            <w:shd w:val="clear" w:color="auto" w:fill="auto"/>
            <w:noWrap/>
            <w:vAlign w:val="bottom"/>
            <w:hideMark/>
          </w:tcPr>
          <w:p w14:paraId="25168288"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2018-2019</w:t>
            </w:r>
          </w:p>
        </w:tc>
        <w:tc>
          <w:tcPr>
            <w:tcW w:w="1497" w:type="dxa"/>
            <w:tcBorders>
              <w:top w:val="nil"/>
              <w:left w:val="single" w:sz="4" w:space="0" w:color="auto"/>
              <w:bottom w:val="nil"/>
              <w:right w:val="single" w:sz="4" w:space="0" w:color="auto"/>
            </w:tcBorders>
            <w:shd w:val="clear" w:color="auto" w:fill="auto"/>
            <w:noWrap/>
            <w:vAlign w:val="bottom"/>
            <w:hideMark/>
          </w:tcPr>
          <w:p w14:paraId="6B9A6DE6"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60,980.80</w:t>
            </w:r>
          </w:p>
        </w:tc>
        <w:tc>
          <w:tcPr>
            <w:tcW w:w="1420" w:type="dxa"/>
            <w:tcBorders>
              <w:top w:val="nil"/>
              <w:left w:val="single" w:sz="4" w:space="0" w:color="auto"/>
              <w:bottom w:val="nil"/>
              <w:right w:val="single" w:sz="4" w:space="0" w:color="auto"/>
            </w:tcBorders>
            <w:shd w:val="clear" w:color="auto" w:fill="auto"/>
            <w:noWrap/>
            <w:vAlign w:val="bottom"/>
            <w:hideMark/>
          </w:tcPr>
          <w:p w14:paraId="1E77103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58B6950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60,980.80</w:t>
            </w:r>
          </w:p>
        </w:tc>
      </w:tr>
      <w:tr w:rsidR="0069080C" w:rsidRPr="0069080C" w14:paraId="3A988D3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67EDF8"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Cameroon</w:t>
            </w:r>
          </w:p>
        </w:tc>
        <w:tc>
          <w:tcPr>
            <w:tcW w:w="1720" w:type="dxa"/>
            <w:tcBorders>
              <w:top w:val="nil"/>
              <w:left w:val="single" w:sz="4" w:space="0" w:color="auto"/>
              <w:bottom w:val="nil"/>
              <w:right w:val="single" w:sz="4" w:space="0" w:color="auto"/>
            </w:tcBorders>
            <w:shd w:val="clear" w:color="auto" w:fill="auto"/>
            <w:noWrap/>
            <w:vAlign w:val="bottom"/>
            <w:hideMark/>
          </w:tcPr>
          <w:p w14:paraId="62212792"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2014-2019</w:t>
            </w:r>
          </w:p>
        </w:tc>
        <w:tc>
          <w:tcPr>
            <w:tcW w:w="1497" w:type="dxa"/>
            <w:tcBorders>
              <w:top w:val="nil"/>
              <w:left w:val="single" w:sz="4" w:space="0" w:color="auto"/>
              <w:bottom w:val="nil"/>
              <w:right w:val="single" w:sz="4" w:space="0" w:color="auto"/>
            </w:tcBorders>
            <w:shd w:val="clear" w:color="auto" w:fill="auto"/>
            <w:noWrap/>
            <w:vAlign w:val="bottom"/>
            <w:hideMark/>
          </w:tcPr>
          <w:p w14:paraId="2CF7FC2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703,561.22</w:t>
            </w:r>
          </w:p>
        </w:tc>
        <w:tc>
          <w:tcPr>
            <w:tcW w:w="1420" w:type="dxa"/>
            <w:tcBorders>
              <w:top w:val="nil"/>
              <w:left w:val="single" w:sz="4" w:space="0" w:color="auto"/>
              <w:bottom w:val="nil"/>
              <w:right w:val="single" w:sz="4" w:space="0" w:color="auto"/>
            </w:tcBorders>
            <w:shd w:val="clear" w:color="auto" w:fill="auto"/>
            <w:noWrap/>
            <w:vAlign w:val="bottom"/>
            <w:hideMark/>
          </w:tcPr>
          <w:p w14:paraId="4090740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00BF0111"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703,561.22</w:t>
            </w:r>
          </w:p>
        </w:tc>
      </w:tr>
      <w:tr w:rsidR="0069080C" w:rsidRPr="0069080C" w14:paraId="463327B1"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96E5EFC"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Chad</w:t>
            </w:r>
          </w:p>
        </w:tc>
        <w:tc>
          <w:tcPr>
            <w:tcW w:w="1720" w:type="dxa"/>
            <w:tcBorders>
              <w:top w:val="nil"/>
              <w:left w:val="single" w:sz="4" w:space="0" w:color="auto"/>
              <w:bottom w:val="nil"/>
              <w:right w:val="single" w:sz="4" w:space="0" w:color="auto"/>
            </w:tcBorders>
            <w:shd w:val="clear" w:color="auto" w:fill="auto"/>
            <w:noWrap/>
            <w:vAlign w:val="bottom"/>
            <w:hideMark/>
          </w:tcPr>
          <w:p w14:paraId="6A3EACFB"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017F054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46,447.50</w:t>
            </w:r>
          </w:p>
        </w:tc>
        <w:tc>
          <w:tcPr>
            <w:tcW w:w="1420" w:type="dxa"/>
            <w:tcBorders>
              <w:top w:val="nil"/>
              <w:left w:val="single" w:sz="4" w:space="0" w:color="auto"/>
              <w:bottom w:val="nil"/>
              <w:right w:val="single" w:sz="4" w:space="0" w:color="auto"/>
            </w:tcBorders>
            <w:shd w:val="clear" w:color="auto" w:fill="auto"/>
            <w:noWrap/>
            <w:vAlign w:val="bottom"/>
            <w:hideMark/>
          </w:tcPr>
          <w:p w14:paraId="00FB5F4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4683B7E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46,447.50</w:t>
            </w:r>
          </w:p>
        </w:tc>
      </w:tr>
      <w:tr w:rsidR="0069080C" w:rsidRPr="0069080C" w14:paraId="21298F7E"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3868BD1"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Comoros</w:t>
            </w:r>
          </w:p>
        </w:tc>
        <w:tc>
          <w:tcPr>
            <w:tcW w:w="1720" w:type="dxa"/>
            <w:tcBorders>
              <w:top w:val="nil"/>
              <w:left w:val="single" w:sz="4" w:space="0" w:color="auto"/>
              <w:bottom w:val="nil"/>
              <w:right w:val="single" w:sz="4" w:space="0" w:color="auto"/>
            </w:tcBorders>
            <w:shd w:val="clear" w:color="auto" w:fill="auto"/>
            <w:noWrap/>
            <w:vAlign w:val="bottom"/>
            <w:hideMark/>
          </w:tcPr>
          <w:p w14:paraId="4BAE9496"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2019</w:t>
            </w:r>
          </w:p>
        </w:tc>
        <w:tc>
          <w:tcPr>
            <w:tcW w:w="1497" w:type="dxa"/>
            <w:tcBorders>
              <w:top w:val="nil"/>
              <w:left w:val="single" w:sz="4" w:space="0" w:color="auto"/>
              <w:bottom w:val="nil"/>
              <w:right w:val="single" w:sz="4" w:space="0" w:color="auto"/>
            </w:tcBorders>
            <w:shd w:val="clear" w:color="auto" w:fill="auto"/>
            <w:noWrap/>
            <w:vAlign w:val="bottom"/>
            <w:hideMark/>
          </w:tcPr>
          <w:p w14:paraId="0387192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21,857.50</w:t>
            </w:r>
          </w:p>
        </w:tc>
        <w:tc>
          <w:tcPr>
            <w:tcW w:w="1420" w:type="dxa"/>
            <w:tcBorders>
              <w:top w:val="nil"/>
              <w:left w:val="single" w:sz="4" w:space="0" w:color="auto"/>
              <w:bottom w:val="nil"/>
              <w:right w:val="single" w:sz="4" w:space="0" w:color="auto"/>
            </w:tcBorders>
            <w:shd w:val="clear" w:color="auto" w:fill="auto"/>
            <w:noWrap/>
            <w:vAlign w:val="bottom"/>
            <w:hideMark/>
          </w:tcPr>
          <w:p w14:paraId="70DCE52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654EF56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21,857.50</w:t>
            </w:r>
          </w:p>
        </w:tc>
      </w:tr>
      <w:tr w:rsidR="0069080C" w:rsidRPr="0069080C" w14:paraId="60635747"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272A027"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Cuba</w:t>
            </w:r>
          </w:p>
        </w:tc>
        <w:tc>
          <w:tcPr>
            <w:tcW w:w="1720" w:type="dxa"/>
            <w:tcBorders>
              <w:top w:val="nil"/>
              <w:left w:val="single" w:sz="4" w:space="0" w:color="auto"/>
              <w:bottom w:val="nil"/>
              <w:right w:val="single" w:sz="4" w:space="0" w:color="auto"/>
            </w:tcBorders>
            <w:shd w:val="clear" w:color="auto" w:fill="auto"/>
            <w:noWrap/>
            <w:vAlign w:val="bottom"/>
            <w:hideMark/>
          </w:tcPr>
          <w:p w14:paraId="1276C7AC"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2016-2019</w:t>
            </w:r>
          </w:p>
        </w:tc>
        <w:tc>
          <w:tcPr>
            <w:tcW w:w="1497" w:type="dxa"/>
            <w:tcBorders>
              <w:top w:val="nil"/>
              <w:left w:val="single" w:sz="4" w:space="0" w:color="auto"/>
              <w:bottom w:val="nil"/>
              <w:right w:val="single" w:sz="4" w:space="0" w:color="auto"/>
            </w:tcBorders>
            <w:shd w:val="clear" w:color="auto" w:fill="auto"/>
            <w:noWrap/>
            <w:vAlign w:val="bottom"/>
            <w:hideMark/>
          </w:tcPr>
          <w:p w14:paraId="71D6BA3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95,134.59</w:t>
            </w:r>
          </w:p>
        </w:tc>
        <w:tc>
          <w:tcPr>
            <w:tcW w:w="1420" w:type="dxa"/>
            <w:tcBorders>
              <w:top w:val="nil"/>
              <w:left w:val="single" w:sz="4" w:space="0" w:color="auto"/>
              <w:bottom w:val="nil"/>
              <w:right w:val="single" w:sz="4" w:space="0" w:color="auto"/>
            </w:tcBorders>
            <w:shd w:val="clear" w:color="auto" w:fill="auto"/>
            <w:noWrap/>
            <w:vAlign w:val="bottom"/>
            <w:hideMark/>
          </w:tcPr>
          <w:p w14:paraId="55B3D58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6F13A9B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95,134.59</w:t>
            </w:r>
          </w:p>
        </w:tc>
      </w:tr>
      <w:tr w:rsidR="0069080C" w:rsidRPr="0069080C" w14:paraId="12158B8C"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E1831CE"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Dem. Rep. of the Congo</w:t>
            </w:r>
          </w:p>
        </w:tc>
        <w:tc>
          <w:tcPr>
            <w:tcW w:w="1720" w:type="dxa"/>
            <w:tcBorders>
              <w:top w:val="nil"/>
              <w:left w:val="single" w:sz="4" w:space="0" w:color="auto"/>
              <w:bottom w:val="nil"/>
              <w:right w:val="single" w:sz="4" w:space="0" w:color="auto"/>
            </w:tcBorders>
            <w:shd w:val="clear" w:color="auto" w:fill="auto"/>
            <w:noWrap/>
            <w:vAlign w:val="bottom"/>
            <w:hideMark/>
          </w:tcPr>
          <w:p w14:paraId="613BA511"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4838795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47,036.55</w:t>
            </w:r>
          </w:p>
        </w:tc>
        <w:tc>
          <w:tcPr>
            <w:tcW w:w="1420" w:type="dxa"/>
            <w:tcBorders>
              <w:top w:val="nil"/>
              <w:left w:val="single" w:sz="4" w:space="0" w:color="auto"/>
              <w:bottom w:val="nil"/>
              <w:right w:val="single" w:sz="4" w:space="0" w:color="auto"/>
            </w:tcBorders>
            <w:shd w:val="clear" w:color="auto" w:fill="auto"/>
            <w:noWrap/>
            <w:vAlign w:val="bottom"/>
            <w:hideMark/>
          </w:tcPr>
          <w:p w14:paraId="39938AE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6C4444F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47,036.55</w:t>
            </w:r>
          </w:p>
        </w:tc>
      </w:tr>
      <w:tr w:rsidR="0069080C" w:rsidRPr="0069080C" w14:paraId="017F892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F97441D"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Dominica</w:t>
            </w:r>
          </w:p>
        </w:tc>
        <w:tc>
          <w:tcPr>
            <w:tcW w:w="1720" w:type="dxa"/>
            <w:tcBorders>
              <w:top w:val="nil"/>
              <w:left w:val="single" w:sz="4" w:space="0" w:color="auto"/>
              <w:bottom w:val="nil"/>
              <w:right w:val="single" w:sz="4" w:space="0" w:color="auto"/>
            </w:tcBorders>
            <w:shd w:val="clear" w:color="auto" w:fill="auto"/>
            <w:noWrap/>
            <w:vAlign w:val="bottom"/>
            <w:hideMark/>
          </w:tcPr>
          <w:p w14:paraId="491CE699"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2001-2019</w:t>
            </w:r>
          </w:p>
        </w:tc>
        <w:tc>
          <w:tcPr>
            <w:tcW w:w="1497" w:type="dxa"/>
            <w:tcBorders>
              <w:top w:val="nil"/>
              <w:left w:val="single" w:sz="4" w:space="0" w:color="auto"/>
              <w:bottom w:val="nil"/>
              <w:right w:val="single" w:sz="4" w:space="0" w:color="auto"/>
            </w:tcBorders>
            <w:shd w:val="clear" w:color="auto" w:fill="auto"/>
            <w:noWrap/>
            <w:vAlign w:val="bottom"/>
            <w:hideMark/>
          </w:tcPr>
          <w:p w14:paraId="74C7622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556,981.70</w:t>
            </w:r>
          </w:p>
        </w:tc>
        <w:tc>
          <w:tcPr>
            <w:tcW w:w="1420" w:type="dxa"/>
            <w:tcBorders>
              <w:top w:val="nil"/>
              <w:left w:val="single" w:sz="4" w:space="0" w:color="auto"/>
              <w:bottom w:val="nil"/>
              <w:right w:val="single" w:sz="4" w:space="0" w:color="auto"/>
            </w:tcBorders>
            <w:shd w:val="clear" w:color="auto" w:fill="auto"/>
            <w:noWrap/>
            <w:vAlign w:val="bottom"/>
            <w:hideMark/>
          </w:tcPr>
          <w:p w14:paraId="200D8BE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42BDAC1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556,981.70</w:t>
            </w:r>
          </w:p>
        </w:tc>
      </w:tr>
      <w:tr w:rsidR="0069080C" w:rsidRPr="0069080C" w14:paraId="0670A932"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BE849A"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Equatorial Guinea</w:t>
            </w:r>
          </w:p>
        </w:tc>
        <w:tc>
          <w:tcPr>
            <w:tcW w:w="1720" w:type="dxa"/>
            <w:tcBorders>
              <w:top w:val="nil"/>
              <w:left w:val="single" w:sz="4" w:space="0" w:color="auto"/>
              <w:bottom w:val="nil"/>
              <w:right w:val="single" w:sz="4" w:space="0" w:color="auto"/>
            </w:tcBorders>
            <w:shd w:val="clear" w:color="auto" w:fill="auto"/>
            <w:noWrap/>
            <w:vAlign w:val="bottom"/>
            <w:hideMark/>
          </w:tcPr>
          <w:p w14:paraId="6BF1C815"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2018-2019</w:t>
            </w:r>
          </w:p>
        </w:tc>
        <w:tc>
          <w:tcPr>
            <w:tcW w:w="1497" w:type="dxa"/>
            <w:tcBorders>
              <w:top w:val="nil"/>
              <w:left w:val="single" w:sz="4" w:space="0" w:color="auto"/>
              <w:bottom w:val="nil"/>
              <w:right w:val="single" w:sz="4" w:space="0" w:color="auto"/>
            </w:tcBorders>
            <w:shd w:val="clear" w:color="auto" w:fill="auto"/>
            <w:noWrap/>
            <w:vAlign w:val="bottom"/>
            <w:hideMark/>
          </w:tcPr>
          <w:p w14:paraId="3595C58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90,053.10</w:t>
            </w:r>
          </w:p>
        </w:tc>
        <w:tc>
          <w:tcPr>
            <w:tcW w:w="1420" w:type="dxa"/>
            <w:tcBorders>
              <w:top w:val="nil"/>
              <w:left w:val="single" w:sz="4" w:space="0" w:color="auto"/>
              <w:bottom w:val="nil"/>
              <w:right w:val="single" w:sz="4" w:space="0" w:color="auto"/>
            </w:tcBorders>
            <w:shd w:val="clear" w:color="auto" w:fill="auto"/>
            <w:noWrap/>
            <w:vAlign w:val="bottom"/>
            <w:hideMark/>
          </w:tcPr>
          <w:p w14:paraId="4DC89474"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2F4050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90,053.10</w:t>
            </w:r>
          </w:p>
        </w:tc>
      </w:tr>
      <w:tr w:rsidR="0069080C" w:rsidRPr="0069080C" w14:paraId="598CE3D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B178EA0"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Eritrea</w:t>
            </w:r>
          </w:p>
        </w:tc>
        <w:tc>
          <w:tcPr>
            <w:tcW w:w="1720" w:type="dxa"/>
            <w:tcBorders>
              <w:top w:val="nil"/>
              <w:left w:val="single" w:sz="4" w:space="0" w:color="auto"/>
              <w:bottom w:val="nil"/>
              <w:right w:val="single" w:sz="4" w:space="0" w:color="auto"/>
            </w:tcBorders>
            <w:shd w:val="clear" w:color="auto" w:fill="auto"/>
            <w:noWrap/>
            <w:vAlign w:val="bottom"/>
            <w:hideMark/>
          </w:tcPr>
          <w:p w14:paraId="41C75117"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167EA557"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45,708.80</w:t>
            </w:r>
          </w:p>
        </w:tc>
        <w:tc>
          <w:tcPr>
            <w:tcW w:w="1420" w:type="dxa"/>
            <w:tcBorders>
              <w:top w:val="nil"/>
              <w:left w:val="single" w:sz="4" w:space="0" w:color="auto"/>
              <w:bottom w:val="nil"/>
              <w:right w:val="single" w:sz="4" w:space="0" w:color="auto"/>
            </w:tcBorders>
            <w:shd w:val="clear" w:color="auto" w:fill="auto"/>
            <w:noWrap/>
            <w:vAlign w:val="bottom"/>
            <w:hideMark/>
          </w:tcPr>
          <w:p w14:paraId="1399C71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0D78421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45,708.80</w:t>
            </w:r>
          </w:p>
        </w:tc>
      </w:tr>
      <w:tr w:rsidR="0069080C" w:rsidRPr="0069080C" w14:paraId="4616A7F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D0DADBD"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Ethiopia</w:t>
            </w:r>
          </w:p>
        </w:tc>
        <w:tc>
          <w:tcPr>
            <w:tcW w:w="1720" w:type="dxa"/>
            <w:tcBorders>
              <w:top w:val="nil"/>
              <w:left w:val="single" w:sz="4" w:space="0" w:color="auto"/>
              <w:bottom w:val="nil"/>
              <w:right w:val="single" w:sz="4" w:space="0" w:color="auto"/>
            </w:tcBorders>
            <w:shd w:val="clear" w:color="auto" w:fill="auto"/>
            <w:noWrap/>
            <w:vAlign w:val="bottom"/>
            <w:hideMark/>
          </w:tcPr>
          <w:p w14:paraId="60CEDE16"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7B2AD53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45,599.50</w:t>
            </w:r>
          </w:p>
        </w:tc>
        <w:tc>
          <w:tcPr>
            <w:tcW w:w="1420" w:type="dxa"/>
            <w:tcBorders>
              <w:top w:val="nil"/>
              <w:left w:val="single" w:sz="4" w:space="0" w:color="auto"/>
              <w:bottom w:val="nil"/>
              <w:right w:val="single" w:sz="4" w:space="0" w:color="auto"/>
            </w:tcBorders>
            <w:shd w:val="clear" w:color="auto" w:fill="auto"/>
            <w:noWrap/>
            <w:vAlign w:val="bottom"/>
            <w:hideMark/>
          </w:tcPr>
          <w:p w14:paraId="3541CBE3"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38378C8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45,599.50</w:t>
            </w:r>
          </w:p>
        </w:tc>
      </w:tr>
      <w:tr w:rsidR="0069080C" w:rsidRPr="0069080C" w14:paraId="1753D80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E36FD9B"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Gambia</w:t>
            </w:r>
          </w:p>
        </w:tc>
        <w:tc>
          <w:tcPr>
            <w:tcW w:w="1720" w:type="dxa"/>
            <w:tcBorders>
              <w:top w:val="nil"/>
              <w:left w:val="single" w:sz="4" w:space="0" w:color="auto"/>
              <w:bottom w:val="nil"/>
              <w:right w:val="single" w:sz="4" w:space="0" w:color="auto"/>
            </w:tcBorders>
            <w:shd w:val="clear" w:color="auto" w:fill="auto"/>
            <w:noWrap/>
            <w:vAlign w:val="bottom"/>
            <w:hideMark/>
          </w:tcPr>
          <w:p w14:paraId="4EAC10B4"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2019</w:t>
            </w:r>
          </w:p>
        </w:tc>
        <w:tc>
          <w:tcPr>
            <w:tcW w:w="1497" w:type="dxa"/>
            <w:tcBorders>
              <w:top w:val="nil"/>
              <w:left w:val="single" w:sz="4" w:space="0" w:color="auto"/>
              <w:bottom w:val="nil"/>
              <w:right w:val="single" w:sz="4" w:space="0" w:color="auto"/>
            </w:tcBorders>
            <w:shd w:val="clear" w:color="auto" w:fill="auto"/>
            <w:noWrap/>
            <w:vAlign w:val="bottom"/>
            <w:hideMark/>
          </w:tcPr>
          <w:p w14:paraId="3A09AAB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43,715.10</w:t>
            </w:r>
          </w:p>
        </w:tc>
        <w:tc>
          <w:tcPr>
            <w:tcW w:w="1420" w:type="dxa"/>
            <w:tcBorders>
              <w:top w:val="nil"/>
              <w:left w:val="single" w:sz="4" w:space="0" w:color="auto"/>
              <w:bottom w:val="nil"/>
              <w:right w:val="single" w:sz="4" w:space="0" w:color="auto"/>
            </w:tcBorders>
            <w:shd w:val="clear" w:color="auto" w:fill="auto"/>
            <w:noWrap/>
            <w:vAlign w:val="bottom"/>
            <w:hideMark/>
          </w:tcPr>
          <w:p w14:paraId="1FE7532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086EA24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43,715.10</w:t>
            </w:r>
          </w:p>
        </w:tc>
      </w:tr>
      <w:tr w:rsidR="0069080C" w:rsidRPr="0069080C" w14:paraId="5262F01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6936FC5"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Guinea</w:t>
            </w:r>
          </w:p>
        </w:tc>
        <w:tc>
          <w:tcPr>
            <w:tcW w:w="1720" w:type="dxa"/>
            <w:tcBorders>
              <w:top w:val="nil"/>
              <w:left w:val="single" w:sz="4" w:space="0" w:color="auto"/>
              <w:bottom w:val="nil"/>
              <w:right w:val="single" w:sz="4" w:space="0" w:color="auto"/>
            </w:tcBorders>
            <w:shd w:val="clear" w:color="auto" w:fill="auto"/>
            <w:noWrap/>
            <w:vAlign w:val="bottom"/>
            <w:hideMark/>
          </w:tcPr>
          <w:p w14:paraId="61338945"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2014-2019</w:t>
            </w:r>
          </w:p>
        </w:tc>
        <w:tc>
          <w:tcPr>
            <w:tcW w:w="1497" w:type="dxa"/>
            <w:tcBorders>
              <w:top w:val="nil"/>
              <w:left w:val="single" w:sz="4" w:space="0" w:color="auto"/>
              <w:bottom w:val="nil"/>
              <w:right w:val="single" w:sz="4" w:space="0" w:color="auto"/>
            </w:tcBorders>
            <w:shd w:val="clear" w:color="auto" w:fill="auto"/>
            <w:noWrap/>
            <w:vAlign w:val="bottom"/>
            <w:hideMark/>
          </w:tcPr>
          <w:p w14:paraId="1125F87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271,298.22</w:t>
            </w:r>
          </w:p>
        </w:tc>
        <w:tc>
          <w:tcPr>
            <w:tcW w:w="1420" w:type="dxa"/>
            <w:tcBorders>
              <w:top w:val="nil"/>
              <w:left w:val="single" w:sz="4" w:space="0" w:color="auto"/>
              <w:bottom w:val="nil"/>
              <w:right w:val="single" w:sz="4" w:space="0" w:color="auto"/>
            </w:tcBorders>
            <w:shd w:val="clear" w:color="auto" w:fill="auto"/>
            <w:noWrap/>
            <w:vAlign w:val="bottom"/>
            <w:hideMark/>
          </w:tcPr>
          <w:p w14:paraId="78B9528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90.20</w:t>
            </w:r>
          </w:p>
        </w:tc>
        <w:tc>
          <w:tcPr>
            <w:tcW w:w="1497" w:type="dxa"/>
            <w:tcBorders>
              <w:top w:val="nil"/>
              <w:left w:val="single" w:sz="4" w:space="0" w:color="auto"/>
              <w:bottom w:val="nil"/>
              <w:right w:val="single" w:sz="4" w:space="0" w:color="auto"/>
            </w:tcBorders>
            <w:shd w:val="clear" w:color="auto" w:fill="auto"/>
            <w:noWrap/>
            <w:vAlign w:val="bottom"/>
            <w:hideMark/>
          </w:tcPr>
          <w:p w14:paraId="78A0F84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271,388.42</w:t>
            </w:r>
          </w:p>
        </w:tc>
      </w:tr>
      <w:tr w:rsidR="0069080C" w:rsidRPr="0069080C" w14:paraId="454D522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8A1E399"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Honduras</w:t>
            </w:r>
          </w:p>
        </w:tc>
        <w:tc>
          <w:tcPr>
            <w:tcW w:w="1720" w:type="dxa"/>
            <w:tcBorders>
              <w:top w:val="nil"/>
              <w:left w:val="single" w:sz="4" w:space="0" w:color="auto"/>
              <w:bottom w:val="nil"/>
              <w:right w:val="single" w:sz="4" w:space="0" w:color="auto"/>
            </w:tcBorders>
            <w:shd w:val="clear" w:color="auto" w:fill="auto"/>
            <w:noWrap/>
            <w:vAlign w:val="bottom"/>
            <w:hideMark/>
          </w:tcPr>
          <w:p w14:paraId="35A5295E"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2019</w:t>
            </w:r>
          </w:p>
        </w:tc>
        <w:tc>
          <w:tcPr>
            <w:tcW w:w="1497" w:type="dxa"/>
            <w:tcBorders>
              <w:top w:val="nil"/>
              <w:left w:val="single" w:sz="4" w:space="0" w:color="auto"/>
              <w:bottom w:val="nil"/>
              <w:right w:val="single" w:sz="4" w:space="0" w:color="auto"/>
            </w:tcBorders>
            <w:shd w:val="clear" w:color="auto" w:fill="auto"/>
            <w:noWrap/>
            <w:vAlign w:val="bottom"/>
            <w:hideMark/>
          </w:tcPr>
          <w:p w14:paraId="1C30CB4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52,615.45</w:t>
            </w:r>
          </w:p>
        </w:tc>
        <w:tc>
          <w:tcPr>
            <w:tcW w:w="1420" w:type="dxa"/>
            <w:tcBorders>
              <w:top w:val="nil"/>
              <w:left w:val="single" w:sz="4" w:space="0" w:color="auto"/>
              <w:bottom w:val="nil"/>
              <w:right w:val="single" w:sz="4" w:space="0" w:color="auto"/>
            </w:tcBorders>
            <w:shd w:val="clear" w:color="auto" w:fill="auto"/>
            <w:noWrap/>
            <w:vAlign w:val="bottom"/>
            <w:hideMark/>
          </w:tcPr>
          <w:p w14:paraId="16F21066"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5F6BCAB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52,615.45</w:t>
            </w:r>
          </w:p>
        </w:tc>
      </w:tr>
      <w:tr w:rsidR="0069080C" w:rsidRPr="0069080C" w14:paraId="746DB66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2569E48"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Iran</w:t>
            </w:r>
          </w:p>
        </w:tc>
        <w:tc>
          <w:tcPr>
            <w:tcW w:w="1720" w:type="dxa"/>
            <w:tcBorders>
              <w:top w:val="nil"/>
              <w:left w:val="single" w:sz="4" w:space="0" w:color="auto"/>
              <w:bottom w:val="nil"/>
              <w:right w:val="single" w:sz="4" w:space="0" w:color="auto"/>
            </w:tcBorders>
            <w:shd w:val="clear" w:color="auto" w:fill="auto"/>
            <w:noWrap/>
            <w:vAlign w:val="bottom"/>
            <w:hideMark/>
          </w:tcPr>
          <w:p w14:paraId="1002F565"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2016-2019</w:t>
            </w:r>
          </w:p>
        </w:tc>
        <w:tc>
          <w:tcPr>
            <w:tcW w:w="1497" w:type="dxa"/>
            <w:tcBorders>
              <w:top w:val="nil"/>
              <w:left w:val="single" w:sz="4" w:space="0" w:color="auto"/>
              <w:bottom w:val="nil"/>
              <w:right w:val="single" w:sz="4" w:space="0" w:color="auto"/>
            </w:tcBorders>
            <w:shd w:val="clear" w:color="auto" w:fill="auto"/>
            <w:noWrap/>
            <w:vAlign w:val="bottom"/>
            <w:hideMark/>
          </w:tcPr>
          <w:p w14:paraId="5C8CD0D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79,660.45</w:t>
            </w:r>
          </w:p>
        </w:tc>
        <w:tc>
          <w:tcPr>
            <w:tcW w:w="1420" w:type="dxa"/>
            <w:tcBorders>
              <w:top w:val="nil"/>
              <w:left w:val="single" w:sz="4" w:space="0" w:color="auto"/>
              <w:bottom w:val="nil"/>
              <w:right w:val="single" w:sz="4" w:space="0" w:color="auto"/>
            </w:tcBorders>
            <w:shd w:val="clear" w:color="auto" w:fill="auto"/>
            <w:noWrap/>
            <w:vAlign w:val="bottom"/>
            <w:hideMark/>
          </w:tcPr>
          <w:p w14:paraId="2135E92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C3E7DD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79,660.45</w:t>
            </w:r>
          </w:p>
        </w:tc>
      </w:tr>
      <w:tr w:rsidR="0069080C" w:rsidRPr="0069080C" w14:paraId="733FAC1B"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FFB9ACF"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Libya</w:t>
            </w:r>
          </w:p>
        </w:tc>
        <w:tc>
          <w:tcPr>
            <w:tcW w:w="1720" w:type="dxa"/>
            <w:tcBorders>
              <w:top w:val="nil"/>
              <w:left w:val="single" w:sz="4" w:space="0" w:color="auto"/>
              <w:bottom w:val="nil"/>
              <w:right w:val="single" w:sz="4" w:space="0" w:color="auto"/>
            </w:tcBorders>
            <w:shd w:val="clear" w:color="auto" w:fill="auto"/>
            <w:noWrap/>
            <w:vAlign w:val="bottom"/>
            <w:hideMark/>
          </w:tcPr>
          <w:p w14:paraId="626EC7BF"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2014-2019</w:t>
            </w:r>
          </w:p>
        </w:tc>
        <w:tc>
          <w:tcPr>
            <w:tcW w:w="1497" w:type="dxa"/>
            <w:tcBorders>
              <w:top w:val="nil"/>
              <w:left w:val="single" w:sz="4" w:space="0" w:color="auto"/>
              <w:bottom w:val="nil"/>
              <w:right w:val="single" w:sz="4" w:space="0" w:color="auto"/>
            </w:tcBorders>
            <w:shd w:val="clear" w:color="auto" w:fill="auto"/>
            <w:noWrap/>
            <w:vAlign w:val="bottom"/>
            <w:hideMark/>
          </w:tcPr>
          <w:p w14:paraId="4EF1CE57"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2,095,568.95</w:t>
            </w:r>
          </w:p>
        </w:tc>
        <w:tc>
          <w:tcPr>
            <w:tcW w:w="1420" w:type="dxa"/>
            <w:tcBorders>
              <w:top w:val="nil"/>
              <w:left w:val="single" w:sz="4" w:space="0" w:color="auto"/>
              <w:bottom w:val="nil"/>
              <w:right w:val="single" w:sz="4" w:space="0" w:color="auto"/>
            </w:tcBorders>
            <w:shd w:val="clear" w:color="auto" w:fill="auto"/>
            <w:noWrap/>
            <w:vAlign w:val="bottom"/>
            <w:hideMark/>
          </w:tcPr>
          <w:p w14:paraId="2D85C54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7FEE47A6"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2,095,568.95</w:t>
            </w:r>
          </w:p>
        </w:tc>
      </w:tr>
      <w:tr w:rsidR="0069080C" w:rsidRPr="0069080C" w14:paraId="05E7D3A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CBA6AF0"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Marshall Islands</w:t>
            </w:r>
          </w:p>
        </w:tc>
        <w:tc>
          <w:tcPr>
            <w:tcW w:w="1720" w:type="dxa"/>
            <w:tcBorders>
              <w:top w:val="nil"/>
              <w:left w:val="single" w:sz="4" w:space="0" w:color="auto"/>
              <w:bottom w:val="nil"/>
              <w:right w:val="single" w:sz="4" w:space="0" w:color="auto"/>
            </w:tcBorders>
            <w:shd w:val="clear" w:color="auto" w:fill="auto"/>
            <w:noWrap/>
            <w:vAlign w:val="bottom"/>
            <w:hideMark/>
          </w:tcPr>
          <w:p w14:paraId="46A55F04"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513AF09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32,528.98</w:t>
            </w:r>
          </w:p>
        </w:tc>
        <w:tc>
          <w:tcPr>
            <w:tcW w:w="1420" w:type="dxa"/>
            <w:tcBorders>
              <w:top w:val="nil"/>
              <w:left w:val="single" w:sz="4" w:space="0" w:color="auto"/>
              <w:bottom w:val="nil"/>
              <w:right w:val="single" w:sz="4" w:space="0" w:color="auto"/>
            </w:tcBorders>
            <w:shd w:val="clear" w:color="auto" w:fill="auto"/>
            <w:noWrap/>
            <w:vAlign w:val="bottom"/>
            <w:hideMark/>
          </w:tcPr>
          <w:p w14:paraId="5D2CF6B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102DD13"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32,528.98</w:t>
            </w:r>
          </w:p>
        </w:tc>
      </w:tr>
      <w:tr w:rsidR="0069080C" w:rsidRPr="0069080C" w14:paraId="355D6B2B"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9AF9EE3"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Mozambique</w:t>
            </w:r>
          </w:p>
        </w:tc>
        <w:tc>
          <w:tcPr>
            <w:tcW w:w="1720" w:type="dxa"/>
            <w:tcBorders>
              <w:top w:val="nil"/>
              <w:left w:val="single" w:sz="4" w:space="0" w:color="auto"/>
              <w:bottom w:val="nil"/>
              <w:right w:val="single" w:sz="4" w:space="0" w:color="auto"/>
            </w:tcBorders>
            <w:shd w:val="clear" w:color="auto" w:fill="auto"/>
            <w:noWrap/>
            <w:vAlign w:val="bottom"/>
            <w:hideMark/>
          </w:tcPr>
          <w:p w14:paraId="516F2F8C"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2018-2019</w:t>
            </w:r>
          </w:p>
        </w:tc>
        <w:tc>
          <w:tcPr>
            <w:tcW w:w="1497" w:type="dxa"/>
            <w:tcBorders>
              <w:top w:val="nil"/>
              <w:left w:val="single" w:sz="4" w:space="0" w:color="auto"/>
              <w:bottom w:val="nil"/>
              <w:right w:val="single" w:sz="4" w:space="0" w:color="auto"/>
            </w:tcBorders>
            <w:shd w:val="clear" w:color="auto" w:fill="auto"/>
            <w:noWrap/>
            <w:vAlign w:val="bottom"/>
            <w:hideMark/>
          </w:tcPr>
          <w:p w14:paraId="317FF9D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45,026.45</w:t>
            </w:r>
          </w:p>
        </w:tc>
        <w:tc>
          <w:tcPr>
            <w:tcW w:w="1420" w:type="dxa"/>
            <w:tcBorders>
              <w:top w:val="nil"/>
              <w:left w:val="single" w:sz="4" w:space="0" w:color="auto"/>
              <w:bottom w:val="nil"/>
              <w:right w:val="single" w:sz="4" w:space="0" w:color="auto"/>
            </w:tcBorders>
            <w:shd w:val="clear" w:color="auto" w:fill="auto"/>
            <w:noWrap/>
            <w:vAlign w:val="bottom"/>
            <w:hideMark/>
          </w:tcPr>
          <w:p w14:paraId="15A0306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3D6DB8F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45,026.45</w:t>
            </w:r>
          </w:p>
        </w:tc>
      </w:tr>
      <w:tr w:rsidR="0069080C" w:rsidRPr="0069080C" w14:paraId="35237405"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BE51421"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 xml:space="preserve">Nauru </w:t>
            </w:r>
          </w:p>
        </w:tc>
        <w:tc>
          <w:tcPr>
            <w:tcW w:w="1720" w:type="dxa"/>
            <w:tcBorders>
              <w:top w:val="nil"/>
              <w:left w:val="single" w:sz="4" w:space="0" w:color="auto"/>
              <w:bottom w:val="nil"/>
              <w:right w:val="single" w:sz="4" w:space="0" w:color="auto"/>
            </w:tcBorders>
            <w:shd w:val="clear" w:color="auto" w:fill="auto"/>
            <w:noWrap/>
            <w:vAlign w:val="bottom"/>
            <w:hideMark/>
          </w:tcPr>
          <w:p w14:paraId="7E422913"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1991-2019</w:t>
            </w:r>
          </w:p>
        </w:tc>
        <w:tc>
          <w:tcPr>
            <w:tcW w:w="1497" w:type="dxa"/>
            <w:tcBorders>
              <w:top w:val="nil"/>
              <w:left w:val="single" w:sz="4" w:space="0" w:color="auto"/>
              <w:bottom w:val="nil"/>
              <w:right w:val="single" w:sz="4" w:space="0" w:color="auto"/>
            </w:tcBorders>
            <w:shd w:val="clear" w:color="auto" w:fill="auto"/>
            <w:noWrap/>
            <w:vAlign w:val="bottom"/>
            <w:hideMark/>
          </w:tcPr>
          <w:p w14:paraId="4B2EBE1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1,814,517.15</w:t>
            </w:r>
          </w:p>
        </w:tc>
        <w:tc>
          <w:tcPr>
            <w:tcW w:w="1420" w:type="dxa"/>
            <w:tcBorders>
              <w:top w:val="nil"/>
              <w:left w:val="single" w:sz="4" w:space="0" w:color="auto"/>
              <w:bottom w:val="nil"/>
              <w:right w:val="single" w:sz="4" w:space="0" w:color="auto"/>
            </w:tcBorders>
            <w:shd w:val="clear" w:color="auto" w:fill="auto"/>
            <w:noWrap/>
            <w:vAlign w:val="bottom"/>
            <w:hideMark/>
          </w:tcPr>
          <w:p w14:paraId="5B3FE38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3D099EF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1,814,517.15</w:t>
            </w:r>
          </w:p>
        </w:tc>
      </w:tr>
      <w:tr w:rsidR="0069080C" w:rsidRPr="0069080C" w14:paraId="7F9715A7"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C26AFF2"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Nepal</w:t>
            </w:r>
          </w:p>
        </w:tc>
        <w:tc>
          <w:tcPr>
            <w:tcW w:w="1720" w:type="dxa"/>
            <w:tcBorders>
              <w:top w:val="nil"/>
              <w:left w:val="single" w:sz="4" w:space="0" w:color="auto"/>
              <w:bottom w:val="nil"/>
              <w:right w:val="single" w:sz="4" w:space="0" w:color="auto"/>
            </w:tcBorders>
            <w:shd w:val="clear" w:color="auto" w:fill="auto"/>
            <w:noWrap/>
            <w:vAlign w:val="bottom"/>
            <w:hideMark/>
          </w:tcPr>
          <w:p w14:paraId="63389F5E"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2013-2019</w:t>
            </w:r>
          </w:p>
        </w:tc>
        <w:tc>
          <w:tcPr>
            <w:tcW w:w="1497" w:type="dxa"/>
            <w:tcBorders>
              <w:top w:val="nil"/>
              <w:left w:val="single" w:sz="4" w:space="0" w:color="auto"/>
              <w:bottom w:val="nil"/>
              <w:right w:val="single" w:sz="4" w:space="0" w:color="auto"/>
            </w:tcBorders>
            <w:shd w:val="clear" w:color="auto" w:fill="auto"/>
            <w:noWrap/>
            <w:vAlign w:val="bottom"/>
            <w:hideMark/>
          </w:tcPr>
          <w:p w14:paraId="0E46CBC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10,402.45</w:t>
            </w:r>
          </w:p>
        </w:tc>
        <w:tc>
          <w:tcPr>
            <w:tcW w:w="1420" w:type="dxa"/>
            <w:tcBorders>
              <w:top w:val="nil"/>
              <w:left w:val="single" w:sz="4" w:space="0" w:color="auto"/>
              <w:bottom w:val="nil"/>
              <w:right w:val="single" w:sz="4" w:space="0" w:color="auto"/>
            </w:tcBorders>
            <w:shd w:val="clear" w:color="auto" w:fill="auto"/>
            <w:noWrap/>
            <w:vAlign w:val="bottom"/>
            <w:hideMark/>
          </w:tcPr>
          <w:p w14:paraId="4D04DAC6"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42.00</w:t>
            </w:r>
          </w:p>
        </w:tc>
        <w:tc>
          <w:tcPr>
            <w:tcW w:w="1497" w:type="dxa"/>
            <w:tcBorders>
              <w:top w:val="nil"/>
              <w:left w:val="single" w:sz="4" w:space="0" w:color="auto"/>
              <w:bottom w:val="nil"/>
              <w:right w:val="single" w:sz="4" w:space="0" w:color="auto"/>
            </w:tcBorders>
            <w:shd w:val="clear" w:color="auto" w:fill="auto"/>
            <w:noWrap/>
            <w:vAlign w:val="bottom"/>
            <w:hideMark/>
          </w:tcPr>
          <w:p w14:paraId="4E49C854"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10,444.45</w:t>
            </w:r>
          </w:p>
        </w:tc>
      </w:tr>
      <w:tr w:rsidR="0069080C" w:rsidRPr="0069080C" w14:paraId="50B3CE86"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26B162"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Nicaragua</w:t>
            </w:r>
          </w:p>
        </w:tc>
        <w:tc>
          <w:tcPr>
            <w:tcW w:w="1720" w:type="dxa"/>
            <w:tcBorders>
              <w:top w:val="nil"/>
              <w:left w:val="single" w:sz="4" w:space="0" w:color="auto"/>
              <w:bottom w:val="nil"/>
              <w:right w:val="single" w:sz="4" w:space="0" w:color="auto"/>
            </w:tcBorders>
            <w:shd w:val="clear" w:color="auto" w:fill="auto"/>
            <w:noWrap/>
            <w:vAlign w:val="bottom"/>
            <w:hideMark/>
          </w:tcPr>
          <w:p w14:paraId="016FF76A"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2015-2019</w:t>
            </w:r>
          </w:p>
        </w:tc>
        <w:tc>
          <w:tcPr>
            <w:tcW w:w="1497" w:type="dxa"/>
            <w:tcBorders>
              <w:top w:val="nil"/>
              <w:left w:val="single" w:sz="4" w:space="0" w:color="auto"/>
              <w:bottom w:val="nil"/>
              <w:right w:val="single" w:sz="4" w:space="0" w:color="auto"/>
            </w:tcBorders>
            <w:shd w:val="clear" w:color="auto" w:fill="auto"/>
            <w:noWrap/>
            <w:vAlign w:val="bottom"/>
            <w:hideMark/>
          </w:tcPr>
          <w:p w14:paraId="3F7345D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492,851.85</w:t>
            </w:r>
          </w:p>
        </w:tc>
        <w:tc>
          <w:tcPr>
            <w:tcW w:w="1420" w:type="dxa"/>
            <w:tcBorders>
              <w:top w:val="nil"/>
              <w:left w:val="single" w:sz="4" w:space="0" w:color="auto"/>
              <w:bottom w:val="nil"/>
              <w:right w:val="single" w:sz="4" w:space="0" w:color="auto"/>
            </w:tcBorders>
            <w:shd w:val="clear" w:color="auto" w:fill="auto"/>
            <w:noWrap/>
            <w:vAlign w:val="bottom"/>
            <w:hideMark/>
          </w:tcPr>
          <w:p w14:paraId="444A587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7331987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492,851.85</w:t>
            </w:r>
          </w:p>
        </w:tc>
      </w:tr>
      <w:tr w:rsidR="0069080C" w:rsidRPr="0069080C" w14:paraId="72C6D61E"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D06BFBA"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Nigeria</w:t>
            </w:r>
          </w:p>
        </w:tc>
        <w:tc>
          <w:tcPr>
            <w:tcW w:w="1720" w:type="dxa"/>
            <w:tcBorders>
              <w:top w:val="nil"/>
              <w:left w:val="single" w:sz="4" w:space="0" w:color="auto"/>
              <w:bottom w:val="nil"/>
              <w:right w:val="single" w:sz="4" w:space="0" w:color="auto"/>
            </w:tcBorders>
            <w:shd w:val="clear" w:color="auto" w:fill="auto"/>
            <w:noWrap/>
            <w:vAlign w:val="bottom"/>
            <w:hideMark/>
          </w:tcPr>
          <w:p w14:paraId="26F5FC44"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2019</w:t>
            </w:r>
          </w:p>
        </w:tc>
        <w:tc>
          <w:tcPr>
            <w:tcW w:w="1497" w:type="dxa"/>
            <w:tcBorders>
              <w:top w:val="nil"/>
              <w:left w:val="single" w:sz="4" w:space="0" w:color="auto"/>
              <w:bottom w:val="nil"/>
              <w:right w:val="single" w:sz="4" w:space="0" w:color="auto"/>
            </w:tcBorders>
            <w:shd w:val="clear" w:color="auto" w:fill="auto"/>
            <w:noWrap/>
            <w:vAlign w:val="bottom"/>
            <w:hideMark/>
          </w:tcPr>
          <w:p w14:paraId="45DB914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19,610.00</w:t>
            </w:r>
          </w:p>
        </w:tc>
        <w:tc>
          <w:tcPr>
            <w:tcW w:w="1420" w:type="dxa"/>
            <w:tcBorders>
              <w:top w:val="nil"/>
              <w:left w:val="single" w:sz="4" w:space="0" w:color="auto"/>
              <w:bottom w:val="nil"/>
              <w:right w:val="single" w:sz="4" w:space="0" w:color="auto"/>
            </w:tcBorders>
            <w:shd w:val="clear" w:color="auto" w:fill="auto"/>
            <w:noWrap/>
            <w:vAlign w:val="bottom"/>
            <w:hideMark/>
          </w:tcPr>
          <w:p w14:paraId="1361ED3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ED66AA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19,610.00</w:t>
            </w:r>
          </w:p>
        </w:tc>
      </w:tr>
      <w:tr w:rsidR="0069080C" w:rsidRPr="0069080C" w14:paraId="37794CA3"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1113F59"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Pakistan</w:t>
            </w:r>
          </w:p>
        </w:tc>
        <w:tc>
          <w:tcPr>
            <w:tcW w:w="1720" w:type="dxa"/>
            <w:tcBorders>
              <w:top w:val="nil"/>
              <w:left w:val="single" w:sz="4" w:space="0" w:color="auto"/>
              <w:bottom w:val="nil"/>
              <w:right w:val="single" w:sz="4" w:space="0" w:color="auto"/>
            </w:tcBorders>
            <w:shd w:val="clear" w:color="auto" w:fill="auto"/>
            <w:noWrap/>
            <w:vAlign w:val="bottom"/>
            <w:hideMark/>
          </w:tcPr>
          <w:p w14:paraId="1DB81C51"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3B2300E1"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532,590.42</w:t>
            </w:r>
          </w:p>
        </w:tc>
        <w:tc>
          <w:tcPr>
            <w:tcW w:w="1420" w:type="dxa"/>
            <w:tcBorders>
              <w:top w:val="nil"/>
              <w:left w:val="single" w:sz="4" w:space="0" w:color="auto"/>
              <w:bottom w:val="nil"/>
              <w:right w:val="single" w:sz="4" w:space="0" w:color="auto"/>
            </w:tcBorders>
            <w:shd w:val="clear" w:color="auto" w:fill="auto"/>
            <w:noWrap/>
            <w:vAlign w:val="bottom"/>
            <w:hideMark/>
          </w:tcPr>
          <w:p w14:paraId="48E58D1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9623433"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532,590.42</w:t>
            </w:r>
          </w:p>
        </w:tc>
      </w:tr>
      <w:tr w:rsidR="0069080C" w:rsidRPr="0069080C" w14:paraId="4BF13681"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37DE753"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Peru</w:t>
            </w:r>
          </w:p>
        </w:tc>
        <w:tc>
          <w:tcPr>
            <w:tcW w:w="1720" w:type="dxa"/>
            <w:tcBorders>
              <w:top w:val="nil"/>
              <w:left w:val="single" w:sz="4" w:space="0" w:color="auto"/>
              <w:bottom w:val="nil"/>
              <w:right w:val="single" w:sz="4" w:space="0" w:color="auto"/>
            </w:tcBorders>
            <w:shd w:val="clear" w:color="auto" w:fill="auto"/>
            <w:noWrap/>
            <w:vAlign w:val="bottom"/>
            <w:hideMark/>
          </w:tcPr>
          <w:p w14:paraId="50203A63"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2014-2017</w:t>
            </w:r>
          </w:p>
        </w:tc>
        <w:tc>
          <w:tcPr>
            <w:tcW w:w="1497" w:type="dxa"/>
            <w:tcBorders>
              <w:top w:val="nil"/>
              <w:left w:val="single" w:sz="4" w:space="0" w:color="auto"/>
              <w:bottom w:val="nil"/>
              <w:right w:val="single" w:sz="4" w:space="0" w:color="auto"/>
            </w:tcBorders>
            <w:shd w:val="clear" w:color="auto" w:fill="auto"/>
            <w:noWrap/>
            <w:vAlign w:val="bottom"/>
            <w:hideMark/>
          </w:tcPr>
          <w:p w14:paraId="7F6CBCA1"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7,572.35</w:t>
            </w:r>
          </w:p>
        </w:tc>
        <w:tc>
          <w:tcPr>
            <w:tcW w:w="1420" w:type="dxa"/>
            <w:tcBorders>
              <w:top w:val="nil"/>
              <w:left w:val="single" w:sz="4" w:space="0" w:color="auto"/>
              <w:bottom w:val="nil"/>
              <w:right w:val="single" w:sz="4" w:space="0" w:color="auto"/>
            </w:tcBorders>
            <w:shd w:val="clear" w:color="auto" w:fill="auto"/>
            <w:noWrap/>
            <w:vAlign w:val="bottom"/>
            <w:hideMark/>
          </w:tcPr>
          <w:p w14:paraId="098D766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1305433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7,572.35</w:t>
            </w:r>
          </w:p>
        </w:tc>
      </w:tr>
      <w:tr w:rsidR="0069080C" w:rsidRPr="0069080C" w14:paraId="2D0F76C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FC4C74E"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Tunisia</w:t>
            </w:r>
          </w:p>
        </w:tc>
        <w:tc>
          <w:tcPr>
            <w:tcW w:w="1720" w:type="dxa"/>
            <w:tcBorders>
              <w:top w:val="nil"/>
              <w:left w:val="single" w:sz="4" w:space="0" w:color="auto"/>
              <w:bottom w:val="nil"/>
              <w:right w:val="single" w:sz="4" w:space="0" w:color="auto"/>
            </w:tcBorders>
            <w:shd w:val="clear" w:color="auto" w:fill="auto"/>
            <w:noWrap/>
            <w:vAlign w:val="bottom"/>
            <w:hideMark/>
          </w:tcPr>
          <w:p w14:paraId="3B1EF060"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2015-2019</w:t>
            </w:r>
          </w:p>
        </w:tc>
        <w:tc>
          <w:tcPr>
            <w:tcW w:w="1497" w:type="dxa"/>
            <w:tcBorders>
              <w:top w:val="nil"/>
              <w:left w:val="single" w:sz="4" w:space="0" w:color="auto"/>
              <w:bottom w:val="nil"/>
              <w:right w:val="single" w:sz="4" w:space="0" w:color="auto"/>
            </w:tcBorders>
            <w:shd w:val="clear" w:color="auto" w:fill="auto"/>
            <w:noWrap/>
            <w:vAlign w:val="bottom"/>
            <w:hideMark/>
          </w:tcPr>
          <w:p w14:paraId="2CF8623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21,648.70</w:t>
            </w:r>
          </w:p>
        </w:tc>
        <w:tc>
          <w:tcPr>
            <w:tcW w:w="1420" w:type="dxa"/>
            <w:tcBorders>
              <w:top w:val="nil"/>
              <w:left w:val="single" w:sz="4" w:space="0" w:color="auto"/>
              <w:bottom w:val="nil"/>
              <w:right w:val="single" w:sz="4" w:space="0" w:color="auto"/>
            </w:tcBorders>
            <w:shd w:val="clear" w:color="auto" w:fill="auto"/>
            <w:noWrap/>
            <w:vAlign w:val="bottom"/>
            <w:hideMark/>
          </w:tcPr>
          <w:p w14:paraId="4FDD0C4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6E2C1AD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21,648.70</w:t>
            </w:r>
          </w:p>
        </w:tc>
      </w:tr>
      <w:tr w:rsidR="0069080C" w:rsidRPr="0069080C" w14:paraId="7BE13F7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54CE971"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Vanuatu</w:t>
            </w:r>
          </w:p>
        </w:tc>
        <w:tc>
          <w:tcPr>
            <w:tcW w:w="1720" w:type="dxa"/>
            <w:tcBorders>
              <w:top w:val="nil"/>
              <w:left w:val="single" w:sz="4" w:space="0" w:color="auto"/>
              <w:bottom w:val="nil"/>
              <w:right w:val="single" w:sz="4" w:space="0" w:color="auto"/>
            </w:tcBorders>
            <w:shd w:val="clear" w:color="auto" w:fill="auto"/>
            <w:noWrap/>
            <w:vAlign w:val="bottom"/>
            <w:hideMark/>
          </w:tcPr>
          <w:p w14:paraId="32A46786"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2014-2019</w:t>
            </w:r>
          </w:p>
        </w:tc>
        <w:tc>
          <w:tcPr>
            <w:tcW w:w="1497" w:type="dxa"/>
            <w:tcBorders>
              <w:top w:val="nil"/>
              <w:left w:val="single" w:sz="4" w:space="0" w:color="auto"/>
              <w:bottom w:val="nil"/>
              <w:right w:val="single" w:sz="4" w:space="0" w:color="auto"/>
            </w:tcBorders>
            <w:shd w:val="clear" w:color="auto" w:fill="auto"/>
            <w:noWrap/>
            <w:vAlign w:val="bottom"/>
            <w:hideMark/>
          </w:tcPr>
          <w:p w14:paraId="6824407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60,261.22</w:t>
            </w:r>
          </w:p>
        </w:tc>
        <w:tc>
          <w:tcPr>
            <w:tcW w:w="1420" w:type="dxa"/>
            <w:tcBorders>
              <w:top w:val="nil"/>
              <w:left w:val="single" w:sz="4" w:space="0" w:color="auto"/>
              <w:bottom w:val="nil"/>
              <w:right w:val="single" w:sz="4" w:space="0" w:color="auto"/>
            </w:tcBorders>
            <w:shd w:val="clear" w:color="auto" w:fill="auto"/>
            <w:noWrap/>
            <w:vAlign w:val="bottom"/>
            <w:hideMark/>
          </w:tcPr>
          <w:p w14:paraId="51CB002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73D2DFD1"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60,261.22</w:t>
            </w:r>
          </w:p>
        </w:tc>
      </w:tr>
      <w:tr w:rsidR="0069080C" w:rsidRPr="0069080C" w14:paraId="05249904"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B4CEA30"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Venezuela</w:t>
            </w:r>
          </w:p>
        </w:tc>
        <w:tc>
          <w:tcPr>
            <w:tcW w:w="1720" w:type="dxa"/>
            <w:tcBorders>
              <w:top w:val="nil"/>
              <w:left w:val="single" w:sz="4" w:space="0" w:color="auto"/>
              <w:bottom w:val="nil"/>
              <w:right w:val="single" w:sz="4" w:space="0" w:color="auto"/>
            </w:tcBorders>
            <w:shd w:val="clear" w:color="auto" w:fill="auto"/>
            <w:noWrap/>
            <w:vAlign w:val="bottom"/>
            <w:hideMark/>
          </w:tcPr>
          <w:p w14:paraId="20C0F633"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2013-2019</w:t>
            </w:r>
          </w:p>
        </w:tc>
        <w:tc>
          <w:tcPr>
            <w:tcW w:w="1497" w:type="dxa"/>
            <w:tcBorders>
              <w:top w:val="nil"/>
              <w:left w:val="single" w:sz="4" w:space="0" w:color="auto"/>
              <w:bottom w:val="nil"/>
              <w:right w:val="single" w:sz="4" w:space="0" w:color="auto"/>
            </w:tcBorders>
            <w:shd w:val="clear" w:color="auto" w:fill="auto"/>
            <w:noWrap/>
            <w:vAlign w:val="bottom"/>
            <w:hideMark/>
          </w:tcPr>
          <w:p w14:paraId="25B1D64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1,563,999.79</w:t>
            </w:r>
          </w:p>
        </w:tc>
        <w:tc>
          <w:tcPr>
            <w:tcW w:w="1420" w:type="dxa"/>
            <w:tcBorders>
              <w:top w:val="nil"/>
              <w:left w:val="single" w:sz="4" w:space="0" w:color="auto"/>
              <w:bottom w:val="nil"/>
              <w:right w:val="single" w:sz="4" w:space="0" w:color="auto"/>
            </w:tcBorders>
            <w:shd w:val="clear" w:color="auto" w:fill="auto"/>
            <w:noWrap/>
            <w:vAlign w:val="bottom"/>
            <w:hideMark/>
          </w:tcPr>
          <w:p w14:paraId="3276FE4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1A06778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1,563,999.79</w:t>
            </w:r>
          </w:p>
        </w:tc>
      </w:tr>
      <w:tr w:rsidR="0069080C" w:rsidRPr="0069080C" w14:paraId="04CD0C12" w14:textId="77777777" w:rsidTr="0069080C">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680EE48D"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 xml:space="preserve">   </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E62D49C" w14:textId="77777777" w:rsidR="0069080C" w:rsidRPr="0069080C" w:rsidRDefault="0069080C" w:rsidP="0069080C">
            <w:pPr>
              <w:rPr>
                <w:rFonts w:asciiTheme="minorHAnsi" w:hAnsiTheme="minorHAnsi" w:cstheme="minorHAnsi"/>
                <w:sz w:val="22"/>
                <w:szCs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320E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11,039,160.74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28C5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43,707.10</w:t>
            </w: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EF5E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11,082,867.84</w:t>
            </w:r>
          </w:p>
        </w:tc>
      </w:tr>
    </w:tbl>
    <w:p w14:paraId="2CF6C1CD" w14:textId="77777777" w:rsidR="004607DD" w:rsidRDefault="004607DD">
      <w:r>
        <w:br w:type="page"/>
      </w:r>
    </w:p>
    <w:tbl>
      <w:tblPr>
        <w:tblW w:w="11160" w:type="dxa"/>
        <w:jc w:val="center"/>
        <w:tblLook w:val="04A0" w:firstRow="1" w:lastRow="0" w:firstColumn="1" w:lastColumn="0" w:noHBand="0" w:noVBand="1"/>
      </w:tblPr>
      <w:tblGrid>
        <w:gridCol w:w="4780"/>
        <w:gridCol w:w="1720"/>
        <w:gridCol w:w="1613"/>
        <w:gridCol w:w="1434"/>
        <w:gridCol w:w="1613"/>
      </w:tblGrid>
      <w:tr w:rsidR="0069080C" w:rsidRPr="00A85792" w14:paraId="4FAE52BE" w14:textId="77777777" w:rsidTr="0069080C">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8FC28A" w14:textId="77777777" w:rsidR="0069080C" w:rsidRPr="00A85792" w:rsidRDefault="0069080C" w:rsidP="0069080C">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713F5" w14:textId="77777777" w:rsidR="0069080C" w:rsidRPr="00A85792" w:rsidRDefault="0069080C" w:rsidP="0069080C">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5602A" w14:textId="77777777" w:rsidR="0069080C" w:rsidRPr="00A85792" w:rsidRDefault="0069080C" w:rsidP="0069080C">
            <w:pPr>
              <w:jc w:val="center"/>
              <w:rPr>
                <w:rFonts w:cs="Calibri"/>
                <w:b/>
                <w:bCs/>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71403" w14:textId="77777777" w:rsidR="0069080C" w:rsidRPr="00A85792" w:rsidRDefault="0069080C" w:rsidP="0069080C">
            <w:pPr>
              <w:jc w:val="center"/>
              <w:rPr>
                <w:rFonts w:cs="Calibri"/>
                <w:b/>
                <w:bCs/>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76804" w14:textId="77777777" w:rsidR="0069080C" w:rsidRPr="00A85792" w:rsidRDefault="0069080C" w:rsidP="0069080C">
            <w:pPr>
              <w:jc w:val="center"/>
              <w:rPr>
                <w:rFonts w:cs="Calibri"/>
                <w:b/>
                <w:bCs/>
              </w:rPr>
            </w:pPr>
            <w:r w:rsidRPr="00A85792">
              <w:rPr>
                <w:rFonts w:cs="Calibri"/>
                <w:b/>
                <w:bCs/>
              </w:rPr>
              <w:t>Total</w:t>
            </w:r>
          </w:p>
        </w:tc>
      </w:tr>
      <w:tr w:rsidR="0069080C" w:rsidRPr="00A85792" w14:paraId="18F81324" w14:textId="77777777" w:rsidTr="0069080C">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6DA93570" w14:textId="77777777" w:rsidR="0069080C" w:rsidRPr="00A85792" w:rsidRDefault="0069080C" w:rsidP="0069080C">
            <w:pPr>
              <w:jc w:val="center"/>
              <w:rPr>
                <w:rFonts w:cs="Calibri"/>
                <w:b/>
                <w:bCs/>
              </w:rPr>
            </w:pP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0F73F18B" w14:textId="77777777" w:rsidR="0069080C" w:rsidRPr="00A85792" w:rsidRDefault="0069080C" w:rsidP="0069080C">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6E060BAE" w14:textId="77777777" w:rsidR="0069080C" w:rsidRPr="00A85792" w:rsidRDefault="0069080C" w:rsidP="0069080C">
            <w:pPr>
              <w:jc w:val="cente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8FAF62A" w14:textId="77777777" w:rsidR="0069080C" w:rsidRPr="00A85792" w:rsidRDefault="0069080C" w:rsidP="0069080C">
            <w:pPr>
              <w:jc w:val="right"/>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4EC28F16" w14:textId="77777777" w:rsidR="0069080C" w:rsidRPr="00A85792" w:rsidRDefault="0069080C" w:rsidP="0069080C">
            <w:pPr>
              <w:jc w:val="right"/>
              <w:rPr>
                <w:rFonts w:ascii="Times New Roman" w:hAnsi="Times New Roman"/>
                <w:sz w:val="20"/>
              </w:rPr>
            </w:pPr>
          </w:p>
        </w:tc>
      </w:tr>
      <w:tr w:rsidR="0069080C" w:rsidRPr="00A85792" w14:paraId="4279CA2C"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002FEE2" w14:textId="77777777" w:rsidR="0069080C" w:rsidRPr="00A85792" w:rsidRDefault="0069080C" w:rsidP="0069080C">
            <w:pPr>
              <w:rPr>
                <w:rFonts w:cs="Calibri"/>
                <w:b/>
                <w:bCs/>
              </w:rPr>
            </w:pPr>
            <w:r w:rsidRPr="00A85792">
              <w:rPr>
                <w:rFonts w:cs="Calibri"/>
                <w:b/>
                <w:bCs/>
              </w:rPr>
              <w:t>Algeria</w:t>
            </w:r>
          </w:p>
        </w:tc>
        <w:tc>
          <w:tcPr>
            <w:tcW w:w="1720" w:type="dxa"/>
            <w:tcBorders>
              <w:top w:val="nil"/>
              <w:left w:val="single" w:sz="4" w:space="0" w:color="auto"/>
              <w:bottom w:val="nil"/>
              <w:right w:val="single" w:sz="4" w:space="0" w:color="auto"/>
            </w:tcBorders>
            <w:shd w:val="clear" w:color="auto" w:fill="auto"/>
            <w:noWrap/>
            <w:vAlign w:val="bottom"/>
            <w:hideMark/>
          </w:tcPr>
          <w:p w14:paraId="0DF8DD6D"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F53505B"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A3E655F" w14:textId="77777777" w:rsidR="0069080C" w:rsidRPr="00A85792" w:rsidRDefault="0069080C" w:rsidP="0069080C">
            <w:pPr>
              <w:jc w:val="right"/>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6C3D973" w14:textId="77777777" w:rsidR="0069080C" w:rsidRPr="00A85792" w:rsidRDefault="0069080C" w:rsidP="0069080C">
            <w:pPr>
              <w:jc w:val="right"/>
              <w:rPr>
                <w:rFonts w:ascii="Times New Roman" w:hAnsi="Times New Roman"/>
                <w:sz w:val="20"/>
              </w:rPr>
            </w:pPr>
          </w:p>
        </w:tc>
      </w:tr>
      <w:tr w:rsidR="0069080C" w:rsidRPr="00A85792" w14:paraId="56584ECB"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54DD911" w14:textId="77777777" w:rsidR="0069080C" w:rsidRPr="00A85792" w:rsidRDefault="0069080C" w:rsidP="0069080C">
            <w:pPr>
              <w:rPr>
                <w:rFonts w:cs="Calibri"/>
                <w:lang w:val="fr-CH"/>
              </w:rPr>
            </w:pPr>
            <w:r w:rsidRPr="00A85792">
              <w:rPr>
                <w:rFonts w:cs="Calibri"/>
                <w:lang w:val="fr-CH"/>
              </w:rPr>
              <w:t xml:space="preserve">  - Centre de </w:t>
            </w:r>
            <w:proofErr w:type="spellStart"/>
            <w:r w:rsidRPr="00A85792">
              <w:rPr>
                <w:rFonts w:cs="Calibri"/>
                <w:lang w:val="fr-CH"/>
              </w:rPr>
              <w:t>dévelop</w:t>
            </w:r>
            <w:proofErr w:type="spellEnd"/>
            <w:r w:rsidRPr="00A85792">
              <w:rPr>
                <w:rFonts w:cs="Calibri"/>
                <w:lang w:val="fr-CH"/>
              </w:rPr>
              <w:t xml:space="preserve">. </w:t>
            </w:r>
            <w:proofErr w:type="gramStart"/>
            <w:r w:rsidRPr="00A85792">
              <w:rPr>
                <w:rFonts w:cs="Calibri"/>
                <w:lang w:val="fr-CH"/>
              </w:rPr>
              <w:t>des</w:t>
            </w:r>
            <w:proofErr w:type="gramEnd"/>
            <w:r w:rsidRPr="00A85792">
              <w:rPr>
                <w:rFonts w:cs="Calibri"/>
                <w:lang w:val="fr-CH"/>
              </w:rPr>
              <w:t xml:space="preserve"> tech. </w:t>
            </w:r>
            <w:proofErr w:type="gramStart"/>
            <w:r w:rsidRPr="00A85792">
              <w:rPr>
                <w:rFonts w:cs="Calibri"/>
                <w:lang w:val="fr-CH"/>
              </w:rPr>
              <w:t>avancées</w:t>
            </w:r>
            <w:proofErr w:type="gramEnd"/>
            <w:r w:rsidRPr="00A85792">
              <w:rPr>
                <w:rFonts w:cs="Calibri"/>
                <w:lang w:val="fr-CH"/>
              </w:rPr>
              <w:t>, Alger</w:t>
            </w:r>
          </w:p>
        </w:tc>
        <w:tc>
          <w:tcPr>
            <w:tcW w:w="1720" w:type="dxa"/>
            <w:tcBorders>
              <w:top w:val="nil"/>
              <w:left w:val="single" w:sz="4" w:space="0" w:color="auto"/>
              <w:bottom w:val="nil"/>
              <w:right w:val="single" w:sz="4" w:space="0" w:color="auto"/>
            </w:tcBorders>
            <w:shd w:val="clear" w:color="auto" w:fill="auto"/>
            <w:noWrap/>
            <w:vAlign w:val="bottom"/>
            <w:hideMark/>
          </w:tcPr>
          <w:p w14:paraId="268D4E46" w14:textId="77777777" w:rsidR="0069080C" w:rsidRPr="00A85792" w:rsidRDefault="0069080C" w:rsidP="0069080C">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160098E4" w14:textId="77777777" w:rsidR="0069080C" w:rsidRPr="00A85792" w:rsidRDefault="0069080C" w:rsidP="0069080C">
            <w:pPr>
              <w:jc w:val="right"/>
              <w:rPr>
                <w:rFonts w:cs="Calibri"/>
              </w:rPr>
            </w:pPr>
            <w:r w:rsidRPr="00A85792">
              <w:rPr>
                <w:rFonts w:cs="Calibri"/>
              </w:rPr>
              <w:t>2,759.45</w:t>
            </w:r>
          </w:p>
        </w:tc>
        <w:tc>
          <w:tcPr>
            <w:tcW w:w="1434" w:type="dxa"/>
            <w:tcBorders>
              <w:top w:val="nil"/>
              <w:left w:val="single" w:sz="4" w:space="0" w:color="auto"/>
              <w:bottom w:val="nil"/>
              <w:right w:val="single" w:sz="4" w:space="0" w:color="auto"/>
            </w:tcBorders>
            <w:shd w:val="clear" w:color="auto" w:fill="auto"/>
            <w:noWrap/>
            <w:vAlign w:val="bottom"/>
            <w:hideMark/>
          </w:tcPr>
          <w:p w14:paraId="2FF624EB"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0F306CB" w14:textId="77777777" w:rsidR="0069080C" w:rsidRPr="00A85792" w:rsidRDefault="0069080C" w:rsidP="0069080C">
            <w:pPr>
              <w:jc w:val="right"/>
              <w:rPr>
                <w:rFonts w:cs="Calibri"/>
              </w:rPr>
            </w:pPr>
            <w:r w:rsidRPr="00A85792">
              <w:rPr>
                <w:rFonts w:cs="Calibri"/>
              </w:rPr>
              <w:t>2,759.45</w:t>
            </w:r>
          </w:p>
        </w:tc>
      </w:tr>
      <w:tr w:rsidR="0069080C" w:rsidRPr="00A85792" w14:paraId="7C81A60D" w14:textId="77777777" w:rsidTr="0069080C">
        <w:trPr>
          <w:trHeight w:val="555"/>
          <w:jc w:val="center"/>
        </w:trPr>
        <w:tc>
          <w:tcPr>
            <w:tcW w:w="4780" w:type="dxa"/>
            <w:tcBorders>
              <w:top w:val="nil"/>
              <w:left w:val="single" w:sz="4" w:space="0" w:color="auto"/>
              <w:bottom w:val="nil"/>
              <w:right w:val="single" w:sz="4" w:space="0" w:color="auto"/>
            </w:tcBorders>
            <w:shd w:val="clear" w:color="auto" w:fill="auto"/>
            <w:vAlign w:val="bottom"/>
            <w:hideMark/>
          </w:tcPr>
          <w:p w14:paraId="14D3B2AA" w14:textId="77777777" w:rsidR="0069080C" w:rsidRPr="00A85792" w:rsidRDefault="0069080C" w:rsidP="0069080C">
            <w:pPr>
              <w:rPr>
                <w:rFonts w:cs="Calibri"/>
                <w:lang w:val="fr-CH"/>
              </w:rPr>
            </w:pPr>
            <w:r w:rsidRPr="00A85792">
              <w:rPr>
                <w:rFonts w:cs="Calibri"/>
                <w:lang w:val="fr-CH"/>
              </w:rPr>
              <w:t xml:space="preserve"> - Institut National de la Poste et des </w:t>
            </w:r>
            <w:proofErr w:type="gramStart"/>
            <w:r w:rsidRPr="00A85792">
              <w:rPr>
                <w:rFonts w:cs="Calibri"/>
                <w:lang w:val="fr-CH"/>
              </w:rPr>
              <w:t>Technologies  de</w:t>
            </w:r>
            <w:proofErr w:type="gramEnd"/>
            <w:r w:rsidRPr="00A85792">
              <w:rPr>
                <w:rFonts w:cs="Calibri"/>
                <w:lang w:val="fr-CH"/>
              </w:rPr>
              <w:t xml:space="preserve"> l'Information et de la Comm., Alger</w:t>
            </w:r>
          </w:p>
        </w:tc>
        <w:tc>
          <w:tcPr>
            <w:tcW w:w="1720" w:type="dxa"/>
            <w:tcBorders>
              <w:top w:val="nil"/>
              <w:left w:val="single" w:sz="4" w:space="0" w:color="auto"/>
              <w:bottom w:val="nil"/>
              <w:right w:val="single" w:sz="4" w:space="0" w:color="auto"/>
            </w:tcBorders>
            <w:shd w:val="clear" w:color="auto" w:fill="auto"/>
            <w:noWrap/>
            <w:vAlign w:val="bottom"/>
            <w:hideMark/>
          </w:tcPr>
          <w:p w14:paraId="1879F356" w14:textId="77777777" w:rsidR="0069080C" w:rsidRPr="00A85792" w:rsidRDefault="0069080C" w:rsidP="0069080C">
            <w:pPr>
              <w:jc w:val="center"/>
              <w:rPr>
                <w:rFonts w:cs="Calibri"/>
              </w:rPr>
            </w:pPr>
            <w:r w:rsidRPr="00A85792">
              <w:rPr>
                <w:rFonts w:cs="Calibri"/>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1978D9F9" w14:textId="77777777" w:rsidR="0069080C" w:rsidRPr="00A85792" w:rsidRDefault="0069080C" w:rsidP="0069080C">
            <w:pPr>
              <w:jc w:val="right"/>
              <w:rPr>
                <w:rFonts w:cs="Calibri"/>
              </w:rPr>
            </w:pPr>
            <w:r w:rsidRPr="00A85792">
              <w:rPr>
                <w:rFonts w:cs="Calibri"/>
              </w:rPr>
              <w:t>3,661.45</w:t>
            </w:r>
          </w:p>
        </w:tc>
        <w:tc>
          <w:tcPr>
            <w:tcW w:w="1434" w:type="dxa"/>
            <w:tcBorders>
              <w:top w:val="nil"/>
              <w:left w:val="single" w:sz="4" w:space="0" w:color="auto"/>
              <w:bottom w:val="nil"/>
              <w:right w:val="single" w:sz="4" w:space="0" w:color="auto"/>
            </w:tcBorders>
            <w:shd w:val="clear" w:color="auto" w:fill="auto"/>
            <w:noWrap/>
            <w:vAlign w:val="bottom"/>
            <w:hideMark/>
          </w:tcPr>
          <w:p w14:paraId="4C4EF3FB"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F2CBD0" w14:textId="77777777" w:rsidR="0069080C" w:rsidRPr="00A85792" w:rsidRDefault="0069080C" w:rsidP="0069080C">
            <w:pPr>
              <w:jc w:val="right"/>
              <w:rPr>
                <w:rFonts w:cs="Calibri"/>
              </w:rPr>
            </w:pPr>
            <w:r w:rsidRPr="00A85792">
              <w:rPr>
                <w:rFonts w:cs="Calibri"/>
              </w:rPr>
              <w:t>3,661.45</w:t>
            </w:r>
          </w:p>
        </w:tc>
      </w:tr>
      <w:tr w:rsidR="0069080C" w:rsidRPr="00A85792" w14:paraId="3062BF1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CC4978" w14:textId="77777777" w:rsidR="0069080C" w:rsidRPr="00A85792" w:rsidRDefault="0069080C" w:rsidP="0069080C">
            <w:pPr>
              <w:rPr>
                <w:rFonts w:cs="Calibri"/>
                <w:lang w:val="es-ES"/>
              </w:rPr>
            </w:pPr>
            <w:r w:rsidRPr="00A85792">
              <w:rPr>
                <w:rFonts w:cs="Calibri"/>
                <w:lang w:val="es-ES"/>
              </w:rPr>
              <w:t xml:space="preserve"> - </w:t>
            </w:r>
            <w:proofErr w:type="spellStart"/>
            <w:r w:rsidRPr="00A85792">
              <w:rPr>
                <w:rFonts w:cs="Calibri"/>
                <w:lang w:val="es-ES"/>
              </w:rPr>
              <w:t>Wataniya</w:t>
            </w:r>
            <w:proofErr w:type="spellEnd"/>
            <w:r w:rsidRPr="00A85792">
              <w:rPr>
                <w:rFonts w:cs="Calibri"/>
                <w:lang w:val="es-ES"/>
              </w:rPr>
              <w:t xml:space="preserve"> Telecom </w:t>
            </w:r>
            <w:proofErr w:type="spellStart"/>
            <w:r w:rsidRPr="00A85792">
              <w:rPr>
                <w:rFonts w:cs="Calibri"/>
                <w:lang w:val="es-ES"/>
              </w:rPr>
              <w:t>Algérie</w:t>
            </w:r>
            <w:proofErr w:type="spellEnd"/>
            <w:r w:rsidRPr="00A85792">
              <w:rPr>
                <w:rFonts w:cs="Calibri"/>
                <w:lang w:val="es-ES"/>
              </w:rPr>
              <w:t xml:space="preserve"> Spa, Alger</w:t>
            </w:r>
          </w:p>
        </w:tc>
        <w:tc>
          <w:tcPr>
            <w:tcW w:w="1720" w:type="dxa"/>
            <w:tcBorders>
              <w:top w:val="nil"/>
              <w:left w:val="single" w:sz="4" w:space="0" w:color="auto"/>
              <w:bottom w:val="nil"/>
              <w:right w:val="single" w:sz="4" w:space="0" w:color="auto"/>
            </w:tcBorders>
            <w:shd w:val="clear" w:color="auto" w:fill="auto"/>
            <w:noWrap/>
            <w:vAlign w:val="bottom"/>
            <w:hideMark/>
          </w:tcPr>
          <w:p w14:paraId="7C2B4719" w14:textId="77777777" w:rsidR="0069080C" w:rsidRPr="00A85792" w:rsidRDefault="0069080C" w:rsidP="0069080C">
            <w:pPr>
              <w:jc w:val="center"/>
              <w:rPr>
                <w:rFonts w:cs="Calibri"/>
              </w:rPr>
            </w:pPr>
            <w:r w:rsidRPr="00A85792">
              <w:rPr>
                <w:rFonts w:cs="Calibri"/>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2353875D" w14:textId="77777777" w:rsidR="0069080C" w:rsidRPr="00A85792" w:rsidRDefault="0069080C" w:rsidP="0069080C">
            <w:pPr>
              <w:jc w:val="right"/>
              <w:rPr>
                <w:rFonts w:cs="Calibri"/>
              </w:rPr>
            </w:pPr>
            <w:r w:rsidRPr="00A85792">
              <w:rPr>
                <w:rFonts w:cs="Calibri"/>
              </w:rPr>
              <w:t>8,922.90</w:t>
            </w:r>
          </w:p>
        </w:tc>
        <w:tc>
          <w:tcPr>
            <w:tcW w:w="1434" w:type="dxa"/>
            <w:tcBorders>
              <w:top w:val="nil"/>
              <w:left w:val="single" w:sz="4" w:space="0" w:color="auto"/>
              <w:bottom w:val="nil"/>
              <w:right w:val="single" w:sz="4" w:space="0" w:color="auto"/>
            </w:tcBorders>
            <w:shd w:val="clear" w:color="auto" w:fill="auto"/>
            <w:noWrap/>
            <w:vAlign w:val="bottom"/>
            <w:hideMark/>
          </w:tcPr>
          <w:p w14:paraId="567CC93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C40E375" w14:textId="77777777" w:rsidR="0069080C" w:rsidRPr="00A85792" w:rsidRDefault="0069080C" w:rsidP="0069080C">
            <w:pPr>
              <w:jc w:val="right"/>
              <w:rPr>
                <w:rFonts w:cs="Calibri"/>
              </w:rPr>
            </w:pPr>
            <w:r w:rsidRPr="00A85792">
              <w:rPr>
                <w:rFonts w:cs="Calibri"/>
              </w:rPr>
              <w:t>8,922.90</w:t>
            </w:r>
          </w:p>
        </w:tc>
      </w:tr>
      <w:tr w:rsidR="0069080C" w:rsidRPr="00A85792" w14:paraId="77AFBE8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74AC3E7" w14:textId="77777777" w:rsidR="0069080C" w:rsidRDefault="0069080C" w:rsidP="0069080C">
            <w:pPr>
              <w:rPr>
                <w:rFonts w:cs="Calibri"/>
                <w:b/>
                <w:bCs/>
              </w:rPr>
            </w:pPr>
          </w:p>
          <w:p w14:paraId="6A4A653C" w14:textId="77777777" w:rsidR="0069080C" w:rsidRPr="00A85792" w:rsidRDefault="0069080C" w:rsidP="0069080C">
            <w:pPr>
              <w:rPr>
                <w:rFonts w:cs="Calibri"/>
                <w:b/>
                <w:bCs/>
              </w:rPr>
            </w:pPr>
            <w:r w:rsidRPr="00A85792">
              <w:rPr>
                <w:rFonts w:cs="Calibri"/>
                <w:b/>
                <w:bCs/>
              </w:rPr>
              <w:t>Australia</w:t>
            </w:r>
          </w:p>
        </w:tc>
        <w:tc>
          <w:tcPr>
            <w:tcW w:w="1720" w:type="dxa"/>
            <w:tcBorders>
              <w:top w:val="nil"/>
              <w:left w:val="single" w:sz="4" w:space="0" w:color="auto"/>
              <w:bottom w:val="nil"/>
              <w:right w:val="single" w:sz="4" w:space="0" w:color="auto"/>
            </w:tcBorders>
            <w:shd w:val="clear" w:color="auto" w:fill="auto"/>
            <w:noWrap/>
            <w:vAlign w:val="bottom"/>
            <w:hideMark/>
          </w:tcPr>
          <w:p w14:paraId="431A935A"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D93B464"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67C5238"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A6B0BC7" w14:textId="77777777" w:rsidR="0069080C" w:rsidRPr="00A85792" w:rsidRDefault="0069080C" w:rsidP="0069080C">
            <w:pPr>
              <w:rPr>
                <w:rFonts w:ascii="Times New Roman" w:hAnsi="Times New Roman"/>
                <w:sz w:val="20"/>
              </w:rPr>
            </w:pPr>
          </w:p>
        </w:tc>
      </w:tr>
      <w:tr w:rsidR="0069080C" w:rsidRPr="00A85792" w14:paraId="351C23C1"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C2D87AE"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NewSat</w:t>
            </w:r>
            <w:proofErr w:type="spellEnd"/>
            <w:r w:rsidRPr="00A85792">
              <w:rPr>
                <w:rFonts w:cs="Calibri"/>
              </w:rPr>
              <w:t xml:space="preserve"> Limited Pty. Ltd., Sydney</w:t>
            </w:r>
          </w:p>
        </w:tc>
        <w:tc>
          <w:tcPr>
            <w:tcW w:w="1720" w:type="dxa"/>
            <w:tcBorders>
              <w:top w:val="nil"/>
              <w:left w:val="single" w:sz="4" w:space="0" w:color="auto"/>
              <w:bottom w:val="nil"/>
              <w:right w:val="single" w:sz="4" w:space="0" w:color="auto"/>
            </w:tcBorders>
            <w:shd w:val="clear" w:color="auto" w:fill="auto"/>
            <w:noWrap/>
            <w:vAlign w:val="bottom"/>
            <w:hideMark/>
          </w:tcPr>
          <w:p w14:paraId="69BAE611" w14:textId="77777777" w:rsidR="0069080C" w:rsidRPr="00A85792" w:rsidRDefault="0069080C" w:rsidP="0069080C">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4218FB6F" w14:textId="77777777" w:rsidR="0069080C" w:rsidRPr="00A85792" w:rsidRDefault="0069080C" w:rsidP="0069080C">
            <w:pPr>
              <w:jc w:val="right"/>
              <w:rPr>
                <w:rFonts w:cs="Calibri"/>
              </w:rPr>
            </w:pPr>
            <w:r w:rsidRPr="00A85792">
              <w:rPr>
                <w:rFonts w:cs="Calibri"/>
              </w:rPr>
              <w:t>5,300.10</w:t>
            </w:r>
          </w:p>
        </w:tc>
        <w:tc>
          <w:tcPr>
            <w:tcW w:w="1434" w:type="dxa"/>
            <w:tcBorders>
              <w:top w:val="nil"/>
              <w:left w:val="single" w:sz="4" w:space="0" w:color="auto"/>
              <w:bottom w:val="nil"/>
              <w:right w:val="single" w:sz="4" w:space="0" w:color="auto"/>
            </w:tcBorders>
            <w:shd w:val="clear" w:color="auto" w:fill="auto"/>
            <w:noWrap/>
            <w:vAlign w:val="bottom"/>
            <w:hideMark/>
          </w:tcPr>
          <w:p w14:paraId="5372A25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FCA0B30" w14:textId="77777777" w:rsidR="0069080C" w:rsidRPr="00A85792" w:rsidRDefault="0069080C" w:rsidP="0069080C">
            <w:pPr>
              <w:jc w:val="right"/>
              <w:rPr>
                <w:rFonts w:cs="Calibri"/>
              </w:rPr>
            </w:pPr>
            <w:r w:rsidRPr="00A85792">
              <w:rPr>
                <w:rFonts w:cs="Calibri"/>
              </w:rPr>
              <w:t>5,300.10</w:t>
            </w:r>
          </w:p>
        </w:tc>
      </w:tr>
      <w:tr w:rsidR="0069080C" w:rsidRPr="00A85792" w14:paraId="4EC2309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3946B92" w14:textId="77777777" w:rsidR="0069080C" w:rsidRPr="00A85792" w:rsidRDefault="0069080C" w:rsidP="0069080C">
            <w:pPr>
              <w:rPr>
                <w:rFonts w:cs="Calibri"/>
                <w:b/>
                <w:bCs/>
              </w:rPr>
            </w:pPr>
            <w:r w:rsidRPr="00A85792">
              <w:rPr>
                <w:rFonts w:cs="Calibri"/>
                <w:b/>
                <w:bCs/>
              </w:rPr>
              <w:t>Bahamas</w:t>
            </w:r>
          </w:p>
        </w:tc>
        <w:tc>
          <w:tcPr>
            <w:tcW w:w="1720" w:type="dxa"/>
            <w:tcBorders>
              <w:top w:val="nil"/>
              <w:left w:val="single" w:sz="4" w:space="0" w:color="auto"/>
              <w:bottom w:val="nil"/>
              <w:right w:val="single" w:sz="4" w:space="0" w:color="auto"/>
            </w:tcBorders>
            <w:shd w:val="clear" w:color="auto" w:fill="auto"/>
            <w:noWrap/>
            <w:vAlign w:val="bottom"/>
            <w:hideMark/>
          </w:tcPr>
          <w:p w14:paraId="3FEF8C51"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3E6D5D1"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9A59D5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191504B" w14:textId="77777777" w:rsidR="0069080C" w:rsidRPr="00A85792" w:rsidRDefault="0069080C" w:rsidP="0069080C">
            <w:pPr>
              <w:rPr>
                <w:rFonts w:ascii="Times New Roman" w:hAnsi="Times New Roman"/>
                <w:sz w:val="20"/>
              </w:rPr>
            </w:pPr>
          </w:p>
        </w:tc>
      </w:tr>
      <w:tr w:rsidR="0069080C" w:rsidRPr="00A85792" w14:paraId="0249CCC1" w14:textId="77777777" w:rsidTr="0069080C">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ACF583E" w14:textId="77777777" w:rsidR="0069080C" w:rsidRPr="00A85792" w:rsidRDefault="0069080C" w:rsidP="0069080C">
            <w:pPr>
              <w:rPr>
                <w:rFonts w:cs="Calibri"/>
              </w:rPr>
            </w:pPr>
            <w:r w:rsidRPr="00A85792">
              <w:rPr>
                <w:rFonts w:cs="Calibri"/>
              </w:rPr>
              <w:t xml:space="preserve"> - Bahamas Telecommunications Company, Nassau</w:t>
            </w:r>
          </w:p>
        </w:tc>
        <w:tc>
          <w:tcPr>
            <w:tcW w:w="1720" w:type="dxa"/>
            <w:tcBorders>
              <w:top w:val="nil"/>
              <w:left w:val="single" w:sz="4" w:space="0" w:color="auto"/>
              <w:bottom w:val="nil"/>
              <w:right w:val="single" w:sz="4" w:space="0" w:color="auto"/>
            </w:tcBorders>
            <w:shd w:val="clear" w:color="auto" w:fill="auto"/>
            <w:noWrap/>
            <w:vAlign w:val="bottom"/>
            <w:hideMark/>
          </w:tcPr>
          <w:p w14:paraId="4F790343" w14:textId="77777777" w:rsidR="0069080C" w:rsidRPr="00A85792" w:rsidRDefault="0069080C" w:rsidP="0069080C">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707EF8C7" w14:textId="77777777" w:rsidR="0069080C" w:rsidRPr="00A85792" w:rsidRDefault="0069080C" w:rsidP="0069080C">
            <w:pPr>
              <w:jc w:val="right"/>
              <w:rPr>
                <w:rFonts w:cs="Calibri"/>
              </w:rPr>
            </w:pPr>
            <w:r w:rsidRPr="00A85792">
              <w:rPr>
                <w:rFonts w:cs="Calibri"/>
              </w:rPr>
              <w:t>75,570.45</w:t>
            </w:r>
          </w:p>
        </w:tc>
        <w:tc>
          <w:tcPr>
            <w:tcW w:w="1434" w:type="dxa"/>
            <w:tcBorders>
              <w:top w:val="nil"/>
              <w:left w:val="single" w:sz="4" w:space="0" w:color="auto"/>
              <w:bottom w:val="nil"/>
              <w:right w:val="single" w:sz="4" w:space="0" w:color="auto"/>
            </w:tcBorders>
            <w:shd w:val="clear" w:color="auto" w:fill="auto"/>
            <w:noWrap/>
            <w:vAlign w:val="bottom"/>
            <w:hideMark/>
          </w:tcPr>
          <w:p w14:paraId="521AE98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D7D7DA3" w14:textId="77777777" w:rsidR="0069080C" w:rsidRPr="00A85792" w:rsidRDefault="0069080C" w:rsidP="0069080C">
            <w:pPr>
              <w:jc w:val="right"/>
              <w:rPr>
                <w:rFonts w:cs="Calibri"/>
              </w:rPr>
            </w:pPr>
            <w:r w:rsidRPr="00A85792">
              <w:rPr>
                <w:rFonts w:cs="Calibri"/>
              </w:rPr>
              <w:t>75,570.45</w:t>
            </w:r>
          </w:p>
        </w:tc>
      </w:tr>
      <w:tr w:rsidR="0069080C" w:rsidRPr="00A85792" w14:paraId="0CB2DFE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440C960" w14:textId="77777777" w:rsidR="0069080C" w:rsidRPr="00A85792" w:rsidRDefault="0069080C" w:rsidP="0069080C">
            <w:pPr>
              <w:rPr>
                <w:rFonts w:cs="Calibri"/>
                <w:b/>
                <w:bCs/>
              </w:rPr>
            </w:pPr>
            <w:r w:rsidRPr="00A85792">
              <w:rPr>
                <w:rFonts w:cs="Calibri"/>
                <w:b/>
                <w:bCs/>
              </w:rPr>
              <w:t>Bahrain</w:t>
            </w:r>
          </w:p>
        </w:tc>
        <w:tc>
          <w:tcPr>
            <w:tcW w:w="1720" w:type="dxa"/>
            <w:tcBorders>
              <w:top w:val="nil"/>
              <w:left w:val="single" w:sz="4" w:space="0" w:color="auto"/>
              <w:bottom w:val="nil"/>
              <w:right w:val="single" w:sz="4" w:space="0" w:color="auto"/>
            </w:tcBorders>
            <w:shd w:val="clear" w:color="auto" w:fill="auto"/>
            <w:noWrap/>
            <w:vAlign w:val="bottom"/>
            <w:hideMark/>
          </w:tcPr>
          <w:p w14:paraId="247A49BC"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26B8452"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71BFFB27"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D12FE4E" w14:textId="77777777" w:rsidR="0069080C" w:rsidRPr="00A85792" w:rsidRDefault="0069080C" w:rsidP="0069080C">
            <w:pPr>
              <w:rPr>
                <w:rFonts w:ascii="Times New Roman" w:hAnsi="Times New Roman"/>
                <w:sz w:val="20"/>
              </w:rPr>
            </w:pPr>
          </w:p>
        </w:tc>
      </w:tr>
      <w:tr w:rsidR="0069080C" w:rsidRPr="00A85792" w14:paraId="638139DF" w14:textId="77777777" w:rsidTr="0069080C">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544C4F0" w14:textId="77777777" w:rsidR="0069080C" w:rsidRPr="00A85792" w:rsidRDefault="0069080C" w:rsidP="0069080C">
            <w:pPr>
              <w:rPr>
                <w:rFonts w:cs="Calibri"/>
              </w:rPr>
            </w:pPr>
            <w:r w:rsidRPr="00A85792">
              <w:rPr>
                <w:rFonts w:cs="Calibri"/>
              </w:rPr>
              <w:t xml:space="preserve"> - Arab Regional </w:t>
            </w:r>
            <w:proofErr w:type="spellStart"/>
            <w:r w:rsidRPr="00A85792">
              <w:rPr>
                <w:rFonts w:cs="Calibri"/>
              </w:rPr>
              <w:t>Isps</w:t>
            </w:r>
            <w:proofErr w:type="spellEnd"/>
            <w:r w:rsidRPr="00A85792">
              <w:rPr>
                <w:rFonts w:cs="Calibri"/>
              </w:rPr>
              <w:t xml:space="preserve"> Association (ARISPA), Manama</w:t>
            </w:r>
          </w:p>
        </w:tc>
        <w:tc>
          <w:tcPr>
            <w:tcW w:w="1720" w:type="dxa"/>
            <w:tcBorders>
              <w:top w:val="nil"/>
              <w:left w:val="single" w:sz="4" w:space="0" w:color="auto"/>
              <w:bottom w:val="nil"/>
              <w:right w:val="single" w:sz="4" w:space="0" w:color="auto"/>
            </w:tcBorders>
            <w:shd w:val="clear" w:color="auto" w:fill="auto"/>
            <w:noWrap/>
            <w:vAlign w:val="bottom"/>
            <w:hideMark/>
          </w:tcPr>
          <w:p w14:paraId="7A43F61D" w14:textId="77777777" w:rsidR="0069080C" w:rsidRPr="00A85792" w:rsidRDefault="0069080C" w:rsidP="0069080C">
            <w:pPr>
              <w:jc w:val="center"/>
              <w:rPr>
                <w:rFonts w:cs="Calibri"/>
              </w:rPr>
            </w:pPr>
            <w:r w:rsidRPr="00A85792">
              <w:rPr>
                <w:rFonts w:cs="Calibri"/>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1C45A8F4" w14:textId="77777777" w:rsidR="0069080C" w:rsidRPr="00A85792" w:rsidRDefault="0069080C" w:rsidP="0069080C">
            <w:pPr>
              <w:jc w:val="right"/>
              <w:rPr>
                <w:rFonts w:cs="Calibri"/>
              </w:rPr>
            </w:pPr>
            <w:r w:rsidRPr="00A85792">
              <w:rPr>
                <w:rFonts w:cs="Calibri"/>
              </w:rPr>
              <w:t>7,828.75</w:t>
            </w:r>
          </w:p>
        </w:tc>
        <w:tc>
          <w:tcPr>
            <w:tcW w:w="1434" w:type="dxa"/>
            <w:tcBorders>
              <w:top w:val="nil"/>
              <w:left w:val="single" w:sz="4" w:space="0" w:color="auto"/>
              <w:bottom w:val="nil"/>
              <w:right w:val="single" w:sz="4" w:space="0" w:color="auto"/>
            </w:tcBorders>
            <w:shd w:val="clear" w:color="auto" w:fill="auto"/>
            <w:noWrap/>
            <w:vAlign w:val="bottom"/>
            <w:hideMark/>
          </w:tcPr>
          <w:p w14:paraId="376F5A34"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5E45442" w14:textId="77777777" w:rsidR="0069080C" w:rsidRPr="00A85792" w:rsidRDefault="0069080C" w:rsidP="0069080C">
            <w:pPr>
              <w:jc w:val="right"/>
              <w:rPr>
                <w:rFonts w:cs="Calibri"/>
              </w:rPr>
            </w:pPr>
            <w:r w:rsidRPr="00A85792">
              <w:rPr>
                <w:rFonts w:cs="Calibri"/>
              </w:rPr>
              <w:t>7,828.75</w:t>
            </w:r>
          </w:p>
        </w:tc>
      </w:tr>
      <w:tr w:rsidR="0069080C" w:rsidRPr="00A85792" w14:paraId="333BC53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F960E4E" w14:textId="77777777" w:rsidR="0069080C" w:rsidRPr="00A85792" w:rsidRDefault="0069080C" w:rsidP="0069080C">
            <w:pPr>
              <w:rPr>
                <w:rFonts w:cs="Calibri"/>
              </w:rPr>
            </w:pPr>
            <w:r w:rsidRPr="00A85792">
              <w:rPr>
                <w:rFonts w:cs="Calibri"/>
              </w:rPr>
              <w:t xml:space="preserve"> - Gateway Gulf LLC, Manama</w:t>
            </w:r>
          </w:p>
        </w:tc>
        <w:tc>
          <w:tcPr>
            <w:tcW w:w="1720" w:type="dxa"/>
            <w:tcBorders>
              <w:top w:val="nil"/>
              <w:left w:val="single" w:sz="4" w:space="0" w:color="auto"/>
              <w:bottom w:val="nil"/>
              <w:right w:val="single" w:sz="4" w:space="0" w:color="auto"/>
            </w:tcBorders>
            <w:shd w:val="clear" w:color="auto" w:fill="auto"/>
            <w:noWrap/>
            <w:vAlign w:val="bottom"/>
            <w:hideMark/>
          </w:tcPr>
          <w:p w14:paraId="6AAFAE8F" w14:textId="77777777" w:rsidR="0069080C" w:rsidRPr="00A85792" w:rsidRDefault="0069080C" w:rsidP="0069080C">
            <w:pPr>
              <w:jc w:val="center"/>
              <w:rPr>
                <w:rFonts w:cs="Calibri"/>
              </w:rPr>
            </w:pPr>
            <w:r w:rsidRPr="00A85792">
              <w:rPr>
                <w:rFonts w:cs="Calibri"/>
              </w:rPr>
              <w:t>2010</w:t>
            </w:r>
          </w:p>
        </w:tc>
        <w:tc>
          <w:tcPr>
            <w:tcW w:w="1613" w:type="dxa"/>
            <w:tcBorders>
              <w:top w:val="nil"/>
              <w:left w:val="single" w:sz="4" w:space="0" w:color="auto"/>
              <w:bottom w:val="nil"/>
              <w:right w:val="single" w:sz="4" w:space="0" w:color="auto"/>
            </w:tcBorders>
            <w:shd w:val="clear" w:color="auto" w:fill="auto"/>
            <w:noWrap/>
            <w:vAlign w:val="bottom"/>
            <w:hideMark/>
          </w:tcPr>
          <w:p w14:paraId="70C89743" w14:textId="77777777" w:rsidR="0069080C" w:rsidRPr="00A85792" w:rsidRDefault="0069080C" w:rsidP="0069080C">
            <w:pPr>
              <w:jc w:val="right"/>
              <w:rPr>
                <w:rFonts w:cs="Calibri"/>
              </w:rPr>
            </w:pPr>
            <w:r w:rsidRPr="00A85792">
              <w:rPr>
                <w:rFonts w:cs="Calibri"/>
              </w:rPr>
              <w:t>7,385.60</w:t>
            </w:r>
          </w:p>
        </w:tc>
        <w:tc>
          <w:tcPr>
            <w:tcW w:w="1434" w:type="dxa"/>
            <w:tcBorders>
              <w:top w:val="nil"/>
              <w:left w:val="single" w:sz="4" w:space="0" w:color="auto"/>
              <w:bottom w:val="nil"/>
              <w:right w:val="single" w:sz="4" w:space="0" w:color="auto"/>
            </w:tcBorders>
            <w:shd w:val="clear" w:color="auto" w:fill="auto"/>
            <w:noWrap/>
            <w:vAlign w:val="bottom"/>
            <w:hideMark/>
          </w:tcPr>
          <w:p w14:paraId="5A5FD41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581574" w14:textId="77777777" w:rsidR="0069080C" w:rsidRPr="00A85792" w:rsidRDefault="0069080C" w:rsidP="0069080C">
            <w:pPr>
              <w:jc w:val="right"/>
              <w:rPr>
                <w:rFonts w:cs="Calibri"/>
              </w:rPr>
            </w:pPr>
            <w:r w:rsidRPr="00A85792">
              <w:rPr>
                <w:rFonts w:cs="Calibri"/>
              </w:rPr>
              <w:t>7,385.60</w:t>
            </w:r>
          </w:p>
        </w:tc>
      </w:tr>
      <w:tr w:rsidR="0069080C" w:rsidRPr="00A85792" w14:paraId="2835E5A2"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70A23DB" w14:textId="77777777" w:rsidR="0069080C" w:rsidRPr="00A85792" w:rsidRDefault="0069080C" w:rsidP="0069080C">
            <w:pPr>
              <w:rPr>
                <w:rFonts w:cs="Calibri"/>
                <w:b/>
                <w:bCs/>
              </w:rPr>
            </w:pPr>
            <w:r w:rsidRPr="00A85792">
              <w:rPr>
                <w:rFonts w:cs="Calibri"/>
                <w:b/>
                <w:bCs/>
              </w:rPr>
              <w:t>Bangladesh</w:t>
            </w:r>
          </w:p>
        </w:tc>
        <w:tc>
          <w:tcPr>
            <w:tcW w:w="1720" w:type="dxa"/>
            <w:tcBorders>
              <w:top w:val="nil"/>
              <w:left w:val="single" w:sz="4" w:space="0" w:color="auto"/>
              <w:bottom w:val="nil"/>
              <w:right w:val="single" w:sz="4" w:space="0" w:color="auto"/>
            </w:tcBorders>
            <w:shd w:val="clear" w:color="auto" w:fill="auto"/>
            <w:noWrap/>
            <w:vAlign w:val="bottom"/>
            <w:hideMark/>
          </w:tcPr>
          <w:p w14:paraId="7B0E3D9B"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C5E5439"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79D204B7"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90BE3FC" w14:textId="77777777" w:rsidR="0069080C" w:rsidRPr="00A85792" w:rsidRDefault="0069080C" w:rsidP="0069080C">
            <w:pPr>
              <w:rPr>
                <w:rFonts w:ascii="Times New Roman" w:hAnsi="Times New Roman"/>
                <w:sz w:val="20"/>
              </w:rPr>
            </w:pPr>
          </w:p>
        </w:tc>
      </w:tr>
      <w:tr w:rsidR="0069080C" w:rsidRPr="00A85792" w14:paraId="0286158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B73C56" w14:textId="77777777" w:rsidR="0069080C" w:rsidRPr="00A85792" w:rsidRDefault="0069080C" w:rsidP="0069080C">
            <w:pPr>
              <w:rPr>
                <w:rFonts w:cs="Calibri"/>
              </w:rPr>
            </w:pPr>
            <w:r w:rsidRPr="00A85792">
              <w:rPr>
                <w:rFonts w:cs="Calibri"/>
              </w:rPr>
              <w:t xml:space="preserve"> - Daffodil International University, Dhaka</w:t>
            </w:r>
          </w:p>
        </w:tc>
        <w:tc>
          <w:tcPr>
            <w:tcW w:w="1720" w:type="dxa"/>
            <w:tcBorders>
              <w:top w:val="nil"/>
              <w:left w:val="single" w:sz="4" w:space="0" w:color="auto"/>
              <w:bottom w:val="nil"/>
              <w:right w:val="single" w:sz="4" w:space="0" w:color="auto"/>
            </w:tcBorders>
            <w:shd w:val="clear" w:color="auto" w:fill="auto"/>
            <w:noWrap/>
            <w:vAlign w:val="bottom"/>
            <w:hideMark/>
          </w:tcPr>
          <w:p w14:paraId="2E9289D5"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6BE7B02" w14:textId="77777777" w:rsidR="0069080C" w:rsidRPr="00A85792" w:rsidRDefault="0069080C" w:rsidP="0069080C">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1481D246"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36C7309" w14:textId="77777777" w:rsidR="0069080C" w:rsidRPr="00A85792" w:rsidRDefault="0069080C" w:rsidP="0069080C">
            <w:pPr>
              <w:jc w:val="right"/>
              <w:rPr>
                <w:rFonts w:cs="Calibri"/>
              </w:rPr>
            </w:pPr>
            <w:r w:rsidRPr="00A85792">
              <w:rPr>
                <w:rFonts w:cs="Calibri"/>
              </w:rPr>
              <w:t>2,185.75</w:t>
            </w:r>
          </w:p>
        </w:tc>
      </w:tr>
      <w:tr w:rsidR="0069080C" w:rsidRPr="00A85792" w14:paraId="72DA1BC2"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CF4E682" w14:textId="77777777" w:rsidR="0069080C" w:rsidRPr="00A85792" w:rsidRDefault="0069080C" w:rsidP="0069080C">
            <w:pPr>
              <w:rPr>
                <w:rFonts w:cs="Calibri"/>
                <w:b/>
                <w:bCs/>
              </w:rPr>
            </w:pPr>
            <w:r w:rsidRPr="00A85792">
              <w:rPr>
                <w:rFonts w:cs="Calibri"/>
                <w:b/>
                <w:bCs/>
              </w:rPr>
              <w:t>Burundi</w:t>
            </w:r>
          </w:p>
        </w:tc>
        <w:tc>
          <w:tcPr>
            <w:tcW w:w="1720" w:type="dxa"/>
            <w:tcBorders>
              <w:top w:val="nil"/>
              <w:left w:val="single" w:sz="4" w:space="0" w:color="auto"/>
              <w:bottom w:val="nil"/>
              <w:right w:val="single" w:sz="4" w:space="0" w:color="auto"/>
            </w:tcBorders>
            <w:shd w:val="clear" w:color="auto" w:fill="auto"/>
            <w:noWrap/>
            <w:vAlign w:val="bottom"/>
            <w:hideMark/>
          </w:tcPr>
          <w:p w14:paraId="0A3BFCD9"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A5FBF5D"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63D24E9"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2BDB51D" w14:textId="77777777" w:rsidR="0069080C" w:rsidRPr="00A85792" w:rsidRDefault="0069080C" w:rsidP="0069080C">
            <w:pPr>
              <w:rPr>
                <w:rFonts w:ascii="Times New Roman" w:hAnsi="Times New Roman"/>
                <w:sz w:val="20"/>
              </w:rPr>
            </w:pPr>
          </w:p>
        </w:tc>
      </w:tr>
      <w:tr w:rsidR="0069080C" w:rsidRPr="00A85792" w14:paraId="25D7BD0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467D5FE" w14:textId="77777777" w:rsidR="0069080C" w:rsidRPr="00A85792" w:rsidRDefault="0069080C" w:rsidP="0069080C">
            <w:pPr>
              <w:rPr>
                <w:rFonts w:cs="Calibri"/>
              </w:rPr>
            </w:pPr>
            <w:r w:rsidRPr="00A85792">
              <w:rPr>
                <w:rFonts w:cs="Calibri"/>
              </w:rPr>
              <w:t xml:space="preserve"> - Econet Leo SA, Bujumbura</w:t>
            </w:r>
          </w:p>
        </w:tc>
        <w:tc>
          <w:tcPr>
            <w:tcW w:w="1720" w:type="dxa"/>
            <w:tcBorders>
              <w:top w:val="nil"/>
              <w:left w:val="single" w:sz="4" w:space="0" w:color="auto"/>
              <w:bottom w:val="nil"/>
              <w:right w:val="single" w:sz="4" w:space="0" w:color="auto"/>
            </w:tcBorders>
            <w:shd w:val="clear" w:color="auto" w:fill="auto"/>
            <w:noWrap/>
            <w:vAlign w:val="bottom"/>
            <w:hideMark/>
          </w:tcPr>
          <w:p w14:paraId="0E893623"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0EE8D6B" w14:textId="77777777" w:rsidR="0069080C" w:rsidRPr="00A85792" w:rsidRDefault="0069080C" w:rsidP="0069080C">
            <w:pPr>
              <w:jc w:val="right"/>
              <w:rPr>
                <w:rFonts w:cs="Calibri"/>
              </w:rPr>
            </w:pPr>
            <w:r w:rsidRPr="00A85792">
              <w:rPr>
                <w:rFonts w:cs="Calibri"/>
              </w:rPr>
              <w:t>4,500.00</w:t>
            </w:r>
          </w:p>
        </w:tc>
        <w:tc>
          <w:tcPr>
            <w:tcW w:w="1434" w:type="dxa"/>
            <w:tcBorders>
              <w:top w:val="nil"/>
              <w:left w:val="single" w:sz="4" w:space="0" w:color="auto"/>
              <w:bottom w:val="nil"/>
              <w:right w:val="single" w:sz="4" w:space="0" w:color="auto"/>
            </w:tcBorders>
            <w:shd w:val="clear" w:color="auto" w:fill="auto"/>
            <w:noWrap/>
            <w:vAlign w:val="bottom"/>
            <w:hideMark/>
          </w:tcPr>
          <w:p w14:paraId="1AB41E43"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AF9A265" w14:textId="77777777" w:rsidR="0069080C" w:rsidRPr="00A85792" w:rsidRDefault="0069080C" w:rsidP="0069080C">
            <w:pPr>
              <w:jc w:val="right"/>
              <w:rPr>
                <w:rFonts w:cs="Calibri"/>
              </w:rPr>
            </w:pPr>
            <w:r w:rsidRPr="00A85792">
              <w:rPr>
                <w:rFonts w:cs="Calibri"/>
              </w:rPr>
              <w:t>4,500.00</w:t>
            </w:r>
          </w:p>
        </w:tc>
      </w:tr>
      <w:tr w:rsidR="0069080C" w:rsidRPr="00A85792" w14:paraId="194E4704" w14:textId="77777777" w:rsidTr="0069080C">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607C9D0C" w14:textId="77777777" w:rsidR="0069080C" w:rsidRPr="00A85792" w:rsidRDefault="0069080C" w:rsidP="0069080C">
            <w:pPr>
              <w:rPr>
                <w:rFonts w:cs="Calibri"/>
                <w:lang w:val="fr-CH"/>
              </w:rPr>
            </w:pPr>
            <w:r w:rsidRPr="00A85792">
              <w:rPr>
                <w:rFonts w:cs="Calibri"/>
                <w:lang w:val="fr-CH"/>
              </w:rPr>
              <w:t xml:space="preserve"> - Office nationale des </w:t>
            </w:r>
            <w:proofErr w:type="spellStart"/>
            <w:r w:rsidRPr="00A85792">
              <w:rPr>
                <w:rFonts w:cs="Calibri"/>
                <w:lang w:val="fr-CH"/>
              </w:rPr>
              <w:t>télécomm</w:t>
            </w:r>
            <w:proofErr w:type="spellEnd"/>
            <w:r w:rsidRPr="00A85792">
              <w:rPr>
                <w:rFonts w:cs="Calibri"/>
                <w:lang w:val="fr-CH"/>
              </w:rPr>
              <w:t xml:space="preserve">. du Burundi, Bujumbura </w:t>
            </w:r>
          </w:p>
        </w:tc>
        <w:tc>
          <w:tcPr>
            <w:tcW w:w="1720" w:type="dxa"/>
            <w:tcBorders>
              <w:top w:val="nil"/>
              <w:left w:val="single" w:sz="4" w:space="0" w:color="auto"/>
              <w:bottom w:val="nil"/>
              <w:right w:val="single" w:sz="4" w:space="0" w:color="auto"/>
            </w:tcBorders>
            <w:shd w:val="clear" w:color="auto" w:fill="auto"/>
            <w:noWrap/>
            <w:vAlign w:val="bottom"/>
            <w:hideMark/>
          </w:tcPr>
          <w:p w14:paraId="27A1C2D5" w14:textId="77777777" w:rsidR="0069080C" w:rsidRPr="00A85792" w:rsidRDefault="0069080C" w:rsidP="0069080C">
            <w:pPr>
              <w:jc w:val="center"/>
              <w:rPr>
                <w:rFonts w:cs="Calibri"/>
              </w:rPr>
            </w:pPr>
            <w:r w:rsidRPr="00A85792">
              <w:rPr>
                <w:rFonts w:cs="Calibri"/>
              </w:rPr>
              <w:t>2015-2019</w:t>
            </w:r>
          </w:p>
        </w:tc>
        <w:tc>
          <w:tcPr>
            <w:tcW w:w="1613" w:type="dxa"/>
            <w:tcBorders>
              <w:top w:val="nil"/>
              <w:left w:val="single" w:sz="4" w:space="0" w:color="auto"/>
              <w:bottom w:val="nil"/>
              <w:right w:val="single" w:sz="4" w:space="0" w:color="auto"/>
            </w:tcBorders>
            <w:shd w:val="clear" w:color="auto" w:fill="auto"/>
            <w:noWrap/>
            <w:vAlign w:val="bottom"/>
            <w:hideMark/>
          </w:tcPr>
          <w:p w14:paraId="03BC2752" w14:textId="77777777" w:rsidR="0069080C" w:rsidRPr="00A85792" w:rsidRDefault="0069080C" w:rsidP="0069080C">
            <w:pPr>
              <w:jc w:val="right"/>
              <w:rPr>
                <w:rFonts w:cs="Calibri"/>
              </w:rPr>
            </w:pPr>
            <w:r w:rsidRPr="00A85792">
              <w:rPr>
                <w:rFonts w:cs="Calibri"/>
              </w:rPr>
              <w:t>4,532.45</w:t>
            </w:r>
          </w:p>
        </w:tc>
        <w:tc>
          <w:tcPr>
            <w:tcW w:w="1434" w:type="dxa"/>
            <w:tcBorders>
              <w:top w:val="nil"/>
              <w:left w:val="single" w:sz="4" w:space="0" w:color="auto"/>
              <w:bottom w:val="nil"/>
              <w:right w:val="single" w:sz="4" w:space="0" w:color="auto"/>
            </w:tcBorders>
            <w:shd w:val="clear" w:color="auto" w:fill="auto"/>
            <w:noWrap/>
            <w:vAlign w:val="bottom"/>
            <w:hideMark/>
          </w:tcPr>
          <w:p w14:paraId="643D224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85894B9" w14:textId="77777777" w:rsidR="0069080C" w:rsidRPr="00A85792" w:rsidRDefault="0069080C" w:rsidP="0069080C">
            <w:pPr>
              <w:jc w:val="right"/>
              <w:rPr>
                <w:rFonts w:cs="Calibri"/>
              </w:rPr>
            </w:pPr>
            <w:r w:rsidRPr="00A85792">
              <w:rPr>
                <w:rFonts w:cs="Calibri"/>
              </w:rPr>
              <w:t>4,532.45</w:t>
            </w:r>
          </w:p>
        </w:tc>
      </w:tr>
      <w:tr w:rsidR="0069080C" w:rsidRPr="00A85792" w14:paraId="3462F791"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B0714B4" w14:textId="77777777" w:rsidR="0069080C" w:rsidRPr="00A85792" w:rsidRDefault="0069080C" w:rsidP="0069080C">
            <w:pPr>
              <w:rPr>
                <w:rFonts w:cs="Calibri"/>
                <w:b/>
                <w:bCs/>
              </w:rPr>
            </w:pPr>
            <w:r w:rsidRPr="00A85792">
              <w:rPr>
                <w:rFonts w:cs="Calibri"/>
                <w:b/>
                <w:bCs/>
              </w:rPr>
              <w:t>Burkina Faso</w:t>
            </w:r>
          </w:p>
        </w:tc>
        <w:tc>
          <w:tcPr>
            <w:tcW w:w="1720" w:type="dxa"/>
            <w:tcBorders>
              <w:top w:val="nil"/>
              <w:left w:val="single" w:sz="4" w:space="0" w:color="auto"/>
              <w:bottom w:val="nil"/>
              <w:right w:val="single" w:sz="4" w:space="0" w:color="auto"/>
            </w:tcBorders>
            <w:shd w:val="clear" w:color="auto" w:fill="auto"/>
            <w:noWrap/>
            <w:vAlign w:val="bottom"/>
            <w:hideMark/>
          </w:tcPr>
          <w:p w14:paraId="09B23CB3"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5CF4385"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B5E0A66"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1C1D706" w14:textId="77777777" w:rsidR="0069080C" w:rsidRPr="00A85792" w:rsidRDefault="0069080C" w:rsidP="0069080C">
            <w:pPr>
              <w:rPr>
                <w:rFonts w:ascii="Times New Roman" w:hAnsi="Times New Roman"/>
                <w:sz w:val="20"/>
              </w:rPr>
            </w:pPr>
          </w:p>
        </w:tc>
      </w:tr>
      <w:tr w:rsidR="0069080C" w:rsidRPr="00A85792" w14:paraId="0EE97696"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C04F37" w14:textId="77777777" w:rsidR="0069080C" w:rsidRPr="00A85792" w:rsidRDefault="0069080C" w:rsidP="0069080C">
            <w:pPr>
              <w:rPr>
                <w:rFonts w:cs="Calibri"/>
              </w:rPr>
            </w:pPr>
            <w:r w:rsidRPr="00A85792">
              <w:rPr>
                <w:rFonts w:cs="Calibri"/>
              </w:rPr>
              <w:t xml:space="preserve"> - ONATEL, Ouagadougou</w:t>
            </w:r>
          </w:p>
        </w:tc>
        <w:tc>
          <w:tcPr>
            <w:tcW w:w="1720" w:type="dxa"/>
            <w:tcBorders>
              <w:top w:val="nil"/>
              <w:left w:val="single" w:sz="4" w:space="0" w:color="auto"/>
              <w:bottom w:val="nil"/>
              <w:right w:val="single" w:sz="4" w:space="0" w:color="auto"/>
            </w:tcBorders>
            <w:shd w:val="clear" w:color="auto" w:fill="auto"/>
            <w:noWrap/>
            <w:vAlign w:val="bottom"/>
            <w:hideMark/>
          </w:tcPr>
          <w:p w14:paraId="13ABCD25"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0E9C7F4" w14:textId="77777777" w:rsidR="0069080C" w:rsidRPr="00A85792" w:rsidRDefault="0069080C" w:rsidP="0069080C">
            <w:pPr>
              <w:jc w:val="right"/>
              <w:rPr>
                <w:rFonts w:cs="Calibri"/>
              </w:rPr>
            </w:pPr>
            <w:r w:rsidRPr="00A85792">
              <w:rPr>
                <w:rFonts w:cs="Calibri"/>
              </w:rPr>
              <w:t>4,371.50</w:t>
            </w:r>
          </w:p>
        </w:tc>
        <w:tc>
          <w:tcPr>
            <w:tcW w:w="1434" w:type="dxa"/>
            <w:tcBorders>
              <w:top w:val="nil"/>
              <w:left w:val="single" w:sz="4" w:space="0" w:color="auto"/>
              <w:bottom w:val="nil"/>
              <w:right w:val="single" w:sz="4" w:space="0" w:color="auto"/>
            </w:tcBorders>
            <w:shd w:val="clear" w:color="auto" w:fill="auto"/>
            <w:noWrap/>
            <w:vAlign w:val="bottom"/>
            <w:hideMark/>
          </w:tcPr>
          <w:p w14:paraId="63A8A85E"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84FF7FC" w14:textId="77777777" w:rsidR="0069080C" w:rsidRPr="00A85792" w:rsidRDefault="0069080C" w:rsidP="0069080C">
            <w:pPr>
              <w:jc w:val="right"/>
              <w:rPr>
                <w:rFonts w:cs="Calibri"/>
              </w:rPr>
            </w:pPr>
            <w:r w:rsidRPr="00A85792">
              <w:rPr>
                <w:rFonts w:cs="Calibri"/>
              </w:rPr>
              <w:t>4,371.50</w:t>
            </w:r>
          </w:p>
        </w:tc>
      </w:tr>
      <w:tr w:rsidR="0069080C" w:rsidRPr="00A85792" w14:paraId="4986982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D770B85" w14:textId="77777777" w:rsidR="0069080C" w:rsidRPr="00A85792" w:rsidRDefault="0069080C" w:rsidP="0069080C">
            <w:pPr>
              <w:rPr>
                <w:rFonts w:cs="Calibri"/>
                <w:b/>
                <w:bCs/>
              </w:rPr>
            </w:pPr>
            <w:r w:rsidRPr="00A85792">
              <w:rPr>
                <w:rFonts w:cs="Calibri"/>
                <w:b/>
                <w:bCs/>
              </w:rPr>
              <w:t>China (People's Rep. of)</w:t>
            </w:r>
          </w:p>
        </w:tc>
        <w:tc>
          <w:tcPr>
            <w:tcW w:w="1720" w:type="dxa"/>
            <w:tcBorders>
              <w:top w:val="nil"/>
              <w:left w:val="single" w:sz="4" w:space="0" w:color="auto"/>
              <w:bottom w:val="nil"/>
              <w:right w:val="single" w:sz="4" w:space="0" w:color="auto"/>
            </w:tcBorders>
            <w:shd w:val="clear" w:color="auto" w:fill="auto"/>
            <w:noWrap/>
            <w:vAlign w:val="bottom"/>
            <w:hideMark/>
          </w:tcPr>
          <w:p w14:paraId="4B01BB8B"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C848F40"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478563B"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790CFF4" w14:textId="77777777" w:rsidR="0069080C" w:rsidRPr="00A85792" w:rsidRDefault="0069080C" w:rsidP="0069080C">
            <w:pPr>
              <w:rPr>
                <w:rFonts w:ascii="Times New Roman" w:hAnsi="Times New Roman"/>
                <w:sz w:val="20"/>
              </w:rPr>
            </w:pPr>
          </w:p>
        </w:tc>
      </w:tr>
      <w:tr w:rsidR="0069080C" w:rsidRPr="00A85792" w14:paraId="6C120E5D"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B88328A" w14:textId="77777777" w:rsidR="0069080C" w:rsidRPr="00A85792" w:rsidRDefault="0069080C" w:rsidP="0069080C">
            <w:pPr>
              <w:rPr>
                <w:rFonts w:cs="Calibri"/>
              </w:rPr>
            </w:pPr>
            <w:r w:rsidRPr="00A85792">
              <w:rPr>
                <w:rFonts w:cs="Calibri"/>
              </w:rPr>
              <w:t xml:space="preserve"> - PCCW Limited, Hong Kong</w:t>
            </w:r>
          </w:p>
        </w:tc>
        <w:tc>
          <w:tcPr>
            <w:tcW w:w="1720" w:type="dxa"/>
            <w:tcBorders>
              <w:top w:val="nil"/>
              <w:left w:val="single" w:sz="4" w:space="0" w:color="auto"/>
              <w:bottom w:val="nil"/>
              <w:right w:val="single" w:sz="4" w:space="0" w:color="auto"/>
            </w:tcBorders>
            <w:shd w:val="clear" w:color="auto" w:fill="auto"/>
            <w:noWrap/>
            <w:vAlign w:val="bottom"/>
            <w:hideMark/>
          </w:tcPr>
          <w:p w14:paraId="4307A336" w14:textId="77777777" w:rsidR="0069080C" w:rsidRPr="00A85792" w:rsidRDefault="0069080C" w:rsidP="0069080C">
            <w:pPr>
              <w:jc w:val="center"/>
              <w:rPr>
                <w:rFonts w:cs="Calibri"/>
              </w:rPr>
            </w:pPr>
            <w:r w:rsidRPr="00A85792">
              <w:rPr>
                <w:rFonts w:cs="Calibri"/>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170D289C" w14:textId="77777777" w:rsidR="0069080C" w:rsidRPr="00A85792" w:rsidRDefault="0069080C" w:rsidP="0069080C">
            <w:pPr>
              <w:jc w:val="right"/>
              <w:rPr>
                <w:rFonts w:cs="Calibri"/>
              </w:rPr>
            </w:pPr>
            <w:r w:rsidRPr="00A85792">
              <w:rPr>
                <w:rFonts w:cs="Calibri"/>
              </w:rPr>
              <w:t>1,139,320.20</w:t>
            </w:r>
          </w:p>
        </w:tc>
        <w:tc>
          <w:tcPr>
            <w:tcW w:w="1434" w:type="dxa"/>
            <w:tcBorders>
              <w:top w:val="nil"/>
              <w:left w:val="single" w:sz="4" w:space="0" w:color="auto"/>
              <w:bottom w:val="nil"/>
              <w:right w:val="single" w:sz="4" w:space="0" w:color="auto"/>
            </w:tcBorders>
            <w:shd w:val="clear" w:color="auto" w:fill="auto"/>
            <w:noWrap/>
            <w:vAlign w:val="bottom"/>
            <w:hideMark/>
          </w:tcPr>
          <w:p w14:paraId="6EDBA1E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ADF8584" w14:textId="77777777" w:rsidR="0069080C" w:rsidRPr="00A85792" w:rsidRDefault="0069080C" w:rsidP="0069080C">
            <w:pPr>
              <w:jc w:val="right"/>
              <w:rPr>
                <w:rFonts w:cs="Calibri"/>
              </w:rPr>
            </w:pPr>
            <w:r w:rsidRPr="00A85792">
              <w:rPr>
                <w:rFonts w:cs="Calibri"/>
              </w:rPr>
              <w:t>1,139,320.20</w:t>
            </w:r>
          </w:p>
        </w:tc>
      </w:tr>
      <w:tr w:rsidR="0069080C" w:rsidRPr="00A85792" w14:paraId="732B012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BBDF7E8" w14:textId="77777777" w:rsidR="0069080C" w:rsidRPr="00A85792" w:rsidRDefault="0069080C" w:rsidP="0069080C">
            <w:pPr>
              <w:rPr>
                <w:rFonts w:cs="Calibri"/>
                <w:b/>
                <w:bCs/>
              </w:rPr>
            </w:pPr>
            <w:r w:rsidRPr="00A85792">
              <w:rPr>
                <w:rFonts w:cs="Calibri"/>
                <w:b/>
                <w:bCs/>
              </w:rPr>
              <w:t>Colombia</w:t>
            </w:r>
          </w:p>
        </w:tc>
        <w:tc>
          <w:tcPr>
            <w:tcW w:w="1720" w:type="dxa"/>
            <w:tcBorders>
              <w:top w:val="nil"/>
              <w:left w:val="single" w:sz="4" w:space="0" w:color="auto"/>
              <w:bottom w:val="nil"/>
              <w:right w:val="single" w:sz="4" w:space="0" w:color="auto"/>
            </w:tcBorders>
            <w:shd w:val="clear" w:color="auto" w:fill="auto"/>
            <w:noWrap/>
            <w:vAlign w:val="bottom"/>
            <w:hideMark/>
          </w:tcPr>
          <w:p w14:paraId="11DC24F9"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58325F2"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3538550"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62E2415" w14:textId="77777777" w:rsidR="0069080C" w:rsidRPr="00A85792" w:rsidRDefault="0069080C" w:rsidP="0069080C">
            <w:pPr>
              <w:rPr>
                <w:rFonts w:ascii="Times New Roman" w:hAnsi="Times New Roman"/>
                <w:sz w:val="20"/>
              </w:rPr>
            </w:pPr>
          </w:p>
        </w:tc>
      </w:tr>
      <w:tr w:rsidR="0069080C" w:rsidRPr="00A85792" w14:paraId="65ABF803"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D953D2" w14:textId="77777777" w:rsidR="0069080C" w:rsidRPr="00A85792" w:rsidRDefault="0069080C" w:rsidP="0069080C">
            <w:pPr>
              <w:rPr>
                <w:rFonts w:cs="Calibri"/>
              </w:rPr>
            </w:pPr>
            <w:r w:rsidRPr="00A85792">
              <w:rPr>
                <w:rFonts w:cs="Calibri"/>
              </w:rPr>
              <w:t xml:space="preserve"> - Universidad ICESI, Cali</w:t>
            </w:r>
          </w:p>
        </w:tc>
        <w:tc>
          <w:tcPr>
            <w:tcW w:w="1720" w:type="dxa"/>
            <w:tcBorders>
              <w:top w:val="nil"/>
              <w:left w:val="single" w:sz="4" w:space="0" w:color="auto"/>
              <w:bottom w:val="nil"/>
              <w:right w:val="single" w:sz="4" w:space="0" w:color="auto"/>
            </w:tcBorders>
            <w:shd w:val="clear" w:color="auto" w:fill="auto"/>
            <w:noWrap/>
            <w:vAlign w:val="bottom"/>
            <w:hideMark/>
          </w:tcPr>
          <w:p w14:paraId="537180EB"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46BAB36" w14:textId="77777777" w:rsidR="0069080C" w:rsidRPr="00A85792" w:rsidRDefault="0069080C" w:rsidP="0069080C">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71940969"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739F655" w14:textId="77777777" w:rsidR="0069080C" w:rsidRPr="00A85792" w:rsidRDefault="0069080C" w:rsidP="0069080C">
            <w:pPr>
              <w:jc w:val="right"/>
              <w:rPr>
                <w:rFonts w:cs="Calibri"/>
              </w:rPr>
            </w:pPr>
            <w:r w:rsidRPr="00A85792">
              <w:rPr>
                <w:rFonts w:cs="Calibri"/>
              </w:rPr>
              <w:t>2,185.75</w:t>
            </w:r>
          </w:p>
        </w:tc>
      </w:tr>
      <w:tr w:rsidR="0069080C" w:rsidRPr="00A85792" w14:paraId="3B9C7503"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15682D4" w14:textId="77777777" w:rsidR="0069080C" w:rsidRPr="00A85792" w:rsidRDefault="0069080C" w:rsidP="0069080C">
            <w:pPr>
              <w:rPr>
                <w:rFonts w:cs="Calibri"/>
                <w:b/>
                <w:bCs/>
              </w:rPr>
            </w:pPr>
            <w:r w:rsidRPr="00A85792">
              <w:rPr>
                <w:rFonts w:cs="Calibri"/>
                <w:b/>
                <w:bCs/>
              </w:rPr>
              <w:t>Costa Rica</w:t>
            </w:r>
          </w:p>
        </w:tc>
        <w:tc>
          <w:tcPr>
            <w:tcW w:w="1720" w:type="dxa"/>
            <w:tcBorders>
              <w:top w:val="nil"/>
              <w:left w:val="single" w:sz="4" w:space="0" w:color="auto"/>
              <w:bottom w:val="nil"/>
              <w:right w:val="single" w:sz="4" w:space="0" w:color="auto"/>
            </w:tcBorders>
            <w:shd w:val="clear" w:color="auto" w:fill="auto"/>
            <w:noWrap/>
            <w:vAlign w:val="bottom"/>
            <w:hideMark/>
          </w:tcPr>
          <w:p w14:paraId="3EE5BC88"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E7E8C1E"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7D22527"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3E8233B" w14:textId="77777777" w:rsidR="0069080C" w:rsidRPr="00A85792" w:rsidRDefault="0069080C" w:rsidP="0069080C">
            <w:pPr>
              <w:rPr>
                <w:rFonts w:ascii="Times New Roman" w:hAnsi="Times New Roman"/>
                <w:sz w:val="20"/>
              </w:rPr>
            </w:pPr>
          </w:p>
        </w:tc>
      </w:tr>
      <w:tr w:rsidR="0069080C" w:rsidRPr="00A85792" w14:paraId="47FD3DBA" w14:textId="77777777" w:rsidTr="0069080C">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7C41C11D" w14:textId="77777777" w:rsidR="0069080C" w:rsidRPr="00A85792" w:rsidRDefault="0069080C" w:rsidP="0069080C">
            <w:pPr>
              <w:rPr>
                <w:rFonts w:cs="Calibri"/>
                <w:lang w:val="es-ES"/>
              </w:rPr>
            </w:pPr>
            <w:r w:rsidRPr="00A85792">
              <w:rPr>
                <w:rFonts w:cs="Calibri"/>
                <w:lang w:val="es-ES"/>
              </w:rPr>
              <w:t xml:space="preserve"> - Universidad de Costa Rica, San José</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19A6B40" w14:textId="77777777" w:rsidR="0069080C" w:rsidRPr="00A85792" w:rsidRDefault="0069080C" w:rsidP="0069080C">
            <w:pPr>
              <w:jc w:val="center"/>
              <w:rPr>
                <w:rFonts w:cs="Calibri"/>
              </w:rPr>
            </w:pPr>
            <w:r w:rsidRPr="00A85792">
              <w:rPr>
                <w:rFonts w:cs="Calibri"/>
              </w:rPr>
              <w:t>2017</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C113784" w14:textId="77777777" w:rsidR="0069080C" w:rsidRPr="00A85792" w:rsidRDefault="0069080C" w:rsidP="0069080C">
            <w:pPr>
              <w:jc w:val="right"/>
              <w:rPr>
                <w:rFonts w:cs="Calibri"/>
              </w:rPr>
            </w:pPr>
            <w:r w:rsidRPr="00A85792">
              <w:rPr>
                <w:rFonts w:cs="Calibri"/>
              </w:rPr>
              <w:t>2,455.90</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5B8B7E7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17EC94D" w14:textId="77777777" w:rsidR="0069080C" w:rsidRPr="00A85792" w:rsidRDefault="0069080C" w:rsidP="0069080C">
            <w:pPr>
              <w:jc w:val="right"/>
              <w:rPr>
                <w:rFonts w:cs="Calibri"/>
              </w:rPr>
            </w:pPr>
            <w:r w:rsidRPr="00A85792">
              <w:rPr>
                <w:rFonts w:cs="Calibri"/>
              </w:rPr>
              <w:t>2,455.90</w:t>
            </w:r>
          </w:p>
        </w:tc>
      </w:tr>
    </w:tbl>
    <w:p w14:paraId="64D18E7D"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69080C" w:rsidRPr="00A85792" w14:paraId="0E7336F3" w14:textId="77777777" w:rsidTr="00595D74">
        <w:trPr>
          <w:trHeight w:val="300"/>
          <w:jc w:val="center"/>
        </w:trPr>
        <w:tc>
          <w:tcPr>
            <w:tcW w:w="4780" w:type="dxa"/>
            <w:tcBorders>
              <w:left w:val="nil"/>
              <w:bottom w:val="single" w:sz="4" w:space="0" w:color="auto"/>
              <w:right w:val="nil"/>
            </w:tcBorders>
            <w:shd w:val="clear" w:color="auto" w:fill="auto"/>
            <w:vAlign w:val="bottom"/>
          </w:tcPr>
          <w:p w14:paraId="75D2A0DF" w14:textId="285520A1" w:rsidR="0069080C" w:rsidRPr="00A85792" w:rsidRDefault="0069080C" w:rsidP="0069080C">
            <w:pPr>
              <w:rPr>
                <w:rFonts w:cs="Calibri"/>
                <w:b/>
                <w:bCs/>
              </w:rPr>
            </w:pPr>
          </w:p>
        </w:tc>
        <w:tc>
          <w:tcPr>
            <w:tcW w:w="1720" w:type="dxa"/>
            <w:tcBorders>
              <w:left w:val="nil"/>
              <w:bottom w:val="single" w:sz="4" w:space="0" w:color="auto"/>
              <w:right w:val="nil"/>
            </w:tcBorders>
            <w:shd w:val="clear" w:color="auto" w:fill="auto"/>
            <w:noWrap/>
            <w:vAlign w:val="bottom"/>
          </w:tcPr>
          <w:p w14:paraId="2C72896B" w14:textId="77777777" w:rsidR="0069080C" w:rsidRPr="00A85792" w:rsidRDefault="0069080C" w:rsidP="0069080C">
            <w:pPr>
              <w:rPr>
                <w:rFonts w:cs="Calibri"/>
                <w:b/>
                <w:bCs/>
              </w:rPr>
            </w:pPr>
          </w:p>
        </w:tc>
        <w:tc>
          <w:tcPr>
            <w:tcW w:w="1613" w:type="dxa"/>
            <w:tcBorders>
              <w:left w:val="nil"/>
              <w:bottom w:val="single" w:sz="4" w:space="0" w:color="auto"/>
              <w:right w:val="nil"/>
            </w:tcBorders>
            <w:shd w:val="clear" w:color="auto" w:fill="auto"/>
            <w:noWrap/>
            <w:vAlign w:val="bottom"/>
          </w:tcPr>
          <w:p w14:paraId="410E91D5" w14:textId="77777777" w:rsidR="0069080C" w:rsidRPr="00A85792" w:rsidRDefault="0069080C" w:rsidP="0069080C">
            <w:pPr>
              <w:jc w:val="center"/>
              <w:rPr>
                <w:rFonts w:ascii="Times New Roman" w:hAnsi="Times New Roman"/>
                <w:sz w:val="20"/>
              </w:rPr>
            </w:pPr>
          </w:p>
        </w:tc>
        <w:tc>
          <w:tcPr>
            <w:tcW w:w="1434" w:type="dxa"/>
            <w:tcBorders>
              <w:left w:val="nil"/>
              <w:bottom w:val="single" w:sz="4" w:space="0" w:color="auto"/>
              <w:right w:val="nil"/>
            </w:tcBorders>
            <w:shd w:val="clear" w:color="auto" w:fill="auto"/>
            <w:noWrap/>
            <w:vAlign w:val="bottom"/>
          </w:tcPr>
          <w:p w14:paraId="66FD688D" w14:textId="77777777" w:rsidR="0069080C" w:rsidRPr="00A85792" w:rsidRDefault="0069080C" w:rsidP="0069080C">
            <w:pPr>
              <w:rPr>
                <w:rFonts w:ascii="Times New Roman" w:hAnsi="Times New Roman"/>
                <w:sz w:val="20"/>
              </w:rPr>
            </w:pPr>
          </w:p>
        </w:tc>
        <w:tc>
          <w:tcPr>
            <w:tcW w:w="1613" w:type="dxa"/>
            <w:tcBorders>
              <w:left w:val="nil"/>
              <w:bottom w:val="single" w:sz="4" w:space="0" w:color="auto"/>
              <w:right w:val="nil"/>
            </w:tcBorders>
            <w:shd w:val="clear" w:color="auto" w:fill="auto"/>
            <w:noWrap/>
            <w:vAlign w:val="bottom"/>
          </w:tcPr>
          <w:p w14:paraId="22A0D0B3" w14:textId="77777777" w:rsidR="0069080C" w:rsidRPr="00A85792" w:rsidRDefault="0069080C" w:rsidP="0069080C">
            <w:pPr>
              <w:rPr>
                <w:rFonts w:ascii="Times New Roman" w:hAnsi="Times New Roman"/>
                <w:sz w:val="20"/>
              </w:rPr>
            </w:pPr>
          </w:p>
        </w:tc>
      </w:tr>
      <w:tr w:rsidR="0069080C" w:rsidRPr="00A85792" w14:paraId="68475CF9"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42762B58" w14:textId="021D82CE" w:rsidR="0069080C" w:rsidRPr="00A85792" w:rsidRDefault="0069080C" w:rsidP="0069080C">
            <w:pPr>
              <w:rPr>
                <w:rFonts w:cs="Calibri"/>
                <w:b/>
                <w:bCs/>
              </w:rPr>
            </w:pPr>
            <w:r w:rsidRPr="00A85792">
              <w:rPr>
                <w:rFonts w:cs="Calibri"/>
                <w:b/>
                <w:bCs/>
              </w:rPr>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9B1CD" w14:textId="412FBD7A" w:rsidR="0069080C" w:rsidRPr="00A85792" w:rsidRDefault="0069080C"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6CF5A" w14:textId="5F84C457" w:rsidR="0069080C" w:rsidRPr="00A85792" w:rsidRDefault="0069080C" w:rsidP="0069080C">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D8D47" w14:textId="036D3858" w:rsidR="0069080C" w:rsidRPr="00A85792" w:rsidRDefault="0069080C" w:rsidP="0069080C">
            <w:pP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1D7FA" w14:textId="10172951" w:rsidR="0069080C" w:rsidRPr="00A85792" w:rsidRDefault="0069080C" w:rsidP="00595D74">
            <w:pPr>
              <w:jc w:val="center"/>
              <w:rPr>
                <w:rFonts w:ascii="Times New Roman" w:hAnsi="Times New Roman"/>
                <w:sz w:val="20"/>
              </w:rPr>
            </w:pPr>
            <w:r w:rsidRPr="00A85792">
              <w:rPr>
                <w:rFonts w:cs="Calibri"/>
                <w:b/>
                <w:bCs/>
              </w:rPr>
              <w:t>Total</w:t>
            </w:r>
          </w:p>
        </w:tc>
      </w:tr>
      <w:tr w:rsidR="0069080C" w:rsidRPr="00A85792" w14:paraId="592FABD2" w14:textId="77777777" w:rsidTr="00595D74">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5935EF98" w14:textId="77777777" w:rsidR="0069080C" w:rsidRPr="00A85792" w:rsidRDefault="0069080C" w:rsidP="0069080C">
            <w:pPr>
              <w:rPr>
                <w:rFonts w:cs="Calibri"/>
                <w:b/>
                <w:bCs/>
              </w:rPr>
            </w:pPr>
            <w:r w:rsidRPr="00A85792">
              <w:rPr>
                <w:rFonts w:cs="Calibri"/>
                <w:b/>
                <w:bCs/>
              </w:rPr>
              <w:t>Côte d'Ivoire</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0535910F" w14:textId="77777777" w:rsidR="0069080C" w:rsidRPr="00A85792" w:rsidRDefault="0069080C" w:rsidP="0069080C">
            <w:pPr>
              <w:rPr>
                <w:rFonts w:cs="Calibri"/>
                <w:b/>
                <w:bCs/>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30AA312" w14:textId="77777777" w:rsidR="0069080C" w:rsidRPr="00A85792" w:rsidRDefault="0069080C" w:rsidP="0069080C">
            <w:pPr>
              <w:jc w:val="cente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A1ED356" w14:textId="77777777" w:rsidR="0069080C" w:rsidRPr="00A85792" w:rsidRDefault="0069080C" w:rsidP="0069080C">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0B9E765E" w14:textId="77777777" w:rsidR="0069080C" w:rsidRPr="00A85792" w:rsidRDefault="0069080C" w:rsidP="0069080C">
            <w:pPr>
              <w:rPr>
                <w:rFonts w:ascii="Times New Roman" w:hAnsi="Times New Roman"/>
                <w:sz w:val="20"/>
              </w:rPr>
            </w:pPr>
          </w:p>
        </w:tc>
      </w:tr>
      <w:tr w:rsidR="0069080C" w:rsidRPr="00A85792" w14:paraId="1C566F86"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4DF6F8F" w14:textId="77777777" w:rsidR="0069080C" w:rsidRPr="00A85792" w:rsidRDefault="0069080C" w:rsidP="0069080C">
            <w:pPr>
              <w:rPr>
                <w:rFonts w:cs="Calibri"/>
                <w:lang w:val="fr-CH"/>
              </w:rPr>
            </w:pPr>
            <w:r w:rsidRPr="00A85792">
              <w:rPr>
                <w:rFonts w:cs="Calibri"/>
                <w:lang w:val="fr-CH"/>
              </w:rPr>
              <w:t xml:space="preserve"> - </w:t>
            </w:r>
            <w:proofErr w:type="spellStart"/>
            <w:r w:rsidRPr="00A85792">
              <w:rPr>
                <w:rFonts w:cs="Calibri"/>
                <w:lang w:val="fr-CH"/>
              </w:rPr>
              <w:t>Associat</w:t>
            </w:r>
            <w:proofErr w:type="spellEnd"/>
            <w:r w:rsidRPr="00A85792">
              <w:rPr>
                <w:rFonts w:cs="Calibri"/>
                <w:lang w:val="fr-CH"/>
              </w:rPr>
              <w:t xml:space="preserve">. </w:t>
            </w:r>
            <w:proofErr w:type="gramStart"/>
            <w:r w:rsidRPr="00A85792">
              <w:rPr>
                <w:rFonts w:cs="Calibri"/>
                <w:lang w:val="fr-CH"/>
              </w:rPr>
              <w:t>des</w:t>
            </w:r>
            <w:proofErr w:type="gramEnd"/>
            <w:r w:rsidRPr="00A85792">
              <w:rPr>
                <w:rFonts w:cs="Calibri"/>
                <w:lang w:val="fr-CH"/>
              </w:rPr>
              <w:t xml:space="preserve"> </w:t>
            </w:r>
            <w:proofErr w:type="spellStart"/>
            <w:r w:rsidRPr="00A85792">
              <w:rPr>
                <w:rFonts w:cs="Calibri"/>
                <w:lang w:val="fr-CH"/>
              </w:rPr>
              <w:t>Consommat</w:t>
            </w:r>
            <w:proofErr w:type="spellEnd"/>
            <w:r w:rsidRPr="00A85792">
              <w:rPr>
                <w:rFonts w:cs="Calibri"/>
                <w:lang w:val="fr-CH"/>
              </w:rPr>
              <w:t xml:space="preserve">. </w:t>
            </w:r>
            <w:proofErr w:type="gramStart"/>
            <w:r w:rsidRPr="00A85792">
              <w:rPr>
                <w:rFonts w:cs="Calibri"/>
                <w:lang w:val="fr-CH"/>
              </w:rPr>
              <w:t>de</w:t>
            </w:r>
            <w:proofErr w:type="gramEnd"/>
            <w:r w:rsidRPr="00A85792">
              <w:rPr>
                <w:rFonts w:cs="Calibri"/>
                <w:lang w:val="fr-CH"/>
              </w:rPr>
              <w:t xml:space="preserve"> </w:t>
            </w:r>
            <w:proofErr w:type="spellStart"/>
            <w:r w:rsidRPr="00A85792">
              <w:rPr>
                <w:rFonts w:cs="Calibri"/>
                <w:lang w:val="fr-CH"/>
              </w:rPr>
              <w:t>Télécomm</w:t>
            </w:r>
            <w:proofErr w:type="spellEnd"/>
            <w:r w:rsidRPr="00A85792">
              <w:rPr>
                <w:rFonts w:cs="Calibri"/>
                <w:lang w:val="fr-CH"/>
              </w:rPr>
              <w:t>., Abidjan</w:t>
            </w:r>
          </w:p>
        </w:tc>
        <w:tc>
          <w:tcPr>
            <w:tcW w:w="1720" w:type="dxa"/>
            <w:tcBorders>
              <w:top w:val="nil"/>
              <w:left w:val="single" w:sz="4" w:space="0" w:color="auto"/>
              <w:bottom w:val="nil"/>
              <w:right w:val="single" w:sz="4" w:space="0" w:color="auto"/>
            </w:tcBorders>
            <w:shd w:val="clear" w:color="auto" w:fill="auto"/>
            <w:noWrap/>
            <w:vAlign w:val="bottom"/>
            <w:hideMark/>
          </w:tcPr>
          <w:p w14:paraId="5AC77360" w14:textId="77777777" w:rsidR="0069080C" w:rsidRPr="00A85792" w:rsidRDefault="0069080C" w:rsidP="0069080C">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30A20D15" w14:textId="77777777" w:rsidR="0069080C" w:rsidRPr="00A85792" w:rsidRDefault="0069080C" w:rsidP="0069080C">
            <w:pPr>
              <w:jc w:val="right"/>
              <w:rPr>
                <w:rFonts w:cs="Calibri"/>
              </w:rPr>
            </w:pPr>
            <w:r w:rsidRPr="00A85792">
              <w:rPr>
                <w:rFonts w:cs="Calibri"/>
              </w:rPr>
              <w:t>9,223.95</w:t>
            </w:r>
          </w:p>
        </w:tc>
        <w:tc>
          <w:tcPr>
            <w:tcW w:w="1434" w:type="dxa"/>
            <w:tcBorders>
              <w:top w:val="nil"/>
              <w:left w:val="single" w:sz="4" w:space="0" w:color="auto"/>
              <w:bottom w:val="nil"/>
              <w:right w:val="single" w:sz="4" w:space="0" w:color="auto"/>
            </w:tcBorders>
            <w:shd w:val="clear" w:color="auto" w:fill="auto"/>
            <w:noWrap/>
            <w:vAlign w:val="bottom"/>
            <w:hideMark/>
          </w:tcPr>
          <w:p w14:paraId="53DCA4F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2B246E4" w14:textId="77777777" w:rsidR="0069080C" w:rsidRPr="00A85792" w:rsidRDefault="0069080C" w:rsidP="0069080C">
            <w:pPr>
              <w:jc w:val="right"/>
              <w:rPr>
                <w:rFonts w:cs="Calibri"/>
              </w:rPr>
            </w:pPr>
            <w:r w:rsidRPr="00A85792">
              <w:rPr>
                <w:rFonts w:cs="Calibri"/>
              </w:rPr>
              <w:t>9,223.95</w:t>
            </w:r>
          </w:p>
        </w:tc>
      </w:tr>
      <w:tr w:rsidR="0069080C" w:rsidRPr="00A85792" w14:paraId="52DEA47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B01213A" w14:textId="77777777" w:rsidR="0069080C" w:rsidRPr="00A85792" w:rsidRDefault="0069080C" w:rsidP="0069080C">
            <w:pPr>
              <w:rPr>
                <w:rFonts w:cs="Calibri"/>
              </w:rPr>
            </w:pPr>
            <w:r w:rsidRPr="00A85792">
              <w:rPr>
                <w:rFonts w:cs="Calibri"/>
              </w:rPr>
              <w:t xml:space="preserve"> - Côte d'Ivoire Telecom, Abidjan</w:t>
            </w:r>
          </w:p>
        </w:tc>
        <w:tc>
          <w:tcPr>
            <w:tcW w:w="1720" w:type="dxa"/>
            <w:tcBorders>
              <w:top w:val="nil"/>
              <w:left w:val="single" w:sz="4" w:space="0" w:color="auto"/>
              <w:bottom w:val="nil"/>
              <w:right w:val="single" w:sz="4" w:space="0" w:color="auto"/>
            </w:tcBorders>
            <w:shd w:val="clear" w:color="auto" w:fill="auto"/>
            <w:noWrap/>
            <w:vAlign w:val="bottom"/>
            <w:hideMark/>
          </w:tcPr>
          <w:p w14:paraId="356474BB" w14:textId="77777777" w:rsidR="0069080C" w:rsidRPr="00A85792" w:rsidRDefault="0069080C" w:rsidP="0069080C">
            <w:pPr>
              <w:jc w:val="center"/>
              <w:rPr>
                <w:rFonts w:cs="Calibri"/>
              </w:rPr>
            </w:pPr>
            <w:r w:rsidRPr="00A85792">
              <w:rPr>
                <w:rFonts w:cs="Calibri"/>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69DEE86C" w14:textId="77777777" w:rsidR="0069080C" w:rsidRPr="00A85792" w:rsidRDefault="0069080C" w:rsidP="0069080C">
            <w:pPr>
              <w:jc w:val="right"/>
              <w:rPr>
                <w:rFonts w:cs="Calibri"/>
              </w:rPr>
            </w:pPr>
            <w:r w:rsidRPr="00A85792">
              <w:rPr>
                <w:rFonts w:cs="Calibri"/>
              </w:rPr>
              <w:t>875,870.00</w:t>
            </w:r>
          </w:p>
        </w:tc>
        <w:tc>
          <w:tcPr>
            <w:tcW w:w="1434" w:type="dxa"/>
            <w:tcBorders>
              <w:top w:val="nil"/>
              <w:left w:val="single" w:sz="4" w:space="0" w:color="auto"/>
              <w:bottom w:val="nil"/>
              <w:right w:val="single" w:sz="4" w:space="0" w:color="auto"/>
            </w:tcBorders>
            <w:shd w:val="clear" w:color="auto" w:fill="auto"/>
            <w:noWrap/>
            <w:vAlign w:val="bottom"/>
            <w:hideMark/>
          </w:tcPr>
          <w:p w14:paraId="278763CF"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00CB73F" w14:textId="77777777" w:rsidR="0069080C" w:rsidRPr="00A85792" w:rsidRDefault="0069080C" w:rsidP="0069080C">
            <w:pPr>
              <w:jc w:val="right"/>
              <w:rPr>
                <w:rFonts w:cs="Calibri"/>
              </w:rPr>
            </w:pPr>
            <w:r w:rsidRPr="00A85792">
              <w:rPr>
                <w:rFonts w:cs="Calibri"/>
              </w:rPr>
              <w:t>875,870.00</w:t>
            </w:r>
          </w:p>
        </w:tc>
      </w:tr>
      <w:tr w:rsidR="0069080C" w:rsidRPr="00A85792" w14:paraId="3DE312C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257FBAA" w14:textId="77777777" w:rsidR="0069080C" w:rsidRPr="00A85792" w:rsidRDefault="0069080C" w:rsidP="0069080C">
            <w:pPr>
              <w:rPr>
                <w:rFonts w:cs="Calibri"/>
              </w:rPr>
            </w:pPr>
            <w:r w:rsidRPr="00A85792">
              <w:rPr>
                <w:rFonts w:cs="Calibri"/>
              </w:rPr>
              <w:t xml:space="preserve"> - VALSCH Consulting, Abidjan</w:t>
            </w:r>
          </w:p>
        </w:tc>
        <w:tc>
          <w:tcPr>
            <w:tcW w:w="1720" w:type="dxa"/>
            <w:tcBorders>
              <w:top w:val="nil"/>
              <w:left w:val="single" w:sz="4" w:space="0" w:color="auto"/>
              <w:bottom w:val="nil"/>
              <w:right w:val="single" w:sz="4" w:space="0" w:color="auto"/>
            </w:tcBorders>
            <w:shd w:val="clear" w:color="auto" w:fill="auto"/>
            <w:noWrap/>
            <w:vAlign w:val="bottom"/>
            <w:hideMark/>
          </w:tcPr>
          <w:p w14:paraId="445E7675"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76F34E34" w14:textId="77777777" w:rsidR="0069080C" w:rsidRPr="00A85792" w:rsidRDefault="0069080C" w:rsidP="0069080C">
            <w:pPr>
              <w:jc w:val="right"/>
              <w:rPr>
                <w:rFonts w:cs="Calibri"/>
              </w:rPr>
            </w:pPr>
            <w:r w:rsidRPr="00A85792">
              <w:rPr>
                <w:rFonts w:cs="Calibri"/>
              </w:rPr>
              <w:t>4,762.00</w:t>
            </w:r>
          </w:p>
        </w:tc>
        <w:tc>
          <w:tcPr>
            <w:tcW w:w="1434" w:type="dxa"/>
            <w:tcBorders>
              <w:top w:val="nil"/>
              <w:left w:val="single" w:sz="4" w:space="0" w:color="auto"/>
              <w:bottom w:val="nil"/>
              <w:right w:val="single" w:sz="4" w:space="0" w:color="auto"/>
            </w:tcBorders>
            <w:shd w:val="clear" w:color="auto" w:fill="auto"/>
            <w:noWrap/>
            <w:vAlign w:val="bottom"/>
            <w:hideMark/>
          </w:tcPr>
          <w:p w14:paraId="6F0C09B6"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BDD8FD1" w14:textId="77777777" w:rsidR="0069080C" w:rsidRPr="00A85792" w:rsidRDefault="0069080C" w:rsidP="0069080C">
            <w:pPr>
              <w:jc w:val="right"/>
              <w:rPr>
                <w:rFonts w:cs="Calibri"/>
              </w:rPr>
            </w:pPr>
            <w:r w:rsidRPr="00A85792">
              <w:rPr>
                <w:rFonts w:cs="Calibri"/>
              </w:rPr>
              <w:t>4,762.00</w:t>
            </w:r>
          </w:p>
        </w:tc>
      </w:tr>
      <w:tr w:rsidR="0069080C" w:rsidRPr="00A85792" w14:paraId="7EDF109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B542B91" w14:textId="77777777" w:rsidR="0069080C" w:rsidRPr="00A85792" w:rsidRDefault="0069080C" w:rsidP="0069080C">
            <w:pPr>
              <w:rPr>
                <w:rFonts w:cs="Calibri"/>
                <w:b/>
                <w:bCs/>
              </w:rPr>
            </w:pPr>
            <w:r w:rsidRPr="00A85792">
              <w:rPr>
                <w:rFonts w:cs="Calibri"/>
                <w:b/>
                <w:bCs/>
              </w:rPr>
              <w:t>Egypt</w:t>
            </w:r>
          </w:p>
        </w:tc>
        <w:tc>
          <w:tcPr>
            <w:tcW w:w="1720" w:type="dxa"/>
            <w:tcBorders>
              <w:top w:val="nil"/>
              <w:left w:val="single" w:sz="4" w:space="0" w:color="auto"/>
              <w:bottom w:val="nil"/>
              <w:right w:val="single" w:sz="4" w:space="0" w:color="auto"/>
            </w:tcBorders>
            <w:shd w:val="clear" w:color="auto" w:fill="auto"/>
            <w:noWrap/>
            <w:vAlign w:val="bottom"/>
            <w:hideMark/>
          </w:tcPr>
          <w:p w14:paraId="77183A41"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77FD4FC"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7E1AADAC"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0858F80" w14:textId="77777777" w:rsidR="0069080C" w:rsidRPr="00A85792" w:rsidRDefault="0069080C" w:rsidP="0069080C">
            <w:pPr>
              <w:rPr>
                <w:rFonts w:ascii="Times New Roman" w:hAnsi="Times New Roman"/>
                <w:sz w:val="20"/>
              </w:rPr>
            </w:pPr>
          </w:p>
        </w:tc>
      </w:tr>
      <w:tr w:rsidR="0069080C" w:rsidRPr="00A85792" w14:paraId="3C4A1E5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E8D658C"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Barkotel</w:t>
            </w:r>
            <w:proofErr w:type="spellEnd"/>
            <w:r w:rsidRPr="00A85792">
              <w:rPr>
                <w:rFonts w:cs="Calibri"/>
              </w:rPr>
              <w:t xml:space="preserve"> Communications, Cairo</w:t>
            </w:r>
          </w:p>
        </w:tc>
        <w:tc>
          <w:tcPr>
            <w:tcW w:w="1720" w:type="dxa"/>
            <w:tcBorders>
              <w:top w:val="nil"/>
              <w:left w:val="single" w:sz="4" w:space="0" w:color="auto"/>
              <w:bottom w:val="nil"/>
              <w:right w:val="single" w:sz="4" w:space="0" w:color="auto"/>
            </w:tcBorders>
            <w:shd w:val="clear" w:color="auto" w:fill="auto"/>
            <w:noWrap/>
            <w:vAlign w:val="bottom"/>
            <w:hideMark/>
          </w:tcPr>
          <w:p w14:paraId="217D9848" w14:textId="77777777" w:rsidR="0069080C" w:rsidRPr="00A85792" w:rsidRDefault="0069080C" w:rsidP="0069080C">
            <w:pPr>
              <w:jc w:val="center"/>
              <w:rPr>
                <w:rFonts w:cs="Calibri"/>
              </w:rPr>
            </w:pPr>
            <w:r w:rsidRPr="00A85792">
              <w:rPr>
                <w:rFonts w:cs="Calibri"/>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6A47D5A0" w14:textId="77777777" w:rsidR="0069080C" w:rsidRPr="00A85792" w:rsidRDefault="0069080C" w:rsidP="0069080C">
            <w:pPr>
              <w:jc w:val="right"/>
              <w:rPr>
                <w:rFonts w:cs="Calibri"/>
              </w:rPr>
            </w:pPr>
            <w:r w:rsidRPr="00A85792">
              <w:rPr>
                <w:rFonts w:cs="Calibri"/>
              </w:rPr>
              <w:t>49,893.10</w:t>
            </w:r>
          </w:p>
        </w:tc>
        <w:tc>
          <w:tcPr>
            <w:tcW w:w="1434" w:type="dxa"/>
            <w:tcBorders>
              <w:top w:val="nil"/>
              <w:left w:val="single" w:sz="4" w:space="0" w:color="auto"/>
              <w:bottom w:val="nil"/>
              <w:right w:val="single" w:sz="4" w:space="0" w:color="auto"/>
            </w:tcBorders>
            <w:shd w:val="clear" w:color="auto" w:fill="auto"/>
            <w:noWrap/>
            <w:vAlign w:val="bottom"/>
            <w:hideMark/>
          </w:tcPr>
          <w:p w14:paraId="60DB424D"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68B6262" w14:textId="77777777" w:rsidR="0069080C" w:rsidRPr="00A85792" w:rsidRDefault="0069080C" w:rsidP="0069080C">
            <w:pPr>
              <w:jc w:val="right"/>
              <w:rPr>
                <w:rFonts w:cs="Calibri"/>
              </w:rPr>
            </w:pPr>
            <w:r w:rsidRPr="00A85792">
              <w:rPr>
                <w:rFonts w:cs="Calibri"/>
              </w:rPr>
              <w:t>49,893.10</w:t>
            </w:r>
          </w:p>
        </w:tc>
      </w:tr>
      <w:tr w:rsidR="0069080C" w:rsidRPr="00A85792" w14:paraId="4E7F4036"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27B0085" w14:textId="77777777" w:rsidR="0069080C" w:rsidRPr="00A85792" w:rsidRDefault="0069080C" w:rsidP="0069080C">
            <w:pPr>
              <w:rPr>
                <w:rFonts w:cs="Calibri"/>
              </w:rPr>
            </w:pPr>
            <w:r w:rsidRPr="00A85792">
              <w:rPr>
                <w:rFonts w:cs="Calibri"/>
              </w:rPr>
              <w:t xml:space="preserve"> - Egypt-Japan University of Science and Technology, Alexandria</w:t>
            </w:r>
          </w:p>
        </w:tc>
        <w:tc>
          <w:tcPr>
            <w:tcW w:w="1720" w:type="dxa"/>
            <w:tcBorders>
              <w:top w:val="nil"/>
              <w:left w:val="single" w:sz="4" w:space="0" w:color="auto"/>
              <w:bottom w:val="nil"/>
              <w:right w:val="single" w:sz="4" w:space="0" w:color="auto"/>
            </w:tcBorders>
            <w:shd w:val="clear" w:color="auto" w:fill="auto"/>
            <w:noWrap/>
            <w:vAlign w:val="bottom"/>
            <w:hideMark/>
          </w:tcPr>
          <w:p w14:paraId="43CFAD08"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112DE706" w14:textId="77777777" w:rsidR="0069080C" w:rsidRPr="00A85792" w:rsidRDefault="0069080C" w:rsidP="0069080C">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290496DD"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01C7347" w14:textId="77777777" w:rsidR="0069080C" w:rsidRPr="00A85792" w:rsidRDefault="0069080C" w:rsidP="0069080C">
            <w:pPr>
              <w:jc w:val="right"/>
              <w:rPr>
                <w:rFonts w:cs="Calibri"/>
              </w:rPr>
            </w:pPr>
            <w:r w:rsidRPr="00A85792">
              <w:rPr>
                <w:rFonts w:cs="Calibri"/>
              </w:rPr>
              <w:t>2,185.75</w:t>
            </w:r>
          </w:p>
        </w:tc>
      </w:tr>
      <w:tr w:rsidR="0069080C" w:rsidRPr="00A85792" w14:paraId="5ED70F8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2CF3428"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LINKdoNET</w:t>
            </w:r>
            <w:proofErr w:type="spellEnd"/>
            <w:r w:rsidRPr="00A85792">
              <w:rPr>
                <w:rFonts w:cs="Calibri"/>
              </w:rPr>
              <w:t>, Cairo</w:t>
            </w:r>
          </w:p>
        </w:tc>
        <w:tc>
          <w:tcPr>
            <w:tcW w:w="1720" w:type="dxa"/>
            <w:tcBorders>
              <w:top w:val="nil"/>
              <w:left w:val="single" w:sz="4" w:space="0" w:color="auto"/>
              <w:bottom w:val="nil"/>
              <w:right w:val="single" w:sz="4" w:space="0" w:color="auto"/>
            </w:tcBorders>
            <w:shd w:val="clear" w:color="auto" w:fill="auto"/>
            <w:noWrap/>
            <w:vAlign w:val="bottom"/>
            <w:hideMark/>
          </w:tcPr>
          <w:p w14:paraId="6210A285" w14:textId="77777777" w:rsidR="0069080C" w:rsidRPr="00A85792" w:rsidRDefault="0069080C" w:rsidP="0069080C">
            <w:pPr>
              <w:jc w:val="center"/>
              <w:rPr>
                <w:rFonts w:cs="Calibri"/>
              </w:rPr>
            </w:pPr>
            <w:r w:rsidRPr="00A85792">
              <w:rPr>
                <w:rFonts w:cs="Calibri"/>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3337A6CE" w14:textId="77777777" w:rsidR="0069080C" w:rsidRPr="00A85792" w:rsidRDefault="0069080C" w:rsidP="0069080C">
            <w:pPr>
              <w:jc w:val="right"/>
              <w:rPr>
                <w:rFonts w:cs="Calibri"/>
              </w:rPr>
            </w:pPr>
            <w:r w:rsidRPr="00A85792">
              <w:rPr>
                <w:rFonts w:cs="Calibri"/>
              </w:rPr>
              <w:t>7,950.65</w:t>
            </w:r>
          </w:p>
        </w:tc>
        <w:tc>
          <w:tcPr>
            <w:tcW w:w="1434" w:type="dxa"/>
            <w:tcBorders>
              <w:top w:val="nil"/>
              <w:left w:val="single" w:sz="4" w:space="0" w:color="auto"/>
              <w:bottom w:val="nil"/>
              <w:right w:val="single" w:sz="4" w:space="0" w:color="auto"/>
            </w:tcBorders>
            <w:shd w:val="clear" w:color="auto" w:fill="auto"/>
            <w:noWrap/>
            <w:vAlign w:val="bottom"/>
            <w:hideMark/>
          </w:tcPr>
          <w:p w14:paraId="7906F92F"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9283CD" w14:textId="77777777" w:rsidR="0069080C" w:rsidRPr="00A85792" w:rsidRDefault="0069080C" w:rsidP="0069080C">
            <w:pPr>
              <w:jc w:val="right"/>
              <w:rPr>
                <w:rFonts w:cs="Calibri"/>
              </w:rPr>
            </w:pPr>
            <w:r w:rsidRPr="00A85792">
              <w:rPr>
                <w:rFonts w:cs="Calibri"/>
              </w:rPr>
              <w:t>7,950.65</w:t>
            </w:r>
          </w:p>
        </w:tc>
      </w:tr>
      <w:tr w:rsidR="0069080C" w:rsidRPr="00A85792" w14:paraId="16612C2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B7BE038" w14:textId="77777777" w:rsidR="0069080C" w:rsidRPr="00A85792" w:rsidRDefault="0069080C" w:rsidP="0069080C">
            <w:pPr>
              <w:rPr>
                <w:rFonts w:cs="Calibri"/>
              </w:rPr>
            </w:pPr>
            <w:r w:rsidRPr="00A85792">
              <w:rPr>
                <w:rFonts w:cs="Calibri"/>
              </w:rPr>
              <w:t xml:space="preserve"> - Orange Egypt, Cairo</w:t>
            </w:r>
          </w:p>
        </w:tc>
        <w:tc>
          <w:tcPr>
            <w:tcW w:w="1720" w:type="dxa"/>
            <w:tcBorders>
              <w:top w:val="nil"/>
              <w:left w:val="single" w:sz="4" w:space="0" w:color="auto"/>
              <w:bottom w:val="nil"/>
              <w:right w:val="single" w:sz="4" w:space="0" w:color="auto"/>
            </w:tcBorders>
            <w:shd w:val="clear" w:color="auto" w:fill="auto"/>
            <w:noWrap/>
            <w:vAlign w:val="bottom"/>
            <w:hideMark/>
          </w:tcPr>
          <w:p w14:paraId="5A55C24C" w14:textId="77777777" w:rsidR="0069080C" w:rsidRPr="00A85792" w:rsidRDefault="0069080C" w:rsidP="0069080C">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270BC47D" w14:textId="77777777" w:rsidR="0069080C" w:rsidRPr="00A85792" w:rsidRDefault="0069080C" w:rsidP="0069080C">
            <w:pPr>
              <w:jc w:val="right"/>
              <w:rPr>
                <w:rFonts w:cs="Calibri"/>
              </w:rPr>
            </w:pPr>
            <w:r w:rsidRPr="00A85792">
              <w:rPr>
                <w:rFonts w:cs="Calibri"/>
              </w:rPr>
              <w:t>2,259.60</w:t>
            </w:r>
          </w:p>
        </w:tc>
        <w:tc>
          <w:tcPr>
            <w:tcW w:w="1434" w:type="dxa"/>
            <w:tcBorders>
              <w:top w:val="nil"/>
              <w:left w:val="single" w:sz="4" w:space="0" w:color="auto"/>
              <w:bottom w:val="nil"/>
              <w:right w:val="single" w:sz="4" w:space="0" w:color="auto"/>
            </w:tcBorders>
            <w:shd w:val="clear" w:color="auto" w:fill="auto"/>
            <w:noWrap/>
            <w:vAlign w:val="bottom"/>
            <w:hideMark/>
          </w:tcPr>
          <w:p w14:paraId="097DB1F3"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6207625" w14:textId="77777777" w:rsidR="0069080C" w:rsidRPr="00A85792" w:rsidRDefault="0069080C" w:rsidP="0069080C">
            <w:pPr>
              <w:jc w:val="right"/>
              <w:rPr>
                <w:rFonts w:cs="Calibri"/>
              </w:rPr>
            </w:pPr>
            <w:r w:rsidRPr="00A85792">
              <w:rPr>
                <w:rFonts w:cs="Calibri"/>
              </w:rPr>
              <w:t>2,259.60</w:t>
            </w:r>
          </w:p>
        </w:tc>
      </w:tr>
      <w:tr w:rsidR="0069080C" w:rsidRPr="00A85792" w14:paraId="26592A8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8E6BACB" w14:textId="77777777" w:rsidR="0069080C" w:rsidRPr="00A85792" w:rsidRDefault="0069080C" w:rsidP="0069080C">
            <w:pPr>
              <w:rPr>
                <w:rFonts w:cs="Calibri"/>
              </w:rPr>
            </w:pPr>
            <w:r w:rsidRPr="00A85792">
              <w:rPr>
                <w:rFonts w:cs="Calibri"/>
              </w:rPr>
              <w:t xml:space="preserve"> - Telecom Consultants, Cairo</w:t>
            </w:r>
          </w:p>
        </w:tc>
        <w:tc>
          <w:tcPr>
            <w:tcW w:w="1720" w:type="dxa"/>
            <w:tcBorders>
              <w:top w:val="nil"/>
              <w:left w:val="single" w:sz="4" w:space="0" w:color="auto"/>
              <w:bottom w:val="nil"/>
              <w:right w:val="single" w:sz="4" w:space="0" w:color="auto"/>
            </w:tcBorders>
            <w:shd w:val="clear" w:color="auto" w:fill="auto"/>
            <w:noWrap/>
            <w:vAlign w:val="bottom"/>
            <w:hideMark/>
          </w:tcPr>
          <w:p w14:paraId="3698B831" w14:textId="77777777" w:rsidR="0069080C" w:rsidRPr="00A85792" w:rsidRDefault="0069080C" w:rsidP="0069080C">
            <w:pPr>
              <w:jc w:val="center"/>
              <w:rPr>
                <w:rFonts w:cs="Calibri"/>
              </w:rPr>
            </w:pPr>
            <w:r w:rsidRPr="00A85792">
              <w:rPr>
                <w:rFonts w:cs="Calibri"/>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1BDEFD5B" w14:textId="77777777" w:rsidR="0069080C" w:rsidRPr="00A85792" w:rsidRDefault="0069080C" w:rsidP="0069080C">
            <w:pPr>
              <w:jc w:val="right"/>
              <w:rPr>
                <w:rFonts w:cs="Calibri"/>
              </w:rPr>
            </w:pPr>
            <w:r w:rsidRPr="00A85792">
              <w:rPr>
                <w:rFonts w:cs="Calibri"/>
              </w:rPr>
              <w:t>52,108.95</w:t>
            </w:r>
          </w:p>
        </w:tc>
        <w:tc>
          <w:tcPr>
            <w:tcW w:w="1434" w:type="dxa"/>
            <w:tcBorders>
              <w:top w:val="nil"/>
              <w:left w:val="single" w:sz="4" w:space="0" w:color="auto"/>
              <w:bottom w:val="nil"/>
              <w:right w:val="single" w:sz="4" w:space="0" w:color="auto"/>
            </w:tcBorders>
            <w:shd w:val="clear" w:color="auto" w:fill="auto"/>
            <w:noWrap/>
            <w:vAlign w:val="bottom"/>
            <w:hideMark/>
          </w:tcPr>
          <w:p w14:paraId="54AA3F7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2515C93" w14:textId="77777777" w:rsidR="0069080C" w:rsidRPr="00A85792" w:rsidRDefault="0069080C" w:rsidP="0069080C">
            <w:pPr>
              <w:jc w:val="right"/>
              <w:rPr>
                <w:rFonts w:cs="Calibri"/>
              </w:rPr>
            </w:pPr>
            <w:r w:rsidRPr="00A85792">
              <w:rPr>
                <w:rFonts w:cs="Calibri"/>
              </w:rPr>
              <w:t>52,108.95</w:t>
            </w:r>
          </w:p>
        </w:tc>
      </w:tr>
      <w:tr w:rsidR="0069080C" w:rsidRPr="00A85792" w14:paraId="67FC6BD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5C23113" w14:textId="77777777" w:rsidR="0069080C" w:rsidRPr="00A85792" w:rsidRDefault="0069080C" w:rsidP="0069080C">
            <w:pPr>
              <w:rPr>
                <w:rFonts w:cs="Calibri"/>
              </w:rPr>
            </w:pPr>
            <w:r w:rsidRPr="00A85792">
              <w:rPr>
                <w:rFonts w:cs="Calibri"/>
              </w:rPr>
              <w:t xml:space="preserve"> - Trade Fairs International, Cairo</w:t>
            </w:r>
          </w:p>
        </w:tc>
        <w:tc>
          <w:tcPr>
            <w:tcW w:w="1720" w:type="dxa"/>
            <w:tcBorders>
              <w:top w:val="nil"/>
              <w:left w:val="single" w:sz="4" w:space="0" w:color="auto"/>
              <w:bottom w:val="nil"/>
              <w:right w:val="single" w:sz="4" w:space="0" w:color="auto"/>
            </w:tcBorders>
            <w:shd w:val="clear" w:color="auto" w:fill="auto"/>
            <w:noWrap/>
            <w:vAlign w:val="bottom"/>
            <w:hideMark/>
          </w:tcPr>
          <w:p w14:paraId="45E1752D" w14:textId="77777777" w:rsidR="0069080C" w:rsidRPr="00A85792" w:rsidRDefault="0069080C" w:rsidP="0069080C">
            <w:pPr>
              <w:jc w:val="center"/>
              <w:rPr>
                <w:rFonts w:cs="Calibri"/>
              </w:rPr>
            </w:pPr>
            <w:r w:rsidRPr="00A85792">
              <w:rPr>
                <w:rFonts w:cs="Calibri"/>
              </w:rPr>
              <w:t>2000-2006</w:t>
            </w:r>
          </w:p>
        </w:tc>
        <w:tc>
          <w:tcPr>
            <w:tcW w:w="1613" w:type="dxa"/>
            <w:tcBorders>
              <w:top w:val="nil"/>
              <w:left w:val="single" w:sz="4" w:space="0" w:color="auto"/>
              <w:bottom w:val="nil"/>
              <w:right w:val="single" w:sz="4" w:space="0" w:color="auto"/>
            </w:tcBorders>
            <w:shd w:val="clear" w:color="auto" w:fill="auto"/>
            <w:noWrap/>
            <w:vAlign w:val="bottom"/>
            <w:hideMark/>
          </w:tcPr>
          <w:p w14:paraId="75591FED" w14:textId="77777777" w:rsidR="0069080C" w:rsidRPr="00A85792" w:rsidRDefault="0069080C" w:rsidP="0069080C">
            <w:pPr>
              <w:jc w:val="right"/>
              <w:rPr>
                <w:rFonts w:cs="Calibri"/>
              </w:rPr>
            </w:pPr>
            <w:r w:rsidRPr="00A85792">
              <w:rPr>
                <w:rFonts w:cs="Calibri"/>
              </w:rPr>
              <w:t>68,599.90</w:t>
            </w:r>
          </w:p>
        </w:tc>
        <w:tc>
          <w:tcPr>
            <w:tcW w:w="1434" w:type="dxa"/>
            <w:tcBorders>
              <w:top w:val="nil"/>
              <w:left w:val="single" w:sz="4" w:space="0" w:color="auto"/>
              <w:bottom w:val="nil"/>
              <w:right w:val="single" w:sz="4" w:space="0" w:color="auto"/>
            </w:tcBorders>
            <w:shd w:val="clear" w:color="auto" w:fill="auto"/>
            <w:noWrap/>
            <w:vAlign w:val="bottom"/>
            <w:hideMark/>
          </w:tcPr>
          <w:p w14:paraId="772ACC78"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FF2FDB9" w14:textId="77777777" w:rsidR="0069080C" w:rsidRPr="00A85792" w:rsidRDefault="0069080C" w:rsidP="0069080C">
            <w:pPr>
              <w:jc w:val="right"/>
              <w:rPr>
                <w:rFonts w:cs="Calibri"/>
              </w:rPr>
            </w:pPr>
            <w:r w:rsidRPr="00A85792">
              <w:rPr>
                <w:rFonts w:cs="Calibri"/>
              </w:rPr>
              <w:t>68,599.90</w:t>
            </w:r>
          </w:p>
        </w:tc>
      </w:tr>
      <w:tr w:rsidR="0069080C" w:rsidRPr="00A85792" w14:paraId="20FEC40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9C2C5F7" w14:textId="77777777" w:rsidR="0069080C" w:rsidRPr="00A85792" w:rsidRDefault="0069080C" w:rsidP="0069080C">
            <w:pPr>
              <w:rPr>
                <w:rFonts w:cs="Calibri"/>
                <w:b/>
                <w:bCs/>
              </w:rPr>
            </w:pPr>
            <w:r w:rsidRPr="00A85792">
              <w:rPr>
                <w:rFonts w:cs="Calibri"/>
                <w:b/>
                <w:bCs/>
              </w:rPr>
              <w:t>Equatorial Guinea</w:t>
            </w:r>
          </w:p>
        </w:tc>
        <w:tc>
          <w:tcPr>
            <w:tcW w:w="1720" w:type="dxa"/>
            <w:tcBorders>
              <w:top w:val="nil"/>
              <w:left w:val="single" w:sz="4" w:space="0" w:color="auto"/>
              <w:bottom w:val="nil"/>
              <w:right w:val="single" w:sz="4" w:space="0" w:color="auto"/>
            </w:tcBorders>
            <w:shd w:val="clear" w:color="auto" w:fill="auto"/>
            <w:noWrap/>
            <w:vAlign w:val="bottom"/>
            <w:hideMark/>
          </w:tcPr>
          <w:p w14:paraId="203175EA"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4855C0A"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B28B0CB"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3132852" w14:textId="77777777" w:rsidR="0069080C" w:rsidRPr="00A85792" w:rsidRDefault="0069080C" w:rsidP="0069080C">
            <w:pPr>
              <w:rPr>
                <w:rFonts w:ascii="Times New Roman" w:hAnsi="Times New Roman"/>
                <w:sz w:val="20"/>
              </w:rPr>
            </w:pPr>
          </w:p>
        </w:tc>
      </w:tr>
      <w:tr w:rsidR="0069080C" w:rsidRPr="00A85792" w14:paraId="03364D5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8B426FF" w14:textId="77777777" w:rsidR="0069080C" w:rsidRPr="00A85792" w:rsidRDefault="0069080C" w:rsidP="0069080C">
            <w:pPr>
              <w:rPr>
                <w:rFonts w:cs="Calibri"/>
              </w:rPr>
            </w:pPr>
            <w:r w:rsidRPr="00A85792">
              <w:rPr>
                <w:rFonts w:cs="Calibri"/>
              </w:rPr>
              <w:t xml:space="preserve"> - GETESA, Malabo</w:t>
            </w:r>
          </w:p>
        </w:tc>
        <w:tc>
          <w:tcPr>
            <w:tcW w:w="1720" w:type="dxa"/>
            <w:tcBorders>
              <w:top w:val="nil"/>
              <w:left w:val="single" w:sz="4" w:space="0" w:color="auto"/>
              <w:bottom w:val="nil"/>
              <w:right w:val="single" w:sz="4" w:space="0" w:color="auto"/>
            </w:tcBorders>
            <w:shd w:val="clear" w:color="auto" w:fill="auto"/>
            <w:noWrap/>
            <w:vAlign w:val="bottom"/>
            <w:hideMark/>
          </w:tcPr>
          <w:p w14:paraId="624903A3" w14:textId="77777777" w:rsidR="0069080C" w:rsidRPr="00A85792" w:rsidRDefault="0069080C" w:rsidP="0069080C">
            <w:pPr>
              <w:jc w:val="center"/>
              <w:rPr>
                <w:rFonts w:cs="Calibri"/>
              </w:rPr>
            </w:pPr>
            <w:r w:rsidRPr="00A85792">
              <w:rPr>
                <w:rFonts w:cs="Calibri"/>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261D7FD9" w14:textId="77777777" w:rsidR="0069080C" w:rsidRPr="00A85792" w:rsidRDefault="0069080C" w:rsidP="0069080C">
            <w:pPr>
              <w:jc w:val="right"/>
              <w:rPr>
                <w:rFonts w:cs="Calibri"/>
              </w:rPr>
            </w:pPr>
            <w:r w:rsidRPr="00A85792">
              <w:rPr>
                <w:rFonts w:cs="Calibri"/>
              </w:rPr>
              <w:t>2,138.72</w:t>
            </w:r>
          </w:p>
        </w:tc>
        <w:tc>
          <w:tcPr>
            <w:tcW w:w="1434" w:type="dxa"/>
            <w:tcBorders>
              <w:top w:val="nil"/>
              <w:left w:val="single" w:sz="4" w:space="0" w:color="auto"/>
              <w:bottom w:val="nil"/>
              <w:right w:val="single" w:sz="4" w:space="0" w:color="auto"/>
            </w:tcBorders>
            <w:shd w:val="clear" w:color="auto" w:fill="auto"/>
            <w:noWrap/>
            <w:vAlign w:val="bottom"/>
            <w:hideMark/>
          </w:tcPr>
          <w:p w14:paraId="54BE766E"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D2488F" w14:textId="77777777" w:rsidR="0069080C" w:rsidRPr="00A85792" w:rsidRDefault="0069080C" w:rsidP="0069080C">
            <w:pPr>
              <w:jc w:val="right"/>
              <w:rPr>
                <w:rFonts w:cs="Calibri"/>
              </w:rPr>
            </w:pPr>
            <w:r w:rsidRPr="00A85792">
              <w:rPr>
                <w:rFonts w:cs="Calibri"/>
              </w:rPr>
              <w:t>2,138.72</w:t>
            </w:r>
          </w:p>
        </w:tc>
      </w:tr>
      <w:tr w:rsidR="0069080C" w:rsidRPr="00A85792" w14:paraId="0E24FA2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541258B" w14:textId="77777777" w:rsidR="0069080C" w:rsidRPr="00A85792" w:rsidRDefault="0069080C" w:rsidP="0069080C">
            <w:pPr>
              <w:rPr>
                <w:rFonts w:cs="Calibri"/>
                <w:b/>
                <w:bCs/>
              </w:rPr>
            </w:pPr>
            <w:r w:rsidRPr="00A85792">
              <w:rPr>
                <w:rFonts w:cs="Calibri"/>
                <w:b/>
                <w:bCs/>
              </w:rPr>
              <w:t>Fiji</w:t>
            </w:r>
          </w:p>
        </w:tc>
        <w:tc>
          <w:tcPr>
            <w:tcW w:w="1720" w:type="dxa"/>
            <w:tcBorders>
              <w:top w:val="nil"/>
              <w:left w:val="single" w:sz="4" w:space="0" w:color="auto"/>
              <w:bottom w:val="nil"/>
              <w:right w:val="single" w:sz="4" w:space="0" w:color="auto"/>
            </w:tcBorders>
            <w:shd w:val="clear" w:color="auto" w:fill="auto"/>
            <w:noWrap/>
            <w:vAlign w:val="bottom"/>
            <w:hideMark/>
          </w:tcPr>
          <w:p w14:paraId="3F4A2EC6"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BF13447" w14:textId="77777777" w:rsidR="0069080C" w:rsidRPr="00A85792" w:rsidRDefault="0069080C" w:rsidP="0069080C">
            <w:pP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F6F532D"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CD68E7C" w14:textId="77777777" w:rsidR="0069080C" w:rsidRPr="00A85792" w:rsidRDefault="0069080C" w:rsidP="0069080C">
            <w:pPr>
              <w:rPr>
                <w:rFonts w:ascii="Times New Roman" w:hAnsi="Times New Roman"/>
                <w:sz w:val="20"/>
              </w:rPr>
            </w:pPr>
          </w:p>
        </w:tc>
      </w:tr>
      <w:tr w:rsidR="0069080C" w:rsidRPr="00A85792" w14:paraId="4EC09C5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B9E3CA2" w14:textId="77777777" w:rsidR="0069080C" w:rsidRPr="00A85792" w:rsidRDefault="0069080C" w:rsidP="0069080C">
            <w:pPr>
              <w:rPr>
                <w:rFonts w:cs="Calibri"/>
              </w:rPr>
            </w:pPr>
            <w:r w:rsidRPr="00A85792">
              <w:rPr>
                <w:rFonts w:cs="Calibri"/>
              </w:rPr>
              <w:t xml:space="preserve"> - South Pacific Commission, Suva</w:t>
            </w:r>
          </w:p>
        </w:tc>
        <w:tc>
          <w:tcPr>
            <w:tcW w:w="1720" w:type="dxa"/>
            <w:tcBorders>
              <w:top w:val="nil"/>
              <w:left w:val="single" w:sz="4" w:space="0" w:color="auto"/>
              <w:bottom w:val="nil"/>
              <w:right w:val="single" w:sz="4" w:space="0" w:color="auto"/>
            </w:tcBorders>
            <w:shd w:val="clear" w:color="auto" w:fill="auto"/>
            <w:noWrap/>
            <w:vAlign w:val="bottom"/>
            <w:hideMark/>
          </w:tcPr>
          <w:p w14:paraId="4088D3BD" w14:textId="77777777" w:rsidR="0069080C" w:rsidRPr="00A85792" w:rsidRDefault="0069080C" w:rsidP="0069080C">
            <w:pPr>
              <w:jc w:val="center"/>
              <w:rPr>
                <w:rFonts w:cs="Calibri"/>
              </w:rPr>
            </w:pPr>
            <w:r w:rsidRPr="00A85792">
              <w:rPr>
                <w:rFonts w:cs="Calibri"/>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5C2FDF09" w14:textId="77777777" w:rsidR="0069080C" w:rsidRPr="00A85792" w:rsidRDefault="0069080C" w:rsidP="0069080C">
            <w:pPr>
              <w:jc w:val="right"/>
              <w:rPr>
                <w:rFonts w:cs="Calibri"/>
              </w:rPr>
            </w:pPr>
            <w:r w:rsidRPr="00A85792">
              <w:rPr>
                <w:rFonts w:cs="Calibri"/>
              </w:rPr>
              <w:t>6,233.55</w:t>
            </w:r>
          </w:p>
        </w:tc>
        <w:tc>
          <w:tcPr>
            <w:tcW w:w="1434" w:type="dxa"/>
            <w:tcBorders>
              <w:top w:val="nil"/>
              <w:left w:val="single" w:sz="4" w:space="0" w:color="auto"/>
              <w:bottom w:val="nil"/>
              <w:right w:val="single" w:sz="4" w:space="0" w:color="auto"/>
            </w:tcBorders>
            <w:shd w:val="clear" w:color="auto" w:fill="auto"/>
            <w:noWrap/>
            <w:vAlign w:val="bottom"/>
            <w:hideMark/>
          </w:tcPr>
          <w:p w14:paraId="338C534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62CF8A" w14:textId="77777777" w:rsidR="0069080C" w:rsidRPr="00A85792" w:rsidRDefault="0069080C" w:rsidP="0069080C">
            <w:pPr>
              <w:jc w:val="right"/>
              <w:rPr>
                <w:rFonts w:cs="Calibri"/>
              </w:rPr>
            </w:pPr>
            <w:r w:rsidRPr="00A85792">
              <w:rPr>
                <w:rFonts w:cs="Calibri"/>
              </w:rPr>
              <w:t>6,233.55</w:t>
            </w:r>
          </w:p>
        </w:tc>
      </w:tr>
      <w:tr w:rsidR="0069080C" w:rsidRPr="00A85792" w14:paraId="5FCB5B2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E3A0906" w14:textId="77777777" w:rsidR="0069080C" w:rsidRPr="00A85792" w:rsidRDefault="0069080C" w:rsidP="0069080C">
            <w:pPr>
              <w:rPr>
                <w:rFonts w:cs="Calibri"/>
                <w:b/>
                <w:bCs/>
              </w:rPr>
            </w:pPr>
            <w:r w:rsidRPr="00A85792">
              <w:rPr>
                <w:rFonts w:cs="Calibri"/>
                <w:b/>
                <w:bCs/>
              </w:rPr>
              <w:t>Finland</w:t>
            </w:r>
          </w:p>
        </w:tc>
        <w:tc>
          <w:tcPr>
            <w:tcW w:w="1720" w:type="dxa"/>
            <w:tcBorders>
              <w:top w:val="nil"/>
              <w:left w:val="single" w:sz="4" w:space="0" w:color="auto"/>
              <w:bottom w:val="nil"/>
              <w:right w:val="single" w:sz="4" w:space="0" w:color="auto"/>
            </w:tcBorders>
            <w:shd w:val="clear" w:color="auto" w:fill="auto"/>
            <w:noWrap/>
            <w:vAlign w:val="bottom"/>
            <w:hideMark/>
          </w:tcPr>
          <w:p w14:paraId="23790219"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4524787"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38F0D11"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1F504F0" w14:textId="77777777" w:rsidR="0069080C" w:rsidRPr="00A85792" w:rsidRDefault="0069080C" w:rsidP="0069080C">
            <w:pPr>
              <w:rPr>
                <w:rFonts w:ascii="Times New Roman" w:hAnsi="Times New Roman"/>
                <w:sz w:val="20"/>
              </w:rPr>
            </w:pPr>
          </w:p>
        </w:tc>
      </w:tr>
      <w:tr w:rsidR="0069080C" w:rsidRPr="00A85792" w14:paraId="051B6950"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773E937" w14:textId="77777777" w:rsidR="0069080C" w:rsidRPr="00A85792" w:rsidRDefault="0069080C" w:rsidP="0069080C">
            <w:pPr>
              <w:rPr>
                <w:rFonts w:cs="Calibri"/>
              </w:rPr>
            </w:pPr>
            <w:r w:rsidRPr="00A85792">
              <w:rPr>
                <w:rFonts w:cs="Calibri"/>
              </w:rPr>
              <w:t xml:space="preserve"> - Octagon Telecom Oy (Ex. Oy </w:t>
            </w:r>
            <w:proofErr w:type="spellStart"/>
            <w:r w:rsidRPr="00A85792">
              <w:rPr>
                <w:rFonts w:cs="Calibri"/>
              </w:rPr>
              <w:t>Cubio</w:t>
            </w:r>
            <w:proofErr w:type="spellEnd"/>
            <w:r w:rsidRPr="00A85792">
              <w:rPr>
                <w:rFonts w:cs="Calibri"/>
              </w:rPr>
              <w:t xml:space="preserve"> Communications Ltd.), Helsinki</w:t>
            </w:r>
          </w:p>
        </w:tc>
        <w:tc>
          <w:tcPr>
            <w:tcW w:w="1720" w:type="dxa"/>
            <w:tcBorders>
              <w:top w:val="nil"/>
              <w:left w:val="single" w:sz="4" w:space="0" w:color="auto"/>
              <w:bottom w:val="nil"/>
              <w:right w:val="single" w:sz="4" w:space="0" w:color="auto"/>
            </w:tcBorders>
            <w:shd w:val="clear" w:color="auto" w:fill="auto"/>
            <w:noWrap/>
            <w:vAlign w:val="bottom"/>
            <w:hideMark/>
          </w:tcPr>
          <w:p w14:paraId="54C6AFDB" w14:textId="77777777" w:rsidR="0069080C" w:rsidRPr="00A85792" w:rsidRDefault="0069080C" w:rsidP="0069080C">
            <w:pPr>
              <w:jc w:val="center"/>
              <w:rPr>
                <w:rFonts w:cs="Calibri"/>
              </w:rPr>
            </w:pPr>
            <w:r w:rsidRPr="00A85792">
              <w:rPr>
                <w:rFonts w:cs="Calibri"/>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65554C55" w14:textId="77777777" w:rsidR="0069080C" w:rsidRPr="00A85792" w:rsidRDefault="0069080C" w:rsidP="0069080C">
            <w:pPr>
              <w:jc w:val="right"/>
              <w:rPr>
                <w:rFonts w:cs="Calibri"/>
              </w:rPr>
            </w:pPr>
            <w:r w:rsidRPr="00A85792">
              <w:rPr>
                <w:rFonts w:cs="Calibri"/>
              </w:rPr>
              <w:t>14,406.65</w:t>
            </w:r>
          </w:p>
        </w:tc>
        <w:tc>
          <w:tcPr>
            <w:tcW w:w="1434" w:type="dxa"/>
            <w:tcBorders>
              <w:top w:val="nil"/>
              <w:left w:val="single" w:sz="4" w:space="0" w:color="auto"/>
              <w:bottom w:val="nil"/>
              <w:right w:val="single" w:sz="4" w:space="0" w:color="auto"/>
            </w:tcBorders>
            <w:shd w:val="clear" w:color="auto" w:fill="auto"/>
            <w:noWrap/>
            <w:vAlign w:val="bottom"/>
            <w:hideMark/>
          </w:tcPr>
          <w:p w14:paraId="145E48AD"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016C8A1" w14:textId="77777777" w:rsidR="0069080C" w:rsidRPr="00A85792" w:rsidRDefault="0069080C" w:rsidP="0069080C">
            <w:pPr>
              <w:jc w:val="right"/>
              <w:rPr>
                <w:rFonts w:cs="Calibri"/>
              </w:rPr>
            </w:pPr>
            <w:r w:rsidRPr="00A85792">
              <w:rPr>
                <w:rFonts w:cs="Calibri"/>
              </w:rPr>
              <w:t>14,406.65</w:t>
            </w:r>
          </w:p>
        </w:tc>
      </w:tr>
      <w:tr w:rsidR="0069080C" w:rsidRPr="00A85792" w14:paraId="4F3A413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0BA4BB0" w14:textId="77777777" w:rsidR="0069080C" w:rsidRPr="00A85792" w:rsidRDefault="0069080C" w:rsidP="0069080C">
            <w:pPr>
              <w:rPr>
                <w:rFonts w:cs="Calibri"/>
                <w:b/>
                <w:bCs/>
              </w:rPr>
            </w:pPr>
            <w:r w:rsidRPr="00A85792">
              <w:rPr>
                <w:rFonts w:cs="Calibri"/>
                <w:b/>
                <w:bCs/>
              </w:rPr>
              <w:t>France</w:t>
            </w:r>
          </w:p>
        </w:tc>
        <w:tc>
          <w:tcPr>
            <w:tcW w:w="1720" w:type="dxa"/>
            <w:tcBorders>
              <w:top w:val="nil"/>
              <w:left w:val="single" w:sz="4" w:space="0" w:color="auto"/>
              <w:bottom w:val="nil"/>
              <w:right w:val="single" w:sz="4" w:space="0" w:color="auto"/>
            </w:tcBorders>
            <w:shd w:val="clear" w:color="auto" w:fill="auto"/>
            <w:noWrap/>
            <w:vAlign w:val="bottom"/>
            <w:hideMark/>
          </w:tcPr>
          <w:p w14:paraId="75F67D5D"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C344C07"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D556A1B"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0D4652C" w14:textId="77777777" w:rsidR="0069080C" w:rsidRPr="00A85792" w:rsidRDefault="0069080C" w:rsidP="0069080C">
            <w:pPr>
              <w:rPr>
                <w:rFonts w:ascii="Times New Roman" w:hAnsi="Times New Roman"/>
                <w:sz w:val="20"/>
              </w:rPr>
            </w:pPr>
          </w:p>
        </w:tc>
      </w:tr>
      <w:tr w:rsidR="0069080C" w:rsidRPr="00A85792" w14:paraId="6FE0715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8E5D5D2"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LegalBox</w:t>
            </w:r>
            <w:proofErr w:type="spellEnd"/>
            <w:r w:rsidRPr="00A85792">
              <w:rPr>
                <w:rFonts w:cs="Calibri"/>
              </w:rPr>
              <w:t>, Paris</w:t>
            </w:r>
          </w:p>
        </w:tc>
        <w:tc>
          <w:tcPr>
            <w:tcW w:w="1720" w:type="dxa"/>
            <w:tcBorders>
              <w:top w:val="nil"/>
              <w:left w:val="single" w:sz="4" w:space="0" w:color="auto"/>
              <w:bottom w:val="nil"/>
              <w:right w:val="single" w:sz="4" w:space="0" w:color="auto"/>
            </w:tcBorders>
            <w:shd w:val="clear" w:color="auto" w:fill="auto"/>
            <w:noWrap/>
            <w:vAlign w:val="bottom"/>
            <w:hideMark/>
          </w:tcPr>
          <w:p w14:paraId="74489B26" w14:textId="77777777" w:rsidR="0069080C" w:rsidRPr="00A85792" w:rsidRDefault="0069080C" w:rsidP="0069080C">
            <w:pPr>
              <w:jc w:val="center"/>
              <w:rPr>
                <w:rFonts w:cs="Calibri"/>
              </w:rPr>
            </w:pPr>
            <w:r w:rsidRPr="00A85792">
              <w:rPr>
                <w:rFonts w:cs="Calibri"/>
              </w:rPr>
              <w:t>2016-2017</w:t>
            </w:r>
          </w:p>
        </w:tc>
        <w:tc>
          <w:tcPr>
            <w:tcW w:w="1613" w:type="dxa"/>
            <w:tcBorders>
              <w:top w:val="nil"/>
              <w:left w:val="single" w:sz="4" w:space="0" w:color="auto"/>
              <w:bottom w:val="nil"/>
              <w:right w:val="single" w:sz="4" w:space="0" w:color="auto"/>
            </w:tcBorders>
            <w:shd w:val="clear" w:color="auto" w:fill="auto"/>
            <w:noWrap/>
            <w:vAlign w:val="bottom"/>
            <w:hideMark/>
          </w:tcPr>
          <w:p w14:paraId="2074F40C" w14:textId="77777777" w:rsidR="0069080C" w:rsidRPr="00A85792" w:rsidRDefault="0069080C" w:rsidP="0069080C">
            <w:pPr>
              <w:jc w:val="right"/>
              <w:rPr>
                <w:rFonts w:cs="Calibri"/>
              </w:rPr>
            </w:pPr>
            <w:r w:rsidRPr="00A85792">
              <w:rPr>
                <w:rFonts w:cs="Calibri"/>
              </w:rPr>
              <w:t>17,217.13</w:t>
            </w:r>
          </w:p>
        </w:tc>
        <w:tc>
          <w:tcPr>
            <w:tcW w:w="1434" w:type="dxa"/>
            <w:tcBorders>
              <w:top w:val="nil"/>
              <w:left w:val="single" w:sz="4" w:space="0" w:color="auto"/>
              <w:bottom w:val="nil"/>
              <w:right w:val="single" w:sz="4" w:space="0" w:color="auto"/>
            </w:tcBorders>
            <w:shd w:val="clear" w:color="auto" w:fill="auto"/>
            <w:noWrap/>
            <w:vAlign w:val="bottom"/>
            <w:hideMark/>
          </w:tcPr>
          <w:p w14:paraId="41C331E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85F0219" w14:textId="77777777" w:rsidR="0069080C" w:rsidRPr="00A85792" w:rsidRDefault="0069080C" w:rsidP="0069080C">
            <w:pPr>
              <w:jc w:val="right"/>
              <w:rPr>
                <w:rFonts w:cs="Calibri"/>
              </w:rPr>
            </w:pPr>
            <w:r w:rsidRPr="00A85792">
              <w:rPr>
                <w:rFonts w:cs="Calibri"/>
              </w:rPr>
              <w:t>17,217.13</w:t>
            </w:r>
          </w:p>
        </w:tc>
      </w:tr>
      <w:tr w:rsidR="0069080C" w:rsidRPr="00A85792" w14:paraId="02A6BA4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06904FA" w14:textId="77777777" w:rsidR="0069080C" w:rsidRPr="00A85792" w:rsidRDefault="0069080C" w:rsidP="0069080C">
            <w:pPr>
              <w:rPr>
                <w:rFonts w:cs="Calibri"/>
              </w:rPr>
            </w:pPr>
            <w:r w:rsidRPr="00A85792">
              <w:rPr>
                <w:rFonts w:cs="Calibri"/>
              </w:rPr>
              <w:t xml:space="preserve"> - PMI Conseil, </w:t>
            </w:r>
            <w:proofErr w:type="spellStart"/>
            <w:r w:rsidRPr="00A85792">
              <w:rPr>
                <w:rFonts w:cs="Calibri"/>
              </w:rPr>
              <w:t>Luynes</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27F0B3BA" w14:textId="77777777" w:rsidR="0069080C" w:rsidRPr="00A85792" w:rsidRDefault="0069080C" w:rsidP="0069080C">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582BB64B" w14:textId="77777777" w:rsidR="0069080C" w:rsidRPr="00A85792" w:rsidRDefault="0069080C" w:rsidP="0069080C">
            <w:pPr>
              <w:jc w:val="right"/>
              <w:rPr>
                <w:rFonts w:cs="Calibri"/>
              </w:rPr>
            </w:pPr>
            <w:r w:rsidRPr="00A85792">
              <w:rPr>
                <w:rFonts w:cs="Calibri"/>
              </w:rPr>
              <w:t>9,267.65</w:t>
            </w:r>
          </w:p>
        </w:tc>
        <w:tc>
          <w:tcPr>
            <w:tcW w:w="1434" w:type="dxa"/>
            <w:tcBorders>
              <w:top w:val="nil"/>
              <w:left w:val="single" w:sz="4" w:space="0" w:color="auto"/>
              <w:bottom w:val="nil"/>
              <w:right w:val="single" w:sz="4" w:space="0" w:color="auto"/>
            </w:tcBorders>
            <w:shd w:val="clear" w:color="auto" w:fill="auto"/>
            <w:noWrap/>
            <w:vAlign w:val="bottom"/>
            <w:hideMark/>
          </w:tcPr>
          <w:p w14:paraId="1FFD3F47"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1714D13" w14:textId="77777777" w:rsidR="0069080C" w:rsidRPr="00A85792" w:rsidRDefault="0069080C" w:rsidP="0069080C">
            <w:pPr>
              <w:jc w:val="right"/>
              <w:rPr>
                <w:rFonts w:cs="Calibri"/>
              </w:rPr>
            </w:pPr>
            <w:r w:rsidRPr="00A85792">
              <w:rPr>
                <w:rFonts w:cs="Calibri"/>
              </w:rPr>
              <w:t>9,267.65</w:t>
            </w:r>
          </w:p>
        </w:tc>
      </w:tr>
      <w:tr w:rsidR="0069080C" w:rsidRPr="00A85792" w14:paraId="3597FA0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145109B" w14:textId="77777777" w:rsidR="0069080C" w:rsidRPr="00A85792" w:rsidRDefault="0069080C" w:rsidP="0069080C">
            <w:pPr>
              <w:rPr>
                <w:rFonts w:cs="Calibri"/>
                <w:b/>
                <w:bCs/>
              </w:rPr>
            </w:pPr>
            <w:r w:rsidRPr="00A85792">
              <w:rPr>
                <w:rFonts w:cs="Calibri"/>
                <w:b/>
                <w:bCs/>
              </w:rPr>
              <w:t>Ghana</w:t>
            </w:r>
          </w:p>
        </w:tc>
        <w:tc>
          <w:tcPr>
            <w:tcW w:w="1720" w:type="dxa"/>
            <w:tcBorders>
              <w:top w:val="nil"/>
              <w:left w:val="single" w:sz="4" w:space="0" w:color="auto"/>
              <w:bottom w:val="nil"/>
              <w:right w:val="single" w:sz="4" w:space="0" w:color="auto"/>
            </w:tcBorders>
            <w:shd w:val="clear" w:color="auto" w:fill="auto"/>
            <w:noWrap/>
            <w:vAlign w:val="bottom"/>
            <w:hideMark/>
          </w:tcPr>
          <w:p w14:paraId="619AE9D8"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F09E4A7"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995A4B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CDC2C30" w14:textId="77777777" w:rsidR="0069080C" w:rsidRPr="00A85792" w:rsidRDefault="0069080C" w:rsidP="0069080C">
            <w:pPr>
              <w:rPr>
                <w:rFonts w:ascii="Times New Roman" w:hAnsi="Times New Roman"/>
                <w:sz w:val="20"/>
              </w:rPr>
            </w:pPr>
          </w:p>
        </w:tc>
      </w:tr>
      <w:tr w:rsidR="0069080C" w:rsidRPr="00A85792" w14:paraId="301F92D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5F375C" w14:textId="77777777" w:rsidR="0069080C" w:rsidRPr="00A85792" w:rsidRDefault="0069080C" w:rsidP="0069080C">
            <w:pPr>
              <w:rPr>
                <w:rFonts w:cs="Calibri"/>
              </w:rPr>
            </w:pPr>
            <w:r w:rsidRPr="00A85792">
              <w:rPr>
                <w:rFonts w:cs="Calibri"/>
              </w:rPr>
              <w:t xml:space="preserve"> - Regional Maritime University, Accra</w:t>
            </w:r>
          </w:p>
        </w:tc>
        <w:tc>
          <w:tcPr>
            <w:tcW w:w="1720" w:type="dxa"/>
            <w:tcBorders>
              <w:top w:val="nil"/>
              <w:left w:val="single" w:sz="4" w:space="0" w:color="auto"/>
              <w:bottom w:val="nil"/>
              <w:right w:val="single" w:sz="4" w:space="0" w:color="auto"/>
            </w:tcBorders>
            <w:shd w:val="clear" w:color="auto" w:fill="auto"/>
            <w:noWrap/>
            <w:vAlign w:val="bottom"/>
            <w:hideMark/>
          </w:tcPr>
          <w:p w14:paraId="39DB77F9" w14:textId="77777777" w:rsidR="0069080C" w:rsidRPr="00A85792" w:rsidRDefault="0069080C" w:rsidP="0069080C">
            <w:pPr>
              <w:jc w:val="center"/>
              <w:rPr>
                <w:rFonts w:cs="Calibri"/>
              </w:rPr>
            </w:pPr>
            <w:r w:rsidRPr="00A85792">
              <w:rPr>
                <w:rFonts w:cs="Calibri"/>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33966419" w14:textId="77777777" w:rsidR="0069080C" w:rsidRPr="00A85792" w:rsidRDefault="0069080C" w:rsidP="0069080C">
            <w:pPr>
              <w:jc w:val="right"/>
              <w:rPr>
                <w:rFonts w:cs="Calibri"/>
              </w:rPr>
            </w:pPr>
            <w:r w:rsidRPr="00A85792">
              <w:rPr>
                <w:rFonts w:cs="Calibri"/>
              </w:rPr>
              <w:t>2,495.16</w:t>
            </w:r>
          </w:p>
        </w:tc>
        <w:tc>
          <w:tcPr>
            <w:tcW w:w="1434" w:type="dxa"/>
            <w:tcBorders>
              <w:top w:val="nil"/>
              <w:left w:val="single" w:sz="4" w:space="0" w:color="auto"/>
              <w:bottom w:val="nil"/>
              <w:right w:val="single" w:sz="4" w:space="0" w:color="auto"/>
            </w:tcBorders>
            <w:shd w:val="clear" w:color="auto" w:fill="auto"/>
            <w:noWrap/>
            <w:vAlign w:val="bottom"/>
            <w:hideMark/>
          </w:tcPr>
          <w:p w14:paraId="2B8AE85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00934C" w14:textId="77777777" w:rsidR="0069080C" w:rsidRPr="00A85792" w:rsidRDefault="0069080C" w:rsidP="0069080C">
            <w:pPr>
              <w:jc w:val="right"/>
              <w:rPr>
                <w:rFonts w:cs="Calibri"/>
              </w:rPr>
            </w:pPr>
            <w:r w:rsidRPr="00A85792">
              <w:rPr>
                <w:rFonts w:cs="Calibri"/>
              </w:rPr>
              <w:t>2,495.16</w:t>
            </w:r>
          </w:p>
        </w:tc>
      </w:tr>
      <w:tr w:rsidR="0069080C" w:rsidRPr="00A85792" w14:paraId="2C3A232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6511FD7" w14:textId="77777777" w:rsidR="0069080C" w:rsidRPr="00A85792" w:rsidRDefault="0069080C" w:rsidP="0069080C">
            <w:pPr>
              <w:rPr>
                <w:rFonts w:cs="Calibri"/>
                <w:b/>
                <w:bCs/>
              </w:rPr>
            </w:pPr>
            <w:r w:rsidRPr="00A85792">
              <w:rPr>
                <w:rFonts w:cs="Calibri"/>
                <w:b/>
                <w:bCs/>
              </w:rPr>
              <w:t xml:space="preserve">Honduras </w:t>
            </w:r>
          </w:p>
        </w:tc>
        <w:tc>
          <w:tcPr>
            <w:tcW w:w="1720" w:type="dxa"/>
            <w:tcBorders>
              <w:top w:val="nil"/>
              <w:left w:val="single" w:sz="4" w:space="0" w:color="auto"/>
              <w:bottom w:val="nil"/>
              <w:right w:val="single" w:sz="4" w:space="0" w:color="auto"/>
            </w:tcBorders>
            <w:shd w:val="clear" w:color="auto" w:fill="auto"/>
            <w:noWrap/>
            <w:vAlign w:val="bottom"/>
            <w:hideMark/>
          </w:tcPr>
          <w:p w14:paraId="313F5DDD"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700AA32"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F8E21DF"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AB63C75" w14:textId="77777777" w:rsidR="0069080C" w:rsidRPr="00A85792" w:rsidRDefault="0069080C" w:rsidP="0069080C">
            <w:pPr>
              <w:rPr>
                <w:rFonts w:ascii="Times New Roman" w:hAnsi="Times New Roman"/>
                <w:sz w:val="20"/>
              </w:rPr>
            </w:pPr>
          </w:p>
        </w:tc>
      </w:tr>
      <w:tr w:rsidR="0069080C" w:rsidRPr="00A85792" w14:paraId="53CD37E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646AE9" w14:textId="77777777" w:rsidR="0069080C" w:rsidRPr="00A85792" w:rsidRDefault="0069080C" w:rsidP="0069080C">
            <w:pPr>
              <w:rPr>
                <w:rFonts w:cs="Calibri"/>
              </w:rPr>
            </w:pPr>
            <w:r w:rsidRPr="00A85792">
              <w:rPr>
                <w:rFonts w:cs="Calibri"/>
              </w:rPr>
              <w:t xml:space="preserve"> - UNITEC, Tegucigalpa</w:t>
            </w:r>
          </w:p>
        </w:tc>
        <w:tc>
          <w:tcPr>
            <w:tcW w:w="1720" w:type="dxa"/>
            <w:tcBorders>
              <w:top w:val="nil"/>
              <w:left w:val="single" w:sz="4" w:space="0" w:color="auto"/>
              <w:bottom w:val="nil"/>
              <w:right w:val="single" w:sz="4" w:space="0" w:color="auto"/>
            </w:tcBorders>
            <w:shd w:val="clear" w:color="auto" w:fill="auto"/>
            <w:noWrap/>
            <w:vAlign w:val="bottom"/>
            <w:hideMark/>
          </w:tcPr>
          <w:p w14:paraId="20664643" w14:textId="77777777" w:rsidR="0069080C" w:rsidRPr="00A85792" w:rsidRDefault="0069080C" w:rsidP="0069080C">
            <w:pPr>
              <w:jc w:val="center"/>
              <w:rPr>
                <w:rFonts w:cs="Calibri"/>
              </w:rPr>
            </w:pPr>
            <w:r w:rsidRPr="00A85792">
              <w:rPr>
                <w:rFonts w:cs="Calibri"/>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0EA2351C" w14:textId="77777777" w:rsidR="0069080C" w:rsidRPr="00A85792" w:rsidRDefault="0069080C" w:rsidP="0069080C">
            <w:pPr>
              <w:jc w:val="right"/>
              <w:rPr>
                <w:rFonts w:cs="Calibri"/>
              </w:rPr>
            </w:pPr>
            <w:r w:rsidRPr="00A85792">
              <w:rPr>
                <w:rFonts w:cs="Calibri"/>
              </w:rPr>
              <w:t>3,286.55</w:t>
            </w:r>
          </w:p>
        </w:tc>
        <w:tc>
          <w:tcPr>
            <w:tcW w:w="1434" w:type="dxa"/>
            <w:tcBorders>
              <w:top w:val="nil"/>
              <w:left w:val="single" w:sz="4" w:space="0" w:color="auto"/>
              <w:bottom w:val="nil"/>
              <w:right w:val="single" w:sz="4" w:space="0" w:color="auto"/>
            </w:tcBorders>
            <w:shd w:val="clear" w:color="auto" w:fill="auto"/>
            <w:noWrap/>
            <w:vAlign w:val="bottom"/>
            <w:hideMark/>
          </w:tcPr>
          <w:p w14:paraId="7FDC328F"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D8C8B6A" w14:textId="77777777" w:rsidR="0069080C" w:rsidRPr="00A85792" w:rsidRDefault="0069080C" w:rsidP="0069080C">
            <w:pPr>
              <w:jc w:val="right"/>
              <w:rPr>
                <w:rFonts w:cs="Calibri"/>
              </w:rPr>
            </w:pPr>
            <w:r w:rsidRPr="00A85792">
              <w:rPr>
                <w:rFonts w:cs="Calibri"/>
              </w:rPr>
              <w:t>3,286.55</w:t>
            </w:r>
          </w:p>
        </w:tc>
      </w:tr>
      <w:tr w:rsidR="0069080C" w:rsidRPr="00A85792" w14:paraId="7D09994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2E65CF5" w14:textId="77777777" w:rsidR="0069080C" w:rsidRPr="00A85792" w:rsidRDefault="0069080C" w:rsidP="0069080C">
            <w:pPr>
              <w:rPr>
                <w:rFonts w:cs="Calibri"/>
                <w:b/>
                <w:bCs/>
              </w:rPr>
            </w:pPr>
            <w:r w:rsidRPr="00A85792">
              <w:rPr>
                <w:rFonts w:cs="Calibri"/>
                <w:b/>
                <w:bCs/>
              </w:rPr>
              <w:t>Hungary</w:t>
            </w:r>
          </w:p>
        </w:tc>
        <w:tc>
          <w:tcPr>
            <w:tcW w:w="1720" w:type="dxa"/>
            <w:tcBorders>
              <w:top w:val="nil"/>
              <w:left w:val="single" w:sz="4" w:space="0" w:color="auto"/>
              <w:bottom w:val="nil"/>
              <w:right w:val="single" w:sz="4" w:space="0" w:color="auto"/>
            </w:tcBorders>
            <w:shd w:val="clear" w:color="auto" w:fill="auto"/>
            <w:noWrap/>
            <w:vAlign w:val="bottom"/>
            <w:hideMark/>
          </w:tcPr>
          <w:p w14:paraId="5A88D3C8"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E318303"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C7BF56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A81B501" w14:textId="77777777" w:rsidR="0069080C" w:rsidRPr="00A85792" w:rsidRDefault="0069080C" w:rsidP="0069080C">
            <w:pPr>
              <w:rPr>
                <w:rFonts w:ascii="Times New Roman" w:hAnsi="Times New Roman"/>
                <w:sz w:val="20"/>
              </w:rPr>
            </w:pPr>
          </w:p>
        </w:tc>
      </w:tr>
      <w:tr w:rsidR="0069080C" w:rsidRPr="00A85792" w14:paraId="667E3B91"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74499E7E" w14:textId="77777777" w:rsidR="0069080C" w:rsidRPr="00A85792" w:rsidRDefault="0069080C" w:rsidP="0069080C">
            <w:pPr>
              <w:rPr>
                <w:rFonts w:cs="Calibri"/>
              </w:rPr>
            </w:pPr>
            <w:r w:rsidRPr="00A85792">
              <w:rPr>
                <w:rFonts w:cs="Calibri"/>
              </w:rPr>
              <w:t xml:space="preserve"> - Budapest University of Technology and Economics, Budapest</w:t>
            </w:r>
          </w:p>
        </w:tc>
        <w:tc>
          <w:tcPr>
            <w:tcW w:w="1720" w:type="dxa"/>
            <w:tcBorders>
              <w:top w:val="nil"/>
              <w:left w:val="single" w:sz="4" w:space="0" w:color="auto"/>
              <w:bottom w:val="nil"/>
              <w:right w:val="single" w:sz="4" w:space="0" w:color="auto"/>
            </w:tcBorders>
            <w:shd w:val="clear" w:color="auto" w:fill="auto"/>
            <w:noWrap/>
            <w:vAlign w:val="bottom"/>
            <w:hideMark/>
          </w:tcPr>
          <w:p w14:paraId="47522B0E" w14:textId="77777777" w:rsidR="0069080C" w:rsidRPr="00A85792" w:rsidRDefault="0069080C" w:rsidP="0069080C">
            <w:pPr>
              <w:jc w:val="center"/>
              <w:rPr>
                <w:rFonts w:cs="Calibri"/>
              </w:rPr>
            </w:pPr>
            <w:r w:rsidRPr="00A85792">
              <w:rPr>
                <w:rFonts w:cs="Calibri"/>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364A857D" w14:textId="77777777" w:rsidR="0069080C" w:rsidRPr="00A85792" w:rsidRDefault="0069080C" w:rsidP="0069080C">
            <w:pPr>
              <w:jc w:val="right"/>
              <w:rPr>
                <w:rFonts w:cs="Calibri"/>
              </w:rPr>
            </w:pPr>
            <w:r w:rsidRPr="00A85792">
              <w:rPr>
                <w:rFonts w:cs="Calibri"/>
              </w:rPr>
              <w:t>4,605.35</w:t>
            </w:r>
          </w:p>
        </w:tc>
        <w:tc>
          <w:tcPr>
            <w:tcW w:w="1434" w:type="dxa"/>
            <w:tcBorders>
              <w:top w:val="nil"/>
              <w:left w:val="single" w:sz="4" w:space="0" w:color="auto"/>
              <w:bottom w:val="nil"/>
              <w:right w:val="single" w:sz="4" w:space="0" w:color="auto"/>
            </w:tcBorders>
            <w:shd w:val="clear" w:color="auto" w:fill="auto"/>
            <w:noWrap/>
            <w:vAlign w:val="bottom"/>
            <w:hideMark/>
          </w:tcPr>
          <w:p w14:paraId="63EFD83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3476F1C" w14:textId="77777777" w:rsidR="0069080C" w:rsidRPr="00A85792" w:rsidRDefault="0069080C" w:rsidP="0069080C">
            <w:pPr>
              <w:jc w:val="right"/>
              <w:rPr>
                <w:rFonts w:cs="Calibri"/>
              </w:rPr>
            </w:pPr>
            <w:r w:rsidRPr="00A85792">
              <w:rPr>
                <w:rFonts w:cs="Calibri"/>
              </w:rPr>
              <w:t>4,605.35</w:t>
            </w:r>
          </w:p>
        </w:tc>
      </w:tr>
      <w:tr w:rsidR="0069080C" w:rsidRPr="00A85792" w14:paraId="2579DCA2" w14:textId="77777777" w:rsidTr="00595D74">
        <w:trPr>
          <w:trHeight w:val="300"/>
          <w:jc w:val="center"/>
        </w:trPr>
        <w:tc>
          <w:tcPr>
            <w:tcW w:w="4780" w:type="dxa"/>
            <w:tcBorders>
              <w:top w:val="nil"/>
              <w:left w:val="single" w:sz="4" w:space="0" w:color="auto"/>
              <w:right w:val="single" w:sz="4" w:space="0" w:color="auto"/>
            </w:tcBorders>
            <w:shd w:val="clear" w:color="auto" w:fill="auto"/>
            <w:vAlign w:val="bottom"/>
            <w:hideMark/>
          </w:tcPr>
          <w:p w14:paraId="13C024F0"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MCNTelecom</w:t>
            </w:r>
            <w:proofErr w:type="spellEnd"/>
            <w:r w:rsidRPr="00A85792">
              <w:rPr>
                <w:rFonts w:cs="Calibri"/>
              </w:rPr>
              <w:t xml:space="preserve">, Budapest (Ex. Tel2tel </w:t>
            </w:r>
            <w:proofErr w:type="spellStart"/>
            <w:r w:rsidRPr="00A85792">
              <w:rPr>
                <w:rFonts w:cs="Calibri"/>
              </w:rPr>
              <w:t>Kft</w:t>
            </w:r>
            <w:proofErr w:type="spellEnd"/>
            <w:r w:rsidRPr="00A85792">
              <w:rPr>
                <w:rFonts w:cs="Calibri"/>
              </w:rPr>
              <w:t>.)</w:t>
            </w:r>
          </w:p>
        </w:tc>
        <w:tc>
          <w:tcPr>
            <w:tcW w:w="1720" w:type="dxa"/>
            <w:tcBorders>
              <w:top w:val="nil"/>
              <w:left w:val="single" w:sz="4" w:space="0" w:color="auto"/>
              <w:right w:val="single" w:sz="4" w:space="0" w:color="auto"/>
            </w:tcBorders>
            <w:shd w:val="clear" w:color="auto" w:fill="auto"/>
            <w:noWrap/>
            <w:vAlign w:val="bottom"/>
            <w:hideMark/>
          </w:tcPr>
          <w:p w14:paraId="4D55CDF3" w14:textId="77777777" w:rsidR="0069080C" w:rsidRPr="00A85792" w:rsidRDefault="0069080C" w:rsidP="0069080C">
            <w:pPr>
              <w:jc w:val="center"/>
              <w:rPr>
                <w:rFonts w:cs="Calibri"/>
              </w:rPr>
            </w:pPr>
            <w:r w:rsidRPr="00A85792">
              <w:rPr>
                <w:rFonts w:cs="Calibri"/>
              </w:rPr>
              <w:t>2017</w:t>
            </w:r>
          </w:p>
        </w:tc>
        <w:tc>
          <w:tcPr>
            <w:tcW w:w="1613" w:type="dxa"/>
            <w:tcBorders>
              <w:top w:val="nil"/>
              <w:left w:val="single" w:sz="4" w:space="0" w:color="auto"/>
              <w:right w:val="single" w:sz="4" w:space="0" w:color="auto"/>
            </w:tcBorders>
            <w:shd w:val="clear" w:color="auto" w:fill="auto"/>
            <w:noWrap/>
            <w:vAlign w:val="bottom"/>
            <w:hideMark/>
          </w:tcPr>
          <w:p w14:paraId="6FCAB70B" w14:textId="77777777" w:rsidR="0069080C" w:rsidRPr="00A85792" w:rsidRDefault="0069080C" w:rsidP="0069080C">
            <w:pPr>
              <w:jc w:val="right"/>
              <w:rPr>
                <w:rFonts w:cs="Calibri"/>
              </w:rPr>
            </w:pPr>
            <w:r w:rsidRPr="00A85792">
              <w:rPr>
                <w:rFonts w:cs="Calibri"/>
              </w:rPr>
              <w:t>13,098.20</w:t>
            </w:r>
          </w:p>
        </w:tc>
        <w:tc>
          <w:tcPr>
            <w:tcW w:w="1434" w:type="dxa"/>
            <w:tcBorders>
              <w:top w:val="nil"/>
              <w:left w:val="single" w:sz="4" w:space="0" w:color="auto"/>
              <w:right w:val="single" w:sz="4" w:space="0" w:color="auto"/>
            </w:tcBorders>
            <w:shd w:val="clear" w:color="auto" w:fill="auto"/>
            <w:noWrap/>
            <w:vAlign w:val="bottom"/>
            <w:hideMark/>
          </w:tcPr>
          <w:p w14:paraId="4EDD240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right w:val="single" w:sz="4" w:space="0" w:color="auto"/>
            </w:tcBorders>
            <w:shd w:val="clear" w:color="auto" w:fill="auto"/>
            <w:noWrap/>
            <w:vAlign w:val="bottom"/>
            <w:hideMark/>
          </w:tcPr>
          <w:p w14:paraId="14BCAE5D" w14:textId="77777777" w:rsidR="0069080C" w:rsidRPr="00A85792" w:rsidRDefault="0069080C" w:rsidP="0069080C">
            <w:pPr>
              <w:jc w:val="right"/>
              <w:rPr>
                <w:rFonts w:cs="Calibri"/>
              </w:rPr>
            </w:pPr>
            <w:r w:rsidRPr="00A85792">
              <w:rPr>
                <w:rFonts w:cs="Calibri"/>
              </w:rPr>
              <w:t>13,098.20</w:t>
            </w:r>
          </w:p>
        </w:tc>
      </w:tr>
      <w:tr w:rsidR="00E42F6A" w:rsidRPr="00A85792" w14:paraId="5DEBC868" w14:textId="77777777" w:rsidTr="00595D74">
        <w:trPr>
          <w:trHeight w:val="300"/>
          <w:jc w:val="center"/>
        </w:trPr>
        <w:tc>
          <w:tcPr>
            <w:tcW w:w="4780" w:type="dxa"/>
            <w:tcBorders>
              <w:left w:val="single" w:sz="4" w:space="0" w:color="auto"/>
              <w:bottom w:val="single" w:sz="4" w:space="0" w:color="auto"/>
              <w:right w:val="nil"/>
            </w:tcBorders>
            <w:shd w:val="clear" w:color="auto" w:fill="auto"/>
            <w:vAlign w:val="bottom"/>
          </w:tcPr>
          <w:p w14:paraId="34E73F6B" w14:textId="77777777" w:rsidR="00E42F6A" w:rsidRPr="00A85792" w:rsidRDefault="00E42F6A" w:rsidP="00595D74">
            <w:pPr>
              <w:spacing w:before="0"/>
              <w:rPr>
                <w:rFonts w:cs="Calibri"/>
                <w:b/>
                <w:bCs/>
              </w:rPr>
            </w:pPr>
          </w:p>
        </w:tc>
        <w:tc>
          <w:tcPr>
            <w:tcW w:w="1720" w:type="dxa"/>
            <w:tcBorders>
              <w:left w:val="nil"/>
              <w:bottom w:val="single" w:sz="4" w:space="0" w:color="auto"/>
              <w:right w:val="nil"/>
            </w:tcBorders>
            <w:shd w:val="clear" w:color="auto" w:fill="auto"/>
            <w:noWrap/>
            <w:vAlign w:val="bottom"/>
          </w:tcPr>
          <w:p w14:paraId="2678BBE5" w14:textId="77777777" w:rsidR="00E42F6A" w:rsidRPr="00A85792" w:rsidRDefault="00E42F6A" w:rsidP="00595D74">
            <w:pPr>
              <w:spacing w:before="0"/>
              <w:rPr>
                <w:rFonts w:cs="Calibri"/>
                <w:b/>
                <w:bCs/>
              </w:rPr>
            </w:pPr>
          </w:p>
        </w:tc>
        <w:tc>
          <w:tcPr>
            <w:tcW w:w="1613" w:type="dxa"/>
            <w:tcBorders>
              <w:left w:val="nil"/>
              <w:bottom w:val="single" w:sz="4" w:space="0" w:color="auto"/>
              <w:right w:val="nil"/>
            </w:tcBorders>
            <w:shd w:val="clear" w:color="auto" w:fill="auto"/>
            <w:noWrap/>
            <w:vAlign w:val="bottom"/>
          </w:tcPr>
          <w:p w14:paraId="00CD19BC" w14:textId="77777777" w:rsidR="00E42F6A" w:rsidRPr="00A85792" w:rsidRDefault="00E42F6A" w:rsidP="00595D74">
            <w:pPr>
              <w:spacing w:before="0"/>
              <w:jc w:val="center"/>
              <w:rPr>
                <w:rFonts w:ascii="Times New Roman" w:hAnsi="Times New Roman"/>
                <w:sz w:val="20"/>
              </w:rPr>
            </w:pPr>
          </w:p>
        </w:tc>
        <w:tc>
          <w:tcPr>
            <w:tcW w:w="1434" w:type="dxa"/>
            <w:tcBorders>
              <w:left w:val="nil"/>
              <w:bottom w:val="single" w:sz="4" w:space="0" w:color="auto"/>
              <w:right w:val="nil"/>
            </w:tcBorders>
            <w:shd w:val="clear" w:color="auto" w:fill="auto"/>
            <w:noWrap/>
            <w:vAlign w:val="bottom"/>
          </w:tcPr>
          <w:p w14:paraId="5760F718" w14:textId="77777777" w:rsidR="00E42F6A" w:rsidRPr="00A85792" w:rsidRDefault="00E42F6A" w:rsidP="00595D74">
            <w:pPr>
              <w:spacing w:before="0"/>
              <w:rPr>
                <w:rFonts w:ascii="Times New Roman" w:hAnsi="Times New Roman"/>
                <w:sz w:val="20"/>
              </w:rPr>
            </w:pPr>
          </w:p>
        </w:tc>
        <w:tc>
          <w:tcPr>
            <w:tcW w:w="1613" w:type="dxa"/>
            <w:tcBorders>
              <w:left w:val="nil"/>
              <w:bottom w:val="single" w:sz="4" w:space="0" w:color="auto"/>
              <w:right w:val="single" w:sz="4" w:space="0" w:color="auto"/>
            </w:tcBorders>
            <w:shd w:val="clear" w:color="auto" w:fill="auto"/>
            <w:noWrap/>
            <w:vAlign w:val="bottom"/>
          </w:tcPr>
          <w:p w14:paraId="3DF43D98" w14:textId="77777777" w:rsidR="00E42F6A" w:rsidRPr="00A85792" w:rsidRDefault="00E42F6A" w:rsidP="00595D74">
            <w:pPr>
              <w:spacing w:before="0"/>
              <w:rPr>
                <w:rFonts w:ascii="Times New Roman" w:hAnsi="Times New Roman"/>
                <w:sz w:val="20"/>
              </w:rPr>
            </w:pPr>
          </w:p>
        </w:tc>
      </w:tr>
    </w:tbl>
    <w:p w14:paraId="38880AAF"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4B1B8C6E"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4D000DBC" w14:textId="53CCA6A9" w:rsidR="00E42F6A" w:rsidRPr="00A85792" w:rsidRDefault="00E42F6A" w:rsidP="00E42F6A">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BCCC7" w14:textId="6D227337"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B9BD9" w14:textId="5DAAEC4E"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6BE74" w14:textId="013858C3"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5542F" w14:textId="69B1DDF2" w:rsidR="00E42F6A" w:rsidRPr="00A85792" w:rsidRDefault="00E42F6A" w:rsidP="00595D74">
            <w:pPr>
              <w:jc w:val="center"/>
              <w:rPr>
                <w:rFonts w:ascii="Times New Roman" w:hAnsi="Times New Roman"/>
                <w:sz w:val="20"/>
              </w:rPr>
            </w:pPr>
            <w:r w:rsidRPr="00A85792">
              <w:rPr>
                <w:rFonts w:cs="Calibri"/>
                <w:b/>
                <w:bCs/>
              </w:rPr>
              <w:t>Total</w:t>
            </w:r>
          </w:p>
        </w:tc>
      </w:tr>
      <w:tr w:rsidR="0069080C" w:rsidRPr="00A85792" w14:paraId="3F26EF30" w14:textId="77777777" w:rsidTr="00595D74">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4F120B31" w14:textId="77777777" w:rsidR="0069080C" w:rsidRPr="00A85792" w:rsidRDefault="0069080C" w:rsidP="0069080C">
            <w:pPr>
              <w:rPr>
                <w:rFonts w:cs="Calibri"/>
                <w:b/>
                <w:bCs/>
              </w:rPr>
            </w:pPr>
            <w:r w:rsidRPr="00A85792">
              <w:rPr>
                <w:rFonts w:cs="Calibri"/>
                <w:b/>
                <w:bCs/>
              </w:rPr>
              <w:t>India</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02443690" w14:textId="77777777" w:rsidR="0069080C" w:rsidRPr="00A85792" w:rsidRDefault="0069080C" w:rsidP="0069080C">
            <w:pPr>
              <w:rPr>
                <w:rFonts w:cs="Calibri"/>
                <w:b/>
                <w:bCs/>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0DEDEB09" w14:textId="77777777" w:rsidR="0069080C" w:rsidRPr="00A85792" w:rsidRDefault="0069080C" w:rsidP="0069080C">
            <w:pPr>
              <w:jc w:val="cente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B5E7F00" w14:textId="77777777" w:rsidR="0069080C" w:rsidRPr="00A85792" w:rsidRDefault="0069080C" w:rsidP="0069080C">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33B25D2" w14:textId="77777777" w:rsidR="0069080C" w:rsidRPr="00A85792" w:rsidRDefault="0069080C" w:rsidP="0069080C">
            <w:pPr>
              <w:rPr>
                <w:rFonts w:ascii="Times New Roman" w:hAnsi="Times New Roman"/>
                <w:sz w:val="20"/>
              </w:rPr>
            </w:pPr>
          </w:p>
        </w:tc>
      </w:tr>
      <w:tr w:rsidR="0069080C" w:rsidRPr="00A85792" w14:paraId="7D5B843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B2CEB1" w14:textId="77777777" w:rsidR="0069080C" w:rsidRPr="00A85792" w:rsidRDefault="0069080C" w:rsidP="0069080C">
            <w:pPr>
              <w:rPr>
                <w:rFonts w:cs="Calibri"/>
              </w:rPr>
            </w:pPr>
            <w:r w:rsidRPr="00A85792">
              <w:rPr>
                <w:rFonts w:cs="Calibri"/>
              </w:rPr>
              <w:t xml:space="preserve"> - Amity Institute of Telecom Eng., Noida</w:t>
            </w:r>
          </w:p>
        </w:tc>
        <w:tc>
          <w:tcPr>
            <w:tcW w:w="1720" w:type="dxa"/>
            <w:tcBorders>
              <w:top w:val="nil"/>
              <w:left w:val="single" w:sz="4" w:space="0" w:color="auto"/>
              <w:bottom w:val="nil"/>
              <w:right w:val="single" w:sz="4" w:space="0" w:color="auto"/>
            </w:tcBorders>
            <w:shd w:val="clear" w:color="auto" w:fill="auto"/>
            <w:noWrap/>
            <w:vAlign w:val="bottom"/>
            <w:hideMark/>
          </w:tcPr>
          <w:p w14:paraId="0DB0365E" w14:textId="77777777" w:rsidR="0069080C" w:rsidRPr="00A85792" w:rsidRDefault="0069080C" w:rsidP="0069080C">
            <w:pPr>
              <w:jc w:val="center"/>
              <w:rPr>
                <w:rFonts w:cs="Calibri"/>
              </w:rPr>
            </w:pPr>
            <w:r w:rsidRPr="00A85792">
              <w:rPr>
                <w:rFonts w:cs="Calibri"/>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3C22745D" w14:textId="77777777" w:rsidR="0069080C" w:rsidRPr="00A85792" w:rsidRDefault="0069080C" w:rsidP="0069080C">
            <w:pPr>
              <w:jc w:val="right"/>
              <w:rPr>
                <w:rFonts w:cs="Calibri"/>
              </w:rPr>
            </w:pPr>
            <w:r w:rsidRPr="00A85792">
              <w:rPr>
                <w:rFonts w:cs="Calibri"/>
              </w:rPr>
              <w:t>2,455.90</w:t>
            </w:r>
          </w:p>
        </w:tc>
        <w:tc>
          <w:tcPr>
            <w:tcW w:w="1434" w:type="dxa"/>
            <w:tcBorders>
              <w:top w:val="nil"/>
              <w:left w:val="single" w:sz="4" w:space="0" w:color="auto"/>
              <w:bottom w:val="nil"/>
              <w:right w:val="single" w:sz="4" w:space="0" w:color="auto"/>
            </w:tcBorders>
            <w:shd w:val="clear" w:color="auto" w:fill="auto"/>
            <w:noWrap/>
            <w:vAlign w:val="bottom"/>
            <w:hideMark/>
          </w:tcPr>
          <w:p w14:paraId="10D6E0D1"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E7B5AEA" w14:textId="77777777" w:rsidR="0069080C" w:rsidRPr="00A85792" w:rsidRDefault="0069080C" w:rsidP="0069080C">
            <w:pPr>
              <w:jc w:val="right"/>
              <w:rPr>
                <w:rFonts w:cs="Calibri"/>
              </w:rPr>
            </w:pPr>
            <w:r w:rsidRPr="00A85792">
              <w:rPr>
                <w:rFonts w:cs="Calibri"/>
              </w:rPr>
              <w:t>2,455.90</w:t>
            </w:r>
          </w:p>
        </w:tc>
      </w:tr>
      <w:tr w:rsidR="0069080C" w:rsidRPr="00A85792" w14:paraId="1AE88DF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AEB4D0D" w14:textId="77777777" w:rsidR="0069080C" w:rsidRPr="00A85792" w:rsidRDefault="0069080C" w:rsidP="0069080C">
            <w:pPr>
              <w:rPr>
                <w:rFonts w:cs="Calibri"/>
              </w:rPr>
            </w:pPr>
            <w:r w:rsidRPr="00A85792">
              <w:rPr>
                <w:rFonts w:cs="Calibri"/>
              </w:rPr>
              <w:t xml:space="preserve"> - Bharat Sanchar Nigam Ltd. (BSNL), New Delhi</w:t>
            </w:r>
          </w:p>
        </w:tc>
        <w:tc>
          <w:tcPr>
            <w:tcW w:w="1720" w:type="dxa"/>
            <w:tcBorders>
              <w:top w:val="nil"/>
              <w:left w:val="single" w:sz="4" w:space="0" w:color="auto"/>
              <w:bottom w:val="nil"/>
              <w:right w:val="single" w:sz="4" w:space="0" w:color="auto"/>
            </w:tcBorders>
            <w:shd w:val="clear" w:color="auto" w:fill="auto"/>
            <w:noWrap/>
            <w:vAlign w:val="bottom"/>
            <w:hideMark/>
          </w:tcPr>
          <w:p w14:paraId="6FF7D24C" w14:textId="77777777" w:rsidR="0069080C" w:rsidRPr="00A85792" w:rsidRDefault="0069080C" w:rsidP="0069080C">
            <w:pPr>
              <w:jc w:val="center"/>
              <w:rPr>
                <w:rFonts w:cs="Calibri"/>
              </w:rPr>
            </w:pPr>
            <w:r w:rsidRPr="00A85792">
              <w:rPr>
                <w:rFonts w:cs="Calibri"/>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114BA101" w14:textId="77777777" w:rsidR="0069080C" w:rsidRPr="00A85792" w:rsidRDefault="0069080C" w:rsidP="0069080C">
            <w:pPr>
              <w:jc w:val="right"/>
              <w:rPr>
                <w:rFonts w:cs="Calibri"/>
              </w:rPr>
            </w:pPr>
            <w:r w:rsidRPr="00A85792">
              <w:rPr>
                <w:rFonts w:cs="Calibri"/>
              </w:rPr>
              <w:t>74,416.30</w:t>
            </w:r>
          </w:p>
        </w:tc>
        <w:tc>
          <w:tcPr>
            <w:tcW w:w="1434" w:type="dxa"/>
            <w:tcBorders>
              <w:top w:val="nil"/>
              <w:left w:val="single" w:sz="4" w:space="0" w:color="auto"/>
              <w:bottom w:val="nil"/>
              <w:right w:val="single" w:sz="4" w:space="0" w:color="auto"/>
            </w:tcBorders>
            <w:shd w:val="clear" w:color="auto" w:fill="auto"/>
            <w:noWrap/>
            <w:vAlign w:val="bottom"/>
            <w:hideMark/>
          </w:tcPr>
          <w:p w14:paraId="1D6C4C5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EB9D9E2" w14:textId="77777777" w:rsidR="0069080C" w:rsidRPr="00A85792" w:rsidRDefault="0069080C" w:rsidP="0069080C">
            <w:pPr>
              <w:jc w:val="right"/>
              <w:rPr>
                <w:rFonts w:cs="Calibri"/>
              </w:rPr>
            </w:pPr>
            <w:r w:rsidRPr="00A85792">
              <w:rPr>
                <w:rFonts w:cs="Calibri"/>
              </w:rPr>
              <w:t>74,416.30</w:t>
            </w:r>
          </w:p>
        </w:tc>
      </w:tr>
      <w:tr w:rsidR="0069080C" w:rsidRPr="00A85792" w14:paraId="3F641DF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69C0969" w14:textId="77777777" w:rsidR="0069080C" w:rsidRPr="00A85792" w:rsidRDefault="0069080C" w:rsidP="0069080C">
            <w:pPr>
              <w:rPr>
                <w:rFonts w:cs="Calibri"/>
              </w:rPr>
            </w:pPr>
            <w:r w:rsidRPr="00A85792">
              <w:rPr>
                <w:rFonts w:cs="Calibri"/>
              </w:rPr>
              <w:t xml:space="preserve"> - Centre for Internet and Society, Bangalore</w:t>
            </w:r>
          </w:p>
        </w:tc>
        <w:tc>
          <w:tcPr>
            <w:tcW w:w="1720" w:type="dxa"/>
            <w:tcBorders>
              <w:top w:val="nil"/>
              <w:left w:val="single" w:sz="4" w:space="0" w:color="auto"/>
              <w:bottom w:val="nil"/>
              <w:right w:val="single" w:sz="4" w:space="0" w:color="auto"/>
            </w:tcBorders>
            <w:shd w:val="clear" w:color="auto" w:fill="auto"/>
            <w:noWrap/>
            <w:vAlign w:val="bottom"/>
            <w:hideMark/>
          </w:tcPr>
          <w:p w14:paraId="0B21ED92" w14:textId="77777777" w:rsidR="0069080C" w:rsidRPr="00A85792" w:rsidRDefault="0069080C" w:rsidP="0069080C">
            <w:pPr>
              <w:jc w:val="center"/>
              <w:rPr>
                <w:rFonts w:cs="Calibri"/>
              </w:rPr>
            </w:pPr>
            <w:r w:rsidRPr="00A85792">
              <w:rPr>
                <w:rFonts w:cs="Calibri"/>
              </w:rPr>
              <w:t>2014-2015</w:t>
            </w:r>
          </w:p>
        </w:tc>
        <w:tc>
          <w:tcPr>
            <w:tcW w:w="1613" w:type="dxa"/>
            <w:tcBorders>
              <w:top w:val="nil"/>
              <w:left w:val="single" w:sz="4" w:space="0" w:color="auto"/>
              <w:bottom w:val="nil"/>
              <w:right w:val="single" w:sz="4" w:space="0" w:color="auto"/>
            </w:tcBorders>
            <w:shd w:val="clear" w:color="auto" w:fill="auto"/>
            <w:noWrap/>
            <w:vAlign w:val="bottom"/>
            <w:hideMark/>
          </w:tcPr>
          <w:p w14:paraId="2FA3A726" w14:textId="77777777" w:rsidR="0069080C" w:rsidRPr="00A85792" w:rsidRDefault="0069080C" w:rsidP="0069080C">
            <w:pPr>
              <w:jc w:val="right"/>
              <w:rPr>
                <w:rFonts w:cs="Calibri"/>
              </w:rPr>
            </w:pPr>
            <w:r w:rsidRPr="00A85792">
              <w:rPr>
                <w:rFonts w:cs="Calibri"/>
              </w:rPr>
              <w:t>5,542.45</w:t>
            </w:r>
          </w:p>
        </w:tc>
        <w:tc>
          <w:tcPr>
            <w:tcW w:w="1434" w:type="dxa"/>
            <w:tcBorders>
              <w:top w:val="nil"/>
              <w:left w:val="single" w:sz="4" w:space="0" w:color="auto"/>
              <w:bottom w:val="nil"/>
              <w:right w:val="single" w:sz="4" w:space="0" w:color="auto"/>
            </w:tcBorders>
            <w:shd w:val="clear" w:color="auto" w:fill="auto"/>
            <w:noWrap/>
            <w:vAlign w:val="bottom"/>
            <w:hideMark/>
          </w:tcPr>
          <w:p w14:paraId="34501D9E"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08D14D0" w14:textId="77777777" w:rsidR="0069080C" w:rsidRPr="00A85792" w:rsidRDefault="0069080C" w:rsidP="0069080C">
            <w:pPr>
              <w:jc w:val="right"/>
              <w:rPr>
                <w:rFonts w:cs="Calibri"/>
              </w:rPr>
            </w:pPr>
            <w:r w:rsidRPr="00A85792">
              <w:rPr>
                <w:rFonts w:cs="Calibri"/>
              </w:rPr>
              <w:t>5,542.45</w:t>
            </w:r>
          </w:p>
        </w:tc>
      </w:tr>
      <w:tr w:rsidR="0069080C" w:rsidRPr="00A85792" w14:paraId="307AE19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EDD9119" w14:textId="77777777" w:rsidR="0069080C" w:rsidRPr="00A85792" w:rsidRDefault="0069080C" w:rsidP="0069080C">
            <w:pPr>
              <w:rPr>
                <w:rFonts w:cs="Calibri"/>
              </w:rPr>
            </w:pPr>
            <w:r w:rsidRPr="00A85792">
              <w:rPr>
                <w:rFonts w:cs="Calibri"/>
              </w:rPr>
              <w:t xml:space="preserve"> - HRM Inst. of Tech. &amp; Management, New Delhi</w:t>
            </w:r>
          </w:p>
        </w:tc>
        <w:tc>
          <w:tcPr>
            <w:tcW w:w="1720" w:type="dxa"/>
            <w:tcBorders>
              <w:top w:val="nil"/>
              <w:left w:val="single" w:sz="4" w:space="0" w:color="auto"/>
              <w:bottom w:val="nil"/>
              <w:right w:val="single" w:sz="4" w:space="0" w:color="auto"/>
            </w:tcBorders>
            <w:shd w:val="clear" w:color="auto" w:fill="auto"/>
            <w:noWrap/>
            <w:vAlign w:val="bottom"/>
            <w:hideMark/>
          </w:tcPr>
          <w:p w14:paraId="15145CA1" w14:textId="77777777" w:rsidR="0069080C" w:rsidRPr="00A85792" w:rsidRDefault="0069080C" w:rsidP="0069080C">
            <w:pPr>
              <w:jc w:val="center"/>
              <w:rPr>
                <w:rFonts w:cs="Calibri"/>
              </w:rPr>
            </w:pPr>
            <w:r w:rsidRPr="00A85792">
              <w:rPr>
                <w:rFonts w:cs="Calibri"/>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4932395F" w14:textId="77777777" w:rsidR="0069080C" w:rsidRPr="00A85792" w:rsidRDefault="0069080C" w:rsidP="0069080C">
            <w:pPr>
              <w:jc w:val="right"/>
              <w:rPr>
                <w:rFonts w:cs="Calibri"/>
              </w:rPr>
            </w:pPr>
            <w:r w:rsidRPr="00A85792">
              <w:rPr>
                <w:rFonts w:cs="Calibri"/>
              </w:rPr>
              <w:t>2,391.45</w:t>
            </w:r>
          </w:p>
        </w:tc>
        <w:tc>
          <w:tcPr>
            <w:tcW w:w="1434" w:type="dxa"/>
            <w:tcBorders>
              <w:top w:val="nil"/>
              <w:left w:val="single" w:sz="4" w:space="0" w:color="auto"/>
              <w:bottom w:val="nil"/>
              <w:right w:val="single" w:sz="4" w:space="0" w:color="auto"/>
            </w:tcBorders>
            <w:shd w:val="clear" w:color="auto" w:fill="auto"/>
            <w:noWrap/>
            <w:vAlign w:val="bottom"/>
            <w:hideMark/>
          </w:tcPr>
          <w:p w14:paraId="26CFC3C9"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96BA6F" w14:textId="77777777" w:rsidR="0069080C" w:rsidRPr="00A85792" w:rsidRDefault="0069080C" w:rsidP="0069080C">
            <w:pPr>
              <w:jc w:val="right"/>
              <w:rPr>
                <w:rFonts w:cs="Calibri"/>
              </w:rPr>
            </w:pPr>
            <w:r w:rsidRPr="00A85792">
              <w:rPr>
                <w:rFonts w:cs="Calibri"/>
              </w:rPr>
              <w:t>2,391.45</w:t>
            </w:r>
          </w:p>
        </w:tc>
      </w:tr>
      <w:tr w:rsidR="0069080C" w:rsidRPr="00A85792" w14:paraId="2C898ED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2CDFE0" w14:textId="77777777" w:rsidR="0069080C" w:rsidRPr="0069080C" w:rsidRDefault="0069080C" w:rsidP="0069080C">
            <w:pPr>
              <w:rPr>
                <w:rFonts w:cs="Calibri"/>
                <w:lang w:val="fr-FR"/>
              </w:rPr>
            </w:pPr>
            <w:r w:rsidRPr="0069080C">
              <w:rPr>
                <w:rFonts w:cs="Calibri"/>
                <w:lang w:val="fr-FR"/>
              </w:rPr>
              <w:t xml:space="preserve"> - Luna </w:t>
            </w:r>
            <w:proofErr w:type="spellStart"/>
            <w:r w:rsidRPr="0069080C">
              <w:rPr>
                <w:rFonts w:cs="Calibri"/>
                <w:lang w:val="fr-FR"/>
              </w:rPr>
              <w:t>Ergonomics</w:t>
            </w:r>
            <w:proofErr w:type="spellEnd"/>
            <w:r w:rsidRPr="0069080C">
              <w:rPr>
                <w:rFonts w:cs="Calibri"/>
                <w:lang w:val="fr-FR"/>
              </w:rPr>
              <w:t xml:space="preserve"> </w:t>
            </w:r>
            <w:proofErr w:type="spellStart"/>
            <w:r w:rsidRPr="0069080C">
              <w:rPr>
                <w:rFonts w:cs="Calibri"/>
                <w:lang w:val="fr-FR"/>
              </w:rPr>
              <w:t>Pvt</w:t>
            </w:r>
            <w:proofErr w:type="spellEnd"/>
            <w:r w:rsidRPr="0069080C">
              <w:rPr>
                <w:rFonts w:cs="Calibri"/>
                <w:lang w:val="fr-FR"/>
              </w:rPr>
              <w:t xml:space="preserve">. Ltd., </w:t>
            </w:r>
            <w:proofErr w:type="spellStart"/>
            <w:r w:rsidRPr="0069080C">
              <w:rPr>
                <w:rFonts w:cs="Calibri"/>
                <w:lang w:val="fr-FR"/>
              </w:rPr>
              <w:t>Noida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559590E8" w14:textId="77777777" w:rsidR="0069080C" w:rsidRPr="00A85792" w:rsidRDefault="0069080C" w:rsidP="0069080C">
            <w:pPr>
              <w:jc w:val="center"/>
              <w:rPr>
                <w:rFonts w:cs="Calibri"/>
              </w:rPr>
            </w:pPr>
            <w:r w:rsidRPr="00A85792">
              <w:rPr>
                <w:rFonts w:cs="Calibri"/>
              </w:rPr>
              <w:t>2011</w:t>
            </w:r>
          </w:p>
        </w:tc>
        <w:tc>
          <w:tcPr>
            <w:tcW w:w="1613" w:type="dxa"/>
            <w:tcBorders>
              <w:top w:val="nil"/>
              <w:left w:val="single" w:sz="4" w:space="0" w:color="auto"/>
              <w:bottom w:val="nil"/>
              <w:right w:val="single" w:sz="4" w:space="0" w:color="auto"/>
            </w:tcBorders>
            <w:shd w:val="clear" w:color="auto" w:fill="auto"/>
            <w:noWrap/>
            <w:vAlign w:val="bottom"/>
            <w:hideMark/>
          </w:tcPr>
          <w:p w14:paraId="65E4E9EC" w14:textId="77777777" w:rsidR="0069080C" w:rsidRPr="00A85792" w:rsidRDefault="0069080C" w:rsidP="0069080C">
            <w:pPr>
              <w:jc w:val="right"/>
              <w:rPr>
                <w:rFonts w:cs="Calibri"/>
              </w:rPr>
            </w:pPr>
            <w:r w:rsidRPr="00A85792">
              <w:rPr>
                <w:rFonts w:cs="Calibri"/>
              </w:rPr>
              <w:t>6,967.55</w:t>
            </w:r>
          </w:p>
        </w:tc>
        <w:tc>
          <w:tcPr>
            <w:tcW w:w="1434" w:type="dxa"/>
            <w:tcBorders>
              <w:top w:val="nil"/>
              <w:left w:val="single" w:sz="4" w:space="0" w:color="auto"/>
              <w:bottom w:val="nil"/>
              <w:right w:val="single" w:sz="4" w:space="0" w:color="auto"/>
            </w:tcBorders>
            <w:shd w:val="clear" w:color="auto" w:fill="auto"/>
            <w:noWrap/>
            <w:vAlign w:val="bottom"/>
            <w:hideMark/>
          </w:tcPr>
          <w:p w14:paraId="19EEF42E"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F1A3C55" w14:textId="77777777" w:rsidR="0069080C" w:rsidRPr="00A85792" w:rsidRDefault="0069080C" w:rsidP="0069080C">
            <w:pPr>
              <w:jc w:val="right"/>
              <w:rPr>
                <w:rFonts w:cs="Calibri"/>
              </w:rPr>
            </w:pPr>
            <w:r w:rsidRPr="00A85792">
              <w:rPr>
                <w:rFonts w:cs="Calibri"/>
              </w:rPr>
              <w:t>6,967.55</w:t>
            </w:r>
          </w:p>
        </w:tc>
      </w:tr>
      <w:tr w:rsidR="0069080C" w:rsidRPr="00A85792" w14:paraId="3DC9474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43A1258"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Raitel</w:t>
            </w:r>
            <w:proofErr w:type="spellEnd"/>
            <w:r w:rsidRPr="00A85792">
              <w:rPr>
                <w:rFonts w:cs="Calibri"/>
              </w:rPr>
              <w:t xml:space="preserve"> Corporation of India Ltd., New Delhi</w:t>
            </w:r>
          </w:p>
        </w:tc>
        <w:tc>
          <w:tcPr>
            <w:tcW w:w="1720" w:type="dxa"/>
            <w:tcBorders>
              <w:top w:val="nil"/>
              <w:left w:val="single" w:sz="4" w:space="0" w:color="auto"/>
              <w:bottom w:val="nil"/>
              <w:right w:val="single" w:sz="4" w:space="0" w:color="auto"/>
            </w:tcBorders>
            <w:shd w:val="clear" w:color="auto" w:fill="auto"/>
            <w:noWrap/>
            <w:vAlign w:val="bottom"/>
            <w:hideMark/>
          </w:tcPr>
          <w:p w14:paraId="32DE88F2" w14:textId="77777777" w:rsidR="0069080C" w:rsidRPr="00A85792" w:rsidRDefault="0069080C" w:rsidP="0069080C">
            <w:pPr>
              <w:jc w:val="center"/>
              <w:rPr>
                <w:rFonts w:cs="Calibri"/>
              </w:rPr>
            </w:pPr>
            <w:r w:rsidRPr="00A85792">
              <w:rPr>
                <w:rFonts w:cs="Calibri"/>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1E3870A0" w14:textId="77777777" w:rsidR="0069080C" w:rsidRPr="00A85792" w:rsidRDefault="0069080C" w:rsidP="0069080C">
            <w:pPr>
              <w:jc w:val="right"/>
              <w:rPr>
                <w:rFonts w:cs="Calibri"/>
              </w:rPr>
            </w:pPr>
            <w:r w:rsidRPr="00A85792">
              <w:rPr>
                <w:rFonts w:cs="Calibri"/>
              </w:rPr>
              <w:t>6,201.10</w:t>
            </w:r>
          </w:p>
        </w:tc>
        <w:tc>
          <w:tcPr>
            <w:tcW w:w="1434" w:type="dxa"/>
            <w:tcBorders>
              <w:top w:val="nil"/>
              <w:left w:val="single" w:sz="4" w:space="0" w:color="auto"/>
              <w:bottom w:val="nil"/>
              <w:right w:val="single" w:sz="4" w:space="0" w:color="auto"/>
            </w:tcBorders>
            <w:shd w:val="clear" w:color="auto" w:fill="auto"/>
            <w:noWrap/>
            <w:vAlign w:val="bottom"/>
            <w:hideMark/>
          </w:tcPr>
          <w:p w14:paraId="76457341"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163693E" w14:textId="77777777" w:rsidR="0069080C" w:rsidRPr="00A85792" w:rsidRDefault="0069080C" w:rsidP="0069080C">
            <w:pPr>
              <w:jc w:val="right"/>
              <w:rPr>
                <w:rFonts w:cs="Calibri"/>
              </w:rPr>
            </w:pPr>
            <w:r w:rsidRPr="00A85792">
              <w:rPr>
                <w:rFonts w:cs="Calibri"/>
              </w:rPr>
              <w:t>6,201.10</w:t>
            </w:r>
          </w:p>
        </w:tc>
      </w:tr>
      <w:tr w:rsidR="0069080C" w:rsidRPr="00A85792" w14:paraId="74B5781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DBFCA13"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Sinhgad</w:t>
            </w:r>
            <w:proofErr w:type="spellEnd"/>
            <w:r w:rsidRPr="00A85792">
              <w:rPr>
                <w:rFonts w:cs="Calibri"/>
              </w:rPr>
              <w:t xml:space="preserve"> Tech. Education Society, Pune</w:t>
            </w:r>
          </w:p>
        </w:tc>
        <w:tc>
          <w:tcPr>
            <w:tcW w:w="1720" w:type="dxa"/>
            <w:tcBorders>
              <w:top w:val="nil"/>
              <w:left w:val="single" w:sz="4" w:space="0" w:color="auto"/>
              <w:bottom w:val="nil"/>
              <w:right w:val="single" w:sz="4" w:space="0" w:color="auto"/>
            </w:tcBorders>
            <w:shd w:val="clear" w:color="auto" w:fill="auto"/>
            <w:noWrap/>
            <w:vAlign w:val="bottom"/>
            <w:hideMark/>
          </w:tcPr>
          <w:p w14:paraId="71B83AF4" w14:textId="77777777" w:rsidR="0069080C" w:rsidRPr="00A85792" w:rsidRDefault="0069080C" w:rsidP="0069080C">
            <w:pPr>
              <w:jc w:val="center"/>
              <w:rPr>
                <w:rFonts w:cs="Calibri"/>
              </w:rPr>
            </w:pPr>
            <w:r w:rsidRPr="00A85792">
              <w:rPr>
                <w:rFonts w:cs="Calibri"/>
              </w:rPr>
              <w:t>2011-2012</w:t>
            </w:r>
          </w:p>
        </w:tc>
        <w:tc>
          <w:tcPr>
            <w:tcW w:w="1613" w:type="dxa"/>
            <w:tcBorders>
              <w:top w:val="nil"/>
              <w:left w:val="single" w:sz="4" w:space="0" w:color="auto"/>
              <w:bottom w:val="nil"/>
              <w:right w:val="single" w:sz="4" w:space="0" w:color="auto"/>
            </w:tcBorders>
            <w:shd w:val="clear" w:color="auto" w:fill="auto"/>
            <w:noWrap/>
            <w:vAlign w:val="bottom"/>
            <w:hideMark/>
          </w:tcPr>
          <w:p w14:paraId="43BA8CD0" w14:textId="77777777" w:rsidR="0069080C" w:rsidRPr="00A85792" w:rsidRDefault="0069080C" w:rsidP="0069080C">
            <w:pPr>
              <w:jc w:val="right"/>
              <w:rPr>
                <w:rFonts w:cs="Calibri"/>
              </w:rPr>
            </w:pPr>
            <w:r w:rsidRPr="00A85792">
              <w:rPr>
                <w:rFonts w:cs="Calibri"/>
              </w:rPr>
              <w:t>4,685.70</w:t>
            </w:r>
          </w:p>
        </w:tc>
        <w:tc>
          <w:tcPr>
            <w:tcW w:w="1434" w:type="dxa"/>
            <w:tcBorders>
              <w:top w:val="nil"/>
              <w:left w:val="single" w:sz="4" w:space="0" w:color="auto"/>
              <w:bottom w:val="nil"/>
              <w:right w:val="single" w:sz="4" w:space="0" w:color="auto"/>
            </w:tcBorders>
            <w:shd w:val="clear" w:color="auto" w:fill="auto"/>
            <w:noWrap/>
            <w:vAlign w:val="bottom"/>
            <w:hideMark/>
          </w:tcPr>
          <w:p w14:paraId="66B8F03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FE5247B" w14:textId="77777777" w:rsidR="0069080C" w:rsidRPr="00A85792" w:rsidRDefault="0069080C" w:rsidP="0069080C">
            <w:pPr>
              <w:jc w:val="right"/>
              <w:rPr>
                <w:rFonts w:cs="Calibri"/>
              </w:rPr>
            </w:pPr>
            <w:r w:rsidRPr="00A85792">
              <w:rPr>
                <w:rFonts w:cs="Calibri"/>
              </w:rPr>
              <w:t>4,685.70</w:t>
            </w:r>
          </w:p>
        </w:tc>
      </w:tr>
      <w:tr w:rsidR="0069080C" w:rsidRPr="00A85792" w14:paraId="44B6291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0CD22C2" w14:textId="77777777" w:rsidR="0069080C" w:rsidRPr="0069080C" w:rsidRDefault="0069080C" w:rsidP="0069080C">
            <w:pPr>
              <w:rPr>
                <w:rFonts w:cs="Calibri"/>
                <w:lang w:val="fr-FR"/>
              </w:rPr>
            </w:pPr>
            <w:r w:rsidRPr="0069080C">
              <w:rPr>
                <w:rFonts w:cs="Calibri"/>
                <w:lang w:val="fr-FR"/>
              </w:rPr>
              <w:t xml:space="preserve"> - Tata Communications Ltd., New Delhi</w:t>
            </w:r>
          </w:p>
        </w:tc>
        <w:tc>
          <w:tcPr>
            <w:tcW w:w="1720" w:type="dxa"/>
            <w:tcBorders>
              <w:top w:val="nil"/>
              <w:left w:val="single" w:sz="4" w:space="0" w:color="auto"/>
              <w:bottom w:val="nil"/>
              <w:right w:val="single" w:sz="4" w:space="0" w:color="auto"/>
            </w:tcBorders>
            <w:shd w:val="clear" w:color="auto" w:fill="auto"/>
            <w:noWrap/>
            <w:vAlign w:val="bottom"/>
            <w:hideMark/>
          </w:tcPr>
          <w:p w14:paraId="08BB5801" w14:textId="77777777" w:rsidR="0069080C" w:rsidRPr="00A85792" w:rsidRDefault="0069080C" w:rsidP="0069080C">
            <w:pPr>
              <w:jc w:val="center"/>
              <w:rPr>
                <w:rFonts w:cs="Calibri"/>
              </w:rPr>
            </w:pPr>
            <w:r w:rsidRPr="00A85792">
              <w:rPr>
                <w:rFonts w:cs="Calibri"/>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162BC4A8" w14:textId="77777777" w:rsidR="0069080C" w:rsidRPr="00A85792" w:rsidRDefault="0069080C" w:rsidP="0069080C">
            <w:pPr>
              <w:jc w:val="right"/>
              <w:rPr>
                <w:rFonts w:cs="Calibri"/>
              </w:rPr>
            </w:pPr>
            <w:r w:rsidRPr="00A85792">
              <w:rPr>
                <w:rFonts w:cs="Calibri"/>
              </w:rPr>
              <w:t>6,201.10</w:t>
            </w:r>
          </w:p>
        </w:tc>
        <w:tc>
          <w:tcPr>
            <w:tcW w:w="1434" w:type="dxa"/>
            <w:tcBorders>
              <w:top w:val="nil"/>
              <w:left w:val="single" w:sz="4" w:space="0" w:color="auto"/>
              <w:bottom w:val="nil"/>
              <w:right w:val="single" w:sz="4" w:space="0" w:color="auto"/>
            </w:tcBorders>
            <w:shd w:val="clear" w:color="auto" w:fill="auto"/>
            <w:noWrap/>
            <w:vAlign w:val="bottom"/>
            <w:hideMark/>
          </w:tcPr>
          <w:p w14:paraId="28240D8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A283CEE" w14:textId="77777777" w:rsidR="0069080C" w:rsidRPr="00A85792" w:rsidRDefault="0069080C" w:rsidP="0069080C">
            <w:pPr>
              <w:jc w:val="right"/>
              <w:rPr>
                <w:rFonts w:cs="Calibri"/>
              </w:rPr>
            </w:pPr>
            <w:r w:rsidRPr="00A85792">
              <w:rPr>
                <w:rFonts w:cs="Calibri"/>
              </w:rPr>
              <w:t>6,201.10</w:t>
            </w:r>
          </w:p>
        </w:tc>
      </w:tr>
      <w:tr w:rsidR="0069080C" w:rsidRPr="00A85792" w14:paraId="26EE576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B540F49" w14:textId="77777777" w:rsidR="0069080C" w:rsidRPr="00A85792" w:rsidRDefault="0069080C" w:rsidP="0069080C">
            <w:pPr>
              <w:rPr>
                <w:rFonts w:cs="Calibri"/>
              </w:rPr>
            </w:pPr>
            <w:r w:rsidRPr="00A85792">
              <w:rPr>
                <w:rFonts w:cs="Calibri"/>
              </w:rPr>
              <w:t xml:space="preserve"> - Telecommunications Consultants, New Delhi</w:t>
            </w:r>
          </w:p>
        </w:tc>
        <w:tc>
          <w:tcPr>
            <w:tcW w:w="1720" w:type="dxa"/>
            <w:tcBorders>
              <w:top w:val="nil"/>
              <w:left w:val="single" w:sz="4" w:space="0" w:color="auto"/>
              <w:bottom w:val="nil"/>
              <w:right w:val="single" w:sz="4" w:space="0" w:color="auto"/>
            </w:tcBorders>
            <w:shd w:val="clear" w:color="auto" w:fill="auto"/>
            <w:noWrap/>
            <w:vAlign w:val="bottom"/>
            <w:hideMark/>
          </w:tcPr>
          <w:p w14:paraId="02DB1D85" w14:textId="77777777" w:rsidR="0069080C" w:rsidRPr="00A85792" w:rsidRDefault="0069080C" w:rsidP="0069080C">
            <w:pPr>
              <w:jc w:val="center"/>
              <w:rPr>
                <w:rFonts w:cs="Calibri"/>
              </w:rPr>
            </w:pPr>
            <w:r w:rsidRPr="00A85792">
              <w:rPr>
                <w:rFonts w:cs="Calibri"/>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2B081B0F" w14:textId="77777777" w:rsidR="0069080C" w:rsidRPr="00A85792" w:rsidRDefault="0069080C" w:rsidP="0069080C">
            <w:pPr>
              <w:jc w:val="right"/>
              <w:rPr>
                <w:rFonts w:cs="Calibri"/>
              </w:rPr>
            </w:pPr>
            <w:r w:rsidRPr="00A85792">
              <w:rPr>
                <w:rFonts w:cs="Calibri"/>
              </w:rPr>
              <w:t>144,963.35</w:t>
            </w:r>
          </w:p>
        </w:tc>
        <w:tc>
          <w:tcPr>
            <w:tcW w:w="1434" w:type="dxa"/>
            <w:tcBorders>
              <w:top w:val="nil"/>
              <w:left w:val="single" w:sz="4" w:space="0" w:color="auto"/>
              <w:bottom w:val="nil"/>
              <w:right w:val="single" w:sz="4" w:space="0" w:color="auto"/>
            </w:tcBorders>
            <w:shd w:val="clear" w:color="auto" w:fill="auto"/>
            <w:noWrap/>
            <w:vAlign w:val="bottom"/>
            <w:hideMark/>
          </w:tcPr>
          <w:p w14:paraId="7102DA93"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5883F3A" w14:textId="77777777" w:rsidR="0069080C" w:rsidRPr="00A85792" w:rsidRDefault="0069080C" w:rsidP="0069080C">
            <w:pPr>
              <w:jc w:val="right"/>
              <w:rPr>
                <w:rFonts w:cs="Calibri"/>
              </w:rPr>
            </w:pPr>
            <w:r w:rsidRPr="00A85792">
              <w:rPr>
                <w:rFonts w:cs="Calibri"/>
              </w:rPr>
              <w:t>144,963.35</w:t>
            </w:r>
          </w:p>
        </w:tc>
      </w:tr>
      <w:tr w:rsidR="0069080C" w:rsidRPr="00A85792" w14:paraId="3C24E5A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09CFC1E" w14:textId="77777777" w:rsidR="0069080C" w:rsidRPr="00A85792" w:rsidRDefault="0069080C" w:rsidP="0069080C">
            <w:pPr>
              <w:rPr>
                <w:rFonts w:cs="Calibri"/>
              </w:rPr>
            </w:pPr>
            <w:r w:rsidRPr="00A85792">
              <w:rPr>
                <w:rFonts w:cs="Calibri"/>
              </w:rPr>
              <w:t xml:space="preserve"> - Vihaan Networks Ltd., Gurgaon</w:t>
            </w:r>
          </w:p>
        </w:tc>
        <w:tc>
          <w:tcPr>
            <w:tcW w:w="1720" w:type="dxa"/>
            <w:tcBorders>
              <w:top w:val="nil"/>
              <w:left w:val="single" w:sz="4" w:space="0" w:color="auto"/>
              <w:bottom w:val="nil"/>
              <w:right w:val="single" w:sz="4" w:space="0" w:color="auto"/>
            </w:tcBorders>
            <w:shd w:val="clear" w:color="auto" w:fill="auto"/>
            <w:noWrap/>
            <w:vAlign w:val="bottom"/>
            <w:hideMark/>
          </w:tcPr>
          <w:p w14:paraId="4180C69E" w14:textId="77777777" w:rsidR="0069080C" w:rsidRPr="00A85792" w:rsidRDefault="0069080C" w:rsidP="0069080C">
            <w:pPr>
              <w:jc w:val="center"/>
              <w:rPr>
                <w:rFonts w:cs="Calibri"/>
              </w:rPr>
            </w:pPr>
            <w:r w:rsidRPr="00A85792">
              <w:rPr>
                <w:rFonts w:cs="Calibri"/>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04506C53" w14:textId="77777777" w:rsidR="0069080C" w:rsidRPr="00A85792" w:rsidRDefault="0069080C" w:rsidP="0069080C">
            <w:pPr>
              <w:jc w:val="right"/>
              <w:rPr>
                <w:rFonts w:cs="Calibri"/>
              </w:rPr>
            </w:pPr>
            <w:r w:rsidRPr="00A85792">
              <w:rPr>
                <w:rFonts w:cs="Calibri"/>
              </w:rPr>
              <w:t>55,809.60</w:t>
            </w:r>
          </w:p>
        </w:tc>
        <w:tc>
          <w:tcPr>
            <w:tcW w:w="1434" w:type="dxa"/>
            <w:tcBorders>
              <w:top w:val="nil"/>
              <w:left w:val="single" w:sz="4" w:space="0" w:color="auto"/>
              <w:bottom w:val="nil"/>
              <w:right w:val="single" w:sz="4" w:space="0" w:color="auto"/>
            </w:tcBorders>
            <w:shd w:val="clear" w:color="auto" w:fill="auto"/>
            <w:noWrap/>
            <w:vAlign w:val="bottom"/>
            <w:hideMark/>
          </w:tcPr>
          <w:p w14:paraId="1C586639"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65669C9" w14:textId="77777777" w:rsidR="0069080C" w:rsidRPr="00A85792" w:rsidRDefault="0069080C" w:rsidP="0069080C">
            <w:pPr>
              <w:jc w:val="right"/>
              <w:rPr>
                <w:rFonts w:cs="Calibri"/>
              </w:rPr>
            </w:pPr>
            <w:r w:rsidRPr="00A85792">
              <w:rPr>
                <w:rFonts w:cs="Calibri"/>
              </w:rPr>
              <w:t>55,809.60</w:t>
            </w:r>
          </w:p>
        </w:tc>
      </w:tr>
      <w:tr w:rsidR="0069080C" w:rsidRPr="00A85792" w14:paraId="61C978FB"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E8B7396" w14:textId="77777777" w:rsidR="0069080C" w:rsidRPr="00A85792" w:rsidRDefault="0069080C" w:rsidP="0069080C">
            <w:pPr>
              <w:rPr>
                <w:rFonts w:cs="Calibri"/>
                <w:b/>
                <w:bCs/>
              </w:rPr>
            </w:pPr>
            <w:r w:rsidRPr="00A85792">
              <w:rPr>
                <w:rFonts w:cs="Calibri"/>
                <w:b/>
                <w:bCs/>
              </w:rPr>
              <w:t>Iran</w:t>
            </w:r>
          </w:p>
        </w:tc>
        <w:tc>
          <w:tcPr>
            <w:tcW w:w="1720" w:type="dxa"/>
            <w:tcBorders>
              <w:top w:val="nil"/>
              <w:left w:val="single" w:sz="4" w:space="0" w:color="auto"/>
              <w:bottom w:val="nil"/>
              <w:right w:val="single" w:sz="4" w:space="0" w:color="auto"/>
            </w:tcBorders>
            <w:shd w:val="clear" w:color="auto" w:fill="auto"/>
            <w:noWrap/>
            <w:vAlign w:val="bottom"/>
            <w:hideMark/>
          </w:tcPr>
          <w:p w14:paraId="76DE309C"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4FBB8E6"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7F11C8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7DF6F9B" w14:textId="77777777" w:rsidR="0069080C" w:rsidRPr="00A85792" w:rsidRDefault="0069080C" w:rsidP="0069080C">
            <w:pPr>
              <w:rPr>
                <w:rFonts w:ascii="Times New Roman" w:hAnsi="Times New Roman"/>
                <w:sz w:val="20"/>
              </w:rPr>
            </w:pPr>
          </w:p>
        </w:tc>
      </w:tr>
      <w:tr w:rsidR="0069080C" w:rsidRPr="00A85792" w14:paraId="28587F97"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9330FB3" w14:textId="77777777" w:rsidR="0069080C" w:rsidRPr="00A85792" w:rsidRDefault="0069080C" w:rsidP="0069080C">
            <w:pPr>
              <w:rPr>
                <w:rFonts w:cs="Calibri"/>
              </w:rPr>
            </w:pPr>
            <w:r w:rsidRPr="00A85792">
              <w:rPr>
                <w:rFonts w:cs="Calibri"/>
              </w:rPr>
              <w:t xml:space="preserve"> - Iranian Net Communications &amp; Electronic Services Co., Tehran</w:t>
            </w:r>
          </w:p>
        </w:tc>
        <w:tc>
          <w:tcPr>
            <w:tcW w:w="1720" w:type="dxa"/>
            <w:tcBorders>
              <w:top w:val="nil"/>
              <w:left w:val="single" w:sz="4" w:space="0" w:color="auto"/>
              <w:bottom w:val="nil"/>
              <w:right w:val="single" w:sz="4" w:space="0" w:color="auto"/>
            </w:tcBorders>
            <w:shd w:val="clear" w:color="auto" w:fill="auto"/>
            <w:noWrap/>
            <w:vAlign w:val="bottom"/>
            <w:hideMark/>
          </w:tcPr>
          <w:p w14:paraId="06EE09B1"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74F67F99" w14:textId="77777777" w:rsidR="0069080C" w:rsidRPr="00A85792" w:rsidRDefault="0069080C" w:rsidP="0069080C">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2F8A088B"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D768EFE" w14:textId="77777777" w:rsidR="0069080C" w:rsidRPr="00A85792" w:rsidRDefault="0069080C" w:rsidP="0069080C">
            <w:pPr>
              <w:jc w:val="right"/>
              <w:rPr>
                <w:rFonts w:cs="Calibri"/>
              </w:rPr>
            </w:pPr>
            <w:r w:rsidRPr="00A85792">
              <w:rPr>
                <w:rFonts w:cs="Calibri"/>
              </w:rPr>
              <w:t>2,185.75</w:t>
            </w:r>
          </w:p>
        </w:tc>
      </w:tr>
      <w:tr w:rsidR="0069080C" w:rsidRPr="00A85792" w14:paraId="405543E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6238B1C" w14:textId="77777777" w:rsidR="0069080C" w:rsidRPr="00A85792" w:rsidRDefault="0069080C" w:rsidP="0069080C">
            <w:pPr>
              <w:rPr>
                <w:rFonts w:cs="Calibri"/>
                <w:b/>
                <w:bCs/>
              </w:rPr>
            </w:pPr>
            <w:r w:rsidRPr="00A85792">
              <w:rPr>
                <w:rFonts w:cs="Calibri"/>
                <w:b/>
                <w:bCs/>
              </w:rPr>
              <w:t xml:space="preserve">Israel </w:t>
            </w:r>
          </w:p>
        </w:tc>
        <w:tc>
          <w:tcPr>
            <w:tcW w:w="1720" w:type="dxa"/>
            <w:tcBorders>
              <w:top w:val="nil"/>
              <w:left w:val="single" w:sz="4" w:space="0" w:color="auto"/>
              <w:bottom w:val="nil"/>
              <w:right w:val="single" w:sz="4" w:space="0" w:color="auto"/>
            </w:tcBorders>
            <w:shd w:val="clear" w:color="auto" w:fill="auto"/>
            <w:noWrap/>
            <w:vAlign w:val="bottom"/>
            <w:hideMark/>
          </w:tcPr>
          <w:p w14:paraId="7C9CA768"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0CF32C0"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7DAADDE"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B4CE761" w14:textId="77777777" w:rsidR="0069080C" w:rsidRPr="00A85792" w:rsidRDefault="0069080C" w:rsidP="0069080C">
            <w:pPr>
              <w:rPr>
                <w:rFonts w:ascii="Times New Roman" w:hAnsi="Times New Roman"/>
                <w:sz w:val="20"/>
              </w:rPr>
            </w:pPr>
          </w:p>
        </w:tc>
      </w:tr>
      <w:tr w:rsidR="0069080C" w:rsidRPr="00A85792" w14:paraId="60F5D33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1A3887" w14:textId="77777777" w:rsidR="0069080C" w:rsidRPr="00A85792" w:rsidRDefault="0069080C" w:rsidP="0069080C">
            <w:pPr>
              <w:rPr>
                <w:rFonts w:cs="Calibri"/>
              </w:rPr>
            </w:pPr>
            <w:r w:rsidRPr="00A85792">
              <w:rPr>
                <w:rFonts w:cs="Calibri"/>
              </w:rPr>
              <w:t xml:space="preserve"> - IP Light, </w:t>
            </w:r>
            <w:proofErr w:type="spellStart"/>
            <w:r w:rsidRPr="00A85792">
              <w:rPr>
                <w:rFonts w:cs="Calibri"/>
              </w:rPr>
              <w:t>Petach</w:t>
            </w:r>
            <w:proofErr w:type="spellEnd"/>
            <w:r w:rsidRPr="00A85792">
              <w:rPr>
                <w:rFonts w:cs="Calibri"/>
              </w:rPr>
              <w:t xml:space="preserve"> </w:t>
            </w:r>
            <w:proofErr w:type="spellStart"/>
            <w:r w:rsidRPr="00A85792">
              <w:rPr>
                <w:rFonts w:cs="Calibri"/>
              </w:rPr>
              <w:t>Tikva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62F75D72" w14:textId="77777777" w:rsidR="0069080C" w:rsidRPr="00A85792" w:rsidRDefault="0069080C" w:rsidP="0069080C">
            <w:pPr>
              <w:jc w:val="center"/>
              <w:rPr>
                <w:rFonts w:cs="Calibri"/>
              </w:rPr>
            </w:pPr>
            <w:r w:rsidRPr="00A85792">
              <w:rPr>
                <w:rFonts w:cs="Calibri"/>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46C8C66A" w14:textId="77777777" w:rsidR="0069080C" w:rsidRPr="00A85792" w:rsidRDefault="0069080C" w:rsidP="0069080C">
            <w:pPr>
              <w:jc w:val="right"/>
              <w:rPr>
                <w:rFonts w:cs="Calibri"/>
              </w:rPr>
            </w:pPr>
            <w:r w:rsidRPr="00A85792">
              <w:rPr>
                <w:rFonts w:cs="Calibri"/>
              </w:rPr>
              <w:t>13,098.20</w:t>
            </w:r>
          </w:p>
        </w:tc>
        <w:tc>
          <w:tcPr>
            <w:tcW w:w="1434" w:type="dxa"/>
            <w:tcBorders>
              <w:top w:val="nil"/>
              <w:left w:val="single" w:sz="4" w:space="0" w:color="auto"/>
              <w:bottom w:val="nil"/>
              <w:right w:val="single" w:sz="4" w:space="0" w:color="auto"/>
            </w:tcBorders>
            <w:shd w:val="clear" w:color="auto" w:fill="auto"/>
            <w:noWrap/>
            <w:vAlign w:val="bottom"/>
            <w:hideMark/>
          </w:tcPr>
          <w:p w14:paraId="1F70AED8"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0F0623F" w14:textId="77777777" w:rsidR="0069080C" w:rsidRPr="00A85792" w:rsidRDefault="0069080C" w:rsidP="0069080C">
            <w:pPr>
              <w:jc w:val="right"/>
              <w:rPr>
                <w:rFonts w:cs="Calibri"/>
              </w:rPr>
            </w:pPr>
            <w:r w:rsidRPr="00A85792">
              <w:rPr>
                <w:rFonts w:cs="Calibri"/>
              </w:rPr>
              <w:t>13,098.20</w:t>
            </w:r>
          </w:p>
        </w:tc>
      </w:tr>
      <w:tr w:rsidR="0069080C" w:rsidRPr="00A85792" w14:paraId="55E4AE0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1B3E381"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JpU</w:t>
            </w:r>
            <w:proofErr w:type="spellEnd"/>
            <w:r w:rsidRPr="00A85792">
              <w:rPr>
                <w:rFonts w:cs="Calibri"/>
              </w:rPr>
              <w:t xml:space="preserve"> Io. Ltd., </w:t>
            </w:r>
            <w:proofErr w:type="spellStart"/>
            <w:r w:rsidRPr="00A85792">
              <w:rPr>
                <w:rFonts w:cs="Calibri"/>
              </w:rPr>
              <w:t>Petach</w:t>
            </w:r>
            <w:proofErr w:type="spellEnd"/>
            <w:r w:rsidRPr="00A85792">
              <w:rPr>
                <w:rFonts w:cs="Calibri"/>
              </w:rPr>
              <w:t xml:space="preserve"> </w:t>
            </w:r>
            <w:proofErr w:type="spellStart"/>
            <w:r w:rsidRPr="00A85792">
              <w:rPr>
                <w:rFonts w:cs="Calibri"/>
              </w:rPr>
              <w:t>Tikva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7D2BAA7F"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0F38B3CA" w14:textId="77777777" w:rsidR="0069080C" w:rsidRPr="00A85792" w:rsidRDefault="0069080C" w:rsidP="0069080C">
            <w:pPr>
              <w:jc w:val="right"/>
              <w:rPr>
                <w:rFonts w:cs="Calibri"/>
              </w:rPr>
            </w:pPr>
            <w:r w:rsidRPr="00A85792">
              <w:rPr>
                <w:rFonts w:cs="Calibri"/>
              </w:rPr>
              <w:t>3,885.78</w:t>
            </w:r>
          </w:p>
        </w:tc>
        <w:tc>
          <w:tcPr>
            <w:tcW w:w="1434" w:type="dxa"/>
            <w:tcBorders>
              <w:top w:val="nil"/>
              <w:left w:val="single" w:sz="4" w:space="0" w:color="auto"/>
              <w:bottom w:val="nil"/>
              <w:right w:val="single" w:sz="4" w:space="0" w:color="auto"/>
            </w:tcBorders>
            <w:shd w:val="clear" w:color="auto" w:fill="auto"/>
            <w:noWrap/>
            <w:vAlign w:val="bottom"/>
            <w:hideMark/>
          </w:tcPr>
          <w:p w14:paraId="0D56045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7F1E4D6" w14:textId="77777777" w:rsidR="0069080C" w:rsidRPr="00A85792" w:rsidRDefault="0069080C" w:rsidP="0069080C">
            <w:pPr>
              <w:jc w:val="right"/>
              <w:rPr>
                <w:rFonts w:cs="Calibri"/>
              </w:rPr>
            </w:pPr>
            <w:r w:rsidRPr="00A85792">
              <w:rPr>
                <w:rFonts w:cs="Calibri"/>
              </w:rPr>
              <w:t>3,885.78</w:t>
            </w:r>
          </w:p>
        </w:tc>
      </w:tr>
      <w:tr w:rsidR="0069080C" w:rsidRPr="00A85792" w14:paraId="2E4429A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0F5E710"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TangoTec</w:t>
            </w:r>
            <w:proofErr w:type="spellEnd"/>
            <w:r w:rsidRPr="00A85792">
              <w:rPr>
                <w:rFonts w:cs="Calibri"/>
              </w:rPr>
              <w:t>, Il Haifa</w:t>
            </w:r>
          </w:p>
        </w:tc>
        <w:tc>
          <w:tcPr>
            <w:tcW w:w="1720" w:type="dxa"/>
            <w:tcBorders>
              <w:top w:val="nil"/>
              <w:left w:val="single" w:sz="4" w:space="0" w:color="auto"/>
              <w:bottom w:val="nil"/>
              <w:right w:val="single" w:sz="4" w:space="0" w:color="auto"/>
            </w:tcBorders>
            <w:shd w:val="clear" w:color="auto" w:fill="auto"/>
            <w:noWrap/>
            <w:vAlign w:val="bottom"/>
            <w:hideMark/>
          </w:tcPr>
          <w:p w14:paraId="34AE2F73" w14:textId="77777777" w:rsidR="0069080C" w:rsidRPr="00A85792" w:rsidRDefault="0069080C" w:rsidP="0069080C">
            <w:pPr>
              <w:jc w:val="center"/>
              <w:rPr>
                <w:rFonts w:cs="Calibri"/>
              </w:rPr>
            </w:pPr>
            <w:r w:rsidRPr="00A85792">
              <w:rPr>
                <w:rFonts w:cs="Calibri"/>
              </w:rPr>
              <w:t>2015-2016</w:t>
            </w:r>
          </w:p>
        </w:tc>
        <w:tc>
          <w:tcPr>
            <w:tcW w:w="1613" w:type="dxa"/>
            <w:tcBorders>
              <w:top w:val="nil"/>
              <w:left w:val="single" w:sz="4" w:space="0" w:color="auto"/>
              <w:bottom w:val="nil"/>
              <w:right w:val="single" w:sz="4" w:space="0" w:color="auto"/>
            </w:tcBorders>
            <w:shd w:val="clear" w:color="auto" w:fill="auto"/>
            <w:noWrap/>
            <w:vAlign w:val="bottom"/>
            <w:hideMark/>
          </w:tcPr>
          <w:p w14:paraId="195F1211" w14:textId="77777777" w:rsidR="0069080C" w:rsidRPr="00A85792" w:rsidRDefault="0069080C" w:rsidP="0069080C">
            <w:pPr>
              <w:jc w:val="right"/>
              <w:rPr>
                <w:rFonts w:cs="Calibri"/>
              </w:rPr>
            </w:pPr>
            <w:r w:rsidRPr="00A85792">
              <w:rPr>
                <w:rFonts w:cs="Calibri"/>
              </w:rPr>
              <w:t>11,880.85</w:t>
            </w:r>
          </w:p>
        </w:tc>
        <w:tc>
          <w:tcPr>
            <w:tcW w:w="1434" w:type="dxa"/>
            <w:tcBorders>
              <w:top w:val="nil"/>
              <w:left w:val="single" w:sz="4" w:space="0" w:color="auto"/>
              <w:bottom w:val="nil"/>
              <w:right w:val="single" w:sz="4" w:space="0" w:color="auto"/>
            </w:tcBorders>
            <w:shd w:val="clear" w:color="auto" w:fill="auto"/>
            <w:noWrap/>
            <w:vAlign w:val="bottom"/>
            <w:hideMark/>
          </w:tcPr>
          <w:p w14:paraId="6F44CDFF"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D9F95D7" w14:textId="77777777" w:rsidR="0069080C" w:rsidRPr="00A85792" w:rsidRDefault="0069080C" w:rsidP="0069080C">
            <w:pPr>
              <w:jc w:val="right"/>
              <w:rPr>
                <w:rFonts w:cs="Calibri"/>
              </w:rPr>
            </w:pPr>
            <w:r w:rsidRPr="00A85792">
              <w:rPr>
                <w:rFonts w:cs="Calibri"/>
              </w:rPr>
              <w:t>11,880.85</w:t>
            </w:r>
          </w:p>
        </w:tc>
      </w:tr>
      <w:tr w:rsidR="0069080C" w:rsidRPr="00A85792" w14:paraId="4B8D8EB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FECFA0" w14:textId="77777777" w:rsidR="0069080C" w:rsidRPr="00A85792" w:rsidRDefault="0069080C" w:rsidP="0069080C">
            <w:pPr>
              <w:rPr>
                <w:rFonts w:cs="Calibri"/>
                <w:b/>
                <w:bCs/>
              </w:rPr>
            </w:pPr>
            <w:r w:rsidRPr="00A85792">
              <w:rPr>
                <w:rFonts w:cs="Calibri"/>
                <w:b/>
                <w:bCs/>
              </w:rPr>
              <w:t>Italy</w:t>
            </w:r>
          </w:p>
        </w:tc>
        <w:tc>
          <w:tcPr>
            <w:tcW w:w="1720" w:type="dxa"/>
            <w:tcBorders>
              <w:top w:val="nil"/>
              <w:left w:val="single" w:sz="4" w:space="0" w:color="auto"/>
              <w:bottom w:val="nil"/>
              <w:right w:val="single" w:sz="4" w:space="0" w:color="auto"/>
            </w:tcBorders>
            <w:shd w:val="clear" w:color="auto" w:fill="auto"/>
            <w:noWrap/>
            <w:vAlign w:val="bottom"/>
            <w:hideMark/>
          </w:tcPr>
          <w:p w14:paraId="556FEC70" w14:textId="77777777" w:rsidR="0069080C" w:rsidRPr="00A85792" w:rsidRDefault="0069080C" w:rsidP="0069080C">
            <w:pPr>
              <w:jc w:val="center"/>
              <w:rPr>
                <w:rFonts w:cs="Calibri"/>
              </w:rPr>
            </w:pPr>
            <w:r w:rsidRPr="00A85792">
              <w:rPr>
                <w:rFonts w:cs="Calibri"/>
              </w:rPr>
              <w:t xml:space="preserve"> </w:t>
            </w:r>
          </w:p>
        </w:tc>
        <w:tc>
          <w:tcPr>
            <w:tcW w:w="1613" w:type="dxa"/>
            <w:tcBorders>
              <w:top w:val="nil"/>
              <w:left w:val="single" w:sz="4" w:space="0" w:color="auto"/>
              <w:bottom w:val="nil"/>
              <w:right w:val="single" w:sz="4" w:space="0" w:color="auto"/>
            </w:tcBorders>
            <w:shd w:val="clear" w:color="auto" w:fill="auto"/>
            <w:noWrap/>
            <w:vAlign w:val="bottom"/>
            <w:hideMark/>
          </w:tcPr>
          <w:p w14:paraId="41CE712F" w14:textId="77777777" w:rsidR="0069080C" w:rsidRPr="00A85792" w:rsidRDefault="0069080C" w:rsidP="0069080C">
            <w:pPr>
              <w:rPr>
                <w:rFonts w:cs="Calibri"/>
              </w:rPr>
            </w:pPr>
            <w:r w:rsidRPr="00A85792">
              <w:rPr>
                <w:rFonts w:cs="Calibri"/>
              </w:rPr>
              <w:t xml:space="preserve"> </w:t>
            </w:r>
          </w:p>
        </w:tc>
        <w:tc>
          <w:tcPr>
            <w:tcW w:w="1434" w:type="dxa"/>
            <w:tcBorders>
              <w:top w:val="nil"/>
              <w:left w:val="single" w:sz="4" w:space="0" w:color="auto"/>
              <w:bottom w:val="nil"/>
              <w:right w:val="single" w:sz="4" w:space="0" w:color="auto"/>
            </w:tcBorders>
            <w:shd w:val="clear" w:color="auto" w:fill="auto"/>
            <w:noWrap/>
            <w:vAlign w:val="bottom"/>
            <w:hideMark/>
          </w:tcPr>
          <w:p w14:paraId="27D8F284" w14:textId="77777777" w:rsidR="0069080C" w:rsidRPr="00A85792" w:rsidRDefault="0069080C" w:rsidP="0069080C">
            <w:pPr>
              <w:rPr>
                <w:rFonts w:cs="Calibri"/>
              </w:rPr>
            </w:pPr>
            <w:r w:rsidRPr="00A85792">
              <w:rPr>
                <w:rFonts w:cs="Calibri"/>
              </w:rPr>
              <w:t xml:space="preserve"> </w:t>
            </w:r>
          </w:p>
        </w:tc>
        <w:tc>
          <w:tcPr>
            <w:tcW w:w="1613" w:type="dxa"/>
            <w:tcBorders>
              <w:top w:val="nil"/>
              <w:left w:val="single" w:sz="4" w:space="0" w:color="auto"/>
              <w:bottom w:val="nil"/>
              <w:right w:val="single" w:sz="4" w:space="0" w:color="auto"/>
            </w:tcBorders>
            <w:shd w:val="clear" w:color="auto" w:fill="auto"/>
            <w:noWrap/>
            <w:vAlign w:val="bottom"/>
            <w:hideMark/>
          </w:tcPr>
          <w:p w14:paraId="48DC6EA5" w14:textId="77777777" w:rsidR="0069080C" w:rsidRPr="00A85792" w:rsidRDefault="0069080C" w:rsidP="0069080C">
            <w:pPr>
              <w:rPr>
                <w:rFonts w:cs="Calibri"/>
              </w:rPr>
            </w:pPr>
            <w:r w:rsidRPr="00A85792">
              <w:rPr>
                <w:rFonts w:cs="Calibri"/>
              </w:rPr>
              <w:t xml:space="preserve"> </w:t>
            </w:r>
          </w:p>
        </w:tc>
      </w:tr>
      <w:tr w:rsidR="0069080C" w:rsidRPr="00A85792" w14:paraId="3CD986F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0A946CC" w14:textId="77777777" w:rsidR="0069080C" w:rsidRPr="00A85792" w:rsidRDefault="0069080C" w:rsidP="0069080C">
            <w:pPr>
              <w:rPr>
                <w:rFonts w:cs="Calibri"/>
                <w:lang w:val="es-ES"/>
              </w:rPr>
            </w:pPr>
            <w:r w:rsidRPr="00A85792">
              <w:rPr>
                <w:rFonts w:cs="Calibri"/>
                <w:lang w:val="es-ES"/>
              </w:rPr>
              <w:t xml:space="preserve"> - </w:t>
            </w:r>
            <w:proofErr w:type="spellStart"/>
            <w:r w:rsidRPr="00A85792">
              <w:rPr>
                <w:rFonts w:cs="Calibri"/>
                <w:lang w:val="es-ES"/>
              </w:rPr>
              <w:t>Aethra</w:t>
            </w:r>
            <w:proofErr w:type="spellEnd"/>
            <w:r w:rsidRPr="00A85792">
              <w:rPr>
                <w:rFonts w:cs="Calibri"/>
                <w:lang w:val="es-ES"/>
              </w:rPr>
              <w:t xml:space="preserve"> </w:t>
            </w:r>
            <w:proofErr w:type="spellStart"/>
            <w:r w:rsidRPr="00A85792">
              <w:rPr>
                <w:rFonts w:cs="Calibri"/>
                <w:lang w:val="es-ES"/>
              </w:rPr>
              <w:t>S.p.A</w:t>
            </w:r>
            <w:proofErr w:type="spellEnd"/>
            <w:r w:rsidRPr="00A85792">
              <w:rPr>
                <w:rFonts w:cs="Calibri"/>
                <w:lang w:val="es-ES"/>
              </w:rPr>
              <w:t xml:space="preserve">., </w:t>
            </w:r>
            <w:proofErr w:type="spellStart"/>
            <w:r w:rsidRPr="00A85792">
              <w:rPr>
                <w:rFonts w:cs="Calibri"/>
                <w:lang w:val="es-ES"/>
              </w:rPr>
              <w:t>Palombina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490DAFB0" w14:textId="77777777" w:rsidR="0069080C" w:rsidRPr="00A85792" w:rsidRDefault="0069080C" w:rsidP="0069080C">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2D19D9E4" w14:textId="77777777" w:rsidR="0069080C" w:rsidRPr="00A85792" w:rsidRDefault="0069080C" w:rsidP="0069080C">
            <w:pPr>
              <w:jc w:val="right"/>
              <w:rPr>
                <w:rFonts w:cs="Calibri"/>
              </w:rPr>
            </w:pPr>
            <w:r w:rsidRPr="00A85792">
              <w:rPr>
                <w:rFonts w:cs="Calibri"/>
              </w:rPr>
              <w:t>35,276.45</w:t>
            </w:r>
          </w:p>
        </w:tc>
        <w:tc>
          <w:tcPr>
            <w:tcW w:w="1434" w:type="dxa"/>
            <w:tcBorders>
              <w:top w:val="nil"/>
              <w:left w:val="single" w:sz="4" w:space="0" w:color="auto"/>
              <w:bottom w:val="nil"/>
              <w:right w:val="single" w:sz="4" w:space="0" w:color="auto"/>
            </w:tcBorders>
            <w:shd w:val="clear" w:color="auto" w:fill="auto"/>
            <w:noWrap/>
            <w:vAlign w:val="bottom"/>
            <w:hideMark/>
          </w:tcPr>
          <w:p w14:paraId="53C8C95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8E0A2FC" w14:textId="77777777" w:rsidR="0069080C" w:rsidRPr="00A85792" w:rsidRDefault="0069080C" w:rsidP="0069080C">
            <w:pPr>
              <w:jc w:val="right"/>
              <w:rPr>
                <w:rFonts w:cs="Calibri"/>
              </w:rPr>
            </w:pPr>
            <w:r w:rsidRPr="00A85792">
              <w:rPr>
                <w:rFonts w:cs="Calibri"/>
              </w:rPr>
              <w:t>35,276.45</w:t>
            </w:r>
          </w:p>
        </w:tc>
      </w:tr>
      <w:tr w:rsidR="0069080C" w:rsidRPr="00A85792" w14:paraId="6E2AAC0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01BC7BE"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ComProve</w:t>
            </w:r>
            <w:proofErr w:type="spellEnd"/>
            <w:r w:rsidRPr="00A85792">
              <w:rPr>
                <w:rFonts w:cs="Calibri"/>
              </w:rPr>
              <w:t xml:space="preserve"> Technologies </w:t>
            </w:r>
            <w:proofErr w:type="spellStart"/>
            <w:r w:rsidRPr="00A85792">
              <w:rPr>
                <w:rFonts w:cs="Calibri"/>
              </w:rPr>
              <w:t>SpA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44CA69DD" w14:textId="77777777" w:rsidR="0069080C" w:rsidRPr="00A85792" w:rsidRDefault="0069080C" w:rsidP="0069080C">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244C12B6" w14:textId="77777777" w:rsidR="0069080C" w:rsidRPr="00A85792" w:rsidRDefault="0069080C" w:rsidP="0069080C">
            <w:pPr>
              <w:jc w:val="right"/>
              <w:rPr>
                <w:rFonts w:cs="Calibri"/>
              </w:rPr>
            </w:pPr>
            <w:r w:rsidRPr="00A85792">
              <w:rPr>
                <w:rFonts w:cs="Calibri"/>
              </w:rPr>
              <w:t>4,118.93</w:t>
            </w:r>
          </w:p>
        </w:tc>
        <w:tc>
          <w:tcPr>
            <w:tcW w:w="1434" w:type="dxa"/>
            <w:tcBorders>
              <w:top w:val="nil"/>
              <w:left w:val="single" w:sz="4" w:space="0" w:color="auto"/>
              <w:bottom w:val="nil"/>
              <w:right w:val="single" w:sz="4" w:space="0" w:color="auto"/>
            </w:tcBorders>
            <w:shd w:val="clear" w:color="auto" w:fill="auto"/>
            <w:noWrap/>
            <w:vAlign w:val="bottom"/>
            <w:hideMark/>
          </w:tcPr>
          <w:p w14:paraId="1576A6A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3E4735F" w14:textId="77777777" w:rsidR="0069080C" w:rsidRPr="00A85792" w:rsidRDefault="0069080C" w:rsidP="0069080C">
            <w:pPr>
              <w:jc w:val="right"/>
              <w:rPr>
                <w:rFonts w:cs="Calibri"/>
              </w:rPr>
            </w:pPr>
            <w:r w:rsidRPr="00A85792">
              <w:rPr>
                <w:rFonts w:cs="Calibri"/>
              </w:rPr>
              <w:t>4,118.93</w:t>
            </w:r>
          </w:p>
        </w:tc>
      </w:tr>
      <w:tr w:rsidR="0069080C" w:rsidRPr="00A85792" w14:paraId="0FDA9A8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6172C76" w14:textId="77777777" w:rsidR="0069080C" w:rsidRPr="00A85792" w:rsidRDefault="0069080C" w:rsidP="0069080C">
            <w:pPr>
              <w:rPr>
                <w:rFonts w:cs="Calibri"/>
                <w:b/>
                <w:bCs/>
              </w:rPr>
            </w:pPr>
            <w:r w:rsidRPr="00A85792">
              <w:rPr>
                <w:rFonts w:cs="Calibri"/>
                <w:b/>
                <w:bCs/>
              </w:rPr>
              <w:t>Jordan</w:t>
            </w:r>
          </w:p>
        </w:tc>
        <w:tc>
          <w:tcPr>
            <w:tcW w:w="1720" w:type="dxa"/>
            <w:tcBorders>
              <w:top w:val="nil"/>
              <w:left w:val="single" w:sz="4" w:space="0" w:color="auto"/>
              <w:bottom w:val="nil"/>
              <w:right w:val="single" w:sz="4" w:space="0" w:color="auto"/>
            </w:tcBorders>
            <w:shd w:val="clear" w:color="auto" w:fill="auto"/>
            <w:noWrap/>
            <w:vAlign w:val="bottom"/>
            <w:hideMark/>
          </w:tcPr>
          <w:p w14:paraId="72119E7B"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8F9B904"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F3B8A5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A364AA5" w14:textId="77777777" w:rsidR="0069080C" w:rsidRPr="00A85792" w:rsidRDefault="0069080C" w:rsidP="0069080C">
            <w:pPr>
              <w:rPr>
                <w:rFonts w:ascii="Times New Roman" w:hAnsi="Times New Roman"/>
                <w:sz w:val="20"/>
              </w:rPr>
            </w:pPr>
          </w:p>
        </w:tc>
      </w:tr>
      <w:tr w:rsidR="0069080C" w:rsidRPr="00A85792" w14:paraId="1527814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065CC08" w14:textId="3D9F43FE" w:rsidR="0069080C" w:rsidRPr="00A85792" w:rsidRDefault="0069080C" w:rsidP="0069080C">
            <w:pPr>
              <w:rPr>
                <w:rFonts w:cs="Calibri"/>
              </w:rPr>
            </w:pPr>
            <w:r w:rsidRPr="00A85792">
              <w:rPr>
                <w:rFonts w:cs="Calibri"/>
              </w:rPr>
              <w:t xml:space="preserve"> - Jordan Mobile Telecomm., Amman</w:t>
            </w:r>
          </w:p>
        </w:tc>
        <w:tc>
          <w:tcPr>
            <w:tcW w:w="1720" w:type="dxa"/>
            <w:tcBorders>
              <w:top w:val="nil"/>
              <w:left w:val="single" w:sz="4" w:space="0" w:color="auto"/>
              <w:bottom w:val="nil"/>
              <w:right w:val="single" w:sz="4" w:space="0" w:color="auto"/>
            </w:tcBorders>
            <w:shd w:val="clear" w:color="auto" w:fill="auto"/>
            <w:noWrap/>
            <w:vAlign w:val="bottom"/>
            <w:hideMark/>
          </w:tcPr>
          <w:p w14:paraId="6C513D33" w14:textId="77777777" w:rsidR="0069080C" w:rsidRPr="00A85792" w:rsidRDefault="0069080C" w:rsidP="0069080C">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03A5B5C2" w14:textId="77777777" w:rsidR="0069080C" w:rsidRPr="00A85792" w:rsidRDefault="0069080C" w:rsidP="0069080C">
            <w:pPr>
              <w:jc w:val="right"/>
              <w:rPr>
                <w:rFonts w:cs="Calibri"/>
              </w:rPr>
            </w:pPr>
            <w:r w:rsidRPr="00A85792">
              <w:rPr>
                <w:rFonts w:cs="Calibri"/>
              </w:rPr>
              <w:t>5,206.55</w:t>
            </w:r>
          </w:p>
        </w:tc>
        <w:tc>
          <w:tcPr>
            <w:tcW w:w="1434" w:type="dxa"/>
            <w:tcBorders>
              <w:top w:val="nil"/>
              <w:left w:val="single" w:sz="4" w:space="0" w:color="auto"/>
              <w:bottom w:val="nil"/>
              <w:right w:val="single" w:sz="4" w:space="0" w:color="auto"/>
            </w:tcBorders>
            <w:shd w:val="clear" w:color="auto" w:fill="auto"/>
            <w:noWrap/>
            <w:vAlign w:val="bottom"/>
            <w:hideMark/>
          </w:tcPr>
          <w:p w14:paraId="073A7A1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969A68E" w14:textId="77777777" w:rsidR="0069080C" w:rsidRPr="00A85792" w:rsidRDefault="0069080C" w:rsidP="0069080C">
            <w:pPr>
              <w:jc w:val="right"/>
              <w:rPr>
                <w:rFonts w:cs="Calibri"/>
              </w:rPr>
            </w:pPr>
            <w:r w:rsidRPr="00A85792">
              <w:rPr>
                <w:rFonts w:cs="Calibri"/>
              </w:rPr>
              <w:t>5,206.55</w:t>
            </w:r>
          </w:p>
        </w:tc>
      </w:tr>
      <w:tr w:rsidR="0069080C" w:rsidRPr="00A85792" w14:paraId="74211EA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7969B7E" w14:textId="77777777" w:rsidR="0069080C" w:rsidRPr="00A85792" w:rsidRDefault="0069080C" w:rsidP="0069080C">
            <w:pPr>
              <w:rPr>
                <w:rFonts w:cs="Calibri"/>
              </w:rPr>
            </w:pPr>
            <w:r w:rsidRPr="00A85792">
              <w:rPr>
                <w:rFonts w:cs="Calibri"/>
              </w:rPr>
              <w:t xml:space="preserve"> - Middle East Communications (MEC), Amman</w:t>
            </w:r>
          </w:p>
        </w:tc>
        <w:tc>
          <w:tcPr>
            <w:tcW w:w="1720" w:type="dxa"/>
            <w:tcBorders>
              <w:top w:val="nil"/>
              <w:left w:val="single" w:sz="4" w:space="0" w:color="auto"/>
              <w:bottom w:val="nil"/>
              <w:right w:val="single" w:sz="4" w:space="0" w:color="auto"/>
            </w:tcBorders>
            <w:shd w:val="clear" w:color="auto" w:fill="auto"/>
            <w:noWrap/>
            <w:vAlign w:val="bottom"/>
            <w:hideMark/>
          </w:tcPr>
          <w:p w14:paraId="57D7F46F" w14:textId="77777777" w:rsidR="0069080C" w:rsidRPr="00A85792" w:rsidRDefault="0069080C" w:rsidP="0069080C">
            <w:pPr>
              <w:jc w:val="center"/>
              <w:rPr>
                <w:rFonts w:cs="Calibri"/>
              </w:rPr>
            </w:pPr>
            <w:r w:rsidRPr="00A85792">
              <w:rPr>
                <w:rFonts w:cs="Calibri"/>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12C920FE" w14:textId="77777777" w:rsidR="0069080C" w:rsidRPr="00A85792" w:rsidRDefault="0069080C" w:rsidP="0069080C">
            <w:pPr>
              <w:jc w:val="right"/>
              <w:rPr>
                <w:rFonts w:cs="Calibri"/>
              </w:rPr>
            </w:pPr>
            <w:r w:rsidRPr="00A85792">
              <w:rPr>
                <w:rFonts w:cs="Calibri"/>
              </w:rPr>
              <w:t>7,859.85</w:t>
            </w:r>
          </w:p>
        </w:tc>
        <w:tc>
          <w:tcPr>
            <w:tcW w:w="1434" w:type="dxa"/>
            <w:tcBorders>
              <w:top w:val="nil"/>
              <w:left w:val="single" w:sz="4" w:space="0" w:color="auto"/>
              <w:bottom w:val="nil"/>
              <w:right w:val="single" w:sz="4" w:space="0" w:color="auto"/>
            </w:tcBorders>
            <w:shd w:val="clear" w:color="auto" w:fill="auto"/>
            <w:noWrap/>
            <w:vAlign w:val="bottom"/>
            <w:hideMark/>
          </w:tcPr>
          <w:p w14:paraId="49035B8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0DA5CA6" w14:textId="77777777" w:rsidR="0069080C" w:rsidRPr="00A85792" w:rsidRDefault="0069080C" w:rsidP="0069080C">
            <w:pPr>
              <w:jc w:val="right"/>
              <w:rPr>
                <w:rFonts w:cs="Calibri"/>
              </w:rPr>
            </w:pPr>
            <w:r w:rsidRPr="00A85792">
              <w:rPr>
                <w:rFonts w:cs="Calibri"/>
              </w:rPr>
              <w:t>7,859.85</w:t>
            </w:r>
          </w:p>
        </w:tc>
      </w:tr>
      <w:tr w:rsidR="0069080C" w:rsidRPr="00A85792" w14:paraId="386D712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A1B80C" w14:textId="77777777" w:rsidR="0069080C" w:rsidRPr="00A85792" w:rsidRDefault="0069080C" w:rsidP="0069080C">
            <w:pPr>
              <w:rPr>
                <w:rFonts w:cs="Calibri"/>
              </w:rPr>
            </w:pPr>
            <w:r w:rsidRPr="00A85792">
              <w:rPr>
                <w:rFonts w:cs="Calibri"/>
              </w:rPr>
              <w:t xml:space="preserve"> - Talal Abu-</w:t>
            </w:r>
            <w:proofErr w:type="spellStart"/>
            <w:r w:rsidRPr="00A85792">
              <w:rPr>
                <w:rFonts w:cs="Calibri"/>
              </w:rPr>
              <w:t>Ghazaleh</w:t>
            </w:r>
            <w:proofErr w:type="spellEnd"/>
            <w:r w:rsidRPr="00A85792">
              <w:rPr>
                <w:rFonts w:cs="Calibri"/>
              </w:rPr>
              <w:t xml:space="preserve"> &amp; Co., Amman</w:t>
            </w:r>
          </w:p>
        </w:tc>
        <w:tc>
          <w:tcPr>
            <w:tcW w:w="1720" w:type="dxa"/>
            <w:tcBorders>
              <w:top w:val="nil"/>
              <w:left w:val="single" w:sz="4" w:space="0" w:color="auto"/>
              <w:bottom w:val="nil"/>
              <w:right w:val="single" w:sz="4" w:space="0" w:color="auto"/>
            </w:tcBorders>
            <w:shd w:val="clear" w:color="auto" w:fill="auto"/>
            <w:noWrap/>
            <w:vAlign w:val="bottom"/>
            <w:hideMark/>
          </w:tcPr>
          <w:p w14:paraId="181E7403" w14:textId="77777777" w:rsidR="0069080C" w:rsidRPr="00A85792" w:rsidRDefault="0069080C" w:rsidP="0069080C">
            <w:pPr>
              <w:jc w:val="center"/>
              <w:rPr>
                <w:rFonts w:cs="Calibri"/>
              </w:rPr>
            </w:pPr>
            <w:r w:rsidRPr="00A85792">
              <w:rPr>
                <w:rFonts w:cs="Calibri"/>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63554DC9" w14:textId="77777777" w:rsidR="0069080C" w:rsidRPr="00A85792" w:rsidRDefault="0069080C" w:rsidP="0069080C">
            <w:pPr>
              <w:jc w:val="right"/>
              <w:rPr>
                <w:rFonts w:cs="Calibri"/>
              </w:rPr>
            </w:pPr>
            <w:r w:rsidRPr="00A85792">
              <w:rPr>
                <w:rFonts w:cs="Calibri"/>
              </w:rPr>
              <w:t>18,120.60</w:t>
            </w:r>
          </w:p>
        </w:tc>
        <w:tc>
          <w:tcPr>
            <w:tcW w:w="1434" w:type="dxa"/>
            <w:tcBorders>
              <w:top w:val="nil"/>
              <w:left w:val="single" w:sz="4" w:space="0" w:color="auto"/>
              <w:bottom w:val="nil"/>
              <w:right w:val="single" w:sz="4" w:space="0" w:color="auto"/>
            </w:tcBorders>
            <w:shd w:val="clear" w:color="auto" w:fill="auto"/>
            <w:noWrap/>
            <w:vAlign w:val="bottom"/>
            <w:hideMark/>
          </w:tcPr>
          <w:p w14:paraId="5A9608C9"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8DBEF05" w14:textId="77777777" w:rsidR="0069080C" w:rsidRPr="00A85792" w:rsidRDefault="0069080C" w:rsidP="0069080C">
            <w:pPr>
              <w:jc w:val="right"/>
              <w:rPr>
                <w:rFonts w:cs="Calibri"/>
              </w:rPr>
            </w:pPr>
            <w:r w:rsidRPr="00A85792">
              <w:rPr>
                <w:rFonts w:cs="Calibri"/>
              </w:rPr>
              <w:t>18,120.60</w:t>
            </w:r>
          </w:p>
        </w:tc>
      </w:tr>
      <w:tr w:rsidR="0069080C" w:rsidRPr="00A85792" w14:paraId="42F02E1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99AB2F1" w14:textId="77777777" w:rsidR="0069080C" w:rsidRPr="00A85792" w:rsidRDefault="0069080C" w:rsidP="0069080C">
            <w:pPr>
              <w:rPr>
                <w:rFonts w:cs="Calibri"/>
                <w:b/>
                <w:bCs/>
              </w:rPr>
            </w:pPr>
            <w:r w:rsidRPr="00A85792">
              <w:rPr>
                <w:rFonts w:cs="Calibri"/>
                <w:b/>
                <w:bCs/>
              </w:rPr>
              <w:t xml:space="preserve">Kazakhstan </w:t>
            </w:r>
          </w:p>
        </w:tc>
        <w:tc>
          <w:tcPr>
            <w:tcW w:w="1720" w:type="dxa"/>
            <w:tcBorders>
              <w:top w:val="nil"/>
              <w:left w:val="single" w:sz="4" w:space="0" w:color="auto"/>
              <w:bottom w:val="nil"/>
              <w:right w:val="single" w:sz="4" w:space="0" w:color="auto"/>
            </w:tcBorders>
            <w:shd w:val="clear" w:color="auto" w:fill="auto"/>
            <w:noWrap/>
            <w:vAlign w:val="bottom"/>
            <w:hideMark/>
          </w:tcPr>
          <w:p w14:paraId="1ECFB639"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18E670D"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F1415FE"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09C9AEB" w14:textId="77777777" w:rsidR="0069080C" w:rsidRPr="00A85792" w:rsidRDefault="0069080C" w:rsidP="0069080C">
            <w:pPr>
              <w:rPr>
                <w:rFonts w:ascii="Times New Roman" w:hAnsi="Times New Roman"/>
                <w:sz w:val="20"/>
              </w:rPr>
            </w:pPr>
          </w:p>
        </w:tc>
      </w:tr>
      <w:tr w:rsidR="0069080C" w:rsidRPr="00A85792" w14:paraId="23F73DAB"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13243665" w14:textId="77777777" w:rsidR="0069080C" w:rsidRPr="00A85792" w:rsidRDefault="0069080C" w:rsidP="0069080C">
            <w:pPr>
              <w:rPr>
                <w:rFonts w:cs="Calibri"/>
              </w:rPr>
            </w:pPr>
            <w:r w:rsidRPr="00A85792">
              <w:rPr>
                <w:rFonts w:cs="Calibri"/>
              </w:rPr>
              <w:t xml:space="preserve"> - Kazakh Academy of Transp. &amp; Comm., Almaty</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F47699A" w14:textId="77777777" w:rsidR="0069080C" w:rsidRPr="00A85792" w:rsidRDefault="0069080C" w:rsidP="0069080C">
            <w:pPr>
              <w:jc w:val="center"/>
              <w:rPr>
                <w:rFonts w:cs="Calibri"/>
              </w:rPr>
            </w:pPr>
            <w:r w:rsidRPr="00A85792">
              <w:rPr>
                <w:rFonts w:cs="Calibri"/>
              </w:rPr>
              <w:t>2008-2009</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1AB1988" w14:textId="77777777" w:rsidR="0069080C" w:rsidRPr="00A85792" w:rsidRDefault="0069080C" w:rsidP="0069080C">
            <w:pPr>
              <w:jc w:val="right"/>
              <w:rPr>
                <w:rFonts w:cs="Calibri"/>
              </w:rPr>
            </w:pPr>
            <w:r w:rsidRPr="00A85792">
              <w:rPr>
                <w:rFonts w:cs="Calibri"/>
              </w:rPr>
              <w:t>8,537.65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3BFF2F21"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7BFCBB8" w14:textId="77777777" w:rsidR="0069080C" w:rsidRPr="00A85792" w:rsidRDefault="0069080C" w:rsidP="0069080C">
            <w:pPr>
              <w:jc w:val="right"/>
              <w:rPr>
                <w:rFonts w:cs="Calibri"/>
              </w:rPr>
            </w:pPr>
            <w:r w:rsidRPr="00A85792">
              <w:rPr>
                <w:rFonts w:cs="Calibri"/>
              </w:rPr>
              <w:t>8,537.65</w:t>
            </w:r>
          </w:p>
        </w:tc>
      </w:tr>
    </w:tbl>
    <w:p w14:paraId="6C32943F"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6ECD5576"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1094AB6D" w14:textId="5730A03D" w:rsidR="00E42F6A" w:rsidRPr="00A85792" w:rsidRDefault="00E42F6A" w:rsidP="00595D74">
            <w:pPr>
              <w:jc w:val="cente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12035" w14:textId="7F80195A"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D6028" w14:textId="70597FB0"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E9C45" w14:textId="348475A7"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DF6AE" w14:textId="58A2651A" w:rsidR="00E42F6A" w:rsidRPr="00A85792" w:rsidRDefault="00E42F6A" w:rsidP="00595D74">
            <w:pPr>
              <w:jc w:val="center"/>
              <w:rPr>
                <w:rFonts w:ascii="Times New Roman" w:hAnsi="Times New Roman"/>
                <w:sz w:val="20"/>
              </w:rPr>
            </w:pPr>
            <w:r w:rsidRPr="00A85792">
              <w:rPr>
                <w:rFonts w:cs="Calibri"/>
                <w:b/>
                <w:bCs/>
              </w:rPr>
              <w:t>Total</w:t>
            </w:r>
          </w:p>
        </w:tc>
      </w:tr>
      <w:tr w:rsidR="00E42F6A" w:rsidRPr="00A85792" w14:paraId="0BD68147" w14:textId="77777777" w:rsidTr="00595D74">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5F058B35" w14:textId="77777777" w:rsidR="00E42F6A" w:rsidRPr="00A85792" w:rsidRDefault="00E42F6A" w:rsidP="00E42F6A">
            <w:pPr>
              <w:rPr>
                <w:rFonts w:cs="Calibri"/>
                <w:b/>
                <w:bCs/>
              </w:rPr>
            </w:pPr>
            <w:r w:rsidRPr="00A85792">
              <w:rPr>
                <w:rFonts w:cs="Calibri"/>
                <w:b/>
                <w:bCs/>
              </w:rPr>
              <w:t xml:space="preserve">Kenya </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72BA5208" w14:textId="77777777" w:rsidR="00E42F6A" w:rsidRPr="00A85792" w:rsidRDefault="00E42F6A" w:rsidP="00E42F6A">
            <w:pPr>
              <w:rPr>
                <w:rFonts w:cs="Calibri"/>
                <w:b/>
                <w:bCs/>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0E9FEAE" w14:textId="77777777" w:rsidR="00E42F6A" w:rsidRPr="00A85792" w:rsidRDefault="00E42F6A" w:rsidP="00E42F6A">
            <w:pPr>
              <w:jc w:val="cente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5BDC4A20" w14:textId="77777777" w:rsidR="00E42F6A" w:rsidRPr="00A85792" w:rsidRDefault="00E42F6A" w:rsidP="00E42F6A">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2D14A3A3" w14:textId="77777777" w:rsidR="00E42F6A" w:rsidRPr="00A85792" w:rsidRDefault="00E42F6A" w:rsidP="00E42F6A">
            <w:pPr>
              <w:rPr>
                <w:rFonts w:ascii="Times New Roman" w:hAnsi="Times New Roman"/>
                <w:sz w:val="20"/>
              </w:rPr>
            </w:pPr>
          </w:p>
        </w:tc>
      </w:tr>
      <w:tr w:rsidR="00E42F6A" w:rsidRPr="00A85792" w14:paraId="6BF2FE4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F2A4B32" w14:textId="77777777" w:rsidR="00E42F6A" w:rsidRPr="00A85792" w:rsidRDefault="00E42F6A" w:rsidP="00E42F6A">
            <w:pPr>
              <w:rPr>
                <w:rFonts w:cs="Calibri"/>
                <w:b/>
                <w:bCs/>
              </w:rPr>
            </w:pPr>
            <w:r w:rsidRPr="00A85792">
              <w:rPr>
                <w:rFonts w:cs="Calibri"/>
                <w:b/>
                <w:bCs/>
              </w:rPr>
              <w:t xml:space="preserve"> - </w:t>
            </w:r>
            <w:proofErr w:type="spellStart"/>
            <w:r w:rsidRPr="00A85792">
              <w:rPr>
                <w:rFonts w:cs="Calibri"/>
              </w:rPr>
              <w:t>Intersat</w:t>
            </w:r>
            <w:proofErr w:type="spellEnd"/>
            <w:r w:rsidRPr="00A85792">
              <w:rPr>
                <w:rFonts w:cs="Calibri"/>
              </w:rPr>
              <w:t xml:space="preserve"> Africa Limited, Nairobi</w:t>
            </w:r>
          </w:p>
        </w:tc>
        <w:tc>
          <w:tcPr>
            <w:tcW w:w="1720" w:type="dxa"/>
            <w:tcBorders>
              <w:top w:val="nil"/>
              <w:left w:val="single" w:sz="4" w:space="0" w:color="auto"/>
              <w:bottom w:val="nil"/>
              <w:right w:val="single" w:sz="4" w:space="0" w:color="auto"/>
            </w:tcBorders>
            <w:shd w:val="clear" w:color="auto" w:fill="auto"/>
            <w:noWrap/>
            <w:vAlign w:val="bottom"/>
            <w:hideMark/>
          </w:tcPr>
          <w:p w14:paraId="5493A52A" w14:textId="77777777" w:rsidR="00E42F6A" w:rsidRPr="00A85792" w:rsidRDefault="00E42F6A" w:rsidP="00E42F6A">
            <w:pPr>
              <w:jc w:val="center"/>
              <w:rPr>
                <w:rFonts w:cs="Calibri"/>
              </w:rPr>
            </w:pPr>
            <w:r w:rsidRPr="00A85792">
              <w:rPr>
                <w:rFonts w:cs="Calibri"/>
              </w:rPr>
              <w:t>2010-2012</w:t>
            </w:r>
          </w:p>
        </w:tc>
        <w:tc>
          <w:tcPr>
            <w:tcW w:w="1613" w:type="dxa"/>
            <w:tcBorders>
              <w:top w:val="nil"/>
              <w:left w:val="single" w:sz="4" w:space="0" w:color="auto"/>
              <w:bottom w:val="nil"/>
              <w:right w:val="single" w:sz="4" w:space="0" w:color="auto"/>
            </w:tcBorders>
            <w:shd w:val="clear" w:color="auto" w:fill="auto"/>
            <w:noWrap/>
            <w:vAlign w:val="bottom"/>
            <w:hideMark/>
          </w:tcPr>
          <w:p w14:paraId="3F341A98" w14:textId="77777777" w:rsidR="00E42F6A" w:rsidRPr="00A85792" w:rsidRDefault="00E42F6A" w:rsidP="00E42F6A">
            <w:pPr>
              <w:jc w:val="right"/>
              <w:rPr>
                <w:rFonts w:cs="Calibri"/>
              </w:rPr>
            </w:pPr>
            <w:r w:rsidRPr="00A85792">
              <w:rPr>
                <w:rFonts w:cs="Calibri"/>
              </w:rPr>
              <w:t>6,779.10</w:t>
            </w:r>
          </w:p>
        </w:tc>
        <w:tc>
          <w:tcPr>
            <w:tcW w:w="1434" w:type="dxa"/>
            <w:tcBorders>
              <w:top w:val="nil"/>
              <w:left w:val="single" w:sz="4" w:space="0" w:color="auto"/>
              <w:bottom w:val="nil"/>
              <w:right w:val="single" w:sz="4" w:space="0" w:color="auto"/>
            </w:tcBorders>
            <w:shd w:val="clear" w:color="auto" w:fill="auto"/>
            <w:noWrap/>
            <w:vAlign w:val="bottom"/>
            <w:hideMark/>
          </w:tcPr>
          <w:p w14:paraId="4CED06F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C322CF1" w14:textId="77777777" w:rsidR="00E42F6A" w:rsidRPr="00A85792" w:rsidRDefault="00E42F6A" w:rsidP="00E42F6A">
            <w:pPr>
              <w:jc w:val="right"/>
              <w:rPr>
                <w:rFonts w:cs="Calibri"/>
              </w:rPr>
            </w:pPr>
            <w:r w:rsidRPr="00A85792">
              <w:rPr>
                <w:rFonts w:cs="Calibri"/>
              </w:rPr>
              <w:t>6,779.10</w:t>
            </w:r>
          </w:p>
        </w:tc>
      </w:tr>
      <w:tr w:rsidR="00E42F6A" w:rsidRPr="00A85792" w14:paraId="59308E8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410E23F" w14:textId="77777777" w:rsidR="00E42F6A" w:rsidRPr="00A85792" w:rsidRDefault="00E42F6A" w:rsidP="00E42F6A">
            <w:pPr>
              <w:rPr>
                <w:rFonts w:cs="Calibri"/>
              </w:rPr>
            </w:pPr>
            <w:r w:rsidRPr="00A85792">
              <w:rPr>
                <w:rFonts w:cs="Calibri"/>
              </w:rPr>
              <w:t xml:space="preserve"> - Telcom Kenya Limited, Nairobi</w:t>
            </w:r>
          </w:p>
        </w:tc>
        <w:tc>
          <w:tcPr>
            <w:tcW w:w="1720" w:type="dxa"/>
            <w:tcBorders>
              <w:top w:val="nil"/>
              <w:left w:val="single" w:sz="4" w:space="0" w:color="auto"/>
              <w:bottom w:val="nil"/>
              <w:right w:val="single" w:sz="4" w:space="0" w:color="auto"/>
            </w:tcBorders>
            <w:shd w:val="clear" w:color="auto" w:fill="auto"/>
            <w:noWrap/>
            <w:vAlign w:val="bottom"/>
            <w:hideMark/>
          </w:tcPr>
          <w:p w14:paraId="76C4749C" w14:textId="77777777" w:rsidR="00E42F6A" w:rsidRPr="00A85792" w:rsidRDefault="00E42F6A" w:rsidP="00E42F6A">
            <w:pPr>
              <w:jc w:val="center"/>
              <w:rPr>
                <w:rFonts w:cs="Calibri"/>
              </w:rPr>
            </w:pPr>
            <w:r w:rsidRPr="00A85792">
              <w:rPr>
                <w:rFonts w:cs="Calibri"/>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69BA69D3" w14:textId="77777777" w:rsidR="00E42F6A" w:rsidRPr="00A85792" w:rsidRDefault="00E42F6A" w:rsidP="00E42F6A">
            <w:pPr>
              <w:jc w:val="right"/>
              <w:rPr>
                <w:rFonts w:cs="Calibri"/>
              </w:rPr>
            </w:pPr>
            <w:r w:rsidRPr="00A85792">
              <w:rPr>
                <w:rFonts w:cs="Calibri"/>
              </w:rPr>
              <w:t>372,653.00</w:t>
            </w:r>
          </w:p>
        </w:tc>
        <w:tc>
          <w:tcPr>
            <w:tcW w:w="1434" w:type="dxa"/>
            <w:tcBorders>
              <w:top w:val="nil"/>
              <w:left w:val="single" w:sz="4" w:space="0" w:color="auto"/>
              <w:bottom w:val="nil"/>
              <w:right w:val="single" w:sz="4" w:space="0" w:color="auto"/>
            </w:tcBorders>
            <w:shd w:val="clear" w:color="auto" w:fill="auto"/>
            <w:noWrap/>
            <w:vAlign w:val="bottom"/>
            <w:hideMark/>
          </w:tcPr>
          <w:p w14:paraId="2F7AA5E2"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F3AADF7" w14:textId="77777777" w:rsidR="00E42F6A" w:rsidRPr="00A85792" w:rsidRDefault="00E42F6A" w:rsidP="00E42F6A">
            <w:pPr>
              <w:jc w:val="right"/>
              <w:rPr>
                <w:rFonts w:cs="Calibri"/>
              </w:rPr>
            </w:pPr>
            <w:r w:rsidRPr="00A85792">
              <w:rPr>
                <w:rFonts w:cs="Calibri"/>
              </w:rPr>
              <w:t>372,653.00</w:t>
            </w:r>
          </w:p>
        </w:tc>
      </w:tr>
      <w:tr w:rsidR="00E42F6A" w:rsidRPr="00A85792" w14:paraId="6A7CAA0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D9D5C6" w14:textId="77777777" w:rsidR="00E42F6A" w:rsidRPr="00A85792" w:rsidRDefault="00E42F6A" w:rsidP="00E42F6A">
            <w:pPr>
              <w:rPr>
                <w:rFonts w:cs="Calibri"/>
                <w:b/>
                <w:bCs/>
              </w:rPr>
            </w:pPr>
            <w:r w:rsidRPr="00A85792">
              <w:rPr>
                <w:rFonts w:cs="Calibri"/>
                <w:b/>
                <w:bCs/>
              </w:rPr>
              <w:t>Korea (Rep. of)</w:t>
            </w:r>
          </w:p>
        </w:tc>
        <w:tc>
          <w:tcPr>
            <w:tcW w:w="1720" w:type="dxa"/>
            <w:tcBorders>
              <w:top w:val="nil"/>
              <w:left w:val="single" w:sz="4" w:space="0" w:color="auto"/>
              <w:bottom w:val="nil"/>
              <w:right w:val="single" w:sz="4" w:space="0" w:color="auto"/>
            </w:tcBorders>
            <w:shd w:val="clear" w:color="auto" w:fill="auto"/>
            <w:noWrap/>
            <w:vAlign w:val="bottom"/>
            <w:hideMark/>
          </w:tcPr>
          <w:p w14:paraId="5DEACDE4"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3E9902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24CDADB"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974A221" w14:textId="77777777" w:rsidR="00E42F6A" w:rsidRPr="00A85792" w:rsidRDefault="00E42F6A" w:rsidP="00E42F6A">
            <w:pPr>
              <w:rPr>
                <w:rFonts w:ascii="Times New Roman" w:hAnsi="Times New Roman"/>
                <w:sz w:val="20"/>
              </w:rPr>
            </w:pPr>
          </w:p>
        </w:tc>
      </w:tr>
      <w:tr w:rsidR="00E42F6A" w:rsidRPr="00A85792" w14:paraId="1D5228C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B939773" w14:textId="77777777" w:rsidR="00E42F6A" w:rsidRPr="00A85792" w:rsidRDefault="00E42F6A" w:rsidP="00E42F6A">
            <w:pPr>
              <w:rPr>
                <w:rFonts w:cs="Calibri"/>
              </w:rPr>
            </w:pPr>
            <w:r w:rsidRPr="00A85792">
              <w:rPr>
                <w:rFonts w:cs="Calibri"/>
              </w:rPr>
              <w:t xml:space="preserve"> - Ericsson-LG, Anyang-Shi</w:t>
            </w:r>
          </w:p>
        </w:tc>
        <w:tc>
          <w:tcPr>
            <w:tcW w:w="1720" w:type="dxa"/>
            <w:tcBorders>
              <w:top w:val="nil"/>
              <w:left w:val="single" w:sz="4" w:space="0" w:color="auto"/>
              <w:bottom w:val="nil"/>
              <w:right w:val="single" w:sz="4" w:space="0" w:color="auto"/>
            </w:tcBorders>
            <w:shd w:val="clear" w:color="auto" w:fill="auto"/>
            <w:noWrap/>
            <w:vAlign w:val="bottom"/>
            <w:hideMark/>
          </w:tcPr>
          <w:p w14:paraId="7825E67F"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6108A087" w14:textId="77777777" w:rsidR="00E42F6A" w:rsidRPr="00A85792" w:rsidRDefault="00E42F6A" w:rsidP="00E42F6A">
            <w:pPr>
              <w:jc w:val="right"/>
              <w:rPr>
                <w:rFonts w:cs="Calibri"/>
              </w:rPr>
            </w:pPr>
            <w:r w:rsidRPr="00A85792">
              <w:rPr>
                <w:rFonts w:cs="Calibri"/>
              </w:rPr>
              <w:t>15,688.55</w:t>
            </w:r>
          </w:p>
        </w:tc>
        <w:tc>
          <w:tcPr>
            <w:tcW w:w="1434" w:type="dxa"/>
            <w:tcBorders>
              <w:top w:val="nil"/>
              <w:left w:val="single" w:sz="4" w:space="0" w:color="auto"/>
              <w:bottom w:val="nil"/>
              <w:right w:val="single" w:sz="4" w:space="0" w:color="auto"/>
            </w:tcBorders>
            <w:shd w:val="clear" w:color="auto" w:fill="auto"/>
            <w:noWrap/>
            <w:vAlign w:val="bottom"/>
            <w:hideMark/>
          </w:tcPr>
          <w:p w14:paraId="230347C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FE4F32F" w14:textId="77777777" w:rsidR="00E42F6A" w:rsidRPr="00A85792" w:rsidRDefault="00E42F6A" w:rsidP="00E42F6A">
            <w:pPr>
              <w:jc w:val="right"/>
              <w:rPr>
                <w:rFonts w:cs="Calibri"/>
              </w:rPr>
            </w:pPr>
            <w:r w:rsidRPr="00A85792">
              <w:rPr>
                <w:rFonts w:cs="Calibri"/>
              </w:rPr>
              <w:t>15,688.55</w:t>
            </w:r>
          </w:p>
        </w:tc>
      </w:tr>
      <w:tr w:rsidR="00E42F6A" w:rsidRPr="00A85792" w14:paraId="66FE3BE3"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73F2C71C" w14:textId="77777777" w:rsidR="00E42F6A" w:rsidRPr="00A85792" w:rsidRDefault="00E42F6A" w:rsidP="00E42F6A">
            <w:pPr>
              <w:rPr>
                <w:rFonts w:cs="Calibri"/>
              </w:rPr>
            </w:pPr>
            <w:r w:rsidRPr="00A85792">
              <w:rPr>
                <w:rFonts w:cs="Calibri"/>
              </w:rPr>
              <w:t xml:space="preserve"> - Graduate School of Public Administration, Seoul National University, Seoul</w:t>
            </w:r>
          </w:p>
        </w:tc>
        <w:tc>
          <w:tcPr>
            <w:tcW w:w="1720" w:type="dxa"/>
            <w:tcBorders>
              <w:top w:val="nil"/>
              <w:left w:val="single" w:sz="4" w:space="0" w:color="auto"/>
              <w:bottom w:val="nil"/>
              <w:right w:val="single" w:sz="4" w:space="0" w:color="auto"/>
            </w:tcBorders>
            <w:shd w:val="clear" w:color="auto" w:fill="auto"/>
            <w:noWrap/>
            <w:vAlign w:val="bottom"/>
            <w:hideMark/>
          </w:tcPr>
          <w:p w14:paraId="43CD6A31"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3A6FBEBB" w14:textId="77777777" w:rsidR="00E42F6A" w:rsidRPr="00A85792" w:rsidRDefault="00E42F6A" w:rsidP="00E42F6A">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6BF4D91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B39E476" w14:textId="77777777" w:rsidR="00E42F6A" w:rsidRPr="00A85792" w:rsidRDefault="00E42F6A" w:rsidP="00E42F6A">
            <w:pPr>
              <w:jc w:val="right"/>
              <w:rPr>
                <w:rFonts w:cs="Calibri"/>
              </w:rPr>
            </w:pPr>
            <w:r w:rsidRPr="00A85792">
              <w:rPr>
                <w:rFonts w:cs="Calibri"/>
              </w:rPr>
              <w:t>2,185.75</w:t>
            </w:r>
          </w:p>
        </w:tc>
      </w:tr>
      <w:tr w:rsidR="00E42F6A" w:rsidRPr="00A85792" w14:paraId="36856245"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24C5612" w14:textId="77777777" w:rsidR="00E42F6A" w:rsidRPr="00A85792" w:rsidRDefault="00E42F6A" w:rsidP="00E42F6A">
            <w:pPr>
              <w:rPr>
                <w:rFonts w:cs="Calibri"/>
              </w:rPr>
            </w:pPr>
            <w:r w:rsidRPr="00A85792">
              <w:rPr>
                <w:rFonts w:cs="Calibri"/>
              </w:rPr>
              <w:t xml:space="preserve"> - National Information Society Agency (NIA), Seoul</w:t>
            </w:r>
          </w:p>
        </w:tc>
        <w:tc>
          <w:tcPr>
            <w:tcW w:w="1720" w:type="dxa"/>
            <w:tcBorders>
              <w:top w:val="nil"/>
              <w:left w:val="single" w:sz="4" w:space="0" w:color="auto"/>
              <w:bottom w:val="nil"/>
              <w:right w:val="single" w:sz="4" w:space="0" w:color="auto"/>
            </w:tcBorders>
            <w:shd w:val="clear" w:color="auto" w:fill="auto"/>
            <w:noWrap/>
            <w:vAlign w:val="bottom"/>
            <w:hideMark/>
          </w:tcPr>
          <w:p w14:paraId="058ECBE1"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52303A53" w14:textId="77777777" w:rsidR="00E42F6A" w:rsidRPr="00A85792" w:rsidRDefault="00E42F6A" w:rsidP="00E42F6A">
            <w:pPr>
              <w:jc w:val="right"/>
              <w:rPr>
                <w:rFonts w:cs="Calibri"/>
              </w:rPr>
            </w:pPr>
            <w:r w:rsidRPr="00A85792">
              <w:rPr>
                <w:rFonts w:cs="Calibri"/>
              </w:rPr>
              <w:t>4,161.45</w:t>
            </w:r>
          </w:p>
        </w:tc>
        <w:tc>
          <w:tcPr>
            <w:tcW w:w="1434" w:type="dxa"/>
            <w:tcBorders>
              <w:top w:val="nil"/>
              <w:left w:val="single" w:sz="4" w:space="0" w:color="auto"/>
              <w:bottom w:val="nil"/>
              <w:right w:val="single" w:sz="4" w:space="0" w:color="auto"/>
            </w:tcBorders>
            <w:shd w:val="clear" w:color="auto" w:fill="auto"/>
            <w:noWrap/>
            <w:vAlign w:val="bottom"/>
            <w:hideMark/>
          </w:tcPr>
          <w:p w14:paraId="1F3A55D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FC3B8D" w14:textId="77777777" w:rsidR="00E42F6A" w:rsidRPr="00A85792" w:rsidRDefault="00E42F6A" w:rsidP="00E42F6A">
            <w:pPr>
              <w:jc w:val="right"/>
              <w:rPr>
                <w:rFonts w:cs="Calibri"/>
              </w:rPr>
            </w:pPr>
            <w:r w:rsidRPr="00A85792">
              <w:rPr>
                <w:rFonts w:cs="Calibri"/>
              </w:rPr>
              <w:t>4,161.45</w:t>
            </w:r>
          </w:p>
        </w:tc>
      </w:tr>
      <w:tr w:rsidR="00E42F6A" w:rsidRPr="00A85792" w14:paraId="3EEC339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17C6EF" w14:textId="77777777" w:rsidR="00E42F6A" w:rsidRPr="00A85792" w:rsidRDefault="00E42F6A" w:rsidP="00E42F6A">
            <w:pPr>
              <w:rPr>
                <w:rFonts w:cs="Calibri"/>
                <w:b/>
                <w:bCs/>
              </w:rPr>
            </w:pPr>
            <w:r w:rsidRPr="00A85792">
              <w:rPr>
                <w:rFonts w:cs="Calibri"/>
                <w:b/>
                <w:bCs/>
              </w:rPr>
              <w:t xml:space="preserve">Kuwait </w:t>
            </w:r>
          </w:p>
        </w:tc>
        <w:tc>
          <w:tcPr>
            <w:tcW w:w="1720" w:type="dxa"/>
            <w:tcBorders>
              <w:top w:val="nil"/>
              <w:left w:val="single" w:sz="4" w:space="0" w:color="auto"/>
              <w:bottom w:val="nil"/>
              <w:right w:val="single" w:sz="4" w:space="0" w:color="auto"/>
            </w:tcBorders>
            <w:shd w:val="clear" w:color="auto" w:fill="auto"/>
            <w:noWrap/>
            <w:vAlign w:val="bottom"/>
            <w:hideMark/>
          </w:tcPr>
          <w:p w14:paraId="49379ECF"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5D438D2"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994D762"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E17B7A0" w14:textId="77777777" w:rsidR="00E42F6A" w:rsidRPr="00A85792" w:rsidRDefault="00E42F6A" w:rsidP="00E42F6A">
            <w:pPr>
              <w:rPr>
                <w:rFonts w:ascii="Times New Roman" w:hAnsi="Times New Roman"/>
                <w:sz w:val="20"/>
              </w:rPr>
            </w:pPr>
          </w:p>
        </w:tc>
      </w:tr>
      <w:tr w:rsidR="00E42F6A" w:rsidRPr="00A85792" w14:paraId="2ECC75F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684FA9C" w14:textId="77777777" w:rsidR="00E42F6A" w:rsidRPr="00A85792" w:rsidRDefault="00E42F6A" w:rsidP="00E42F6A">
            <w:pPr>
              <w:rPr>
                <w:rFonts w:cs="Calibri"/>
              </w:rPr>
            </w:pPr>
            <w:r w:rsidRPr="00A85792">
              <w:rPr>
                <w:rFonts w:cs="Calibri"/>
              </w:rPr>
              <w:t xml:space="preserve"> - The Arabian Business Franchise, </w:t>
            </w:r>
            <w:proofErr w:type="spellStart"/>
            <w:r w:rsidRPr="00A85792">
              <w:rPr>
                <w:rFonts w:cs="Calibri"/>
              </w:rPr>
              <w:t>Hawalli</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368EEDB7" w14:textId="77777777" w:rsidR="00E42F6A" w:rsidRPr="00A85792" w:rsidRDefault="00E42F6A" w:rsidP="00E42F6A">
            <w:pPr>
              <w:jc w:val="center"/>
              <w:rPr>
                <w:rFonts w:cs="Calibri"/>
              </w:rPr>
            </w:pPr>
            <w:r w:rsidRPr="00A85792">
              <w:rPr>
                <w:rFonts w:cs="Calibri"/>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2442646B" w14:textId="77777777" w:rsidR="00E42F6A" w:rsidRPr="00A85792" w:rsidRDefault="00E42F6A" w:rsidP="00E42F6A">
            <w:pPr>
              <w:jc w:val="right"/>
              <w:rPr>
                <w:rFonts w:cs="Calibri"/>
              </w:rPr>
            </w:pPr>
            <w:r w:rsidRPr="00A85792">
              <w:rPr>
                <w:rFonts w:cs="Calibri"/>
              </w:rPr>
              <w:t>18,120.60</w:t>
            </w:r>
          </w:p>
        </w:tc>
        <w:tc>
          <w:tcPr>
            <w:tcW w:w="1434" w:type="dxa"/>
            <w:tcBorders>
              <w:top w:val="nil"/>
              <w:left w:val="single" w:sz="4" w:space="0" w:color="auto"/>
              <w:bottom w:val="nil"/>
              <w:right w:val="single" w:sz="4" w:space="0" w:color="auto"/>
            </w:tcBorders>
            <w:shd w:val="clear" w:color="auto" w:fill="auto"/>
            <w:noWrap/>
            <w:vAlign w:val="bottom"/>
            <w:hideMark/>
          </w:tcPr>
          <w:p w14:paraId="221315A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1330ED2" w14:textId="77777777" w:rsidR="00E42F6A" w:rsidRPr="00A85792" w:rsidRDefault="00E42F6A" w:rsidP="00E42F6A">
            <w:pPr>
              <w:jc w:val="right"/>
              <w:rPr>
                <w:rFonts w:cs="Calibri"/>
              </w:rPr>
            </w:pPr>
            <w:r w:rsidRPr="00A85792">
              <w:rPr>
                <w:rFonts w:cs="Calibri"/>
              </w:rPr>
              <w:t>18,120.60</w:t>
            </w:r>
          </w:p>
        </w:tc>
      </w:tr>
      <w:tr w:rsidR="00E42F6A" w:rsidRPr="00A85792" w14:paraId="3020807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4D753BB" w14:textId="77777777" w:rsidR="00E42F6A" w:rsidRPr="00A85792" w:rsidRDefault="00E42F6A" w:rsidP="00E42F6A">
            <w:pPr>
              <w:rPr>
                <w:rFonts w:cs="Calibri"/>
                <w:b/>
                <w:bCs/>
              </w:rPr>
            </w:pPr>
            <w:r w:rsidRPr="00A85792">
              <w:rPr>
                <w:rFonts w:cs="Calibri"/>
                <w:b/>
                <w:bCs/>
              </w:rPr>
              <w:t>Kyrgyzstan</w:t>
            </w:r>
          </w:p>
        </w:tc>
        <w:tc>
          <w:tcPr>
            <w:tcW w:w="1720" w:type="dxa"/>
            <w:tcBorders>
              <w:top w:val="nil"/>
              <w:left w:val="single" w:sz="4" w:space="0" w:color="auto"/>
              <w:bottom w:val="nil"/>
              <w:right w:val="single" w:sz="4" w:space="0" w:color="auto"/>
            </w:tcBorders>
            <w:shd w:val="clear" w:color="auto" w:fill="auto"/>
            <w:noWrap/>
            <w:vAlign w:val="bottom"/>
            <w:hideMark/>
          </w:tcPr>
          <w:p w14:paraId="03B43190"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2DE01E8"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9FBFBA6"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2F1C508" w14:textId="77777777" w:rsidR="00E42F6A" w:rsidRPr="00A85792" w:rsidRDefault="00E42F6A" w:rsidP="00E42F6A">
            <w:pPr>
              <w:rPr>
                <w:rFonts w:ascii="Times New Roman" w:hAnsi="Times New Roman"/>
                <w:sz w:val="20"/>
              </w:rPr>
            </w:pPr>
          </w:p>
        </w:tc>
      </w:tr>
      <w:tr w:rsidR="00E42F6A" w:rsidRPr="00A85792" w14:paraId="0AB7238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9EC8C9F"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Kyrgyztelecom</w:t>
            </w:r>
            <w:proofErr w:type="spellEnd"/>
            <w:r w:rsidRPr="00A85792">
              <w:rPr>
                <w:rFonts w:cs="Calibri"/>
              </w:rPr>
              <w:t xml:space="preserve"> OJSC, Bishkek</w:t>
            </w:r>
          </w:p>
        </w:tc>
        <w:tc>
          <w:tcPr>
            <w:tcW w:w="1720" w:type="dxa"/>
            <w:tcBorders>
              <w:top w:val="nil"/>
              <w:left w:val="single" w:sz="4" w:space="0" w:color="auto"/>
              <w:bottom w:val="nil"/>
              <w:right w:val="single" w:sz="4" w:space="0" w:color="auto"/>
            </w:tcBorders>
            <w:shd w:val="clear" w:color="auto" w:fill="auto"/>
            <w:noWrap/>
            <w:vAlign w:val="bottom"/>
            <w:hideMark/>
          </w:tcPr>
          <w:p w14:paraId="32DBAF97" w14:textId="77777777" w:rsidR="00E42F6A" w:rsidRPr="00A85792" w:rsidRDefault="00E42F6A" w:rsidP="00E42F6A">
            <w:pPr>
              <w:jc w:val="center"/>
              <w:rPr>
                <w:rFonts w:cs="Calibri"/>
              </w:rPr>
            </w:pPr>
            <w:r w:rsidRPr="00A85792">
              <w:rPr>
                <w:rFonts w:cs="Calibri"/>
              </w:rPr>
              <w:t>2016-2017</w:t>
            </w:r>
          </w:p>
        </w:tc>
        <w:tc>
          <w:tcPr>
            <w:tcW w:w="1613" w:type="dxa"/>
            <w:tcBorders>
              <w:top w:val="nil"/>
              <w:left w:val="single" w:sz="4" w:space="0" w:color="auto"/>
              <w:bottom w:val="nil"/>
              <w:right w:val="single" w:sz="4" w:space="0" w:color="auto"/>
            </w:tcBorders>
            <w:shd w:val="clear" w:color="auto" w:fill="auto"/>
            <w:noWrap/>
            <w:vAlign w:val="bottom"/>
            <w:hideMark/>
          </w:tcPr>
          <w:p w14:paraId="30EC090D" w14:textId="77777777" w:rsidR="00E42F6A" w:rsidRPr="00A85792" w:rsidRDefault="00E42F6A" w:rsidP="00E42F6A">
            <w:pPr>
              <w:jc w:val="right"/>
              <w:rPr>
                <w:rFonts w:cs="Calibri"/>
              </w:rPr>
            </w:pPr>
            <w:r w:rsidRPr="00A85792">
              <w:rPr>
                <w:rFonts w:cs="Calibri"/>
              </w:rPr>
              <w:t>7,253.15</w:t>
            </w:r>
          </w:p>
        </w:tc>
        <w:tc>
          <w:tcPr>
            <w:tcW w:w="1434" w:type="dxa"/>
            <w:tcBorders>
              <w:top w:val="nil"/>
              <w:left w:val="single" w:sz="4" w:space="0" w:color="auto"/>
              <w:bottom w:val="nil"/>
              <w:right w:val="single" w:sz="4" w:space="0" w:color="auto"/>
            </w:tcBorders>
            <w:shd w:val="clear" w:color="auto" w:fill="auto"/>
            <w:noWrap/>
            <w:vAlign w:val="bottom"/>
            <w:hideMark/>
          </w:tcPr>
          <w:p w14:paraId="6A23FF5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208126A" w14:textId="77777777" w:rsidR="00E42F6A" w:rsidRPr="00A85792" w:rsidRDefault="00E42F6A" w:rsidP="00E42F6A">
            <w:pPr>
              <w:jc w:val="right"/>
              <w:rPr>
                <w:rFonts w:cs="Calibri"/>
              </w:rPr>
            </w:pPr>
            <w:r w:rsidRPr="00A85792">
              <w:rPr>
                <w:rFonts w:cs="Calibri"/>
              </w:rPr>
              <w:t>7,253.15</w:t>
            </w:r>
          </w:p>
        </w:tc>
      </w:tr>
      <w:tr w:rsidR="00E42F6A" w:rsidRPr="00A85792" w14:paraId="104E835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D9F225" w14:textId="77777777" w:rsidR="00E42F6A" w:rsidRPr="00A85792" w:rsidRDefault="00E42F6A" w:rsidP="00E42F6A">
            <w:pPr>
              <w:rPr>
                <w:rFonts w:cs="Calibri"/>
                <w:b/>
                <w:bCs/>
              </w:rPr>
            </w:pPr>
            <w:r w:rsidRPr="00A85792">
              <w:rPr>
                <w:rFonts w:cs="Calibri"/>
                <w:b/>
                <w:bCs/>
              </w:rPr>
              <w:t>Lebanon</w:t>
            </w:r>
          </w:p>
        </w:tc>
        <w:tc>
          <w:tcPr>
            <w:tcW w:w="1720" w:type="dxa"/>
            <w:tcBorders>
              <w:top w:val="nil"/>
              <w:left w:val="single" w:sz="4" w:space="0" w:color="auto"/>
              <w:bottom w:val="nil"/>
              <w:right w:val="single" w:sz="4" w:space="0" w:color="auto"/>
            </w:tcBorders>
            <w:shd w:val="clear" w:color="auto" w:fill="auto"/>
            <w:noWrap/>
            <w:vAlign w:val="bottom"/>
            <w:hideMark/>
          </w:tcPr>
          <w:p w14:paraId="7A2B3D96"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7E6915F"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363E512"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A57AB2B" w14:textId="77777777" w:rsidR="00E42F6A" w:rsidRPr="00A85792" w:rsidRDefault="00E42F6A" w:rsidP="00E42F6A">
            <w:pPr>
              <w:rPr>
                <w:rFonts w:ascii="Times New Roman" w:hAnsi="Times New Roman"/>
                <w:sz w:val="20"/>
              </w:rPr>
            </w:pPr>
          </w:p>
        </w:tc>
      </w:tr>
      <w:tr w:rsidR="00E42F6A" w:rsidRPr="00A85792" w14:paraId="3898C3F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F1157AE"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Arabcom</w:t>
            </w:r>
            <w:proofErr w:type="spellEnd"/>
            <w:r w:rsidRPr="00A85792">
              <w:rPr>
                <w:rFonts w:cs="Calibri"/>
              </w:rPr>
              <w:t xml:space="preserve"> </w:t>
            </w:r>
            <w:proofErr w:type="spellStart"/>
            <w:r w:rsidRPr="00A85792">
              <w:rPr>
                <w:rFonts w:cs="Calibri"/>
              </w:rPr>
              <w:t>Hitek</w:t>
            </w:r>
            <w:proofErr w:type="spellEnd"/>
            <w:r w:rsidRPr="00A85792">
              <w:rPr>
                <w:rFonts w:cs="Calibri"/>
              </w:rPr>
              <w:t>, Beirut</w:t>
            </w:r>
          </w:p>
        </w:tc>
        <w:tc>
          <w:tcPr>
            <w:tcW w:w="1720" w:type="dxa"/>
            <w:tcBorders>
              <w:top w:val="nil"/>
              <w:left w:val="single" w:sz="4" w:space="0" w:color="auto"/>
              <w:bottom w:val="nil"/>
              <w:right w:val="single" w:sz="4" w:space="0" w:color="auto"/>
            </w:tcBorders>
            <w:shd w:val="clear" w:color="auto" w:fill="auto"/>
            <w:noWrap/>
            <w:vAlign w:val="bottom"/>
            <w:hideMark/>
          </w:tcPr>
          <w:p w14:paraId="475D7518" w14:textId="77777777" w:rsidR="00E42F6A" w:rsidRPr="00A85792" w:rsidRDefault="00E42F6A" w:rsidP="00E42F6A">
            <w:pPr>
              <w:jc w:val="center"/>
              <w:rPr>
                <w:rFonts w:cs="Calibri"/>
              </w:rPr>
            </w:pPr>
            <w:r w:rsidRPr="00A85792">
              <w:rPr>
                <w:rFonts w:cs="Calibri"/>
              </w:rPr>
              <w:t>2001-2006</w:t>
            </w:r>
          </w:p>
        </w:tc>
        <w:tc>
          <w:tcPr>
            <w:tcW w:w="1613" w:type="dxa"/>
            <w:tcBorders>
              <w:top w:val="nil"/>
              <w:left w:val="single" w:sz="4" w:space="0" w:color="auto"/>
              <w:bottom w:val="nil"/>
              <w:right w:val="single" w:sz="4" w:space="0" w:color="auto"/>
            </w:tcBorders>
            <w:shd w:val="clear" w:color="auto" w:fill="auto"/>
            <w:noWrap/>
            <w:vAlign w:val="bottom"/>
            <w:hideMark/>
          </w:tcPr>
          <w:p w14:paraId="6761ED1D" w14:textId="77777777" w:rsidR="00E42F6A" w:rsidRPr="00A85792" w:rsidRDefault="00E42F6A" w:rsidP="00E42F6A">
            <w:pPr>
              <w:jc w:val="right"/>
              <w:rPr>
                <w:rFonts w:cs="Calibri"/>
              </w:rPr>
            </w:pPr>
            <w:r w:rsidRPr="00A85792">
              <w:rPr>
                <w:rFonts w:cs="Calibri"/>
              </w:rPr>
              <w:t>64,433.35</w:t>
            </w:r>
          </w:p>
        </w:tc>
        <w:tc>
          <w:tcPr>
            <w:tcW w:w="1434" w:type="dxa"/>
            <w:tcBorders>
              <w:top w:val="nil"/>
              <w:left w:val="single" w:sz="4" w:space="0" w:color="auto"/>
              <w:bottom w:val="nil"/>
              <w:right w:val="single" w:sz="4" w:space="0" w:color="auto"/>
            </w:tcBorders>
            <w:shd w:val="clear" w:color="auto" w:fill="auto"/>
            <w:noWrap/>
            <w:vAlign w:val="bottom"/>
            <w:hideMark/>
          </w:tcPr>
          <w:p w14:paraId="32D251B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996C88E" w14:textId="77777777" w:rsidR="00E42F6A" w:rsidRPr="00A85792" w:rsidRDefault="00E42F6A" w:rsidP="00E42F6A">
            <w:pPr>
              <w:jc w:val="right"/>
              <w:rPr>
                <w:rFonts w:cs="Calibri"/>
              </w:rPr>
            </w:pPr>
            <w:r w:rsidRPr="00A85792">
              <w:rPr>
                <w:rFonts w:cs="Calibri"/>
              </w:rPr>
              <w:t>64,433.35</w:t>
            </w:r>
          </w:p>
        </w:tc>
      </w:tr>
      <w:tr w:rsidR="00E42F6A" w:rsidRPr="00A85792" w14:paraId="3F23385B"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7A255B6"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ExiCon</w:t>
            </w:r>
            <w:proofErr w:type="spellEnd"/>
            <w:r w:rsidRPr="00A85792">
              <w:rPr>
                <w:rFonts w:cs="Calibri"/>
              </w:rPr>
              <w:t xml:space="preserve"> International Group, Beirut</w:t>
            </w:r>
          </w:p>
        </w:tc>
        <w:tc>
          <w:tcPr>
            <w:tcW w:w="1720" w:type="dxa"/>
            <w:tcBorders>
              <w:top w:val="nil"/>
              <w:left w:val="single" w:sz="4" w:space="0" w:color="auto"/>
              <w:bottom w:val="nil"/>
              <w:right w:val="single" w:sz="4" w:space="0" w:color="auto"/>
            </w:tcBorders>
            <w:shd w:val="clear" w:color="auto" w:fill="auto"/>
            <w:noWrap/>
            <w:vAlign w:val="bottom"/>
            <w:hideMark/>
          </w:tcPr>
          <w:p w14:paraId="09BEFA71" w14:textId="77777777" w:rsidR="00E42F6A" w:rsidRPr="00A85792" w:rsidRDefault="00E42F6A" w:rsidP="00E42F6A">
            <w:pPr>
              <w:jc w:val="center"/>
              <w:rPr>
                <w:rFonts w:cs="Calibri"/>
              </w:rPr>
            </w:pPr>
            <w:r w:rsidRPr="00A85792">
              <w:rPr>
                <w:rFonts w:cs="Calibri"/>
              </w:rPr>
              <w:t>2010-2011</w:t>
            </w:r>
          </w:p>
        </w:tc>
        <w:tc>
          <w:tcPr>
            <w:tcW w:w="1613" w:type="dxa"/>
            <w:tcBorders>
              <w:top w:val="nil"/>
              <w:left w:val="single" w:sz="4" w:space="0" w:color="auto"/>
              <w:bottom w:val="nil"/>
              <w:right w:val="single" w:sz="4" w:space="0" w:color="auto"/>
            </w:tcBorders>
            <w:shd w:val="clear" w:color="auto" w:fill="auto"/>
            <w:noWrap/>
            <w:vAlign w:val="bottom"/>
            <w:hideMark/>
          </w:tcPr>
          <w:p w14:paraId="7E9A73EC" w14:textId="77777777" w:rsidR="00E42F6A" w:rsidRPr="00A85792" w:rsidRDefault="00E42F6A" w:rsidP="00E42F6A">
            <w:pPr>
              <w:jc w:val="right"/>
              <w:rPr>
                <w:rFonts w:cs="Calibri"/>
              </w:rPr>
            </w:pPr>
            <w:r w:rsidRPr="00A85792">
              <w:rPr>
                <w:rFonts w:cs="Calibri"/>
              </w:rPr>
              <w:t>7,003.10</w:t>
            </w:r>
          </w:p>
        </w:tc>
        <w:tc>
          <w:tcPr>
            <w:tcW w:w="1434" w:type="dxa"/>
            <w:tcBorders>
              <w:top w:val="nil"/>
              <w:left w:val="single" w:sz="4" w:space="0" w:color="auto"/>
              <w:bottom w:val="nil"/>
              <w:right w:val="single" w:sz="4" w:space="0" w:color="auto"/>
            </w:tcBorders>
            <w:shd w:val="clear" w:color="auto" w:fill="auto"/>
            <w:noWrap/>
            <w:vAlign w:val="bottom"/>
            <w:hideMark/>
          </w:tcPr>
          <w:p w14:paraId="065E31C1"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6A766E4" w14:textId="77777777" w:rsidR="00E42F6A" w:rsidRPr="00A85792" w:rsidRDefault="00E42F6A" w:rsidP="00E42F6A">
            <w:pPr>
              <w:jc w:val="right"/>
              <w:rPr>
                <w:rFonts w:cs="Calibri"/>
              </w:rPr>
            </w:pPr>
            <w:r w:rsidRPr="00A85792">
              <w:rPr>
                <w:rFonts w:cs="Calibri"/>
              </w:rPr>
              <w:t>7,003.10</w:t>
            </w:r>
          </w:p>
        </w:tc>
      </w:tr>
      <w:tr w:rsidR="00E42F6A" w:rsidRPr="00A85792" w14:paraId="220758A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535DABE" w14:textId="77777777" w:rsidR="00E42F6A" w:rsidRPr="00A85792" w:rsidRDefault="00E42F6A" w:rsidP="00E42F6A">
            <w:pPr>
              <w:rPr>
                <w:rFonts w:cs="Calibri"/>
              </w:rPr>
            </w:pPr>
            <w:r w:rsidRPr="00A85792">
              <w:rPr>
                <w:rFonts w:cs="Calibri"/>
              </w:rPr>
              <w:t xml:space="preserve"> - MNT/</w:t>
            </w:r>
            <w:proofErr w:type="spellStart"/>
            <w:r w:rsidRPr="00A85792">
              <w:rPr>
                <w:rFonts w:cs="Calibri"/>
              </w:rPr>
              <w:t>Investcom</w:t>
            </w:r>
            <w:proofErr w:type="spellEnd"/>
            <w:r w:rsidRPr="00A85792">
              <w:rPr>
                <w:rFonts w:cs="Calibri"/>
              </w:rPr>
              <w:t xml:space="preserve"> LLC, Beirut</w:t>
            </w:r>
          </w:p>
        </w:tc>
        <w:tc>
          <w:tcPr>
            <w:tcW w:w="1720" w:type="dxa"/>
            <w:tcBorders>
              <w:top w:val="nil"/>
              <w:left w:val="single" w:sz="4" w:space="0" w:color="auto"/>
              <w:bottom w:val="nil"/>
              <w:right w:val="single" w:sz="4" w:space="0" w:color="auto"/>
            </w:tcBorders>
            <w:shd w:val="clear" w:color="auto" w:fill="auto"/>
            <w:noWrap/>
            <w:vAlign w:val="bottom"/>
            <w:hideMark/>
          </w:tcPr>
          <w:p w14:paraId="3E158324" w14:textId="77777777" w:rsidR="00E42F6A" w:rsidRPr="00A85792" w:rsidRDefault="00E42F6A" w:rsidP="00E42F6A">
            <w:pPr>
              <w:jc w:val="center"/>
              <w:rPr>
                <w:rFonts w:cs="Calibri"/>
              </w:rPr>
            </w:pPr>
            <w:r w:rsidRPr="00A85792">
              <w:rPr>
                <w:rFonts w:cs="Calibri"/>
              </w:rPr>
              <w:t>2008</w:t>
            </w:r>
          </w:p>
        </w:tc>
        <w:tc>
          <w:tcPr>
            <w:tcW w:w="1613" w:type="dxa"/>
            <w:tcBorders>
              <w:top w:val="nil"/>
              <w:left w:val="single" w:sz="4" w:space="0" w:color="auto"/>
              <w:bottom w:val="nil"/>
              <w:right w:val="single" w:sz="4" w:space="0" w:color="auto"/>
            </w:tcBorders>
            <w:shd w:val="clear" w:color="auto" w:fill="auto"/>
            <w:noWrap/>
            <w:vAlign w:val="bottom"/>
            <w:hideMark/>
          </w:tcPr>
          <w:p w14:paraId="5A54C6EE" w14:textId="77777777" w:rsidR="00E42F6A" w:rsidRPr="00A85792" w:rsidRDefault="00E42F6A" w:rsidP="00E42F6A">
            <w:pPr>
              <w:jc w:val="right"/>
              <w:rPr>
                <w:rFonts w:cs="Calibri"/>
              </w:rPr>
            </w:pPr>
            <w:r w:rsidRPr="00A85792">
              <w:rPr>
                <w:rFonts w:cs="Calibri"/>
              </w:rPr>
              <w:t>8,298.50</w:t>
            </w:r>
          </w:p>
        </w:tc>
        <w:tc>
          <w:tcPr>
            <w:tcW w:w="1434" w:type="dxa"/>
            <w:tcBorders>
              <w:top w:val="nil"/>
              <w:left w:val="single" w:sz="4" w:space="0" w:color="auto"/>
              <w:bottom w:val="nil"/>
              <w:right w:val="single" w:sz="4" w:space="0" w:color="auto"/>
            </w:tcBorders>
            <w:shd w:val="clear" w:color="auto" w:fill="auto"/>
            <w:noWrap/>
            <w:vAlign w:val="bottom"/>
            <w:hideMark/>
          </w:tcPr>
          <w:p w14:paraId="016083E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EB14740" w14:textId="77777777" w:rsidR="00E42F6A" w:rsidRPr="00A85792" w:rsidRDefault="00E42F6A" w:rsidP="00E42F6A">
            <w:pPr>
              <w:jc w:val="right"/>
              <w:rPr>
                <w:rFonts w:cs="Calibri"/>
              </w:rPr>
            </w:pPr>
            <w:r w:rsidRPr="00A85792">
              <w:rPr>
                <w:rFonts w:cs="Calibri"/>
              </w:rPr>
              <w:t>8,298.50</w:t>
            </w:r>
          </w:p>
        </w:tc>
      </w:tr>
      <w:tr w:rsidR="00E42F6A" w:rsidRPr="00A85792" w14:paraId="26B3DC66"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EE04A4C" w14:textId="77777777" w:rsidR="00E42F6A" w:rsidRPr="00A85792" w:rsidRDefault="00E42F6A" w:rsidP="00E42F6A">
            <w:pPr>
              <w:rPr>
                <w:rFonts w:cs="Calibri"/>
              </w:rPr>
            </w:pPr>
            <w:r w:rsidRPr="00A85792">
              <w:rPr>
                <w:rFonts w:cs="Calibri"/>
              </w:rPr>
              <w:t xml:space="preserve"> - Telecommunications Regulatory Authority, Beirut</w:t>
            </w:r>
          </w:p>
        </w:tc>
        <w:tc>
          <w:tcPr>
            <w:tcW w:w="1720" w:type="dxa"/>
            <w:tcBorders>
              <w:top w:val="nil"/>
              <w:left w:val="single" w:sz="4" w:space="0" w:color="auto"/>
              <w:bottom w:val="nil"/>
              <w:right w:val="single" w:sz="4" w:space="0" w:color="auto"/>
            </w:tcBorders>
            <w:shd w:val="clear" w:color="auto" w:fill="auto"/>
            <w:noWrap/>
            <w:vAlign w:val="bottom"/>
            <w:hideMark/>
          </w:tcPr>
          <w:p w14:paraId="4D8EFA5C"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01277078" w14:textId="77777777" w:rsidR="00E42F6A" w:rsidRPr="00A85792" w:rsidRDefault="00E42F6A" w:rsidP="00E42F6A">
            <w:pPr>
              <w:jc w:val="right"/>
              <w:rPr>
                <w:rFonts w:cs="Calibri"/>
              </w:rPr>
            </w:pPr>
            <w:r w:rsidRPr="00A85792">
              <w:rPr>
                <w:rFonts w:cs="Calibri"/>
              </w:rPr>
              <w:t>74,315.60</w:t>
            </w:r>
          </w:p>
        </w:tc>
        <w:tc>
          <w:tcPr>
            <w:tcW w:w="1434" w:type="dxa"/>
            <w:tcBorders>
              <w:top w:val="nil"/>
              <w:left w:val="single" w:sz="4" w:space="0" w:color="auto"/>
              <w:bottom w:val="nil"/>
              <w:right w:val="single" w:sz="4" w:space="0" w:color="auto"/>
            </w:tcBorders>
            <w:shd w:val="clear" w:color="auto" w:fill="auto"/>
            <w:noWrap/>
            <w:vAlign w:val="bottom"/>
            <w:hideMark/>
          </w:tcPr>
          <w:p w14:paraId="6112654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9C49C7B" w14:textId="77777777" w:rsidR="00E42F6A" w:rsidRPr="00A85792" w:rsidRDefault="00E42F6A" w:rsidP="00E42F6A">
            <w:pPr>
              <w:jc w:val="right"/>
              <w:rPr>
                <w:rFonts w:cs="Calibri"/>
              </w:rPr>
            </w:pPr>
            <w:r w:rsidRPr="00A85792">
              <w:rPr>
                <w:rFonts w:cs="Calibri"/>
              </w:rPr>
              <w:t>74,315.60</w:t>
            </w:r>
          </w:p>
        </w:tc>
      </w:tr>
      <w:tr w:rsidR="00E42F6A" w:rsidRPr="00A85792" w14:paraId="0823EB6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1AF3FE" w14:textId="77777777" w:rsidR="00E42F6A" w:rsidRPr="00A85792" w:rsidRDefault="00E42F6A" w:rsidP="00E42F6A">
            <w:pPr>
              <w:rPr>
                <w:rFonts w:cs="Calibri"/>
                <w:b/>
                <w:bCs/>
              </w:rPr>
            </w:pPr>
            <w:r w:rsidRPr="00A85792">
              <w:rPr>
                <w:rFonts w:cs="Calibri"/>
                <w:b/>
                <w:bCs/>
              </w:rPr>
              <w:t xml:space="preserve">Liberia </w:t>
            </w:r>
          </w:p>
        </w:tc>
        <w:tc>
          <w:tcPr>
            <w:tcW w:w="1720" w:type="dxa"/>
            <w:tcBorders>
              <w:top w:val="nil"/>
              <w:left w:val="single" w:sz="4" w:space="0" w:color="auto"/>
              <w:bottom w:val="nil"/>
              <w:right w:val="single" w:sz="4" w:space="0" w:color="auto"/>
            </w:tcBorders>
            <w:shd w:val="clear" w:color="auto" w:fill="auto"/>
            <w:noWrap/>
            <w:vAlign w:val="bottom"/>
            <w:hideMark/>
          </w:tcPr>
          <w:p w14:paraId="6E0F474A"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5B2ED0E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E11F56E"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20154EE" w14:textId="77777777" w:rsidR="00E42F6A" w:rsidRPr="00A85792" w:rsidRDefault="00E42F6A" w:rsidP="00E42F6A">
            <w:pPr>
              <w:rPr>
                <w:rFonts w:ascii="Times New Roman" w:hAnsi="Times New Roman"/>
                <w:sz w:val="20"/>
              </w:rPr>
            </w:pPr>
          </w:p>
        </w:tc>
      </w:tr>
      <w:tr w:rsidR="00E42F6A" w:rsidRPr="00A85792" w14:paraId="759F396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509B591" w14:textId="77777777" w:rsidR="00E42F6A" w:rsidRPr="00A85792" w:rsidRDefault="00E42F6A" w:rsidP="00E42F6A">
            <w:pPr>
              <w:rPr>
                <w:rFonts w:cs="Calibri"/>
              </w:rPr>
            </w:pPr>
            <w:r w:rsidRPr="00A85792">
              <w:rPr>
                <w:rFonts w:cs="Calibri"/>
              </w:rPr>
              <w:t xml:space="preserve"> - West Africa Telecomm. Inc., Monrovia</w:t>
            </w:r>
          </w:p>
        </w:tc>
        <w:tc>
          <w:tcPr>
            <w:tcW w:w="1720" w:type="dxa"/>
            <w:tcBorders>
              <w:top w:val="nil"/>
              <w:left w:val="single" w:sz="4" w:space="0" w:color="auto"/>
              <w:bottom w:val="nil"/>
              <w:right w:val="single" w:sz="4" w:space="0" w:color="auto"/>
            </w:tcBorders>
            <w:shd w:val="clear" w:color="auto" w:fill="auto"/>
            <w:noWrap/>
            <w:vAlign w:val="bottom"/>
            <w:hideMark/>
          </w:tcPr>
          <w:p w14:paraId="40875787" w14:textId="77777777" w:rsidR="00E42F6A" w:rsidRPr="00A85792" w:rsidRDefault="00E42F6A" w:rsidP="00E42F6A">
            <w:pPr>
              <w:jc w:val="center"/>
              <w:rPr>
                <w:rFonts w:cs="Calibri"/>
              </w:rPr>
            </w:pPr>
            <w:r w:rsidRPr="00A85792">
              <w:rPr>
                <w:rFonts w:cs="Calibri"/>
              </w:rPr>
              <w:t>2007</w:t>
            </w:r>
          </w:p>
        </w:tc>
        <w:tc>
          <w:tcPr>
            <w:tcW w:w="1613" w:type="dxa"/>
            <w:tcBorders>
              <w:top w:val="nil"/>
              <w:left w:val="single" w:sz="4" w:space="0" w:color="auto"/>
              <w:bottom w:val="nil"/>
              <w:right w:val="single" w:sz="4" w:space="0" w:color="auto"/>
            </w:tcBorders>
            <w:shd w:val="clear" w:color="auto" w:fill="auto"/>
            <w:noWrap/>
            <w:vAlign w:val="bottom"/>
            <w:hideMark/>
          </w:tcPr>
          <w:p w14:paraId="2335BB20" w14:textId="77777777" w:rsidR="00E42F6A" w:rsidRPr="00A85792" w:rsidRDefault="00E42F6A" w:rsidP="00E42F6A">
            <w:pPr>
              <w:jc w:val="right"/>
              <w:rPr>
                <w:rFonts w:cs="Calibri"/>
              </w:rPr>
            </w:pPr>
            <w:r w:rsidRPr="00A85792">
              <w:rPr>
                <w:rFonts w:cs="Calibri"/>
              </w:rPr>
              <w:t>8,796.40</w:t>
            </w:r>
          </w:p>
        </w:tc>
        <w:tc>
          <w:tcPr>
            <w:tcW w:w="1434" w:type="dxa"/>
            <w:tcBorders>
              <w:top w:val="nil"/>
              <w:left w:val="single" w:sz="4" w:space="0" w:color="auto"/>
              <w:bottom w:val="nil"/>
              <w:right w:val="single" w:sz="4" w:space="0" w:color="auto"/>
            </w:tcBorders>
            <w:shd w:val="clear" w:color="auto" w:fill="auto"/>
            <w:noWrap/>
            <w:vAlign w:val="bottom"/>
            <w:hideMark/>
          </w:tcPr>
          <w:p w14:paraId="5F586F5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EB58AEB" w14:textId="77777777" w:rsidR="00E42F6A" w:rsidRPr="00A85792" w:rsidRDefault="00E42F6A" w:rsidP="00E42F6A">
            <w:pPr>
              <w:jc w:val="right"/>
              <w:rPr>
                <w:rFonts w:cs="Calibri"/>
              </w:rPr>
            </w:pPr>
            <w:r w:rsidRPr="00A85792">
              <w:rPr>
                <w:rFonts w:cs="Calibri"/>
              </w:rPr>
              <w:t>8,796.40</w:t>
            </w:r>
          </w:p>
        </w:tc>
      </w:tr>
      <w:tr w:rsidR="00E42F6A" w:rsidRPr="00A85792" w14:paraId="16B05CE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86B058D" w14:textId="77777777" w:rsidR="00E42F6A" w:rsidRPr="00A85792" w:rsidRDefault="00E42F6A" w:rsidP="00E42F6A">
            <w:pPr>
              <w:rPr>
                <w:rFonts w:cs="Calibri"/>
                <w:b/>
                <w:bCs/>
              </w:rPr>
            </w:pPr>
            <w:r w:rsidRPr="00A85792">
              <w:rPr>
                <w:rFonts w:cs="Calibri"/>
                <w:b/>
                <w:bCs/>
              </w:rPr>
              <w:t>Libya</w:t>
            </w:r>
          </w:p>
        </w:tc>
        <w:tc>
          <w:tcPr>
            <w:tcW w:w="1720" w:type="dxa"/>
            <w:tcBorders>
              <w:top w:val="nil"/>
              <w:left w:val="single" w:sz="4" w:space="0" w:color="auto"/>
              <w:bottom w:val="nil"/>
              <w:right w:val="single" w:sz="4" w:space="0" w:color="auto"/>
            </w:tcBorders>
            <w:shd w:val="clear" w:color="auto" w:fill="auto"/>
            <w:noWrap/>
            <w:vAlign w:val="bottom"/>
            <w:hideMark/>
          </w:tcPr>
          <w:p w14:paraId="3CC0F546"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518E4C6E"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B16F52C"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AC87154" w14:textId="77777777" w:rsidR="00E42F6A" w:rsidRPr="00A85792" w:rsidRDefault="00E42F6A" w:rsidP="00E42F6A">
            <w:pPr>
              <w:rPr>
                <w:rFonts w:ascii="Times New Roman" w:hAnsi="Times New Roman"/>
                <w:sz w:val="20"/>
              </w:rPr>
            </w:pPr>
          </w:p>
        </w:tc>
      </w:tr>
      <w:tr w:rsidR="00E42F6A" w:rsidRPr="00A85792" w14:paraId="3F17334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6E935BB"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Libyana</w:t>
            </w:r>
            <w:proofErr w:type="spellEnd"/>
            <w:r w:rsidRPr="00A85792">
              <w:rPr>
                <w:rFonts w:cs="Calibri"/>
              </w:rPr>
              <w:t xml:space="preserve"> Mobile Phone Company, Tripoli</w:t>
            </w:r>
          </w:p>
        </w:tc>
        <w:tc>
          <w:tcPr>
            <w:tcW w:w="1720" w:type="dxa"/>
            <w:tcBorders>
              <w:top w:val="nil"/>
              <w:left w:val="single" w:sz="4" w:space="0" w:color="auto"/>
              <w:bottom w:val="nil"/>
              <w:right w:val="single" w:sz="4" w:space="0" w:color="auto"/>
            </w:tcBorders>
            <w:shd w:val="clear" w:color="auto" w:fill="auto"/>
            <w:noWrap/>
            <w:vAlign w:val="bottom"/>
            <w:hideMark/>
          </w:tcPr>
          <w:p w14:paraId="3BBF0DAB" w14:textId="77777777" w:rsidR="00E42F6A" w:rsidRPr="00A85792" w:rsidRDefault="00E42F6A" w:rsidP="00E42F6A">
            <w:pPr>
              <w:jc w:val="center"/>
              <w:rPr>
                <w:rFonts w:cs="Calibri"/>
              </w:rPr>
            </w:pPr>
            <w:r w:rsidRPr="00A85792">
              <w:rPr>
                <w:rFonts w:cs="Calibri"/>
              </w:rPr>
              <w:t>2010-2012</w:t>
            </w:r>
          </w:p>
        </w:tc>
        <w:tc>
          <w:tcPr>
            <w:tcW w:w="1613" w:type="dxa"/>
            <w:tcBorders>
              <w:top w:val="nil"/>
              <w:left w:val="single" w:sz="4" w:space="0" w:color="auto"/>
              <w:bottom w:val="nil"/>
              <w:right w:val="single" w:sz="4" w:space="0" w:color="auto"/>
            </w:tcBorders>
            <w:shd w:val="clear" w:color="auto" w:fill="auto"/>
            <w:noWrap/>
            <w:vAlign w:val="bottom"/>
            <w:hideMark/>
          </w:tcPr>
          <w:p w14:paraId="2B7C1E95" w14:textId="77777777" w:rsidR="00E42F6A" w:rsidRPr="00A85792" w:rsidRDefault="00E42F6A" w:rsidP="00E42F6A">
            <w:pPr>
              <w:jc w:val="right"/>
              <w:rPr>
                <w:rFonts w:cs="Calibri"/>
              </w:rPr>
            </w:pPr>
            <w:r w:rsidRPr="00A85792">
              <w:rPr>
                <w:rFonts w:cs="Calibri"/>
              </w:rPr>
              <w:t>156,592.40</w:t>
            </w:r>
          </w:p>
        </w:tc>
        <w:tc>
          <w:tcPr>
            <w:tcW w:w="1434" w:type="dxa"/>
            <w:tcBorders>
              <w:top w:val="nil"/>
              <w:left w:val="single" w:sz="4" w:space="0" w:color="auto"/>
              <w:bottom w:val="nil"/>
              <w:right w:val="single" w:sz="4" w:space="0" w:color="auto"/>
            </w:tcBorders>
            <w:shd w:val="clear" w:color="auto" w:fill="auto"/>
            <w:noWrap/>
            <w:vAlign w:val="bottom"/>
            <w:hideMark/>
          </w:tcPr>
          <w:p w14:paraId="53ADFC3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4B1ABC3" w14:textId="77777777" w:rsidR="00E42F6A" w:rsidRPr="00A85792" w:rsidRDefault="00E42F6A" w:rsidP="00E42F6A">
            <w:pPr>
              <w:jc w:val="right"/>
              <w:rPr>
                <w:rFonts w:cs="Calibri"/>
              </w:rPr>
            </w:pPr>
            <w:r w:rsidRPr="00A85792">
              <w:rPr>
                <w:rFonts w:cs="Calibri"/>
              </w:rPr>
              <w:t>156,592.40</w:t>
            </w:r>
          </w:p>
        </w:tc>
      </w:tr>
      <w:tr w:rsidR="00E42F6A" w:rsidRPr="00A85792" w14:paraId="45DFE21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8160F2A" w14:textId="77777777" w:rsidR="00E42F6A" w:rsidRPr="00A85792" w:rsidRDefault="00E42F6A" w:rsidP="00E42F6A">
            <w:pPr>
              <w:rPr>
                <w:rFonts w:cs="Calibri"/>
                <w:b/>
                <w:bCs/>
              </w:rPr>
            </w:pPr>
            <w:r w:rsidRPr="00A85792">
              <w:rPr>
                <w:rFonts w:cs="Calibri"/>
                <w:b/>
                <w:bCs/>
              </w:rPr>
              <w:t>Luxembourg</w:t>
            </w:r>
          </w:p>
        </w:tc>
        <w:tc>
          <w:tcPr>
            <w:tcW w:w="1720" w:type="dxa"/>
            <w:tcBorders>
              <w:top w:val="nil"/>
              <w:left w:val="single" w:sz="4" w:space="0" w:color="auto"/>
              <w:bottom w:val="nil"/>
              <w:right w:val="single" w:sz="4" w:space="0" w:color="auto"/>
            </w:tcBorders>
            <w:shd w:val="clear" w:color="auto" w:fill="auto"/>
            <w:noWrap/>
            <w:vAlign w:val="bottom"/>
            <w:hideMark/>
          </w:tcPr>
          <w:p w14:paraId="0150B433"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01DB869"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F384A3E"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D851769" w14:textId="77777777" w:rsidR="00E42F6A" w:rsidRPr="00A85792" w:rsidRDefault="00E42F6A" w:rsidP="00E42F6A">
            <w:pPr>
              <w:rPr>
                <w:rFonts w:ascii="Times New Roman" w:hAnsi="Times New Roman"/>
                <w:sz w:val="20"/>
              </w:rPr>
            </w:pPr>
          </w:p>
        </w:tc>
      </w:tr>
      <w:tr w:rsidR="00E42F6A" w:rsidRPr="00A85792" w14:paraId="4848F21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8F0BEF5" w14:textId="77777777" w:rsidR="00E42F6A" w:rsidRPr="00A85792" w:rsidRDefault="00E42F6A" w:rsidP="00E42F6A">
            <w:pPr>
              <w:rPr>
                <w:rFonts w:cs="Calibri"/>
              </w:rPr>
            </w:pPr>
            <w:r w:rsidRPr="00A85792">
              <w:rPr>
                <w:rFonts w:cs="Calibri"/>
              </w:rPr>
              <w:t xml:space="preserve"> - Luxembourg Space Telecomm, Luxembourg</w:t>
            </w:r>
          </w:p>
        </w:tc>
        <w:tc>
          <w:tcPr>
            <w:tcW w:w="1720" w:type="dxa"/>
            <w:tcBorders>
              <w:top w:val="nil"/>
              <w:left w:val="single" w:sz="4" w:space="0" w:color="auto"/>
              <w:bottom w:val="nil"/>
              <w:right w:val="single" w:sz="4" w:space="0" w:color="auto"/>
            </w:tcBorders>
            <w:shd w:val="clear" w:color="auto" w:fill="auto"/>
            <w:noWrap/>
            <w:vAlign w:val="bottom"/>
            <w:hideMark/>
          </w:tcPr>
          <w:p w14:paraId="06DA7E7F"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0733782D" w14:textId="77777777" w:rsidR="00E42F6A" w:rsidRPr="00A85792" w:rsidRDefault="00E42F6A" w:rsidP="00E42F6A">
            <w:pPr>
              <w:jc w:val="right"/>
              <w:rPr>
                <w:rFonts w:cs="Calibri"/>
              </w:rPr>
            </w:pPr>
            <w:r w:rsidRPr="00A85792">
              <w:rPr>
                <w:rFonts w:cs="Calibri"/>
              </w:rPr>
              <w:t>37,070.35</w:t>
            </w:r>
          </w:p>
        </w:tc>
        <w:tc>
          <w:tcPr>
            <w:tcW w:w="1434" w:type="dxa"/>
            <w:tcBorders>
              <w:top w:val="nil"/>
              <w:left w:val="single" w:sz="4" w:space="0" w:color="auto"/>
              <w:bottom w:val="nil"/>
              <w:right w:val="single" w:sz="4" w:space="0" w:color="auto"/>
            </w:tcBorders>
            <w:shd w:val="clear" w:color="auto" w:fill="auto"/>
            <w:noWrap/>
            <w:vAlign w:val="bottom"/>
            <w:hideMark/>
          </w:tcPr>
          <w:p w14:paraId="5C960600"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2711BED" w14:textId="77777777" w:rsidR="00E42F6A" w:rsidRPr="00A85792" w:rsidRDefault="00E42F6A" w:rsidP="00E42F6A">
            <w:pPr>
              <w:jc w:val="right"/>
              <w:rPr>
                <w:rFonts w:cs="Calibri"/>
              </w:rPr>
            </w:pPr>
            <w:r w:rsidRPr="00A85792">
              <w:rPr>
                <w:rFonts w:cs="Calibri"/>
              </w:rPr>
              <w:t>37,070.35</w:t>
            </w:r>
          </w:p>
        </w:tc>
      </w:tr>
      <w:tr w:rsidR="00E42F6A" w:rsidRPr="00A85792" w14:paraId="506C78B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17D4A62" w14:textId="77777777" w:rsidR="00E42F6A" w:rsidRPr="00A85792" w:rsidRDefault="00E42F6A" w:rsidP="00E42F6A">
            <w:pPr>
              <w:rPr>
                <w:rFonts w:cs="Calibri"/>
                <w:b/>
                <w:bCs/>
              </w:rPr>
            </w:pPr>
            <w:r w:rsidRPr="00A85792">
              <w:rPr>
                <w:rFonts w:cs="Calibri"/>
                <w:b/>
                <w:bCs/>
              </w:rPr>
              <w:t>Mali</w:t>
            </w:r>
          </w:p>
        </w:tc>
        <w:tc>
          <w:tcPr>
            <w:tcW w:w="1720" w:type="dxa"/>
            <w:tcBorders>
              <w:top w:val="nil"/>
              <w:left w:val="single" w:sz="4" w:space="0" w:color="auto"/>
              <w:bottom w:val="nil"/>
              <w:right w:val="single" w:sz="4" w:space="0" w:color="auto"/>
            </w:tcBorders>
            <w:shd w:val="clear" w:color="auto" w:fill="auto"/>
            <w:noWrap/>
            <w:vAlign w:val="bottom"/>
            <w:hideMark/>
          </w:tcPr>
          <w:p w14:paraId="2E9B6825"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AF7256A"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6632269"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42BD3E2" w14:textId="77777777" w:rsidR="00E42F6A" w:rsidRPr="00A85792" w:rsidRDefault="00E42F6A" w:rsidP="00E42F6A">
            <w:pPr>
              <w:rPr>
                <w:rFonts w:ascii="Times New Roman" w:hAnsi="Times New Roman"/>
                <w:sz w:val="20"/>
              </w:rPr>
            </w:pPr>
          </w:p>
        </w:tc>
      </w:tr>
      <w:tr w:rsidR="00E42F6A" w:rsidRPr="00A85792" w14:paraId="25A7F5F8"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6C5FE8CF" w14:textId="77777777" w:rsidR="00E42F6A" w:rsidRPr="00A85792" w:rsidRDefault="00E42F6A" w:rsidP="00E42F6A">
            <w:pPr>
              <w:rPr>
                <w:rFonts w:cs="Calibri"/>
              </w:rPr>
            </w:pPr>
            <w:r w:rsidRPr="00A85792">
              <w:rPr>
                <w:rFonts w:cs="Calibri"/>
              </w:rPr>
              <w:t xml:space="preserve"> - Orange Mali SA, Bamako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6732F5B"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BEC8E19" w14:textId="77777777" w:rsidR="00E42F6A" w:rsidRPr="00A85792" w:rsidRDefault="00E42F6A" w:rsidP="00E42F6A">
            <w:pPr>
              <w:jc w:val="right"/>
              <w:rPr>
                <w:rFonts w:cs="Calibri"/>
              </w:rPr>
            </w:pPr>
            <w:r w:rsidRPr="00A85792">
              <w:rPr>
                <w:rFonts w:cs="Calibri"/>
              </w:rPr>
              <w:t>3,003.85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3D143F5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CCE693C" w14:textId="77777777" w:rsidR="00E42F6A" w:rsidRPr="00A85792" w:rsidRDefault="00E42F6A" w:rsidP="00E42F6A">
            <w:pPr>
              <w:jc w:val="right"/>
              <w:rPr>
                <w:rFonts w:cs="Calibri"/>
              </w:rPr>
            </w:pPr>
            <w:r w:rsidRPr="00A85792">
              <w:rPr>
                <w:rFonts w:cs="Calibri"/>
              </w:rPr>
              <w:t>3,003.85</w:t>
            </w:r>
          </w:p>
        </w:tc>
      </w:tr>
    </w:tbl>
    <w:p w14:paraId="7CF1F0CB"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1F83426B"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129DB970" w14:textId="77777777" w:rsidR="00E42F6A" w:rsidRPr="00A85792" w:rsidRDefault="00E42F6A" w:rsidP="00D80757">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FC013" w14:textId="77777777"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87031" w14:textId="77777777"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4F918" w14:textId="77777777"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4D9C6" w14:textId="77777777" w:rsidR="00E42F6A" w:rsidRPr="00A85792" w:rsidRDefault="00E42F6A" w:rsidP="00595D74">
            <w:pPr>
              <w:jc w:val="center"/>
              <w:rPr>
                <w:rFonts w:ascii="Times New Roman" w:hAnsi="Times New Roman"/>
                <w:sz w:val="20"/>
              </w:rPr>
            </w:pPr>
            <w:r w:rsidRPr="00A85792">
              <w:rPr>
                <w:rFonts w:cs="Calibri"/>
                <w:b/>
                <w:bCs/>
              </w:rPr>
              <w:t>Total</w:t>
            </w:r>
          </w:p>
        </w:tc>
      </w:tr>
      <w:tr w:rsidR="00E42F6A" w:rsidRPr="00A85792" w14:paraId="30F7566B"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793F666" w14:textId="77777777" w:rsidR="00E42F6A" w:rsidRPr="00A85792" w:rsidRDefault="00E42F6A" w:rsidP="00E42F6A">
            <w:pPr>
              <w:rPr>
                <w:rFonts w:cs="Calibri"/>
                <w:b/>
                <w:bCs/>
              </w:rPr>
            </w:pPr>
            <w:r w:rsidRPr="00A85792">
              <w:rPr>
                <w:rFonts w:cs="Calibri"/>
                <w:b/>
                <w:bCs/>
              </w:rPr>
              <w:t>Mauritania</w:t>
            </w:r>
          </w:p>
        </w:tc>
        <w:tc>
          <w:tcPr>
            <w:tcW w:w="1720" w:type="dxa"/>
            <w:tcBorders>
              <w:top w:val="nil"/>
              <w:left w:val="single" w:sz="4" w:space="0" w:color="auto"/>
              <w:bottom w:val="nil"/>
              <w:right w:val="single" w:sz="4" w:space="0" w:color="auto"/>
            </w:tcBorders>
            <w:shd w:val="clear" w:color="auto" w:fill="auto"/>
            <w:noWrap/>
            <w:vAlign w:val="bottom"/>
            <w:hideMark/>
          </w:tcPr>
          <w:p w14:paraId="42606F96"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8A5A0BE"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51444EE"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5A5493D" w14:textId="77777777" w:rsidR="00E42F6A" w:rsidRPr="00A85792" w:rsidRDefault="00E42F6A" w:rsidP="00E42F6A">
            <w:pPr>
              <w:rPr>
                <w:rFonts w:ascii="Times New Roman" w:hAnsi="Times New Roman"/>
                <w:sz w:val="20"/>
              </w:rPr>
            </w:pPr>
          </w:p>
        </w:tc>
      </w:tr>
      <w:tr w:rsidR="00E42F6A" w:rsidRPr="00A85792" w14:paraId="7A7D811A"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BBB15A0" w14:textId="77777777" w:rsidR="00E42F6A" w:rsidRPr="00A85792" w:rsidRDefault="00E42F6A" w:rsidP="00E42F6A">
            <w:pPr>
              <w:rPr>
                <w:rFonts w:cs="Calibri"/>
                <w:lang w:val="fr-CH"/>
              </w:rPr>
            </w:pPr>
            <w:r w:rsidRPr="00A85792">
              <w:rPr>
                <w:rFonts w:cs="Calibri"/>
                <w:lang w:val="fr-CH"/>
              </w:rPr>
              <w:t xml:space="preserve"> - Agence de Promotion de l'Accès Universel aux Services (APAUS), Nouakchott</w:t>
            </w:r>
          </w:p>
        </w:tc>
        <w:tc>
          <w:tcPr>
            <w:tcW w:w="1720" w:type="dxa"/>
            <w:tcBorders>
              <w:top w:val="nil"/>
              <w:left w:val="single" w:sz="4" w:space="0" w:color="auto"/>
              <w:bottom w:val="nil"/>
              <w:right w:val="single" w:sz="4" w:space="0" w:color="auto"/>
            </w:tcBorders>
            <w:shd w:val="clear" w:color="auto" w:fill="auto"/>
            <w:noWrap/>
            <w:vAlign w:val="bottom"/>
            <w:hideMark/>
          </w:tcPr>
          <w:p w14:paraId="73394AED" w14:textId="77777777" w:rsidR="00E42F6A" w:rsidRPr="00A85792" w:rsidRDefault="00E42F6A" w:rsidP="00E42F6A">
            <w:pPr>
              <w:jc w:val="center"/>
              <w:rPr>
                <w:rFonts w:cs="Calibri"/>
              </w:rPr>
            </w:pPr>
            <w:r w:rsidRPr="00A85792">
              <w:rPr>
                <w:rFonts w:cs="Calibri"/>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77FC61F3" w14:textId="77777777" w:rsidR="00E42F6A" w:rsidRPr="00A85792" w:rsidRDefault="00E42F6A" w:rsidP="00E42F6A">
            <w:pPr>
              <w:jc w:val="right"/>
              <w:rPr>
                <w:rFonts w:cs="Calibri"/>
              </w:rPr>
            </w:pPr>
            <w:r w:rsidRPr="00A85792">
              <w:rPr>
                <w:rFonts w:cs="Calibri"/>
              </w:rPr>
              <w:t>6,573.15</w:t>
            </w:r>
          </w:p>
        </w:tc>
        <w:tc>
          <w:tcPr>
            <w:tcW w:w="1434" w:type="dxa"/>
            <w:tcBorders>
              <w:top w:val="nil"/>
              <w:left w:val="single" w:sz="4" w:space="0" w:color="auto"/>
              <w:bottom w:val="nil"/>
              <w:right w:val="single" w:sz="4" w:space="0" w:color="auto"/>
            </w:tcBorders>
            <w:shd w:val="clear" w:color="auto" w:fill="auto"/>
            <w:noWrap/>
            <w:vAlign w:val="bottom"/>
            <w:hideMark/>
          </w:tcPr>
          <w:p w14:paraId="2846B13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B099A9E" w14:textId="77777777" w:rsidR="00E42F6A" w:rsidRPr="00A85792" w:rsidRDefault="00E42F6A" w:rsidP="00E42F6A">
            <w:pPr>
              <w:jc w:val="right"/>
              <w:rPr>
                <w:rFonts w:cs="Calibri"/>
              </w:rPr>
            </w:pPr>
            <w:r w:rsidRPr="00A85792">
              <w:rPr>
                <w:rFonts w:cs="Calibri"/>
              </w:rPr>
              <w:t>6,573.15</w:t>
            </w:r>
          </w:p>
        </w:tc>
      </w:tr>
      <w:tr w:rsidR="00E42F6A" w:rsidRPr="00A85792" w14:paraId="2F6A16C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BCEBD41"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Chinguitel</w:t>
            </w:r>
            <w:proofErr w:type="spellEnd"/>
            <w:r w:rsidRPr="00A85792">
              <w:rPr>
                <w:rFonts w:cs="Calibri"/>
              </w:rPr>
              <w:t xml:space="preserve"> SA, Nouakchott</w:t>
            </w:r>
          </w:p>
        </w:tc>
        <w:tc>
          <w:tcPr>
            <w:tcW w:w="1720" w:type="dxa"/>
            <w:tcBorders>
              <w:top w:val="nil"/>
              <w:left w:val="single" w:sz="4" w:space="0" w:color="auto"/>
              <w:bottom w:val="nil"/>
              <w:right w:val="single" w:sz="4" w:space="0" w:color="auto"/>
            </w:tcBorders>
            <w:shd w:val="clear" w:color="auto" w:fill="auto"/>
            <w:noWrap/>
            <w:vAlign w:val="bottom"/>
            <w:hideMark/>
          </w:tcPr>
          <w:p w14:paraId="053F355E" w14:textId="77777777" w:rsidR="00E42F6A" w:rsidRPr="00A85792" w:rsidRDefault="00E42F6A" w:rsidP="00E42F6A">
            <w:pPr>
              <w:jc w:val="center"/>
              <w:rPr>
                <w:rFonts w:cs="Calibri"/>
              </w:rPr>
            </w:pPr>
            <w:r w:rsidRPr="00A85792">
              <w:rPr>
                <w:rFonts w:cs="Calibri"/>
              </w:rPr>
              <w:t>2013-2015</w:t>
            </w:r>
          </w:p>
        </w:tc>
        <w:tc>
          <w:tcPr>
            <w:tcW w:w="1613" w:type="dxa"/>
            <w:tcBorders>
              <w:top w:val="nil"/>
              <w:left w:val="single" w:sz="4" w:space="0" w:color="auto"/>
              <w:bottom w:val="nil"/>
              <w:right w:val="single" w:sz="4" w:space="0" w:color="auto"/>
            </w:tcBorders>
            <w:shd w:val="clear" w:color="auto" w:fill="auto"/>
            <w:noWrap/>
            <w:vAlign w:val="bottom"/>
            <w:hideMark/>
          </w:tcPr>
          <w:p w14:paraId="64EF06F3" w14:textId="77777777" w:rsidR="00E42F6A" w:rsidRPr="00A85792" w:rsidRDefault="00E42F6A" w:rsidP="00E42F6A">
            <w:pPr>
              <w:jc w:val="right"/>
              <w:rPr>
                <w:rFonts w:cs="Calibri"/>
              </w:rPr>
            </w:pPr>
            <w:r w:rsidRPr="00A85792">
              <w:rPr>
                <w:rFonts w:cs="Calibri"/>
              </w:rPr>
              <w:t>5,566.65</w:t>
            </w:r>
          </w:p>
        </w:tc>
        <w:tc>
          <w:tcPr>
            <w:tcW w:w="1434" w:type="dxa"/>
            <w:tcBorders>
              <w:top w:val="nil"/>
              <w:left w:val="single" w:sz="4" w:space="0" w:color="auto"/>
              <w:bottom w:val="nil"/>
              <w:right w:val="single" w:sz="4" w:space="0" w:color="auto"/>
            </w:tcBorders>
            <w:shd w:val="clear" w:color="auto" w:fill="auto"/>
            <w:noWrap/>
            <w:vAlign w:val="bottom"/>
            <w:hideMark/>
          </w:tcPr>
          <w:p w14:paraId="40EA9422"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241BFDC" w14:textId="77777777" w:rsidR="00E42F6A" w:rsidRPr="00A85792" w:rsidRDefault="00E42F6A" w:rsidP="00E42F6A">
            <w:pPr>
              <w:jc w:val="right"/>
              <w:rPr>
                <w:rFonts w:cs="Calibri"/>
              </w:rPr>
            </w:pPr>
            <w:r w:rsidRPr="00A85792">
              <w:rPr>
                <w:rFonts w:cs="Calibri"/>
              </w:rPr>
              <w:t>5,566.65</w:t>
            </w:r>
          </w:p>
        </w:tc>
      </w:tr>
      <w:tr w:rsidR="00E42F6A" w:rsidRPr="00A85792" w14:paraId="07D5A7CB" w14:textId="77777777" w:rsidTr="00595D74">
        <w:trPr>
          <w:trHeight w:val="900"/>
          <w:jc w:val="center"/>
        </w:trPr>
        <w:tc>
          <w:tcPr>
            <w:tcW w:w="4780" w:type="dxa"/>
            <w:tcBorders>
              <w:top w:val="nil"/>
              <w:left w:val="single" w:sz="4" w:space="0" w:color="auto"/>
              <w:bottom w:val="nil"/>
              <w:right w:val="single" w:sz="4" w:space="0" w:color="auto"/>
            </w:tcBorders>
            <w:shd w:val="clear" w:color="auto" w:fill="auto"/>
            <w:vAlign w:val="bottom"/>
            <w:hideMark/>
          </w:tcPr>
          <w:p w14:paraId="13F9223F" w14:textId="77777777" w:rsidR="00E42F6A" w:rsidRPr="00A85792" w:rsidRDefault="00E42F6A" w:rsidP="00E42F6A">
            <w:pPr>
              <w:rPr>
                <w:rFonts w:cs="Calibri"/>
                <w:lang w:val="fr-CH"/>
              </w:rPr>
            </w:pPr>
            <w:r w:rsidRPr="00A85792">
              <w:rPr>
                <w:rFonts w:cs="Calibri"/>
                <w:lang w:val="fr-CH"/>
              </w:rPr>
              <w:t xml:space="preserve"> - Société mauritanienne des télécommunications (MAURITEL S.A.), Nouakchott</w:t>
            </w:r>
          </w:p>
        </w:tc>
        <w:tc>
          <w:tcPr>
            <w:tcW w:w="1720" w:type="dxa"/>
            <w:tcBorders>
              <w:top w:val="nil"/>
              <w:left w:val="single" w:sz="4" w:space="0" w:color="auto"/>
              <w:bottom w:val="nil"/>
              <w:right w:val="single" w:sz="4" w:space="0" w:color="auto"/>
            </w:tcBorders>
            <w:shd w:val="clear" w:color="auto" w:fill="auto"/>
            <w:noWrap/>
            <w:vAlign w:val="bottom"/>
            <w:hideMark/>
          </w:tcPr>
          <w:p w14:paraId="57A393B7" w14:textId="77777777" w:rsidR="00E42F6A" w:rsidRPr="00A85792" w:rsidRDefault="00E42F6A" w:rsidP="00E42F6A">
            <w:pPr>
              <w:jc w:val="center"/>
              <w:rPr>
                <w:rFonts w:cs="Calibri"/>
              </w:rPr>
            </w:pPr>
            <w:r w:rsidRPr="00A85792">
              <w:rPr>
                <w:rFonts w:cs="Calibri"/>
              </w:rPr>
              <w:t>2008</w:t>
            </w:r>
          </w:p>
        </w:tc>
        <w:tc>
          <w:tcPr>
            <w:tcW w:w="1613" w:type="dxa"/>
            <w:tcBorders>
              <w:top w:val="nil"/>
              <w:left w:val="single" w:sz="4" w:space="0" w:color="auto"/>
              <w:bottom w:val="nil"/>
              <w:right w:val="single" w:sz="4" w:space="0" w:color="auto"/>
            </w:tcBorders>
            <w:shd w:val="clear" w:color="auto" w:fill="auto"/>
            <w:noWrap/>
            <w:vAlign w:val="bottom"/>
            <w:hideMark/>
          </w:tcPr>
          <w:p w14:paraId="3966C29A" w14:textId="77777777" w:rsidR="00E42F6A" w:rsidRPr="00A85792" w:rsidRDefault="00E42F6A" w:rsidP="00E42F6A">
            <w:pPr>
              <w:jc w:val="right"/>
              <w:rPr>
                <w:rFonts w:cs="Calibri"/>
              </w:rPr>
            </w:pPr>
            <w:r w:rsidRPr="00A85792">
              <w:rPr>
                <w:rFonts w:cs="Calibri"/>
              </w:rPr>
              <w:t>74,685.85</w:t>
            </w:r>
          </w:p>
        </w:tc>
        <w:tc>
          <w:tcPr>
            <w:tcW w:w="1434" w:type="dxa"/>
            <w:tcBorders>
              <w:top w:val="nil"/>
              <w:left w:val="single" w:sz="4" w:space="0" w:color="auto"/>
              <w:bottom w:val="nil"/>
              <w:right w:val="single" w:sz="4" w:space="0" w:color="auto"/>
            </w:tcBorders>
            <w:shd w:val="clear" w:color="auto" w:fill="auto"/>
            <w:noWrap/>
            <w:vAlign w:val="bottom"/>
            <w:hideMark/>
          </w:tcPr>
          <w:p w14:paraId="36444FB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5B3A534" w14:textId="77777777" w:rsidR="00E42F6A" w:rsidRPr="00A85792" w:rsidRDefault="00E42F6A" w:rsidP="00E42F6A">
            <w:pPr>
              <w:jc w:val="right"/>
              <w:rPr>
                <w:rFonts w:cs="Calibri"/>
              </w:rPr>
            </w:pPr>
            <w:r w:rsidRPr="00A85792">
              <w:rPr>
                <w:rFonts w:cs="Calibri"/>
              </w:rPr>
              <w:t>74,685.85</w:t>
            </w:r>
          </w:p>
        </w:tc>
      </w:tr>
      <w:tr w:rsidR="00E42F6A" w:rsidRPr="00A85792" w14:paraId="26067CB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92B971" w14:textId="77777777" w:rsidR="00E42F6A" w:rsidRPr="00A85792" w:rsidRDefault="00E42F6A" w:rsidP="00E42F6A">
            <w:pPr>
              <w:rPr>
                <w:rFonts w:cs="Calibri"/>
                <w:b/>
                <w:bCs/>
              </w:rPr>
            </w:pPr>
            <w:r w:rsidRPr="00A85792">
              <w:rPr>
                <w:rFonts w:cs="Calibri"/>
                <w:b/>
                <w:bCs/>
              </w:rPr>
              <w:t>Mexico</w:t>
            </w:r>
          </w:p>
        </w:tc>
        <w:tc>
          <w:tcPr>
            <w:tcW w:w="1720" w:type="dxa"/>
            <w:tcBorders>
              <w:top w:val="nil"/>
              <w:left w:val="single" w:sz="4" w:space="0" w:color="auto"/>
              <w:bottom w:val="nil"/>
              <w:right w:val="single" w:sz="4" w:space="0" w:color="auto"/>
            </w:tcBorders>
            <w:shd w:val="clear" w:color="auto" w:fill="auto"/>
            <w:noWrap/>
            <w:vAlign w:val="bottom"/>
            <w:hideMark/>
          </w:tcPr>
          <w:p w14:paraId="59E0DB59"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24BC11F"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F3C894B"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06BE394" w14:textId="77777777" w:rsidR="00E42F6A" w:rsidRPr="00A85792" w:rsidRDefault="00E42F6A" w:rsidP="00E42F6A">
            <w:pPr>
              <w:rPr>
                <w:rFonts w:ascii="Times New Roman" w:hAnsi="Times New Roman"/>
                <w:sz w:val="20"/>
              </w:rPr>
            </w:pPr>
          </w:p>
        </w:tc>
      </w:tr>
      <w:tr w:rsidR="00E42F6A" w:rsidRPr="00A85792" w14:paraId="6ED9514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1EBF536" w14:textId="77777777" w:rsidR="00E42F6A" w:rsidRPr="00A85792" w:rsidRDefault="00E42F6A" w:rsidP="00E42F6A">
            <w:pPr>
              <w:rPr>
                <w:rFonts w:cs="Calibri"/>
              </w:rPr>
            </w:pPr>
            <w:r w:rsidRPr="00A85792">
              <w:rPr>
                <w:rFonts w:cs="Calibri"/>
              </w:rPr>
              <w:t xml:space="preserve"> - CANITEC, Mexico</w:t>
            </w:r>
          </w:p>
        </w:tc>
        <w:tc>
          <w:tcPr>
            <w:tcW w:w="1720" w:type="dxa"/>
            <w:tcBorders>
              <w:top w:val="nil"/>
              <w:left w:val="single" w:sz="4" w:space="0" w:color="auto"/>
              <w:bottom w:val="nil"/>
              <w:right w:val="single" w:sz="4" w:space="0" w:color="auto"/>
            </w:tcBorders>
            <w:shd w:val="clear" w:color="auto" w:fill="auto"/>
            <w:noWrap/>
            <w:vAlign w:val="bottom"/>
            <w:hideMark/>
          </w:tcPr>
          <w:p w14:paraId="342B0C4F" w14:textId="77777777" w:rsidR="00E42F6A" w:rsidRPr="00A85792" w:rsidRDefault="00E42F6A" w:rsidP="00E42F6A">
            <w:pPr>
              <w:jc w:val="center"/>
              <w:rPr>
                <w:rFonts w:cs="Calibri"/>
              </w:rPr>
            </w:pPr>
            <w:r w:rsidRPr="00A85792">
              <w:rPr>
                <w:rFonts w:cs="Calibri"/>
              </w:rPr>
              <w:t>2011-2013</w:t>
            </w:r>
          </w:p>
        </w:tc>
        <w:tc>
          <w:tcPr>
            <w:tcW w:w="1613" w:type="dxa"/>
            <w:tcBorders>
              <w:top w:val="nil"/>
              <w:left w:val="single" w:sz="4" w:space="0" w:color="auto"/>
              <w:bottom w:val="nil"/>
              <w:right w:val="single" w:sz="4" w:space="0" w:color="auto"/>
            </w:tcBorders>
            <w:shd w:val="clear" w:color="auto" w:fill="auto"/>
            <w:noWrap/>
            <w:vAlign w:val="bottom"/>
            <w:hideMark/>
          </w:tcPr>
          <w:p w14:paraId="7283F78E" w14:textId="77777777" w:rsidR="00E42F6A" w:rsidRPr="00A85792" w:rsidRDefault="00E42F6A" w:rsidP="00E42F6A">
            <w:pPr>
              <w:jc w:val="right"/>
              <w:rPr>
                <w:rFonts w:cs="Calibri"/>
              </w:rPr>
            </w:pPr>
            <w:r w:rsidRPr="00A85792">
              <w:rPr>
                <w:rFonts w:cs="Calibri"/>
              </w:rPr>
              <w:t>6,379.95</w:t>
            </w:r>
          </w:p>
        </w:tc>
        <w:tc>
          <w:tcPr>
            <w:tcW w:w="1434" w:type="dxa"/>
            <w:tcBorders>
              <w:top w:val="nil"/>
              <w:left w:val="single" w:sz="4" w:space="0" w:color="auto"/>
              <w:bottom w:val="nil"/>
              <w:right w:val="single" w:sz="4" w:space="0" w:color="auto"/>
            </w:tcBorders>
            <w:shd w:val="clear" w:color="auto" w:fill="auto"/>
            <w:noWrap/>
            <w:vAlign w:val="bottom"/>
            <w:hideMark/>
          </w:tcPr>
          <w:p w14:paraId="4BBD000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CB675FE" w14:textId="77777777" w:rsidR="00E42F6A" w:rsidRPr="00A85792" w:rsidRDefault="00E42F6A" w:rsidP="00E42F6A">
            <w:pPr>
              <w:jc w:val="right"/>
              <w:rPr>
                <w:rFonts w:cs="Calibri"/>
              </w:rPr>
            </w:pPr>
            <w:r w:rsidRPr="00A85792">
              <w:rPr>
                <w:rFonts w:cs="Calibri"/>
              </w:rPr>
              <w:t>6,379.95</w:t>
            </w:r>
          </w:p>
        </w:tc>
      </w:tr>
      <w:tr w:rsidR="00E42F6A" w:rsidRPr="00A85792" w14:paraId="0FD0F02A"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220F55D4" w14:textId="77777777" w:rsidR="00E42F6A" w:rsidRPr="00A85792" w:rsidRDefault="00E42F6A" w:rsidP="00E42F6A">
            <w:pPr>
              <w:rPr>
                <w:rFonts w:cs="Calibri"/>
                <w:lang w:val="es-ES"/>
              </w:rPr>
            </w:pPr>
            <w:r w:rsidRPr="00A85792">
              <w:rPr>
                <w:rFonts w:cs="Calibri"/>
                <w:lang w:val="es-ES"/>
              </w:rPr>
              <w:t xml:space="preserve"> - Colegio de Ing. Mecánico Electricistas A.C., </w:t>
            </w:r>
            <w:proofErr w:type="spellStart"/>
            <w:r w:rsidRPr="00A85792">
              <w:rPr>
                <w:rFonts w:cs="Calibri"/>
                <w:lang w:val="es-ES"/>
              </w:rPr>
              <w:t>Mexico</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415C5B71"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0F2CC516" w14:textId="77777777" w:rsidR="00E42F6A" w:rsidRPr="00A85792" w:rsidRDefault="00E42F6A" w:rsidP="00E42F6A">
            <w:pPr>
              <w:jc w:val="right"/>
              <w:rPr>
                <w:rFonts w:cs="Calibri"/>
              </w:rPr>
            </w:pPr>
            <w:r w:rsidRPr="00A85792">
              <w:rPr>
                <w:rFonts w:cs="Calibri"/>
              </w:rPr>
              <w:t>2,316.90</w:t>
            </w:r>
          </w:p>
        </w:tc>
        <w:tc>
          <w:tcPr>
            <w:tcW w:w="1434" w:type="dxa"/>
            <w:tcBorders>
              <w:top w:val="nil"/>
              <w:left w:val="single" w:sz="4" w:space="0" w:color="auto"/>
              <w:bottom w:val="nil"/>
              <w:right w:val="single" w:sz="4" w:space="0" w:color="auto"/>
            </w:tcBorders>
            <w:shd w:val="clear" w:color="auto" w:fill="auto"/>
            <w:noWrap/>
            <w:vAlign w:val="bottom"/>
            <w:hideMark/>
          </w:tcPr>
          <w:p w14:paraId="439197F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37F9055" w14:textId="77777777" w:rsidR="00E42F6A" w:rsidRPr="00A85792" w:rsidRDefault="00E42F6A" w:rsidP="00E42F6A">
            <w:pPr>
              <w:jc w:val="right"/>
              <w:rPr>
                <w:rFonts w:cs="Calibri"/>
              </w:rPr>
            </w:pPr>
            <w:r w:rsidRPr="00A85792">
              <w:rPr>
                <w:rFonts w:cs="Calibri"/>
              </w:rPr>
              <w:t>2,316.90</w:t>
            </w:r>
          </w:p>
        </w:tc>
      </w:tr>
      <w:tr w:rsidR="00E42F6A" w:rsidRPr="00A85792" w14:paraId="610A777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9A2238" w14:textId="77777777" w:rsidR="00E42F6A" w:rsidRPr="00A85792" w:rsidRDefault="00E42F6A" w:rsidP="00E42F6A">
            <w:pPr>
              <w:rPr>
                <w:rFonts w:cs="Calibri"/>
                <w:b/>
                <w:bCs/>
              </w:rPr>
            </w:pPr>
            <w:r w:rsidRPr="00A85792">
              <w:rPr>
                <w:rFonts w:cs="Calibri"/>
                <w:b/>
                <w:bCs/>
              </w:rPr>
              <w:t>Netherlands</w:t>
            </w:r>
          </w:p>
        </w:tc>
        <w:tc>
          <w:tcPr>
            <w:tcW w:w="1720" w:type="dxa"/>
            <w:tcBorders>
              <w:top w:val="nil"/>
              <w:left w:val="single" w:sz="4" w:space="0" w:color="auto"/>
              <w:bottom w:val="nil"/>
              <w:right w:val="single" w:sz="4" w:space="0" w:color="auto"/>
            </w:tcBorders>
            <w:shd w:val="clear" w:color="auto" w:fill="auto"/>
            <w:noWrap/>
            <w:vAlign w:val="bottom"/>
            <w:hideMark/>
          </w:tcPr>
          <w:p w14:paraId="7D1FA990"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2B8F6BE"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CDEB38F"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69B5B4E" w14:textId="77777777" w:rsidR="00E42F6A" w:rsidRPr="00A85792" w:rsidRDefault="00E42F6A" w:rsidP="00E42F6A">
            <w:pPr>
              <w:rPr>
                <w:rFonts w:ascii="Times New Roman" w:hAnsi="Times New Roman"/>
                <w:sz w:val="20"/>
              </w:rPr>
            </w:pPr>
          </w:p>
        </w:tc>
      </w:tr>
      <w:tr w:rsidR="00E42F6A" w:rsidRPr="00A85792" w14:paraId="5837C82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9959F37"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Smitcoms</w:t>
            </w:r>
            <w:proofErr w:type="spellEnd"/>
            <w:r w:rsidRPr="00A85792">
              <w:rPr>
                <w:rFonts w:cs="Calibri"/>
              </w:rPr>
              <w:t xml:space="preserve"> N.V., St. Maarten</w:t>
            </w:r>
          </w:p>
        </w:tc>
        <w:tc>
          <w:tcPr>
            <w:tcW w:w="1720" w:type="dxa"/>
            <w:tcBorders>
              <w:top w:val="nil"/>
              <w:left w:val="single" w:sz="4" w:space="0" w:color="auto"/>
              <w:bottom w:val="nil"/>
              <w:right w:val="single" w:sz="4" w:space="0" w:color="auto"/>
            </w:tcBorders>
            <w:shd w:val="clear" w:color="auto" w:fill="auto"/>
            <w:noWrap/>
            <w:vAlign w:val="bottom"/>
            <w:hideMark/>
          </w:tcPr>
          <w:p w14:paraId="2C09E769" w14:textId="77777777" w:rsidR="00E42F6A" w:rsidRPr="00A85792" w:rsidRDefault="00E42F6A" w:rsidP="00E42F6A">
            <w:pPr>
              <w:jc w:val="center"/>
              <w:rPr>
                <w:rFonts w:cs="Calibri"/>
              </w:rPr>
            </w:pPr>
            <w:r w:rsidRPr="00A85792">
              <w:rPr>
                <w:rFonts w:cs="Calibri"/>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12FF663D" w14:textId="77777777" w:rsidR="00E42F6A" w:rsidRPr="00A85792" w:rsidRDefault="00E42F6A" w:rsidP="00E42F6A">
            <w:pPr>
              <w:jc w:val="right"/>
              <w:rPr>
                <w:rFonts w:cs="Calibri"/>
              </w:rPr>
            </w:pPr>
            <w:r w:rsidRPr="00A85792">
              <w:rPr>
                <w:rFonts w:cs="Calibri"/>
              </w:rPr>
              <w:t>612,530.80</w:t>
            </w:r>
          </w:p>
        </w:tc>
        <w:tc>
          <w:tcPr>
            <w:tcW w:w="1434" w:type="dxa"/>
            <w:tcBorders>
              <w:top w:val="nil"/>
              <w:left w:val="single" w:sz="4" w:space="0" w:color="auto"/>
              <w:bottom w:val="nil"/>
              <w:right w:val="single" w:sz="4" w:space="0" w:color="auto"/>
            </w:tcBorders>
            <w:shd w:val="clear" w:color="auto" w:fill="auto"/>
            <w:noWrap/>
            <w:vAlign w:val="bottom"/>
            <w:hideMark/>
          </w:tcPr>
          <w:p w14:paraId="6B01E363"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27D33C4" w14:textId="77777777" w:rsidR="00E42F6A" w:rsidRPr="00A85792" w:rsidRDefault="00E42F6A" w:rsidP="00E42F6A">
            <w:pPr>
              <w:jc w:val="right"/>
              <w:rPr>
                <w:rFonts w:cs="Calibri"/>
              </w:rPr>
            </w:pPr>
            <w:r w:rsidRPr="00A85792">
              <w:rPr>
                <w:rFonts w:cs="Calibri"/>
              </w:rPr>
              <w:t>612,530.80</w:t>
            </w:r>
          </w:p>
        </w:tc>
      </w:tr>
      <w:tr w:rsidR="00E42F6A" w:rsidRPr="00A85792" w14:paraId="0F121A4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F05A9B3" w14:textId="77777777" w:rsidR="00E42F6A" w:rsidRPr="00A85792" w:rsidRDefault="00E42F6A" w:rsidP="00E42F6A">
            <w:pPr>
              <w:rPr>
                <w:rFonts w:cs="Calibri"/>
                <w:b/>
                <w:bCs/>
              </w:rPr>
            </w:pPr>
            <w:r w:rsidRPr="00A85792">
              <w:rPr>
                <w:rFonts w:cs="Calibri"/>
                <w:b/>
                <w:bCs/>
              </w:rPr>
              <w:t xml:space="preserve">Pakistan </w:t>
            </w:r>
          </w:p>
        </w:tc>
        <w:tc>
          <w:tcPr>
            <w:tcW w:w="1720" w:type="dxa"/>
            <w:tcBorders>
              <w:top w:val="nil"/>
              <w:left w:val="single" w:sz="4" w:space="0" w:color="auto"/>
              <w:bottom w:val="nil"/>
              <w:right w:val="single" w:sz="4" w:space="0" w:color="auto"/>
            </w:tcBorders>
            <w:shd w:val="clear" w:color="auto" w:fill="auto"/>
            <w:noWrap/>
            <w:vAlign w:val="bottom"/>
            <w:hideMark/>
          </w:tcPr>
          <w:p w14:paraId="474C20B4"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E8F69CA"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EDA4066"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5E576F9" w14:textId="77777777" w:rsidR="00E42F6A" w:rsidRPr="00A85792" w:rsidRDefault="00E42F6A" w:rsidP="00E42F6A">
            <w:pPr>
              <w:rPr>
                <w:rFonts w:ascii="Times New Roman" w:hAnsi="Times New Roman"/>
                <w:sz w:val="20"/>
              </w:rPr>
            </w:pPr>
          </w:p>
        </w:tc>
      </w:tr>
      <w:tr w:rsidR="00E42F6A" w:rsidRPr="00A85792" w14:paraId="0E43BCB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86FE3E"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CMPak</w:t>
            </w:r>
            <w:proofErr w:type="spellEnd"/>
            <w:r w:rsidRPr="00A85792">
              <w:rPr>
                <w:rFonts w:cs="Calibri"/>
              </w:rPr>
              <w:t xml:space="preserve"> Limited, Islamabad</w:t>
            </w:r>
          </w:p>
        </w:tc>
        <w:tc>
          <w:tcPr>
            <w:tcW w:w="1720" w:type="dxa"/>
            <w:tcBorders>
              <w:top w:val="nil"/>
              <w:left w:val="single" w:sz="4" w:space="0" w:color="auto"/>
              <w:bottom w:val="nil"/>
              <w:right w:val="single" w:sz="4" w:space="0" w:color="auto"/>
            </w:tcBorders>
            <w:shd w:val="clear" w:color="auto" w:fill="auto"/>
            <w:noWrap/>
            <w:vAlign w:val="bottom"/>
            <w:hideMark/>
          </w:tcPr>
          <w:p w14:paraId="09D4724F" w14:textId="77777777" w:rsidR="00E42F6A" w:rsidRPr="00A85792" w:rsidRDefault="00E42F6A" w:rsidP="00E42F6A">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3631F5C0" w14:textId="77777777" w:rsidR="00E42F6A" w:rsidRPr="00A85792" w:rsidRDefault="00E42F6A" w:rsidP="00E42F6A">
            <w:pPr>
              <w:jc w:val="right"/>
              <w:rPr>
                <w:rFonts w:cs="Calibri"/>
              </w:rPr>
            </w:pPr>
            <w:r w:rsidRPr="00A85792">
              <w:rPr>
                <w:rFonts w:cs="Calibri"/>
              </w:rPr>
              <w:t>2,759.45</w:t>
            </w:r>
          </w:p>
        </w:tc>
        <w:tc>
          <w:tcPr>
            <w:tcW w:w="1434" w:type="dxa"/>
            <w:tcBorders>
              <w:top w:val="nil"/>
              <w:left w:val="single" w:sz="4" w:space="0" w:color="auto"/>
              <w:bottom w:val="nil"/>
              <w:right w:val="single" w:sz="4" w:space="0" w:color="auto"/>
            </w:tcBorders>
            <w:shd w:val="clear" w:color="auto" w:fill="auto"/>
            <w:noWrap/>
            <w:vAlign w:val="bottom"/>
            <w:hideMark/>
          </w:tcPr>
          <w:p w14:paraId="35AD914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EAC2CE9" w14:textId="77777777" w:rsidR="00E42F6A" w:rsidRPr="00A85792" w:rsidRDefault="00E42F6A" w:rsidP="00E42F6A">
            <w:pPr>
              <w:jc w:val="right"/>
              <w:rPr>
                <w:rFonts w:cs="Calibri"/>
              </w:rPr>
            </w:pPr>
            <w:r w:rsidRPr="00A85792">
              <w:rPr>
                <w:rFonts w:cs="Calibri"/>
              </w:rPr>
              <w:t>2,759.45</w:t>
            </w:r>
          </w:p>
        </w:tc>
      </w:tr>
      <w:tr w:rsidR="00E42F6A" w:rsidRPr="00A85792" w14:paraId="63340CA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7AC6D2F" w14:textId="77777777" w:rsidR="00E42F6A" w:rsidRPr="00A85792" w:rsidRDefault="00E42F6A" w:rsidP="00E42F6A">
            <w:pPr>
              <w:rPr>
                <w:rFonts w:cs="Calibri"/>
              </w:rPr>
            </w:pPr>
            <w:r w:rsidRPr="00A85792">
              <w:rPr>
                <w:rFonts w:cs="Calibri"/>
              </w:rPr>
              <w:t xml:space="preserve"> - e </w:t>
            </w:r>
            <w:proofErr w:type="spellStart"/>
            <w:r w:rsidRPr="00A85792">
              <w:rPr>
                <w:rFonts w:cs="Calibri"/>
              </w:rPr>
              <w:t>Worlwide</w:t>
            </w:r>
            <w:proofErr w:type="spellEnd"/>
            <w:r w:rsidRPr="00A85792">
              <w:rPr>
                <w:rFonts w:cs="Calibri"/>
              </w:rPr>
              <w:t xml:space="preserve"> Group, Islamabad</w:t>
            </w:r>
          </w:p>
        </w:tc>
        <w:tc>
          <w:tcPr>
            <w:tcW w:w="1720" w:type="dxa"/>
            <w:tcBorders>
              <w:top w:val="nil"/>
              <w:left w:val="single" w:sz="4" w:space="0" w:color="auto"/>
              <w:bottom w:val="nil"/>
              <w:right w:val="single" w:sz="4" w:space="0" w:color="auto"/>
            </w:tcBorders>
            <w:shd w:val="clear" w:color="auto" w:fill="auto"/>
            <w:noWrap/>
            <w:vAlign w:val="bottom"/>
            <w:hideMark/>
          </w:tcPr>
          <w:p w14:paraId="0CE58BB4" w14:textId="77777777" w:rsidR="00E42F6A" w:rsidRPr="00A85792" w:rsidRDefault="00E42F6A" w:rsidP="00E42F6A">
            <w:pPr>
              <w:jc w:val="center"/>
              <w:rPr>
                <w:rFonts w:cs="Calibri"/>
              </w:rPr>
            </w:pPr>
            <w:r w:rsidRPr="00A85792">
              <w:rPr>
                <w:rFonts w:cs="Calibri"/>
              </w:rPr>
              <w:t>2011-2013</w:t>
            </w:r>
          </w:p>
        </w:tc>
        <w:tc>
          <w:tcPr>
            <w:tcW w:w="1613" w:type="dxa"/>
            <w:tcBorders>
              <w:top w:val="nil"/>
              <w:left w:val="single" w:sz="4" w:space="0" w:color="auto"/>
              <w:bottom w:val="nil"/>
              <w:right w:val="single" w:sz="4" w:space="0" w:color="auto"/>
            </w:tcBorders>
            <w:shd w:val="clear" w:color="auto" w:fill="auto"/>
            <w:noWrap/>
            <w:vAlign w:val="bottom"/>
            <w:hideMark/>
          </w:tcPr>
          <w:p w14:paraId="5D2D33E2" w14:textId="77777777" w:rsidR="00E42F6A" w:rsidRPr="00A85792" w:rsidRDefault="00E42F6A" w:rsidP="00E42F6A">
            <w:pPr>
              <w:jc w:val="right"/>
              <w:rPr>
                <w:rFonts w:cs="Calibri"/>
              </w:rPr>
            </w:pPr>
            <w:r w:rsidRPr="00A85792">
              <w:rPr>
                <w:rFonts w:cs="Calibri"/>
              </w:rPr>
              <w:t>6,280.60</w:t>
            </w:r>
          </w:p>
        </w:tc>
        <w:tc>
          <w:tcPr>
            <w:tcW w:w="1434" w:type="dxa"/>
            <w:tcBorders>
              <w:top w:val="nil"/>
              <w:left w:val="single" w:sz="4" w:space="0" w:color="auto"/>
              <w:bottom w:val="nil"/>
              <w:right w:val="single" w:sz="4" w:space="0" w:color="auto"/>
            </w:tcBorders>
            <w:shd w:val="clear" w:color="auto" w:fill="auto"/>
            <w:noWrap/>
            <w:vAlign w:val="bottom"/>
            <w:hideMark/>
          </w:tcPr>
          <w:p w14:paraId="2A2C477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FBF267A" w14:textId="77777777" w:rsidR="00E42F6A" w:rsidRPr="00A85792" w:rsidRDefault="00E42F6A" w:rsidP="00E42F6A">
            <w:pPr>
              <w:jc w:val="right"/>
              <w:rPr>
                <w:rFonts w:cs="Calibri"/>
              </w:rPr>
            </w:pPr>
            <w:r w:rsidRPr="00A85792">
              <w:rPr>
                <w:rFonts w:cs="Calibri"/>
              </w:rPr>
              <w:t>6,280.60</w:t>
            </w:r>
          </w:p>
        </w:tc>
      </w:tr>
      <w:tr w:rsidR="00E42F6A" w:rsidRPr="00A85792" w14:paraId="7B8749D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ED5757F"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Paktel</w:t>
            </w:r>
            <w:proofErr w:type="spellEnd"/>
            <w:r w:rsidRPr="00A85792">
              <w:rPr>
                <w:rFonts w:cs="Calibri"/>
              </w:rPr>
              <w:t xml:space="preserve"> Limited, Islamabad</w:t>
            </w:r>
          </w:p>
        </w:tc>
        <w:tc>
          <w:tcPr>
            <w:tcW w:w="1720" w:type="dxa"/>
            <w:tcBorders>
              <w:top w:val="nil"/>
              <w:left w:val="single" w:sz="4" w:space="0" w:color="auto"/>
              <w:bottom w:val="nil"/>
              <w:right w:val="single" w:sz="4" w:space="0" w:color="auto"/>
            </w:tcBorders>
            <w:shd w:val="clear" w:color="auto" w:fill="auto"/>
            <w:noWrap/>
            <w:vAlign w:val="bottom"/>
            <w:hideMark/>
          </w:tcPr>
          <w:p w14:paraId="3E097063" w14:textId="77777777" w:rsidR="00E42F6A" w:rsidRPr="00A85792" w:rsidRDefault="00E42F6A" w:rsidP="00E42F6A">
            <w:pPr>
              <w:jc w:val="center"/>
              <w:rPr>
                <w:rFonts w:cs="Calibri"/>
              </w:rPr>
            </w:pPr>
            <w:r w:rsidRPr="00A85792">
              <w:rPr>
                <w:rFonts w:cs="Calibri"/>
              </w:rPr>
              <w:t>2007</w:t>
            </w:r>
          </w:p>
        </w:tc>
        <w:tc>
          <w:tcPr>
            <w:tcW w:w="1613" w:type="dxa"/>
            <w:tcBorders>
              <w:top w:val="nil"/>
              <w:left w:val="single" w:sz="4" w:space="0" w:color="auto"/>
              <w:bottom w:val="nil"/>
              <w:right w:val="single" w:sz="4" w:space="0" w:color="auto"/>
            </w:tcBorders>
            <w:shd w:val="clear" w:color="auto" w:fill="auto"/>
            <w:noWrap/>
            <w:vAlign w:val="bottom"/>
            <w:hideMark/>
          </w:tcPr>
          <w:p w14:paraId="0B296B59" w14:textId="77777777" w:rsidR="00E42F6A" w:rsidRPr="00A85792" w:rsidRDefault="00E42F6A" w:rsidP="00E42F6A">
            <w:pPr>
              <w:jc w:val="right"/>
              <w:rPr>
                <w:rFonts w:cs="Calibri"/>
              </w:rPr>
            </w:pPr>
            <w:r w:rsidRPr="00A85792">
              <w:rPr>
                <w:rFonts w:cs="Calibri"/>
              </w:rPr>
              <w:t>8,796.40</w:t>
            </w:r>
          </w:p>
        </w:tc>
        <w:tc>
          <w:tcPr>
            <w:tcW w:w="1434" w:type="dxa"/>
            <w:tcBorders>
              <w:top w:val="nil"/>
              <w:left w:val="single" w:sz="4" w:space="0" w:color="auto"/>
              <w:bottom w:val="nil"/>
              <w:right w:val="single" w:sz="4" w:space="0" w:color="auto"/>
            </w:tcBorders>
            <w:shd w:val="clear" w:color="auto" w:fill="auto"/>
            <w:noWrap/>
            <w:vAlign w:val="bottom"/>
            <w:hideMark/>
          </w:tcPr>
          <w:p w14:paraId="4F07DF9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C198EC6" w14:textId="77777777" w:rsidR="00E42F6A" w:rsidRPr="00A85792" w:rsidRDefault="00E42F6A" w:rsidP="00E42F6A">
            <w:pPr>
              <w:jc w:val="right"/>
              <w:rPr>
                <w:rFonts w:cs="Calibri"/>
              </w:rPr>
            </w:pPr>
            <w:r w:rsidRPr="00A85792">
              <w:rPr>
                <w:rFonts w:cs="Calibri"/>
              </w:rPr>
              <w:t>8,796.40</w:t>
            </w:r>
          </w:p>
        </w:tc>
      </w:tr>
      <w:tr w:rsidR="00E42F6A" w:rsidRPr="00A85792" w14:paraId="3234CAA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028F6DB" w14:textId="77777777" w:rsidR="00E42F6A" w:rsidRPr="00A85792" w:rsidRDefault="00E42F6A" w:rsidP="00E42F6A">
            <w:pPr>
              <w:rPr>
                <w:rFonts w:cs="Calibri"/>
                <w:b/>
                <w:bCs/>
              </w:rPr>
            </w:pPr>
            <w:r w:rsidRPr="00A85792">
              <w:rPr>
                <w:rFonts w:cs="Calibri"/>
                <w:b/>
                <w:bCs/>
              </w:rPr>
              <w:t xml:space="preserve">Philippines </w:t>
            </w:r>
          </w:p>
        </w:tc>
        <w:tc>
          <w:tcPr>
            <w:tcW w:w="1720" w:type="dxa"/>
            <w:tcBorders>
              <w:top w:val="nil"/>
              <w:left w:val="single" w:sz="4" w:space="0" w:color="auto"/>
              <w:bottom w:val="nil"/>
              <w:right w:val="single" w:sz="4" w:space="0" w:color="auto"/>
            </w:tcBorders>
            <w:shd w:val="clear" w:color="auto" w:fill="auto"/>
            <w:noWrap/>
            <w:vAlign w:val="bottom"/>
            <w:hideMark/>
          </w:tcPr>
          <w:p w14:paraId="0E92EE21"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5C60EC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A32ABC3"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4F410C9" w14:textId="77777777" w:rsidR="00E42F6A" w:rsidRPr="00A85792" w:rsidRDefault="00E42F6A" w:rsidP="00E42F6A">
            <w:pPr>
              <w:rPr>
                <w:rFonts w:ascii="Times New Roman" w:hAnsi="Times New Roman"/>
                <w:sz w:val="20"/>
              </w:rPr>
            </w:pPr>
          </w:p>
        </w:tc>
      </w:tr>
      <w:tr w:rsidR="00E42F6A" w:rsidRPr="00A85792" w14:paraId="2A6B697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4F6E7E" w14:textId="77777777" w:rsidR="00E42F6A" w:rsidRPr="00A85792" w:rsidRDefault="00E42F6A" w:rsidP="00E42F6A">
            <w:pPr>
              <w:rPr>
                <w:rFonts w:cs="Calibri"/>
              </w:rPr>
            </w:pPr>
            <w:r w:rsidRPr="00A85792">
              <w:rPr>
                <w:rFonts w:cs="Calibri"/>
              </w:rPr>
              <w:t xml:space="preserve"> - Globe Telecom, Mandaluyong City</w:t>
            </w:r>
          </w:p>
        </w:tc>
        <w:tc>
          <w:tcPr>
            <w:tcW w:w="1720" w:type="dxa"/>
            <w:tcBorders>
              <w:top w:val="nil"/>
              <w:left w:val="single" w:sz="4" w:space="0" w:color="auto"/>
              <w:bottom w:val="nil"/>
              <w:right w:val="single" w:sz="4" w:space="0" w:color="auto"/>
            </w:tcBorders>
            <w:shd w:val="clear" w:color="auto" w:fill="auto"/>
            <w:noWrap/>
            <w:vAlign w:val="bottom"/>
            <w:hideMark/>
          </w:tcPr>
          <w:p w14:paraId="384E9AFC"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3A9C8CC4" w14:textId="77777777" w:rsidR="00E42F6A" w:rsidRPr="00A85792" w:rsidRDefault="00E42F6A" w:rsidP="00E42F6A">
            <w:pPr>
              <w:jc w:val="right"/>
              <w:rPr>
                <w:rFonts w:cs="Calibri"/>
              </w:rPr>
            </w:pPr>
            <w:r w:rsidRPr="00A85792">
              <w:rPr>
                <w:rFonts w:cs="Calibri"/>
              </w:rPr>
              <w:t>34,972.05</w:t>
            </w:r>
          </w:p>
        </w:tc>
        <w:tc>
          <w:tcPr>
            <w:tcW w:w="1434" w:type="dxa"/>
            <w:tcBorders>
              <w:top w:val="nil"/>
              <w:left w:val="single" w:sz="4" w:space="0" w:color="auto"/>
              <w:bottom w:val="nil"/>
              <w:right w:val="single" w:sz="4" w:space="0" w:color="auto"/>
            </w:tcBorders>
            <w:shd w:val="clear" w:color="auto" w:fill="auto"/>
            <w:noWrap/>
            <w:vAlign w:val="bottom"/>
            <w:hideMark/>
          </w:tcPr>
          <w:p w14:paraId="22D0FF2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6D9BE6E" w14:textId="77777777" w:rsidR="00E42F6A" w:rsidRPr="00A85792" w:rsidRDefault="00E42F6A" w:rsidP="00E42F6A">
            <w:pPr>
              <w:jc w:val="right"/>
              <w:rPr>
                <w:rFonts w:cs="Calibri"/>
              </w:rPr>
            </w:pPr>
            <w:r w:rsidRPr="00A85792">
              <w:rPr>
                <w:rFonts w:cs="Calibri"/>
              </w:rPr>
              <w:t>34,972.05</w:t>
            </w:r>
          </w:p>
        </w:tc>
      </w:tr>
      <w:tr w:rsidR="00E42F6A" w:rsidRPr="00A85792" w14:paraId="1C737B9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B8C19B"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PhilCom</w:t>
            </w:r>
            <w:proofErr w:type="spellEnd"/>
            <w:r w:rsidRPr="00A85792">
              <w:rPr>
                <w:rFonts w:cs="Calibri"/>
              </w:rPr>
              <w:t>, Makati City</w:t>
            </w:r>
          </w:p>
        </w:tc>
        <w:tc>
          <w:tcPr>
            <w:tcW w:w="1720" w:type="dxa"/>
            <w:tcBorders>
              <w:top w:val="nil"/>
              <w:left w:val="single" w:sz="4" w:space="0" w:color="auto"/>
              <w:bottom w:val="nil"/>
              <w:right w:val="single" w:sz="4" w:space="0" w:color="auto"/>
            </w:tcBorders>
            <w:shd w:val="clear" w:color="auto" w:fill="auto"/>
            <w:noWrap/>
            <w:vAlign w:val="bottom"/>
            <w:hideMark/>
          </w:tcPr>
          <w:p w14:paraId="4BE841EE" w14:textId="77777777" w:rsidR="00E42F6A" w:rsidRPr="00A85792" w:rsidRDefault="00E42F6A" w:rsidP="00E42F6A">
            <w:pPr>
              <w:jc w:val="center"/>
              <w:rPr>
                <w:rFonts w:cs="Calibri"/>
              </w:rPr>
            </w:pPr>
            <w:r w:rsidRPr="00A85792">
              <w:rPr>
                <w:rFonts w:cs="Calibri"/>
              </w:rPr>
              <w:t>2007-2009</w:t>
            </w:r>
          </w:p>
        </w:tc>
        <w:tc>
          <w:tcPr>
            <w:tcW w:w="1613" w:type="dxa"/>
            <w:tcBorders>
              <w:top w:val="nil"/>
              <w:left w:val="single" w:sz="4" w:space="0" w:color="auto"/>
              <w:bottom w:val="nil"/>
              <w:right w:val="single" w:sz="4" w:space="0" w:color="auto"/>
            </w:tcBorders>
            <w:shd w:val="clear" w:color="auto" w:fill="auto"/>
            <w:noWrap/>
            <w:vAlign w:val="bottom"/>
            <w:hideMark/>
          </w:tcPr>
          <w:p w14:paraId="28363396" w14:textId="77777777" w:rsidR="00E42F6A" w:rsidRPr="00A85792" w:rsidRDefault="00E42F6A" w:rsidP="00E42F6A">
            <w:pPr>
              <w:jc w:val="right"/>
              <w:rPr>
                <w:rFonts w:cs="Calibri"/>
              </w:rPr>
            </w:pPr>
            <w:r w:rsidRPr="00A85792">
              <w:rPr>
                <w:rFonts w:cs="Calibri"/>
              </w:rPr>
              <w:t>7,952.65</w:t>
            </w:r>
          </w:p>
        </w:tc>
        <w:tc>
          <w:tcPr>
            <w:tcW w:w="1434" w:type="dxa"/>
            <w:tcBorders>
              <w:top w:val="nil"/>
              <w:left w:val="single" w:sz="4" w:space="0" w:color="auto"/>
              <w:bottom w:val="nil"/>
              <w:right w:val="single" w:sz="4" w:space="0" w:color="auto"/>
            </w:tcBorders>
            <w:shd w:val="clear" w:color="auto" w:fill="auto"/>
            <w:noWrap/>
            <w:vAlign w:val="bottom"/>
            <w:hideMark/>
          </w:tcPr>
          <w:p w14:paraId="4265B91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37A78A7" w14:textId="77777777" w:rsidR="00E42F6A" w:rsidRPr="00A85792" w:rsidRDefault="00E42F6A" w:rsidP="00E42F6A">
            <w:pPr>
              <w:jc w:val="right"/>
              <w:rPr>
                <w:rFonts w:cs="Calibri"/>
              </w:rPr>
            </w:pPr>
            <w:r w:rsidRPr="00A85792">
              <w:rPr>
                <w:rFonts w:cs="Calibri"/>
              </w:rPr>
              <w:t>7,952.65</w:t>
            </w:r>
          </w:p>
        </w:tc>
      </w:tr>
      <w:tr w:rsidR="00E42F6A" w:rsidRPr="00A85792" w14:paraId="2EE0334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558BF99" w14:textId="77777777" w:rsidR="00E42F6A" w:rsidRPr="00A85792" w:rsidRDefault="00E42F6A" w:rsidP="00E42F6A">
            <w:pPr>
              <w:rPr>
                <w:rFonts w:cs="Calibri"/>
                <w:b/>
                <w:bCs/>
              </w:rPr>
            </w:pPr>
            <w:r w:rsidRPr="00A85792">
              <w:rPr>
                <w:rFonts w:cs="Calibri"/>
                <w:b/>
                <w:bCs/>
              </w:rPr>
              <w:t>Republic of Rwanda</w:t>
            </w:r>
          </w:p>
        </w:tc>
        <w:tc>
          <w:tcPr>
            <w:tcW w:w="1720" w:type="dxa"/>
            <w:tcBorders>
              <w:top w:val="nil"/>
              <w:left w:val="single" w:sz="4" w:space="0" w:color="auto"/>
              <w:bottom w:val="nil"/>
              <w:right w:val="single" w:sz="4" w:space="0" w:color="auto"/>
            </w:tcBorders>
            <w:shd w:val="clear" w:color="auto" w:fill="auto"/>
            <w:noWrap/>
            <w:vAlign w:val="bottom"/>
            <w:hideMark/>
          </w:tcPr>
          <w:p w14:paraId="08BB1A77"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CF2FE75"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1187CF5"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37EB486" w14:textId="77777777" w:rsidR="00E42F6A" w:rsidRPr="00A85792" w:rsidRDefault="00E42F6A" w:rsidP="00E42F6A">
            <w:pPr>
              <w:rPr>
                <w:rFonts w:ascii="Times New Roman" w:hAnsi="Times New Roman"/>
                <w:sz w:val="20"/>
              </w:rPr>
            </w:pPr>
          </w:p>
        </w:tc>
      </w:tr>
      <w:tr w:rsidR="00E42F6A" w:rsidRPr="00A85792" w14:paraId="611326D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A1BDFEA" w14:textId="77777777" w:rsidR="00E42F6A" w:rsidRPr="00A85792" w:rsidRDefault="00E42F6A" w:rsidP="00E42F6A">
            <w:pPr>
              <w:rPr>
                <w:rFonts w:cs="Calibri"/>
              </w:rPr>
            </w:pPr>
            <w:r w:rsidRPr="00A85792">
              <w:rPr>
                <w:rFonts w:cs="Calibri"/>
              </w:rPr>
              <w:t xml:space="preserve"> - Univ. of Rwanda, College and Tech., Kigali</w:t>
            </w:r>
          </w:p>
        </w:tc>
        <w:tc>
          <w:tcPr>
            <w:tcW w:w="1720" w:type="dxa"/>
            <w:tcBorders>
              <w:top w:val="nil"/>
              <w:left w:val="single" w:sz="4" w:space="0" w:color="auto"/>
              <w:bottom w:val="nil"/>
              <w:right w:val="single" w:sz="4" w:space="0" w:color="auto"/>
            </w:tcBorders>
            <w:shd w:val="clear" w:color="auto" w:fill="auto"/>
            <w:noWrap/>
            <w:vAlign w:val="bottom"/>
            <w:hideMark/>
          </w:tcPr>
          <w:p w14:paraId="4A6A0BE5"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61571BA4" w14:textId="77777777" w:rsidR="00E42F6A" w:rsidRPr="00A85792" w:rsidRDefault="00E42F6A" w:rsidP="00E42F6A">
            <w:pPr>
              <w:jc w:val="right"/>
              <w:rPr>
                <w:rFonts w:cs="Calibri"/>
              </w:rPr>
            </w:pPr>
            <w:r w:rsidRPr="00A85792">
              <w:rPr>
                <w:rFonts w:cs="Calibri"/>
              </w:rPr>
              <w:t>2,169.40</w:t>
            </w:r>
          </w:p>
        </w:tc>
        <w:tc>
          <w:tcPr>
            <w:tcW w:w="1434" w:type="dxa"/>
            <w:tcBorders>
              <w:top w:val="nil"/>
              <w:left w:val="single" w:sz="4" w:space="0" w:color="auto"/>
              <w:bottom w:val="nil"/>
              <w:right w:val="single" w:sz="4" w:space="0" w:color="auto"/>
            </w:tcBorders>
            <w:shd w:val="clear" w:color="auto" w:fill="auto"/>
            <w:noWrap/>
            <w:vAlign w:val="bottom"/>
            <w:hideMark/>
          </w:tcPr>
          <w:p w14:paraId="65CC5F68"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C750A25" w14:textId="77777777" w:rsidR="00E42F6A" w:rsidRPr="00A85792" w:rsidRDefault="00E42F6A" w:rsidP="00E42F6A">
            <w:pPr>
              <w:jc w:val="right"/>
              <w:rPr>
                <w:rFonts w:cs="Calibri"/>
              </w:rPr>
            </w:pPr>
            <w:r w:rsidRPr="00A85792">
              <w:rPr>
                <w:rFonts w:cs="Calibri"/>
              </w:rPr>
              <w:t>2,169.40</w:t>
            </w:r>
          </w:p>
        </w:tc>
      </w:tr>
      <w:tr w:rsidR="00E42F6A" w:rsidRPr="00A85792" w14:paraId="2E213F4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C55062" w14:textId="77777777" w:rsidR="00E42F6A" w:rsidRPr="00A85792" w:rsidRDefault="00E42F6A" w:rsidP="00E42F6A">
            <w:pPr>
              <w:rPr>
                <w:rFonts w:cs="Calibri"/>
                <w:b/>
                <w:bCs/>
              </w:rPr>
            </w:pPr>
            <w:r w:rsidRPr="00A85792">
              <w:rPr>
                <w:rFonts w:cs="Calibri"/>
                <w:b/>
                <w:bCs/>
              </w:rPr>
              <w:t>Romania</w:t>
            </w:r>
          </w:p>
        </w:tc>
        <w:tc>
          <w:tcPr>
            <w:tcW w:w="1720" w:type="dxa"/>
            <w:tcBorders>
              <w:top w:val="nil"/>
              <w:left w:val="single" w:sz="4" w:space="0" w:color="auto"/>
              <w:bottom w:val="nil"/>
              <w:right w:val="single" w:sz="4" w:space="0" w:color="auto"/>
            </w:tcBorders>
            <w:shd w:val="clear" w:color="auto" w:fill="auto"/>
            <w:noWrap/>
            <w:vAlign w:val="bottom"/>
            <w:hideMark/>
          </w:tcPr>
          <w:p w14:paraId="4AA99060"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614855E" w14:textId="77777777" w:rsidR="00E42F6A" w:rsidRPr="00A85792" w:rsidRDefault="00E42F6A" w:rsidP="00E42F6A">
            <w:pP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3C4D66D4"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06E9A47" w14:textId="77777777" w:rsidR="00E42F6A" w:rsidRPr="00A85792" w:rsidRDefault="00E42F6A" w:rsidP="00E42F6A">
            <w:pPr>
              <w:rPr>
                <w:rFonts w:ascii="Times New Roman" w:hAnsi="Times New Roman"/>
                <w:sz w:val="20"/>
              </w:rPr>
            </w:pPr>
          </w:p>
        </w:tc>
      </w:tr>
      <w:tr w:rsidR="00E42F6A" w:rsidRPr="00A85792" w14:paraId="0B77667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C865EF0" w14:textId="77777777" w:rsidR="00E42F6A" w:rsidRPr="00A85792" w:rsidRDefault="00E42F6A" w:rsidP="00E42F6A">
            <w:pPr>
              <w:rPr>
                <w:rFonts w:cs="Calibri"/>
              </w:rPr>
            </w:pPr>
            <w:r w:rsidRPr="00A85792">
              <w:rPr>
                <w:rFonts w:cs="Calibri"/>
              </w:rPr>
              <w:t xml:space="preserve"> - Polytechnic School Bucharest, Bucharest</w:t>
            </w:r>
          </w:p>
        </w:tc>
        <w:tc>
          <w:tcPr>
            <w:tcW w:w="1720" w:type="dxa"/>
            <w:tcBorders>
              <w:top w:val="nil"/>
              <w:left w:val="single" w:sz="4" w:space="0" w:color="auto"/>
              <w:bottom w:val="nil"/>
              <w:right w:val="single" w:sz="4" w:space="0" w:color="auto"/>
            </w:tcBorders>
            <w:shd w:val="clear" w:color="auto" w:fill="auto"/>
            <w:noWrap/>
            <w:vAlign w:val="bottom"/>
            <w:hideMark/>
          </w:tcPr>
          <w:p w14:paraId="59F50D17" w14:textId="77777777" w:rsidR="00E42F6A" w:rsidRPr="00A85792" w:rsidRDefault="00E42F6A" w:rsidP="00E42F6A">
            <w:pPr>
              <w:jc w:val="center"/>
              <w:rPr>
                <w:rFonts w:cs="Calibri"/>
              </w:rPr>
            </w:pPr>
            <w:r w:rsidRPr="00A85792">
              <w:rPr>
                <w:rFonts w:cs="Calibri"/>
              </w:rPr>
              <w:t>2009-2010</w:t>
            </w:r>
          </w:p>
        </w:tc>
        <w:tc>
          <w:tcPr>
            <w:tcW w:w="1613" w:type="dxa"/>
            <w:tcBorders>
              <w:top w:val="nil"/>
              <w:left w:val="single" w:sz="4" w:space="0" w:color="auto"/>
              <w:bottom w:val="nil"/>
              <w:right w:val="single" w:sz="4" w:space="0" w:color="auto"/>
            </w:tcBorders>
            <w:shd w:val="clear" w:color="auto" w:fill="auto"/>
            <w:noWrap/>
            <w:vAlign w:val="bottom"/>
            <w:hideMark/>
          </w:tcPr>
          <w:p w14:paraId="29042318" w14:textId="77777777" w:rsidR="00E42F6A" w:rsidRPr="00A85792" w:rsidRDefault="00E42F6A" w:rsidP="00E42F6A">
            <w:pPr>
              <w:jc w:val="right"/>
              <w:rPr>
                <w:rFonts w:cs="Calibri"/>
              </w:rPr>
            </w:pPr>
            <w:r w:rsidRPr="00A85792">
              <w:rPr>
                <w:rFonts w:cs="Calibri"/>
              </w:rPr>
              <w:t>7,478.90</w:t>
            </w:r>
          </w:p>
        </w:tc>
        <w:tc>
          <w:tcPr>
            <w:tcW w:w="1434" w:type="dxa"/>
            <w:tcBorders>
              <w:top w:val="nil"/>
              <w:left w:val="single" w:sz="4" w:space="0" w:color="auto"/>
              <w:bottom w:val="nil"/>
              <w:right w:val="single" w:sz="4" w:space="0" w:color="auto"/>
            </w:tcBorders>
            <w:shd w:val="clear" w:color="auto" w:fill="auto"/>
            <w:noWrap/>
            <w:vAlign w:val="bottom"/>
            <w:hideMark/>
          </w:tcPr>
          <w:p w14:paraId="1EC30D3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BDF9582" w14:textId="77777777" w:rsidR="00E42F6A" w:rsidRPr="00A85792" w:rsidRDefault="00E42F6A" w:rsidP="00E42F6A">
            <w:pPr>
              <w:jc w:val="right"/>
              <w:rPr>
                <w:rFonts w:cs="Calibri"/>
              </w:rPr>
            </w:pPr>
            <w:r w:rsidRPr="00A85792">
              <w:rPr>
                <w:rFonts w:cs="Calibri"/>
              </w:rPr>
              <w:t>7,478.90</w:t>
            </w:r>
          </w:p>
        </w:tc>
      </w:tr>
      <w:tr w:rsidR="00E42F6A" w:rsidRPr="00A85792" w14:paraId="7390732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B43C3F6" w14:textId="77777777" w:rsidR="00E42F6A" w:rsidRPr="00A85792" w:rsidRDefault="00E42F6A" w:rsidP="00E42F6A">
            <w:pPr>
              <w:rPr>
                <w:rFonts w:cs="Calibri"/>
                <w:b/>
                <w:bCs/>
              </w:rPr>
            </w:pPr>
            <w:r w:rsidRPr="00A85792">
              <w:rPr>
                <w:rFonts w:cs="Calibri"/>
                <w:b/>
                <w:bCs/>
              </w:rPr>
              <w:t>Russian Federation</w:t>
            </w:r>
          </w:p>
        </w:tc>
        <w:tc>
          <w:tcPr>
            <w:tcW w:w="1720" w:type="dxa"/>
            <w:tcBorders>
              <w:top w:val="nil"/>
              <w:left w:val="single" w:sz="4" w:space="0" w:color="auto"/>
              <w:bottom w:val="nil"/>
              <w:right w:val="single" w:sz="4" w:space="0" w:color="auto"/>
            </w:tcBorders>
            <w:shd w:val="clear" w:color="auto" w:fill="auto"/>
            <w:noWrap/>
            <w:vAlign w:val="bottom"/>
            <w:hideMark/>
          </w:tcPr>
          <w:p w14:paraId="51C1A7D5"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D506CB3"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166CC18"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FB08FFB" w14:textId="77777777" w:rsidR="00E42F6A" w:rsidRPr="00A85792" w:rsidRDefault="00E42F6A" w:rsidP="00E42F6A">
            <w:pPr>
              <w:rPr>
                <w:rFonts w:ascii="Times New Roman" w:hAnsi="Times New Roman"/>
                <w:sz w:val="20"/>
              </w:rPr>
            </w:pPr>
          </w:p>
        </w:tc>
      </w:tr>
      <w:tr w:rsidR="00E42F6A" w:rsidRPr="00A85792" w14:paraId="2CA0A97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9EEA14" w14:textId="77777777" w:rsidR="00E42F6A" w:rsidRPr="00A85792" w:rsidRDefault="00E42F6A" w:rsidP="00E42F6A">
            <w:pPr>
              <w:rPr>
                <w:rFonts w:cs="Calibri"/>
              </w:rPr>
            </w:pPr>
            <w:r w:rsidRPr="00A85792">
              <w:rPr>
                <w:rFonts w:cs="Calibri"/>
              </w:rPr>
              <w:t xml:space="preserve"> - IRPO ACISO, Moscow</w:t>
            </w:r>
          </w:p>
        </w:tc>
        <w:tc>
          <w:tcPr>
            <w:tcW w:w="1720" w:type="dxa"/>
            <w:tcBorders>
              <w:top w:val="nil"/>
              <w:left w:val="single" w:sz="4" w:space="0" w:color="auto"/>
              <w:bottom w:val="nil"/>
              <w:right w:val="single" w:sz="4" w:space="0" w:color="auto"/>
            </w:tcBorders>
            <w:shd w:val="clear" w:color="auto" w:fill="auto"/>
            <w:noWrap/>
            <w:vAlign w:val="bottom"/>
            <w:hideMark/>
          </w:tcPr>
          <w:p w14:paraId="7686B03E"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28243675" w14:textId="77777777" w:rsidR="00E42F6A" w:rsidRPr="00A85792" w:rsidRDefault="00E42F6A" w:rsidP="00E42F6A">
            <w:pPr>
              <w:jc w:val="right"/>
              <w:rPr>
                <w:rFonts w:cs="Calibri"/>
              </w:rPr>
            </w:pPr>
            <w:r w:rsidRPr="00A85792">
              <w:rPr>
                <w:rFonts w:cs="Calibri"/>
              </w:rPr>
              <w:t>5,540.05</w:t>
            </w:r>
          </w:p>
        </w:tc>
        <w:tc>
          <w:tcPr>
            <w:tcW w:w="1434" w:type="dxa"/>
            <w:tcBorders>
              <w:top w:val="nil"/>
              <w:left w:val="single" w:sz="4" w:space="0" w:color="auto"/>
              <w:bottom w:val="nil"/>
              <w:right w:val="single" w:sz="4" w:space="0" w:color="auto"/>
            </w:tcBorders>
            <w:shd w:val="clear" w:color="auto" w:fill="auto"/>
            <w:noWrap/>
            <w:vAlign w:val="bottom"/>
            <w:hideMark/>
          </w:tcPr>
          <w:p w14:paraId="1049EAC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EC026E2" w14:textId="77777777" w:rsidR="00E42F6A" w:rsidRPr="00A85792" w:rsidRDefault="00E42F6A" w:rsidP="00E42F6A">
            <w:pPr>
              <w:jc w:val="right"/>
              <w:rPr>
                <w:rFonts w:cs="Calibri"/>
              </w:rPr>
            </w:pPr>
            <w:r w:rsidRPr="00A85792">
              <w:rPr>
                <w:rFonts w:cs="Calibri"/>
              </w:rPr>
              <w:t>5,540.05</w:t>
            </w:r>
          </w:p>
        </w:tc>
      </w:tr>
      <w:tr w:rsidR="00E42F6A" w:rsidRPr="00A85792" w14:paraId="435AF8E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91C300"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Mobix</w:t>
            </w:r>
            <w:proofErr w:type="spellEnd"/>
            <w:r w:rsidRPr="00A85792">
              <w:rPr>
                <w:rFonts w:cs="Calibri"/>
              </w:rPr>
              <w:t xml:space="preserve"> Chip LLC, Moscow</w:t>
            </w:r>
          </w:p>
        </w:tc>
        <w:tc>
          <w:tcPr>
            <w:tcW w:w="1720" w:type="dxa"/>
            <w:tcBorders>
              <w:top w:val="nil"/>
              <w:left w:val="single" w:sz="4" w:space="0" w:color="auto"/>
              <w:bottom w:val="nil"/>
              <w:right w:val="single" w:sz="4" w:space="0" w:color="auto"/>
            </w:tcBorders>
            <w:shd w:val="clear" w:color="auto" w:fill="auto"/>
            <w:noWrap/>
            <w:vAlign w:val="bottom"/>
            <w:hideMark/>
          </w:tcPr>
          <w:p w14:paraId="34F29424"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592A0B4F" w14:textId="77777777" w:rsidR="00E42F6A" w:rsidRPr="00A85792" w:rsidRDefault="00E42F6A" w:rsidP="00E42F6A">
            <w:pPr>
              <w:jc w:val="right"/>
              <w:rPr>
                <w:rFonts w:cs="Calibri"/>
              </w:rPr>
            </w:pPr>
            <w:r w:rsidRPr="00A85792">
              <w:rPr>
                <w:rFonts w:cs="Calibri"/>
              </w:rPr>
              <w:t>15,664.70</w:t>
            </w:r>
          </w:p>
        </w:tc>
        <w:tc>
          <w:tcPr>
            <w:tcW w:w="1434" w:type="dxa"/>
            <w:tcBorders>
              <w:top w:val="nil"/>
              <w:left w:val="single" w:sz="4" w:space="0" w:color="auto"/>
              <w:bottom w:val="nil"/>
              <w:right w:val="single" w:sz="4" w:space="0" w:color="auto"/>
            </w:tcBorders>
            <w:shd w:val="clear" w:color="auto" w:fill="auto"/>
            <w:noWrap/>
            <w:vAlign w:val="bottom"/>
            <w:hideMark/>
          </w:tcPr>
          <w:p w14:paraId="3D00B48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F1BAA23" w14:textId="77777777" w:rsidR="00E42F6A" w:rsidRPr="00A85792" w:rsidRDefault="00E42F6A" w:rsidP="00E42F6A">
            <w:pPr>
              <w:jc w:val="right"/>
              <w:rPr>
                <w:rFonts w:cs="Calibri"/>
              </w:rPr>
            </w:pPr>
            <w:r w:rsidRPr="00A85792">
              <w:rPr>
                <w:rFonts w:cs="Calibri"/>
              </w:rPr>
              <w:t>15,664.70</w:t>
            </w:r>
          </w:p>
        </w:tc>
      </w:tr>
      <w:tr w:rsidR="00E42F6A" w:rsidRPr="00A85792" w14:paraId="7CDFBEA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0B76E2" w14:textId="77777777" w:rsidR="00E42F6A" w:rsidRPr="00A85792" w:rsidRDefault="00E42F6A" w:rsidP="00E42F6A">
            <w:pPr>
              <w:rPr>
                <w:rFonts w:cs="Calibri"/>
              </w:rPr>
            </w:pPr>
            <w:r w:rsidRPr="00A85792">
              <w:rPr>
                <w:rFonts w:cs="Calibri"/>
              </w:rPr>
              <w:t xml:space="preserve"> - National Telemedicine Agency, Moscow</w:t>
            </w:r>
          </w:p>
        </w:tc>
        <w:tc>
          <w:tcPr>
            <w:tcW w:w="1720" w:type="dxa"/>
            <w:tcBorders>
              <w:top w:val="nil"/>
              <w:left w:val="single" w:sz="4" w:space="0" w:color="auto"/>
              <w:bottom w:val="nil"/>
              <w:right w:val="single" w:sz="4" w:space="0" w:color="auto"/>
            </w:tcBorders>
            <w:shd w:val="clear" w:color="auto" w:fill="auto"/>
            <w:noWrap/>
            <w:vAlign w:val="bottom"/>
            <w:hideMark/>
          </w:tcPr>
          <w:p w14:paraId="16DC8216" w14:textId="77777777" w:rsidR="00E42F6A" w:rsidRPr="00A85792" w:rsidRDefault="00E42F6A" w:rsidP="00E42F6A">
            <w:pPr>
              <w:jc w:val="center"/>
              <w:rPr>
                <w:rFonts w:cs="Calibri"/>
              </w:rPr>
            </w:pPr>
            <w:r w:rsidRPr="00A85792">
              <w:rPr>
                <w:rFonts w:cs="Calibri"/>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2477527F" w14:textId="77777777" w:rsidR="00E42F6A" w:rsidRPr="00A85792" w:rsidRDefault="00E42F6A" w:rsidP="00E42F6A">
            <w:pPr>
              <w:jc w:val="right"/>
              <w:rPr>
                <w:rFonts w:cs="Calibri"/>
              </w:rPr>
            </w:pPr>
            <w:r w:rsidRPr="00A85792">
              <w:rPr>
                <w:rFonts w:cs="Calibri"/>
              </w:rPr>
              <w:t>4,929.85</w:t>
            </w:r>
          </w:p>
        </w:tc>
        <w:tc>
          <w:tcPr>
            <w:tcW w:w="1434" w:type="dxa"/>
            <w:tcBorders>
              <w:top w:val="nil"/>
              <w:left w:val="single" w:sz="4" w:space="0" w:color="auto"/>
              <w:bottom w:val="nil"/>
              <w:right w:val="single" w:sz="4" w:space="0" w:color="auto"/>
            </w:tcBorders>
            <w:shd w:val="clear" w:color="auto" w:fill="auto"/>
            <w:noWrap/>
            <w:vAlign w:val="bottom"/>
            <w:hideMark/>
          </w:tcPr>
          <w:p w14:paraId="10A49713"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5446B94" w14:textId="77777777" w:rsidR="00E42F6A" w:rsidRPr="00A85792" w:rsidRDefault="00E42F6A" w:rsidP="00E42F6A">
            <w:pPr>
              <w:jc w:val="right"/>
              <w:rPr>
                <w:rFonts w:cs="Calibri"/>
              </w:rPr>
            </w:pPr>
            <w:r w:rsidRPr="00A85792">
              <w:rPr>
                <w:rFonts w:cs="Calibri"/>
              </w:rPr>
              <w:t>4,929.85</w:t>
            </w:r>
          </w:p>
        </w:tc>
      </w:tr>
      <w:tr w:rsidR="00E42F6A" w:rsidRPr="00A85792" w14:paraId="6002429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A27EEA" w14:textId="77777777" w:rsidR="00E42F6A" w:rsidRPr="00A85792" w:rsidRDefault="00E42F6A" w:rsidP="00E42F6A">
            <w:pPr>
              <w:rPr>
                <w:rFonts w:cs="Calibri"/>
                <w:b/>
                <w:bCs/>
              </w:rPr>
            </w:pPr>
            <w:r w:rsidRPr="00A85792">
              <w:rPr>
                <w:rFonts w:cs="Calibri"/>
                <w:b/>
                <w:bCs/>
              </w:rPr>
              <w:t>Saudi Arabia</w:t>
            </w:r>
          </w:p>
        </w:tc>
        <w:tc>
          <w:tcPr>
            <w:tcW w:w="1720" w:type="dxa"/>
            <w:tcBorders>
              <w:top w:val="nil"/>
              <w:left w:val="single" w:sz="4" w:space="0" w:color="auto"/>
              <w:bottom w:val="nil"/>
              <w:right w:val="single" w:sz="4" w:space="0" w:color="auto"/>
            </w:tcBorders>
            <w:shd w:val="clear" w:color="auto" w:fill="auto"/>
            <w:noWrap/>
            <w:vAlign w:val="bottom"/>
            <w:hideMark/>
          </w:tcPr>
          <w:p w14:paraId="2AEB93ED"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A96B86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732DF274"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4BB4992" w14:textId="77777777" w:rsidR="00E42F6A" w:rsidRPr="00A85792" w:rsidRDefault="00E42F6A" w:rsidP="00E42F6A">
            <w:pPr>
              <w:rPr>
                <w:rFonts w:ascii="Times New Roman" w:hAnsi="Times New Roman"/>
                <w:sz w:val="20"/>
              </w:rPr>
            </w:pPr>
          </w:p>
        </w:tc>
      </w:tr>
      <w:tr w:rsidR="00E42F6A" w:rsidRPr="00A85792" w14:paraId="2AC21AC8" w14:textId="77777777" w:rsidTr="00595D74">
        <w:trPr>
          <w:trHeight w:val="300"/>
          <w:jc w:val="center"/>
        </w:trPr>
        <w:tc>
          <w:tcPr>
            <w:tcW w:w="4780" w:type="dxa"/>
            <w:tcBorders>
              <w:top w:val="nil"/>
              <w:left w:val="single" w:sz="4" w:space="0" w:color="auto"/>
              <w:right w:val="single" w:sz="4" w:space="0" w:color="auto"/>
            </w:tcBorders>
            <w:shd w:val="clear" w:color="auto" w:fill="auto"/>
            <w:vAlign w:val="bottom"/>
            <w:hideMark/>
          </w:tcPr>
          <w:p w14:paraId="51C0E7C1"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Electronia</w:t>
            </w:r>
            <w:proofErr w:type="spellEnd"/>
            <w:r w:rsidRPr="00A85792">
              <w:rPr>
                <w:rFonts w:cs="Calibri"/>
              </w:rPr>
              <w:t xml:space="preserve">, Ltd., Al </w:t>
            </w:r>
            <w:proofErr w:type="spellStart"/>
            <w:r w:rsidRPr="00A85792">
              <w:rPr>
                <w:rFonts w:cs="Calibri"/>
              </w:rPr>
              <w:t>Khubar</w:t>
            </w:r>
            <w:proofErr w:type="spellEnd"/>
          </w:p>
        </w:tc>
        <w:tc>
          <w:tcPr>
            <w:tcW w:w="1720" w:type="dxa"/>
            <w:tcBorders>
              <w:top w:val="nil"/>
              <w:left w:val="single" w:sz="4" w:space="0" w:color="auto"/>
              <w:right w:val="single" w:sz="4" w:space="0" w:color="auto"/>
            </w:tcBorders>
            <w:shd w:val="clear" w:color="auto" w:fill="auto"/>
            <w:noWrap/>
            <w:vAlign w:val="bottom"/>
            <w:hideMark/>
          </w:tcPr>
          <w:p w14:paraId="7087B598" w14:textId="77777777" w:rsidR="00E42F6A" w:rsidRPr="00A85792" w:rsidRDefault="00E42F6A" w:rsidP="00E42F6A">
            <w:pPr>
              <w:jc w:val="center"/>
              <w:rPr>
                <w:rFonts w:cs="Calibri"/>
              </w:rPr>
            </w:pPr>
            <w:r w:rsidRPr="00A85792">
              <w:rPr>
                <w:rFonts w:cs="Calibri"/>
              </w:rPr>
              <w:t>2008-2010</w:t>
            </w:r>
          </w:p>
        </w:tc>
        <w:tc>
          <w:tcPr>
            <w:tcW w:w="1613" w:type="dxa"/>
            <w:tcBorders>
              <w:top w:val="nil"/>
              <w:left w:val="single" w:sz="4" w:space="0" w:color="auto"/>
              <w:right w:val="single" w:sz="4" w:space="0" w:color="auto"/>
            </w:tcBorders>
            <w:shd w:val="clear" w:color="auto" w:fill="auto"/>
            <w:noWrap/>
            <w:vAlign w:val="bottom"/>
            <w:hideMark/>
          </w:tcPr>
          <w:p w14:paraId="214E8A4C" w14:textId="77777777" w:rsidR="00E42F6A" w:rsidRPr="00A85792" w:rsidRDefault="00E42F6A" w:rsidP="00E42F6A">
            <w:pPr>
              <w:jc w:val="right"/>
              <w:rPr>
                <w:rFonts w:cs="Calibri"/>
              </w:rPr>
            </w:pPr>
            <w:r w:rsidRPr="00A85792">
              <w:rPr>
                <w:rFonts w:cs="Calibri"/>
              </w:rPr>
              <w:t>7,406.30</w:t>
            </w:r>
          </w:p>
        </w:tc>
        <w:tc>
          <w:tcPr>
            <w:tcW w:w="1434" w:type="dxa"/>
            <w:tcBorders>
              <w:top w:val="nil"/>
              <w:left w:val="single" w:sz="4" w:space="0" w:color="auto"/>
              <w:right w:val="single" w:sz="4" w:space="0" w:color="auto"/>
            </w:tcBorders>
            <w:shd w:val="clear" w:color="auto" w:fill="auto"/>
            <w:noWrap/>
            <w:vAlign w:val="bottom"/>
            <w:hideMark/>
          </w:tcPr>
          <w:p w14:paraId="5D1C45A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right w:val="single" w:sz="4" w:space="0" w:color="auto"/>
            </w:tcBorders>
            <w:shd w:val="clear" w:color="auto" w:fill="auto"/>
            <w:noWrap/>
            <w:vAlign w:val="bottom"/>
            <w:hideMark/>
          </w:tcPr>
          <w:p w14:paraId="20A9BCF1" w14:textId="77777777" w:rsidR="00E42F6A" w:rsidRPr="00A85792" w:rsidRDefault="00E42F6A" w:rsidP="00E42F6A">
            <w:pPr>
              <w:jc w:val="right"/>
              <w:rPr>
                <w:rFonts w:cs="Calibri"/>
              </w:rPr>
            </w:pPr>
            <w:r w:rsidRPr="00A85792">
              <w:rPr>
                <w:rFonts w:cs="Calibri"/>
              </w:rPr>
              <w:t>7,406.30</w:t>
            </w:r>
          </w:p>
        </w:tc>
      </w:tr>
      <w:tr w:rsidR="00E42F6A" w:rsidRPr="00A85792" w14:paraId="4FDE597F"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738A2B17"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Tuwaiq</w:t>
            </w:r>
            <w:proofErr w:type="spellEnd"/>
            <w:r w:rsidRPr="00A85792">
              <w:rPr>
                <w:rFonts w:cs="Calibri"/>
              </w:rPr>
              <w:t xml:space="preserve"> Communications Company, Riyadh</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6A419A7" w14:textId="77777777" w:rsidR="00E42F6A" w:rsidRPr="00A85792" w:rsidRDefault="00E42F6A" w:rsidP="00E42F6A">
            <w:pPr>
              <w:jc w:val="center"/>
              <w:rPr>
                <w:rFonts w:cs="Calibri"/>
              </w:rPr>
            </w:pPr>
            <w:r w:rsidRPr="00A85792">
              <w:rPr>
                <w:rFonts w:cs="Calibri"/>
              </w:rPr>
              <w:t>2008-2009</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078DEBB" w14:textId="77777777" w:rsidR="00E42F6A" w:rsidRPr="00A85792" w:rsidRDefault="00E42F6A" w:rsidP="00E42F6A">
            <w:pPr>
              <w:jc w:val="right"/>
              <w:rPr>
                <w:rFonts w:cs="Calibri"/>
              </w:rPr>
            </w:pPr>
            <w:r w:rsidRPr="00A85792">
              <w:rPr>
                <w:rFonts w:cs="Calibri"/>
              </w:rPr>
              <w:t>83,580.20</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2805753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46E8B2E" w14:textId="77777777" w:rsidR="00E42F6A" w:rsidRPr="00A85792" w:rsidRDefault="00E42F6A" w:rsidP="00E42F6A">
            <w:pPr>
              <w:jc w:val="right"/>
              <w:rPr>
                <w:rFonts w:cs="Calibri"/>
              </w:rPr>
            </w:pPr>
            <w:r w:rsidRPr="00A85792">
              <w:rPr>
                <w:rFonts w:cs="Calibri"/>
              </w:rPr>
              <w:t>83,580.20</w:t>
            </w:r>
          </w:p>
        </w:tc>
      </w:tr>
    </w:tbl>
    <w:p w14:paraId="773AE130"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2A4F2E9D"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21AB3E6E" w14:textId="77777777" w:rsidR="00E42F6A" w:rsidRPr="00A85792" w:rsidRDefault="00E42F6A" w:rsidP="00D80757">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6C3C0" w14:textId="77777777"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062A8" w14:textId="77777777"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5B2EE" w14:textId="77777777"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E1D85" w14:textId="77777777" w:rsidR="00E42F6A" w:rsidRPr="00A85792" w:rsidRDefault="00E42F6A" w:rsidP="00595D74">
            <w:pPr>
              <w:jc w:val="center"/>
              <w:rPr>
                <w:rFonts w:ascii="Times New Roman" w:hAnsi="Times New Roman"/>
                <w:sz w:val="20"/>
              </w:rPr>
            </w:pPr>
            <w:r w:rsidRPr="00A85792">
              <w:rPr>
                <w:rFonts w:cs="Calibri"/>
                <w:b/>
                <w:bCs/>
              </w:rPr>
              <w:t>Total</w:t>
            </w:r>
          </w:p>
        </w:tc>
      </w:tr>
      <w:tr w:rsidR="00E42F6A" w:rsidRPr="00A85792" w14:paraId="244CFE8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01C4BA9" w14:textId="77777777" w:rsidR="00E42F6A" w:rsidRPr="00A85792" w:rsidRDefault="00E42F6A" w:rsidP="00E42F6A">
            <w:pPr>
              <w:rPr>
                <w:rFonts w:cs="Calibri"/>
                <w:b/>
                <w:bCs/>
              </w:rPr>
            </w:pPr>
            <w:r w:rsidRPr="00A85792">
              <w:rPr>
                <w:rFonts w:cs="Calibri"/>
                <w:b/>
                <w:bCs/>
              </w:rPr>
              <w:t>Senegal</w:t>
            </w:r>
          </w:p>
        </w:tc>
        <w:tc>
          <w:tcPr>
            <w:tcW w:w="1720" w:type="dxa"/>
            <w:tcBorders>
              <w:top w:val="nil"/>
              <w:left w:val="single" w:sz="4" w:space="0" w:color="auto"/>
              <w:bottom w:val="nil"/>
              <w:right w:val="single" w:sz="4" w:space="0" w:color="auto"/>
            </w:tcBorders>
            <w:shd w:val="clear" w:color="auto" w:fill="auto"/>
            <w:noWrap/>
            <w:vAlign w:val="bottom"/>
            <w:hideMark/>
          </w:tcPr>
          <w:p w14:paraId="788F42CC"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B0272F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8021686"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326D884" w14:textId="77777777" w:rsidR="00E42F6A" w:rsidRPr="00A85792" w:rsidRDefault="00E42F6A" w:rsidP="00E42F6A">
            <w:pPr>
              <w:rPr>
                <w:rFonts w:ascii="Times New Roman" w:hAnsi="Times New Roman"/>
                <w:sz w:val="20"/>
              </w:rPr>
            </w:pPr>
          </w:p>
        </w:tc>
      </w:tr>
      <w:tr w:rsidR="00E42F6A" w:rsidRPr="00A85792" w14:paraId="054544DB"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38CD017E" w14:textId="77777777" w:rsidR="00E42F6A" w:rsidRPr="00A85792" w:rsidRDefault="00E42F6A" w:rsidP="00E42F6A">
            <w:pPr>
              <w:rPr>
                <w:rFonts w:cs="Calibri"/>
                <w:lang w:val="fr-CH"/>
              </w:rPr>
            </w:pPr>
            <w:r w:rsidRPr="00A85792">
              <w:rPr>
                <w:rFonts w:cs="Calibri"/>
                <w:lang w:val="fr-CH"/>
              </w:rPr>
              <w:t xml:space="preserve"> - Le Consortium du Service Universel (CSU), Dakar Medina</w:t>
            </w:r>
          </w:p>
        </w:tc>
        <w:tc>
          <w:tcPr>
            <w:tcW w:w="1720" w:type="dxa"/>
            <w:tcBorders>
              <w:top w:val="nil"/>
              <w:left w:val="single" w:sz="4" w:space="0" w:color="auto"/>
              <w:bottom w:val="nil"/>
              <w:right w:val="single" w:sz="4" w:space="0" w:color="auto"/>
            </w:tcBorders>
            <w:shd w:val="clear" w:color="auto" w:fill="auto"/>
            <w:noWrap/>
            <w:vAlign w:val="bottom"/>
            <w:hideMark/>
          </w:tcPr>
          <w:p w14:paraId="2BBF1C10"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5DA44AC2" w14:textId="77777777" w:rsidR="00E42F6A" w:rsidRPr="00A85792" w:rsidRDefault="00E42F6A" w:rsidP="00E42F6A">
            <w:pPr>
              <w:jc w:val="right"/>
              <w:rPr>
                <w:rFonts w:cs="Calibri"/>
              </w:rPr>
            </w:pPr>
            <w:r w:rsidRPr="00A85792">
              <w:rPr>
                <w:rFonts w:cs="Calibri"/>
              </w:rPr>
              <w:t>8,743.05</w:t>
            </w:r>
          </w:p>
        </w:tc>
        <w:tc>
          <w:tcPr>
            <w:tcW w:w="1434" w:type="dxa"/>
            <w:tcBorders>
              <w:top w:val="nil"/>
              <w:left w:val="single" w:sz="4" w:space="0" w:color="auto"/>
              <w:bottom w:val="nil"/>
              <w:right w:val="single" w:sz="4" w:space="0" w:color="auto"/>
            </w:tcBorders>
            <w:shd w:val="clear" w:color="auto" w:fill="auto"/>
            <w:noWrap/>
            <w:vAlign w:val="bottom"/>
            <w:hideMark/>
          </w:tcPr>
          <w:p w14:paraId="02D4D01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940C7FF" w14:textId="77777777" w:rsidR="00E42F6A" w:rsidRPr="00A85792" w:rsidRDefault="00E42F6A" w:rsidP="00E42F6A">
            <w:pPr>
              <w:jc w:val="right"/>
              <w:rPr>
                <w:rFonts w:cs="Calibri"/>
              </w:rPr>
            </w:pPr>
            <w:r w:rsidRPr="00A85792">
              <w:rPr>
                <w:rFonts w:cs="Calibri"/>
              </w:rPr>
              <w:t>8,743.05</w:t>
            </w:r>
          </w:p>
        </w:tc>
      </w:tr>
      <w:tr w:rsidR="00E42F6A" w:rsidRPr="00A85792" w14:paraId="6875A4C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6F270D" w14:textId="77777777" w:rsidR="00E42F6A" w:rsidRPr="00A85792" w:rsidRDefault="00E42F6A" w:rsidP="00E42F6A">
            <w:pPr>
              <w:rPr>
                <w:rFonts w:cs="Calibri"/>
                <w:b/>
                <w:bCs/>
              </w:rPr>
            </w:pPr>
            <w:r w:rsidRPr="00A85792">
              <w:rPr>
                <w:rFonts w:cs="Calibri"/>
                <w:b/>
                <w:bCs/>
              </w:rPr>
              <w:t>Somalia</w:t>
            </w:r>
          </w:p>
        </w:tc>
        <w:tc>
          <w:tcPr>
            <w:tcW w:w="1720" w:type="dxa"/>
            <w:tcBorders>
              <w:top w:val="nil"/>
              <w:left w:val="single" w:sz="4" w:space="0" w:color="auto"/>
              <w:bottom w:val="nil"/>
              <w:right w:val="single" w:sz="4" w:space="0" w:color="auto"/>
            </w:tcBorders>
            <w:shd w:val="clear" w:color="auto" w:fill="auto"/>
            <w:noWrap/>
            <w:vAlign w:val="bottom"/>
            <w:hideMark/>
          </w:tcPr>
          <w:p w14:paraId="3C39FEFB"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7F7B42F"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4C8301D"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EEA957C" w14:textId="77777777" w:rsidR="00E42F6A" w:rsidRPr="00A85792" w:rsidRDefault="00E42F6A" w:rsidP="00E42F6A">
            <w:pPr>
              <w:rPr>
                <w:rFonts w:ascii="Times New Roman" w:hAnsi="Times New Roman"/>
                <w:sz w:val="20"/>
              </w:rPr>
            </w:pPr>
          </w:p>
        </w:tc>
      </w:tr>
      <w:tr w:rsidR="00E42F6A" w:rsidRPr="00A85792" w14:paraId="2CC2F08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43FC50F" w14:textId="77777777" w:rsidR="00E42F6A" w:rsidRPr="00A85792" w:rsidRDefault="00E42F6A" w:rsidP="00E42F6A">
            <w:pPr>
              <w:rPr>
                <w:rFonts w:cs="Calibri"/>
              </w:rPr>
            </w:pPr>
            <w:r w:rsidRPr="00A85792">
              <w:rPr>
                <w:rFonts w:cs="Calibri"/>
              </w:rPr>
              <w:t xml:space="preserve"> - Telcom Somalia, Mogadishu</w:t>
            </w:r>
          </w:p>
        </w:tc>
        <w:tc>
          <w:tcPr>
            <w:tcW w:w="1720" w:type="dxa"/>
            <w:tcBorders>
              <w:top w:val="nil"/>
              <w:left w:val="single" w:sz="4" w:space="0" w:color="auto"/>
              <w:bottom w:val="nil"/>
              <w:right w:val="single" w:sz="4" w:space="0" w:color="auto"/>
            </w:tcBorders>
            <w:shd w:val="clear" w:color="auto" w:fill="auto"/>
            <w:noWrap/>
            <w:vAlign w:val="bottom"/>
            <w:hideMark/>
          </w:tcPr>
          <w:p w14:paraId="1D77849A" w14:textId="77777777" w:rsidR="00E42F6A" w:rsidRPr="00A85792" w:rsidRDefault="00E42F6A" w:rsidP="00E42F6A">
            <w:pPr>
              <w:jc w:val="center"/>
              <w:rPr>
                <w:rFonts w:cs="Calibri"/>
              </w:rPr>
            </w:pPr>
            <w:r w:rsidRPr="00A85792">
              <w:rPr>
                <w:rFonts w:cs="Calibri"/>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0D26CB9C" w14:textId="77777777" w:rsidR="00E42F6A" w:rsidRPr="00A85792" w:rsidRDefault="00E42F6A" w:rsidP="00E42F6A">
            <w:pPr>
              <w:jc w:val="right"/>
              <w:rPr>
                <w:rFonts w:cs="Calibri"/>
              </w:rPr>
            </w:pPr>
            <w:r w:rsidRPr="00A85792">
              <w:rPr>
                <w:rFonts w:cs="Calibri"/>
              </w:rPr>
              <w:t>18,820.30</w:t>
            </w:r>
          </w:p>
        </w:tc>
        <w:tc>
          <w:tcPr>
            <w:tcW w:w="1434" w:type="dxa"/>
            <w:tcBorders>
              <w:top w:val="nil"/>
              <w:left w:val="single" w:sz="4" w:space="0" w:color="auto"/>
              <w:bottom w:val="nil"/>
              <w:right w:val="single" w:sz="4" w:space="0" w:color="auto"/>
            </w:tcBorders>
            <w:shd w:val="clear" w:color="auto" w:fill="auto"/>
            <w:noWrap/>
            <w:vAlign w:val="bottom"/>
            <w:hideMark/>
          </w:tcPr>
          <w:p w14:paraId="245DD3F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E99C90E" w14:textId="77777777" w:rsidR="00E42F6A" w:rsidRPr="00A85792" w:rsidRDefault="00E42F6A" w:rsidP="00E42F6A">
            <w:pPr>
              <w:jc w:val="right"/>
              <w:rPr>
                <w:rFonts w:cs="Calibri"/>
              </w:rPr>
            </w:pPr>
            <w:r w:rsidRPr="00A85792">
              <w:rPr>
                <w:rFonts w:cs="Calibri"/>
              </w:rPr>
              <w:t>18,820.30</w:t>
            </w:r>
          </w:p>
        </w:tc>
      </w:tr>
      <w:tr w:rsidR="00E42F6A" w:rsidRPr="00A85792" w14:paraId="05687F1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917D92" w14:textId="77777777" w:rsidR="00E42F6A" w:rsidRPr="00A85792" w:rsidRDefault="00E42F6A" w:rsidP="00E42F6A">
            <w:pPr>
              <w:rPr>
                <w:rFonts w:cs="Calibri"/>
                <w:b/>
                <w:bCs/>
              </w:rPr>
            </w:pPr>
            <w:r w:rsidRPr="00A85792">
              <w:rPr>
                <w:rFonts w:cs="Calibri"/>
                <w:b/>
                <w:bCs/>
              </w:rPr>
              <w:t>South Africa</w:t>
            </w:r>
          </w:p>
        </w:tc>
        <w:tc>
          <w:tcPr>
            <w:tcW w:w="1720" w:type="dxa"/>
            <w:tcBorders>
              <w:top w:val="nil"/>
              <w:left w:val="single" w:sz="4" w:space="0" w:color="auto"/>
              <w:bottom w:val="nil"/>
              <w:right w:val="single" w:sz="4" w:space="0" w:color="auto"/>
            </w:tcBorders>
            <w:shd w:val="clear" w:color="auto" w:fill="auto"/>
            <w:noWrap/>
            <w:vAlign w:val="bottom"/>
            <w:hideMark/>
          </w:tcPr>
          <w:p w14:paraId="618B3BC7"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5813728"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392DC8A8" w14:textId="77777777" w:rsidR="00E42F6A" w:rsidRPr="00A85792" w:rsidRDefault="00E42F6A" w:rsidP="00E42F6A">
            <w:pPr>
              <w:jc w:val="right"/>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C77A7AE" w14:textId="77777777" w:rsidR="00E42F6A" w:rsidRPr="00A85792" w:rsidRDefault="00E42F6A" w:rsidP="00E42F6A">
            <w:pPr>
              <w:jc w:val="right"/>
              <w:rPr>
                <w:rFonts w:ascii="Times New Roman" w:hAnsi="Times New Roman"/>
                <w:sz w:val="20"/>
              </w:rPr>
            </w:pPr>
          </w:p>
        </w:tc>
      </w:tr>
      <w:tr w:rsidR="00E42F6A" w:rsidRPr="00A85792" w14:paraId="6F577E1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E0C777" w14:textId="77777777" w:rsidR="00E42F6A" w:rsidRPr="00A85792" w:rsidRDefault="00E42F6A" w:rsidP="00E42F6A">
            <w:pPr>
              <w:rPr>
                <w:rFonts w:cs="Calibri"/>
              </w:rPr>
            </w:pPr>
            <w:r w:rsidRPr="00A85792">
              <w:rPr>
                <w:rFonts w:cs="Calibri"/>
              </w:rPr>
              <w:t xml:space="preserve"> - Cell C (Pty) Ltd., Benmore</w:t>
            </w:r>
          </w:p>
        </w:tc>
        <w:tc>
          <w:tcPr>
            <w:tcW w:w="1720" w:type="dxa"/>
            <w:tcBorders>
              <w:top w:val="nil"/>
              <w:left w:val="single" w:sz="4" w:space="0" w:color="auto"/>
              <w:bottom w:val="nil"/>
              <w:right w:val="single" w:sz="4" w:space="0" w:color="auto"/>
            </w:tcBorders>
            <w:shd w:val="clear" w:color="auto" w:fill="auto"/>
            <w:noWrap/>
            <w:vAlign w:val="bottom"/>
            <w:hideMark/>
          </w:tcPr>
          <w:p w14:paraId="0E50CA7E" w14:textId="77777777" w:rsidR="00E42F6A" w:rsidRPr="00A85792" w:rsidRDefault="00E42F6A" w:rsidP="00E42F6A">
            <w:pPr>
              <w:jc w:val="center"/>
              <w:rPr>
                <w:rFonts w:cs="Calibri"/>
              </w:rPr>
            </w:pPr>
            <w:r w:rsidRPr="00A85792">
              <w:rPr>
                <w:rFonts w:cs="Calibri"/>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4C750855" w14:textId="77777777" w:rsidR="00E42F6A" w:rsidRPr="00A85792" w:rsidRDefault="00E42F6A" w:rsidP="00E42F6A">
            <w:pPr>
              <w:jc w:val="right"/>
              <w:rPr>
                <w:rFonts w:cs="Calibri"/>
              </w:rPr>
            </w:pPr>
            <w:r w:rsidRPr="00A85792">
              <w:rPr>
                <w:rFonts w:cs="Calibri"/>
              </w:rPr>
              <w:t>585,554.00</w:t>
            </w:r>
          </w:p>
        </w:tc>
        <w:tc>
          <w:tcPr>
            <w:tcW w:w="1434" w:type="dxa"/>
            <w:tcBorders>
              <w:top w:val="nil"/>
              <w:left w:val="single" w:sz="4" w:space="0" w:color="auto"/>
              <w:bottom w:val="nil"/>
              <w:right w:val="single" w:sz="4" w:space="0" w:color="auto"/>
            </w:tcBorders>
            <w:shd w:val="clear" w:color="auto" w:fill="auto"/>
            <w:noWrap/>
            <w:vAlign w:val="bottom"/>
            <w:hideMark/>
          </w:tcPr>
          <w:p w14:paraId="40CD8670"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7AB3D32" w14:textId="77777777" w:rsidR="00E42F6A" w:rsidRPr="00A85792" w:rsidRDefault="00E42F6A" w:rsidP="00E42F6A">
            <w:pPr>
              <w:jc w:val="right"/>
              <w:rPr>
                <w:rFonts w:cs="Calibri"/>
              </w:rPr>
            </w:pPr>
            <w:r w:rsidRPr="00A85792">
              <w:rPr>
                <w:rFonts w:cs="Calibri"/>
              </w:rPr>
              <w:t>585,554.00</w:t>
            </w:r>
          </w:p>
        </w:tc>
      </w:tr>
      <w:tr w:rsidR="00E42F6A" w:rsidRPr="00A85792" w14:paraId="3C2C02B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A8CBA15" w14:textId="77777777" w:rsidR="00E42F6A" w:rsidRPr="00A85792" w:rsidRDefault="00E42F6A" w:rsidP="00E42F6A">
            <w:pPr>
              <w:rPr>
                <w:rFonts w:cs="Calibri"/>
                <w:b/>
                <w:bCs/>
              </w:rPr>
            </w:pPr>
            <w:r w:rsidRPr="00A85792">
              <w:rPr>
                <w:rFonts w:cs="Calibri"/>
                <w:b/>
                <w:bCs/>
              </w:rPr>
              <w:t>Sudan</w:t>
            </w:r>
          </w:p>
        </w:tc>
        <w:tc>
          <w:tcPr>
            <w:tcW w:w="1720" w:type="dxa"/>
            <w:tcBorders>
              <w:top w:val="nil"/>
              <w:left w:val="single" w:sz="4" w:space="0" w:color="auto"/>
              <w:bottom w:val="nil"/>
              <w:right w:val="single" w:sz="4" w:space="0" w:color="auto"/>
            </w:tcBorders>
            <w:shd w:val="clear" w:color="auto" w:fill="auto"/>
            <w:noWrap/>
            <w:vAlign w:val="bottom"/>
            <w:hideMark/>
          </w:tcPr>
          <w:p w14:paraId="53CB71FF"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EE13095"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011A203"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F813DC9" w14:textId="77777777" w:rsidR="00E42F6A" w:rsidRPr="00A85792" w:rsidRDefault="00E42F6A" w:rsidP="00E42F6A">
            <w:pPr>
              <w:rPr>
                <w:rFonts w:ascii="Times New Roman" w:hAnsi="Times New Roman"/>
                <w:sz w:val="20"/>
              </w:rPr>
            </w:pPr>
          </w:p>
        </w:tc>
      </w:tr>
      <w:tr w:rsidR="00E42F6A" w:rsidRPr="00A85792" w14:paraId="508526AE"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7F6FFC64" w14:textId="77777777" w:rsidR="00E42F6A" w:rsidRPr="00A85792" w:rsidRDefault="00E42F6A" w:rsidP="00E42F6A">
            <w:pPr>
              <w:rPr>
                <w:rFonts w:cs="Calibri"/>
              </w:rPr>
            </w:pPr>
            <w:r w:rsidRPr="00A85792">
              <w:rPr>
                <w:rFonts w:cs="Calibri"/>
              </w:rPr>
              <w:t xml:space="preserve"> - Garden City College for Science &amp; Technology, Khartoum</w:t>
            </w:r>
          </w:p>
        </w:tc>
        <w:tc>
          <w:tcPr>
            <w:tcW w:w="1720" w:type="dxa"/>
            <w:tcBorders>
              <w:top w:val="nil"/>
              <w:left w:val="single" w:sz="4" w:space="0" w:color="auto"/>
              <w:bottom w:val="nil"/>
              <w:right w:val="single" w:sz="4" w:space="0" w:color="auto"/>
            </w:tcBorders>
            <w:shd w:val="clear" w:color="auto" w:fill="auto"/>
            <w:noWrap/>
            <w:vAlign w:val="bottom"/>
            <w:hideMark/>
          </w:tcPr>
          <w:p w14:paraId="06327C19"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59CF709F" w14:textId="77777777" w:rsidR="00E42F6A" w:rsidRPr="00A85792" w:rsidRDefault="00E42F6A" w:rsidP="00E42F6A">
            <w:pPr>
              <w:jc w:val="right"/>
              <w:rPr>
                <w:rFonts w:cs="Calibri"/>
              </w:rPr>
            </w:pPr>
            <w:r w:rsidRPr="00A85792">
              <w:rPr>
                <w:rFonts w:cs="Calibri"/>
              </w:rPr>
              <w:t>3,745.55</w:t>
            </w:r>
          </w:p>
        </w:tc>
        <w:tc>
          <w:tcPr>
            <w:tcW w:w="1434" w:type="dxa"/>
            <w:tcBorders>
              <w:top w:val="nil"/>
              <w:left w:val="single" w:sz="4" w:space="0" w:color="auto"/>
              <w:bottom w:val="nil"/>
              <w:right w:val="single" w:sz="4" w:space="0" w:color="auto"/>
            </w:tcBorders>
            <w:shd w:val="clear" w:color="auto" w:fill="auto"/>
            <w:noWrap/>
            <w:vAlign w:val="bottom"/>
            <w:hideMark/>
          </w:tcPr>
          <w:p w14:paraId="06205DA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2B68E7D" w14:textId="77777777" w:rsidR="00E42F6A" w:rsidRPr="00A85792" w:rsidRDefault="00E42F6A" w:rsidP="00E42F6A">
            <w:pPr>
              <w:jc w:val="right"/>
              <w:rPr>
                <w:rFonts w:cs="Calibri"/>
              </w:rPr>
            </w:pPr>
            <w:r w:rsidRPr="00A85792">
              <w:rPr>
                <w:rFonts w:cs="Calibri"/>
              </w:rPr>
              <w:t>3,745.55</w:t>
            </w:r>
          </w:p>
        </w:tc>
      </w:tr>
      <w:tr w:rsidR="00E42F6A" w:rsidRPr="00A85792" w14:paraId="6046781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F29AFD0" w14:textId="77777777" w:rsidR="00E42F6A" w:rsidRPr="00A85792" w:rsidRDefault="00E42F6A" w:rsidP="00E42F6A">
            <w:pPr>
              <w:rPr>
                <w:rFonts w:cs="Calibri"/>
              </w:rPr>
            </w:pPr>
            <w:r w:rsidRPr="00A85792">
              <w:rPr>
                <w:rFonts w:cs="Calibri"/>
              </w:rPr>
              <w:t xml:space="preserve"> - Open University of Sudan, Khartoum</w:t>
            </w:r>
          </w:p>
        </w:tc>
        <w:tc>
          <w:tcPr>
            <w:tcW w:w="1720" w:type="dxa"/>
            <w:tcBorders>
              <w:top w:val="nil"/>
              <w:left w:val="single" w:sz="4" w:space="0" w:color="auto"/>
              <w:bottom w:val="nil"/>
              <w:right w:val="single" w:sz="4" w:space="0" w:color="auto"/>
            </w:tcBorders>
            <w:shd w:val="clear" w:color="auto" w:fill="auto"/>
            <w:noWrap/>
            <w:vAlign w:val="bottom"/>
            <w:hideMark/>
          </w:tcPr>
          <w:p w14:paraId="1D4A86CC"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4F21F77B" w14:textId="77777777" w:rsidR="00E42F6A" w:rsidRPr="00A85792" w:rsidRDefault="00E42F6A" w:rsidP="00E42F6A">
            <w:pPr>
              <w:jc w:val="right"/>
              <w:rPr>
                <w:rFonts w:cs="Calibri"/>
              </w:rPr>
            </w:pPr>
            <w:r w:rsidRPr="00A85792">
              <w:rPr>
                <w:rFonts w:cs="Calibri"/>
              </w:rPr>
              <w:t>3,745.55</w:t>
            </w:r>
          </w:p>
        </w:tc>
        <w:tc>
          <w:tcPr>
            <w:tcW w:w="1434" w:type="dxa"/>
            <w:tcBorders>
              <w:top w:val="nil"/>
              <w:left w:val="single" w:sz="4" w:space="0" w:color="auto"/>
              <w:bottom w:val="nil"/>
              <w:right w:val="single" w:sz="4" w:space="0" w:color="auto"/>
            </w:tcBorders>
            <w:shd w:val="clear" w:color="auto" w:fill="auto"/>
            <w:noWrap/>
            <w:vAlign w:val="bottom"/>
            <w:hideMark/>
          </w:tcPr>
          <w:p w14:paraId="65200C70"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98A0DF7" w14:textId="77777777" w:rsidR="00E42F6A" w:rsidRPr="00A85792" w:rsidRDefault="00E42F6A" w:rsidP="00E42F6A">
            <w:pPr>
              <w:jc w:val="right"/>
              <w:rPr>
                <w:rFonts w:cs="Calibri"/>
              </w:rPr>
            </w:pPr>
            <w:r w:rsidRPr="00A85792">
              <w:rPr>
                <w:rFonts w:cs="Calibri"/>
              </w:rPr>
              <w:t>3,745.55</w:t>
            </w:r>
          </w:p>
        </w:tc>
      </w:tr>
      <w:tr w:rsidR="00E42F6A" w:rsidRPr="00A85792" w14:paraId="50EADDA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A79455A" w14:textId="77777777" w:rsidR="00E42F6A" w:rsidRPr="00A85792" w:rsidRDefault="00E42F6A" w:rsidP="00E42F6A">
            <w:pPr>
              <w:rPr>
                <w:rFonts w:cs="Calibri"/>
              </w:rPr>
            </w:pPr>
            <w:r w:rsidRPr="00A85792">
              <w:rPr>
                <w:rFonts w:cs="Calibri"/>
              </w:rPr>
              <w:t xml:space="preserve"> - Pulse Company Ltd., Khartoum</w:t>
            </w:r>
          </w:p>
        </w:tc>
        <w:tc>
          <w:tcPr>
            <w:tcW w:w="1720" w:type="dxa"/>
            <w:tcBorders>
              <w:top w:val="nil"/>
              <w:left w:val="single" w:sz="4" w:space="0" w:color="auto"/>
              <w:bottom w:val="nil"/>
              <w:right w:val="single" w:sz="4" w:space="0" w:color="auto"/>
            </w:tcBorders>
            <w:shd w:val="clear" w:color="auto" w:fill="auto"/>
            <w:noWrap/>
            <w:vAlign w:val="bottom"/>
            <w:hideMark/>
          </w:tcPr>
          <w:p w14:paraId="69663601"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1132B9EE" w14:textId="77777777" w:rsidR="00E42F6A" w:rsidRPr="00A85792" w:rsidRDefault="00E42F6A" w:rsidP="00E42F6A">
            <w:pPr>
              <w:jc w:val="right"/>
              <w:rPr>
                <w:rFonts w:cs="Calibri"/>
              </w:rPr>
            </w:pPr>
            <w:r w:rsidRPr="00A85792">
              <w:rPr>
                <w:rFonts w:cs="Calibri"/>
              </w:rPr>
              <w:t>5,206.55</w:t>
            </w:r>
          </w:p>
        </w:tc>
        <w:tc>
          <w:tcPr>
            <w:tcW w:w="1434" w:type="dxa"/>
            <w:tcBorders>
              <w:top w:val="nil"/>
              <w:left w:val="single" w:sz="4" w:space="0" w:color="auto"/>
              <w:bottom w:val="nil"/>
              <w:right w:val="single" w:sz="4" w:space="0" w:color="auto"/>
            </w:tcBorders>
            <w:shd w:val="clear" w:color="auto" w:fill="auto"/>
            <w:noWrap/>
            <w:vAlign w:val="bottom"/>
            <w:hideMark/>
          </w:tcPr>
          <w:p w14:paraId="621392B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3F03340" w14:textId="77777777" w:rsidR="00E42F6A" w:rsidRPr="00A85792" w:rsidRDefault="00E42F6A" w:rsidP="00E42F6A">
            <w:pPr>
              <w:jc w:val="right"/>
              <w:rPr>
                <w:rFonts w:cs="Calibri"/>
              </w:rPr>
            </w:pPr>
            <w:r w:rsidRPr="00A85792">
              <w:rPr>
                <w:rFonts w:cs="Calibri"/>
              </w:rPr>
              <w:t>5,206.55</w:t>
            </w:r>
          </w:p>
        </w:tc>
      </w:tr>
      <w:tr w:rsidR="00E42F6A" w:rsidRPr="00A85792" w14:paraId="7CB3BBB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45A9AE" w14:textId="77777777" w:rsidR="00E42F6A" w:rsidRPr="00A85792" w:rsidRDefault="00E42F6A" w:rsidP="00E42F6A">
            <w:pPr>
              <w:rPr>
                <w:rFonts w:cs="Calibri"/>
              </w:rPr>
            </w:pPr>
            <w:r w:rsidRPr="00A85792">
              <w:rPr>
                <w:rFonts w:cs="Calibri"/>
              </w:rPr>
              <w:t xml:space="preserve"> - University of Khartoum, Khartoum</w:t>
            </w:r>
          </w:p>
        </w:tc>
        <w:tc>
          <w:tcPr>
            <w:tcW w:w="1720" w:type="dxa"/>
            <w:tcBorders>
              <w:top w:val="nil"/>
              <w:left w:val="single" w:sz="4" w:space="0" w:color="auto"/>
              <w:bottom w:val="nil"/>
              <w:right w:val="single" w:sz="4" w:space="0" w:color="auto"/>
            </w:tcBorders>
            <w:shd w:val="clear" w:color="auto" w:fill="auto"/>
            <w:noWrap/>
            <w:vAlign w:val="bottom"/>
            <w:hideMark/>
          </w:tcPr>
          <w:p w14:paraId="548B4E87"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7F507478" w14:textId="77777777" w:rsidR="00E42F6A" w:rsidRPr="00A85792" w:rsidRDefault="00E42F6A" w:rsidP="00E42F6A">
            <w:pPr>
              <w:jc w:val="right"/>
              <w:rPr>
                <w:rFonts w:cs="Calibri"/>
              </w:rPr>
            </w:pPr>
            <w:r w:rsidRPr="00A85792">
              <w:rPr>
                <w:rFonts w:cs="Calibri"/>
              </w:rPr>
              <w:t>3,745.55</w:t>
            </w:r>
          </w:p>
        </w:tc>
        <w:tc>
          <w:tcPr>
            <w:tcW w:w="1434" w:type="dxa"/>
            <w:tcBorders>
              <w:top w:val="nil"/>
              <w:left w:val="single" w:sz="4" w:space="0" w:color="auto"/>
              <w:bottom w:val="nil"/>
              <w:right w:val="single" w:sz="4" w:space="0" w:color="auto"/>
            </w:tcBorders>
            <w:shd w:val="clear" w:color="auto" w:fill="auto"/>
            <w:noWrap/>
            <w:vAlign w:val="bottom"/>
            <w:hideMark/>
          </w:tcPr>
          <w:p w14:paraId="4C912138"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6B44479" w14:textId="77777777" w:rsidR="00E42F6A" w:rsidRPr="00A85792" w:rsidRDefault="00E42F6A" w:rsidP="00E42F6A">
            <w:pPr>
              <w:jc w:val="right"/>
              <w:rPr>
                <w:rFonts w:cs="Calibri"/>
              </w:rPr>
            </w:pPr>
            <w:r w:rsidRPr="00A85792">
              <w:rPr>
                <w:rFonts w:cs="Calibri"/>
              </w:rPr>
              <w:t>3,745.55</w:t>
            </w:r>
          </w:p>
        </w:tc>
      </w:tr>
      <w:tr w:rsidR="00E42F6A" w:rsidRPr="00A85792" w14:paraId="4681A8E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635025F" w14:textId="77777777" w:rsidR="00E42F6A" w:rsidRPr="00A85792" w:rsidRDefault="00E42F6A" w:rsidP="00E42F6A">
            <w:pPr>
              <w:rPr>
                <w:rFonts w:cs="Calibri"/>
                <w:b/>
                <w:bCs/>
              </w:rPr>
            </w:pPr>
            <w:r w:rsidRPr="00A85792">
              <w:rPr>
                <w:rFonts w:cs="Calibri"/>
                <w:b/>
                <w:bCs/>
              </w:rPr>
              <w:t>Sweden</w:t>
            </w:r>
          </w:p>
        </w:tc>
        <w:tc>
          <w:tcPr>
            <w:tcW w:w="1720" w:type="dxa"/>
            <w:tcBorders>
              <w:top w:val="nil"/>
              <w:left w:val="single" w:sz="4" w:space="0" w:color="auto"/>
              <w:bottom w:val="nil"/>
              <w:right w:val="single" w:sz="4" w:space="0" w:color="auto"/>
            </w:tcBorders>
            <w:shd w:val="clear" w:color="auto" w:fill="auto"/>
            <w:noWrap/>
            <w:vAlign w:val="bottom"/>
            <w:hideMark/>
          </w:tcPr>
          <w:p w14:paraId="0AA8B47B"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5208E7B"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D06B636"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58911EF" w14:textId="77777777" w:rsidR="00E42F6A" w:rsidRPr="00A85792" w:rsidRDefault="00E42F6A" w:rsidP="00E42F6A">
            <w:pPr>
              <w:rPr>
                <w:rFonts w:ascii="Times New Roman" w:hAnsi="Times New Roman"/>
                <w:sz w:val="20"/>
              </w:rPr>
            </w:pPr>
          </w:p>
        </w:tc>
      </w:tr>
      <w:tr w:rsidR="00E42F6A" w:rsidRPr="00A85792" w14:paraId="000B919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739B720"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GlobeTouch</w:t>
            </w:r>
            <w:proofErr w:type="spellEnd"/>
            <w:r w:rsidRPr="00A85792">
              <w:rPr>
                <w:rFonts w:cs="Calibri"/>
              </w:rPr>
              <w:t xml:space="preserve"> AB, Stockholm</w:t>
            </w:r>
          </w:p>
        </w:tc>
        <w:tc>
          <w:tcPr>
            <w:tcW w:w="1720" w:type="dxa"/>
            <w:tcBorders>
              <w:top w:val="nil"/>
              <w:left w:val="single" w:sz="4" w:space="0" w:color="auto"/>
              <w:bottom w:val="nil"/>
              <w:right w:val="single" w:sz="4" w:space="0" w:color="auto"/>
            </w:tcBorders>
            <w:shd w:val="clear" w:color="auto" w:fill="auto"/>
            <w:noWrap/>
            <w:vAlign w:val="bottom"/>
            <w:hideMark/>
          </w:tcPr>
          <w:p w14:paraId="7C334793"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564DC378" w14:textId="77777777" w:rsidR="00E42F6A" w:rsidRPr="00A85792" w:rsidRDefault="00E42F6A" w:rsidP="00E42F6A">
            <w:pPr>
              <w:jc w:val="right"/>
              <w:rPr>
                <w:rFonts w:cs="Calibri"/>
              </w:rPr>
            </w:pPr>
            <w:r w:rsidRPr="00A85792">
              <w:rPr>
                <w:rFonts w:cs="Calibri"/>
              </w:rPr>
              <w:t>13,884.10</w:t>
            </w:r>
          </w:p>
        </w:tc>
        <w:tc>
          <w:tcPr>
            <w:tcW w:w="1434" w:type="dxa"/>
            <w:tcBorders>
              <w:top w:val="nil"/>
              <w:left w:val="single" w:sz="4" w:space="0" w:color="auto"/>
              <w:bottom w:val="nil"/>
              <w:right w:val="single" w:sz="4" w:space="0" w:color="auto"/>
            </w:tcBorders>
            <w:shd w:val="clear" w:color="auto" w:fill="auto"/>
            <w:noWrap/>
            <w:vAlign w:val="bottom"/>
            <w:hideMark/>
          </w:tcPr>
          <w:p w14:paraId="0050B02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283A988" w14:textId="77777777" w:rsidR="00E42F6A" w:rsidRPr="00A85792" w:rsidRDefault="00E42F6A" w:rsidP="00E42F6A">
            <w:pPr>
              <w:jc w:val="right"/>
              <w:rPr>
                <w:rFonts w:cs="Calibri"/>
              </w:rPr>
            </w:pPr>
            <w:r w:rsidRPr="00A85792">
              <w:rPr>
                <w:rFonts w:cs="Calibri"/>
              </w:rPr>
              <w:t>13,884.10</w:t>
            </w:r>
          </w:p>
        </w:tc>
      </w:tr>
      <w:tr w:rsidR="00E42F6A" w:rsidRPr="00A85792" w14:paraId="7CF3F31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6DC0A4B" w14:textId="77777777" w:rsidR="00E42F6A" w:rsidRPr="00A85792" w:rsidRDefault="00E42F6A" w:rsidP="00E42F6A">
            <w:pPr>
              <w:rPr>
                <w:rFonts w:cs="Calibri"/>
                <w:b/>
                <w:bCs/>
              </w:rPr>
            </w:pPr>
            <w:r w:rsidRPr="00A85792">
              <w:rPr>
                <w:rFonts w:cs="Calibri"/>
                <w:b/>
                <w:bCs/>
              </w:rPr>
              <w:t>Switzerland</w:t>
            </w:r>
          </w:p>
        </w:tc>
        <w:tc>
          <w:tcPr>
            <w:tcW w:w="1720" w:type="dxa"/>
            <w:tcBorders>
              <w:top w:val="nil"/>
              <w:left w:val="single" w:sz="4" w:space="0" w:color="auto"/>
              <w:bottom w:val="nil"/>
              <w:right w:val="single" w:sz="4" w:space="0" w:color="auto"/>
            </w:tcBorders>
            <w:shd w:val="clear" w:color="auto" w:fill="auto"/>
            <w:noWrap/>
            <w:vAlign w:val="bottom"/>
            <w:hideMark/>
          </w:tcPr>
          <w:p w14:paraId="5283B5F0"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1E7A5BC"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ECDE634"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C05289D" w14:textId="77777777" w:rsidR="00E42F6A" w:rsidRPr="00A85792" w:rsidRDefault="00E42F6A" w:rsidP="00E42F6A">
            <w:pPr>
              <w:rPr>
                <w:rFonts w:ascii="Times New Roman" w:hAnsi="Times New Roman"/>
                <w:sz w:val="20"/>
              </w:rPr>
            </w:pPr>
          </w:p>
        </w:tc>
      </w:tr>
      <w:tr w:rsidR="00E42F6A" w:rsidRPr="00A85792" w14:paraId="798289D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C09976"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Ascom</w:t>
            </w:r>
            <w:proofErr w:type="spellEnd"/>
            <w:r w:rsidRPr="00A85792">
              <w:rPr>
                <w:rFonts w:cs="Calibri"/>
              </w:rPr>
              <w:t xml:space="preserve"> Network Testing AG, Solothurn</w:t>
            </w:r>
          </w:p>
        </w:tc>
        <w:tc>
          <w:tcPr>
            <w:tcW w:w="1720" w:type="dxa"/>
            <w:tcBorders>
              <w:top w:val="nil"/>
              <w:left w:val="single" w:sz="4" w:space="0" w:color="auto"/>
              <w:bottom w:val="nil"/>
              <w:right w:val="single" w:sz="4" w:space="0" w:color="auto"/>
            </w:tcBorders>
            <w:shd w:val="clear" w:color="auto" w:fill="auto"/>
            <w:noWrap/>
            <w:vAlign w:val="bottom"/>
            <w:hideMark/>
          </w:tcPr>
          <w:p w14:paraId="38CC0608"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0610234C" w14:textId="77777777" w:rsidR="00E42F6A" w:rsidRPr="00A85792" w:rsidRDefault="00E42F6A" w:rsidP="00E42F6A">
            <w:pPr>
              <w:jc w:val="right"/>
              <w:rPr>
                <w:rFonts w:cs="Calibri"/>
              </w:rPr>
            </w:pPr>
            <w:r w:rsidRPr="00A85792">
              <w:rPr>
                <w:rFonts w:cs="Calibri"/>
              </w:rPr>
              <w:t>11,657.35</w:t>
            </w:r>
          </w:p>
        </w:tc>
        <w:tc>
          <w:tcPr>
            <w:tcW w:w="1434" w:type="dxa"/>
            <w:tcBorders>
              <w:top w:val="nil"/>
              <w:left w:val="single" w:sz="4" w:space="0" w:color="auto"/>
              <w:bottom w:val="nil"/>
              <w:right w:val="single" w:sz="4" w:space="0" w:color="auto"/>
            </w:tcBorders>
            <w:shd w:val="clear" w:color="auto" w:fill="auto"/>
            <w:noWrap/>
            <w:vAlign w:val="bottom"/>
            <w:hideMark/>
          </w:tcPr>
          <w:p w14:paraId="3426CB8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F5B380F" w14:textId="77777777" w:rsidR="00E42F6A" w:rsidRPr="00A85792" w:rsidRDefault="00E42F6A" w:rsidP="00E42F6A">
            <w:pPr>
              <w:jc w:val="right"/>
              <w:rPr>
                <w:rFonts w:cs="Calibri"/>
              </w:rPr>
            </w:pPr>
            <w:r w:rsidRPr="00A85792">
              <w:rPr>
                <w:rFonts w:cs="Calibri"/>
              </w:rPr>
              <w:t>11,657.35</w:t>
            </w:r>
          </w:p>
        </w:tc>
      </w:tr>
      <w:tr w:rsidR="00E42F6A" w:rsidRPr="00A85792" w14:paraId="18E619E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FEFCB23" w14:textId="77777777" w:rsidR="00E42F6A" w:rsidRPr="00A85792" w:rsidRDefault="00E42F6A" w:rsidP="00E42F6A">
            <w:pPr>
              <w:rPr>
                <w:rFonts w:cs="Calibri"/>
                <w:b/>
                <w:bCs/>
              </w:rPr>
            </w:pPr>
            <w:r w:rsidRPr="00A85792">
              <w:rPr>
                <w:rFonts w:cs="Calibri"/>
                <w:b/>
                <w:bCs/>
              </w:rPr>
              <w:t>Thailand</w:t>
            </w:r>
          </w:p>
        </w:tc>
        <w:tc>
          <w:tcPr>
            <w:tcW w:w="1720" w:type="dxa"/>
            <w:tcBorders>
              <w:top w:val="nil"/>
              <w:left w:val="single" w:sz="4" w:space="0" w:color="auto"/>
              <w:bottom w:val="nil"/>
              <w:right w:val="single" w:sz="4" w:space="0" w:color="auto"/>
            </w:tcBorders>
            <w:shd w:val="clear" w:color="auto" w:fill="auto"/>
            <w:noWrap/>
            <w:vAlign w:val="bottom"/>
            <w:hideMark/>
          </w:tcPr>
          <w:p w14:paraId="4D50CE43"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005C44C"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84856EC"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A3B883B" w14:textId="77777777" w:rsidR="00E42F6A" w:rsidRPr="00A85792" w:rsidRDefault="00E42F6A" w:rsidP="00E42F6A">
            <w:pPr>
              <w:rPr>
                <w:rFonts w:ascii="Times New Roman" w:hAnsi="Times New Roman"/>
                <w:sz w:val="20"/>
              </w:rPr>
            </w:pPr>
          </w:p>
        </w:tc>
      </w:tr>
      <w:tr w:rsidR="00E42F6A" w:rsidRPr="00A85792" w14:paraId="50D86151"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E7B6311" w14:textId="77777777" w:rsidR="00E42F6A" w:rsidRPr="00A85792" w:rsidRDefault="00E42F6A" w:rsidP="00E42F6A">
            <w:pPr>
              <w:rPr>
                <w:rFonts w:cs="Calibri"/>
              </w:rPr>
            </w:pPr>
            <w:r w:rsidRPr="00A85792">
              <w:rPr>
                <w:rFonts w:cs="Calibri"/>
              </w:rPr>
              <w:t xml:space="preserve"> - Chulalongkorn University, Faculty of Engineering, Bangkok</w:t>
            </w:r>
          </w:p>
        </w:tc>
        <w:tc>
          <w:tcPr>
            <w:tcW w:w="1720" w:type="dxa"/>
            <w:tcBorders>
              <w:top w:val="nil"/>
              <w:left w:val="single" w:sz="4" w:space="0" w:color="auto"/>
              <w:bottom w:val="nil"/>
              <w:right w:val="single" w:sz="4" w:space="0" w:color="auto"/>
            </w:tcBorders>
            <w:shd w:val="clear" w:color="auto" w:fill="auto"/>
            <w:noWrap/>
            <w:vAlign w:val="bottom"/>
            <w:hideMark/>
          </w:tcPr>
          <w:p w14:paraId="6E9461F5"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D7EEB97" w14:textId="77777777" w:rsidR="00E42F6A" w:rsidRPr="00A85792" w:rsidRDefault="00E42F6A" w:rsidP="00E42F6A">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1920D5C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B6DA10" w14:textId="77777777" w:rsidR="00E42F6A" w:rsidRPr="00A85792" w:rsidRDefault="00E42F6A" w:rsidP="00E42F6A">
            <w:pPr>
              <w:jc w:val="right"/>
              <w:rPr>
                <w:rFonts w:cs="Calibri"/>
              </w:rPr>
            </w:pPr>
            <w:r w:rsidRPr="00A85792">
              <w:rPr>
                <w:rFonts w:cs="Calibri"/>
              </w:rPr>
              <w:t>2,185.75</w:t>
            </w:r>
          </w:p>
        </w:tc>
      </w:tr>
      <w:tr w:rsidR="00E42F6A" w:rsidRPr="00A85792" w14:paraId="3D652FE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81A4189" w14:textId="77777777" w:rsidR="00E42F6A" w:rsidRPr="00A85792" w:rsidRDefault="00E42F6A" w:rsidP="00E42F6A">
            <w:pPr>
              <w:rPr>
                <w:rFonts w:cs="Calibri"/>
                <w:b/>
                <w:bCs/>
              </w:rPr>
            </w:pPr>
            <w:r w:rsidRPr="00A85792">
              <w:rPr>
                <w:rFonts w:cs="Calibri"/>
                <w:b/>
                <w:bCs/>
              </w:rPr>
              <w:t>Tunisia</w:t>
            </w:r>
          </w:p>
        </w:tc>
        <w:tc>
          <w:tcPr>
            <w:tcW w:w="1720" w:type="dxa"/>
            <w:tcBorders>
              <w:top w:val="nil"/>
              <w:left w:val="single" w:sz="4" w:space="0" w:color="auto"/>
              <w:bottom w:val="nil"/>
              <w:right w:val="single" w:sz="4" w:space="0" w:color="auto"/>
            </w:tcBorders>
            <w:shd w:val="clear" w:color="auto" w:fill="auto"/>
            <w:noWrap/>
            <w:vAlign w:val="bottom"/>
            <w:hideMark/>
          </w:tcPr>
          <w:p w14:paraId="4250E7D5"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4DA9FA9"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22BE299"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8A0D702" w14:textId="77777777" w:rsidR="00E42F6A" w:rsidRPr="00A85792" w:rsidRDefault="00E42F6A" w:rsidP="00E42F6A">
            <w:pPr>
              <w:rPr>
                <w:rFonts w:ascii="Times New Roman" w:hAnsi="Times New Roman"/>
                <w:sz w:val="20"/>
              </w:rPr>
            </w:pPr>
          </w:p>
        </w:tc>
      </w:tr>
      <w:tr w:rsidR="00E42F6A" w:rsidRPr="00A85792" w14:paraId="187C6B3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DEAC7DE" w14:textId="77777777" w:rsidR="00E42F6A" w:rsidRPr="00A85792" w:rsidRDefault="00E42F6A" w:rsidP="00E42F6A">
            <w:pPr>
              <w:rPr>
                <w:rFonts w:cs="Calibri"/>
                <w:lang w:val="fr-CH"/>
              </w:rPr>
            </w:pPr>
            <w:r w:rsidRPr="00A85792">
              <w:rPr>
                <w:rFonts w:cs="Calibri"/>
                <w:lang w:val="fr-CH"/>
              </w:rPr>
              <w:t xml:space="preserve"> - Agence Tunisienne d'Internet (ATI), Tunis</w:t>
            </w:r>
          </w:p>
        </w:tc>
        <w:tc>
          <w:tcPr>
            <w:tcW w:w="1720" w:type="dxa"/>
            <w:tcBorders>
              <w:top w:val="nil"/>
              <w:left w:val="single" w:sz="4" w:space="0" w:color="auto"/>
              <w:bottom w:val="nil"/>
              <w:right w:val="single" w:sz="4" w:space="0" w:color="auto"/>
            </w:tcBorders>
            <w:shd w:val="clear" w:color="auto" w:fill="auto"/>
            <w:noWrap/>
            <w:vAlign w:val="bottom"/>
            <w:hideMark/>
          </w:tcPr>
          <w:p w14:paraId="63027686" w14:textId="77777777" w:rsidR="00E42F6A" w:rsidRPr="00A85792" w:rsidRDefault="00E42F6A" w:rsidP="00E42F6A">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7089DBA7" w14:textId="77777777" w:rsidR="00E42F6A" w:rsidRPr="00A85792" w:rsidRDefault="00E42F6A" w:rsidP="00E42F6A">
            <w:pPr>
              <w:jc w:val="right"/>
              <w:rPr>
                <w:rFonts w:cs="Calibri"/>
              </w:rPr>
            </w:pPr>
            <w:r w:rsidRPr="00A85792">
              <w:rPr>
                <w:rFonts w:cs="Calibri"/>
              </w:rPr>
              <w:t>14,392.25</w:t>
            </w:r>
          </w:p>
        </w:tc>
        <w:tc>
          <w:tcPr>
            <w:tcW w:w="1434" w:type="dxa"/>
            <w:tcBorders>
              <w:top w:val="nil"/>
              <w:left w:val="single" w:sz="4" w:space="0" w:color="auto"/>
              <w:bottom w:val="nil"/>
              <w:right w:val="single" w:sz="4" w:space="0" w:color="auto"/>
            </w:tcBorders>
            <w:shd w:val="clear" w:color="auto" w:fill="auto"/>
            <w:noWrap/>
            <w:vAlign w:val="bottom"/>
            <w:hideMark/>
          </w:tcPr>
          <w:p w14:paraId="73BC81D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1CEE037" w14:textId="77777777" w:rsidR="00E42F6A" w:rsidRPr="00A85792" w:rsidRDefault="00E42F6A" w:rsidP="00E42F6A">
            <w:pPr>
              <w:jc w:val="right"/>
              <w:rPr>
                <w:rFonts w:cs="Calibri"/>
              </w:rPr>
            </w:pPr>
            <w:r w:rsidRPr="00A85792">
              <w:rPr>
                <w:rFonts w:cs="Calibri"/>
              </w:rPr>
              <w:t>14,392.25</w:t>
            </w:r>
          </w:p>
        </w:tc>
      </w:tr>
      <w:tr w:rsidR="00E42F6A" w:rsidRPr="00A85792" w14:paraId="071D921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82A9AAF" w14:textId="77777777" w:rsidR="00E42F6A" w:rsidRPr="00A85792" w:rsidRDefault="00E42F6A" w:rsidP="00E42F6A">
            <w:pPr>
              <w:rPr>
                <w:rFonts w:cs="Calibri"/>
                <w:lang w:val="fr-CH"/>
              </w:rPr>
            </w:pPr>
            <w:r w:rsidRPr="00A85792">
              <w:rPr>
                <w:rFonts w:cs="Calibri"/>
                <w:lang w:val="fr-CH"/>
              </w:rPr>
              <w:t xml:space="preserve"> - Ecole Nationale d'Ingénieurs de Tunis, Tunis</w:t>
            </w:r>
          </w:p>
        </w:tc>
        <w:tc>
          <w:tcPr>
            <w:tcW w:w="1720" w:type="dxa"/>
            <w:tcBorders>
              <w:top w:val="nil"/>
              <w:left w:val="single" w:sz="4" w:space="0" w:color="auto"/>
              <w:bottom w:val="nil"/>
              <w:right w:val="single" w:sz="4" w:space="0" w:color="auto"/>
            </w:tcBorders>
            <w:shd w:val="clear" w:color="auto" w:fill="auto"/>
            <w:noWrap/>
            <w:vAlign w:val="bottom"/>
            <w:hideMark/>
          </w:tcPr>
          <w:p w14:paraId="157D2D21" w14:textId="77777777" w:rsidR="00E42F6A" w:rsidRPr="00A85792" w:rsidRDefault="00E42F6A" w:rsidP="00E42F6A">
            <w:pPr>
              <w:jc w:val="center"/>
              <w:rPr>
                <w:rFonts w:cs="Calibri"/>
              </w:rPr>
            </w:pPr>
            <w:r w:rsidRPr="00A85792">
              <w:rPr>
                <w:rFonts w:cs="Calibri"/>
              </w:rPr>
              <w:t>2011-2012</w:t>
            </w:r>
          </w:p>
        </w:tc>
        <w:tc>
          <w:tcPr>
            <w:tcW w:w="1613" w:type="dxa"/>
            <w:tcBorders>
              <w:top w:val="nil"/>
              <w:left w:val="single" w:sz="4" w:space="0" w:color="auto"/>
              <w:bottom w:val="nil"/>
              <w:right w:val="single" w:sz="4" w:space="0" w:color="auto"/>
            </w:tcBorders>
            <w:shd w:val="clear" w:color="auto" w:fill="auto"/>
            <w:noWrap/>
            <w:vAlign w:val="bottom"/>
            <w:hideMark/>
          </w:tcPr>
          <w:p w14:paraId="7E3900B5" w14:textId="77777777" w:rsidR="00E42F6A" w:rsidRPr="00A85792" w:rsidRDefault="00E42F6A" w:rsidP="00E42F6A">
            <w:pPr>
              <w:jc w:val="right"/>
              <w:rPr>
                <w:rFonts w:cs="Calibri"/>
              </w:rPr>
            </w:pPr>
            <w:r w:rsidRPr="00A85792">
              <w:rPr>
                <w:rFonts w:cs="Calibri"/>
              </w:rPr>
              <w:t>12,540.94</w:t>
            </w:r>
          </w:p>
        </w:tc>
        <w:tc>
          <w:tcPr>
            <w:tcW w:w="1434" w:type="dxa"/>
            <w:tcBorders>
              <w:top w:val="nil"/>
              <w:left w:val="single" w:sz="4" w:space="0" w:color="auto"/>
              <w:bottom w:val="nil"/>
              <w:right w:val="single" w:sz="4" w:space="0" w:color="auto"/>
            </w:tcBorders>
            <w:shd w:val="clear" w:color="auto" w:fill="auto"/>
            <w:noWrap/>
            <w:vAlign w:val="bottom"/>
            <w:hideMark/>
          </w:tcPr>
          <w:p w14:paraId="6BDD290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E7B9C08" w14:textId="77777777" w:rsidR="00E42F6A" w:rsidRPr="00A85792" w:rsidRDefault="00E42F6A" w:rsidP="00E42F6A">
            <w:pPr>
              <w:jc w:val="right"/>
              <w:rPr>
                <w:rFonts w:cs="Calibri"/>
              </w:rPr>
            </w:pPr>
            <w:r w:rsidRPr="00A85792">
              <w:rPr>
                <w:rFonts w:cs="Calibri"/>
              </w:rPr>
              <w:t>12,540.94</w:t>
            </w:r>
          </w:p>
        </w:tc>
      </w:tr>
      <w:tr w:rsidR="00E42F6A" w:rsidRPr="00A85792" w14:paraId="1D3CF333"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47A0BCB" w14:textId="77777777" w:rsidR="00E42F6A" w:rsidRPr="00A85792" w:rsidRDefault="00E42F6A" w:rsidP="00E42F6A">
            <w:pPr>
              <w:rPr>
                <w:rFonts w:cs="Calibri"/>
                <w:lang w:val="fr-CH"/>
              </w:rPr>
            </w:pPr>
            <w:r w:rsidRPr="00A85792">
              <w:rPr>
                <w:rFonts w:cs="Calibri"/>
                <w:lang w:val="fr-CH"/>
              </w:rPr>
              <w:t xml:space="preserve"> - Ecole Supérieure des Communications de Tunis (</w:t>
            </w:r>
            <w:proofErr w:type="spellStart"/>
            <w:r w:rsidRPr="00A85792">
              <w:rPr>
                <w:rFonts w:cs="Calibri"/>
                <w:lang w:val="fr-CH"/>
              </w:rPr>
              <w:t>Sup'Com</w:t>
            </w:r>
            <w:proofErr w:type="spellEnd"/>
            <w:r w:rsidRPr="00A85792">
              <w:rPr>
                <w:rFonts w:cs="Calibri"/>
                <w:lang w:val="fr-CH"/>
              </w:rPr>
              <w:t>), Tunis</w:t>
            </w:r>
          </w:p>
        </w:tc>
        <w:tc>
          <w:tcPr>
            <w:tcW w:w="1720" w:type="dxa"/>
            <w:tcBorders>
              <w:top w:val="nil"/>
              <w:left w:val="single" w:sz="4" w:space="0" w:color="auto"/>
              <w:bottom w:val="nil"/>
              <w:right w:val="single" w:sz="4" w:space="0" w:color="auto"/>
            </w:tcBorders>
            <w:shd w:val="clear" w:color="auto" w:fill="auto"/>
            <w:noWrap/>
            <w:vAlign w:val="bottom"/>
            <w:hideMark/>
          </w:tcPr>
          <w:p w14:paraId="29232E42" w14:textId="77777777" w:rsidR="00E42F6A" w:rsidRPr="00A85792" w:rsidRDefault="00E42F6A" w:rsidP="00E42F6A">
            <w:pPr>
              <w:jc w:val="center"/>
              <w:rPr>
                <w:rFonts w:cs="Calibri"/>
              </w:rPr>
            </w:pPr>
            <w:r w:rsidRPr="00A85792">
              <w:rPr>
                <w:rFonts w:cs="Calibri"/>
              </w:rPr>
              <w:t>2017-2018</w:t>
            </w:r>
          </w:p>
        </w:tc>
        <w:tc>
          <w:tcPr>
            <w:tcW w:w="1613" w:type="dxa"/>
            <w:tcBorders>
              <w:top w:val="nil"/>
              <w:left w:val="single" w:sz="4" w:space="0" w:color="auto"/>
              <w:bottom w:val="nil"/>
              <w:right w:val="single" w:sz="4" w:space="0" w:color="auto"/>
            </w:tcBorders>
            <w:shd w:val="clear" w:color="auto" w:fill="auto"/>
            <w:noWrap/>
            <w:vAlign w:val="bottom"/>
            <w:hideMark/>
          </w:tcPr>
          <w:p w14:paraId="45B266B4" w14:textId="77777777" w:rsidR="00E42F6A" w:rsidRPr="00A85792" w:rsidRDefault="00E42F6A" w:rsidP="00E42F6A">
            <w:pPr>
              <w:jc w:val="right"/>
              <w:rPr>
                <w:rFonts w:cs="Calibri"/>
              </w:rPr>
            </w:pPr>
            <w:r w:rsidRPr="00A85792">
              <w:rPr>
                <w:rFonts w:cs="Calibri"/>
              </w:rPr>
              <w:t>2,391.10</w:t>
            </w:r>
          </w:p>
        </w:tc>
        <w:tc>
          <w:tcPr>
            <w:tcW w:w="1434" w:type="dxa"/>
            <w:tcBorders>
              <w:top w:val="nil"/>
              <w:left w:val="single" w:sz="4" w:space="0" w:color="auto"/>
              <w:bottom w:val="nil"/>
              <w:right w:val="single" w:sz="4" w:space="0" w:color="auto"/>
            </w:tcBorders>
            <w:shd w:val="clear" w:color="auto" w:fill="auto"/>
            <w:noWrap/>
            <w:vAlign w:val="bottom"/>
            <w:hideMark/>
          </w:tcPr>
          <w:p w14:paraId="681AE13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A3F661A" w14:textId="77777777" w:rsidR="00E42F6A" w:rsidRPr="00A85792" w:rsidRDefault="00E42F6A" w:rsidP="00E42F6A">
            <w:pPr>
              <w:jc w:val="right"/>
              <w:rPr>
                <w:rFonts w:cs="Calibri"/>
              </w:rPr>
            </w:pPr>
            <w:r w:rsidRPr="00A85792">
              <w:rPr>
                <w:rFonts w:cs="Calibri"/>
              </w:rPr>
              <w:t>2,391.10</w:t>
            </w:r>
          </w:p>
        </w:tc>
      </w:tr>
      <w:tr w:rsidR="00E42F6A" w:rsidRPr="00A85792" w14:paraId="077F328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64AB9C1" w14:textId="77777777" w:rsidR="00E42F6A" w:rsidRPr="00A85792" w:rsidRDefault="00E42F6A" w:rsidP="00E42F6A">
            <w:pPr>
              <w:rPr>
                <w:rFonts w:cs="Calibri"/>
              </w:rPr>
            </w:pPr>
            <w:r w:rsidRPr="00A85792">
              <w:rPr>
                <w:rFonts w:cs="Calibri"/>
              </w:rPr>
              <w:t xml:space="preserve"> - Orascom Telecom </w:t>
            </w:r>
            <w:proofErr w:type="spellStart"/>
            <w:r w:rsidRPr="00A85792">
              <w:rPr>
                <w:rFonts w:cs="Calibri"/>
              </w:rPr>
              <w:t>Tunisie</w:t>
            </w:r>
            <w:proofErr w:type="spellEnd"/>
            <w:r w:rsidRPr="00A85792">
              <w:rPr>
                <w:rFonts w:cs="Calibri"/>
              </w:rPr>
              <w:t>, Tunis</w:t>
            </w:r>
          </w:p>
        </w:tc>
        <w:tc>
          <w:tcPr>
            <w:tcW w:w="1720" w:type="dxa"/>
            <w:tcBorders>
              <w:top w:val="nil"/>
              <w:left w:val="single" w:sz="4" w:space="0" w:color="auto"/>
              <w:bottom w:val="nil"/>
              <w:right w:val="single" w:sz="4" w:space="0" w:color="auto"/>
            </w:tcBorders>
            <w:shd w:val="clear" w:color="auto" w:fill="auto"/>
            <w:noWrap/>
            <w:vAlign w:val="bottom"/>
            <w:hideMark/>
          </w:tcPr>
          <w:p w14:paraId="3BC4ECDE" w14:textId="77777777" w:rsidR="00E42F6A" w:rsidRPr="00A85792" w:rsidRDefault="00E42F6A" w:rsidP="00E42F6A">
            <w:pPr>
              <w:jc w:val="center"/>
              <w:rPr>
                <w:rFonts w:cs="Calibri"/>
              </w:rPr>
            </w:pPr>
            <w:r w:rsidRPr="00A85792">
              <w:rPr>
                <w:rFonts w:cs="Calibri"/>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0CBFCCA1" w14:textId="77777777" w:rsidR="00E42F6A" w:rsidRPr="00A85792" w:rsidRDefault="00E42F6A" w:rsidP="00E42F6A">
            <w:pPr>
              <w:jc w:val="right"/>
              <w:rPr>
                <w:rFonts w:cs="Calibri"/>
              </w:rPr>
            </w:pPr>
            <w:r w:rsidRPr="00A85792">
              <w:rPr>
                <w:rFonts w:cs="Calibri"/>
              </w:rPr>
              <w:t>6,201.10</w:t>
            </w:r>
          </w:p>
        </w:tc>
        <w:tc>
          <w:tcPr>
            <w:tcW w:w="1434" w:type="dxa"/>
            <w:tcBorders>
              <w:top w:val="nil"/>
              <w:left w:val="single" w:sz="4" w:space="0" w:color="auto"/>
              <w:bottom w:val="nil"/>
              <w:right w:val="single" w:sz="4" w:space="0" w:color="auto"/>
            </w:tcBorders>
            <w:shd w:val="clear" w:color="auto" w:fill="auto"/>
            <w:noWrap/>
            <w:vAlign w:val="bottom"/>
            <w:hideMark/>
          </w:tcPr>
          <w:p w14:paraId="3519F702"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025DC3F" w14:textId="77777777" w:rsidR="00E42F6A" w:rsidRPr="00A85792" w:rsidRDefault="00E42F6A" w:rsidP="00E42F6A">
            <w:pPr>
              <w:jc w:val="right"/>
              <w:rPr>
                <w:rFonts w:cs="Calibri"/>
              </w:rPr>
            </w:pPr>
            <w:r w:rsidRPr="00A85792">
              <w:rPr>
                <w:rFonts w:cs="Calibri"/>
              </w:rPr>
              <w:t>6,201.10</w:t>
            </w:r>
          </w:p>
        </w:tc>
      </w:tr>
      <w:tr w:rsidR="00E42F6A" w:rsidRPr="00A85792" w14:paraId="7DD157A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C2567C" w14:textId="77777777" w:rsidR="00E42F6A" w:rsidRPr="00A85792" w:rsidRDefault="00E42F6A" w:rsidP="00E42F6A">
            <w:pPr>
              <w:rPr>
                <w:rFonts w:cs="Calibri"/>
              </w:rPr>
            </w:pPr>
            <w:r w:rsidRPr="00A85792">
              <w:rPr>
                <w:rFonts w:cs="Calibri"/>
              </w:rPr>
              <w:t xml:space="preserve"> - Prisma, Tunis</w:t>
            </w:r>
          </w:p>
        </w:tc>
        <w:tc>
          <w:tcPr>
            <w:tcW w:w="1720" w:type="dxa"/>
            <w:tcBorders>
              <w:top w:val="nil"/>
              <w:left w:val="single" w:sz="4" w:space="0" w:color="auto"/>
              <w:bottom w:val="nil"/>
              <w:right w:val="single" w:sz="4" w:space="0" w:color="auto"/>
            </w:tcBorders>
            <w:shd w:val="clear" w:color="auto" w:fill="auto"/>
            <w:noWrap/>
            <w:vAlign w:val="bottom"/>
            <w:hideMark/>
          </w:tcPr>
          <w:p w14:paraId="7B7CAD08" w14:textId="77777777" w:rsidR="00E42F6A" w:rsidRPr="00A85792" w:rsidRDefault="00E42F6A" w:rsidP="00E42F6A">
            <w:pPr>
              <w:jc w:val="center"/>
              <w:rPr>
                <w:rFonts w:cs="Calibri"/>
              </w:rPr>
            </w:pPr>
            <w:r w:rsidRPr="00A85792">
              <w:rPr>
                <w:rFonts w:cs="Calibri"/>
              </w:rPr>
              <w:t>2015-2018</w:t>
            </w:r>
          </w:p>
        </w:tc>
        <w:tc>
          <w:tcPr>
            <w:tcW w:w="1613" w:type="dxa"/>
            <w:tcBorders>
              <w:top w:val="nil"/>
              <w:left w:val="single" w:sz="4" w:space="0" w:color="auto"/>
              <w:bottom w:val="nil"/>
              <w:right w:val="single" w:sz="4" w:space="0" w:color="auto"/>
            </w:tcBorders>
            <w:shd w:val="clear" w:color="auto" w:fill="auto"/>
            <w:noWrap/>
            <w:vAlign w:val="bottom"/>
            <w:hideMark/>
          </w:tcPr>
          <w:p w14:paraId="790711E0" w14:textId="77777777" w:rsidR="00E42F6A" w:rsidRPr="00A85792" w:rsidRDefault="00E42F6A" w:rsidP="00E42F6A">
            <w:pPr>
              <w:jc w:val="right"/>
              <w:rPr>
                <w:rFonts w:cs="Calibri"/>
              </w:rPr>
            </w:pPr>
            <w:r w:rsidRPr="00A85792">
              <w:rPr>
                <w:rFonts w:cs="Calibri"/>
              </w:rPr>
              <w:t>12,706.60</w:t>
            </w:r>
          </w:p>
        </w:tc>
        <w:tc>
          <w:tcPr>
            <w:tcW w:w="1434" w:type="dxa"/>
            <w:tcBorders>
              <w:top w:val="nil"/>
              <w:left w:val="single" w:sz="4" w:space="0" w:color="auto"/>
              <w:bottom w:val="nil"/>
              <w:right w:val="single" w:sz="4" w:space="0" w:color="auto"/>
            </w:tcBorders>
            <w:shd w:val="clear" w:color="auto" w:fill="auto"/>
            <w:noWrap/>
            <w:vAlign w:val="bottom"/>
            <w:hideMark/>
          </w:tcPr>
          <w:p w14:paraId="1F45B5E3"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05F9483" w14:textId="77777777" w:rsidR="00E42F6A" w:rsidRPr="00A85792" w:rsidRDefault="00E42F6A" w:rsidP="00E42F6A">
            <w:pPr>
              <w:jc w:val="right"/>
              <w:rPr>
                <w:rFonts w:cs="Calibri"/>
              </w:rPr>
            </w:pPr>
            <w:r w:rsidRPr="00A85792">
              <w:rPr>
                <w:rFonts w:cs="Calibri"/>
              </w:rPr>
              <w:t>12,706.60</w:t>
            </w:r>
          </w:p>
        </w:tc>
      </w:tr>
      <w:tr w:rsidR="00E42F6A" w:rsidRPr="00A85792" w14:paraId="66C0E33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31BA6DC" w14:textId="77777777" w:rsidR="00E42F6A" w:rsidRPr="00A85792" w:rsidRDefault="00E42F6A" w:rsidP="00E42F6A">
            <w:pPr>
              <w:rPr>
                <w:rFonts w:cs="Calibri"/>
              </w:rPr>
            </w:pPr>
            <w:r w:rsidRPr="00A85792">
              <w:rPr>
                <w:rFonts w:cs="Calibri"/>
              </w:rPr>
              <w:t xml:space="preserve"> - Telnet </w:t>
            </w:r>
            <w:proofErr w:type="spellStart"/>
            <w:r w:rsidRPr="00A85792">
              <w:rPr>
                <w:rFonts w:cs="Calibri"/>
              </w:rPr>
              <w:t>Technocentre</w:t>
            </w:r>
            <w:proofErr w:type="spellEnd"/>
            <w:r w:rsidRPr="00A85792">
              <w:rPr>
                <w:rFonts w:cs="Calibri"/>
              </w:rPr>
              <w:t>, Tunis</w:t>
            </w:r>
          </w:p>
        </w:tc>
        <w:tc>
          <w:tcPr>
            <w:tcW w:w="1720" w:type="dxa"/>
            <w:tcBorders>
              <w:top w:val="nil"/>
              <w:left w:val="single" w:sz="4" w:space="0" w:color="auto"/>
              <w:bottom w:val="nil"/>
              <w:right w:val="single" w:sz="4" w:space="0" w:color="auto"/>
            </w:tcBorders>
            <w:shd w:val="clear" w:color="auto" w:fill="auto"/>
            <w:noWrap/>
            <w:vAlign w:val="bottom"/>
            <w:hideMark/>
          </w:tcPr>
          <w:p w14:paraId="36DD2B00" w14:textId="77777777" w:rsidR="00E42F6A" w:rsidRPr="00A85792" w:rsidRDefault="00E42F6A" w:rsidP="00E42F6A">
            <w:pPr>
              <w:jc w:val="center"/>
              <w:rPr>
                <w:rFonts w:cs="Calibri"/>
              </w:rPr>
            </w:pPr>
            <w:r w:rsidRPr="00A85792">
              <w:rPr>
                <w:rFonts w:cs="Calibri"/>
              </w:rPr>
              <w:t>2012-2017</w:t>
            </w:r>
          </w:p>
        </w:tc>
        <w:tc>
          <w:tcPr>
            <w:tcW w:w="1613" w:type="dxa"/>
            <w:tcBorders>
              <w:top w:val="nil"/>
              <w:left w:val="single" w:sz="4" w:space="0" w:color="auto"/>
              <w:bottom w:val="nil"/>
              <w:right w:val="single" w:sz="4" w:space="0" w:color="auto"/>
            </w:tcBorders>
            <w:shd w:val="clear" w:color="auto" w:fill="auto"/>
            <w:noWrap/>
            <w:vAlign w:val="bottom"/>
            <w:hideMark/>
          </w:tcPr>
          <w:p w14:paraId="5DC77A1C" w14:textId="77777777" w:rsidR="00E42F6A" w:rsidRPr="00A85792" w:rsidRDefault="00E42F6A" w:rsidP="00E42F6A">
            <w:pPr>
              <w:jc w:val="right"/>
              <w:rPr>
                <w:rFonts w:cs="Calibri"/>
              </w:rPr>
            </w:pPr>
            <w:r w:rsidRPr="00A85792">
              <w:rPr>
                <w:rFonts w:cs="Calibri"/>
              </w:rPr>
              <w:t>13,973.55</w:t>
            </w:r>
          </w:p>
        </w:tc>
        <w:tc>
          <w:tcPr>
            <w:tcW w:w="1434" w:type="dxa"/>
            <w:tcBorders>
              <w:top w:val="nil"/>
              <w:left w:val="single" w:sz="4" w:space="0" w:color="auto"/>
              <w:bottom w:val="nil"/>
              <w:right w:val="single" w:sz="4" w:space="0" w:color="auto"/>
            </w:tcBorders>
            <w:shd w:val="clear" w:color="auto" w:fill="auto"/>
            <w:noWrap/>
            <w:vAlign w:val="bottom"/>
            <w:hideMark/>
          </w:tcPr>
          <w:p w14:paraId="48A47F9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9BF30D2" w14:textId="77777777" w:rsidR="00E42F6A" w:rsidRPr="00A85792" w:rsidRDefault="00E42F6A" w:rsidP="00E42F6A">
            <w:pPr>
              <w:jc w:val="right"/>
              <w:rPr>
                <w:rFonts w:cs="Calibri"/>
              </w:rPr>
            </w:pPr>
            <w:r w:rsidRPr="00A85792">
              <w:rPr>
                <w:rFonts w:cs="Calibri"/>
              </w:rPr>
              <w:t>13,973.55</w:t>
            </w:r>
          </w:p>
        </w:tc>
      </w:tr>
      <w:tr w:rsidR="00E42F6A" w:rsidRPr="00A85792" w14:paraId="7B5991BC" w14:textId="77777777" w:rsidTr="00595D74">
        <w:trPr>
          <w:trHeight w:val="300"/>
          <w:jc w:val="center"/>
        </w:trPr>
        <w:tc>
          <w:tcPr>
            <w:tcW w:w="4780" w:type="dxa"/>
            <w:tcBorders>
              <w:top w:val="nil"/>
              <w:left w:val="single" w:sz="4" w:space="0" w:color="auto"/>
              <w:right w:val="single" w:sz="4" w:space="0" w:color="auto"/>
            </w:tcBorders>
            <w:shd w:val="clear" w:color="auto" w:fill="auto"/>
            <w:vAlign w:val="bottom"/>
            <w:hideMark/>
          </w:tcPr>
          <w:p w14:paraId="10DAC480" w14:textId="77777777" w:rsidR="00E42F6A" w:rsidRPr="00A85792" w:rsidRDefault="00E42F6A" w:rsidP="00E42F6A">
            <w:pPr>
              <w:rPr>
                <w:rFonts w:cs="Calibri"/>
                <w:b/>
                <w:bCs/>
              </w:rPr>
            </w:pPr>
            <w:r w:rsidRPr="00A85792">
              <w:rPr>
                <w:rFonts w:cs="Calibri"/>
                <w:b/>
                <w:bCs/>
              </w:rPr>
              <w:t>Ukraine</w:t>
            </w:r>
          </w:p>
        </w:tc>
        <w:tc>
          <w:tcPr>
            <w:tcW w:w="1720" w:type="dxa"/>
            <w:tcBorders>
              <w:top w:val="nil"/>
              <w:left w:val="single" w:sz="4" w:space="0" w:color="auto"/>
              <w:right w:val="single" w:sz="4" w:space="0" w:color="auto"/>
            </w:tcBorders>
            <w:shd w:val="clear" w:color="auto" w:fill="auto"/>
            <w:noWrap/>
            <w:vAlign w:val="bottom"/>
            <w:hideMark/>
          </w:tcPr>
          <w:p w14:paraId="33B12975" w14:textId="77777777" w:rsidR="00E42F6A" w:rsidRPr="00A85792" w:rsidRDefault="00E42F6A" w:rsidP="00E42F6A">
            <w:pPr>
              <w:rPr>
                <w:rFonts w:cs="Calibri"/>
                <w:b/>
                <w:bCs/>
              </w:rPr>
            </w:pPr>
          </w:p>
        </w:tc>
        <w:tc>
          <w:tcPr>
            <w:tcW w:w="1613" w:type="dxa"/>
            <w:tcBorders>
              <w:top w:val="nil"/>
              <w:left w:val="single" w:sz="4" w:space="0" w:color="auto"/>
              <w:right w:val="single" w:sz="4" w:space="0" w:color="auto"/>
            </w:tcBorders>
            <w:shd w:val="clear" w:color="auto" w:fill="auto"/>
            <w:noWrap/>
            <w:vAlign w:val="bottom"/>
            <w:hideMark/>
          </w:tcPr>
          <w:p w14:paraId="2E9047DE"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right w:val="single" w:sz="4" w:space="0" w:color="auto"/>
            </w:tcBorders>
            <w:shd w:val="clear" w:color="auto" w:fill="auto"/>
            <w:noWrap/>
            <w:vAlign w:val="bottom"/>
            <w:hideMark/>
          </w:tcPr>
          <w:p w14:paraId="7021EBBC" w14:textId="77777777" w:rsidR="00E42F6A" w:rsidRPr="00A85792" w:rsidRDefault="00E42F6A" w:rsidP="00E42F6A">
            <w:pPr>
              <w:rPr>
                <w:rFonts w:ascii="Times New Roman" w:hAnsi="Times New Roman"/>
                <w:sz w:val="20"/>
              </w:rPr>
            </w:pPr>
          </w:p>
        </w:tc>
        <w:tc>
          <w:tcPr>
            <w:tcW w:w="1613" w:type="dxa"/>
            <w:tcBorders>
              <w:top w:val="nil"/>
              <w:left w:val="single" w:sz="4" w:space="0" w:color="auto"/>
              <w:right w:val="single" w:sz="4" w:space="0" w:color="auto"/>
            </w:tcBorders>
            <w:shd w:val="clear" w:color="auto" w:fill="auto"/>
            <w:noWrap/>
            <w:vAlign w:val="bottom"/>
            <w:hideMark/>
          </w:tcPr>
          <w:p w14:paraId="605D6E33" w14:textId="77777777" w:rsidR="00E42F6A" w:rsidRPr="00A85792" w:rsidRDefault="00E42F6A" w:rsidP="00E42F6A">
            <w:pPr>
              <w:rPr>
                <w:rFonts w:ascii="Times New Roman" w:hAnsi="Times New Roman"/>
                <w:sz w:val="20"/>
              </w:rPr>
            </w:pPr>
          </w:p>
        </w:tc>
      </w:tr>
      <w:tr w:rsidR="00E42F6A" w:rsidRPr="00A85792" w14:paraId="47F9BF19"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3638D920" w14:textId="77777777" w:rsidR="00E42F6A" w:rsidRPr="00A85792" w:rsidRDefault="00E42F6A" w:rsidP="00E42F6A">
            <w:pPr>
              <w:rPr>
                <w:rFonts w:cs="Calibri"/>
              </w:rPr>
            </w:pPr>
            <w:r w:rsidRPr="00A85792">
              <w:rPr>
                <w:rFonts w:cs="Calibri"/>
              </w:rPr>
              <w:t xml:space="preserve"> - Ukrainian National Information Systems, Kiev</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DEE75F8" w14:textId="77777777" w:rsidR="00E42F6A" w:rsidRPr="00A85792" w:rsidRDefault="00E42F6A" w:rsidP="00E42F6A">
            <w:pPr>
              <w:jc w:val="center"/>
              <w:rPr>
                <w:rFonts w:cs="Calibri"/>
              </w:rPr>
            </w:pPr>
            <w:r w:rsidRPr="00A85792">
              <w:rPr>
                <w:rFonts w:cs="Calibri"/>
              </w:rPr>
              <w:t>2014-2015</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03080AB" w14:textId="77777777" w:rsidR="00E42F6A" w:rsidRPr="00A85792" w:rsidRDefault="00E42F6A" w:rsidP="00E42F6A">
            <w:pPr>
              <w:jc w:val="right"/>
              <w:rPr>
                <w:rFonts w:cs="Calibri"/>
              </w:rPr>
            </w:pPr>
            <w:r w:rsidRPr="00A85792">
              <w:rPr>
                <w:rFonts w:cs="Calibri"/>
              </w:rPr>
              <w:t>22,793.39</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5FC4BDD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9B4CBC3" w14:textId="77777777" w:rsidR="00E42F6A" w:rsidRPr="00A85792" w:rsidRDefault="00E42F6A" w:rsidP="00E42F6A">
            <w:pPr>
              <w:jc w:val="right"/>
              <w:rPr>
                <w:rFonts w:cs="Calibri"/>
              </w:rPr>
            </w:pPr>
            <w:r w:rsidRPr="00A85792">
              <w:rPr>
                <w:rFonts w:cs="Calibri"/>
              </w:rPr>
              <w:t>22,793.39</w:t>
            </w:r>
          </w:p>
        </w:tc>
      </w:tr>
    </w:tbl>
    <w:p w14:paraId="648641D8"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6654C7C7"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0ABF0C41" w14:textId="77777777" w:rsidR="00E42F6A" w:rsidRPr="00A85792" w:rsidRDefault="00E42F6A" w:rsidP="00D80757">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5E105" w14:textId="77777777"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65AA1" w14:textId="77777777"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F95D9" w14:textId="77777777"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48AFC" w14:textId="77777777" w:rsidR="00E42F6A" w:rsidRPr="00A85792" w:rsidRDefault="00E42F6A" w:rsidP="00595D74">
            <w:pPr>
              <w:jc w:val="center"/>
              <w:rPr>
                <w:rFonts w:ascii="Times New Roman" w:hAnsi="Times New Roman"/>
                <w:sz w:val="20"/>
              </w:rPr>
            </w:pPr>
            <w:r w:rsidRPr="00A85792">
              <w:rPr>
                <w:rFonts w:cs="Calibri"/>
                <w:b/>
                <w:bCs/>
              </w:rPr>
              <w:t>Total</w:t>
            </w:r>
          </w:p>
        </w:tc>
      </w:tr>
      <w:tr w:rsidR="00E42F6A" w:rsidRPr="00A85792" w14:paraId="08E1BBF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24F1F4" w14:textId="77777777" w:rsidR="00E42F6A" w:rsidRPr="00A85792" w:rsidRDefault="00E42F6A" w:rsidP="00E42F6A">
            <w:pPr>
              <w:rPr>
                <w:rFonts w:cs="Calibri"/>
                <w:b/>
                <w:bCs/>
              </w:rPr>
            </w:pPr>
            <w:r w:rsidRPr="00A85792">
              <w:rPr>
                <w:rFonts w:cs="Calibri"/>
                <w:b/>
                <w:bCs/>
              </w:rPr>
              <w:t>United Arab Emirates</w:t>
            </w:r>
          </w:p>
        </w:tc>
        <w:tc>
          <w:tcPr>
            <w:tcW w:w="1720" w:type="dxa"/>
            <w:tcBorders>
              <w:top w:val="nil"/>
              <w:left w:val="single" w:sz="4" w:space="0" w:color="auto"/>
              <w:bottom w:val="nil"/>
              <w:right w:val="single" w:sz="4" w:space="0" w:color="auto"/>
            </w:tcBorders>
            <w:shd w:val="clear" w:color="auto" w:fill="auto"/>
            <w:noWrap/>
            <w:vAlign w:val="bottom"/>
            <w:hideMark/>
          </w:tcPr>
          <w:p w14:paraId="4B630F9B"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25A91B7"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794DC3E"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4D20A4C" w14:textId="77777777" w:rsidR="00E42F6A" w:rsidRPr="00A85792" w:rsidRDefault="00E42F6A" w:rsidP="00E42F6A">
            <w:pPr>
              <w:rPr>
                <w:rFonts w:ascii="Times New Roman" w:hAnsi="Times New Roman"/>
                <w:sz w:val="20"/>
              </w:rPr>
            </w:pPr>
          </w:p>
        </w:tc>
      </w:tr>
      <w:tr w:rsidR="00E42F6A" w:rsidRPr="00A85792" w14:paraId="65C5613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6F38DC0"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Teralight</w:t>
            </w:r>
            <w:proofErr w:type="spellEnd"/>
            <w:r w:rsidRPr="00A85792">
              <w:rPr>
                <w:rFonts w:cs="Calibri"/>
              </w:rPr>
              <w:t xml:space="preserve"> FZ LLC, Dubai</w:t>
            </w:r>
          </w:p>
        </w:tc>
        <w:tc>
          <w:tcPr>
            <w:tcW w:w="1720" w:type="dxa"/>
            <w:tcBorders>
              <w:top w:val="nil"/>
              <w:left w:val="single" w:sz="4" w:space="0" w:color="auto"/>
              <w:bottom w:val="nil"/>
              <w:right w:val="single" w:sz="4" w:space="0" w:color="auto"/>
            </w:tcBorders>
            <w:shd w:val="clear" w:color="auto" w:fill="auto"/>
            <w:noWrap/>
            <w:vAlign w:val="bottom"/>
            <w:hideMark/>
          </w:tcPr>
          <w:p w14:paraId="5891D4FE"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6DA4F0BC" w14:textId="77777777" w:rsidR="00E42F6A" w:rsidRPr="00A85792" w:rsidRDefault="00E42F6A" w:rsidP="00E42F6A">
            <w:pPr>
              <w:jc w:val="right"/>
              <w:rPr>
                <w:rFonts w:cs="Calibri"/>
              </w:rPr>
            </w:pPr>
            <w:r w:rsidRPr="00A85792">
              <w:rPr>
                <w:rFonts w:cs="Calibri"/>
              </w:rPr>
              <w:t>5,206.55</w:t>
            </w:r>
          </w:p>
        </w:tc>
        <w:tc>
          <w:tcPr>
            <w:tcW w:w="1434" w:type="dxa"/>
            <w:tcBorders>
              <w:top w:val="nil"/>
              <w:left w:val="single" w:sz="4" w:space="0" w:color="auto"/>
              <w:bottom w:val="nil"/>
              <w:right w:val="single" w:sz="4" w:space="0" w:color="auto"/>
            </w:tcBorders>
            <w:shd w:val="clear" w:color="auto" w:fill="auto"/>
            <w:noWrap/>
            <w:vAlign w:val="bottom"/>
            <w:hideMark/>
          </w:tcPr>
          <w:p w14:paraId="6BB43BA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C6264E3" w14:textId="77777777" w:rsidR="00E42F6A" w:rsidRPr="00A85792" w:rsidRDefault="00E42F6A" w:rsidP="00E42F6A">
            <w:pPr>
              <w:jc w:val="right"/>
              <w:rPr>
                <w:rFonts w:cs="Calibri"/>
              </w:rPr>
            </w:pPr>
            <w:r w:rsidRPr="00A85792">
              <w:rPr>
                <w:rFonts w:cs="Calibri"/>
              </w:rPr>
              <w:t>5,206.55</w:t>
            </w:r>
          </w:p>
        </w:tc>
      </w:tr>
      <w:tr w:rsidR="00E42F6A" w:rsidRPr="00A85792" w14:paraId="60A43533"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602F1B20" w14:textId="77777777" w:rsidR="00E42F6A" w:rsidRPr="00A85792" w:rsidRDefault="00E42F6A" w:rsidP="00E42F6A">
            <w:pPr>
              <w:rPr>
                <w:rFonts w:cs="Calibri"/>
                <w:b/>
                <w:bCs/>
              </w:rPr>
            </w:pPr>
            <w:r w:rsidRPr="00A85792">
              <w:rPr>
                <w:rFonts w:cs="Calibri"/>
                <w:b/>
                <w:bCs/>
              </w:rPr>
              <w:t>United Kingdom of Great Britain and Northern Ireland</w:t>
            </w:r>
          </w:p>
        </w:tc>
        <w:tc>
          <w:tcPr>
            <w:tcW w:w="1720" w:type="dxa"/>
            <w:tcBorders>
              <w:top w:val="nil"/>
              <w:left w:val="single" w:sz="4" w:space="0" w:color="auto"/>
              <w:bottom w:val="nil"/>
              <w:right w:val="single" w:sz="4" w:space="0" w:color="auto"/>
            </w:tcBorders>
            <w:shd w:val="clear" w:color="auto" w:fill="auto"/>
            <w:noWrap/>
            <w:vAlign w:val="bottom"/>
            <w:hideMark/>
          </w:tcPr>
          <w:p w14:paraId="0A30718C"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F80AFF1"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6EAB793"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591422A" w14:textId="77777777" w:rsidR="00E42F6A" w:rsidRPr="00A85792" w:rsidRDefault="00E42F6A" w:rsidP="00E42F6A">
            <w:pPr>
              <w:rPr>
                <w:rFonts w:ascii="Times New Roman" w:hAnsi="Times New Roman"/>
                <w:sz w:val="20"/>
              </w:rPr>
            </w:pPr>
          </w:p>
        </w:tc>
      </w:tr>
      <w:tr w:rsidR="00E42F6A" w:rsidRPr="00A85792" w14:paraId="6ED15510"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699CDC1" w14:textId="77777777" w:rsidR="00E42F6A" w:rsidRPr="00A85792" w:rsidRDefault="00E42F6A" w:rsidP="00E42F6A">
            <w:pPr>
              <w:rPr>
                <w:rFonts w:cs="Calibri"/>
              </w:rPr>
            </w:pPr>
            <w:r w:rsidRPr="00A85792">
              <w:rPr>
                <w:rFonts w:cs="Calibri"/>
              </w:rPr>
              <w:t xml:space="preserve"> - KRE Corporate Recovery LLP (Ex. ICO Satellite Limited), Berks</w:t>
            </w:r>
          </w:p>
        </w:tc>
        <w:tc>
          <w:tcPr>
            <w:tcW w:w="1720" w:type="dxa"/>
            <w:tcBorders>
              <w:top w:val="nil"/>
              <w:left w:val="single" w:sz="4" w:space="0" w:color="auto"/>
              <w:bottom w:val="nil"/>
              <w:right w:val="single" w:sz="4" w:space="0" w:color="auto"/>
            </w:tcBorders>
            <w:shd w:val="clear" w:color="auto" w:fill="auto"/>
            <w:noWrap/>
            <w:vAlign w:val="bottom"/>
            <w:hideMark/>
          </w:tcPr>
          <w:p w14:paraId="257731FE" w14:textId="77777777" w:rsidR="00E42F6A" w:rsidRPr="00A85792" w:rsidRDefault="00E42F6A" w:rsidP="00E42F6A">
            <w:pPr>
              <w:jc w:val="center"/>
              <w:rPr>
                <w:rFonts w:cs="Calibri"/>
              </w:rPr>
            </w:pPr>
            <w:r w:rsidRPr="00A85792">
              <w:rPr>
                <w:rFonts w:cs="Calibri"/>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68C59EAF" w14:textId="77777777" w:rsidR="00E42F6A" w:rsidRPr="00A85792" w:rsidRDefault="00E42F6A" w:rsidP="00E42F6A">
            <w:pPr>
              <w:jc w:val="right"/>
              <w:rPr>
                <w:rFonts w:cs="Calibri"/>
              </w:rPr>
            </w:pPr>
            <w:r w:rsidRPr="00A85792">
              <w:rPr>
                <w:rFonts w:cs="Calibri"/>
              </w:rPr>
              <w:t>26,815.50</w:t>
            </w:r>
          </w:p>
        </w:tc>
        <w:tc>
          <w:tcPr>
            <w:tcW w:w="1434" w:type="dxa"/>
            <w:tcBorders>
              <w:top w:val="nil"/>
              <w:left w:val="single" w:sz="4" w:space="0" w:color="auto"/>
              <w:bottom w:val="nil"/>
              <w:right w:val="single" w:sz="4" w:space="0" w:color="auto"/>
            </w:tcBorders>
            <w:shd w:val="clear" w:color="auto" w:fill="auto"/>
            <w:noWrap/>
            <w:vAlign w:val="bottom"/>
            <w:hideMark/>
          </w:tcPr>
          <w:p w14:paraId="00658F5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339E349" w14:textId="77777777" w:rsidR="00E42F6A" w:rsidRPr="00A85792" w:rsidRDefault="00E42F6A" w:rsidP="00E42F6A">
            <w:pPr>
              <w:jc w:val="right"/>
              <w:rPr>
                <w:rFonts w:cs="Calibri"/>
              </w:rPr>
            </w:pPr>
            <w:r w:rsidRPr="00A85792">
              <w:rPr>
                <w:rFonts w:cs="Calibri"/>
              </w:rPr>
              <w:t>26,815.50</w:t>
            </w:r>
          </w:p>
        </w:tc>
      </w:tr>
      <w:tr w:rsidR="00E42F6A" w:rsidRPr="00A85792" w14:paraId="1119E88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FB94477" w14:textId="77777777" w:rsidR="00E42F6A" w:rsidRPr="00A85792" w:rsidRDefault="00E42F6A" w:rsidP="00E42F6A">
            <w:pPr>
              <w:rPr>
                <w:rFonts w:cs="Calibri"/>
              </w:rPr>
            </w:pPr>
            <w:r w:rsidRPr="00A85792">
              <w:rPr>
                <w:rFonts w:cs="Calibri"/>
              </w:rPr>
              <w:t xml:space="preserve"> - Malden Electronics, Ewell</w:t>
            </w:r>
          </w:p>
        </w:tc>
        <w:tc>
          <w:tcPr>
            <w:tcW w:w="1720" w:type="dxa"/>
            <w:tcBorders>
              <w:top w:val="nil"/>
              <w:left w:val="single" w:sz="4" w:space="0" w:color="auto"/>
              <w:bottom w:val="nil"/>
              <w:right w:val="single" w:sz="4" w:space="0" w:color="auto"/>
            </w:tcBorders>
            <w:shd w:val="clear" w:color="auto" w:fill="auto"/>
            <w:noWrap/>
            <w:vAlign w:val="bottom"/>
            <w:hideMark/>
          </w:tcPr>
          <w:p w14:paraId="31847A99"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426012AD" w14:textId="77777777" w:rsidR="00E42F6A" w:rsidRPr="00A85792" w:rsidRDefault="00E42F6A" w:rsidP="00E42F6A">
            <w:pPr>
              <w:jc w:val="right"/>
              <w:rPr>
                <w:rFonts w:cs="Calibri"/>
              </w:rPr>
            </w:pPr>
            <w:r w:rsidRPr="00A85792">
              <w:rPr>
                <w:rFonts w:cs="Calibri"/>
              </w:rPr>
              <w:t>13,884.10</w:t>
            </w:r>
          </w:p>
        </w:tc>
        <w:tc>
          <w:tcPr>
            <w:tcW w:w="1434" w:type="dxa"/>
            <w:tcBorders>
              <w:top w:val="nil"/>
              <w:left w:val="single" w:sz="4" w:space="0" w:color="auto"/>
              <w:bottom w:val="nil"/>
              <w:right w:val="single" w:sz="4" w:space="0" w:color="auto"/>
            </w:tcBorders>
            <w:shd w:val="clear" w:color="auto" w:fill="auto"/>
            <w:noWrap/>
            <w:vAlign w:val="bottom"/>
            <w:hideMark/>
          </w:tcPr>
          <w:p w14:paraId="7AB9618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4E00483" w14:textId="77777777" w:rsidR="00E42F6A" w:rsidRPr="00A85792" w:rsidRDefault="00E42F6A" w:rsidP="00E42F6A">
            <w:pPr>
              <w:jc w:val="right"/>
              <w:rPr>
                <w:rFonts w:cs="Calibri"/>
              </w:rPr>
            </w:pPr>
            <w:r w:rsidRPr="00A85792">
              <w:rPr>
                <w:rFonts w:cs="Calibri"/>
              </w:rPr>
              <w:t>13,884.10</w:t>
            </w:r>
          </w:p>
        </w:tc>
      </w:tr>
      <w:tr w:rsidR="00E42F6A" w:rsidRPr="00A85792" w14:paraId="3A95BBC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9FAAC88"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Tinklabs</w:t>
            </w:r>
            <w:proofErr w:type="spellEnd"/>
            <w:r w:rsidRPr="00A85792">
              <w:rPr>
                <w:rFonts w:cs="Calibri"/>
              </w:rPr>
              <w:t xml:space="preserve"> Limited, London</w:t>
            </w:r>
          </w:p>
        </w:tc>
        <w:tc>
          <w:tcPr>
            <w:tcW w:w="1720" w:type="dxa"/>
            <w:tcBorders>
              <w:top w:val="nil"/>
              <w:left w:val="single" w:sz="4" w:space="0" w:color="auto"/>
              <w:bottom w:val="nil"/>
              <w:right w:val="single" w:sz="4" w:space="0" w:color="auto"/>
            </w:tcBorders>
            <w:shd w:val="clear" w:color="auto" w:fill="auto"/>
            <w:noWrap/>
            <w:vAlign w:val="bottom"/>
            <w:hideMark/>
          </w:tcPr>
          <w:p w14:paraId="10B9B24E"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3EFA0618" w14:textId="77777777" w:rsidR="00E42F6A" w:rsidRPr="00A85792" w:rsidRDefault="00E42F6A" w:rsidP="00E42F6A">
            <w:pPr>
              <w:jc w:val="right"/>
              <w:rPr>
                <w:rFonts w:cs="Calibri"/>
              </w:rPr>
            </w:pPr>
            <w:r w:rsidRPr="00A85792">
              <w:rPr>
                <w:rFonts w:cs="Calibri"/>
              </w:rPr>
              <w:t>10,685.92</w:t>
            </w:r>
          </w:p>
        </w:tc>
        <w:tc>
          <w:tcPr>
            <w:tcW w:w="1434" w:type="dxa"/>
            <w:tcBorders>
              <w:top w:val="nil"/>
              <w:left w:val="single" w:sz="4" w:space="0" w:color="auto"/>
              <w:bottom w:val="nil"/>
              <w:right w:val="single" w:sz="4" w:space="0" w:color="auto"/>
            </w:tcBorders>
            <w:shd w:val="clear" w:color="auto" w:fill="auto"/>
            <w:noWrap/>
            <w:vAlign w:val="bottom"/>
            <w:hideMark/>
          </w:tcPr>
          <w:p w14:paraId="18C8A38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4375A72" w14:textId="77777777" w:rsidR="00E42F6A" w:rsidRPr="00A85792" w:rsidRDefault="00E42F6A" w:rsidP="00E42F6A">
            <w:pPr>
              <w:jc w:val="right"/>
              <w:rPr>
                <w:rFonts w:cs="Calibri"/>
              </w:rPr>
            </w:pPr>
            <w:r w:rsidRPr="00A85792">
              <w:rPr>
                <w:rFonts w:cs="Calibri"/>
              </w:rPr>
              <w:t>10,685.92</w:t>
            </w:r>
          </w:p>
        </w:tc>
      </w:tr>
      <w:tr w:rsidR="00E42F6A" w:rsidRPr="00A85792" w14:paraId="3CEB4E4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D519E82" w14:textId="77777777" w:rsidR="00E42F6A" w:rsidRPr="00A85792" w:rsidRDefault="00E42F6A" w:rsidP="00E42F6A">
            <w:pPr>
              <w:rPr>
                <w:rFonts w:cs="Calibri"/>
                <w:b/>
                <w:bCs/>
              </w:rPr>
            </w:pPr>
            <w:r w:rsidRPr="00A85792">
              <w:rPr>
                <w:rFonts w:cs="Calibri"/>
                <w:b/>
                <w:bCs/>
              </w:rPr>
              <w:t>United States of America</w:t>
            </w:r>
          </w:p>
        </w:tc>
        <w:tc>
          <w:tcPr>
            <w:tcW w:w="1720" w:type="dxa"/>
            <w:tcBorders>
              <w:top w:val="nil"/>
              <w:left w:val="single" w:sz="4" w:space="0" w:color="auto"/>
              <w:bottom w:val="nil"/>
              <w:right w:val="single" w:sz="4" w:space="0" w:color="auto"/>
            </w:tcBorders>
            <w:shd w:val="clear" w:color="auto" w:fill="auto"/>
            <w:noWrap/>
            <w:vAlign w:val="bottom"/>
            <w:hideMark/>
          </w:tcPr>
          <w:p w14:paraId="5F3A9334" w14:textId="77777777" w:rsidR="00E42F6A" w:rsidRPr="00A85792" w:rsidRDefault="00E42F6A" w:rsidP="00E42F6A">
            <w:pPr>
              <w:jc w:val="center"/>
              <w:rPr>
                <w:rFonts w:cs="Calibri"/>
              </w:rPr>
            </w:pPr>
            <w:r w:rsidRPr="00A85792">
              <w:rPr>
                <w:rFonts w:cs="Calibri"/>
              </w:rPr>
              <w:t xml:space="preserve"> </w:t>
            </w:r>
          </w:p>
        </w:tc>
        <w:tc>
          <w:tcPr>
            <w:tcW w:w="1613" w:type="dxa"/>
            <w:tcBorders>
              <w:top w:val="nil"/>
              <w:left w:val="single" w:sz="4" w:space="0" w:color="auto"/>
              <w:bottom w:val="nil"/>
              <w:right w:val="single" w:sz="4" w:space="0" w:color="auto"/>
            </w:tcBorders>
            <w:shd w:val="clear" w:color="auto" w:fill="auto"/>
            <w:noWrap/>
            <w:vAlign w:val="bottom"/>
            <w:hideMark/>
          </w:tcPr>
          <w:p w14:paraId="652E11A6" w14:textId="77777777" w:rsidR="00E42F6A" w:rsidRPr="00A85792" w:rsidRDefault="00E42F6A" w:rsidP="00E42F6A">
            <w:pPr>
              <w:rPr>
                <w:rFonts w:cs="Calibri"/>
              </w:rPr>
            </w:pPr>
            <w:r w:rsidRPr="00A85792">
              <w:rPr>
                <w:rFonts w:cs="Calibri"/>
              </w:rPr>
              <w:t xml:space="preserve"> </w:t>
            </w:r>
          </w:p>
        </w:tc>
        <w:tc>
          <w:tcPr>
            <w:tcW w:w="1434" w:type="dxa"/>
            <w:tcBorders>
              <w:top w:val="nil"/>
              <w:left w:val="single" w:sz="4" w:space="0" w:color="auto"/>
              <w:bottom w:val="nil"/>
              <w:right w:val="single" w:sz="4" w:space="0" w:color="auto"/>
            </w:tcBorders>
            <w:shd w:val="clear" w:color="auto" w:fill="auto"/>
            <w:noWrap/>
            <w:vAlign w:val="bottom"/>
            <w:hideMark/>
          </w:tcPr>
          <w:p w14:paraId="3367EC64" w14:textId="77777777" w:rsidR="00E42F6A" w:rsidRPr="00A85792" w:rsidRDefault="00E42F6A" w:rsidP="00E42F6A">
            <w:pPr>
              <w:rPr>
                <w:rFonts w:cs="Calibri"/>
              </w:rPr>
            </w:pPr>
            <w:r w:rsidRPr="00A85792">
              <w:rPr>
                <w:rFonts w:cs="Calibri"/>
              </w:rPr>
              <w:t xml:space="preserve"> </w:t>
            </w:r>
          </w:p>
        </w:tc>
        <w:tc>
          <w:tcPr>
            <w:tcW w:w="1613" w:type="dxa"/>
            <w:tcBorders>
              <w:top w:val="nil"/>
              <w:left w:val="single" w:sz="4" w:space="0" w:color="auto"/>
              <w:bottom w:val="nil"/>
              <w:right w:val="single" w:sz="4" w:space="0" w:color="auto"/>
            </w:tcBorders>
            <w:shd w:val="clear" w:color="auto" w:fill="auto"/>
            <w:noWrap/>
            <w:vAlign w:val="bottom"/>
            <w:hideMark/>
          </w:tcPr>
          <w:p w14:paraId="34E47F10" w14:textId="77777777" w:rsidR="00E42F6A" w:rsidRPr="00A85792" w:rsidRDefault="00E42F6A" w:rsidP="00E42F6A">
            <w:pPr>
              <w:rPr>
                <w:rFonts w:cs="Calibri"/>
              </w:rPr>
            </w:pPr>
            <w:r w:rsidRPr="00A85792">
              <w:rPr>
                <w:rFonts w:cs="Calibri"/>
              </w:rPr>
              <w:t xml:space="preserve"> </w:t>
            </w:r>
          </w:p>
        </w:tc>
      </w:tr>
      <w:tr w:rsidR="00E42F6A" w:rsidRPr="00A85792" w14:paraId="6DAE308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269585" w14:textId="77777777" w:rsidR="00E42F6A" w:rsidRPr="00A85792" w:rsidRDefault="00E42F6A" w:rsidP="00E42F6A">
            <w:pPr>
              <w:rPr>
                <w:rFonts w:cs="Calibri"/>
              </w:rPr>
            </w:pPr>
            <w:r w:rsidRPr="00A85792">
              <w:rPr>
                <w:rFonts w:cs="Calibri"/>
              </w:rPr>
              <w:t xml:space="preserve"> - Actiontec Electronics, Inc., Sunnyvale</w:t>
            </w:r>
          </w:p>
        </w:tc>
        <w:tc>
          <w:tcPr>
            <w:tcW w:w="1720" w:type="dxa"/>
            <w:tcBorders>
              <w:top w:val="nil"/>
              <w:left w:val="single" w:sz="4" w:space="0" w:color="auto"/>
              <w:bottom w:val="nil"/>
              <w:right w:val="single" w:sz="4" w:space="0" w:color="auto"/>
            </w:tcBorders>
            <w:shd w:val="clear" w:color="auto" w:fill="auto"/>
            <w:noWrap/>
            <w:vAlign w:val="bottom"/>
            <w:hideMark/>
          </w:tcPr>
          <w:p w14:paraId="2542CABD" w14:textId="77777777" w:rsidR="00E42F6A" w:rsidRPr="00A85792" w:rsidRDefault="00E42F6A" w:rsidP="00E42F6A">
            <w:pPr>
              <w:jc w:val="center"/>
              <w:rPr>
                <w:rFonts w:cs="Calibri"/>
              </w:rPr>
            </w:pPr>
            <w:r w:rsidRPr="00A85792">
              <w:rPr>
                <w:rFonts w:cs="Calibri"/>
              </w:rPr>
              <w:t>2008</w:t>
            </w:r>
          </w:p>
        </w:tc>
        <w:tc>
          <w:tcPr>
            <w:tcW w:w="1613" w:type="dxa"/>
            <w:tcBorders>
              <w:top w:val="nil"/>
              <w:left w:val="single" w:sz="4" w:space="0" w:color="auto"/>
              <w:bottom w:val="nil"/>
              <w:right w:val="single" w:sz="4" w:space="0" w:color="auto"/>
            </w:tcBorders>
            <w:shd w:val="clear" w:color="auto" w:fill="auto"/>
            <w:noWrap/>
            <w:vAlign w:val="bottom"/>
            <w:hideMark/>
          </w:tcPr>
          <w:p w14:paraId="0E6869B6" w14:textId="77777777" w:rsidR="00E42F6A" w:rsidRPr="00A85792" w:rsidRDefault="00E42F6A" w:rsidP="00E42F6A">
            <w:pPr>
              <w:jc w:val="right"/>
              <w:rPr>
                <w:rFonts w:cs="Calibri"/>
              </w:rPr>
            </w:pPr>
            <w:r w:rsidRPr="00A85792">
              <w:rPr>
                <w:rFonts w:cs="Calibri"/>
              </w:rPr>
              <w:t>22,129.15</w:t>
            </w:r>
          </w:p>
        </w:tc>
        <w:tc>
          <w:tcPr>
            <w:tcW w:w="1434" w:type="dxa"/>
            <w:tcBorders>
              <w:top w:val="nil"/>
              <w:left w:val="single" w:sz="4" w:space="0" w:color="auto"/>
              <w:bottom w:val="nil"/>
              <w:right w:val="single" w:sz="4" w:space="0" w:color="auto"/>
            </w:tcBorders>
            <w:shd w:val="clear" w:color="auto" w:fill="auto"/>
            <w:noWrap/>
            <w:vAlign w:val="bottom"/>
            <w:hideMark/>
          </w:tcPr>
          <w:p w14:paraId="56AC35A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793D70F" w14:textId="77777777" w:rsidR="00E42F6A" w:rsidRPr="00A85792" w:rsidRDefault="00E42F6A" w:rsidP="00E42F6A">
            <w:pPr>
              <w:jc w:val="right"/>
              <w:rPr>
                <w:rFonts w:cs="Calibri"/>
              </w:rPr>
            </w:pPr>
            <w:r w:rsidRPr="00A85792">
              <w:rPr>
                <w:rFonts w:cs="Calibri"/>
              </w:rPr>
              <w:t>22,129.15</w:t>
            </w:r>
          </w:p>
        </w:tc>
      </w:tr>
      <w:tr w:rsidR="00E42F6A" w:rsidRPr="00A85792" w14:paraId="61466F6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E891305"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Animatele</w:t>
            </w:r>
            <w:proofErr w:type="spellEnd"/>
            <w:r w:rsidRPr="00A85792">
              <w:rPr>
                <w:rFonts w:cs="Calibri"/>
              </w:rPr>
              <w:t xml:space="preserve"> Inc., New York</w:t>
            </w:r>
          </w:p>
        </w:tc>
        <w:tc>
          <w:tcPr>
            <w:tcW w:w="1720" w:type="dxa"/>
            <w:tcBorders>
              <w:top w:val="nil"/>
              <w:left w:val="single" w:sz="4" w:space="0" w:color="auto"/>
              <w:bottom w:val="nil"/>
              <w:right w:val="single" w:sz="4" w:space="0" w:color="auto"/>
            </w:tcBorders>
            <w:shd w:val="clear" w:color="auto" w:fill="auto"/>
            <w:noWrap/>
            <w:vAlign w:val="bottom"/>
            <w:hideMark/>
          </w:tcPr>
          <w:p w14:paraId="7BAB8E70" w14:textId="77777777" w:rsidR="00E42F6A" w:rsidRPr="00A85792" w:rsidRDefault="00E42F6A" w:rsidP="00E42F6A">
            <w:pPr>
              <w:jc w:val="center"/>
              <w:rPr>
                <w:rFonts w:cs="Calibri"/>
              </w:rPr>
            </w:pPr>
            <w:r w:rsidRPr="00A85792">
              <w:rPr>
                <w:rFonts w:cs="Calibri"/>
              </w:rPr>
              <w:t>2011</w:t>
            </w:r>
          </w:p>
        </w:tc>
        <w:tc>
          <w:tcPr>
            <w:tcW w:w="1613" w:type="dxa"/>
            <w:tcBorders>
              <w:top w:val="nil"/>
              <w:left w:val="single" w:sz="4" w:space="0" w:color="auto"/>
              <w:bottom w:val="nil"/>
              <w:right w:val="single" w:sz="4" w:space="0" w:color="auto"/>
            </w:tcBorders>
            <w:shd w:val="clear" w:color="auto" w:fill="auto"/>
            <w:noWrap/>
            <w:vAlign w:val="bottom"/>
            <w:hideMark/>
          </w:tcPr>
          <w:p w14:paraId="7F8466E7" w14:textId="77777777" w:rsidR="00E42F6A" w:rsidRPr="00A85792" w:rsidRDefault="00E42F6A" w:rsidP="00E42F6A">
            <w:pPr>
              <w:jc w:val="right"/>
              <w:rPr>
                <w:rFonts w:cs="Calibri"/>
              </w:rPr>
            </w:pPr>
            <w:r w:rsidRPr="00A85792">
              <w:rPr>
                <w:rFonts w:cs="Calibri"/>
              </w:rPr>
              <w:t>18,580.05</w:t>
            </w:r>
          </w:p>
        </w:tc>
        <w:tc>
          <w:tcPr>
            <w:tcW w:w="1434" w:type="dxa"/>
            <w:tcBorders>
              <w:top w:val="nil"/>
              <w:left w:val="single" w:sz="4" w:space="0" w:color="auto"/>
              <w:bottom w:val="nil"/>
              <w:right w:val="single" w:sz="4" w:space="0" w:color="auto"/>
            </w:tcBorders>
            <w:shd w:val="clear" w:color="auto" w:fill="auto"/>
            <w:noWrap/>
            <w:vAlign w:val="bottom"/>
            <w:hideMark/>
          </w:tcPr>
          <w:p w14:paraId="156CB4D1"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6616403" w14:textId="77777777" w:rsidR="00E42F6A" w:rsidRPr="00A85792" w:rsidRDefault="00E42F6A" w:rsidP="00E42F6A">
            <w:pPr>
              <w:jc w:val="right"/>
              <w:rPr>
                <w:rFonts w:cs="Calibri"/>
              </w:rPr>
            </w:pPr>
            <w:r w:rsidRPr="00A85792">
              <w:rPr>
                <w:rFonts w:cs="Calibri"/>
              </w:rPr>
              <w:t>18,580.05</w:t>
            </w:r>
          </w:p>
        </w:tc>
      </w:tr>
      <w:tr w:rsidR="00E42F6A" w:rsidRPr="00A85792" w14:paraId="058BF96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62C919D" w14:textId="77777777" w:rsidR="00E42F6A" w:rsidRPr="00A85792" w:rsidRDefault="00E42F6A" w:rsidP="00E42F6A">
            <w:pPr>
              <w:rPr>
                <w:rFonts w:cs="Calibri"/>
              </w:rPr>
            </w:pPr>
            <w:r w:rsidRPr="00A85792">
              <w:rPr>
                <w:rFonts w:cs="Calibri"/>
              </w:rPr>
              <w:t xml:space="preserve"> - AOL, New York</w:t>
            </w:r>
          </w:p>
        </w:tc>
        <w:tc>
          <w:tcPr>
            <w:tcW w:w="1720" w:type="dxa"/>
            <w:tcBorders>
              <w:top w:val="nil"/>
              <w:left w:val="single" w:sz="4" w:space="0" w:color="auto"/>
              <w:bottom w:val="nil"/>
              <w:right w:val="single" w:sz="4" w:space="0" w:color="auto"/>
            </w:tcBorders>
            <w:shd w:val="clear" w:color="auto" w:fill="auto"/>
            <w:noWrap/>
            <w:vAlign w:val="bottom"/>
            <w:hideMark/>
          </w:tcPr>
          <w:p w14:paraId="56DB3403" w14:textId="77777777" w:rsidR="00E42F6A" w:rsidRPr="00A85792" w:rsidRDefault="00E42F6A" w:rsidP="00E42F6A">
            <w:pPr>
              <w:jc w:val="center"/>
              <w:rPr>
                <w:rFonts w:cs="Calibri"/>
              </w:rPr>
            </w:pPr>
            <w:r w:rsidRPr="00A85792">
              <w:rPr>
                <w:rFonts w:cs="Calibri"/>
              </w:rPr>
              <w:t>2002-2003</w:t>
            </w:r>
          </w:p>
        </w:tc>
        <w:tc>
          <w:tcPr>
            <w:tcW w:w="1613" w:type="dxa"/>
            <w:tcBorders>
              <w:top w:val="nil"/>
              <w:left w:val="single" w:sz="4" w:space="0" w:color="auto"/>
              <w:bottom w:val="nil"/>
              <w:right w:val="single" w:sz="4" w:space="0" w:color="auto"/>
            </w:tcBorders>
            <w:shd w:val="clear" w:color="auto" w:fill="auto"/>
            <w:noWrap/>
            <w:vAlign w:val="bottom"/>
            <w:hideMark/>
          </w:tcPr>
          <w:p w14:paraId="32673A39" w14:textId="77777777" w:rsidR="00E42F6A" w:rsidRPr="00A85792" w:rsidRDefault="00E42F6A" w:rsidP="00E42F6A">
            <w:pPr>
              <w:jc w:val="right"/>
              <w:rPr>
                <w:rFonts w:cs="Calibri"/>
              </w:rPr>
            </w:pPr>
            <w:r w:rsidRPr="00A85792">
              <w:rPr>
                <w:rFonts w:cs="Calibri"/>
              </w:rPr>
              <w:t>226,220.50</w:t>
            </w:r>
          </w:p>
        </w:tc>
        <w:tc>
          <w:tcPr>
            <w:tcW w:w="1434" w:type="dxa"/>
            <w:tcBorders>
              <w:top w:val="nil"/>
              <w:left w:val="single" w:sz="4" w:space="0" w:color="auto"/>
              <w:bottom w:val="nil"/>
              <w:right w:val="single" w:sz="4" w:space="0" w:color="auto"/>
            </w:tcBorders>
            <w:shd w:val="clear" w:color="auto" w:fill="auto"/>
            <w:noWrap/>
            <w:vAlign w:val="bottom"/>
            <w:hideMark/>
          </w:tcPr>
          <w:p w14:paraId="3D315C1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A6F82F" w14:textId="77777777" w:rsidR="00E42F6A" w:rsidRPr="00A85792" w:rsidRDefault="00E42F6A" w:rsidP="00E42F6A">
            <w:pPr>
              <w:jc w:val="right"/>
              <w:rPr>
                <w:rFonts w:cs="Calibri"/>
              </w:rPr>
            </w:pPr>
            <w:r w:rsidRPr="00A85792">
              <w:rPr>
                <w:rFonts w:cs="Calibri"/>
              </w:rPr>
              <w:t>226,220.50</w:t>
            </w:r>
          </w:p>
        </w:tc>
      </w:tr>
      <w:tr w:rsidR="00E42F6A" w:rsidRPr="00A85792" w14:paraId="38BF93D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5EB54C2" w14:textId="77777777" w:rsidR="00E42F6A" w:rsidRPr="00A85792" w:rsidRDefault="00E42F6A" w:rsidP="00E42F6A">
            <w:pPr>
              <w:rPr>
                <w:rFonts w:cs="Calibri"/>
              </w:rPr>
            </w:pPr>
            <w:r w:rsidRPr="00A85792">
              <w:rPr>
                <w:rFonts w:cs="Calibri"/>
              </w:rPr>
              <w:t xml:space="preserve"> - Applied Micro Circuits Corporation, Andover</w:t>
            </w:r>
          </w:p>
        </w:tc>
        <w:tc>
          <w:tcPr>
            <w:tcW w:w="1720" w:type="dxa"/>
            <w:tcBorders>
              <w:top w:val="nil"/>
              <w:left w:val="single" w:sz="4" w:space="0" w:color="auto"/>
              <w:bottom w:val="nil"/>
              <w:right w:val="single" w:sz="4" w:space="0" w:color="auto"/>
            </w:tcBorders>
            <w:shd w:val="clear" w:color="auto" w:fill="auto"/>
            <w:noWrap/>
            <w:vAlign w:val="bottom"/>
            <w:hideMark/>
          </w:tcPr>
          <w:p w14:paraId="101F71BE" w14:textId="77777777" w:rsidR="00E42F6A" w:rsidRPr="00A85792" w:rsidRDefault="00E42F6A" w:rsidP="00E42F6A">
            <w:pPr>
              <w:jc w:val="center"/>
              <w:rPr>
                <w:rFonts w:cs="Calibri"/>
              </w:rPr>
            </w:pPr>
            <w:r w:rsidRPr="00A85792">
              <w:rPr>
                <w:rFonts w:cs="Calibri"/>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215B42A5" w14:textId="77777777" w:rsidR="00E42F6A" w:rsidRPr="00A85792" w:rsidRDefault="00E42F6A" w:rsidP="00E42F6A">
            <w:pPr>
              <w:jc w:val="right"/>
              <w:rPr>
                <w:rFonts w:cs="Calibri"/>
              </w:rPr>
            </w:pPr>
            <w:r w:rsidRPr="00A85792">
              <w:rPr>
                <w:rFonts w:cs="Calibri"/>
              </w:rPr>
              <w:t>39,294.55</w:t>
            </w:r>
          </w:p>
        </w:tc>
        <w:tc>
          <w:tcPr>
            <w:tcW w:w="1434" w:type="dxa"/>
            <w:tcBorders>
              <w:top w:val="nil"/>
              <w:left w:val="single" w:sz="4" w:space="0" w:color="auto"/>
              <w:bottom w:val="nil"/>
              <w:right w:val="single" w:sz="4" w:space="0" w:color="auto"/>
            </w:tcBorders>
            <w:shd w:val="clear" w:color="auto" w:fill="auto"/>
            <w:noWrap/>
            <w:vAlign w:val="bottom"/>
            <w:hideMark/>
          </w:tcPr>
          <w:p w14:paraId="4518656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3F6A909" w14:textId="77777777" w:rsidR="00E42F6A" w:rsidRPr="00A85792" w:rsidRDefault="00E42F6A" w:rsidP="00E42F6A">
            <w:pPr>
              <w:jc w:val="right"/>
              <w:rPr>
                <w:rFonts w:cs="Calibri"/>
              </w:rPr>
            </w:pPr>
            <w:r w:rsidRPr="00A85792">
              <w:rPr>
                <w:rFonts w:cs="Calibri"/>
              </w:rPr>
              <w:t>39,294.55</w:t>
            </w:r>
          </w:p>
        </w:tc>
      </w:tr>
      <w:tr w:rsidR="00E42F6A" w:rsidRPr="00A85792" w14:paraId="510CDA2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8976338" w14:textId="77777777" w:rsidR="00E42F6A" w:rsidRPr="00A85792" w:rsidRDefault="00E42F6A" w:rsidP="00E42F6A">
            <w:pPr>
              <w:rPr>
                <w:rFonts w:cs="Calibri"/>
              </w:rPr>
            </w:pPr>
            <w:r w:rsidRPr="00A85792">
              <w:rPr>
                <w:rFonts w:cs="Calibri"/>
              </w:rPr>
              <w:t xml:space="preserve"> - Compuware Corporation, Detroit</w:t>
            </w:r>
          </w:p>
        </w:tc>
        <w:tc>
          <w:tcPr>
            <w:tcW w:w="1720" w:type="dxa"/>
            <w:tcBorders>
              <w:top w:val="nil"/>
              <w:left w:val="single" w:sz="4" w:space="0" w:color="auto"/>
              <w:bottom w:val="nil"/>
              <w:right w:val="single" w:sz="4" w:space="0" w:color="auto"/>
            </w:tcBorders>
            <w:shd w:val="clear" w:color="auto" w:fill="auto"/>
            <w:noWrap/>
            <w:vAlign w:val="bottom"/>
            <w:hideMark/>
          </w:tcPr>
          <w:p w14:paraId="52C61317" w14:textId="77777777" w:rsidR="00E42F6A" w:rsidRPr="00A85792" w:rsidRDefault="00E42F6A" w:rsidP="00E42F6A">
            <w:pPr>
              <w:jc w:val="center"/>
              <w:rPr>
                <w:rFonts w:cs="Calibri"/>
              </w:rPr>
            </w:pPr>
            <w:r w:rsidRPr="00A85792">
              <w:rPr>
                <w:rFonts w:cs="Calibri"/>
              </w:rPr>
              <w:t>2009-2010</w:t>
            </w:r>
          </w:p>
        </w:tc>
        <w:tc>
          <w:tcPr>
            <w:tcW w:w="1613" w:type="dxa"/>
            <w:tcBorders>
              <w:top w:val="nil"/>
              <w:left w:val="single" w:sz="4" w:space="0" w:color="auto"/>
              <w:bottom w:val="nil"/>
              <w:right w:val="single" w:sz="4" w:space="0" w:color="auto"/>
            </w:tcBorders>
            <w:shd w:val="clear" w:color="auto" w:fill="auto"/>
            <w:noWrap/>
            <w:vAlign w:val="bottom"/>
            <w:hideMark/>
          </w:tcPr>
          <w:p w14:paraId="13D73898" w14:textId="77777777" w:rsidR="00E42F6A" w:rsidRPr="00A85792" w:rsidRDefault="00E42F6A" w:rsidP="00E42F6A">
            <w:pPr>
              <w:jc w:val="right"/>
              <w:rPr>
                <w:rFonts w:cs="Calibri"/>
              </w:rPr>
            </w:pPr>
            <w:r w:rsidRPr="00A85792">
              <w:rPr>
                <w:rFonts w:cs="Calibri"/>
              </w:rPr>
              <w:t>14,950.15</w:t>
            </w:r>
          </w:p>
        </w:tc>
        <w:tc>
          <w:tcPr>
            <w:tcW w:w="1434" w:type="dxa"/>
            <w:tcBorders>
              <w:top w:val="nil"/>
              <w:left w:val="single" w:sz="4" w:space="0" w:color="auto"/>
              <w:bottom w:val="nil"/>
              <w:right w:val="single" w:sz="4" w:space="0" w:color="auto"/>
            </w:tcBorders>
            <w:shd w:val="clear" w:color="auto" w:fill="auto"/>
            <w:noWrap/>
            <w:vAlign w:val="bottom"/>
            <w:hideMark/>
          </w:tcPr>
          <w:p w14:paraId="42A2CD8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AB37142" w14:textId="77777777" w:rsidR="00E42F6A" w:rsidRPr="00A85792" w:rsidRDefault="00E42F6A" w:rsidP="00E42F6A">
            <w:pPr>
              <w:jc w:val="right"/>
              <w:rPr>
                <w:rFonts w:cs="Calibri"/>
              </w:rPr>
            </w:pPr>
            <w:r w:rsidRPr="00A85792">
              <w:rPr>
                <w:rFonts w:cs="Calibri"/>
              </w:rPr>
              <w:t>14,950.15</w:t>
            </w:r>
          </w:p>
        </w:tc>
      </w:tr>
      <w:tr w:rsidR="00E42F6A" w:rsidRPr="00A85792" w14:paraId="7BA826B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1ACB15"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ConceroConnect</w:t>
            </w:r>
            <w:proofErr w:type="spellEnd"/>
            <w:r w:rsidRPr="00A85792">
              <w:rPr>
                <w:rFonts w:cs="Calibri"/>
              </w:rPr>
              <w:t xml:space="preserve">, L3C, Park City </w:t>
            </w:r>
          </w:p>
        </w:tc>
        <w:tc>
          <w:tcPr>
            <w:tcW w:w="1720" w:type="dxa"/>
            <w:tcBorders>
              <w:top w:val="nil"/>
              <w:left w:val="single" w:sz="4" w:space="0" w:color="auto"/>
              <w:bottom w:val="nil"/>
              <w:right w:val="single" w:sz="4" w:space="0" w:color="auto"/>
            </w:tcBorders>
            <w:shd w:val="clear" w:color="auto" w:fill="auto"/>
            <w:noWrap/>
            <w:vAlign w:val="bottom"/>
            <w:hideMark/>
          </w:tcPr>
          <w:p w14:paraId="1FEDE38F" w14:textId="77777777" w:rsidR="00E42F6A" w:rsidRPr="00A85792" w:rsidRDefault="00E42F6A" w:rsidP="00E42F6A">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043FB367" w14:textId="77777777" w:rsidR="00E42F6A" w:rsidRPr="00A85792" w:rsidRDefault="00E42F6A" w:rsidP="00E42F6A">
            <w:pPr>
              <w:jc w:val="right"/>
              <w:rPr>
                <w:rFonts w:cs="Calibri"/>
              </w:rPr>
            </w:pPr>
            <w:r w:rsidRPr="00A85792">
              <w:rPr>
                <w:rFonts w:cs="Calibri"/>
              </w:rPr>
              <w:t>11,037.90</w:t>
            </w:r>
          </w:p>
        </w:tc>
        <w:tc>
          <w:tcPr>
            <w:tcW w:w="1434" w:type="dxa"/>
            <w:tcBorders>
              <w:top w:val="nil"/>
              <w:left w:val="single" w:sz="4" w:space="0" w:color="auto"/>
              <w:bottom w:val="nil"/>
              <w:right w:val="single" w:sz="4" w:space="0" w:color="auto"/>
            </w:tcBorders>
            <w:shd w:val="clear" w:color="auto" w:fill="auto"/>
            <w:noWrap/>
            <w:vAlign w:val="bottom"/>
            <w:hideMark/>
          </w:tcPr>
          <w:p w14:paraId="1AD230B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CA39C19" w14:textId="77777777" w:rsidR="00E42F6A" w:rsidRPr="00A85792" w:rsidRDefault="00E42F6A" w:rsidP="00E42F6A">
            <w:pPr>
              <w:jc w:val="right"/>
              <w:rPr>
                <w:rFonts w:cs="Calibri"/>
              </w:rPr>
            </w:pPr>
            <w:r w:rsidRPr="00A85792">
              <w:rPr>
                <w:rFonts w:cs="Calibri"/>
              </w:rPr>
              <w:t>11,037.90</w:t>
            </w:r>
          </w:p>
        </w:tc>
      </w:tr>
      <w:tr w:rsidR="00E42F6A" w:rsidRPr="00A85792" w14:paraId="1E202CB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CE27785"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Conversay</w:t>
            </w:r>
            <w:proofErr w:type="spellEnd"/>
            <w:r w:rsidRPr="00A85792">
              <w:rPr>
                <w:rFonts w:cs="Calibri"/>
              </w:rPr>
              <w:t>, Redmond</w:t>
            </w:r>
          </w:p>
        </w:tc>
        <w:tc>
          <w:tcPr>
            <w:tcW w:w="1720" w:type="dxa"/>
            <w:tcBorders>
              <w:top w:val="nil"/>
              <w:left w:val="single" w:sz="4" w:space="0" w:color="auto"/>
              <w:bottom w:val="nil"/>
              <w:right w:val="single" w:sz="4" w:space="0" w:color="auto"/>
            </w:tcBorders>
            <w:shd w:val="clear" w:color="auto" w:fill="auto"/>
            <w:noWrap/>
            <w:vAlign w:val="bottom"/>
            <w:hideMark/>
          </w:tcPr>
          <w:p w14:paraId="17103450" w14:textId="77777777" w:rsidR="00E42F6A" w:rsidRPr="00A85792" w:rsidRDefault="00E42F6A" w:rsidP="00E42F6A">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63B39270" w14:textId="77777777" w:rsidR="00E42F6A" w:rsidRPr="00A85792" w:rsidRDefault="00E42F6A" w:rsidP="00E42F6A">
            <w:pPr>
              <w:jc w:val="right"/>
              <w:rPr>
                <w:rFonts w:cs="Calibri"/>
              </w:rPr>
            </w:pPr>
            <w:r w:rsidRPr="00A85792">
              <w:rPr>
                <w:rFonts w:cs="Calibri"/>
              </w:rPr>
              <w:t>89,180.35</w:t>
            </w:r>
          </w:p>
        </w:tc>
        <w:tc>
          <w:tcPr>
            <w:tcW w:w="1434" w:type="dxa"/>
            <w:tcBorders>
              <w:top w:val="nil"/>
              <w:left w:val="single" w:sz="4" w:space="0" w:color="auto"/>
              <w:bottom w:val="nil"/>
              <w:right w:val="single" w:sz="4" w:space="0" w:color="auto"/>
            </w:tcBorders>
            <w:shd w:val="clear" w:color="auto" w:fill="auto"/>
            <w:noWrap/>
            <w:vAlign w:val="bottom"/>
            <w:hideMark/>
          </w:tcPr>
          <w:p w14:paraId="7B05C76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7C07A4A" w14:textId="77777777" w:rsidR="00E42F6A" w:rsidRPr="00A85792" w:rsidRDefault="00E42F6A" w:rsidP="00E42F6A">
            <w:pPr>
              <w:jc w:val="right"/>
              <w:rPr>
                <w:rFonts w:cs="Calibri"/>
              </w:rPr>
            </w:pPr>
            <w:r w:rsidRPr="00A85792">
              <w:rPr>
                <w:rFonts w:cs="Calibri"/>
              </w:rPr>
              <w:t>89,180.35</w:t>
            </w:r>
          </w:p>
        </w:tc>
      </w:tr>
      <w:tr w:rsidR="00E42F6A" w:rsidRPr="00A85792" w14:paraId="0F7845E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5F6AE6"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Covad</w:t>
            </w:r>
            <w:proofErr w:type="spellEnd"/>
            <w:r w:rsidRPr="00A85792">
              <w:rPr>
                <w:rFonts w:cs="Calibri"/>
              </w:rPr>
              <w:t xml:space="preserve"> Communications Company, San José</w:t>
            </w:r>
          </w:p>
        </w:tc>
        <w:tc>
          <w:tcPr>
            <w:tcW w:w="1720" w:type="dxa"/>
            <w:tcBorders>
              <w:top w:val="nil"/>
              <w:left w:val="single" w:sz="4" w:space="0" w:color="auto"/>
              <w:bottom w:val="nil"/>
              <w:right w:val="single" w:sz="4" w:space="0" w:color="auto"/>
            </w:tcBorders>
            <w:shd w:val="clear" w:color="auto" w:fill="auto"/>
            <w:noWrap/>
            <w:vAlign w:val="bottom"/>
            <w:hideMark/>
          </w:tcPr>
          <w:p w14:paraId="0E94E947" w14:textId="77777777" w:rsidR="00E42F6A" w:rsidRPr="00A85792" w:rsidRDefault="00E42F6A" w:rsidP="00E42F6A">
            <w:pPr>
              <w:jc w:val="center"/>
              <w:rPr>
                <w:rFonts w:cs="Calibri"/>
              </w:rPr>
            </w:pPr>
            <w:r w:rsidRPr="00A85792">
              <w:rPr>
                <w:rFonts w:cs="Calibri"/>
              </w:rPr>
              <w:t>2001-2002</w:t>
            </w:r>
          </w:p>
        </w:tc>
        <w:tc>
          <w:tcPr>
            <w:tcW w:w="1613" w:type="dxa"/>
            <w:tcBorders>
              <w:top w:val="nil"/>
              <w:left w:val="single" w:sz="4" w:space="0" w:color="auto"/>
              <w:bottom w:val="nil"/>
              <w:right w:val="single" w:sz="4" w:space="0" w:color="auto"/>
            </w:tcBorders>
            <w:shd w:val="clear" w:color="auto" w:fill="auto"/>
            <w:noWrap/>
            <w:vAlign w:val="bottom"/>
            <w:hideMark/>
          </w:tcPr>
          <w:p w14:paraId="01C5F59B" w14:textId="77777777" w:rsidR="00E42F6A" w:rsidRPr="00A85792" w:rsidRDefault="00E42F6A" w:rsidP="00E42F6A">
            <w:pPr>
              <w:jc w:val="right"/>
              <w:rPr>
                <w:rFonts w:cs="Calibri"/>
              </w:rPr>
            </w:pPr>
            <w:r w:rsidRPr="00A85792">
              <w:rPr>
                <w:rFonts w:cs="Calibri"/>
              </w:rPr>
              <w:t>141,672.25</w:t>
            </w:r>
          </w:p>
        </w:tc>
        <w:tc>
          <w:tcPr>
            <w:tcW w:w="1434" w:type="dxa"/>
            <w:tcBorders>
              <w:top w:val="nil"/>
              <w:left w:val="single" w:sz="4" w:space="0" w:color="auto"/>
              <w:bottom w:val="nil"/>
              <w:right w:val="single" w:sz="4" w:space="0" w:color="auto"/>
            </w:tcBorders>
            <w:shd w:val="clear" w:color="auto" w:fill="auto"/>
            <w:noWrap/>
            <w:vAlign w:val="bottom"/>
            <w:hideMark/>
          </w:tcPr>
          <w:p w14:paraId="226BE040"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F86BFC9" w14:textId="77777777" w:rsidR="00E42F6A" w:rsidRPr="00A85792" w:rsidRDefault="00E42F6A" w:rsidP="00E42F6A">
            <w:pPr>
              <w:jc w:val="right"/>
              <w:rPr>
                <w:rFonts w:cs="Calibri"/>
              </w:rPr>
            </w:pPr>
            <w:r w:rsidRPr="00A85792">
              <w:rPr>
                <w:rFonts w:cs="Calibri"/>
              </w:rPr>
              <w:t>141,672.25</w:t>
            </w:r>
          </w:p>
        </w:tc>
      </w:tr>
      <w:tr w:rsidR="00E42F6A" w:rsidRPr="00A85792" w14:paraId="120C1D3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1E9E7D" w14:textId="77777777" w:rsidR="00E42F6A" w:rsidRPr="00A85792" w:rsidRDefault="00E42F6A" w:rsidP="00E42F6A">
            <w:pPr>
              <w:rPr>
                <w:rFonts w:cs="Calibri"/>
              </w:rPr>
            </w:pPr>
            <w:r w:rsidRPr="00A85792">
              <w:rPr>
                <w:rFonts w:cs="Calibri"/>
              </w:rPr>
              <w:t xml:space="preserve"> - Cypress Semiconductor Corp., San José</w:t>
            </w:r>
          </w:p>
        </w:tc>
        <w:tc>
          <w:tcPr>
            <w:tcW w:w="1720" w:type="dxa"/>
            <w:tcBorders>
              <w:top w:val="nil"/>
              <w:left w:val="single" w:sz="4" w:space="0" w:color="auto"/>
              <w:bottom w:val="nil"/>
              <w:right w:val="single" w:sz="4" w:space="0" w:color="auto"/>
            </w:tcBorders>
            <w:shd w:val="clear" w:color="auto" w:fill="auto"/>
            <w:noWrap/>
            <w:vAlign w:val="bottom"/>
            <w:hideMark/>
          </w:tcPr>
          <w:p w14:paraId="75B2E6A4" w14:textId="77777777" w:rsidR="00E42F6A" w:rsidRPr="00A85792" w:rsidRDefault="00E42F6A" w:rsidP="00E42F6A">
            <w:pPr>
              <w:jc w:val="center"/>
              <w:rPr>
                <w:rFonts w:cs="Calibri"/>
              </w:rPr>
            </w:pPr>
            <w:r w:rsidRPr="00A85792">
              <w:rPr>
                <w:rFonts w:cs="Calibri"/>
              </w:rPr>
              <w:t>2004-2005</w:t>
            </w:r>
          </w:p>
        </w:tc>
        <w:tc>
          <w:tcPr>
            <w:tcW w:w="1613" w:type="dxa"/>
            <w:tcBorders>
              <w:top w:val="nil"/>
              <w:left w:val="single" w:sz="4" w:space="0" w:color="auto"/>
              <w:bottom w:val="nil"/>
              <w:right w:val="single" w:sz="4" w:space="0" w:color="auto"/>
            </w:tcBorders>
            <w:shd w:val="clear" w:color="auto" w:fill="auto"/>
            <w:noWrap/>
            <w:vAlign w:val="bottom"/>
            <w:hideMark/>
          </w:tcPr>
          <w:p w14:paraId="6B471B7C" w14:textId="77777777" w:rsidR="00E42F6A" w:rsidRPr="00A85792" w:rsidRDefault="00E42F6A" w:rsidP="00E42F6A">
            <w:pPr>
              <w:jc w:val="right"/>
              <w:rPr>
                <w:rFonts w:cs="Calibri"/>
              </w:rPr>
            </w:pPr>
            <w:r w:rsidRPr="00A85792">
              <w:rPr>
                <w:rFonts w:cs="Calibri"/>
              </w:rPr>
              <w:t>42,458.25</w:t>
            </w:r>
          </w:p>
        </w:tc>
        <w:tc>
          <w:tcPr>
            <w:tcW w:w="1434" w:type="dxa"/>
            <w:tcBorders>
              <w:top w:val="nil"/>
              <w:left w:val="single" w:sz="4" w:space="0" w:color="auto"/>
              <w:bottom w:val="nil"/>
              <w:right w:val="single" w:sz="4" w:space="0" w:color="auto"/>
            </w:tcBorders>
            <w:shd w:val="clear" w:color="auto" w:fill="auto"/>
            <w:noWrap/>
            <w:vAlign w:val="bottom"/>
            <w:hideMark/>
          </w:tcPr>
          <w:p w14:paraId="21F6524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1BEDC0A" w14:textId="77777777" w:rsidR="00E42F6A" w:rsidRPr="00A85792" w:rsidRDefault="00E42F6A" w:rsidP="00E42F6A">
            <w:pPr>
              <w:jc w:val="right"/>
              <w:rPr>
                <w:rFonts w:cs="Calibri"/>
              </w:rPr>
            </w:pPr>
            <w:r w:rsidRPr="00A85792">
              <w:rPr>
                <w:rFonts w:cs="Calibri"/>
              </w:rPr>
              <w:t>42,458.25</w:t>
            </w:r>
          </w:p>
        </w:tc>
      </w:tr>
      <w:tr w:rsidR="00E42F6A" w:rsidRPr="00A85792" w14:paraId="21430E7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CA6A14" w14:textId="77777777" w:rsidR="00E42F6A" w:rsidRPr="00A85792" w:rsidRDefault="00E42F6A" w:rsidP="00E42F6A">
            <w:pPr>
              <w:rPr>
                <w:rFonts w:cs="Calibri"/>
              </w:rPr>
            </w:pPr>
            <w:r w:rsidRPr="00A85792">
              <w:rPr>
                <w:rFonts w:cs="Calibri"/>
              </w:rPr>
              <w:t xml:space="preserve"> - E-MAC Corporation, Arlington</w:t>
            </w:r>
          </w:p>
        </w:tc>
        <w:tc>
          <w:tcPr>
            <w:tcW w:w="1720" w:type="dxa"/>
            <w:tcBorders>
              <w:top w:val="nil"/>
              <w:left w:val="single" w:sz="4" w:space="0" w:color="auto"/>
              <w:bottom w:val="nil"/>
              <w:right w:val="single" w:sz="4" w:space="0" w:color="auto"/>
            </w:tcBorders>
            <w:shd w:val="clear" w:color="auto" w:fill="auto"/>
            <w:noWrap/>
            <w:vAlign w:val="bottom"/>
            <w:hideMark/>
          </w:tcPr>
          <w:p w14:paraId="71546598" w14:textId="77777777" w:rsidR="00E42F6A" w:rsidRPr="00A85792" w:rsidRDefault="00E42F6A" w:rsidP="00E42F6A">
            <w:pPr>
              <w:jc w:val="center"/>
              <w:rPr>
                <w:rFonts w:cs="Calibri"/>
              </w:rPr>
            </w:pPr>
            <w:r w:rsidRPr="00A85792">
              <w:rPr>
                <w:rFonts w:cs="Calibri"/>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4DCA5A73" w14:textId="77777777" w:rsidR="00E42F6A" w:rsidRPr="00A85792" w:rsidRDefault="00E42F6A" w:rsidP="00E42F6A">
            <w:pPr>
              <w:jc w:val="right"/>
              <w:rPr>
                <w:rFonts w:cs="Calibri"/>
              </w:rPr>
            </w:pPr>
            <w:r w:rsidRPr="00A85792">
              <w:rPr>
                <w:rFonts w:cs="Calibri"/>
              </w:rPr>
              <w:t>53,930.30</w:t>
            </w:r>
          </w:p>
        </w:tc>
        <w:tc>
          <w:tcPr>
            <w:tcW w:w="1434" w:type="dxa"/>
            <w:tcBorders>
              <w:top w:val="nil"/>
              <w:left w:val="single" w:sz="4" w:space="0" w:color="auto"/>
              <w:bottom w:val="nil"/>
              <w:right w:val="single" w:sz="4" w:space="0" w:color="auto"/>
            </w:tcBorders>
            <w:shd w:val="clear" w:color="auto" w:fill="auto"/>
            <w:noWrap/>
            <w:vAlign w:val="bottom"/>
            <w:hideMark/>
          </w:tcPr>
          <w:p w14:paraId="66FCCCB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464148" w14:textId="77777777" w:rsidR="00E42F6A" w:rsidRPr="00A85792" w:rsidRDefault="00E42F6A" w:rsidP="00E42F6A">
            <w:pPr>
              <w:jc w:val="right"/>
              <w:rPr>
                <w:rFonts w:cs="Calibri"/>
              </w:rPr>
            </w:pPr>
            <w:r w:rsidRPr="00A85792">
              <w:rPr>
                <w:rFonts w:cs="Calibri"/>
              </w:rPr>
              <w:t>53,930.30</w:t>
            </w:r>
          </w:p>
        </w:tc>
      </w:tr>
      <w:tr w:rsidR="00E42F6A" w:rsidRPr="00A85792" w14:paraId="7C0CA90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48FDF7A"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eCurrency</w:t>
            </w:r>
            <w:proofErr w:type="spellEnd"/>
            <w:r w:rsidRPr="00A85792">
              <w:rPr>
                <w:rFonts w:cs="Calibri"/>
              </w:rPr>
              <w:t>, Oakland</w:t>
            </w:r>
          </w:p>
        </w:tc>
        <w:tc>
          <w:tcPr>
            <w:tcW w:w="1720" w:type="dxa"/>
            <w:tcBorders>
              <w:top w:val="nil"/>
              <w:left w:val="single" w:sz="4" w:space="0" w:color="auto"/>
              <w:bottom w:val="nil"/>
              <w:right w:val="single" w:sz="4" w:space="0" w:color="auto"/>
            </w:tcBorders>
            <w:shd w:val="clear" w:color="auto" w:fill="auto"/>
            <w:noWrap/>
            <w:vAlign w:val="bottom"/>
            <w:hideMark/>
          </w:tcPr>
          <w:p w14:paraId="3E7D0DC8" w14:textId="77777777" w:rsidR="00E42F6A" w:rsidRPr="00A85792" w:rsidRDefault="00E42F6A" w:rsidP="00E42F6A">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5E868FEA" w14:textId="77777777" w:rsidR="00E42F6A" w:rsidRPr="00A85792" w:rsidRDefault="00E42F6A" w:rsidP="00E42F6A">
            <w:pPr>
              <w:jc w:val="right"/>
              <w:rPr>
                <w:rFonts w:cs="Calibri"/>
              </w:rPr>
            </w:pPr>
            <w:r w:rsidRPr="00A85792">
              <w:rPr>
                <w:rFonts w:cs="Calibri"/>
              </w:rPr>
              <w:t>35,059.50</w:t>
            </w:r>
          </w:p>
        </w:tc>
        <w:tc>
          <w:tcPr>
            <w:tcW w:w="1434" w:type="dxa"/>
            <w:tcBorders>
              <w:top w:val="nil"/>
              <w:left w:val="single" w:sz="4" w:space="0" w:color="auto"/>
              <w:bottom w:val="nil"/>
              <w:right w:val="single" w:sz="4" w:space="0" w:color="auto"/>
            </w:tcBorders>
            <w:shd w:val="clear" w:color="auto" w:fill="auto"/>
            <w:noWrap/>
            <w:vAlign w:val="bottom"/>
            <w:hideMark/>
          </w:tcPr>
          <w:p w14:paraId="6B4BF12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B703E23" w14:textId="77777777" w:rsidR="00E42F6A" w:rsidRPr="00A85792" w:rsidRDefault="00E42F6A" w:rsidP="00E42F6A">
            <w:pPr>
              <w:jc w:val="right"/>
              <w:rPr>
                <w:rFonts w:cs="Calibri"/>
              </w:rPr>
            </w:pPr>
            <w:r w:rsidRPr="00A85792">
              <w:rPr>
                <w:rFonts w:cs="Calibri"/>
              </w:rPr>
              <w:t>35,059.50</w:t>
            </w:r>
          </w:p>
        </w:tc>
      </w:tr>
      <w:tr w:rsidR="00E42F6A" w:rsidRPr="00A85792" w14:paraId="4ACF7C4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CBDED28"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Ellipsat</w:t>
            </w:r>
            <w:proofErr w:type="spellEnd"/>
            <w:r w:rsidRPr="00A85792">
              <w:rPr>
                <w:rFonts w:cs="Calibri"/>
              </w:rPr>
              <w:t xml:space="preserve"> Inc., Washington</w:t>
            </w:r>
          </w:p>
        </w:tc>
        <w:tc>
          <w:tcPr>
            <w:tcW w:w="1720" w:type="dxa"/>
            <w:tcBorders>
              <w:top w:val="nil"/>
              <w:left w:val="single" w:sz="4" w:space="0" w:color="auto"/>
              <w:bottom w:val="nil"/>
              <w:right w:val="single" w:sz="4" w:space="0" w:color="auto"/>
            </w:tcBorders>
            <w:shd w:val="clear" w:color="auto" w:fill="auto"/>
            <w:noWrap/>
            <w:vAlign w:val="bottom"/>
            <w:hideMark/>
          </w:tcPr>
          <w:p w14:paraId="6D3FC935"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4316E081" w14:textId="77777777" w:rsidR="00E42F6A" w:rsidRPr="00A85792" w:rsidRDefault="00E42F6A" w:rsidP="00E42F6A">
            <w:pPr>
              <w:jc w:val="right"/>
              <w:rPr>
                <w:rFonts w:cs="Calibri"/>
              </w:rPr>
            </w:pPr>
            <w:r w:rsidRPr="00A85792">
              <w:rPr>
                <w:rFonts w:cs="Calibri"/>
              </w:rPr>
              <w:t>9,627.30</w:t>
            </w:r>
          </w:p>
        </w:tc>
        <w:tc>
          <w:tcPr>
            <w:tcW w:w="1434" w:type="dxa"/>
            <w:tcBorders>
              <w:top w:val="nil"/>
              <w:left w:val="single" w:sz="4" w:space="0" w:color="auto"/>
              <w:bottom w:val="nil"/>
              <w:right w:val="single" w:sz="4" w:space="0" w:color="auto"/>
            </w:tcBorders>
            <w:shd w:val="clear" w:color="auto" w:fill="auto"/>
            <w:noWrap/>
            <w:vAlign w:val="bottom"/>
            <w:hideMark/>
          </w:tcPr>
          <w:p w14:paraId="5FAF7E3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A89FD83" w14:textId="77777777" w:rsidR="00E42F6A" w:rsidRPr="00A85792" w:rsidRDefault="00E42F6A" w:rsidP="00E42F6A">
            <w:pPr>
              <w:jc w:val="right"/>
              <w:rPr>
                <w:rFonts w:cs="Calibri"/>
              </w:rPr>
            </w:pPr>
            <w:r w:rsidRPr="00A85792">
              <w:rPr>
                <w:rFonts w:cs="Calibri"/>
              </w:rPr>
              <w:t>9,627.30</w:t>
            </w:r>
          </w:p>
        </w:tc>
      </w:tr>
      <w:tr w:rsidR="00E42F6A" w:rsidRPr="00A85792" w14:paraId="3499E81B"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DEB883"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EnVerv</w:t>
            </w:r>
            <w:proofErr w:type="spellEnd"/>
            <w:r w:rsidRPr="00A85792">
              <w:rPr>
                <w:rFonts w:cs="Calibri"/>
              </w:rPr>
              <w:t xml:space="preserve"> Inc., Milpitas</w:t>
            </w:r>
          </w:p>
        </w:tc>
        <w:tc>
          <w:tcPr>
            <w:tcW w:w="1720" w:type="dxa"/>
            <w:tcBorders>
              <w:top w:val="nil"/>
              <w:left w:val="single" w:sz="4" w:space="0" w:color="auto"/>
              <w:bottom w:val="nil"/>
              <w:right w:val="single" w:sz="4" w:space="0" w:color="auto"/>
            </w:tcBorders>
            <w:shd w:val="clear" w:color="auto" w:fill="auto"/>
            <w:noWrap/>
            <w:vAlign w:val="bottom"/>
            <w:hideMark/>
          </w:tcPr>
          <w:p w14:paraId="3F592679" w14:textId="77777777" w:rsidR="00E42F6A" w:rsidRPr="00A85792" w:rsidRDefault="00E42F6A" w:rsidP="00E42F6A">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5A25C23A" w14:textId="77777777" w:rsidR="00E42F6A" w:rsidRPr="00A85792" w:rsidRDefault="00E42F6A" w:rsidP="00E42F6A">
            <w:pPr>
              <w:jc w:val="right"/>
              <w:rPr>
                <w:rFonts w:cs="Calibri"/>
              </w:rPr>
            </w:pPr>
            <w:r w:rsidRPr="00A85792">
              <w:rPr>
                <w:rFonts w:cs="Calibri"/>
              </w:rPr>
              <w:t>14,717.15</w:t>
            </w:r>
          </w:p>
        </w:tc>
        <w:tc>
          <w:tcPr>
            <w:tcW w:w="1434" w:type="dxa"/>
            <w:tcBorders>
              <w:top w:val="nil"/>
              <w:left w:val="single" w:sz="4" w:space="0" w:color="auto"/>
              <w:bottom w:val="nil"/>
              <w:right w:val="single" w:sz="4" w:space="0" w:color="auto"/>
            </w:tcBorders>
            <w:shd w:val="clear" w:color="auto" w:fill="auto"/>
            <w:noWrap/>
            <w:vAlign w:val="bottom"/>
            <w:hideMark/>
          </w:tcPr>
          <w:p w14:paraId="759915D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CE7D318" w14:textId="77777777" w:rsidR="00E42F6A" w:rsidRPr="00A85792" w:rsidRDefault="00E42F6A" w:rsidP="00E42F6A">
            <w:pPr>
              <w:jc w:val="right"/>
              <w:rPr>
                <w:rFonts w:cs="Calibri"/>
              </w:rPr>
            </w:pPr>
            <w:r w:rsidRPr="00A85792">
              <w:rPr>
                <w:rFonts w:cs="Calibri"/>
              </w:rPr>
              <w:t>14,717.15</w:t>
            </w:r>
          </w:p>
        </w:tc>
      </w:tr>
      <w:tr w:rsidR="00E42F6A" w:rsidRPr="00A85792" w14:paraId="6D6F514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F6A29FB"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Graphnet</w:t>
            </w:r>
            <w:proofErr w:type="spellEnd"/>
            <w:r w:rsidRPr="00A85792">
              <w:rPr>
                <w:rFonts w:cs="Calibri"/>
              </w:rPr>
              <w:t xml:space="preserve"> Inc., New York</w:t>
            </w:r>
          </w:p>
        </w:tc>
        <w:tc>
          <w:tcPr>
            <w:tcW w:w="1720" w:type="dxa"/>
            <w:tcBorders>
              <w:top w:val="nil"/>
              <w:left w:val="single" w:sz="4" w:space="0" w:color="auto"/>
              <w:bottom w:val="nil"/>
              <w:right w:val="single" w:sz="4" w:space="0" w:color="auto"/>
            </w:tcBorders>
            <w:shd w:val="clear" w:color="auto" w:fill="auto"/>
            <w:noWrap/>
            <w:vAlign w:val="bottom"/>
            <w:hideMark/>
          </w:tcPr>
          <w:p w14:paraId="76D9314F" w14:textId="77777777" w:rsidR="00E42F6A" w:rsidRPr="00A85792" w:rsidRDefault="00E42F6A" w:rsidP="00E42F6A">
            <w:pPr>
              <w:jc w:val="center"/>
              <w:rPr>
                <w:rFonts w:cs="Calibri"/>
              </w:rPr>
            </w:pPr>
            <w:r w:rsidRPr="00A85792">
              <w:rPr>
                <w:rFonts w:cs="Calibri"/>
              </w:rPr>
              <w:t>1987-2002</w:t>
            </w:r>
          </w:p>
        </w:tc>
        <w:tc>
          <w:tcPr>
            <w:tcW w:w="1613" w:type="dxa"/>
            <w:tcBorders>
              <w:top w:val="nil"/>
              <w:left w:val="single" w:sz="4" w:space="0" w:color="auto"/>
              <w:bottom w:val="nil"/>
              <w:right w:val="single" w:sz="4" w:space="0" w:color="auto"/>
            </w:tcBorders>
            <w:shd w:val="clear" w:color="auto" w:fill="auto"/>
            <w:noWrap/>
            <w:vAlign w:val="bottom"/>
            <w:hideMark/>
          </w:tcPr>
          <w:p w14:paraId="0545AD92" w14:textId="77777777" w:rsidR="00E42F6A" w:rsidRPr="00A85792" w:rsidRDefault="00E42F6A" w:rsidP="00E42F6A">
            <w:pPr>
              <w:jc w:val="right"/>
              <w:rPr>
                <w:rFonts w:cs="Calibri"/>
              </w:rPr>
            </w:pPr>
            <w:r w:rsidRPr="00A85792">
              <w:rPr>
                <w:rFonts w:cs="Calibri"/>
              </w:rPr>
              <w:t>1,640,896.05</w:t>
            </w:r>
          </w:p>
        </w:tc>
        <w:tc>
          <w:tcPr>
            <w:tcW w:w="1434" w:type="dxa"/>
            <w:tcBorders>
              <w:top w:val="nil"/>
              <w:left w:val="single" w:sz="4" w:space="0" w:color="auto"/>
              <w:bottom w:val="nil"/>
              <w:right w:val="single" w:sz="4" w:space="0" w:color="auto"/>
            </w:tcBorders>
            <w:shd w:val="clear" w:color="auto" w:fill="auto"/>
            <w:noWrap/>
            <w:vAlign w:val="bottom"/>
            <w:hideMark/>
          </w:tcPr>
          <w:p w14:paraId="5D2075E8"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1582424" w14:textId="77777777" w:rsidR="00E42F6A" w:rsidRPr="00A85792" w:rsidRDefault="00E42F6A" w:rsidP="00E42F6A">
            <w:pPr>
              <w:jc w:val="right"/>
              <w:rPr>
                <w:rFonts w:cs="Calibri"/>
              </w:rPr>
            </w:pPr>
            <w:r w:rsidRPr="00A85792">
              <w:rPr>
                <w:rFonts w:cs="Calibri"/>
              </w:rPr>
              <w:t>1,640,896.05</w:t>
            </w:r>
          </w:p>
        </w:tc>
      </w:tr>
      <w:tr w:rsidR="00E42F6A" w:rsidRPr="00A85792" w14:paraId="6FEC619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8D95E3"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Ikanos</w:t>
            </w:r>
            <w:proofErr w:type="spellEnd"/>
            <w:r w:rsidRPr="00A85792">
              <w:rPr>
                <w:rFonts w:cs="Calibri"/>
              </w:rPr>
              <w:t xml:space="preserve"> Communications, Red Bank NJ</w:t>
            </w:r>
          </w:p>
        </w:tc>
        <w:tc>
          <w:tcPr>
            <w:tcW w:w="1720" w:type="dxa"/>
            <w:tcBorders>
              <w:top w:val="nil"/>
              <w:left w:val="single" w:sz="4" w:space="0" w:color="auto"/>
              <w:bottom w:val="nil"/>
              <w:right w:val="single" w:sz="4" w:space="0" w:color="auto"/>
            </w:tcBorders>
            <w:shd w:val="clear" w:color="auto" w:fill="auto"/>
            <w:noWrap/>
            <w:vAlign w:val="bottom"/>
            <w:hideMark/>
          </w:tcPr>
          <w:p w14:paraId="6CBC0CCA"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05438DBC" w14:textId="77777777" w:rsidR="00E42F6A" w:rsidRPr="00A85792" w:rsidRDefault="00E42F6A" w:rsidP="00E42F6A">
            <w:pPr>
              <w:jc w:val="right"/>
              <w:rPr>
                <w:rFonts w:cs="Calibri"/>
              </w:rPr>
            </w:pPr>
            <w:r w:rsidRPr="00A85792">
              <w:rPr>
                <w:rFonts w:cs="Calibri"/>
              </w:rPr>
              <w:t>41,652.20</w:t>
            </w:r>
          </w:p>
        </w:tc>
        <w:tc>
          <w:tcPr>
            <w:tcW w:w="1434" w:type="dxa"/>
            <w:tcBorders>
              <w:top w:val="nil"/>
              <w:left w:val="single" w:sz="4" w:space="0" w:color="auto"/>
              <w:bottom w:val="nil"/>
              <w:right w:val="single" w:sz="4" w:space="0" w:color="auto"/>
            </w:tcBorders>
            <w:shd w:val="clear" w:color="auto" w:fill="auto"/>
            <w:noWrap/>
            <w:vAlign w:val="bottom"/>
            <w:hideMark/>
          </w:tcPr>
          <w:p w14:paraId="0BA10B9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C464C5D" w14:textId="77777777" w:rsidR="00E42F6A" w:rsidRPr="00A85792" w:rsidRDefault="00E42F6A" w:rsidP="00E42F6A">
            <w:pPr>
              <w:jc w:val="right"/>
              <w:rPr>
                <w:rFonts w:cs="Calibri"/>
              </w:rPr>
            </w:pPr>
            <w:r w:rsidRPr="00A85792">
              <w:rPr>
                <w:rFonts w:cs="Calibri"/>
              </w:rPr>
              <w:t>41,652.20</w:t>
            </w:r>
          </w:p>
        </w:tc>
      </w:tr>
      <w:tr w:rsidR="00E42F6A" w:rsidRPr="00A85792" w14:paraId="5EC7404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A6843C7" w14:textId="77777777" w:rsidR="00E42F6A" w:rsidRPr="00A85792" w:rsidRDefault="00E42F6A" w:rsidP="00E42F6A">
            <w:pPr>
              <w:rPr>
                <w:rFonts w:cs="Calibri"/>
              </w:rPr>
            </w:pPr>
            <w:r w:rsidRPr="00A85792">
              <w:rPr>
                <w:rFonts w:cs="Calibri"/>
              </w:rPr>
              <w:t xml:space="preserve"> - ITXC Corporation, Princeton</w:t>
            </w:r>
          </w:p>
        </w:tc>
        <w:tc>
          <w:tcPr>
            <w:tcW w:w="1720" w:type="dxa"/>
            <w:tcBorders>
              <w:top w:val="nil"/>
              <w:left w:val="single" w:sz="4" w:space="0" w:color="auto"/>
              <w:bottom w:val="nil"/>
              <w:right w:val="single" w:sz="4" w:space="0" w:color="auto"/>
            </w:tcBorders>
            <w:shd w:val="clear" w:color="auto" w:fill="auto"/>
            <w:noWrap/>
            <w:vAlign w:val="bottom"/>
            <w:hideMark/>
          </w:tcPr>
          <w:p w14:paraId="6CFD2167" w14:textId="77777777" w:rsidR="00E42F6A" w:rsidRPr="00A85792" w:rsidRDefault="00E42F6A" w:rsidP="00E42F6A">
            <w:pPr>
              <w:jc w:val="center"/>
              <w:rPr>
                <w:rFonts w:cs="Calibri"/>
              </w:rPr>
            </w:pPr>
            <w:r w:rsidRPr="00A85792">
              <w:rPr>
                <w:rFonts w:cs="Calibri"/>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45F74CC7" w14:textId="77777777" w:rsidR="00E42F6A" w:rsidRPr="00A85792" w:rsidRDefault="00E42F6A" w:rsidP="00E42F6A">
            <w:pPr>
              <w:jc w:val="right"/>
              <w:rPr>
                <w:rFonts w:cs="Calibri"/>
              </w:rPr>
            </w:pPr>
            <w:r w:rsidRPr="00A85792">
              <w:rPr>
                <w:rFonts w:cs="Calibri"/>
              </w:rPr>
              <w:t>76,566.40</w:t>
            </w:r>
          </w:p>
        </w:tc>
        <w:tc>
          <w:tcPr>
            <w:tcW w:w="1434" w:type="dxa"/>
            <w:tcBorders>
              <w:top w:val="nil"/>
              <w:left w:val="single" w:sz="4" w:space="0" w:color="auto"/>
              <w:bottom w:val="nil"/>
              <w:right w:val="single" w:sz="4" w:space="0" w:color="auto"/>
            </w:tcBorders>
            <w:shd w:val="clear" w:color="auto" w:fill="auto"/>
            <w:noWrap/>
            <w:vAlign w:val="bottom"/>
            <w:hideMark/>
          </w:tcPr>
          <w:p w14:paraId="3B49388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30B2CED" w14:textId="77777777" w:rsidR="00E42F6A" w:rsidRPr="00A85792" w:rsidRDefault="00E42F6A" w:rsidP="00E42F6A">
            <w:pPr>
              <w:jc w:val="right"/>
              <w:rPr>
                <w:rFonts w:cs="Calibri"/>
              </w:rPr>
            </w:pPr>
            <w:r w:rsidRPr="00A85792">
              <w:rPr>
                <w:rFonts w:cs="Calibri"/>
              </w:rPr>
              <w:t>76,566.40</w:t>
            </w:r>
          </w:p>
        </w:tc>
      </w:tr>
      <w:tr w:rsidR="00E42F6A" w:rsidRPr="00A85792" w14:paraId="6537622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CFB0A18"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Lightwaves</w:t>
            </w:r>
            <w:proofErr w:type="spellEnd"/>
            <w:r w:rsidRPr="00A85792">
              <w:rPr>
                <w:rFonts w:cs="Calibri"/>
              </w:rPr>
              <w:t xml:space="preserve"> Inc., Austin</w:t>
            </w:r>
          </w:p>
        </w:tc>
        <w:tc>
          <w:tcPr>
            <w:tcW w:w="1720" w:type="dxa"/>
            <w:tcBorders>
              <w:top w:val="nil"/>
              <w:left w:val="single" w:sz="4" w:space="0" w:color="auto"/>
              <w:bottom w:val="nil"/>
              <w:right w:val="single" w:sz="4" w:space="0" w:color="auto"/>
            </w:tcBorders>
            <w:shd w:val="clear" w:color="auto" w:fill="auto"/>
            <w:noWrap/>
            <w:vAlign w:val="bottom"/>
            <w:hideMark/>
          </w:tcPr>
          <w:p w14:paraId="65BEFAB5" w14:textId="77777777" w:rsidR="00E42F6A" w:rsidRPr="00A85792" w:rsidRDefault="00E42F6A" w:rsidP="00E42F6A">
            <w:pPr>
              <w:jc w:val="center"/>
              <w:rPr>
                <w:rFonts w:cs="Calibri"/>
              </w:rPr>
            </w:pPr>
            <w:r w:rsidRPr="00A85792">
              <w:rPr>
                <w:rFonts w:cs="Calibri"/>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6AA4D03C" w14:textId="77777777" w:rsidR="00E42F6A" w:rsidRPr="00A85792" w:rsidRDefault="00E42F6A" w:rsidP="00E42F6A">
            <w:pPr>
              <w:jc w:val="right"/>
              <w:rPr>
                <w:rFonts w:cs="Calibri"/>
              </w:rPr>
            </w:pPr>
            <w:r w:rsidRPr="00A85792">
              <w:rPr>
                <w:rFonts w:cs="Calibri"/>
              </w:rPr>
              <w:t>20,876.55</w:t>
            </w:r>
          </w:p>
        </w:tc>
        <w:tc>
          <w:tcPr>
            <w:tcW w:w="1434" w:type="dxa"/>
            <w:tcBorders>
              <w:top w:val="nil"/>
              <w:left w:val="single" w:sz="4" w:space="0" w:color="auto"/>
              <w:bottom w:val="nil"/>
              <w:right w:val="single" w:sz="4" w:space="0" w:color="auto"/>
            </w:tcBorders>
            <w:shd w:val="clear" w:color="auto" w:fill="auto"/>
            <w:noWrap/>
            <w:vAlign w:val="bottom"/>
            <w:hideMark/>
          </w:tcPr>
          <w:p w14:paraId="4FD58FD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EFD4470" w14:textId="77777777" w:rsidR="00E42F6A" w:rsidRPr="00A85792" w:rsidRDefault="00E42F6A" w:rsidP="00E42F6A">
            <w:pPr>
              <w:jc w:val="right"/>
              <w:rPr>
                <w:rFonts w:cs="Calibri"/>
              </w:rPr>
            </w:pPr>
            <w:r w:rsidRPr="00A85792">
              <w:rPr>
                <w:rFonts w:cs="Calibri"/>
              </w:rPr>
              <w:t>20,876.55</w:t>
            </w:r>
          </w:p>
        </w:tc>
      </w:tr>
      <w:tr w:rsidR="00E42F6A" w:rsidRPr="00A85792" w14:paraId="123B836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8BCD6AC"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Nextwave</w:t>
            </w:r>
            <w:proofErr w:type="spellEnd"/>
            <w:r w:rsidRPr="00A85792">
              <w:rPr>
                <w:rFonts w:cs="Calibri"/>
              </w:rPr>
              <w:t xml:space="preserve"> Wireless Inc., San Diego</w:t>
            </w:r>
          </w:p>
        </w:tc>
        <w:tc>
          <w:tcPr>
            <w:tcW w:w="1720" w:type="dxa"/>
            <w:tcBorders>
              <w:top w:val="nil"/>
              <w:left w:val="single" w:sz="4" w:space="0" w:color="auto"/>
              <w:bottom w:val="nil"/>
              <w:right w:val="single" w:sz="4" w:space="0" w:color="auto"/>
            </w:tcBorders>
            <w:shd w:val="clear" w:color="auto" w:fill="auto"/>
            <w:noWrap/>
            <w:vAlign w:val="bottom"/>
            <w:hideMark/>
          </w:tcPr>
          <w:p w14:paraId="1F8444ED" w14:textId="77777777" w:rsidR="00E42F6A" w:rsidRPr="00A85792" w:rsidRDefault="00E42F6A" w:rsidP="00E42F6A">
            <w:pPr>
              <w:jc w:val="center"/>
              <w:rPr>
                <w:rFonts w:cs="Calibri"/>
              </w:rPr>
            </w:pPr>
            <w:r w:rsidRPr="00A85792">
              <w:rPr>
                <w:rFonts w:cs="Calibri"/>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3054F3AB" w14:textId="77777777" w:rsidR="00E42F6A" w:rsidRPr="00A85792" w:rsidRDefault="00E42F6A" w:rsidP="00E42F6A">
            <w:pPr>
              <w:jc w:val="right"/>
              <w:rPr>
                <w:rFonts w:cs="Calibri"/>
              </w:rPr>
            </w:pPr>
            <w:r w:rsidRPr="00A85792">
              <w:rPr>
                <w:rFonts w:cs="Calibri"/>
              </w:rPr>
              <w:t>35,213.45</w:t>
            </w:r>
          </w:p>
        </w:tc>
        <w:tc>
          <w:tcPr>
            <w:tcW w:w="1434" w:type="dxa"/>
            <w:tcBorders>
              <w:top w:val="nil"/>
              <w:left w:val="single" w:sz="4" w:space="0" w:color="auto"/>
              <w:bottom w:val="nil"/>
              <w:right w:val="single" w:sz="4" w:space="0" w:color="auto"/>
            </w:tcBorders>
            <w:shd w:val="clear" w:color="auto" w:fill="auto"/>
            <w:noWrap/>
            <w:vAlign w:val="bottom"/>
            <w:hideMark/>
          </w:tcPr>
          <w:p w14:paraId="4614AA1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1CEB67C" w14:textId="77777777" w:rsidR="00E42F6A" w:rsidRPr="00A85792" w:rsidRDefault="00E42F6A" w:rsidP="00E42F6A">
            <w:pPr>
              <w:jc w:val="right"/>
              <w:rPr>
                <w:rFonts w:cs="Calibri"/>
              </w:rPr>
            </w:pPr>
            <w:r w:rsidRPr="00A85792">
              <w:rPr>
                <w:rFonts w:cs="Calibri"/>
              </w:rPr>
              <w:t>35,213.45</w:t>
            </w:r>
          </w:p>
        </w:tc>
      </w:tr>
      <w:tr w:rsidR="00E42F6A" w:rsidRPr="00A85792" w14:paraId="4B0650B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02BA290" w14:textId="77777777" w:rsidR="00E42F6A" w:rsidRPr="00A85792" w:rsidRDefault="00E42F6A" w:rsidP="00E42F6A">
            <w:pPr>
              <w:rPr>
                <w:rFonts w:cs="Calibri"/>
              </w:rPr>
            </w:pPr>
            <w:r w:rsidRPr="00A85792">
              <w:rPr>
                <w:rFonts w:cs="Calibri"/>
              </w:rPr>
              <w:t xml:space="preserve"> - NICE InContact, Sandy-Utah</w:t>
            </w:r>
          </w:p>
        </w:tc>
        <w:tc>
          <w:tcPr>
            <w:tcW w:w="1720" w:type="dxa"/>
            <w:tcBorders>
              <w:top w:val="nil"/>
              <w:left w:val="single" w:sz="4" w:space="0" w:color="auto"/>
              <w:bottom w:val="nil"/>
              <w:right w:val="single" w:sz="4" w:space="0" w:color="auto"/>
            </w:tcBorders>
            <w:shd w:val="clear" w:color="auto" w:fill="auto"/>
            <w:noWrap/>
            <w:vAlign w:val="bottom"/>
            <w:hideMark/>
          </w:tcPr>
          <w:p w14:paraId="750839FD"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57A58A48" w14:textId="77777777" w:rsidR="00E42F6A" w:rsidRPr="00A85792" w:rsidRDefault="00E42F6A" w:rsidP="00E42F6A">
            <w:pPr>
              <w:jc w:val="right"/>
              <w:rPr>
                <w:rFonts w:cs="Calibri"/>
              </w:rPr>
            </w:pPr>
            <w:r w:rsidRPr="00A85792">
              <w:rPr>
                <w:rFonts w:cs="Calibri"/>
              </w:rPr>
              <w:t>11,794.40</w:t>
            </w:r>
          </w:p>
        </w:tc>
        <w:tc>
          <w:tcPr>
            <w:tcW w:w="1434" w:type="dxa"/>
            <w:tcBorders>
              <w:top w:val="nil"/>
              <w:left w:val="single" w:sz="4" w:space="0" w:color="auto"/>
              <w:bottom w:val="nil"/>
              <w:right w:val="single" w:sz="4" w:space="0" w:color="auto"/>
            </w:tcBorders>
            <w:shd w:val="clear" w:color="auto" w:fill="auto"/>
            <w:noWrap/>
            <w:vAlign w:val="bottom"/>
            <w:hideMark/>
          </w:tcPr>
          <w:p w14:paraId="04B6D13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485C5E8" w14:textId="77777777" w:rsidR="00E42F6A" w:rsidRPr="00A85792" w:rsidRDefault="00E42F6A" w:rsidP="00E42F6A">
            <w:pPr>
              <w:jc w:val="right"/>
              <w:rPr>
                <w:rFonts w:cs="Calibri"/>
              </w:rPr>
            </w:pPr>
            <w:r w:rsidRPr="00A85792">
              <w:rPr>
                <w:rFonts w:cs="Calibri"/>
              </w:rPr>
              <w:t>11,794.40</w:t>
            </w:r>
          </w:p>
        </w:tc>
      </w:tr>
      <w:tr w:rsidR="00E42F6A" w:rsidRPr="00A85792" w14:paraId="61885A6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C525012" w14:textId="77777777" w:rsidR="00E42F6A" w:rsidRPr="00A85792" w:rsidRDefault="00E42F6A" w:rsidP="00E42F6A">
            <w:pPr>
              <w:rPr>
                <w:rFonts w:cs="Calibri"/>
              </w:rPr>
            </w:pPr>
            <w:r w:rsidRPr="00A85792">
              <w:rPr>
                <w:rFonts w:cs="Calibri"/>
              </w:rPr>
              <w:t xml:space="preserve"> - Nortel Networks USA, Richardson</w:t>
            </w:r>
          </w:p>
        </w:tc>
        <w:tc>
          <w:tcPr>
            <w:tcW w:w="1720" w:type="dxa"/>
            <w:tcBorders>
              <w:top w:val="nil"/>
              <w:left w:val="single" w:sz="4" w:space="0" w:color="auto"/>
              <w:bottom w:val="nil"/>
              <w:right w:val="single" w:sz="4" w:space="0" w:color="auto"/>
            </w:tcBorders>
            <w:shd w:val="clear" w:color="auto" w:fill="auto"/>
            <w:noWrap/>
            <w:vAlign w:val="bottom"/>
            <w:hideMark/>
          </w:tcPr>
          <w:p w14:paraId="0CD69E1B" w14:textId="77777777" w:rsidR="00E42F6A" w:rsidRPr="00A85792" w:rsidRDefault="00E42F6A" w:rsidP="00E42F6A">
            <w:pPr>
              <w:jc w:val="center"/>
              <w:rPr>
                <w:rFonts w:cs="Calibri"/>
              </w:rPr>
            </w:pPr>
            <w:r w:rsidRPr="00A85792">
              <w:rPr>
                <w:rFonts w:cs="Calibri"/>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207C23F0" w14:textId="77777777" w:rsidR="00E42F6A" w:rsidRPr="00A85792" w:rsidRDefault="00E42F6A" w:rsidP="00E42F6A">
            <w:pPr>
              <w:jc w:val="right"/>
              <w:rPr>
                <w:rFonts w:cs="Calibri"/>
              </w:rPr>
            </w:pPr>
            <w:r w:rsidRPr="00A85792">
              <w:rPr>
                <w:rFonts w:cs="Calibri"/>
              </w:rPr>
              <w:t>29,812.50</w:t>
            </w:r>
          </w:p>
        </w:tc>
        <w:tc>
          <w:tcPr>
            <w:tcW w:w="1434" w:type="dxa"/>
            <w:tcBorders>
              <w:top w:val="nil"/>
              <w:left w:val="single" w:sz="4" w:space="0" w:color="auto"/>
              <w:bottom w:val="nil"/>
              <w:right w:val="single" w:sz="4" w:space="0" w:color="auto"/>
            </w:tcBorders>
            <w:shd w:val="clear" w:color="auto" w:fill="auto"/>
            <w:noWrap/>
            <w:vAlign w:val="bottom"/>
            <w:hideMark/>
          </w:tcPr>
          <w:p w14:paraId="557B758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C584628" w14:textId="77777777" w:rsidR="00E42F6A" w:rsidRPr="00A85792" w:rsidRDefault="00E42F6A" w:rsidP="00E42F6A">
            <w:pPr>
              <w:jc w:val="right"/>
              <w:rPr>
                <w:rFonts w:cs="Calibri"/>
              </w:rPr>
            </w:pPr>
            <w:r w:rsidRPr="00A85792">
              <w:rPr>
                <w:rFonts w:cs="Calibri"/>
              </w:rPr>
              <w:t>29,812.50</w:t>
            </w:r>
          </w:p>
        </w:tc>
      </w:tr>
      <w:tr w:rsidR="00E42F6A" w:rsidRPr="00A85792" w14:paraId="1E1B069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6FFF9CE"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nVent</w:t>
            </w:r>
            <w:proofErr w:type="spellEnd"/>
            <w:r w:rsidRPr="00A85792">
              <w:rPr>
                <w:rFonts w:cs="Calibri"/>
              </w:rPr>
              <w:t xml:space="preserve"> Electric, Solon OH</w:t>
            </w:r>
          </w:p>
        </w:tc>
        <w:tc>
          <w:tcPr>
            <w:tcW w:w="1720" w:type="dxa"/>
            <w:tcBorders>
              <w:top w:val="nil"/>
              <w:left w:val="single" w:sz="4" w:space="0" w:color="auto"/>
              <w:bottom w:val="nil"/>
              <w:right w:val="single" w:sz="4" w:space="0" w:color="auto"/>
            </w:tcBorders>
            <w:shd w:val="clear" w:color="auto" w:fill="auto"/>
            <w:noWrap/>
            <w:vAlign w:val="bottom"/>
            <w:hideMark/>
          </w:tcPr>
          <w:p w14:paraId="651F2103"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76424D5F" w14:textId="77777777" w:rsidR="00E42F6A" w:rsidRPr="00A85792" w:rsidRDefault="00E42F6A" w:rsidP="00E42F6A">
            <w:pPr>
              <w:jc w:val="right"/>
              <w:rPr>
                <w:rFonts w:cs="Calibri"/>
              </w:rPr>
            </w:pPr>
            <w:r w:rsidRPr="00A85792">
              <w:rPr>
                <w:rFonts w:cs="Calibri"/>
              </w:rPr>
              <w:t>12,356.80</w:t>
            </w:r>
          </w:p>
        </w:tc>
        <w:tc>
          <w:tcPr>
            <w:tcW w:w="1434" w:type="dxa"/>
            <w:tcBorders>
              <w:top w:val="nil"/>
              <w:left w:val="single" w:sz="4" w:space="0" w:color="auto"/>
              <w:bottom w:val="nil"/>
              <w:right w:val="single" w:sz="4" w:space="0" w:color="auto"/>
            </w:tcBorders>
            <w:shd w:val="clear" w:color="auto" w:fill="auto"/>
            <w:noWrap/>
            <w:vAlign w:val="bottom"/>
            <w:hideMark/>
          </w:tcPr>
          <w:p w14:paraId="689F3B2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FAE55B6" w14:textId="77777777" w:rsidR="00E42F6A" w:rsidRPr="00A85792" w:rsidRDefault="00E42F6A" w:rsidP="00E42F6A">
            <w:pPr>
              <w:jc w:val="right"/>
              <w:rPr>
                <w:rFonts w:cs="Calibri"/>
              </w:rPr>
            </w:pPr>
            <w:r w:rsidRPr="00A85792">
              <w:rPr>
                <w:rFonts w:cs="Calibri"/>
              </w:rPr>
              <w:t>12,356.80</w:t>
            </w:r>
          </w:p>
        </w:tc>
      </w:tr>
      <w:tr w:rsidR="00E42F6A" w:rsidRPr="00A85792" w14:paraId="579A7BC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DD81EFB" w14:textId="77777777" w:rsidR="00E42F6A" w:rsidRPr="00A85792" w:rsidRDefault="00E42F6A" w:rsidP="00E42F6A">
            <w:pPr>
              <w:rPr>
                <w:rFonts w:cs="Calibri"/>
              </w:rPr>
            </w:pPr>
            <w:r w:rsidRPr="00A85792">
              <w:rPr>
                <w:rFonts w:cs="Calibri"/>
              </w:rPr>
              <w:t xml:space="preserve"> - Ossia Inc., Bellevue WA</w:t>
            </w:r>
          </w:p>
        </w:tc>
        <w:tc>
          <w:tcPr>
            <w:tcW w:w="1720" w:type="dxa"/>
            <w:tcBorders>
              <w:top w:val="nil"/>
              <w:left w:val="single" w:sz="4" w:space="0" w:color="auto"/>
              <w:bottom w:val="nil"/>
              <w:right w:val="single" w:sz="4" w:space="0" w:color="auto"/>
            </w:tcBorders>
            <w:shd w:val="clear" w:color="auto" w:fill="auto"/>
            <w:noWrap/>
            <w:vAlign w:val="bottom"/>
            <w:hideMark/>
          </w:tcPr>
          <w:p w14:paraId="3729340A" w14:textId="77777777" w:rsidR="00E42F6A" w:rsidRPr="00A85792" w:rsidRDefault="00E42F6A" w:rsidP="00E42F6A">
            <w:pPr>
              <w:jc w:val="center"/>
              <w:rPr>
                <w:rFonts w:cs="Calibri"/>
              </w:rPr>
            </w:pPr>
            <w:r w:rsidRPr="00A85792">
              <w:rPr>
                <w:rFonts w:cs="Calibri"/>
              </w:rPr>
              <w:t>2017-2018</w:t>
            </w:r>
          </w:p>
        </w:tc>
        <w:tc>
          <w:tcPr>
            <w:tcW w:w="1613" w:type="dxa"/>
            <w:tcBorders>
              <w:top w:val="nil"/>
              <w:left w:val="single" w:sz="4" w:space="0" w:color="auto"/>
              <w:bottom w:val="nil"/>
              <w:right w:val="single" w:sz="4" w:space="0" w:color="auto"/>
            </w:tcBorders>
            <w:shd w:val="clear" w:color="auto" w:fill="auto"/>
            <w:noWrap/>
            <w:vAlign w:val="bottom"/>
            <w:hideMark/>
          </w:tcPr>
          <w:p w14:paraId="42BE2798" w14:textId="77777777" w:rsidR="00E42F6A" w:rsidRPr="00A85792" w:rsidRDefault="00E42F6A" w:rsidP="00E42F6A">
            <w:pPr>
              <w:jc w:val="right"/>
              <w:rPr>
                <w:rFonts w:cs="Calibri"/>
              </w:rPr>
            </w:pPr>
            <w:r w:rsidRPr="00A85792">
              <w:rPr>
                <w:rFonts w:cs="Calibri"/>
              </w:rPr>
              <w:t>37,372.90</w:t>
            </w:r>
          </w:p>
        </w:tc>
        <w:tc>
          <w:tcPr>
            <w:tcW w:w="1434" w:type="dxa"/>
            <w:tcBorders>
              <w:top w:val="nil"/>
              <w:left w:val="single" w:sz="4" w:space="0" w:color="auto"/>
              <w:bottom w:val="nil"/>
              <w:right w:val="single" w:sz="4" w:space="0" w:color="auto"/>
            </w:tcBorders>
            <w:shd w:val="clear" w:color="auto" w:fill="auto"/>
            <w:noWrap/>
            <w:vAlign w:val="bottom"/>
            <w:hideMark/>
          </w:tcPr>
          <w:p w14:paraId="1401C26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28B5DCE" w14:textId="77777777" w:rsidR="00E42F6A" w:rsidRPr="00A85792" w:rsidRDefault="00E42F6A" w:rsidP="00E42F6A">
            <w:pPr>
              <w:jc w:val="right"/>
              <w:rPr>
                <w:rFonts w:cs="Calibri"/>
              </w:rPr>
            </w:pPr>
            <w:r w:rsidRPr="00A85792">
              <w:rPr>
                <w:rFonts w:cs="Calibri"/>
              </w:rPr>
              <w:t>37,372.90</w:t>
            </w:r>
          </w:p>
        </w:tc>
      </w:tr>
      <w:tr w:rsidR="00E42F6A" w:rsidRPr="00A85792" w14:paraId="02BFF5F1"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5C8A85BC" w14:textId="77777777" w:rsidR="00E42F6A" w:rsidRPr="00A85792" w:rsidRDefault="00E42F6A" w:rsidP="00E42F6A">
            <w:pPr>
              <w:rPr>
                <w:rFonts w:cs="Calibri"/>
              </w:rPr>
            </w:pPr>
            <w:r w:rsidRPr="00A85792">
              <w:rPr>
                <w:rFonts w:cs="Calibri"/>
              </w:rPr>
              <w:t xml:space="preserve"> - Range Networks, Inc., Santa Clara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9396958"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A8B2BF6" w14:textId="77777777" w:rsidR="00E42F6A" w:rsidRPr="00A85792" w:rsidRDefault="00E42F6A" w:rsidP="00E42F6A">
            <w:pPr>
              <w:jc w:val="right"/>
              <w:rPr>
                <w:rFonts w:cs="Calibri"/>
              </w:rPr>
            </w:pPr>
            <w:r w:rsidRPr="00A85792">
              <w:rPr>
                <w:rFonts w:cs="Calibri"/>
              </w:rPr>
              <w:t>15,646.60</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082251C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7A8688F" w14:textId="77777777" w:rsidR="00E42F6A" w:rsidRPr="00A85792" w:rsidRDefault="00E42F6A" w:rsidP="00E42F6A">
            <w:pPr>
              <w:jc w:val="right"/>
              <w:rPr>
                <w:rFonts w:cs="Calibri"/>
              </w:rPr>
            </w:pPr>
            <w:r w:rsidRPr="00A85792">
              <w:rPr>
                <w:rFonts w:cs="Calibri"/>
              </w:rPr>
              <w:t>15,646.60</w:t>
            </w:r>
          </w:p>
        </w:tc>
      </w:tr>
    </w:tbl>
    <w:p w14:paraId="3DEB0A76"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1C89F385"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09E45D1C" w14:textId="0D98E738" w:rsidR="00E42F6A" w:rsidRPr="00A85792" w:rsidRDefault="00E42F6A" w:rsidP="00E42F6A">
            <w:pPr>
              <w:rPr>
                <w:rFonts w:cs="Calibri"/>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4B2C5" w14:textId="4DA98438" w:rsidR="00E42F6A" w:rsidRPr="00A85792" w:rsidRDefault="00E42F6A" w:rsidP="00595D74">
            <w:pPr>
              <w:jc w:val="center"/>
              <w:rPr>
                <w:rFonts w:cs="Calibri"/>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B00DD" w14:textId="7B423E9E" w:rsidR="00E42F6A" w:rsidRPr="00A85792" w:rsidRDefault="00E42F6A" w:rsidP="00595D74">
            <w:pPr>
              <w:jc w:val="center"/>
              <w:rPr>
                <w:rFonts w:cs="Calibri"/>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CFB33" w14:textId="37693147" w:rsidR="00E42F6A" w:rsidRPr="00A85792" w:rsidRDefault="00E42F6A" w:rsidP="00595D74">
            <w:pPr>
              <w:jc w:val="center"/>
              <w:rPr>
                <w:rFonts w:cs="Calibri"/>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D8FFE" w14:textId="599450A0" w:rsidR="00E42F6A" w:rsidRPr="00A85792" w:rsidRDefault="00E42F6A" w:rsidP="00595D74">
            <w:pPr>
              <w:jc w:val="center"/>
              <w:rPr>
                <w:rFonts w:cs="Calibri"/>
              </w:rPr>
            </w:pPr>
            <w:r w:rsidRPr="00A85792">
              <w:rPr>
                <w:rFonts w:cs="Calibri"/>
                <w:b/>
                <w:bCs/>
              </w:rPr>
              <w:t>Total</w:t>
            </w:r>
          </w:p>
        </w:tc>
      </w:tr>
      <w:tr w:rsidR="00E42F6A" w:rsidRPr="00A85792" w14:paraId="24AAEC39" w14:textId="77777777" w:rsidTr="00595D74">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tcPr>
          <w:p w14:paraId="3C97FE6C" w14:textId="2AF26645" w:rsidR="00E42F6A" w:rsidRPr="00A85792" w:rsidRDefault="00E42F6A" w:rsidP="00E42F6A">
            <w:pPr>
              <w:rPr>
                <w:rFonts w:cs="Calibri"/>
              </w:rPr>
            </w:pPr>
            <w:r w:rsidRPr="00A85792">
              <w:rPr>
                <w:rFonts w:cs="Calibri"/>
                <w:b/>
                <w:bCs/>
              </w:rPr>
              <w:t>United States of America</w:t>
            </w:r>
          </w:p>
        </w:tc>
        <w:tc>
          <w:tcPr>
            <w:tcW w:w="1720" w:type="dxa"/>
            <w:tcBorders>
              <w:top w:val="single" w:sz="4" w:space="0" w:color="auto"/>
              <w:left w:val="single" w:sz="4" w:space="0" w:color="auto"/>
              <w:bottom w:val="nil"/>
              <w:right w:val="single" w:sz="4" w:space="0" w:color="auto"/>
            </w:tcBorders>
            <w:shd w:val="clear" w:color="auto" w:fill="auto"/>
            <w:noWrap/>
            <w:vAlign w:val="bottom"/>
          </w:tcPr>
          <w:p w14:paraId="2E08548B" w14:textId="77777777" w:rsidR="00E42F6A" w:rsidRPr="00A85792" w:rsidRDefault="00E42F6A" w:rsidP="00E42F6A">
            <w:pPr>
              <w:jc w:val="center"/>
              <w:rPr>
                <w:rFonts w:cs="Calibri"/>
              </w:rPr>
            </w:pPr>
          </w:p>
        </w:tc>
        <w:tc>
          <w:tcPr>
            <w:tcW w:w="1613" w:type="dxa"/>
            <w:tcBorders>
              <w:top w:val="single" w:sz="4" w:space="0" w:color="auto"/>
              <w:left w:val="single" w:sz="4" w:space="0" w:color="auto"/>
              <w:bottom w:val="nil"/>
              <w:right w:val="single" w:sz="4" w:space="0" w:color="auto"/>
            </w:tcBorders>
            <w:shd w:val="clear" w:color="auto" w:fill="auto"/>
            <w:noWrap/>
            <w:vAlign w:val="bottom"/>
          </w:tcPr>
          <w:p w14:paraId="10A03423" w14:textId="77777777" w:rsidR="00E42F6A" w:rsidRPr="00A85792" w:rsidRDefault="00E42F6A" w:rsidP="00E42F6A">
            <w:pPr>
              <w:jc w:val="right"/>
              <w:rPr>
                <w:rFonts w:cs="Calibri"/>
              </w:rPr>
            </w:pPr>
          </w:p>
        </w:tc>
        <w:tc>
          <w:tcPr>
            <w:tcW w:w="1434" w:type="dxa"/>
            <w:tcBorders>
              <w:top w:val="single" w:sz="4" w:space="0" w:color="auto"/>
              <w:left w:val="single" w:sz="4" w:space="0" w:color="auto"/>
              <w:bottom w:val="nil"/>
              <w:right w:val="single" w:sz="4" w:space="0" w:color="auto"/>
            </w:tcBorders>
            <w:shd w:val="clear" w:color="auto" w:fill="auto"/>
            <w:noWrap/>
            <w:vAlign w:val="bottom"/>
          </w:tcPr>
          <w:p w14:paraId="6CFCDBCF" w14:textId="77777777" w:rsidR="00E42F6A" w:rsidRPr="00A85792" w:rsidRDefault="00E42F6A" w:rsidP="00E42F6A">
            <w:pPr>
              <w:jc w:val="right"/>
              <w:rPr>
                <w:rFonts w:cs="Calibri"/>
              </w:rPr>
            </w:pPr>
          </w:p>
        </w:tc>
        <w:tc>
          <w:tcPr>
            <w:tcW w:w="1613" w:type="dxa"/>
            <w:tcBorders>
              <w:top w:val="single" w:sz="4" w:space="0" w:color="auto"/>
              <w:left w:val="single" w:sz="4" w:space="0" w:color="auto"/>
              <w:bottom w:val="nil"/>
              <w:right w:val="single" w:sz="4" w:space="0" w:color="auto"/>
            </w:tcBorders>
            <w:shd w:val="clear" w:color="auto" w:fill="auto"/>
            <w:noWrap/>
            <w:vAlign w:val="bottom"/>
          </w:tcPr>
          <w:p w14:paraId="3B897DC6" w14:textId="77777777" w:rsidR="00E42F6A" w:rsidRPr="00A85792" w:rsidRDefault="00E42F6A" w:rsidP="00E42F6A">
            <w:pPr>
              <w:jc w:val="right"/>
              <w:rPr>
                <w:rFonts w:cs="Calibri"/>
              </w:rPr>
            </w:pPr>
          </w:p>
        </w:tc>
      </w:tr>
      <w:tr w:rsidR="00E42F6A" w:rsidRPr="00A85792" w14:paraId="3EEACBCE" w14:textId="77777777" w:rsidTr="00595D74">
        <w:trPr>
          <w:trHeight w:val="300"/>
          <w:jc w:val="center"/>
        </w:trPr>
        <w:tc>
          <w:tcPr>
            <w:tcW w:w="4780" w:type="dxa"/>
            <w:tcBorders>
              <w:left w:val="single" w:sz="4" w:space="0" w:color="auto"/>
              <w:bottom w:val="nil"/>
              <w:right w:val="single" w:sz="4" w:space="0" w:color="auto"/>
            </w:tcBorders>
            <w:shd w:val="clear" w:color="auto" w:fill="auto"/>
            <w:vAlign w:val="bottom"/>
            <w:hideMark/>
          </w:tcPr>
          <w:p w14:paraId="194AD6AD"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Razoom</w:t>
            </w:r>
            <w:proofErr w:type="spellEnd"/>
            <w:r w:rsidRPr="00A85792">
              <w:rPr>
                <w:rFonts w:cs="Calibri"/>
              </w:rPr>
              <w:t xml:space="preserve"> Inc., Palo Alto</w:t>
            </w:r>
          </w:p>
        </w:tc>
        <w:tc>
          <w:tcPr>
            <w:tcW w:w="1720" w:type="dxa"/>
            <w:tcBorders>
              <w:left w:val="single" w:sz="4" w:space="0" w:color="auto"/>
              <w:bottom w:val="nil"/>
              <w:right w:val="single" w:sz="4" w:space="0" w:color="auto"/>
            </w:tcBorders>
            <w:shd w:val="clear" w:color="auto" w:fill="auto"/>
            <w:noWrap/>
            <w:vAlign w:val="bottom"/>
            <w:hideMark/>
          </w:tcPr>
          <w:p w14:paraId="671A6032" w14:textId="77777777" w:rsidR="00E42F6A" w:rsidRPr="00A85792" w:rsidRDefault="00E42F6A" w:rsidP="00E42F6A">
            <w:pPr>
              <w:jc w:val="center"/>
              <w:rPr>
                <w:rFonts w:cs="Calibri"/>
              </w:rPr>
            </w:pPr>
            <w:r w:rsidRPr="00A85792">
              <w:rPr>
                <w:rFonts w:cs="Calibri"/>
              </w:rPr>
              <w:t>2010</w:t>
            </w:r>
          </w:p>
        </w:tc>
        <w:tc>
          <w:tcPr>
            <w:tcW w:w="1613" w:type="dxa"/>
            <w:tcBorders>
              <w:left w:val="single" w:sz="4" w:space="0" w:color="auto"/>
              <w:bottom w:val="nil"/>
              <w:right w:val="single" w:sz="4" w:space="0" w:color="auto"/>
            </w:tcBorders>
            <w:shd w:val="clear" w:color="auto" w:fill="auto"/>
            <w:noWrap/>
            <w:vAlign w:val="bottom"/>
            <w:hideMark/>
          </w:tcPr>
          <w:p w14:paraId="79E95B97" w14:textId="77777777" w:rsidR="00E42F6A" w:rsidRPr="00A85792" w:rsidRDefault="00E42F6A" w:rsidP="00E42F6A">
            <w:pPr>
              <w:jc w:val="right"/>
              <w:rPr>
                <w:rFonts w:cs="Calibri"/>
              </w:rPr>
            </w:pPr>
            <w:r w:rsidRPr="00A85792">
              <w:rPr>
                <w:rFonts w:cs="Calibri"/>
              </w:rPr>
              <w:t>19,694.85</w:t>
            </w:r>
          </w:p>
        </w:tc>
        <w:tc>
          <w:tcPr>
            <w:tcW w:w="1434" w:type="dxa"/>
            <w:tcBorders>
              <w:left w:val="single" w:sz="4" w:space="0" w:color="auto"/>
              <w:bottom w:val="nil"/>
              <w:right w:val="single" w:sz="4" w:space="0" w:color="auto"/>
            </w:tcBorders>
            <w:shd w:val="clear" w:color="auto" w:fill="auto"/>
            <w:noWrap/>
            <w:vAlign w:val="bottom"/>
            <w:hideMark/>
          </w:tcPr>
          <w:p w14:paraId="086BB29C" w14:textId="77777777" w:rsidR="00E42F6A" w:rsidRPr="00A85792" w:rsidRDefault="00E42F6A" w:rsidP="00E42F6A">
            <w:pPr>
              <w:jc w:val="right"/>
              <w:rPr>
                <w:rFonts w:cs="Calibri"/>
              </w:rPr>
            </w:pPr>
            <w:r w:rsidRPr="00A85792">
              <w:rPr>
                <w:rFonts w:cs="Calibri"/>
              </w:rPr>
              <w:t>0.00</w:t>
            </w:r>
          </w:p>
        </w:tc>
        <w:tc>
          <w:tcPr>
            <w:tcW w:w="1613" w:type="dxa"/>
            <w:tcBorders>
              <w:left w:val="single" w:sz="4" w:space="0" w:color="auto"/>
              <w:bottom w:val="nil"/>
              <w:right w:val="single" w:sz="4" w:space="0" w:color="auto"/>
            </w:tcBorders>
            <w:shd w:val="clear" w:color="auto" w:fill="auto"/>
            <w:noWrap/>
            <w:vAlign w:val="bottom"/>
            <w:hideMark/>
          </w:tcPr>
          <w:p w14:paraId="26AFBCCD" w14:textId="77777777" w:rsidR="00E42F6A" w:rsidRPr="00A85792" w:rsidRDefault="00E42F6A" w:rsidP="00E42F6A">
            <w:pPr>
              <w:jc w:val="right"/>
              <w:rPr>
                <w:rFonts w:cs="Calibri"/>
              </w:rPr>
            </w:pPr>
            <w:r w:rsidRPr="00A85792">
              <w:rPr>
                <w:rFonts w:cs="Calibri"/>
              </w:rPr>
              <w:t>19,694.85</w:t>
            </w:r>
          </w:p>
        </w:tc>
      </w:tr>
      <w:tr w:rsidR="00E42F6A" w:rsidRPr="00A85792" w14:paraId="23EE57E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09974AD" w14:textId="77777777" w:rsidR="00E42F6A" w:rsidRPr="00A85792" w:rsidRDefault="00E42F6A" w:rsidP="00E42F6A">
            <w:pPr>
              <w:rPr>
                <w:rFonts w:cs="Calibri"/>
              </w:rPr>
            </w:pPr>
            <w:r w:rsidRPr="00A85792">
              <w:rPr>
                <w:rFonts w:cs="Calibri"/>
              </w:rPr>
              <w:t xml:space="preserve"> - Space Systems Loral, Palo Alto</w:t>
            </w:r>
          </w:p>
        </w:tc>
        <w:tc>
          <w:tcPr>
            <w:tcW w:w="1720" w:type="dxa"/>
            <w:tcBorders>
              <w:top w:val="nil"/>
              <w:left w:val="single" w:sz="4" w:space="0" w:color="auto"/>
              <w:bottom w:val="nil"/>
              <w:right w:val="single" w:sz="4" w:space="0" w:color="auto"/>
            </w:tcBorders>
            <w:shd w:val="clear" w:color="auto" w:fill="auto"/>
            <w:noWrap/>
            <w:vAlign w:val="bottom"/>
            <w:hideMark/>
          </w:tcPr>
          <w:p w14:paraId="2A1DFEB2"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5BC0B114" w14:textId="77777777" w:rsidR="00E42F6A" w:rsidRPr="00A85792" w:rsidRDefault="00E42F6A" w:rsidP="00E42F6A">
            <w:pPr>
              <w:jc w:val="right"/>
              <w:rPr>
                <w:rFonts w:cs="Calibri"/>
              </w:rPr>
            </w:pPr>
            <w:r w:rsidRPr="00A85792">
              <w:rPr>
                <w:rFonts w:cs="Calibri"/>
              </w:rPr>
              <w:t>11,657.35</w:t>
            </w:r>
          </w:p>
        </w:tc>
        <w:tc>
          <w:tcPr>
            <w:tcW w:w="1434" w:type="dxa"/>
            <w:tcBorders>
              <w:top w:val="nil"/>
              <w:left w:val="single" w:sz="4" w:space="0" w:color="auto"/>
              <w:bottom w:val="nil"/>
              <w:right w:val="single" w:sz="4" w:space="0" w:color="auto"/>
            </w:tcBorders>
            <w:shd w:val="clear" w:color="auto" w:fill="auto"/>
            <w:noWrap/>
            <w:vAlign w:val="bottom"/>
            <w:hideMark/>
          </w:tcPr>
          <w:p w14:paraId="0A5631D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7C3F72E" w14:textId="77777777" w:rsidR="00E42F6A" w:rsidRPr="00A85792" w:rsidRDefault="00E42F6A" w:rsidP="00E42F6A">
            <w:pPr>
              <w:jc w:val="right"/>
              <w:rPr>
                <w:rFonts w:cs="Calibri"/>
              </w:rPr>
            </w:pPr>
            <w:r w:rsidRPr="00A85792">
              <w:rPr>
                <w:rFonts w:cs="Calibri"/>
              </w:rPr>
              <w:t>11,657.35</w:t>
            </w:r>
          </w:p>
        </w:tc>
      </w:tr>
      <w:tr w:rsidR="00E42F6A" w:rsidRPr="00A85792" w14:paraId="13BB71B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9AF41F7" w14:textId="77777777" w:rsidR="00E42F6A" w:rsidRPr="00A85792" w:rsidRDefault="00E42F6A" w:rsidP="00E42F6A">
            <w:pPr>
              <w:rPr>
                <w:rFonts w:cs="Calibri"/>
              </w:rPr>
            </w:pPr>
            <w:r w:rsidRPr="00A85792">
              <w:rPr>
                <w:rFonts w:cs="Calibri"/>
              </w:rPr>
              <w:t xml:space="preserve"> - Tektronix, Inc., Beaverton</w:t>
            </w:r>
          </w:p>
        </w:tc>
        <w:tc>
          <w:tcPr>
            <w:tcW w:w="1720" w:type="dxa"/>
            <w:tcBorders>
              <w:top w:val="nil"/>
              <w:left w:val="single" w:sz="4" w:space="0" w:color="auto"/>
              <w:bottom w:val="nil"/>
              <w:right w:val="single" w:sz="4" w:space="0" w:color="auto"/>
            </w:tcBorders>
            <w:shd w:val="clear" w:color="auto" w:fill="auto"/>
            <w:noWrap/>
            <w:vAlign w:val="bottom"/>
            <w:hideMark/>
          </w:tcPr>
          <w:p w14:paraId="23825CAD" w14:textId="77777777" w:rsidR="00E42F6A" w:rsidRPr="00A85792" w:rsidRDefault="00E42F6A" w:rsidP="00E42F6A">
            <w:pPr>
              <w:jc w:val="center"/>
              <w:rPr>
                <w:rFonts w:cs="Calibri"/>
              </w:rPr>
            </w:pPr>
            <w:r w:rsidRPr="00A85792">
              <w:rPr>
                <w:rFonts w:cs="Calibri"/>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5B2A1850" w14:textId="77777777" w:rsidR="00E42F6A" w:rsidRPr="00A85792" w:rsidRDefault="00E42F6A" w:rsidP="00E42F6A">
            <w:pPr>
              <w:jc w:val="right"/>
              <w:rPr>
                <w:rFonts w:cs="Calibri"/>
              </w:rPr>
            </w:pPr>
            <w:r w:rsidRPr="00A85792">
              <w:rPr>
                <w:rFonts w:cs="Calibri"/>
              </w:rPr>
              <w:t>12,280.95</w:t>
            </w:r>
          </w:p>
        </w:tc>
        <w:tc>
          <w:tcPr>
            <w:tcW w:w="1434" w:type="dxa"/>
            <w:tcBorders>
              <w:top w:val="nil"/>
              <w:left w:val="single" w:sz="4" w:space="0" w:color="auto"/>
              <w:bottom w:val="nil"/>
              <w:right w:val="single" w:sz="4" w:space="0" w:color="auto"/>
            </w:tcBorders>
            <w:shd w:val="clear" w:color="auto" w:fill="auto"/>
            <w:noWrap/>
            <w:vAlign w:val="bottom"/>
            <w:hideMark/>
          </w:tcPr>
          <w:p w14:paraId="78F38921"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1E0AF8D" w14:textId="77777777" w:rsidR="00E42F6A" w:rsidRPr="00A85792" w:rsidRDefault="00E42F6A" w:rsidP="00E42F6A">
            <w:pPr>
              <w:jc w:val="right"/>
              <w:rPr>
                <w:rFonts w:cs="Calibri"/>
              </w:rPr>
            </w:pPr>
            <w:r w:rsidRPr="00A85792">
              <w:rPr>
                <w:rFonts w:cs="Calibri"/>
              </w:rPr>
              <w:t>12,280.95</w:t>
            </w:r>
          </w:p>
        </w:tc>
      </w:tr>
      <w:tr w:rsidR="00E42F6A" w:rsidRPr="00A85792" w14:paraId="4E3D2D6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9073E5F" w14:textId="77777777" w:rsidR="00E42F6A" w:rsidRPr="00A85792" w:rsidRDefault="00E42F6A" w:rsidP="00E42F6A">
            <w:pPr>
              <w:rPr>
                <w:rFonts w:cs="Calibri"/>
              </w:rPr>
            </w:pPr>
            <w:r w:rsidRPr="00A85792">
              <w:rPr>
                <w:rFonts w:cs="Calibri"/>
              </w:rPr>
              <w:t xml:space="preserve"> - The Village Group Inc., Waltham</w:t>
            </w:r>
          </w:p>
        </w:tc>
        <w:tc>
          <w:tcPr>
            <w:tcW w:w="1720" w:type="dxa"/>
            <w:tcBorders>
              <w:top w:val="nil"/>
              <w:left w:val="single" w:sz="4" w:space="0" w:color="auto"/>
              <w:bottom w:val="nil"/>
              <w:right w:val="single" w:sz="4" w:space="0" w:color="auto"/>
            </w:tcBorders>
            <w:shd w:val="clear" w:color="auto" w:fill="auto"/>
            <w:noWrap/>
            <w:vAlign w:val="bottom"/>
            <w:hideMark/>
          </w:tcPr>
          <w:p w14:paraId="45F08CC4" w14:textId="77777777" w:rsidR="00E42F6A" w:rsidRPr="00A85792" w:rsidRDefault="00E42F6A" w:rsidP="00E42F6A">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38551545" w14:textId="77777777" w:rsidR="00E42F6A" w:rsidRPr="00A85792" w:rsidRDefault="00E42F6A" w:rsidP="00E42F6A">
            <w:pPr>
              <w:jc w:val="right"/>
              <w:rPr>
                <w:rFonts w:cs="Calibri"/>
              </w:rPr>
            </w:pPr>
            <w:r w:rsidRPr="00A85792">
              <w:rPr>
                <w:rFonts w:cs="Calibri"/>
              </w:rPr>
              <w:t>16,633.90</w:t>
            </w:r>
          </w:p>
        </w:tc>
        <w:tc>
          <w:tcPr>
            <w:tcW w:w="1434" w:type="dxa"/>
            <w:tcBorders>
              <w:top w:val="nil"/>
              <w:left w:val="single" w:sz="4" w:space="0" w:color="auto"/>
              <w:bottom w:val="nil"/>
              <w:right w:val="single" w:sz="4" w:space="0" w:color="auto"/>
            </w:tcBorders>
            <w:shd w:val="clear" w:color="auto" w:fill="auto"/>
            <w:noWrap/>
            <w:vAlign w:val="bottom"/>
            <w:hideMark/>
          </w:tcPr>
          <w:p w14:paraId="331DB848"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6336F2F" w14:textId="77777777" w:rsidR="00E42F6A" w:rsidRPr="00A85792" w:rsidRDefault="00E42F6A" w:rsidP="00E42F6A">
            <w:pPr>
              <w:jc w:val="right"/>
              <w:rPr>
                <w:rFonts w:cs="Calibri"/>
              </w:rPr>
            </w:pPr>
            <w:r w:rsidRPr="00A85792">
              <w:rPr>
                <w:rFonts w:cs="Calibri"/>
              </w:rPr>
              <w:t>16,633.90</w:t>
            </w:r>
          </w:p>
        </w:tc>
      </w:tr>
      <w:tr w:rsidR="00E42F6A" w:rsidRPr="00A85792" w14:paraId="4277685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C046FCA" w14:textId="77777777" w:rsidR="00E42F6A" w:rsidRPr="00A85792" w:rsidRDefault="00E42F6A" w:rsidP="00E42F6A">
            <w:pPr>
              <w:rPr>
                <w:rFonts w:cs="Calibri"/>
              </w:rPr>
            </w:pPr>
            <w:r w:rsidRPr="00A85792">
              <w:rPr>
                <w:rFonts w:cs="Calibri"/>
              </w:rPr>
              <w:t xml:space="preserve"> - Toda Network Corporation, San Francisco</w:t>
            </w:r>
          </w:p>
        </w:tc>
        <w:tc>
          <w:tcPr>
            <w:tcW w:w="1720" w:type="dxa"/>
            <w:tcBorders>
              <w:top w:val="nil"/>
              <w:left w:val="single" w:sz="4" w:space="0" w:color="auto"/>
              <w:bottom w:val="nil"/>
              <w:right w:val="single" w:sz="4" w:space="0" w:color="auto"/>
            </w:tcBorders>
            <w:shd w:val="clear" w:color="auto" w:fill="auto"/>
            <w:noWrap/>
            <w:vAlign w:val="bottom"/>
            <w:hideMark/>
          </w:tcPr>
          <w:p w14:paraId="71414CE8"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713046C8" w14:textId="77777777" w:rsidR="00E42F6A" w:rsidRPr="00A85792" w:rsidRDefault="00E42F6A" w:rsidP="00E42F6A">
            <w:pPr>
              <w:jc w:val="right"/>
              <w:rPr>
                <w:rFonts w:cs="Calibri"/>
              </w:rPr>
            </w:pPr>
            <w:r w:rsidRPr="00A85792">
              <w:rPr>
                <w:rFonts w:cs="Calibri"/>
              </w:rPr>
              <w:t>5,828.70</w:t>
            </w:r>
          </w:p>
        </w:tc>
        <w:tc>
          <w:tcPr>
            <w:tcW w:w="1434" w:type="dxa"/>
            <w:tcBorders>
              <w:top w:val="nil"/>
              <w:left w:val="single" w:sz="4" w:space="0" w:color="auto"/>
              <w:bottom w:val="nil"/>
              <w:right w:val="single" w:sz="4" w:space="0" w:color="auto"/>
            </w:tcBorders>
            <w:shd w:val="clear" w:color="auto" w:fill="auto"/>
            <w:noWrap/>
            <w:vAlign w:val="bottom"/>
            <w:hideMark/>
          </w:tcPr>
          <w:p w14:paraId="64185313"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437F9D0" w14:textId="77777777" w:rsidR="00E42F6A" w:rsidRPr="00A85792" w:rsidRDefault="00E42F6A" w:rsidP="00E42F6A">
            <w:pPr>
              <w:jc w:val="right"/>
              <w:rPr>
                <w:rFonts w:cs="Calibri"/>
              </w:rPr>
            </w:pPr>
            <w:r w:rsidRPr="00A85792">
              <w:rPr>
                <w:rFonts w:cs="Calibri"/>
              </w:rPr>
              <w:t>5,828.70</w:t>
            </w:r>
          </w:p>
        </w:tc>
      </w:tr>
      <w:tr w:rsidR="00E42F6A" w:rsidRPr="00A85792" w14:paraId="09EBC71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9EAD241" w14:textId="77777777" w:rsidR="00E42F6A" w:rsidRPr="00A85792" w:rsidRDefault="00E42F6A" w:rsidP="00E42F6A">
            <w:pPr>
              <w:rPr>
                <w:rFonts w:cs="Calibri"/>
              </w:rPr>
            </w:pPr>
            <w:r w:rsidRPr="00A85792">
              <w:rPr>
                <w:rFonts w:cs="Calibri"/>
              </w:rPr>
              <w:t xml:space="preserve"> - UTStarcom, Inc., Fremont</w:t>
            </w:r>
          </w:p>
        </w:tc>
        <w:tc>
          <w:tcPr>
            <w:tcW w:w="1720" w:type="dxa"/>
            <w:tcBorders>
              <w:top w:val="nil"/>
              <w:left w:val="single" w:sz="4" w:space="0" w:color="auto"/>
              <w:bottom w:val="nil"/>
              <w:right w:val="single" w:sz="4" w:space="0" w:color="auto"/>
            </w:tcBorders>
            <w:shd w:val="clear" w:color="auto" w:fill="auto"/>
            <w:noWrap/>
            <w:vAlign w:val="bottom"/>
            <w:hideMark/>
          </w:tcPr>
          <w:p w14:paraId="40910318" w14:textId="77777777" w:rsidR="00E42F6A" w:rsidRPr="00A85792" w:rsidRDefault="00E42F6A" w:rsidP="00E42F6A">
            <w:pPr>
              <w:jc w:val="center"/>
              <w:rPr>
                <w:rFonts w:cs="Calibri"/>
              </w:rPr>
            </w:pPr>
            <w:r w:rsidRPr="00A85792">
              <w:rPr>
                <w:rFonts w:cs="Calibri"/>
              </w:rPr>
              <w:t>2004-2010</w:t>
            </w:r>
          </w:p>
        </w:tc>
        <w:tc>
          <w:tcPr>
            <w:tcW w:w="1613" w:type="dxa"/>
            <w:tcBorders>
              <w:top w:val="nil"/>
              <w:left w:val="single" w:sz="4" w:space="0" w:color="auto"/>
              <w:bottom w:val="nil"/>
              <w:right w:val="single" w:sz="4" w:space="0" w:color="auto"/>
            </w:tcBorders>
            <w:shd w:val="clear" w:color="auto" w:fill="auto"/>
            <w:noWrap/>
            <w:vAlign w:val="bottom"/>
            <w:hideMark/>
          </w:tcPr>
          <w:p w14:paraId="163096BF" w14:textId="77777777" w:rsidR="00E42F6A" w:rsidRPr="00A85792" w:rsidRDefault="00E42F6A" w:rsidP="00E42F6A">
            <w:pPr>
              <w:jc w:val="right"/>
              <w:rPr>
                <w:rFonts w:cs="Calibri"/>
              </w:rPr>
            </w:pPr>
            <w:r w:rsidRPr="00A85792">
              <w:rPr>
                <w:rFonts w:cs="Calibri"/>
              </w:rPr>
              <w:t>66,481.85</w:t>
            </w:r>
          </w:p>
        </w:tc>
        <w:tc>
          <w:tcPr>
            <w:tcW w:w="1434" w:type="dxa"/>
            <w:tcBorders>
              <w:top w:val="nil"/>
              <w:left w:val="single" w:sz="4" w:space="0" w:color="auto"/>
              <w:bottom w:val="nil"/>
              <w:right w:val="single" w:sz="4" w:space="0" w:color="auto"/>
            </w:tcBorders>
            <w:shd w:val="clear" w:color="auto" w:fill="auto"/>
            <w:noWrap/>
            <w:vAlign w:val="bottom"/>
            <w:hideMark/>
          </w:tcPr>
          <w:p w14:paraId="6113EDD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498EDE8" w14:textId="77777777" w:rsidR="00E42F6A" w:rsidRPr="00A85792" w:rsidRDefault="00E42F6A" w:rsidP="00E42F6A">
            <w:pPr>
              <w:jc w:val="right"/>
              <w:rPr>
                <w:rFonts w:cs="Calibri"/>
              </w:rPr>
            </w:pPr>
            <w:r w:rsidRPr="00A85792">
              <w:rPr>
                <w:rFonts w:cs="Calibri"/>
              </w:rPr>
              <w:t>66,481.85</w:t>
            </w:r>
          </w:p>
        </w:tc>
      </w:tr>
      <w:tr w:rsidR="00E42F6A" w:rsidRPr="00A85792" w14:paraId="67FFFB3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413663" w14:textId="77777777" w:rsidR="00E42F6A" w:rsidRPr="00A85792" w:rsidRDefault="00E42F6A" w:rsidP="00E42F6A">
            <w:pPr>
              <w:rPr>
                <w:rFonts w:cs="Calibri"/>
                <w:lang w:val="es-ES"/>
              </w:rPr>
            </w:pPr>
            <w:r w:rsidRPr="00A85792">
              <w:rPr>
                <w:rFonts w:cs="Calibri"/>
                <w:lang w:val="es-ES"/>
              </w:rPr>
              <w:t xml:space="preserve"> - Visible Energy Inc., Palo Alto</w:t>
            </w:r>
          </w:p>
        </w:tc>
        <w:tc>
          <w:tcPr>
            <w:tcW w:w="1720" w:type="dxa"/>
            <w:tcBorders>
              <w:top w:val="nil"/>
              <w:left w:val="single" w:sz="4" w:space="0" w:color="auto"/>
              <w:bottom w:val="nil"/>
              <w:right w:val="single" w:sz="4" w:space="0" w:color="auto"/>
            </w:tcBorders>
            <w:shd w:val="clear" w:color="auto" w:fill="auto"/>
            <w:noWrap/>
            <w:vAlign w:val="bottom"/>
            <w:hideMark/>
          </w:tcPr>
          <w:p w14:paraId="21D051ED" w14:textId="77777777" w:rsidR="00E42F6A" w:rsidRPr="00A85792" w:rsidRDefault="00E42F6A" w:rsidP="00E42F6A">
            <w:pPr>
              <w:jc w:val="center"/>
              <w:rPr>
                <w:rFonts w:cs="Calibri"/>
              </w:rPr>
            </w:pPr>
            <w:r w:rsidRPr="00A85792">
              <w:rPr>
                <w:rFonts w:cs="Calibri"/>
              </w:rPr>
              <w:t>2010</w:t>
            </w:r>
          </w:p>
        </w:tc>
        <w:tc>
          <w:tcPr>
            <w:tcW w:w="1613" w:type="dxa"/>
            <w:tcBorders>
              <w:top w:val="nil"/>
              <w:left w:val="single" w:sz="4" w:space="0" w:color="auto"/>
              <w:bottom w:val="nil"/>
              <w:right w:val="single" w:sz="4" w:space="0" w:color="auto"/>
            </w:tcBorders>
            <w:shd w:val="clear" w:color="auto" w:fill="auto"/>
            <w:noWrap/>
            <w:vAlign w:val="bottom"/>
            <w:hideMark/>
          </w:tcPr>
          <w:p w14:paraId="4FE3C265" w14:textId="77777777" w:rsidR="00E42F6A" w:rsidRPr="00A85792" w:rsidRDefault="00E42F6A" w:rsidP="00E42F6A">
            <w:pPr>
              <w:jc w:val="right"/>
              <w:rPr>
                <w:rFonts w:cs="Calibri"/>
              </w:rPr>
            </w:pPr>
            <w:r w:rsidRPr="00A85792">
              <w:rPr>
                <w:rFonts w:cs="Calibri"/>
              </w:rPr>
              <w:t>18,053.00</w:t>
            </w:r>
          </w:p>
        </w:tc>
        <w:tc>
          <w:tcPr>
            <w:tcW w:w="1434" w:type="dxa"/>
            <w:tcBorders>
              <w:top w:val="nil"/>
              <w:left w:val="single" w:sz="4" w:space="0" w:color="auto"/>
              <w:bottom w:val="nil"/>
              <w:right w:val="single" w:sz="4" w:space="0" w:color="auto"/>
            </w:tcBorders>
            <w:shd w:val="clear" w:color="auto" w:fill="auto"/>
            <w:noWrap/>
            <w:vAlign w:val="bottom"/>
            <w:hideMark/>
          </w:tcPr>
          <w:p w14:paraId="6FA5799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A36EBC7" w14:textId="77777777" w:rsidR="00E42F6A" w:rsidRPr="00A85792" w:rsidRDefault="00E42F6A" w:rsidP="00E42F6A">
            <w:pPr>
              <w:jc w:val="right"/>
              <w:rPr>
                <w:rFonts w:cs="Calibri"/>
              </w:rPr>
            </w:pPr>
            <w:r w:rsidRPr="00A85792">
              <w:rPr>
                <w:rFonts w:cs="Calibri"/>
              </w:rPr>
              <w:t>18,053.00</w:t>
            </w:r>
          </w:p>
        </w:tc>
      </w:tr>
      <w:tr w:rsidR="00E42F6A" w:rsidRPr="00A85792" w14:paraId="505D7DB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568470" w14:textId="77777777" w:rsidR="00E42F6A" w:rsidRPr="00A85792" w:rsidRDefault="00E42F6A" w:rsidP="00E42F6A">
            <w:pPr>
              <w:rPr>
                <w:rFonts w:cs="Calibri"/>
              </w:rPr>
            </w:pPr>
            <w:r w:rsidRPr="00A85792">
              <w:rPr>
                <w:rFonts w:cs="Calibri"/>
              </w:rPr>
              <w:t xml:space="preserve"> - Vocal Technologies Ltd., Amherst</w:t>
            </w:r>
          </w:p>
        </w:tc>
        <w:tc>
          <w:tcPr>
            <w:tcW w:w="1720" w:type="dxa"/>
            <w:tcBorders>
              <w:top w:val="nil"/>
              <w:left w:val="single" w:sz="4" w:space="0" w:color="auto"/>
              <w:bottom w:val="nil"/>
              <w:right w:val="single" w:sz="4" w:space="0" w:color="auto"/>
            </w:tcBorders>
            <w:shd w:val="clear" w:color="auto" w:fill="auto"/>
            <w:noWrap/>
            <w:vAlign w:val="bottom"/>
            <w:hideMark/>
          </w:tcPr>
          <w:p w14:paraId="2C23B3C0" w14:textId="77777777" w:rsidR="00E42F6A" w:rsidRPr="00A85792" w:rsidRDefault="00E42F6A" w:rsidP="00E42F6A">
            <w:pPr>
              <w:jc w:val="center"/>
              <w:rPr>
                <w:rFonts w:cs="Calibri"/>
              </w:rPr>
            </w:pPr>
            <w:r w:rsidRPr="00A85792">
              <w:rPr>
                <w:rFonts w:cs="Calibri"/>
              </w:rPr>
              <w:t>1998-2002</w:t>
            </w:r>
          </w:p>
        </w:tc>
        <w:tc>
          <w:tcPr>
            <w:tcW w:w="1613" w:type="dxa"/>
            <w:tcBorders>
              <w:top w:val="nil"/>
              <w:left w:val="single" w:sz="4" w:space="0" w:color="auto"/>
              <w:bottom w:val="nil"/>
              <w:right w:val="single" w:sz="4" w:space="0" w:color="auto"/>
            </w:tcBorders>
            <w:shd w:val="clear" w:color="auto" w:fill="auto"/>
            <w:noWrap/>
            <w:vAlign w:val="bottom"/>
            <w:hideMark/>
          </w:tcPr>
          <w:p w14:paraId="70B39846" w14:textId="77777777" w:rsidR="00E42F6A" w:rsidRPr="00A85792" w:rsidRDefault="00E42F6A" w:rsidP="00E42F6A">
            <w:pPr>
              <w:jc w:val="right"/>
              <w:rPr>
                <w:rFonts w:cs="Calibri"/>
              </w:rPr>
            </w:pPr>
            <w:r w:rsidRPr="00A85792">
              <w:rPr>
                <w:rFonts w:cs="Calibri"/>
              </w:rPr>
              <w:t>474,989.70</w:t>
            </w:r>
          </w:p>
        </w:tc>
        <w:tc>
          <w:tcPr>
            <w:tcW w:w="1434" w:type="dxa"/>
            <w:tcBorders>
              <w:top w:val="nil"/>
              <w:left w:val="single" w:sz="4" w:space="0" w:color="auto"/>
              <w:bottom w:val="nil"/>
              <w:right w:val="single" w:sz="4" w:space="0" w:color="auto"/>
            </w:tcBorders>
            <w:shd w:val="clear" w:color="auto" w:fill="auto"/>
            <w:noWrap/>
            <w:vAlign w:val="bottom"/>
            <w:hideMark/>
          </w:tcPr>
          <w:p w14:paraId="34E5B93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BFFD363" w14:textId="77777777" w:rsidR="00E42F6A" w:rsidRPr="00A85792" w:rsidRDefault="00E42F6A" w:rsidP="00E42F6A">
            <w:pPr>
              <w:jc w:val="right"/>
              <w:rPr>
                <w:rFonts w:cs="Calibri"/>
              </w:rPr>
            </w:pPr>
            <w:r w:rsidRPr="00A85792">
              <w:rPr>
                <w:rFonts w:cs="Calibri"/>
              </w:rPr>
              <w:t>474,989.70</w:t>
            </w:r>
          </w:p>
        </w:tc>
      </w:tr>
      <w:tr w:rsidR="00E42F6A" w:rsidRPr="00A85792" w14:paraId="345BF85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DABCB8A" w14:textId="77777777" w:rsidR="00E42F6A" w:rsidRPr="00A85792" w:rsidRDefault="00E42F6A" w:rsidP="00E42F6A">
            <w:pPr>
              <w:rPr>
                <w:rFonts w:cs="Calibri"/>
              </w:rPr>
            </w:pPr>
            <w:r w:rsidRPr="00A85792">
              <w:rPr>
                <w:rFonts w:cs="Calibri"/>
              </w:rPr>
              <w:t xml:space="preserve"> - Xerox Ltd., Washington</w:t>
            </w:r>
          </w:p>
        </w:tc>
        <w:tc>
          <w:tcPr>
            <w:tcW w:w="1720" w:type="dxa"/>
            <w:tcBorders>
              <w:top w:val="nil"/>
              <w:left w:val="single" w:sz="4" w:space="0" w:color="auto"/>
              <w:bottom w:val="nil"/>
              <w:right w:val="single" w:sz="4" w:space="0" w:color="auto"/>
            </w:tcBorders>
            <w:shd w:val="clear" w:color="auto" w:fill="auto"/>
            <w:noWrap/>
            <w:vAlign w:val="bottom"/>
            <w:hideMark/>
          </w:tcPr>
          <w:p w14:paraId="32AC379D" w14:textId="77777777" w:rsidR="00E42F6A" w:rsidRPr="00A85792" w:rsidRDefault="00E42F6A" w:rsidP="00E42F6A">
            <w:pPr>
              <w:jc w:val="center"/>
              <w:rPr>
                <w:rFonts w:cs="Calibri"/>
              </w:rPr>
            </w:pPr>
            <w:r w:rsidRPr="00A85792">
              <w:rPr>
                <w:rFonts w:cs="Calibri"/>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13DE4AA5" w14:textId="77777777" w:rsidR="00E42F6A" w:rsidRPr="00A85792" w:rsidRDefault="00E42F6A" w:rsidP="00E42F6A">
            <w:pPr>
              <w:jc w:val="right"/>
              <w:rPr>
                <w:rFonts w:cs="Calibri"/>
              </w:rPr>
            </w:pPr>
            <w:r w:rsidRPr="00A85792">
              <w:rPr>
                <w:rFonts w:cs="Calibri"/>
              </w:rPr>
              <w:t>90,261.10</w:t>
            </w:r>
          </w:p>
        </w:tc>
        <w:tc>
          <w:tcPr>
            <w:tcW w:w="1434" w:type="dxa"/>
            <w:tcBorders>
              <w:top w:val="nil"/>
              <w:left w:val="single" w:sz="4" w:space="0" w:color="auto"/>
              <w:bottom w:val="nil"/>
              <w:right w:val="single" w:sz="4" w:space="0" w:color="auto"/>
            </w:tcBorders>
            <w:shd w:val="clear" w:color="auto" w:fill="auto"/>
            <w:noWrap/>
            <w:vAlign w:val="bottom"/>
            <w:hideMark/>
          </w:tcPr>
          <w:p w14:paraId="51E24FC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21BECE5" w14:textId="77777777" w:rsidR="00E42F6A" w:rsidRPr="00A85792" w:rsidRDefault="00E42F6A" w:rsidP="00E42F6A">
            <w:pPr>
              <w:jc w:val="right"/>
              <w:rPr>
                <w:rFonts w:cs="Calibri"/>
              </w:rPr>
            </w:pPr>
            <w:r w:rsidRPr="00A85792">
              <w:rPr>
                <w:rFonts w:cs="Calibri"/>
              </w:rPr>
              <w:t>90,261.10</w:t>
            </w:r>
          </w:p>
        </w:tc>
      </w:tr>
      <w:tr w:rsidR="00E42F6A" w:rsidRPr="00A85792" w14:paraId="7C31018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752F1DB" w14:textId="77777777" w:rsidR="00E42F6A" w:rsidRPr="00A85792" w:rsidRDefault="00E42F6A" w:rsidP="00E42F6A">
            <w:pPr>
              <w:rPr>
                <w:rFonts w:cs="Calibri"/>
                <w:b/>
                <w:bCs/>
              </w:rPr>
            </w:pPr>
            <w:r w:rsidRPr="00A85792">
              <w:rPr>
                <w:rFonts w:cs="Calibri"/>
                <w:b/>
                <w:bCs/>
              </w:rPr>
              <w:t>Uzbekistan</w:t>
            </w:r>
          </w:p>
        </w:tc>
        <w:tc>
          <w:tcPr>
            <w:tcW w:w="1720" w:type="dxa"/>
            <w:tcBorders>
              <w:top w:val="nil"/>
              <w:left w:val="single" w:sz="4" w:space="0" w:color="auto"/>
              <w:bottom w:val="nil"/>
              <w:right w:val="single" w:sz="4" w:space="0" w:color="auto"/>
            </w:tcBorders>
            <w:shd w:val="clear" w:color="auto" w:fill="auto"/>
            <w:noWrap/>
            <w:vAlign w:val="bottom"/>
            <w:hideMark/>
          </w:tcPr>
          <w:p w14:paraId="541526A4"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A783160"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00B1AE0"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512C589" w14:textId="77777777" w:rsidR="00E42F6A" w:rsidRPr="00A85792" w:rsidRDefault="00E42F6A" w:rsidP="00E42F6A">
            <w:pPr>
              <w:rPr>
                <w:rFonts w:ascii="Times New Roman" w:hAnsi="Times New Roman"/>
                <w:sz w:val="20"/>
              </w:rPr>
            </w:pPr>
          </w:p>
        </w:tc>
      </w:tr>
      <w:tr w:rsidR="00E42F6A" w:rsidRPr="00A85792" w14:paraId="1C8790C3"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7F14303E" w14:textId="77777777" w:rsidR="00E42F6A" w:rsidRPr="00A85792" w:rsidRDefault="00E42F6A" w:rsidP="00E42F6A">
            <w:pPr>
              <w:rPr>
                <w:rFonts w:cs="Calibri"/>
              </w:rPr>
            </w:pPr>
            <w:r w:rsidRPr="00A85792">
              <w:rPr>
                <w:rFonts w:cs="Calibri"/>
              </w:rPr>
              <w:t xml:space="preserve"> - Tashkent University of Information Technologies, Tashkent</w:t>
            </w:r>
          </w:p>
        </w:tc>
        <w:tc>
          <w:tcPr>
            <w:tcW w:w="1720" w:type="dxa"/>
            <w:tcBorders>
              <w:top w:val="nil"/>
              <w:left w:val="single" w:sz="4" w:space="0" w:color="auto"/>
              <w:bottom w:val="nil"/>
              <w:right w:val="single" w:sz="4" w:space="0" w:color="auto"/>
            </w:tcBorders>
            <w:shd w:val="clear" w:color="auto" w:fill="auto"/>
            <w:noWrap/>
            <w:vAlign w:val="bottom"/>
            <w:hideMark/>
          </w:tcPr>
          <w:p w14:paraId="448BAE23" w14:textId="77777777" w:rsidR="00E42F6A" w:rsidRPr="00A85792" w:rsidRDefault="00E42F6A" w:rsidP="00E42F6A">
            <w:pPr>
              <w:jc w:val="center"/>
              <w:rPr>
                <w:rFonts w:cs="Calibri"/>
              </w:rPr>
            </w:pPr>
            <w:r w:rsidRPr="00A85792">
              <w:rPr>
                <w:rFonts w:cs="Calibri"/>
              </w:rPr>
              <w:t>2014</w:t>
            </w:r>
          </w:p>
        </w:tc>
        <w:tc>
          <w:tcPr>
            <w:tcW w:w="1613" w:type="dxa"/>
            <w:tcBorders>
              <w:top w:val="nil"/>
              <w:left w:val="single" w:sz="4" w:space="0" w:color="auto"/>
              <w:bottom w:val="nil"/>
              <w:right w:val="single" w:sz="4" w:space="0" w:color="auto"/>
            </w:tcBorders>
            <w:shd w:val="clear" w:color="auto" w:fill="auto"/>
            <w:noWrap/>
            <w:vAlign w:val="bottom"/>
            <w:hideMark/>
          </w:tcPr>
          <w:p w14:paraId="3DA4590B" w14:textId="77777777" w:rsidR="00E42F6A" w:rsidRPr="00A85792" w:rsidRDefault="00E42F6A" w:rsidP="00E42F6A">
            <w:pPr>
              <w:jc w:val="right"/>
              <w:rPr>
                <w:rFonts w:cs="Calibri"/>
              </w:rPr>
            </w:pPr>
            <w:r w:rsidRPr="00A85792">
              <w:rPr>
                <w:rFonts w:cs="Calibri"/>
              </w:rPr>
              <w:t>2,925.00</w:t>
            </w:r>
          </w:p>
        </w:tc>
        <w:tc>
          <w:tcPr>
            <w:tcW w:w="1434" w:type="dxa"/>
            <w:tcBorders>
              <w:top w:val="nil"/>
              <w:left w:val="single" w:sz="4" w:space="0" w:color="auto"/>
              <w:bottom w:val="nil"/>
              <w:right w:val="single" w:sz="4" w:space="0" w:color="auto"/>
            </w:tcBorders>
            <w:shd w:val="clear" w:color="auto" w:fill="auto"/>
            <w:noWrap/>
            <w:vAlign w:val="bottom"/>
            <w:hideMark/>
          </w:tcPr>
          <w:p w14:paraId="64F8DD2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A48F90F" w14:textId="77777777" w:rsidR="00E42F6A" w:rsidRPr="00A85792" w:rsidRDefault="00E42F6A" w:rsidP="00E42F6A">
            <w:pPr>
              <w:jc w:val="right"/>
              <w:rPr>
                <w:rFonts w:cs="Calibri"/>
              </w:rPr>
            </w:pPr>
            <w:r w:rsidRPr="00A85792">
              <w:rPr>
                <w:rFonts w:cs="Calibri"/>
              </w:rPr>
              <w:t>2,925.00</w:t>
            </w:r>
          </w:p>
        </w:tc>
      </w:tr>
      <w:tr w:rsidR="00E42F6A" w:rsidRPr="00A85792" w14:paraId="5ACAD29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7C95A4A" w14:textId="77777777" w:rsidR="00E42F6A" w:rsidRPr="00A85792" w:rsidRDefault="00E42F6A" w:rsidP="00E42F6A">
            <w:pPr>
              <w:rPr>
                <w:rFonts w:cs="Calibri"/>
                <w:b/>
                <w:bCs/>
              </w:rPr>
            </w:pPr>
            <w:r w:rsidRPr="00A85792">
              <w:rPr>
                <w:rFonts w:cs="Calibri"/>
                <w:b/>
                <w:bCs/>
              </w:rPr>
              <w:t>Venezuela</w:t>
            </w:r>
          </w:p>
        </w:tc>
        <w:tc>
          <w:tcPr>
            <w:tcW w:w="1720" w:type="dxa"/>
            <w:tcBorders>
              <w:top w:val="nil"/>
              <w:left w:val="single" w:sz="4" w:space="0" w:color="auto"/>
              <w:bottom w:val="nil"/>
              <w:right w:val="single" w:sz="4" w:space="0" w:color="auto"/>
            </w:tcBorders>
            <w:shd w:val="clear" w:color="auto" w:fill="auto"/>
            <w:noWrap/>
            <w:vAlign w:val="bottom"/>
            <w:hideMark/>
          </w:tcPr>
          <w:p w14:paraId="22998D5F"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7D129BC"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E3B024A"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8D3A76D" w14:textId="77777777" w:rsidR="00E42F6A" w:rsidRPr="00A85792" w:rsidRDefault="00E42F6A" w:rsidP="00E42F6A">
            <w:pPr>
              <w:rPr>
                <w:rFonts w:ascii="Times New Roman" w:hAnsi="Times New Roman"/>
                <w:sz w:val="20"/>
              </w:rPr>
            </w:pPr>
          </w:p>
        </w:tc>
      </w:tr>
      <w:tr w:rsidR="00E42F6A" w:rsidRPr="00A85792" w14:paraId="1BCA8CF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1FCF9F1" w14:textId="77777777" w:rsidR="00E42F6A" w:rsidRPr="00A85792" w:rsidRDefault="00E42F6A" w:rsidP="00E42F6A">
            <w:pPr>
              <w:rPr>
                <w:rFonts w:cs="Calibri"/>
              </w:rPr>
            </w:pPr>
            <w:r w:rsidRPr="00A85792">
              <w:rPr>
                <w:rFonts w:cs="Calibri"/>
              </w:rPr>
              <w:t xml:space="preserve"> - CANTV, Caracas</w:t>
            </w:r>
          </w:p>
        </w:tc>
        <w:tc>
          <w:tcPr>
            <w:tcW w:w="1720" w:type="dxa"/>
            <w:tcBorders>
              <w:top w:val="nil"/>
              <w:left w:val="single" w:sz="4" w:space="0" w:color="auto"/>
              <w:bottom w:val="nil"/>
              <w:right w:val="single" w:sz="4" w:space="0" w:color="auto"/>
            </w:tcBorders>
            <w:shd w:val="clear" w:color="auto" w:fill="auto"/>
            <w:noWrap/>
            <w:vAlign w:val="bottom"/>
            <w:hideMark/>
          </w:tcPr>
          <w:p w14:paraId="510D504A" w14:textId="77777777" w:rsidR="00E42F6A" w:rsidRPr="00A85792" w:rsidRDefault="00E42F6A" w:rsidP="00E42F6A">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06CE1A80" w14:textId="77777777" w:rsidR="00E42F6A" w:rsidRPr="00A85792" w:rsidRDefault="00E42F6A" w:rsidP="00E42F6A">
            <w:pPr>
              <w:jc w:val="right"/>
              <w:rPr>
                <w:rFonts w:cs="Calibri"/>
              </w:rPr>
            </w:pPr>
            <w:r w:rsidRPr="00A85792">
              <w:rPr>
                <w:rFonts w:cs="Calibri"/>
              </w:rPr>
              <w:t>88,092.65</w:t>
            </w:r>
          </w:p>
        </w:tc>
        <w:tc>
          <w:tcPr>
            <w:tcW w:w="1434" w:type="dxa"/>
            <w:tcBorders>
              <w:top w:val="nil"/>
              <w:left w:val="single" w:sz="4" w:space="0" w:color="auto"/>
              <w:bottom w:val="nil"/>
              <w:right w:val="single" w:sz="4" w:space="0" w:color="auto"/>
            </w:tcBorders>
            <w:shd w:val="clear" w:color="auto" w:fill="auto"/>
            <w:noWrap/>
            <w:vAlign w:val="bottom"/>
            <w:hideMark/>
          </w:tcPr>
          <w:p w14:paraId="2BDB5E6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9C0FD85" w14:textId="77777777" w:rsidR="00E42F6A" w:rsidRPr="00A85792" w:rsidRDefault="00E42F6A" w:rsidP="00E42F6A">
            <w:pPr>
              <w:jc w:val="right"/>
              <w:rPr>
                <w:rFonts w:cs="Calibri"/>
              </w:rPr>
            </w:pPr>
            <w:r w:rsidRPr="00A85792">
              <w:rPr>
                <w:rFonts w:cs="Calibri"/>
              </w:rPr>
              <w:t>88,092.65</w:t>
            </w:r>
          </w:p>
        </w:tc>
      </w:tr>
      <w:tr w:rsidR="00E42F6A" w:rsidRPr="00A85792" w14:paraId="44304A8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8EBBAB" w14:textId="77777777" w:rsidR="00E42F6A" w:rsidRPr="00A85792" w:rsidRDefault="00E42F6A" w:rsidP="00E42F6A">
            <w:pPr>
              <w:rPr>
                <w:rFonts w:cs="Calibri"/>
                <w:b/>
                <w:bCs/>
              </w:rPr>
            </w:pPr>
            <w:r w:rsidRPr="00A85792">
              <w:rPr>
                <w:rFonts w:cs="Calibri"/>
                <w:b/>
                <w:bCs/>
              </w:rPr>
              <w:t>Zambia</w:t>
            </w:r>
          </w:p>
        </w:tc>
        <w:tc>
          <w:tcPr>
            <w:tcW w:w="1720" w:type="dxa"/>
            <w:tcBorders>
              <w:top w:val="nil"/>
              <w:left w:val="single" w:sz="4" w:space="0" w:color="auto"/>
              <w:bottom w:val="nil"/>
              <w:right w:val="single" w:sz="4" w:space="0" w:color="auto"/>
            </w:tcBorders>
            <w:shd w:val="clear" w:color="auto" w:fill="auto"/>
            <w:noWrap/>
            <w:vAlign w:val="bottom"/>
            <w:hideMark/>
          </w:tcPr>
          <w:p w14:paraId="32C26417"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6869F71"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59FB121"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A5B1B39" w14:textId="77777777" w:rsidR="00E42F6A" w:rsidRPr="00A85792" w:rsidRDefault="00E42F6A" w:rsidP="00E42F6A">
            <w:pPr>
              <w:rPr>
                <w:rFonts w:ascii="Times New Roman" w:hAnsi="Times New Roman"/>
                <w:sz w:val="20"/>
              </w:rPr>
            </w:pPr>
          </w:p>
        </w:tc>
      </w:tr>
      <w:tr w:rsidR="00E42F6A" w:rsidRPr="00A85792" w14:paraId="7008406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BA8CBD5" w14:textId="77777777" w:rsidR="00E42F6A" w:rsidRPr="00A85792" w:rsidRDefault="00E42F6A" w:rsidP="00E42F6A">
            <w:pPr>
              <w:rPr>
                <w:rFonts w:cs="Calibri"/>
              </w:rPr>
            </w:pPr>
            <w:r w:rsidRPr="00A85792">
              <w:rPr>
                <w:rFonts w:cs="Calibri"/>
              </w:rPr>
              <w:t xml:space="preserve"> - Airtel Zambia, Lusaka</w:t>
            </w:r>
          </w:p>
        </w:tc>
        <w:tc>
          <w:tcPr>
            <w:tcW w:w="1720" w:type="dxa"/>
            <w:tcBorders>
              <w:top w:val="nil"/>
              <w:left w:val="single" w:sz="4" w:space="0" w:color="auto"/>
              <w:bottom w:val="nil"/>
              <w:right w:val="single" w:sz="4" w:space="0" w:color="auto"/>
            </w:tcBorders>
            <w:shd w:val="clear" w:color="auto" w:fill="auto"/>
            <w:noWrap/>
            <w:vAlign w:val="bottom"/>
            <w:hideMark/>
          </w:tcPr>
          <w:p w14:paraId="65A05E3A" w14:textId="77777777" w:rsidR="00E42F6A" w:rsidRPr="00A85792" w:rsidRDefault="00E42F6A" w:rsidP="00E42F6A">
            <w:pPr>
              <w:jc w:val="center"/>
              <w:rPr>
                <w:rFonts w:cs="Calibri"/>
              </w:rPr>
            </w:pPr>
            <w:r w:rsidRPr="00A85792">
              <w:rPr>
                <w:rFonts w:cs="Calibri"/>
              </w:rPr>
              <w:t>2014</w:t>
            </w:r>
          </w:p>
        </w:tc>
        <w:tc>
          <w:tcPr>
            <w:tcW w:w="1613" w:type="dxa"/>
            <w:tcBorders>
              <w:top w:val="nil"/>
              <w:left w:val="single" w:sz="4" w:space="0" w:color="auto"/>
              <w:bottom w:val="nil"/>
              <w:right w:val="single" w:sz="4" w:space="0" w:color="auto"/>
            </w:tcBorders>
            <w:shd w:val="clear" w:color="auto" w:fill="auto"/>
            <w:noWrap/>
            <w:vAlign w:val="bottom"/>
            <w:hideMark/>
          </w:tcPr>
          <w:p w14:paraId="544BCB95" w14:textId="77777777" w:rsidR="00E42F6A" w:rsidRPr="00A85792" w:rsidRDefault="00E42F6A" w:rsidP="00E42F6A">
            <w:pPr>
              <w:jc w:val="right"/>
              <w:rPr>
                <w:rFonts w:cs="Calibri"/>
              </w:rPr>
            </w:pPr>
            <w:r w:rsidRPr="00A85792">
              <w:rPr>
                <w:rFonts w:cs="Calibri"/>
              </w:rPr>
              <w:t>95,072.30</w:t>
            </w:r>
          </w:p>
        </w:tc>
        <w:tc>
          <w:tcPr>
            <w:tcW w:w="1434" w:type="dxa"/>
            <w:tcBorders>
              <w:top w:val="nil"/>
              <w:left w:val="single" w:sz="4" w:space="0" w:color="auto"/>
              <w:bottom w:val="nil"/>
              <w:right w:val="single" w:sz="4" w:space="0" w:color="auto"/>
            </w:tcBorders>
            <w:shd w:val="clear" w:color="auto" w:fill="auto"/>
            <w:noWrap/>
            <w:vAlign w:val="bottom"/>
            <w:hideMark/>
          </w:tcPr>
          <w:p w14:paraId="7ACDFE4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BA0B9E4" w14:textId="77777777" w:rsidR="00E42F6A" w:rsidRPr="00A85792" w:rsidRDefault="00E42F6A" w:rsidP="00E42F6A">
            <w:pPr>
              <w:jc w:val="right"/>
              <w:rPr>
                <w:rFonts w:cs="Calibri"/>
              </w:rPr>
            </w:pPr>
            <w:r w:rsidRPr="00A85792">
              <w:rPr>
                <w:rFonts w:cs="Calibri"/>
              </w:rPr>
              <w:t>95,072.30</w:t>
            </w:r>
          </w:p>
        </w:tc>
      </w:tr>
      <w:tr w:rsidR="00E42F6A" w:rsidRPr="00A85792" w14:paraId="4C5763F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9BDB28" w14:textId="77777777" w:rsidR="00E42F6A" w:rsidRPr="00A85792" w:rsidRDefault="00E42F6A" w:rsidP="00E42F6A">
            <w:pPr>
              <w:rPr>
                <w:rFonts w:cs="Calibri"/>
                <w:b/>
                <w:bCs/>
              </w:rPr>
            </w:pPr>
            <w:r w:rsidRPr="00A85792">
              <w:rPr>
                <w:rFonts w:cs="Calibri"/>
                <w:b/>
                <w:bCs/>
              </w:rPr>
              <w:t>Zimbabwe</w:t>
            </w:r>
          </w:p>
        </w:tc>
        <w:tc>
          <w:tcPr>
            <w:tcW w:w="1720" w:type="dxa"/>
            <w:tcBorders>
              <w:top w:val="nil"/>
              <w:left w:val="single" w:sz="4" w:space="0" w:color="auto"/>
              <w:bottom w:val="nil"/>
              <w:right w:val="single" w:sz="4" w:space="0" w:color="auto"/>
            </w:tcBorders>
            <w:shd w:val="clear" w:color="auto" w:fill="auto"/>
            <w:noWrap/>
            <w:vAlign w:val="bottom"/>
            <w:hideMark/>
          </w:tcPr>
          <w:p w14:paraId="01334D4D"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8292631"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DAAE783"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0807D65" w14:textId="77777777" w:rsidR="00E42F6A" w:rsidRPr="00A85792" w:rsidRDefault="00E42F6A" w:rsidP="00E42F6A">
            <w:pPr>
              <w:rPr>
                <w:rFonts w:ascii="Times New Roman" w:hAnsi="Times New Roman"/>
                <w:sz w:val="20"/>
              </w:rPr>
            </w:pPr>
          </w:p>
        </w:tc>
      </w:tr>
      <w:tr w:rsidR="00E42F6A" w:rsidRPr="00A85792" w14:paraId="29CEAF4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FA286CB" w14:textId="77777777" w:rsidR="00E42F6A" w:rsidRPr="00A85792" w:rsidRDefault="00E42F6A" w:rsidP="00E42F6A">
            <w:pPr>
              <w:rPr>
                <w:rFonts w:cs="Calibri"/>
              </w:rPr>
            </w:pPr>
            <w:r w:rsidRPr="00A85792">
              <w:rPr>
                <w:rFonts w:cs="Calibri"/>
              </w:rPr>
              <w:t xml:space="preserve"> - Econet Wireless (PVT) Ltd., Harare</w:t>
            </w:r>
          </w:p>
        </w:tc>
        <w:tc>
          <w:tcPr>
            <w:tcW w:w="1720" w:type="dxa"/>
            <w:tcBorders>
              <w:top w:val="nil"/>
              <w:left w:val="single" w:sz="4" w:space="0" w:color="auto"/>
              <w:bottom w:val="nil"/>
              <w:right w:val="single" w:sz="4" w:space="0" w:color="auto"/>
            </w:tcBorders>
            <w:shd w:val="clear" w:color="auto" w:fill="auto"/>
            <w:noWrap/>
            <w:vAlign w:val="bottom"/>
            <w:hideMark/>
          </w:tcPr>
          <w:p w14:paraId="2919FCF4" w14:textId="77777777" w:rsidR="00E42F6A" w:rsidRPr="00A85792" w:rsidRDefault="00E42F6A" w:rsidP="00E42F6A">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6509E2FF" w14:textId="77777777" w:rsidR="00E42F6A" w:rsidRPr="00A85792" w:rsidRDefault="00E42F6A" w:rsidP="00E42F6A">
            <w:pPr>
              <w:jc w:val="right"/>
              <w:rPr>
                <w:rFonts w:cs="Calibri"/>
              </w:rPr>
            </w:pPr>
            <w:r w:rsidRPr="00A85792">
              <w:rPr>
                <w:rFonts w:cs="Calibri"/>
              </w:rPr>
              <w:t>9,172.35</w:t>
            </w:r>
          </w:p>
        </w:tc>
        <w:tc>
          <w:tcPr>
            <w:tcW w:w="1434" w:type="dxa"/>
            <w:tcBorders>
              <w:top w:val="nil"/>
              <w:left w:val="single" w:sz="4" w:space="0" w:color="auto"/>
              <w:bottom w:val="nil"/>
              <w:right w:val="single" w:sz="4" w:space="0" w:color="auto"/>
            </w:tcBorders>
            <w:shd w:val="clear" w:color="auto" w:fill="auto"/>
            <w:noWrap/>
            <w:vAlign w:val="bottom"/>
            <w:hideMark/>
          </w:tcPr>
          <w:p w14:paraId="47563FF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2E156E0" w14:textId="77777777" w:rsidR="00E42F6A" w:rsidRPr="00A85792" w:rsidRDefault="00E42F6A" w:rsidP="00E42F6A">
            <w:pPr>
              <w:jc w:val="right"/>
              <w:rPr>
                <w:rFonts w:cs="Calibri"/>
              </w:rPr>
            </w:pPr>
            <w:r w:rsidRPr="00A85792">
              <w:rPr>
                <w:rFonts w:cs="Calibri"/>
              </w:rPr>
              <w:t>9,172.35</w:t>
            </w:r>
          </w:p>
        </w:tc>
      </w:tr>
      <w:tr w:rsidR="00E42F6A" w:rsidRPr="00A85792" w14:paraId="4E81159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9274A2C"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NetOne</w:t>
            </w:r>
            <w:proofErr w:type="spellEnd"/>
            <w:r w:rsidRPr="00A85792">
              <w:rPr>
                <w:rFonts w:cs="Calibri"/>
              </w:rPr>
              <w:t xml:space="preserve"> Cellular Ltd., Harare</w:t>
            </w:r>
          </w:p>
        </w:tc>
        <w:tc>
          <w:tcPr>
            <w:tcW w:w="1720" w:type="dxa"/>
            <w:tcBorders>
              <w:top w:val="nil"/>
              <w:left w:val="single" w:sz="4" w:space="0" w:color="auto"/>
              <w:bottom w:val="nil"/>
              <w:right w:val="single" w:sz="4" w:space="0" w:color="auto"/>
            </w:tcBorders>
            <w:shd w:val="clear" w:color="auto" w:fill="auto"/>
            <w:noWrap/>
            <w:vAlign w:val="bottom"/>
            <w:hideMark/>
          </w:tcPr>
          <w:p w14:paraId="73558533" w14:textId="77777777" w:rsidR="00E42F6A" w:rsidRPr="00A85792" w:rsidRDefault="00E42F6A" w:rsidP="00E42F6A">
            <w:pPr>
              <w:jc w:val="center"/>
              <w:rPr>
                <w:rFonts w:cs="Calibri"/>
              </w:rPr>
            </w:pPr>
            <w:r w:rsidRPr="00A85792">
              <w:rPr>
                <w:rFonts w:cs="Calibri"/>
              </w:rPr>
              <w:t>2003-2006</w:t>
            </w:r>
          </w:p>
        </w:tc>
        <w:tc>
          <w:tcPr>
            <w:tcW w:w="1613" w:type="dxa"/>
            <w:tcBorders>
              <w:top w:val="nil"/>
              <w:left w:val="single" w:sz="4" w:space="0" w:color="auto"/>
              <w:bottom w:val="nil"/>
              <w:right w:val="single" w:sz="4" w:space="0" w:color="auto"/>
            </w:tcBorders>
            <w:shd w:val="clear" w:color="auto" w:fill="auto"/>
            <w:noWrap/>
            <w:vAlign w:val="bottom"/>
            <w:hideMark/>
          </w:tcPr>
          <w:p w14:paraId="32E3E240" w14:textId="77777777" w:rsidR="00E42F6A" w:rsidRPr="00A85792" w:rsidRDefault="00E42F6A" w:rsidP="00E42F6A">
            <w:pPr>
              <w:jc w:val="right"/>
              <w:rPr>
                <w:rFonts w:cs="Calibri"/>
              </w:rPr>
            </w:pPr>
            <w:r w:rsidRPr="00A85792">
              <w:rPr>
                <w:rFonts w:cs="Calibri"/>
              </w:rPr>
              <w:t>351,715.18</w:t>
            </w:r>
          </w:p>
        </w:tc>
        <w:tc>
          <w:tcPr>
            <w:tcW w:w="1434" w:type="dxa"/>
            <w:tcBorders>
              <w:top w:val="nil"/>
              <w:left w:val="single" w:sz="4" w:space="0" w:color="auto"/>
              <w:bottom w:val="nil"/>
              <w:right w:val="single" w:sz="4" w:space="0" w:color="auto"/>
            </w:tcBorders>
            <w:shd w:val="clear" w:color="auto" w:fill="auto"/>
            <w:noWrap/>
            <w:vAlign w:val="bottom"/>
            <w:hideMark/>
          </w:tcPr>
          <w:p w14:paraId="6B6B7A4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53FE000" w14:textId="77777777" w:rsidR="00E42F6A" w:rsidRPr="00A85792" w:rsidRDefault="00E42F6A" w:rsidP="00E42F6A">
            <w:pPr>
              <w:jc w:val="right"/>
              <w:rPr>
                <w:rFonts w:cs="Calibri"/>
              </w:rPr>
            </w:pPr>
            <w:r w:rsidRPr="00A85792">
              <w:rPr>
                <w:rFonts w:cs="Calibri"/>
              </w:rPr>
              <w:t>351,715.18</w:t>
            </w:r>
          </w:p>
        </w:tc>
      </w:tr>
      <w:tr w:rsidR="00E42F6A" w:rsidRPr="00A85792" w14:paraId="02E813A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9257D5F"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TelOne</w:t>
            </w:r>
            <w:proofErr w:type="spellEnd"/>
            <w:r w:rsidRPr="00A85792">
              <w:rPr>
                <w:rFonts w:cs="Calibri"/>
              </w:rPr>
              <w:t xml:space="preserve"> (Pvt) Limited, Harare</w:t>
            </w:r>
          </w:p>
        </w:tc>
        <w:tc>
          <w:tcPr>
            <w:tcW w:w="1720" w:type="dxa"/>
            <w:tcBorders>
              <w:top w:val="nil"/>
              <w:left w:val="single" w:sz="4" w:space="0" w:color="auto"/>
              <w:bottom w:val="nil"/>
              <w:right w:val="single" w:sz="4" w:space="0" w:color="auto"/>
            </w:tcBorders>
            <w:shd w:val="clear" w:color="auto" w:fill="auto"/>
            <w:noWrap/>
            <w:vAlign w:val="bottom"/>
            <w:hideMark/>
          </w:tcPr>
          <w:p w14:paraId="3E477E9A" w14:textId="77777777" w:rsidR="00E42F6A" w:rsidRPr="00A85792" w:rsidRDefault="00E42F6A" w:rsidP="00E42F6A">
            <w:pPr>
              <w:jc w:val="center"/>
              <w:rPr>
                <w:rFonts w:cs="Calibri"/>
              </w:rPr>
            </w:pPr>
            <w:r w:rsidRPr="00A85792">
              <w:rPr>
                <w:rFonts w:cs="Calibri"/>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57D0B2A9" w14:textId="77777777" w:rsidR="00E42F6A" w:rsidRPr="00A85792" w:rsidRDefault="00E42F6A" w:rsidP="00E42F6A">
            <w:pPr>
              <w:jc w:val="right"/>
              <w:rPr>
                <w:rFonts w:cs="Calibri"/>
              </w:rPr>
            </w:pPr>
            <w:r w:rsidRPr="00A85792">
              <w:rPr>
                <w:rFonts w:cs="Calibri"/>
              </w:rPr>
              <w:t>80,282.40</w:t>
            </w:r>
          </w:p>
        </w:tc>
        <w:tc>
          <w:tcPr>
            <w:tcW w:w="1434" w:type="dxa"/>
            <w:tcBorders>
              <w:top w:val="nil"/>
              <w:left w:val="single" w:sz="4" w:space="0" w:color="auto"/>
              <w:bottom w:val="nil"/>
              <w:right w:val="single" w:sz="4" w:space="0" w:color="auto"/>
            </w:tcBorders>
            <w:shd w:val="clear" w:color="auto" w:fill="auto"/>
            <w:noWrap/>
            <w:vAlign w:val="bottom"/>
            <w:hideMark/>
          </w:tcPr>
          <w:p w14:paraId="7C62D9A1"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743E654" w14:textId="77777777" w:rsidR="00E42F6A" w:rsidRPr="00A85792" w:rsidRDefault="00E42F6A" w:rsidP="00E42F6A">
            <w:pPr>
              <w:jc w:val="right"/>
              <w:rPr>
                <w:rFonts w:cs="Calibri"/>
              </w:rPr>
            </w:pPr>
            <w:r w:rsidRPr="00A85792">
              <w:rPr>
                <w:rFonts w:cs="Calibri"/>
              </w:rPr>
              <w:t>80,282.40</w:t>
            </w:r>
          </w:p>
        </w:tc>
      </w:tr>
      <w:tr w:rsidR="00E42F6A" w:rsidRPr="00A85792" w14:paraId="645B6C2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C461614" w14:textId="77777777" w:rsidR="00E42F6A" w:rsidRPr="00A85792" w:rsidRDefault="00E42F6A" w:rsidP="00E42F6A">
            <w:pPr>
              <w:rPr>
                <w:rFonts w:cs="Calibri"/>
              </w:rPr>
            </w:pPr>
            <w:r w:rsidRPr="00A85792">
              <w:rPr>
                <w:rFonts w:cs="Calibri"/>
              </w:rPr>
              <w:t xml:space="preserve"> - University of Zimbabwe, Harare</w:t>
            </w:r>
          </w:p>
        </w:tc>
        <w:tc>
          <w:tcPr>
            <w:tcW w:w="1720" w:type="dxa"/>
            <w:tcBorders>
              <w:top w:val="nil"/>
              <w:left w:val="single" w:sz="4" w:space="0" w:color="auto"/>
              <w:bottom w:val="nil"/>
              <w:right w:val="single" w:sz="4" w:space="0" w:color="auto"/>
            </w:tcBorders>
            <w:shd w:val="clear" w:color="auto" w:fill="auto"/>
            <w:noWrap/>
            <w:vAlign w:val="bottom"/>
            <w:hideMark/>
          </w:tcPr>
          <w:p w14:paraId="47C9CA25" w14:textId="77777777" w:rsidR="00E42F6A" w:rsidRPr="00A85792" w:rsidRDefault="00E42F6A" w:rsidP="00E42F6A">
            <w:pPr>
              <w:jc w:val="center"/>
              <w:rPr>
                <w:rFonts w:cs="Calibri"/>
              </w:rPr>
            </w:pPr>
            <w:r w:rsidRPr="00A85792">
              <w:rPr>
                <w:rFonts w:cs="Calibri"/>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235CC5DC" w14:textId="77777777" w:rsidR="00E42F6A" w:rsidRPr="00A85792" w:rsidRDefault="00E42F6A" w:rsidP="00E42F6A">
            <w:pPr>
              <w:jc w:val="right"/>
              <w:rPr>
                <w:rFonts w:cs="Calibri"/>
              </w:rPr>
            </w:pPr>
            <w:r w:rsidRPr="00A85792">
              <w:rPr>
                <w:rFonts w:cs="Calibri"/>
              </w:rPr>
              <w:t>25,209.85</w:t>
            </w:r>
          </w:p>
        </w:tc>
        <w:tc>
          <w:tcPr>
            <w:tcW w:w="1434" w:type="dxa"/>
            <w:tcBorders>
              <w:top w:val="nil"/>
              <w:left w:val="single" w:sz="4" w:space="0" w:color="auto"/>
              <w:bottom w:val="nil"/>
              <w:right w:val="single" w:sz="4" w:space="0" w:color="auto"/>
            </w:tcBorders>
            <w:shd w:val="clear" w:color="auto" w:fill="auto"/>
            <w:noWrap/>
            <w:vAlign w:val="bottom"/>
            <w:hideMark/>
          </w:tcPr>
          <w:p w14:paraId="391F494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04B507D" w14:textId="77777777" w:rsidR="00E42F6A" w:rsidRPr="00A85792" w:rsidRDefault="00E42F6A" w:rsidP="00E42F6A">
            <w:pPr>
              <w:jc w:val="right"/>
              <w:rPr>
                <w:rFonts w:cs="Calibri"/>
              </w:rPr>
            </w:pPr>
            <w:r w:rsidRPr="00A85792">
              <w:rPr>
                <w:rFonts w:cs="Calibri"/>
              </w:rPr>
              <w:t>25,209.85</w:t>
            </w:r>
          </w:p>
        </w:tc>
      </w:tr>
      <w:tr w:rsidR="00E42F6A" w:rsidRPr="00A85792" w14:paraId="6627BCA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50FC79" w14:textId="77777777" w:rsidR="00E42F6A" w:rsidRPr="00A85792" w:rsidRDefault="00E42F6A" w:rsidP="00E42F6A">
            <w:pPr>
              <w:rPr>
                <w:rFonts w:cs="Calibri"/>
                <w:b/>
                <w:bCs/>
              </w:rPr>
            </w:pPr>
            <w:r w:rsidRPr="00A85792">
              <w:rPr>
                <w:rFonts w:cs="Calibri"/>
                <w:b/>
                <w:bCs/>
              </w:rPr>
              <w:t>Resolution 99 (Rev. Dubai, 2018)</w:t>
            </w:r>
          </w:p>
        </w:tc>
        <w:tc>
          <w:tcPr>
            <w:tcW w:w="1720" w:type="dxa"/>
            <w:tcBorders>
              <w:top w:val="nil"/>
              <w:left w:val="single" w:sz="4" w:space="0" w:color="auto"/>
              <w:bottom w:val="nil"/>
              <w:right w:val="single" w:sz="4" w:space="0" w:color="auto"/>
            </w:tcBorders>
            <w:shd w:val="clear" w:color="auto" w:fill="auto"/>
            <w:noWrap/>
            <w:vAlign w:val="bottom"/>
            <w:hideMark/>
          </w:tcPr>
          <w:p w14:paraId="17F269D4"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9D2A283"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30B153C8"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DE7F17B" w14:textId="77777777" w:rsidR="00E42F6A" w:rsidRPr="00A85792" w:rsidRDefault="00E42F6A" w:rsidP="00E42F6A">
            <w:pPr>
              <w:rPr>
                <w:rFonts w:ascii="Times New Roman" w:hAnsi="Times New Roman"/>
                <w:sz w:val="20"/>
              </w:rPr>
            </w:pPr>
          </w:p>
        </w:tc>
      </w:tr>
      <w:tr w:rsidR="00E42F6A" w:rsidRPr="00A85792" w14:paraId="1AEB6F0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D7CF24A" w14:textId="77777777" w:rsidR="00E42F6A" w:rsidRPr="00A85792" w:rsidRDefault="00E42F6A" w:rsidP="00E42F6A">
            <w:pPr>
              <w:rPr>
                <w:rFonts w:cs="Calibri"/>
              </w:rPr>
            </w:pPr>
            <w:r w:rsidRPr="00A85792">
              <w:rPr>
                <w:rFonts w:cs="Calibri"/>
              </w:rPr>
              <w:t xml:space="preserve"> - BCI </w:t>
            </w:r>
            <w:proofErr w:type="spellStart"/>
            <w:r w:rsidRPr="00A85792">
              <w:rPr>
                <w:rFonts w:cs="Calibri"/>
              </w:rPr>
              <w:t>Communicat</w:t>
            </w:r>
            <w:proofErr w:type="spellEnd"/>
            <w:r w:rsidRPr="00A85792">
              <w:rPr>
                <w:rFonts w:cs="Calibri"/>
              </w:rPr>
              <w:t>. &amp; Advanced Tech., Ramallah</w:t>
            </w:r>
          </w:p>
        </w:tc>
        <w:tc>
          <w:tcPr>
            <w:tcW w:w="1720" w:type="dxa"/>
            <w:tcBorders>
              <w:top w:val="nil"/>
              <w:left w:val="single" w:sz="4" w:space="0" w:color="auto"/>
              <w:bottom w:val="nil"/>
              <w:right w:val="single" w:sz="4" w:space="0" w:color="auto"/>
            </w:tcBorders>
            <w:shd w:val="clear" w:color="auto" w:fill="auto"/>
            <w:noWrap/>
            <w:vAlign w:val="bottom"/>
            <w:hideMark/>
          </w:tcPr>
          <w:p w14:paraId="5D67CD62" w14:textId="77777777" w:rsidR="00E42F6A" w:rsidRPr="00A85792" w:rsidRDefault="00E42F6A" w:rsidP="00E42F6A">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723F13E5" w14:textId="77777777" w:rsidR="00E42F6A" w:rsidRPr="00A85792" w:rsidRDefault="00E42F6A" w:rsidP="00E42F6A">
            <w:pPr>
              <w:jc w:val="right"/>
              <w:rPr>
                <w:rFonts w:cs="Calibri"/>
              </w:rPr>
            </w:pPr>
            <w:r w:rsidRPr="00A85792">
              <w:rPr>
                <w:rFonts w:cs="Calibri"/>
              </w:rPr>
              <w:t>10,418.25</w:t>
            </w:r>
          </w:p>
        </w:tc>
        <w:tc>
          <w:tcPr>
            <w:tcW w:w="1434" w:type="dxa"/>
            <w:tcBorders>
              <w:top w:val="nil"/>
              <w:left w:val="single" w:sz="4" w:space="0" w:color="auto"/>
              <w:bottom w:val="nil"/>
              <w:right w:val="single" w:sz="4" w:space="0" w:color="auto"/>
            </w:tcBorders>
            <w:shd w:val="clear" w:color="auto" w:fill="auto"/>
            <w:noWrap/>
            <w:vAlign w:val="bottom"/>
            <w:hideMark/>
          </w:tcPr>
          <w:p w14:paraId="78EB3C9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3804531" w14:textId="77777777" w:rsidR="00E42F6A" w:rsidRPr="00A85792" w:rsidRDefault="00E42F6A" w:rsidP="00E42F6A">
            <w:pPr>
              <w:jc w:val="right"/>
              <w:rPr>
                <w:rFonts w:cs="Calibri"/>
              </w:rPr>
            </w:pPr>
            <w:r w:rsidRPr="00A85792">
              <w:rPr>
                <w:rFonts w:cs="Calibri"/>
              </w:rPr>
              <w:t>10,418.25</w:t>
            </w:r>
          </w:p>
        </w:tc>
      </w:tr>
      <w:tr w:rsidR="00E42F6A" w:rsidRPr="00A85792" w14:paraId="2A88689C"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550E12C3" w14:textId="77777777" w:rsidR="00E42F6A" w:rsidRPr="00A85792" w:rsidRDefault="00E42F6A" w:rsidP="00E42F6A">
            <w:pPr>
              <w:rPr>
                <w:rFonts w:cs="Calibri"/>
              </w:rPr>
            </w:pPr>
            <w:r w:rsidRPr="00A85792">
              <w:rPr>
                <w:rFonts w:cs="Calibri"/>
              </w:rPr>
              <w:t xml:space="preserve"> - Palestine Technical University, </w:t>
            </w:r>
            <w:proofErr w:type="spellStart"/>
            <w:r w:rsidRPr="00A85792">
              <w:rPr>
                <w:rFonts w:cs="Calibri"/>
              </w:rPr>
              <w:t>Tulkarem</w:t>
            </w:r>
            <w:proofErr w:type="spellEnd"/>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7F2B2C9"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4C18ABB" w14:textId="77777777" w:rsidR="00E42F6A" w:rsidRPr="00A85792" w:rsidRDefault="00E42F6A" w:rsidP="00E42F6A">
            <w:pPr>
              <w:jc w:val="right"/>
              <w:rPr>
                <w:rFonts w:cs="Calibri"/>
              </w:rPr>
            </w:pPr>
            <w:r w:rsidRPr="00A85792">
              <w:rPr>
                <w:rFonts w:cs="Calibri"/>
              </w:rPr>
              <w:t>2,185.75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1FF40D3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0ACA6D0" w14:textId="77777777" w:rsidR="00E42F6A" w:rsidRPr="00A85792" w:rsidRDefault="00E42F6A" w:rsidP="00E42F6A">
            <w:pPr>
              <w:jc w:val="right"/>
              <w:rPr>
                <w:rFonts w:cs="Calibri"/>
              </w:rPr>
            </w:pPr>
            <w:r w:rsidRPr="00A85792">
              <w:rPr>
                <w:rFonts w:cs="Calibri"/>
              </w:rPr>
              <w:t>2,185.75</w:t>
            </w:r>
          </w:p>
        </w:tc>
      </w:tr>
      <w:tr w:rsidR="00E42F6A" w:rsidRPr="00A85792" w14:paraId="2026CED5" w14:textId="77777777" w:rsidTr="00595D74">
        <w:trPr>
          <w:trHeight w:val="300"/>
          <w:jc w:val="center"/>
        </w:trPr>
        <w:tc>
          <w:tcPr>
            <w:tcW w:w="4780" w:type="dxa"/>
            <w:tcBorders>
              <w:top w:val="single" w:sz="4" w:space="0" w:color="auto"/>
              <w:left w:val="single" w:sz="4" w:space="0" w:color="auto"/>
              <w:bottom w:val="single" w:sz="4" w:space="0" w:color="auto"/>
              <w:right w:val="nil"/>
            </w:tcBorders>
            <w:shd w:val="clear" w:color="auto" w:fill="auto"/>
            <w:vAlign w:val="bottom"/>
            <w:hideMark/>
          </w:tcPr>
          <w:p w14:paraId="4E21E3A4" w14:textId="77777777" w:rsidR="00E42F6A" w:rsidRPr="00A85792" w:rsidRDefault="00E42F6A" w:rsidP="00E42F6A">
            <w:pPr>
              <w:jc w:val="right"/>
              <w:rPr>
                <w:rFonts w:cs="Calibri"/>
              </w:rPr>
            </w:pP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0526E28C" w14:textId="77777777" w:rsidR="00E42F6A" w:rsidRPr="00A85792" w:rsidRDefault="00E42F6A" w:rsidP="00E42F6A">
            <w:pPr>
              <w:rPr>
                <w:rFonts w:ascii="Times New Roman" w:hAnsi="Times New Roman"/>
                <w:sz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DD1C7" w14:textId="77777777" w:rsidR="00E42F6A" w:rsidRPr="00A85792" w:rsidRDefault="00E42F6A" w:rsidP="00E42F6A">
            <w:pPr>
              <w:jc w:val="right"/>
              <w:rPr>
                <w:rFonts w:cs="Calibri"/>
              </w:rPr>
            </w:pPr>
            <w:r w:rsidRPr="00A85792">
              <w:rPr>
                <w:rFonts w:cs="Calibri"/>
              </w:rPr>
              <w:t>9,339,206.35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58C9E" w14:textId="77777777" w:rsidR="00E42F6A" w:rsidRPr="00A85792" w:rsidRDefault="00E42F6A" w:rsidP="00E42F6A">
            <w:pPr>
              <w:jc w:val="right"/>
              <w:rPr>
                <w:rFonts w:cs="Calibri"/>
              </w:rPr>
            </w:pPr>
            <w:r w:rsidRPr="00A85792">
              <w:rPr>
                <w:rFonts w:cs="Calibri"/>
              </w:rPr>
              <w:t>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0749F" w14:textId="77777777" w:rsidR="00E42F6A" w:rsidRPr="00A85792" w:rsidRDefault="00E42F6A" w:rsidP="00E42F6A">
            <w:pPr>
              <w:jc w:val="right"/>
              <w:rPr>
                <w:rFonts w:cs="Calibri"/>
              </w:rPr>
            </w:pPr>
            <w:r w:rsidRPr="00A85792">
              <w:rPr>
                <w:rFonts w:cs="Calibri"/>
              </w:rPr>
              <w:t>9,339,206.35</w:t>
            </w:r>
          </w:p>
        </w:tc>
      </w:tr>
    </w:tbl>
    <w:p w14:paraId="192AFE9B" w14:textId="77777777" w:rsidR="00595D74" w:rsidRDefault="00595D74">
      <w:r>
        <w:br w:type="page"/>
      </w:r>
    </w:p>
    <w:tbl>
      <w:tblPr>
        <w:tblW w:w="11165" w:type="dxa"/>
        <w:jc w:val="center"/>
        <w:tblLook w:val="04A0" w:firstRow="1" w:lastRow="0" w:firstColumn="1" w:lastColumn="0" w:noHBand="0" w:noVBand="1"/>
      </w:tblPr>
      <w:tblGrid>
        <w:gridCol w:w="4780"/>
        <w:gridCol w:w="1720"/>
        <w:gridCol w:w="1613"/>
        <w:gridCol w:w="1434"/>
        <w:gridCol w:w="1367"/>
        <w:gridCol w:w="251"/>
      </w:tblGrid>
      <w:tr w:rsidR="00E42F6A" w:rsidRPr="00A85792" w14:paraId="150F54F3" w14:textId="77777777" w:rsidTr="00C006BB">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8CC6C2" w14:textId="77777777" w:rsidR="00E42F6A" w:rsidRPr="00A85792" w:rsidRDefault="00E42F6A" w:rsidP="00E42F6A">
            <w:pPr>
              <w:rPr>
                <w:rFonts w:cs="Calibri"/>
                <w:b/>
                <w:bCs/>
              </w:rPr>
            </w:pPr>
            <w:r w:rsidRPr="00A85792">
              <w:rPr>
                <w:rFonts w:cs="Calibri"/>
                <w:b/>
                <w:bCs/>
              </w:rPr>
              <w:lastRenderedPageBreak/>
              <w:t>C. Other Debtors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1B9A5" w14:textId="77777777" w:rsidR="00E42F6A" w:rsidRPr="00A85792" w:rsidRDefault="00E42F6A" w:rsidP="00E42F6A">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BDF7C" w14:textId="77777777" w:rsidR="00E42F6A" w:rsidRPr="00A85792" w:rsidRDefault="00E42F6A" w:rsidP="00E42F6A">
            <w:pPr>
              <w:jc w:val="center"/>
              <w:rPr>
                <w:rFonts w:cs="Calibri"/>
                <w:b/>
                <w:bCs/>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6B24" w14:textId="77777777" w:rsidR="00E42F6A" w:rsidRPr="00A85792" w:rsidRDefault="00E42F6A" w:rsidP="00E42F6A">
            <w:pPr>
              <w:jc w:val="center"/>
              <w:rPr>
                <w:rFonts w:cs="Calibri"/>
                <w:b/>
                <w:bCs/>
              </w:rPr>
            </w:pPr>
            <w:r w:rsidRPr="00A85792">
              <w:rPr>
                <w:rFonts w:cs="Calibri"/>
                <w:b/>
                <w:bCs/>
              </w:rPr>
              <w:t>Publications</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02EC8" w14:textId="77777777" w:rsidR="00E42F6A" w:rsidRPr="00A85792" w:rsidRDefault="00E42F6A" w:rsidP="00E42F6A">
            <w:pPr>
              <w:jc w:val="center"/>
              <w:rPr>
                <w:rFonts w:cs="Calibri"/>
                <w:b/>
                <w:bCs/>
              </w:rPr>
            </w:pPr>
            <w:r w:rsidRPr="00A85792">
              <w:rPr>
                <w:rFonts w:cs="Calibri"/>
                <w:b/>
                <w:bCs/>
              </w:rPr>
              <w:t>Total</w:t>
            </w:r>
          </w:p>
        </w:tc>
      </w:tr>
      <w:tr w:rsidR="00E42F6A" w:rsidRPr="00A85792" w14:paraId="2F780254" w14:textId="77777777" w:rsidTr="00C006BB">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083A9ACA" w14:textId="77777777" w:rsidR="00E42F6A" w:rsidRPr="00A85792" w:rsidRDefault="00E42F6A" w:rsidP="00E42F6A">
            <w:pPr>
              <w:jc w:val="center"/>
              <w:rPr>
                <w:rFonts w:cs="Calibri"/>
                <w:b/>
                <w:bCs/>
              </w:rPr>
            </w:pP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4B50E6D0" w14:textId="77777777" w:rsidR="00E42F6A" w:rsidRPr="00A85792" w:rsidRDefault="00E42F6A" w:rsidP="00E42F6A">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9B39293" w14:textId="77777777" w:rsidR="00E42F6A" w:rsidRPr="00A85792" w:rsidRDefault="00E42F6A" w:rsidP="00E42F6A">
            <w:pP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90B0982" w14:textId="77777777" w:rsidR="00E42F6A" w:rsidRPr="00A85792" w:rsidRDefault="00E42F6A" w:rsidP="00E42F6A">
            <w:pPr>
              <w:rPr>
                <w:rFonts w:ascii="Times New Roman" w:hAnsi="Times New Roman"/>
                <w:sz w:val="20"/>
              </w:rPr>
            </w:pPr>
          </w:p>
        </w:tc>
        <w:tc>
          <w:tcPr>
            <w:tcW w:w="1613" w:type="dxa"/>
            <w:gridSpan w:val="2"/>
            <w:tcBorders>
              <w:top w:val="single" w:sz="4" w:space="0" w:color="auto"/>
              <w:left w:val="single" w:sz="4" w:space="0" w:color="auto"/>
              <w:bottom w:val="nil"/>
              <w:right w:val="single" w:sz="4" w:space="0" w:color="auto"/>
            </w:tcBorders>
            <w:shd w:val="clear" w:color="auto" w:fill="auto"/>
            <w:noWrap/>
            <w:vAlign w:val="bottom"/>
            <w:hideMark/>
          </w:tcPr>
          <w:p w14:paraId="3778C706" w14:textId="77777777" w:rsidR="00E42F6A" w:rsidRPr="00A85792" w:rsidRDefault="00E42F6A" w:rsidP="00E42F6A">
            <w:pPr>
              <w:rPr>
                <w:rFonts w:ascii="Times New Roman" w:hAnsi="Times New Roman"/>
                <w:sz w:val="20"/>
              </w:rPr>
            </w:pPr>
          </w:p>
        </w:tc>
      </w:tr>
      <w:tr w:rsidR="00E42F6A" w:rsidRPr="00A85792" w14:paraId="47B219D1" w14:textId="77777777" w:rsidTr="00C006BB">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9FE1F7E" w14:textId="77777777" w:rsidR="00E42F6A" w:rsidRPr="00A85792" w:rsidRDefault="00E42F6A" w:rsidP="00E42F6A">
            <w:pPr>
              <w:rPr>
                <w:rFonts w:cs="Calibri"/>
              </w:rPr>
            </w:pPr>
            <w:r w:rsidRPr="00A85792">
              <w:rPr>
                <w:rFonts w:cs="Calibri"/>
              </w:rPr>
              <w:t xml:space="preserve"> - C &amp; C Marine Combine, </w:t>
            </w:r>
            <w:proofErr w:type="spellStart"/>
            <w:r w:rsidRPr="00A85792">
              <w:rPr>
                <w:rFonts w:cs="Calibri"/>
              </w:rPr>
              <w:t>Mumbay</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150AE97C" w14:textId="77777777" w:rsidR="00E42F6A" w:rsidRPr="00A85792" w:rsidRDefault="00E42F6A" w:rsidP="00E42F6A">
            <w:pPr>
              <w:jc w:val="center"/>
              <w:rPr>
                <w:rFonts w:cs="Calibri"/>
              </w:rPr>
            </w:pPr>
            <w:r w:rsidRPr="00A85792">
              <w:rPr>
                <w:rFonts w:cs="Calibri"/>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5EAC032D" w14:textId="77777777" w:rsidR="00E42F6A" w:rsidRPr="00A85792" w:rsidRDefault="00E42F6A" w:rsidP="00E42F6A">
            <w:pPr>
              <w:jc w:val="right"/>
              <w:rPr>
                <w:rFonts w:cs="Calibri"/>
              </w:rPr>
            </w:pPr>
            <w:r w:rsidRPr="00A85792">
              <w:rPr>
                <w:rFonts w:cs="Calibri"/>
              </w:rPr>
              <w:t>0.00</w:t>
            </w:r>
          </w:p>
        </w:tc>
        <w:tc>
          <w:tcPr>
            <w:tcW w:w="1434" w:type="dxa"/>
            <w:tcBorders>
              <w:top w:val="nil"/>
              <w:left w:val="single" w:sz="4" w:space="0" w:color="auto"/>
              <w:bottom w:val="nil"/>
              <w:right w:val="single" w:sz="4" w:space="0" w:color="auto"/>
            </w:tcBorders>
            <w:shd w:val="clear" w:color="auto" w:fill="auto"/>
            <w:noWrap/>
            <w:vAlign w:val="bottom"/>
            <w:hideMark/>
          </w:tcPr>
          <w:p w14:paraId="0802B9FB" w14:textId="77777777" w:rsidR="00E42F6A" w:rsidRPr="00A85792" w:rsidRDefault="00E42F6A" w:rsidP="00E42F6A">
            <w:pPr>
              <w:jc w:val="right"/>
              <w:rPr>
                <w:rFonts w:cs="Calibri"/>
              </w:rPr>
            </w:pPr>
            <w:r w:rsidRPr="00A85792">
              <w:rPr>
                <w:rFonts w:cs="Calibri"/>
              </w:rPr>
              <w:t>50,378.20</w:t>
            </w:r>
          </w:p>
        </w:tc>
        <w:tc>
          <w:tcPr>
            <w:tcW w:w="1613" w:type="dxa"/>
            <w:gridSpan w:val="2"/>
            <w:tcBorders>
              <w:top w:val="nil"/>
              <w:left w:val="single" w:sz="4" w:space="0" w:color="auto"/>
              <w:bottom w:val="nil"/>
              <w:right w:val="single" w:sz="4" w:space="0" w:color="auto"/>
            </w:tcBorders>
            <w:shd w:val="clear" w:color="auto" w:fill="auto"/>
            <w:noWrap/>
            <w:vAlign w:val="bottom"/>
            <w:hideMark/>
          </w:tcPr>
          <w:p w14:paraId="6BA5837C" w14:textId="77777777" w:rsidR="00E42F6A" w:rsidRPr="00A85792" w:rsidRDefault="00E42F6A" w:rsidP="00E42F6A">
            <w:pPr>
              <w:jc w:val="right"/>
              <w:rPr>
                <w:rFonts w:cs="Calibri"/>
              </w:rPr>
            </w:pPr>
            <w:r w:rsidRPr="00A85792">
              <w:rPr>
                <w:rFonts w:cs="Calibri"/>
              </w:rPr>
              <w:t>50,378.20</w:t>
            </w:r>
          </w:p>
        </w:tc>
      </w:tr>
      <w:tr w:rsidR="00E42F6A" w:rsidRPr="00A85792" w14:paraId="5E29614B" w14:textId="77777777" w:rsidTr="00C006BB">
        <w:trPr>
          <w:trHeight w:val="300"/>
          <w:jc w:val="center"/>
        </w:trPr>
        <w:tc>
          <w:tcPr>
            <w:tcW w:w="4780" w:type="dxa"/>
            <w:tcBorders>
              <w:left w:val="single" w:sz="4" w:space="0" w:color="auto"/>
              <w:right w:val="single" w:sz="4" w:space="0" w:color="auto"/>
            </w:tcBorders>
            <w:shd w:val="clear" w:color="auto" w:fill="auto"/>
            <w:vAlign w:val="bottom"/>
            <w:hideMark/>
          </w:tcPr>
          <w:p w14:paraId="169544D0" w14:textId="77777777" w:rsidR="00E42F6A" w:rsidRPr="00A85792" w:rsidRDefault="00E42F6A" w:rsidP="00E42F6A">
            <w:pPr>
              <w:jc w:val="right"/>
              <w:rPr>
                <w:rFonts w:cs="Calibri"/>
              </w:rPr>
            </w:pPr>
          </w:p>
        </w:tc>
        <w:tc>
          <w:tcPr>
            <w:tcW w:w="1720" w:type="dxa"/>
            <w:tcBorders>
              <w:left w:val="single" w:sz="4" w:space="0" w:color="auto"/>
              <w:right w:val="single" w:sz="4" w:space="0" w:color="auto"/>
            </w:tcBorders>
            <w:shd w:val="clear" w:color="auto" w:fill="auto"/>
            <w:noWrap/>
            <w:vAlign w:val="bottom"/>
            <w:hideMark/>
          </w:tcPr>
          <w:p w14:paraId="777DA9E3" w14:textId="77777777" w:rsidR="00E42F6A" w:rsidRPr="00A85792" w:rsidRDefault="00E42F6A" w:rsidP="00E42F6A">
            <w:pPr>
              <w:rPr>
                <w:rFonts w:ascii="Times New Roman" w:hAnsi="Times New Roman"/>
                <w:sz w:val="20"/>
              </w:rPr>
            </w:pPr>
          </w:p>
        </w:tc>
        <w:tc>
          <w:tcPr>
            <w:tcW w:w="1613" w:type="dxa"/>
            <w:tcBorders>
              <w:left w:val="single" w:sz="4" w:space="0" w:color="auto"/>
              <w:right w:val="single" w:sz="4" w:space="0" w:color="auto"/>
            </w:tcBorders>
            <w:shd w:val="clear" w:color="auto" w:fill="auto"/>
            <w:noWrap/>
            <w:vAlign w:val="bottom"/>
            <w:hideMark/>
          </w:tcPr>
          <w:p w14:paraId="2AEB70DD" w14:textId="77777777" w:rsidR="00E42F6A" w:rsidRPr="00A85792" w:rsidRDefault="00E42F6A" w:rsidP="00E42F6A">
            <w:pPr>
              <w:jc w:val="right"/>
              <w:rPr>
                <w:rFonts w:cs="Calibri"/>
              </w:rPr>
            </w:pPr>
            <w:r w:rsidRPr="00A85792">
              <w:rPr>
                <w:rFonts w:cs="Calibri"/>
              </w:rPr>
              <w:t>0.00</w:t>
            </w:r>
          </w:p>
        </w:tc>
        <w:tc>
          <w:tcPr>
            <w:tcW w:w="1434" w:type="dxa"/>
            <w:tcBorders>
              <w:left w:val="single" w:sz="4" w:space="0" w:color="auto"/>
              <w:right w:val="single" w:sz="4" w:space="0" w:color="auto"/>
            </w:tcBorders>
            <w:shd w:val="clear" w:color="auto" w:fill="auto"/>
            <w:noWrap/>
            <w:vAlign w:val="bottom"/>
            <w:hideMark/>
          </w:tcPr>
          <w:p w14:paraId="25558A74" w14:textId="77777777" w:rsidR="00E42F6A" w:rsidRPr="00A85792" w:rsidRDefault="00E42F6A" w:rsidP="00E42F6A">
            <w:pPr>
              <w:jc w:val="right"/>
              <w:rPr>
                <w:rFonts w:cs="Calibri"/>
              </w:rPr>
            </w:pPr>
            <w:r w:rsidRPr="00A85792">
              <w:rPr>
                <w:rFonts w:cs="Calibri"/>
              </w:rPr>
              <w:t>50,378.20</w:t>
            </w:r>
          </w:p>
        </w:tc>
        <w:tc>
          <w:tcPr>
            <w:tcW w:w="1613" w:type="dxa"/>
            <w:gridSpan w:val="2"/>
            <w:tcBorders>
              <w:left w:val="single" w:sz="4" w:space="0" w:color="auto"/>
              <w:right w:val="single" w:sz="4" w:space="0" w:color="auto"/>
            </w:tcBorders>
            <w:shd w:val="clear" w:color="auto" w:fill="auto"/>
            <w:noWrap/>
            <w:vAlign w:val="bottom"/>
            <w:hideMark/>
          </w:tcPr>
          <w:p w14:paraId="5DAD5882" w14:textId="77777777" w:rsidR="00E42F6A" w:rsidRPr="00A85792" w:rsidRDefault="00E42F6A" w:rsidP="00E42F6A">
            <w:pPr>
              <w:jc w:val="right"/>
              <w:rPr>
                <w:rFonts w:cs="Calibri"/>
              </w:rPr>
            </w:pPr>
            <w:r w:rsidRPr="00A85792">
              <w:rPr>
                <w:rFonts w:cs="Calibri"/>
              </w:rPr>
              <w:t>50,378.20</w:t>
            </w:r>
          </w:p>
        </w:tc>
      </w:tr>
      <w:tr w:rsidR="00E42F6A" w:rsidRPr="00A85792" w14:paraId="557D58D0" w14:textId="77777777" w:rsidTr="00C006BB">
        <w:trPr>
          <w:trHeight w:val="300"/>
          <w:jc w:val="center"/>
        </w:trPr>
        <w:tc>
          <w:tcPr>
            <w:tcW w:w="4780" w:type="dxa"/>
            <w:tcBorders>
              <w:left w:val="single" w:sz="4" w:space="0" w:color="auto"/>
              <w:bottom w:val="nil"/>
              <w:right w:val="single" w:sz="4" w:space="0" w:color="auto"/>
            </w:tcBorders>
            <w:shd w:val="clear" w:color="auto" w:fill="auto"/>
            <w:vAlign w:val="bottom"/>
            <w:hideMark/>
          </w:tcPr>
          <w:p w14:paraId="748673ED" w14:textId="77777777" w:rsidR="00E42F6A" w:rsidRPr="00A85792" w:rsidRDefault="00E42F6A" w:rsidP="00E42F6A">
            <w:pPr>
              <w:rPr>
                <w:rFonts w:cs="Calibri"/>
                <w:b/>
                <w:bCs/>
              </w:rPr>
            </w:pPr>
            <w:r w:rsidRPr="00A85792">
              <w:rPr>
                <w:rFonts w:cs="Calibri"/>
                <w:b/>
                <w:bCs/>
              </w:rPr>
              <w:t>D. Other Miscellaneous Debtors*</w:t>
            </w:r>
          </w:p>
        </w:tc>
        <w:tc>
          <w:tcPr>
            <w:tcW w:w="1720" w:type="dxa"/>
            <w:tcBorders>
              <w:left w:val="single" w:sz="4" w:space="0" w:color="auto"/>
              <w:bottom w:val="nil"/>
              <w:right w:val="single" w:sz="4" w:space="0" w:color="auto"/>
            </w:tcBorders>
            <w:shd w:val="clear" w:color="auto" w:fill="auto"/>
            <w:noWrap/>
            <w:vAlign w:val="bottom"/>
            <w:hideMark/>
          </w:tcPr>
          <w:p w14:paraId="651A4AB3" w14:textId="77777777" w:rsidR="00E42F6A" w:rsidRPr="00A85792" w:rsidRDefault="00E42F6A" w:rsidP="00E42F6A">
            <w:pPr>
              <w:rPr>
                <w:rFonts w:cs="Calibri"/>
                <w:b/>
                <w:bCs/>
              </w:rPr>
            </w:pPr>
          </w:p>
        </w:tc>
        <w:tc>
          <w:tcPr>
            <w:tcW w:w="1613" w:type="dxa"/>
            <w:tcBorders>
              <w:left w:val="single" w:sz="4" w:space="0" w:color="auto"/>
              <w:bottom w:val="single" w:sz="4" w:space="0" w:color="auto"/>
              <w:right w:val="single" w:sz="4" w:space="0" w:color="auto"/>
            </w:tcBorders>
            <w:shd w:val="clear" w:color="auto" w:fill="auto"/>
            <w:noWrap/>
            <w:vAlign w:val="bottom"/>
            <w:hideMark/>
          </w:tcPr>
          <w:p w14:paraId="3CB09BC1" w14:textId="77777777" w:rsidR="00E42F6A" w:rsidRPr="00A85792" w:rsidRDefault="00E42F6A" w:rsidP="00E42F6A">
            <w:pPr>
              <w:jc w:val="right"/>
              <w:rPr>
                <w:rFonts w:cs="Calibri"/>
              </w:rPr>
            </w:pPr>
            <w:r w:rsidRPr="00A85792">
              <w:rPr>
                <w:rFonts w:cs="Calibri"/>
              </w:rPr>
              <w:t>45,297.49</w:t>
            </w:r>
          </w:p>
        </w:tc>
        <w:tc>
          <w:tcPr>
            <w:tcW w:w="1434" w:type="dxa"/>
            <w:tcBorders>
              <w:left w:val="single" w:sz="4" w:space="0" w:color="auto"/>
              <w:bottom w:val="single" w:sz="4" w:space="0" w:color="auto"/>
              <w:right w:val="single" w:sz="4" w:space="0" w:color="auto"/>
            </w:tcBorders>
            <w:shd w:val="clear" w:color="auto" w:fill="auto"/>
            <w:noWrap/>
            <w:vAlign w:val="bottom"/>
            <w:hideMark/>
          </w:tcPr>
          <w:p w14:paraId="5E541613" w14:textId="77777777" w:rsidR="00E42F6A" w:rsidRPr="00A85792" w:rsidRDefault="00E42F6A" w:rsidP="00E42F6A">
            <w:pPr>
              <w:jc w:val="right"/>
              <w:rPr>
                <w:rFonts w:cs="Calibri"/>
              </w:rPr>
            </w:pPr>
            <w:r w:rsidRPr="00A85792">
              <w:rPr>
                <w:rFonts w:cs="Calibri"/>
              </w:rPr>
              <w:t>3,085.00</w:t>
            </w:r>
          </w:p>
        </w:tc>
        <w:tc>
          <w:tcPr>
            <w:tcW w:w="1613" w:type="dxa"/>
            <w:gridSpan w:val="2"/>
            <w:tcBorders>
              <w:left w:val="single" w:sz="4" w:space="0" w:color="auto"/>
              <w:bottom w:val="single" w:sz="4" w:space="0" w:color="auto"/>
              <w:right w:val="single" w:sz="4" w:space="0" w:color="auto"/>
            </w:tcBorders>
            <w:shd w:val="clear" w:color="auto" w:fill="auto"/>
            <w:noWrap/>
            <w:vAlign w:val="bottom"/>
            <w:hideMark/>
          </w:tcPr>
          <w:p w14:paraId="5ADFC45F" w14:textId="77777777" w:rsidR="00E42F6A" w:rsidRPr="00A85792" w:rsidRDefault="00E42F6A" w:rsidP="00E42F6A">
            <w:pPr>
              <w:jc w:val="right"/>
              <w:rPr>
                <w:rFonts w:cs="Calibri"/>
              </w:rPr>
            </w:pPr>
            <w:r w:rsidRPr="00A85792">
              <w:rPr>
                <w:rFonts w:cs="Calibri"/>
              </w:rPr>
              <w:t>48,382.49</w:t>
            </w:r>
          </w:p>
        </w:tc>
      </w:tr>
      <w:tr w:rsidR="00E42F6A" w:rsidRPr="00A85792" w14:paraId="74DF48D8" w14:textId="77777777" w:rsidTr="00C006BB">
        <w:trPr>
          <w:trHeight w:val="300"/>
          <w:jc w:val="center"/>
        </w:trPr>
        <w:tc>
          <w:tcPr>
            <w:tcW w:w="4780" w:type="dxa"/>
            <w:tcBorders>
              <w:top w:val="nil"/>
              <w:left w:val="single" w:sz="4" w:space="0" w:color="auto"/>
              <w:bottom w:val="nil"/>
              <w:right w:val="single" w:sz="4" w:space="0" w:color="auto"/>
            </w:tcBorders>
            <w:shd w:val="clear" w:color="auto" w:fill="auto"/>
            <w:noWrap/>
            <w:vAlign w:val="bottom"/>
            <w:hideMark/>
          </w:tcPr>
          <w:p w14:paraId="44C4F768" w14:textId="77777777" w:rsidR="00E42F6A" w:rsidRPr="00A85792" w:rsidRDefault="00E42F6A" w:rsidP="00E42F6A">
            <w:pPr>
              <w:jc w:val="right"/>
              <w:rPr>
                <w:rFonts w:cs="Calibri"/>
              </w:rPr>
            </w:pPr>
          </w:p>
        </w:tc>
        <w:tc>
          <w:tcPr>
            <w:tcW w:w="1720" w:type="dxa"/>
            <w:tcBorders>
              <w:top w:val="nil"/>
              <w:left w:val="single" w:sz="4" w:space="0" w:color="auto"/>
              <w:bottom w:val="nil"/>
              <w:right w:val="single" w:sz="4" w:space="0" w:color="auto"/>
            </w:tcBorders>
            <w:shd w:val="clear" w:color="auto" w:fill="auto"/>
            <w:noWrap/>
            <w:vAlign w:val="bottom"/>
            <w:hideMark/>
          </w:tcPr>
          <w:p w14:paraId="5354346F"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06C767D" w14:textId="77777777" w:rsidR="00E42F6A" w:rsidRPr="00A85792" w:rsidRDefault="00E42F6A" w:rsidP="00E42F6A">
            <w:pP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3C0A9664" w14:textId="77777777" w:rsidR="00E42F6A" w:rsidRPr="00A85792" w:rsidRDefault="00E42F6A" w:rsidP="00E42F6A">
            <w:pPr>
              <w:rPr>
                <w:rFonts w:ascii="Times New Roman" w:hAnsi="Times New Roman"/>
                <w:sz w:val="20"/>
              </w:rPr>
            </w:pPr>
          </w:p>
        </w:tc>
        <w:tc>
          <w:tcPr>
            <w:tcW w:w="1613" w:type="dxa"/>
            <w:gridSpan w:val="2"/>
            <w:tcBorders>
              <w:top w:val="nil"/>
              <w:left w:val="single" w:sz="4" w:space="0" w:color="auto"/>
              <w:bottom w:val="nil"/>
              <w:right w:val="single" w:sz="4" w:space="0" w:color="auto"/>
            </w:tcBorders>
            <w:shd w:val="clear" w:color="auto" w:fill="auto"/>
            <w:noWrap/>
            <w:vAlign w:val="bottom"/>
            <w:hideMark/>
          </w:tcPr>
          <w:p w14:paraId="7D385344" w14:textId="77777777" w:rsidR="00E42F6A" w:rsidRPr="00A85792" w:rsidRDefault="00E42F6A" w:rsidP="00E42F6A">
            <w:pPr>
              <w:rPr>
                <w:rFonts w:ascii="Times New Roman" w:hAnsi="Times New Roman"/>
                <w:sz w:val="20"/>
              </w:rPr>
            </w:pPr>
          </w:p>
        </w:tc>
      </w:tr>
      <w:tr w:rsidR="00E42F6A" w:rsidRPr="00A85792" w14:paraId="0CB99C0B" w14:textId="77777777" w:rsidTr="00C006BB">
        <w:trPr>
          <w:trHeight w:val="33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34FA6B19" w14:textId="77777777" w:rsidR="00E42F6A" w:rsidRPr="00A85792" w:rsidRDefault="00E42F6A" w:rsidP="00E42F6A">
            <w:pPr>
              <w:rPr>
                <w:rFonts w:cs="Calibri"/>
                <w:b/>
                <w:bCs/>
              </w:rPr>
            </w:pPr>
            <w:r w:rsidRPr="00A85792">
              <w:rPr>
                <w:rFonts w:cs="Calibri"/>
                <w:b/>
                <w:bCs/>
              </w:rPr>
              <w:t>Total at 31.12.2020</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5EB75D4" w14:textId="77777777" w:rsidR="00E42F6A" w:rsidRPr="00A85792" w:rsidRDefault="00E42F6A" w:rsidP="00E42F6A">
            <w:pPr>
              <w:rPr>
                <w:rFonts w:cs="Calibri"/>
                <w:b/>
                <w:bCs/>
              </w:rPr>
            </w:pP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513EE07" w14:textId="77777777" w:rsidR="00E42F6A" w:rsidRPr="00A85792" w:rsidRDefault="00E42F6A" w:rsidP="00E42F6A">
            <w:pPr>
              <w:jc w:val="right"/>
              <w:rPr>
                <w:rFonts w:cs="Calibri"/>
              </w:rPr>
            </w:pPr>
            <w:r w:rsidRPr="00A85792">
              <w:rPr>
                <w:rFonts w:cs="Calibri"/>
              </w:rPr>
              <w:t>20,423,664.58</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589F5C3B" w14:textId="77777777" w:rsidR="00E42F6A" w:rsidRPr="00A85792" w:rsidRDefault="00E42F6A" w:rsidP="00E42F6A">
            <w:pPr>
              <w:jc w:val="right"/>
              <w:rPr>
                <w:rFonts w:cs="Calibri"/>
              </w:rPr>
            </w:pPr>
            <w:r w:rsidRPr="00A85792">
              <w:rPr>
                <w:rFonts w:cs="Calibri"/>
              </w:rPr>
              <w:t>97,170.30</w:t>
            </w:r>
          </w:p>
        </w:tc>
        <w:tc>
          <w:tcPr>
            <w:tcW w:w="16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A22D87" w14:textId="77777777" w:rsidR="00E42F6A" w:rsidRPr="00A85792" w:rsidRDefault="00E42F6A" w:rsidP="00E42F6A">
            <w:pPr>
              <w:jc w:val="right"/>
              <w:rPr>
                <w:rFonts w:cs="Calibri"/>
              </w:rPr>
            </w:pPr>
            <w:r w:rsidRPr="00A85792">
              <w:rPr>
                <w:rFonts w:cs="Calibri"/>
              </w:rPr>
              <w:t>20,520,834.88</w:t>
            </w:r>
          </w:p>
        </w:tc>
      </w:tr>
      <w:tr w:rsidR="00E92FB4" w:rsidRPr="00A85792" w14:paraId="637596E0" w14:textId="77777777" w:rsidTr="00C006BB">
        <w:trPr>
          <w:gridAfter w:val="1"/>
          <w:wAfter w:w="251" w:type="dxa"/>
          <w:trHeight w:val="210"/>
          <w:jc w:val="center"/>
        </w:trPr>
        <w:tc>
          <w:tcPr>
            <w:tcW w:w="10914" w:type="dxa"/>
            <w:gridSpan w:val="5"/>
            <w:tcBorders>
              <w:top w:val="nil"/>
              <w:left w:val="nil"/>
              <w:bottom w:val="nil"/>
              <w:right w:val="nil"/>
            </w:tcBorders>
            <w:shd w:val="clear" w:color="auto" w:fill="auto"/>
            <w:noWrap/>
            <w:vAlign w:val="bottom"/>
            <w:hideMark/>
          </w:tcPr>
          <w:p w14:paraId="0076AA72" w14:textId="77777777" w:rsidR="00E92FB4" w:rsidRPr="00A85792" w:rsidRDefault="00E92FB4" w:rsidP="00D80757">
            <w:pPr>
              <w:rPr>
                <w:rFonts w:cs="Calibri"/>
                <w:sz w:val="20"/>
              </w:rPr>
            </w:pPr>
            <w:r w:rsidRPr="00A85792">
              <w:rPr>
                <w:rFonts w:cs="Calibri"/>
                <w:sz w:val="20"/>
              </w:rPr>
              <w:t>* Includes debtors with amounts below CHF 5 000 for Member States of the Union and CHF 2000 for Sector Members, other</w:t>
            </w:r>
          </w:p>
        </w:tc>
      </w:tr>
      <w:tr w:rsidR="00E92FB4" w:rsidRPr="00A85792" w14:paraId="34C727DC" w14:textId="77777777" w:rsidTr="00C006BB">
        <w:trPr>
          <w:gridAfter w:val="5"/>
          <w:wAfter w:w="6385" w:type="dxa"/>
          <w:trHeight w:val="255"/>
          <w:jc w:val="center"/>
        </w:trPr>
        <w:tc>
          <w:tcPr>
            <w:tcW w:w="4780" w:type="dxa"/>
            <w:tcBorders>
              <w:top w:val="nil"/>
              <w:left w:val="nil"/>
              <w:bottom w:val="nil"/>
              <w:right w:val="nil"/>
            </w:tcBorders>
            <w:shd w:val="clear" w:color="auto" w:fill="auto"/>
            <w:noWrap/>
            <w:vAlign w:val="bottom"/>
            <w:hideMark/>
          </w:tcPr>
          <w:p w14:paraId="312A09CF" w14:textId="77777777" w:rsidR="00E92FB4" w:rsidRPr="00A85792" w:rsidRDefault="00E92FB4" w:rsidP="00C006BB">
            <w:pPr>
              <w:spacing w:before="0"/>
              <w:rPr>
                <w:rFonts w:cs="Calibri"/>
                <w:sz w:val="20"/>
              </w:rPr>
            </w:pPr>
            <w:r w:rsidRPr="00A85792">
              <w:rPr>
                <w:rFonts w:cs="Calibri"/>
                <w:sz w:val="20"/>
              </w:rPr>
              <w:t xml:space="preserve">   entities or organizations and other debtors.</w:t>
            </w:r>
          </w:p>
        </w:tc>
      </w:tr>
    </w:tbl>
    <w:p w14:paraId="138616D1" w14:textId="77777777" w:rsidR="00106DFB" w:rsidRDefault="00106DFB">
      <w:pPr>
        <w:sectPr w:rsidR="00106DFB" w:rsidSect="00106DFB">
          <w:pgSz w:w="12240" w:h="15840"/>
          <w:pgMar w:top="720" w:right="720" w:bottom="720" w:left="567" w:header="278" w:footer="709" w:gutter="0"/>
          <w:cols w:space="708"/>
          <w:docGrid w:linePitch="360"/>
        </w:sectPr>
      </w:pPr>
    </w:p>
    <w:p w14:paraId="12D7F0E0" w14:textId="3A66C450" w:rsidR="00581E1C" w:rsidRDefault="00581E1C"/>
    <w:p w14:paraId="74730E61" w14:textId="0E2269F9" w:rsidR="006229F9" w:rsidRDefault="006229F9" w:rsidP="00DC0CFB">
      <w:pPr>
        <w:tabs>
          <w:tab w:val="clear" w:pos="567"/>
          <w:tab w:val="clear" w:pos="1134"/>
          <w:tab w:val="clear" w:pos="1701"/>
          <w:tab w:val="clear" w:pos="2268"/>
          <w:tab w:val="clear" w:pos="2835"/>
        </w:tabs>
        <w:overflowPunct/>
        <w:autoSpaceDE/>
        <w:autoSpaceDN/>
        <w:adjustRightInd/>
        <w:spacing w:before="0"/>
        <w:jc w:val="center"/>
        <w:textAlignment w:val="auto"/>
        <w:rPr>
          <w:b/>
          <w:bCs/>
          <w:sz w:val="28"/>
          <w:szCs w:val="28"/>
        </w:rPr>
      </w:pPr>
      <w:r w:rsidRPr="00CF2CE4">
        <w:rPr>
          <w:b/>
          <w:bCs/>
          <w:sz w:val="28"/>
          <w:szCs w:val="28"/>
        </w:rPr>
        <w:t>A</w:t>
      </w:r>
      <w:r w:rsidR="00CF2CE4">
        <w:rPr>
          <w:b/>
          <w:bCs/>
          <w:sz w:val="28"/>
          <w:szCs w:val="28"/>
        </w:rPr>
        <w:t>mounts due in respect of special arrears accounts (repayment agreements)</w:t>
      </w:r>
    </w:p>
    <w:p w14:paraId="7B2A6FBE" w14:textId="77777777" w:rsidR="004D71CF" w:rsidRPr="00CF2CE4" w:rsidRDefault="004D71CF" w:rsidP="00CF2CE4">
      <w:pPr>
        <w:spacing w:after="120"/>
        <w:jc w:val="center"/>
        <w:rPr>
          <w:sz w:val="28"/>
          <w:szCs w:val="28"/>
        </w:rPr>
      </w:pPr>
    </w:p>
    <w:tbl>
      <w:tblPr>
        <w:tblW w:w="13140" w:type="dxa"/>
        <w:jc w:val="center"/>
        <w:tblLook w:val="04A0" w:firstRow="1" w:lastRow="0" w:firstColumn="1" w:lastColumn="0" w:noHBand="0" w:noVBand="1"/>
      </w:tblPr>
      <w:tblGrid>
        <w:gridCol w:w="3469"/>
        <w:gridCol w:w="1624"/>
        <w:gridCol w:w="1517"/>
        <w:gridCol w:w="1309"/>
        <w:gridCol w:w="1420"/>
        <w:gridCol w:w="1260"/>
        <w:gridCol w:w="1201"/>
        <w:gridCol w:w="1340"/>
      </w:tblGrid>
      <w:tr w:rsidR="004D71CF" w:rsidRPr="00307A68" w14:paraId="1F8AC593" w14:textId="77777777" w:rsidTr="004D71CF">
        <w:trPr>
          <w:trHeight w:val="552"/>
          <w:jc w:val="center"/>
        </w:trPr>
        <w:tc>
          <w:tcPr>
            <w:tcW w:w="3469" w:type="dxa"/>
            <w:tcBorders>
              <w:top w:val="single" w:sz="4" w:space="0" w:color="auto"/>
              <w:left w:val="single" w:sz="4" w:space="0" w:color="auto"/>
              <w:bottom w:val="nil"/>
              <w:right w:val="single" w:sz="4" w:space="0" w:color="auto"/>
            </w:tcBorders>
            <w:shd w:val="clear" w:color="auto" w:fill="auto"/>
            <w:noWrap/>
            <w:vAlign w:val="bottom"/>
            <w:hideMark/>
          </w:tcPr>
          <w:p w14:paraId="1A072522" w14:textId="77777777" w:rsidR="004D71CF" w:rsidRPr="00307A68" w:rsidRDefault="004D71CF" w:rsidP="00D80757">
            <w:pPr>
              <w:jc w:val="center"/>
              <w:rPr>
                <w:rFonts w:cs="Calibri"/>
                <w:b/>
                <w:bCs/>
                <w:sz w:val="20"/>
                <w:lang w:eastAsia="en-GB"/>
              </w:rPr>
            </w:pPr>
            <w:r w:rsidRPr="00307A68">
              <w:rPr>
                <w:rFonts w:cs="Calibri"/>
                <w:b/>
                <w:bCs/>
                <w:sz w:val="20"/>
                <w:lang w:eastAsia="en-GB"/>
              </w:rPr>
              <w:t>Member States - Sector Members/</w:t>
            </w:r>
          </w:p>
        </w:tc>
        <w:tc>
          <w:tcPr>
            <w:tcW w:w="1624" w:type="dxa"/>
            <w:tcBorders>
              <w:top w:val="single" w:sz="4" w:space="0" w:color="auto"/>
              <w:left w:val="single" w:sz="4" w:space="0" w:color="auto"/>
              <w:bottom w:val="nil"/>
              <w:right w:val="single" w:sz="4" w:space="0" w:color="auto"/>
            </w:tcBorders>
            <w:shd w:val="clear" w:color="auto" w:fill="auto"/>
            <w:noWrap/>
            <w:vAlign w:val="bottom"/>
            <w:hideMark/>
          </w:tcPr>
          <w:p w14:paraId="1F2849B8" w14:textId="77777777" w:rsidR="004D71CF" w:rsidRPr="00307A68" w:rsidRDefault="004D71CF" w:rsidP="00D80757">
            <w:pPr>
              <w:jc w:val="center"/>
              <w:rPr>
                <w:rFonts w:cs="Calibri"/>
                <w:b/>
                <w:bCs/>
                <w:sz w:val="20"/>
                <w:lang w:eastAsia="en-GB"/>
              </w:rPr>
            </w:pPr>
            <w:r w:rsidRPr="00307A68">
              <w:rPr>
                <w:rFonts w:cs="Calibri"/>
                <w:b/>
                <w:bCs/>
                <w:sz w:val="20"/>
                <w:lang w:eastAsia="en-GB"/>
              </w:rPr>
              <w:t>PP Resolutions</w:t>
            </w:r>
          </w:p>
        </w:tc>
        <w:tc>
          <w:tcPr>
            <w:tcW w:w="1517" w:type="dxa"/>
            <w:tcBorders>
              <w:top w:val="single" w:sz="4" w:space="0" w:color="auto"/>
              <w:left w:val="single" w:sz="4" w:space="0" w:color="auto"/>
              <w:bottom w:val="nil"/>
              <w:right w:val="single" w:sz="4" w:space="0" w:color="auto"/>
            </w:tcBorders>
            <w:shd w:val="clear" w:color="auto" w:fill="auto"/>
            <w:noWrap/>
            <w:vAlign w:val="bottom"/>
            <w:hideMark/>
          </w:tcPr>
          <w:p w14:paraId="67A0CC71" w14:textId="77777777" w:rsidR="004D71CF" w:rsidRPr="00307A68" w:rsidRDefault="004D71CF" w:rsidP="00D80757">
            <w:pPr>
              <w:jc w:val="center"/>
              <w:rPr>
                <w:rFonts w:cs="Calibri"/>
                <w:b/>
                <w:bCs/>
                <w:sz w:val="20"/>
                <w:lang w:eastAsia="en-GB"/>
              </w:rPr>
            </w:pPr>
            <w:r w:rsidRPr="00307A68">
              <w:rPr>
                <w:rFonts w:cs="Calibri"/>
                <w:b/>
                <w:bCs/>
                <w:sz w:val="20"/>
                <w:lang w:eastAsia="en-GB"/>
              </w:rPr>
              <w:t>Transfer to</w:t>
            </w:r>
          </w:p>
        </w:tc>
        <w:tc>
          <w:tcPr>
            <w:tcW w:w="1309" w:type="dxa"/>
            <w:tcBorders>
              <w:top w:val="single" w:sz="4" w:space="0" w:color="auto"/>
              <w:left w:val="single" w:sz="4" w:space="0" w:color="auto"/>
              <w:bottom w:val="nil"/>
              <w:right w:val="single" w:sz="4" w:space="0" w:color="auto"/>
            </w:tcBorders>
            <w:shd w:val="clear" w:color="auto" w:fill="auto"/>
            <w:noWrap/>
            <w:vAlign w:val="bottom"/>
            <w:hideMark/>
          </w:tcPr>
          <w:p w14:paraId="1ECFF886" w14:textId="77777777" w:rsidR="004D71CF" w:rsidRPr="00307A68" w:rsidRDefault="004D71CF" w:rsidP="00D80757">
            <w:pPr>
              <w:jc w:val="center"/>
              <w:rPr>
                <w:rFonts w:cs="Calibri"/>
                <w:b/>
                <w:bCs/>
                <w:sz w:val="20"/>
                <w:lang w:eastAsia="en-GB"/>
              </w:rPr>
            </w:pPr>
            <w:r w:rsidRPr="00307A68">
              <w:rPr>
                <w:rFonts w:cs="Calibri"/>
                <w:b/>
                <w:bCs/>
                <w:sz w:val="20"/>
                <w:lang w:eastAsia="en-GB"/>
              </w:rPr>
              <w:t>Balance at</w:t>
            </w:r>
          </w:p>
        </w:tc>
        <w:tc>
          <w:tcPr>
            <w:tcW w:w="1420" w:type="dxa"/>
            <w:tcBorders>
              <w:top w:val="single" w:sz="4" w:space="0" w:color="auto"/>
              <w:left w:val="single" w:sz="4" w:space="0" w:color="auto"/>
              <w:bottom w:val="nil"/>
              <w:right w:val="single" w:sz="4" w:space="0" w:color="auto"/>
            </w:tcBorders>
            <w:shd w:val="clear" w:color="auto" w:fill="auto"/>
            <w:vAlign w:val="bottom"/>
            <w:hideMark/>
          </w:tcPr>
          <w:p w14:paraId="2B7DEE9E" w14:textId="77777777" w:rsidR="004D71CF" w:rsidRPr="00307A68" w:rsidRDefault="004D71CF" w:rsidP="00D80757">
            <w:pPr>
              <w:jc w:val="center"/>
              <w:rPr>
                <w:rFonts w:cs="Calibri"/>
                <w:b/>
                <w:bCs/>
                <w:sz w:val="20"/>
                <w:lang w:eastAsia="en-GB"/>
              </w:rPr>
            </w:pPr>
            <w:r w:rsidRPr="00307A68">
              <w:rPr>
                <w:rFonts w:cs="Calibri"/>
                <w:b/>
                <w:bCs/>
                <w:sz w:val="20"/>
                <w:lang w:eastAsia="en-GB"/>
              </w:rPr>
              <w:t>Movements</w:t>
            </w:r>
          </w:p>
        </w:tc>
        <w:tc>
          <w:tcPr>
            <w:tcW w:w="1260" w:type="dxa"/>
            <w:tcBorders>
              <w:top w:val="single" w:sz="4" w:space="0" w:color="auto"/>
              <w:left w:val="single" w:sz="4" w:space="0" w:color="auto"/>
              <w:bottom w:val="nil"/>
              <w:right w:val="single" w:sz="4" w:space="0" w:color="auto"/>
            </w:tcBorders>
            <w:shd w:val="clear" w:color="auto" w:fill="auto"/>
            <w:vAlign w:val="bottom"/>
            <w:hideMark/>
          </w:tcPr>
          <w:p w14:paraId="1937F73F" w14:textId="77777777" w:rsidR="004D71CF" w:rsidRPr="00307A68" w:rsidRDefault="004D71CF" w:rsidP="00D80757">
            <w:pPr>
              <w:jc w:val="center"/>
              <w:rPr>
                <w:rFonts w:cs="Calibri"/>
                <w:b/>
                <w:bCs/>
                <w:sz w:val="20"/>
                <w:lang w:eastAsia="en-GB"/>
              </w:rPr>
            </w:pPr>
            <w:r w:rsidRPr="00307A68">
              <w:rPr>
                <w:rFonts w:cs="Calibri"/>
                <w:b/>
                <w:bCs/>
                <w:sz w:val="20"/>
                <w:lang w:eastAsia="en-GB"/>
              </w:rPr>
              <w:t>Interest/   Write off</w:t>
            </w:r>
          </w:p>
        </w:tc>
        <w:tc>
          <w:tcPr>
            <w:tcW w:w="1201" w:type="dxa"/>
            <w:tcBorders>
              <w:top w:val="single" w:sz="4" w:space="0" w:color="auto"/>
              <w:left w:val="single" w:sz="4" w:space="0" w:color="auto"/>
              <w:bottom w:val="nil"/>
              <w:right w:val="single" w:sz="4" w:space="0" w:color="auto"/>
            </w:tcBorders>
            <w:shd w:val="clear" w:color="auto" w:fill="auto"/>
            <w:noWrap/>
            <w:vAlign w:val="bottom"/>
            <w:hideMark/>
          </w:tcPr>
          <w:p w14:paraId="1314E92E" w14:textId="77777777" w:rsidR="004D71CF" w:rsidRPr="00307A68" w:rsidRDefault="004D71CF" w:rsidP="00D80757">
            <w:pPr>
              <w:jc w:val="center"/>
              <w:rPr>
                <w:rFonts w:cs="Calibri"/>
                <w:b/>
                <w:bCs/>
                <w:sz w:val="20"/>
                <w:lang w:eastAsia="en-GB"/>
              </w:rPr>
            </w:pPr>
            <w:r w:rsidRPr="00307A68">
              <w:rPr>
                <w:rFonts w:cs="Calibri"/>
                <w:b/>
                <w:bCs/>
                <w:sz w:val="20"/>
                <w:lang w:eastAsia="en-GB"/>
              </w:rPr>
              <w:t>Payments</w:t>
            </w: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24425384" w14:textId="77777777" w:rsidR="004D71CF" w:rsidRPr="00307A68" w:rsidRDefault="004D71CF" w:rsidP="00D80757">
            <w:pPr>
              <w:jc w:val="center"/>
              <w:rPr>
                <w:rFonts w:cs="Calibri"/>
                <w:b/>
                <w:bCs/>
                <w:sz w:val="20"/>
                <w:lang w:eastAsia="en-GB"/>
              </w:rPr>
            </w:pPr>
            <w:r w:rsidRPr="00307A68">
              <w:rPr>
                <w:rFonts w:cs="Calibri"/>
                <w:b/>
                <w:bCs/>
                <w:sz w:val="20"/>
                <w:lang w:eastAsia="en-GB"/>
              </w:rPr>
              <w:t>Balance at</w:t>
            </w:r>
          </w:p>
        </w:tc>
      </w:tr>
      <w:tr w:rsidR="004D71CF" w:rsidRPr="00307A68" w14:paraId="622B6F39"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29CA4AFB" w14:textId="77777777" w:rsidR="004D71CF" w:rsidRPr="00307A68" w:rsidRDefault="004D71CF" w:rsidP="00D80757">
            <w:pPr>
              <w:jc w:val="center"/>
              <w:rPr>
                <w:rFonts w:cs="Calibri"/>
                <w:b/>
                <w:bCs/>
                <w:sz w:val="20"/>
                <w:lang w:eastAsia="en-GB"/>
              </w:rPr>
            </w:pPr>
            <w:r w:rsidRPr="00307A68">
              <w:rPr>
                <w:rFonts w:cs="Calibri"/>
                <w:b/>
                <w:bCs/>
                <w:sz w:val="20"/>
                <w:lang w:eastAsia="en-GB"/>
              </w:rPr>
              <w:t>Companies</w:t>
            </w:r>
          </w:p>
        </w:tc>
        <w:tc>
          <w:tcPr>
            <w:tcW w:w="1624" w:type="dxa"/>
            <w:tcBorders>
              <w:top w:val="nil"/>
              <w:left w:val="single" w:sz="4" w:space="0" w:color="auto"/>
              <w:bottom w:val="nil"/>
              <w:right w:val="single" w:sz="4" w:space="0" w:color="auto"/>
            </w:tcBorders>
            <w:shd w:val="clear" w:color="auto" w:fill="auto"/>
            <w:noWrap/>
            <w:vAlign w:val="bottom"/>
            <w:hideMark/>
          </w:tcPr>
          <w:p w14:paraId="50AB49F6" w14:textId="77777777" w:rsidR="004D71CF" w:rsidRPr="00307A68" w:rsidRDefault="004D71CF" w:rsidP="00D80757">
            <w:pPr>
              <w:jc w:val="center"/>
              <w:rPr>
                <w:rFonts w:cs="Calibri"/>
                <w:b/>
                <w:bCs/>
                <w:sz w:val="20"/>
                <w:lang w:eastAsia="en-GB"/>
              </w:rPr>
            </w:pPr>
          </w:p>
        </w:tc>
        <w:tc>
          <w:tcPr>
            <w:tcW w:w="1517" w:type="dxa"/>
            <w:tcBorders>
              <w:top w:val="nil"/>
              <w:left w:val="single" w:sz="4" w:space="0" w:color="auto"/>
              <w:bottom w:val="nil"/>
              <w:right w:val="single" w:sz="4" w:space="0" w:color="auto"/>
            </w:tcBorders>
            <w:shd w:val="clear" w:color="auto" w:fill="auto"/>
            <w:noWrap/>
            <w:vAlign w:val="bottom"/>
            <w:hideMark/>
          </w:tcPr>
          <w:p w14:paraId="564146D8" w14:textId="77777777" w:rsidR="004D71CF" w:rsidRPr="00307A68" w:rsidRDefault="004D71CF" w:rsidP="00D80757">
            <w:pPr>
              <w:jc w:val="center"/>
              <w:rPr>
                <w:rFonts w:cs="Calibri"/>
                <w:b/>
                <w:bCs/>
                <w:sz w:val="20"/>
                <w:lang w:eastAsia="en-GB"/>
              </w:rPr>
            </w:pPr>
            <w:r w:rsidRPr="00307A68">
              <w:rPr>
                <w:rFonts w:cs="Calibri"/>
                <w:b/>
                <w:bCs/>
                <w:sz w:val="20"/>
                <w:lang w:eastAsia="en-GB"/>
              </w:rPr>
              <w:t>Special Arrears</w:t>
            </w:r>
          </w:p>
        </w:tc>
        <w:tc>
          <w:tcPr>
            <w:tcW w:w="1309" w:type="dxa"/>
            <w:tcBorders>
              <w:top w:val="nil"/>
              <w:left w:val="single" w:sz="4" w:space="0" w:color="auto"/>
              <w:bottom w:val="nil"/>
              <w:right w:val="single" w:sz="4" w:space="0" w:color="auto"/>
            </w:tcBorders>
            <w:shd w:val="clear" w:color="auto" w:fill="auto"/>
            <w:noWrap/>
            <w:vAlign w:val="bottom"/>
            <w:hideMark/>
          </w:tcPr>
          <w:p w14:paraId="2147BC90" w14:textId="77777777" w:rsidR="004D71CF" w:rsidRPr="00307A68" w:rsidRDefault="004D71CF" w:rsidP="00D80757">
            <w:pPr>
              <w:jc w:val="center"/>
              <w:rPr>
                <w:rFonts w:cs="Calibri"/>
                <w:b/>
                <w:bCs/>
                <w:color w:val="000000"/>
                <w:sz w:val="20"/>
                <w:lang w:eastAsia="en-GB"/>
              </w:rPr>
            </w:pPr>
            <w:r w:rsidRPr="00307A68">
              <w:rPr>
                <w:rFonts w:cs="Calibri"/>
                <w:b/>
                <w:bCs/>
                <w:color w:val="000000"/>
                <w:sz w:val="20"/>
                <w:lang w:eastAsia="en-GB"/>
              </w:rPr>
              <w:t>31.12.2019</w:t>
            </w:r>
          </w:p>
        </w:tc>
        <w:tc>
          <w:tcPr>
            <w:tcW w:w="1420" w:type="dxa"/>
            <w:tcBorders>
              <w:top w:val="nil"/>
              <w:left w:val="single" w:sz="4" w:space="0" w:color="auto"/>
              <w:bottom w:val="nil"/>
              <w:right w:val="single" w:sz="4" w:space="0" w:color="auto"/>
            </w:tcBorders>
            <w:shd w:val="clear" w:color="auto" w:fill="auto"/>
            <w:noWrap/>
            <w:vAlign w:val="bottom"/>
            <w:hideMark/>
          </w:tcPr>
          <w:p w14:paraId="5819AFF6" w14:textId="77777777" w:rsidR="004D71CF" w:rsidRPr="00307A68" w:rsidRDefault="004D71CF" w:rsidP="00D80757">
            <w:pPr>
              <w:jc w:val="center"/>
              <w:rPr>
                <w:rFonts w:cs="Calibri"/>
                <w:b/>
                <w:bCs/>
                <w:sz w:val="20"/>
                <w:lang w:eastAsia="en-GB"/>
              </w:rPr>
            </w:pPr>
            <w:r w:rsidRPr="00307A68">
              <w:rPr>
                <w:rFonts w:cs="Calibri"/>
                <w:b/>
                <w:bCs/>
                <w:sz w:val="20"/>
                <w:lang w:eastAsia="en-GB"/>
              </w:rPr>
              <w:t>2020</w:t>
            </w:r>
          </w:p>
        </w:tc>
        <w:tc>
          <w:tcPr>
            <w:tcW w:w="1260" w:type="dxa"/>
            <w:tcBorders>
              <w:top w:val="nil"/>
              <w:left w:val="single" w:sz="4" w:space="0" w:color="auto"/>
              <w:bottom w:val="nil"/>
              <w:right w:val="single" w:sz="4" w:space="0" w:color="auto"/>
            </w:tcBorders>
            <w:shd w:val="clear" w:color="auto" w:fill="auto"/>
            <w:noWrap/>
            <w:vAlign w:val="bottom"/>
            <w:hideMark/>
          </w:tcPr>
          <w:p w14:paraId="6C804D6D" w14:textId="77777777" w:rsidR="004D71CF" w:rsidRPr="00307A68" w:rsidRDefault="004D71CF" w:rsidP="00D80757">
            <w:pPr>
              <w:jc w:val="center"/>
              <w:rPr>
                <w:rFonts w:cs="Calibri"/>
                <w:b/>
                <w:bCs/>
                <w:sz w:val="20"/>
                <w:lang w:eastAsia="en-GB"/>
              </w:rPr>
            </w:pPr>
            <w:r w:rsidRPr="00307A68">
              <w:rPr>
                <w:rFonts w:cs="Calibri"/>
                <w:b/>
                <w:bCs/>
                <w:sz w:val="20"/>
                <w:lang w:eastAsia="en-GB"/>
              </w:rPr>
              <w:t>2020</w:t>
            </w:r>
          </w:p>
        </w:tc>
        <w:tc>
          <w:tcPr>
            <w:tcW w:w="1201" w:type="dxa"/>
            <w:tcBorders>
              <w:top w:val="nil"/>
              <w:left w:val="single" w:sz="4" w:space="0" w:color="auto"/>
              <w:bottom w:val="nil"/>
              <w:right w:val="single" w:sz="4" w:space="0" w:color="auto"/>
            </w:tcBorders>
            <w:shd w:val="clear" w:color="auto" w:fill="auto"/>
            <w:noWrap/>
            <w:vAlign w:val="bottom"/>
            <w:hideMark/>
          </w:tcPr>
          <w:p w14:paraId="11273F5E" w14:textId="77777777" w:rsidR="004D71CF" w:rsidRPr="00307A68" w:rsidRDefault="004D71CF" w:rsidP="00D80757">
            <w:pPr>
              <w:jc w:val="center"/>
              <w:rPr>
                <w:rFonts w:cs="Calibri"/>
                <w:b/>
                <w:bCs/>
                <w:sz w:val="20"/>
                <w:lang w:eastAsia="en-GB"/>
              </w:rPr>
            </w:pPr>
            <w:r w:rsidRPr="00307A68">
              <w:rPr>
                <w:rFonts w:cs="Calibri"/>
                <w:b/>
                <w:bCs/>
                <w:sz w:val="20"/>
                <w:lang w:eastAsia="en-GB"/>
              </w:rPr>
              <w:t>2020</w:t>
            </w:r>
          </w:p>
        </w:tc>
        <w:tc>
          <w:tcPr>
            <w:tcW w:w="1340" w:type="dxa"/>
            <w:tcBorders>
              <w:top w:val="nil"/>
              <w:left w:val="single" w:sz="4" w:space="0" w:color="auto"/>
              <w:bottom w:val="nil"/>
              <w:right w:val="single" w:sz="4" w:space="0" w:color="auto"/>
            </w:tcBorders>
            <w:shd w:val="clear" w:color="auto" w:fill="auto"/>
            <w:noWrap/>
            <w:vAlign w:val="bottom"/>
            <w:hideMark/>
          </w:tcPr>
          <w:p w14:paraId="29B6BADD" w14:textId="77777777" w:rsidR="004D71CF" w:rsidRPr="00307A68" w:rsidRDefault="004D71CF" w:rsidP="00D80757">
            <w:pPr>
              <w:jc w:val="center"/>
              <w:rPr>
                <w:rFonts w:cs="Calibri"/>
                <w:b/>
                <w:bCs/>
                <w:color w:val="000000"/>
                <w:sz w:val="20"/>
                <w:lang w:eastAsia="en-GB"/>
              </w:rPr>
            </w:pPr>
            <w:r w:rsidRPr="00307A68">
              <w:rPr>
                <w:rFonts w:cs="Calibri"/>
                <w:b/>
                <w:bCs/>
                <w:color w:val="000000"/>
                <w:sz w:val="20"/>
                <w:lang w:eastAsia="en-GB"/>
              </w:rPr>
              <w:t>31.12.2020</w:t>
            </w:r>
          </w:p>
        </w:tc>
      </w:tr>
      <w:tr w:rsidR="004D71CF" w:rsidRPr="00307A68" w14:paraId="558807A1" w14:textId="77777777" w:rsidTr="004D71CF">
        <w:trPr>
          <w:trHeight w:val="27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3756CDBA" w14:textId="77777777" w:rsidR="004D71CF" w:rsidRPr="00307A68" w:rsidRDefault="004D71CF" w:rsidP="00D80757">
            <w:pPr>
              <w:jc w:val="center"/>
              <w:rPr>
                <w:rFonts w:cs="Calibri"/>
                <w:b/>
                <w:bCs/>
                <w:color w:val="000000"/>
                <w:sz w:val="20"/>
                <w:lang w:eastAsia="en-GB"/>
              </w:rPr>
            </w:pP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14:paraId="181F2141" w14:textId="77777777" w:rsidR="004D71CF" w:rsidRPr="00307A68" w:rsidRDefault="004D71CF" w:rsidP="00D80757">
            <w:pPr>
              <w:rPr>
                <w:rFonts w:cs="Calibri"/>
                <w:b/>
                <w:bCs/>
                <w:sz w:val="20"/>
                <w:lang w:eastAsia="en-GB"/>
              </w:rPr>
            </w:pPr>
            <w:r w:rsidRPr="00307A68">
              <w:rPr>
                <w:rFonts w:cs="Calibri"/>
                <w:b/>
                <w:bCs/>
                <w:sz w:val="20"/>
                <w:lang w:eastAsia="en-GB"/>
              </w:rPr>
              <w:t xml:space="preserve"> </w:t>
            </w:r>
          </w:p>
        </w:tc>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D4B756E" w14:textId="77777777" w:rsidR="004D71CF" w:rsidRPr="00307A68" w:rsidRDefault="004D71CF" w:rsidP="00D80757">
            <w:pPr>
              <w:jc w:val="center"/>
              <w:rPr>
                <w:rFonts w:cs="Calibri"/>
                <w:b/>
                <w:bCs/>
                <w:sz w:val="20"/>
                <w:lang w:eastAsia="en-GB"/>
              </w:rPr>
            </w:pPr>
            <w:r w:rsidRPr="00307A68">
              <w:rPr>
                <w:rFonts w:cs="Calibri"/>
                <w:b/>
                <w:bCs/>
                <w:sz w:val="20"/>
                <w:lang w:eastAsia="en-GB"/>
              </w:rPr>
              <w:t>Account</w:t>
            </w:r>
          </w:p>
        </w:tc>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52E4ED5A" w14:textId="77777777" w:rsidR="004D71CF" w:rsidRPr="00307A68" w:rsidRDefault="004D71CF" w:rsidP="00D80757">
            <w:pPr>
              <w:jc w:val="center"/>
              <w:rPr>
                <w:rFonts w:cs="Calibri"/>
                <w:b/>
                <w:bCs/>
                <w:sz w:val="20"/>
                <w:lang w:eastAsia="en-GB"/>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728138" w14:textId="77777777" w:rsidR="004D71CF" w:rsidRPr="00307A68" w:rsidRDefault="004D71CF" w:rsidP="00D80757">
            <w:pPr>
              <w:rPr>
                <w:rFonts w:ascii="Times New Roman" w:hAnsi="Times New Roman"/>
                <w:sz w:val="20"/>
                <w:lang w:eastAsia="en-GB"/>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AD40DEC" w14:textId="77777777" w:rsidR="004D71CF" w:rsidRPr="00307A68" w:rsidRDefault="004D71CF" w:rsidP="00D80757">
            <w:pPr>
              <w:rPr>
                <w:rFonts w:ascii="Times New Roman" w:hAnsi="Times New Roman"/>
                <w:sz w:val="20"/>
                <w:lang w:eastAsia="en-GB"/>
              </w:rPr>
            </w:pP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14:paraId="4426E2A3" w14:textId="77777777" w:rsidR="004D71CF" w:rsidRPr="00307A68" w:rsidRDefault="004D71CF" w:rsidP="00D80757">
            <w:pPr>
              <w:rPr>
                <w:rFonts w:ascii="Times New Roman" w:hAnsi="Times New Roman"/>
                <w:sz w:val="20"/>
                <w:lang w:eastAsia="en-GB"/>
              </w:rPr>
            </w:pP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2D16122" w14:textId="77777777" w:rsidR="004D71CF" w:rsidRPr="00307A68" w:rsidRDefault="004D71CF" w:rsidP="00D80757">
            <w:pPr>
              <w:rPr>
                <w:rFonts w:ascii="Times New Roman" w:hAnsi="Times New Roman"/>
                <w:sz w:val="20"/>
                <w:lang w:eastAsia="en-GB"/>
              </w:rPr>
            </w:pPr>
          </w:p>
        </w:tc>
      </w:tr>
      <w:tr w:rsidR="004D71CF" w:rsidRPr="00307A68" w14:paraId="2D27BC96" w14:textId="77777777" w:rsidTr="004D71CF">
        <w:trPr>
          <w:trHeight w:val="276"/>
          <w:jc w:val="center"/>
        </w:trPr>
        <w:tc>
          <w:tcPr>
            <w:tcW w:w="3469" w:type="dxa"/>
            <w:tcBorders>
              <w:top w:val="single" w:sz="4" w:space="0" w:color="auto"/>
              <w:left w:val="single" w:sz="4" w:space="0" w:color="auto"/>
              <w:bottom w:val="nil"/>
              <w:right w:val="single" w:sz="4" w:space="0" w:color="auto"/>
            </w:tcBorders>
            <w:shd w:val="clear" w:color="auto" w:fill="auto"/>
            <w:noWrap/>
            <w:vAlign w:val="bottom"/>
            <w:hideMark/>
          </w:tcPr>
          <w:p w14:paraId="5E9980C1" w14:textId="77777777" w:rsidR="004D71CF" w:rsidRPr="00307A68" w:rsidRDefault="004D71CF" w:rsidP="00D80757">
            <w:pPr>
              <w:jc w:val="center"/>
              <w:rPr>
                <w:rFonts w:cs="Calibri"/>
                <w:b/>
                <w:bCs/>
                <w:sz w:val="20"/>
                <w:lang w:eastAsia="en-GB"/>
              </w:rPr>
            </w:pPr>
            <w:r w:rsidRPr="00307A68">
              <w:rPr>
                <w:rFonts w:cs="Calibri"/>
                <w:b/>
                <w:bCs/>
                <w:sz w:val="20"/>
                <w:lang w:eastAsia="en-GB"/>
              </w:rPr>
              <w:t>Member States</w:t>
            </w:r>
          </w:p>
        </w:tc>
        <w:tc>
          <w:tcPr>
            <w:tcW w:w="1624" w:type="dxa"/>
            <w:tcBorders>
              <w:top w:val="single" w:sz="4" w:space="0" w:color="auto"/>
              <w:left w:val="single" w:sz="4" w:space="0" w:color="auto"/>
              <w:bottom w:val="nil"/>
              <w:right w:val="single" w:sz="4" w:space="0" w:color="auto"/>
            </w:tcBorders>
            <w:shd w:val="clear" w:color="auto" w:fill="auto"/>
            <w:noWrap/>
            <w:vAlign w:val="bottom"/>
            <w:hideMark/>
          </w:tcPr>
          <w:p w14:paraId="41ED6114" w14:textId="77777777" w:rsidR="004D71CF" w:rsidRPr="00307A68" w:rsidRDefault="004D71CF" w:rsidP="00D80757">
            <w:pPr>
              <w:jc w:val="center"/>
              <w:rPr>
                <w:rFonts w:cs="Calibri"/>
                <w:b/>
                <w:bCs/>
                <w:sz w:val="20"/>
                <w:lang w:eastAsia="en-GB"/>
              </w:rPr>
            </w:pPr>
          </w:p>
        </w:tc>
        <w:tc>
          <w:tcPr>
            <w:tcW w:w="1517" w:type="dxa"/>
            <w:tcBorders>
              <w:top w:val="single" w:sz="4" w:space="0" w:color="auto"/>
              <w:left w:val="single" w:sz="4" w:space="0" w:color="auto"/>
              <w:bottom w:val="nil"/>
              <w:right w:val="single" w:sz="4" w:space="0" w:color="auto"/>
            </w:tcBorders>
            <w:shd w:val="clear" w:color="auto" w:fill="auto"/>
            <w:noWrap/>
            <w:vAlign w:val="bottom"/>
            <w:hideMark/>
          </w:tcPr>
          <w:p w14:paraId="4AB2047F" w14:textId="77777777" w:rsidR="004D71CF" w:rsidRPr="00307A68" w:rsidRDefault="004D71CF" w:rsidP="00D80757">
            <w:pPr>
              <w:rPr>
                <w:rFonts w:ascii="Times New Roman" w:hAnsi="Times New Roman"/>
                <w:sz w:val="20"/>
                <w:lang w:eastAsia="en-GB"/>
              </w:rPr>
            </w:pPr>
          </w:p>
        </w:tc>
        <w:tc>
          <w:tcPr>
            <w:tcW w:w="1309" w:type="dxa"/>
            <w:tcBorders>
              <w:top w:val="single" w:sz="4" w:space="0" w:color="auto"/>
              <w:left w:val="single" w:sz="4" w:space="0" w:color="auto"/>
              <w:bottom w:val="nil"/>
              <w:right w:val="single" w:sz="4" w:space="0" w:color="auto"/>
            </w:tcBorders>
            <w:shd w:val="clear" w:color="auto" w:fill="auto"/>
            <w:noWrap/>
            <w:vAlign w:val="bottom"/>
            <w:hideMark/>
          </w:tcPr>
          <w:p w14:paraId="2A6359E0" w14:textId="77777777" w:rsidR="004D71CF" w:rsidRPr="00307A68" w:rsidRDefault="004D71CF" w:rsidP="00D80757">
            <w:pPr>
              <w:jc w:val="center"/>
              <w:rPr>
                <w:rFonts w:ascii="Times New Roman" w:hAnsi="Times New Roman"/>
                <w:sz w:val="20"/>
                <w:lang w:eastAsia="en-GB"/>
              </w:rPr>
            </w:pP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407BA2C4" w14:textId="77777777" w:rsidR="004D71CF" w:rsidRPr="00307A68" w:rsidRDefault="004D71CF" w:rsidP="00D80757">
            <w:pPr>
              <w:rPr>
                <w:rFonts w:ascii="Times New Roman" w:hAnsi="Times New Roman"/>
                <w:sz w:val="20"/>
                <w:lang w:eastAsia="en-GB"/>
              </w:rPr>
            </w:pP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14:paraId="6220227A" w14:textId="77777777" w:rsidR="004D71CF" w:rsidRPr="00307A68" w:rsidRDefault="004D71CF" w:rsidP="00D80757">
            <w:pPr>
              <w:rPr>
                <w:rFonts w:ascii="Times New Roman" w:hAnsi="Times New Roman"/>
                <w:sz w:val="20"/>
                <w:lang w:eastAsia="en-GB"/>
              </w:rPr>
            </w:pPr>
          </w:p>
        </w:tc>
        <w:tc>
          <w:tcPr>
            <w:tcW w:w="1201" w:type="dxa"/>
            <w:tcBorders>
              <w:top w:val="single" w:sz="4" w:space="0" w:color="auto"/>
              <w:left w:val="single" w:sz="4" w:space="0" w:color="auto"/>
              <w:bottom w:val="nil"/>
              <w:right w:val="single" w:sz="4" w:space="0" w:color="auto"/>
            </w:tcBorders>
            <w:shd w:val="clear" w:color="auto" w:fill="auto"/>
            <w:noWrap/>
            <w:vAlign w:val="bottom"/>
            <w:hideMark/>
          </w:tcPr>
          <w:p w14:paraId="05D78408" w14:textId="77777777" w:rsidR="004D71CF" w:rsidRPr="00307A68" w:rsidRDefault="004D71CF" w:rsidP="00D80757">
            <w:pPr>
              <w:rPr>
                <w:rFonts w:ascii="Times New Roman" w:hAnsi="Times New Roman"/>
                <w:sz w:val="20"/>
                <w:lang w:eastAsia="en-GB"/>
              </w:rPr>
            </w:pP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37F0D4FD" w14:textId="77777777" w:rsidR="004D71CF" w:rsidRPr="00307A68" w:rsidRDefault="004D71CF" w:rsidP="00D80757">
            <w:pPr>
              <w:rPr>
                <w:rFonts w:ascii="Times New Roman" w:hAnsi="Times New Roman"/>
                <w:sz w:val="20"/>
                <w:lang w:eastAsia="en-GB"/>
              </w:rPr>
            </w:pPr>
          </w:p>
        </w:tc>
      </w:tr>
      <w:tr w:rsidR="004D71CF" w:rsidRPr="00307A68" w14:paraId="22C32ACB" w14:textId="77777777" w:rsidTr="004D71CF">
        <w:trPr>
          <w:trHeight w:val="276"/>
          <w:jc w:val="center"/>
        </w:trPr>
        <w:tc>
          <w:tcPr>
            <w:tcW w:w="3469" w:type="dxa"/>
            <w:tcBorders>
              <w:top w:val="nil"/>
              <w:left w:val="single" w:sz="4" w:space="0" w:color="auto"/>
              <w:bottom w:val="nil"/>
              <w:right w:val="single" w:sz="4" w:space="0" w:color="auto"/>
            </w:tcBorders>
            <w:shd w:val="clear" w:color="000000" w:fill="FFFFFF"/>
            <w:noWrap/>
            <w:vAlign w:val="bottom"/>
            <w:hideMark/>
          </w:tcPr>
          <w:p w14:paraId="687A95B0" w14:textId="77777777" w:rsidR="004D71CF" w:rsidRPr="00307A68" w:rsidRDefault="004D71CF" w:rsidP="00D80757">
            <w:pPr>
              <w:rPr>
                <w:rFonts w:cs="Calibri"/>
                <w:sz w:val="20"/>
                <w:lang w:eastAsia="en-GB"/>
              </w:rPr>
            </w:pPr>
            <w:r w:rsidRPr="00307A68">
              <w:rPr>
                <w:rFonts w:cs="Calibri"/>
                <w:sz w:val="20"/>
                <w:lang w:eastAsia="en-GB"/>
              </w:rPr>
              <w:t>Sudan</w:t>
            </w:r>
          </w:p>
        </w:tc>
        <w:tc>
          <w:tcPr>
            <w:tcW w:w="1624" w:type="dxa"/>
            <w:tcBorders>
              <w:top w:val="nil"/>
              <w:left w:val="single" w:sz="4" w:space="0" w:color="auto"/>
              <w:bottom w:val="nil"/>
              <w:right w:val="single" w:sz="4" w:space="0" w:color="auto"/>
            </w:tcBorders>
            <w:shd w:val="clear" w:color="000000" w:fill="FFFFFF"/>
            <w:noWrap/>
            <w:vAlign w:val="bottom"/>
            <w:hideMark/>
          </w:tcPr>
          <w:p w14:paraId="41CD80EA" w14:textId="77777777" w:rsidR="004D71CF" w:rsidRPr="00307A68" w:rsidRDefault="004D71CF" w:rsidP="00D80757">
            <w:pPr>
              <w:rPr>
                <w:rFonts w:cs="Calibri"/>
                <w:sz w:val="20"/>
                <w:lang w:eastAsia="en-GB"/>
              </w:rPr>
            </w:pPr>
            <w:r w:rsidRPr="00307A68">
              <w:rPr>
                <w:rFonts w:cs="Calibri"/>
                <w:sz w:val="20"/>
                <w:lang w:eastAsia="en-GB"/>
              </w:rPr>
              <w:t>Res.  38 PP 1989</w:t>
            </w:r>
          </w:p>
        </w:tc>
        <w:tc>
          <w:tcPr>
            <w:tcW w:w="1517" w:type="dxa"/>
            <w:tcBorders>
              <w:top w:val="nil"/>
              <w:left w:val="single" w:sz="4" w:space="0" w:color="auto"/>
              <w:bottom w:val="nil"/>
              <w:right w:val="single" w:sz="4" w:space="0" w:color="auto"/>
            </w:tcBorders>
            <w:shd w:val="clear" w:color="000000" w:fill="FFFFFF"/>
            <w:noWrap/>
            <w:vAlign w:val="bottom"/>
            <w:hideMark/>
          </w:tcPr>
          <w:p w14:paraId="03D77424" w14:textId="77777777" w:rsidR="004D71CF" w:rsidRPr="00307A68" w:rsidRDefault="004D71CF" w:rsidP="00D80757">
            <w:pPr>
              <w:jc w:val="right"/>
              <w:rPr>
                <w:rFonts w:cs="Calibri"/>
                <w:sz w:val="20"/>
                <w:lang w:eastAsia="en-GB"/>
              </w:rPr>
            </w:pPr>
            <w:r w:rsidRPr="00307A68">
              <w:rPr>
                <w:rFonts w:cs="Calibri"/>
                <w:sz w:val="20"/>
                <w:lang w:eastAsia="en-GB"/>
              </w:rPr>
              <w:t>567,047.95</w:t>
            </w:r>
          </w:p>
        </w:tc>
        <w:tc>
          <w:tcPr>
            <w:tcW w:w="1309" w:type="dxa"/>
            <w:tcBorders>
              <w:top w:val="nil"/>
              <w:left w:val="single" w:sz="4" w:space="0" w:color="auto"/>
              <w:bottom w:val="nil"/>
              <w:right w:val="single" w:sz="4" w:space="0" w:color="auto"/>
            </w:tcBorders>
            <w:shd w:val="clear" w:color="000000" w:fill="FFFFFF"/>
            <w:noWrap/>
            <w:vAlign w:val="bottom"/>
            <w:hideMark/>
          </w:tcPr>
          <w:p w14:paraId="7B8F4877" w14:textId="77777777" w:rsidR="004D71CF" w:rsidRPr="00307A68" w:rsidRDefault="004D71CF" w:rsidP="00D80757">
            <w:pPr>
              <w:jc w:val="right"/>
              <w:rPr>
                <w:rFonts w:cs="Calibri"/>
                <w:sz w:val="20"/>
                <w:lang w:eastAsia="en-GB"/>
              </w:rPr>
            </w:pPr>
            <w:r w:rsidRPr="00307A68">
              <w:rPr>
                <w:rFonts w:cs="Calibri"/>
                <w:sz w:val="20"/>
                <w:lang w:eastAsia="en-GB"/>
              </w:rPr>
              <w:t>6,028.45</w:t>
            </w:r>
          </w:p>
        </w:tc>
        <w:tc>
          <w:tcPr>
            <w:tcW w:w="1420" w:type="dxa"/>
            <w:tcBorders>
              <w:top w:val="nil"/>
              <w:left w:val="single" w:sz="4" w:space="0" w:color="auto"/>
              <w:bottom w:val="nil"/>
              <w:right w:val="single" w:sz="4" w:space="0" w:color="auto"/>
            </w:tcBorders>
            <w:shd w:val="clear" w:color="000000" w:fill="FFFFFF"/>
            <w:noWrap/>
            <w:vAlign w:val="bottom"/>
            <w:hideMark/>
          </w:tcPr>
          <w:p w14:paraId="42DBF0B2"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60" w:type="dxa"/>
            <w:tcBorders>
              <w:top w:val="nil"/>
              <w:left w:val="single" w:sz="4" w:space="0" w:color="auto"/>
              <w:bottom w:val="nil"/>
              <w:right w:val="single" w:sz="4" w:space="0" w:color="auto"/>
            </w:tcBorders>
            <w:shd w:val="clear" w:color="000000" w:fill="FFFFFF"/>
            <w:noWrap/>
            <w:vAlign w:val="bottom"/>
            <w:hideMark/>
          </w:tcPr>
          <w:p w14:paraId="0AADB30F"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44BB0A7C"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000000" w:fill="FFFFFF"/>
            <w:noWrap/>
            <w:vAlign w:val="bottom"/>
            <w:hideMark/>
          </w:tcPr>
          <w:p w14:paraId="568E0E30" w14:textId="77777777" w:rsidR="004D71CF" w:rsidRPr="00307A68" w:rsidRDefault="004D71CF" w:rsidP="00D80757">
            <w:pPr>
              <w:jc w:val="right"/>
              <w:rPr>
                <w:rFonts w:cs="Calibri"/>
                <w:sz w:val="20"/>
                <w:lang w:eastAsia="en-GB"/>
              </w:rPr>
            </w:pPr>
            <w:r w:rsidRPr="00307A68">
              <w:rPr>
                <w:rFonts w:cs="Calibri"/>
                <w:sz w:val="20"/>
                <w:lang w:eastAsia="en-GB"/>
              </w:rPr>
              <w:t>6,028.45</w:t>
            </w:r>
          </w:p>
        </w:tc>
      </w:tr>
      <w:tr w:rsidR="004D71CF" w:rsidRPr="00307A68" w14:paraId="7F7F2CB8"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344D820B" w14:textId="77777777" w:rsidR="004D71CF" w:rsidRPr="00307A68" w:rsidRDefault="004D71CF" w:rsidP="00D80757">
            <w:pPr>
              <w:rPr>
                <w:rFonts w:cs="Calibri"/>
                <w:sz w:val="20"/>
                <w:lang w:eastAsia="en-GB"/>
              </w:rPr>
            </w:pPr>
            <w:r w:rsidRPr="00307A68">
              <w:rPr>
                <w:rFonts w:cs="Calibri"/>
                <w:sz w:val="20"/>
                <w:lang w:eastAsia="en-GB"/>
              </w:rPr>
              <w:t>Tajikistan</w:t>
            </w:r>
          </w:p>
        </w:tc>
        <w:tc>
          <w:tcPr>
            <w:tcW w:w="1624" w:type="dxa"/>
            <w:tcBorders>
              <w:top w:val="nil"/>
              <w:left w:val="single" w:sz="4" w:space="0" w:color="auto"/>
              <w:bottom w:val="nil"/>
              <w:right w:val="single" w:sz="4" w:space="0" w:color="auto"/>
            </w:tcBorders>
            <w:shd w:val="clear" w:color="auto" w:fill="auto"/>
            <w:noWrap/>
            <w:vAlign w:val="bottom"/>
            <w:hideMark/>
          </w:tcPr>
          <w:p w14:paraId="1C82A0BD" w14:textId="77777777" w:rsidR="004D71CF" w:rsidRPr="00307A68" w:rsidRDefault="004D71CF" w:rsidP="00D80757">
            <w:pPr>
              <w:rPr>
                <w:rFonts w:cs="Calibri"/>
                <w:sz w:val="20"/>
                <w:lang w:eastAsia="en-GB"/>
              </w:rPr>
            </w:pPr>
            <w:r w:rsidRPr="00307A68">
              <w:rPr>
                <w:rFonts w:cs="Calibri"/>
                <w:sz w:val="20"/>
                <w:lang w:eastAsia="en-GB"/>
              </w:rPr>
              <w:t>Res.  41 - 2011</w:t>
            </w:r>
          </w:p>
        </w:tc>
        <w:tc>
          <w:tcPr>
            <w:tcW w:w="1517" w:type="dxa"/>
            <w:tcBorders>
              <w:top w:val="nil"/>
              <w:left w:val="single" w:sz="4" w:space="0" w:color="auto"/>
              <w:bottom w:val="nil"/>
              <w:right w:val="single" w:sz="4" w:space="0" w:color="auto"/>
            </w:tcBorders>
            <w:shd w:val="clear" w:color="auto" w:fill="auto"/>
            <w:noWrap/>
            <w:vAlign w:val="bottom"/>
            <w:hideMark/>
          </w:tcPr>
          <w:p w14:paraId="5A5D23BD" w14:textId="77777777" w:rsidR="004D71CF" w:rsidRPr="00307A68" w:rsidRDefault="004D71CF" w:rsidP="00D80757">
            <w:pPr>
              <w:jc w:val="right"/>
              <w:rPr>
                <w:rFonts w:cs="Calibri"/>
                <w:sz w:val="20"/>
                <w:lang w:eastAsia="en-GB"/>
              </w:rPr>
            </w:pPr>
            <w:r w:rsidRPr="00307A68">
              <w:rPr>
                <w:rFonts w:cs="Calibri"/>
                <w:sz w:val="20"/>
                <w:lang w:eastAsia="en-GB"/>
              </w:rPr>
              <w:t>745,617.40</w:t>
            </w:r>
          </w:p>
        </w:tc>
        <w:tc>
          <w:tcPr>
            <w:tcW w:w="1309" w:type="dxa"/>
            <w:tcBorders>
              <w:top w:val="nil"/>
              <w:left w:val="single" w:sz="4" w:space="0" w:color="auto"/>
              <w:bottom w:val="nil"/>
              <w:right w:val="single" w:sz="4" w:space="0" w:color="auto"/>
            </w:tcBorders>
            <w:shd w:val="clear" w:color="auto" w:fill="auto"/>
            <w:noWrap/>
            <w:vAlign w:val="bottom"/>
            <w:hideMark/>
          </w:tcPr>
          <w:p w14:paraId="4230E286" w14:textId="77777777" w:rsidR="004D71CF" w:rsidRPr="00307A68" w:rsidRDefault="004D71CF" w:rsidP="00D80757">
            <w:pPr>
              <w:jc w:val="right"/>
              <w:rPr>
                <w:rFonts w:cs="Calibri"/>
                <w:sz w:val="20"/>
                <w:lang w:eastAsia="en-GB"/>
              </w:rPr>
            </w:pPr>
            <w:r w:rsidRPr="00307A68">
              <w:rPr>
                <w:rFonts w:cs="Calibri"/>
                <w:sz w:val="20"/>
                <w:lang w:eastAsia="en-GB"/>
              </w:rPr>
              <w:t>511,822.30</w:t>
            </w:r>
          </w:p>
        </w:tc>
        <w:tc>
          <w:tcPr>
            <w:tcW w:w="1420" w:type="dxa"/>
            <w:tcBorders>
              <w:top w:val="nil"/>
              <w:left w:val="single" w:sz="4" w:space="0" w:color="auto"/>
              <w:bottom w:val="nil"/>
              <w:right w:val="single" w:sz="4" w:space="0" w:color="auto"/>
            </w:tcBorders>
            <w:shd w:val="clear" w:color="000000" w:fill="FFFFFF"/>
            <w:noWrap/>
            <w:vAlign w:val="bottom"/>
            <w:hideMark/>
          </w:tcPr>
          <w:p w14:paraId="686F18DA"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60" w:type="dxa"/>
            <w:tcBorders>
              <w:top w:val="nil"/>
              <w:left w:val="single" w:sz="4" w:space="0" w:color="auto"/>
              <w:bottom w:val="nil"/>
              <w:right w:val="single" w:sz="4" w:space="0" w:color="auto"/>
            </w:tcBorders>
            <w:shd w:val="clear" w:color="000000" w:fill="FFFFFF"/>
            <w:noWrap/>
            <w:vAlign w:val="bottom"/>
            <w:hideMark/>
          </w:tcPr>
          <w:p w14:paraId="09194BCD"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2A7D9A77"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2F9B9A67" w14:textId="77777777" w:rsidR="004D71CF" w:rsidRPr="00307A68" w:rsidRDefault="004D71CF" w:rsidP="00D80757">
            <w:pPr>
              <w:jc w:val="right"/>
              <w:rPr>
                <w:rFonts w:cs="Calibri"/>
                <w:sz w:val="20"/>
                <w:lang w:eastAsia="en-GB"/>
              </w:rPr>
            </w:pPr>
            <w:r w:rsidRPr="00307A68">
              <w:rPr>
                <w:rFonts w:cs="Calibri"/>
                <w:sz w:val="20"/>
                <w:lang w:eastAsia="en-GB"/>
              </w:rPr>
              <w:t>511,822.30</w:t>
            </w:r>
          </w:p>
        </w:tc>
      </w:tr>
      <w:tr w:rsidR="004D71CF" w:rsidRPr="00307A68" w14:paraId="7EEBBBDB"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4CE37DBD" w14:textId="77777777" w:rsidR="004D71CF" w:rsidRPr="00307A68" w:rsidRDefault="004D71CF" w:rsidP="00D80757">
            <w:pPr>
              <w:rPr>
                <w:rFonts w:cs="Calibri"/>
                <w:sz w:val="20"/>
                <w:lang w:eastAsia="en-GB"/>
              </w:rPr>
            </w:pPr>
            <w:r w:rsidRPr="00307A68">
              <w:rPr>
                <w:rFonts w:cs="Calibri"/>
                <w:sz w:val="20"/>
                <w:lang w:eastAsia="en-GB"/>
              </w:rPr>
              <w:t>Central African Republic</w:t>
            </w:r>
          </w:p>
        </w:tc>
        <w:tc>
          <w:tcPr>
            <w:tcW w:w="1624" w:type="dxa"/>
            <w:tcBorders>
              <w:top w:val="nil"/>
              <w:left w:val="single" w:sz="4" w:space="0" w:color="auto"/>
              <w:bottom w:val="nil"/>
              <w:right w:val="single" w:sz="4" w:space="0" w:color="auto"/>
            </w:tcBorders>
            <w:shd w:val="clear" w:color="auto" w:fill="auto"/>
            <w:noWrap/>
            <w:vAlign w:val="bottom"/>
            <w:hideMark/>
          </w:tcPr>
          <w:p w14:paraId="4E5B8EE8" w14:textId="77777777" w:rsidR="004D71CF" w:rsidRPr="00307A68" w:rsidRDefault="004D71CF" w:rsidP="00D80757">
            <w:pPr>
              <w:rPr>
                <w:rFonts w:cs="Calibri"/>
                <w:sz w:val="20"/>
                <w:lang w:eastAsia="en-GB"/>
              </w:rPr>
            </w:pPr>
            <w:r w:rsidRPr="00307A68">
              <w:rPr>
                <w:rFonts w:cs="Calibri"/>
                <w:sz w:val="20"/>
                <w:lang w:eastAsia="en-GB"/>
              </w:rPr>
              <w:t>Res.  41 - 2014</w:t>
            </w:r>
          </w:p>
        </w:tc>
        <w:tc>
          <w:tcPr>
            <w:tcW w:w="1517" w:type="dxa"/>
            <w:tcBorders>
              <w:top w:val="nil"/>
              <w:left w:val="single" w:sz="4" w:space="0" w:color="auto"/>
              <w:bottom w:val="nil"/>
              <w:right w:val="single" w:sz="4" w:space="0" w:color="auto"/>
            </w:tcBorders>
            <w:shd w:val="clear" w:color="auto" w:fill="auto"/>
            <w:noWrap/>
            <w:vAlign w:val="bottom"/>
            <w:hideMark/>
          </w:tcPr>
          <w:p w14:paraId="29862C8E" w14:textId="77777777" w:rsidR="004D71CF" w:rsidRPr="00307A68" w:rsidRDefault="004D71CF" w:rsidP="00D80757">
            <w:pPr>
              <w:jc w:val="right"/>
              <w:rPr>
                <w:rFonts w:cs="Calibri"/>
                <w:sz w:val="20"/>
                <w:lang w:eastAsia="en-GB"/>
              </w:rPr>
            </w:pPr>
            <w:r w:rsidRPr="00307A68">
              <w:rPr>
                <w:rFonts w:cs="Calibri"/>
                <w:sz w:val="20"/>
                <w:lang w:eastAsia="en-GB"/>
              </w:rPr>
              <w:t>159,474.68</w:t>
            </w:r>
          </w:p>
        </w:tc>
        <w:tc>
          <w:tcPr>
            <w:tcW w:w="1309" w:type="dxa"/>
            <w:tcBorders>
              <w:top w:val="nil"/>
              <w:left w:val="single" w:sz="4" w:space="0" w:color="auto"/>
              <w:bottom w:val="nil"/>
              <w:right w:val="single" w:sz="4" w:space="0" w:color="auto"/>
            </w:tcBorders>
            <w:shd w:val="clear" w:color="auto" w:fill="auto"/>
            <w:noWrap/>
            <w:vAlign w:val="bottom"/>
            <w:hideMark/>
          </w:tcPr>
          <w:p w14:paraId="1B6807FF" w14:textId="77777777" w:rsidR="004D71CF" w:rsidRPr="00307A68" w:rsidRDefault="004D71CF" w:rsidP="00D80757">
            <w:pPr>
              <w:jc w:val="right"/>
              <w:rPr>
                <w:rFonts w:cs="Calibri"/>
                <w:sz w:val="20"/>
                <w:lang w:eastAsia="en-GB"/>
              </w:rPr>
            </w:pPr>
            <w:r w:rsidRPr="00307A68">
              <w:rPr>
                <w:rFonts w:cs="Calibri"/>
                <w:sz w:val="20"/>
                <w:lang w:eastAsia="en-GB"/>
              </w:rPr>
              <w:t>109,952.30</w:t>
            </w:r>
          </w:p>
        </w:tc>
        <w:tc>
          <w:tcPr>
            <w:tcW w:w="1420" w:type="dxa"/>
            <w:tcBorders>
              <w:top w:val="nil"/>
              <w:left w:val="single" w:sz="4" w:space="0" w:color="auto"/>
              <w:bottom w:val="nil"/>
              <w:right w:val="single" w:sz="4" w:space="0" w:color="auto"/>
            </w:tcBorders>
            <w:shd w:val="clear" w:color="000000" w:fill="FFFFFF"/>
            <w:noWrap/>
            <w:vAlign w:val="bottom"/>
            <w:hideMark/>
          </w:tcPr>
          <w:p w14:paraId="01079543" w14:textId="77777777" w:rsidR="004D71CF" w:rsidRPr="00307A68" w:rsidRDefault="004D71CF" w:rsidP="00D80757">
            <w:pPr>
              <w:jc w:val="right"/>
              <w:rPr>
                <w:rFonts w:cs="Calibri"/>
                <w:sz w:val="20"/>
                <w:lang w:eastAsia="en-GB"/>
              </w:rPr>
            </w:pPr>
            <w:r w:rsidRPr="00307A68">
              <w:rPr>
                <w:rFonts w:cs="Calibri"/>
                <w:sz w:val="20"/>
                <w:lang w:eastAsia="en-GB"/>
              </w:rPr>
              <w:t>-109,952.30</w:t>
            </w:r>
          </w:p>
        </w:tc>
        <w:tc>
          <w:tcPr>
            <w:tcW w:w="1260" w:type="dxa"/>
            <w:tcBorders>
              <w:top w:val="nil"/>
              <w:left w:val="single" w:sz="4" w:space="0" w:color="auto"/>
              <w:bottom w:val="nil"/>
              <w:right w:val="single" w:sz="4" w:space="0" w:color="auto"/>
            </w:tcBorders>
            <w:shd w:val="clear" w:color="000000" w:fill="FFFFFF"/>
            <w:noWrap/>
            <w:vAlign w:val="bottom"/>
            <w:hideMark/>
          </w:tcPr>
          <w:p w14:paraId="1AF5D3BB"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63C85CBD"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189A9FA8" w14:textId="77777777" w:rsidR="004D71CF" w:rsidRPr="00307A68" w:rsidRDefault="004D71CF" w:rsidP="00D80757">
            <w:pPr>
              <w:jc w:val="right"/>
              <w:rPr>
                <w:rFonts w:cs="Calibri"/>
                <w:sz w:val="20"/>
                <w:lang w:eastAsia="en-GB"/>
              </w:rPr>
            </w:pPr>
            <w:r w:rsidRPr="00307A68">
              <w:rPr>
                <w:rFonts w:cs="Calibri"/>
                <w:sz w:val="20"/>
                <w:lang w:eastAsia="en-GB"/>
              </w:rPr>
              <w:t>0.00</w:t>
            </w:r>
          </w:p>
        </w:tc>
      </w:tr>
      <w:tr w:rsidR="004D71CF" w:rsidRPr="00307A68" w14:paraId="6F6CCF8B"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3492B9DE" w14:textId="77777777" w:rsidR="004D71CF" w:rsidRPr="00307A68" w:rsidRDefault="004D71CF" w:rsidP="00D80757">
            <w:pPr>
              <w:rPr>
                <w:rFonts w:cs="Calibri"/>
                <w:sz w:val="20"/>
                <w:lang w:eastAsia="en-GB"/>
              </w:rPr>
            </w:pPr>
            <w:r w:rsidRPr="00307A68">
              <w:rPr>
                <w:rFonts w:cs="Calibri"/>
                <w:sz w:val="20"/>
                <w:lang w:eastAsia="en-GB"/>
              </w:rPr>
              <w:t>Somalia</w:t>
            </w:r>
          </w:p>
        </w:tc>
        <w:tc>
          <w:tcPr>
            <w:tcW w:w="1624" w:type="dxa"/>
            <w:tcBorders>
              <w:top w:val="nil"/>
              <w:left w:val="single" w:sz="4" w:space="0" w:color="auto"/>
              <w:bottom w:val="nil"/>
              <w:right w:val="single" w:sz="4" w:space="0" w:color="auto"/>
            </w:tcBorders>
            <w:shd w:val="clear" w:color="auto" w:fill="auto"/>
            <w:noWrap/>
            <w:vAlign w:val="bottom"/>
            <w:hideMark/>
          </w:tcPr>
          <w:p w14:paraId="7BF1567B" w14:textId="77777777" w:rsidR="004D71CF" w:rsidRPr="00307A68" w:rsidRDefault="004D71CF" w:rsidP="00D80757">
            <w:pPr>
              <w:rPr>
                <w:rFonts w:cs="Calibri"/>
                <w:sz w:val="20"/>
                <w:lang w:eastAsia="en-GB"/>
              </w:rPr>
            </w:pPr>
            <w:r w:rsidRPr="00307A68">
              <w:rPr>
                <w:rFonts w:cs="Calibri"/>
                <w:sz w:val="20"/>
                <w:lang w:eastAsia="en-GB"/>
              </w:rPr>
              <w:t>Res.  41 - 2017</w:t>
            </w:r>
          </w:p>
        </w:tc>
        <w:tc>
          <w:tcPr>
            <w:tcW w:w="1517" w:type="dxa"/>
            <w:tcBorders>
              <w:top w:val="nil"/>
              <w:left w:val="single" w:sz="4" w:space="0" w:color="auto"/>
              <w:bottom w:val="nil"/>
              <w:right w:val="single" w:sz="4" w:space="0" w:color="auto"/>
            </w:tcBorders>
            <w:shd w:val="clear" w:color="auto" w:fill="auto"/>
            <w:noWrap/>
            <w:vAlign w:val="bottom"/>
            <w:hideMark/>
          </w:tcPr>
          <w:p w14:paraId="748FAEE8" w14:textId="77777777" w:rsidR="004D71CF" w:rsidRPr="00307A68" w:rsidRDefault="004D71CF" w:rsidP="00D80757">
            <w:pPr>
              <w:jc w:val="right"/>
              <w:rPr>
                <w:rFonts w:cs="Calibri"/>
                <w:sz w:val="20"/>
                <w:lang w:eastAsia="en-GB"/>
              </w:rPr>
            </w:pPr>
            <w:r w:rsidRPr="00307A68">
              <w:rPr>
                <w:rFonts w:cs="Calibri"/>
                <w:sz w:val="20"/>
                <w:lang w:eastAsia="en-GB"/>
              </w:rPr>
              <w:t>2,281,017.16</w:t>
            </w:r>
          </w:p>
        </w:tc>
        <w:tc>
          <w:tcPr>
            <w:tcW w:w="1309" w:type="dxa"/>
            <w:tcBorders>
              <w:top w:val="nil"/>
              <w:left w:val="single" w:sz="4" w:space="0" w:color="auto"/>
              <w:bottom w:val="nil"/>
              <w:right w:val="single" w:sz="4" w:space="0" w:color="auto"/>
            </w:tcBorders>
            <w:shd w:val="clear" w:color="auto" w:fill="auto"/>
            <w:noWrap/>
            <w:vAlign w:val="bottom"/>
            <w:hideMark/>
          </w:tcPr>
          <w:p w14:paraId="4735EECB" w14:textId="77777777" w:rsidR="004D71CF" w:rsidRPr="00307A68" w:rsidRDefault="004D71CF" w:rsidP="00D80757">
            <w:pPr>
              <w:jc w:val="right"/>
              <w:rPr>
                <w:rFonts w:cs="Calibri"/>
                <w:sz w:val="20"/>
                <w:lang w:eastAsia="en-GB"/>
              </w:rPr>
            </w:pPr>
            <w:r w:rsidRPr="00307A68">
              <w:rPr>
                <w:rFonts w:cs="Calibri"/>
                <w:sz w:val="20"/>
                <w:lang w:eastAsia="en-GB"/>
              </w:rPr>
              <w:t>2,093,262.73</w:t>
            </w:r>
          </w:p>
        </w:tc>
        <w:tc>
          <w:tcPr>
            <w:tcW w:w="1420" w:type="dxa"/>
            <w:tcBorders>
              <w:top w:val="nil"/>
              <w:left w:val="single" w:sz="4" w:space="0" w:color="auto"/>
              <w:bottom w:val="nil"/>
              <w:right w:val="single" w:sz="4" w:space="0" w:color="auto"/>
            </w:tcBorders>
            <w:shd w:val="clear" w:color="000000" w:fill="FFFFFF"/>
            <w:noWrap/>
            <w:vAlign w:val="bottom"/>
            <w:hideMark/>
          </w:tcPr>
          <w:p w14:paraId="7B16CCF7" w14:textId="77777777" w:rsidR="004D71CF" w:rsidRPr="00307A68" w:rsidRDefault="004D71CF" w:rsidP="00D80757">
            <w:pPr>
              <w:jc w:val="right"/>
              <w:rPr>
                <w:rFonts w:cs="Calibri"/>
                <w:sz w:val="20"/>
                <w:lang w:eastAsia="en-GB"/>
              </w:rPr>
            </w:pPr>
            <w:r w:rsidRPr="00307A68">
              <w:rPr>
                <w:rFonts w:cs="Calibri"/>
                <w:sz w:val="20"/>
                <w:lang w:eastAsia="en-GB"/>
              </w:rPr>
              <w:t>-2,093,262.73</w:t>
            </w:r>
          </w:p>
        </w:tc>
        <w:tc>
          <w:tcPr>
            <w:tcW w:w="1260" w:type="dxa"/>
            <w:tcBorders>
              <w:top w:val="nil"/>
              <w:left w:val="single" w:sz="4" w:space="0" w:color="auto"/>
              <w:bottom w:val="nil"/>
              <w:right w:val="single" w:sz="4" w:space="0" w:color="auto"/>
            </w:tcBorders>
            <w:shd w:val="clear" w:color="000000" w:fill="FFFFFF"/>
            <w:noWrap/>
            <w:vAlign w:val="bottom"/>
            <w:hideMark/>
          </w:tcPr>
          <w:p w14:paraId="34C21D29"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15E58A6F"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21FC8451" w14:textId="77777777" w:rsidR="004D71CF" w:rsidRPr="00307A68" w:rsidRDefault="004D71CF" w:rsidP="00D80757">
            <w:pPr>
              <w:jc w:val="right"/>
              <w:rPr>
                <w:rFonts w:cs="Calibri"/>
                <w:sz w:val="20"/>
                <w:lang w:eastAsia="en-GB"/>
              </w:rPr>
            </w:pPr>
            <w:r w:rsidRPr="00307A68">
              <w:rPr>
                <w:rFonts w:cs="Calibri"/>
                <w:sz w:val="20"/>
                <w:lang w:eastAsia="en-GB"/>
              </w:rPr>
              <w:t>0.00</w:t>
            </w:r>
          </w:p>
        </w:tc>
      </w:tr>
      <w:tr w:rsidR="004D71CF" w:rsidRPr="00307A68" w14:paraId="35918D3E"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3C630992" w14:textId="77777777" w:rsidR="004D71CF" w:rsidRPr="00307A68" w:rsidRDefault="004D71CF" w:rsidP="00D80757">
            <w:pPr>
              <w:rPr>
                <w:rFonts w:cs="Calibri"/>
                <w:sz w:val="20"/>
                <w:lang w:eastAsia="en-GB"/>
              </w:rPr>
            </w:pPr>
            <w:r w:rsidRPr="00307A68">
              <w:rPr>
                <w:rFonts w:cs="Calibri"/>
                <w:sz w:val="20"/>
                <w:lang w:eastAsia="en-GB"/>
              </w:rPr>
              <w:t>Congo (Rep. of the)</w:t>
            </w:r>
          </w:p>
        </w:tc>
        <w:tc>
          <w:tcPr>
            <w:tcW w:w="1624" w:type="dxa"/>
            <w:tcBorders>
              <w:top w:val="nil"/>
              <w:left w:val="single" w:sz="4" w:space="0" w:color="auto"/>
              <w:bottom w:val="nil"/>
              <w:right w:val="single" w:sz="4" w:space="0" w:color="auto"/>
            </w:tcBorders>
            <w:shd w:val="clear" w:color="auto" w:fill="auto"/>
            <w:noWrap/>
            <w:vAlign w:val="bottom"/>
            <w:hideMark/>
          </w:tcPr>
          <w:p w14:paraId="3E730C77" w14:textId="77777777" w:rsidR="004D71CF" w:rsidRPr="00307A68" w:rsidRDefault="004D71CF" w:rsidP="00D80757">
            <w:pPr>
              <w:rPr>
                <w:rFonts w:cs="Calibri"/>
                <w:sz w:val="20"/>
                <w:lang w:eastAsia="en-GB"/>
              </w:rPr>
            </w:pPr>
            <w:r w:rsidRPr="00307A68">
              <w:rPr>
                <w:rFonts w:cs="Calibri"/>
                <w:sz w:val="20"/>
                <w:lang w:eastAsia="en-GB"/>
              </w:rPr>
              <w:t>Res.  41 - 2018</w:t>
            </w:r>
          </w:p>
        </w:tc>
        <w:tc>
          <w:tcPr>
            <w:tcW w:w="1517" w:type="dxa"/>
            <w:tcBorders>
              <w:top w:val="nil"/>
              <w:left w:val="single" w:sz="4" w:space="0" w:color="auto"/>
              <w:bottom w:val="nil"/>
              <w:right w:val="single" w:sz="4" w:space="0" w:color="auto"/>
            </w:tcBorders>
            <w:shd w:val="clear" w:color="auto" w:fill="auto"/>
            <w:noWrap/>
            <w:vAlign w:val="bottom"/>
            <w:hideMark/>
          </w:tcPr>
          <w:p w14:paraId="5EB216AF" w14:textId="77777777" w:rsidR="004D71CF" w:rsidRPr="00307A68" w:rsidRDefault="004D71CF" w:rsidP="00D80757">
            <w:pPr>
              <w:jc w:val="right"/>
              <w:rPr>
                <w:rFonts w:cs="Calibri"/>
                <w:sz w:val="20"/>
                <w:lang w:eastAsia="en-GB"/>
              </w:rPr>
            </w:pPr>
            <w:r w:rsidRPr="00307A68">
              <w:rPr>
                <w:rFonts w:cs="Calibri"/>
                <w:sz w:val="20"/>
                <w:lang w:eastAsia="en-GB"/>
              </w:rPr>
              <w:t>1,730,027.81</w:t>
            </w:r>
          </w:p>
        </w:tc>
        <w:tc>
          <w:tcPr>
            <w:tcW w:w="1309" w:type="dxa"/>
            <w:tcBorders>
              <w:top w:val="nil"/>
              <w:left w:val="single" w:sz="4" w:space="0" w:color="auto"/>
              <w:bottom w:val="nil"/>
              <w:right w:val="single" w:sz="4" w:space="0" w:color="auto"/>
            </w:tcBorders>
            <w:shd w:val="clear" w:color="auto" w:fill="auto"/>
            <w:noWrap/>
            <w:vAlign w:val="bottom"/>
            <w:hideMark/>
          </w:tcPr>
          <w:p w14:paraId="711D0F2A" w14:textId="77777777" w:rsidR="004D71CF" w:rsidRPr="00307A68" w:rsidRDefault="004D71CF" w:rsidP="00D80757">
            <w:pPr>
              <w:jc w:val="right"/>
              <w:rPr>
                <w:rFonts w:cs="Calibri"/>
                <w:sz w:val="20"/>
                <w:lang w:eastAsia="en-GB"/>
              </w:rPr>
            </w:pPr>
            <w:r w:rsidRPr="00307A68">
              <w:rPr>
                <w:rFonts w:cs="Calibri"/>
                <w:sz w:val="20"/>
                <w:lang w:eastAsia="en-GB"/>
              </w:rPr>
              <w:t>1,561,500.97</w:t>
            </w:r>
          </w:p>
        </w:tc>
        <w:tc>
          <w:tcPr>
            <w:tcW w:w="1420" w:type="dxa"/>
            <w:tcBorders>
              <w:top w:val="nil"/>
              <w:left w:val="single" w:sz="4" w:space="0" w:color="auto"/>
              <w:bottom w:val="nil"/>
              <w:right w:val="single" w:sz="4" w:space="0" w:color="auto"/>
            </w:tcBorders>
            <w:shd w:val="clear" w:color="000000" w:fill="FFFFFF"/>
            <w:noWrap/>
            <w:vAlign w:val="bottom"/>
            <w:hideMark/>
          </w:tcPr>
          <w:p w14:paraId="02DBA510"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60" w:type="dxa"/>
            <w:tcBorders>
              <w:top w:val="nil"/>
              <w:left w:val="single" w:sz="4" w:space="0" w:color="auto"/>
              <w:bottom w:val="nil"/>
              <w:right w:val="single" w:sz="4" w:space="0" w:color="auto"/>
            </w:tcBorders>
            <w:shd w:val="clear" w:color="000000" w:fill="FFFFFF"/>
            <w:noWrap/>
            <w:vAlign w:val="bottom"/>
            <w:hideMark/>
          </w:tcPr>
          <w:p w14:paraId="3F581262"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30C5FC97" w14:textId="77777777" w:rsidR="004D71CF" w:rsidRPr="00307A68" w:rsidRDefault="004D71CF" w:rsidP="00D80757">
            <w:pPr>
              <w:jc w:val="right"/>
              <w:rPr>
                <w:rFonts w:cs="Calibri"/>
                <w:sz w:val="20"/>
                <w:lang w:eastAsia="en-GB"/>
              </w:rPr>
            </w:pPr>
            <w:r w:rsidRPr="00307A68">
              <w:rPr>
                <w:rFonts w:cs="Calibri"/>
                <w:sz w:val="20"/>
                <w:lang w:eastAsia="en-GB"/>
              </w:rPr>
              <w:t>-84,263.42</w:t>
            </w:r>
          </w:p>
        </w:tc>
        <w:tc>
          <w:tcPr>
            <w:tcW w:w="1340" w:type="dxa"/>
            <w:tcBorders>
              <w:top w:val="nil"/>
              <w:left w:val="single" w:sz="4" w:space="0" w:color="auto"/>
              <w:bottom w:val="nil"/>
              <w:right w:val="single" w:sz="4" w:space="0" w:color="auto"/>
            </w:tcBorders>
            <w:shd w:val="clear" w:color="auto" w:fill="auto"/>
            <w:noWrap/>
            <w:vAlign w:val="bottom"/>
            <w:hideMark/>
          </w:tcPr>
          <w:p w14:paraId="3678062C" w14:textId="77777777" w:rsidR="004D71CF" w:rsidRPr="00307A68" w:rsidRDefault="004D71CF" w:rsidP="00D80757">
            <w:pPr>
              <w:jc w:val="right"/>
              <w:rPr>
                <w:rFonts w:cs="Calibri"/>
                <w:sz w:val="20"/>
                <w:lang w:eastAsia="en-GB"/>
              </w:rPr>
            </w:pPr>
            <w:r w:rsidRPr="00307A68">
              <w:rPr>
                <w:rFonts w:cs="Calibri"/>
                <w:sz w:val="20"/>
                <w:lang w:eastAsia="en-GB"/>
              </w:rPr>
              <w:t>1,477,237.55</w:t>
            </w:r>
          </w:p>
        </w:tc>
      </w:tr>
      <w:tr w:rsidR="004D71CF" w:rsidRPr="00307A68" w14:paraId="35C7FAB1"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2BE45366" w14:textId="77777777" w:rsidR="004D71CF" w:rsidRPr="00307A68" w:rsidRDefault="004D71CF" w:rsidP="00D80757">
            <w:pPr>
              <w:rPr>
                <w:rFonts w:cs="Calibri"/>
                <w:sz w:val="20"/>
                <w:lang w:eastAsia="en-GB"/>
              </w:rPr>
            </w:pPr>
            <w:r w:rsidRPr="00307A68">
              <w:rPr>
                <w:rFonts w:cs="Calibri"/>
                <w:sz w:val="20"/>
                <w:lang w:eastAsia="en-GB"/>
              </w:rPr>
              <w:t>Gabon</w:t>
            </w:r>
          </w:p>
        </w:tc>
        <w:tc>
          <w:tcPr>
            <w:tcW w:w="1624" w:type="dxa"/>
            <w:tcBorders>
              <w:top w:val="nil"/>
              <w:left w:val="single" w:sz="4" w:space="0" w:color="auto"/>
              <w:bottom w:val="nil"/>
              <w:right w:val="single" w:sz="4" w:space="0" w:color="auto"/>
            </w:tcBorders>
            <w:shd w:val="clear" w:color="auto" w:fill="auto"/>
            <w:noWrap/>
            <w:vAlign w:val="bottom"/>
            <w:hideMark/>
          </w:tcPr>
          <w:p w14:paraId="71603BA8" w14:textId="77777777" w:rsidR="004D71CF" w:rsidRPr="00307A68" w:rsidRDefault="004D71CF" w:rsidP="00D80757">
            <w:pPr>
              <w:rPr>
                <w:rFonts w:cs="Calibri"/>
                <w:sz w:val="20"/>
                <w:lang w:eastAsia="en-GB"/>
              </w:rPr>
            </w:pPr>
            <w:r w:rsidRPr="00307A68">
              <w:rPr>
                <w:rFonts w:cs="Calibri"/>
                <w:sz w:val="20"/>
                <w:lang w:eastAsia="en-GB"/>
              </w:rPr>
              <w:t>Res.  41 - 2018</w:t>
            </w:r>
          </w:p>
        </w:tc>
        <w:tc>
          <w:tcPr>
            <w:tcW w:w="1517" w:type="dxa"/>
            <w:tcBorders>
              <w:top w:val="nil"/>
              <w:left w:val="single" w:sz="4" w:space="0" w:color="auto"/>
              <w:bottom w:val="nil"/>
              <w:right w:val="single" w:sz="4" w:space="0" w:color="auto"/>
            </w:tcBorders>
            <w:shd w:val="clear" w:color="auto" w:fill="auto"/>
            <w:noWrap/>
            <w:vAlign w:val="bottom"/>
            <w:hideMark/>
          </w:tcPr>
          <w:p w14:paraId="13DD8070" w14:textId="77777777" w:rsidR="004D71CF" w:rsidRPr="00307A68" w:rsidRDefault="004D71CF" w:rsidP="00D80757">
            <w:pPr>
              <w:jc w:val="right"/>
              <w:rPr>
                <w:rFonts w:cs="Calibri"/>
                <w:sz w:val="20"/>
                <w:lang w:eastAsia="en-GB"/>
              </w:rPr>
            </w:pPr>
            <w:r w:rsidRPr="00307A68">
              <w:rPr>
                <w:rFonts w:cs="Calibri"/>
                <w:sz w:val="20"/>
                <w:lang w:eastAsia="en-GB"/>
              </w:rPr>
              <w:t>343,052.55</w:t>
            </w:r>
          </w:p>
        </w:tc>
        <w:tc>
          <w:tcPr>
            <w:tcW w:w="1309" w:type="dxa"/>
            <w:tcBorders>
              <w:top w:val="nil"/>
              <w:left w:val="single" w:sz="4" w:space="0" w:color="auto"/>
              <w:bottom w:val="nil"/>
              <w:right w:val="single" w:sz="4" w:space="0" w:color="auto"/>
            </w:tcBorders>
            <w:shd w:val="clear" w:color="auto" w:fill="auto"/>
            <w:noWrap/>
            <w:vAlign w:val="bottom"/>
            <w:hideMark/>
          </w:tcPr>
          <w:p w14:paraId="33950B73" w14:textId="77777777" w:rsidR="004D71CF" w:rsidRPr="00307A68" w:rsidRDefault="004D71CF" w:rsidP="00D80757">
            <w:pPr>
              <w:jc w:val="right"/>
              <w:rPr>
                <w:rFonts w:cs="Calibri"/>
                <w:sz w:val="20"/>
                <w:lang w:eastAsia="en-GB"/>
              </w:rPr>
            </w:pPr>
            <w:r w:rsidRPr="00307A68">
              <w:rPr>
                <w:rFonts w:cs="Calibri"/>
                <w:sz w:val="20"/>
                <w:lang w:eastAsia="en-GB"/>
              </w:rPr>
              <w:t>267,633.89</w:t>
            </w:r>
          </w:p>
        </w:tc>
        <w:tc>
          <w:tcPr>
            <w:tcW w:w="1420" w:type="dxa"/>
            <w:tcBorders>
              <w:top w:val="nil"/>
              <w:left w:val="single" w:sz="4" w:space="0" w:color="auto"/>
              <w:bottom w:val="nil"/>
              <w:right w:val="single" w:sz="4" w:space="0" w:color="auto"/>
            </w:tcBorders>
            <w:shd w:val="clear" w:color="000000" w:fill="FFFFFF"/>
            <w:noWrap/>
            <w:vAlign w:val="bottom"/>
            <w:hideMark/>
          </w:tcPr>
          <w:p w14:paraId="77E50E8B" w14:textId="77777777" w:rsidR="004D71CF" w:rsidRPr="00307A68" w:rsidRDefault="004D71CF" w:rsidP="00D80757">
            <w:pPr>
              <w:jc w:val="right"/>
              <w:rPr>
                <w:rFonts w:cs="Calibri"/>
                <w:sz w:val="20"/>
                <w:lang w:eastAsia="en-GB"/>
              </w:rPr>
            </w:pPr>
            <w:r w:rsidRPr="00307A68">
              <w:rPr>
                <w:rFonts w:cs="Calibri"/>
                <w:sz w:val="20"/>
                <w:lang w:eastAsia="en-GB"/>
              </w:rPr>
              <w:t>-267,633.89</w:t>
            </w:r>
          </w:p>
        </w:tc>
        <w:tc>
          <w:tcPr>
            <w:tcW w:w="1260" w:type="dxa"/>
            <w:tcBorders>
              <w:top w:val="nil"/>
              <w:left w:val="single" w:sz="4" w:space="0" w:color="auto"/>
              <w:bottom w:val="nil"/>
              <w:right w:val="single" w:sz="4" w:space="0" w:color="auto"/>
            </w:tcBorders>
            <w:shd w:val="clear" w:color="000000" w:fill="FFFFFF"/>
            <w:noWrap/>
            <w:vAlign w:val="bottom"/>
            <w:hideMark/>
          </w:tcPr>
          <w:p w14:paraId="296BED8C"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2C84E1DC"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00D99223" w14:textId="77777777" w:rsidR="004D71CF" w:rsidRPr="00307A68" w:rsidRDefault="004D71CF" w:rsidP="00D80757">
            <w:pPr>
              <w:jc w:val="right"/>
              <w:rPr>
                <w:rFonts w:cs="Calibri"/>
                <w:sz w:val="20"/>
                <w:lang w:eastAsia="en-GB"/>
              </w:rPr>
            </w:pPr>
            <w:r w:rsidRPr="00307A68">
              <w:rPr>
                <w:rFonts w:cs="Calibri"/>
                <w:sz w:val="20"/>
                <w:lang w:eastAsia="en-GB"/>
              </w:rPr>
              <w:t>0.00</w:t>
            </w:r>
          </w:p>
        </w:tc>
      </w:tr>
      <w:tr w:rsidR="004D71CF" w:rsidRPr="00307A68" w14:paraId="218EF055"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53E9380F" w14:textId="77777777" w:rsidR="004D71CF" w:rsidRPr="00307A68" w:rsidRDefault="004D71CF" w:rsidP="00D80757">
            <w:pPr>
              <w:rPr>
                <w:rFonts w:cs="Calibri"/>
                <w:sz w:val="20"/>
                <w:lang w:eastAsia="en-GB"/>
              </w:rPr>
            </w:pPr>
            <w:r w:rsidRPr="00307A68">
              <w:rPr>
                <w:rFonts w:cs="Calibri"/>
                <w:sz w:val="20"/>
                <w:lang w:eastAsia="en-GB"/>
              </w:rPr>
              <w:t>Liberia</w:t>
            </w:r>
          </w:p>
        </w:tc>
        <w:tc>
          <w:tcPr>
            <w:tcW w:w="1624" w:type="dxa"/>
            <w:tcBorders>
              <w:top w:val="nil"/>
              <w:left w:val="single" w:sz="4" w:space="0" w:color="auto"/>
              <w:bottom w:val="nil"/>
              <w:right w:val="single" w:sz="4" w:space="0" w:color="auto"/>
            </w:tcBorders>
            <w:shd w:val="clear" w:color="auto" w:fill="auto"/>
            <w:noWrap/>
            <w:vAlign w:val="bottom"/>
            <w:hideMark/>
          </w:tcPr>
          <w:p w14:paraId="35188200" w14:textId="77777777" w:rsidR="004D71CF" w:rsidRPr="00307A68" w:rsidRDefault="004D71CF" w:rsidP="00D80757">
            <w:pPr>
              <w:rPr>
                <w:rFonts w:cs="Calibri"/>
                <w:sz w:val="20"/>
                <w:lang w:eastAsia="en-GB"/>
              </w:rPr>
            </w:pPr>
            <w:r w:rsidRPr="00307A68">
              <w:rPr>
                <w:rFonts w:cs="Calibri"/>
                <w:sz w:val="20"/>
                <w:lang w:eastAsia="en-GB"/>
              </w:rPr>
              <w:t>Res.  41 - 2020</w:t>
            </w:r>
          </w:p>
        </w:tc>
        <w:tc>
          <w:tcPr>
            <w:tcW w:w="1517" w:type="dxa"/>
            <w:tcBorders>
              <w:top w:val="nil"/>
              <w:left w:val="single" w:sz="4" w:space="0" w:color="auto"/>
              <w:bottom w:val="nil"/>
              <w:right w:val="single" w:sz="4" w:space="0" w:color="auto"/>
            </w:tcBorders>
            <w:shd w:val="clear" w:color="auto" w:fill="auto"/>
            <w:noWrap/>
            <w:vAlign w:val="bottom"/>
            <w:hideMark/>
          </w:tcPr>
          <w:p w14:paraId="083FF8B8" w14:textId="77777777" w:rsidR="004D71CF" w:rsidRPr="00307A68" w:rsidRDefault="004D71CF" w:rsidP="00D80757">
            <w:pPr>
              <w:jc w:val="right"/>
              <w:rPr>
                <w:rFonts w:cs="Calibri"/>
                <w:sz w:val="20"/>
                <w:lang w:eastAsia="en-GB"/>
              </w:rPr>
            </w:pPr>
            <w:r w:rsidRPr="00307A68">
              <w:rPr>
                <w:rFonts w:cs="Calibri"/>
                <w:sz w:val="20"/>
                <w:lang w:eastAsia="en-GB"/>
              </w:rPr>
              <w:t>4,833,356.64</w:t>
            </w:r>
          </w:p>
        </w:tc>
        <w:tc>
          <w:tcPr>
            <w:tcW w:w="1309" w:type="dxa"/>
            <w:tcBorders>
              <w:top w:val="nil"/>
              <w:left w:val="single" w:sz="4" w:space="0" w:color="auto"/>
              <w:bottom w:val="nil"/>
              <w:right w:val="single" w:sz="4" w:space="0" w:color="auto"/>
            </w:tcBorders>
            <w:shd w:val="clear" w:color="auto" w:fill="auto"/>
            <w:noWrap/>
            <w:vAlign w:val="bottom"/>
            <w:hideMark/>
          </w:tcPr>
          <w:p w14:paraId="19355F99"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420" w:type="dxa"/>
            <w:tcBorders>
              <w:top w:val="nil"/>
              <w:left w:val="single" w:sz="4" w:space="0" w:color="auto"/>
              <w:bottom w:val="nil"/>
              <w:right w:val="single" w:sz="4" w:space="0" w:color="auto"/>
            </w:tcBorders>
            <w:shd w:val="clear" w:color="000000" w:fill="FFFFFF"/>
            <w:noWrap/>
            <w:vAlign w:val="bottom"/>
            <w:hideMark/>
          </w:tcPr>
          <w:p w14:paraId="2FA11F44" w14:textId="77777777" w:rsidR="004D71CF" w:rsidRPr="00307A68" w:rsidRDefault="004D71CF" w:rsidP="00D80757">
            <w:pPr>
              <w:jc w:val="right"/>
              <w:rPr>
                <w:rFonts w:cs="Calibri"/>
                <w:sz w:val="20"/>
                <w:lang w:eastAsia="en-GB"/>
              </w:rPr>
            </w:pPr>
            <w:r w:rsidRPr="00307A68">
              <w:rPr>
                <w:rFonts w:cs="Calibri"/>
                <w:sz w:val="20"/>
                <w:lang w:eastAsia="en-GB"/>
              </w:rPr>
              <w:t>4,833,356.64</w:t>
            </w:r>
          </w:p>
        </w:tc>
        <w:tc>
          <w:tcPr>
            <w:tcW w:w="1260" w:type="dxa"/>
            <w:tcBorders>
              <w:top w:val="nil"/>
              <w:left w:val="single" w:sz="4" w:space="0" w:color="auto"/>
              <w:bottom w:val="nil"/>
              <w:right w:val="single" w:sz="4" w:space="0" w:color="auto"/>
            </w:tcBorders>
            <w:shd w:val="clear" w:color="000000" w:fill="FFFFFF"/>
            <w:noWrap/>
            <w:vAlign w:val="bottom"/>
            <w:hideMark/>
          </w:tcPr>
          <w:p w14:paraId="53392D66"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538F76A6" w14:textId="77777777" w:rsidR="004D71CF" w:rsidRPr="00307A68" w:rsidRDefault="004D71CF" w:rsidP="00D80757">
            <w:pPr>
              <w:jc w:val="right"/>
              <w:rPr>
                <w:rFonts w:cs="Calibri"/>
                <w:sz w:val="20"/>
                <w:lang w:eastAsia="en-GB"/>
              </w:rPr>
            </w:pPr>
            <w:r w:rsidRPr="00307A68">
              <w:rPr>
                <w:rFonts w:cs="Calibri"/>
                <w:sz w:val="20"/>
                <w:lang w:eastAsia="en-GB"/>
              </w:rPr>
              <w:t>-116,062.08</w:t>
            </w:r>
          </w:p>
        </w:tc>
        <w:tc>
          <w:tcPr>
            <w:tcW w:w="1340" w:type="dxa"/>
            <w:tcBorders>
              <w:top w:val="nil"/>
              <w:left w:val="single" w:sz="4" w:space="0" w:color="auto"/>
              <w:bottom w:val="nil"/>
              <w:right w:val="single" w:sz="4" w:space="0" w:color="auto"/>
            </w:tcBorders>
            <w:shd w:val="clear" w:color="auto" w:fill="auto"/>
            <w:noWrap/>
            <w:vAlign w:val="bottom"/>
            <w:hideMark/>
          </w:tcPr>
          <w:p w14:paraId="41C79AEB" w14:textId="77777777" w:rsidR="004D71CF" w:rsidRPr="00307A68" w:rsidRDefault="004D71CF" w:rsidP="00D80757">
            <w:pPr>
              <w:jc w:val="right"/>
              <w:rPr>
                <w:rFonts w:cs="Calibri"/>
                <w:sz w:val="20"/>
                <w:lang w:eastAsia="en-GB"/>
              </w:rPr>
            </w:pPr>
            <w:r w:rsidRPr="00307A68">
              <w:rPr>
                <w:rFonts w:cs="Calibri"/>
                <w:sz w:val="20"/>
                <w:lang w:eastAsia="en-GB"/>
              </w:rPr>
              <w:t>4,717,294.56</w:t>
            </w:r>
          </w:p>
        </w:tc>
      </w:tr>
      <w:tr w:rsidR="004D71CF" w:rsidRPr="00307A68" w14:paraId="404FAE3D"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tcPr>
          <w:p w14:paraId="03A6A0E2" w14:textId="77777777" w:rsidR="004D71CF" w:rsidRPr="00307A68" w:rsidRDefault="004D71CF" w:rsidP="00D80757">
            <w:pPr>
              <w:jc w:val="right"/>
              <w:rPr>
                <w:rFonts w:cs="Calibri"/>
                <w:sz w:val="20"/>
                <w:lang w:eastAsia="en-GB"/>
              </w:rPr>
            </w:pPr>
          </w:p>
        </w:tc>
        <w:tc>
          <w:tcPr>
            <w:tcW w:w="1624" w:type="dxa"/>
            <w:tcBorders>
              <w:top w:val="nil"/>
              <w:left w:val="single" w:sz="4" w:space="0" w:color="auto"/>
              <w:bottom w:val="nil"/>
              <w:right w:val="single" w:sz="4" w:space="0" w:color="auto"/>
            </w:tcBorders>
            <w:shd w:val="clear" w:color="auto" w:fill="auto"/>
            <w:noWrap/>
            <w:vAlign w:val="bottom"/>
            <w:hideMark/>
          </w:tcPr>
          <w:p w14:paraId="2A76B3D4" w14:textId="77777777" w:rsidR="004D71CF" w:rsidRPr="00307A68" w:rsidRDefault="004D71CF" w:rsidP="00D80757">
            <w:pPr>
              <w:rPr>
                <w:rFonts w:ascii="Times New Roman" w:hAnsi="Times New Roman"/>
                <w:sz w:val="20"/>
                <w:lang w:eastAsia="en-GB"/>
              </w:rPr>
            </w:pPr>
          </w:p>
        </w:tc>
        <w:tc>
          <w:tcPr>
            <w:tcW w:w="1517" w:type="dxa"/>
            <w:tcBorders>
              <w:top w:val="nil"/>
              <w:left w:val="single" w:sz="4" w:space="0" w:color="auto"/>
              <w:bottom w:val="nil"/>
              <w:right w:val="single" w:sz="4" w:space="0" w:color="auto"/>
            </w:tcBorders>
            <w:shd w:val="clear" w:color="auto" w:fill="auto"/>
            <w:noWrap/>
            <w:vAlign w:val="bottom"/>
            <w:hideMark/>
          </w:tcPr>
          <w:p w14:paraId="26DD888F" w14:textId="77777777" w:rsidR="004D71CF" w:rsidRPr="00307A68" w:rsidRDefault="004D71CF" w:rsidP="00D80757">
            <w:pPr>
              <w:rPr>
                <w:rFonts w:ascii="Times New Roman" w:hAnsi="Times New Roman"/>
                <w:sz w:val="20"/>
                <w:lang w:eastAsia="en-GB"/>
              </w:rPr>
            </w:pPr>
          </w:p>
        </w:tc>
        <w:tc>
          <w:tcPr>
            <w:tcW w:w="1309" w:type="dxa"/>
            <w:tcBorders>
              <w:top w:val="nil"/>
              <w:left w:val="single" w:sz="4" w:space="0" w:color="auto"/>
              <w:bottom w:val="nil"/>
              <w:right w:val="single" w:sz="4" w:space="0" w:color="auto"/>
            </w:tcBorders>
            <w:shd w:val="clear" w:color="auto" w:fill="auto"/>
            <w:noWrap/>
            <w:vAlign w:val="bottom"/>
            <w:hideMark/>
          </w:tcPr>
          <w:p w14:paraId="1BCCA6CD" w14:textId="77777777" w:rsidR="004D71CF" w:rsidRPr="00307A68" w:rsidRDefault="004D71CF" w:rsidP="00D80757">
            <w:pPr>
              <w:rPr>
                <w:rFonts w:ascii="Times New Roman" w:hAnsi="Times New Roman"/>
                <w:sz w:val="2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1527B994" w14:textId="77777777" w:rsidR="004D71CF" w:rsidRPr="00307A68" w:rsidRDefault="004D71CF" w:rsidP="00D80757">
            <w:pPr>
              <w:rPr>
                <w:rFonts w:ascii="Times New Roman" w:hAnsi="Times New Roman"/>
                <w:sz w:val="20"/>
                <w:lang w:eastAsia="en-GB"/>
              </w:rPr>
            </w:pPr>
          </w:p>
        </w:tc>
        <w:tc>
          <w:tcPr>
            <w:tcW w:w="1260" w:type="dxa"/>
            <w:tcBorders>
              <w:top w:val="nil"/>
              <w:left w:val="single" w:sz="4" w:space="0" w:color="auto"/>
              <w:bottom w:val="nil"/>
              <w:right w:val="single" w:sz="4" w:space="0" w:color="auto"/>
            </w:tcBorders>
            <w:shd w:val="clear" w:color="auto" w:fill="auto"/>
            <w:noWrap/>
            <w:vAlign w:val="bottom"/>
            <w:hideMark/>
          </w:tcPr>
          <w:p w14:paraId="30071199" w14:textId="77777777" w:rsidR="004D71CF" w:rsidRPr="00307A68" w:rsidRDefault="004D71CF" w:rsidP="00D80757">
            <w:pPr>
              <w:rPr>
                <w:rFonts w:ascii="Times New Roman" w:hAnsi="Times New Roman"/>
                <w:sz w:val="20"/>
                <w:lang w:eastAsia="en-GB"/>
              </w:rPr>
            </w:pPr>
          </w:p>
        </w:tc>
        <w:tc>
          <w:tcPr>
            <w:tcW w:w="1201" w:type="dxa"/>
            <w:tcBorders>
              <w:top w:val="nil"/>
              <w:left w:val="single" w:sz="4" w:space="0" w:color="auto"/>
              <w:bottom w:val="nil"/>
              <w:right w:val="single" w:sz="4" w:space="0" w:color="auto"/>
            </w:tcBorders>
            <w:shd w:val="clear" w:color="auto" w:fill="auto"/>
            <w:noWrap/>
            <w:vAlign w:val="bottom"/>
            <w:hideMark/>
          </w:tcPr>
          <w:p w14:paraId="1A3AE237" w14:textId="77777777" w:rsidR="004D71CF" w:rsidRPr="00307A68" w:rsidRDefault="004D71CF" w:rsidP="00D80757">
            <w:pPr>
              <w:rPr>
                <w:rFonts w:ascii="Times New Roman" w:hAnsi="Times New Roman"/>
                <w:sz w:val="20"/>
                <w:lang w:eastAsia="en-GB"/>
              </w:rPr>
            </w:pPr>
          </w:p>
        </w:tc>
        <w:tc>
          <w:tcPr>
            <w:tcW w:w="1340" w:type="dxa"/>
            <w:tcBorders>
              <w:top w:val="nil"/>
              <w:left w:val="single" w:sz="4" w:space="0" w:color="auto"/>
              <w:bottom w:val="nil"/>
              <w:right w:val="single" w:sz="4" w:space="0" w:color="auto"/>
            </w:tcBorders>
            <w:shd w:val="clear" w:color="auto" w:fill="auto"/>
            <w:noWrap/>
            <w:vAlign w:val="bottom"/>
            <w:hideMark/>
          </w:tcPr>
          <w:p w14:paraId="60052455" w14:textId="77777777" w:rsidR="004D71CF" w:rsidRPr="00307A68" w:rsidRDefault="004D71CF" w:rsidP="00D80757">
            <w:pPr>
              <w:rPr>
                <w:rFonts w:ascii="Times New Roman" w:hAnsi="Times New Roman"/>
                <w:sz w:val="20"/>
                <w:lang w:eastAsia="en-GB"/>
              </w:rPr>
            </w:pPr>
          </w:p>
        </w:tc>
      </w:tr>
      <w:tr w:rsidR="004D71CF" w:rsidRPr="00307A68" w14:paraId="4FA47ADD"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tcPr>
          <w:p w14:paraId="4BDC4070" w14:textId="77777777" w:rsidR="004D71CF" w:rsidRPr="00307A68" w:rsidRDefault="004D71CF" w:rsidP="00D80757">
            <w:pPr>
              <w:jc w:val="center"/>
              <w:rPr>
                <w:rFonts w:cs="Calibri"/>
                <w:b/>
                <w:bCs/>
                <w:sz w:val="20"/>
                <w:lang w:eastAsia="en-GB"/>
              </w:rPr>
            </w:pPr>
          </w:p>
        </w:tc>
        <w:tc>
          <w:tcPr>
            <w:tcW w:w="1624" w:type="dxa"/>
            <w:tcBorders>
              <w:top w:val="nil"/>
              <w:left w:val="single" w:sz="4" w:space="0" w:color="auto"/>
              <w:bottom w:val="nil"/>
              <w:right w:val="single" w:sz="4" w:space="0" w:color="auto"/>
            </w:tcBorders>
            <w:shd w:val="clear" w:color="auto" w:fill="auto"/>
            <w:noWrap/>
            <w:vAlign w:val="bottom"/>
            <w:hideMark/>
          </w:tcPr>
          <w:p w14:paraId="5BA0E034" w14:textId="77777777" w:rsidR="004D71CF" w:rsidRPr="00307A68" w:rsidRDefault="004D71CF" w:rsidP="00D80757">
            <w:pPr>
              <w:jc w:val="center"/>
              <w:rPr>
                <w:rFonts w:cs="Calibri"/>
                <w:b/>
                <w:bCs/>
                <w:sz w:val="20"/>
                <w:lang w:eastAsia="en-GB"/>
              </w:rPr>
            </w:pPr>
          </w:p>
        </w:tc>
        <w:tc>
          <w:tcPr>
            <w:tcW w:w="1517" w:type="dxa"/>
            <w:tcBorders>
              <w:top w:val="nil"/>
              <w:left w:val="single" w:sz="4" w:space="0" w:color="auto"/>
              <w:bottom w:val="nil"/>
              <w:right w:val="single" w:sz="4" w:space="0" w:color="auto"/>
            </w:tcBorders>
            <w:shd w:val="clear" w:color="auto" w:fill="auto"/>
            <w:noWrap/>
            <w:vAlign w:val="bottom"/>
            <w:hideMark/>
          </w:tcPr>
          <w:p w14:paraId="45C60AB9" w14:textId="77777777" w:rsidR="004D71CF" w:rsidRPr="00307A68" w:rsidRDefault="004D71CF" w:rsidP="00D80757">
            <w:pPr>
              <w:rPr>
                <w:rFonts w:ascii="Times New Roman" w:hAnsi="Times New Roman"/>
                <w:sz w:val="20"/>
                <w:lang w:eastAsia="en-GB"/>
              </w:rPr>
            </w:pPr>
          </w:p>
        </w:tc>
        <w:tc>
          <w:tcPr>
            <w:tcW w:w="1309" w:type="dxa"/>
            <w:tcBorders>
              <w:top w:val="nil"/>
              <w:left w:val="single" w:sz="4" w:space="0" w:color="auto"/>
              <w:bottom w:val="nil"/>
              <w:right w:val="single" w:sz="4" w:space="0" w:color="auto"/>
            </w:tcBorders>
            <w:shd w:val="clear" w:color="auto" w:fill="auto"/>
            <w:noWrap/>
            <w:vAlign w:val="bottom"/>
            <w:hideMark/>
          </w:tcPr>
          <w:p w14:paraId="59964142" w14:textId="77777777" w:rsidR="004D71CF" w:rsidRPr="00307A68" w:rsidRDefault="004D71CF" w:rsidP="00D80757">
            <w:pPr>
              <w:rPr>
                <w:rFonts w:ascii="Times New Roman" w:hAnsi="Times New Roman"/>
                <w:sz w:val="2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745269F3" w14:textId="77777777" w:rsidR="004D71CF" w:rsidRPr="00307A68" w:rsidRDefault="004D71CF" w:rsidP="00D80757">
            <w:pPr>
              <w:rPr>
                <w:rFonts w:ascii="Times New Roman" w:hAnsi="Times New Roman"/>
                <w:sz w:val="20"/>
                <w:lang w:eastAsia="en-GB"/>
              </w:rPr>
            </w:pPr>
          </w:p>
        </w:tc>
        <w:tc>
          <w:tcPr>
            <w:tcW w:w="1260" w:type="dxa"/>
            <w:tcBorders>
              <w:top w:val="nil"/>
              <w:left w:val="single" w:sz="4" w:space="0" w:color="auto"/>
              <w:bottom w:val="nil"/>
              <w:right w:val="single" w:sz="4" w:space="0" w:color="auto"/>
            </w:tcBorders>
            <w:shd w:val="clear" w:color="auto" w:fill="auto"/>
            <w:noWrap/>
            <w:vAlign w:val="bottom"/>
            <w:hideMark/>
          </w:tcPr>
          <w:p w14:paraId="18B77B7A" w14:textId="77777777" w:rsidR="004D71CF" w:rsidRPr="00307A68" w:rsidRDefault="004D71CF" w:rsidP="00D80757">
            <w:pPr>
              <w:rPr>
                <w:rFonts w:ascii="Times New Roman" w:hAnsi="Times New Roman"/>
                <w:sz w:val="20"/>
                <w:lang w:eastAsia="en-GB"/>
              </w:rPr>
            </w:pPr>
          </w:p>
        </w:tc>
        <w:tc>
          <w:tcPr>
            <w:tcW w:w="1201" w:type="dxa"/>
            <w:tcBorders>
              <w:top w:val="nil"/>
              <w:left w:val="single" w:sz="4" w:space="0" w:color="auto"/>
              <w:bottom w:val="nil"/>
              <w:right w:val="single" w:sz="4" w:space="0" w:color="auto"/>
            </w:tcBorders>
            <w:shd w:val="clear" w:color="auto" w:fill="auto"/>
            <w:noWrap/>
            <w:vAlign w:val="bottom"/>
            <w:hideMark/>
          </w:tcPr>
          <w:p w14:paraId="5208B5E2" w14:textId="77777777" w:rsidR="004D71CF" w:rsidRPr="00307A68" w:rsidRDefault="004D71CF" w:rsidP="00D80757">
            <w:pPr>
              <w:rPr>
                <w:rFonts w:ascii="Times New Roman" w:hAnsi="Times New Roman"/>
                <w:sz w:val="20"/>
                <w:lang w:eastAsia="en-GB"/>
              </w:rPr>
            </w:pPr>
          </w:p>
        </w:tc>
        <w:tc>
          <w:tcPr>
            <w:tcW w:w="1340" w:type="dxa"/>
            <w:tcBorders>
              <w:top w:val="nil"/>
              <w:left w:val="single" w:sz="4" w:space="0" w:color="auto"/>
              <w:bottom w:val="nil"/>
              <w:right w:val="single" w:sz="4" w:space="0" w:color="auto"/>
            </w:tcBorders>
            <w:shd w:val="clear" w:color="auto" w:fill="auto"/>
            <w:noWrap/>
            <w:vAlign w:val="bottom"/>
            <w:hideMark/>
          </w:tcPr>
          <w:p w14:paraId="333692A4" w14:textId="77777777" w:rsidR="004D71CF" w:rsidRPr="00307A68" w:rsidRDefault="004D71CF" w:rsidP="00D80757">
            <w:pPr>
              <w:rPr>
                <w:rFonts w:ascii="Times New Roman" w:hAnsi="Times New Roman"/>
                <w:sz w:val="20"/>
                <w:lang w:eastAsia="en-GB"/>
              </w:rPr>
            </w:pPr>
          </w:p>
        </w:tc>
      </w:tr>
      <w:tr w:rsidR="004D71CF" w:rsidRPr="00307A68" w14:paraId="29C0AA19" w14:textId="77777777" w:rsidTr="004D71CF">
        <w:trPr>
          <w:trHeight w:val="27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740A4F97" w14:textId="77777777" w:rsidR="004D71CF" w:rsidRPr="00307A68" w:rsidRDefault="004D71CF" w:rsidP="00D80757">
            <w:pPr>
              <w:jc w:val="center"/>
              <w:rPr>
                <w:rFonts w:cs="Calibri"/>
                <w:sz w:val="20"/>
                <w:lang w:eastAsia="en-GB"/>
              </w:rPr>
            </w:pPr>
            <w:r w:rsidRPr="00307A68">
              <w:rPr>
                <w:rFonts w:cs="Calibri"/>
                <w:sz w:val="20"/>
                <w:lang w:eastAsia="en-GB"/>
              </w:rPr>
              <w:t xml:space="preserve"> </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14:paraId="4A9C55DB" w14:textId="77777777" w:rsidR="004D71CF" w:rsidRPr="00307A68" w:rsidRDefault="004D71CF" w:rsidP="00D80757">
            <w:pPr>
              <w:jc w:val="center"/>
              <w:rPr>
                <w:rFonts w:cs="Calibri"/>
                <w:sz w:val="20"/>
                <w:lang w:eastAsia="en-GB"/>
              </w:rPr>
            </w:pPr>
          </w:p>
        </w:tc>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A969217" w14:textId="77777777" w:rsidR="004D71CF" w:rsidRPr="00307A68" w:rsidRDefault="004D71CF" w:rsidP="00D80757">
            <w:pPr>
              <w:rPr>
                <w:rFonts w:ascii="Times New Roman" w:hAnsi="Times New Roman"/>
                <w:sz w:val="20"/>
                <w:lang w:eastAsia="en-GB"/>
              </w:rPr>
            </w:pPr>
          </w:p>
        </w:tc>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2D6F6CE6" w14:textId="77777777" w:rsidR="004D71CF" w:rsidRPr="00307A68" w:rsidRDefault="004D71CF" w:rsidP="00D80757">
            <w:pPr>
              <w:rPr>
                <w:rFonts w:ascii="Times New Roman" w:hAnsi="Times New Roman"/>
                <w:sz w:val="20"/>
                <w:lang w:eastAsia="en-GB"/>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6B186A7" w14:textId="77777777" w:rsidR="004D71CF" w:rsidRPr="00307A68" w:rsidRDefault="004D71CF" w:rsidP="00D80757">
            <w:pPr>
              <w:rPr>
                <w:rFonts w:ascii="Times New Roman" w:hAnsi="Times New Roman"/>
                <w:sz w:val="20"/>
                <w:lang w:eastAsia="en-GB"/>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3877902" w14:textId="77777777" w:rsidR="004D71CF" w:rsidRPr="00307A68" w:rsidRDefault="004D71CF" w:rsidP="00D80757">
            <w:pPr>
              <w:rPr>
                <w:rFonts w:ascii="Times New Roman" w:hAnsi="Times New Roman"/>
                <w:sz w:val="20"/>
                <w:lang w:eastAsia="en-GB"/>
              </w:rPr>
            </w:pP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14:paraId="7F39E803" w14:textId="77777777" w:rsidR="004D71CF" w:rsidRPr="00307A68" w:rsidRDefault="004D71CF" w:rsidP="00D80757">
            <w:pPr>
              <w:rPr>
                <w:rFonts w:ascii="Times New Roman" w:hAnsi="Times New Roman"/>
                <w:sz w:val="20"/>
                <w:lang w:eastAsia="en-GB"/>
              </w:rPr>
            </w:pP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86B452" w14:textId="77777777" w:rsidR="004D71CF" w:rsidRPr="00307A68" w:rsidRDefault="004D71CF" w:rsidP="00D80757">
            <w:pPr>
              <w:rPr>
                <w:rFonts w:ascii="Times New Roman" w:hAnsi="Times New Roman"/>
                <w:sz w:val="20"/>
                <w:lang w:eastAsia="en-GB"/>
              </w:rPr>
            </w:pPr>
          </w:p>
        </w:tc>
      </w:tr>
      <w:tr w:rsidR="004D71CF" w:rsidRPr="00307A68" w14:paraId="51EFC6FA" w14:textId="77777777" w:rsidTr="004D71CF">
        <w:trPr>
          <w:trHeight w:val="276"/>
          <w:jc w:val="center"/>
        </w:trPr>
        <w:tc>
          <w:tcPr>
            <w:tcW w:w="3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A41BE" w14:textId="77777777" w:rsidR="004D71CF" w:rsidRPr="00307A68" w:rsidRDefault="004D71CF" w:rsidP="00D80757">
            <w:pPr>
              <w:rPr>
                <w:rFonts w:cs="Calibri"/>
                <w:b/>
                <w:bCs/>
                <w:sz w:val="20"/>
                <w:lang w:eastAsia="en-GB"/>
              </w:rPr>
            </w:pPr>
            <w:r w:rsidRPr="00307A68">
              <w:rPr>
                <w:rFonts w:cs="Calibri"/>
                <w:b/>
                <w:bCs/>
                <w:sz w:val="20"/>
                <w:lang w:eastAsia="en-GB"/>
              </w:rPr>
              <w:t xml:space="preserve">Total </w:t>
            </w:r>
            <w:proofErr w:type="gramStart"/>
            <w:r w:rsidRPr="00307A68">
              <w:rPr>
                <w:rFonts w:cs="Calibri"/>
                <w:b/>
                <w:bCs/>
                <w:sz w:val="20"/>
                <w:lang w:eastAsia="en-GB"/>
              </w:rPr>
              <w:t>at</w:t>
            </w:r>
            <w:proofErr w:type="gramEnd"/>
            <w:r w:rsidRPr="00307A68">
              <w:rPr>
                <w:rFonts w:cs="Calibri"/>
                <w:b/>
                <w:bCs/>
                <w:sz w:val="20"/>
                <w:lang w:eastAsia="en-GB"/>
              </w:rPr>
              <w:t xml:space="preserve"> 31 December 2020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90CDC" w14:textId="77777777" w:rsidR="004D71CF" w:rsidRPr="00307A68" w:rsidRDefault="004D71CF" w:rsidP="00D80757">
            <w:pPr>
              <w:rPr>
                <w:rFonts w:cs="Calibri"/>
                <w:b/>
                <w:bCs/>
                <w:sz w:val="20"/>
                <w:lang w:eastAsia="en-GB"/>
              </w:rPr>
            </w:pP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F30E8"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10,659,594.19</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41E14"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4,550,200.64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2D164"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2,362,507.72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A100"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85544"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-200,325.50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BEA7E"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6,712,382.86</w:t>
            </w:r>
          </w:p>
        </w:tc>
      </w:tr>
    </w:tbl>
    <w:p w14:paraId="6EB4C6E9" w14:textId="77777777" w:rsidR="00DF1EA0" w:rsidRDefault="00DF1EA0">
      <w:r>
        <w:br w:type="page"/>
      </w:r>
    </w:p>
    <w:p w14:paraId="283FD34E" w14:textId="77777777" w:rsidR="006229F9" w:rsidRDefault="006229F9" w:rsidP="008D7198"/>
    <w:p w14:paraId="339A1826" w14:textId="77777777" w:rsidR="002A30A5" w:rsidRPr="002A30A5" w:rsidRDefault="002A30A5" w:rsidP="002A30A5">
      <w:pPr>
        <w:spacing w:after="120"/>
        <w:jc w:val="center"/>
        <w:rPr>
          <w:b/>
          <w:bCs/>
          <w:sz w:val="28"/>
          <w:szCs w:val="28"/>
        </w:rPr>
      </w:pPr>
      <w:bookmarkStart w:id="208" w:name="RANGE!A41:P68"/>
      <w:bookmarkEnd w:id="208"/>
      <w:r w:rsidRPr="002A30A5">
        <w:rPr>
          <w:b/>
          <w:bCs/>
          <w:sz w:val="28"/>
          <w:szCs w:val="28"/>
        </w:rPr>
        <w:t xml:space="preserve">AMOUNTS DUE IN RESPECT OF CANCELLED SPECIAL ARREARS ACCOUNTS </w:t>
      </w:r>
    </w:p>
    <w:p w14:paraId="399D4837" w14:textId="77777777" w:rsidR="002A30A5" w:rsidRDefault="002A30A5" w:rsidP="00E20181">
      <w:pPr>
        <w:spacing w:after="120"/>
        <w:jc w:val="center"/>
        <w:rPr>
          <w:b/>
          <w:bCs/>
          <w:sz w:val="28"/>
          <w:szCs w:val="28"/>
        </w:rPr>
      </w:pPr>
      <w:r w:rsidRPr="002A30A5">
        <w:rPr>
          <w:b/>
          <w:bCs/>
          <w:sz w:val="28"/>
          <w:szCs w:val="28"/>
        </w:rPr>
        <w:t xml:space="preserve">(REPAYMENT AGREEMENTS CANCELLED FOR </w:t>
      </w:r>
      <w:proofErr w:type="gramStart"/>
      <w:r w:rsidRPr="002A30A5">
        <w:rPr>
          <w:b/>
          <w:bCs/>
          <w:sz w:val="28"/>
          <w:szCs w:val="28"/>
        </w:rPr>
        <w:t>NON PAYMENT</w:t>
      </w:r>
      <w:proofErr w:type="gramEnd"/>
      <w:r w:rsidRPr="002A30A5">
        <w:rPr>
          <w:b/>
          <w:bCs/>
          <w:sz w:val="28"/>
          <w:szCs w:val="28"/>
        </w:rPr>
        <w:t>)</w:t>
      </w:r>
    </w:p>
    <w:tbl>
      <w:tblPr>
        <w:tblW w:w="13187" w:type="dxa"/>
        <w:jc w:val="center"/>
        <w:tblLook w:val="04A0" w:firstRow="1" w:lastRow="0" w:firstColumn="1" w:lastColumn="0" w:noHBand="0" w:noVBand="1"/>
      </w:tblPr>
      <w:tblGrid>
        <w:gridCol w:w="3220"/>
        <w:gridCol w:w="1583"/>
        <w:gridCol w:w="1808"/>
        <w:gridCol w:w="1510"/>
        <w:gridCol w:w="1420"/>
        <w:gridCol w:w="1190"/>
        <w:gridCol w:w="1069"/>
        <w:gridCol w:w="1387"/>
      </w:tblGrid>
      <w:tr w:rsidR="004D71CF" w:rsidRPr="008174B0" w14:paraId="28C3D93A" w14:textId="77777777" w:rsidTr="004704D8">
        <w:trPr>
          <w:trHeight w:val="276"/>
          <w:jc w:val="center"/>
        </w:trPr>
        <w:tc>
          <w:tcPr>
            <w:tcW w:w="3220" w:type="dxa"/>
            <w:tcBorders>
              <w:top w:val="single" w:sz="4" w:space="0" w:color="auto"/>
              <w:left w:val="single" w:sz="4" w:space="0" w:color="auto"/>
              <w:bottom w:val="nil"/>
              <w:right w:val="nil"/>
            </w:tcBorders>
            <w:shd w:val="clear" w:color="auto" w:fill="auto"/>
            <w:noWrap/>
            <w:vAlign w:val="bottom"/>
            <w:hideMark/>
          </w:tcPr>
          <w:p w14:paraId="1BF81D23"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Member States - Sector Members/</w:t>
            </w:r>
          </w:p>
        </w:tc>
        <w:tc>
          <w:tcPr>
            <w:tcW w:w="1583" w:type="dxa"/>
            <w:tcBorders>
              <w:top w:val="single" w:sz="4" w:space="0" w:color="auto"/>
              <w:left w:val="nil"/>
              <w:bottom w:val="nil"/>
              <w:right w:val="nil"/>
            </w:tcBorders>
            <w:shd w:val="clear" w:color="auto" w:fill="auto"/>
            <w:noWrap/>
            <w:vAlign w:val="bottom"/>
            <w:hideMark/>
          </w:tcPr>
          <w:p w14:paraId="18827FFB"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PP Resolutions</w:t>
            </w:r>
          </w:p>
        </w:tc>
        <w:tc>
          <w:tcPr>
            <w:tcW w:w="1808" w:type="dxa"/>
            <w:tcBorders>
              <w:top w:val="single" w:sz="4" w:space="0" w:color="auto"/>
              <w:left w:val="nil"/>
              <w:bottom w:val="nil"/>
              <w:right w:val="nil"/>
            </w:tcBorders>
            <w:shd w:val="clear" w:color="auto" w:fill="auto"/>
            <w:noWrap/>
            <w:vAlign w:val="bottom"/>
            <w:hideMark/>
          </w:tcPr>
          <w:p w14:paraId="61747438" w14:textId="77777777" w:rsidR="004D71CF" w:rsidRPr="008174B0" w:rsidRDefault="004D71CF" w:rsidP="00D80757">
            <w:pPr>
              <w:jc w:val="center"/>
              <w:rPr>
                <w:rFonts w:cs="Calibri"/>
                <w:b/>
                <w:bCs/>
                <w:sz w:val="20"/>
                <w:lang w:eastAsia="en-GB"/>
              </w:rPr>
            </w:pPr>
            <w:r w:rsidRPr="008174B0">
              <w:rPr>
                <w:rFonts w:cs="Calibri"/>
                <w:b/>
                <w:bCs/>
                <w:sz w:val="20"/>
                <w:lang w:eastAsia="en-GB"/>
              </w:rPr>
              <w:t>Transfer to Canc.</w:t>
            </w:r>
          </w:p>
        </w:tc>
        <w:tc>
          <w:tcPr>
            <w:tcW w:w="1510" w:type="dxa"/>
            <w:tcBorders>
              <w:top w:val="single" w:sz="4" w:space="0" w:color="auto"/>
              <w:left w:val="nil"/>
              <w:bottom w:val="nil"/>
              <w:right w:val="nil"/>
            </w:tcBorders>
            <w:shd w:val="clear" w:color="auto" w:fill="auto"/>
            <w:noWrap/>
            <w:vAlign w:val="bottom"/>
            <w:hideMark/>
          </w:tcPr>
          <w:p w14:paraId="4B9B7B19"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Balance at</w:t>
            </w:r>
          </w:p>
        </w:tc>
        <w:tc>
          <w:tcPr>
            <w:tcW w:w="1420" w:type="dxa"/>
            <w:tcBorders>
              <w:top w:val="single" w:sz="4" w:space="0" w:color="auto"/>
              <w:left w:val="nil"/>
              <w:bottom w:val="nil"/>
              <w:right w:val="nil"/>
            </w:tcBorders>
            <w:shd w:val="clear" w:color="auto" w:fill="auto"/>
            <w:vAlign w:val="bottom"/>
            <w:hideMark/>
          </w:tcPr>
          <w:p w14:paraId="26CE3BB6" w14:textId="77777777" w:rsidR="004D71CF" w:rsidRPr="008174B0" w:rsidRDefault="004D71CF" w:rsidP="00D80757">
            <w:pPr>
              <w:jc w:val="center"/>
              <w:rPr>
                <w:rFonts w:cs="Calibri"/>
                <w:b/>
                <w:bCs/>
                <w:sz w:val="20"/>
                <w:lang w:eastAsia="en-GB"/>
              </w:rPr>
            </w:pPr>
            <w:r w:rsidRPr="008174B0">
              <w:rPr>
                <w:rFonts w:cs="Calibri"/>
                <w:b/>
                <w:bCs/>
                <w:sz w:val="20"/>
                <w:lang w:eastAsia="en-GB"/>
              </w:rPr>
              <w:t>Movements</w:t>
            </w:r>
          </w:p>
        </w:tc>
        <w:tc>
          <w:tcPr>
            <w:tcW w:w="1190" w:type="dxa"/>
            <w:tcBorders>
              <w:top w:val="single" w:sz="4" w:space="0" w:color="auto"/>
              <w:left w:val="nil"/>
              <w:bottom w:val="nil"/>
              <w:right w:val="nil"/>
            </w:tcBorders>
            <w:shd w:val="clear" w:color="auto" w:fill="auto"/>
            <w:noWrap/>
            <w:vAlign w:val="bottom"/>
            <w:hideMark/>
          </w:tcPr>
          <w:p w14:paraId="50D56F7C" w14:textId="77777777" w:rsidR="004D71CF" w:rsidRPr="008174B0" w:rsidRDefault="004D71CF" w:rsidP="00D80757">
            <w:pPr>
              <w:jc w:val="center"/>
              <w:rPr>
                <w:rFonts w:cs="Calibri"/>
                <w:b/>
                <w:bCs/>
                <w:sz w:val="20"/>
                <w:lang w:eastAsia="en-GB"/>
              </w:rPr>
            </w:pPr>
            <w:r w:rsidRPr="008174B0">
              <w:rPr>
                <w:rFonts w:cs="Calibri"/>
                <w:b/>
                <w:bCs/>
                <w:sz w:val="20"/>
                <w:lang w:eastAsia="en-GB"/>
              </w:rPr>
              <w:t>Interest</w:t>
            </w:r>
          </w:p>
        </w:tc>
        <w:tc>
          <w:tcPr>
            <w:tcW w:w="1069" w:type="dxa"/>
            <w:tcBorders>
              <w:top w:val="single" w:sz="4" w:space="0" w:color="auto"/>
              <w:left w:val="nil"/>
              <w:bottom w:val="nil"/>
              <w:right w:val="nil"/>
            </w:tcBorders>
            <w:shd w:val="clear" w:color="auto" w:fill="auto"/>
            <w:noWrap/>
            <w:vAlign w:val="bottom"/>
            <w:hideMark/>
          </w:tcPr>
          <w:p w14:paraId="2722D4FF" w14:textId="77777777" w:rsidR="004D71CF" w:rsidRPr="008174B0" w:rsidRDefault="004D71CF" w:rsidP="00D80757">
            <w:pPr>
              <w:jc w:val="center"/>
              <w:rPr>
                <w:rFonts w:cs="Calibri"/>
                <w:b/>
                <w:bCs/>
                <w:sz w:val="20"/>
                <w:lang w:eastAsia="en-GB"/>
              </w:rPr>
            </w:pPr>
            <w:r w:rsidRPr="008174B0">
              <w:rPr>
                <w:rFonts w:cs="Calibri"/>
                <w:b/>
                <w:bCs/>
                <w:sz w:val="20"/>
                <w:lang w:eastAsia="en-GB"/>
              </w:rPr>
              <w:t>Payments</w:t>
            </w:r>
          </w:p>
        </w:tc>
        <w:tc>
          <w:tcPr>
            <w:tcW w:w="1387" w:type="dxa"/>
            <w:tcBorders>
              <w:top w:val="single" w:sz="4" w:space="0" w:color="auto"/>
              <w:left w:val="nil"/>
              <w:bottom w:val="nil"/>
              <w:right w:val="single" w:sz="4" w:space="0" w:color="auto"/>
            </w:tcBorders>
            <w:shd w:val="clear" w:color="auto" w:fill="auto"/>
            <w:noWrap/>
            <w:vAlign w:val="bottom"/>
            <w:hideMark/>
          </w:tcPr>
          <w:p w14:paraId="7E51F228" w14:textId="77777777" w:rsidR="004D71CF" w:rsidRPr="008174B0" w:rsidRDefault="004D71CF" w:rsidP="00D80757">
            <w:pPr>
              <w:jc w:val="center"/>
              <w:rPr>
                <w:rFonts w:cs="Calibri"/>
                <w:b/>
                <w:bCs/>
                <w:sz w:val="20"/>
                <w:lang w:eastAsia="en-GB"/>
              </w:rPr>
            </w:pPr>
            <w:r w:rsidRPr="008174B0">
              <w:rPr>
                <w:rFonts w:cs="Calibri"/>
                <w:b/>
                <w:bCs/>
                <w:sz w:val="20"/>
                <w:lang w:eastAsia="en-GB"/>
              </w:rPr>
              <w:t>Balance at</w:t>
            </w:r>
          </w:p>
        </w:tc>
      </w:tr>
      <w:tr w:rsidR="004D71CF" w:rsidRPr="008174B0" w14:paraId="4BC612A6"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7C7140BC"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Companies</w:t>
            </w:r>
          </w:p>
        </w:tc>
        <w:tc>
          <w:tcPr>
            <w:tcW w:w="1583" w:type="dxa"/>
            <w:tcBorders>
              <w:top w:val="nil"/>
              <w:left w:val="nil"/>
              <w:bottom w:val="nil"/>
              <w:right w:val="nil"/>
            </w:tcBorders>
            <w:shd w:val="clear" w:color="auto" w:fill="auto"/>
            <w:noWrap/>
            <w:vAlign w:val="bottom"/>
            <w:hideMark/>
          </w:tcPr>
          <w:p w14:paraId="1FCD751E" w14:textId="77777777" w:rsidR="004D71CF" w:rsidRPr="008174B0" w:rsidRDefault="004D71CF" w:rsidP="00D80757">
            <w:pPr>
              <w:jc w:val="center"/>
              <w:rPr>
                <w:rFonts w:cs="Calibri"/>
                <w:b/>
                <w:bCs/>
                <w:color w:val="000000"/>
                <w:sz w:val="20"/>
                <w:lang w:eastAsia="en-GB"/>
              </w:rPr>
            </w:pPr>
          </w:p>
        </w:tc>
        <w:tc>
          <w:tcPr>
            <w:tcW w:w="1808" w:type="dxa"/>
            <w:tcBorders>
              <w:top w:val="nil"/>
              <w:left w:val="nil"/>
              <w:bottom w:val="nil"/>
              <w:right w:val="nil"/>
            </w:tcBorders>
            <w:shd w:val="clear" w:color="auto" w:fill="auto"/>
            <w:noWrap/>
            <w:vAlign w:val="bottom"/>
            <w:hideMark/>
          </w:tcPr>
          <w:p w14:paraId="2812CD73" w14:textId="77777777" w:rsidR="004D71CF" w:rsidRPr="008174B0" w:rsidRDefault="004D71CF" w:rsidP="00D80757">
            <w:pPr>
              <w:jc w:val="center"/>
              <w:rPr>
                <w:rFonts w:cs="Calibri"/>
                <w:b/>
                <w:bCs/>
                <w:sz w:val="20"/>
                <w:lang w:eastAsia="en-GB"/>
              </w:rPr>
            </w:pPr>
            <w:r w:rsidRPr="008174B0">
              <w:rPr>
                <w:rFonts w:cs="Calibri"/>
                <w:b/>
                <w:bCs/>
                <w:sz w:val="20"/>
                <w:lang w:eastAsia="en-GB"/>
              </w:rPr>
              <w:t>Special Arrears</w:t>
            </w:r>
          </w:p>
        </w:tc>
        <w:tc>
          <w:tcPr>
            <w:tcW w:w="1510" w:type="dxa"/>
            <w:tcBorders>
              <w:top w:val="nil"/>
              <w:left w:val="nil"/>
              <w:bottom w:val="nil"/>
              <w:right w:val="nil"/>
            </w:tcBorders>
            <w:shd w:val="clear" w:color="auto" w:fill="auto"/>
            <w:noWrap/>
            <w:vAlign w:val="bottom"/>
            <w:hideMark/>
          </w:tcPr>
          <w:p w14:paraId="74608E8A"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31.12.2019</w:t>
            </w:r>
          </w:p>
        </w:tc>
        <w:tc>
          <w:tcPr>
            <w:tcW w:w="1420" w:type="dxa"/>
            <w:tcBorders>
              <w:top w:val="nil"/>
              <w:left w:val="nil"/>
              <w:bottom w:val="nil"/>
              <w:right w:val="nil"/>
            </w:tcBorders>
            <w:shd w:val="clear" w:color="auto" w:fill="auto"/>
            <w:noWrap/>
            <w:vAlign w:val="bottom"/>
            <w:hideMark/>
          </w:tcPr>
          <w:p w14:paraId="37493533" w14:textId="77777777" w:rsidR="004D71CF" w:rsidRPr="008174B0" w:rsidRDefault="004D71CF" w:rsidP="00D80757">
            <w:pPr>
              <w:jc w:val="center"/>
              <w:rPr>
                <w:rFonts w:cs="Calibri"/>
                <w:b/>
                <w:bCs/>
                <w:sz w:val="20"/>
                <w:lang w:eastAsia="en-GB"/>
              </w:rPr>
            </w:pPr>
            <w:r w:rsidRPr="008174B0">
              <w:rPr>
                <w:rFonts w:cs="Calibri"/>
                <w:b/>
                <w:bCs/>
                <w:sz w:val="20"/>
                <w:lang w:eastAsia="en-GB"/>
              </w:rPr>
              <w:t>2020</w:t>
            </w:r>
          </w:p>
        </w:tc>
        <w:tc>
          <w:tcPr>
            <w:tcW w:w="1190" w:type="dxa"/>
            <w:tcBorders>
              <w:top w:val="nil"/>
              <w:left w:val="nil"/>
              <w:bottom w:val="nil"/>
              <w:right w:val="nil"/>
            </w:tcBorders>
            <w:shd w:val="clear" w:color="auto" w:fill="auto"/>
            <w:noWrap/>
            <w:vAlign w:val="bottom"/>
            <w:hideMark/>
          </w:tcPr>
          <w:p w14:paraId="0E8AC31E" w14:textId="77777777" w:rsidR="004D71CF" w:rsidRPr="008174B0" w:rsidRDefault="004D71CF" w:rsidP="00D80757">
            <w:pPr>
              <w:jc w:val="center"/>
              <w:rPr>
                <w:rFonts w:cs="Calibri"/>
                <w:b/>
                <w:bCs/>
                <w:sz w:val="20"/>
                <w:lang w:eastAsia="en-GB"/>
              </w:rPr>
            </w:pPr>
            <w:r w:rsidRPr="008174B0">
              <w:rPr>
                <w:rFonts w:cs="Calibri"/>
                <w:b/>
                <w:bCs/>
                <w:sz w:val="20"/>
                <w:lang w:eastAsia="en-GB"/>
              </w:rPr>
              <w:t>2020</w:t>
            </w:r>
          </w:p>
        </w:tc>
        <w:tc>
          <w:tcPr>
            <w:tcW w:w="1069" w:type="dxa"/>
            <w:tcBorders>
              <w:top w:val="nil"/>
              <w:left w:val="nil"/>
              <w:bottom w:val="nil"/>
              <w:right w:val="nil"/>
            </w:tcBorders>
            <w:shd w:val="clear" w:color="auto" w:fill="auto"/>
            <w:noWrap/>
            <w:vAlign w:val="bottom"/>
            <w:hideMark/>
          </w:tcPr>
          <w:p w14:paraId="7C6C045A" w14:textId="77777777" w:rsidR="004D71CF" w:rsidRPr="008174B0" w:rsidRDefault="004D71CF" w:rsidP="00D80757">
            <w:pPr>
              <w:jc w:val="center"/>
              <w:rPr>
                <w:rFonts w:cs="Calibri"/>
                <w:b/>
                <w:bCs/>
                <w:sz w:val="20"/>
                <w:lang w:eastAsia="en-GB"/>
              </w:rPr>
            </w:pPr>
            <w:r w:rsidRPr="008174B0">
              <w:rPr>
                <w:rFonts w:cs="Calibri"/>
                <w:b/>
                <w:bCs/>
                <w:sz w:val="20"/>
                <w:lang w:eastAsia="en-GB"/>
              </w:rPr>
              <w:t>2020</w:t>
            </w:r>
          </w:p>
        </w:tc>
        <w:tc>
          <w:tcPr>
            <w:tcW w:w="1387" w:type="dxa"/>
            <w:tcBorders>
              <w:top w:val="nil"/>
              <w:left w:val="nil"/>
              <w:bottom w:val="nil"/>
              <w:right w:val="single" w:sz="4" w:space="0" w:color="auto"/>
            </w:tcBorders>
            <w:shd w:val="clear" w:color="auto" w:fill="auto"/>
            <w:noWrap/>
            <w:vAlign w:val="bottom"/>
            <w:hideMark/>
          </w:tcPr>
          <w:p w14:paraId="56EFE236"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31.12.2020</w:t>
            </w:r>
          </w:p>
        </w:tc>
      </w:tr>
      <w:tr w:rsidR="004D71CF" w:rsidRPr="008174B0" w14:paraId="59D31271" w14:textId="77777777" w:rsidTr="004704D8">
        <w:trPr>
          <w:trHeight w:val="276"/>
          <w:jc w:val="center"/>
        </w:trPr>
        <w:tc>
          <w:tcPr>
            <w:tcW w:w="3220" w:type="dxa"/>
            <w:tcBorders>
              <w:top w:val="nil"/>
              <w:left w:val="single" w:sz="4" w:space="0" w:color="auto"/>
              <w:bottom w:val="single" w:sz="4" w:space="0" w:color="auto"/>
              <w:right w:val="nil"/>
            </w:tcBorders>
            <w:shd w:val="clear" w:color="auto" w:fill="auto"/>
            <w:noWrap/>
            <w:vAlign w:val="bottom"/>
            <w:hideMark/>
          </w:tcPr>
          <w:p w14:paraId="08C64CC4" w14:textId="77777777" w:rsidR="004D71CF" w:rsidRPr="008174B0" w:rsidRDefault="004D71CF" w:rsidP="00D80757">
            <w:pPr>
              <w:jc w:val="center"/>
              <w:rPr>
                <w:rFonts w:cs="Calibri"/>
                <w:b/>
                <w:bCs/>
                <w:color w:val="000000"/>
                <w:sz w:val="20"/>
                <w:lang w:eastAsia="en-GB"/>
              </w:rPr>
            </w:pPr>
          </w:p>
        </w:tc>
        <w:tc>
          <w:tcPr>
            <w:tcW w:w="1583" w:type="dxa"/>
            <w:tcBorders>
              <w:top w:val="nil"/>
              <w:left w:val="nil"/>
              <w:bottom w:val="single" w:sz="4" w:space="0" w:color="auto"/>
              <w:right w:val="nil"/>
            </w:tcBorders>
            <w:shd w:val="clear" w:color="auto" w:fill="auto"/>
            <w:noWrap/>
            <w:vAlign w:val="bottom"/>
            <w:hideMark/>
          </w:tcPr>
          <w:p w14:paraId="3A7BA23E" w14:textId="77777777" w:rsidR="004D71CF" w:rsidRPr="008174B0" w:rsidRDefault="004D71CF" w:rsidP="00D80757">
            <w:pPr>
              <w:rPr>
                <w:rFonts w:cs="Calibri"/>
                <w:b/>
                <w:bCs/>
                <w:color w:val="000000"/>
                <w:sz w:val="20"/>
                <w:lang w:eastAsia="en-GB"/>
              </w:rPr>
            </w:pPr>
            <w:r w:rsidRPr="008174B0">
              <w:rPr>
                <w:rFonts w:cs="Calibri"/>
                <w:b/>
                <w:bCs/>
                <w:color w:val="000000"/>
                <w:sz w:val="20"/>
                <w:lang w:eastAsia="en-GB"/>
              </w:rPr>
              <w:t xml:space="preserve"> </w:t>
            </w:r>
          </w:p>
        </w:tc>
        <w:tc>
          <w:tcPr>
            <w:tcW w:w="1808" w:type="dxa"/>
            <w:tcBorders>
              <w:top w:val="nil"/>
              <w:left w:val="nil"/>
              <w:bottom w:val="single" w:sz="4" w:space="0" w:color="auto"/>
              <w:right w:val="nil"/>
            </w:tcBorders>
            <w:shd w:val="clear" w:color="auto" w:fill="auto"/>
            <w:noWrap/>
            <w:vAlign w:val="bottom"/>
            <w:hideMark/>
          </w:tcPr>
          <w:p w14:paraId="340BF05A" w14:textId="77777777" w:rsidR="004D71CF" w:rsidRPr="008174B0" w:rsidRDefault="004D71CF" w:rsidP="00D80757">
            <w:pPr>
              <w:jc w:val="center"/>
              <w:rPr>
                <w:rFonts w:cs="Calibri"/>
                <w:b/>
                <w:bCs/>
                <w:sz w:val="20"/>
                <w:lang w:eastAsia="en-GB"/>
              </w:rPr>
            </w:pPr>
            <w:r w:rsidRPr="008174B0">
              <w:rPr>
                <w:rFonts w:cs="Calibri"/>
                <w:b/>
                <w:bCs/>
                <w:sz w:val="20"/>
                <w:lang w:eastAsia="en-GB"/>
              </w:rPr>
              <w:t>Account</w:t>
            </w:r>
          </w:p>
        </w:tc>
        <w:tc>
          <w:tcPr>
            <w:tcW w:w="1510" w:type="dxa"/>
            <w:tcBorders>
              <w:top w:val="nil"/>
              <w:left w:val="nil"/>
              <w:bottom w:val="single" w:sz="4" w:space="0" w:color="auto"/>
              <w:right w:val="nil"/>
            </w:tcBorders>
            <w:shd w:val="clear" w:color="auto" w:fill="auto"/>
            <w:noWrap/>
            <w:vAlign w:val="bottom"/>
            <w:hideMark/>
          </w:tcPr>
          <w:p w14:paraId="49107FA4" w14:textId="77777777" w:rsidR="004D71CF" w:rsidRPr="008174B0" w:rsidRDefault="004D71CF" w:rsidP="00D80757">
            <w:pPr>
              <w:jc w:val="center"/>
              <w:rPr>
                <w:rFonts w:cs="Calibri"/>
                <w:b/>
                <w:bCs/>
                <w:sz w:val="20"/>
                <w:lang w:eastAsia="en-GB"/>
              </w:rPr>
            </w:pPr>
          </w:p>
        </w:tc>
        <w:tc>
          <w:tcPr>
            <w:tcW w:w="1420" w:type="dxa"/>
            <w:tcBorders>
              <w:top w:val="nil"/>
              <w:left w:val="nil"/>
              <w:bottom w:val="single" w:sz="4" w:space="0" w:color="auto"/>
              <w:right w:val="nil"/>
            </w:tcBorders>
            <w:shd w:val="clear" w:color="auto" w:fill="auto"/>
            <w:noWrap/>
            <w:vAlign w:val="bottom"/>
            <w:hideMark/>
          </w:tcPr>
          <w:p w14:paraId="18FD9358" w14:textId="77777777" w:rsidR="004D71CF" w:rsidRPr="008174B0" w:rsidRDefault="004D71CF" w:rsidP="00D80757">
            <w:pPr>
              <w:rPr>
                <w:rFonts w:ascii="Times New Roman" w:hAnsi="Times New Roman"/>
                <w:sz w:val="20"/>
                <w:lang w:eastAsia="en-GB"/>
              </w:rPr>
            </w:pPr>
          </w:p>
        </w:tc>
        <w:tc>
          <w:tcPr>
            <w:tcW w:w="1190" w:type="dxa"/>
            <w:tcBorders>
              <w:top w:val="nil"/>
              <w:left w:val="nil"/>
              <w:bottom w:val="single" w:sz="4" w:space="0" w:color="auto"/>
              <w:right w:val="nil"/>
            </w:tcBorders>
            <w:shd w:val="clear" w:color="auto" w:fill="auto"/>
            <w:noWrap/>
            <w:vAlign w:val="bottom"/>
            <w:hideMark/>
          </w:tcPr>
          <w:p w14:paraId="530A4580" w14:textId="77777777" w:rsidR="004D71CF" w:rsidRPr="008174B0" w:rsidRDefault="004D71CF" w:rsidP="00D80757">
            <w:pPr>
              <w:rPr>
                <w:rFonts w:ascii="Times New Roman" w:hAnsi="Times New Roman"/>
                <w:sz w:val="20"/>
                <w:lang w:eastAsia="en-GB"/>
              </w:rPr>
            </w:pPr>
          </w:p>
        </w:tc>
        <w:tc>
          <w:tcPr>
            <w:tcW w:w="1069" w:type="dxa"/>
            <w:tcBorders>
              <w:top w:val="nil"/>
              <w:left w:val="nil"/>
              <w:bottom w:val="single" w:sz="4" w:space="0" w:color="auto"/>
              <w:right w:val="nil"/>
            </w:tcBorders>
            <w:shd w:val="clear" w:color="auto" w:fill="auto"/>
            <w:noWrap/>
            <w:vAlign w:val="bottom"/>
            <w:hideMark/>
          </w:tcPr>
          <w:p w14:paraId="4C19119F" w14:textId="77777777" w:rsidR="004D71CF" w:rsidRPr="008174B0" w:rsidRDefault="004D71CF" w:rsidP="00D80757">
            <w:pPr>
              <w:rPr>
                <w:rFonts w:ascii="Times New Roman" w:hAnsi="Times New Roman"/>
                <w:sz w:val="20"/>
                <w:lang w:eastAsia="en-GB"/>
              </w:rPr>
            </w:pPr>
          </w:p>
        </w:tc>
        <w:tc>
          <w:tcPr>
            <w:tcW w:w="1387" w:type="dxa"/>
            <w:tcBorders>
              <w:top w:val="nil"/>
              <w:left w:val="nil"/>
              <w:bottom w:val="single" w:sz="4" w:space="0" w:color="auto"/>
              <w:right w:val="single" w:sz="4" w:space="0" w:color="auto"/>
            </w:tcBorders>
            <w:shd w:val="clear" w:color="auto" w:fill="auto"/>
            <w:noWrap/>
            <w:vAlign w:val="bottom"/>
            <w:hideMark/>
          </w:tcPr>
          <w:p w14:paraId="78C5DD98" w14:textId="77777777" w:rsidR="004D71CF" w:rsidRPr="008174B0" w:rsidRDefault="004D71CF" w:rsidP="00D80757">
            <w:pPr>
              <w:rPr>
                <w:rFonts w:ascii="Times New Roman" w:hAnsi="Times New Roman"/>
                <w:sz w:val="20"/>
                <w:lang w:eastAsia="en-GB"/>
              </w:rPr>
            </w:pPr>
          </w:p>
        </w:tc>
      </w:tr>
      <w:tr w:rsidR="004D71CF" w:rsidRPr="008174B0" w14:paraId="69C6260B" w14:textId="77777777" w:rsidTr="004704D8">
        <w:trPr>
          <w:trHeight w:val="276"/>
          <w:jc w:val="center"/>
        </w:trPr>
        <w:tc>
          <w:tcPr>
            <w:tcW w:w="3220" w:type="dxa"/>
            <w:tcBorders>
              <w:top w:val="single" w:sz="4" w:space="0" w:color="auto"/>
              <w:left w:val="single" w:sz="4" w:space="0" w:color="auto"/>
              <w:bottom w:val="nil"/>
              <w:right w:val="nil"/>
            </w:tcBorders>
            <w:shd w:val="clear" w:color="auto" w:fill="auto"/>
            <w:noWrap/>
            <w:vAlign w:val="bottom"/>
            <w:hideMark/>
          </w:tcPr>
          <w:p w14:paraId="11776D91"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Member States</w:t>
            </w:r>
          </w:p>
        </w:tc>
        <w:tc>
          <w:tcPr>
            <w:tcW w:w="1583" w:type="dxa"/>
            <w:tcBorders>
              <w:top w:val="single" w:sz="4" w:space="0" w:color="auto"/>
              <w:left w:val="nil"/>
              <w:bottom w:val="nil"/>
              <w:right w:val="nil"/>
            </w:tcBorders>
            <w:shd w:val="clear" w:color="auto" w:fill="auto"/>
            <w:noWrap/>
            <w:vAlign w:val="bottom"/>
            <w:hideMark/>
          </w:tcPr>
          <w:p w14:paraId="2DB31876" w14:textId="77777777" w:rsidR="004D71CF" w:rsidRPr="008174B0" w:rsidRDefault="004D71CF" w:rsidP="00D80757">
            <w:pPr>
              <w:jc w:val="center"/>
              <w:rPr>
                <w:rFonts w:cs="Calibri"/>
                <w:b/>
                <w:bCs/>
                <w:color w:val="000000"/>
                <w:sz w:val="20"/>
                <w:lang w:eastAsia="en-GB"/>
              </w:rPr>
            </w:pPr>
          </w:p>
        </w:tc>
        <w:tc>
          <w:tcPr>
            <w:tcW w:w="1808" w:type="dxa"/>
            <w:tcBorders>
              <w:top w:val="single" w:sz="4" w:space="0" w:color="auto"/>
              <w:left w:val="nil"/>
              <w:bottom w:val="nil"/>
              <w:right w:val="nil"/>
            </w:tcBorders>
            <w:shd w:val="clear" w:color="auto" w:fill="auto"/>
            <w:noWrap/>
            <w:vAlign w:val="bottom"/>
            <w:hideMark/>
          </w:tcPr>
          <w:p w14:paraId="4ABE36F7" w14:textId="77777777" w:rsidR="004D71CF" w:rsidRPr="008174B0" w:rsidRDefault="004D71CF" w:rsidP="00D80757">
            <w:pPr>
              <w:rPr>
                <w:rFonts w:ascii="Times New Roman" w:hAnsi="Times New Roman"/>
                <w:sz w:val="20"/>
                <w:lang w:eastAsia="en-GB"/>
              </w:rPr>
            </w:pPr>
          </w:p>
        </w:tc>
        <w:tc>
          <w:tcPr>
            <w:tcW w:w="1510" w:type="dxa"/>
            <w:tcBorders>
              <w:top w:val="single" w:sz="4" w:space="0" w:color="auto"/>
              <w:left w:val="nil"/>
              <w:bottom w:val="nil"/>
              <w:right w:val="nil"/>
            </w:tcBorders>
            <w:shd w:val="clear" w:color="auto" w:fill="auto"/>
            <w:noWrap/>
            <w:vAlign w:val="bottom"/>
            <w:hideMark/>
          </w:tcPr>
          <w:p w14:paraId="7E4F823C" w14:textId="77777777" w:rsidR="004D71CF" w:rsidRPr="008174B0" w:rsidRDefault="004D71CF" w:rsidP="00D80757">
            <w:pPr>
              <w:jc w:val="center"/>
              <w:rPr>
                <w:rFonts w:ascii="Times New Roman" w:hAnsi="Times New Roman"/>
                <w:sz w:val="20"/>
                <w:lang w:eastAsia="en-GB"/>
              </w:rPr>
            </w:pPr>
          </w:p>
        </w:tc>
        <w:tc>
          <w:tcPr>
            <w:tcW w:w="1420" w:type="dxa"/>
            <w:tcBorders>
              <w:top w:val="single" w:sz="4" w:space="0" w:color="auto"/>
              <w:left w:val="nil"/>
              <w:bottom w:val="nil"/>
              <w:right w:val="nil"/>
            </w:tcBorders>
            <w:shd w:val="clear" w:color="auto" w:fill="auto"/>
            <w:noWrap/>
            <w:vAlign w:val="bottom"/>
            <w:hideMark/>
          </w:tcPr>
          <w:p w14:paraId="4B443633" w14:textId="77777777" w:rsidR="004D71CF" w:rsidRPr="008174B0" w:rsidRDefault="004D71CF" w:rsidP="00D80757">
            <w:pPr>
              <w:rPr>
                <w:rFonts w:ascii="Times New Roman" w:hAnsi="Times New Roman"/>
                <w:sz w:val="20"/>
                <w:lang w:eastAsia="en-GB"/>
              </w:rPr>
            </w:pPr>
          </w:p>
        </w:tc>
        <w:tc>
          <w:tcPr>
            <w:tcW w:w="1190" w:type="dxa"/>
            <w:tcBorders>
              <w:top w:val="single" w:sz="4" w:space="0" w:color="auto"/>
              <w:left w:val="nil"/>
              <w:bottom w:val="nil"/>
              <w:right w:val="nil"/>
            </w:tcBorders>
            <w:shd w:val="clear" w:color="auto" w:fill="auto"/>
            <w:noWrap/>
            <w:vAlign w:val="bottom"/>
            <w:hideMark/>
          </w:tcPr>
          <w:p w14:paraId="12E02CDB" w14:textId="77777777" w:rsidR="004D71CF" w:rsidRPr="008174B0" w:rsidRDefault="004D71CF" w:rsidP="00D80757">
            <w:pPr>
              <w:rPr>
                <w:rFonts w:ascii="Times New Roman" w:hAnsi="Times New Roman"/>
                <w:sz w:val="20"/>
                <w:lang w:eastAsia="en-GB"/>
              </w:rPr>
            </w:pPr>
          </w:p>
        </w:tc>
        <w:tc>
          <w:tcPr>
            <w:tcW w:w="1069" w:type="dxa"/>
            <w:tcBorders>
              <w:top w:val="single" w:sz="4" w:space="0" w:color="auto"/>
              <w:left w:val="nil"/>
              <w:bottom w:val="nil"/>
              <w:right w:val="nil"/>
            </w:tcBorders>
            <w:shd w:val="clear" w:color="auto" w:fill="auto"/>
            <w:noWrap/>
            <w:vAlign w:val="bottom"/>
            <w:hideMark/>
          </w:tcPr>
          <w:p w14:paraId="3D25775E" w14:textId="77777777" w:rsidR="004D71CF" w:rsidRPr="008174B0" w:rsidRDefault="004D71CF" w:rsidP="00D80757">
            <w:pPr>
              <w:rPr>
                <w:rFonts w:ascii="Times New Roman" w:hAnsi="Times New Roman"/>
                <w:sz w:val="20"/>
                <w:lang w:eastAsia="en-GB"/>
              </w:rPr>
            </w:pPr>
          </w:p>
        </w:tc>
        <w:tc>
          <w:tcPr>
            <w:tcW w:w="1387" w:type="dxa"/>
            <w:tcBorders>
              <w:top w:val="single" w:sz="4" w:space="0" w:color="auto"/>
              <w:left w:val="nil"/>
              <w:bottom w:val="nil"/>
              <w:right w:val="single" w:sz="4" w:space="0" w:color="auto"/>
            </w:tcBorders>
            <w:shd w:val="clear" w:color="auto" w:fill="auto"/>
            <w:noWrap/>
            <w:vAlign w:val="bottom"/>
            <w:hideMark/>
          </w:tcPr>
          <w:p w14:paraId="6161389F" w14:textId="77777777" w:rsidR="004D71CF" w:rsidRPr="008174B0" w:rsidRDefault="004D71CF" w:rsidP="00D80757">
            <w:pPr>
              <w:rPr>
                <w:rFonts w:ascii="Times New Roman" w:hAnsi="Times New Roman"/>
                <w:sz w:val="20"/>
                <w:lang w:eastAsia="en-GB"/>
              </w:rPr>
            </w:pPr>
          </w:p>
        </w:tc>
      </w:tr>
      <w:tr w:rsidR="004D71CF" w:rsidRPr="008174B0" w14:paraId="706EB5B7"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395AA83" w14:textId="77777777" w:rsidR="004D71CF" w:rsidRPr="008174B0" w:rsidRDefault="004D71CF" w:rsidP="00D80757">
            <w:pPr>
              <w:rPr>
                <w:rFonts w:cs="Calibri"/>
                <w:sz w:val="20"/>
                <w:lang w:eastAsia="en-GB"/>
              </w:rPr>
            </w:pPr>
            <w:r w:rsidRPr="008174B0">
              <w:rPr>
                <w:rFonts w:cs="Calibri"/>
                <w:sz w:val="20"/>
                <w:lang w:eastAsia="en-GB"/>
              </w:rPr>
              <w:t>Nicaragua</w:t>
            </w:r>
          </w:p>
        </w:tc>
        <w:tc>
          <w:tcPr>
            <w:tcW w:w="1583" w:type="dxa"/>
            <w:tcBorders>
              <w:top w:val="nil"/>
              <w:left w:val="nil"/>
              <w:bottom w:val="nil"/>
              <w:right w:val="nil"/>
            </w:tcBorders>
            <w:shd w:val="clear" w:color="auto" w:fill="auto"/>
            <w:noWrap/>
            <w:vAlign w:val="bottom"/>
            <w:hideMark/>
          </w:tcPr>
          <w:p w14:paraId="1FBB0695" w14:textId="77777777" w:rsidR="004D71CF" w:rsidRPr="008174B0" w:rsidRDefault="004D71CF" w:rsidP="00D80757">
            <w:pPr>
              <w:rPr>
                <w:rFonts w:cs="Calibri"/>
                <w:sz w:val="20"/>
                <w:lang w:eastAsia="en-GB"/>
              </w:rPr>
            </w:pPr>
            <w:r w:rsidRPr="008174B0">
              <w:rPr>
                <w:rFonts w:cs="Calibri"/>
                <w:sz w:val="20"/>
                <w:lang w:eastAsia="en-GB"/>
              </w:rPr>
              <w:t>Res.  41 - 2016</w:t>
            </w:r>
          </w:p>
        </w:tc>
        <w:tc>
          <w:tcPr>
            <w:tcW w:w="1808" w:type="dxa"/>
            <w:tcBorders>
              <w:top w:val="nil"/>
              <w:left w:val="nil"/>
              <w:bottom w:val="nil"/>
              <w:right w:val="nil"/>
            </w:tcBorders>
            <w:shd w:val="clear" w:color="auto" w:fill="auto"/>
            <w:noWrap/>
            <w:vAlign w:val="bottom"/>
            <w:hideMark/>
          </w:tcPr>
          <w:p w14:paraId="64F8554C" w14:textId="77777777" w:rsidR="004D71CF" w:rsidRPr="008174B0" w:rsidRDefault="004D71CF" w:rsidP="00D80757">
            <w:pPr>
              <w:jc w:val="right"/>
              <w:rPr>
                <w:rFonts w:cs="Calibri"/>
                <w:sz w:val="20"/>
                <w:lang w:eastAsia="en-GB"/>
              </w:rPr>
            </w:pPr>
            <w:r w:rsidRPr="008174B0">
              <w:rPr>
                <w:rFonts w:cs="Calibri"/>
                <w:sz w:val="20"/>
                <w:lang w:eastAsia="en-GB"/>
              </w:rPr>
              <w:t>1,462,488.98</w:t>
            </w:r>
          </w:p>
        </w:tc>
        <w:tc>
          <w:tcPr>
            <w:tcW w:w="1510" w:type="dxa"/>
            <w:tcBorders>
              <w:top w:val="nil"/>
              <w:left w:val="nil"/>
              <w:bottom w:val="nil"/>
              <w:right w:val="nil"/>
            </w:tcBorders>
            <w:shd w:val="clear" w:color="auto" w:fill="auto"/>
            <w:noWrap/>
            <w:vAlign w:val="bottom"/>
            <w:hideMark/>
          </w:tcPr>
          <w:p w14:paraId="25ED3647" w14:textId="77777777" w:rsidR="004D71CF" w:rsidRPr="008174B0" w:rsidRDefault="004D71CF" w:rsidP="00D80757">
            <w:pPr>
              <w:jc w:val="right"/>
              <w:rPr>
                <w:rFonts w:cs="Calibri"/>
                <w:sz w:val="20"/>
                <w:lang w:eastAsia="en-GB"/>
              </w:rPr>
            </w:pPr>
            <w:r w:rsidRPr="008174B0">
              <w:rPr>
                <w:rFonts w:cs="Calibri"/>
                <w:sz w:val="20"/>
                <w:lang w:eastAsia="en-GB"/>
              </w:rPr>
              <w:t>1,846,068.38</w:t>
            </w:r>
          </w:p>
        </w:tc>
        <w:tc>
          <w:tcPr>
            <w:tcW w:w="1420" w:type="dxa"/>
            <w:tcBorders>
              <w:top w:val="nil"/>
              <w:left w:val="nil"/>
              <w:bottom w:val="nil"/>
              <w:right w:val="nil"/>
            </w:tcBorders>
            <w:shd w:val="clear" w:color="auto" w:fill="auto"/>
            <w:noWrap/>
            <w:vAlign w:val="bottom"/>
            <w:hideMark/>
          </w:tcPr>
          <w:p w14:paraId="18480A54"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1EC0E566" w14:textId="77777777" w:rsidR="004D71CF" w:rsidRPr="008174B0" w:rsidRDefault="004D71CF" w:rsidP="00D80757">
            <w:pPr>
              <w:jc w:val="right"/>
              <w:rPr>
                <w:rFonts w:cs="Calibri"/>
                <w:sz w:val="20"/>
                <w:lang w:eastAsia="en-GB"/>
              </w:rPr>
            </w:pPr>
            <w:r w:rsidRPr="008174B0">
              <w:rPr>
                <w:rFonts w:cs="Calibri"/>
                <w:sz w:val="20"/>
                <w:lang w:eastAsia="en-GB"/>
              </w:rPr>
              <w:t>110,764.10</w:t>
            </w:r>
          </w:p>
        </w:tc>
        <w:tc>
          <w:tcPr>
            <w:tcW w:w="1069" w:type="dxa"/>
            <w:tcBorders>
              <w:top w:val="nil"/>
              <w:left w:val="nil"/>
              <w:bottom w:val="nil"/>
              <w:right w:val="nil"/>
            </w:tcBorders>
            <w:shd w:val="clear" w:color="auto" w:fill="auto"/>
            <w:noWrap/>
            <w:vAlign w:val="bottom"/>
            <w:hideMark/>
          </w:tcPr>
          <w:p w14:paraId="692D4C53"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09D5F6EE" w14:textId="77777777" w:rsidR="004D71CF" w:rsidRPr="008174B0" w:rsidRDefault="004D71CF" w:rsidP="00D80757">
            <w:pPr>
              <w:jc w:val="right"/>
              <w:rPr>
                <w:rFonts w:cs="Calibri"/>
                <w:sz w:val="20"/>
                <w:lang w:eastAsia="en-GB"/>
              </w:rPr>
            </w:pPr>
            <w:r w:rsidRPr="008174B0">
              <w:rPr>
                <w:rFonts w:cs="Calibri"/>
                <w:sz w:val="20"/>
                <w:lang w:eastAsia="en-GB"/>
              </w:rPr>
              <w:t>1,956,832.48</w:t>
            </w:r>
          </w:p>
        </w:tc>
      </w:tr>
      <w:tr w:rsidR="004D71CF" w:rsidRPr="008174B0" w14:paraId="64296437"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623E2297" w14:textId="77777777" w:rsidR="004D71CF" w:rsidRPr="008174B0" w:rsidRDefault="004D71CF" w:rsidP="00D80757">
            <w:pPr>
              <w:rPr>
                <w:rFonts w:cs="Calibri"/>
                <w:sz w:val="20"/>
                <w:lang w:eastAsia="en-GB"/>
              </w:rPr>
            </w:pPr>
            <w:r w:rsidRPr="008174B0">
              <w:rPr>
                <w:rFonts w:cs="Calibri"/>
                <w:sz w:val="20"/>
                <w:lang w:eastAsia="en-GB"/>
              </w:rPr>
              <w:t>Equatorial Guinea</w:t>
            </w:r>
          </w:p>
        </w:tc>
        <w:tc>
          <w:tcPr>
            <w:tcW w:w="1583" w:type="dxa"/>
            <w:tcBorders>
              <w:top w:val="nil"/>
              <w:left w:val="nil"/>
              <w:bottom w:val="nil"/>
              <w:right w:val="nil"/>
            </w:tcBorders>
            <w:shd w:val="clear" w:color="auto" w:fill="auto"/>
            <w:noWrap/>
            <w:vAlign w:val="bottom"/>
            <w:hideMark/>
          </w:tcPr>
          <w:p w14:paraId="04C1F777" w14:textId="77777777" w:rsidR="004D71CF" w:rsidRPr="008174B0" w:rsidRDefault="004D71CF" w:rsidP="00D80757">
            <w:pPr>
              <w:rPr>
                <w:rFonts w:cs="Calibri"/>
                <w:sz w:val="20"/>
                <w:lang w:eastAsia="en-GB"/>
              </w:rPr>
            </w:pPr>
            <w:r w:rsidRPr="008174B0">
              <w:rPr>
                <w:rFonts w:cs="Calibri"/>
                <w:sz w:val="20"/>
                <w:lang w:eastAsia="en-GB"/>
              </w:rPr>
              <w:t>Res.  41 - 2018</w:t>
            </w:r>
          </w:p>
        </w:tc>
        <w:tc>
          <w:tcPr>
            <w:tcW w:w="1808" w:type="dxa"/>
            <w:tcBorders>
              <w:top w:val="nil"/>
              <w:left w:val="nil"/>
              <w:bottom w:val="nil"/>
              <w:right w:val="nil"/>
            </w:tcBorders>
            <w:shd w:val="clear" w:color="auto" w:fill="auto"/>
            <w:noWrap/>
            <w:vAlign w:val="bottom"/>
            <w:hideMark/>
          </w:tcPr>
          <w:p w14:paraId="203F4655" w14:textId="77777777" w:rsidR="004D71CF" w:rsidRPr="008174B0" w:rsidRDefault="004D71CF" w:rsidP="00D80757">
            <w:pPr>
              <w:jc w:val="right"/>
              <w:rPr>
                <w:rFonts w:cs="Calibri"/>
                <w:sz w:val="20"/>
                <w:lang w:eastAsia="en-GB"/>
              </w:rPr>
            </w:pPr>
            <w:r w:rsidRPr="008174B0">
              <w:rPr>
                <w:rFonts w:cs="Calibri"/>
                <w:sz w:val="20"/>
                <w:lang w:eastAsia="en-GB"/>
              </w:rPr>
              <w:t>118,043.75</w:t>
            </w:r>
          </w:p>
        </w:tc>
        <w:tc>
          <w:tcPr>
            <w:tcW w:w="1510" w:type="dxa"/>
            <w:tcBorders>
              <w:top w:val="nil"/>
              <w:left w:val="nil"/>
              <w:bottom w:val="nil"/>
              <w:right w:val="nil"/>
            </w:tcBorders>
            <w:shd w:val="clear" w:color="auto" w:fill="auto"/>
            <w:noWrap/>
            <w:vAlign w:val="bottom"/>
            <w:hideMark/>
          </w:tcPr>
          <w:p w14:paraId="3679E3E6" w14:textId="77777777" w:rsidR="004D71CF" w:rsidRPr="008174B0" w:rsidRDefault="004D71CF" w:rsidP="00D80757">
            <w:pPr>
              <w:jc w:val="right"/>
              <w:rPr>
                <w:rFonts w:cs="Calibri"/>
                <w:sz w:val="20"/>
                <w:lang w:eastAsia="en-GB"/>
              </w:rPr>
            </w:pPr>
            <w:r w:rsidRPr="008174B0">
              <w:rPr>
                <w:rFonts w:cs="Calibri"/>
                <w:sz w:val="20"/>
                <w:lang w:eastAsia="en-GB"/>
              </w:rPr>
              <w:t>125,126.40</w:t>
            </w:r>
          </w:p>
        </w:tc>
        <w:tc>
          <w:tcPr>
            <w:tcW w:w="1420" w:type="dxa"/>
            <w:tcBorders>
              <w:top w:val="nil"/>
              <w:left w:val="nil"/>
              <w:bottom w:val="nil"/>
              <w:right w:val="nil"/>
            </w:tcBorders>
            <w:shd w:val="clear" w:color="auto" w:fill="auto"/>
            <w:noWrap/>
            <w:vAlign w:val="bottom"/>
            <w:hideMark/>
          </w:tcPr>
          <w:p w14:paraId="7D28D128"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21ECED3C" w14:textId="77777777" w:rsidR="004D71CF" w:rsidRPr="008174B0" w:rsidRDefault="004D71CF" w:rsidP="00D80757">
            <w:pPr>
              <w:jc w:val="right"/>
              <w:rPr>
                <w:rFonts w:cs="Calibri"/>
                <w:sz w:val="20"/>
                <w:lang w:eastAsia="en-GB"/>
              </w:rPr>
            </w:pPr>
            <w:r w:rsidRPr="008174B0">
              <w:rPr>
                <w:rFonts w:cs="Calibri"/>
                <w:sz w:val="20"/>
                <w:lang w:eastAsia="en-GB"/>
              </w:rPr>
              <w:t>7,507.60</w:t>
            </w:r>
          </w:p>
        </w:tc>
        <w:tc>
          <w:tcPr>
            <w:tcW w:w="1069" w:type="dxa"/>
            <w:tcBorders>
              <w:top w:val="nil"/>
              <w:left w:val="nil"/>
              <w:bottom w:val="nil"/>
              <w:right w:val="nil"/>
            </w:tcBorders>
            <w:shd w:val="clear" w:color="auto" w:fill="auto"/>
            <w:noWrap/>
            <w:vAlign w:val="bottom"/>
            <w:hideMark/>
          </w:tcPr>
          <w:p w14:paraId="1955DA76"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0DAA952C" w14:textId="77777777" w:rsidR="004D71CF" w:rsidRPr="008174B0" w:rsidRDefault="004D71CF" w:rsidP="00D80757">
            <w:pPr>
              <w:jc w:val="right"/>
              <w:rPr>
                <w:rFonts w:cs="Calibri"/>
                <w:sz w:val="20"/>
                <w:lang w:eastAsia="en-GB"/>
              </w:rPr>
            </w:pPr>
            <w:r w:rsidRPr="008174B0">
              <w:rPr>
                <w:rFonts w:cs="Calibri"/>
                <w:sz w:val="20"/>
                <w:lang w:eastAsia="en-GB"/>
              </w:rPr>
              <w:t>132,634.00</w:t>
            </w:r>
          </w:p>
        </w:tc>
      </w:tr>
      <w:tr w:rsidR="004D71CF" w:rsidRPr="008174B0" w14:paraId="0DDE7E00"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22F68AC4" w14:textId="4A1DC0E3" w:rsidR="004D71CF" w:rsidRPr="008174B0" w:rsidRDefault="004D71CF" w:rsidP="00D80757">
            <w:pPr>
              <w:rPr>
                <w:rFonts w:cs="Calibri"/>
                <w:sz w:val="20"/>
                <w:lang w:eastAsia="en-GB"/>
              </w:rPr>
            </w:pPr>
            <w:r w:rsidRPr="008174B0">
              <w:rPr>
                <w:rFonts w:cs="Calibri"/>
                <w:sz w:val="20"/>
                <w:lang w:eastAsia="en-GB"/>
              </w:rPr>
              <w:t>Comor</w:t>
            </w:r>
            <w:r w:rsidR="00C371D2">
              <w:rPr>
                <w:rFonts w:cs="Calibri"/>
                <w:sz w:val="20"/>
                <w:lang w:eastAsia="en-GB"/>
              </w:rPr>
              <w:t>o</w:t>
            </w:r>
            <w:r w:rsidRPr="008174B0">
              <w:rPr>
                <w:rFonts w:cs="Calibri"/>
                <w:sz w:val="20"/>
                <w:lang w:eastAsia="en-GB"/>
              </w:rPr>
              <w:t>s</w:t>
            </w:r>
          </w:p>
        </w:tc>
        <w:tc>
          <w:tcPr>
            <w:tcW w:w="1583" w:type="dxa"/>
            <w:tcBorders>
              <w:top w:val="nil"/>
              <w:left w:val="nil"/>
              <w:bottom w:val="nil"/>
              <w:right w:val="nil"/>
            </w:tcBorders>
            <w:shd w:val="clear" w:color="auto" w:fill="auto"/>
            <w:noWrap/>
            <w:vAlign w:val="bottom"/>
            <w:hideMark/>
          </w:tcPr>
          <w:p w14:paraId="6736538C"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2A30139A" w14:textId="77777777" w:rsidR="004D71CF" w:rsidRPr="008174B0" w:rsidRDefault="004D71CF" w:rsidP="00D80757">
            <w:pPr>
              <w:jc w:val="right"/>
              <w:rPr>
                <w:rFonts w:cs="Calibri"/>
                <w:sz w:val="20"/>
                <w:lang w:eastAsia="en-GB"/>
              </w:rPr>
            </w:pPr>
            <w:r w:rsidRPr="008174B0">
              <w:rPr>
                <w:rFonts w:cs="Calibri"/>
                <w:sz w:val="20"/>
                <w:lang w:eastAsia="en-GB"/>
              </w:rPr>
              <w:t>210,094.66</w:t>
            </w:r>
          </w:p>
        </w:tc>
        <w:tc>
          <w:tcPr>
            <w:tcW w:w="1510" w:type="dxa"/>
            <w:tcBorders>
              <w:top w:val="nil"/>
              <w:left w:val="nil"/>
              <w:bottom w:val="nil"/>
              <w:right w:val="nil"/>
            </w:tcBorders>
            <w:shd w:val="clear" w:color="auto" w:fill="auto"/>
            <w:noWrap/>
            <w:vAlign w:val="bottom"/>
            <w:hideMark/>
          </w:tcPr>
          <w:p w14:paraId="116CCA73" w14:textId="77777777" w:rsidR="004D71CF" w:rsidRPr="008174B0" w:rsidRDefault="004D71CF" w:rsidP="00D80757">
            <w:pPr>
              <w:jc w:val="right"/>
              <w:rPr>
                <w:rFonts w:cs="Calibri"/>
                <w:sz w:val="20"/>
                <w:lang w:eastAsia="en-GB"/>
              </w:rPr>
            </w:pPr>
            <w:r w:rsidRPr="008174B0">
              <w:rPr>
                <w:rFonts w:cs="Calibri"/>
                <w:sz w:val="20"/>
                <w:lang w:eastAsia="en-GB"/>
              </w:rPr>
              <w:t>210,094.66</w:t>
            </w:r>
          </w:p>
        </w:tc>
        <w:tc>
          <w:tcPr>
            <w:tcW w:w="1420" w:type="dxa"/>
            <w:tcBorders>
              <w:top w:val="nil"/>
              <w:left w:val="nil"/>
              <w:bottom w:val="nil"/>
              <w:right w:val="nil"/>
            </w:tcBorders>
            <w:shd w:val="clear" w:color="auto" w:fill="auto"/>
            <w:noWrap/>
            <w:vAlign w:val="bottom"/>
            <w:hideMark/>
          </w:tcPr>
          <w:p w14:paraId="159F468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1A61EEC8" w14:textId="77777777" w:rsidR="004D71CF" w:rsidRPr="008174B0" w:rsidRDefault="004D71CF" w:rsidP="00D80757">
            <w:pPr>
              <w:jc w:val="right"/>
              <w:rPr>
                <w:rFonts w:cs="Calibri"/>
                <w:sz w:val="20"/>
                <w:lang w:eastAsia="en-GB"/>
              </w:rPr>
            </w:pPr>
            <w:r w:rsidRPr="008174B0">
              <w:rPr>
                <w:rFonts w:cs="Calibri"/>
                <w:sz w:val="20"/>
                <w:lang w:eastAsia="en-GB"/>
              </w:rPr>
              <w:t>12,605.70</w:t>
            </w:r>
          </w:p>
        </w:tc>
        <w:tc>
          <w:tcPr>
            <w:tcW w:w="1069" w:type="dxa"/>
            <w:tcBorders>
              <w:top w:val="nil"/>
              <w:left w:val="nil"/>
              <w:bottom w:val="nil"/>
              <w:right w:val="nil"/>
            </w:tcBorders>
            <w:shd w:val="clear" w:color="auto" w:fill="auto"/>
            <w:noWrap/>
            <w:vAlign w:val="bottom"/>
            <w:hideMark/>
          </w:tcPr>
          <w:p w14:paraId="3A122F8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66B6CCDF" w14:textId="77777777" w:rsidR="004D71CF" w:rsidRPr="008174B0" w:rsidRDefault="004D71CF" w:rsidP="00D80757">
            <w:pPr>
              <w:jc w:val="right"/>
              <w:rPr>
                <w:rFonts w:cs="Calibri"/>
                <w:sz w:val="20"/>
                <w:lang w:eastAsia="en-GB"/>
              </w:rPr>
            </w:pPr>
            <w:r w:rsidRPr="008174B0">
              <w:rPr>
                <w:rFonts w:cs="Calibri"/>
                <w:sz w:val="20"/>
                <w:lang w:eastAsia="en-GB"/>
              </w:rPr>
              <w:t>222,700.36</w:t>
            </w:r>
          </w:p>
        </w:tc>
      </w:tr>
      <w:tr w:rsidR="004D71CF" w:rsidRPr="008174B0" w14:paraId="197706F7"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2B948A90" w14:textId="77777777" w:rsidR="004D71CF" w:rsidRPr="008174B0" w:rsidRDefault="004D71CF" w:rsidP="00D80757">
            <w:pPr>
              <w:rPr>
                <w:rFonts w:cs="Calibri"/>
                <w:sz w:val="20"/>
                <w:lang w:eastAsia="en-GB"/>
              </w:rPr>
            </w:pPr>
            <w:r w:rsidRPr="008174B0">
              <w:rPr>
                <w:rFonts w:cs="Calibri"/>
                <w:sz w:val="20"/>
                <w:lang w:eastAsia="en-GB"/>
              </w:rPr>
              <w:t>Gambia</w:t>
            </w:r>
          </w:p>
        </w:tc>
        <w:tc>
          <w:tcPr>
            <w:tcW w:w="1583" w:type="dxa"/>
            <w:tcBorders>
              <w:top w:val="nil"/>
              <w:left w:val="nil"/>
              <w:bottom w:val="nil"/>
              <w:right w:val="nil"/>
            </w:tcBorders>
            <w:shd w:val="clear" w:color="auto" w:fill="auto"/>
            <w:noWrap/>
            <w:vAlign w:val="bottom"/>
            <w:hideMark/>
          </w:tcPr>
          <w:p w14:paraId="7C947181"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65D34EBB" w14:textId="77777777" w:rsidR="004D71CF" w:rsidRPr="008174B0" w:rsidRDefault="004D71CF" w:rsidP="00D80757">
            <w:pPr>
              <w:jc w:val="right"/>
              <w:rPr>
                <w:rFonts w:cs="Calibri"/>
                <w:sz w:val="20"/>
                <w:lang w:eastAsia="en-GB"/>
              </w:rPr>
            </w:pPr>
            <w:r w:rsidRPr="008174B0">
              <w:rPr>
                <w:rFonts w:cs="Calibri"/>
                <w:sz w:val="20"/>
                <w:lang w:eastAsia="en-GB"/>
              </w:rPr>
              <w:t>255,414.83</w:t>
            </w:r>
          </w:p>
        </w:tc>
        <w:tc>
          <w:tcPr>
            <w:tcW w:w="1510" w:type="dxa"/>
            <w:tcBorders>
              <w:top w:val="nil"/>
              <w:left w:val="nil"/>
              <w:bottom w:val="nil"/>
              <w:right w:val="nil"/>
            </w:tcBorders>
            <w:shd w:val="clear" w:color="auto" w:fill="auto"/>
            <w:noWrap/>
            <w:vAlign w:val="bottom"/>
            <w:hideMark/>
          </w:tcPr>
          <w:p w14:paraId="76805949" w14:textId="77777777" w:rsidR="004D71CF" w:rsidRPr="008174B0" w:rsidRDefault="004D71CF" w:rsidP="00D80757">
            <w:pPr>
              <w:jc w:val="right"/>
              <w:rPr>
                <w:rFonts w:cs="Calibri"/>
                <w:sz w:val="20"/>
                <w:lang w:eastAsia="en-GB"/>
              </w:rPr>
            </w:pPr>
            <w:r w:rsidRPr="008174B0">
              <w:rPr>
                <w:rFonts w:cs="Calibri"/>
                <w:sz w:val="20"/>
                <w:lang w:eastAsia="en-GB"/>
              </w:rPr>
              <w:t>255,414.83</w:t>
            </w:r>
          </w:p>
        </w:tc>
        <w:tc>
          <w:tcPr>
            <w:tcW w:w="1420" w:type="dxa"/>
            <w:tcBorders>
              <w:top w:val="nil"/>
              <w:left w:val="nil"/>
              <w:bottom w:val="nil"/>
              <w:right w:val="nil"/>
            </w:tcBorders>
            <w:shd w:val="clear" w:color="auto" w:fill="auto"/>
            <w:noWrap/>
            <w:vAlign w:val="bottom"/>
            <w:hideMark/>
          </w:tcPr>
          <w:p w14:paraId="34EE414D"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334C0383" w14:textId="77777777" w:rsidR="004D71CF" w:rsidRPr="008174B0" w:rsidRDefault="004D71CF" w:rsidP="00D80757">
            <w:pPr>
              <w:jc w:val="right"/>
              <w:rPr>
                <w:rFonts w:cs="Calibri"/>
                <w:sz w:val="20"/>
                <w:lang w:eastAsia="en-GB"/>
              </w:rPr>
            </w:pPr>
            <w:r w:rsidRPr="008174B0">
              <w:rPr>
                <w:rFonts w:cs="Calibri"/>
                <w:sz w:val="20"/>
                <w:lang w:eastAsia="en-GB"/>
              </w:rPr>
              <w:t>15,324.90</w:t>
            </w:r>
          </w:p>
        </w:tc>
        <w:tc>
          <w:tcPr>
            <w:tcW w:w="1069" w:type="dxa"/>
            <w:tcBorders>
              <w:top w:val="nil"/>
              <w:left w:val="nil"/>
              <w:bottom w:val="nil"/>
              <w:right w:val="nil"/>
            </w:tcBorders>
            <w:shd w:val="clear" w:color="auto" w:fill="auto"/>
            <w:noWrap/>
            <w:vAlign w:val="bottom"/>
            <w:hideMark/>
          </w:tcPr>
          <w:p w14:paraId="062F7895"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6631A440" w14:textId="77777777" w:rsidR="004D71CF" w:rsidRPr="008174B0" w:rsidRDefault="004D71CF" w:rsidP="00D80757">
            <w:pPr>
              <w:jc w:val="right"/>
              <w:rPr>
                <w:rFonts w:cs="Calibri"/>
                <w:sz w:val="20"/>
                <w:lang w:eastAsia="en-GB"/>
              </w:rPr>
            </w:pPr>
            <w:r w:rsidRPr="008174B0">
              <w:rPr>
                <w:rFonts w:cs="Calibri"/>
                <w:sz w:val="20"/>
                <w:lang w:eastAsia="en-GB"/>
              </w:rPr>
              <w:t>270,739.73</w:t>
            </w:r>
          </w:p>
        </w:tc>
      </w:tr>
      <w:tr w:rsidR="004D71CF" w:rsidRPr="008174B0" w14:paraId="70F570CA"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652F1CC" w14:textId="77777777" w:rsidR="004D71CF" w:rsidRPr="008174B0" w:rsidRDefault="004D71CF" w:rsidP="00D80757">
            <w:pPr>
              <w:rPr>
                <w:rFonts w:cs="Calibri"/>
                <w:sz w:val="20"/>
                <w:lang w:eastAsia="en-GB"/>
              </w:rPr>
            </w:pPr>
            <w:r w:rsidRPr="008174B0">
              <w:rPr>
                <w:rFonts w:cs="Calibri"/>
                <w:sz w:val="20"/>
                <w:lang w:eastAsia="en-GB"/>
              </w:rPr>
              <w:t>Guinea-Bissau</w:t>
            </w:r>
          </w:p>
        </w:tc>
        <w:tc>
          <w:tcPr>
            <w:tcW w:w="1583" w:type="dxa"/>
            <w:tcBorders>
              <w:top w:val="nil"/>
              <w:left w:val="nil"/>
              <w:bottom w:val="nil"/>
              <w:right w:val="nil"/>
            </w:tcBorders>
            <w:shd w:val="clear" w:color="auto" w:fill="auto"/>
            <w:noWrap/>
            <w:vAlign w:val="bottom"/>
            <w:hideMark/>
          </w:tcPr>
          <w:p w14:paraId="3712DE33"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69E3221E" w14:textId="77777777" w:rsidR="004D71CF" w:rsidRPr="008174B0" w:rsidRDefault="004D71CF" w:rsidP="00D80757">
            <w:pPr>
              <w:jc w:val="right"/>
              <w:rPr>
                <w:rFonts w:cs="Calibri"/>
                <w:sz w:val="20"/>
                <w:lang w:eastAsia="en-GB"/>
              </w:rPr>
            </w:pPr>
            <w:r w:rsidRPr="008174B0">
              <w:rPr>
                <w:rFonts w:cs="Calibri"/>
                <w:sz w:val="20"/>
                <w:lang w:eastAsia="en-GB"/>
              </w:rPr>
              <w:t>4,416,613.50</w:t>
            </w:r>
          </w:p>
        </w:tc>
        <w:tc>
          <w:tcPr>
            <w:tcW w:w="1510" w:type="dxa"/>
            <w:tcBorders>
              <w:top w:val="nil"/>
              <w:left w:val="nil"/>
              <w:bottom w:val="nil"/>
              <w:right w:val="nil"/>
            </w:tcBorders>
            <w:shd w:val="clear" w:color="auto" w:fill="auto"/>
            <w:noWrap/>
            <w:vAlign w:val="bottom"/>
            <w:hideMark/>
          </w:tcPr>
          <w:p w14:paraId="49A0BFB3" w14:textId="77777777" w:rsidR="004D71CF" w:rsidRPr="008174B0" w:rsidRDefault="004D71CF" w:rsidP="00D80757">
            <w:pPr>
              <w:jc w:val="right"/>
              <w:rPr>
                <w:rFonts w:cs="Calibri"/>
                <w:sz w:val="20"/>
                <w:lang w:eastAsia="en-GB"/>
              </w:rPr>
            </w:pPr>
            <w:r w:rsidRPr="008174B0">
              <w:rPr>
                <w:rFonts w:cs="Calibri"/>
                <w:sz w:val="20"/>
                <w:lang w:eastAsia="en-GB"/>
              </w:rPr>
              <w:t>4,416,613.50</w:t>
            </w:r>
          </w:p>
        </w:tc>
        <w:tc>
          <w:tcPr>
            <w:tcW w:w="1420" w:type="dxa"/>
            <w:tcBorders>
              <w:top w:val="nil"/>
              <w:left w:val="nil"/>
              <w:bottom w:val="nil"/>
              <w:right w:val="nil"/>
            </w:tcBorders>
            <w:shd w:val="clear" w:color="auto" w:fill="auto"/>
            <w:noWrap/>
            <w:vAlign w:val="bottom"/>
            <w:hideMark/>
          </w:tcPr>
          <w:p w14:paraId="36E717F6"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5A8EFB5A" w14:textId="77777777" w:rsidR="004D71CF" w:rsidRPr="008174B0" w:rsidRDefault="004D71CF" w:rsidP="00D80757">
            <w:pPr>
              <w:jc w:val="right"/>
              <w:rPr>
                <w:rFonts w:cs="Calibri"/>
                <w:sz w:val="20"/>
                <w:lang w:eastAsia="en-GB"/>
              </w:rPr>
            </w:pPr>
            <w:r w:rsidRPr="008174B0">
              <w:rPr>
                <w:rFonts w:cs="Calibri"/>
                <w:sz w:val="20"/>
                <w:lang w:eastAsia="en-GB"/>
              </w:rPr>
              <w:t>264,996.80</w:t>
            </w:r>
          </w:p>
        </w:tc>
        <w:tc>
          <w:tcPr>
            <w:tcW w:w="1069" w:type="dxa"/>
            <w:tcBorders>
              <w:top w:val="nil"/>
              <w:left w:val="nil"/>
              <w:bottom w:val="nil"/>
              <w:right w:val="nil"/>
            </w:tcBorders>
            <w:shd w:val="clear" w:color="auto" w:fill="auto"/>
            <w:noWrap/>
            <w:vAlign w:val="bottom"/>
            <w:hideMark/>
          </w:tcPr>
          <w:p w14:paraId="3A4D945F"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4D41D0D6" w14:textId="77777777" w:rsidR="004D71CF" w:rsidRPr="008174B0" w:rsidRDefault="004D71CF" w:rsidP="00D80757">
            <w:pPr>
              <w:jc w:val="right"/>
              <w:rPr>
                <w:rFonts w:cs="Calibri"/>
                <w:sz w:val="20"/>
                <w:lang w:eastAsia="en-GB"/>
              </w:rPr>
            </w:pPr>
            <w:r w:rsidRPr="008174B0">
              <w:rPr>
                <w:rFonts w:cs="Calibri"/>
                <w:sz w:val="20"/>
                <w:lang w:eastAsia="en-GB"/>
              </w:rPr>
              <w:t>4,681,610.30</w:t>
            </w:r>
          </w:p>
        </w:tc>
      </w:tr>
      <w:tr w:rsidR="004D71CF" w:rsidRPr="008174B0" w14:paraId="2DFF79D1"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12F4E76D" w14:textId="77777777" w:rsidR="004D71CF" w:rsidRPr="008174B0" w:rsidRDefault="004D71CF" w:rsidP="00D80757">
            <w:pPr>
              <w:rPr>
                <w:rFonts w:cs="Calibri"/>
                <w:sz w:val="20"/>
                <w:lang w:eastAsia="en-GB"/>
              </w:rPr>
            </w:pPr>
            <w:r w:rsidRPr="008174B0">
              <w:rPr>
                <w:rFonts w:cs="Calibri"/>
                <w:sz w:val="20"/>
                <w:lang w:eastAsia="en-GB"/>
              </w:rPr>
              <w:t>Liberia</w:t>
            </w:r>
          </w:p>
        </w:tc>
        <w:tc>
          <w:tcPr>
            <w:tcW w:w="1583" w:type="dxa"/>
            <w:tcBorders>
              <w:top w:val="nil"/>
              <w:left w:val="nil"/>
              <w:bottom w:val="nil"/>
              <w:right w:val="nil"/>
            </w:tcBorders>
            <w:shd w:val="clear" w:color="auto" w:fill="auto"/>
            <w:noWrap/>
            <w:vAlign w:val="bottom"/>
            <w:hideMark/>
          </w:tcPr>
          <w:p w14:paraId="585F05C1"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506CB00D" w14:textId="77777777" w:rsidR="004D71CF" w:rsidRPr="008174B0" w:rsidRDefault="004D71CF" w:rsidP="00D80757">
            <w:pPr>
              <w:jc w:val="right"/>
              <w:rPr>
                <w:rFonts w:cs="Calibri"/>
                <w:sz w:val="20"/>
                <w:lang w:eastAsia="en-GB"/>
              </w:rPr>
            </w:pPr>
            <w:r w:rsidRPr="008174B0">
              <w:rPr>
                <w:rFonts w:cs="Calibri"/>
                <w:sz w:val="20"/>
                <w:lang w:eastAsia="en-GB"/>
              </w:rPr>
              <w:t>4,769,016.24</w:t>
            </w:r>
          </w:p>
        </w:tc>
        <w:tc>
          <w:tcPr>
            <w:tcW w:w="1510" w:type="dxa"/>
            <w:tcBorders>
              <w:top w:val="nil"/>
              <w:left w:val="nil"/>
              <w:bottom w:val="nil"/>
              <w:right w:val="nil"/>
            </w:tcBorders>
            <w:shd w:val="clear" w:color="auto" w:fill="auto"/>
            <w:noWrap/>
            <w:vAlign w:val="bottom"/>
            <w:hideMark/>
          </w:tcPr>
          <w:p w14:paraId="74AAD4FC" w14:textId="77777777" w:rsidR="004D71CF" w:rsidRPr="008174B0" w:rsidRDefault="004D71CF" w:rsidP="00D80757">
            <w:pPr>
              <w:jc w:val="right"/>
              <w:rPr>
                <w:rFonts w:cs="Calibri"/>
                <w:sz w:val="20"/>
                <w:lang w:eastAsia="en-GB"/>
              </w:rPr>
            </w:pPr>
            <w:r w:rsidRPr="008174B0">
              <w:rPr>
                <w:rFonts w:cs="Calibri"/>
                <w:sz w:val="20"/>
                <w:lang w:eastAsia="en-GB"/>
              </w:rPr>
              <w:t>4,792,861.34</w:t>
            </w:r>
          </w:p>
        </w:tc>
        <w:tc>
          <w:tcPr>
            <w:tcW w:w="1420" w:type="dxa"/>
            <w:tcBorders>
              <w:top w:val="nil"/>
              <w:left w:val="nil"/>
              <w:bottom w:val="nil"/>
              <w:right w:val="nil"/>
            </w:tcBorders>
            <w:shd w:val="clear" w:color="auto" w:fill="auto"/>
            <w:noWrap/>
            <w:vAlign w:val="bottom"/>
            <w:hideMark/>
          </w:tcPr>
          <w:p w14:paraId="58B9C7D3" w14:textId="77777777" w:rsidR="004D71CF" w:rsidRPr="008174B0" w:rsidRDefault="004D71CF" w:rsidP="00D80757">
            <w:pPr>
              <w:jc w:val="right"/>
              <w:rPr>
                <w:rFonts w:cs="Calibri"/>
                <w:sz w:val="20"/>
                <w:lang w:eastAsia="en-GB"/>
              </w:rPr>
            </w:pPr>
            <w:r w:rsidRPr="008174B0">
              <w:rPr>
                <w:rFonts w:cs="Calibri"/>
                <w:sz w:val="20"/>
                <w:lang w:eastAsia="en-GB"/>
              </w:rPr>
              <w:t>-4,792,861.34</w:t>
            </w:r>
          </w:p>
        </w:tc>
        <w:tc>
          <w:tcPr>
            <w:tcW w:w="1190" w:type="dxa"/>
            <w:tcBorders>
              <w:top w:val="nil"/>
              <w:left w:val="nil"/>
              <w:bottom w:val="nil"/>
              <w:right w:val="nil"/>
            </w:tcBorders>
            <w:shd w:val="clear" w:color="auto" w:fill="auto"/>
            <w:noWrap/>
            <w:vAlign w:val="bottom"/>
            <w:hideMark/>
          </w:tcPr>
          <w:p w14:paraId="6A33C24A"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069" w:type="dxa"/>
            <w:tcBorders>
              <w:top w:val="nil"/>
              <w:left w:val="nil"/>
              <w:bottom w:val="nil"/>
              <w:right w:val="nil"/>
            </w:tcBorders>
            <w:shd w:val="clear" w:color="auto" w:fill="auto"/>
            <w:noWrap/>
            <w:vAlign w:val="bottom"/>
            <w:hideMark/>
          </w:tcPr>
          <w:p w14:paraId="5EB18C83"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5C68728D" w14:textId="77777777" w:rsidR="004D71CF" w:rsidRPr="008174B0" w:rsidRDefault="004D71CF" w:rsidP="00D80757">
            <w:pPr>
              <w:jc w:val="right"/>
              <w:rPr>
                <w:rFonts w:cs="Calibri"/>
                <w:sz w:val="20"/>
                <w:lang w:eastAsia="en-GB"/>
              </w:rPr>
            </w:pPr>
            <w:r w:rsidRPr="008174B0">
              <w:rPr>
                <w:rFonts w:cs="Calibri"/>
                <w:sz w:val="20"/>
                <w:lang w:eastAsia="en-GB"/>
              </w:rPr>
              <w:t>0.00</w:t>
            </w:r>
          </w:p>
        </w:tc>
      </w:tr>
      <w:tr w:rsidR="004D71CF" w:rsidRPr="008174B0" w14:paraId="48586D2D"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3CF124A9" w14:textId="77777777" w:rsidR="004D71CF" w:rsidRPr="008174B0" w:rsidRDefault="004D71CF" w:rsidP="00D80757">
            <w:pPr>
              <w:rPr>
                <w:rFonts w:cs="Calibri"/>
                <w:sz w:val="20"/>
                <w:lang w:eastAsia="en-GB"/>
              </w:rPr>
            </w:pPr>
            <w:r w:rsidRPr="008174B0">
              <w:rPr>
                <w:rFonts w:cs="Calibri"/>
                <w:sz w:val="20"/>
                <w:lang w:eastAsia="en-GB"/>
              </w:rPr>
              <w:t>Sierra Leone</w:t>
            </w:r>
          </w:p>
        </w:tc>
        <w:tc>
          <w:tcPr>
            <w:tcW w:w="1583" w:type="dxa"/>
            <w:tcBorders>
              <w:top w:val="nil"/>
              <w:left w:val="nil"/>
              <w:bottom w:val="nil"/>
              <w:right w:val="nil"/>
            </w:tcBorders>
            <w:shd w:val="clear" w:color="auto" w:fill="auto"/>
            <w:noWrap/>
            <w:vAlign w:val="bottom"/>
            <w:hideMark/>
          </w:tcPr>
          <w:p w14:paraId="0A184A27"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60E17D14" w14:textId="77777777" w:rsidR="004D71CF" w:rsidRPr="008174B0" w:rsidRDefault="004D71CF" w:rsidP="00D80757">
            <w:pPr>
              <w:jc w:val="right"/>
              <w:rPr>
                <w:rFonts w:cs="Calibri"/>
                <w:sz w:val="20"/>
                <w:lang w:eastAsia="en-GB"/>
              </w:rPr>
            </w:pPr>
            <w:r w:rsidRPr="008174B0">
              <w:rPr>
                <w:rFonts w:cs="Calibri"/>
                <w:sz w:val="20"/>
                <w:lang w:eastAsia="en-GB"/>
              </w:rPr>
              <w:t>2,731,266.28</w:t>
            </w:r>
          </w:p>
        </w:tc>
        <w:tc>
          <w:tcPr>
            <w:tcW w:w="1510" w:type="dxa"/>
            <w:tcBorders>
              <w:top w:val="nil"/>
              <w:left w:val="nil"/>
              <w:bottom w:val="nil"/>
              <w:right w:val="nil"/>
            </w:tcBorders>
            <w:shd w:val="clear" w:color="auto" w:fill="auto"/>
            <w:noWrap/>
            <w:vAlign w:val="bottom"/>
            <w:hideMark/>
          </w:tcPr>
          <w:p w14:paraId="458849F9" w14:textId="77777777" w:rsidR="004D71CF" w:rsidRPr="008174B0" w:rsidRDefault="004D71CF" w:rsidP="00D80757">
            <w:pPr>
              <w:jc w:val="right"/>
              <w:rPr>
                <w:rFonts w:cs="Calibri"/>
                <w:sz w:val="20"/>
                <w:lang w:eastAsia="en-GB"/>
              </w:rPr>
            </w:pPr>
            <w:r w:rsidRPr="008174B0">
              <w:rPr>
                <w:rFonts w:cs="Calibri"/>
                <w:sz w:val="20"/>
                <w:lang w:eastAsia="en-GB"/>
              </w:rPr>
              <w:t>2,731,266.28</w:t>
            </w:r>
          </w:p>
        </w:tc>
        <w:tc>
          <w:tcPr>
            <w:tcW w:w="1420" w:type="dxa"/>
            <w:tcBorders>
              <w:top w:val="nil"/>
              <w:left w:val="nil"/>
              <w:bottom w:val="nil"/>
              <w:right w:val="nil"/>
            </w:tcBorders>
            <w:shd w:val="clear" w:color="auto" w:fill="auto"/>
            <w:noWrap/>
            <w:vAlign w:val="bottom"/>
            <w:hideMark/>
          </w:tcPr>
          <w:p w14:paraId="188AA9E7"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1AA4D198" w14:textId="77777777" w:rsidR="004D71CF" w:rsidRPr="008174B0" w:rsidRDefault="004D71CF" w:rsidP="00D80757">
            <w:pPr>
              <w:jc w:val="right"/>
              <w:rPr>
                <w:rFonts w:cs="Calibri"/>
                <w:sz w:val="20"/>
                <w:lang w:eastAsia="en-GB"/>
              </w:rPr>
            </w:pPr>
            <w:r w:rsidRPr="008174B0">
              <w:rPr>
                <w:rFonts w:cs="Calibri"/>
                <w:sz w:val="20"/>
                <w:lang w:eastAsia="en-GB"/>
              </w:rPr>
              <w:t>163,876.00</w:t>
            </w:r>
          </w:p>
        </w:tc>
        <w:tc>
          <w:tcPr>
            <w:tcW w:w="1069" w:type="dxa"/>
            <w:tcBorders>
              <w:top w:val="nil"/>
              <w:left w:val="nil"/>
              <w:bottom w:val="nil"/>
              <w:right w:val="nil"/>
            </w:tcBorders>
            <w:shd w:val="clear" w:color="auto" w:fill="auto"/>
            <w:noWrap/>
            <w:vAlign w:val="bottom"/>
            <w:hideMark/>
          </w:tcPr>
          <w:p w14:paraId="4009836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4803797C" w14:textId="77777777" w:rsidR="004D71CF" w:rsidRPr="008174B0" w:rsidRDefault="004D71CF" w:rsidP="00D80757">
            <w:pPr>
              <w:jc w:val="right"/>
              <w:rPr>
                <w:rFonts w:cs="Calibri"/>
                <w:sz w:val="20"/>
                <w:lang w:eastAsia="en-GB"/>
              </w:rPr>
            </w:pPr>
            <w:r w:rsidRPr="008174B0">
              <w:rPr>
                <w:rFonts w:cs="Calibri"/>
                <w:sz w:val="20"/>
                <w:lang w:eastAsia="en-GB"/>
              </w:rPr>
              <w:t>2,895,142.28</w:t>
            </w:r>
          </w:p>
        </w:tc>
      </w:tr>
      <w:tr w:rsidR="004D71CF" w:rsidRPr="008174B0" w14:paraId="1B0DED78"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3613D1B" w14:textId="77777777" w:rsidR="004D71CF" w:rsidRPr="008174B0" w:rsidRDefault="004D71CF" w:rsidP="00D80757">
            <w:pPr>
              <w:rPr>
                <w:rFonts w:cs="Calibri"/>
                <w:sz w:val="20"/>
                <w:lang w:eastAsia="en-GB"/>
              </w:rPr>
            </w:pPr>
            <w:r w:rsidRPr="008174B0">
              <w:rPr>
                <w:rFonts w:cs="Calibri"/>
                <w:sz w:val="20"/>
                <w:lang w:eastAsia="en-GB"/>
              </w:rPr>
              <w:t>Central African Republic</w:t>
            </w:r>
          </w:p>
        </w:tc>
        <w:tc>
          <w:tcPr>
            <w:tcW w:w="1583" w:type="dxa"/>
            <w:tcBorders>
              <w:top w:val="nil"/>
              <w:left w:val="nil"/>
              <w:bottom w:val="nil"/>
              <w:right w:val="nil"/>
            </w:tcBorders>
            <w:shd w:val="clear" w:color="auto" w:fill="auto"/>
            <w:noWrap/>
            <w:vAlign w:val="bottom"/>
            <w:hideMark/>
          </w:tcPr>
          <w:p w14:paraId="4471DB8C" w14:textId="77777777" w:rsidR="004D71CF" w:rsidRPr="008174B0" w:rsidRDefault="004D71CF" w:rsidP="00D80757">
            <w:pPr>
              <w:rPr>
                <w:rFonts w:cs="Calibri"/>
                <w:sz w:val="20"/>
                <w:lang w:eastAsia="en-GB"/>
              </w:rPr>
            </w:pPr>
            <w:r w:rsidRPr="008174B0">
              <w:rPr>
                <w:rFonts w:cs="Calibri"/>
                <w:sz w:val="20"/>
                <w:lang w:eastAsia="en-GB"/>
              </w:rPr>
              <w:t>Res.  41 - 2020</w:t>
            </w:r>
          </w:p>
        </w:tc>
        <w:tc>
          <w:tcPr>
            <w:tcW w:w="1808" w:type="dxa"/>
            <w:tcBorders>
              <w:top w:val="nil"/>
              <w:left w:val="nil"/>
              <w:bottom w:val="nil"/>
              <w:right w:val="nil"/>
            </w:tcBorders>
            <w:shd w:val="clear" w:color="auto" w:fill="auto"/>
            <w:noWrap/>
            <w:vAlign w:val="bottom"/>
            <w:hideMark/>
          </w:tcPr>
          <w:p w14:paraId="5F00602D" w14:textId="77777777" w:rsidR="004D71CF" w:rsidRPr="008174B0" w:rsidRDefault="004D71CF" w:rsidP="00D80757">
            <w:pPr>
              <w:jc w:val="right"/>
              <w:rPr>
                <w:rFonts w:cs="Calibri"/>
                <w:sz w:val="20"/>
                <w:lang w:eastAsia="en-GB"/>
              </w:rPr>
            </w:pPr>
            <w:r w:rsidRPr="008174B0">
              <w:rPr>
                <w:rFonts w:cs="Calibri"/>
                <w:sz w:val="20"/>
                <w:lang w:eastAsia="en-GB"/>
              </w:rPr>
              <w:t>109,952.30</w:t>
            </w:r>
          </w:p>
        </w:tc>
        <w:tc>
          <w:tcPr>
            <w:tcW w:w="1510" w:type="dxa"/>
            <w:tcBorders>
              <w:top w:val="nil"/>
              <w:left w:val="nil"/>
              <w:bottom w:val="nil"/>
              <w:right w:val="nil"/>
            </w:tcBorders>
            <w:shd w:val="clear" w:color="auto" w:fill="auto"/>
            <w:noWrap/>
            <w:vAlign w:val="bottom"/>
            <w:hideMark/>
          </w:tcPr>
          <w:p w14:paraId="2C7681C7"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420" w:type="dxa"/>
            <w:tcBorders>
              <w:top w:val="nil"/>
              <w:left w:val="nil"/>
              <w:bottom w:val="nil"/>
              <w:right w:val="nil"/>
            </w:tcBorders>
            <w:shd w:val="clear" w:color="000000" w:fill="FFFFFF"/>
            <w:noWrap/>
            <w:vAlign w:val="bottom"/>
            <w:hideMark/>
          </w:tcPr>
          <w:p w14:paraId="595D8A8E" w14:textId="77777777" w:rsidR="004D71CF" w:rsidRPr="008174B0" w:rsidRDefault="004D71CF" w:rsidP="00D80757">
            <w:pPr>
              <w:jc w:val="right"/>
              <w:rPr>
                <w:rFonts w:cs="Calibri"/>
                <w:sz w:val="20"/>
                <w:lang w:eastAsia="en-GB"/>
              </w:rPr>
            </w:pPr>
            <w:r w:rsidRPr="008174B0">
              <w:rPr>
                <w:rFonts w:cs="Calibri"/>
                <w:sz w:val="20"/>
                <w:lang w:eastAsia="en-GB"/>
              </w:rPr>
              <w:t>109,952.30</w:t>
            </w:r>
          </w:p>
        </w:tc>
        <w:tc>
          <w:tcPr>
            <w:tcW w:w="1190" w:type="dxa"/>
            <w:tcBorders>
              <w:top w:val="nil"/>
              <w:left w:val="nil"/>
              <w:bottom w:val="nil"/>
              <w:right w:val="nil"/>
            </w:tcBorders>
            <w:shd w:val="clear" w:color="000000" w:fill="FFFFFF"/>
            <w:noWrap/>
            <w:vAlign w:val="bottom"/>
            <w:hideMark/>
          </w:tcPr>
          <w:p w14:paraId="74994C90" w14:textId="77777777" w:rsidR="004D71CF" w:rsidRPr="008174B0" w:rsidRDefault="004D71CF" w:rsidP="00D80757">
            <w:pPr>
              <w:jc w:val="right"/>
              <w:rPr>
                <w:rFonts w:cs="Calibri"/>
                <w:sz w:val="20"/>
                <w:lang w:eastAsia="en-GB"/>
              </w:rPr>
            </w:pPr>
            <w:r w:rsidRPr="008174B0">
              <w:rPr>
                <w:rFonts w:cs="Calibri"/>
                <w:sz w:val="20"/>
                <w:lang w:eastAsia="en-GB"/>
              </w:rPr>
              <w:t>1,630.95</w:t>
            </w:r>
          </w:p>
        </w:tc>
        <w:tc>
          <w:tcPr>
            <w:tcW w:w="1069" w:type="dxa"/>
            <w:tcBorders>
              <w:top w:val="nil"/>
              <w:left w:val="nil"/>
              <w:bottom w:val="nil"/>
              <w:right w:val="nil"/>
            </w:tcBorders>
            <w:shd w:val="clear" w:color="000000" w:fill="FFFFFF"/>
            <w:noWrap/>
            <w:vAlign w:val="bottom"/>
            <w:hideMark/>
          </w:tcPr>
          <w:p w14:paraId="381B2E7E"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05D36D1F" w14:textId="77777777" w:rsidR="004D71CF" w:rsidRPr="008174B0" w:rsidRDefault="004D71CF" w:rsidP="00D80757">
            <w:pPr>
              <w:jc w:val="right"/>
              <w:rPr>
                <w:rFonts w:cs="Calibri"/>
                <w:sz w:val="20"/>
                <w:lang w:eastAsia="en-GB"/>
              </w:rPr>
            </w:pPr>
            <w:r w:rsidRPr="008174B0">
              <w:rPr>
                <w:rFonts w:cs="Calibri"/>
                <w:sz w:val="20"/>
                <w:lang w:eastAsia="en-GB"/>
              </w:rPr>
              <w:t>111,583.25</w:t>
            </w:r>
          </w:p>
        </w:tc>
      </w:tr>
      <w:tr w:rsidR="004D71CF" w:rsidRPr="008174B0" w14:paraId="42163CE6"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05BD8B5" w14:textId="77777777" w:rsidR="004D71CF" w:rsidRPr="008174B0" w:rsidRDefault="004D71CF" w:rsidP="00D80757">
            <w:pPr>
              <w:rPr>
                <w:rFonts w:cs="Calibri"/>
                <w:sz w:val="20"/>
                <w:lang w:eastAsia="en-GB"/>
              </w:rPr>
            </w:pPr>
            <w:r w:rsidRPr="008174B0">
              <w:rPr>
                <w:rFonts w:cs="Calibri"/>
                <w:sz w:val="20"/>
                <w:lang w:eastAsia="en-GB"/>
              </w:rPr>
              <w:t>Gabon</w:t>
            </w:r>
          </w:p>
        </w:tc>
        <w:tc>
          <w:tcPr>
            <w:tcW w:w="1583" w:type="dxa"/>
            <w:tcBorders>
              <w:top w:val="nil"/>
              <w:left w:val="nil"/>
              <w:bottom w:val="nil"/>
              <w:right w:val="nil"/>
            </w:tcBorders>
            <w:shd w:val="clear" w:color="auto" w:fill="auto"/>
            <w:noWrap/>
            <w:vAlign w:val="bottom"/>
            <w:hideMark/>
          </w:tcPr>
          <w:p w14:paraId="5E954F80" w14:textId="77777777" w:rsidR="004D71CF" w:rsidRPr="008174B0" w:rsidRDefault="004D71CF" w:rsidP="00D80757">
            <w:pPr>
              <w:rPr>
                <w:rFonts w:cs="Calibri"/>
                <w:sz w:val="20"/>
                <w:lang w:eastAsia="en-GB"/>
              </w:rPr>
            </w:pPr>
            <w:r w:rsidRPr="008174B0">
              <w:rPr>
                <w:rFonts w:cs="Calibri"/>
                <w:sz w:val="20"/>
                <w:lang w:eastAsia="en-GB"/>
              </w:rPr>
              <w:t>Res.  41 - 2020</w:t>
            </w:r>
          </w:p>
        </w:tc>
        <w:tc>
          <w:tcPr>
            <w:tcW w:w="1808" w:type="dxa"/>
            <w:tcBorders>
              <w:top w:val="nil"/>
              <w:left w:val="nil"/>
              <w:bottom w:val="nil"/>
              <w:right w:val="nil"/>
            </w:tcBorders>
            <w:shd w:val="clear" w:color="auto" w:fill="auto"/>
            <w:noWrap/>
            <w:vAlign w:val="bottom"/>
            <w:hideMark/>
          </w:tcPr>
          <w:p w14:paraId="2117C0BD" w14:textId="77777777" w:rsidR="004D71CF" w:rsidRPr="008174B0" w:rsidRDefault="004D71CF" w:rsidP="00D80757">
            <w:pPr>
              <w:jc w:val="right"/>
              <w:rPr>
                <w:rFonts w:cs="Calibri"/>
                <w:sz w:val="20"/>
                <w:lang w:eastAsia="en-GB"/>
              </w:rPr>
            </w:pPr>
            <w:r w:rsidRPr="008174B0">
              <w:rPr>
                <w:rFonts w:cs="Calibri"/>
                <w:sz w:val="20"/>
                <w:lang w:eastAsia="en-GB"/>
              </w:rPr>
              <w:t>267,633.89</w:t>
            </w:r>
          </w:p>
        </w:tc>
        <w:tc>
          <w:tcPr>
            <w:tcW w:w="1510" w:type="dxa"/>
            <w:tcBorders>
              <w:top w:val="nil"/>
              <w:left w:val="nil"/>
              <w:bottom w:val="nil"/>
              <w:right w:val="nil"/>
            </w:tcBorders>
            <w:shd w:val="clear" w:color="auto" w:fill="auto"/>
            <w:noWrap/>
            <w:vAlign w:val="bottom"/>
            <w:hideMark/>
          </w:tcPr>
          <w:p w14:paraId="2749CF5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420" w:type="dxa"/>
            <w:tcBorders>
              <w:top w:val="nil"/>
              <w:left w:val="nil"/>
              <w:bottom w:val="nil"/>
              <w:right w:val="nil"/>
            </w:tcBorders>
            <w:shd w:val="clear" w:color="000000" w:fill="FFFFFF"/>
            <w:noWrap/>
            <w:vAlign w:val="bottom"/>
            <w:hideMark/>
          </w:tcPr>
          <w:p w14:paraId="55A48E7B" w14:textId="77777777" w:rsidR="004D71CF" w:rsidRPr="008174B0" w:rsidRDefault="004D71CF" w:rsidP="00D80757">
            <w:pPr>
              <w:jc w:val="right"/>
              <w:rPr>
                <w:rFonts w:cs="Calibri"/>
                <w:sz w:val="20"/>
                <w:lang w:eastAsia="en-GB"/>
              </w:rPr>
            </w:pPr>
            <w:r w:rsidRPr="008174B0">
              <w:rPr>
                <w:rFonts w:cs="Calibri"/>
                <w:sz w:val="20"/>
                <w:lang w:eastAsia="en-GB"/>
              </w:rPr>
              <w:t>267,633.89</w:t>
            </w:r>
          </w:p>
        </w:tc>
        <w:tc>
          <w:tcPr>
            <w:tcW w:w="1190" w:type="dxa"/>
            <w:tcBorders>
              <w:top w:val="nil"/>
              <w:left w:val="nil"/>
              <w:bottom w:val="nil"/>
              <w:right w:val="nil"/>
            </w:tcBorders>
            <w:shd w:val="clear" w:color="000000" w:fill="FFFFFF"/>
            <w:noWrap/>
            <w:vAlign w:val="bottom"/>
            <w:hideMark/>
          </w:tcPr>
          <w:p w14:paraId="24FAD5E8" w14:textId="77777777" w:rsidR="004D71CF" w:rsidRPr="008174B0" w:rsidRDefault="004D71CF" w:rsidP="00D80757">
            <w:pPr>
              <w:jc w:val="right"/>
              <w:rPr>
                <w:rFonts w:cs="Calibri"/>
                <w:sz w:val="20"/>
                <w:lang w:eastAsia="en-GB"/>
              </w:rPr>
            </w:pPr>
            <w:r w:rsidRPr="008174B0">
              <w:rPr>
                <w:rFonts w:cs="Calibri"/>
                <w:sz w:val="20"/>
                <w:lang w:eastAsia="en-GB"/>
              </w:rPr>
              <w:t>2,676.35</w:t>
            </w:r>
          </w:p>
        </w:tc>
        <w:tc>
          <w:tcPr>
            <w:tcW w:w="1069" w:type="dxa"/>
            <w:tcBorders>
              <w:top w:val="nil"/>
              <w:left w:val="nil"/>
              <w:bottom w:val="nil"/>
              <w:right w:val="nil"/>
            </w:tcBorders>
            <w:shd w:val="clear" w:color="000000" w:fill="FFFFFF"/>
            <w:noWrap/>
            <w:vAlign w:val="bottom"/>
            <w:hideMark/>
          </w:tcPr>
          <w:p w14:paraId="45ECFB39"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2F6EA0A9" w14:textId="77777777" w:rsidR="004D71CF" w:rsidRPr="008174B0" w:rsidRDefault="004D71CF" w:rsidP="00D80757">
            <w:pPr>
              <w:jc w:val="right"/>
              <w:rPr>
                <w:rFonts w:cs="Calibri"/>
                <w:sz w:val="20"/>
                <w:lang w:eastAsia="en-GB"/>
              </w:rPr>
            </w:pPr>
            <w:r w:rsidRPr="008174B0">
              <w:rPr>
                <w:rFonts w:cs="Calibri"/>
                <w:sz w:val="20"/>
                <w:lang w:eastAsia="en-GB"/>
              </w:rPr>
              <w:t>270,310.24</w:t>
            </w:r>
          </w:p>
        </w:tc>
      </w:tr>
      <w:tr w:rsidR="004D71CF" w:rsidRPr="008174B0" w14:paraId="43FD57B2"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6A2B24A9" w14:textId="77777777" w:rsidR="004D71CF" w:rsidRPr="008174B0" w:rsidRDefault="004D71CF" w:rsidP="00D80757">
            <w:pPr>
              <w:rPr>
                <w:rFonts w:cs="Calibri"/>
                <w:sz w:val="20"/>
                <w:lang w:eastAsia="en-GB"/>
              </w:rPr>
            </w:pPr>
            <w:r w:rsidRPr="008174B0">
              <w:rPr>
                <w:rFonts w:cs="Calibri"/>
                <w:sz w:val="20"/>
                <w:lang w:eastAsia="en-GB"/>
              </w:rPr>
              <w:t>Somalia</w:t>
            </w:r>
          </w:p>
        </w:tc>
        <w:tc>
          <w:tcPr>
            <w:tcW w:w="1583" w:type="dxa"/>
            <w:tcBorders>
              <w:top w:val="nil"/>
              <w:left w:val="nil"/>
              <w:bottom w:val="nil"/>
              <w:right w:val="nil"/>
            </w:tcBorders>
            <w:shd w:val="clear" w:color="auto" w:fill="auto"/>
            <w:noWrap/>
            <w:vAlign w:val="bottom"/>
            <w:hideMark/>
          </w:tcPr>
          <w:p w14:paraId="142A50D2" w14:textId="77777777" w:rsidR="004D71CF" w:rsidRPr="008174B0" w:rsidRDefault="004D71CF" w:rsidP="00D80757">
            <w:pPr>
              <w:rPr>
                <w:rFonts w:cs="Calibri"/>
                <w:sz w:val="20"/>
                <w:lang w:eastAsia="en-GB"/>
              </w:rPr>
            </w:pPr>
            <w:r w:rsidRPr="008174B0">
              <w:rPr>
                <w:rFonts w:cs="Calibri"/>
                <w:sz w:val="20"/>
                <w:lang w:eastAsia="en-GB"/>
              </w:rPr>
              <w:t>Res.  41 - 2020</w:t>
            </w:r>
          </w:p>
        </w:tc>
        <w:tc>
          <w:tcPr>
            <w:tcW w:w="1808" w:type="dxa"/>
            <w:tcBorders>
              <w:top w:val="nil"/>
              <w:left w:val="nil"/>
              <w:bottom w:val="nil"/>
              <w:right w:val="nil"/>
            </w:tcBorders>
            <w:shd w:val="clear" w:color="auto" w:fill="auto"/>
            <w:noWrap/>
            <w:vAlign w:val="bottom"/>
            <w:hideMark/>
          </w:tcPr>
          <w:p w14:paraId="366B5192" w14:textId="77777777" w:rsidR="004D71CF" w:rsidRPr="008174B0" w:rsidRDefault="004D71CF" w:rsidP="00D80757">
            <w:pPr>
              <w:jc w:val="right"/>
              <w:rPr>
                <w:rFonts w:cs="Calibri"/>
                <w:sz w:val="20"/>
                <w:lang w:eastAsia="en-GB"/>
              </w:rPr>
            </w:pPr>
            <w:r w:rsidRPr="008174B0">
              <w:rPr>
                <w:rFonts w:cs="Calibri"/>
                <w:sz w:val="20"/>
                <w:lang w:eastAsia="en-GB"/>
              </w:rPr>
              <w:t>2,093,262.73</w:t>
            </w:r>
          </w:p>
        </w:tc>
        <w:tc>
          <w:tcPr>
            <w:tcW w:w="1510" w:type="dxa"/>
            <w:tcBorders>
              <w:top w:val="nil"/>
              <w:left w:val="nil"/>
              <w:bottom w:val="nil"/>
              <w:right w:val="nil"/>
            </w:tcBorders>
            <w:shd w:val="clear" w:color="auto" w:fill="auto"/>
            <w:noWrap/>
            <w:vAlign w:val="bottom"/>
            <w:hideMark/>
          </w:tcPr>
          <w:p w14:paraId="4E251A3E"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420" w:type="dxa"/>
            <w:tcBorders>
              <w:top w:val="nil"/>
              <w:left w:val="nil"/>
              <w:bottom w:val="nil"/>
              <w:right w:val="nil"/>
            </w:tcBorders>
            <w:shd w:val="clear" w:color="000000" w:fill="FFFFFF"/>
            <w:noWrap/>
            <w:vAlign w:val="bottom"/>
            <w:hideMark/>
          </w:tcPr>
          <w:p w14:paraId="006C8BF4" w14:textId="77777777" w:rsidR="004D71CF" w:rsidRPr="008174B0" w:rsidRDefault="004D71CF" w:rsidP="00D80757">
            <w:pPr>
              <w:jc w:val="right"/>
              <w:rPr>
                <w:rFonts w:cs="Calibri"/>
                <w:sz w:val="20"/>
                <w:lang w:eastAsia="en-GB"/>
              </w:rPr>
            </w:pPr>
            <w:r w:rsidRPr="008174B0">
              <w:rPr>
                <w:rFonts w:cs="Calibri"/>
                <w:sz w:val="20"/>
                <w:lang w:eastAsia="en-GB"/>
              </w:rPr>
              <w:t>2,093,262.73</w:t>
            </w:r>
          </w:p>
        </w:tc>
        <w:tc>
          <w:tcPr>
            <w:tcW w:w="1190" w:type="dxa"/>
            <w:tcBorders>
              <w:top w:val="nil"/>
              <w:left w:val="nil"/>
              <w:bottom w:val="nil"/>
              <w:right w:val="nil"/>
            </w:tcBorders>
            <w:shd w:val="clear" w:color="000000" w:fill="FFFFFF"/>
            <w:noWrap/>
            <w:vAlign w:val="bottom"/>
            <w:hideMark/>
          </w:tcPr>
          <w:p w14:paraId="5F41B16F" w14:textId="77777777" w:rsidR="004D71CF" w:rsidRPr="008174B0" w:rsidRDefault="004D71CF" w:rsidP="00D80757">
            <w:pPr>
              <w:jc w:val="right"/>
              <w:rPr>
                <w:rFonts w:cs="Calibri"/>
                <w:sz w:val="20"/>
                <w:lang w:eastAsia="en-GB"/>
              </w:rPr>
            </w:pPr>
            <w:r w:rsidRPr="008174B0">
              <w:rPr>
                <w:rFonts w:cs="Calibri"/>
                <w:sz w:val="20"/>
                <w:lang w:eastAsia="en-GB"/>
              </w:rPr>
              <w:t>31,050.05</w:t>
            </w:r>
          </w:p>
        </w:tc>
        <w:tc>
          <w:tcPr>
            <w:tcW w:w="1069" w:type="dxa"/>
            <w:tcBorders>
              <w:top w:val="nil"/>
              <w:left w:val="nil"/>
              <w:bottom w:val="nil"/>
              <w:right w:val="nil"/>
            </w:tcBorders>
            <w:shd w:val="clear" w:color="000000" w:fill="FFFFFF"/>
            <w:noWrap/>
            <w:vAlign w:val="bottom"/>
            <w:hideMark/>
          </w:tcPr>
          <w:p w14:paraId="7640C617"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2DFC52B3" w14:textId="77777777" w:rsidR="004D71CF" w:rsidRPr="008174B0" w:rsidRDefault="004D71CF" w:rsidP="00D80757">
            <w:pPr>
              <w:jc w:val="right"/>
              <w:rPr>
                <w:rFonts w:cs="Calibri"/>
                <w:sz w:val="20"/>
                <w:lang w:eastAsia="en-GB"/>
              </w:rPr>
            </w:pPr>
            <w:r w:rsidRPr="008174B0">
              <w:rPr>
                <w:rFonts w:cs="Calibri"/>
                <w:sz w:val="20"/>
                <w:lang w:eastAsia="en-GB"/>
              </w:rPr>
              <w:t>2,124,312.78</w:t>
            </w:r>
          </w:p>
        </w:tc>
      </w:tr>
      <w:tr w:rsidR="004D71CF" w:rsidRPr="008174B0" w14:paraId="3F31F39A"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691A2A1E" w14:textId="77777777" w:rsidR="004D71CF" w:rsidRPr="008174B0" w:rsidRDefault="004D71CF" w:rsidP="00D80757">
            <w:pPr>
              <w:jc w:val="right"/>
              <w:rPr>
                <w:rFonts w:cs="Calibri"/>
                <w:sz w:val="20"/>
                <w:lang w:eastAsia="en-GB"/>
              </w:rPr>
            </w:pPr>
          </w:p>
        </w:tc>
        <w:tc>
          <w:tcPr>
            <w:tcW w:w="1583" w:type="dxa"/>
            <w:tcBorders>
              <w:top w:val="nil"/>
              <w:left w:val="nil"/>
              <w:bottom w:val="nil"/>
              <w:right w:val="nil"/>
            </w:tcBorders>
            <w:shd w:val="clear" w:color="auto" w:fill="auto"/>
            <w:noWrap/>
            <w:vAlign w:val="bottom"/>
            <w:hideMark/>
          </w:tcPr>
          <w:p w14:paraId="2BCEB4AA" w14:textId="77777777" w:rsidR="004D71CF" w:rsidRPr="008174B0" w:rsidRDefault="004D71CF" w:rsidP="00D80757">
            <w:pPr>
              <w:rPr>
                <w:rFonts w:ascii="Times New Roman" w:hAnsi="Times New Roman"/>
                <w:sz w:val="20"/>
                <w:lang w:eastAsia="en-GB"/>
              </w:rPr>
            </w:pPr>
          </w:p>
        </w:tc>
        <w:tc>
          <w:tcPr>
            <w:tcW w:w="1808" w:type="dxa"/>
            <w:tcBorders>
              <w:top w:val="nil"/>
              <w:left w:val="nil"/>
              <w:bottom w:val="nil"/>
              <w:right w:val="nil"/>
            </w:tcBorders>
            <w:shd w:val="clear" w:color="auto" w:fill="auto"/>
            <w:noWrap/>
            <w:vAlign w:val="bottom"/>
            <w:hideMark/>
          </w:tcPr>
          <w:p w14:paraId="33F5A996" w14:textId="77777777" w:rsidR="004D71CF" w:rsidRPr="008174B0" w:rsidRDefault="004D71CF" w:rsidP="00D80757">
            <w:pPr>
              <w:rPr>
                <w:rFonts w:ascii="Times New Roman" w:hAnsi="Times New Roman"/>
                <w:sz w:val="20"/>
                <w:lang w:eastAsia="en-GB"/>
              </w:rPr>
            </w:pPr>
          </w:p>
        </w:tc>
        <w:tc>
          <w:tcPr>
            <w:tcW w:w="1510" w:type="dxa"/>
            <w:tcBorders>
              <w:top w:val="nil"/>
              <w:left w:val="nil"/>
              <w:bottom w:val="nil"/>
              <w:right w:val="nil"/>
            </w:tcBorders>
            <w:shd w:val="clear" w:color="auto" w:fill="auto"/>
            <w:noWrap/>
            <w:vAlign w:val="bottom"/>
            <w:hideMark/>
          </w:tcPr>
          <w:p w14:paraId="7277B26F" w14:textId="77777777" w:rsidR="004D71CF" w:rsidRPr="008174B0" w:rsidRDefault="004D71CF" w:rsidP="00D80757">
            <w:pPr>
              <w:rPr>
                <w:rFonts w:ascii="Times New Roman" w:hAnsi="Times New Roman"/>
                <w:sz w:val="20"/>
                <w:lang w:eastAsia="en-GB"/>
              </w:rPr>
            </w:pPr>
          </w:p>
        </w:tc>
        <w:tc>
          <w:tcPr>
            <w:tcW w:w="1420" w:type="dxa"/>
            <w:tcBorders>
              <w:top w:val="nil"/>
              <w:left w:val="nil"/>
              <w:bottom w:val="nil"/>
              <w:right w:val="nil"/>
            </w:tcBorders>
            <w:shd w:val="clear" w:color="auto" w:fill="auto"/>
            <w:noWrap/>
            <w:vAlign w:val="bottom"/>
            <w:hideMark/>
          </w:tcPr>
          <w:p w14:paraId="75054F72" w14:textId="77777777" w:rsidR="004D71CF" w:rsidRPr="008174B0" w:rsidRDefault="004D71CF" w:rsidP="00D80757">
            <w:pPr>
              <w:rPr>
                <w:rFonts w:ascii="Times New Roman" w:hAnsi="Times New Roman"/>
                <w:sz w:val="20"/>
                <w:lang w:eastAsia="en-GB"/>
              </w:rPr>
            </w:pPr>
          </w:p>
        </w:tc>
        <w:tc>
          <w:tcPr>
            <w:tcW w:w="1190" w:type="dxa"/>
            <w:tcBorders>
              <w:top w:val="nil"/>
              <w:left w:val="nil"/>
              <w:bottom w:val="nil"/>
              <w:right w:val="nil"/>
            </w:tcBorders>
            <w:shd w:val="clear" w:color="auto" w:fill="auto"/>
            <w:noWrap/>
            <w:vAlign w:val="bottom"/>
            <w:hideMark/>
          </w:tcPr>
          <w:p w14:paraId="67C5C3D2" w14:textId="77777777" w:rsidR="004D71CF" w:rsidRPr="008174B0" w:rsidRDefault="004D71CF" w:rsidP="00D80757">
            <w:pPr>
              <w:rPr>
                <w:rFonts w:ascii="Times New Roman" w:hAnsi="Times New Roman"/>
                <w:sz w:val="20"/>
                <w:lang w:eastAsia="en-GB"/>
              </w:rPr>
            </w:pPr>
          </w:p>
        </w:tc>
        <w:tc>
          <w:tcPr>
            <w:tcW w:w="1069" w:type="dxa"/>
            <w:tcBorders>
              <w:top w:val="nil"/>
              <w:left w:val="nil"/>
              <w:bottom w:val="nil"/>
              <w:right w:val="nil"/>
            </w:tcBorders>
            <w:shd w:val="clear" w:color="auto" w:fill="auto"/>
            <w:noWrap/>
            <w:vAlign w:val="bottom"/>
            <w:hideMark/>
          </w:tcPr>
          <w:p w14:paraId="28F62F6C" w14:textId="77777777" w:rsidR="004D71CF" w:rsidRPr="008174B0" w:rsidRDefault="004D71CF" w:rsidP="00D80757">
            <w:pPr>
              <w:rPr>
                <w:rFonts w:ascii="Times New Roman" w:hAnsi="Times New Roman"/>
                <w:sz w:val="20"/>
                <w:lang w:eastAsia="en-GB"/>
              </w:rPr>
            </w:pPr>
          </w:p>
        </w:tc>
        <w:tc>
          <w:tcPr>
            <w:tcW w:w="1387" w:type="dxa"/>
            <w:tcBorders>
              <w:top w:val="nil"/>
              <w:left w:val="nil"/>
              <w:bottom w:val="nil"/>
              <w:right w:val="single" w:sz="4" w:space="0" w:color="auto"/>
            </w:tcBorders>
            <w:shd w:val="clear" w:color="auto" w:fill="auto"/>
            <w:noWrap/>
            <w:vAlign w:val="bottom"/>
            <w:hideMark/>
          </w:tcPr>
          <w:p w14:paraId="07861DCD" w14:textId="77777777" w:rsidR="004D71CF" w:rsidRPr="008174B0" w:rsidRDefault="004D71CF" w:rsidP="00D80757">
            <w:pPr>
              <w:rPr>
                <w:rFonts w:ascii="Times New Roman" w:hAnsi="Times New Roman"/>
                <w:sz w:val="20"/>
                <w:lang w:eastAsia="en-GB"/>
              </w:rPr>
            </w:pPr>
          </w:p>
        </w:tc>
      </w:tr>
      <w:tr w:rsidR="004D71CF" w:rsidRPr="008174B0" w14:paraId="004496EE"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7A5B2246" w14:textId="77777777" w:rsidR="004D71CF" w:rsidRPr="008174B0" w:rsidRDefault="004D71CF" w:rsidP="00D80757">
            <w:pPr>
              <w:jc w:val="center"/>
              <w:rPr>
                <w:rFonts w:cs="Calibri"/>
                <w:b/>
                <w:bCs/>
                <w:sz w:val="20"/>
                <w:lang w:eastAsia="en-GB"/>
              </w:rPr>
            </w:pPr>
            <w:r w:rsidRPr="008174B0">
              <w:rPr>
                <w:rFonts w:cs="Calibri"/>
                <w:b/>
                <w:bCs/>
                <w:sz w:val="20"/>
                <w:lang w:eastAsia="en-GB"/>
              </w:rPr>
              <w:t>Sector Members/Companies</w:t>
            </w:r>
          </w:p>
        </w:tc>
        <w:tc>
          <w:tcPr>
            <w:tcW w:w="1583" w:type="dxa"/>
            <w:tcBorders>
              <w:top w:val="nil"/>
              <w:left w:val="nil"/>
              <w:bottom w:val="nil"/>
              <w:right w:val="nil"/>
            </w:tcBorders>
            <w:shd w:val="clear" w:color="auto" w:fill="auto"/>
            <w:noWrap/>
            <w:vAlign w:val="bottom"/>
            <w:hideMark/>
          </w:tcPr>
          <w:p w14:paraId="153ED4A3" w14:textId="77777777" w:rsidR="004D71CF" w:rsidRPr="008174B0" w:rsidRDefault="004D71CF" w:rsidP="00D80757">
            <w:pPr>
              <w:jc w:val="center"/>
              <w:rPr>
                <w:rFonts w:cs="Calibri"/>
                <w:b/>
                <w:bCs/>
                <w:sz w:val="20"/>
                <w:lang w:eastAsia="en-GB"/>
              </w:rPr>
            </w:pPr>
          </w:p>
        </w:tc>
        <w:tc>
          <w:tcPr>
            <w:tcW w:w="1808" w:type="dxa"/>
            <w:tcBorders>
              <w:top w:val="nil"/>
              <w:left w:val="nil"/>
              <w:bottom w:val="nil"/>
              <w:right w:val="nil"/>
            </w:tcBorders>
            <w:shd w:val="clear" w:color="auto" w:fill="auto"/>
            <w:noWrap/>
            <w:vAlign w:val="bottom"/>
            <w:hideMark/>
          </w:tcPr>
          <w:p w14:paraId="267038C6" w14:textId="77777777" w:rsidR="004D71CF" w:rsidRPr="008174B0" w:rsidRDefault="004D71CF" w:rsidP="00D80757">
            <w:pPr>
              <w:rPr>
                <w:rFonts w:ascii="Times New Roman" w:hAnsi="Times New Roman"/>
                <w:sz w:val="20"/>
                <w:lang w:eastAsia="en-GB"/>
              </w:rPr>
            </w:pPr>
          </w:p>
        </w:tc>
        <w:tc>
          <w:tcPr>
            <w:tcW w:w="1510" w:type="dxa"/>
            <w:tcBorders>
              <w:top w:val="nil"/>
              <w:left w:val="nil"/>
              <w:bottom w:val="nil"/>
              <w:right w:val="nil"/>
            </w:tcBorders>
            <w:shd w:val="clear" w:color="auto" w:fill="auto"/>
            <w:noWrap/>
            <w:vAlign w:val="bottom"/>
            <w:hideMark/>
          </w:tcPr>
          <w:p w14:paraId="3A3EC950" w14:textId="77777777" w:rsidR="004D71CF" w:rsidRPr="008174B0" w:rsidRDefault="004D71CF" w:rsidP="00D80757">
            <w:pPr>
              <w:rPr>
                <w:rFonts w:ascii="Times New Roman" w:hAnsi="Times New Roman"/>
                <w:sz w:val="20"/>
                <w:lang w:eastAsia="en-GB"/>
              </w:rPr>
            </w:pPr>
          </w:p>
        </w:tc>
        <w:tc>
          <w:tcPr>
            <w:tcW w:w="1420" w:type="dxa"/>
            <w:tcBorders>
              <w:top w:val="nil"/>
              <w:left w:val="nil"/>
              <w:bottom w:val="nil"/>
              <w:right w:val="nil"/>
            </w:tcBorders>
            <w:shd w:val="clear" w:color="auto" w:fill="auto"/>
            <w:noWrap/>
            <w:vAlign w:val="bottom"/>
            <w:hideMark/>
          </w:tcPr>
          <w:p w14:paraId="15BDE38C" w14:textId="77777777" w:rsidR="004D71CF" w:rsidRPr="008174B0" w:rsidRDefault="004D71CF" w:rsidP="00D80757">
            <w:pPr>
              <w:rPr>
                <w:rFonts w:ascii="Times New Roman" w:hAnsi="Times New Roman"/>
                <w:sz w:val="20"/>
                <w:lang w:eastAsia="en-GB"/>
              </w:rPr>
            </w:pPr>
          </w:p>
        </w:tc>
        <w:tc>
          <w:tcPr>
            <w:tcW w:w="1190" w:type="dxa"/>
            <w:tcBorders>
              <w:top w:val="nil"/>
              <w:left w:val="nil"/>
              <w:bottom w:val="nil"/>
              <w:right w:val="nil"/>
            </w:tcBorders>
            <w:shd w:val="clear" w:color="auto" w:fill="auto"/>
            <w:noWrap/>
            <w:vAlign w:val="bottom"/>
            <w:hideMark/>
          </w:tcPr>
          <w:p w14:paraId="30CF3166" w14:textId="77777777" w:rsidR="004D71CF" w:rsidRPr="008174B0" w:rsidRDefault="004D71CF" w:rsidP="00D80757">
            <w:pPr>
              <w:rPr>
                <w:rFonts w:ascii="Times New Roman" w:hAnsi="Times New Roman"/>
                <w:sz w:val="20"/>
                <w:lang w:eastAsia="en-GB"/>
              </w:rPr>
            </w:pPr>
          </w:p>
        </w:tc>
        <w:tc>
          <w:tcPr>
            <w:tcW w:w="1069" w:type="dxa"/>
            <w:tcBorders>
              <w:top w:val="nil"/>
              <w:left w:val="nil"/>
              <w:bottom w:val="nil"/>
              <w:right w:val="nil"/>
            </w:tcBorders>
            <w:shd w:val="clear" w:color="auto" w:fill="auto"/>
            <w:noWrap/>
            <w:vAlign w:val="bottom"/>
            <w:hideMark/>
          </w:tcPr>
          <w:p w14:paraId="17A6F118" w14:textId="77777777" w:rsidR="004D71CF" w:rsidRPr="008174B0" w:rsidRDefault="004D71CF" w:rsidP="00D80757">
            <w:pPr>
              <w:rPr>
                <w:rFonts w:ascii="Times New Roman" w:hAnsi="Times New Roman"/>
                <w:sz w:val="20"/>
                <w:lang w:eastAsia="en-GB"/>
              </w:rPr>
            </w:pPr>
          </w:p>
        </w:tc>
        <w:tc>
          <w:tcPr>
            <w:tcW w:w="1387" w:type="dxa"/>
            <w:tcBorders>
              <w:top w:val="nil"/>
              <w:left w:val="nil"/>
              <w:bottom w:val="nil"/>
              <w:right w:val="single" w:sz="4" w:space="0" w:color="auto"/>
            </w:tcBorders>
            <w:shd w:val="clear" w:color="auto" w:fill="auto"/>
            <w:noWrap/>
            <w:vAlign w:val="bottom"/>
            <w:hideMark/>
          </w:tcPr>
          <w:p w14:paraId="7A7BF3CA" w14:textId="77777777" w:rsidR="004D71CF" w:rsidRPr="008174B0" w:rsidRDefault="004D71CF" w:rsidP="00D80757">
            <w:pPr>
              <w:rPr>
                <w:rFonts w:ascii="Times New Roman" w:hAnsi="Times New Roman"/>
                <w:sz w:val="20"/>
                <w:lang w:eastAsia="en-GB"/>
              </w:rPr>
            </w:pPr>
          </w:p>
        </w:tc>
      </w:tr>
      <w:tr w:rsidR="004D71CF" w:rsidRPr="008174B0" w14:paraId="60A20856"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625ED664" w14:textId="77777777" w:rsidR="004D71CF" w:rsidRPr="008174B0" w:rsidRDefault="004D71CF" w:rsidP="00D80757">
            <w:pPr>
              <w:rPr>
                <w:rFonts w:ascii="Times New Roman" w:hAnsi="Times New Roman"/>
                <w:sz w:val="20"/>
                <w:lang w:eastAsia="en-GB"/>
              </w:rPr>
            </w:pPr>
          </w:p>
        </w:tc>
        <w:tc>
          <w:tcPr>
            <w:tcW w:w="1583" w:type="dxa"/>
            <w:tcBorders>
              <w:top w:val="nil"/>
              <w:left w:val="nil"/>
              <w:bottom w:val="nil"/>
              <w:right w:val="nil"/>
            </w:tcBorders>
            <w:shd w:val="clear" w:color="auto" w:fill="auto"/>
            <w:noWrap/>
            <w:vAlign w:val="bottom"/>
            <w:hideMark/>
          </w:tcPr>
          <w:p w14:paraId="6B53A16E" w14:textId="77777777" w:rsidR="004D71CF" w:rsidRPr="008174B0" w:rsidRDefault="004D71CF" w:rsidP="00D80757">
            <w:pPr>
              <w:jc w:val="center"/>
              <w:rPr>
                <w:rFonts w:ascii="Times New Roman" w:hAnsi="Times New Roman"/>
                <w:sz w:val="20"/>
                <w:lang w:eastAsia="en-GB"/>
              </w:rPr>
            </w:pPr>
          </w:p>
        </w:tc>
        <w:tc>
          <w:tcPr>
            <w:tcW w:w="1808" w:type="dxa"/>
            <w:tcBorders>
              <w:top w:val="nil"/>
              <w:left w:val="nil"/>
              <w:bottom w:val="nil"/>
              <w:right w:val="nil"/>
            </w:tcBorders>
            <w:shd w:val="clear" w:color="auto" w:fill="auto"/>
            <w:noWrap/>
            <w:vAlign w:val="bottom"/>
            <w:hideMark/>
          </w:tcPr>
          <w:p w14:paraId="0264DECB" w14:textId="77777777" w:rsidR="004D71CF" w:rsidRPr="008174B0" w:rsidRDefault="004D71CF" w:rsidP="00D80757">
            <w:pPr>
              <w:rPr>
                <w:rFonts w:ascii="Times New Roman" w:hAnsi="Times New Roman"/>
                <w:sz w:val="20"/>
                <w:lang w:eastAsia="en-GB"/>
              </w:rPr>
            </w:pPr>
          </w:p>
        </w:tc>
        <w:tc>
          <w:tcPr>
            <w:tcW w:w="1510" w:type="dxa"/>
            <w:tcBorders>
              <w:top w:val="nil"/>
              <w:left w:val="nil"/>
              <w:bottom w:val="nil"/>
              <w:right w:val="nil"/>
            </w:tcBorders>
            <w:shd w:val="clear" w:color="auto" w:fill="auto"/>
            <w:noWrap/>
            <w:vAlign w:val="bottom"/>
            <w:hideMark/>
          </w:tcPr>
          <w:p w14:paraId="72C3BF86" w14:textId="77777777" w:rsidR="004D71CF" w:rsidRPr="008174B0" w:rsidRDefault="004D71CF" w:rsidP="00D80757">
            <w:pPr>
              <w:rPr>
                <w:rFonts w:ascii="Times New Roman" w:hAnsi="Times New Roman"/>
                <w:sz w:val="20"/>
                <w:lang w:eastAsia="en-GB"/>
              </w:rPr>
            </w:pPr>
          </w:p>
        </w:tc>
        <w:tc>
          <w:tcPr>
            <w:tcW w:w="1420" w:type="dxa"/>
            <w:tcBorders>
              <w:top w:val="nil"/>
              <w:left w:val="nil"/>
              <w:bottom w:val="nil"/>
              <w:right w:val="nil"/>
            </w:tcBorders>
            <w:shd w:val="clear" w:color="auto" w:fill="auto"/>
            <w:noWrap/>
            <w:vAlign w:val="bottom"/>
            <w:hideMark/>
          </w:tcPr>
          <w:p w14:paraId="5A977735" w14:textId="77777777" w:rsidR="004D71CF" w:rsidRPr="008174B0" w:rsidRDefault="004D71CF" w:rsidP="00D80757">
            <w:pPr>
              <w:rPr>
                <w:rFonts w:ascii="Times New Roman" w:hAnsi="Times New Roman"/>
                <w:sz w:val="20"/>
                <w:lang w:eastAsia="en-GB"/>
              </w:rPr>
            </w:pPr>
          </w:p>
        </w:tc>
        <w:tc>
          <w:tcPr>
            <w:tcW w:w="1190" w:type="dxa"/>
            <w:tcBorders>
              <w:top w:val="nil"/>
              <w:left w:val="nil"/>
              <w:bottom w:val="nil"/>
              <w:right w:val="nil"/>
            </w:tcBorders>
            <w:shd w:val="clear" w:color="auto" w:fill="auto"/>
            <w:noWrap/>
            <w:vAlign w:val="bottom"/>
            <w:hideMark/>
          </w:tcPr>
          <w:p w14:paraId="7FC52303" w14:textId="77777777" w:rsidR="004D71CF" w:rsidRPr="008174B0" w:rsidRDefault="004D71CF" w:rsidP="00D80757">
            <w:pPr>
              <w:rPr>
                <w:rFonts w:ascii="Times New Roman" w:hAnsi="Times New Roman"/>
                <w:sz w:val="20"/>
                <w:lang w:eastAsia="en-GB"/>
              </w:rPr>
            </w:pPr>
          </w:p>
        </w:tc>
        <w:tc>
          <w:tcPr>
            <w:tcW w:w="1069" w:type="dxa"/>
            <w:tcBorders>
              <w:top w:val="nil"/>
              <w:left w:val="nil"/>
              <w:bottom w:val="nil"/>
              <w:right w:val="nil"/>
            </w:tcBorders>
            <w:shd w:val="clear" w:color="auto" w:fill="auto"/>
            <w:noWrap/>
            <w:vAlign w:val="bottom"/>
            <w:hideMark/>
          </w:tcPr>
          <w:p w14:paraId="48DD2678" w14:textId="77777777" w:rsidR="004D71CF" w:rsidRPr="008174B0" w:rsidRDefault="004D71CF" w:rsidP="00D80757">
            <w:pPr>
              <w:rPr>
                <w:rFonts w:ascii="Times New Roman" w:hAnsi="Times New Roman"/>
                <w:sz w:val="20"/>
                <w:lang w:eastAsia="en-GB"/>
              </w:rPr>
            </w:pPr>
          </w:p>
        </w:tc>
        <w:tc>
          <w:tcPr>
            <w:tcW w:w="1387" w:type="dxa"/>
            <w:tcBorders>
              <w:top w:val="nil"/>
              <w:left w:val="nil"/>
              <w:bottom w:val="nil"/>
              <w:right w:val="single" w:sz="4" w:space="0" w:color="auto"/>
            </w:tcBorders>
            <w:shd w:val="clear" w:color="auto" w:fill="auto"/>
            <w:noWrap/>
            <w:vAlign w:val="bottom"/>
            <w:hideMark/>
          </w:tcPr>
          <w:p w14:paraId="6719B783" w14:textId="77777777" w:rsidR="004D71CF" w:rsidRPr="008174B0" w:rsidRDefault="004D71CF" w:rsidP="00D80757">
            <w:pPr>
              <w:rPr>
                <w:rFonts w:ascii="Times New Roman" w:hAnsi="Times New Roman"/>
                <w:sz w:val="20"/>
                <w:lang w:eastAsia="en-GB"/>
              </w:rPr>
            </w:pPr>
          </w:p>
        </w:tc>
      </w:tr>
      <w:tr w:rsidR="004D71CF" w:rsidRPr="008174B0" w14:paraId="68F2DE02"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4326ACB9" w14:textId="77777777" w:rsidR="004D71CF" w:rsidRPr="008174B0" w:rsidRDefault="004D71CF" w:rsidP="00D80757">
            <w:pPr>
              <w:rPr>
                <w:rFonts w:cs="Calibri"/>
                <w:sz w:val="20"/>
                <w:lang w:eastAsia="en-GB"/>
              </w:rPr>
            </w:pPr>
            <w:r w:rsidRPr="008174B0">
              <w:rPr>
                <w:rFonts w:cs="Calibri"/>
                <w:sz w:val="20"/>
                <w:lang w:eastAsia="en-GB"/>
              </w:rPr>
              <w:t>TIT, Lebanon</w:t>
            </w:r>
          </w:p>
        </w:tc>
        <w:tc>
          <w:tcPr>
            <w:tcW w:w="1583" w:type="dxa"/>
            <w:tcBorders>
              <w:top w:val="nil"/>
              <w:left w:val="nil"/>
              <w:bottom w:val="nil"/>
              <w:right w:val="nil"/>
            </w:tcBorders>
            <w:shd w:val="clear" w:color="auto" w:fill="auto"/>
            <w:noWrap/>
            <w:vAlign w:val="bottom"/>
            <w:hideMark/>
          </w:tcPr>
          <w:p w14:paraId="3DBD1B1C" w14:textId="77777777" w:rsidR="004D71CF" w:rsidRPr="008174B0" w:rsidRDefault="004D71CF" w:rsidP="00D80757">
            <w:pPr>
              <w:rPr>
                <w:rFonts w:cs="Calibri"/>
                <w:sz w:val="20"/>
                <w:lang w:eastAsia="en-GB"/>
              </w:rPr>
            </w:pPr>
            <w:r w:rsidRPr="008174B0">
              <w:rPr>
                <w:rFonts w:cs="Calibri"/>
                <w:sz w:val="20"/>
                <w:lang w:eastAsia="en-GB"/>
              </w:rPr>
              <w:t>Res.  41 - 2008</w:t>
            </w:r>
          </w:p>
        </w:tc>
        <w:tc>
          <w:tcPr>
            <w:tcW w:w="1808" w:type="dxa"/>
            <w:tcBorders>
              <w:top w:val="nil"/>
              <w:left w:val="nil"/>
              <w:bottom w:val="nil"/>
              <w:right w:val="nil"/>
            </w:tcBorders>
            <w:shd w:val="clear" w:color="auto" w:fill="auto"/>
            <w:noWrap/>
            <w:vAlign w:val="bottom"/>
            <w:hideMark/>
          </w:tcPr>
          <w:p w14:paraId="1AC5DC36" w14:textId="77777777" w:rsidR="004D71CF" w:rsidRPr="008174B0" w:rsidRDefault="004D71CF" w:rsidP="00D80757">
            <w:pPr>
              <w:jc w:val="right"/>
              <w:rPr>
                <w:rFonts w:cs="Calibri"/>
                <w:sz w:val="20"/>
                <w:lang w:eastAsia="en-GB"/>
              </w:rPr>
            </w:pPr>
            <w:r w:rsidRPr="008174B0">
              <w:rPr>
                <w:rFonts w:cs="Calibri"/>
                <w:sz w:val="20"/>
                <w:lang w:eastAsia="en-GB"/>
              </w:rPr>
              <w:t>25,000.00</w:t>
            </w:r>
          </w:p>
        </w:tc>
        <w:tc>
          <w:tcPr>
            <w:tcW w:w="1510" w:type="dxa"/>
            <w:tcBorders>
              <w:top w:val="nil"/>
              <w:left w:val="nil"/>
              <w:bottom w:val="nil"/>
              <w:right w:val="nil"/>
            </w:tcBorders>
            <w:shd w:val="clear" w:color="auto" w:fill="auto"/>
            <w:noWrap/>
            <w:vAlign w:val="bottom"/>
            <w:hideMark/>
          </w:tcPr>
          <w:p w14:paraId="339DD1B2" w14:textId="77777777" w:rsidR="004D71CF" w:rsidRPr="008174B0" w:rsidRDefault="004D71CF" w:rsidP="00D80757">
            <w:pPr>
              <w:jc w:val="right"/>
              <w:rPr>
                <w:rFonts w:cs="Calibri"/>
                <w:sz w:val="20"/>
                <w:lang w:eastAsia="en-GB"/>
              </w:rPr>
            </w:pPr>
            <w:r w:rsidRPr="008174B0">
              <w:rPr>
                <w:rFonts w:cs="Calibri"/>
                <w:sz w:val="20"/>
                <w:lang w:eastAsia="en-GB"/>
              </w:rPr>
              <w:t>47,457.35</w:t>
            </w:r>
          </w:p>
        </w:tc>
        <w:tc>
          <w:tcPr>
            <w:tcW w:w="1420" w:type="dxa"/>
            <w:tcBorders>
              <w:top w:val="nil"/>
              <w:left w:val="nil"/>
              <w:bottom w:val="nil"/>
              <w:right w:val="nil"/>
            </w:tcBorders>
            <w:shd w:val="clear" w:color="auto" w:fill="auto"/>
            <w:noWrap/>
            <w:vAlign w:val="bottom"/>
            <w:hideMark/>
          </w:tcPr>
          <w:p w14:paraId="4882577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4B62DDE7" w14:textId="77777777" w:rsidR="004D71CF" w:rsidRPr="008174B0" w:rsidRDefault="004D71CF" w:rsidP="00D80757">
            <w:pPr>
              <w:jc w:val="right"/>
              <w:rPr>
                <w:rFonts w:cs="Calibri"/>
                <w:sz w:val="20"/>
                <w:lang w:eastAsia="en-GB"/>
              </w:rPr>
            </w:pPr>
            <w:r w:rsidRPr="008174B0">
              <w:rPr>
                <w:rFonts w:cs="Calibri"/>
                <w:sz w:val="20"/>
                <w:lang w:eastAsia="en-GB"/>
              </w:rPr>
              <w:t>2,847.45</w:t>
            </w:r>
          </w:p>
        </w:tc>
        <w:tc>
          <w:tcPr>
            <w:tcW w:w="1069" w:type="dxa"/>
            <w:tcBorders>
              <w:top w:val="nil"/>
              <w:left w:val="nil"/>
              <w:bottom w:val="nil"/>
              <w:right w:val="nil"/>
            </w:tcBorders>
            <w:shd w:val="clear" w:color="auto" w:fill="auto"/>
            <w:noWrap/>
            <w:vAlign w:val="bottom"/>
            <w:hideMark/>
          </w:tcPr>
          <w:p w14:paraId="2AE7C70D"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18CC194A" w14:textId="77777777" w:rsidR="004D71CF" w:rsidRPr="008174B0" w:rsidRDefault="004D71CF" w:rsidP="00D80757">
            <w:pPr>
              <w:jc w:val="right"/>
              <w:rPr>
                <w:rFonts w:cs="Calibri"/>
                <w:sz w:val="20"/>
                <w:lang w:eastAsia="en-GB"/>
              </w:rPr>
            </w:pPr>
            <w:r w:rsidRPr="008174B0">
              <w:rPr>
                <w:rFonts w:cs="Calibri"/>
                <w:sz w:val="20"/>
                <w:lang w:eastAsia="en-GB"/>
              </w:rPr>
              <w:t>50,304.80</w:t>
            </w:r>
          </w:p>
        </w:tc>
      </w:tr>
      <w:tr w:rsidR="004D71CF" w:rsidRPr="008174B0" w14:paraId="241CEDCE"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483BE06C" w14:textId="77777777" w:rsidR="004D71CF" w:rsidRPr="008174B0" w:rsidRDefault="004D71CF" w:rsidP="00D80757">
            <w:pPr>
              <w:rPr>
                <w:rFonts w:cs="Calibri"/>
                <w:sz w:val="20"/>
                <w:lang w:eastAsia="en-GB"/>
              </w:rPr>
            </w:pPr>
            <w:r w:rsidRPr="008174B0">
              <w:rPr>
                <w:rFonts w:cs="Calibri"/>
                <w:sz w:val="20"/>
                <w:lang w:eastAsia="en-GB"/>
              </w:rPr>
              <w:t>Cameroon Telecomm., Cameroon</w:t>
            </w:r>
          </w:p>
        </w:tc>
        <w:tc>
          <w:tcPr>
            <w:tcW w:w="1583" w:type="dxa"/>
            <w:tcBorders>
              <w:top w:val="nil"/>
              <w:left w:val="nil"/>
              <w:bottom w:val="nil"/>
              <w:right w:val="nil"/>
            </w:tcBorders>
            <w:shd w:val="clear" w:color="auto" w:fill="auto"/>
            <w:noWrap/>
            <w:vAlign w:val="bottom"/>
            <w:hideMark/>
          </w:tcPr>
          <w:p w14:paraId="3C1D6614" w14:textId="77777777" w:rsidR="004D71CF" w:rsidRPr="008174B0" w:rsidRDefault="004D71CF" w:rsidP="00D80757">
            <w:pPr>
              <w:rPr>
                <w:rFonts w:cs="Calibri"/>
                <w:sz w:val="20"/>
                <w:lang w:eastAsia="en-GB"/>
              </w:rPr>
            </w:pPr>
            <w:r w:rsidRPr="008174B0">
              <w:rPr>
                <w:rFonts w:cs="Calibri"/>
                <w:sz w:val="20"/>
                <w:lang w:eastAsia="en-GB"/>
              </w:rPr>
              <w:t>Res.  41 - 2014</w:t>
            </w:r>
          </w:p>
        </w:tc>
        <w:tc>
          <w:tcPr>
            <w:tcW w:w="1808" w:type="dxa"/>
            <w:tcBorders>
              <w:top w:val="nil"/>
              <w:left w:val="nil"/>
              <w:bottom w:val="nil"/>
              <w:right w:val="nil"/>
            </w:tcBorders>
            <w:shd w:val="clear" w:color="auto" w:fill="auto"/>
            <w:noWrap/>
            <w:vAlign w:val="bottom"/>
            <w:hideMark/>
          </w:tcPr>
          <w:p w14:paraId="4EE1D4BF" w14:textId="77777777" w:rsidR="004D71CF" w:rsidRPr="008174B0" w:rsidRDefault="004D71CF" w:rsidP="00D80757">
            <w:pPr>
              <w:jc w:val="right"/>
              <w:rPr>
                <w:rFonts w:cs="Calibri"/>
                <w:sz w:val="20"/>
                <w:lang w:eastAsia="en-GB"/>
              </w:rPr>
            </w:pPr>
            <w:r w:rsidRPr="008174B0">
              <w:rPr>
                <w:rFonts w:cs="Calibri"/>
                <w:sz w:val="20"/>
                <w:lang w:eastAsia="en-GB"/>
              </w:rPr>
              <w:t>149,588.50</w:t>
            </w:r>
          </w:p>
        </w:tc>
        <w:tc>
          <w:tcPr>
            <w:tcW w:w="1510" w:type="dxa"/>
            <w:tcBorders>
              <w:top w:val="nil"/>
              <w:left w:val="nil"/>
              <w:bottom w:val="nil"/>
              <w:right w:val="nil"/>
            </w:tcBorders>
            <w:shd w:val="clear" w:color="auto" w:fill="auto"/>
            <w:noWrap/>
            <w:vAlign w:val="bottom"/>
            <w:hideMark/>
          </w:tcPr>
          <w:p w14:paraId="48AB882A" w14:textId="77777777" w:rsidR="004D71CF" w:rsidRPr="008174B0" w:rsidRDefault="004D71CF" w:rsidP="00D80757">
            <w:pPr>
              <w:jc w:val="right"/>
              <w:rPr>
                <w:rFonts w:cs="Calibri"/>
                <w:sz w:val="20"/>
                <w:lang w:eastAsia="en-GB"/>
              </w:rPr>
            </w:pPr>
            <w:r w:rsidRPr="008174B0">
              <w:rPr>
                <w:rFonts w:cs="Calibri"/>
                <w:sz w:val="20"/>
                <w:lang w:eastAsia="en-GB"/>
              </w:rPr>
              <w:t>179,512.90</w:t>
            </w:r>
          </w:p>
        </w:tc>
        <w:tc>
          <w:tcPr>
            <w:tcW w:w="1420" w:type="dxa"/>
            <w:tcBorders>
              <w:top w:val="nil"/>
              <w:left w:val="nil"/>
              <w:bottom w:val="nil"/>
              <w:right w:val="nil"/>
            </w:tcBorders>
            <w:shd w:val="clear" w:color="auto" w:fill="auto"/>
            <w:noWrap/>
            <w:vAlign w:val="bottom"/>
            <w:hideMark/>
          </w:tcPr>
          <w:p w14:paraId="779398DC"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745C1572" w14:textId="77777777" w:rsidR="004D71CF" w:rsidRPr="008174B0" w:rsidRDefault="004D71CF" w:rsidP="00D80757">
            <w:pPr>
              <w:jc w:val="right"/>
              <w:rPr>
                <w:rFonts w:cs="Calibri"/>
                <w:sz w:val="20"/>
                <w:lang w:eastAsia="en-GB"/>
              </w:rPr>
            </w:pPr>
            <w:r w:rsidRPr="008174B0">
              <w:rPr>
                <w:rFonts w:cs="Calibri"/>
                <w:sz w:val="20"/>
                <w:lang w:eastAsia="en-GB"/>
              </w:rPr>
              <w:t>10,770.80</w:t>
            </w:r>
          </w:p>
        </w:tc>
        <w:tc>
          <w:tcPr>
            <w:tcW w:w="1069" w:type="dxa"/>
            <w:tcBorders>
              <w:top w:val="nil"/>
              <w:left w:val="nil"/>
              <w:bottom w:val="nil"/>
              <w:right w:val="nil"/>
            </w:tcBorders>
            <w:shd w:val="clear" w:color="auto" w:fill="auto"/>
            <w:noWrap/>
            <w:vAlign w:val="bottom"/>
            <w:hideMark/>
          </w:tcPr>
          <w:p w14:paraId="0BAFBB6A"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6FB594DE" w14:textId="77777777" w:rsidR="004D71CF" w:rsidRPr="008174B0" w:rsidRDefault="004D71CF" w:rsidP="00D80757">
            <w:pPr>
              <w:jc w:val="right"/>
              <w:rPr>
                <w:rFonts w:cs="Calibri"/>
                <w:sz w:val="20"/>
                <w:lang w:eastAsia="en-GB"/>
              </w:rPr>
            </w:pPr>
            <w:r w:rsidRPr="008174B0">
              <w:rPr>
                <w:rFonts w:cs="Calibri"/>
                <w:sz w:val="20"/>
                <w:lang w:eastAsia="en-GB"/>
              </w:rPr>
              <w:t>190,283.70</w:t>
            </w:r>
          </w:p>
        </w:tc>
      </w:tr>
      <w:tr w:rsidR="004D71CF" w:rsidRPr="008174B0" w14:paraId="7CCB5F76"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4DBB3B5" w14:textId="77777777" w:rsidR="004D71CF" w:rsidRPr="008174B0" w:rsidRDefault="004D71CF" w:rsidP="00D80757">
            <w:pPr>
              <w:rPr>
                <w:rFonts w:cs="Calibri"/>
                <w:sz w:val="20"/>
                <w:lang w:eastAsia="en-GB"/>
              </w:rPr>
            </w:pPr>
            <w:proofErr w:type="spellStart"/>
            <w:r w:rsidRPr="008174B0">
              <w:rPr>
                <w:rFonts w:cs="Calibri"/>
                <w:sz w:val="20"/>
                <w:lang w:eastAsia="en-GB"/>
              </w:rPr>
              <w:t>Ellipsat</w:t>
            </w:r>
            <w:proofErr w:type="spellEnd"/>
            <w:r w:rsidRPr="008174B0">
              <w:rPr>
                <w:rFonts w:cs="Calibri"/>
                <w:sz w:val="20"/>
                <w:lang w:eastAsia="en-GB"/>
              </w:rPr>
              <w:t xml:space="preserve"> Inc., United States</w:t>
            </w:r>
          </w:p>
        </w:tc>
        <w:tc>
          <w:tcPr>
            <w:tcW w:w="1583" w:type="dxa"/>
            <w:tcBorders>
              <w:top w:val="nil"/>
              <w:left w:val="nil"/>
              <w:bottom w:val="nil"/>
              <w:right w:val="nil"/>
            </w:tcBorders>
            <w:shd w:val="clear" w:color="auto" w:fill="auto"/>
            <w:noWrap/>
            <w:vAlign w:val="bottom"/>
            <w:hideMark/>
          </w:tcPr>
          <w:p w14:paraId="7B89DF3F" w14:textId="77777777" w:rsidR="004D71CF" w:rsidRPr="008174B0" w:rsidRDefault="004D71CF" w:rsidP="00D80757">
            <w:pPr>
              <w:rPr>
                <w:rFonts w:cs="Calibri"/>
                <w:sz w:val="20"/>
                <w:lang w:eastAsia="en-GB"/>
              </w:rPr>
            </w:pPr>
            <w:r w:rsidRPr="008174B0">
              <w:rPr>
                <w:rFonts w:cs="Calibri"/>
                <w:sz w:val="20"/>
                <w:lang w:eastAsia="en-GB"/>
              </w:rPr>
              <w:t>Res.  41 - 2015</w:t>
            </w:r>
          </w:p>
        </w:tc>
        <w:tc>
          <w:tcPr>
            <w:tcW w:w="1808" w:type="dxa"/>
            <w:tcBorders>
              <w:top w:val="nil"/>
              <w:left w:val="nil"/>
              <w:bottom w:val="nil"/>
              <w:right w:val="nil"/>
            </w:tcBorders>
            <w:shd w:val="clear" w:color="auto" w:fill="auto"/>
            <w:noWrap/>
            <w:vAlign w:val="bottom"/>
            <w:hideMark/>
          </w:tcPr>
          <w:p w14:paraId="73467270" w14:textId="77777777" w:rsidR="004D71CF" w:rsidRPr="008174B0" w:rsidRDefault="004D71CF" w:rsidP="00D80757">
            <w:pPr>
              <w:jc w:val="right"/>
              <w:rPr>
                <w:rFonts w:cs="Calibri"/>
                <w:sz w:val="20"/>
                <w:lang w:eastAsia="en-GB"/>
              </w:rPr>
            </w:pPr>
            <w:r w:rsidRPr="008174B0">
              <w:rPr>
                <w:rFonts w:cs="Calibri"/>
                <w:sz w:val="20"/>
                <w:lang w:eastAsia="en-GB"/>
              </w:rPr>
              <w:t>27,865.90</w:t>
            </w:r>
          </w:p>
        </w:tc>
        <w:tc>
          <w:tcPr>
            <w:tcW w:w="1510" w:type="dxa"/>
            <w:tcBorders>
              <w:top w:val="nil"/>
              <w:left w:val="nil"/>
              <w:bottom w:val="nil"/>
              <w:right w:val="nil"/>
            </w:tcBorders>
            <w:shd w:val="clear" w:color="auto" w:fill="auto"/>
            <w:noWrap/>
            <w:vAlign w:val="bottom"/>
            <w:hideMark/>
          </w:tcPr>
          <w:p w14:paraId="70A12AF2" w14:textId="77777777" w:rsidR="004D71CF" w:rsidRPr="008174B0" w:rsidRDefault="004D71CF" w:rsidP="00D80757">
            <w:pPr>
              <w:jc w:val="right"/>
              <w:rPr>
                <w:rFonts w:cs="Calibri"/>
                <w:sz w:val="20"/>
                <w:lang w:eastAsia="en-GB"/>
              </w:rPr>
            </w:pPr>
            <w:r w:rsidRPr="008174B0">
              <w:rPr>
                <w:rFonts w:cs="Calibri"/>
                <w:sz w:val="20"/>
                <w:lang w:eastAsia="en-GB"/>
              </w:rPr>
              <w:t>31,310.10</w:t>
            </w:r>
          </w:p>
        </w:tc>
        <w:tc>
          <w:tcPr>
            <w:tcW w:w="1420" w:type="dxa"/>
            <w:tcBorders>
              <w:top w:val="nil"/>
              <w:left w:val="nil"/>
              <w:bottom w:val="nil"/>
              <w:right w:val="nil"/>
            </w:tcBorders>
            <w:shd w:val="clear" w:color="auto" w:fill="auto"/>
            <w:noWrap/>
            <w:vAlign w:val="bottom"/>
            <w:hideMark/>
          </w:tcPr>
          <w:p w14:paraId="71F97448"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09EEDD6E" w14:textId="77777777" w:rsidR="004D71CF" w:rsidRPr="008174B0" w:rsidRDefault="004D71CF" w:rsidP="00D80757">
            <w:pPr>
              <w:jc w:val="right"/>
              <w:rPr>
                <w:rFonts w:cs="Calibri"/>
                <w:sz w:val="20"/>
                <w:lang w:eastAsia="en-GB"/>
              </w:rPr>
            </w:pPr>
            <w:r w:rsidRPr="008174B0">
              <w:rPr>
                <w:rFonts w:cs="Calibri"/>
                <w:sz w:val="20"/>
                <w:lang w:eastAsia="en-GB"/>
              </w:rPr>
              <w:t>1,878.60</w:t>
            </w:r>
          </w:p>
        </w:tc>
        <w:tc>
          <w:tcPr>
            <w:tcW w:w="1069" w:type="dxa"/>
            <w:tcBorders>
              <w:top w:val="nil"/>
              <w:left w:val="nil"/>
              <w:bottom w:val="nil"/>
              <w:right w:val="nil"/>
            </w:tcBorders>
            <w:shd w:val="clear" w:color="auto" w:fill="auto"/>
            <w:noWrap/>
            <w:vAlign w:val="bottom"/>
            <w:hideMark/>
          </w:tcPr>
          <w:p w14:paraId="2BB16E66"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50E503B0" w14:textId="77777777" w:rsidR="004D71CF" w:rsidRPr="008174B0" w:rsidRDefault="004D71CF" w:rsidP="00D80757">
            <w:pPr>
              <w:jc w:val="right"/>
              <w:rPr>
                <w:rFonts w:cs="Calibri"/>
                <w:sz w:val="20"/>
                <w:lang w:eastAsia="en-GB"/>
              </w:rPr>
            </w:pPr>
            <w:r w:rsidRPr="008174B0">
              <w:rPr>
                <w:rFonts w:cs="Calibri"/>
                <w:sz w:val="20"/>
                <w:lang w:eastAsia="en-GB"/>
              </w:rPr>
              <w:t>33,188.70</w:t>
            </w:r>
          </w:p>
        </w:tc>
      </w:tr>
      <w:tr w:rsidR="004D71CF" w:rsidRPr="008174B0" w14:paraId="745ACFE8" w14:textId="77777777" w:rsidTr="004704D8">
        <w:trPr>
          <w:trHeight w:val="552"/>
          <w:jc w:val="center"/>
        </w:trPr>
        <w:tc>
          <w:tcPr>
            <w:tcW w:w="3220" w:type="dxa"/>
            <w:tcBorders>
              <w:top w:val="nil"/>
              <w:left w:val="single" w:sz="4" w:space="0" w:color="auto"/>
              <w:bottom w:val="nil"/>
              <w:right w:val="nil"/>
            </w:tcBorders>
            <w:shd w:val="clear" w:color="auto" w:fill="auto"/>
            <w:vAlign w:val="bottom"/>
            <w:hideMark/>
          </w:tcPr>
          <w:p w14:paraId="211A1A9F" w14:textId="77777777" w:rsidR="004D71CF" w:rsidRPr="008174B0" w:rsidRDefault="004D71CF" w:rsidP="00D80757">
            <w:pPr>
              <w:rPr>
                <w:rFonts w:cs="Calibri"/>
                <w:sz w:val="20"/>
                <w:lang w:eastAsia="en-GB"/>
              </w:rPr>
            </w:pPr>
            <w:proofErr w:type="spellStart"/>
            <w:r w:rsidRPr="008174B0">
              <w:rPr>
                <w:rFonts w:cs="Calibri"/>
                <w:sz w:val="20"/>
                <w:lang w:eastAsia="en-GB"/>
              </w:rPr>
              <w:t>Apprentissages</w:t>
            </w:r>
            <w:proofErr w:type="spellEnd"/>
            <w:r w:rsidRPr="008174B0">
              <w:rPr>
                <w:rFonts w:cs="Calibri"/>
                <w:sz w:val="20"/>
                <w:lang w:eastAsia="en-GB"/>
              </w:rPr>
              <w:t xml:space="preserve"> sans </w:t>
            </w:r>
            <w:proofErr w:type="spellStart"/>
            <w:r w:rsidRPr="008174B0">
              <w:rPr>
                <w:rFonts w:cs="Calibri"/>
                <w:sz w:val="20"/>
                <w:lang w:eastAsia="en-GB"/>
              </w:rPr>
              <w:t>Frontières</w:t>
            </w:r>
            <w:proofErr w:type="spellEnd"/>
            <w:r w:rsidRPr="008174B0">
              <w:rPr>
                <w:rFonts w:cs="Calibri"/>
                <w:sz w:val="20"/>
                <w:lang w:eastAsia="en-GB"/>
              </w:rPr>
              <w:t>, Switzerland</w:t>
            </w:r>
          </w:p>
        </w:tc>
        <w:tc>
          <w:tcPr>
            <w:tcW w:w="1583" w:type="dxa"/>
            <w:tcBorders>
              <w:top w:val="nil"/>
              <w:left w:val="nil"/>
              <w:bottom w:val="nil"/>
              <w:right w:val="nil"/>
            </w:tcBorders>
            <w:shd w:val="clear" w:color="auto" w:fill="auto"/>
            <w:noWrap/>
            <w:vAlign w:val="bottom"/>
            <w:hideMark/>
          </w:tcPr>
          <w:p w14:paraId="017BF6D8" w14:textId="77777777" w:rsidR="004D71CF" w:rsidRPr="008174B0" w:rsidRDefault="004D71CF" w:rsidP="00D80757">
            <w:pPr>
              <w:rPr>
                <w:rFonts w:cs="Calibri"/>
                <w:sz w:val="20"/>
                <w:lang w:eastAsia="en-GB"/>
              </w:rPr>
            </w:pPr>
            <w:r w:rsidRPr="008174B0">
              <w:rPr>
                <w:rFonts w:cs="Calibri"/>
                <w:sz w:val="20"/>
                <w:lang w:eastAsia="en-GB"/>
              </w:rPr>
              <w:t>Res.  41 - 2016</w:t>
            </w:r>
          </w:p>
        </w:tc>
        <w:tc>
          <w:tcPr>
            <w:tcW w:w="1808" w:type="dxa"/>
            <w:tcBorders>
              <w:top w:val="nil"/>
              <w:left w:val="nil"/>
              <w:bottom w:val="nil"/>
              <w:right w:val="nil"/>
            </w:tcBorders>
            <w:shd w:val="clear" w:color="auto" w:fill="auto"/>
            <w:noWrap/>
            <w:vAlign w:val="bottom"/>
            <w:hideMark/>
          </w:tcPr>
          <w:p w14:paraId="0BB96EF9" w14:textId="77777777" w:rsidR="004D71CF" w:rsidRPr="008174B0" w:rsidRDefault="004D71CF" w:rsidP="00D80757">
            <w:pPr>
              <w:jc w:val="right"/>
              <w:rPr>
                <w:rFonts w:cs="Calibri"/>
                <w:sz w:val="20"/>
                <w:lang w:eastAsia="en-GB"/>
              </w:rPr>
            </w:pPr>
            <w:r w:rsidRPr="008174B0">
              <w:rPr>
                <w:rFonts w:cs="Calibri"/>
                <w:sz w:val="20"/>
                <w:lang w:eastAsia="en-GB"/>
              </w:rPr>
              <w:t>6,658.15</w:t>
            </w:r>
          </w:p>
        </w:tc>
        <w:tc>
          <w:tcPr>
            <w:tcW w:w="1510" w:type="dxa"/>
            <w:tcBorders>
              <w:top w:val="nil"/>
              <w:left w:val="nil"/>
              <w:bottom w:val="nil"/>
              <w:right w:val="nil"/>
            </w:tcBorders>
            <w:shd w:val="clear" w:color="auto" w:fill="auto"/>
            <w:noWrap/>
            <w:vAlign w:val="bottom"/>
            <w:hideMark/>
          </w:tcPr>
          <w:p w14:paraId="63E30A44" w14:textId="77777777" w:rsidR="004D71CF" w:rsidRPr="008174B0" w:rsidRDefault="004D71CF" w:rsidP="00D80757">
            <w:pPr>
              <w:jc w:val="right"/>
              <w:rPr>
                <w:rFonts w:cs="Calibri"/>
                <w:sz w:val="20"/>
                <w:lang w:eastAsia="en-GB"/>
              </w:rPr>
            </w:pPr>
            <w:r w:rsidRPr="008174B0">
              <w:rPr>
                <w:rFonts w:cs="Calibri"/>
                <w:sz w:val="20"/>
                <w:lang w:eastAsia="en-GB"/>
              </w:rPr>
              <w:t>8,167.90</w:t>
            </w:r>
          </w:p>
        </w:tc>
        <w:tc>
          <w:tcPr>
            <w:tcW w:w="1420" w:type="dxa"/>
            <w:tcBorders>
              <w:top w:val="nil"/>
              <w:left w:val="nil"/>
              <w:bottom w:val="nil"/>
              <w:right w:val="nil"/>
            </w:tcBorders>
            <w:shd w:val="clear" w:color="auto" w:fill="auto"/>
            <w:noWrap/>
            <w:vAlign w:val="bottom"/>
            <w:hideMark/>
          </w:tcPr>
          <w:p w14:paraId="180DC6CF"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6390A4CD" w14:textId="77777777" w:rsidR="004D71CF" w:rsidRPr="008174B0" w:rsidRDefault="004D71CF" w:rsidP="00D80757">
            <w:pPr>
              <w:jc w:val="right"/>
              <w:rPr>
                <w:rFonts w:cs="Calibri"/>
                <w:sz w:val="20"/>
                <w:lang w:eastAsia="en-GB"/>
              </w:rPr>
            </w:pPr>
            <w:r w:rsidRPr="008174B0">
              <w:rPr>
                <w:rFonts w:cs="Calibri"/>
                <w:sz w:val="20"/>
                <w:lang w:eastAsia="en-GB"/>
              </w:rPr>
              <w:t>490.10</w:t>
            </w:r>
          </w:p>
        </w:tc>
        <w:tc>
          <w:tcPr>
            <w:tcW w:w="1069" w:type="dxa"/>
            <w:tcBorders>
              <w:top w:val="nil"/>
              <w:left w:val="nil"/>
              <w:bottom w:val="nil"/>
              <w:right w:val="nil"/>
            </w:tcBorders>
            <w:shd w:val="clear" w:color="auto" w:fill="auto"/>
            <w:noWrap/>
            <w:vAlign w:val="bottom"/>
            <w:hideMark/>
          </w:tcPr>
          <w:p w14:paraId="3F0F2FC1"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44A7CC70" w14:textId="77777777" w:rsidR="004D71CF" w:rsidRPr="008174B0" w:rsidRDefault="004D71CF" w:rsidP="00D80757">
            <w:pPr>
              <w:jc w:val="right"/>
              <w:rPr>
                <w:rFonts w:cs="Calibri"/>
                <w:sz w:val="20"/>
                <w:lang w:eastAsia="en-GB"/>
              </w:rPr>
            </w:pPr>
            <w:r w:rsidRPr="008174B0">
              <w:rPr>
                <w:rFonts w:cs="Calibri"/>
                <w:sz w:val="20"/>
                <w:lang w:eastAsia="en-GB"/>
              </w:rPr>
              <w:t>8,658.00</w:t>
            </w:r>
          </w:p>
        </w:tc>
      </w:tr>
      <w:tr w:rsidR="004D71CF" w:rsidRPr="008174B0" w14:paraId="18F0EC7B" w14:textId="77777777" w:rsidTr="004704D8">
        <w:trPr>
          <w:trHeight w:val="276"/>
          <w:jc w:val="center"/>
        </w:trPr>
        <w:tc>
          <w:tcPr>
            <w:tcW w:w="3220" w:type="dxa"/>
            <w:tcBorders>
              <w:top w:val="nil"/>
              <w:left w:val="single" w:sz="4" w:space="0" w:color="auto"/>
              <w:bottom w:val="single" w:sz="4" w:space="0" w:color="auto"/>
              <w:right w:val="nil"/>
            </w:tcBorders>
            <w:shd w:val="clear" w:color="auto" w:fill="auto"/>
            <w:vAlign w:val="bottom"/>
            <w:hideMark/>
          </w:tcPr>
          <w:p w14:paraId="5AE6F4B6" w14:textId="77777777" w:rsidR="004D71CF" w:rsidRPr="008174B0" w:rsidRDefault="004D71CF" w:rsidP="00D80757">
            <w:pPr>
              <w:jc w:val="right"/>
              <w:rPr>
                <w:rFonts w:cs="Calibri"/>
                <w:sz w:val="20"/>
                <w:lang w:eastAsia="en-GB"/>
              </w:rPr>
            </w:pPr>
          </w:p>
        </w:tc>
        <w:tc>
          <w:tcPr>
            <w:tcW w:w="1583" w:type="dxa"/>
            <w:tcBorders>
              <w:top w:val="nil"/>
              <w:left w:val="nil"/>
              <w:bottom w:val="single" w:sz="4" w:space="0" w:color="auto"/>
              <w:right w:val="nil"/>
            </w:tcBorders>
            <w:shd w:val="clear" w:color="auto" w:fill="auto"/>
            <w:noWrap/>
            <w:vAlign w:val="bottom"/>
            <w:hideMark/>
          </w:tcPr>
          <w:p w14:paraId="6946C6A7" w14:textId="77777777" w:rsidR="004D71CF" w:rsidRPr="008174B0" w:rsidRDefault="004D71CF" w:rsidP="00D80757">
            <w:pPr>
              <w:rPr>
                <w:rFonts w:ascii="Times New Roman" w:hAnsi="Times New Roman"/>
                <w:sz w:val="20"/>
                <w:lang w:eastAsia="en-GB"/>
              </w:rPr>
            </w:pPr>
          </w:p>
        </w:tc>
        <w:tc>
          <w:tcPr>
            <w:tcW w:w="1808" w:type="dxa"/>
            <w:tcBorders>
              <w:top w:val="nil"/>
              <w:left w:val="nil"/>
              <w:bottom w:val="single" w:sz="4" w:space="0" w:color="auto"/>
              <w:right w:val="nil"/>
            </w:tcBorders>
            <w:shd w:val="clear" w:color="auto" w:fill="auto"/>
            <w:noWrap/>
            <w:vAlign w:val="bottom"/>
            <w:hideMark/>
          </w:tcPr>
          <w:p w14:paraId="5B3FDB05" w14:textId="77777777" w:rsidR="004D71CF" w:rsidRPr="008174B0" w:rsidRDefault="004D71CF" w:rsidP="00D80757">
            <w:pPr>
              <w:rPr>
                <w:rFonts w:ascii="Times New Roman" w:hAnsi="Times New Roman"/>
                <w:sz w:val="20"/>
                <w:lang w:eastAsia="en-GB"/>
              </w:rPr>
            </w:pPr>
          </w:p>
        </w:tc>
        <w:tc>
          <w:tcPr>
            <w:tcW w:w="1510" w:type="dxa"/>
            <w:tcBorders>
              <w:top w:val="nil"/>
              <w:left w:val="nil"/>
              <w:bottom w:val="single" w:sz="4" w:space="0" w:color="auto"/>
              <w:right w:val="nil"/>
            </w:tcBorders>
            <w:shd w:val="clear" w:color="auto" w:fill="auto"/>
            <w:noWrap/>
            <w:vAlign w:val="bottom"/>
            <w:hideMark/>
          </w:tcPr>
          <w:p w14:paraId="3BC22D4D" w14:textId="77777777" w:rsidR="004D71CF" w:rsidRPr="008174B0" w:rsidRDefault="004D71CF" w:rsidP="00D80757">
            <w:pPr>
              <w:rPr>
                <w:rFonts w:ascii="Times New Roman" w:hAnsi="Times New Roman"/>
                <w:sz w:val="20"/>
                <w:lang w:eastAsia="en-GB"/>
              </w:rPr>
            </w:pPr>
          </w:p>
        </w:tc>
        <w:tc>
          <w:tcPr>
            <w:tcW w:w="1420" w:type="dxa"/>
            <w:tcBorders>
              <w:top w:val="nil"/>
              <w:left w:val="nil"/>
              <w:bottom w:val="single" w:sz="4" w:space="0" w:color="auto"/>
              <w:right w:val="nil"/>
            </w:tcBorders>
            <w:shd w:val="clear" w:color="auto" w:fill="auto"/>
            <w:noWrap/>
            <w:vAlign w:val="bottom"/>
            <w:hideMark/>
          </w:tcPr>
          <w:p w14:paraId="2350BEB0" w14:textId="77777777" w:rsidR="004D71CF" w:rsidRPr="008174B0" w:rsidRDefault="004D71CF" w:rsidP="00D80757">
            <w:pPr>
              <w:rPr>
                <w:rFonts w:ascii="Times New Roman" w:hAnsi="Times New Roman"/>
                <w:sz w:val="20"/>
                <w:lang w:eastAsia="en-GB"/>
              </w:rPr>
            </w:pPr>
          </w:p>
        </w:tc>
        <w:tc>
          <w:tcPr>
            <w:tcW w:w="1190" w:type="dxa"/>
            <w:tcBorders>
              <w:top w:val="nil"/>
              <w:left w:val="nil"/>
              <w:bottom w:val="single" w:sz="4" w:space="0" w:color="auto"/>
              <w:right w:val="nil"/>
            </w:tcBorders>
            <w:shd w:val="clear" w:color="auto" w:fill="auto"/>
            <w:noWrap/>
            <w:vAlign w:val="bottom"/>
            <w:hideMark/>
          </w:tcPr>
          <w:p w14:paraId="6BB02600" w14:textId="77777777" w:rsidR="004D71CF" w:rsidRPr="008174B0" w:rsidRDefault="004D71CF" w:rsidP="00D80757">
            <w:pPr>
              <w:rPr>
                <w:rFonts w:ascii="Times New Roman" w:hAnsi="Times New Roman"/>
                <w:sz w:val="20"/>
                <w:lang w:eastAsia="en-GB"/>
              </w:rPr>
            </w:pPr>
          </w:p>
        </w:tc>
        <w:tc>
          <w:tcPr>
            <w:tcW w:w="1069" w:type="dxa"/>
            <w:tcBorders>
              <w:top w:val="nil"/>
              <w:left w:val="nil"/>
              <w:bottom w:val="single" w:sz="4" w:space="0" w:color="auto"/>
              <w:right w:val="nil"/>
            </w:tcBorders>
            <w:shd w:val="clear" w:color="auto" w:fill="auto"/>
            <w:noWrap/>
            <w:vAlign w:val="bottom"/>
            <w:hideMark/>
          </w:tcPr>
          <w:p w14:paraId="5FAEB374" w14:textId="77777777" w:rsidR="004D71CF" w:rsidRPr="008174B0" w:rsidRDefault="004D71CF" w:rsidP="00D80757">
            <w:pPr>
              <w:rPr>
                <w:rFonts w:ascii="Times New Roman" w:hAnsi="Times New Roman"/>
                <w:sz w:val="20"/>
                <w:lang w:eastAsia="en-GB"/>
              </w:rPr>
            </w:pPr>
          </w:p>
        </w:tc>
        <w:tc>
          <w:tcPr>
            <w:tcW w:w="1387" w:type="dxa"/>
            <w:tcBorders>
              <w:top w:val="nil"/>
              <w:left w:val="nil"/>
              <w:bottom w:val="single" w:sz="4" w:space="0" w:color="auto"/>
              <w:right w:val="single" w:sz="4" w:space="0" w:color="auto"/>
            </w:tcBorders>
            <w:shd w:val="clear" w:color="auto" w:fill="auto"/>
            <w:noWrap/>
            <w:vAlign w:val="bottom"/>
            <w:hideMark/>
          </w:tcPr>
          <w:p w14:paraId="4C2740E2" w14:textId="77777777" w:rsidR="004D71CF" w:rsidRPr="008174B0" w:rsidRDefault="004D71CF" w:rsidP="00D80757">
            <w:pPr>
              <w:rPr>
                <w:rFonts w:ascii="Times New Roman" w:hAnsi="Times New Roman"/>
                <w:sz w:val="20"/>
                <w:lang w:eastAsia="en-GB"/>
              </w:rPr>
            </w:pPr>
          </w:p>
        </w:tc>
      </w:tr>
      <w:tr w:rsidR="004D71CF" w:rsidRPr="008174B0" w14:paraId="45BC48C3" w14:textId="77777777" w:rsidTr="004704D8">
        <w:trPr>
          <w:trHeight w:val="276"/>
          <w:jc w:val="center"/>
        </w:trPr>
        <w:tc>
          <w:tcPr>
            <w:tcW w:w="3220" w:type="dxa"/>
            <w:tcBorders>
              <w:top w:val="single" w:sz="4" w:space="0" w:color="auto"/>
              <w:left w:val="single" w:sz="4" w:space="0" w:color="auto"/>
              <w:bottom w:val="single" w:sz="4" w:space="0" w:color="auto"/>
              <w:right w:val="nil"/>
            </w:tcBorders>
            <w:shd w:val="clear" w:color="auto" w:fill="auto"/>
            <w:noWrap/>
            <w:vAlign w:val="bottom"/>
            <w:hideMark/>
          </w:tcPr>
          <w:p w14:paraId="6DACDE02" w14:textId="77777777" w:rsidR="004D71CF" w:rsidRPr="008174B0" w:rsidRDefault="004D71CF" w:rsidP="00D80757">
            <w:pPr>
              <w:rPr>
                <w:rFonts w:cs="Calibri"/>
                <w:b/>
                <w:bCs/>
                <w:sz w:val="20"/>
                <w:lang w:eastAsia="en-GB"/>
              </w:rPr>
            </w:pPr>
            <w:r w:rsidRPr="008174B0">
              <w:rPr>
                <w:rFonts w:cs="Calibri"/>
                <w:b/>
                <w:bCs/>
                <w:sz w:val="20"/>
                <w:lang w:eastAsia="en-GB"/>
              </w:rPr>
              <w:t xml:space="preserve">Total </w:t>
            </w:r>
            <w:proofErr w:type="gramStart"/>
            <w:r w:rsidRPr="008174B0">
              <w:rPr>
                <w:rFonts w:cs="Calibri"/>
                <w:b/>
                <w:bCs/>
                <w:sz w:val="20"/>
                <w:lang w:eastAsia="en-GB"/>
              </w:rPr>
              <w:t>at</w:t>
            </w:r>
            <w:proofErr w:type="gramEnd"/>
            <w:r w:rsidRPr="008174B0">
              <w:rPr>
                <w:rFonts w:cs="Calibri"/>
                <w:b/>
                <w:bCs/>
                <w:sz w:val="20"/>
                <w:lang w:eastAsia="en-GB"/>
              </w:rPr>
              <w:t xml:space="preserve"> 31 December 2020</w:t>
            </w:r>
          </w:p>
        </w:tc>
        <w:tc>
          <w:tcPr>
            <w:tcW w:w="1583" w:type="dxa"/>
            <w:tcBorders>
              <w:top w:val="single" w:sz="4" w:space="0" w:color="auto"/>
              <w:left w:val="nil"/>
              <w:bottom w:val="single" w:sz="4" w:space="0" w:color="auto"/>
              <w:right w:val="nil"/>
            </w:tcBorders>
            <w:shd w:val="clear" w:color="auto" w:fill="auto"/>
            <w:noWrap/>
            <w:vAlign w:val="bottom"/>
            <w:hideMark/>
          </w:tcPr>
          <w:p w14:paraId="1BCDDCD4" w14:textId="77777777" w:rsidR="004D71CF" w:rsidRPr="008174B0" w:rsidRDefault="004D71CF" w:rsidP="00D80757">
            <w:pPr>
              <w:rPr>
                <w:rFonts w:cs="Calibri"/>
                <w:b/>
                <w:bCs/>
                <w:sz w:val="20"/>
                <w:lang w:eastAsia="en-GB"/>
              </w:rPr>
            </w:pPr>
          </w:p>
        </w:tc>
        <w:tc>
          <w:tcPr>
            <w:tcW w:w="1808" w:type="dxa"/>
            <w:tcBorders>
              <w:top w:val="single" w:sz="4" w:space="0" w:color="auto"/>
              <w:left w:val="nil"/>
              <w:bottom w:val="single" w:sz="4" w:space="0" w:color="auto"/>
              <w:right w:val="nil"/>
            </w:tcBorders>
            <w:shd w:val="clear" w:color="auto" w:fill="auto"/>
            <w:noWrap/>
            <w:vAlign w:val="bottom"/>
            <w:hideMark/>
          </w:tcPr>
          <w:p w14:paraId="439D6C49"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16,642,899.71</w:t>
            </w:r>
          </w:p>
        </w:tc>
        <w:tc>
          <w:tcPr>
            <w:tcW w:w="1510" w:type="dxa"/>
            <w:tcBorders>
              <w:top w:val="single" w:sz="4" w:space="0" w:color="auto"/>
              <w:left w:val="nil"/>
              <w:bottom w:val="single" w:sz="4" w:space="0" w:color="auto"/>
              <w:right w:val="nil"/>
            </w:tcBorders>
            <w:shd w:val="clear" w:color="auto" w:fill="auto"/>
            <w:noWrap/>
            <w:vAlign w:val="bottom"/>
            <w:hideMark/>
          </w:tcPr>
          <w:p w14:paraId="094FFA00"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14,643,893.64</w:t>
            </w:r>
          </w:p>
        </w:tc>
        <w:tc>
          <w:tcPr>
            <w:tcW w:w="1420" w:type="dxa"/>
            <w:tcBorders>
              <w:top w:val="single" w:sz="4" w:space="0" w:color="auto"/>
              <w:left w:val="nil"/>
              <w:bottom w:val="single" w:sz="4" w:space="0" w:color="auto"/>
              <w:right w:val="nil"/>
            </w:tcBorders>
            <w:shd w:val="clear" w:color="auto" w:fill="auto"/>
            <w:noWrap/>
            <w:vAlign w:val="bottom"/>
            <w:hideMark/>
          </w:tcPr>
          <w:p w14:paraId="5C367E6E"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-2,322,012.42</w:t>
            </w:r>
          </w:p>
        </w:tc>
        <w:tc>
          <w:tcPr>
            <w:tcW w:w="1190" w:type="dxa"/>
            <w:tcBorders>
              <w:top w:val="single" w:sz="4" w:space="0" w:color="auto"/>
              <w:left w:val="nil"/>
              <w:bottom w:val="single" w:sz="4" w:space="0" w:color="auto"/>
              <w:right w:val="nil"/>
            </w:tcBorders>
            <w:shd w:val="clear" w:color="auto" w:fill="auto"/>
            <w:noWrap/>
            <w:vAlign w:val="bottom"/>
            <w:hideMark/>
          </w:tcPr>
          <w:p w14:paraId="319D3726"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626,419.40</w:t>
            </w:r>
          </w:p>
        </w:tc>
        <w:tc>
          <w:tcPr>
            <w:tcW w:w="1069" w:type="dxa"/>
            <w:tcBorders>
              <w:top w:val="single" w:sz="4" w:space="0" w:color="auto"/>
              <w:left w:val="nil"/>
              <w:bottom w:val="single" w:sz="4" w:space="0" w:color="auto"/>
              <w:right w:val="nil"/>
            </w:tcBorders>
            <w:shd w:val="clear" w:color="auto" w:fill="auto"/>
            <w:noWrap/>
            <w:vAlign w:val="bottom"/>
            <w:hideMark/>
          </w:tcPr>
          <w:p w14:paraId="775989F0"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0.00</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410DB3EC"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12,948,300.62</w:t>
            </w:r>
          </w:p>
        </w:tc>
      </w:tr>
    </w:tbl>
    <w:p w14:paraId="1A86FCB5" w14:textId="77777777" w:rsidR="00051DF9" w:rsidRPr="002A30A5" w:rsidRDefault="00051DF9" w:rsidP="002A30A5">
      <w:pPr>
        <w:spacing w:after="120"/>
        <w:jc w:val="center"/>
        <w:rPr>
          <w:b/>
          <w:bCs/>
          <w:sz w:val="28"/>
          <w:szCs w:val="28"/>
        </w:rPr>
        <w:sectPr w:rsidR="00051DF9" w:rsidRPr="002A30A5" w:rsidSect="005A70E3">
          <w:pgSz w:w="15840" w:h="12240" w:orient="landscape"/>
          <w:pgMar w:top="568" w:right="720" w:bottom="720" w:left="720" w:header="278" w:footer="709" w:gutter="0"/>
          <w:cols w:space="708"/>
          <w:docGrid w:linePitch="360"/>
        </w:sectPr>
      </w:pPr>
    </w:p>
    <w:p w14:paraId="479972A3" w14:textId="77777777" w:rsidR="00996A87" w:rsidRDefault="00996A87" w:rsidP="000131DC">
      <w:pPr>
        <w:rPr>
          <w:rFonts w:asciiTheme="minorHAnsi" w:hAnsiTheme="minorHAnsi"/>
          <w:sz w:val="22"/>
          <w:szCs w:val="18"/>
          <w:lang w:val="fr-CH"/>
        </w:rPr>
      </w:pPr>
    </w:p>
    <w:p w14:paraId="64CFAA9C" w14:textId="77777777" w:rsidR="00A30209" w:rsidRPr="00A30209" w:rsidRDefault="00A30209" w:rsidP="00421B13">
      <w:pPr>
        <w:spacing w:after="360"/>
        <w:jc w:val="center"/>
        <w:rPr>
          <w:rFonts w:asciiTheme="minorHAnsi" w:hAnsiTheme="minorHAnsi"/>
          <w:sz w:val="22"/>
          <w:szCs w:val="18"/>
          <w:lang w:val="en-US"/>
        </w:rPr>
      </w:pPr>
      <w:r w:rsidRPr="00A30209">
        <w:rPr>
          <w:rFonts w:asciiTheme="minorHAnsi" w:hAnsiTheme="minorHAnsi"/>
          <w:b/>
          <w:bCs/>
          <w:lang w:val="en-US"/>
        </w:rPr>
        <w:t>AMOUNTS DUE IN RESPECT OF INVOICES ESTABLISHED FOR SATELLITE NETWORK FILINGS</w:t>
      </w:r>
    </w:p>
    <w:tbl>
      <w:tblPr>
        <w:tblW w:w="9220" w:type="dxa"/>
        <w:jc w:val="center"/>
        <w:tblLook w:val="04A0" w:firstRow="1" w:lastRow="0" w:firstColumn="1" w:lastColumn="0" w:noHBand="0" w:noVBand="1"/>
      </w:tblPr>
      <w:tblGrid>
        <w:gridCol w:w="2819"/>
        <w:gridCol w:w="3789"/>
        <w:gridCol w:w="1110"/>
        <w:gridCol w:w="1502"/>
      </w:tblGrid>
      <w:tr w:rsidR="004D71CF" w:rsidRPr="00B60872" w14:paraId="42EEF6A5" w14:textId="77777777" w:rsidTr="004D71CF">
        <w:trPr>
          <w:trHeight w:val="576"/>
          <w:jc w:val="center"/>
        </w:trPr>
        <w:tc>
          <w:tcPr>
            <w:tcW w:w="2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FD3BA" w14:textId="77777777" w:rsidR="004D71CF" w:rsidRPr="00B60872" w:rsidRDefault="004D71CF" w:rsidP="00D80757">
            <w:pPr>
              <w:jc w:val="center"/>
              <w:rPr>
                <w:rFonts w:cs="Calibri"/>
                <w:b/>
                <w:bCs/>
                <w:lang w:eastAsia="en-GB"/>
              </w:rPr>
            </w:pPr>
            <w:r w:rsidRPr="00B60872">
              <w:rPr>
                <w:rFonts w:cs="Calibri"/>
                <w:b/>
                <w:bCs/>
                <w:lang w:eastAsia="en-GB"/>
              </w:rPr>
              <w:t>Notifying Administration</w:t>
            </w:r>
          </w:p>
        </w:tc>
        <w:tc>
          <w:tcPr>
            <w:tcW w:w="3789" w:type="dxa"/>
            <w:tcBorders>
              <w:top w:val="single" w:sz="4" w:space="0" w:color="auto"/>
              <w:left w:val="nil"/>
              <w:bottom w:val="single" w:sz="4" w:space="0" w:color="auto"/>
              <w:right w:val="single" w:sz="4" w:space="0" w:color="auto"/>
            </w:tcBorders>
            <w:shd w:val="clear" w:color="auto" w:fill="auto"/>
            <w:noWrap/>
            <w:vAlign w:val="bottom"/>
            <w:hideMark/>
          </w:tcPr>
          <w:p w14:paraId="13CA5ADE" w14:textId="77777777" w:rsidR="004D71CF" w:rsidRPr="00B60872" w:rsidRDefault="004D71CF" w:rsidP="00D80757">
            <w:pPr>
              <w:jc w:val="center"/>
              <w:rPr>
                <w:rFonts w:cs="Calibri"/>
                <w:b/>
                <w:bCs/>
                <w:lang w:eastAsia="en-GB"/>
              </w:rPr>
            </w:pPr>
            <w:r w:rsidRPr="00B60872">
              <w:rPr>
                <w:rFonts w:cs="Calibri"/>
                <w:b/>
                <w:bCs/>
                <w:lang w:eastAsia="en-GB"/>
              </w:rPr>
              <w:t>Operating Entity</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550CB763" w14:textId="77777777" w:rsidR="004D71CF" w:rsidRPr="00B60872" w:rsidRDefault="004D71CF" w:rsidP="00D80757">
            <w:pPr>
              <w:jc w:val="center"/>
              <w:rPr>
                <w:rFonts w:cs="Calibri"/>
                <w:b/>
                <w:bCs/>
                <w:lang w:eastAsia="en-GB"/>
              </w:rPr>
            </w:pPr>
            <w:r w:rsidRPr="00B60872">
              <w:rPr>
                <w:rFonts w:cs="Calibri"/>
                <w:b/>
                <w:bCs/>
                <w:lang w:eastAsia="en-GB"/>
              </w:rPr>
              <w:t>Year</w:t>
            </w:r>
          </w:p>
        </w:tc>
        <w:tc>
          <w:tcPr>
            <w:tcW w:w="1502" w:type="dxa"/>
            <w:tcBorders>
              <w:top w:val="single" w:sz="4" w:space="0" w:color="auto"/>
              <w:left w:val="nil"/>
              <w:bottom w:val="single" w:sz="4" w:space="0" w:color="auto"/>
              <w:right w:val="single" w:sz="4" w:space="0" w:color="auto"/>
            </w:tcBorders>
            <w:shd w:val="clear" w:color="auto" w:fill="auto"/>
            <w:vAlign w:val="bottom"/>
            <w:hideMark/>
          </w:tcPr>
          <w:p w14:paraId="63E42867" w14:textId="77777777" w:rsidR="004D71CF" w:rsidRPr="00B60872" w:rsidRDefault="004D71CF" w:rsidP="00D80757">
            <w:pPr>
              <w:jc w:val="center"/>
              <w:rPr>
                <w:rFonts w:cs="Calibri"/>
                <w:b/>
                <w:bCs/>
                <w:lang w:eastAsia="en-GB"/>
              </w:rPr>
            </w:pPr>
            <w:r w:rsidRPr="00B60872">
              <w:rPr>
                <w:rFonts w:cs="Calibri"/>
                <w:b/>
                <w:bCs/>
                <w:lang w:eastAsia="en-GB"/>
              </w:rPr>
              <w:t>Amount due in CHF</w:t>
            </w:r>
          </w:p>
        </w:tc>
      </w:tr>
      <w:tr w:rsidR="004D71CF" w:rsidRPr="00B60872" w14:paraId="5250916B" w14:textId="77777777" w:rsidTr="00D80757">
        <w:trPr>
          <w:trHeight w:val="576"/>
          <w:jc w:val="center"/>
        </w:trPr>
        <w:tc>
          <w:tcPr>
            <w:tcW w:w="2819" w:type="dxa"/>
            <w:tcBorders>
              <w:top w:val="nil"/>
              <w:left w:val="single" w:sz="4" w:space="0" w:color="auto"/>
              <w:bottom w:val="nil"/>
              <w:right w:val="single" w:sz="4" w:space="0" w:color="auto"/>
            </w:tcBorders>
            <w:shd w:val="clear" w:color="auto" w:fill="auto"/>
            <w:noWrap/>
            <w:vAlign w:val="bottom"/>
            <w:hideMark/>
          </w:tcPr>
          <w:p w14:paraId="6479021D" w14:textId="785853F2" w:rsidR="00E20181" w:rsidRPr="00B60872" w:rsidRDefault="004D71CF" w:rsidP="00E20181">
            <w:pPr>
              <w:spacing w:before="240" w:after="480"/>
              <w:rPr>
                <w:rFonts w:cs="Calibri"/>
                <w:b/>
                <w:bCs/>
                <w:lang w:eastAsia="en-GB"/>
              </w:rPr>
            </w:pPr>
            <w:r w:rsidRPr="00B60872">
              <w:rPr>
                <w:rFonts w:cs="Calibri"/>
                <w:b/>
                <w:bCs/>
                <w:lang w:eastAsia="en-GB"/>
              </w:rPr>
              <w:t>China</w:t>
            </w:r>
          </w:p>
        </w:tc>
        <w:tc>
          <w:tcPr>
            <w:tcW w:w="3789" w:type="dxa"/>
            <w:tcBorders>
              <w:top w:val="nil"/>
              <w:left w:val="nil"/>
              <w:bottom w:val="nil"/>
              <w:right w:val="single" w:sz="4" w:space="0" w:color="auto"/>
            </w:tcBorders>
            <w:shd w:val="clear" w:color="auto" w:fill="auto"/>
            <w:vAlign w:val="bottom"/>
            <w:hideMark/>
          </w:tcPr>
          <w:p w14:paraId="1152FB23" w14:textId="77777777" w:rsidR="004D71CF" w:rsidRPr="00B60872" w:rsidRDefault="004D71CF" w:rsidP="00D80757">
            <w:pPr>
              <w:rPr>
                <w:rFonts w:cs="Calibri"/>
                <w:lang w:eastAsia="en-GB"/>
              </w:rPr>
            </w:pPr>
            <w:r w:rsidRPr="00B60872">
              <w:rPr>
                <w:rFonts w:cs="Calibri"/>
                <w:lang w:eastAsia="en-GB"/>
              </w:rPr>
              <w:t>Radio Regulatory Department (RRD), Ministry of Information Industry</w:t>
            </w:r>
          </w:p>
        </w:tc>
        <w:tc>
          <w:tcPr>
            <w:tcW w:w="1110" w:type="dxa"/>
            <w:tcBorders>
              <w:top w:val="nil"/>
              <w:left w:val="nil"/>
              <w:bottom w:val="nil"/>
              <w:right w:val="single" w:sz="4" w:space="0" w:color="auto"/>
            </w:tcBorders>
            <w:shd w:val="clear" w:color="auto" w:fill="auto"/>
            <w:noWrap/>
            <w:vAlign w:val="bottom"/>
            <w:hideMark/>
          </w:tcPr>
          <w:p w14:paraId="37793712" w14:textId="77777777" w:rsidR="004D71CF" w:rsidRPr="00B60872" w:rsidRDefault="004D71CF" w:rsidP="00D80757">
            <w:pPr>
              <w:jc w:val="center"/>
              <w:rPr>
                <w:rFonts w:cs="Calibri"/>
                <w:lang w:eastAsia="en-GB"/>
              </w:rPr>
            </w:pPr>
            <w:r w:rsidRPr="00B60872">
              <w:rPr>
                <w:rFonts w:cs="Calibri"/>
                <w:lang w:eastAsia="en-GB"/>
              </w:rPr>
              <w:t>2019</w:t>
            </w:r>
          </w:p>
        </w:tc>
        <w:tc>
          <w:tcPr>
            <w:tcW w:w="1502" w:type="dxa"/>
            <w:tcBorders>
              <w:top w:val="nil"/>
              <w:left w:val="nil"/>
              <w:bottom w:val="nil"/>
              <w:right w:val="single" w:sz="4" w:space="0" w:color="auto"/>
            </w:tcBorders>
            <w:shd w:val="clear" w:color="auto" w:fill="auto"/>
            <w:vAlign w:val="bottom"/>
            <w:hideMark/>
          </w:tcPr>
          <w:p w14:paraId="404280B6" w14:textId="77777777" w:rsidR="004D71CF" w:rsidRPr="00B60872" w:rsidRDefault="004D71CF" w:rsidP="00D80757">
            <w:pPr>
              <w:jc w:val="right"/>
              <w:rPr>
                <w:rFonts w:cs="Calibri"/>
                <w:lang w:eastAsia="en-GB"/>
              </w:rPr>
            </w:pPr>
            <w:r w:rsidRPr="00B60872">
              <w:rPr>
                <w:rFonts w:cs="Calibri"/>
                <w:lang w:eastAsia="en-GB"/>
              </w:rPr>
              <w:t>106.60</w:t>
            </w:r>
          </w:p>
        </w:tc>
      </w:tr>
      <w:tr w:rsidR="004D71CF" w:rsidRPr="00B60872" w14:paraId="45C5ACDD" w14:textId="77777777" w:rsidTr="00D80757">
        <w:trPr>
          <w:trHeight w:val="192"/>
          <w:jc w:val="center"/>
        </w:trPr>
        <w:tc>
          <w:tcPr>
            <w:tcW w:w="2819" w:type="dxa"/>
            <w:tcBorders>
              <w:top w:val="nil"/>
              <w:left w:val="single" w:sz="4" w:space="0" w:color="auto"/>
              <w:bottom w:val="nil"/>
              <w:right w:val="single" w:sz="4" w:space="0" w:color="auto"/>
            </w:tcBorders>
            <w:shd w:val="clear" w:color="auto" w:fill="auto"/>
            <w:noWrap/>
            <w:vAlign w:val="bottom"/>
            <w:hideMark/>
          </w:tcPr>
          <w:p w14:paraId="77E7A4C3" w14:textId="77777777" w:rsidR="004D71CF" w:rsidRPr="00B60872" w:rsidRDefault="004D71CF" w:rsidP="00D80757">
            <w:pPr>
              <w:jc w:val="cente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noWrap/>
            <w:vAlign w:val="bottom"/>
            <w:hideMark/>
          </w:tcPr>
          <w:p w14:paraId="0CA8C674" w14:textId="77777777" w:rsidR="004D71CF" w:rsidRPr="00B60872" w:rsidRDefault="004D71CF" w:rsidP="00D80757">
            <w:pPr>
              <w:jc w:val="center"/>
              <w:rPr>
                <w:rFonts w:cs="Calibri"/>
                <w:b/>
                <w:bCs/>
                <w:lang w:eastAsia="en-GB"/>
              </w:rPr>
            </w:pPr>
            <w:r w:rsidRPr="00B60872">
              <w:rPr>
                <w:rFonts w:cs="Calibri"/>
                <w:b/>
                <w:bCs/>
                <w:lang w:eastAsia="en-GB"/>
              </w:rPr>
              <w:t> </w:t>
            </w:r>
          </w:p>
        </w:tc>
        <w:tc>
          <w:tcPr>
            <w:tcW w:w="1110" w:type="dxa"/>
            <w:tcBorders>
              <w:top w:val="nil"/>
              <w:left w:val="nil"/>
              <w:bottom w:val="nil"/>
              <w:right w:val="single" w:sz="4" w:space="0" w:color="auto"/>
            </w:tcBorders>
            <w:shd w:val="clear" w:color="auto" w:fill="auto"/>
            <w:noWrap/>
            <w:vAlign w:val="bottom"/>
            <w:hideMark/>
          </w:tcPr>
          <w:p w14:paraId="41D1FC20" w14:textId="77777777" w:rsidR="004D71CF" w:rsidRPr="00B60872" w:rsidRDefault="004D71CF" w:rsidP="00D80757">
            <w:pPr>
              <w:jc w:val="center"/>
              <w:rPr>
                <w:rFonts w:cs="Calibri"/>
                <w:b/>
                <w:bCs/>
                <w:lang w:eastAsia="en-GB"/>
              </w:rPr>
            </w:pPr>
            <w:r w:rsidRPr="00B60872">
              <w:rPr>
                <w:rFonts w:cs="Calibri"/>
                <w:b/>
                <w:bCs/>
                <w:lang w:eastAsia="en-GB"/>
              </w:rPr>
              <w:t> </w:t>
            </w:r>
          </w:p>
        </w:tc>
        <w:tc>
          <w:tcPr>
            <w:tcW w:w="1502" w:type="dxa"/>
            <w:tcBorders>
              <w:top w:val="nil"/>
              <w:left w:val="nil"/>
              <w:bottom w:val="nil"/>
              <w:right w:val="single" w:sz="4" w:space="0" w:color="auto"/>
            </w:tcBorders>
            <w:shd w:val="clear" w:color="auto" w:fill="auto"/>
            <w:vAlign w:val="bottom"/>
            <w:hideMark/>
          </w:tcPr>
          <w:p w14:paraId="2FC22301" w14:textId="77777777" w:rsidR="004D71CF" w:rsidRPr="00B60872" w:rsidRDefault="004D71CF" w:rsidP="00D80757">
            <w:pPr>
              <w:jc w:val="center"/>
              <w:rPr>
                <w:rFonts w:cs="Calibri"/>
                <w:b/>
                <w:bCs/>
                <w:lang w:eastAsia="en-GB"/>
              </w:rPr>
            </w:pPr>
            <w:r w:rsidRPr="00B60872">
              <w:rPr>
                <w:rFonts w:cs="Calibri"/>
                <w:b/>
                <w:bCs/>
                <w:lang w:eastAsia="en-GB"/>
              </w:rPr>
              <w:t> </w:t>
            </w:r>
          </w:p>
        </w:tc>
      </w:tr>
      <w:tr w:rsidR="004D71CF" w:rsidRPr="00B60872" w14:paraId="5A28AF0E" w14:textId="77777777" w:rsidTr="00D80757">
        <w:trPr>
          <w:trHeight w:val="576"/>
          <w:jc w:val="center"/>
        </w:trPr>
        <w:tc>
          <w:tcPr>
            <w:tcW w:w="2819" w:type="dxa"/>
            <w:tcBorders>
              <w:top w:val="nil"/>
              <w:left w:val="single" w:sz="4" w:space="0" w:color="auto"/>
              <w:bottom w:val="nil"/>
              <w:right w:val="single" w:sz="4" w:space="0" w:color="auto"/>
            </w:tcBorders>
            <w:shd w:val="clear" w:color="auto" w:fill="auto"/>
            <w:noWrap/>
            <w:hideMark/>
          </w:tcPr>
          <w:p w14:paraId="4B856969" w14:textId="77777777" w:rsidR="004D71CF" w:rsidRPr="00B60872" w:rsidRDefault="004D71CF" w:rsidP="00D80757">
            <w:pPr>
              <w:rPr>
                <w:rFonts w:cs="Calibri"/>
                <w:b/>
                <w:bCs/>
                <w:lang w:eastAsia="en-GB"/>
              </w:rPr>
            </w:pPr>
            <w:r w:rsidRPr="00B60872">
              <w:rPr>
                <w:rFonts w:cs="Calibri"/>
                <w:b/>
                <w:bCs/>
                <w:lang w:eastAsia="en-GB"/>
              </w:rPr>
              <w:t>Nigeria</w:t>
            </w:r>
          </w:p>
        </w:tc>
        <w:tc>
          <w:tcPr>
            <w:tcW w:w="3789" w:type="dxa"/>
            <w:tcBorders>
              <w:top w:val="nil"/>
              <w:left w:val="nil"/>
              <w:bottom w:val="nil"/>
              <w:right w:val="single" w:sz="4" w:space="0" w:color="auto"/>
            </w:tcBorders>
            <w:shd w:val="clear" w:color="auto" w:fill="auto"/>
            <w:hideMark/>
          </w:tcPr>
          <w:p w14:paraId="5829B3CA" w14:textId="77777777" w:rsidR="004D71CF" w:rsidRPr="00B60872" w:rsidRDefault="004D71CF" w:rsidP="00D80757">
            <w:pPr>
              <w:rPr>
                <w:rFonts w:cs="Calibri"/>
                <w:lang w:eastAsia="en-GB"/>
              </w:rPr>
            </w:pPr>
            <w:r w:rsidRPr="00B60872">
              <w:rPr>
                <w:rFonts w:cs="Calibri"/>
                <w:lang w:eastAsia="en-GB"/>
              </w:rPr>
              <w:t>Federal Ministry of Communication Technology, Abuja</w:t>
            </w:r>
          </w:p>
        </w:tc>
        <w:tc>
          <w:tcPr>
            <w:tcW w:w="1110" w:type="dxa"/>
            <w:tcBorders>
              <w:top w:val="nil"/>
              <w:left w:val="nil"/>
              <w:bottom w:val="nil"/>
              <w:right w:val="single" w:sz="4" w:space="0" w:color="auto"/>
            </w:tcBorders>
            <w:shd w:val="clear" w:color="auto" w:fill="auto"/>
            <w:noWrap/>
            <w:hideMark/>
          </w:tcPr>
          <w:p w14:paraId="52E333A2" w14:textId="77777777" w:rsidR="004D71CF" w:rsidRPr="00B60872" w:rsidRDefault="004D71CF" w:rsidP="00D80757">
            <w:pPr>
              <w:jc w:val="center"/>
              <w:rPr>
                <w:rFonts w:cs="Calibri"/>
                <w:lang w:eastAsia="en-GB"/>
              </w:rPr>
            </w:pPr>
            <w:r w:rsidRPr="00B60872">
              <w:rPr>
                <w:rFonts w:cs="Calibri"/>
                <w:lang w:eastAsia="en-GB"/>
              </w:rPr>
              <w:t>2012</w:t>
            </w:r>
          </w:p>
        </w:tc>
        <w:tc>
          <w:tcPr>
            <w:tcW w:w="1502" w:type="dxa"/>
            <w:tcBorders>
              <w:top w:val="nil"/>
              <w:left w:val="nil"/>
              <w:bottom w:val="nil"/>
              <w:right w:val="single" w:sz="4" w:space="0" w:color="auto"/>
            </w:tcBorders>
            <w:shd w:val="clear" w:color="auto" w:fill="auto"/>
            <w:noWrap/>
            <w:hideMark/>
          </w:tcPr>
          <w:p w14:paraId="7140B33A" w14:textId="77777777" w:rsidR="004D71CF" w:rsidRPr="00B60872" w:rsidRDefault="004D71CF" w:rsidP="00D80757">
            <w:pPr>
              <w:jc w:val="right"/>
              <w:rPr>
                <w:rFonts w:cs="Calibri"/>
                <w:lang w:eastAsia="en-GB"/>
              </w:rPr>
            </w:pPr>
            <w:r w:rsidRPr="00B60872">
              <w:rPr>
                <w:rFonts w:cs="Calibri"/>
                <w:lang w:eastAsia="en-GB"/>
              </w:rPr>
              <w:t>2,440.40</w:t>
            </w:r>
          </w:p>
        </w:tc>
      </w:tr>
      <w:tr w:rsidR="004D71CF" w:rsidRPr="00B60872" w14:paraId="78D3D050" w14:textId="77777777" w:rsidTr="00D80757">
        <w:trPr>
          <w:trHeight w:val="195"/>
          <w:jc w:val="center"/>
        </w:trPr>
        <w:tc>
          <w:tcPr>
            <w:tcW w:w="2819" w:type="dxa"/>
            <w:tcBorders>
              <w:top w:val="nil"/>
              <w:left w:val="single" w:sz="4" w:space="0" w:color="auto"/>
              <w:bottom w:val="nil"/>
              <w:right w:val="single" w:sz="4" w:space="0" w:color="auto"/>
            </w:tcBorders>
            <w:shd w:val="clear" w:color="auto" w:fill="auto"/>
            <w:noWrap/>
            <w:hideMark/>
          </w:tcPr>
          <w:p w14:paraId="65D09702"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0E3E0949"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nil"/>
              <w:right w:val="single" w:sz="4" w:space="0" w:color="auto"/>
            </w:tcBorders>
            <w:shd w:val="clear" w:color="auto" w:fill="auto"/>
            <w:noWrap/>
            <w:hideMark/>
          </w:tcPr>
          <w:p w14:paraId="7CF6FC06" w14:textId="77777777" w:rsidR="004D71CF" w:rsidRPr="00B60872" w:rsidRDefault="004D71CF" w:rsidP="00D80757">
            <w:pPr>
              <w:jc w:val="center"/>
              <w:rPr>
                <w:rFonts w:cs="Calibri"/>
                <w:lang w:eastAsia="en-GB"/>
              </w:rPr>
            </w:pPr>
            <w:r w:rsidRPr="00B60872">
              <w:rPr>
                <w:rFonts w:cs="Calibri"/>
                <w:lang w:eastAsia="en-GB"/>
              </w:rPr>
              <w:t> </w:t>
            </w:r>
          </w:p>
        </w:tc>
        <w:tc>
          <w:tcPr>
            <w:tcW w:w="1502" w:type="dxa"/>
            <w:tcBorders>
              <w:top w:val="nil"/>
              <w:left w:val="nil"/>
              <w:bottom w:val="nil"/>
              <w:right w:val="single" w:sz="4" w:space="0" w:color="auto"/>
            </w:tcBorders>
            <w:shd w:val="clear" w:color="auto" w:fill="auto"/>
            <w:noWrap/>
            <w:hideMark/>
          </w:tcPr>
          <w:p w14:paraId="2A2F6F76" w14:textId="77777777" w:rsidR="004D71CF" w:rsidRPr="00B60872" w:rsidRDefault="004D71CF" w:rsidP="00D80757">
            <w:pPr>
              <w:rPr>
                <w:rFonts w:cs="Calibri"/>
                <w:lang w:eastAsia="en-GB"/>
              </w:rPr>
            </w:pPr>
            <w:r w:rsidRPr="00B60872">
              <w:rPr>
                <w:rFonts w:cs="Calibri"/>
                <w:lang w:eastAsia="en-GB"/>
              </w:rPr>
              <w:t> </w:t>
            </w:r>
          </w:p>
        </w:tc>
      </w:tr>
      <w:tr w:rsidR="004D71CF" w:rsidRPr="00B60872" w14:paraId="11049817" w14:textId="77777777" w:rsidTr="00D80757">
        <w:trPr>
          <w:trHeight w:val="630"/>
          <w:jc w:val="center"/>
        </w:trPr>
        <w:tc>
          <w:tcPr>
            <w:tcW w:w="2819" w:type="dxa"/>
            <w:tcBorders>
              <w:top w:val="nil"/>
              <w:left w:val="single" w:sz="4" w:space="0" w:color="auto"/>
              <w:bottom w:val="nil"/>
              <w:right w:val="single" w:sz="4" w:space="0" w:color="auto"/>
            </w:tcBorders>
            <w:shd w:val="clear" w:color="auto" w:fill="auto"/>
            <w:noWrap/>
            <w:hideMark/>
          </w:tcPr>
          <w:p w14:paraId="70EB9415" w14:textId="77777777" w:rsidR="004D71CF" w:rsidRPr="00B60872" w:rsidRDefault="004D71CF" w:rsidP="00D80757">
            <w:pPr>
              <w:rPr>
                <w:rFonts w:cs="Calibri"/>
                <w:b/>
                <w:bCs/>
                <w:lang w:eastAsia="en-GB"/>
              </w:rPr>
            </w:pPr>
            <w:r w:rsidRPr="00B60872">
              <w:rPr>
                <w:rFonts w:cs="Calibri"/>
                <w:b/>
                <w:bCs/>
                <w:lang w:eastAsia="en-GB"/>
              </w:rPr>
              <w:t>Russian Federation</w:t>
            </w:r>
          </w:p>
        </w:tc>
        <w:tc>
          <w:tcPr>
            <w:tcW w:w="3789" w:type="dxa"/>
            <w:tcBorders>
              <w:top w:val="nil"/>
              <w:left w:val="nil"/>
              <w:bottom w:val="nil"/>
              <w:right w:val="single" w:sz="4" w:space="0" w:color="auto"/>
            </w:tcBorders>
            <w:shd w:val="clear" w:color="auto" w:fill="auto"/>
            <w:hideMark/>
          </w:tcPr>
          <w:p w14:paraId="189CCFC2" w14:textId="77777777" w:rsidR="004D71CF" w:rsidRPr="00B60872" w:rsidRDefault="004D71CF" w:rsidP="00D80757">
            <w:pPr>
              <w:rPr>
                <w:rFonts w:cs="Calibri"/>
                <w:lang w:eastAsia="en-GB"/>
              </w:rPr>
            </w:pPr>
            <w:r w:rsidRPr="00B60872">
              <w:rPr>
                <w:rFonts w:cs="Calibri"/>
                <w:lang w:eastAsia="en-GB"/>
              </w:rPr>
              <w:t>EA SAT Closed Joint Stock Company, Moscow</w:t>
            </w:r>
          </w:p>
        </w:tc>
        <w:tc>
          <w:tcPr>
            <w:tcW w:w="1110" w:type="dxa"/>
            <w:tcBorders>
              <w:top w:val="nil"/>
              <w:left w:val="nil"/>
              <w:bottom w:val="nil"/>
              <w:right w:val="single" w:sz="4" w:space="0" w:color="auto"/>
            </w:tcBorders>
            <w:shd w:val="clear" w:color="auto" w:fill="auto"/>
            <w:noWrap/>
            <w:hideMark/>
          </w:tcPr>
          <w:p w14:paraId="52DB0F21" w14:textId="77777777" w:rsidR="004D71CF" w:rsidRPr="00B60872" w:rsidRDefault="004D71CF" w:rsidP="00D80757">
            <w:pPr>
              <w:jc w:val="center"/>
              <w:rPr>
                <w:rFonts w:cs="Calibri"/>
                <w:lang w:eastAsia="en-GB"/>
              </w:rPr>
            </w:pPr>
            <w:r w:rsidRPr="00B60872">
              <w:rPr>
                <w:rFonts w:cs="Calibri"/>
                <w:lang w:eastAsia="en-GB"/>
              </w:rPr>
              <w:t>2014</w:t>
            </w:r>
          </w:p>
        </w:tc>
        <w:tc>
          <w:tcPr>
            <w:tcW w:w="1502" w:type="dxa"/>
            <w:tcBorders>
              <w:top w:val="nil"/>
              <w:left w:val="nil"/>
              <w:bottom w:val="nil"/>
              <w:right w:val="single" w:sz="4" w:space="0" w:color="auto"/>
            </w:tcBorders>
            <w:shd w:val="clear" w:color="auto" w:fill="auto"/>
            <w:noWrap/>
            <w:hideMark/>
          </w:tcPr>
          <w:p w14:paraId="38E05408" w14:textId="77777777" w:rsidR="004D71CF" w:rsidRPr="00B60872" w:rsidRDefault="004D71CF" w:rsidP="00D80757">
            <w:pPr>
              <w:jc w:val="right"/>
              <w:rPr>
                <w:rFonts w:cs="Calibri"/>
                <w:lang w:eastAsia="en-GB"/>
              </w:rPr>
            </w:pPr>
            <w:r w:rsidRPr="00B60872">
              <w:rPr>
                <w:rFonts w:cs="Calibri"/>
                <w:lang w:eastAsia="en-GB"/>
              </w:rPr>
              <w:t>104,722.40</w:t>
            </w:r>
          </w:p>
        </w:tc>
      </w:tr>
      <w:tr w:rsidR="004D71CF" w:rsidRPr="00B60872" w14:paraId="7F20578D" w14:textId="77777777" w:rsidTr="00D80757">
        <w:trPr>
          <w:trHeight w:val="195"/>
          <w:jc w:val="center"/>
        </w:trPr>
        <w:tc>
          <w:tcPr>
            <w:tcW w:w="2819" w:type="dxa"/>
            <w:tcBorders>
              <w:top w:val="nil"/>
              <w:left w:val="single" w:sz="4" w:space="0" w:color="auto"/>
              <w:bottom w:val="nil"/>
              <w:right w:val="single" w:sz="4" w:space="0" w:color="auto"/>
            </w:tcBorders>
            <w:shd w:val="clear" w:color="auto" w:fill="auto"/>
            <w:noWrap/>
            <w:hideMark/>
          </w:tcPr>
          <w:p w14:paraId="784B7462"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01BCBF21"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nil"/>
              <w:right w:val="single" w:sz="4" w:space="0" w:color="auto"/>
            </w:tcBorders>
            <w:shd w:val="clear" w:color="auto" w:fill="auto"/>
            <w:noWrap/>
            <w:hideMark/>
          </w:tcPr>
          <w:p w14:paraId="40FCFB47" w14:textId="77777777" w:rsidR="004D71CF" w:rsidRPr="00B60872" w:rsidRDefault="004D71CF" w:rsidP="00D80757">
            <w:pPr>
              <w:jc w:val="center"/>
              <w:rPr>
                <w:rFonts w:cs="Calibri"/>
                <w:lang w:eastAsia="en-GB"/>
              </w:rPr>
            </w:pPr>
            <w:r w:rsidRPr="00B60872">
              <w:rPr>
                <w:rFonts w:cs="Calibri"/>
                <w:lang w:eastAsia="en-GB"/>
              </w:rPr>
              <w:t> </w:t>
            </w:r>
          </w:p>
        </w:tc>
        <w:tc>
          <w:tcPr>
            <w:tcW w:w="1502" w:type="dxa"/>
            <w:tcBorders>
              <w:top w:val="nil"/>
              <w:left w:val="nil"/>
              <w:bottom w:val="nil"/>
              <w:right w:val="single" w:sz="4" w:space="0" w:color="auto"/>
            </w:tcBorders>
            <w:shd w:val="clear" w:color="auto" w:fill="auto"/>
            <w:noWrap/>
            <w:hideMark/>
          </w:tcPr>
          <w:p w14:paraId="4440A5AB" w14:textId="77777777" w:rsidR="004D71CF" w:rsidRPr="00B60872" w:rsidRDefault="004D71CF" w:rsidP="00D80757">
            <w:pPr>
              <w:rPr>
                <w:rFonts w:cs="Calibri"/>
                <w:lang w:eastAsia="en-GB"/>
              </w:rPr>
            </w:pPr>
            <w:r w:rsidRPr="00B60872">
              <w:rPr>
                <w:rFonts w:cs="Calibri"/>
                <w:lang w:eastAsia="en-GB"/>
              </w:rPr>
              <w:t> </w:t>
            </w:r>
          </w:p>
        </w:tc>
      </w:tr>
      <w:tr w:rsidR="004D71CF" w:rsidRPr="00B60872" w14:paraId="49F64242" w14:textId="77777777" w:rsidTr="00D80757">
        <w:trPr>
          <w:trHeight w:val="624"/>
          <w:jc w:val="center"/>
        </w:trPr>
        <w:tc>
          <w:tcPr>
            <w:tcW w:w="2819" w:type="dxa"/>
            <w:tcBorders>
              <w:top w:val="nil"/>
              <w:left w:val="single" w:sz="4" w:space="0" w:color="auto"/>
              <w:bottom w:val="nil"/>
              <w:right w:val="single" w:sz="4" w:space="0" w:color="auto"/>
            </w:tcBorders>
            <w:shd w:val="clear" w:color="auto" w:fill="auto"/>
            <w:noWrap/>
            <w:hideMark/>
          </w:tcPr>
          <w:p w14:paraId="16CBB28A" w14:textId="77777777" w:rsidR="004D71CF" w:rsidRPr="00B60872" w:rsidRDefault="004D71CF" w:rsidP="00D80757">
            <w:pPr>
              <w:rPr>
                <w:rFonts w:cs="Calibri"/>
                <w:b/>
                <w:bCs/>
                <w:lang w:eastAsia="en-GB"/>
              </w:rPr>
            </w:pPr>
            <w:r w:rsidRPr="00B60872">
              <w:rPr>
                <w:rFonts w:cs="Calibri"/>
                <w:b/>
                <w:bCs/>
                <w:lang w:eastAsia="en-GB"/>
              </w:rPr>
              <w:t>United States of America</w:t>
            </w:r>
          </w:p>
        </w:tc>
        <w:tc>
          <w:tcPr>
            <w:tcW w:w="3789" w:type="dxa"/>
            <w:tcBorders>
              <w:top w:val="nil"/>
              <w:left w:val="nil"/>
              <w:bottom w:val="nil"/>
              <w:right w:val="single" w:sz="4" w:space="0" w:color="auto"/>
            </w:tcBorders>
            <w:shd w:val="clear" w:color="auto" w:fill="auto"/>
            <w:hideMark/>
          </w:tcPr>
          <w:p w14:paraId="1F8D046B" w14:textId="77777777" w:rsidR="004D71CF" w:rsidRPr="00B60872" w:rsidRDefault="004D71CF" w:rsidP="00D80757">
            <w:pPr>
              <w:rPr>
                <w:rFonts w:cs="Calibri"/>
                <w:lang w:eastAsia="en-GB"/>
              </w:rPr>
            </w:pPr>
            <w:r w:rsidRPr="00B60872">
              <w:rPr>
                <w:rFonts w:cs="Calibri"/>
                <w:lang w:eastAsia="en-GB"/>
              </w:rPr>
              <w:t>Intelsat US LLC, Mclean</w:t>
            </w:r>
          </w:p>
        </w:tc>
        <w:tc>
          <w:tcPr>
            <w:tcW w:w="1110" w:type="dxa"/>
            <w:tcBorders>
              <w:top w:val="nil"/>
              <w:left w:val="nil"/>
              <w:bottom w:val="nil"/>
              <w:right w:val="single" w:sz="4" w:space="0" w:color="auto"/>
            </w:tcBorders>
            <w:shd w:val="clear" w:color="auto" w:fill="auto"/>
            <w:noWrap/>
            <w:hideMark/>
          </w:tcPr>
          <w:p w14:paraId="7FEF3DC1" w14:textId="77777777" w:rsidR="004D71CF" w:rsidRPr="00B60872" w:rsidRDefault="004D71CF" w:rsidP="00D80757">
            <w:pPr>
              <w:jc w:val="center"/>
              <w:rPr>
                <w:rFonts w:cs="Calibri"/>
                <w:lang w:eastAsia="en-GB"/>
              </w:rPr>
            </w:pPr>
            <w:r w:rsidRPr="00B60872">
              <w:rPr>
                <w:rFonts w:cs="Calibri"/>
                <w:lang w:eastAsia="en-GB"/>
              </w:rPr>
              <w:t>2019</w:t>
            </w:r>
          </w:p>
        </w:tc>
        <w:tc>
          <w:tcPr>
            <w:tcW w:w="1502" w:type="dxa"/>
            <w:tcBorders>
              <w:top w:val="nil"/>
              <w:left w:val="nil"/>
              <w:bottom w:val="nil"/>
              <w:right w:val="single" w:sz="4" w:space="0" w:color="auto"/>
            </w:tcBorders>
            <w:shd w:val="clear" w:color="auto" w:fill="auto"/>
            <w:noWrap/>
            <w:hideMark/>
          </w:tcPr>
          <w:p w14:paraId="182120DB" w14:textId="77777777" w:rsidR="004D71CF" w:rsidRPr="00B60872" w:rsidRDefault="004D71CF" w:rsidP="00D80757">
            <w:pPr>
              <w:jc w:val="right"/>
              <w:rPr>
                <w:rFonts w:cs="Calibri"/>
                <w:lang w:eastAsia="en-GB"/>
              </w:rPr>
            </w:pPr>
            <w:r w:rsidRPr="00B60872">
              <w:rPr>
                <w:rFonts w:cs="Calibri"/>
                <w:lang w:eastAsia="en-GB"/>
              </w:rPr>
              <w:t>39.35</w:t>
            </w:r>
          </w:p>
        </w:tc>
      </w:tr>
      <w:tr w:rsidR="004D71CF" w:rsidRPr="00B60872" w14:paraId="5A5C8797" w14:textId="77777777" w:rsidTr="00D80757">
        <w:trPr>
          <w:trHeight w:val="630"/>
          <w:jc w:val="center"/>
        </w:trPr>
        <w:tc>
          <w:tcPr>
            <w:tcW w:w="2819" w:type="dxa"/>
            <w:tcBorders>
              <w:top w:val="nil"/>
              <w:left w:val="single" w:sz="4" w:space="0" w:color="auto"/>
              <w:bottom w:val="nil"/>
              <w:right w:val="single" w:sz="4" w:space="0" w:color="auto"/>
            </w:tcBorders>
            <w:shd w:val="clear" w:color="auto" w:fill="auto"/>
            <w:noWrap/>
            <w:hideMark/>
          </w:tcPr>
          <w:p w14:paraId="0758A982"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6F6B974C" w14:textId="77777777" w:rsidR="004D71CF" w:rsidRPr="00B60872" w:rsidRDefault="004D71CF" w:rsidP="00D80757">
            <w:pPr>
              <w:rPr>
                <w:rFonts w:cs="Calibri"/>
                <w:lang w:eastAsia="en-GB"/>
              </w:rPr>
            </w:pPr>
            <w:r w:rsidRPr="00B60872">
              <w:rPr>
                <w:rFonts w:cs="Calibri"/>
                <w:lang w:eastAsia="en-GB"/>
              </w:rPr>
              <w:t xml:space="preserve">Leading Technologies, LLC, </w:t>
            </w:r>
            <w:proofErr w:type="spellStart"/>
            <w:r w:rsidRPr="00B60872">
              <w:rPr>
                <w:rFonts w:cs="Calibri"/>
                <w:lang w:eastAsia="en-GB"/>
              </w:rPr>
              <w:t>Washingtom</w:t>
            </w:r>
            <w:proofErr w:type="spellEnd"/>
          </w:p>
        </w:tc>
        <w:tc>
          <w:tcPr>
            <w:tcW w:w="1110" w:type="dxa"/>
            <w:tcBorders>
              <w:top w:val="nil"/>
              <w:left w:val="nil"/>
              <w:bottom w:val="nil"/>
              <w:right w:val="single" w:sz="4" w:space="0" w:color="auto"/>
            </w:tcBorders>
            <w:shd w:val="clear" w:color="auto" w:fill="auto"/>
            <w:noWrap/>
            <w:hideMark/>
          </w:tcPr>
          <w:p w14:paraId="0D982BDC" w14:textId="77777777" w:rsidR="004D71CF" w:rsidRPr="00B60872" w:rsidRDefault="004D71CF" w:rsidP="00D80757">
            <w:pPr>
              <w:jc w:val="center"/>
              <w:rPr>
                <w:rFonts w:cs="Calibri"/>
                <w:lang w:eastAsia="en-GB"/>
              </w:rPr>
            </w:pPr>
            <w:r w:rsidRPr="00B60872">
              <w:rPr>
                <w:rFonts w:cs="Calibri"/>
                <w:lang w:eastAsia="en-GB"/>
              </w:rPr>
              <w:t>2008-2009</w:t>
            </w:r>
          </w:p>
        </w:tc>
        <w:tc>
          <w:tcPr>
            <w:tcW w:w="1502" w:type="dxa"/>
            <w:tcBorders>
              <w:top w:val="nil"/>
              <w:left w:val="nil"/>
              <w:bottom w:val="nil"/>
              <w:right w:val="single" w:sz="4" w:space="0" w:color="auto"/>
            </w:tcBorders>
            <w:shd w:val="clear" w:color="auto" w:fill="auto"/>
            <w:noWrap/>
            <w:hideMark/>
          </w:tcPr>
          <w:p w14:paraId="21D7441B" w14:textId="77777777" w:rsidR="004D71CF" w:rsidRPr="00B60872" w:rsidRDefault="004D71CF" w:rsidP="00D80757">
            <w:pPr>
              <w:jc w:val="right"/>
              <w:rPr>
                <w:rFonts w:cs="Calibri"/>
                <w:lang w:eastAsia="en-GB"/>
              </w:rPr>
            </w:pPr>
            <w:r w:rsidRPr="00B60872">
              <w:rPr>
                <w:rFonts w:cs="Calibri"/>
                <w:lang w:eastAsia="en-GB"/>
              </w:rPr>
              <w:t>144,486.50</w:t>
            </w:r>
          </w:p>
        </w:tc>
      </w:tr>
      <w:tr w:rsidR="004D71CF" w:rsidRPr="00B60872" w14:paraId="727B1F3B" w14:textId="77777777" w:rsidTr="00D80757">
        <w:trPr>
          <w:trHeight w:val="630"/>
          <w:jc w:val="center"/>
        </w:trPr>
        <w:tc>
          <w:tcPr>
            <w:tcW w:w="2819" w:type="dxa"/>
            <w:tcBorders>
              <w:top w:val="nil"/>
              <w:left w:val="single" w:sz="4" w:space="0" w:color="auto"/>
              <w:bottom w:val="nil"/>
              <w:right w:val="single" w:sz="4" w:space="0" w:color="auto"/>
            </w:tcBorders>
            <w:shd w:val="clear" w:color="auto" w:fill="auto"/>
            <w:noWrap/>
            <w:hideMark/>
          </w:tcPr>
          <w:p w14:paraId="2ACA8625"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36890E90" w14:textId="77777777" w:rsidR="004D71CF" w:rsidRPr="00B60872" w:rsidRDefault="004D71CF" w:rsidP="00D80757">
            <w:pPr>
              <w:rPr>
                <w:rFonts w:cs="Calibri"/>
                <w:lang w:eastAsia="en-GB"/>
              </w:rPr>
            </w:pPr>
            <w:r w:rsidRPr="00B60872">
              <w:rPr>
                <w:rFonts w:cs="Calibri"/>
                <w:lang w:eastAsia="en-GB"/>
              </w:rPr>
              <w:t>New Mexico Tech., Socorro</w:t>
            </w:r>
          </w:p>
        </w:tc>
        <w:tc>
          <w:tcPr>
            <w:tcW w:w="1110" w:type="dxa"/>
            <w:tcBorders>
              <w:top w:val="nil"/>
              <w:left w:val="nil"/>
              <w:bottom w:val="nil"/>
              <w:right w:val="single" w:sz="4" w:space="0" w:color="auto"/>
            </w:tcBorders>
            <w:shd w:val="clear" w:color="auto" w:fill="auto"/>
            <w:noWrap/>
            <w:hideMark/>
          </w:tcPr>
          <w:p w14:paraId="43006AFA" w14:textId="77777777" w:rsidR="004D71CF" w:rsidRPr="00B60872" w:rsidRDefault="004D71CF" w:rsidP="00D80757">
            <w:pPr>
              <w:jc w:val="center"/>
              <w:rPr>
                <w:rFonts w:cs="Calibri"/>
                <w:lang w:eastAsia="en-GB"/>
              </w:rPr>
            </w:pPr>
            <w:r w:rsidRPr="00B60872">
              <w:rPr>
                <w:rFonts w:cs="Calibri"/>
                <w:lang w:eastAsia="en-GB"/>
              </w:rPr>
              <w:t>2018</w:t>
            </w:r>
          </w:p>
        </w:tc>
        <w:tc>
          <w:tcPr>
            <w:tcW w:w="1502" w:type="dxa"/>
            <w:tcBorders>
              <w:top w:val="nil"/>
              <w:left w:val="nil"/>
              <w:bottom w:val="nil"/>
              <w:right w:val="single" w:sz="4" w:space="0" w:color="auto"/>
            </w:tcBorders>
            <w:shd w:val="clear" w:color="auto" w:fill="auto"/>
            <w:noWrap/>
            <w:hideMark/>
          </w:tcPr>
          <w:p w14:paraId="0214C94C" w14:textId="77777777" w:rsidR="004D71CF" w:rsidRPr="00B60872" w:rsidRDefault="004D71CF" w:rsidP="00D80757">
            <w:pPr>
              <w:jc w:val="right"/>
              <w:rPr>
                <w:rFonts w:cs="Calibri"/>
                <w:lang w:eastAsia="en-GB"/>
              </w:rPr>
            </w:pPr>
            <w:r w:rsidRPr="00B60872">
              <w:rPr>
                <w:rFonts w:cs="Calibri"/>
                <w:lang w:eastAsia="en-GB"/>
              </w:rPr>
              <w:t>570.00</w:t>
            </w:r>
          </w:p>
        </w:tc>
      </w:tr>
      <w:tr w:rsidR="004D71CF" w:rsidRPr="00B60872" w14:paraId="35C6FFF0" w14:textId="77777777" w:rsidTr="00D80757">
        <w:trPr>
          <w:trHeight w:val="630"/>
          <w:jc w:val="center"/>
        </w:trPr>
        <w:tc>
          <w:tcPr>
            <w:tcW w:w="2819" w:type="dxa"/>
            <w:tcBorders>
              <w:top w:val="nil"/>
              <w:left w:val="single" w:sz="4" w:space="0" w:color="auto"/>
              <w:bottom w:val="nil"/>
              <w:right w:val="single" w:sz="4" w:space="0" w:color="auto"/>
            </w:tcBorders>
            <w:shd w:val="clear" w:color="auto" w:fill="auto"/>
            <w:noWrap/>
            <w:hideMark/>
          </w:tcPr>
          <w:p w14:paraId="786A043B"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16314EA3" w14:textId="77777777" w:rsidR="004D71CF" w:rsidRPr="00B60872" w:rsidRDefault="004D71CF" w:rsidP="00D80757">
            <w:pPr>
              <w:rPr>
                <w:rFonts w:cs="Calibri"/>
                <w:lang w:eastAsia="en-GB"/>
              </w:rPr>
            </w:pPr>
            <w:r w:rsidRPr="00B60872">
              <w:rPr>
                <w:rFonts w:cs="Calibri"/>
                <w:lang w:eastAsia="en-GB"/>
              </w:rPr>
              <w:t>Space AI, Incorporated, San Francisco</w:t>
            </w:r>
          </w:p>
        </w:tc>
        <w:tc>
          <w:tcPr>
            <w:tcW w:w="1110" w:type="dxa"/>
            <w:tcBorders>
              <w:top w:val="nil"/>
              <w:left w:val="nil"/>
              <w:bottom w:val="nil"/>
              <w:right w:val="single" w:sz="4" w:space="0" w:color="auto"/>
            </w:tcBorders>
            <w:shd w:val="clear" w:color="auto" w:fill="auto"/>
            <w:noWrap/>
            <w:hideMark/>
          </w:tcPr>
          <w:p w14:paraId="7CA278C9" w14:textId="77777777" w:rsidR="004D71CF" w:rsidRPr="00B60872" w:rsidRDefault="004D71CF" w:rsidP="00D80757">
            <w:pPr>
              <w:jc w:val="center"/>
              <w:rPr>
                <w:rFonts w:cs="Calibri"/>
                <w:lang w:eastAsia="en-GB"/>
              </w:rPr>
            </w:pPr>
            <w:r w:rsidRPr="00B60872">
              <w:rPr>
                <w:rFonts w:cs="Calibri"/>
                <w:lang w:eastAsia="en-GB"/>
              </w:rPr>
              <w:t>2019</w:t>
            </w:r>
          </w:p>
        </w:tc>
        <w:tc>
          <w:tcPr>
            <w:tcW w:w="1502" w:type="dxa"/>
            <w:tcBorders>
              <w:top w:val="nil"/>
              <w:left w:val="nil"/>
              <w:bottom w:val="nil"/>
              <w:right w:val="single" w:sz="4" w:space="0" w:color="auto"/>
            </w:tcBorders>
            <w:shd w:val="clear" w:color="auto" w:fill="auto"/>
            <w:noWrap/>
            <w:hideMark/>
          </w:tcPr>
          <w:p w14:paraId="0000B25B" w14:textId="77777777" w:rsidR="004D71CF" w:rsidRPr="00B60872" w:rsidRDefault="004D71CF" w:rsidP="00D80757">
            <w:pPr>
              <w:jc w:val="right"/>
              <w:rPr>
                <w:rFonts w:cs="Calibri"/>
                <w:lang w:eastAsia="en-GB"/>
              </w:rPr>
            </w:pPr>
            <w:r w:rsidRPr="00B60872">
              <w:rPr>
                <w:rFonts w:cs="Calibri"/>
                <w:lang w:eastAsia="en-GB"/>
              </w:rPr>
              <w:t>583.60</w:t>
            </w:r>
          </w:p>
        </w:tc>
      </w:tr>
      <w:tr w:rsidR="004D71CF" w:rsidRPr="00B60872" w14:paraId="0CC19DE6" w14:textId="77777777" w:rsidTr="00D80757">
        <w:trPr>
          <w:trHeight w:val="612"/>
          <w:jc w:val="center"/>
        </w:trPr>
        <w:tc>
          <w:tcPr>
            <w:tcW w:w="2819" w:type="dxa"/>
            <w:tcBorders>
              <w:top w:val="nil"/>
              <w:left w:val="single" w:sz="4" w:space="0" w:color="auto"/>
              <w:bottom w:val="nil"/>
              <w:right w:val="single" w:sz="4" w:space="0" w:color="auto"/>
            </w:tcBorders>
            <w:shd w:val="clear" w:color="auto" w:fill="auto"/>
            <w:noWrap/>
            <w:hideMark/>
          </w:tcPr>
          <w:p w14:paraId="2E555A7B"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1B7CDC1B" w14:textId="77777777" w:rsidR="004D71CF" w:rsidRPr="00B60872" w:rsidRDefault="004D71CF" w:rsidP="00D80757">
            <w:pPr>
              <w:rPr>
                <w:rFonts w:cs="Calibri"/>
                <w:lang w:eastAsia="en-GB"/>
              </w:rPr>
            </w:pPr>
            <w:r w:rsidRPr="00B60872">
              <w:rPr>
                <w:rFonts w:cs="Calibri"/>
                <w:lang w:eastAsia="en-GB"/>
              </w:rPr>
              <w:t>Steptoe &amp; Johnson LLP, Washington</w:t>
            </w:r>
          </w:p>
        </w:tc>
        <w:tc>
          <w:tcPr>
            <w:tcW w:w="1110" w:type="dxa"/>
            <w:tcBorders>
              <w:top w:val="nil"/>
              <w:left w:val="nil"/>
              <w:bottom w:val="nil"/>
              <w:right w:val="single" w:sz="4" w:space="0" w:color="auto"/>
            </w:tcBorders>
            <w:shd w:val="clear" w:color="auto" w:fill="auto"/>
            <w:noWrap/>
            <w:hideMark/>
          </w:tcPr>
          <w:p w14:paraId="2014ACDC" w14:textId="77777777" w:rsidR="004D71CF" w:rsidRPr="00B60872" w:rsidRDefault="004D71CF" w:rsidP="00D80757">
            <w:pPr>
              <w:jc w:val="center"/>
              <w:rPr>
                <w:rFonts w:cs="Calibri"/>
                <w:lang w:eastAsia="en-GB"/>
              </w:rPr>
            </w:pPr>
            <w:r w:rsidRPr="00B60872">
              <w:rPr>
                <w:rFonts w:cs="Calibri"/>
                <w:lang w:eastAsia="en-GB"/>
              </w:rPr>
              <w:t>2017</w:t>
            </w:r>
          </w:p>
        </w:tc>
        <w:tc>
          <w:tcPr>
            <w:tcW w:w="1502" w:type="dxa"/>
            <w:tcBorders>
              <w:top w:val="nil"/>
              <w:left w:val="nil"/>
              <w:bottom w:val="nil"/>
              <w:right w:val="single" w:sz="4" w:space="0" w:color="auto"/>
            </w:tcBorders>
            <w:shd w:val="clear" w:color="auto" w:fill="auto"/>
            <w:noWrap/>
            <w:hideMark/>
          </w:tcPr>
          <w:p w14:paraId="54383E7A" w14:textId="77777777" w:rsidR="004D71CF" w:rsidRPr="00B60872" w:rsidRDefault="004D71CF" w:rsidP="00D80757">
            <w:pPr>
              <w:jc w:val="right"/>
              <w:rPr>
                <w:rFonts w:cs="Calibri"/>
                <w:lang w:eastAsia="en-GB"/>
              </w:rPr>
            </w:pPr>
            <w:r w:rsidRPr="00B60872">
              <w:rPr>
                <w:rFonts w:cs="Calibri"/>
                <w:lang w:eastAsia="en-GB"/>
              </w:rPr>
              <w:t>72.85</w:t>
            </w:r>
          </w:p>
        </w:tc>
      </w:tr>
      <w:tr w:rsidR="004D71CF" w:rsidRPr="00B60872" w14:paraId="5A46F0C7" w14:textId="77777777" w:rsidTr="00D80757">
        <w:trPr>
          <w:trHeight w:val="510"/>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14:paraId="7AD33048" w14:textId="77777777" w:rsidR="004D71CF" w:rsidRPr="00B60872" w:rsidRDefault="004D71CF" w:rsidP="00D80757">
            <w:pPr>
              <w:rPr>
                <w:rFonts w:cs="Calibri"/>
                <w:b/>
                <w:bCs/>
                <w:lang w:eastAsia="en-GB"/>
              </w:rPr>
            </w:pPr>
            <w:r w:rsidRPr="00B60872">
              <w:rPr>
                <w:rFonts w:cs="Calibri"/>
                <w:b/>
                <w:bCs/>
                <w:lang w:eastAsia="en-GB"/>
              </w:rPr>
              <w:t>Total Arrears at 31.12.2020</w:t>
            </w:r>
          </w:p>
        </w:tc>
        <w:tc>
          <w:tcPr>
            <w:tcW w:w="3789" w:type="dxa"/>
            <w:tcBorders>
              <w:top w:val="nil"/>
              <w:left w:val="nil"/>
              <w:bottom w:val="single" w:sz="4" w:space="0" w:color="auto"/>
              <w:right w:val="single" w:sz="4" w:space="0" w:color="auto"/>
            </w:tcBorders>
            <w:shd w:val="clear" w:color="auto" w:fill="auto"/>
            <w:noWrap/>
            <w:vAlign w:val="bottom"/>
            <w:hideMark/>
          </w:tcPr>
          <w:p w14:paraId="12F02F0C"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single" w:sz="4" w:space="0" w:color="auto"/>
              <w:right w:val="single" w:sz="4" w:space="0" w:color="auto"/>
            </w:tcBorders>
            <w:shd w:val="clear" w:color="auto" w:fill="auto"/>
            <w:noWrap/>
            <w:vAlign w:val="bottom"/>
            <w:hideMark/>
          </w:tcPr>
          <w:p w14:paraId="2349A0A0" w14:textId="77777777" w:rsidR="004D71CF" w:rsidRPr="00B60872" w:rsidRDefault="004D71CF" w:rsidP="00D80757">
            <w:pPr>
              <w:rPr>
                <w:rFonts w:cs="Calibri"/>
                <w:lang w:eastAsia="en-GB"/>
              </w:rPr>
            </w:pPr>
            <w:r w:rsidRPr="00B60872">
              <w:rPr>
                <w:rFonts w:cs="Calibri"/>
                <w:lang w:eastAsia="en-GB"/>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5AA3D59E" w14:textId="77777777" w:rsidR="004D71CF" w:rsidRPr="00B60872" w:rsidRDefault="004D71CF" w:rsidP="00D80757">
            <w:pPr>
              <w:jc w:val="right"/>
              <w:rPr>
                <w:rFonts w:cs="Calibri"/>
                <w:b/>
                <w:bCs/>
                <w:lang w:eastAsia="en-GB"/>
              </w:rPr>
            </w:pPr>
            <w:r w:rsidRPr="00B60872">
              <w:rPr>
                <w:rFonts w:cs="Calibri"/>
                <w:b/>
                <w:bCs/>
                <w:lang w:eastAsia="en-GB"/>
              </w:rPr>
              <w:t>253,021.70</w:t>
            </w:r>
          </w:p>
        </w:tc>
      </w:tr>
      <w:tr w:rsidR="004D71CF" w:rsidRPr="00B60872" w14:paraId="71558238" w14:textId="77777777" w:rsidTr="00D80757">
        <w:trPr>
          <w:trHeight w:val="288"/>
          <w:jc w:val="center"/>
        </w:trPr>
        <w:tc>
          <w:tcPr>
            <w:tcW w:w="2819" w:type="dxa"/>
            <w:tcBorders>
              <w:top w:val="nil"/>
              <w:left w:val="nil"/>
              <w:bottom w:val="nil"/>
              <w:right w:val="nil"/>
            </w:tcBorders>
            <w:shd w:val="clear" w:color="auto" w:fill="auto"/>
            <w:noWrap/>
            <w:vAlign w:val="bottom"/>
            <w:hideMark/>
          </w:tcPr>
          <w:p w14:paraId="2FAC2804" w14:textId="77777777" w:rsidR="004D71CF" w:rsidRPr="00B60872" w:rsidRDefault="004D71CF" w:rsidP="00D80757">
            <w:pPr>
              <w:rPr>
                <w:rFonts w:ascii="Times New Roman" w:hAnsi="Times New Roman"/>
                <w:sz w:val="20"/>
                <w:lang w:eastAsia="en-GB"/>
              </w:rPr>
            </w:pPr>
          </w:p>
        </w:tc>
        <w:tc>
          <w:tcPr>
            <w:tcW w:w="3789" w:type="dxa"/>
            <w:tcBorders>
              <w:top w:val="nil"/>
              <w:left w:val="nil"/>
              <w:bottom w:val="nil"/>
              <w:right w:val="nil"/>
            </w:tcBorders>
            <w:shd w:val="clear" w:color="auto" w:fill="auto"/>
            <w:noWrap/>
            <w:vAlign w:val="bottom"/>
            <w:hideMark/>
          </w:tcPr>
          <w:p w14:paraId="7A87E602" w14:textId="77777777" w:rsidR="004D71CF" w:rsidRPr="00B60872" w:rsidRDefault="004D71CF" w:rsidP="00D80757">
            <w:pPr>
              <w:rPr>
                <w:rFonts w:ascii="Times New Roman" w:hAnsi="Times New Roman"/>
                <w:sz w:val="20"/>
                <w:lang w:eastAsia="en-GB"/>
              </w:rPr>
            </w:pPr>
          </w:p>
        </w:tc>
        <w:tc>
          <w:tcPr>
            <w:tcW w:w="1110" w:type="dxa"/>
            <w:tcBorders>
              <w:top w:val="nil"/>
              <w:left w:val="nil"/>
              <w:bottom w:val="nil"/>
              <w:right w:val="nil"/>
            </w:tcBorders>
            <w:shd w:val="clear" w:color="auto" w:fill="auto"/>
            <w:noWrap/>
            <w:vAlign w:val="bottom"/>
            <w:hideMark/>
          </w:tcPr>
          <w:p w14:paraId="4A8FE2A5" w14:textId="77777777" w:rsidR="004D71CF" w:rsidRPr="00B60872" w:rsidRDefault="004D71CF" w:rsidP="00D80757">
            <w:pPr>
              <w:rPr>
                <w:rFonts w:ascii="Times New Roman" w:hAnsi="Times New Roman"/>
                <w:sz w:val="20"/>
                <w:lang w:eastAsia="en-GB"/>
              </w:rPr>
            </w:pPr>
          </w:p>
        </w:tc>
        <w:tc>
          <w:tcPr>
            <w:tcW w:w="1502" w:type="dxa"/>
            <w:tcBorders>
              <w:top w:val="nil"/>
              <w:left w:val="nil"/>
              <w:bottom w:val="nil"/>
              <w:right w:val="nil"/>
            </w:tcBorders>
            <w:shd w:val="clear" w:color="auto" w:fill="auto"/>
            <w:noWrap/>
            <w:vAlign w:val="bottom"/>
            <w:hideMark/>
          </w:tcPr>
          <w:p w14:paraId="0CF6C0F7" w14:textId="77777777" w:rsidR="004D71CF" w:rsidRPr="00B60872" w:rsidRDefault="004D71CF" w:rsidP="00D80757">
            <w:pPr>
              <w:rPr>
                <w:rFonts w:ascii="Times New Roman" w:hAnsi="Times New Roman"/>
                <w:sz w:val="20"/>
                <w:lang w:eastAsia="en-GB"/>
              </w:rPr>
            </w:pPr>
          </w:p>
        </w:tc>
      </w:tr>
      <w:tr w:rsidR="004D71CF" w:rsidRPr="00B60872" w14:paraId="36EB147E" w14:textId="77777777" w:rsidTr="00D80757">
        <w:trPr>
          <w:trHeight w:val="684"/>
          <w:jc w:val="center"/>
        </w:trPr>
        <w:tc>
          <w:tcPr>
            <w:tcW w:w="922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8718AE9" w14:textId="77777777" w:rsidR="004D71CF" w:rsidRPr="00B60872" w:rsidRDefault="004D71CF" w:rsidP="00D80757">
            <w:pPr>
              <w:jc w:val="center"/>
              <w:rPr>
                <w:rFonts w:cs="Calibri"/>
                <w:b/>
                <w:bCs/>
                <w:szCs w:val="24"/>
                <w:lang w:eastAsia="en-GB"/>
              </w:rPr>
            </w:pPr>
            <w:r w:rsidRPr="00B60872">
              <w:rPr>
                <w:rFonts w:cs="Calibri"/>
                <w:b/>
                <w:bCs/>
                <w:szCs w:val="24"/>
                <w:lang w:eastAsia="en-GB"/>
              </w:rPr>
              <w:t>AMOUNTS DUE IN RESPECT OF MISCELLANEOUS INVOICES</w:t>
            </w:r>
          </w:p>
        </w:tc>
      </w:tr>
      <w:tr w:rsidR="004D71CF" w:rsidRPr="00B60872" w14:paraId="0643B5BB" w14:textId="77777777" w:rsidTr="00D80757">
        <w:trPr>
          <w:trHeight w:val="288"/>
          <w:jc w:val="center"/>
        </w:trPr>
        <w:tc>
          <w:tcPr>
            <w:tcW w:w="2819" w:type="dxa"/>
            <w:tcBorders>
              <w:top w:val="nil"/>
              <w:left w:val="single" w:sz="4" w:space="0" w:color="auto"/>
              <w:bottom w:val="nil"/>
              <w:right w:val="single" w:sz="4" w:space="0" w:color="auto"/>
            </w:tcBorders>
            <w:shd w:val="clear" w:color="auto" w:fill="auto"/>
            <w:noWrap/>
            <w:vAlign w:val="bottom"/>
            <w:hideMark/>
          </w:tcPr>
          <w:p w14:paraId="737DE562" w14:textId="77777777" w:rsidR="004D71CF" w:rsidRPr="00B60872" w:rsidRDefault="004D71CF" w:rsidP="00D80757">
            <w:pPr>
              <w:rPr>
                <w:rFonts w:cs="Calibri"/>
                <w:lang w:eastAsia="en-GB"/>
              </w:rPr>
            </w:pPr>
            <w:r w:rsidRPr="00B60872">
              <w:rPr>
                <w:rFonts w:cs="Calibri"/>
                <w:lang w:eastAsia="en-GB"/>
              </w:rPr>
              <w:t> </w:t>
            </w:r>
          </w:p>
        </w:tc>
        <w:tc>
          <w:tcPr>
            <w:tcW w:w="3789" w:type="dxa"/>
            <w:tcBorders>
              <w:top w:val="nil"/>
              <w:left w:val="nil"/>
              <w:bottom w:val="nil"/>
              <w:right w:val="single" w:sz="4" w:space="0" w:color="auto"/>
            </w:tcBorders>
            <w:shd w:val="clear" w:color="auto" w:fill="auto"/>
            <w:noWrap/>
            <w:vAlign w:val="bottom"/>
            <w:hideMark/>
          </w:tcPr>
          <w:p w14:paraId="3FD5E8F9"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nil"/>
              <w:right w:val="single" w:sz="4" w:space="0" w:color="auto"/>
            </w:tcBorders>
            <w:shd w:val="clear" w:color="auto" w:fill="auto"/>
            <w:noWrap/>
            <w:vAlign w:val="bottom"/>
            <w:hideMark/>
          </w:tcPr>
          <w:p w14:paraId="0C57626A" w14:textId="77777777" w:rsidR="004D71CF" w:rsidRPr="00B60872" w:rsidRDefault="004D71CF" w:rsidP="00D80757">
            <w:pPr>
              <w:rPr>
                <w:rFonts w:cs="Calibri"/>
                <w:lang w:eastAsia="en-GB"/>
              </w:rPr>
            </w:pPr>
            <w:r w:rsidRPr="00B60872">
              <w:rPr>
                <w:rFonts w:cs="Calibri"/>
                <w:lang w:eastAsia="en-GB"/>
              </w:rPr>
              <w:t> </w:t>
            </w:r>
          </w:p>
        </w:tc>
        <w:tc>
          <w:tcPr>
            <w:tcW w:w="1502" w:type="dxa"/>
            <w:tcBorders>
              <w:top w:val="nil"/>
              <w:left w:val="nil"/>
              <w:bottom w:val="nil"/>
              <w:right w:val="single" w:sz="4" w:space="0" w:color="auto"/>
            </w:tcBorders>
            <w:shd w:val="clear" w:color="auto" w:fill="auto"/>
            <w:noWrap/>
            <w:vAlign w:val="bottom"/>
            <w:hideMark/>
          </w:tcPr>
          <w:p w14:paraId="0F673AB4" w14:textId="77777777" w:rsidR="004D71CF" w:rsidRPr="00B60872" w:rsidRDefault="004D71CF" w:rsidP="00D80757">
            <w:pPr>
              <w:rPr>
                <w:rFonts w:cs="Calibri"/>
                <w:lang w:eastAsia="en-GB"/>
              </w:rPr>
            </w:pPr>
            <w:r w:rsidRPr="00B60872">
              <w:rPr>
                <w:rFonts w:cs="Calibri"/>
                <w:lang w:eastAsia="en-GB"/>
              </w:rPr>
              <w:t> </w:t>
            </w:r>
          </w:p>
        </w:tc>
      </w:tr>
      <w:tr w:rsidR="004D71CF" w:rsidRPr="00B60872" w14:paraId="70B017B3" w14:textId="77777777" w:rsidTr="00D80757">
        <w:trPr>
          <w:trHeight w:val="288"/>
          <w:jc w:val="center"/>
        </w:trPr>
        <w:tc>
          <w:tcPr>
            <w:tcW w:w="2819" w:type="dxa"/>
            <w:tcBorders>
              <w:top w:val="nil"/>
              <w:left w:val="single" w:sz="4" w:space="0" w:color="auto"/>
              <w:bottom w:val="nil"/>
              <w:right w:val="single" w:sz="4" w:space="0" w:color="auto"/>
            </w:tcBorders>
            <w:shd w:val="clear" w:color="auto" w:fill="auto"/>
            <w:noWrap/>
            <w:vAlign w:val="bottom"/>
            <w:hideMark/>
          </w:tcPr>
          <w:p w14:paraId="6E9F6C18" w14:textId="77777777" w:rsidR="004D71CF" w:rsidRPr="00B60872" w:rsidRDefault="004D71CF" w:rsidP="00D80757">
            <w:pPr>
              <w:jc w:val="center"/>
              <w:rPr>
                <w:rFonts w:cs="Calibri"/>
                <w:b/>
                <w:bCs/>
                <w:lang w:eastAsia="en-GB"/>
              </w:rPr>
            </w:pPr>
            <w:r w:rsidRPr="00B60872">
              <w:rPr>
                <w:rFonts w:cs="Calibri"/>
                <w:b/>
                <w:bCs/>
                <w:lang w:eastAsia="en-GB"/>
              </w:rPr>
              <w:t>Country</w:t>
            </w:r>
          </w:p>
        </w:tc>
        <w:tc>
          <w:tcPr>
            <w:tcW w:w="3789" w:type="dxa"/>
            <w:tcBorders>
              <w:top w:val="nil"/>
              <w:left w:val="nil"/>
              <w:bottom w:val="nil"/>
              <w:right w:val="single" w:sz="4" w:space="0" w:color="auto"/>
            </w:tcBorders>
            <w:shd w:val="clear" w:color="auto" w:fill="auto"/>
            <w:noWrap/>
            <w:vAlign w:val="bottom"/>
            <w:hideMark/>
          </w:tcPr>
          <w:p w14:paraId="7502D884" w14:textId="77777777" w:rsidR="004D71CF" w:rsidRPr="00B60872" w:rsidRDefault="004D71CF" w:rsidP="00D80757">
            <w:pPr>
              <w:jc w:val="center"/>
              <w:rPr>
                <w:rFonts w:cs="Calibri"/>
                <w:b/>
                <w:bCs/>
                <w:lang w:eastAsia="en-GB"/>
              </w:rPr>
            </w:pPr>
            <w:r w:rsidRPr="00B60872">
              <w:rPr>
                <w:rFonts w:cs="Calibri"/>
                <w:b/>
                <w:bCs/>
                <w:lang w:eastAsia="en-GB"/>
              </w:rPr>
              <w:t>Entity</w:t>
            </w:r>
          </w:p>
        </w:tc>
        <w:tc>
          <w:tcPr>
            <w:tcW w:w="1110" w:type="dxa"/>
            <w:tcBorders>
              <w:top w:val="nil"/>
              <w:left w:val="nil"/>
              <w:bottom w:val="nil"/>
              <w:right w:val="single" w:sz="4" w:space="0" w:color="auto"/>
            </w:tcBorders>
            <w:shd w:val="clear" w:color="auto" w:fill="auto"/>
            <w:noWrap/>
            <w:vAlign w:val="bottom"/>
            <w:hideMark/>
          </w:tcPr>
          <w:p w14:paraId="09392D47" w14:textId="77777777" w:rsidR="004D71CF" w:rsidRPr="00B60872" w:rsidRDefault="004D71CF" w:rsidP="00D80757">
            <w:pPr>
              <w:jc w:val="center"/>
              <w:rPr>
                <w:rFonts w:cs="Calibri"/>
                <w:b/>
                <w:bCs/>
                <w:lang w:eastAsia="en-GB"/>
              </w:rPr>
            </w:pPr>
            <w:r w:rsidRPr="00B60872">
              <w:rPr>
                <w:rFonts w:cs="Calibri"/>
                <w:b/>
                <w:bCs/>
                <w:lang w:eastAsia="en-GB"/>
              </w:rPr>
              <w:t>Year</w:t>
            </w:r>
          </w:p>
        </w:tc>
        <w:tc>
          <w:tcPr>
            <w:tcW w:w="1502" w:type="dxa"/>
            <w:tcBorders>
              <w:top w:val="nil"/>
              <w:left w:val="nil"/>
              <w:bottom w:val="nil"/>
              <w:right w:val="single" w:sz="4" w:space="0" w:color="auto"/>
            </w:tcBorders>
            <w:shd w:val="clear" w:color="auto" w:fill="auto"/>
            <w:noWrap/>
            <w:vAlign w:val="bottom"/>
            <w:hideMark/>
          </w:tcPr>
          <w:p w14:paraId="718AB0DE" w14:textId="77777777" w:rsidR="004D71CF" w:rsidRPr="00B60872" w:rsidRDefault="004D71CF" w:rsidP="00D80757">
            <w:pPr>
              <w:jc w:val="center"/>
              <w:rPr>
                <w:rFonts w:cs="Calibri"/>
                <w:b/>
                <w:bCs/>
                <w:lang w:eastAsia="en-GB"/>
              </w:rPr>
            </w:pPr>
            <w:r w:rsidRPr="00B60872">
              <w:rPr>
                <w:rFonts w:cs="Calibri"/>
                <w:b/>
                <w:bCs/>
                <w:lang w:eastAsia="en-GB"/>
              </w:rPr>
              <w:t>Amount due</w:t>
            </w:r>
          </w:p>
        </w:tc>
      </w:tr>
      <w:tr w:rsidR="004D71CF" w:rsidRPr="00B60872" w14:paraId="6AA34F28" w14:textId="77777777" w:rsidTr="00D80757">
        <w:trPr>
          <w:trHeight w:val="288"/>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14:paraId="2E8A3353" w14:textId="77777777" w:rsidR="004D71CF" w:rsidRPr="00B60872" w:rsidRDefault="004D71CF" w:rsidP="00D80757">
            <w:pPr>
              <w:rPr>
                <w:rFonts w:cs="Calibri"/>
                <w:lang w:eastAsia="en-GB"/>
              </w:rPr>
            </w:pPr>
            <w:r w:rsidRPr="00B60872">
              <w:rPr>
                <w:rFonts w:cs="Calibri"/>
                <w:lang w:eastAsia="en-GB"/>
              </w:rPr>
              <w:t> </w:t>
            </w:r>
          </w:p>
        </w:tc>
        <w:tc>
          <w:tcPr>
            <w:tcW w:w="3789" w:type="dxa"/>
            <w:tcBorders>
              <w:top w:val="nil"/>
              <w:left w:val="nil"/>
              <w:bottom w:val="single" w:sz="4" w:space="0" w:color="auto"/>
              <w:right w:val="single" w:sz="4" w:space="0" w:color="auto"/>
            </w:tcBorders>
            <w:shd w:val="clear" w:color="auto" w:fill="auto"/>
            <w:noWrap/>
            <w:vAlign w:val="bottom"/>
            <w:hideMark/>
          </w:tcPr>
          <w:p w14:paraId="06DFD664"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single" w:sz="4" w:space="0" w:color="auto"/>
              <w:right w:val="single" w:sz="4" w:space="0" w:color="auto"/>
            </w:tcBorders>
            <w:shd w:val="clear" w:color="auto" w:fill="auto"/>
            <w:noWrap/>
            <w:vAlign w:val="bottom"/>
            <w:hideMark/>
          </w:tcPr>
          <w:p w14:paraId="543068A2" w14:textId="77777777" w:rsidR="004D71CF" w:rsidRPr="00B60872" w:rsidRDefault="004D71CF" w:rsidP="00D80757">
            <w:pPr>
              <w:rPr>
                <w:rFonts w:cs="Calibri"/>
                <w:lang w:eastAsia="en-GB"/>
              </w:rPr>
            </w:pPr>
            <w:r w:rsidRPr="00B60872">
              <w:rPr>
                <w:rFonts w:cs="Calibri"/>
                <w:lang w:eastAsia="en-GB"/>
              </w:rPr>
              <w:t> </w:t>
            </w:r>
          </w:p>
        </w:tc>
        <w:tc>
          <w:tcPr>
            <w:tcW w:w="1502" w:type="dxa"/>
            <w:tcBorders>
              <w:top w:val="nil"/>
              <w:left w:val="nil"/>
              <w:bottom w:val="single" w:sz="4" w:space="0" w:color="auto"/>
              <w:right w:val="single" w:sz="4" w:space="0" w:color="auto"/>
            </w:tcBorders>
            <w:shd w:val="clear" w:color="auto" w:fill="auto"/>
            <w:noWrap/>
            <w:vAlign w:val="bottom"/>
            <w:hideMark/>
          </w:tcPr>
          <w:p w14:paraId="602AF26E" w14:textId="77777777" w:rsidR="004D71CF" w:rsidRPr="00B60872" w:rsidRDefault="004D71CF" w:rsidP="00D80757">
            <w:pPr>
              <w:jc w:val="center"/>
              <w:rPr>
                <w:rFonts w:cs="Calibri"/>
                <w:b/>
                <w:bCs/>
                <w:lang w:eastAsia="en-GB"/>
              </w:rPr>
            </w:pPr>
            <w:r w:rsidRPr="00B60872">
              <w:rPr>
                <w:rFonts w:cs="Calibri"/>
                <w:b/>
                <w:bCs/>
                <w:lang w:eastAsia="en-GB"/>
              </w:rPr>
              <w:t>in CHF</w:t>
            </w:r>
          </w:p>
        </w:tc>
      </w:tr>
      <w:tr w:rsidR="004D71CF" w:rsidRPr="00B60872" w14:paraId="5D95057B" w14:textId="77777777" w:rsidTr="00D80757">
        <w:trPr>
          <w:trHeight w:val="288"/>
          <w:jc w:val="center"/>
        </w:trPr>
        <w:tc>
          <w:tcPr>
            <w:tcW w:w="2819" w:type="dxa"/>
            <w:tcBorders>
              <w:top w:val="nil"/>
              <w:left w:val="single" w:sz="4" w:space="0" w:color="auto"/>
              <w:bottom w:val="nil"/>
              <w:right w:val="single" w:sz="4" w:space="0" w:color="auto"/>
            </w:tcBorders>
            <w:shd w:val="clear" w:color="auto" w:fill="auto"/>
            <w:noWrap/>
            <w:hideMark/>
          </w:tcPr>
          <w:p w14:paraId="1620B2A3" w14:textId="77777777" w:rsidR="004D71CF" w:rsidRPr="00B60872" w:rsidRDefault="004D71CF" w:rsidP="00D80757">
            <w:pPr>
              <w:rPr>
                <w:rFonts w:cs="Calibri"/>
                <w:b/>
                <w:bCs/>
                <w:lang w:eastAsia="en-GB"/>
              </w:rPr>
            </w:pPr>
            <w:r w:rsidRPr="00B60872">
              <w:rPr>
                <w:rFonts w:cs="Calibri"/>
                <w:b/>
                <w:bCs/>
                <w:lang w:eastAsia="en-GB"/>
              </w:rPr>
              <w:t>Saudi Arabia</w:t>
            </w:r>
          </w:p>
        </w:tc>
        <w:tc>
          <w:tcPr>
            <w:tcW w:w="3789" w:type="dxa"/>
            <w:tcBorders>
              <w:top w:val="nil"/>
              <w:left w:val="nil"/>
              <w:bottom w:val="nil"/>
              <w:right w:val="single" w:sz="4" w:space="0" w:color="auto"/>
            </w:tcBorders>
            <w:shd w:val="clear" w:color="auto" w:fill="auto"/>
            <w:noWrap/>
            <w:hideMark/>
          </w:tcPr>
          <w:p w14:paraId="7F71C96A" w14:textId="77777777" w:rsidR="004D71CF" w:rsidRPr="00B60872" w:rsidRDefault="004D71CF" w:rsidP="00D80757">
            <w:pPr>
              <w:rPr>
                <w:rFonts w:cs="Calibri"/>
                <w:lang w:eastAsia="en-GB"/>
              </w:rPr>
            </w:pPr>
            <w:r w:rsidRPr="00B60872">
              <w:rPr>
                <w:rFonts w:cs="Calibri"/>
                <w:lang w:eastAsia="en-GB"/>
              </w:rPr>
              <w:t>Saudi Telecom, Riyadh</w:t>
            </w:r>
          </w:p>
        </w:tc>
        <w:tc>
          <w:tcPr>
            <w:tcW w:w="1110" w:type="dxa"/>
            <w:tcBorders>
              <w:top w:val="nil"/>
              <w:left w:val="nil"/>
              <w:bottom w:val="nil"/>
              <w:right w:val="single" w:sz="4" w:space="0" w:color="auto"/>
            </w:tcBorders>
            <w:shd w:val="clear" w:color="auto" w:fill="auto"/>
            <w:noWrap/>
            <w:hideMark/>
          </w:tcPr>
          <w:p w14:paraId="4B48DC2C" w14:textId="77777777" w:rsidR="004D71CF" w:rsidRPr="00B60872" w:rsidRDefault="004D71CF" w:rsidP="00D80757">
            <w:pPr>
              <w:jc w:val="center"/>
              <w:rPr>
                <w:rFonts w:cs="Calibri"/>
                <w:lang w:eastAsia="en-GB"/>
              </w:rPr>
            </w:pPr>
            <w:r w:rsidRPr="00B60872">
              <w:rPr>
                <w:rFonts w:cs="Calibri"/>
                <w:lang w:eastAsia="en-GB"/>
              </w:rPr>
              <w:t>2010</w:t>
            </w:r>
          </w:p>
        </w:tc>
        <w:tc>
          <w:tcPr>
            <w:tcW w:w="1502" w:type="dxa"/>
            <w:tcBorders>
              <w:top w:val="nil"/>
              <w:left w:val="nil"/>
              <w:bottom w:val="nil"/>
              <w:right w:val="single" w:sz="4" w:space="0" w:color="auto"/>
            </w:tcBorders>
            <w:shd w:val="clear" w:color="auto" w:fill="auto"/>
            <w:noWrap/>
            <w:hideMark/>
          </w:tcPr>
          <w:p w14:paraId="453356C8" w14:textId="77777777" w:rsidR="004D71CF" w:rsidRPr="00B60872" w:rsidRDefault="004D71CF" w:rsidP="00D80757">
            <w:pPr>
              <w:jc w:val="right"/>
              <w:rPr>
                <w:rFonts w:cs="Calibri"/>
                <w:lang w:eastAsia="en-GB"/>
              </w:rPr>
            </w:pPr>
            <w:r w:rsidRPr="00B60872">
              <w:rPr>
                <w:rFonts w:cs="Calibri"/>
                <w:lang w:eastAsia="en-GB"/>
              </w:rPr>
              <w:t>62,560.00</w:t>
            </w:r>
          </w:p>
        </w:tc>
      </w:tr>
      <w:tr w:rsidR="004D71CF" w:rsidRPr="00B60872" w14:paraId="5B131355" w14:textId="77777777" w:rsidTr="00D80757">
        <w:trPr>
          <w:trHeight w:val="288"/>
          <w:jc w:val="center"/>
        </w:trPr>
        <w:tc>
          <w:tcPr>
            <w:tcW w:w="2819" w:type="dxa"/>
            <w:tcBorders>
              <w:top w:val="nil"/>
              <w:left w:val="single" w:sz="4" w:space="0" w:color="auto"/>
              <w:bottom w:val="nil"/>
              <w:right w:val="single" w:sz="4" w:space="0" w:color="auto"/>
            </w:tcBorders>
            <w:shd w:val="clear" w:color="auto" w:fill="auto"/>
            <w:noWrap/>
            <w:hideMark/>
          </w:tcPr>
          <w:p w14:paraId="39001CD2"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noWrap/>
            <w:hideMark/>
          </w:tcPr>
          <w:p w14:paraId="545E75A9"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nil"/>
              <w:right w:val="single" w:sz="4" w:space="0" w:color="auto"/>
            </w:tcBorders>
            <w:shd w:val="clear" w:color="auto" w:fill="auto"/>
            <w:noWrap/>
            <w:hideMark/>
          </w:tcPr>
          <w:p w14:paraId="46D4B846" w14:textId="77777777" w:rsidR="004D71CF" w:rsidRPr="00B60872" w:rsidRDefault="004D71CF" w:rsidP="00D80757">
            <w:pPr>
              <w:jc w:val="center"/>
              <w:rPr>
                <w:rFonts w:cs="Calibri"/>
                <w:lang w:eastAsia="en-GB"/>
              </w:rPr>
            </w:pPr>
            <w:r w:rsidRPr="00B60872">
              <w:rPr>
                <w:rFonts w:cs="Calibri"/>
                <w:lang w:eastAsia="en-GB"/>
              </w:rPr>
              <w:t> </w:t>
            </w:r>
          </w:p>
        </w:tc>
        <w:tc>
          <w:tcPr>
            <w:tcW w:w="1502" w:type="dxa"/>
            <w:tcBorders>
              <w:top w:val="nil"/>
              <w:left w:val="nil"/>
              <w:bottom w:val="nil"/>
              <w:right w:val="single" w:sz="4" w:space="0" w:color="auto"/>
            </w:tcBorders>
            <w:shd w:val="clear" w:color="auto" w:fill="auto"/>
            <w:noWrap/>
            <w:hideMark/>
          </w:tcPr>
          <w:p w14:paraId="69AE3423" w14:textId="77777777" w:rsidR="004D71CF" w:rsidRPr="00B60872" w:rsidRDefault="004D71CF" w:rsidP="00D80757">
            <w:pPr>
              <w:rPr>
                <w:rFonts w:cs="Calibri"/>
                <w:lang w:eastAsia="en-GB"/>
              </w:rPr>
            </w:pPr>
            <w:r w:rsidRPr="00B60872">
              <w:rPr>
                <w:rFonts w:cs="Calibri"/>
                <w:lang w:eastAsia="en-GB"/>
              </w:rPr>
              <w:t> </w:t>
            </w:r>
          </w:p>
        </w:tc>
      </w:tr>
      <w:tr w:rsidR="004D71CF" w:rsidRPr="00B60872" w14:paraId="4F5B8006" w14:textId="77777777" w:rsidTr="00D80757">
        <w:trPr>
          <w:trHeight w:val="504"/>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14:paraId="05D97DF2" w14:textId="77777777" w:rsidR="004D71CF" w:rsidRPr="00B60872" w:rsidRDefault="004D71CF" w:rsidP="00D80757">
            <w:pPr>
              <w:rPr>
                <w:rFonts w:cs="Calibri"/>
                <w:b/>
                <w:bCs/>
                <w:lang w:eastAsia="en-GB"/>
              </w:rPr>
            </w:pPr>
            <w:r w:rsidRPr="00B60872">
              <w:rPr>
                <w:rFonts w:cs="Calibri"/>
                <w:b/>
                <w:bCs/>
                <w:lang w:eastAsia="en-GB"/>
              </w:rPr>
              <w:t>Total Arrears at 31.12.2020</w:t>
            </w:r>
          </w:p>
        </w:tc>
        <w:tc>
          <w:tcPr>
            <w:tcW w:w="3789" w:type="dxa"/>
            <w:tcBorders>
              <w:top w:val="nil"/>
              <w:left w:val="nil"/>
              <w:bottom w:val="single" w:sz="4" w:space="0" w:color="auto"/>
              <w:right w:val="single" w:sz="4" w:space="0" w:color="auto"/>
            </w:tcBorders>
            <w:shd w:val="clear" w:color="auto" w:fill="auto"/>
            <w:noWrap/>
            <w:vAlign w:val="bottom"/>
            <w:hideMark/>
          </w:tcPr>
          <w:p w14:paraId="03C16D22"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single" w:sz="4" w:space="0" w:color="auto"/>
              <w:right w:val="single" w:sz="4" w:space="0" w:color="auto"/>
            </w:tcBorders>
            <w:shd w:val="clear" w:color="auto" w:fill="auto"/>
            <w:noWrap/>
            <w:vAlign w:val="bottom"/>
            <w:hideMark/>
          </w:tcPr>
          <w:p w14:paraId="2E845804" w14:textId="77777777" w:rsidR="004D71CF" w:rsidRPr="00B60872" w:rsidRDefault="004D71CF" w:rsidP="00D80757">
            <w:pPr>
              <w:rPr>
                <w:rFonts w:cs="Calibri"/>
                <w:lang w:eastAsia="en-GB"/>
              </w:rPr>
            </w:pPr>
            <w:r w:rsidRPr="00B60872">
              <w:rPr>
                <w:rFonts w:cs="Calibri"/>
                <w:lang w:eastAsia="en-GB"/>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63160CE" w14:textId="77777777" w:rsidR="004D71CF" w:rsidRPr="00B60872" w:rsidRDefault="004D71CF" w:rsidP="00D80757">
            <w:pPr>
              <w:jc w:val="right"/>
              <w:rPr>
                <w:rFonts w:cs="Calibri"/>
                <w:b/>
                <w:bCs/>
                <w:lang w:eastAsia="en-GB"/>
              </w:rPr>
            </w:pPr>
            <w:r w:rsidRPr="00B60872">
              <w:rPr>
                <w:rFonts w:cs="Calibri"/>
                <w:b/>
                <w:bCs/>
                <w:lang w:eastAsia="en-GB"/>
              </w:rPr>
              <w:t>62,560.00</w:t>
            </w:r>
          </w:p>
        </w:tc>
      </w:tr>
    </w:tbl>
    <w:p w14:paraId="32AFD462" w14:textId="77777777" w:rsidR="004704D8" w:rsidRDefault="004704D8">
      <w:pPr>
        <w:tabs>
          <w:tab w:val="clear" w:pos="567"/>
          <w:tab w:val="clear" w:pos="1134"/>
          <w:tab w:val="clear" w:pos="1701"/>
          <w:tab w:val="clear" w:pos="2268"/>
          <w:tab w:val="clear" w:pos="2835"/>
        </w:tabs>
        <w:overflowPunct/>
        <w:autoSpaceDE/>
        <w:autoSpaceDN/>
        <w:adjustRightInd/>
        <w:spacing w:before="0"/>
        <w:textAlignment w:val="auto"/>
        <w:rPr>
          <w:lang w:val="fr-CH"/>
        </w:rPr>
      </w:pPr>
    </w:p>
    <w:p w14:paraId="45A9B0D5" w14:textId="3541A6FC" w:rsidR="00FE2624" w:rsidRDefault="00FE2624">
      <w:pPr>
        <w:tabs>
          <w:tab w:val="clear" w:pos="567"/>
          <w:tab w:val="clear" w:pos="1134"/>
          <w:tab w:val="clear" w:pos="1701"/>
          <w:tab w:val="clear" w:pos="2268"/>
          <w:tab w:val="clear" w:pos="2835"/>
        </w:tabs>
        <w:overflowPunct/>
        <w:autoSpaceDE/>
        <w:autoSpaceDN/>
        <w:adjustRightInd/>
        <w:spacing w:before="0"/>
        <w:textAlignment w:val="auto"/>
        <w:rPr>
          <w:lang w:val="fr-CH"/>
        </w:rPr>
      </w:pPr>
      <w:r>
        <w:rPr>
          <w:lang w:val="fr-CH"/>
        </w:rPr>
        <w:br w:type="page"/>
      </w:r>
    </w:p>
    <w:p w14:paraId="19F1A509" w14:textId="6B8D6A26" w:rsidR="0029191C" w:rsidRPr="00AB3E3E" w:rsidRDefault="007679B4" w:rsidP="006A36A5">
      <w:pPr>
        <w:spacing w:before="0"/>
        <w:jc w:val="center"/>
        <w:rPr>
          <w:b/>
          <w:bCs/>
        </w:rPr>
      </w:pPr>
      <w:r w:rsidRPr="00AB3E3E">
        <w:rPr>
          <w:b/>
          <w:bCs/>
        </w:rPr>
        <w:lastRenderedPageBreak/>
        <w:t>AMOUNTS DUE IN RESPECT OF UNIVERSAL INTERNATIONAL FREEPHONE NUMBER (UIFN)</w:t>
      </w:r>
    </w:p>
    <w:p w14:paraId="665512F3" w14:textId="77777777" w:rsidR="007679B4" w:rsidRPr="00AB3E3E" w:rsidRDefault="007679B4" w:rsidP="00421B13">
      <w:pPr>
        <w:spacing w:before="0"/>
        <w:rPr>
          <w:b/>
          <w:bCs/>
        </w:rPr>
      </w:pPr>
    </w:p>
    <w:tbl>
      <w:tblPr>
        <w:tblW w:w="9380" w:type="dxa"/>
        <w:jc w:val="center"/>
        <w:tblLook w:val="04A0" w:firstRow="1" w:lastRow="0" w:firstColumn="1" w:lastColumn="0" w:noHBand="0" w:noVBand="1"/>
      </w:tblPr>
      <w:tblGrid>
        <w:gridCol w:w="2260"/>
        <w:gridCol w:w="5055"/>
        <w:gridCol w:w="703"/>
        <w:gridCol w:w="1499"/>
      </w:tblGrid>
      <w:tr w:rsidR="004D71CF" w:rsidRPr="00B60872" w14:paraId="55504014" w14:textId="77777777" w:rsidTr="00D80757">
        <w:trPr>
          <w:trHeight w:val="600"/>
          <w:jc w:val="center"/>
        </w:trPr>
        <w:tc>
          <w:tcPr>
            <w:tcW w:w="93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C56212" w14:textId="3CA6093E" w:rsidR="004D71CF" w:rsidRPr="00B60872" w:rsidRDefault="004D71CF" w:rsidP="004704D8">
            <w:pPr>
              <w:jc w:val="center"/>
              <w:rPr>
                <w:rFonts w:cs="Calibri"/>
                <w:b/>
                <w:bCs/>
                <w:szCs w:val="24"/>
                <w:lang w:eastAsia="en-GB"/>
              </w:rPr>
            </w:pPr>
            <w:bookmarkStart w:id="209" w:name="RANGE!C1:F24"/>
            <w:r w:rsidRPr="00B60872">
              <w:rPr>
                <w:rFonts w:cs="Calibri"/>
                <w:b/>
                <w:bCs/>
                <w:szCs w:val="24"/>
                <w:lang w:eastAsia="en-GB"/>
              </w:rPr>
              <w:t>AMOUNTS DUE IN RESPECT OF UNIVERSAL INTERNATIONAL FREEPHONE NUMBERS (UIFN)</w:t>
            </w:r>
            <w:bookmarkEnd w:id="209"/>
          </w:p>
        </w:tc>
      </w:tr>
      <w:tr w:rsidR="004D71CF" w:rsidRPr="00B60872" w14:paraId="7022D602" w14:textId="77777777" w:rsidTr="00D80757">
        <w:trPr>
          <w:trHeight w:val="585"/>
          <w:jc w:val="center"/>
        </w:trPr>
        <w:tc>
          <w:tcPr>
            <w:tcW w:w="2260" w:type="dxa"/>
            <w:tcBorders>
              <w:top w:val="nil"/>
              <w:left w:val="single" w:sz="4" w:space="0" w:color="auto"/>
              <w:bottom w:val="single" w:sz="4" w:space="0" w:color="auto"/>
              <w:right w:val="single" w:sz="4" w:space="0" w:color="auto"/>
            </w:tcBorders>
            <w:shd w:val="clear" w:color="000000" w:fill="FFFFFF"/>
            <w:noWrap/>
            <w:hideMark/>
          </w:tcPr>
          <w:p w14:paraId="02B71C8E" w14:textId="77777777" w:rsidR="004D71CF" w:rsidRPr="00B60872" w:rsidRDefault="004D71CF" w:rsidP="00D80757">
            <w:pPr>
              <w:jc w:val="center"/>
              <w:rPr>
                <w:rFonts w:cs="Calibri"/>
                <w:b/>
                <w:bCs/>
                <w:color w:val="000000"/>
                <w:lang w:eastAsia="en-GB"/>
              </w:rPr>
            </w:pPr>
            <w:r w:rsidRPr="00B60872">
              <w:rPr>
                <w:rFonts w:cs="Calibri"/>
                <w:b/>
                <w:bCs/>
                <w:color w:val="000000"/>
                <w:lang w:eastAsia="en-GB"/>
              </w:rPr>
              <w:t xml:space="preserve">Country </w:t>
            </w:r>
          </w:p>
        </w:tc>
        <w:tc>
          <w:tcPr>
            <w:tcW w:w="5055" w:type="dxa"/>
            <w:tcBorders>
              <w:top w:val="nil"/>
              <w:left w:val="nil"/>
              <w:bottom w:val="single" w:sz="4" w:space="0" w:color="auto"/>
              <w:right w:val="single" w:sz="4" w:space="0" w:color="auto"/>
            </w:tcBorders>
            <w:shd w:val="clear" w:color="000000" w:fill="FFFFFF"/>
            <w:noWrap/>
            <w:hideMark/>
          </w:tcPr>
          <w:p w14:paraId="45CF2C88" w14:textId="77777777" w:rsidR="004D71CF" w:rsidRPr="00B60872" w:rsidRDefault="004D71CF" w:rsidP="00D80757">
            <w:pPr>
              <w:jc w:val="center"/>
              <w:rPr>
                <w:rFonts w:cs="Calibri"/>
                <w:b/>
                <w:bCs/>
                <w:color w:val="000000"/>
                <w:lang w:eastAsia="en-GB"/>
              </w:rPr>
            </w:pPr>
            <w:r w:rsidRPr="00B60872">
              <w:rPr>
                <w:rFonts w:cs="Calibri"/>
                <w:b/>
                <w:bCs/>
                <w:color w:val="000000"/>
                <w:lang w:eastAsia="en-GB"/>
              </w:rPr>
              <w:t>Entity</w:t>
            </w:r>
          </w:p>
        </w:tc>
        <w:tc>
          <w:tcPr>
            <w:tcW w:w="566" w:type="dxa"/>
            <w:tcBorders>
              <w:top w:val="nil"/>
              <w:left w:val="nil"/>
              <w:bottom w:val="single" w:sz="4" w:space="0" w:color="auto"/>
              <w:right w:val="single" w:sz="4" w:space="0" w:color="auto"/>
            </w:tcBorders>
            <w:shd w:val="clear" w:color="000000" w:fill="FFFFFF"/>
            <w:noWrap/>
            <w:hideMark/>
          </w:tcPr>
          <w:p w14:paraId="37EC390C" w14:textId="77777777" w:rsidR="004D71CF" w:rsidRPr="00B60872" w:rsidRDefault="004D71CF" w:rsidP="00D80757">
            <w:pPr>
              <w:jc w:val="center"/>
              <w:rPr>
                <w:rFonts w:cs="Calibri"/>
                <w:b/>
                <w:bCs/>
                <w:color w:val="000000"/>
                <w:lang w:eastAsia="en-GB"/>
              </w:rPr>
            </w:pPr>
            <w:r w:rsidRPr="00B60872">
              <w:rPr>
                <w:rFonts w:cs="Calibri"/>
                <w:b/>
                <w:bCs/>
                <w:color w:val="000000"/>
                <w:lang w:eastAsia="en-GB"/>
              </w:rPr>
              <w:t>Year</w:t>
            </w:r>
          </w:p>
        </w:tc>
        <w:tc>
          <w:tcPr>
            <w:tcW w:w="1499" w:type="dxa"/>
            <w:tcBorders>
              <w:top w:val="nil"/>
              <w:left w:val="nil"/>
              <w:bottom w:val="single" w:sz="4" w:space="0" w:color="auto"/>
              <w:right w:val="single" w:sz="4" w:space="0" w:color="auto"/>
            </w:tcBorders>
            <w:shd w:val="clear" w:color="000000" w:fill="FFFFFF"/>
            <w:hideMark/>
          </w:tcPr>
          <w:p w14:paraId="7C555174" w14:textId="77777777" w:rsidR="004D71CF" w:rsidRPr="00B60872" w:rsidRDefault="004D71CF" w:rsidP="00D80757">
            <w:pPr>
              <w:jc w:val="center"/>
              <w:rPr>
                <w:rFonts w:cs="Calibri"/>
                <w:b/>
                <w:bCs/>
                <w:color w:val="000000"/>
                <w:lang w:eastAsia="en-GB"/>
              </w:rPr>
            </w:pPr>
            <w:r w:rsidRPr="00B60872">
              <w:rPr>
                <w:rFonts w:cs="Calibri"/>
                <w:b/>
                <w:bCs/>
                <w:color w:val="000000"/>
                <w:lang w:eastAsia="en-GB"/>
              </w:rPr>
              <w:t>Amount due in CHF</w:t>
            </w:r>
          </w:p>
        </w:tc>
      </w:tr>
      <w:tr w:rsidR="004D71CF" w:rsidRPr="00B60872" w14:paraId="32841C5A"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03790922" w14:textId="77777777" w:rsidR="004D71CF" w:rsidRPr="00B60872" w:rsidRDefault="004D71CF" w:rsidP="00D80757">
            <w:pPr>
              <w:rPr>
                <w:rFonts w:cs="Calibri"/>
                <w:lang w:eastAsia="en-GB"/>
              </w:rPr>
            </w:pPr>
            <w:r w:rsidRPr="00B60872">
              <w:rPr>
                <w:rFonts w:cs="Calibri"/>
                <w:lang w:eastAsia="en-GB"/>
              </w:rPr>
              <w:t>BRAZIL</w:t>
            </w:r>
          </w:p>
        </w:tc>
        <w:tc>
          <w:tcPr>
            <w:tcW w:w="5055" w:type="dxa"/>
            <w:tcBorders>
              <w:top w:val="nil"/>
              <w:left w:val="nil"/>
              <w:bottom w:val="nil"/>
              <w:right w:val="single" w:sz="4" w:space="0" w:color="auto"/>
            </w:tcBorders>
            <w:shd w:val="clear" w:color="000000" w:fill="FFFFFF"/>
            <w:noWrap/>
            <w:hideMark/>
          </w:tcPr>
          <w:p w14:paraId="5560214F" w14:textId="77777777" w:rsidR="004D71CF" w:rsidRPr="00B60872" w:rsidRDefault="004D71CF" w:rsidP="00D80757">
            <w:pPr>
              <w:rPr>
                <w:rFonts w:cs="Calibri"/>
                <w:lang w:val="es-ES" w:eastAsia="en-GB"/>
              </w:rPr>
            </w:pPr>
            <w:proofErr w:type="spellStart"/>
            <w:r w:rsidRPr="00B60872">
              <w:rPr>
                <w:rFonts w:cs="Calibri"/>
                <w:lang w:val="es-ES" w:eastAsia="en-GB"/>
              </w:rPr>
              <w:t>Intelig</w:t>
            </w:r>
            <w:proofErr w:type="spellEnd"/>
            <w:r w:rsidRPr="00B60872">
              <w:rPr>
                <w:rFonts w:cs="Calibri"/>
                <w:lang w:val="es-ES" w:eastAsia="en-GB"/>
              </w:rPr>
              <w:t xml:space="preserve"> </w:t>
            </w:r>
            <w:proofErr w:type="spellStart"/>
            <w:r w:rsidRPr="00B60872">
              <w:rPr>
                <w:rFonts w:cs="Calibri"/>
                <w:lang w:val="es-ES" w:eastAsia="en-GB"/>
              </w:rPr>
              <w:t>Telecomunicações</w:t>
            </w:r>
            <w:proofErr w:type="spellEnd"/>
            <w:r w:rsidRPr="00B60872">
              <w:rPr>
                <w:rFonts w:cs="Calibri"/>
                <w:lang w:val="es-ES" w:eastAsia="en-GB"/>
              </w:rPr>
              <w:t xml:space="preserve"> Ltda., Rio de Janeiro</w:t>
            </w:r>
          </w:p>
        </w:tc>
        <w:tc>
          <w:tcPr>
            <w:tcW w:w="566" w:type="dxa"/>
            <w:tcBorders>
              <w:top w:val="nil"/>
              <w:left w:val="nil"/>
              <w:bottom w:val="nil"/>
              <w:right w:val="single" w:sz="4" w:space="0" w:color="auto"/>
            </w:tcBorders>
            <w:shd w:val="clear" w:color="000000" w:fill="FFFFFF"/>
            <w:noWrap/>
            <w:hideMark/>
          </w:tcPr>
          <w:p w14:paraId="63EACA3C"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415D4746"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23349526"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11406CF5" w14:textId="77777777" w:rsidR="004D71CF" w:rsidRPr="00B60872" w:rsidRDefault="004D71CF" w:rsidP="00D80757">
            <w:pPr>
              <w:rPr>
                <w:rFonts w:cs="Calibri"/>
                <w:lang w:eastAsia="en-GB"/>
              </w:rPr>
            </w:pPr>
            <w:r w:rsidRPr="00B60872">
              <w:rPr>
                <w:rFonts w:cs="Calibri"/>
                <w:lang w:eastAsia="en-GB"/>
              </w:rPr>
              <w:t>CHINA</w:t>
            </w:r>
          </w:p>
        </w:tc>
        <w:tc>
          <w:tcPr>
            <w:tcW w:w="5055" w:type="dxa"/>
            <w:tcBorders>
              <w:top w:val="nil"/>
              <w:left w:val="nil"/>
              <w:bottom w:val="nil"/>
              <w:right w:val="single" w:sz="4" w:space="0" w:color="auto"/>
            </w:tcBorders>
            <w:shd w:val="clear" w:color="000000" w:fill="FFFFFF"/>
            <w:noWrap/>
            <w:hideMark/>
          </w:tcPr>
          <w:p w14:paraId="6FA0B8AF" w14:textId="77777777" w:rsidR="004D71CF" w:rsidRPr="00B60872" w:rsidRDefault="004D71CF" w:rsidP="00D80757">
            <w:pPr>
              <w:rPr>
                <w:rFonts w:cs="Calibri"/>
                <w:lang w:val="fr-CH" w:eastAsia="en-GB"/>
              </w:rPr>
            </w:pPr>
            <w:r w:rsidRPr="00B60872">
              <w:rPr>
                <w:rFonts w:cs="Calibri"/>
                <w:lang w:val="fr-CH" w:eastAsia="en-GB"/>
              </w:rPr>
              <w:t>HKBN Enterprise Solutions, Hong Kong</w:t>
            </w:r>
          </w:p>
        </w:tc>
        <w:tc>
          <w:tcPr>
            <w:tcW w:w="566" w:type="dxa"/>
            <w:tcBorders>
              <w:top w:val="nil"/>
              <w:left w:val="nil"/>
              <w:bottom w:val="nil"/>
              <w:right w:val="single" w:sz="4" w:space="0" w:color="auto"/>
            </w:tcBorders>
            <w:shd w:val="clear" w:color="000000" w:fill="FFFFFF"/>
            <w:noWrap/>
            <w:hideMark/>
          </w:tcPr>
          <w:p w14:paraId="03DA0EEF"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5F7B95F4" w14:textId="77777777" w:rsidR="004D71CF" w:rsidRPr="00B60872" w:rsidRDefault="004D71CF" w:rsidP="00D80757">
            <w:pPr>
              <w:jc w:val="right"/>
              <w:rPr>
                <w:rFonts w:cs="Calibri"/>
                <w:lang w:eastAsia="en-GB"/>
              </w:rPr>
            </w:pPr>
            <w:r w:rsidRPr="00B60872">
              <w:rPr>
                <w:rFonts w:cs="Calibri"/>
                <w:lang w:eastAsia="en-GB"/>
              </w:rPr>
              <w:t>400.00</w:t>
            </w:r>
          </w:p>
        </w:tc>
      </w:tr>
      <w:tr w:rsidR="004D71CF" w:rsidRPr="00B60872" w14:paraId="0F9120CF"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334A8EAC" w14:textId="77777777" w:rsidR="004D71CF" w:rsidRPr="00B60872" w:rsidRDefault="004D71CF" w:rsidP="00D80757">
            <w:pPr>
              <w:rPr>
                <w:rFonts w:cs="Calibri"/>
                <w:lang w:eastAsia="en-GB"/>
              </w:rPr>
            </w:pPr>
            <w:r w:rsidRPr="00B60872">
              <w:rPr>
                <w:rFonts w:cs="Calibri"/>
                <w:lang w:eastAsia="en-GB"/>
              </w:rPr>
              <w:t>COLOMBIA</w:t>
            </w:r>
          </w:p>
        </w:tc>
        <w:tc>
          <w:tcPr>
            <w:tcW w:w="5055" w:type="dxa"/>
            <w:tcBorders>
              <w:top w:val="nil"/>
              <w:left w:val="nil"/>
              <w:bottom w:val="nil"/>
              <w:right w:val="single" w:sz="4" w:space="0" w:color="auto"/>
            </w:tcBorders>
            <w:shd w:val="clear" w:color="000000" w:fill="FFFFFF"/>
            <w:noWrap/>
            <w:hideMark/>
          </w:tcPr>
          <w:p w14:paraId="4E503B58" w14:textId="77777777" w:rsidR="004D71CF" w:rsidRPr="00B60872" w:rsidRDefault="004D71CF" w:rsidP="00D80757">
            <w:pPr>
              <w:rPr>
                <w:rFonts w:cs="Calibri"/>
                <w:lang w:eastAsia="en-GB"/>
              </w:rPr>
            </w:pPr>
            <w:r w:rsidRPr="00B60872">
              <w:rPr>
                <w:rFonts w:cs="Calibri"/>
                <w:lang w:eastAsia="en-GB"/>
              </w:rPr>
              <w:t>Telefónica S.A., Bogotá</w:t>
            </w:r>
          </w:p>
        </w:tc>
        <w:tc>
          <w:tcPr>
            <w:tcW w:w="566" w:type="dxa"/>
            <w:tcBorders>
              <w:top w:val="nil"/>
              <w:left w:val="nil"/>
              <w:bottom w:val="nil"/>
              <w:right w:val="single" w:sz="4" w:space="0" w:color="auto"/>
            </w:tcBorders>
            <w:shd w:val="clear" w:color="000000" w:fill="FFFFFF"/>
            <w:noWrap/>
            <w:hideMark/>
          </w:tcPr>
          <w:p w14:paraId="77017728"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0E4531B8" w14:textId="77777777" w:rsidR="004D71CF" w:rsidRPr="00B60872" w:rsidRDefault="004D71CF" w:rsidP="00D80757">
            <w:pPr>
              <w:jc w:val="right"/>
              <w:rPr>
                <w:rFonts w:cs="Calibri"/>
                <w:lang w:eastAsia="en-GB"/>
              </w:rPr>
            </w:pPr>
            <w:r w:rsidRPr="00B60872">
              <w:rPr>
                <w:rFonts w:cs="Calibri"/>
                <w:lang w:eastAsia="en-GB"/>
              </w:rPr>
              <w:t>500.00</w:t>
            </w:r>
          </w:p>
        </w:tc>
      </w:tr>
      <w:tr w:rsidR="004D71CF" w:rsidRPr="00B60872" w14:paraId="2C7E1B14"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4DA46B2F" w14:textId="77777777" w:rsidR="004D71CF" w:rsidRPr="00B60872" w:rsidRDefault="004D71CF" w:rsidP="00D80757">
            <w:pPr>
              <w:rPr>
                <w:rFonts w:cs="Calibri"/>
                <w:lang w:eastAsia="en-GB"/>
              </w:rPr>
            </w:pPr>
            <w:r w:rsidRPr="00B60872">
              <w:rPr>
                <w:rFonts w:cs="Calibri"/>
                <w:lang w:eastAsia="en-GB"/>
              </w:rPr>
              <w:t>ESTONIA</w:t>
            </w:r>
          </w:p>
        </w:tc>
        <w:tc>
          <w:tcPr>
            <w:tcW w:w="5055" w:type="dxa"/>
            <w:tcBorders>
              <w:top w:val="nil"/>
              <w:left w:val="nil"/>
              <w:bottom w:val="nil"/>
              <w:right w:val="single" w:sz="4" w:space="0" w:color="auto"/>
            </w:tcBorders>
            <w:shd w:val="clear" w:color="000000" w:fill="FFFFFF"/>
            <w:noWrap/>
            <w:hideMark/>
          </w:tcPr>
          <w:p w14:paraId="37B0B694" w14:textId="77777777" w:rsidR="004D71CF" w:rsidRPr="00B60872" w:rsidRDefault="004D71CF" w:rsidP="00D80757">
            <w:pPr>
              <w:rPr>
                <w:rFonts w:cs="Calibri"/>
                <w:lang w:eastAsia="en-GB"/>
              </w:rPr>
            </w:pPr>
            <w:r w:rsidRPr="00B60872">
              <w:rPr>
                <w:rFonts w:cs="Calibri"/>
                <w:lang w:eastAsia="en-GB"/>
              </w:rPr>
              <w:t xml:space="preserve">Elion </w:t>
            </w:r>
            <w:proofErr w:type="spellStart"/>
            <w:r w:rsidRPr="00B60872">
              <w:rPr>
                <w:rFonts w:cs="Calibri"/>
                <w:lang w:eastAsia="en-GB"/>
              </w:rPr>
              <w:t>Ettevotted</w:t>
            </w:r>
            <w:proofErr w:type="spellEnd"/>
            <w:r w:rsidRPr="00B60872">
              <w:rPr>
                <w:rFonts w:cs="Calibri"/>
                <w:lang w:eastAsia="en-GB"/>
              </w:rPr>
              <w:t xml:space="preserve"> AS, Tallinn</w:t>
            </w:r>
          </w:p>
        </w:tc>
        <w:tc>
          <w:tcPr>
            <w:tcW w:w="566" w:type="dxa"/>
            <w:tcBorders>
              <w:top w:val="nil"/>
              <w:left w:val="nil"/>
              <w:bottom w:val="nil"/>
              <w:right w:val="single" w:sz="4" w:space="0" w:color="auto"/>
            </w:tcBorders>
            <w:shd w:val="clear" w:color="000000" w:fill="FFFFFF"/>
            <w:noWrap/>
            <w:hideMark/>
          </w:tcPr>
          <w:p w14:paraId="115910B4"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20E28111" w14:textId="77777777" w:rsidR="004D71CF" w:rsidRPr="00B60872" w:rsidRDefault="004D71CF" w:rsidP="00D80757">
            <w:pPr>
              <w:jc w:val="right"/>
              <w:rPr>
                <w:rFonts w:cs="Calibri"/>
                <w:lang w:eastAsia="en-GB"/>
              </w:rPr>
            </w:pPr>
            <w:r w:rsidRPr="00B60872">
              <w:rPr>
                <w:rFonts w:cs="Calibri"/>
                <w:lang w:eastAsia="en-GB"/>
              </w:rPr>
              <w:t>200.00</w:t>
            </w:r>
          </w:p>
        </w:tc>
      </w:tr>
      <w:tr w:rsidR="004D71CF" w:rsidRPr="00B60872" w14:paraId="1B488273"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7CE1A70D" w14:textId="77777777" w:rsidR="004D71CF" w:rsidRPr="00B60872" w:rsidRDefault="004D71CF" w:rsidP="00D80757">
            <w:pPr>
              <w:rPr>
                <w:rFonts w:cs="Calibri"/>
                <w:lang w:eastAsia="en-GB"/>
              </w:rPr>
            </w:pPr>
            <w:r w:rsidRPr="00B60872">
              <w:rPr>
                <w:rFonts w:cs="Calibri"/>
                <w:lang w:eastAsia="en-GB"/>
              </w:rPr>
              <w:t>FRANCE</w:t>
            </w:r>
          </w:p>
        </w:tc>
        <w:tc>
          <w:tcPr>
            <w:tcW w:w="5055" w:type="dxa"/>
            <w:tcBorders>
              <w:top w:val="nil"/>
              <w:left w:val="nil"/>
              <w:bottom w:val="nil"/>
              <w:right w:val="single" w:sz="4" w:space="0" w:color="auto"/>
            </w:tcBorders>
            <w:shd w:val="clear" w:color="000000" w:fill="FFFFFF"/>
            <w:noWrap/>
            <w:hideMark/>
          </w:tcPr>
          <w:p w14:paraId="77D2A74A" w14:textId="77777777" w:rsidR="004D71CF" w:rsidRPr="00B60872" w:rsidRDefault="004D71CF" w:rsidP="00D80757">
            <w:pPr>
              <w:rPr>
                <w:rFonts w:cs="Calibri"/>
                <w:lang w:eastAsia="en-GB"/>
              </w:rPr>
            </w:pPr>
            <w:r w:rsidRPr="00B60872">
              <w:rPr>
                <w:rFonts w:cs="Calibri"/>
                <w:lang w:eastAsia="en-GB"/>
              </w:rPr>
              <w:t>Altice France, Paris</w:t>
            </w:r>
          </w:p>
        </w:tc>
        <w:tc>
          <w:tcPr>
            <w:tcW w:w="566" w:type="dxa"/>
            <w:tcBorders>
              <w:top w:val="nil"/>
              <w:left w:val="nil"/>
              <w:bottom w:val="nil"/>
              <w:right w:val="single" w:sz="4" w:space="0" w:color="auto"/>
            </w:tcBorders>
            <w:shd w:val="clear" w:color="000000" w:fill="FFFFFF"/>
            <w:noWrap/>
            <w:hideMark/>
          </w:tcPr>
          <w:p w14:paraId="6768AE9A"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35FF395D" w14:textId="77777777" w:rsidR="004D71CF" w:rsidRPr="00B60872" w:rsidRDefault="004D71CF" w:rsidP="00D80757">
            <w:pPr>
              <w:jc w:val="right"/>
              <w:rPr>
                <w:rFonts w:cs="Calibri"/>
                <w:lang w:eastAsia="en-GB"/>
              </w:rPr>
            </w:pPr>
            <w:r w:rsidRPr="00B60872">
              <w:rPr>
                <w:rFonts w:cs="Calibri"/>
                <w:lang w:eastAsia="en-GB"/>
              </w:rPr>
              <w:t>200.00</w:t>
            </w:r>
          </w:p>
        </w:tc>
      </w:tr>
      <w:tr w:rsidR="004D71CF" w:rsidRPr="00B60872" w14:paraId="7996035B"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47C12B33" w14:textId="77777777" w:rsidR="004D71CF" w:rsidRPr="00B60872" w:rsidRDefault="004D71CF" w:rsidP="00D80757">
            <w:pPr>
              <w:rPr>
                <w:rFonts w:cs="Calibri"/>
                <w:lang w:eastAsia="en-GB"/>
              </w:rPr>
            </w:pPr>
            <w:r w:rsidRPr="00B60872">
              <w:rPr>
                <w:rFonts w:cs="Calibri"/>
                <w:lang w:eastAsia="en-GB"/>
              </w:rPr>
              <w:t>GERMANY</w:t>
            </w:r>
          </w:p>
        </w:tc>
        <w:tc>
          <w:tcPr>
            <w:tcW w:w="5055" w:type="dxa"/>
            <w:tcBorders>
              <w:top w:val="nil"/>
              <w:left w:val="nil"/>
              <w:bottom w:val="nil"/>
              <w:right w:val="single" w:sz="4" w:space="0" w:color="auto"/>
            </w:tcBorders>
            <w:shd w:val="clear" w:color="000000" w:fill="FFFFFF"/>
            <w:noWrap/>
            <w:hideMark/>
          </w:tcPr>
          <w:p w14:paraId="58A330EC" w14:textId="77777777" w:rsidR="004D71CF" w:rsidRPr="00B60872" w:rsidRDefault="004D71CF" w:rsidP="00D80757">
            <w:pPr>
              <w:rPr>
                <w:rFonts w:cs="Calibri"/>
                <w:lang w:eastAsia="en-GB"/>
              </w:rPr>
            </w:pPr>
            <w:proofErr w:type="spellStart"/>
            <w:r w:rsidRPr="00B60872">
              <w:rPr>
                <w:rFonts w:cs="Calibri"/>
                <w:lang w:eastAsia="en-GB"/>
              </w:rPr>
              <w:t>Telepassport</w:t>
            </w:r>
            <w:proofErr w:type="spellEnd"/>
            <w:r w:rsidRPr="00B60872">
              <w:rPr>
                <w:rFonts w:cs="Calibri"/>
                <w:lang w:eastAsia="en-GB"/>
              </w:rPr>
              <w:t xml:space="preserve"> Service GMBH, </w:t>
            </w:r>
            <w:proofErr w:type="spellStart"/>
            <w:r w:rsidRPr="00B60872">
              <w:rPr>
                <w:rFonts w:cs="Calibri"/>
                <w:lang w:eastAsia="en-GB"/>
              </w:rPr>
              <w:t>Buedelsdorf</w:t>
            </w:r>
            <w:proofErr w:type="spellEnd"/>
          </w:p>
        </w:tc>
        <w:tc>
          <w:tcPr>
            <w:tcW w:w="566" w:type="dxa"/>
            <w:tcBorders>
              <w:top w:val="nil"/>
              <w:left w:val="nil"/>
              <w:bottom w:val="nil"/>
              <w:right w:val="single" w:sz="4" w:space="0" w:color="auto"/>
            </w:tcBorders>
            <w:shd w:val="clear" w:color="000000" w:fill="FFFFFF"/>
            <w:noWrap/>
            <w:hideMark/>
          </w:tcPr>
          <w:p w14:paraId="0798AF12"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0780F725"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3BCBD5C7"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0B0BADC0" w14:textId="77777777" w:rsidR="004D71CF" w:rsidRPr="00B60872" w:rsidRDefault="004D71CF" w:rsidP="00D80757">
            <w:pPr>
              <w:rPr>
                <w:rFonts w:cs="Calibri"/>
                <w:lang w:eastAsia="en-GB"/>
              </w:rPr>
            </w:pPr>
            <w:r w:rsidRPr="00B60872">
              <w:rPr>
                <w:rFonts w:cs="Calibri"/>
                <w:lang w:eastAsia="en-GB"/>
              </w:rPr>
              <w:t>GREECE</w:t>
            </w:r>
          </w:p>
        </w:tc>
        <w:tc>
          <w:tcPr>
            <w:tcW w:w="5055" w:type="dxa"/>
            <w:tcBorders>
              <w:top w:val="nil"/>
              <w:left w:val="nil"/>
              <w:bottom w:val="nil"/>
              <w:right w:val="single" w:sz="4" w:space="0" w:color="auto"/>
            </w:tcBorders>
            <w:shd w:val="clear" w:color="000000" w:fill="FFFFFF"/>
            <w:noWrap/>
            <w:hideMark/>
          </w:tcPr>
          <w:p w14:paraId="5A15639C" w14:textId="77777777" w:rsidR="004D71CF" w:rsidRPr="00B60872" w:rsidRDefault="004D71CF" w:rsidP="00D80757">
            <w:pPr>
              <w:rPr>
                <w:rFonts w:cs="Calibri"/>
                <w:lang w:eastAsia="en-GB"/>
              </w:rPr>
            </w:pPr>
            <w:r w:rsidRPr="00B60872">
              <w:rPr>
                <w:rFonts w:cs="Calibri"/>
                <w:lang w:eastAsia="en-GB"/>
              </w:rPr>
              <w:t xml:space="preserve">OTEGLOBE S.A., </w:t>
            </w:r>
            <w:proofErr w:type="spellStart"/>
            <w:r w:rsidRPr="00B60872">
              <w:rPr>
                <w:rFonts w:cs="Calibri"/>
                <w:lang w:eastAsia="en-GB"/>
              </w:rPr>
              <w:t>Maroussi</w:t>
            </w:r>
            <w:proofErr w:type="spellEnd"/>
          </w:p>
        </w:tc>
        <w:tc>
          <w:tcPr>
            <w:tcW w:w="566" w:type="dxa"/>
            <w:tcBorders>
              <w:top w:val="nil"/>
              <w:left w:val="nil"/>
              <w:bottom w:val="nil"/>
              <w:right w:val="single" w:sz="4" w:space="0" w:color="auto"/>
            </w:tcBorders>
            <w:shd w:val="clear" w:color="000000" w:fill="FFFFFF"/>
            <w:noWrap/>
            <w:hideMark/>
          </w:tcPr>
          <w:p w14:paraId="019B2EBE" w14:textId="77777777" w:rsidR="004D71CF" w:rsidRPr="00B60872" w:rsidRDefault="004D71CF" w:rsidP="00D80757">
            <w:pPr>
              <w:jc w:val="center"/>
              <w:rPr>
                <w:rFonts w:cs="Calibri"/>
                <w:lang w:eastAsia="en-GB"/>
              </w:rPr>
            </w:pPr>
            <w:r w:rsidRPr="00B60872">
              <w:rPr>
                <w:rFonts w:cs="Calibri"/>
                <w:lang w:eastAsia="en-GB"/>
              </w:rPr>
              <w:t>2019</w:t>
            </w:r>
          </w:p>
        </w:tc>
        <w:tc>
          <w:tcPr>
            <w:tcW w:w="1499" w:type="dxa"/>
            <w:tcBorders>
              <w:top w:val="nil"/>
              <w:left w:val="nil"/>
              <w:bottom w:val="nil"/>
              <w:right w:val="single" w:sz="4" w:space="0" w:color="auto"/>
            </w:tcBorders>
            <w:shd w:val="clear" w:color="000000" w:fill="FFFFFF"/>
            <w:noWrap/>
            <w:hideMark/>
          </w:tcPr>
          <w:p w14:paraId="395CE50C" w14:textId="77777777" w:rsidR="004D71CF" w:rsidRPr="00B60872" w:rsidRDefault="004D71CF" w:rsidP="00D80757">
            <w:pPr>
              <w:jc w:val="right"/>
              <w:rPr>
                <w:rFonts w:cs="Calibri"/>
                <w:lang w:eastAsia="en-GB"/>
              </w:rPr>
            </w:pPr>
            <w:r w:rsidRPr="00B60872">
              <w:rPr>
                <w:rFonts w:cs="Calibri"/>
                <w:lang w:eastAsia="en-GB"/>
              </w:rPr>
              <w:t>400.00</w:t>
            </w:r>
          </w:p>
        </w:tc>
      </w:tr>
      <w:tr w:rsidR="004D71CF" w:rsidRPr="00B60872" w14:paraId="394F6374"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15D4FF20" w14:textId="77777777" w:rsidR="004D71CF" w:rsidRPr="00B60872" w:rsidRDefault="004D71CF" w:rsidP="00D80757">
            <w:pPr>
              <w:rPr>
                <w:rFonts w:cs="Calibri"/>
                <w:lang w:eastAsia="en-GB"/>
              </w:rPr>
            </w:pPr>
            <w:r w:rsidRPr="00B60872">
              <w:rPr>
                <w:rFonts w:cs="Calibri"/>
                <w:lang w:eastAsia="en-GB"/>
              </w:rPr>
              <w:t>HONDURAS</w:t>
            </w:r>
          </w:p>
        </w:tc>
        <w:tc>
          <w:tcPr>
            <w:tcW w:w="5055" w:type="dxa"/>
            <w:tcBorders>
              <w:top w:val="nil"/>
              <w:left w:val="nil"/>
              <w:bottom w:val="nil"/>
              <w:right w:val="single" w:sz="4" w:space="0" w:color="auto"/>
            </w:tcBorders>
            <w:shd w:val="clear" w:color="000000" w:fill="FFFFFF"/>
            <w:hideMark/>
          </w:tcPr>
          <w:p w14:paraId="274C1B36" w14:textId="77777777" w:rsidR="004D71CF" w:rsidRPr="00B60872" w:rsidRDefault="004D71CF" w:rsidP="00D80757">
            <w:pPr>
              <w:rPr>
                <w:rFonts w:cs="Calibri"/>
                <w:lang w:val="es-ES" w:eastAsia="en-GB"/>
              </w:rPr>
            </w:pPr>
            <w:r w:rsidRPr="00B60872">
              <w:rPr>
                <w:rFonts w:cs="Calibri"/>
                <w:lang w:val="es-ES" w:eastAsia="en-GB"/>
              </w:rPr>
              <w:t>Empresa Hondureña de Telecom., Tegucigalpa</w:t>
            </w:r>
          </w:p>
        </w:tc>
        <w:tc>
          <w:tcPr>
            <w:tcW w:w="566" w:type="dxa"/>
            <w:tcBorders>
              <w:top w:val="nil"/>
              <w:left w:val="nil"/>
              <w:bottom w:val="nil"/>
              <w:right w:val="single" w:sz="4" w:space="0" w:color="auto"/>
            </w:tcBorders>
            <w:shd w:val="clear" w:color="000000" w:fill="FFFFFF"/>
            <w:noWrap/>
            <w:hideMark/>
          </w:tcPr>
          <w:p w14:paraId="2DBC9D04"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37E07759"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215C7140"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35A735FA" w14:textId="77777777" w:rsidR="004D71CF" w:rsidRPr="00B60872" w:rsidRDefault="004D71CF" w:rsidP="00D80757">
            <w:pPr>
              <w:rPr>
                <w:rFonts w:cs="Calibri"/>
                <w:lang w:eastAsia="en-GB"/>
              </w:rPr>
            </w:pPr>
            <w:r w:rsidRPr="00B60872">
              <w:rPr>
                <w:rFonts w:cs="Calibri"/>
                <w:lang w:eastAsia="en-GB"/>
              </w:rPr>
              <w:t>IRELAND</w:t>
            </w:r>
          </w:p>
        </w:tc>
        <w:tc>
          <w:tcPr>
            <w:tcW w:w="5055" w:type="dxa"/>
            <w:tcBorders>
              <w:top w:val="nil"/>
              <w:left w:val="nil"/>
              <w:bottom w:val="nil"/>
              <w:right w:val="single" w:sz="4" w:space="0" w:color="auto"/>
            </w:tcBorders>
            <w:shd w:val="clear" w:color="000000" w:fill="FFFFFF"/>
            <w:hideMark/>
          </w:tcPr>
          <w:p w14:paraId="6ACE93AE" w14:textId="77777777" w:rsidR="004D71CF" w:rsidRPr="00B60872" w:rsidRDefault="004D71CF" w:rsidP="00D80757">
            <w:pPr>
              <w:rPr>
                <w:rFonts w:cs="Calibri"/>
                <w:lang w:eastAsia="en-GB"/>
              </w:rPr>
            </w:pPr>
            <w:r w:rsidRPr="00B60872">
              <w:rPr>
                <w:rFonts w:cs="Calibri"/>
                <w:lang w:eastAsia="en-GB"/>
              </w:rPr>
              <w:t>Eircom Limited</w:t>
            </w:r>
            <w:r>
              <w:rPr>
                <w:rFonts w:cs="Calibri"/>
                <w:lang w:eastAsia="en-GB"/>
              </w:rPr>
              <w:t>, Dublin</w:t>
            </w:r>
          </w:p>
        </w:tc>
        <w:tc>
          <w:tcPr>
            <w:tcW w:w="566" w:type="dxa"/>
            <w:tcBorders>
              <w:top w:val="nil"/>
              <w:left w:val="nil"/>
              <w:bottom w:val="nil"/>
              <w:right w:val="single" w:sz="4" w:space="0" w:color="auto"/>
            </w:tcBorders>
            <w:shd w:val="clear" w:color="000000" w:fill="FFFFFF"/>
            <w:noWrap/>
            <w:hideMark/>
          </w:tcPr>
          <w:p w14:paraId="12046E94" w14:textId="77777777" w:rsidR="004D71CF" w:rsidRPr="00B60872" w:rsidRDefault="004D71CF" w:rsidP="00D80757">
            <w:pPr>
              <w:jc w:val="center"/>
              <w:rPr>
                <w:rFonts w:cs="Calibri"/>
                <w:lang w:eastAsia="en-GB"/>
              </w:rPr>
            </w:pPr>
            <w:r w:rsidRPr="00B60872">
              <w:rPr>
                <w:rFonts w:cs="Calibri"/>
                <w:lang w:eastAsia="en-GB"/>
              </w:rPr>
              <w:t>2019</w:t>
            </w:r>
          </w:p>
        </w:tc>
        <w:tc>
          <w:tcPr>
            <w:tcW w:w="1499" w:type="dxa"/>
            <w:tcBorders>
              <w:top w:val="nil"/>
              <w:left w:val="nil"/>
              <w:bottom w:val="nil"/>
              <w:right w:val="single" w:sz="4" w:space="0" w:color="auto"/>
            </w:tcBorders>
            <w:shd w:val="clear" w:color="000000" w:fill="FFFFFF"/>
            <w:noWrap/>
            <w:hideMark/>
          </w:tcPr>
          <w:p w14:paraId="4F12DAB0" w14:textId="77777777" w:rsidR="004D71CF" w:rsidRPr="00B60872" w:rsidRDefault="004D71CF" w:rsidP="00D80757">
            <w:pPr>
              <w:jc w:val="right"/>
              <w:rPr>
                <w:rFonts w:cs="Calibri"/>
                <w:lang w:eastAsia="en-GB"/>
              </w:rPr>
            </w:pPr>
            <w:r w:rsidRPr="00B60872">
              <w:rPr>
                <w:rFonts w:cs="Calibri"/>
                <w:lang w:eastAsia="en-GB"/>
              </w:rPr>
              <w:t>55,800.00</w:t>
            </w:r>
          </w:p>
        </w:tc>
      </w:tr>
      <w:tr w:rsidR="004D71CF" w:rsidRPr="00B60872" w14:paraId="6909D3A6"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72715985" w14:textId="77777777" w:rsidR="004D71CF" w:rsidRPr="00B60872" w:rsidRDefault="004D71CF" w:rsidP="00D80757">
            <w:pPr>
              <w:rPr>
                <w:rFonts w:cs="Calibri"/>
                <w:lang w:eastAsia="en-GB"/>
              </w:rPr>
            </w:pPr>
            <w:r w:rsidRPr="00B60872">
              <w:rPr>
                <w:rFonts w:cs="Calibri"/>
                <w:lang w:eastAsia="en-GB"/>
              </w:rPr>
              <w:t>ISRAEL</w:t>
            </w:r>
          </w:p>
        </w:tc>
        <w:tc>
          <w:tcPr>
            <w:tcW w:w="5055" w:type="dxa"/>
            <w:tcBorders>
              <w:top w:val="nil"/>
              <w:left w:val="nil"/>
              <w:bottom w:val="nil"/>
              <w:right w:val="single" w:sz="4" w:space="0" w:color="auto"/>
            </w:tcBorders>
            <w:shd w:val="clear" w:color="000000" w:fill="FFFFFF"/>
            <w:noWrap/>
            <w:hideMark/>
          </w:tcPr>
          <w:p w14:paraId="01844924" w14:textId="77777777" w:rsidR="004D71CF" w:rsidRPr="00B60872" w:rsidRDefault="004D71CF" w:rsidP="00D80757">
            <w:pPr>
              <w:rPr>
                <w:rFonts w:cs="Calibri"/>
                <w:lang w:eastAsia="en-GB"/>
              </w:rPr>
            </w:pPr>
            <w:proofErr w:type="spellStart"/>
            <w:r w:rsidRPr="00B60872">
              <w:rPr>
                <w:rFonts w:cs="Calibri"/>
                <w:lang w:eastAsia="en-GB"/>
              </w:rPr>
              <w:t>Bezeq</w:t>
            </w:r>
            <w:proofErr w:type="spellEnd"/>
            <w:r w:rsidRPr="00B60872">
              <w:rPr>
                <w:rFonts w:cs="Calibri"/>
                <w:lang w:eastAsia="en-GB"/>
              </w:rPr>
              <w:t xml:space="preserve"> International Ltd., </w:t>
            </w:r>
            <w:proofErr w:type="spellStart"/>
            <w:r w:rsidRPr="00B60872">
              <w:rPr>
                <w:rFonts w:cs="Calibri"/>
                <w:lang w:eastAsia="en-GB"/>
              </w:rPr>
              <w:t>Petach-Tikva</w:t>
            </w:r>
            <w:proofErr w:type="spellEnd"/>
          </w:p>
        </w:tc>
        <w:tc>
          <w:tcPr>
            <w:tcW w:w="566" w:type="dxa"/>
            <w:tcBorders>
              <w:top w:val="nil"/>
              <w:left w:val="nil"/>
              <w:bottom w:val="nil"/>
              <w:right w:val="single" w:sz="4" w:space="0" w:color="auto"/>
            </w:tcBorders>
            <w:shd w:val="clear" w:color="000000" w:fill="FFFFFF"/>
            <w:noWrap/>
            <w:hideMark/>
          </w:tcPr>
          <w:p w14:paraId="4AF6AD70"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746886D7" w14:textId="77777777" w:rsidR="004D71CF" w:rsidRPr="00B60872" w:rsidRDefault="004D71CF" w:rsidP="00D80757">
            <w:pPr>
              <w:jc w:val="right"/>
              <w:rPr>
                <w:rFonts w:cs="Calibri"/>
                <w:lang w:eastAsia="en-GB"/>
              </w:rPr>
            </w:pPr>
            <w:r w:rsidRPr="00B60872">
              <w:rPr>
                <w:rFonts w:cs="Calibri"/>
                <w:lang w:eastAsia="en-GB"/>
              </w:rPr>
              <w:t>11,200.00</w:t>
            </w:r>
          </w:p>
        </w:tc>
      </w:tr>
      <w:tr w:rsidR="004D71CF" w:rsidRPr="00B60872" w14:paraId="1B24CB2E"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390976B9" w14:textId="77777777" w:rsidR="004D71CF" w:rsidRPr="00B60872" w:rsidRDefault="004D71CF" w:rsidP="00D80757">
            <w:pPr>
              <w:rPr>
                <w:rFonts w:cs="Calibri"/>
                <w:lang w:eastAsia="en-GB"/>
              </w:rPr>
            </w:pPr>
            <w:r w:rsidRPr="00B60872">
              <w:rPr>
                <w:rFonts w:cs="Calibri"/>
                <w:lang w:eastAsia="en-GB"/>
              </w:rPr>
              <w:t>ITALY</w:t>
            </w:r>
          </w:p>
        </w:tc>
        <w:tc>
          <w:tcPr>
            <w:tcW w:w="5055" w:type="dxa"/>
            <w:tcBorders>
              <w:top w:val="nil"/>
              <w:left w:val="nil"/>
              <w:bottom w:val="nil"/>
              <w:right w:val="single" w:sz="4" w:space="0" w:color="auto"/>
            </w:tcBorders>
            <w:shd w:val="clear" w:color="000000" w:fill="FFFFFF"/>
            <w:noWrap/>
            <w:hideMark/>
          </w:tcPr>
          <w:p w14:paraId="3B1C74DE" w14:textId="77777777" w:rsidR="004D71CF" w:rsidRPr="00B60872" w:rsidRDefault="004D71CF" w:rsidP="00D80757">
            <w:pPr>
              <w:rPr>
                <w:rFonts w:cs="Calibri"/>
                <w:lang w:val="es-ES" w:eastAsia="en-GB"/>
              </w:rPr>
            </w:pPr>
            <w:proofErr w:type="spellStart"/>
            <w:r w:rsidRPr="00B60872">
              <w:rPr>
                <w:rFonts w:cs="Calibri"/>
                <w:lang w:val="es-ES" w:eastAsia="en-GB"/>
              </w:rPr>
              <w:t>Eutelia</w:t>
            </w:r>
            <w:proofErr w:type="spellEnd"/>
            <w:r w:rsidRPr="00B60872">
              <w:rPr>
                <w:rFonts w:cs="Calibri"/>
                <w:lang w:val="es-ES" w:eastAsia="en-GB"/>
              </w:rPr>
              <w:t xml:space="preserve"> </w:t>
            </w:r>
            <w:proofErr w:type="spellStart"/>
            <w:r w:rsidRPr="00B60872">
              <w:rPr>
                <w:rFonts w:cs="Calibri"/>
                <w:lang w:val="es-ES" w:eastAsia="en-GB"/>
              </w:rPr>
              <w:t>S.p.A</w:t>
            </w:r>
            <w:proofErr w:type="spellEnd"/>
            <w:r w:rsidRPr="00B60872">
              <w:rPr>
                <w:rFonts w:cs="Calibri"/>
                <w:lang w:val="es-ES" w:eastAsia="en-GB"/>
              </w:rPr>
              <w:t>., Arezzo</w:t>
            </w:r>
          </w:p>
        </w:tc>
        <w:tc>
          <w:tcPr>
            <w:tcW w:w="566" w:type="dxa"/>
            <w:tcBorders>
              <w:top w:val="nil"/>
              <w:left w:val="nil"/>
              <w:bottom w:val="nil"/>
              <w:right w:val="single" w:sz="4" w:space="0" w:color="auto"/>
            </w:tcBorders>
            <w:shd w:val="clear" w:color="000000" w:fill="FFFFFF"/>
            <w:noWrap/>
            <w:hideMark/>
          </w:tcPr>
          <w:p w14:paraId="4DBC446F"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4A9A43B8" w14:textId="77777777" w:rsidR="004D71CF" w:rsidRPr="00B60872" w:rsidRDefault="004D71CF" w:rsidP="00D80757">
            <w:pPr>
              <w:jc w:val="right"/>
              <w:rPr>
                <w:rFonts w:cs="Calibri"/>
                <w:lang w:eastAsia="en-GB"/>
              </w:rPr>
            </w:pPr>
            <w:r w:rsidRPr="00B60872">
              <w:rPr>
                <w:rFonts w:cs="Calibri"/>
                <w:lang w:eastAsia="en-GB"/>
              </w:rPr>
              <w:t>1,000.00</w:t>
            </w:r>
          </w:p>
        </w:tc>
      </w:tr>
      <w:tr w:rsidR="004D71CF" w:rsidRPr="00B60872" w14:paraId="24442E8E"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6D935550" w14:textId="77777777" w:rsidR="004D71CF" w:rsidRPr="00B60872" w:rsidRDefault="004D71CF" w:rsidP="00D80757">
            <w:pPr>
              <w:rPr>
                <w:rFonts w:cs="Calibri"/>
                <w:lang w:eastAsia="en-GB"/>
              </w:rPr>
            </w:pPr>
            <w:r w:rsidRPr="00B60872">
              <w:rPr>
                <w:rFonts w:cs="Calibri"/>
                <w:lang w:eastAsia="en-GB"/>
              </w:rPr>
              <w:t>LATVIA</w:t>
            </w:r>
          </w:p>
        </w:tc>
        <w:tc>
          <w:tcPr>
            <w:tcW w:w="5055" w:type="dxa"/>
            <w:tcBorders>
              <w:top w:val="nil"/>
              <w:left w:val="nil"/>
              <w:bottom w:val="nil"/>
              <w:right w:val="single" w:sz="4" w:space="0" w:color="auto"/>
            </w:tcBorders>
            <w:shd w:val="clear" w:color="000000" w:fill="FFFFFF"/>
            <w:noWrap/>
            <w:hideMark/>
          </w:tcPr>
          <w:p w14:paraId="483CC158" w14:textId="77777777" w:rsidR="004D71CF" w:rsidRPr="00B60872" w:rsidRDefault="004D71CF" w:rsidP="00D80757">
            <w:pPr>
              <w:rPr>
                <w:rFonts w:cs="Calibri"/>
                <w:lang w:eastAsia="en-GB"/>
              </w:rPr>
            </w:pPr>
            <w:r w:rsidRPr="00B60872">
              <w:rPr>
                <w:rFonts w:cs="Calibri"/>
                <w:lang w:eastAsia="en-GB"/>
              </w:rPr>
              <w:t>SIA LATTELEKOM, Riga</w:t>
            </w:r>
          </w:p>
        </w:tc>
        <w:tc>
          <w:tcPr>
            <w:tcW w:w="566" w:type="dxa"/>
            <w:tcBorders>
              <w:top w:val="nil"/>
              <w:left w:val="nil"/>
              <w:bottom w:val="nil"/>
              <w:right w:val="single" w:sz="4" w:space="0" w:color="auto"/>
            </w:tcBorders>
            <w:shd w:val="clear" w:color="000000" w:fill="FFFFFF"/>
            <w:noWrap/>
            <w:hideMark/>
          </w:tcPr>
          <w:p w14:paraId="5DD21A5E"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604A7A56"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487D1C27"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66BAB3FB" w14:textId="77777777" w:rsidR="004D71CF" w:rsidRPr="00B60872" w:rsidRDefault="004D71CF" w:rsidP="00D80757">
            <w:pPr>
              <w:rPr>
                <w:rFonts w:cs="Calibri"/>
                <w:lang w:eastAsia="en-GB"/>
              </w:rPr>
            </w:pPr>
            <w:r w:rsidRPr="00B60872">
              <w:rPr>
                <w:rFonts w:cs="Calibri"/>
                <w:lang w:eastAsia="en-GB"/>
              </w:rPr>
              <w:t>NETHERLANDS</w:t>
            </w:r>
          </w:p>
        </w:tc>
        <w:tc>
          <w:tcPr>
            <w:tcW w:w="5055" w:type="dxa"/>
            <w:tcBorders>
              <w:top w:val="nil"/>
              <w:left w:val="nil"/>
              <w:bottom w:val="nil"/>
              <w:right w:val="single" w:sz="4" w:space="0" w:color="auto"/>
            </w:tcBorders>
            <w:shd w:val="clear" w:color="000000" w:fill="FFFFFF"/>
            <w:noWrap/>
            <w:hideMark/>
          </w:tcPr>
          <w:p w14:paraId="23979F71" w14:textId="77777777" w:rsidR="004D71CF" w:rsidRPr="00B60872" w:rsidRDefault="004D71CF" w:rsidP="00D80757">
            <w:pPr>
              <w:rPr>
                <w:rFonts w:cs="Calibri"/>
                <w:lang w:eastAsia="en-GB"/>
              </w:rPr>
            </w:pPr>
            <w:r w:rsidRPr="00B60872">
              <w:rPr>
                <w:rFonts w:cs="Calibri"/>
                <w:lang w:eastAsia="en-GB"/>
              </w:rPr>
              <w:t xml:space="preserve">MTTM - </w:t>
            </w:r>
            <w:proofErr w:type="spellStart"/>
            <w:r w:rsidRPr="00B60872">
              <w:rPr>
                <w:rFonts w:cs="Calibri"/>
                <w:lang w:eastAsia="en-GB"/>
              </w:rPr>
              <w:t>Qupra</w:t>
            </w:r>
            <w:proofErr w:type="spellEnd"/>
            <w:r w:rsidRPr="00B60872">
              <w:rPr>
                <w:rFonts w:cs="Calibri"/>
                <w:lang w:eastAsia="en-GB"/>
              </w:rPr>
              <w:t xml:space="preserve"> Wholesale, Amsterdam</w:t>
            </w:r>
          </w:p>
        </w:tc>
        <w:tc>
          <w:tcPr>
            <w:tcW w:w="566" w:type="dxa"/>
            <w:tcBorders>
              <w:top w:val="nil"/>
              <w:left w:val="nil"/>
              <w:bottom w:val="nil"/>
              <w:right w:val="single" w:sz="4" w:space="0" w:color="auto"/>
            </w:tcBorders>
            <w:shd w:val="clear" w:color="000000" w:fill="FFFFFF"/>
            <w:noWrap/>
            <w:hideMark/>
          </w:tcPr>
          <w:p w14:paraId="0ACC842D" w14:textId="77777777" w:rsidR="004D71CF" w:rsidRPr="00B60872" w:rsidRDefault="004D71CF" w:rsidP="00D80757">
            <w:pPr>
              <w:jc w:val="center"/>
              <w:rPr>
                <w:rFonts w:cs="Calibri"/>
                <w:lang w:eastAsia="en-GB"/>
              </w:rPr>
            </w:pPr>
            <w:r w:rsidRPr="00B60872">
              <w:rPr>
                <w:rFonts w:cs="Calibri"/>
                <w:lang w:eastAsia="en-GB"/>
              </w:rPr>
              <w:t>2019</w:t>
            </w:r>
          </w:p>
        </w:tc>
        <w:tc>
          <w:tcPr>
            <w:tcW w:w="1499" w:type="dxa"/>
            <w:tcBorders>
              <w:top w:val="nil"/>
              <w:left w:val="nil"/>
              <w:bottom w:val="nil"/>
              <w:right w:val="single" w:sz="4" w:space="0" w:color="auto"/>
            </w:tcBorders>
            <w:shd w:val="clear" w:color="000000" w:fill="FFFFFF"/>
            <w:noWrap/>
            <w:hideMark/>
          </w:tcPr>
          <w:p w14:paraId="62F768D2" w14:textId="77777777" w:rsidR="004D71CF" w:rsidRPr="00B60872" w:rsidRDefault="004D71CF" w:rsidP="00D80757">
            <w:pPr>
              <w:jc w:val="right"/>
              <w:rPr>
                <w:rFonts w:cs="Calibri"/>
                <w:lang w:eastAsia="en-GB"/>
              </w:rPr>
            </w:pPr>
            <w:r w:rsidRPr="00B60872">
              <w:rPr>
                <w:rFonts w:cs="Calibri"/>
                <w:lang w:eastAsia="en-GB"/>
              </w:rPr>
              <w:t>300.00</w:t>
            </w:r>
          </w:p>
        </w:tc>
      </w:tr>
      <w:tr w:rsidR="004D71CF" w:rsidRPr="00B60872" w14:paraId="2206E867"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02ADD22C" w14:textId="77777777" w:rsidR="004D71CF" w:rsidRPr="00B60872" w:rsidRDefault="004D71CF" w:rsidP="00D80757">
            <w:pPr>
              <w:rPr>
                <w:rFonts w:cs="Calibri"/>
                <w:lang w:eastAsia="en-GB"/>
              </w:rPr>
            </w:pPr>
            <w:r w:rsidRPr="00B60872">
              <w:rPr>
                <w:rFonts w:cs="Calibri"/>
                <w:lang w:eastAsia="en-GB"/>
              </w:rPr>
              <w:t>NEW ZEALAND</w:t>
            </w:r>
          </w:p>
        </w:tc>
        <w:tc>
          <w:tcPr>
            <w:tcW w:w="5055" w:type="dxa"/>
            <w:tcBorders>
              <w:top w:val="nil"/>
              <w:left w:val="nil"/>
              <w:bottom w:val="nil"/>
              <w:right w:val="single" w:sz="4" w:space="0" w:color="auto"/>
            </w:tcBorders>
            <w:shd w:val="clear" w:color="000000" w:fill="FFFFFF"/>
            <w:noWrap/>
            <w:hideMark/>
          </w:tcPr>
          <w:p w14:paraId="616498D5" w14:textId="77777777" w:rsidR="004D71CF" w:rsidRPr="00B60872" w:rsidRDefault="004D71CF" w:rsidP="00D80757">
            <w:pPr>
              <w:rPr>
                <w:rFonts w:cs="Calibri"/>
                <w:lang w:eastAsia="en-GB"/>
              </w:rPr>
            </w:pPr>
            <w:r w:rsidRPr="00B60872">
              <w:rPr>
                <w:rFonts w:cs="Calibri"/>
                <w:lang w:eastAsia="en-GB"/>
              </w:rPr>
              <w:t xml:space="preserve">Vodafone New Zealand LTD., </w:t>
            </w:r>
            <w:proofErr w:type="spellStart"/>
            <w:r w:rsidRPr="00B60872">
              <w:rPr>
                <w:rFonts w:cs="Calibri"/>
                <w:lang w:eastAsia="en-GB"/>
              </w:rPr>
              <w:t>Auckand</w:t>
            </w:r>
            <w:proofErr w:type="spellEnd"/>
          </w:p>
        </w:tc>
        <w:tc>
          <w:tcPr>
            <w:tcW w:w="566" w:type="dxa"/>
            <w:tcBorders>
              <w:top w:val="nil"/>
              <w:left w:val="nil"/>
              <w:bottom w:val="nil"/>
              <w:right w:val="single" w:sz="4" w:space="0" w:color="auto"/>
            </w:tcBorders>
            <w:shd w:val="clear" w:color="000000" w:fill="FFFFFF"/>
            <w:noWrap/>
            <w:hideMark/>
          </w:tcPr>
          <w:p w14:paraId="6B47FBB8"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4390B89B"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6551D4C0"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7E0E85F0" w14:textId="77777777" w:rsidR="004D71CF" w:rsidRPr="00B60872" w:rsidRDefault="004D71CF" w:rsidP="00D80757">
            <w:pPr>
              <w:rPr>
                <w:rFonts w:cs="Calibri"/>
                <w:lang w:eastAsia="en-GB"/>
              </w:rPr>
            </w:pPr>
            <w:r w:rsidRPr="00B60872">
              <w:rPr>
                <w:rFonts w:cs="Calibri"/>
                <w:lang w:eastAsia="en-GB"/>
              </w:rPr>
              <w:t>PERU</w:t>
            </w:r>
          </w:p>
        </w:tc>
        <w:tc>
          <w:tcPr>
            <w:tcW w:w="5055" w:type="dxa"/>
            <w:tcBorders>
              <w:top w:val="nil"/>
              <w:left w:val="nil"/>
              <w:bottom w:val="nil"/>
              <w:right w:val="single" w:sz="4" w:space="0" w:color="auto"/>
            </w:tcBorders>
            <w:shd w:val="clear" w:color="000000" w:fill="FFFFFF"/>
            <w:noWrap/>
            <w:hideMark/>
          </w:tcPr>
          <w:p w14:paraId="0E35562E" w14:textId="77777777" w:rsidR="004D71CF" w:rsidRPr="00B60872" w:rsidRDefault="004D71CF" w:rsidP="00D80757">
            <w:pPr>
              <w:rPr>
                <w:rFonts w:cs="Calibri"/>
                <w:lang w:val="es-ES" w:eastAsia="en-GB"/>
              </w:rPr>
            </w:pPr>
            <w:r w:rsidRPr="00B60872">
              <w:rPr>
                <w:rFonts w:cs="Calibri"/>
                <w:lang w:val="es-ES" w:eastAsia="en-GB"/>
              </w:rPr>
              <w:t>Telefónica del Perú S.A.A., Lima</w:t>
            </w:r>
          </w:p>
        </w:tc>
        <w:tc>
          <w:tcPr>
            <w:tcW w:w="566" w:type="dxa"/>
            <w:tcBorders>
              <w:top w:val="nil"/>
              <w:left w:val="nil"/>
              <w:bottom w:val="nil"/>
              <w:right w:val="single" w:sz="4" w:space="0" w:color="auto"/>
            </w:tcBorders>
            <w:shd w:val="clear" w:color="000000" w:fill="FFFFFF"/>
            <w:noWrap/>
            <w:hideMark/>
          </w:tcPr>
          <w:p w14:paraId="2F37DE48"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0D573325" w14:textId="77777777" w:rsidR="004D71CF" w:rsidRPr="00B60872" w:rsidRDefault="004D71CF" w:rsidP="00D80757">
            <w:pPr>
              <w:jc w:val="right"/>
              <w:rPr>
                <w:rFonts w:cs="Calibri"/>
                <w:lang w:eastAsia="en-GB"/>
              </w:rPr>
            </w:pPr>
            <w:r w:rsidRPr="00B60872">
              <w:rPr>
                <w:rFonts w:cs="Calibri"/>
                <w:lang w:eastAsia="en-GB"/>
              </w:rPr>
              <w:t>300.00</w:t>
            </w:r>
          </w:p>
        </w:tc>
      </w:tr>
      <w:tr w:rsidR="004D71CF" w:rsidRPr="00B60872" w14:paraId="673A8309"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0F5BC071" w14:textId="77777777" w:rsidR="004D71CF" w:rsidRPr="00B60872" w:rsidRDefault="004D71CF" w:rsidP="00D80757">
            <w:pPr>
              <w:rPr>
                <w:rFonts w:cs="Calibri"/>
                <w:lang w:eastAsia="en-GB"/>
              </w:rPr>
            </w:pPr>
            <w:r w:rsidRPr="00B60872">
              <w:rPr>
                <w:rFonts w:cs="Calibri"/>
                <w:lang w:eastAsia="en-GB"/>
              </w:rPr>
              <w:t>SPAIN</w:t>
            </w:r>
          </w:p>
        </w:tc>
        <w:tc>
          <w:tcPr>
            <w:tcW w:w="5055" w:type="dxa"/>
            <w:tcBorders>
              <w:top w:val="nil"/>
              <w:left w:val="nil"/>
              <w:bottom w:val="nil"/>
              <w:right w:val="single" w:sz="4" w:space="0" w:color="auto"/>
            </w:tcBorders>
            <w:shd w:val="clear" w:color="000000" w:fill="FFFFFF"/>
            <w:noWrap/>
            <w:hideMark/>
          </w:tcPr>
          <w:p w14:paraId="4DF257BC" w14:textId="77777777" w:rsidR="004D71CF" w:rsidRPr="00B60872" w:rsidRDefault="004D71CF" w:rsidP="00D80757">
            <w:pPr>
              <w:rPr>
                <w:rFonts w:cs="Calibri"/>
                <w:lang w:val="es-ES" w:eastAsia="en-GB"/>
              </w:rPr>
            </w:pPr>
            <w:r w:rsidRPr="00B60872">
              <w:rPr>
                <w:rFonts w:cs="Calibri"/>
                <w:lang w:val="es-ES" w:eastAsia="en-GB"/>
              </w:rPr>
              <w:t>Telecable de Asturias SA, Oviedo</w:t>
            </w:r>
          </w:p>
        </w:tc>
        <w:tc>
          <w:tcPr>
            <w:tcW w:w="566" w:type="dxa"/>
            <w:tcBorders>
              <w:top w:val="nil"/>
              <w:left w:val="nil"/>
              <w:bottom w:val="nil"/>
              <w:right w:val="single" w:sz="4" w:space="0" w:color="auto"/>
            </w:tcBorders>
            <w:shd w:val="clear" w:color="000000" w:fill="FFFFFF"/>
            <w:noWrap/>
            <w:hideMark/>
          </w:tcPr>
          <w:p w14:paraId="651CB956"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19FF039E"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5C4A6070"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4AC1EAC7" w14:textId="77777777" w:rsidR="004D71CF" w:rsidRPr="00B60872" w:rsidRDefault="004D71CF" w:rsidP="00D80757">
            <w:pPr>
              <w:rPr>
                <w:rFonts w:cs="Calibri"/>
                <w:lang w:eastAsia="en-GB"/>
              </w:rPr>
            </w:pPr>
            <w:r w:rsidRPr="00B60872">
              <w:rPr>
                <w:rFonts w:cs="Calibri"/>
                <w:lang w:eastAsia="en-GB"/>
              </w:rPr>
              <w:t>SWEDEN</w:t>
            </w:r>
          </w:p>
        </w:tc>
        <w:tc>
          <w:tcPr>
            <w:tcW w:w="5055" w:type="dxa"/>
            <w:tcBorders>
              <w:top w:val="nil"/>
              <w:left w:val="nil"/>
              <w:bottom w:val="nil"/>
              <w:right w:val="single" w:sz="4" w:space="0" w:color="auto"/>
            </w:tcBorders>
            <w:shd w:val="clear" w:color="000000" w:fill="FFFFFF"/>
            <w:noWrap/>
            <w:hideMark/>
          </w:tcPr>
          <w:p w14:paraId="0C58AD76" w14:textId="77777777" w:rsidR="004D71CF" w:rsidRPr="00B60872" w:rsidRDefault="004D71CF" w:rsidP="00D80757">
            <w:pPr>
              <w:rPr>
                <w:rFonts w:cs="Calibri"/>
                <w:lang w:eastAsia="en-GB"/>
              </w:rPr>
            </w:pPr>
            <w:r w:rsidRPr="00B60872">
              <w:rPr>
                <w:rFonts w:cs="Calibri"/>
                <w:lang w:eastAsia="en-GB"/>
              </w:rPr>
              <w:t xml:space="preserve">Tele 2 AB, </w:t>
            </w:r>
            <w:proofErr w:type="spellStart"/>
            <w:r w:rsidRPr="00B60872">
              <w:rPr>
                <w:rFonts w:cs="Calibri"/>
                <w:lang w:eastAsia="en-GB"/>
              </w:rPr>
              <w:t>Kista</w:t>
            </w:r>
            <w:proofErr w:type="spellEnd"/>
          </w:p>
        </w:tc>
        <w:tc>
          <w:tcPr>
            <w:tcW w:w="566" w:type="dxa"/>
            <w:tcBorders>
              <w:top w:val="nil"/>
              <w:left w:val="nil"/>
              <w:bottom w:val="nil"/>
              <w:right w:val="single" w:sz="4" w:space="0" w:color="auto"/>
            </w:tcBorders>
            <w:shd w:val="clear" w:color="000000" w:fill="FFFFFF"/>
            <w:noWrap/>
            <w:hideMark/>
          </w:tcPr>
          <w:p w14:paraId="41034130"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34E8A68E" w14:textId="77777777" w:rsidR="004D71CF" w:rsidRPr="00B60872" w:rsidRDefault="004D71CF" w:rsidP="00D80757">
            <w:pPr>
              <w:jc w:val="right"/>
              <w:rPr>
                <w:rFonts w:cs="Calibri"/>
                <w:lang w:eastAsia="en-GB"/>
              </w:rPr>
            </w:pPr>
            <w:r w:rsidRPr="00B60872">
              <w:rPr>
                <w:rFonts w:cs="Calibri"/>
                <w:lang w:eastAsia="en-GB"/>
              </w:rPr>
              <w:t>900.00</w:t>
            </w:r>
          </w:p>
        </w:tc>
      </w:tr>
      <w:tr w:rsidR="004D71CF" w:rsidRPr="00B60872" w14:paraId="514AE3A0"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2C629423" w14:textId="77777777" w:rsidR="004D71CF" w:rsidRPr="00B60872" w:rsidRDefault="004D71CF" w:rsidP="00D80757">
            <w:pPr>
              <w:rPr>
                <w:rFonts w:cs="Calibri"/>
                <w:lang w:eastAsia="en-GB"/>
              </w:rPr>
            </w:pPr>
            <w:r w:rsidRPr="00B60872">
              <w:rPr>
                <w:rFonts w:cs="Calibri"/>
                <w:lang w:eastAsia="en-GB"/>
              </w:rPr>
              <w:t>UNITED KINGDOM</w:t>
            </w:r>
          </w:p>
        </w:tc>
        <w:tc>
          <w:tcPr>
            <w:tcW w:w="5055" w:type="dxa"/>
            <w:tcBorders>
              <w:top w:val="nil"/>
              <w:left w:val="nil"/>
              <w:bottom w:val="nil"/>
              <w:right w:val="single" w:sz="4" w:space="0" w:color="auto"/>
            </w:tcBorders>
            <w:shd w:val="clear" w:color="000000" w:fill="FFFFFF"/>
            <w:noWrap/>
            <w:hideMark/>
          </w:tcPr>
          <w:p w14:paraId="5CD9C852" w14:textId="77777777" w:rsidR="004D71CF" w:rsidRPr="00B60872" w:rsidRDefault="004D71CF" w:rsidP="00D80757">
            <w:pPr>
              <w:rPr>
                <w:rFonts w:cs="Calibri"/>
                <w:lang w:eastAsia="en-GB"/>
              </w:rPr>
            </w:pPr>
            <w:r w:rsidRPr="00B60872">
              <w:rPr>
                <w:rFonts w:cs="Calibri"/>
                <w:lang w:eastAsia="en-GB"/>
              </w:rPr>
              <w:t>KCOM, London</w:t>
            </w:r>
          </w:p>
        </w:tc>
        <w:tc>
          <w:tcPr>
            <w:tcW w:w="566" w:type="dxa"/>
            <w:tcBorders>
              <w:top w:val="nil"/>
              <w:left w:val="nil"/>
              <w:bottom w:val="nil"/>
              <w:right w:val="single" w:sz="4" w:space="0" w:color="auto"/>
            </w:tcBorders>
            <w:shd w:val="clear" w:color="000000" w:fill="FFFFFF"/>
            <w:noWrap/>
            <w:hideMark/>
          </w:tcPr>
          <w:p w14:paraId="29E6E82D"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1A65DFE4" w14:textId="77777777" w:rsidR="004D71CF" w:rsidRPr="00B60872" w:rsidRDefault="004D71CF" w:rsidP="00D80757">
            <w:pPr>
              <w:jc w:val="right"/>
              <w:rPr>
                <w:rFonts w:cs="Calibri"/>
                <w:lang w:eastAsia="en-GB"/>
              </w:rPr>
            </w:pPr>
            <w:r w:rsidRPr="00B60872">
              <w:rPr>
                <w:rFonts w:cs="Calibri"/>
                <w:lang w:eastAsia="en-GB"/>
              </w:rPr>
              <w:t>500.00</w:t>
            </w:r>
          </w:p>
        </w:tc>
      </w:tr>
      <w:tr w:rsidR="004D71CF" w:rsidRPr="00B60872" w14:paraId="528CCC2F"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410B5B00" w14:textId="77777777" w:rsidR="004D71CF" w:rsidRPr="00B60872" w:rsidRDefault="004D71CF" w:rsidP="00D80757">
            <w:pPr>
              <w:rPr>
                <w:rFonts w:cs="Calibri"/>
                <w:lang w:eastAsia="en-GB"/>
              </w:rPr>
            </w:pPr>
            <w:r w:rsidRPr="00B60872">
              <w:rPr>
                <w:rFonts w:cs="Calibri"/>
                <w:lang w:eastAsia="en-GB"/>
              </w:rPr>
              <w:t> </w:t>
            </w:r>
          </w:p>
        </w:tc>
        <w:tc>
          <w:tcPr>
            <w:tcW w:w="5055" w:type="dxa"/>
            <w:tcBorders>
              <w:top w:val="nil"/>
              <w:left w:val="nil"/>
              <w:bottom w:val="nil"/>
              <w:right w:val="single" w:sz="4" w:space="0" w:color="auto"/>
            </w:tcBorders>
            <w:shd w:val="clear" w:color="000000" w:fill="FFFFFF"/>
            <w:noWrap/>
            <w:hideMark/>
          </w:tcPr>
          <w:p w14:paraId="6BAEDBB9" w14:textId="77777777" w:rsidR="004D71CF" w:rsidRPr="00B60872" w:rsidRDefault="004D71CF" w:rsidP="00D80757">
            <w:pPr>
              <w:rPr>
                <w:rFonts w:cs="Calibri"/>
                <w:lang w:eastAsia="en-GB"/>
              </w:rPr>
            </w:pPr>
            <w:r w:rsidRPr="00B60872">
              <w:rPr>
                <w:rFonts w:cs="Calibri"/>
                <w:lang w:eastAsia="en-GB"/>
              </w:rPr>
              <w:t>PTGI International Carrier Services Ltd., London</w:t>
            </w:r>
          </w:p>
        </w:tc>
        <w:tc>
          <w:tcPr>
            <w:tcW w:w="566" w:type="dxa"/>
            <w:tcBorders>
              <w:top w:val="nil"/>
              <w:left w:val="nil"/>
              <w:bottom w:val="nil"/>
              <w:right w:val="single" w:sz="4" w:space="0" w:color="auto"/>
            </w:tcBorders>
            <w:shd w:val="clear" w:color="000000" w:fill="FFFFFF"/>
            <w:noWrap/>
            <w:hideMark/>
          </w:tcPr>
          <w:p w14:paraId="2E304869"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0D56B5E5" w14:textId="77777777" w:rsidR="004D71CF" w:rsidRPr="00B60872" w:rsidRDefault="004D71CF" w:rsidP="00D80757">
            <w:pPr>
              <w:jc w:val="right"/>
              <w:rPr>
                <w:rFonts w:cs="Calibri"/>
                <w:lang w:eastAsia="en-GB"/>
              </w:rPr>
            </w:pPr>
            <w:r w:rsidRPr="00B60872">
              <w:rPr>
                <w:rFonts w:cs="Calibri"/>
                <w:lang w:eastAsia="en-GB"/>
              </w:rPr>
              <w:t>300.00</w:t>
            </w:r>
          </w:p>
        </w:tc>
      </w:tr>
      <w:tr w:rsidR="004D71CF" w:rsidRPr="00B60872" w14:paraId="0AD34554"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7E82178A" w14:textId="77777777" w:rsidR="004D71CF" w:rsidRPr="00B60872" w:rsidRDefault="004D71CF" w:rsidP="00D80757">
            <w:pPr>
              <w:rPr>
                <w:rFonts w:cs="Calibri"/>
                <w:lang w:eastAsia="en-GB"/>
              </w:rPr>
            </w:pPr>
            <w:r w:rsidRPr="00B60872">
              <w:rPr>
                <w:rFonts w:cs="Calibri"/>
                <w:lang w:eastAsia="en-GB"/>
              </w:rPr>
              <w:t>UNITED STATES</w:t>
            </w:r>
          </w:p>
        </w:tc>
        <w:tc>
          <w:tcPr>
            <w:tcW w:w="5055" w:type="dxa"/>
            <w:tcBorders>
              <w:top w:val="nil"/>
              <w:left w:val="nil"/>
              <w:bottom w:val="nil"/>
              <w:right w:val="single" w:sz="4" w:space="0" w:color="auto"/>
            </w:tcBorders>
            <w:shd w:val="clear" w:color="000000" w:fill="FFFFFF"/>
            <w:noWrap/>
            <w:hideMark/>
          </w:tcPr>
          <w:p w14:paraId="5FCDFB9F" w14:textId="77777777" w:rsidR="004D71CF" w:rsidRPr="00B60872" w:rsidRDefault="004D71CF" w:rsidP="00D80757">
            <w:pPr>
              <w:rPr>
                <w:rFonts w:cs="Calibri"/>
                <w:lang w:eastAsia="en-GB"/>
              </w:rPr>
            </w:pPr>
            <w:proofErr w:type="spellStart"/>
            <w:r w:rsidRPr="00B60872">
              <w:rPr>
                <w:rFonts w:cs="Calibri"/>
                <w:lang w:eastAsia="en-GB"/>
              </w:rPr>
              <w:t>ComoreTel</w:t>
            </w:r>
            <w:proofErr w:type="spellEnd"/>
            <w:r w:rsidRPr="00B60872">
              <w:rPr>
                <w:rFonts w:cs="Calibri"/>
                <w:lang w:eastAsia="en-GB"/>
              </w:rPr>
              <w:t xml:space="preserve"> Holdings Ltd., Omaha, Nebraska</w:t>
            </w:r>
          </w:p>
        </w:tc>
        <w:tc>
          <w:tcPr>
            <w:tcW w:w="566" w:type="dxa"/>
            <w:tcBorders>
              <w:top w:val="nil"/>
              <w:left w:val="nil"/>
              <w:bottom w:val="nil"/>
              <w:right w:val="single" w:sz="4" w:space="0" w:color="auto"/>
            </w:tcBorders>
            <w:shd w:val="clear" w:color="000000" w:fill="FFFFFF"/>
            <w:noWrap/>
            <w:hideMark/>
          </w:tcPr>
          <w:p w14:paraId="7C3AF194" w14:textId="77777777" w:rsidR="004D71CF" w:rsidRPr="00B60872" w:rsidRDefault="004D71CF" w:rsidP="00D80757">
            <w:pPr>
              <w:jc w:val="center"/>
              <w:rPr>
                <w:rFonts w:cs="Calibri"/>
                <w:lang w:eastAsia="en-GB"/>
              </w:rPr>
            </w:pPr>
            <w:r w:rsidRPr="00B60872">
              <w:rPr>
                <w:rFonts w:cs="Calibri"/>
                <w:lang w:eastAsia="en-GB"/>
              </w:rPr>
              <w:t>2019</w:t>
            </w:r>
          </w:p>
        </w:tc>
        <w:tc>
          <w:tcPr>
            <w:tcW w:w="1499" w:type="dxa"/>
            <w:tcBorders>
              <w:top w:val="nil"/>
              <w:left w:val="nil"/>
              <w:bottom w:val="nil"/>
              <w:right w:val="single" w:sz="4" w:space="0" w:color="auto"/>
            </w:tcBorders>
            <w:shd w:val="clear" w:color="000000" w:fill="FFFFFF"/>
            <w:noWrap/>
            <w:hideMark/>
          </w:tcPr>
          <w:p w14:paraId="7C52AD67"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5C6A4BB0" w14:textId="77777777" w:rsidTr="00D80757">
        <w:trPr>
          <w:trHeight w:val="288"/>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6175332" w14:textId="77777777" w:rsidR="004D71CF" w:rsidRPr="00B60872" w:rsidRDefault="004D71CF" w:rsidP="00D80757">
            <w:pPr>
              <w:rPr>
                <w:rFonts w:ascii="Times New Roman" w:hAnsi="Times New Roman"/>
                <w:sz w:val="16"/>
                <w:szCs w:val="16"/>
                <w:lang w:eastAsia="en-GB"/>
              </w:rPr>
            </w:pPr>
            <w:r w:rsidRPr="00B60872">
              <w:rPr>
                <w:rFonts w:ascii="Times New Roman" w:hAnsi="Times New Roman"/>
                <w:sz w:val="16"/>
                <w:szCs w:val="16"/>
                <w:lang w:eastAsia="en-GB"/>
              </w:rPr>
              <w:t> </w:t>
            </w:r>
          </w:p>
        </w:tc>
        <w:tc>
          <w:tcPr>
            <w:tcW w:w="5055" w:type="dxa"/>
            <w:tcBorders>
              <w:top w:val="nil"/>
              <w:left w:val="nil"/>
              <w:bottom w:val="single" w:sz="4" w:space="0" w:color="auto"/>
              <w:right w:val="single" w:sz="4" w:space="0" w:color="auto"/>
            </w:tcBorders>
            <w:shd w:val="clear" w:color="000000" w:fill="FFFFFF"/>
            <w:noWrap/>
            <w:hideMark/>
          </w:tcPr>
          <w:p w14:paraId="27DFA166" w14:textId="77777777" w:rsidR="004D71CF" w:rsidRPr="00B60872" w:rsidRDefault="004D71CF" w:rsidP="00D80757">
            <w:pPr>
              <w:rPr>
                <w:rFonts w:cs="Calibri"/>
                <w:lang w:eastAsia="en-GB"/>
              </w:rPr>
            </w:pPr>
            <w:r w:rsidRPr="00B60872">
              <w:rPr>
                <w:rFonts w:cs="Calibri"/>
                <w:lang w:eastAsia="en-GB"/>
              </w:rPr>
              <w:t xml:space="preserve">International Telecom Ltd., </w:t>
            </w:r>
            <w:proofErr w:type="spellStart"/>
            <w:r w:rsidRPr="00B60872">
              <w:rPr>
                <w:rFonts w:cs="Calibri"/>
                <w:lang w:eastAsia="en-GB"/>
              </w:rPr>
              <w:t>Seatle</w:t>
            </w:r>
            <w:proofErr w:type="spellEnd"/>
          </w:p>
        </w:tc>
        <w:tc>
          <w:tcPr>
            <w:tcW w:w="566" w:type="dxa"/>
            <w:tcBorders>
              <w:top w:val="nil"/>
              <w:left w:val="nil"/>
              <w:bottom w:val="single" w:sz="4" w:space="0" w:color="auto"/>
              <w:right w:val="single" w:sz="4" w:space="0" w:color="auto"/>
            </w:tcBorders>
            <w:shd w:val="clear" w:color="000000" w:fill="FFFFFF"/>
            <w:noWrap/>
            <w:hideMark/>
          </w:tcPr>
          <w:p w14:paraId="493F7FAD"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single" w:sz="4" w:space="0" w:color="auto"/>
              <w:right w:val="single" w:sz="4" w:space="0" w:color="auto"/>
            </w:tcBorders>
            <w:shd w:val="clear" w:color="000000" w:fill="FFFFFF"/>
            <w:noWrap/>
            <w:hideMark/>
          </w:tcPr>
          <w:p w14:paraId="2411DD7A" w14:textId="77777777" w:rsidR="004D71CF" w:rsidRPr="00B60872" w:rsidRDefault="004D71CF" w:rsidP="00D80757">
            <w:pPr>
              <w:jc w:val="right"/>
              <w:rPr>
                <w:rFonts w:cs="Calibri"/>
                <w:lang w:eastAsia="en-GB"/>
              </w:rPr>
            </w:pPr>
            <w:r w:rsidRPr="00B60872">
              <w:rPr>
                <w:rFonts w:cs="Calibri"/>
                <w:lang w:eastAsia="en-GB"/>
              </w:rPr>
              <w:t>5,600.00</w:t>
            </w:r>
          </w:p>
        </w:tc>
      </w:tr>
      <w:tr w:rsidR="004D71CF" w:rsidRPr="00B60872" w14:paraId="77F1EB25" w14:textId="77777777" w:rsidTr="00D80757">
        <w:trPr>
          <w:trHeight w:val="450"/>
          <w:jc w:val="center"/>
        </w:trPr>
        <w:tc>
          <w:tcPr>
            <w:tcW w:w="2260" w:type="dxa"/>
            <w:tcBorders>
              <w:top w:val="nil"/>
              <w:left w:val="single" w:sz="4" w:space="0" w:color="auto"/>
              <w:bottom w:val="single" w:sz="4" w:space="0" w:color="auto"/>
              <w:right w:val="single" w:sz="4" w:space="0" w:color="auto"/>
            </w:tcBorders>
            <w:shd w:val="clear" w:color="auto" w:fill="auto"/>
            <w:noWrap/>
            <w:hideMark/>
          </w:tcPr>
          <w:p w14:paraId="74E68BE1" w14:textId="77777777" w:rsidR="004D71CF" w:rsidRPr="00B60872" w:rsidRDefault="004D71CF" w:rsidP="00D80757">
            <w:pPr>
              <w:rPr>
                <w:rFonts w:cs="Calibri"/>
                <w:b/>
                <w:bCs/>
                <w:color w:val="000000"/>
                <w:lang w:eastAsia="en-GB"/>
              </w:rPr>
            </w:pPr>
            <w:r w:rsidRPr="00B60872">
              <w:rPr>
                <w:rFonts w:cs="Calibri"/>
                <w:b/>
                <w:bCs/>
                <w:color w:val="000000"/>
                <w:lang w:eastAsia="en-GB"/>
              </w:rPr>
              <w:t>Total at 31.12.2020</w:t>
            </w:r>
          </w:p>
        </w:tc>
        <w:tc>
          <w:tcPr>
            <w:tcW w:w="5055" w:type="dxa"/>
            <w:tcBorders>
              <w:top w:val="nil"/>
              <w:left w:val="nil"/>
              <w:bottom w:val="single" w:sz="4" w:space="0" w:color="auto"/>
              <w:right w:val="single" w:sz="4" w:space="0" w:color="auto"/>
            </w:tcBorders>
            <w:shd w:val="clear" w:color="auto" w:fill="auto"/>
            <w:noWrap/>
            <w:hideMark/>
          </w:tcPr>
          <w:p w14:paraId="4B913AFD" w14:textId="77777777" w:rsidR="004D71CF" w:rsidRPr="00B60872" w:rsidRDefault="004D71CF" w:rsidP="00D80757">
            <w:pPr>
              <w:rPr>
                <w:rFonts w:cs="Calibri"/>
                <w:b/>
                <w:bCs/>
                <w:color w:val="000000"/>
                <w:lang w:eastAsia="en-GB"/>
              </w:rPr>
            </w:pPr>
            <w:r w:rsidRPr="00B60872">
              <w:rPr>
                <w:rFonts w:cs="Calibri"/>
                <w:b/>
                <w:bCs/>
                <w:color w:val="000000"/>
                <w:lang w:eastAsia="en-GB"/>
              </w:rPr>
              <w:t> </w:t>
            </w:r>
          </w:p>
        </w:tc>
        <w:tc>
          <w:tcPr>
            <w:tcW w:w="566" w:type="dxa"/>
            <w:tcBorders>
              <w:top w:val="nil"/>
              <w:left w:val="nil"/>
              <w:bottom w:val="single" w:sz="4" w:space="0" w:color="auto"/>
              <w:right w:val="single" w:sz="4" w:space="0" w:color="auto"/>
            </w:tcBorders>
            <w:shd w:val="clear" w:color="auto" w:fill="auto"/>
            <w:noWrap/>
            <w:hideMark/>
          </w:tcPr>
          <w:p w14:paraId="1D90C651" w14:textId="77777777" w:rsidR="004D71CF" w:rsidRPr="00B60872" w:rsidRDefault="004D71CF" w:rsidP="00D80757">
            <w:pPr>
              <w:rPr>
                <w:rFonts w:cs="Calibri"/>
                <w:lang w:eastAsia="en-GB"/>
              </w:rPr>
            </w:pPr>
            <w:r w:rsidRPr="00B60872">
              <w:rPr>
                <w:rFonts w:cs="Calibri"/>
                <w:lang w:eastAsia="en-GB"/>
              </w:rPr>
              <w:t> </w:t>
            </w:r>
          </w:p>
        </w:tc>
        <w:tc>
          <w:tcPr>
            <w:tcW w:w="1499" w:type="dxa"/>
            <w:tcBorders>
              <w:top w:val="nil"/>
              <w:left w:val="nil"/>
              <w:bottom w:val="single" w:sz="4" w:space="0" w:color="auto"/>
              <w:right w:val="single" w:sz="4" w:space="0" w:color="auto"/>
            </w:tcBorders>
            <w:shd w:val="clear" w:color="auto" w:fill="auto"/>
            <w:noWrap/>
            <w:hideMark/>
          </w:tcPr>
          <w:p w14:paraId="5614D310" w14:textId="77777777" w:rsidR="004D71CF" w:rsidRPr="00B60872" w:rsidRDefault="004D71CF" w:rsidP="00D80757">
            <w:pPr>
              <w:jc w:val="right"/>
              <w:rPr>
                <w:rFonts w:cs="Calibri"/>
                <w:b/>
                <w:bCs/>
                <w:color w:val="000000"/>
                <w:lang w:eastAsia="en-GB"/>
              </w:rPr>
            </w:pPr>
            <w:r w:rsidRPr="00B60872">
              <w:rPr>
                <w:rFonts w:cs="Calibri"/>
                <w:b/>
                <w:bCs/>
                <w:color w:val="000000"/>
                <w:lang w:eastAsia="en-GB"/>
              </w:rPr>
              <w:t>78,300.00</w:t>
            </w:r>
          </w:p>
        </w:tc>
      </w:tr>
    </w:tbl>
    <w:p w14:paraId="76339A98" w14:textId="77777777" w:rsidR="004D71CF" w:rsidRDefault="004D71CF">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8560" w:type="dxa"/>
        <w:jc w:val="center"/>
        <w:tblLook w:val="04A0" w:firstRow="1" w:lastRow="0" w:firstColumn="1" w:lastColumn="0" w:noHBand="0" w:noVBand="1"/>
      </w:tblPr>
      <w:tblGrid>
        <w:gridCol w:w="4664"/>
        <w:gridCol w:w="271"/>
        <w:gridCol w:w="3717"/>
      </w:tblGrid>
      <w:tr w:rsidR="004D71CF" w:rsidRPr="00307A68" w14:paraId="609366A1" w14:textId="77777777" w:rsidTr="00D80757">
        <w:trPr>
          <w:trHeight w:val="288"/>
          <w:jc w:val="center"/>
        </w:trPr>
        <w:tc>
          <w:tcPr>
            <w:tcW w:w="8560" w:type="dxa"/>
            <w:gridSpan w:val="3"/>
            <w:tcBorders>
              <w:top w:val="nil"/>
              <w:left w:val="nil"/>
              <w:bottom w:val="nil"/>
              <w:right w:val="nil"/>
            </w:tcBorders>
            <w:shd w:val="clear" w:color="auto" w:fill="auto"/>
            <w:noWrap/>
            <w:vAlign w:val="bottom"/>
            <w:hideMark/>
          </w:tcPr>
          <w:p w14:paraId="4C07C167" w14:textId="77777777" w:rsidR="004D71CF" w:rsidRPr="00307A68" w:rsidRDefault="004D71CF" w:rsidP="002C079D">
            <w:pPr>
              <w:keepNext/>
              <w:keepLines/>
              <w:jc w:val="center"/>
              <w:rPr>
                <w:rFonts w:cs="Calibri"/>
                <w:b/>
                <w:bCs/>
                <w:color w:val="000000"/>
                <w:u w:val="single"/>
                <w:lang w:eastAsia="en-GB"/>
              </w:rPr>
            </w:pPr>
            <w:r w:rsidRPr="00307A68">
              <w:rPr>
                <w:rFonts w:cs="Calibri"/>
                <w:b/>
                <w:bCs/>
                <w:color w:val="000000"/>
                <w:u w:val="single"/>
                <w:lang w:eastAsia="en-GB"/>
              </w:rPr>
              <w:lastRenderedPageBreak/>
              <w:t>SUMMARY: SITUATION OF ARREARS AT 31.12.2020</w:t>
            </w:r>
          </w:p>
        </w:tc>
      </w:tr>
      <w:tr w:rsidR="004D71CF" w:rsidRPr="00307A68" w14:paraId="01338D6E" w14:textId="77777777" w:rsidTr="00D80757">
        <w:trPr>
          <w:trHeight w:val="288"/>
          <w:jc w:val="center"/>
        </w:trPr>
        <w:tc>
          <w:tcPr>
            <w:tcW w:w="4664" w:type="dxa"/>
            <w:tcBorders>
              <w:top w:val="nil"/>
              <w:left w:val="nil"/>
              <w:bottom w:val="nil"/>
              <w:right w:val="nil"/>
            </w:tcBorders>
            <w:shd w:val="clear" w:color="auto" w:fill="auto"/>
            <w:noWrap/>
            <w:vAlign w:val="bottom"/>
            <w:hideMark/>
          </w:tcPr>
          <w:p w14:paraId="11D52301" w14:textId="77777777" w:rsidR="004D71CF" w:rsidRPr="00307A68" w:rsidRDefault="004D71CF" w:rsidP="002C079D">
            <w:pPr>
              <w:keepNext/>
              <w:keepLines/>
              <w:jc w:val="center"/>
              <w:rPr>
                <w:rFonts w:cs="Calibri"/>
                <w:b/>
                <w:bCs/>
                <w:color w:val="000000"/>
                <w:u w:val="single"/>
                <w:lang w:eastAsia="en-GB"/>
              </w:rPr>
            </w:pPr>
          </w:p>
        </w:tc>
        <w:tc>
          <w:tcPr>
            <w:tcW w:w="179" w:type="dxa"/>
            <w:tcBorders>
              <w:top w:val="nil"/>
              <w:left w:val="nil"/>
              <w:bottom w:val="nil"/>
              <w:right w:val="nil"/>
            </w:tcBorders>
            <w:shd w:val="clear" w:color="auto" w:fill="auto"/>
            <w:noWrap/>
            <w:vAlign w:val="bottom"/>
            <w:hideMark/>
          </w:tcPr>
          <w:p w14:paraId="38ACA226" w14:textId="77777777" w:rsidR="004D71CF" w:rsidRPr="00307A68" w:rsidRDefault="004D71CF" w:rsidP="002C079D">
            <w:pPr>
              <w:keepNext/>
              <w:keepLines/>
              <w:rPr>
                <w:rFonts w:ascii="Times New Roman" w:hAnsi="Times New Roman"/>
                <w:sz w:val="20"/>
                <w:lang w:eastAsia="en-GB"/>
              </w:rPr>
            </w:pPr>
          </w:p>
        </w:tc>
        <w:tc>
          <w:tcPr>
            <w:tcW w:w="3717" w:type="dxa"/>
            <w:tcBorders>
              <w:top w:val="nil"/>
              <w:left w:val="nil"/>
              <w:bottom w:val="nil"/>
              <w:right w:val="nil"/>
            </w:tcBorders>
            <w:shd w:val="clear" w:color="auto" w:fill="auto"/>
            <w:noWrap/>
            <w:vAlign w:val="bottom"/>
            <w:hideMark/>
          </w:tcPr>
          <w:p w14:paraId="51D55BE7" w14:textId="77777777" w:rsidR="004D71CF" w:rsidRPr="00307A68" w:rsidRDefault="004D71CF" w:rsidP="002C079D">
            <w:pPr>
              <w:keepNext/>
              <w:keepLines/>
              <w:rPr>
                <w:rFonts w:ascii="Times New Roman" w:hAnsi="Times New Roman"/>
                <w:sz w:val="20"/>
                <w:lang w:eastAsia="en-GB"/>
              </w:rPr>
            </w:pPr>
          </w:p>
        </w:tc>
      </w:tr>
      <w:tr w:rsidR="004D71CF" w:rsidRPr="00307A68" w14:paraId="0F817D2F" w14:textId="77777777" w:rsidTr="00D80757">
        <w:trPr>
          <w:trHeight w:val="288"/>
          <w:jc w:val="center"/>
        </w:trPr>
        <w:tc>
          <w:tcPr>
            <w:tcW w:w="4664" w:type="dxa"/>
            <w:tcBorders>
              <w:top w:val="single" w:sz="4" w:space="0" w:color="auto"/>
              <w:left w:val="single" w:sz="4" w:space="0" w:color="auto"/>
              <w:bottom w:val="single" w:sz="4" w:space="0" w:color="auto"/>
              <w:right w:val="nil"/>
            </w:tcBorders>
            <w:shd w:val="clear" w:color="auto" w:fill="auto"/>
            <w:noWrap/>
            <w:vAlign w:val="bottom"/>
            <w:hideMark/>
          </w:tcPr>
          <w:p w14:paraId="31C566A4" w14:textId="77777777" w:rsidR="004D71CF" w:rsidRPr="00307A68" w:rsidRDefault="004D71CF" w:rsidP="002C079D">
            <w:pPr>
              <w:keepNext/>
              <w:keepLines/>
              <w:rPr>
                <w:rFonts w:cs="Calibri"/>
                <w:b/>
                <w:bCs/>
                <w:lang w:eastAsia="en-GB"/>
              </w:rPr>
            </w:pPr>
            <w:r w:rsidRPr="00307A68">
              <w:rPr>
                <w:rFonts w:cs="Calibri"/>
                <w:b/>
                <w:bCs/>
                <w:lang w:eastAsia="en-GB"/>
              </w:rPr>
              <w:t>AMOUNTS DUE</w:t>
            </w:r>
          </w:p>
        </w:tc>
        <w:tc>
          <w:tcPr>
            <w:tcW w:w="179" w:type="dxa"/>
            <w:tcBorders>
              <w:top w:val="single" w:sz="4" w:space="0" w:color="auto"/>
              <w:left w:val="nil"/>
              <w:bottom w:val="single" w:sz="4" w:space="0" w:color="auto"/>
              <w:right w:val="nil"/>
            </w:tcBorders>
            <w:shd w:val="clear" w:color="auto" w:fill="auto"/>
            <w:noWrap/>
            <w:vAlign w:val="bottom"/>
            <w:hideMark/>
          </w:tcPr>
          <w:p w14:paraId="7CFF6576" w14:textId="77777777" w:rsidR="004D71CF" w:rsidRPr="00307A68" w:rsidRDefault="004D71CF" w:rsidP="002C079D">
            <w:pPr>
              <w:keepNext/>
              <w:keepLines/>
              <w:jc w:val="center"/>
              <w:rPr>
                <w:rFonts w:cs="Calibri"/>
                <w:lang w:eastAsia="en-GB"/>
              </w:rPr>
            </w:pPr>
            <w:r w:rsidRPr="00307A68">
              <w:rPr>
                <w:rFonts w:cs="Calibri"/>
                <w:lang w:eastAsia="en-GB"/>
              </w:rPr>
              <w:t> </w:t>
            </w:r>
          </w:p>
        </w:tc>
        <w:tc>
          <w:tcPr>
            <w:tcW w:w="3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45AEF" w14:textId="77777777" w:rsidR="004D71CF" w:rsidRPr="00307A68" w:rsidRDefault="004D71CF" w:rsidP="002C079D">
            <w:pPr>
              <w:keepNext/>
              <w:keepLines/>
              <w:jc w:val="center"/>
              <w:rPr>
                <w:rFonts w:cs="Calibri"/>
                <w:b/>
                <w:bCs/>
                <w:lang w:eastAsia="en-GB"/>
              </w:rPr>
            </w:pPr>
            <w:r w:rsidRPr="00307A68">
              <w:rPr>
                <w:rFonts w:cs="Calibri"/>
                <w:b/>
                <w:bCs/>
                <w:lang w:eastAsia="en-GB"/>
              </w:rPr>
              <w:t>Swiss Francs</w:t>
            </w:r>
          </w:p>
        </w:tc>
      </w:tr>
      <w:tr w:rsidR="004D71CF" w:rsidRPr="00307A68" w14:paraId="6F72C9E8" w14:textId="77777777" w:rsidTr="00D80757">
        <w:trPr>
          <w:trHeight w:val="288"/>
          <w:jc w:val="center"/>
        </w:trPr>
        <w:tc>
          <w:tcPr>
            <w:tcW w:w="4664" w:type="dxa"/>
            <w:tcBorders>
              <w:top w:val="nil"/>
              <w:left w:val="single" w:sz="4" w:space="0" w:color="auto"/>
              <w:bottom w:val="nil"/>
              <w:right w:val="nil"/>
            </w:tcBorders>
            <w:shd w:val="clear" w:color="auto" w:fill="auto"/>
            <w:noWrap/>
            <w:vAlign w:val="bottom"/>
            <w:hideMark/>
          </w:tcPr>
          <w:p w14:paraId="75AC3F60" w14:textId="77777777" w:rsidR="004D71CF" w:rsidRPr="00307A68" w:rsidRDefault="004D71CF" w:rsidP="002C079D">
            <w:pPr>
              <w:keepNext/>
              <w:keepLines/>
              <w:rPr>
                <w:rFonts w:cs="Calibri"/>
                <w:lang w:eastAsia="en-GB"/>
              </w:rPr>
            </w:pPr>
            <w:r w:rsidRPr="00307A68">
              <w:rPr>
                <w:rFonts w:cs="Calibri"/>
                <w:lang w:eastAsia="en-GB"/>
              </w:rPr>
              <w:t xml:space="preserve">Contributions </w:t>
            </w:r>
          </w:p>
        </w:tc>
        <w:tc>
          <w:tcPr>
            <w:tcW w:w="179" w:type="dxa"/>
            <w:tcBorders>
              <w:top w:val="nil"/>
              <w:left w:val="nil"/>
              <w:bottom w:val="nil"/>
              <w:right w:val="single" w:sz="4" w:space="0" w:color="auto"/>
            </w:tcBorders>
            <w:shd w:val="clear" w:color="auto" w:fill="auto"/>
            <w:noWrap/>
            <w:vAlign w:val="bottom"/>
            <w:hideMark/>
          </w:tcPr>
          <w:p w14:paraId="6C0834C4" w14:textId="77777777" w:rsidR="004D71CF" w:rsidRPr="00307A68" w:rsidRDefault="004D71CF" w:rsidP="002C079D">
            <w:pPr>
              <w:keepNext/>
              <w:keepLines/>
              <w:jc w:val="center"/>
              <w:rPr>
                <w:rFonts w:cs="Calibri"/>
                <w:lang w:eastAsia="en-GB"/>
              </w:rPr>
            </w:pPr>
            <w:r w:rsidRPr="00307A68">
              <w:rPr>
                <w:rFonts w:cs="Calibri"/>
                <w:lang w:eastAsia="en-GB"/>
              </w:rPr>
              <w:t> </w:t>
            </w:r>
          </w:p>
        </w:tc>
        <w:tc>
          <w:tcPr>
            <w:tcW w:w="3717" w:type="dxa"/>
            <w:tcBorders>
              <w:top w:val="nil"/>
              <w:left w:val="nil"/>
              <w:bottom w:val="nil"/>
              <w:right w:val="single" w:sz="4" w:space="0" w:color="auto"/>
            </w:tcBorders>
            <w:shd w:val="clear" w:color="auto" w:fill="auto"/>
            <w:vAlign w:val="bottom"/>
            <w:hideMark/>
          </w:tcPr>
          <w:p w14:paraId="11DD3CD1" w14:textId="77777777" w:rsidR="004D71CF" w:rsidRPr="00307A68" w:rsidRDefault="004D71CF" w:rsidP="002C079D">
            <w:pPr>
              <w:keepNext/>
              <w:keepLines/>
              <w:jc w:val="right"/>
              <w:rPr>
                <w:rFonts w:cs="Calibri"/>
                <w:b/>
                <w:bCs/>
                <w:lang w:eastAsia="en-GB"/>
              </w:rPr>
            </w:pPr>
            <w:r w:rsidRPr="00307A68">
              <w:rPr>
                <w:rFonts w:cs="Calibri"/>
                <w:b/>
                <w:bCs/>
                <w:lang w:eastAsia="en-GB"/>
              </w:rPr>
              <w:t>20,423,664.58</w:t>
            </w:r>
          </w:p>
        </w:tc>
      </w:tr>
      <w:tr w:rsidR="004D71CF" w:rsidRPr="00307A68" w14:paraId="1D6A67AC" w14:textId="77777777" w:rsidTr="00D80757">
        <w:trPr>
          <w:trHeight w:val="288"/>
          <w:jc w:val="center"/>
        </w:trPr>
        <w:tc>
          <w:tcPr>
            <w:tcW w:w="4664" w:type="dxa"/>
            <w:tcBorders>
              <w:top w:val="nil"/>
              <w:left w:val="single" w:sz="4" w:space="0" w:color="auto"/>
              <w:bottom w:val="nil"/>
              <w:right w:val="nil"/>
            </w:tcBorders>
            <w:shd w:val="clear" w:color="auto" w:fill="auto"/>
            <w:noWrap/>
            <w:vAlign w:val="bottom"/>
            <w:hideMark/>
          </w:tcPr>
          <w:p w14:paraId="21B8BB06" w14:textId="77777777" w:rsidR="004D71CF" w:rsidRPr="00307A68" w:rsidRDefault="004D71CF" w:rsidP="002C079D">
            <w:pPr>
              <w:keepNext/>
              <w:keepLines/>
              <w:rPr>
                <w:rFonts w:cs="Calibri"/>
                <w:lang w:eastAsia="en-GB"/>
              </w:rPr>
            </w:pPr>
            <w:r w:rsidRPr="00307A68">
              <w:rPr>
                <w:rFonts w:cs="Calibri"/>
                <w:lang w:eastAsia="en-GB"/>
              </w:rPr>
              <w:t xml:space="preserve">Publications </w:t>
            </w:r>
          </w:p>
        </w:tc>
        <w:tc>
          <w:tcPr>
            <w:tcW w:w="179" w:type="dxa"/>
            <w:tcBorders>
              <w:top w:val="nil"/>
              <w:left w:val="nil"/>
              <w:bottom w:val="nil"/>
              <w:right w:val="single" w:sz="4" w:space="0" w:color="auto"/>
            </w:tcBorders>
            <w:shd w:val="clear" w:color="auto" w:fill="auto"/>
            <w:noWrap/>
            <w:vAlign w:val="bottom"/>
            <w:hideMark/>
          </w:tcPr>
          <w:p w14:paraId="46EBA4D4" w14:textId="77777777" w:rsidR="004D71CF" w:rsidRPr="00307A68" w:rsidRDefault="004D71CF" w:rsidP="002C079D">
            <w:pPr>
              <w:keepNext/>
              <w:keepLines/>
              <w:jc w:val="center"/>
              <w:rPr>
                <w:rFonts w:cs="Calibri"/>
                <w:lang w:eastAsia="en-GB"/>
              </w:rPr>
            </w:pPr>
            <w:r w:rsidRPr="00307A68">
              <w:rPr>
                <w:rFonts w:cs="Calibri"/>
                <w:lang w:eastAsia="en-GB"/>
              </w:rPr>
              <w:t> </w:t>
            </w:r>
          </w:p>
        </w:tc>
        <w:tc>
          <w:tcPr>
            <w:tcW w:w="3717" w:type="dxa"/>
            <w:tcBorders>
              <w:top w:val="nil"/>
              <w:left w:val="nil"/>
              <w:bottom w:val="nil"/>
              <w:right w:val="single" w:sz="4" w:space="0" w:color="auto"/>
            </w:tcBorders>
            <w:shd w:val="clear" w:color="auto" w:fill="auto"/>
            <w:vAlign w:val="bottom"/>
            <w:hideMark/>
          </w:tcPr>
          <w:p w14:paraId="591F3613" w14:textId="77777777" w:rsidR="004D71CF" w:rsidRPr="00307A68" w:rsidRDefault="004D71CF" w:rsidP="002C079D">
            <w:pPr>
              <w:keepNext/>
              <w:keepLines/>
              <w:jc w:val="right"/>
              <w:rPr>
                <w:rFonts w:cs="Calibri"/>
                <w:b/>
                <w:bCs/>
                <w:lang w:eastAsia="en-GB"/>
              </w:rPr>
            </w:pPr>
            <w:r w:rsidRPr="00307A68">
              <w:rPr>
                <w:rFonts w:cs="Calibri"/>
                <w:b/>
                <w:bCs/>
                <w:lang w:eastAsia="en-GB"/>
              </w:rPr>
              <w:t>97,170.30</w:t>
            </w:r>
          </w:p>
        </w:tc>
      </w:tr>
      <w:tr w:rsidR="004D71CF" w:rsidRPr="00307A68" w14:paraId="5E271D5B" w14:textId="77777777" w:rsidTr="00D80757">
        <w:trPr>
          <w:trHeight w:val="288"/>
          <w:jc w:val="center"/>
        </w:trPr>
        <w:tc>
          <w:tcPr>
            <w:tcW w:w="4843" w:type="dxa"/>
            <w:gridSpan w:val="2"/>
            <w:tcBorders>
              <w:top w:val="nil"/>
              <w:left w:val="single" w:sz="4" w:space="0" w:color="auto"/>
              <w:bottom w:val="nil"/>
              <w:right w:val="single" w:sz="4" w:space="0" w:color="000000"/>
            </w:tcBorders>
            <w:shd w:val="clear" w:color="auto" w:fill="auto"/>
            <w:noWrap/>
            <w:vAlign w:val="bottom"/>
            <w:hideMark/>
          </w:tcPr>
          <w:p w14:paraId="1617F320" w14:textId="77777777" w:rsidR="004D71CF" w:rsidRPr="00307A68" w:rsidRDefault="004D71CF" w:rsidP="002C079D">
            <w:pPr>
              <w:keepNext/>
              <w:keepLines/>
              <w:rPr>
                <w:rFonts w:cs="Calibri"/>
                <w:lang w:eastAsia="en-GB"/>
              </w:rPr>
            </w:pPr>
            <w:r w:rsidRPr="00307A68">
              <w:rPr>
                <w:rFonts w:cs="Calibri"/>
                <w:lang w:eastAsia="en-GB"/>
              </w:rPr>
              <w:t>Satellite Network Filings (SNF)</w:t>
            </w:r>
          </w:p>
        </w:tc>
        <w:tc>
          <w:tcPr>
            <w:tcW w:w="3717" w:type="dxa"/>
            <w:tcBorders>
              <w:top w:val="nil"/>
              <w:left w:val="nil"/>
              <w:bottom w:val="nil"/>
              <w:right w:val="single" w:sz="4" w:space="0" w:color="auto"/>
            </w:tcBorders>
            <w:shd w:val="clear" w:color="000000" w:fill="FFFFFF"/>
            <w:vAlign w:val="bottom"/>
            <w:hideMark/>
          </w:tcPr>
          <w:p w14:paraId="2FD6CA99" w14:textId="77777777" w:rsidR="004D71CF" w:rsidRPr="00307A68" w:rsidRDefault="004D71CF" w:rsidP="002C079D">
            <w:pPr>
              <w:keepNext/>
              <w:keepLines/>
              <w:jc w:val="right"/>
              <w:rPr>
                <w:rFonts w:cs="Calibri"/>
                <w:b/>
                <w:bCs/>
                <w:lang w:eastAsia="en-GB"/>
              </w:rPr>
            </w:pPr>
            <w:r w:rsidRPr="00307A68">
              <w:rPr>
                <w:rFonts w:cs="Calibri"/>
                <w:b/>
                <w:bCs/>
                <w:lang w:eastAsia="en-GB"/>
              </w:rPr>
              <w:t>253,021.70</w:t>
            </w:r>
          </w:p>
        </w:tc>
      </w:tr>
      <w:tr w:rsidR="004D71CF" w:rsidRPr="00307A68" w14:paraId="18502177" w14:textId="77777777" w:rsidTr="00D80757">
        <w:trPr>
          <w:trHeight w:val="288"/>
          <w:jc w:val="center"/>
        </w:trPr>
        <w:tc>
          <w:tcPr>
            <w:tcW w:w="4664" w:type="dxa"/>
            <w:tcBorders>
              <w:top w:val="nil"/>
              <w:left w:val="single" w:sz="4" w:space="0" w:color="auto"/>
              <w:bottom w:val="nil"/>
              <w:right w:val="nil"/>
            </w:tcBorders>
            <w:shd w:val="clear" w:color="auto" w:fill="auto"/>
            <w:noWrap/>
            <w:vAlign w:val="bottom"/>
            <w:hideMark/>
          </w:tcPr>
          <w:p w14:paraId="1D9E1ABB" w14:textId="77777777" w:rsidR="004D71CF" w:rsidRPr="00307A68" w:rsidRDefault="004D71CF" w:rsidP="002C079D">
            <w:pPr>
              <w:keepNext/>
              <w:keepLines/>
              <w:rPr>
                <w:rFonts w:cs="Calibri"/>
                <w:lang w:eastAsia="en-GB"/>
              </w:rPr>
            </w:pPr>
            <w:r w:rsidRPr="00307A68">
              <w:rPr>
                <w:rFonts w:cs="Calibri"/>
                <w:lang w:eastAsia="en-GB"/>
              </w:rPr>
              <w:t>Miscellaneous Invoices</w:t>
            </w:r>
          </w:p>
        </w:tc>
        <w:tc>
          <w:tcPr>
            <w:tcW w:w="179" w:type="dxa"/>
            <w:tcBorders>
              <w:top w:val="nil"/>
              <w:left w:val="nil"/>
              <w:bottom w:val="nil"/>
              <w:right w:val="single" w:sz="4" w:space="0" w:color="auto"/>
            </w:tcBorders>
            <w:shd w:val="clear" w:color="auto" w:fill="auto"/>
            <w:noWrap/>
            <w:vAlign w:val="bottom"/>
            <w:hideMark/>
          </w:tcPr>
          <w:p w14:paraId="55743646" w14:textId="77777777" w:rsidR="004D71CF" w:rsidRPr="00307A68" w:rsidRDefault="004D71CF" w:rsidP="002C079D">
            <w:pPr>
              <w:keepNext/>
              <w:keepLines/>
              <w:jc w:val="center"/>
              <w:rPr>
                <w:rFonts w:cs="Calibri"/>
                <w:lang w:eastAsia="en-GB"/>
              </w:rPr>
            </w:pPr>
            <w:r w:rsidRPr="00307A68">
              <w:rPr>
                <w:rFonts w:cs="Calibri"/>
                <w:lang w:eastAsia="en-GB"/>
              </w:rPr>
              <w:t> </w:t>
            </w:r>
          </w:p>
        </w:tc>
        <w:tc>
          <w:tcPr>
            <w:tcW w:w="3717" w:type="dxa"/>
            <w:tcBorders>
              <w:top w:val="nil"/>
              <w:left w:val="nil"/>
              <w:bottom w:val="nil"/>
              <w:right w:val="single" w:sz="4" w:space="0" w:color="auto"/>
            </w:tcBorders>
            <w:shd w:val="clear" w:color="auto" w:fill="auto"/>
            <w:vAlign w:val="bottom"/>
            <w:hideMark/>
          </w:tcPr>
          <w:p w14:paraId="6652FA10" w14:textId="77777777" w:rsidR="004D71CF" w:rsidRPr="00307A68" w:rsidRDefault="004D71CF" w:rsidP="002C079D">
            <w:pPr>
              <w:keepNext/>
              <w:keepLines/>
              <w:jc w:val="right"/>
              <w:rPr>
                <w:rFonts w:cs="Calibri"/>
                <w:b/>
                <w:bCs/>
                <w:lang w:eastAsia="en-GB"/>
              </w:rPr>
            </w:pPr>
            <w:r w:rsidRPr="00307A68">
              <w:rPr>
                <w:rFonts w:cs="Calibri"/>
                <w:b/>
                <w:bCs/>
                <w:lang w:eastAsia="en-GB"/>
              </w:rPr>
              <w:t>62,560.00</w:t>
            </w:r>
          </w:p>
        </w:tc>
      </w:tr>
      <w:tr w:rsidR="004D71CF" w:rsidRPr="00307A68" w14:paraId="761326A5" w14:textId="77777777" w:rsidTr="00D80757">
        <w:trPr>
          <w:trHeight w:val="288"/>
          <w:jc w:val="center"/>
        </w:trPr>
        <w:tc>
          <w:tcPr>
            <w:tcW w:w="4843" w:type="dxa"/>
            <w:gridSpan w:val="2"/>
            <w:tcBorders>
              <w:top w:val="nil"/>
              <w:left w:val="single" w:sz="4" w:space="0" w:color="auto"/>
              <w:bottom w:val="nil"/>
              <w:right w:val="single" w:sz="4" w:space="0" w:color="000000"/>
            </w:tcBorders>
            <w:shd w:val="clear" w:color="auto" w:fill="auto"/>
            <w:noWrap/>
            <w:vAlign w:val="bottom"/>
            <w:hideMark/>
          </w:tcPr>
          <w:p w14:paraId="55208A0D" w14:textId="77777777" w:rsidR="004D71CF" w:rsidRPr="00307A68" w:rsidRDefault="004D71CF" w:rsidP="002C079D">
            <w:pPr>
              <w:keepNext/>
              <w:keepLines/>
              <w:rPr>
                <w:rFonts w:cs="Calibri"/>
                <w:lang w:eastAsia="en-GB"/>
              </w:rPr>
            </w:pPr>
            <w:r w:rsidRPr="00307A68">
              <w:rPr>
                <w:rFonts w:cs="Calibri"/>
                <w:lang w:eastAsia="en-GB"/>
              </w:rPr>
              <w:t>Universal International Freephone Number (UIFN)</w:t>
            </w:r>
          </w:p>
        </w:tc>
        <w:tc>
          <w:tcPr>
            <w:tcW w:w="3717" w:type="dxa"/>
            <w:tcBorders>
              <w:top w:val="nil"/>
              <w:left w:val="nil"/>
              <w:bottom w:val="nil"/>
              <w:right w:val="single" w:sz="4" w:space="0" w:color="auto"/>
            </w:tcBorders>
            <w:shd w:val="clear" w:color="auto" w:fill="auto"/>
            <w:vAlign w:val="bottom"/>
            <w:hideMark/>
          </w:tcPr>
          <w:p w14:paraId="5C5CFAEC" w14:textId="77777777" w:rsidR="004D71CF" w:rsidRPr="00307A68" w:rsidRDefault="004D71CF" w:rsidP="002C079D">
            <w:pPr>
              <w:keepNext/>
              <w:keepLines/>
              <w:jc w:val="right"/>
              <w:rPr>
                <w:rFonts w:cs="Calibri"/>
                <w:b/>
                <w:bCs/>
                <w:lang w:eastAsia="en-GB"/>
              </w:rPr>
            </w:pPr>
            <w:r w:rsidRPr="00307A68">
              <w:rPr>
                <w:rFonts w:cs="Calibri"/>
                <w:b/>
                <w:bCs/>
                <w:lang w:eastAsia="en-GB"/>
              </w:rPr>
              <w:t>78,300.00</w:t>
            </w:r>
          </w:p>
        </w:tc>
      </w:tr>
      <w:tr w:rsidR="004D71CF" w:rsidRPr="00307A68" w14:paraId="4BDF91E3" w14:textId="77777777" w:rsidTr="00D80757">
        <w:trPr>
          <w:trHeight w:val="288"/>
          <w:jc w:val="center"/>
        </w:trPr>
        <w:tc>
          <w:tcPr>
            <w:tcW w:w="4843" w:type="dxa"/>
            <w:gridSpan w:val="2"/>
            <w:tcBorders>
              <w:top w:val="nil"/>
              <w:left w:val="single" w:sz="4" w:space="0" w:color="auto"/>
              <w:bottom w:val="nil"/>
              <w:right w:val="single" w:sz="4" w:space="0" w:color="000000"/>
            </w:tcBorders>
            <w:shd w:val="clear" w:color="auto" w:fill="auto"/>
            <w:noWrap/>
            <w:vAlign w:val="bottom"/>
            <w:hideMark/>
          </w:tcPr>
          <w:p w14:paraId="57BE6BE5" w14:textId="77777777" w:rsidR="004D71CF" w:rsidRPr="00307A68" w:rsidRDefault="004D71CF" w:rsidP="002C079D">
            <w:pPr>
              <w:keepNext/>
              <w:keepLines/>
              <w:rPr>
                <w:rFonts w:cs="Calibri"/>
                <w:lang w:eastAsia="en-GB"/>
              </w:rPr>
            </w:pPr>
            <w:r w:rsidRPr="00307A68">
              <w:rPr>
                <w:rFonts w:cs="Calibri"/>
                <w:lang w:eastAsia="en-GB"/>
              </w:rPr>
              <w:t>Special Arrears Accounts (Repayment Agreements)</w:t>
            </w:r>
          </w:p>
        </w:tc>
        <w:tc>
          <w:tcPr>
            <w:tcW w:w="3717" w:type="dxa"/>
            <w:tcBorders>
              <w:top w:val="nil"/>
              <w:left w:val="nil"/>
              <w:bottom w:val="nil"/>
              <w:right w:val="single" w:sz="4" w:space="0" w:color="auto"/>
            </w:tcBorders>
            <w:shd w:val="clear" w:color="000000" w:fill="FFFFFF"/>
            <w:vAlign w:val="bottom"/>
            <w:hideMark/>
          </w:tcPr>
          <w:p w14:paraId="3F3E1605" w14:textId="77777777" w:rsidR="004D71CF" w:rsidRPr="00307A68" w:rsidRDefault="004D71CF" w:rsidP="002C079D">
            <w:pPr>
              <w:keepNext/>
              <w:keepLines/>
              <w:jc w:val="right"/>
              <w:rPr>
                <w:rFonts w:cs="Calibri"/>
                <w:b/>
                <w:bCs/>
                <w:lang w:eastAsia="en-GB"/>
              </w:rPr>
            </w:pPr>
            <w:r w:rsidRPr="00307A68">
              <w:rPr>
                <w:rFonts w:cs="Calibri"/>
                <w:b/>
                <w:bCs/>
                <w:lang w:eastAsia="en-GB"/>
              </w:rPr>
              <w:t>6,712,382.86</w:t>
            </w:r>
          </w:p>
        </w:tc>
      </w:tr>
      <w:tr w:rsidR="004D71CF" w:rsidRPr="00307A68" w14:paraId="618A5244" w14:textId="77777777" w:rsidTr="00D80757">
        <w:trPr>
          <w:trHeight w:val="555"/>
          <w:jc w:val="center"/>
        </w:trPr>
        <w:tc>
          <w:tcPr>
            <w:tcW w:w="4843" w:type="dxa"/>
            <w:gridSpan w:val="2"/>
            <w:tcBorders>
              <w:top w:val="nil"/>
              <w:left w:val="single" w:sz="4" w:space="0" w:color="auto"/>
              <w:bottom w:val="nil"/>
              <w:right w:val="single" w:sz="4" w:space="0" w:color="000000"/>
            </w:tcBorders>
            <w:shd w:val="clear" w:color="auto" w:fill="auto"/>
            <w:vAlign w:val="bottom"/>
            <w:hideMark/>
          </w:tcPr>
          <w:p w14:paraId="5AEC83A9" w14:textId="77777777" w:rsidR="004D71CF" w:rsidRPr="00307A68" w:rsidRDefault="004D71CF" w:rsidP="002C079D">
            <w:pPr>
              <w:keepNext/>
              <w:keepLines/>
              <w:rPr>
                <w:rFonts w:cs="Calibri"/>
                <w:lang w:eastAsia="en-GB"/>
              </w:rPr>
            </w:pPr>
            <w:r w:rsidRPr="00307A68">
              <w:rPr>
                <w:rFonts w:cs="Calibri"/>
                <w:lang w:eastAsia="en-GB"/>
              </w:rPr>
              <w:t>Cancelled Special Arrears Accounts (Repayment Agreements Cancelled for non-payment)</w:t>
            </w:r>
          </w:p>
        </w:tc>
        <w:tc>
          <w:tcPr>
            <w:tcW w:w="3717" w:type="dxa"/>
            <w:tcBorders>
              <w:top w:val="nil"/>
              <w:left w:val="nil"/>
              <w:bottom w:val="nil"/>
              <w:right w:val="single" w:sz="4" w:space="0" w:color="auto"/>
            </w:tcBorders>
            <w:shd w:val="clear" w:color="auto" w:fill="auto"/>
            <w:vAlign w:val="bottom"/>
            <w:hideMark/>
          </w:tcPr>
          <w:p w14:paraId="3E83CE33" w14:textId="77777777" w:rsidR="004D71CF" w:rsidRPr="00307A68" w:rsidRDefault="004D71CF" w:rsidP="002C079D">
            <w:pPr>
              <w:keepNext/>
              <w:keepLines/>
              <w:jc w:val="right"/>
              <w:rPr>
                <w:rFonts w:cs="Calibri"/>
                <w:b/>
                <w:bCs/>
                <w:lang w:eastAsia="en-GB"/>
              </w:rPr>
            </w:pPr>
            <w:r w:rsidRPr="00307A68">
              <w:rPr>
                <w:rFonts w:cs="Calibri"/>
                <w:b/>
                <w:bCs/>
                <w:lang w:eastAsia="en-GB"/>
              </w:rPr>
              <w:t>12,948,300.62</w:t>
            </w:r>
          </w:p>
        </w:tc>
      </w:tr>
      <w:tr w:rsidR="004D71CF" w:rsidRPr="00307A68" w14:paraId="3B5D731C" w14:textId="77777777" w:rsidTr="00D80757">
        <w:trPr>
          <w:trHeight w:val="480"/>
          <w:jc w:val="center"/>
        </w:trPr>
        <w:tc>
          <w:tcPr>
            <w:tcW w:w="4664" w:type="dxa"/>
            <w:tcBorders>
              <w:top w:val="single" w:sz="4" w:space="0" w:color="auto"/>
              <w:left w:val="single" w:sz="4" w:space="0" w:color="auto"/>
              <w:bottom w:val="single" w:sz="4" w:space="0" w:color="auto"/>
              <w:right w:val="nil"/>
            </w:tcBorders>
            <w:shd w:val="clear" w:color="auto" w:fill="auto"/>
            <w:noWrap/>
            <w:vAlign w:val="bottom"/>
            <w:hideMark/>
          </w:tcPr>
          <w:p w14:paraId="1282EF72" w14:textId="77777777" w:rsidR="004D71CF" w:rsidRPr="00307A68" w:rsidRDefault="004D71CF" w:rsidP="00D80757">
            <w:pPr>
              <w:rPr>
                <w:rFonts w:cs="Calibri"/>
                <w:b/>
                <w:bCs/>
                <w:u w:val="single"/>
                <w:lang w:eastAsia="en-GB"/>
              </w:rPr>
            </w:pPr>
            <w:r w:rsidRPr="00307A68">
              <w:rPr>
                <w:rFonts w:cs="Calibri"/>
                <w:b/>
                <w:bCs/>
                <w:u w:val="single"/>
                <w:lang w:eastAsia="en-GB"/>
              </w:rPr>
              <w:t>TOTAL ARREARS</w:t>
            </w:r>
          </w:p>
        </w:tc>
        <w:tc>
          <w:tcPr>
            <w:tcW w:w="179" w:type="dxa"/>
            <w:tcBorders>
              <w:top w:val="single" w:sz="4" w:space="0" w:color="auto"/>
              <w:left w:val="nil"/>
              <w:bottom w:val="single" w:sz="4" w:space="0" w:color="auto"/>
              <w:right w:val="single" w:sz="4" w:space="0" w:color="auto"/>
            </w:tcBorders>
            <w:shd w:val="clear" w:color="auto" w:fill="auto"/>
            <w:noWrap/>
            <w:vAlign w:val="bottom"/>
            <w:hideMark/>
          </w:tcPr>
          <w:p w14:paraId="44289BBD" w14:textId="77777777" w:rsidR="004D71CF" w:rsidRPr="00307A68" w:rsidRDefault="004D71CF" w:rsidP="00D80757">
            <w:pPr>
              <w:jc w:val="center"/>
              <w:rPr>
                <w:rFonts w:cs="Calibri"/>
                <w:lang w:eastAsia="en-GB"/>
              </w:rPr>
            </w:pPr>
            <w:r w:rsidRPr="00307A68">
              <w:rPr>
                <w:rFonts w:cs="Calibri"/>
                <w:lang w:eastAsia="en-GB"/>
              </w:rPr>
              <w:t> </w:t>
            </w:r>
          </w:p>
        </w:tc>
        <w:tc>
          <w:tcPr>
            <w:tcW w:w="3717" w:type="dxa"/>
            <w:tcBorders>
              <w:top w:val="single" w:sz="4" w:space="0" w:color="auto"/>
              <w:left w:val="nil"/>
              <w:bottom w:val="single" w:sz="4" w:space="0" w:color="auto"/>
              <w:right w:val="single" w:sz="4" w:space="0" w:color="auto"/>
            </w:tcBorders>
            <w:shd w:val="clear" w:color="auto" w:fill="auto"/>
            <w:vAlign w:val="bottom"/>
            <w:hideMark/>
          </w:tcPr>
          <w:p w14:paraId="64EB8BC2" w14:textId="77777777" w:rsidR="004D71CF" w:rsidRPr="00307A68" w:rsidRDefault="004D71CF" w:rsidP="00D80757">
            <w:pPr>
              <w:jc w:val="right"/>
              <w:rPr>
                <w:rFonts w:cs="Calibri"/>
                <w:b/>
                <w:bCs/>
                <w:u w:val="single"/>
                <w:lang w:eastAsia="en-GB"/>
              </w:rPr>
            </w:pPr>
            <w:r w:rsidRPr="00307A68">
              <w:rPr>
                <w:rFonts w:cs="Calibri"/>
                <w:b/>
                <w:bCs/>
                <w:u w:val="single"/>
                <w:lang w:eastAsia="en-GB"/>
              </w:rPr>
              <w:t>40,575,400.06</w:t>
            </w:r>
          </w:p>
        </w:tc>
      </w:tr>
    </w:tbl>
    <w:p w14:paraId="3B920BF9" w14:textId="476E3761" w:rsidR="005A1428" w:rsidRDefault="005A1428">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CF507A9" w14:textId="77777777" w:rsidR="00D24B7D" w:rsidRPr="00A06927" w:rsidRDefault="00104965" w:rsidP="00421B13">
      <w:pPr>
        <w:pStyle w:val="AnnexNo"/>
      </w:pPr>
      <w:r w:rsidRPr="00A06927">
        <w:rPr>
          <w:w w:val="105"/>
          <w:lang w:val="en-US"/>
        </w:rPr>
        <w:lastRenderedPageBreak/>
        <w:t>A</w:t>
      </w:r>
      <w:r w:rsidR="00D24B7D" w:rsidRPr="00A06927">
        <w:rPr>
          <w:w w:val="105"/>
          <w:lang w:val="en-US"/>
        </w:rPr>
        <w:t xml:space="preserve">NNEX </w:t>
      </w:r>
      <w:bookmarkEnd w:id="206"/>
      <w:bookmarkEnd w:id="207"/>
      <w:r w:rsidR="008A0416" w:rsidRPr="00A06927">
        <w:rPr>
          <w:w w:val="105"/>
          <w:lang w:val="en-US"/>
        </w:rPr>
        <w:t>D</w:t>
      </w:r>
    </w:p>
    <w:p w14:paraId="1F33A5F4" w14:textId="2A71BD56" w:rsidR="00D24B7D" w:rsidRDefault="00D24B7D" w:rsidP="001948E1">
      <w:pPr>
        <w:pStyle w:val="Annextitle"/>
        <w:rPr>
          <w:lang w:val="en-US"/>
        </w:rPr>
      </w:pPr>
      <w:r w:rsidRPr="00A06927">
        <w:rPr>
          <w:lang w:val="en-US"/>
        </w:rPr>
        <w:t>L</w:t>
      </w:r>
      <w:r w:rsidR="00DF48D6">
        <w:rPr>
          <w:lang w:val="en-US"/>
        </w:rPr>
        <w:t xml:space="preserve">ist of debtors </w:t>
      </w:r>
      <w:proofErr w:type="gramStart"/>
      <w:r w:rsidR="00DF48D6">
        <w:rPr>
          <w:lang w:val="en-US"/>
        </w:rPr>
        <w:t>at</w:t>
      </w:r>
      <w:proofErr w:type="gramEnd"/>
      <w:r w:rsidR="00DF48D6">
        <w:rPr>
          <w:lang w:val="en-US"/>
        </w:rPr>
        <w:t xml:space="preserve"> </w:t>
      </w:r>
      <w:r>
        <w:rPr>
          <w:lang w:val="en-US"/>
        </w:rPr>
        <w:t>31</w:t>
      </w:r>
      <w:r w:rsidR="007B2ED3">
        <w:rPr>
          <w:lang w:val="en-US"/>
        </w:rPr>
        <w:t xml:space="preserve"> December 20</w:t>
      </w:r>
      <w:r w:rsidR="00DC0CFB">
        <w:rPr>
          <w:lang w:val="en-US"/>
        </w:rPr>
        <w:t>20</w:t>
      </w:r>
      <w:r>
        <w:rPr>
          <w:lang w:val="en-US"/>
        </w:rPr>
        <w:t xml:space="preserve"> </w:t>
      </w:r>
      <w:r w:rsidR="00DF48D6">
        <w:rPr>
          <w:lang w:val="en-US"/>
        </w:rPr>
        <w:t>for closed ITU TELECOM events</w:t>
      </w:r>
    </w:p>
    <w:p w14:paraId="1B724707" w14:textId="21C1679E" w:rsidR="006D0B03" w:rsidRDefault="00D24B7D" w:rsidP="00421B13">
      <w:pPr>
        <w:snapToGrid w:val="0"/>
        <w:spacing w:after="480"/>
        <w:jc w:val="center"/>
      </w:pPr>
      <w:r>
        <w:rPr>
          <w:lang w:val="en-US"/>
        </w:rPr>
        <w:t xml:space="preserve">(This list does not </w:t>
      </w:r>
      <w:proofErr w:type="gramStart"/>
      <w:r>
        <w:rPr>
          <w:lang w:val="en-US"/>
        </w:rPr>
        <w:t>take into account</w:t>
      </w:r>
      <w:proofErr w:type="gramEnd"/>
      <w:r>
        <w:rPr>
          <w:lang w:val="en-US"/>
        </w:rPr>
        <w:t xml:space="preserve"> payments received after 31.12.</w:t>
      </w:r>
      <w:r w:rsidR="00111BDD">
        <w:rPr>
          <w:lang w:val="en-US"/>
        </w:rPr>
        <w:t>20</w:t>
      </w:r>
      <w:r w:rsidR="00DC0CFB">
        <w:rPr>
          <w:lang w:val="en-US"/>
        </w:rPr>
        <w:t>20</w:t>
      </w:r>
      <w:r>
        <w:rPr>
          <w:lang w:val="en-US"/>
        </w:rPr>
        <w:t>)</w:t>
      </w: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49553B7D" w14:textId="77777777" w:rsidTr="001948E1">
        <w:trPr>
          <w:trHeight w:val="72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B92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ED6434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5CE095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ED9CF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4F5A0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0E17FD1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657CB61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5D805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B69F9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BA6A6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352858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FD8E06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E26E71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684FA2F" w14:textId="77777777" w:rsidTr="001948E1">
        <w:trPr>
          <w:trHeight w:val="31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63AFD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Cs w:val="24"/>
                <w:lang w:val="en-US" w:eastAsia="zh-CN"/>
              </w:rPr>
            </w:pPr>
            <w:r w:rsidRPr="001948E1">
              <w:rPr>
                <w:rFonts w:ascii="Arial" w:hAnsi="Arial" w:cs="Arial"/>
                <w:b/>
                <w:bCs/>
                <w:szCs w:val="24"/>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75D5F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43080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3CFEFC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B2F59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28294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r>
      <w:tr w:rsidR="001948E1" w:rsidRPr="001948E1" w14:paraId="18EC9CFE"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67E95B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514299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South Africa</w:t>
            </w:r>
          </w:p>
        </w:tc>
        <w:tc>
          <w:tcPr>
            <w:tcW w:w="1449" w:type="pct"/>
            <w:tcBorders>
              <w:top w:val="nil"/>
              <w:left w:val="nil"/>
              <w:bottom w:val="single" w:sz="4" w:space="0" w:color="auto"/>
              <w:right w:val="single" w:sz="4" w:space="0" w:color="auto"/>
            </w:tcBorders>
            <w:shd w:val="clear" w:color="auto" w:fill="auto"/>
            <w:noWrap/>
            <w:vAlign w:val="bottom"/>
            <w:hideMark/>
          </w:tcPr>
          <w:p w14:paraId="0319AF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MPCELL (Pty) Ltd.</w:t>
            </w:r>
          </w:p>
        </w:tc>
        <w:tc>
          <w:tcPr>
            <w:tcW w:w="660" w:type="pct"/>
            <w:tcBorders>
              <w:top w:val="nil"/>
              <w:left w:val="nil"/>
              <w:bottom w:val="single" w:sz="4" w:space="0" w:color="auto"/>
              <w:right w:val="single" w:sz="4" w:space="0" w:color="auto"/>
            </w:tcBorders>
            <w:shd w:val="clear" w:color="auto" w:fill="auto"/>
            <w:noWrap/>
            <w:vAlign w:val="bottom"/>
            <w:hideMark/>
          </w:tcPr>
          <w:p w14:paraId="0B5CD4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3,690.00</w:t>
            </w:r>
          </w:p>
        </w:tc>
        <w:tc>
          <w:tcPr>
            <w:tcW w:w="613" w:type="pct"/>
            <w:tcBorders>
              <w:top w:val="nil"/>
              <w:left w:val="nil"/>
              <w:bottom w:val="single" w:sz="4" w:space="0" w:color="auto"/>
              <w:right w:val="single" w:sz="4" w:space="0" w:color="auto"/>
            </w:tcBorders>
            <w:shd w:val="clear" w:color="auto" w:fill="auto"/>
            <w:noWrap/>
            <w:vAlign w:val="bottom"/>
            <w:hideMark/>
          </w:tcPr>
          <w:p w14:paraId="034B19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7315731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3,690.00</w:t>
            </w:r>
          </w:p>
        </w:tc>
      </w:tr>
      <w:tr w:rsidR="001948E1" w:rsidRPr="001948E1" w14:paraId="4B2EEE4A"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84F6D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2A39ED8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Canada</w:t>
            </w:r>
          </w:p>
        </w:tc>
        <w:tc>
          <w:tcPr>
            <w:tcW w:w="1449" w:type="pct"/>
            <w:tcBorders>
              <w:top w:val="nil"/>
              <w:left w:val="nil"/>
              <w:bottom w:val="single" w:sz="4" w:space="0" w:color="auto"/>
              <w:right w:val="single" w:sz="4" w:space="0" w:color="auto"/>
            </w:tcBorders>
            <w:shd w:val="clear" w:color="auto" w:fill="auto"/>
            <w:noWrap/>
            <w:vAlign w:val="bottom"/>
            <w:hideMark/>
          </w:tcPr>
          <w:p w14:paraId="0B5A1D4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Broad Connect Telecom Ltd.</w:t>
            </w:r>
          </w:p>
        </w:tc>
        <w:tc>
          <w:tcPr>
            <w:tcW w:w="660" w:type="pct"/>
            <w:tcBorders>
              <w:top w:val="nil"/>
              <w:left w:val="nil"/>
              <w:bottom w:val="single" w:sz="4" w:space="0" w:color="auto"/>
              <w:right w:val="single" w:sz="4" w:space="0" w:color="auto"/>
            </w:tcBorders>
            <w:shd w:val="clear" w:color="auto" w:fill="auto"/>
            <w:noWrap/>
            <w:vAlign w:val="bottom"/>
            <w:hideMark/>
          </w:tcPr>
          <w:p w14:paraId="1B20E5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14,760.00</w:t>
            </w:r>
          </w:p>
        </w:tc>
        <w:tc>
          <w:tcPr>
            <w:tcW w:w="613" w:type="pct"/>
            <w:tcBorders>
              <w:top w:val="nil"/>
              <w:left w:val="nil"/>
              <w:bottom w:val="single" w:sz="4" w:space="0" w:color="auto"/>
              <w:right w:val="single" w:sz="4" w:space="0" w:color="auto"/>
            </w:tcBorders>
            <w:shd w:val="clear" w:color="auto" w:fill="auto"/>
            <w:noWrap/>
            <w:vAlign w:val="bottom"/>
            <w:hideMark/>
          </w:tcPr>
          <w:p w14:paraId="5810999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5,850.00</w:t>
            </w:r>
          </w:p>
        </w:tc>
        <w:tc>
          <w:tcPr>
            <w:tcW w:w="713" w:type="pct"/>
            <w:tcBorders>
              <w:top w:val="nil"/>
              <w:left w:val="nil"/>
              <w:bottom w:val="single" w:sz="4" w:space="0" w:color="auto"/>
              <w:right w:val="single" w:sz="4" w:space="0" w:color="auto"/>
            </w:tcBorders>
            <w:shd w:val="clear" w:color="auto" w:fill="auto"/>
            <w:noWrap/>
            <w:vAlign w:val="bottom"/>
            <w:hideMark/>
          </w:tcPr>
          <w:p w14:paraId="0FE124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8,910.00</w:t>
            </w:r>
          </w:p>
        </w:tc>
      </w:tr>
      <w:tr w:rsidR="001948E1" w:rsidRPr="001948E1" w14:paraId="1D0D169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278620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3F54810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27E6BA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proofErr w:type="spellStart"/>
            <w:r w:rsidRPr="001948E1">
              <w:rPr>
                <w:rFonts w:ascii="Arial" w:hAnsi="Arial" w:cs="Arial"/>
                <w:sz w:val="20"/>
                <w:lang w:val="en-US" w:eastAsia="zh-CN"/>
              </w:rPr>
              <w:t>SipRing</w:t>
            </w:r>
            <w:proofErr w:type="spellEnd"/>
            <w:r w:rsidRPr="001948E1">
              <w:rPr>
                <w:rFonts w:ascii="Arial" w:hAnsi="Arial" w:cs="Arial"/>
                <w:sz w:val="20"/>
                <w:lang w:val="en-US" w:eastAsia="zh-CN"/>
              </w:rPr>
              <w:t xml:space="preserve"> Telecommunication</w:t>
            </w:r>
          </w:p>
        </w:tc>
        <w:tc>
          <w:tcPr>
            <w:tcW w:w="660" w:type="pct"/>
            <w:tcBorders>
              <w:top w:val="nil"/>
              <w:left w:val="nil"/>
              <w:bottom w:val="single" w:sz="4" w:space="0" w:color="auto"/>
              <w:right w:val="single" w:sz="4" w:space="0" w:color="auto"/>
            </w:tcBorders>
            <w:shd w:val="clear" w:color="auto" w:fill="auto"/>
            <w:noWrap/>
            <w:vAlign w:val="bottom"/>
            <w:hideMark/>
          </w:tcPr>
          <w:p w14:paraId="597B087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8,200.00</w:t>
            </w:r>
          </w:p>
        </w:tc>
        <w:tc>
          <w:tcPr>
            <w:tcW w:w="613" w:type="pct"/>
            <w:tcBorders>
              <w:top w:val="nil"/>
              <w:left w:val="nil"/>
              <w:bottom w:val="single" w:sz="4" w:space="0" w:color="auto"/>
              <w:right w:val="single" w:sz="4" w:space="0" w:color="auto"/>
            </w:tcBorders>
            <w:shd w:val="clear" w:color="auto" w:fill="auto"/>
            <w:noWrap/>
            <w:vAlign w:val="bottom"/>
            <w:hideMark/>
          </w:tcPr>
          <w:p w14:paraId="5FFF9A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6BD673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8,200.00</w:t>
            </w:r>
          </w:p>
        </w:tc>
      </w:tr>
      <w:tr w:rsidR="001948E1" w:rsidRPr="001948E1" w14:paraId="7C3CC250"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A2823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10E9A9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Côte d'Ivoire</w:t>
            </w:r>
          </w:p>
        </w:tc>
        <w:tc>
          <w:tcPr>
            <w:tcW w:w="1449" w:type="pct"/>
            <w:tcBorders>
              <w:top w:val="nil"/>
              <w:left w:val="nil"/>
              <w:bottom w:val="single" w:sz="4" w:space="0" w:color="auto"/>
              <w:right w:val="single" w:sz="4" w:space="0" w:color="auto"/>
            </w:tcBorders>
            <w:shd w:val="clear" w:color="auto" w:fill="auto"/>
            <w:noWrap/>
            <w:vAlign w:val="bottom"/>
            <w:hideMark/>
          </w:tcPr>
          <w:p w14:paraId="6F0ED6D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Apex Technologies</w:t>
            </w:r>
          </w:p>
        </w:tc>
        <w:tc>
          <w:tcPr>
            <w:tcW w:w="660" w:type="pct"/>
            <w:tcBorders>
              <w:top w:val="nil"/>
              <w:left w:val="nil"/>
              <w:bottom w:val="single" w:sz="4" w:space="0" w:color="auto"/>
              <w:right w:val="single" w:sz="4" w:space="0" w:color="auto"/>
            </w:tcBorders>
            <w:shd w:val="clear" w:color="auto" w:fill="auto"/>
            <w:noWrap/>
            <w:vAlign w:val="bottom"/>
            <w:hideMark/>
          </w:tcPr>
          <w:p w14:paraId="2754C0B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7,380.00</w:t>
            </w:r>
          </w:p>
        </w:tc>
        <w:tc>
          <w:tcPr>
            <w:tcW w:w="613" w:type="pct"/>
            <w:tcBorders>
              <w:top w:val="nil"/>
              <w:left w:val="nil"/>
              <w:bottom w:val="single" w:sz="4" w:space="0" w:color="auto"/>
              <w:right w:val="single" w:sz="4" w:space="0" w:color="auto"/>
            </w:tcBorders>
            <w:shd w:val="clear" w:color="auto" w:fill="auto"/>
            <w:noWrap/>
            <w:vAlign w:val="bottom"/>
            <w:hideMark/>
          </w:tcPr>
          <w:p w14:paraId="7972C2D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2A9841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7,380.00</w:t>
            </w:r>
          </w:p>
        </w:tc>
      </w:tr>
      <w:tr w:rsidR="001948E1" w:rsidRPr="001948E1" w14:paraId="06B3968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1F769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4B87F5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Lebanon</w:t>
            </w:r>
          </w:p>
        </w:tc>
        <w:tc>
          <w:tcPr>
            <w:tcW w:w="1449" w:type="pct"/>
            <w:tcBorders>
              <w:top w:val="nil"/>
              <w:left w:val="nil"/>
              <w:bottom w:val="single" w:sz="4" w:space="0" w:color="auto"/>
              <w:right w:val="single" w:sz="4" w:space="0" w:color="auto"/>
            </w:tcBorders>
            <w:shd w:val="clear" w:color="auto" w:fill="auto"/>
            <w:noWrap/>
            <w:vAlign w:val="bottom"/>
            <w:hideMark/>
          </w:tcPr>
          <w:p w14:paraId="39F3F7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Splendor</w:t>
            </w:r>
          </w:p>
        </w:tc>
        <w:tc>
          <w:tcPr>
            <w:tcW w:w="660" w:type="pct"/>
            <w:tcBorders>
              <w:top w:val="nil"/>
              <w:left w:val="nil"/>
              <w:bottom w:val="single" w:sz="4" w:space="0" w:color="auto"/>
              <w:right w:val="single" w:sz="4" w:space="0" w:color="auto"/>
            </w:tcBorders>
            <w:shd w:val="clear" w:color="auto" w:fill="auto"/>
            <w:noWrap/>
            <w:vAlign w:val="bottom"/>
            <w:hideMark/>
          </w:tcPr>
          <w:p w14:paraId="5F714D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12,300.00</w:t>
            </w:r>
          </w:p>
        </w:tc>
        <w:tc>
          <w:tcPr>
            <w:tcW w:w="613" w:type="pct"/>
            <w:tcBorders>
              <w:top w:val="nil"/>
              <w:left w:val="nil"/>
              <w:bottom w:val="single" w:sz="4" w:space="0" w:color="auto"/>
              <w:right w:val="single" w:sz="4" w:space="0" w:color="auto"/>
            </w:tcBorders>
            <w:shd w:val="clear" w:color="auto" w:fill="auto"/>
            <w:noWrap/>
            <w:vAlign w:val="bottom"/>
            <w:hideMark/>
          </w:tcPr>
          <w:p w14:paraId="18B2A8E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90598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12,300.00</w:t>
            </w:r>
          </w:p>
        </w:tc>
      </w:tr>
      <w:tr w:rsidR="001948E1" w:rsidRPr="001948E1" w14:paraId="2ECADDB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2A1C7D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37BD84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123C6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487A48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32BF453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ECFA3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31A4BB1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7A96A6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7964144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F6C16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AA29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AFA197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7AF783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40,480.00</w:t>
            </w:r>
          </w:p>
        </w:tc>
      </w:tr>
    </w:tbl>
    <w:p w14:paraId="17AA2FA9" w14:textId="77777777" w:rsidR="001948E1" w:rsidRDefault="001948E1" w:rsidP="005A1428">
      <w:pPr>
        <w:jc w:val="center"/>
      </w:pPr>
    </w:p>
    <w:tbl>
      <w:tblPr>
        <w:tblW w:w="5000" w:type="pct"/>
        <w:tblLook w:val="04A0" w:firstRow="1" w:lastRow="0" w:firstColumn="1" w:lastColumn="0" w:noHBand="0" w:noVBand="1"/>
      </w:tblPr>
      <w:tblGrid>
        <w:gridCol w:w="1884"/>
        <w:gridCol w:w="1371"/>
        <w:gridCol w:w="3074"/>
        <w:gridCol w:w="1371"/>
        <w:gridCol w:w="1274"/>
        <w:gridCol w:w="1483"/>
      </w:tblGrid>
      <w:tr w:rsidR="001948E1" w:rsidRPr="001948E1" w14:paraId="29EB1B80"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12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6233D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710D34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2A1119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82BA4B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D5BE8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045B7B9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8AD55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582659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24EB0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FC7F2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4BB66C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462261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03F5A32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A0739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5A805D9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0993915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American Consulate Hong Kong</w:t>
            </w:r>
          </w:p>
        </w:tc>
        <w:tc>
          <w:tcPr>
            <w:tcW w:w="660" w:type="pct"/>
            <w:tcBorders>
              <w:top w:val="nil"/>
              <w:left w:val="nil"/>
              <w:bottom w:val="single" w:sz="4" w:space="0" w:color="auto"/>
              <w:right w:val="single" w:sz="4" w:space="0" w:color="auto"/>
            </w:tcBorders>
            <w:shd w:val="clear" w:color="auto" w:fill="auto"/>
            <w:noWrap/>
            <w:vAlign w:val="bottom"/>
            <w:hideMark/>
          </w:tcPr>
          <w:p w14:paraId="7D3ACF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400.00</w:t>
            </w:r>
          </w:p>
        </w:tc>
        <w:tc>
          <w:tcPr>
            <w:tcW w:w="613" w:type="pct"/>
            <w:tcBorders>
              <w:top w:val="nil"/>
              <w:left w:val="nil"/>
              <w:bottom w:val="single" w:sz="4" w:space="0" w:color="auto"/>
              <w:right w:val="single" w:sz="4" w:space="0" w:color="auto"/>
            </w:tcBorders>
            <w:shd w:val="clear" w:color="auto" w:fill="auto"/>
            <w:noWrap/>
            <w:vAlign w:val="bottom"/>
            <w:hideMark/>
          </w:tcPr>
          <w:p w14:paraId="5431A45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F7B303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400.00</w:t>
            </w:r>
          </w:p>
        </w:tc>
      </w:tr>
      <w:tr w:rsidR="001948E1" w:rsidRPr="001948E1" w14:paraId="7AF39B9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18185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0F534D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39F94C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ChongQing</w:t>
            </w:r>
            <w:proofErr w:type="spellEnd"/>
            <w:r w:rsidRPr="001948E1">
              <w:rPr>
                <w:color w:val="000000"/>
                <w:sz w:val="22"/>
                <w:szCs w:val="22"/>
                <w:lang w:val="en-US" w:eastAsia="zh-CN"/>
              </w:rPr>
              <w:t xml:space="preserve"> Chong You</w:t>
            </w:r>
          </w:p>
        </w:tc>
        <w:tc>
          <w:tcPr>
            <w:tcW w:w="660" w:type="pct"/>
            <w:tcBorders>
              <w:top w:val="nil"/>
              <w:left w:val="nil"/>
              <w:bottom w:val="single" w:sz="4" w:space="0" w:color="auto"/>
              <w:right w:val="single" w:sz="4" w:space="0" w:color="auto"/>
            </w:tcBorders>
            <w:shd w:val="clear" w:color="auto" w:fill="auto"/>
            <w:noWrap/>
            <w:vAlign w:val="bottom"/>
            <w:hideMark/>
          </w:tcPr>
          <w:p w14:paraId="2C00CC4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35AA1B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59ED2D6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0892D71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EA4BB2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40ACDC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4293F4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xml:space="preserve">Jiangxi </w:t>
            </w:r>
            <w:proofErr w:type="spellStart"/>
            <w:r w:rsidRPr="001948E1">
              <w:rPr>
                <w:color w:val="000000"/>
                <w:sz w:val="22"/>
                <w:szCs w:val="22"/>
                <w:lang w:val="en-US" w:eastAsia="zh-CN"/>
              </w:rPr>
              <w:t>Lianchuang</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4122BE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6CF31B8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573DA8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2C88EAA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4525EB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708E97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BF0BF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Naike</w:t>
            </w:r>
            <w:proofErr w:type="spellEnd"/>
            <w:r w:rsidRPr="001948E1">
              <w:rPr>
                <w:color w:val="000000"/>
                <w:sz w:val="22"/>
                <w:szCs w:val="22"/>
                <w:lang w:val="en-US" w:eastAsia="zh-CN"/>
              </w:rPr>
              <w:t xml:space="preserve"> (HK) Digital</w:t>
            </w:r>
          </w:p>
        </w:tc>
        <w:tc>
          <w:tcPr>
            <w:tcW w:w="660" w:type="pct"/>
            <w:tcBorders>
              <w:top w:val="nil"/>
              <w:left w:val="nil"/>
              <w:bottom w:val="single" w:sz="4" w:space="0" w:color="auto"/>
              <w:right w:val="single" w:sz="4" w:space="0" w:color="auto"/>
            </w:tcBorders>
            <w:shd w:val="clear" w:color="auto" w:fill="auto"/>
            <w:noWrap/>
            <w:vAlign w:val="bottom"/>
            <w:hideMark/>
          </w:tcPr>
          <w:p w14:paraId="3DEEE8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11609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246ADD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65938BC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B9FBE3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5A506B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A4126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xml:space="preserve">Shenzhen </w:t>
            </w:r>
            <w:proofErr w:type="spellStart"/>
            <w:r w:rsidRPr="001948E1">
              <w:rPr>
                <w:color w:val="000000"/>
                <w:sz w:val="22"/>
                <w:szCs w:val="22"/>
                <w:lang w:val="en-US" w:eastAsia="zh-CN"/>
              </w:rPr>
              <w:t>Orea</w:t>
            </w:r>
            <w:proofErr w:type="spellEnd"/>
            <w:r w:rsidRPr="001948E1">
              <w:rPr>
                <w:color w:val="000000"/>
                <w:sz w:val="22"/>
                <w:szCs w:val="22"/>
                <w:lang w:val="en-US" w:eastAsia="zh-CN"/>
              </w:rPr>
              <w:t xml:space="preserve"> Design</w:t>
            </w:r>
          </w:p>
        </w:tc>
        <w:tc>
          <w:tcPr>
            <w:tcW w:w="660" w:type="pct"/>
            <w:tcBorders>
              <w:top w:val="nil"/>
              <w:left w:val="nil"/>
              <w:bottom w:val="single" w:sz="4" w:space="0" w:color="auto"/>
              <w:right w:val="single" w:sz="4" w:space="0" w:color="auto"/>
            </w:tcBorders>
            <w:shd w:val="clear" w:color="auto" w:fill="auto"/>
            <w:noWrap/>
            <w:vAlign w:val="bottom"/>
            <w:hideMark/>
          </w:tcPr>
          <w:p w14:paraId="1069CAA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3,600.00</w:t>
            </w:r>
          </w:p>
        </w:tc>
        <w:tc>
          <w:tcPr>
            <w:tcW w:w="613" w:type="pct"/>
            <w:tcBorders>
              <w:top w:val="nil"/>
              <w:left w:val="nil"/>
              <w:bottom w:val="single" w:sz="4" w:space="0" w:color="auto"/>
              <w:right w:val="single" w:sz="4" w:space="0" w:color="auto"/>
            </w:tcBorders>
            <w:shd w:val="clear" w:color="auto" w:fill="auto"/>
            <w:noWrap/>
            <w:vAlign w:val="bottom"/>
            <w:hideMark/>
          </w:tcPr>
          <w:p w14:paraId="45902EB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75D69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3,600.00</w:t>
            </w:r>
          </w:p>
        </w:tc>
      </w:tr>
      <w:tr w:rsidR="001948E1" w:rsidRPr="001948E1" w14:paraId="017720A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867629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13ECF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41A8000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Sipnovo</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6516FE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3E216C5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23474D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3192C36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22C2E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4021A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FBAF4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Tiger NetCom</w:t>
            </w:r>
          </w:p>
        </w:tc>
        <w:tc>
          <w:tcPr>
            <w:tcW w:w="660" w:type="pct"/>
            <w:tcBorders>
              <w:top w:val="nil"/>
              <w:left w:val="nil"/>
              <w:bottom w:val="single" w:sz="4" w:space="0" w:color="auto"/>
              <w:right w:val="single" w:sz="4" w:space="0" w:color="auto"/>
            </w:tcBorders>
            <w:shd w:val="clear" w:color="auto" w:fill="auto"/>
            <w:noWrap/>
            <w:vAlign w:val="bottom"/>
            <w:hideMark/>
          </w:tcPr>
          <w:p w14:paraId="22305C8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3,150.00</w:t>
            </w:r>
          </w:p>
        </w:tc>
        <w:tc>
          <w:tcPr>
            <w:tcW w:w="613" w:type="pct"/>
            <w:tcBorders>
              <w:top w:val="nil"/>
              <w:left w:val="nil"/>
              <w:bottom w:val="single" w:sz="4" w:space="0" w:color="auto"/>
              <w:right w:val="single" w:sz="4" w:space="0" w:color="auto"/>
            </w:tcBorders>
            <w:shd w:val="clear" w:color="auto" w:fill="auto"/>
            <w:noWrap/>
            <w:vAlign w:val="bottom"/>
            <w:hideMark/>
          </w:tcPr>
          <w:p w14:paraId="345A72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CE468B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3,150.00</w:t>
            </w:r>
          </w:p>
        </w:tc>
      </w:tr>
      <w:tr w:rsidR="001948E1" w:rsidRPr="001948E1" w14:paraId="77564B4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65FD8E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61016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324ECD4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Vapel</w:t>
            </w:r>
            <w:proofErr w:type="spellEnd"/>
            <w:r w:rsidRPr="001948E1">
              <w:rPr>
                <w:color w:val="000000"/>
                <w:sz w:val="22"/>
                <w:szCs w:val="22"/>
                <w:lang w:val="en-US" w:eastAsia="zh-CN"/>
              </w:rPr>
              <w:t xml:space="preserve"> Power</w:t>
            </w:r>
          </w:p>
        </w:tc>
        <w:tc>
          <w:tcPr>
            <w:tcW w:w="660" w:type="pct"/>
            <w:tcBorders>
              <w:top w:val="nil"/>
              <w:left w:val="nil"/>
              <w:bottom w:val="single" w:sz="4" w:space="0" w:color="auto"/>
              <w:right w:val="single" w:sz="4" w:space="0" w:color="auto"/>
            </w:tcBorders>
            <w:shd w:val="clear" w:color="auto" w:fill="auto"/>
            <w:noWrap/>
            <w:vAlign w:val="bottom"/>
            <w:hideMark/>
          </w:tcPr>
          <w:p w14:paraId="1426608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4,800.00</w:t>
            </w:r>
          </w:p>
        </w:tc>
        <w:tc>
          <w:tcPr>
            <w:tcW w:w="613" w:type="pct"/>
            <w:tcBorders>
              <w:top w:val="nil"/>
              <w:left w:val="nil"/>
              <w:bottom w:val="single" w:sz="4" w:space="0" w:color="auto"/>
              <w:right w:val="single" w:sz="4" w:space="0" w:color="auto"/>
            </w:tcBorders>
            <w:shd w:val="clear" w:color="auto" w:fill="auto"/>
            <w:noWrap/>
            <w:vAlign w:val="bottom"/>
            <w:hideMark/>
          </w:tcPr>
          <w:p w14:paraId="1F511F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63D43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4,800.00</w:t>
            </w:r>
          </w:p>
        </w:tc>
      </w:tr>
      <w:tr w:rsidR="001948E1" w:rsidRPr="001948E1" w14:paraId="45EB7F09"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9293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62B8BC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F9E585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AEDB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715F0A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FBD8D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351243D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67553E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E21E59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571D6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3B2F942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B52E3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25F7F8D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40,750.00</w:t>
            </w:r>
          </w:p>
        </w:tc>
      </w:tr>
    </w:tbl>
    <w:p w14:paraId="18C28DD8" w14:textId="77777777" w:rsidR="001948E1" w:rsidRDefault="001948E1" w:rsidP="005A1428">
      <w:pPr>
        <w:jc w:val="center"/>
      </w:pP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0319EAB0"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8440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FE783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1FAC011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4B2AF7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60329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726E0DF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3EF41884"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44D197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CD68E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E1A0C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52DA1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D849A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3249EF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0CC47DD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55D5A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958F1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USA</w:t>
            </w:r>
          </w:p>
        </w:tc>
        <w:tc>
          <w:tcPr>
            <w:tcW w:w="1449" w:type="pct"/>
            <w:tcBorders>
              <w:top w:val="nil"/>
              <w:left w:val="nil"/>
              <w:bottom w:val="single" w:sz="4" w:space="0" w:color="auto"/>
              <w:right w:val="single" w:sz="4" w:space="0" w:color="auto"/>
            </w:tcBorders>
            <w:shd w:val="clear" w:color="auto" w:fill="auto"/>
            <w:noWrap/>
            <w:vAlign w:val="bottom"/>
            <w:hideMark/>
          </w:tcPr>
          <w:p w14:paraId="443FFD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E: Telesis Energy and Data</w:t>
            </w:r>
          </w:p>
        </w:tc>
        <w:tc>
          <w:tcPr>
            <w:tcW w:w="660" w:type="pct"/>
            <w:tcBorders>
              <w:top w:val="nil"/>
              <w:left w:val="nil"/>
              <w:bottom w:val="single" w:sz="4" w:space="0" w:color="auto"/>
              <w:right w:val="single" w:sz="4" w:space="0" w:color="auto"/>
            </w:tcBorders>
            <w:shd w:val="clear" w:color="auto" w:fill="auto"/>
            <w:noWrap/>
            <w:vAlign w:val="bottom"/>
            <w:hideMark/>
          </w:tcPr>
          <w:p w14:paraId="65F525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c>
          <w:tcPr>
            <w:tcW w:w="613" w:type="pct"/>
            <w:tcBorders>
              <w:top w:val="nil"/>
              <w:left w:val="nil"/>
              <w:bottom w:val="single" w:sz="4" w:space="0" w:color="auto"/>
              <w:right w:val="single" w:sz="4" w:space="0" w:color="auto"/>
            </w:tcBorders>
            <w:shd w:val="clear" w:color="auto" w:fill="auto"/>
            <w:noWrap/>
            <w:vAlign w:val="bottom"/>
            <w:hideMark/>
          </w:tcPr>
          <w:p w14:paraId="08AF7F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FB2787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r>
      <w:tr w:rsidR="001948E1" w:rsidRPr="001948E1" w14:paraId="38BB56A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1C90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07E7021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4447B32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REVE Systems (S) Pte Ltd</w:t>
            </w:r>
          </w:p>
        </w:tc>
        <w:tc>
          <w:tcPr>
            <w:tcW w:w="660" w:type="pct"/>
            <w:tcBorders>
              <w:top w:val="nil"/>
              <w:left w:val="nil"/>
              <w:bottom w:val="single" w:sz="4" w:space="0" w:color="auto"/>
              <w:right w:val="single" w:sz="4" w:space="0" w:color="auto"/>
            </w:tcBorders>
            <w:shd w:val="clear" w:color="auto" w:fill="auto"/>
            <w:noWrap/>
            <w:vAlign w:val="bottom"/>
            <w:hideMark/>
          </w:tcPr>
          <w:p w14:paraId="0DB18D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10,800.00</w:t>
            </w:r>
          </w:p>
        </w:tc>
        <w:tc>
          <w:tcPr>
            <w:tcW w:w="613" w:type="pct"/>
            <w:tcBorders>
              <w:top w:val="nil"/>
              <w:left w:val="nil"/>
              <w:bottom w:val="single" w:sz="4" w:space="0" w:color="auto"/>
              <w:right w:val="single" w:sz="4" w:space="0" w:color="auto"/>
            </w:tcBorders>
            <w:shd w:val="clear" w:color="auto" w:fill="auto"/>
            <w:noWrap/>
            <w:vAlign w:val="bottom"/>
            <w:hideMark/>
          </w:tcPr>
          <w:p w14:paraId="6F80054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D5749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r>
      <w:tr w:rsidR="001948E1" w:rsidRPr="001948E1" w14:paraId="01C15B0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F8D4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360E97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USA</w:t>
            </w:r>
          </w:p>
        </w:tc>
        <w:tc>
          <w:tcPr>
            <w:tcW w:w="1449" w:type="pct"/>
            <w:tcBorders>
              <w:top w:val="nil"/>
              <w:left w:val="nil"/>
              <w:bottom w:val="single" w:sz="4" w:space="0" w:color="auto"/>
              <w:right w:val="single" w:sz="4" w:space="0" w:color="auto"/>
            </w:tcBorders>
            <w:shd w:val="clear" w:color="auto" w:fill="auto"/>
            <w:noWrap/>
            <w:vAlign w:val="bottom"/>
            <w:hideMark/>
          </w:tcPr>
          <w:p w14:paraId="68E9AE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UTStarcom Inc.</w:t>
            </w:r>
          </w:p>
        </w:tc>
        <w:tc>
          <w:tcPr>
            <w:tcW w:w="660" w:type="pct"/>
            <w:tcBorders>
              <w:top w:val="nil"/>
              <w:left w:val="nil"/>
              <w:bottom w:val="single" w:sz="4" w:space="0" w:color="auto"/>
              <w:right w:val="single" w:sz="4" w:space="0" w:color="auto"/>
            </w:tcBorders>
            <w:shd w:val="clear" w:color="auto" w:fill="auto"/>
            <w:noWrap/>
            <w:vAlign w:val="bottom"/>
            <w:hideMark/>
          </w:tcPr>
          <w:p w14:paraId="67E041E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94,050.00</w:t>
            </w:r>
          </w:p>
        </w:tc>
        <w:tc>
          <w:tcPr>
            <w:tcW w:w="613" w:type="pct"/>
            <w:tcBorders>
              <w:top w:val="nil"/>
              <w:left w:val="nil"/>
              <w:bottom w:val="single" w:sz="4" w:space="0" w:color="auto"/>
              <w:right w:val="single" w:sz="4" w:space="0" w:color="auto"/>
            </w:tcBorders>
            <w:shd w:val="clear" w:color="auto" w:fill="auto"/>
            <w:noWrap/>
            <w:vAlign w:val="bottom"/>
            <w:hideMark/>
          </w:tcPr>
          <w:p w14:paraId="214C0C5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47,025.00</w:t>
            </w:r>
          </w:p>
        </w:tc>
        <w:tc>
          <w:tcPr>
            <w:tcW w:w="713" w:type="pct"/>
            <w:tcBorders>
              <w:top w:val="nil"/>
              <w:left w:val="nil"/>
              <w:bottom w:val="single" w:sz="4" w:space="0" w:color="auto"/>
              <w:right w:val="single" w:sz="4" w:space="0" w:color="auto"/>
            </w:tcBorders>
            <w:shd w:val="clear" w:color="auto" w:fill="auto"/>
            <w:noWrap/>
            <w:vAlign w:val="bottom"/>
            <w:hideMark/>
          </w:tcPr>
          <w:p w14:paraId="7D8210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47,025.00</w:t>
            </w:r>
          </w:p>
        </w:tc>
      </w:tr>
      <w:tr w:rsidR="001948E1" w:rsidRPr="001948E1" w14:paraId="05780B5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1CE97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DA369E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21226AD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6A264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34B600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DAF34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52101DFB"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577C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C6010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6C5F088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4D735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1F1C1AD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43F0E3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68,625.00</w:t>
            </w:r>
          </w:p>
        </w:tc>
      </w:tr>
    </w:tbl>
    <w:p w14:paraId="4F5AF828" w14:textId="77777777" w:rsidR="00C652E7" w:rsidRDefault="00231502" w:rsidP="005A1428">
      <w:pPr>
        <w:jc w:val="center"/>
      </w:pPr>
      <w:r>
        <w:br w:type="page"/>
      </w:r>
    </w:p>
    <w:p w14:paraId="6FEEE56E" w14:textId="77777777" w:rsidR="00C652E7" w:rsidRDefault="00C652E7" w:rsidP="005A1428">
      <w:pPr>
        <w:jc w:val="center"/>
      </w:pPr>
    </w:p>
    <w:p w14:paraId="3AE49111" w14:textId="7ABA19E3" w:rsidR="003B1FBE" w:rsidRPr="00832C65" w:rsidRDefault="00832C65" w:rsidP="001948E1">
      <w:pPr>
        <w:spacing w:after="120"/>
        <w:jc w:val="center"/>
        <w:rPr>
          <w:b/>
          <w:bCs/>
          <w:sz w:val="28"/>
          <w:szCs w:val="28"/>
          <w:lang w:val="en-US"/>
        </w:rPr>
      </w:pPr>
      <w:bookmarkStart w:id="210" w:name="_Hlk39238187"/>
      <w:r w:rsidRPr="00832C65">
        <w:rPr>
          <w:b/>
          <w:bCs/>
          <w:sz w:val="28"/>
          <w:szCs w:val="28"/>
          <w:lang w:val="en-US"/>
        </w:rPr>
        <w:t xml:space="preserve">List of debtors </w:t>
      </w:r>
      <w:proofErr w:type="gramStart"/>
      <w:r w:rsidRPr="00832C65">
        <w:rPr>
          <w:b/>
          <w:bCs/>
          <w:sz w:val="28"/>
          <w:szCs w:val="28"/>
          <w:lang w:val="en-US"/>
        </w:rPr>
        <w:t>at</w:t>
      </w:r>
      <w:proofErr w:type="gramEnd"/>
      <w:r w:rsidRPr="00832C65">
        <w:rPr>
          <w:b/>
          <w:bCs/>
          <w:sz w:val="28"/>
          <w:szCs w:val="28"/>
          <w:lang w:val="en-US"/>
        </w:rPr>
        <w:t xml:space="preserve"> 31</w:t>
      </w:r>
      <w:r w:rsidR="00F25F37">
        <w:rPr>
          <w:b/>
          <w:bCs/>
          <w:sz w:val="28"/>
          <w:szCs w:val="28"/>
          <w:lang w:val="en-US"/>
        </w:rPr>
        <w:t xml:space="preserve"> December </w:t>
      </w:r>
      <w:r w:rsidRPr="00832C65">
        <w:rPr>
          <w:b/>
          <w:bCs/>
          <w:sz w:val="28"/>
          <w:szCs w:val="28"/>
          <w:lang w:val="en-US"/>
        </w:rPr>
        <w:t>20</w:t>
      </w:r>
      <w:r w:rsidR="00455AE7">
        <w:rPr>
          <w:b/>
          <w:bCs/>
          <w:sz w:val="28"/>
          <w:szCs w:val="28"/>
          <w:lang w:val="en-US"/>
        </w:rPr>
        <w:t>20</w:t>
      </w:r>
      <w:r w:rsidRPr="00832C65">
        <w:rPr>
          <w:b/>
          <w:bCs/>
          <w:sz w:val="28"/>
          <w:szCs w:val="28"/>
          <w:lang w:val="en-US"/>
        </w:rPr>
        <w:t xml:space="preserve"> for closed ITU TELECOM events</w:t>
      </w:r>
      <w:r w:rsidR="003B1FBE" w:rsidRPr="00832C65">
        <w:rPr>
          <w:b/>
          <w:bCs/>
          <w:sz w:val="28"/>
          <w:szCs w:val="28"/>
          <w:lang w:val="en-US"/>
        </w:rPr>
        <w:t xml:space="preserve"> (</w:t>
      </w:r>
      <w:r w:rsidR="003B1FBE" w:rsidRPr="00F25F37">
        <w:rPr>
          <w:b/>
          <w:bCs/>
          <w:i/>
          <w:iCs/>
          <w:sz w:val="28"/>
          <w:szCs w:val="28"/>
          <w:lang w:val="en-US"/>
        </w:rPr>
        <w:t>cont’d</w:t>
      </w:r>
      <w:r w:rsidR="003B1FBE" w:rsidRPr="00832C65">
        <w:rPr>
          <w:b/>
          <w:bCs/>
          <w:sz w:val="28"/>
          <w:szCs w:val="28"/>
          <w:lang w:val="en-US"/>
        </w:rPr>
        <w:t>)</w:t>
      </w: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2A26F49D"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10"/>
          <w:p w14:paraId="6D9E06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26967D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00C1F1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B5BD85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D87EE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2DF435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201F9A6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382F19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17C18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0BC72D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88ECFD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9C933B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6D2CD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251ECB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7741A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2011</w:t>
            </w:r>
          </w:p>
        </w:tc>
        <w:tc>
          <w:tcPr>
            <w:tcW w:w="660" w:type="pct"/>
            <w:tcBorders>
              <w:top w:val="nil"/>
              <w:left w:val="nil"/>
              <w:bottom w:val="single" w:sz="4" w:space="0" w:color="auto"/>
              <w:right w:val="single" w:sz="4" w:space="0" w:color="auto"/>
            </w:tcBorders>
            <w:shd w:val="clear" w:color="auto" w:fill="auto"/>
            <w:noWrap/>
            <w:vAlign w:val="bottom"/>
            <w:hideMark/>
          </w:tcPr>
          <w:p w14:paraId="3C2B2342" w14:textId="2B75FCBD"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w:t>
            </w:r>
            <w:r w:rsidR="0004686A">
              <w:rPr>
                <w:color w:val="000000"/>
                <w:sz w:val="22"/>
                <w:szCs w:val="22"/>
                <w:lang w:val="en-US" w:eastAsia="zh-CN"/>
              </w:rPr>
              <w:t>witzerland</w:t>
            </w:r>
          </w:p>
        </w:tc>
        <w:tc>
          <w:tcPr>
            <w:tcW w:w="1449" w:type="pct"/>
            <w:tcBorders>
              <w:top w:val="nil"/>
              <w:left w:val="nil"/>
              <w:bottom w:val="single" w:sz="4" w:space="0" w:color="auto"/>
              <w:right w:val="single" w:sz="4" w:space="0" w:color="auto"/>
            </w:tcBorders>
            <w:shd w:val="clear" w:color="auto" w:fill="auto"/>
            <w:noWrap/>
            <w:vAlign w:val="bottom"/>
            <w:hideMark/>
          </w:tcPr>
          <w:p w14:paraId="5DF470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Client World 2011*</w:t>
            </w:r>
          </w:p>
        </w:tc>
        <w:tc>
          <w:tcPr>
            <w:tcW w:w="660" w:type="pct"/>
            <w:tcBorders>
              <w:top w:val="nil"/>
              <w:left w:val="nil"/>
              <w:bottom w:val="single" w:sz="4" w:space="0" w:color="auto"/>
              <w:right w:val="single" w:sz="4" w:space="0" w:color="auto"/>
            </w:tcBorders>
            <w:shd w:val="clear" w:color="auto" w:fill="auto"/>
            <w:noWrap/>
            <w:vAlign w:val="bottom"/>
            <w:hideMark/>
          </w:tcPr>
          <w:p w14:paraId="057A4FE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203,243.05</w:t>
            </w:r>
          </w:p>
        </w:tc>
        <w:tc>
          <w:tcPr>
            <w:tcW w:w="613" w:type="pct"/>
            <w:tcBorders>
              <w:top w:val="nil"/>
              <w:left w:val="nil"/>
              <w:bottom w:val="single" w:sz="4" w:space="0" w:color="auto"/>
              <w:right w:val="single" w:sz="4" w:space="0" w:color="auto"/>
            </w:tcBorders>
            <w:shd w:val="clear" w:color="auto" w:fill="auto"/>
            <w:noWrap/>
            <w:vAlign w:val="bottom"/>
            <w:hideMark/>
          </w:tcPr>
          <w:p w14:paraId="405718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194,643.25</w:t>
            </w:r>
          </w:p>
        </w:tc>
        <w:tc>
          <w:tcPr>
            <w:tcW w:w="713" w:type="pct"/>
            <w:tcBorders>
              <w:top w:val="nil"/>
              <w:left w:val="nil"/>
              <w:bottom w:val="single" w:sz="4" w:space="0" w:color="auto"/>
              <w:right w:val="single" w:sz="4" w:space="0" w:color="auto"/>
            </w:tcBorders>
            <w:shd w:val="clear" w:color="auto" w:fill="auto"/>
            <w:noWrap/>
            <w:vAlign w:val="bottom"/>
            <w:hideMark/>
          </w:tcPr>
          <w:p w14:paraId="6865BEB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8,599.80</w:t>
            </w:r>
          </w:p>
        </w:tc>
      </w:tr>
      <w:tr w:rsidR="001948E1" w:rsidRPr="001948E1" w14:paraId="391BD441"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F2DC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F0136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C9F067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BC820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79F584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70B57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13B9098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BAA8D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2011</w:t>
            </w:r>
          </w:p>
        </w:tc>
        <w:tc>
          <w:tcPr>
            <w:tcW w:w="660" w:type="pct"/>
            <w:tcBorders>
              <w:top w:val="nil"/>
              <w:left w:val="nil"/>
              <w:bottom w:val="single" w:sz="4" w:space="0" w:color="auto"/>
              <w:right w:val="single" w:sz="4" w:space="0" w:color="auto"/>
            </w:tcBorders>
            <w:shd w:val="clear" w:color="auto" w:fill="auto"/>
            <w:noWrap/>
            <w:vAlign w:val="bottom"/>
            <w:hideMark/>
          </w:tcPr>
          <w:p w14:paraId="59151A1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996CAC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EE401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71E49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000A4A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8,599.80</w:t>
            </w:r>
          </w:p>
        </w:tc>
      </w:tr>
    </w:tbl>
    <w:p w14:paraId="3CAEA994" w14:textId="77777777" w:rsidR="003502D0" w:rsidRDefault="003502D0">
      <w:pPr>
        <w:rPr>
          <w:lang w:val="en-US"/>
        </w:rPr>
      </w:pPr>
    </w:p>
    <w:tbl>
      <w:tblPr>
        <w:tblW w:w="5000" w:type="pct"/>
        <w:tblLook w:val="04A0" w:firstRow="1" w:lastRow="0" w:firstColumn="1" w:lastColumn="0" w:noHBand="0" w:noVBand="1"/>
      </w:tblPr>
      <w:tblGrid>
        <w:gridCol w:w="1867"/>
        <w:gridCol w:w="1353"/>
        <w:gridCol w:w="3003"/>
        <w:gridCol w:w="1385"/>
        <w:gridCol w:w="1385"/>
        <w:gridCol w:w="1464"/>
      </w:tblGrid>
      <w:tr w:rsidR="001948E1" w:rsidRPr="001948E1" w14:paraId="28FAE2E2" w14:textId="77777777" w:rsidTr="00F822C1">
        <w:trPr>
          <w:trHeight w:val="510"/>
        </w:trPr>
        <w:tc>
          <w:tcPr>
            <w:tcW w:w="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C55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5548B09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36" w:type="pct"/>
            <w:tcBorders>
              <w:top w:val="single" w:sz="4" w:space="0" w:color="auto"/>
              <w:left w:val="nil"/>
              <w:bottom w:val="single" w:sz="4" w:space="0" w:color="auto"/>
              <w:right w:val="single" w:sz="4" w:space="0" w:color="auto"/>
            </w:tcBorders>
            <w:shd w:val="clear" w:color="auto" w:fill="auto"/>
            <w:vAlign w:val="center"/>
            <w:hideMark/>
          </w:tcPr>
          <w:p w14:paraId="60AB5F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298B12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57632C6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12AA43E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59A39764"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3BDED14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7" w:type="pct"/>
            <w:tcBorders>
              <w:top w:val="nil"/>
              <w:left w:val="nil"/>
              <w:bottom w:val="single" w:sz="4" w:space="0" w:color="auto"/>
              <w:right w:val="single" w:sz="4" w:space="0" w:color="auto"/>
            </w:tcBorders>
            <w:shd w:val="clear" w:color="auto" w:fill="auto"/>
            <w:noWrap/>
            <w:vAlign w:val="bottom"/>
            <w:hideMark/>
          </w:tcPr>
          <w:p w14:paraId="6E0EFD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501B971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4D7FCB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3AAE19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4406F2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B822134"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139219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66F0F9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Congo</w:t>
            </w:r>
          </w:p>
        </w:tc>
        <w:tc>
          <w:tcPr>
            <w:tcW w:w="1436" w:type="pct"/>
            <w:tcBorders>
              <w:top w:val="nil"/>
              <w:left w:val="nil"/>
              <w:bottom w:val="single" w:sz="4" w:space="0" w:color="auto"/>
              <w:right w:val="single" w:sz="4" w:space="0" w:color="auto"/>
            </w:tcBorders>
            <w:shd w:val="clear" w:color="auto" w:fill="auto"/>
            <w:noWrap/>
            <w:vAlign w:val="bottom"/>
            <w:hideMark/>
          </w:tcPr>
          <w:p w14:paraId="459C337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Ministère</w:t>
            </w:r>
            <w:proofErr w:type="spellEnd"/>
            <w:r w:rsidRPr="001948E1">
              <w:rPr>
                <w:color w:val="000000"/>
                <w:sz w:val="22"/>
                <w:szCs w:val="22"/>
                <w:lang w:val="en-US" w:eastAsia="zh-CN"/>
              </w:rPr>
              <w:t xml:space="preserve"> des </w:t>
            </w:r>
            <w:proofErr w:type="spellStart"/>
            <w:r w:rsidRPr="001948E1">
              <w:rPr>
                <w:color w:val="000000"/>
                <w:sz w:val="22"/>
                <w:szCs w:val="22"/>
                <w:lang w:val="en-US" w:eastAsia="zh-CN"/>
              </w:rPr>
              <w:t>Postes</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4702B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c>
          <w:tcPr>
            <w:tcW w:w="662" w:type="pct"/>
            <w:tcBorders>
              <w:top w:val="nil"/>
              <w:left w:val="nil"/>
              <w:bottom w:val="single" w:sz="4" w:space="0" w:color="auto"/>
              <w:right w:val="single" w:sz="4" w:space="0" w:color="auto"/>
            </w:tcBorders>
            <w:shd w:val="clear" w:color="auto" w:fill="auto"/>
            <w:noWrap/>
            <w:vAlign w:val="bottom"/>
            <w:hideMark/>
          </w:tcPr>
          <w:p w14:paraId="2E349B3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00" w:type="pct"/>
            <w:tcBorders>
              <w:top w:val="nil"/>
              <w:left w:val="nil"/>
              <w:bottom w:val="single" w:sz="4" w:space="0" w:color="auto"/>
              <w:right w:val="single" w:sz="4" w:space="0" w:color="auto"/>
            </w:tcBorders>
            <w:shd w:val="clear" w:color="auto" w:fill="auto"/>
            <w:noWrap/>
            <w:vAlign w:val="bottom"/>
            <w:hideMark/>
          </w:tcPr>
          <w:p w14:paraId="33324B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r>
      <w:tr w:rsidR="001948E1" w:rsidRPr="001948E1" w14:paraId="7F0D44A1"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7E6D98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7" w:type="pct"/>
            <w:tcBorders>
              <w:top w:val="nil"/>
              <w:left w:val="nil"/>
              <w:bottom w:val="single" w:sz="4" w:space="0" w:color="auto"/>
              <w:right w:val="single" w:sz="4" w:space="0" w:color="auto"/>
            </w:tcBorders>
            <w:shd w:val="clear" w:color="auto" w:fill="auto"/>
            <w:noWrap/>
            <w:vAlign w:val="bottom"/>
            <w:hideMark/>
          </w:tcPr>
          <w:p w14:paraId="4D7AA5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752D67E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69F757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50E90E7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17DC71F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5CFC66F3"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3B0ED94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43B1B4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1356742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76B3C7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69F67B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2FF4CA2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110,000.00</w:t>
            </w:r>
          </w:p>
        </w:tc>
      </w:tr>
    </w:tbl>
    <w:p w14:paraId="5A06733C" w14:textId="77777777" w:rsidR="001948E1" w:rsidRPr="001948E1" w:rsidRDefault="001948E1">
      <w:pPr>
        <w:rPr>
          <w:lang w:val="en-US"/>
        </w:rPr>
      </w:pPr>
    </w:p>
    <w:tbl>
      <w:tblPr>
        <w:tblW w:w="5000" w:type="pct"/>
        <w:tblLook w:val="04A0" w:firstRow="1" w:lastRow="0" w:firstColumn="1" w:lastColumn="0" w:noHBand="0" w:noVBand="1"/>
      </w:tblPr>
      <w:tblGrid>
        <w:gridCol w:w="1780"/>
        <w:gridCol w:w="1341"/>
        <w:gridCol w:w="3599"/>
        <w:gridCol w:w="1219"/>
        <w:gridCol w:w="1219"/>
        <w:gridCol w:w="1299"/>
      </w:tblGrid>
      <w:tr w:rsidR="001948E1" w:rsidRPr="001948E1" w14:paraId="2C755C49" w14:textId="77777777" w:rsidTr="00F822C1">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FA16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6F60001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50F0BF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3EFB447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487D47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920053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73BBFF22"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2D622A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1" w:type="pct"/>
            <w:tcBorders>
              <w:top w:val="nil"/>
              <w:left w:val="nil"/>
              <w:bottom w:val="single" w:sz="4" w:space="0" w:color="auto"/>
              <w:right w:val="single" w:sz="4" w:space="0" w:color="auto"/>
            </w:tcBorders>
            <w:shd w:val="clear" w:color="auto" w:fill="auto"/>
            <w:noWrap/>
            <w:vAlign w:val="bottom"/>
            <w:hideMark/>
          </w:tcPr>
          <w:p w14:paraId="2A0BCD4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21CEA0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EE34B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40DE763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316B12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74D74519"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1A8CA03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1FEAAE5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Sri Lanka</w:t>
            </w:r>
          </w:p>
        </w:tc>
        <w:tc>
          <w:tcPr>
            <w:tcW w:w="1721" w:type="pct"/>
            <w:tcBorders>
              <w:top w:val="nil"/>
              <w:left w:val="nil"/>
              <w:bottom w:val="single" w:sz="4" w:space="0" w:color="auto"/>
              <w:right w:val="single" w:sz="4" w:space="0" w:color="auto"/>
            </w:tcBorders>
            <w:shd w:val="clear" w:color="auto" w:fill="auto"/>
            <w:noWrap/>
            <w:vAlign w:val="bottom"/>
            <w:hideMark/>
          </w:tcPr>
          <w:p w14:paraId="092E92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Negete</w:t>
            </w:r>
            <w:proofErr w:type="spellEnd"/>
            <w:r w:rsidRPr="001948E1">
              <w:rPr>
                <w:color w:val="000000"/>
                <w:sz w:val="22"/>
                <w:szCs w:val="22"/>
                <w:lang w:val="en-US" w:eastAsia="zh-CN"/>
              </w:rPr>
              <w:t xml:space="preserve"> Private Ltd.</w:t>
            </w:r>
          </w:p>
        </w:tc>
        <w:tc>
          <w:tcPr>
            <w:tcW w:w="583" w:type="pct"/>
            <w:tcBorders>
              <w:top w:val="nil"/>
              <w:left w:val="nil"/>
              <w:bottom w:val="single" w:sz="4" w:space="0" w:color="auto"/>
              <w:right w:val="single" w:sz="4" w:space="0" w:color="auto"/>
            </w:tcBorders>
            <w:shd w:val="clear" w:color="auto" w:fill="auto"/>
            <w:noWrap/>
            <w:vAlign w:val="bottom"/>
            <w:hideMark/>
          </w:tcPr>
          <w:p w14:paraId="5AAE65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83" w:type="pct"/>
            <w:tcBorders>
              <w:top w:val="nil"/>
              <w:left w:val="nil"/>
              <w:bottom w:val="single" w:sz="4" w:space="0" w:color="auto"/>
              <w:right w:val="single" w:sz="4" w:space="0" w:color="auto"/>
            </w:tcBorders>
            <w:shd w:val="clear" w:color="auto" w:fill="auto"/>
            <w:noWrap/>
            <w:vAlign w:val="bottom"/>
            <w:hideMark/>
          </w:tcPr>
          <w:p w14:paraId="6F747E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21" w:type="pct"/>
            <w:tcBorders>
              <w:top w:val="nil"/>
              <w:left w:val="nil"/>
              <w:bottom w:val="single" w:sz="4" w:space="0" w:color="auto"/>
              <w:right w:val="single" w:sz="4" w:space="0" w:color="auto"/>
            </w:tcBorders>
            <w:shd w:val="clear" w:color="auto" w:fill="auto"/>
            <w:noWrap/>
            <w:vAlign w:val="bottom"/>
            <w:hideMark/>
          </w:tcPr>
          <w:p w14:paraId="632A9D0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r>
      <w:tr w:rsidR="001948E1" w:rsidRPr="001948E1" w14:paraId="5F8AFB7A"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0182C05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10190DE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Egypt</w:t>
            </w:r>
          </w:p>
        </w:tc>
        <w:tc>
          <w:tcPr>
            <w:tcW w:w="1721" w:type="pct"/>
            <w:tcBorders>
              <w:top w:val="nil"/>
              <w:left w:val="nil"/>
              <w:bottom w:val="single" w:sz="4" w:space="0" w:color="auto"/>
              <w:right w:val="single" w:sz="4" w:space="0" w:color="auto"/>
            </w:tcBorders>
            <w:shd w:val="clear" w:color="auto" w:fill="auto"/>
            <w:noWrap/>
            <w:vAlign w:val="bottom"/>
            <w:hideMark/>
          </w:tcPr>
          <w:p w14:paraId="2C36A03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Tawasol</w:t>
            </w:r>
            <w:proofErr w:type="spellEnd"/>
            <w:r w:rsidRPr="001948E1">
              <w:rPr>
                <w:color w:val="000000"/>
                <w:sz w:val="22"/>
                <w:szCs w:val="22"/>
                <w:lang w:val="en-US" w:eastAsia="zh-CN"/>
              </w:rPr>
              <w:t xml:space="preserve"> IT</w:t>
            </w:r>
          </w:p>
        </w:tc>
        <w:tc>
          <w:tcPr>
            <w:tcW w:w="583" w:type="pct"/>
            <w:tcBorders>
              <w:top w:val="nil"/>
              <w:left w:val="nil"/>
              <w:bottom w:val="single" w:sz="4" w:space="0" w:color="auto"/>
              <w:right w:val="single" w:sz="4" w:space="0" w:color="auto"/>
            </w:tcBorders>
            <w:shd w:val="clear" w:color="auto" w:fill="auto"/>
            <w:noWrap/>
            <w:vAlign w:val="bottom"/>
            <w:hideMark/>
          </w:tcPr>
          <w:p w14:paraId="46AD791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83" w:type="pct"/>
            <w:tcBorders>
              <w:top w:val="nil"/>
              <w:left w:val="nil"/>
              <w:bottom w:val="single" w:sz="4" w:space="0" w:color="auto"/>
              <w:right w:val="single" w:sz="4" w:space="0" w:color="auto"/>
            </w:tcBorders>
            <w:shd w:val="clear" w:color="auto" w:fill="auto"/>
            <w:noWrap/>
            <w:vAlign w:val="bottom"/>
            <w:hideMark/>
          </w:tcPr>
          <w:p w14:paraId="080C644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21" w:type="pct"/>
            <w:tcBorders>
              <w:top w:val="nil"/>
              <w:left w:val="nil"/>
              <w:bottom w:val="single" w:sz="4" w:space="0" w:color="auto"/>
              <w:right w:val="single" w:sz="4" w:space="0" w:color="auto"/>
            </w:tcBorders>
            <w:shd w:val="clear" w:color="auto" w:fill="auto"/>
            <w:noWrap/>
            <w:vAlign w:val="bottom"/>
            <w:hideMark/>
          </w:tcPr>
          <w:p w14:paraId="5E6EE66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r>
      <w:tr w:rsidR="001948E1" w:rsidRPr="001948E1" w14:paraId="05C8A34D"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1B93A2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1" w:type="pct"/>
            <w:tcBorders>
              <w:top w:val="nil"/>
              <w:left w:val="nil"/>
              <w:bottom w:val="single" w:sz="4" w:space="0" w:color="auto"/>
              <w:right w:val="single" w:sz="4" w:space="0" w:color="auto"/>
            </w:tcBorders>
            <w:shd w:val="clear" w:color="auto" w:fill="auto"/>
            <w:noWrap/>
            <w:vAlign w:val="bottom"/>
            <w:hideMark/>
          </w:tcPr>
          <w:p w14:paraId="09D4FA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4AAA35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7EE2AB6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58D713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4E0736A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3C80352F"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7D2D736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53B0F34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467117B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7BA6F7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4F5EDE6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05878ED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2,400.00</w:t>
            </w:r>
          </w:p>
        </w:tc>
      </w:tr>
    </w:tbl>
    <w:p w14:paraId="1D852CCF" w14:textId="77777777" w:rsidR="005A1B94" w:rsidRDefault="005A1B94"/>
    <w:tbl>
      <w:tblPr>
        <w:tblW w:w="5000" w:type="pct"/>
        <w:tblLook w:val="04A0" w:firstRow="1" w:lastRow="0" w:firstColumn="1" w:lastColumn="0" w:noHBand="0" w:noVBand="1"/>
      </w:tblPr>
      <w:tblGrid>
        <w:gridCol w:w="1858"/>
        <w:gridCol w:w="1347"/>
        <w:gridCol w:w="3198"/>
        <w:gridCol w:w="1347"/>
        <w:gridCol w:w="1249"/>
        <w:gridCol w:w="1458"/>
      </w:tblGrid>
      <w:tr w:rsidR="001948E1" w:rsidRPr="001948E1" w14:paraId="4531A487" w14:textId="77777777" w:rsidTr="00F822C1">
        <w:trPr>
          <w:trHeight w:val="51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4C7C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D4121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529" w:type="pct"/>
            <w:tcBorders>
              <w:top w:val="single" w:sz="4" w:space="0" w:color="auto"/>
              <w:left w:val="nil"/>
              <w:bottom w:val="single" w:sz="4" w:space="0" w:color="auto"/>
              <w:right w:val="single" w:sz="4" w:space="0" w:color="auto"/>
            </w:tcBorders>
            <w:shd w:val="clear" w:color="auto" w:fill="auto"/>
            <w:vAlign w:val="center"/>
            <w:hideMark/>
          </w:tcPr>
          <w:p w14:paraId="56B09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056CEA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2D43F20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22A8EA4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67A91841"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C81A1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343043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3AA0F26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4B7F455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6C94B7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20473AD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78A3B803"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5D1460C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71D0E8E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Uganda</w:t>
            </w:r>
          </w:p>
        </w:tc>
        <w:tc>
          <w:tcPr>
            <w:tcW w:w="1529" w:type="pct"/>
            <w:tcBorders>
              <w:top w:val="nil"/>
              <w:left w:val="nil"/>
              <w:bottom w:val="single" w:sz="4" w:space="0" w:color="auto"/>
              <w:right w:val="single" w:sz="4" w:space="0" w:color="auto"/>
            </w:tcBorders>
            <w:shd w:val="clear" w:color="auto" w:fill="auto"/>
            <w:noWrap/>
            <w:vAlign w:val="bottom"/>
            <w:hideMark/>
          </w:tcPr>
          <w:p w14:paraId="76851FB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948E1">
              <w:rPr>
                <w:sz w:val="22"/>
                <w:szCs w:val="22"/>
                <w:lang w:val="en-US" w:eastAsia="zh-CN"/>
              </w:rPr>
              <w:t>Abercom</w:t>
            </w:r>
            <w:proofErr w:type="spellEnd"/>
            <w:r w:rsidRPr="001948E1">
              <w:rPr>
                <w:sz w:val="22"/>
                <w:szCs w:val="22"/>
                <w:lang w:val="en-US" w:eastAsia="zh-CN"/>
              </w:rPr>
              <w:t>(U)</w:t>
            </w:r>
          </w:p>
        </w:tc>
        <w:tc>
          <w:tcPr>
            <w:tcW w:w="644" w:type="pct"/>
            <w:tcBorders>
              <w:top w:val="nil"/>
              <w:left w:val="nil"/>
              <w:bottom w:val="single" w:sz="4" w:space="0" w:color="auto"/>
              <w:right w:val="single" w:sz="4" w:space="0" w:color="auto"/>
            </w:tcBorders>
            <w:shd w:val="clear" w:color="auto" w:fill="auto"/>
            <w:noWrap/>
            <w:vAlign w:val="bottom"/>
            <w:hideMark/>
          </w:tcPr>
          <w:p w14:paraId="6C1DC7B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c>
          <w:tcPr>
            <w:tcW w:w="597" w:type="pct"/>
            <w:tcBorders>
              <w:top w:val="nil"/>
              <w:left w:val="nil"/>
              <w:bottom w:val="single" w:sz="4" w:space="0" w:color="auto"/>
              <w:right w:val="single" w:sz="4" w:space="0" w:color="auto"/>
            </w:tcBorders>
            <w:shd w:val="clear" w:color="auto" w:fill="auto"/>
            <w:noWrap/>
            <w:vAlign w:val="bottom"/>
            <w:hideMark/>
          </w:tcPr>
          <w:p w14:paraId="4D832E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CA3F2B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r>
      <w:tr w:rsidR="001948E1" w:rsidRPr="001948E1" w14:paraId="2E8CC086"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3BD741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4BEF1F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Kenya</w:t>
            </w:r>
          </w:p>
        </w:tc>
        <w:tc>
          <w:tcPr>
            <w:tcW w:w="1529" w:type="pct"/>
            <w:tcBorders>
              <w:top w:val="nil"/>
              <w:left w:val="nil"/>
              <w:bottom w:val="single" w:sz="4" w:space="0" w:color="auto"/>
              <w:right w:val="single" w:sz="4" w:space="0" w:color="auto"/>
            </w:tcBorders>
            <w:shd w:val="clear" w:color="auto" w:fill="auto"/>
            <w:noWrap/>
            <w:vAlign w:val="bottom"/>
            <w:hideMark/>
          </w:tcPr>
          <w:p w14:paraId="2F917C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FarmDrive</w:t>
            </w:r>
            <w:proofErr w:type="spellEnd"/>
          </w:p>
        </w:tc>
        <w:tc>
          <w:tcPr>
            <w:tcW w:w="644" w:type="pct"/>
            <w:tcBorders>
              <w:top w:val="nil"/>
              <w:left w:val="nil"/>
              <w:bottom w:val="single" w:sz="4" w:space="0" w:color="auto"/>
              <w:right w:val="single" w:sz="4" w:space="0" w:color="auto"/>
            </w:tcBorders>
            <w:shd w:val="clear" w:color="auto" w:fill="auto"/>
            <w:noWrap/>
            <w:vAlign w:val="bottom"/>
            <w:hideMark/>
          </w:tcPr>
          <w:p w14:paraId="7B59BAC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97" w:type="pct"/>
            <w:tcBorders>
              <w:top w:val="nil"/>
              <w:left w:val="nil"/>
              <w:bottom w:val="single" w:sz="4" w:space="0" w:color="auto"/>
              <w:right w:val="single" w:sz="4" w:space="0" w:color="auto"/>
            </w:tcBorders>
            <w:shd w:val="clear" w:color="auto" w:fill="auto"/>
            <w:noWrap/>
            <w:vAlign w:val="bottom"/>
            <w:hideMark/>
          </w:tcPr>
          <w:p w14:paraId="3C5F88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80B8F7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r>
      <w:tr w:rsidR="001948E1" w:rsidRPr="001948E1" w14:paraId="26DF738B"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C99934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4AB3E33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Argentina</w:t>
            </w:r>
          </w:p>
        </w:tc>
        <w:tc>
          <w:tcPr>
            <w:tcW w:w="1529" w:type="pct"/>
            <w:tcBorders>
              <w:top w:val="nil"/>
              <w:left w:val="nil"/>
              <w:bottom w:val="single" w:sz="4" w:space="0" w:color="auto"/>
              <w:right w:val="single" w:sz="4" w:space="0" w:color="auto"/>
            </w:tcBorders>
            <w:shd w:val="clear" w:color="auto" w:fill="auto"/>
            <w:noWrap/>
            <w:vAlign w:val="bottom"/>
            <w:hideMark/>
          </w:tcPr>
          <w:p w14:paraId="72204EF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Ministerio de Comunicaciones</w:t>
            </w:r>
          </w:p>
        </w:tc>
        <w:tc>
          <w:tcPr>
            <w:tcW w:w="644" w:type="pct"/>
            <w:tcBorders>
              <w:top w:val="nil"/>
              <w:left w:val="nil"/>
              <w:bottom w:val="single" w:sz="4" w:space="0" w:color="auto"/>
              <w:right w:val="single" w:sz="4" w:space="0" w:color="auto"/>
            </w:tcBorders>
            <w:shd w:val="clear" w:color="auto" w:fill="auto"/>
            <w:noWrap/>
            <w:vAlign w:val="bottom"/>
            <w:hideMark/>
          </w:tcPr>
          <w:p w14:paraId="5C82CE2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40,000.00</w:t>
            </w:r>
          </w:p>
        </w:tc>
        <w:tc>
          <w:tcPr>
            <w:tcW w:w="597" w:type="pct"/>
            <w:tcBorders>
              <w:top w:val="nil"/>
              <w:left w:val="nil"/>
              <w:bottom w:val="single" w:sz="4" w:space="0" w:color="auto"/>
              <w:right w:val="single" w:sz="4" w:space="0" w:color="auto"/>
            </w:tcBorders>
            <w:shd w:val="clear" w:color="auto" w:fill="auto"/>
            <w:noWrap/>
            <w:vAlign w:val="bottom"/>
            <w:hideMark/>
          </w:tcPr>
          <w:p w14:paraId="212B4F1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1584E8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40,000.00</w:t>
            </w:r>
          </w:p>
        </w:tc>
      </w:tr>
      <w:tr w:rsidR="001948E1" w:rsidRPr="001948E1" w14:paraId="102FE46B"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656059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3C57C5E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Sudan</w:t>
            </w:r>
          </w:p>
        </w:tc>
        <w:tc>
          <w:tcPr>
            <w:tcW w:w="1529" w:type="pct"/>
            <w:tcBorders>
              <w:top w:val="nil"/>
              <w:left w:val="nil"/>
              <w:bottom w:val="single" w:sz="4" w:space="0" w:color="auto"/>
              <w:right w:val="single" w:sz="4" w:space="0" w:color="auto"/>
            </w:tcBorders>
            <w:shd w:val="clear" w:color="auto" w:fill="auto"/>
            <w:noWrap/>
            <w:vAlign w:val="bottom"/>
            <w:hideMark/>
          </w:tcPr>
          <w:p w14:paraId="0E4FB5F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National Information Center</w:t>
            </w:r>
          </w:p>
        </w:tc>
        <w:tc>
          <w:tcPr>
            <w:tcW w:w="644" w:type="pct"/>
            <w:tcBorders>
              <w:top w:val="nil"/>
              <w:left w:val="nil"/>
              <w:bottom w:val="single" w:sz="4" w:space="0" w:color="auto"/>
              <w:right w:val="single" w:sz="4" w:space="0" w:color="auto"/>
            </w:tcBorders>
            <w:shd w:val="clear" w:color="auto" w:fill="auto"/>
            <w:noWrap/>
            <w:vAlign w:val="bottom"/>
            <w:hideMark/>
          </w:tcPr>
          <w:p w14:paraId="23047B0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50,000.00</w:t>
            </w:r>
          </w:p>
        </w:tc>
        <w:tc>
          <w:tcPr>
            <w:tcW w:w="597" w:type="pct"/>
            <w:tcBorders>
              <w:top w:val="nil"/>
              <w:left w:val="nil"/>
              <w:bottom w:val="single" w:sz="4" w:space="0" w:color="auto"/>
              <w:right w:val="single" w:sz="4" w:space="0" w:color="auto"/>
            </w:tcBorders>
            <w:shd w:val="clear" w:color="auto" w:fill="auto"/>
            <w:noWrap/>
            <w:vAlign w:val="bottom"/>
            <w:hideMark/>
          </w:tcPr>
          <w:p w14:paraId="7DF1960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814C75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50,000.00</w:t>
            </w:r>
          </w:p>
        </w:tc>
      </w:tr>
      <w:tr w:rsidR="001948E1" w:rsidRPr="001948E1" w14:paraId="54ABFF00"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206FD0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7C9FD92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1B5BA98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268294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7A74B18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69CC10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6122CC9C"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65628DF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10EE58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22B905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2F1A623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223762B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41D345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92,400.00</w:t>
            </w:r>
          </w:p>
        </w:tc>
      </w:tr>
    </w:tbl>
    <w:p w14:paraId="0F107370" w14:textId="636E2A66" w:rsidR="001948E1" w:rsidRDefault="00A36670" w:rsidP="00421B13">
      <w:pPr>
        <w:spacing w:after="120"/>
        <w:jc w:val="center"/>
      </w:pPr>
      <w:r>
        <w:br w:type="page"/>
      </w:r>
      <w:r w:rsidR="001948E1" w:rsidRPr="00832C65">
        <w:rPr>
          <w:b/>
          <w:bCs/>
          <w:sz w:val="28"/>
          <w:szCs w:val="28"/>
          <w:lang w:val="en-US"/>
        </w:rPr>
        <w:lastRenderedPageBreak/>
        <w:t xml:space="preserve">List of debtors </w:t>
      </w:r>
      <w:proofErr w:type="gramStart"/>
      <w:r w:rsidR="001948E1" w:rsidRPr="00832C65">
        <w:rPr>
          <w:b/>
          <w:bCs/>
          <w:sz w:val="28"/>
          <w:szCs w:val="28"/>
          <w:lang w:val="en-US"/>
        </w:rPr>
        <w:t>at</w:t>
      </w:r>
      <w:proofErr w:type="gramEnd"/>
      <w:r w:rsidR="001948E1" w:rsidRPr="00832C65">
        <w:rPr>
          <w:b/>
          <w:bCs/>
          <w:sz w:val="28"/>
          <w:szCs w:val="28"/>
          <w:lang w:val="en-US"/>
        </w:rPr>
        <w:t xml:space="preserve"> 31</w:t>
      </w:r>
      <w:r w:rsidR="001948E1">
        <w:rPr>
          <w:b/>
          <w:bCs/>
          <w:sz w:val="28"/>
          <w:szCs w:val="28"/>
          <w:lang w:val="en-US"/>
        </w:rPr>
        <w:t xml:space="preserve"> December </w:t>
      </w:r>
      <w:r w:rsidR="001948E1" w:rsidRPr="00832C65">
        <w:rPr>
          <w:b/>
          <w:bCs/>
          <w:sz w:val="28"/>
          <w:szCs w:val="28"/>
          <w:lang w:val="en-US"/>
        </w:rPr>
        <w:t>20</w:t>
      </w:r>
      <w:r w:rsidR="00455AE7">
        <w:rPr>
          <w:b/>
          <w:bCs/>
          <w:sz w:val="28"/>
          <w:szCs w:val="28"/>
          <w:lang w:val="en-US"/>
        </w:rPr>
        <w:t>20</w:t>
      </w:r>
      <w:r w:rsidR="001948E1" w:rsidRPr="00832C65">
        <w:rPr>
          <w:b/>
          <w:bCs/>
          <w:sz w:val="28"/>
          <w:szCs w:val="28"/>
          <w:lang w:val="en-US"/>
        </w:rPr>
        <w:t xml:space="preserve"> for closed ITU TELECOM events (</w:t>
      </w:r>
      <w:r w:rsidR="001948E1" w:rsidRPr="00F25F37">
        <w:rPr>
          <w:b/>
          <w:bCs/>
          <w:i/>
          <w:iCs/>
          <w:sz w:val="28"/>
          <w:szCs w:val="28"/>
          <w:lang w:val="en-US"/>
        </w:rPr>
        <w:t>end</w:t>
      </w:r>
      <w:r w:rsidR="001948E1">
        <w:rPr>
          <w:b/>
          <w:bCs/>
          <w:sz w:val="28"/>
          <w:szCs w:val="28"/>
          <w:lang w:val="en-US"/>
        </w:rPr>
        <w:t>)</w:t>
      </w:r>
    </w:p>
    <w:p w14:paraId="05293F59" w14:textId="77777777" w:rsidR="00A36670" w:rsidRDefault="00A36670"/>
    <w:tbl>
      <w:tblPr>
        <w:tblW w:w="5000" w:type="pct"/>
        <w:tblLook w:val="04A0" w:firstRow="1" w:lastRow="0" w:firstColumn="1" w:lastColumn="0" w:noHBand="0" w:noVBand="1"/>
      </w:tblPr>
      <w:tblGrid>
        <w:gridCol w:w="1717"/>
        <w:gridCol w:w="1420"/>
        <w:gridCol w:w="3693"/>
        <w:gridCol w:w="1219"/>
        <w:gridCol w:w="1107"/>
        <w:gridCol w:w="1301"/>
      </w:tblGrid>
      <w:tr w:rsidR="001311C1" w:rsidRPr="001311C1" w14:paraId="5CED32C5" w14:textId="77777777" w:rsidTr="00F822C1">
        <w:trPr>
          <w:trHeight w:val="510"/>
        </w:trPr>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FDA8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Event</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501F326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Country</w:t>
            </w:r>
          </w:p>
        </w:tc>
        <w:tc>
          <w:tcPr>
            <w:tcW w:w="1766" w:type="pct"/>
            <w:tcBorders>
              <w:top w:val="single" w:sz="4" w:space="0" w:color="auto"/>
              <w:left w:val="nil"/>
              <w:bottom w:val="single" w:sz="4" w:space="0" w:color="auto"/>
              <w:right w:val="single" w:sz="4" w:space="0" w:color="auto"/>
            </w:tcBorders>
            <w:shd w:val="clear" w:color="auto" w:fill="auto"/>
            <w:vAlign w:val="center"/>
            <w:hideMark/>
          </w:tcPr>
          <w:p w14:paraId="57DE611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Company</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093F222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Amount invoiced</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560EA6A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Payment received</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0B1C6F7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Balance due</w:t>
            </w:r>
          </w:p>
        </w:tc>
      </w:tr>
      <w:tr w:rsidR="001311C1" w:rsidRPr="001311C1" w14:paraId="1DD1F6E7"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12C1AA2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79" w:type="pct"/>
            <w:tcBorders>
              <w:top w:val="nil"/>
              <w:left w:val="nil"/>
              <w:bottom w:val="single" w:sz="4" w:space="0" w:color="auto"/>
              <w:right w:val="single" w:sz="4" w:space="0" w:color="auto"/>
            </w:tcBorders>
            <w:shd w:val="clear" w:color="auto" w:fill="auto"/>
            <w:noWrap/>
            <w:vAlign w:val="bottom"/>
            <w:hideMark/>
          </w:tcPr>
          <w:p w14:paraId="2AA953F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3D05F9C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294B133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02DF8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3EB0C06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1311C1" w:rsidRPr="001311C1" w14:paraId="7D521FEF"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1AF9BA5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796E347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311C1">
              <w:rPr>
                <w:sz w:val="22"/>
                <w:szCs w:val="22"/>
                <w:lang w:val="en-US" w:eastAsia="zh-CN"/>
              </w:rPr>
              <w:t>Yemen</w:t>
            </w:r>
          </w:p>
        </w:tc>
        <w:tc>
          <w:tcPr>
            <w:tcW w:w="1766" w:type="pct"/>
            <w:tcBorders>
              <w:top w:val="nil"/>
              <w:left w:val="nil"/>
              <w:bottom w:val="single" w:sz="4" w:space="0" w:color="auto"/>
              <w:right w:val="single" w:sz="4" w:space="0" w:color="auto"/>
            </w:tcBorders>
            <w:shd w:val="clear" w:color="auto" w:fill="auto"/>
            <w:noWrap/>
            <w:vAlign w:val="bottom"/>
            <w:hideMark/>
          </w:tcPr>
          <w:p w14:paraId="13E0383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311C1">
              <w:rPr>
                <w:sz w:val="22"/>
                <w:szCs w:val="22"/>
                <w:lang w:val="en-US" w:eastAsia="zh-CN"/>
              </w:rPr>
              <w:t>AnaMehani</w:t>
            </w:r>
            <w:proofErr w:type="spellEnd"/>
          </w:p>
        </w:tc>
        <w:tc>
          <w:tcPr>
            <w:tcW w:w="583" w:type="pct"/>
            <w:tcBorders>
              <w:top w:val="nil"/>
              <w:left w:val="nil"/>
              <w:bottom w:val="single" w:sz="4" w:space="0" w:color="auto"/>
              <w:right w:val="single" w:sz="4" w:space="0" w:color="auto"/>
            </w:tcBorders>
            <w:shd w:val="clear" w:color="auto" w:fill="auto"/>
            <w:noWrap/>
            <w:vAlign w:val="bottom"/>
            <w:hideMark/>
          </w:tcPr>
          <w:p w14:paraId="1BD94E4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c>
          <w:tcPr>
            <w:tcW w:w="529" w:type="pct"/>
            <w:tcBorders>
              <w:top w:val="nil"/>
              <w:left w:val="nil"/>
              <w:bottom w:val="single" w:sz="4" w:space="0" w:color="auto"/>
              <w:right w:val="single" w:sz="4" w:space="0" w:color="auto"/>
            </w:tcBorders>
            <w:shd w:val="clear" w:color="auto" w:fill="auto"/>
            <w:noWrap/>
            <w:vAlign w:val="bottom"/>
            <w:hideMark/>
          </w:tcPr>
          <w:p w14:paraId="7A9BD6E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479013B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61DA6824"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52A011B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61D4063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Cameroon</w:t>
            </w:r>
          </w:p>
        </w:tc>
        <w:tc>
          <w:tcPr>
            <w:tcW w:w="1766" w:type="pct"/>
            <w:tcBorders>
              <w:top w:val="nil"/>
              <w:left w:val="nil"/>
              <w:bottom w:val="single" w:sz="4" w:space="0" w:color="auto"/>
              <w:right w:val="single" w:sz="4" w:space="0" w:color="auto"/>
            </w:tcBorders>
            <w:shd w:val="clear" w:color="auto" w:fill="auto"/>
            <w:noWrap/>
            <w:vAlign w:val="bottom"/>
            <w:hideMark/>
          </w:tcPr>
          <w:p w14:paraId="1DFF9EC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Citizen Assoc. For Tech. Development</w:t>
            </w:r>
          </w:p>
        </w:tc>
        <w:tc>
          <w:tcPr>
            <w:tcW w:w="583" w:type="pct"/>
            <w:tcBorders>
              <w:top w:val="nil"/>
              <w:left w:val="nil"/>
              <w:bottom w:val="single" w:sz="4" w:space="0" w:color="auto"/>
              <w:right w:val="single" w:sz="4" w:space="0" w:color="auto"/>
            </w:tcBorders>
            <w:shd w:val="clear" w:color="auto" w:fill="auto"/>
            <w:noWrap/>
            <w:vAlign w:val="bottom"/>
            <w:hideMark/>
          </w:tcPr>
          <w:p w14:paraId="727A617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29" w:type="pct"/>
            <w:tcBorders>
              <w:top w:val="nil"/>
              <w:left w:val="nil"/>
              <w:bottom w:val="single" w:sz="4" w:space="0" w:color="auto"/>
              <w:right w:val="single" w:sz="4" w:space="0" w:color="auto"/>
            </w:tcBorders>
            <w:shd w:val="clear" w:color="auto" w:fill="auto"/>
            <w:noWrap/>
            <w:vAlign w:val="bottom"/>
            <w:hideMark/>
          </w:tcPr>
          <w:p w14:paraId="5BF964F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09A389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7D34FB5E"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B61166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56A4BA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Benin</w:t>
            </w:r>
          </w:p>
        </w:tc>
        <w:tc>
          <w:tcPr>
            <w:tcW w:w="1766" w:type="pct"/>
            <w:tcBorders>
              <w:top w:val="nil"/>
              <w:left w:val="nil"/>
              <w:bottom w:val="single" w:sz="4" w:space="0" w:color="auto"/>
              <w:right w:val="single" w:sz="4" w:space="0" w:color="auto"/>
            </w:tcBorders>
            <w:shd w:val="clear" w:color="auto" w:fill="auto"/>
            <w:noWrap/>
            <w:vAlign w:val="bottom"/>
            <w:hideMark/>
          </w:tcPr>
          <w:p w14:paraId="088F73D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Ministère de l'Economie Numérique</w:t>
            </w:r>
          </w:p>
        </w:tc>
        <w:tc>
          <w:tcPr>
            <w:tcW w:w="583" w:type="pct"/>
            <w:tcBorders>
              <w:top w:val="nil"/>
              <w:left w:val="nil"/>
              <w:bottom w:val="single" w:sz="4" w:space="0" w:color="auto"/>
              <w:right w:val="single" w:sz="4" w:space="0" w:color="auto"/>
            </w:tcBorders>
            <w:shd w:val="clear" w:color="auto" w:fill="auto"/>
            <w:noWrap/>
            <w:vAlign w:val="bottom"/>
            <w:hideMark/>
          </w:tcPr>
          <w:p w14:paraId="025C771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50,000.00</w:t>
            </w:r>
          </w:p>
        </w:tc>
        <w:tc>
          <w:tcPr>
            <w:tcW w:w="529" w:type="pct"/>
            <w:tcBorders>
              <w:top w:val="nil"/>
              <w:left w:val="nil"/>
              <w:bottom w:val="single" w:sz="4" w:space="0" w:color="auto"/>
              <w:right w:val="single" w:sz="4" w:space="0" w:color="auto"/>
            </w:tcBorders>
            <w:shd w:val="clear" w:color="auto" w:fill="auto"/>
            <w:noWrap/>
            <w:vAlign w:val="bottom"/>
            <w:hideMark/>
          </w:tcPr>
          <w:p w14:paraId="30529C9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47,048.89</w:t>
            </w:r>
          </w:p>
        </w:tc>
        <w:tc>
          <w:tcPr>
            <w:tcW w:w="622" w:type="pct"/>
            <w:tcBorders>
              <w:top w:val="nil"/>
              <w:left w:val="nil"/>
              <w:bottom w:val="single" w:sz="4" w:space="0" w:color="auto"/>
              <w:right w:val="single" w:sz="4" w:space="0" w:color="auto"/>
            </w:tcBorders>
            <w:shd w:val="clear" w:color="auto" w:fill="auto"/>
            <w:noWrap/>
            <w:vAlign w:val="bottom"/>
            <w:hideMark/>
          </w:tcPr>
          <w:p w14:paraId="6C4DBC1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2,951.11</w:t>
            </w:r>
          </w:p>
        </w:tc>
      </w:tr>
      <w:tr w:rsidR="001311C1" w:rsidRPr="001311C1" w14:paraId="5A57C9E8"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49C36A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27E9F8C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Gabon</w:t>
            </w:r>
          </w:p>
        </w:tc>
        <w:tc>
          <w:tcPr>
            <w:tcW w:w="1766" w:type="pct"/>
            <w:tcBorders>
              <w:top w:val="nil"/>
              <w:left w:val="nil"/>
              <w:bottom w:val="single" w:sz="4" w:space="0" w:color="auto"/>
              <w:right w:val="single" w:sz="4" w:space="0" w:color="auto"/>
            </w:tcBorders>
            <w:shd w:val="clear" w:color="auto" w:fill="auto"/>
            <w:noWrap/>
            <w:vAlign w:val="bottom"/>
            <w:hideMark/>
          </w:tcPr>
          <w:p w14:paraId="55FA3FE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Ministère de l'Economie Numérique</w:t>
            </w:r>
          </w:p>
        </w:tc>
        <w:tc>
          <w:tcPr>
            <w:tcW w:w="583" w:type="pct"/>
            <w:tcBorders>
              <w:top w:val="nil"/>
              <w:left w:val="nil"/>
              <w:bottom w:val="single" w:sz="4" w:space="0" w:color="auto"/>
              <w:right w:val="single" w:sz="4" w:space="0" w:color="auto"/>
            </w:tcBorders>
            <w:shd w:val="clear" w:color="auto" w:fill="auto"/>
            <w:noWrap/>
            <w:vAlign w:val="bottom"/>
            <w:hideMark/>
          </w:tcPr>
          <w:p w14:paraId="7C72C86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138,000.00</w:t>
            </w:r>
          </w:p>
        </w:tc>
        <w:tc>
          <w:tcPr>
            <w:tcW w:w="529" w:type="pct"/>
            <w:tcBorders>
              <w:top w:val="nil"/>
              <w:left w:val="nil"/>
              <w:bottom w:val="single" w:sz="4" w:space="0" w:color="auto"/>
              <w:right w:val="single" w:sz="4" w:space="0" w:color="auto"/>
            </w:tcBorders>
            <w:shd w:val="clear" w:color="auto" w:fill="auto"/>
            <w:noWrap/>
            <w:vAlign w:val="bottom"/>
            <w:hideMark/>
          </w:tcPr>
          <w:p w14:paraId="5A7DF8F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2DC42F5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138,000.00</w:t>
            </w:r>
          </w:p>
        </w:tc>
      </w:tr>
      <w:tr w:rsidR="001311C1" w:rsidRPr="001311C1" w14:paraId="30F0E6EE"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4E9ABC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679" w:type="pct"/>
            <w:tcBorders>
              <w:top w:val="nil"/>
              <w:left w:val="nil"/>
              <w:bottom w:val="single" w:sz="4" w:space="0" w:color="auto"/>
              <w:right w:val="single" w:sz="4" w:space="0" w:color="auto"/>
            </w:tcBorders>
            <w:shd w:val="clear" w:color="auto" w:fill="auto"/>
            <w:noWrap/>
            <w:vAlign w:val="bottom"/>
            <w:hideMark/>
          </w:tcPr>
          <w:p w14:paraId="43711EE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65BC7EA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B54BA7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C825E9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4073AE4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1311C1" w:rsidRPr="001311C1" w14:paraId="2BE97DC7"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24D800D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0DA523C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135A63C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DB3BFD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3D4359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3F188D1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311C1">
              <w:rPr>
                <w:rFonts w:ascii="Arial" w:hAnsi="Arial" w:cs="Arial"/>
                <w:b/>
                <w:bCs/>
                <w:sz w:val="20"/>
                <w:lang w:val="en-US" w:eastAsia="zh-CN"/>
              </w:rPr>
              <w:t>143,351.11</w:t>
            </w:r>
          </w:p>
        </w:tc>
      </w:tr>
    </w:tbl>
    <w:p w14:paraId="584CC1C0" w14:textId="13B1D611" w:rsidR="004704D8" w:rsidRDefault="004704D8"/>
    <w:p w14:paraId="286E128F" w14:textId="77777777" w:rsidR="004704D8" w:rsidRDefault="004704D8" w:rsidP="004704D8">
      <w:pPr>
        <w:spacing w:before="0"/>
      </w:pPr>
    </w:p>
    <w:tbl>
      <w:tblPr>
        <w:tblW w:w="5000" w:type="pct"/>
        <w:tblLook w:val="04A0" w:firstRow="1" w:lastRow="0" w:firstColumn="1" w:lastColumn="0" w:noHBand="0" w:noVBand="1"/>
      </w:tblPr>
      <w:tblGrid>
        <w:gridCol w:w="1835"/>
        <w:gridCol w:w="1663"/>
        <w:gridCol w:w="2974"/>
        <w:gridCol w:w="1324"/>
        <w:gridCol w:w="1226"/>
        <w:gridCol w:w="1435"/>
      </w:tblGrid>
      <w:tr w:rsidR="001311C1" w:rsidRPr="001311C1" w14:paraId="0EAC0276" w14:textId="77777777" w:rsidTr="00581E1C">
        <w:trPr>
          <w:trHeight w:val="510"/>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717F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Event</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B7EE18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Country</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4D9DE11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Company</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CCFFC8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Amount invoiced</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1216A49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Payment received</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9B5633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Balance due</w:t>
            </w:r>
          </w:p>
        </w:tc>
      </w:tr>
      <w:tr w:rsidR="001311C1" w:rsidRPr="001311C1" w14:paraId="42188F68"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7E7154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795" w:type="pct"/>
            <w:tcBorders>
              <w:top w:val="nil"/>
              <w:left w:val="nil"/>
              <w:bottom w:val="single" w:sz="4" w:space="0" w:color="auto"/>
              <w:right w:val="single" w:sz="4" w:space="0" w:color="auto"/>
            </w:tcBorders>
            <w:shd w:val="clear" w:color="auto" w:fill="auto"/>
            <w:noWrap/>
            <w:vAlign w:val="bottom"/>
            <w:hideMark/>
          </w:tcPr>
          <w:p w14:paraId="7728F9C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7A03E43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0258165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085DA5C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0BAE8B0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1311C1" w:rsidRPr="001311C1" w14:paraId="5D3E810D"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3426DB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6678C04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South Africa</w:t>
            </w:r>
          </w:p>
        </w:tc>
        <w:tc>
          <w:tcPr>
            <w:tcW w:w="1422" w:type="pct"/>
            <w:tcBorders>
              <w:top w:val="nil"/>
              <w:left w:val="nil"/>
              <w:bottom w:val="single" w:sz="4" w:space="0" w:color="auto"/>
              <w:right w:val="single" w:sz="4" w:space="0" w:color="auto"/>
            </w:tcBorders>
            <w:shd w:val="clear" w:color="auto" w:fill="auto"/>
            <w:noWrap/>
            <w:vAlign w:val="bottom"/>
            <w:hideMark/>
          </w:tcPr>
          <w:p w14:paraId="41745A3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311C1">
              <w:rPr>
                <w:sz w:val="22"/>
                <w:szCs w:val="22"/>
                <w:lang w:val="en-US" w:eastAsia="zh-CN"/>
              </w:rPr>
              <w:t>Ekasi</w:t>
            </w:r>
            <w:proofErr w:type="spellEnd"/>
            <w:r w:rsidRPr="001311C1">
              <w:rPr>
                <w:sz w:val="22"/>
                <w:szCs w:val="22"/>
                <w:lang w:val="en-US" w:eastAsia="zh-CN"/>
              </w:rPr>
              <w:t xml:space="preserve"> Gaming</w:t>
            </w:r>
          </w:p>
        </w:tc>
        <w:tc>
          <w:tcPr>
            <w:tcW w:w="633" w:type="pct"/>
            <w:tcBorders>
              <w:top w:val="nil"/>
              <w:left w:val="nil"/>
              <w:bottom w:val="single" w:sz="4" w:space="0" w:color="auto"/>
              <w:right w:val="single" w:sz="4" w:space="0" w:color="auto"/>
            </w:tcBorders>
            <w:shd w:val="clear" w:color="auto" w:fill="auto"/>
            <w:noWrap/>
            <w:vAlign w:val="bottom"/>
            <w:hideMark/>
          </w:tcPr>
          <w:p w14:paraId="27B62A0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c>
          <w:tcPr>
            <w:tcW w:w="586" w:type="pct"/>
            <w:tcBorders>
              <w:top w:val="nil"/>
              <w:left w:val="nil"/>
              <w:bottom w:val="single" w:sz="4" w:space="0" w:color="auto"/>
              <w:right w:val="single" w:sz="4" w:space="0" w:color="auto"/>
            </w:tcBorders>
            <w:shd w:val="clear" w:color="auto" w:fill="auto"/>
            <w:noWrap/>
            <w:vAlign w:val="bottom"/>
            <w:hideMark/>
          </w:tcPr>
          <w:p w14:paraId="127728E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0069285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r>
      <w:tr w:rsidR="001311C1" w:rsidRPr="001311C1" w14:paraId="11B4E1C4"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1E9C6E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4081A6A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Cameroon</w:t>
            </w:r>
          </w:p>
        </w:tc>
        <w:tc>
          <w:tcPr>
            <w:tcW w:w="1422" w:type="pct"/>
            <w:tcBorders>
              <w:top w:val="nil"/>
              <w:left w:val="nil"/>
              <w:bottom w:val="single" w:sz="4" w:space="0" w:color="auto"/>
              <w:right w:val="single" w:sz="4" w:space="0" w:color="auto"/>
            </w:tcBorders>
            <w:shd w:val="clear" w:color="auto" w:fill="auto"/>
            <w:noWrap/>
            <w:vAlign w:val="bottom"/>
            <w:hideMark/>
          </w:tcPr>
          <w:p w14:paraId="48E40B3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Iplans</w:t>
            </w:r>
            <w:proofErr w:type="spellEnd"/>
            <w:r w:rsidRPr="001311C1">
              <w:rPr>
                <w:color w:val="000000"/>
                <w:sz w:val="22"/>
                <w:szCs w:val="22"/>
                <w:lang w:val="en-US" w:eastAsia="zh-CN"/>
              </w:rPr>
              <w:t xml:space="preserve"> SA</w:t>
            </w:r>
          </w:p>
        </w:tc>
        <w:tc>
          <w:tcPr>
            <w:tcW w:w="633" w:type="pct"/>
            <w:tcBorders>
              <w:top w:val="nil"/>
              <w:left w:val="nil"/>
              <w:bottom w:val="single" w:sz="4" w:space="0" w:color="auto"/>
              <w:right w:val="single" w:sz="4" w:space="0" w:color="auto"/>
            </w:tcBorders>
            <w:shd w:val="clear" w:color="auto" w:fill="auto"/>
            <w:noWrap/>
            <w:vAlign w:val="bottom"/>
            <w:hideMark/>
          </w:tcPr>
          <w:p w14:paraId="6F9045E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86" w:type="pct"/>
            <w:tcBorders>
              <w:top w:val="nil"/>
              <w:left w:val="nil"/>
              <w:bottom w:val="single" w:sz="4" w:space="0" w:color="auto"/>
              <w:right w:val="single" w:sz="4" w:space="0" w:color="auto"/>
            </w:tcBorders>
            <w:shd w:val="clear" w:color="auto" w:fill="auto"/>
            <w:noWrap/>
            <w:vAlign w:val="bottom"/>
            <w:hideMark/>
          </w:tcPr>
          <w:p w14:paraId="0CD69CD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204BA99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1A5F579E"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6345D79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096DCA2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United Kingdom</w:t>
            </w:r>
          </w:p>
        </w:tc>
        <w:tc>
          <w:tcPr>
            <w:tcW w:w="1422" w:type="pct"/>
            <w:tcBorders>
              <w:top w:val="nil"/>
              <w:left w:val="nil"/>
              <w:bottom w:val="single" w:sz="4" w:space="0" w:color="auto"/>
              <w:right w:val="single" w:sz="4" w:space="0" w:color="auto"/>
            </w:tcBorders>
            <w:shd w:val="clear" w:color="auto" w:fill="auto"/>
            <w:noWrap/>
            <w:vAlign w:val="bottom"/>
            <w:hideMark/>
          </w:tcPr>
          <w:p w14:paraId="53F1EAE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Quika</w:t>
            </w:r>
            <w:proofErr w:type="spellEnd"/>
            <w:r w:rsidRPr="001311C1">
              <w:rPr>
                <w:color w:val="000000"/>
                <w:sz w:val="22"/>
                <w:szCs w:val="22"/>
                <w:lang w:val="en-US" w:eastAsia="zh-CN"/>
              </w:rPr>
              <w:t xml:space="preserve"> Limited</w:t>
            </w:r>
          </w:p>
        </w:tc>
        <w:tc>
          <w:tcPr>
            <w:tcW w:w="633" w:type="pct"/>
            <w:tcBorders>
              <w:top w:val="nil"/>
              <w:left w:val="nil"/>
              <w:bottom w:val="single" w:sz="4" w:space="0" w:color="auto"/>
              <w:right w:val="single" w:sz="4" w:space="0" w:color="auto"/>
            </w:tcBorders>
            <w:shd w:val="clear" w:color="auto" w:fill="auto"/>
            <w:noWrap/>
            <w:vAlign w:val="bottom"/>
            <w:hideMark/>
          </w:tcPr>
          <w:p w14:paraId="02CD6F7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31,800.00</w:t>
            </w:r>
          </w:p>
        </w:tc>
        <w:tc>
          <w:tcPr>
            <w:tcW w:w="586" w:type="pct"/>
            <w:tcBorders>
              <w:top w:val="nil"/>
              <w:left w:val="nil"/>
              <w:bottom w:val="single" w:sz="4" w:space="0" w:color="auto"/>
              <w:right w:val="single" w:sz="4" w:space="0" w:color="auto"/>
            </w:tcBorders>
            <w:shd w:val="clear" w:color="auto" w:fill="auto"/>
            <w:noWrap/>
            <w:vAlign w:val="bottom"/>
            <w:hideMark/>
          </w:tcPr>
          <w:p w14:paraId="1E3B0AD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A1CB52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31,800.00</w:t>
            </w:r>
          </w:p>
        </w:tc>
      </w:tr>
      <w:tr w:rsidR="001311C1" w:rsidRPr="001311C1" w14:paraId="0FFF1EF6"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56B0FAD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795" w:type="pct"/>
            <w:tcBorders>
              <w:top w:val="nil"/>
              <w:left w:val="nil"/>
              <w:bottom w:val="single" w:sz="4" w:space="0" w:color="auto"/>
              <w:right w:val="single" w:sz="4" w:space="0" w:color="auto"/>
            </w:tcBorders>
            <w:shd w:val="clear" w:color="auto" w:fill="auto"/>
            <w:noWrap/>
            <w:vAlign w:val="bottom"/>
            <w:hideMark/>
          </w:tcPr>
          <w:p w14:paraId="5E9353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5504E54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37DCC42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2B5D496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34D5FAB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1311C1" w:rsidRPr="001311C1" w14:paraId="30B139CA"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95381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23A99B2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3CB1226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2815B9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67A4E84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3C70065F" w14:textId="77777777" w:rsidR="001311C1" w:rsidRPr="001311C1" w:rsidRDefault="00581E1C"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Pr>
                <w:rFonts w:ascii="Arial" w:hAnsi="Arial" w:cs="Arial"/>
                <w:b/>
                <w:bCs/>
                <w:sz w:val="20"/>
                <w:lang w:val="en-US" w:eastAsia="zh-CN"/>
              </w:rPr>
              <w:t>33</w:t>
            </w:r>
            <w:r w:rsidR="001311C1" w:rsidRPr="001311C1">
              <w:rPr>
                <w:rFonts w:ascii="Arial" w:hAnsi="Arial" w:cs="Arial"/>
                <w:b/>
                <w:bCs/>
                <w:sz w:val="20"/>
                <w:lang w:val="en-US" w:eastAsia="zh-CN"/>
              </w:rPr>
              <w:t>,</w:t>
            </w:r>
            <w:r>
              <w:rPr>
                <w:rFonts w:ascii="Arial" w:hAnsi="Arial" w:cs="Arial"/>
                <w:b/>
                <w:bCs/>
                <w:sz w:val="20"/>
                <w:lang w:val="en-US" w:eastAsia="zh-CN"/>
              </w:rPr>
              <w:t>800</w:t>
            </w:r>
            <w:r w:rsidR="001311C1" w:rsidRPr="001311C1">
              <w:rPr>
                <w:rFonts w:ascii="Arial" w:hAnsi="Arial" w:cs="Arial"/>
                <w:b/>
                <w:bCs/>
                <w:sz w:val="20"/>
                <w:lang w:val="en-US" w:eastAsia="zh-CN"/>
              </w:rPr>
              <w:t>.</w:t>
            </w:r>
            <w:r>
              <w:rPr>
                <w:rFonts w:ascii="Arial" w:hAnsi="Arial" w:cs="Arial"/>
                <w:b/>
                <w:bCs/>
                <w:sz w:val="20"/>
                <w:lang w:val="en-US" w:eastAsia="zh-CN"/>
              </w:rPr>
              <w:t>00</w:t>
            </w:r>
          </w:p>
        </w:tc>
      </w:tr>
    </w:tbl>
    <w:p w14:paraId="63F2F6E6" w14:textId="48BD5761" w:rsidR="00581E1C" w:rsidRDefault="00581E1C"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p w14:paraId="22CE057F" w14:textId="77777777" w:rsidR="004704D8" w:rsidRDefault="004704D8"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tbl>
      <w:tblPr>
        <w:tblStyle w:val="TableGrid"/>
        <w:tblW w:w="5000" w:type="pct"/>
        <w:tblLayout w:type="fixed"/>
        <w:tblLook w:val="04A0" w:firstRow="1" w:lastRow="0" w:firstColumn="1" w:lastColumn="0" w:noHBand="0" w:noVBand="1"/>
      </w:tblPr>
      <w:tblGrid>
        <w:gridCol w:w="1837"/>
        <w:gridCol w:w="1703"/>
        <w:gridCol w:w="2976"/>
        <w:gridCol w:w="1416"/>
        <w:gridCol w:w="1249"/>
        <w:gridCol w:w="1276"/>
      </w:tblGrid>
      <w:tr w:rsidR="00EC3E39" w:rsidRPr="00EC3E39" w14:paraId="4EAD845F" w14:textId="77777777" w:rsidTr="00EC3E39">
        <w:trPr>
          <w:trHeight w:val="300"/>
        </w:trPr>
        <w:tc>
          <w:tcPr>
            <w:tcW w:w="878" w:type="pct"/>
            <w:noWrap/>
            <w:vAlign w:val="center"/>
            <w:hideMark/>
          </w:tcPr>
          <w:p w14:paraId="7AF6C87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Event</w:t>
            </w:r>
          </w:p>
        </w:tc>
        <w:tc>
          <w:tcPr>
            <w:tcW w:w="814" w:type="pct"/>
            <w:noWrap/>
            <w:vAlign w:val="center"/>
            <w:hideMark/>
          </w:tcPr>
          <w:p w14:paraId="68767C09"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Country</w:t>
            </w:r>
          </w:p>
        </w:tc>
        <w:tc>
          <w:tcPr>
            <w:tcW w:w="1423" w:type="pct"/>
            <w:noWrap/>
            <w:vAlign w:val="center"/>
            <w:hideMark/>
          </w:tcPr>
          <w:p w14:paraId="248165A0"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Company</w:t>
            </w:r>
          </w:p>
        </w:tc>
        <w:tc>
          <w:tcPr>
            <w:tcW w:w="677" w:type="pct"/>
            <w:noWrap/>
            <w:vAlign w:val="center"/>
            <w:hideMark/>
          </w:tcPr>
          <w:p w14:paraId="13246460"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Amount invoiced</w:t>
            </w:r>
          </w:p>
        </w:tc>
        <w:tc>
          <w:tcPr>
            <w:tcW w:w="597" w:type="pct"/>
            <w:noWrap/>
            <w:vAlign w:val="center"/>
            <w:hideMark/>
          </w:tcPr>
          <w:p w14:paraId="762B61A8"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Payment received</w:t>
            </w:r>
          </w:p>
        </w:tc>
        <w:tc>
          <w:tcPr>
            <w:tcW w:w="610" w:type="pct"/>
            <w:noWrap/>
            <w:vAlign w:val="center"/>
            <w:hideMark/>
          </w:tcPr>
          <w:p w14:paraId="794E5F5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Balance due</w:t>
            </w:r>
          </w:p>
        </w:tc>
      </w:tr>
      <w:tr w:rsidR="00EC3E39" w:rsidRPr="00EC3E39" w14:paraId="433EA825" w14:textId="77777777" w:rsidTr="00EC3E39">
        <w:trPr>
          <w:trHeight w:val="300"/>
        </w:trPr>
        <w:tc>
          <w:tcPr>
            <w:tcW w:w="878" w:type="pct"/>
            <w:noWrap/>
            <w:hideMark/>
          </w:tcPr>
          <w:p w14:paraId="71BC07A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EC3E39">
              <w:rPr>
                <w:b/>
                <w:bCs/>
                <w:sz w:val="22"/>
                <w:szCs w:val="18"/>
              </w:rPr>
              <w:t> </w:t>
            </w:r>
          </w:p>
        </w:tc>
        <w:tc>
          <w:tcPr>
            <w:tcW w:w="814" w:type="pct"/>
            <w:noWrap/>
            <w:hideMark/>
          </w:tcPr>
          <w:p w14:paraId="557E750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EC3E39">
              <w:rPr>
                <w:b/>
                <w:bCs/>
                <w:sz w:val="22"/>
                <w:szCs w:val="18"/>
              </w:rPr>
              <w:t> </w:t>
            </w:r>
          </w:p>
        </w:tc>
        <w:tc>
          <w:tcPr>
            <w:tcW w:w="1423" w:type="pct"/>
            <w:noWrap/>
            <w:hideMark/>
          </w:tcPr>
          <w:p w14:paraId="6F5C3B9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406837C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597" w:type="pct"/>
            <w:noWrap/>
            <w:hideMark/>
          </w:tcPr>
          <w:p w14:paraId="793182D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10" w:type="pct"/>
            <w:noWrap/>
            <w:hideMark/>
          </w:tcPr>
          <w:p w14:paraId="7B7499D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r>
      <w:tr w:rsidR="00EC3E39" w:rsidRPr="00EC3E39" w14:paraId="1AA81C2F" w14:textId="77777777" w:rsidTr="00EC3E39">
        <w:trPr>
          <w:trHeight w:val="300"/>
        </w:trPr>
        <w:tc>
          <w:tcPr>
            <w:tcW w:w="878" w:type="pct"/>
            <w:noWrap/>
            <w:hideMark/>
          </w:tcPr>
          <w:p w14:paraId="55C5619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103DC90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Congo</w:t>
            </w:r>
          </w:p>
        </w:tc>
        <w:tc>
          <w:tcPr>
            <w:tcW w:w="1423" w:type="pct"/>
            <w:noWrap/>
            <w:hideMark/>
          </w:tcPr>
          <w:p w14:paraId="2D54FB77" w14:textId="77777777" w:rsidR="00EC3E39" w:rsidRPr="002F0A30"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fr-FR"/>
              </w:rPr>
            </w:pPr>
            <w:r w:rsidRPr="002F0A30">
              <w:rPr>
                <w:sz w:val="22"/>
                <w:szCs w:val="18"/>
                <w:lang w:val="fr-FR"/>
              </w:rPr>
              <w:t>Centre Intégré de Développement (CID)</w:t>
            </w:r>
          </w:p>
        </w:tc>
        <w:tc>
          <w:tcPr>
            <w:tcW w:w="677" w:type="pct"/>
            <w:noWrap/>
            <w:hideMark/>
          </w:tcPr>
          <w:p w14:paraId="303FBE6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87740E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32023B4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r>
      <w:tr w:rsidR="00EC3E39" w:rsidRPr="00EC3E39" w14:paraId="3978649F" w14:textId="77777777" w:rsidTr="00D91192">
        <w:trPr>
          <w:trHeight w:val="300"/>
        </w:trPr>
        <w:tc>
          <w:tcPr>
            <w:tcW w:w="878" w:type="pct"/>
            <w:noWrap/>
            <w:hideMark/>
          </w:tcPr>
          <w:p w14:paraId="3E4DFC4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vAlign w:val="bottom"/>
            <w:hideMark/>
          </w:tcPr>
          <w:p w14:paraId="50D5363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textAlignment w:val="auto"/>
              <w:rPr>
                <w:color w:val="000000"/>
                <w:sz w:val="22"/>
                <w:lang w:val="en-US" w:eastAsia="zh-CN"/>
              </w:rPr>
            </w:pPr>
            <w:r w:rsidRPr="001311C1">
              <w:rPr>
                <w:color w:val="000000"/>
                <w:sz w:val="22"/>
                <w:lang w:val="en-US" w:eastAsia="zh-CN"/>
              </w:rPr>
              <w:t>South Africa</w:t>
            </w:r>
          </w:p>
        </w:tc>
        <w:tc>
          <w:tcPr>
            <w:tcW w:w="1423" w:type="pct"/>
            <w:noWrap/>
            <w:hideMark/>
          </w:tcPr>
          <w:p w14:paraId="1E8ED6A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proofErr w:type="spellStart"/>
            <w:r w:rsidRPr="00EC3E39">
              <w:rPr>
                <w:sz w:val="22"/>
                <w:szCs w:val="18"/>
              </w:rPr>
              <w:t>Orizur</w:t>
            </w:r>
            <w:proofErr w:type="spellEnd"/>
            <w:r w:rsidRPr="00EC3E39">
              <w:rPr>
                <w:sz w:val="22"/>
                <w:szCs w:val="18"/>
              </w:rPr>
              <w:t xml:space="preserve"> Consulting Enterprise Pty Ltd.</w:t>
            </w:r>
          </w:p>
        </w:tc>
        <w:tc>
          <w:tcPr>
            <w:tcW w:w="677" w:type="pct"/>
            <w:noWrap/>
            <w:hideMark/>
          </w:tcPr>
          <w:p w14:paraId="68CE3868"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4A56E94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033F965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r>
      <w:tr w:rsidR="00EC3E39" w:rsidRPr="00EC3E39" w14:paraId="58865CCF" w14:textId="77777777" w:rsidTr="00EC3E39">
        <w:trPr>
          <w:trHeight w:val="300"/>
        </w:trPr>
        <w:tc>
          <w:tcPr>
            <w:tcW w:w="878" w:type="pct"/>
            <w:noWrap/>
            <w:hideMark/>
          </w:tcPr>
          <w:p w14:paraId="5AB904C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06F8143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UAE</w:t>
            </w:r>
          </w:p>
        </w:tc>
        <w:tc>
          <w:tcPr>
            <w:tcW w:w="1423" w:type="pct"/>
            <w:noWrap/>
            <w:hideMark/>
          </w:tcPr>
          <w:p w14:paraId="762B587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Smart Life for IT</w:t>
            </w:r>
          </w:p>
        </w:tc>
        <w:tc>
          <w:tcPr>
            <w:tcW w:w="677" w:type="pct"/>
            <w:noWrap/>
            <w:hideMark/>
          </w:tcPr>
          <w:p w14:paraId="77EEB88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C2B174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3C27A8E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r>
      <w:tr w:rsidR="00EC3E39" w:rsidRPr="00EC3E39" w14:paraId="59B981C7" w14:textId="77777777" w:rsidTr="00EC3E39">
        <w:trPr>
          <w:trHeight w:val="300"/>
        </w:trPr>
        <w:tc>
          <w:tcPr>
            <w:tcW w:w="878" w:type="pct"/>
            <w:noWrap/>
            <w:hideMark/>
          </w:tcPr>
          <w:p w14:paraId="35A35D5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73FF0C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Ghana</w:t>
            </w:r>
          </w:p>
        </w:tc>
        <w:tc>
          <w:tcPr>
            <w:tcW w:w="1423" w:type="pct"/>
            <w:noWrap/>
            <w:hideMark/>
          </w:tcPr>
          <w:p w14:paraId="4B03C70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proofErr w:type="spellStart"/>
            <w:r w:rsidRPr="00EC3E39">
              <w:rPr>
                <w:sz w:val="22"/>
                <w:szCs w:val="18"/>
              </w:rPr>
              <w:t>Tawo</w:t>
            </w:r>
            <w:proofErr w:type="spellEnd"/>
            <w:r w:rsidRPr="00EC3E39">
              <w:rPr>
                <w:sz w:val="22"/>
                <w:szCs w:val="18"/>
              </w:rPr>
              <w:t xml:space="preserve"> Mobile Technologies</w:t>
            </w:r>
          </w:p>
        </w:tc>
        <w:tc>
          <w:tcPr>
            <w:tcW w:w="677" w:type="pct"/>
            <w:noWrap/>
            <w:hideMark/>
          </w:tcPr>
          <w:p w14:paraId="6AF7F445"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4562DDE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7CE78A8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r>
      <w:tr w:rsidR="00EC3E39" w:rsidRPr="00EC3E39" w14:paraId="1A9C9952" w14:textId="77777777" w:rsidTr="00EC3E39">
        <w:trPr>
          <w:trHeight w:val="300"/>
        </w:trPr>
        <w:tc>
          <w:tcPr>
            <w:tcW w:w="878" w:type="pct"/>
            <w:noWrap/>
            <w:hideMark/>
          </w:tcPr>
          <w:p w14:paraId="3CB4A68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79647C5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Ind</w:t>
            </w:r>
            <w:r>
              <w:rPr>
                <w:sz w:val="22"/>
                <w:szCs w:val="18"/>
              </w:rPr>
              <w:t>ia</w:t>
            </w:r>
          </w:p>
        </w:tc>
        <w:tc>
          <w:tcPr>
            <w:tcW w:w="1423" w:type="pct"/>
            <w:noWrap/>
            <w:hideMark/>
          </w:tcPr>
          <w:p w14:paraId="1F0277B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Telecommunication Headsets India Ltd.</w:t>
            </w:r>
          </w:p>
        </w:tc>
        <w:tc>
          <w:tcPr>
            <w:tcW w:w="677" w:type="pct"/>
            <w:noWrap/>
            <w:hideMark/>
          </w:tcPr>
          <w:p w14:paraId="3CB748D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800.00</w:t>
            </w:r>
          </w:p>
        </w:tc>
        <w:tc>
          <w:tcPr>
            <w:tcW w:w="597" w:type="pct"/>
            <w:noWrap/>
            <w:hideMark/>
          </w:tcPr>
          <w:p w14:paraId="5E7199F9"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472CBEB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800.00</w:t>
            </w:r>
          </w:p>
        </w:tc>
      </w:tr>
      <w:tr w:rsidR="00EC3E39" w:rsidRPr="00EC3E39" w14:paraId="651C04D6" w14:textId="77777777" w:rsidTr="00EC3E39">
        <w:trPr>
          <w:trHeight w:val="300"/>
        </w:trPr>
        <w:tc>
          <w:tcPr>
            <w:tcW w:w="878" w:type="pct"/>
            <w:noWrap/>
            <w:hideMark/>
          </w:tcPr>
          <w:p w14:paraId="04B28C6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0C1D67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H</w:t>
            </w:r>
            <w:r>
              <w:rPr>
                <w:sz w:val="22"/>
                <w:szCs w:val="18"/>
              </w:rPr>
              <w:t>ungary</w:t>
            </w:r>
          </w:p>
        </w:tc>
        <w:tc>
          <w:tcPr>
            <w:tcW w:w="1423" w:type="pct"/>
            <w:noWrap/>
            <w:hideMark/>
          </w:tcPr>
          <w:p w14:paraId="374D54C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The Digital Future Foundation</w:t>
            </w:r>
          </w:p>
        </w:tc>
        <w:tc>
          <w:tcPr>
            <w:tcW w:w="677" w:type="pct"/>
            <w:noWrap/>
            <w:hideMark/>
          </w:tcPr>
          <w:p w14:paraId="2CBAC71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48,000.00</w:t>
            </w:r>
          </w:p>
        </w:tc>
        <w:tc>
          <w:tcPr>
            <w:tcW w:w="597" w:type="pct"/>
            <w:noWrap/>
            <w:hideMark/>
          </w:tcPr>
          <w:p w14:paraId="1475756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7926EB4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48,000.00</w:t>
            </w:r>
          </w:p>
        </w:tc>
      </w:tr>
      <w:tr w:rsidR="00EC3E39" w:rsidRPr="00EC3E39" w14:paraId="6861510C" w14:textId="77777777" w:rsidTr="00EC3E39">
        <w:trPr>
          <w:trHeight w:val="300"/>
        </w:trPr>
        <w:tc>
          <w:tcPr>
            <w:tcW w:w="878" w:type="pct"/>
            <w:noWrap/>
            <w:hideMark/>
          </w:tcPr>
          <w:p w14:paraId="7EF2790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814" w:type="pct"/>
            <w:noWrap/>
            <w:hideMark/>
          </w:tcPr>
          <w:p w14:paraId="371AFCD5"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1423" w:type="pct"/>
            <w:noWrap/>
            <w:hideMark/>
          </w:tcPr>
          <w:p w14:paraId="21623CD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50C4C63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27F4279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610" w:type="pct"/>
            <w:noWrap/>
            <w:hideMark/>
          </w:tcPr>
          <w:p w14:paraId="5C9F5A8A"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r>
      <w:tr w:rsidR="00EC3E39" w:rsidRPr="00EC3E39" w14:paraId="1DCAC086" w14:textId="77777777" w:rsidTr="00EC3E39">
        <w:trPr>
          <w:trHeight w:val="300"/>
        </w:trPr>
        <w:tc>
          <w:tcPr>
            <w:tcW w:w="878" w:type="pct"/>
            <w:noWrap/>
            <w:hideMark/>
          </w:tcPr>
          <w:p w14:paraId="786F2F4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C764CB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1423" w:type="pct"/>
            <w:noWrap/>
            <w:hideMark/>
          </w:tcPr>
          <w:p w14:paraId="416963F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032DCF8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0F7E659A"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18"/>
              </w:rPr>
            </w:pPr>
            <w:r w:rsidRPr="00EC3E39">
              <w:rPr>
                <w:b/>
                <w:bCs/>
                <w:sz w:val="22"/>
                <w:szCs w:val="18"/>
              </w:rPr>
              <w:t> </w:t>
            </w:r>
          </w:p>
        </w:tc>
        <w:tc>
          <w:tcPr>
            <w:tcW w:w="610" w:type="pct"/>
            <w:noWrap/>
            <w:hideMark/>
          </w:tcPr>
          <w:p w14:paraId="7F0C815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18"/>
              </w:rPr>
            </w:pPr>
            <w:r w:rsidRPr="00EC3E39">
              <w:rPr>
                <w:b/>
                <w:bCs/>
                <w:sz w:val="22"/>
                <w:szCs w:val="18"/>
              </w:rPr>
              <w:t>61,600.00</w:t>
            </w:r>
          </w:p>
        </w:tc>
      </w:tr>
    </w:tbl>
    <w:p w14:paraId="064886F6" w14:textId="77777777" w:rsid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tbl>
      <w:tblPr>
        <w:tblW w:w="4080" w:type="dxa"/>
        <w:tblLook w:val="04A0" w:firstRow="1" w:lastRow="0" w:firstColumn="1" w:lastColumn="0" w:noHBand="0" w:noVBand="1"/>
      </w:tblPr>
      <w:tblGrid>
        <w:gridCol w:w="2360"/>
        <w:gridCol w:w="1720"/>
      </w:tblGrid>
      <w:tr w:rsidR="00EC3E39" w:rsidRPr="00EC3E39" w14:paraId="042A2124" w14:textId="77777777" w:rsidTr="00EC3E39">
        <w:trPr>
          <w:trHeight w:val="300"/>
        </w:trPr>
        <w:tc>
          <w:tcPr>
            <w:tcW w:w="2360" w:type="dxa"/>
            <w:tcBorders>
              <w:top w:val="nil"/>
              <w:left w:val="nil"/>
              <w:bottom w:val="nil"/>
              <w:right w:val="nil"/>
            </w:tcBorders>
            <w:shd w:val="clear" w:color="auto" w:fill="auto"/>
            <w:noWrap/>
            <w:vAlign w:val="bottom"/>
            <w:hideMark/>
          </w:tcPr>
          <w:p w14:paraId="276E3A46" w14:textId="7F4147AE" w:rsidR="00EC3E39" w:rsidRPr="00EC3E39" w:rsidRDefault="006A36A5"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lang w:eastAsia="en-GB"/>
              </w:rPr>
              <w:t>World debtors</w:t>
            </w:r>
          </w:p>
        </w:tc>
        <w:tc>
          <w:tcPr>
            <w:tcW w:w="1720" w:type="dxa"/>
            <w:tcBorders>
              <w:top w:val="nil"/>
              <w:left w:val="nil"/>
              <w:bottom w:val="nil"/>
              <w:right w:val="nil"/>
            </w:tcBorders>
            <w:shd w:val="clear" w:color="auto" w:fill="auto"/>
            <w:noWrap/>
            <w:vAlign w:val="bottom"/>
            <w:hideMark/>
          </w:tcPr>
          <w:p w14:paraId="4ABE5E0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561,525.91</w:t>
            </w:r>
          </w:p>
        </w:tc>
      </w:tr>
      <w:tr w:rsidR="00EC3E39" w:rsidRPr="00EC3E39" w14:paraId="2304D1AF" w14:textId="77777777" w:rsidTr="00EC3E39">
        <w:trPr>
          <w:trHeight w:val="300"/>
        </w:trPr>
        <w:tc>
          <w:tcPr>
            <w:tcW w:w="2360" w:type="dxa"/>
            <w:tcBorders>
              <w:top w:val="nil"/>
              <w:left w:val="nil"/>
              <w:bottom w:val="nil"/>
              <w:right w:val="nil"/>
            </w:tcBorders>
            <w:shd w:val="clear" w:color="auto" w:fill="auto"/>
            <w:noWrap/>
            <w:vAlign w:val="bottom"/>
            <w:hideMark/>
          </w:tcPr>
          <w:p w14:paraId="5F461973" w14:textId="4D9A3BE1"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C3E39">
              <w:rPr>
                <w:rFonts w:cs="Calibri"/>
                <w:color w:val="000000"/>
                <w:sz w:val="22"/>
                <w:szCs w:val="22"/>
                <w:lang w:eastAsia="en-GB"/>
              </w:rPr>
              <w:t>Africa</w:t>
            </w:r>
            <w:r w:rsidR="006A36A5">
              <w:rPr>
                <w:rFonts w:cs="Calibri"/>
                <w:color w:val="000000"/>
                <w:sz w:val="22"/>
                <w:szCs w:val="22"/>
                <w:lang w:eastAsia="en-GB"/>
              </w:rPr>
              <w:t xml:space="preserve"> debtors</w:t>
            </w:r>
          </w:p>
        </w:tc>
        <w:tc>
          <w:tcPr>
            <w:tcW w:w="1720" w:type="dxa"/>
            <w:tcBorders>
              <w:top w:val="nil"/>
              <w:left w:val="nil"/>
              <w:bottom w:val="nil"/>
              <w:right w:val="nil"/>
            </w:tcBorders>
            <w:shd w:val="clear" w:color="auto" w:fill="auto"/>
            <w:noWrap/>
            <w:vAlign w:val="bottom"/>
            <w:hideMark/>
          </w:tcPr>
          <w:p w14:paraId="1F4B3389"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40,480.00</w:t>
            </w:r>
          </w:p>
        </w:tc>
      </w:tr>
      <w:tr w:rsidR="00EC3E39" w:rsidRPr="00EC3E39" w14:paraId="725BC899" w14:textId="77777777" w:rsidTr="00EC3E39">
        <w:trPr>
          <w:trHeight w:val="300"/>
        </w:trPr>
        <w:tc>
          <w:tcPr>
            <w:tcW w:w="2360" w:type="dxa"/>
            <w:tcBorders>
              <w:top w:val="nil"/>
              <w:left w:val="nil"/>
              <w:bottom w:val="nil"/>
              <w:right w:val="nil"/>
            </w:tcBorders>
            <w:shd w:val="clear" w:color="auto" w:fill="auto"/>
            <w:noWrap/>
            <w:vAlign w:val="bottom"/>
            <w:hideMark/>
          </w:tcPr>
          <w:p w14:paraId="0AECE1E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p>
        </w:tc>
        <w:tc>
          <w:tcPr>
            <w:tcW w:w="1720" w:type="dxa"/>
            <w:tcBorders>
              <w:top w:val="nil"/>
              <w:left w:val="nil"/>
              <w:bottom w:val="nil"/>
              <w:right w:val="nil"/>
            </w:tcBorders>
            <w:shd w:val="clear" w:color="auto" w:fill="auto"/>
            <w:noWrap/>
            <w:vAlign w:val="bottom"/>
            <w:hideMark/>
          </w:tcPr>
          <w:p w14:paraId="3CA3C8D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EC3E39" w:rsidRPr="00EC3E39" w14:paraId="1E8DB017" w14:textId="77777777" w:rsidTr="00EC3E39">
        <w:trPr>
          <w:trHeight w:val="300"/>
        </w:trPr>
        <w:tc>
          <w:tcPr>
            <w:tcW w:w="2360" w:type="dxa"/>
            <w:tcBorders>
              <w:top w:val="nil"/>
              <w:left w:val="nil"/>
              <w:bottom w:val="nil"/>
              <w:right w:val="nil"/>
            </w:tcBorders>
            <w:shd w:val="clear" w:color="auto" w:fill="auto"/>
            <w:noWrap/>
            <w:vAlign w:val="bottom"/>
            <w:hideMark/>
          </w:tcPr>
          <w:p w14:paraId="462B8B25" w14:textId="5BCFA8CB"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C3E39">
              <w:rPr>
                <w:rFonts w:cs="Calibri"/>
                <w:color w:val="000000"/>
                <w:sz w:val="22"/>
                <w:szCs w:val="22"/>
                <w:lang w:eastAsia="en-GB"/>
              </w:rPr>
              <w:t xml:space="preserve">Total </w:t>
            </w:r>
            <w:r w:rsidR="006A36A5">
              <w:rPr>
                <w:rFonts w:cs="Calibri"/>
                <w:color w:val="000000"/>
                <w:sz w:val="22"/>
                <w:szCs w:val="22"/>
                <w:lang w:eastAsia="en-GB"/>
              </w:rPr>
              <w:t>debtors</w:t>
            </w:r>
          </w:p>
        </w:tc>
        <w:tc>
          <w:tcPr>
            <w:tcW w:w="1720" w:type="dxa"/>
            <w:tcBorders>
              <w:top w:val="nil"/>
              <w:left w:val="nil"/>
              <w:bottom w:val="nil"/>
              <w:right w:val="nil"/>
            </w:tcBorders>
            <w:shd w:val="clear" w:color="auto" w:fill="auto"/>
            <w:noWrap/>
            <w:vAlign w:val="bottom"/>
            <w:hideMark/>
          </w:tcPr>
          <w:p w14:paraId="0F85E42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602,005.91</w:t>
            </w:r>
          </w:p>
        </w:tc>
      </w:tr>
    </w:tbl>
    <w:p w14:paraId="3CA91DA0" w14:textId="77777777" w:rsidR="00C652E7" w:rsidRPr="00526F2F" w:rsidRDefault="00603AD8"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r w:rsidRPr="00526F2F">
        <w:rPr>
          <w:sz w:val="22"/>
          <w:szCs w:val="18"/>
          <w:lang w:val="en-US"/>
        </w:rPr>
        <w:br w:type="page"/>
      </w:r>
      <w:bookmarkStart w:id="211" w:name="_Toc305776656"/>
      <w:bookmarkStart w:id="212" w:name="_Toc357006014"/>
    </w:p>
    <w:p w14:paraId="3EE2509A" w14:textId="77777777" w:rsidR="00C652E7" w:rsidRPr="00526F2F" w:rsidRDefault="00C652E7" w:rsidP="0089730A">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0B3AF6BF" w14:textId="77777777" w:rsidR="0041159C" w:rsidRPr="00526F2F" w:rsidRDefault="00322E70" w:rsidP="008A0416">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r w:rsidRPr="00A06927">
        <w:rPr>
          <w:w w:val="105"/>
          <w:sz w:val="28"/>
          <w:szCs w:val="28"/>
          <w:lang w:val="en-US"/>
        </w:rPr>
        <w:t>A</w:t>
      </w:r>
      <w:r w:rsidR="00D66C0F" w:rsidRPr="00A06927">
        <w:rPr>
          <w:w w:val="105"/>
          <w:sz w:val="28"/>
          <w:szCs w:val="28"/>
          <w:lang w:val="en-US"/>
        </w:rPr>
        <w:t xml:space="preserve">NNEX </w:t>
      </w:r>
      <w:bookmarkEnd w:id="211"/>
      <w:bookmarkEnd w:id="212"/>
      <w:r w:rsidR="008A0416" w:rsidRPr="00A06927">
        <w:rPr>
          <w:w w:val="105"/>
          <w:sz w:val="28"/>
          <w:szCs w:val="28"/>
          <w:lang w:val="en-US"/>
        </w:rPr>
        <w:t>E</w:t>
      </w:r>
    </w:p>
    <w:p w14:paraId="7018A5D8" w14:textId="5F0A8A20" w:rsidR="004057FE" w:rsidRDefault="004057FE" w:rsidP="001429DC">
      <w:pPr>
        <w:pStyle w:val="Headingb"/>
        <w:spacing w:after="120"/>
        <w:jc w:val="center"/>
        <w:rPr>
          <w:sz w:val="28"/>
          <w:szCs w:val="22"/>
          <w:lang w:val="en-US"/>
        </w:rPr>
      </w:pPr>
      <w:r w:rsidRPr="00526F2F">
        <w:rPr>
          <w:sz w:val="28"/>
          <w:szCs w:val="22"/>
          <w:lang w:val="en-US"/>
        </w:rPr>
        <w:t>L</w:t>
      </w:r>
      <w:r w:rsidR="00101FB9">
        <w:rPr>
          <w:sz w:val="28"/>
          <w:szCs w:val="22"/>
          <w:lang w:val="en-US"/>
        </w:rPr>
        <w:t xml:space="preserve">ist of sponsors </w:t>
      </w:r>
      <w:proofErr w:type="gramStart"/>
      <w:r w:rsidR="00761757" w:rsidRPr="000E2727">
        <w:rPr>
          <w:sz w:val="28"/>
          <w:szCs w:val="22"/>
          <w:lang w:val="en-US"/>
        </w:rPr>
        <w:t>non paid</w:t>
      </w:r>
      <w:proofErr w:type="gramEnd"/>
      <w:r w:rsidR="00761757" w:rsidRPr="000E2727">
        <w:rPr>
          <w:sz w:val="28"/>
          <w:szCs w:val="22"/>
          <w:lang w:val="en-US"/>
        </w:rPr>
        <w:t xml:space="preserve"> </w:t>
      </w:r>
      <w:r w:rsidR="00101FB9" w:rsidRPr="000E2727">
        <w:rPr>
          <w:sz w:val="28"/>
          <w:szCs w:val="22"/>
          <w:lang w:val="en-US"/>
        </w:rPr>
        <w:t>at</w:t>
      </w:r>
      <w:r w:rsidR="00101FB9">
        <w:rPr>
          <w:sz w:val="28"/>
          <w:szCs w:val="22"/>
          <w:lang w:val="en-US"/>
        </w:rPr>
        <w:t xml:space="preserve"> 31 December 20</w:t>
      </w:r>
      <w:r w:rsidR="00DC0CFB">
        <w:rPr>
          <w:sz w:val="28"/>
          <w:szCs w:val="22"/>
          <w:lang w:val="en-US"/>
        </w:rPr>
        <w:t>20</w:t>
      </w:r>
    </w:p>
    <w:p w14:paraId="3261C943" w14:textId="6C72EECC" w:rsidR="005E3787" w:rsidRDefault="005E3787" w:rsidP="005E3787">
      <w:pPr>
        <w:rPr>
          <w:lang w:val="en-US"/>
        </w:rPr>
      </w:pPr>
    </w:p>
    <w:tbl>
      <w:tblPr>
        <w:tblW w:w="10320" w:type="dxa"/>
        <w:tblLook w:val="04A0" w:firstRow="1" w:lastRow="0" w:firstColumn="1" w:lastColumn="0" w:noHBand="0" w:noVBand="1"/>
      </w:tblPr>
      <w:tblGrid>
        <w:gridCol w:w="2260"/>
        <w:gridCol w:w="2600"/>
        <w:gridCol w:w="1920"/>
        <w:gridCol w:w="1420"/>
        <w:gridCol w:w="2120"/>
      </w:tblGrid>
      <w:tr w:rsidR="00E977E5" w:rsidRPr="00E977E5" w14:paraId="1EF8879F" w14:textId="77777777" w:rsidTr="00E977E5">
        <w:trPr>
          <w:trHeight w:val="300"/>
        </w:trPr>
        <w:tc>
          <w:tcPr>
            <w:tcW w:w="2260" w:type="dxa"/>
            <w:tcBorders>
              <w:top w:val="single" w:sz="4" w:space="0" w:color="000000"/>
              <w:left w:val="single" w:sz="4" w:space="0" w:color="000000"/>
              <w:bottom w:val="nil"/>
              <w:right w:val="single" w:sz="4" w:space="0" w:color="000000"/>
            </w:tcBorders>
            <w:shd w:val="clear" w:color="auto" w:fill="auto"/>
            <w:noWrap/>
            <w:vAlign w:val="bottom"/>
            <w:hideMark/>
          </w:tcPr>
          <w:p w14:paraId="27E3709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2600" w:type="dxa"/>
            <w:tcBorders>
              <w:top w:val="single" w:sz="4" w:space="0" w:color="000000"/>
              <w:left w:val="nil"/>
              <w:bottom w:val="nil"/>
              <w:right w:val="single" w:sz="4" w:space="0" w:color="000000"/>
            </w:tcBorders>
            <w:shd w:val="clear" w:color="auto" w:fill="auto"/>
            <w:noWrap/>
            <w:vAlign w:val="bottom"/>
            <w:hideMark/>
          </w:tcPr>
          <w:p w14:paraId="5B61FF8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1920" w:type="dxa"/>
            <w:tcBorders>
              <w:top w:val="single" w:sz="4" w:space="0" w:color="000000"/>
              <w:left w:val="nil"/>
              <w:bottom w:val="nil"/>
              <w:right w:val="single" w:sz="4" w:space="0" w:color="000000"/>
            </w:tcBorders>
            <w:shd w:val="clear" w:color="auto" w:fill="auto"/>
            <w:noWrap/>
            <w:vAlign w:val="bottom"/>
            <w:hideMark/>
          </w:tcPr>
          <w:p w14:paraId="5993E4B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1420" w:type="dxa"/>
            <w:tcBorders>
              <w:top w:val="single" w:sz="4" w:space="0" w:color="000000"/>
              <w:left w:val="nil"/>
              <w:bottom w:val="nil"/>
              <w:right w:val="single" w:sz="4" w:space="0" w:color="000000"/>
            </w:tcBorders>
            <w:shd w:val="clear" w:color="auto" w:fill="auto"/>
            <w:noWrap/>
            <w:vAlign w:val="bottom"/>
            <w:hideMark/>
          </w:tcPr>
          <w:p w14:paraId="19BAD73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2120" w:type="dxa"/>
            <w:tcBorders>
              <w:top w:val="single" w:sz="4" w:space="0" w:color="000000"/>
              <w:left w:val="nil"/>
              <w:bottom w:val="nil"/>
              <w:right w:val="single" w:sz="4" w:space="0" w:color="000000"/>
            </w:tcBorders>
            <w:shd w:val="clear" w:color="auto" w:fill="auto"/>
            <w:noWrap/>
            <w:vAlign w:val="bottom"/>
            <w:hideMark/>
          </w:tcPr>
          <w:p w14:paraId="2FDF276F"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r>
      <w:tr w:rsidR="00E977E5" w:rsidRPr="00E977E5" w14:paraId="0FE5E45D" w14:textId="77777777" w:rsidTr="00E977E5">
        <w:trPr>
          <w:trHeight w:val="300"/>
        </w:trPr>
        <w:tc>
          <w:tcPr>
            <w:tcW w:w="2260" w:type="dxa"/>
            <w:tcBorders>
              <w:top w:val="nil"/>
              <w:left w:val="single" w:sz="4" w:space="0" w:color="000000"/>
              <w:bottom w:val="nil"/>
              <w:right w:val="single" w:sz="4" w:space="0" w:color="000000"/>
            </w:tcBorders>
            <w:shd w:val="clear" w:color="auto" w:fill="auto"/>
            <w:noWrap/>
            <w:vAlign w:val="bottom"/>
            <w:hideMark/>
          </w:tcPr>
          <w:p w14:paraId="3F779E6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Country</w:t>
            </w:r>
          </w:p>
        </w:tc>
        <w:tc>
          <w:tcPr>
            <w:tcW w:w="2600" w:type="dxa"/>
            <w:tcBorders>
              <w:top w:val="nil"/>
              <w:left w:val="nil"/>
              <w:bottom w:val="nil"/>
              <w:right w:val="single" w:sz="4" w:space="0" w:color="000000"/>
            </w:tcBorders>
            <w:shd w:val="clear" w:color="auto" w:fill="auto"/>
            <w:noWrap/>
            <w:vAlign w:val="bottom"/>
            <w:hideMark/>
          </w:tcPr>
          <w:p w14:paraId="6B03AAE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Company</w:t>
            </w:r>
          </w:p>
        </w:tc>
        <w:tc>
          <w:tcPr>
            <w:tcW w:w="1920" w:type="dxa"/>
            <w:tcBorders>
              <w:top w:val="nil"/>
              <w:left w:val="nil"/>
              <w:bottom w:val="nil"/>
              <w:right w:val="single" w:sz="4" w:space="0" w:color="000000"/>
            </w:tcBorders>
            <w:shd w:val="clear" w:color="auto" w:fill="auto"/>
            <w:noWrap/>
            <w:vAlign w:val="bottom"/>
            <w:hideMark/>
          </w:tcPr>
          <w:p w14:paraId="06BF6A0F"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Invoice amount</w:t>
            </w:r>
          </w:p>
        </w:tc>
        <w:tc>
          <w:tcPr>
            <w:tcW w:w="1420" w:type="dxa"/>
            <w:tcBorders>
              <w:top w:val="nil"/>
              <w:left w:val="nil"/>
              <w:bottom w:val="nil"/>
              <w:right w:val="single" w:sz="4" w:space="0" w:color="000000"/>
            </w:tcBorders>
            <w:shd w:val="clear" w:color="auto" w:fill="auto"/>
            <w:noWrap/>
            <w:vAlign w:val="bottom"/>
            <w:hideMark/>
          </w:tcPr>
          <w:p w14:paraId="78547FB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CUR</w:t>
            </w:r>
          </w:p>
        </w:tc>
        <w:tc>
          <w:tcPr>
            <w:tcW w:w="2120" w:type="dxa"/>
            <w:tcBorders>
              <w:top w:val="nil"/>
              <w:left w:val="nil"/>
              <w:bottom w:val="nil"/>
              <w:right w:val="single" w:sz="4" w:space="0" w:color="000000"/>
            </w:tcBorders>
            <w:shd w:val="clear" w:color="auto" w:fill="auto"/>
            <w:noWrap/>
            <w:vAlign w:val="bottom"/>
            <w:hideMark/>
          </w:tcPr>
          <w:p w14:paraId="5CB4672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Remaining balance</w:t>
            </w:r>
          </w:p>
        </w:tc>
      </w:tr>
      <w:tr w:rsidR="00E977E5" w:rsidRPr="00E977E5" w14:paraId="49B55204"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0176892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 </w:t>
            </w:r>
          </w:p>
        </w:tc>
        <w:tc>
          <w:tcPr>
            <w:tcW w:w="2600" w:type="dxa"/>
            <w:tcBorders>
              <w:top w:val="nil"/>
              <w:left w:val="nil"/>
              <w:bottom w:val="single" w:sz="4" w:space="0" w:color="000000"/>
              <w:right w:val="single" w:sz="4" w:space="0" w:color="000000"/>
            </w:tcBorders>
            <w:shd w:val="clear" w:color="auto" w:fill="auto"/>
            <w:noWrap/>
            <w:vAlign w:val="bottom"/>
            <w:hideMark/>
          </w:tcPr>
          <w:p w14:paraId="3B79181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1920" w:type="dxa"/>
            <w:tcBorders>
              <w:top w:val="nil"/>
              <w:left w:val="nil"/>
              <w:bottom w:val="single" w:sz="4" w:space="0" w:color="000000"/>
              <w:right w:val="single" w:sz="4" w:space="0" w:color="000000"/>
            </w:tcBorders>
            <w:shd w:val="clear" w:color="auto" w:fill="auto"/>
            <w:noWrap/>
            <w:vAlign w:val="bottom"/>
            <w:hideMark/>
          </w:tcPr>
          <w:p w14:paraId="2F9E835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 </w:t>
            </w:r>
          </w:p>
        </w:tc>
        <w:tc>
          <w:tcPr>
            <w:tcW w:w="1420" w:type="dxa"/>
            <w:tcBorders>
              <w:top w:val="nil"/>
              <w:left w:val="nil"/>
              <w:bottom w:val="single" w:sz="4" w:space="0" w:color="000000"/>
              <w:right w:val="single" w:sz="4" w:space="0" w:color="000000"/>
            </w:tcBorders>
            <w:shd w:val="clear" w:color="auto" w:fill="auto"/>
            <w:noWrap/>
            <w:vAlign w:val="bottom"/>
            <w:hideMark/>
          </w:tcPr>
          <w:p w14:paraId="6F21D3D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 </w:t>
            </w:r>
          </w:p>
        </w:tc>
        <w:tc>
          <w:tcPr>
            <w:tcW w:w="2120" w:type="dxa"/>
            <w:tcBorders>
              <w:top w:val="nil"/>
              <w:left w:val="nil"/>
              <w:bottom w:val="single" w:sz="4" w:space="0" w:color="000000"/>
              <w:right w:val="single" w:sz="4" w:space="0" w:color="000000"/>
            </w:tcBorders>
            <w:shd w:val="clear" w:color="auto" w:fill="auto"/>
            <w:noWrap/>
            <w:vAlign w:val="bottom"/>
            <w:hideMark/>
          </w:tcPr>
          <w:p w14:paraId="7FC87EC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 </w:t>
            </w:r>
          </w:p>
        </w:tc>
      </w:tr>
      <w:tr w:rsidR="00E977E5" w:rsidRPr="00E977E5" w14:paraId="3D70DDFE"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C1851A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E977E5">
              <w:rPr>
                <w:rFonts w:cs="Calibri"/>
                <w:b/>
                <w:bCs/>
                <w:color w:val="000000"/>
                <w:sz w:val="20"/>
                <w:lang w:eastAsia="en-GB"/>
              </w:rPr>
              <w:t> </w:t>
            </w:r>
          </w:p>
        </w:tc>
        <w:tc>
          <w:tcPr>
            <w:tcW w:w="2600" w:type="dxa"/>
            <w:tcBorders>
              <w:top w:val="nil"/>
              <w:left w:val="nil"/>
              <w:bottom w:val="single" w:sz="4" w:space="0" w:color="000000"/>
              <w:right w:val="single" w:sz="4" w:space="0" w:color="000000"/>
            </w:tcBorders>
            <w:shd w:val="clear" w:color="auto" w:fill="auto"/>
            <w:noWrap/>
            <w:vAlign w:val="bottom"/>
            <w:hideMark/>
          </w:tcPr>
          <w:p w14:paraId="5C0214BD"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w:t>
            </w:r>
          </w:p>
        </w:tc>
        <w:tc>
          <w:tcPr>
            <w:tcW w:w="1920" w:type="dxa"/>
            <w:tcBorders>
              <w:top w:val="nil"/>
              <w:left w:val="nil"/>
              <w:bottom w:val="single" w:sz="4" w:space="0" w:color="000000"/>
              <w:right w:val="single" w:sz="4" w:space="0" w:color="000000"/>
            </w:tcBorders>
            <w:shd w:val="clear" w:color="auto" w:fill="auto"/>
            <w:noWrap/>
            <w:vAlign w:val="bottom"/>
            <w:hideMark/>
          </w:tcPr>
          <w:p w14:paraId="56E28E0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E977E5">
              <w:rPr>
                <w:rFonts w:cs="Calibri"/>
                <w:b/>
                <w:bCs/>
                <w:color w:val="000000"/>
                <w:sz w:val="20"/>
                <w:lang w:eastAsia="en-GB"/>
              </w:rPr>
              <w:t> </w:t>
            </w:r>
          </w:p>
        </w:tc>
        <w:tc>
          <w:tcPr>
            <w:tcW w:w="1420" w:type="dxa"/>
            <w:tcBorders>
              <w:top w:val="nil"/>
              <w:left w:val="nil"/>
              <w:bottom w:val="single" w:sz="4" w:space="0" w:color="000000"/>
              <w:right w:val="single" w:sz="4" w:space="0" w:color="000000"/>
            </w:tcBorders>
            <w:shd w:val="clear" w:color="auto" w:fill="auto"/>
            <w:noWrap/>
            <w:vAlign w:val="bottom"/>
            <w:hideMark/>
          </w:tcPr>
          <w:p w14:paraId="4C6F3D3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E977E5">
              <w:rPr>
                <w:rFonts w:cs="Calibri"/>
                <w:b/>
                <w:bCs/>
                <w:color w:val="000000"/>
                <w:sz w:val="20"/>
                <w:lang w:eastAsia="en-GB"/>
              </w:rPr>
              <w:t> </w:t>
            </w:r>
          </w:p>
        </w:tc>
        <w:tc>
          <w:tcPr>
            <w:tcW w:w="2120" w:type="dxa"/>
            <w:tcBorders>
              <w:top w:val="nil"/>
              <w:left w:val="nil"/>
              <w:bottom w:val="single" w:sz="4" w:space="0" w:color="000000"/>
              <w:right w:val="single" w:sz="4" w:space="0" w:color="000000"/>
            </w:tcBorders>
            <w:shd w:val="clear" w:color="auto" w:fill="auto"/>
            <w:noWrap/>
            <w:vAlign w:val="bottom"/>
            <w:hideMark/>
          </w:tcPr>
          <w:p w14:paraId="628C5A4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E977E5">
              <w:rPr>
                <w:rFonts w:cs="Calibri"/>
                <w:b/>
                <w:bCs/>
                <w:color w:val="000000"/>
                <w:sz w:val="20"/>
                <w:lang w:eastAsia="en-GB"/>
              </w:rPr>
              <w:t> </w:t>
            </w:r>
          </w:p>
        </w:tc>
      </w:tr>
      <w:tr w:rsidR="00E977E5" w:rsidRPr="00E977E5" w14:paraId="618A6060"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2E011E9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South Korea</w:t>
            </w:r>
          </w:p>
        </w:tc>
        <w:tc>
          <w:tcPr>
            <w:tcW w:w="2600" w:type="dxa"/>
            <w:tcBorders>
              <w:top w:val="nil"/>
              <w:left w:val="nil"/>
              <w:bottom w:val="single" w:sz="4" w:space="0" w:color="000000"/>
              <w:right w:val="single" w:sz="4" w:space="0" w:color="000000"/>
            </w:tcBorders>
            <w:shd w:val="clear" w:color="auto" w:fill="auto"/>
            <w:noWrap/>
            <w:vAlign w:val="bottom"/>
            <w:hideMark/>
          </w:tcPr>
          <w:p w14:paraId="7BFF14A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MIND AI</w:t>
            </w:r>
          </w:p>
        </w:tc>
        <w:tc>
          <w:tcPr>
            <w:tcW w:w="1920" w:type="dxa"/>
            <w:tcBorders>
              <w:top w:val="nil"/>
              <w:left w:val="nil"/>
              <w:bottom w:val="single" w:sz="4" w:space="0" w:color="000000"/>
              <w:right w:val="single" w:sz="4" w:space="0" w:color="000000"/>
            </w:tcBorders>
            <w:shd w:val="clear" w:color="auto" w:fill="auto"/>
            <w:noWrap/>
            <w:vAlign w:val="bottom"/>
            <w:hideMark/>
          </w:tcPr>
          <w:p w14:paraId="03C7C19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60,000 </w:t>
            </w:r>
          </w:p>
        </w:tc>
        <w:tc>
          <w:tcPr>
            <w:tcW w:w="1420" w:type="dxa"/>
            <w:tcBorders>
              <w:top w:val="nil"/>
              <w:left w:val="nil"/>
              <w:bottom w:val="single" w:sz="4" w:space="0" w:color="000000"/>
              <w:right w:val="single" w:sz="4" w:space="0" w:color="000000"/>
            </w:tcBorders>
            <w:shd w:val="clear" w:color="auto" w:fill="auto"/>
            <w:noWrap/>
            <w:vAlign w:val="bottom"/>
            <w:hideMark/>
          </w:tcPr>
          <w:p w14:paraId="215B0BB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CHF </w:t>
            </w:r>
          </w:p>
        </w:tc>
        <w:tc>
          <w:tcPr>
            <w:tcW w:w="2120" w:type="dxa"/>
            <w:tcBorders>
              <w:top w:val="nil"/>
              <w:left w:val="nil"/>
              <w:bottom w:val="single" w:sz="4" w:space="0" w:color="000000"/>
              <w:right w:val="single" w:sz="4" w:space="0" w:color="000000"/>
            </w:tcBorders>
            <w:shd w:val="clear" w:color="auto" w:fill="auto"/>
            <w:noWrap/>
            <w:vAlign w:val="bottom"/>
            <w:hideMark/>
          </w:tcPr>
          <w:p w14:paraId="3CDC112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60,000 </w:t>
            </w:r>
          </w:p>
        </w:tc>
      </w:tr>
      <w:tr w:rsidR="00E977E5" w:rsidRPr="00E977E5" w14:paraId="74A1EA68"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4A03BF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United Kingdom</w:t>
            </w:r>
          </w:p>
        </w:tc>
        <w:tc>
          <w:tcPr>
            <w:tcW w:w="2600" w:type="dxa"/>
            <w:tcBorders>
              <w:top w:val="nil"/>
              <w:left w:val="nil"/>
              <w:bottom w:val="single" w:sz="4" w:space="0" w:color="000000"/>
              <w:right w:val="single" w:sz="4" w:space="0" w:color="000000"/>
            </w:tcBorders>
            <w:shd w:val="clear" w:color="auto" w:fill="auto"/>
            <w:noWrap/>
            <w:vAlign w:val="bottom"/>
            <w:hideMark/>
          </w:tcPr>
          <w:p w14:paraId="6229143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 xml:space="preserve">Inmarsat </w:t>
            </w:r>
          </w:p>
        </w:tc>
        <w:tc>
          <w:tcPr>
            <w:tcW w:w="1920" w:type="dxa"/>
            <w:tcBorders>
              <w:top w:val="nil"/>
              <w:left w:val="nil"/>
              <w:bottom w:val="single" w:sz="4" w:space="0" w:color="000000"/>
              <w:right w:val="single" w:sz="4" w:space="0" w:color="000000"/>
            </w:tcBorders>
            <w:shd w:val="clear" w:color="auto" w:fill="auto"/>
            <w:noWrap/>
            <w:vAlign w:val="bottom"/>
            <w:hideMark/>
          </w:tcPr>
          <w:p w14:paraId="5CF9AFF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4,000 </w:t>
            </w:r>
          </w:p>
        </w:tc>
        <w:tc>
          <w:tcPr>
            <w:tcW w:w="1420" w:type="dxa"/>
            <w:tcBorders>
              <w:top w:val="nil"/>
              <w:left w:val="nil"/>
              <w:bottom w:val="single" w:sz="4" w:space="0" w:color="000000"/>
              <w:right w:val="single" w:sz="4" w:space="0" w:color="000000"/>
            </w:tcBorders>
            <w:shd w:val="clear" w:color="auto" w:fill="auto"/>
            <w:noWrap/>
            <w:vAlign w:val="bottom"/>
            <w:hideMark/>
          </w:tcPr>
          <w:p w14:paraId="71E067B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48F831F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4,000 </w:t>
            </w:r>
          </w:p>
        </w:tc>
      </w:tr>
      <w:tr w:rsidR="00E977E5" w:rsidRPr="00E977E5" w14:paraId="4CCF7F46"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02AA868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Zimbabwe</w:t>
            </w:r>
          </w:p>
        </w:tc>
        <w:tc>
          <w:tcPr>
            <w:tcW w:w="2600" w:type="dxa"/>
            <w:tcBorders>
              <w:top w:val="nil"/>
              <w:left w:val="nil"/>
              <w:bottom w:val="single" w:sz="4" w:space="0" w:color="000000"/>
              <w:right w:val="single" w:sz="4" w:space="0" w:color="000000"/>
            </w:tcBorders>
            <w:shd w:val="clear" w:color="auto" w:fill="auto"/>
            <w:noWrap/>
            <w:vAlign w:val="bottom"/>
            <w:hideMark/>
          </w:tcPr>
          <w:p w14:paraId="62F7AE8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POTRAZ</w:t>
            </w:r>
          </w:p>
        </w:tc>
        <w:tc>
          <w:tcPr>
            <w:tcW w:w="1920" w:type="dxa"/>
            <w:tcBorders>
              <w:top w:val="nil"/>
              <w:left w:val="nil"/>
              <w:bottom w:val="single" w:sz="4" w:space="0" w:color="000000"/>
              <w:right w:val="single" w:sz="4" w:space="0" w:color="000000"/>
            </w:tcBorders>
            <w:shd w:val="clear" w:color="auto" w:fill="auto"/>
            <w:noWrap/>
            <w:vAlign w:val="bottom"/>
            <w:hideMark/>
          </w:tcPr>
          <w:p w14:paraId="52EE4CF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350,194 </w:t>
            </w:r>
          </w:p>
        </w:tc>
        <w:tc>
          <w:tcPr>
            <w:tcW w:w="1420" w:type="dxa"/>
            <w:tcBorders>
              <w:top w:val="nil"/>
              <w:left w:val="nil"/>
              <w:bottom w:val="single" w:sz="4" w:space="0" w:color="000000"/>
              <w:right w:val="single" w:sz="4" w:space="0" w:color="000000"/>
            </w:tcBorders>
            <w:shd w:val="clear" w:color="auto" w:fill="auto"/>
            <w:noWrap/>
            <w:vAlign w:val="bottom"/>
            <w:hideMark/>
          </w:tcPr>
          <w:p w14:paraId="1B0AFF1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EUR </w:t>
            </w:r>
          </w:p>
        </w:tc>
        <w:tc>
          <w:tcPr>
            <w:tcW w:w="2120" w:type="dxa"/>
            <w:tcBorders>
              <w:top w:val="nil"/>
              <w:left w:val="nil"/>
              <w:bottom w:val="single" w:sz="4" w:space="0" w:color="000000"/>
              <w:right w:val="single" w:sz="4" w:space="0" w:color="000000"/>
            </w:tcBorders>
            <w:shd w:val="clear" w:color="auto" w:fill="auto"/>
            <w:noWrap/>
            <w:vAlign w:val="bottom"/>
            <w:hideMark/>
          </w:tcPr>
          <w:p w14:paraId="0FE7DB2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350,194 </w:t>
            </w:r>
          </w:p>
        </w:tc>
      </w:tr>
      <w:tr w:rsidR="00E977E5" w:rsidRPr="00E977E5" w14:paraId="7747C1CB"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F526FEE"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Switzerland</w:t>
            </w:r>
          </w:p>
        </w:tc>
        <w:tc>
          <w:tcPr>
            <w:tcW w:w="2600" w:type="dxa"/>
            <w:tcBorders>
              <w:top w:val="nil"/>
              <w:left w:val="nil"/>
              <w:bottom w:val="single" w:sz="4" w:space="0" w:color="000000"/>
              <w:right w:val="single" w:sz="4" w:space="0" w:color="000000"/>
            </w:tcBorders>
            <w:shd w:val="clear" w:color="auto" w:fill="auto"/>
            <w:noWrap/>
            <w:vAlign w:val="bottom"/>
            <w:hideMark/>
          </w:tcPr>
          <w:p w14:paraId="289CCC9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WHO</w:t>
            </w:r>
          </w:p>
        </w:tc>
        <w:tc>
          <w:tcPr>
            <w:tcW w:w="1920" w:type="dxa"/>
            <w:tcBorders>
              <w:top w:val="nil"/>
              <w:left w:val="nil"/>
              <w:bottom w:val="single" w:sz="4" w:space="0" w:color="000000"/>
              <w:right w:val="single" w:sz="4" w:space="0" w:color="000000"/>
            </w:tcBorders>
            <w:shd w:val="clear" w:color="auto" w:fill="auto"/>
            <w:noWrap/>
            <w:vAlign w:val="bottom"/>
            <w:hideMark/>
          </w:tcPr>
          <w:p w14:paraId="2261692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250,000 </w:t>
            </w:r>
          </w:p>
        </w:tc>
        <w:tc>
          <w:tcPr>
            <w:tcW w:w="1420" w:type="dxa"/>
            <w:tcBorders>
              <w:top w:val="nil"/>
              <w:left w:val="nil"/>
              <w:bottom w:val="single" w:sz="4" w:space="0" w:color="000000"/>
              <w:right w:val="single" w:sz="4" w:space="0" w:color="000000"/>
            </w:tcBorders>
            <w:shd w:val="clear" w:color="auto" w:fill="auto"/>
            <w:noWrap/>
            <w:vAlign w:val="bottom"/>
            <w:hideMark/>
          </w:tcPr>
          <w:p w14:paraId="0E0B4AF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6247CB1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250,000 </w:t>
            </w:r>
          </w:p>
        </w:tc>
      </w:tr>
      <w:tr w:rsidR="00E977E5" w:rsidRPr="00E977E5" w14:paraId="66FFCFE8"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6E273A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USA</w:t>
            </w:r>
          </w:p>
        </w:tc>
        <w:tc>
          <w:tcPr>
            <w:tcW w:w="2600" w:type="dxa"/>
            <w:tcBorders>
              <w:top w:val="nil"/>
              <w:left w:val="nil"/>
              <w:bottom w:val="single" w:sz="4" w:space="0" w:color="000000"/>
              <w:right w:val="single" w:sz="4" w:space="0" w:color="000000"/>
            </w:tcBorders>
            <w:shd w:val="clear" w:color="auto" w:fill="auto"/>
            <w:noWrap/>
            <w:vAlign w:val="bottom"/>
            <w:hideMark/>
          </w:tcPr>
          <w:p w14:paraId="087C48C2"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ITSO</w:t>
            </w:r>
          </w:p>
        </w:tc>
        <w:tc>
          <w:tcPr>
            <w:tcW w:w="1920" w:type="dxa"/>
            <w:tcBorders>
              <w:top w:val="nil"/>
              <w:left w:val="nil"/>
              <w:bottom w:val="single" w:sz="4" w:space="0" w:color="000000"/>
              <w:right w:val="single" w:sz="4" w:space="0" w:color="000000"/>
            </w:tcBorders>
            <w:shd w:val="clear" w:color="auto" w:fill="auto"/>
            <w:noWrap/>
            <w:vAlign w:val="bottom"/>
            <w:hideMark/>
          </w:tcPr>
          <w:p w14:paraId="22FFE19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30,000 </w:t>
            </w:r>
          </w:p>
        </w:tc>
        <w:tc>
          <w:tcPr>
            <w:tcW w:w="1420" w:type="dxa"/>
            <w:tcBorders>
              <w:top w:val="nil"/>
              <w:left w:val="nil"/>
              <w:bottom w:val="single" w:sz="4" w:space="0" w:color="000000"/>
              <w:right w:val="single" w:sz="4" w:space="0" w:color="000000"/>
            </w:tcBorders>
            <w:shd w:val="clear" w:color="auto" w:fill="auto"/>
            <w:noWrap/>
            <w:vAlign w:val="bottom"/>
            <w:hideMark/>
          </w:tcPr>
          <w:p w14:paraId="4D7E30A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7D1D457D"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30,000 </w:t>
            </w:r>
          </w:p>
        </w:tc>
      </w:tr>
      <w:tr w:rsidR="00E977E5" w:rsidRPr="00E977E5" w14:paraId="712E7DAF"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ED7EF1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Switzerland</w:t>
            </w:r>
          </w:p>
        </w:tc>
        <w:tc>
          <w:tcPr>
            <w:tcW w:w="2600" w:type="dxa"/>
            <w:tcBorders>
              <w:top w:val="nil"/>
              <w:left w:val="nil"/>
              <w:bottom w:val="single" w:sz="4" w:space="0" w:color="000000"/>
              <w:right w:val="single" w:sz="4" w:space="0" w:color="000000"/>
            </w:tcBorders>
            <w:shd w:val="clear" w:color="auto" w:fill="auto"/>
            <w:noWrap/>
            <w:vAlign w:val="bottom"/>
            <w:hideMark/>
          </w:tcPr>
          <w:p w14:paraId="3CFC303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ICANN</w:t>
            </w:r>
          </w:p>
        </w:tc>
        <w:tc>
          <w:tcPr>
            <w:tcW w:w="1920" w:type="dxa"/>
            <w:tcBorders>
              <w:top w:val="nil"/>
              <w:left w:val="nil"/>
              <w:bottom w:val="single" w:sz="4" w:space="0" w:color="000000"/>
              <w:right w:val="single" w:sz="4" w:space="0" w:color="000000"/>
            </w:tcBorders>
            <w:shd w:val="clear" w:color="auto" w:fill="auto"/>
            <w:noWrap/>
            <w:vAlign w:val="bottom"/>
            <w:hideMark/>
          </w:tcPr>
          <w:p w14:paraId="31D215A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15,000 </w:t>
            </w:r>
          </w:p>
        </w:tc>
        <w:tc>
          <w:tcPr>
            <w:tcW w:w="1420" w:type="dxa"/>
            <w:tcBorders>
              <w:top w:val="nil"/>
              <w:left w:val="nil"/>
              <w:bottom w:val="single" w:sz="4" w:space="0" w:color="000000"/>
              <w:right w:val="single" w:sz="4" w:space="0" w:color="000000"/>
            </w:tcBorders>
            <w:shd w:val="clear" w:color="auto" w:fill="auto"/>
            <w:noWrap/>
            <w:vAlign w:val="bottom"/>
            <w:hideMark/>
          </w:tcPr>
          <w:p w14:paraId="63949A0D"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CHF </w:t>
            </w:r>
          </w:p>
        </w:tc>
        <w:tc>
          <w:tcPr>
            <w:tcW w:w="2120" w:type="dxa"/>
            <w:tcBorders>
              <w:top w:val="nil"/>
              <w:left w:val="nil"/>
              <w:bottom w:val="single" w:sz="4" w:space="0" w:color="000000"/>
              <w:right w:val="single" w:sz="4" w:space="0" w:color="000000"/>
            </w:tcBorders>
            <w:shd w:val="clear" w:color="auto" w:fill="auto"/>
            <w:noWrap/>
            <w:vAlign w:val="bottom"/>
            <w:hideMark/>
          </w:tcPr>
          <w:p w14:paraId="56E6D963"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15,000 </w:t>
            </w:r>
          </w:p>
        </w:tc>
      </w:tr>
      <w:tr w:rsidR="00E977E5" w:rsidRPr="00E977E5" w14:paraId="0638E910"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F9890C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Saudi Arabia</w:t>
            </w:r>
          </w:p>
        </w:tc>
        <w:tc>
          <w:tcPr>
            <w:tcW w:w="2600" w:type="dxa"/>
            <w:tcBorders>
              <w:top w:val="nil"/>
              <w:left w:val="nil"/>
              <w:bottom w:val="single" w:sz="4" w:space="0" w:color="000000"/>
              <w:right w:val="single" w:sz="4" w:space="0" w:color="000000"/>
            </w:tcBorders>
            <w:shd w:val="clear" w:color="auto" w:fill="auto"/>
            <w:noWrap/>
            <w:vAlign w:val="bottom"/>
            <w:hideMark/>
          </w:tcPr>
          <w:p w14:paraId="3AF79D1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NCA</w:t>
            </w:r>
          </w:p>
        </w:tc>
        <w:tc>
          <w:tcPr>
            <w:tcW w:w="1920" w:type="dxa"/>
            <w:tcBorders>
              <w:top w:val="nil"/>
              <w:left w:val="nil"/>
              <w:bottom w:val="single" w:sz="4" w:space="0" w:color="000000"/>
              <w:right w:val="single" w:sz="4" w:space="0" w:color="000000"/>
            </w:tcBorders>
            <w:shd w:val="clear" w:color="auto" w:fill="auto"/>
            <w:noWrap/>
            <w:vAlign w:val="bottom"/>
            <w:hideMark/>
          </w:tcPr>
          <w:p w14:paraId="4851E03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854,116 </w:t>
            </w:r>
          </w:p>
        </w:tc>
        <w:tc>
          <w:tcPr>
            <w:tcW w:w="1420" w:type="dxa"/>
            <w:tcBorders>
              <w:top w:val="nil"/>
              <w:left w:val="nil"/>
              <w:bottom w:val="single" w:sz="4" w:space="0" w:color="000000"/>
              <w:right w:val="single" w:sz="4" w:space="0" w:color="000000"/>
            </w:tcBorders>
            <w:shd w:val="clear" w:color="auto" w:fill="auto"/>
            <w:noWrap/>
            <w:vAlign w:val="bottom"/>
            <w:hideMark/>
          </w:tcPr>
          <w:p w14:paraId="08141AB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0651ABCF"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52,716 </w:t>
            </w:r>
          </w:p>
        </w:tc>
      </w:tr>
      <w:tr w:rsidR="00E977E5" w:rsidRPr="00E977E5" w14:paraId="6A4BCBF9"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051BB8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Hungary</w:t>
            </w:r>
          </w:p>
        </w:tc>
        <w:tc>
          <w:tcPr>
            <w:tcW w:w="2600" w:type="dxa"/>
            <w:tcBorders>
              <w:top w:val="nil"/>
              <w:left w:val="nil"/>
              <w:bottom w:val="single" w:sz="4" w:space="0" w:color="000000"/>
              <w:right w:val="single" w:sz="4" w:space="0" w:color="000000"/>
            </w:tcBorders>
            <w:shd w:val="clear" w:color="auto" w:fill="auto"/>
            <w:noWrap/>
            <w:vAlign w:val="bottom"/>
            <w:hideMark/>
          </w:tcPr>
          <w:p w14:paraId="6A93935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Broadband Foundation</w:t>
            </w:r>
          </w:p>
        </w:tc>
        <w:tc>
          <w:tcPr>
            <w:tcW w:w="1920" w:type="dxa"/>
            <w:tcBorders>
              <w:top w:val="nil"/>
              <w:left w:val="nil"/>
              <w:bottom w:val="single" w:sz="4" w:space="0" w:color="000000"/>
              <w:right w:val="single" w:sz="4" w:space="0" w:color="000000"/>
            </w:tcBorders>
            <w:shd w:val="clear" w:color="auto" w:fill="auto"/>
            <w:noWrap/>
            <w:vAlign w:val="bottom"/>
            <w:hideMark/>
          </w:tcPr>
          <w:p w14:paraId="3A88490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129,968,000 </w:t>
            </w:r>
          </w:p>
        </w:tc>
        <w:tc>
          <w:tcPr>
            <w:tcW w:w="1420" w:type="dxa"/>
            <w:tcBorders>
              <w:top w:val="nil"/>
              <w:left w:val="nil"/>
              <w:bottom w:val="single" w:sz="4" w:space="0" w:color="000000"/>
              <w:right w:val="single" w:sz="4" w:space="0" w:color="000000"/>
            </w:tcBorders>
            <w:shd w:val="clear" w:color="auto" w:fill="auto"/>
            <w:noWrap/>
            <w:vAlign w:val="bottom"/>
            <w:hideMark/>
          </w:tcPr>
          <w:p w14:paraId="19662B8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HUF </w:t>
            </w:r>
          </w:p>
        </w:tc>
        <w:tc>
          <w:tcPr>
            <w:tcW w:w="2120" w:type="dxa"/>
            <w:tcBorders>
              <w:top w:val="nil"/>
              <w:left w:val="nil"/>
              <w:bottom w:val="single" w:sz="4" w:space="0" w:color="000000"/>
              <w:right w:val="single" w:sz="4" w:space="0" w:color="000000"/>
            </w:tcBorders>
            <w:shd w:val="clear" w:color="auto" w:fill="auto"/>
            <w:noWrap/>
            <w:vAlign w:val="bottom"/>
            <w:hideMark/>
          </w:tcPr>
          <w:p w14:paraId="7FA14E7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117,548,000 </w:t>
            </w:r>
          </w:p>
        </w:tc>
      </w:tr>
      <w:tr w:rsidR="00E977E5" w:rsidRPr="00E977E5" w14:paraId="386033F5"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8DCF7D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Bahamas</w:t>
            </w:r>
          </w:p>
        </w:tc>
        <w:tc>
          <w:tcPr>
            <w:tcW w:w="2600" w:type="dxa"/>
            <w:tcBorders>
              <w:top w:val="nil"/>
              <w:left w:val="nil"/>
              <w:bottom w:val="single" w:sz="4" w:space="0" w:color="000000"/>
              <w:right w:val="single" w:sz="4" w:space="0" w:color="000000"/>
            </w:tcBorders>
            <w:shd w:val="clear" w:color="auto" w:fill="auto"/>
            <w:noWrap/>
            <w:vAlign w:val="bottom"/>
            <w:hideMark/>
          </w:tcPr>
          <w:p w14:paraId="501C813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The Permanent Secretary</w:t>
            </w:r>
          </w:p>
        </w:tc>
        <w:tc>
          <w:tcPr>
            <w:tcW w:w="1920" w:type="dxa"/>
            <w:tcBorders>
              <w:top w:val="nil"/>
              <w:left w:val="nil"/>
              <w:bottom w:val="single" w:sz="4" w:space="0" w:color="000000"/>
              <w:right w:val="single" w:sz="4" w:space="0" w:color="000000"/>
            </w:tcBorders>
            <w:shd w:val="clear" w:color="auto" w:fill="auto"/>
            <w:noWrap/>
            <w:vAlign w:val="bottom"/>
            <w:hideMark/>
          </w:tcPr>
          <w:p w14:paraId="7095145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365,500 </w:t>
            </w:r>
          </w:p>
        </w:tc>
        <w:tc>
          <w:tcPr>
            <w:tcW w:w="1420" w:type="dxa"/>
            <w:tcBorders>
              <w:top w:val="nil"/>
              <w:left w:val="nil"/>
              <w:bottom w:val="single" w:sz="4" w:space="0" w:color="000000"/>
              <w:right w:val="single" w:sz="4" w:space="0" w:color="000000"/>
            </w:tcBorders>
            <w:shd w:val="clear" w:color="auto" w:fill="auto"/>
            <w:noWrap/>
            <w:vAlign w:val="bottom"/>
            <w:hideMark/>
          </w:tcPr>
          <w:p w14:paraId="2239F16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23EF8F7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 </w:t>
            </w:r>
          </w:p>
        </w:tc>
      </w:tr>
      <w:tr w:rsidR="00E977E5" w:rsidRPr="00E977E5" w14:paraId="0303E8BC"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DB6026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Switzerland</w:t>
            </w:r>
          </w:p>
        </w:tc>
        <w:tc>
          <w:tcPr>
            <w:tcW w:w="2600" w:type="dxa"/>
            <w:tcBorders>
              <w:top w:val="nil"/>
              <w:left w:val="nil"/>
              <w:bottom w:val="single" w:sz="4" w:space="0" w:color="000000"/>
              <w:right w:val="single" w:sz="4" w:space="0" w:color="000000"/>
            </w:tcBorders>
            <w:shd w:val="clear" w:color="auto" w:fill="auto"/>
            <w:noWrap/>
            <w:vAlign w:val="bottom"/>
            <w:hideMark/>
          </w:tcPr>
          <w:p w14:paraId="2A87702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ILO</w:t>
            </w:r>
          </w:p>
        </w:tc>
        <w:tc>
          <w:tcPr>
            <w:tcW w:w="1920" w:type="dxa"/>
            <w:tcBorders>
              <w:top w:val="nil"/>
              <w:left w:val="nil"/>
              <w:bottom w:val="single" w:sz="4" w:space="0" w:color="000000"/>
              <w:right w:val="single" w:sz="4" w:space="0" w:color="000000"/>
            </w:tcBorders>
            <w:shd w:val="clear" w:color="auto" w:fill="auto"/>
            <w:noWrap/>
            <w:vAlign w:val="bottom"/>
            <w:hideMark/>
          </w:tcPr>
          <w:p w14:paraId="28E570BD"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25,000 </w:t>
            </w:r>
          </w:p>
        </w:tc>
        <w:tc>
          <w:tcPr>
            <w:tcW w:w="1420" w:type="dxa"/>
            <w:tcBorders>
              <w:top w:val="nil"/>
              <w:left w:val="nil"/>
              <w:bottom w:val="single" w:sz="4" w:space="0" w:color="000000"/>
              <w:right w:val="single" w:sz="4" w:space="0" w:color="000000"/>
            </w:tcBorders>
            <w:shd w:val="clear" w:color="auto" w:fill="auto"/>
            <w:noWrap/>
            <w:vAlign w:val="bottom"/>
            <w:hideMark/>
          </w:tcPr>
          <w:p w14:paraId="0522D8D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24E51283"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25,000 </w:t>
            </w:r>
          </w:p>
        </w:tc>
      </w:tr>
      <w:tr w:rsidR="00E977E5" w:rsidRPr="00E977E5" w14:paraId="063FA316"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804302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BENIN</w:t>
            </w:r>
          </w:p>
        </w:tc>
        <w:tc>
          <w:tcPr>
            <w:tcW w:w="2600" w:type="dxa"/>
            <w:tcBorders>
              <w:top w:val="nil"/>
              <w:left w:val="nil"/>
              <w:bottom w:val="single" w:sz="4" w:space="0" w:color="000000"/>
              <w:right w:val="single" w:sz="4" w:space="0" w:color="000000"/>
            </w:tcBorders>
            <w:shd w:val="clear" w:color="auto" w:fill="auto"/>
            <w:noWrap/>
            <w:vAlign w:val="bottom"/>
            <w:hideMark/>
          </w:tcPr>
          <w:p w14:paraId="63B89A1E"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UNPFA</w:t>
            </w:r>
          </w:p>
        </w:tc>
        <w:tc>
          <w:tcPr>
            <w:tcW w:w="1920" w:type="dxa"/>
            <w:tcBorders>
              <w:top w:val="nil"/>
              <w:left w:val="nil"/>
              <w:bottom w:val="single" w:sz="4" w:space="0" w:color="000000"/>
              <w:right w:val="single" w:sz="4" w:space="0" w:color="000000"/>
            </w:tcBorders>
            <w:shd w:val="clear" w:color="auto" w:fill="auto"/>
            <w:noWrap/>
            <w:vAlign w:val="bottom"/>
            <w:hideMark/>
          </w:tcPr>
          <w:p w14:paraId="3BFD601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75,000 </w:t>
            </w:r>
          </w:p>
        </w:tc>
        <w:tc>
          <w:tcPr>
            <w:tcW w:w="1420" w:type="dxa"/>
            <w:tcBorders>
              <w:top w:val="nil"/>
              <w:left w:val="nil"/>
              <w:bottom w:val="single" w:sz="4" w:space="0" w:color="000000"/>
              <w:right w:val="single" w:sz="4" w:space="0" w:color="000000"/>
            </w:tcBorders>
            <w:shd w:val="clear" w:color="auto" w:fill="auto"/>
            <w:noWrap/>
            <w:vAlign w:val="bottom"/>
            <w:hideMark/>
          </w:tcPr>
          <w:p w14:paraId="025C417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2848A71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75,000 </w:t>
            </w:r>
          </w:p>
        </w:tc>
      </w:tr>
      <w:tr w:rsidR="00E977E5" w:rsidRPr="00E977E5" w14:paraId="745FEABA"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260392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Saudi Arabia</w:t>
            </w:r>
          </w:p>
        </w:tc>
        <w:tc>
          <w:tcPr>
            <w:tcW w:w="2600" w:type="dxa"/>
            <w:tcBorders>
              <w:top w:val="nil"/>
              <w:left w:val="nil"/>
              <w:bottom w:val="single" w:sz="4" w:space="0" w:color="000000"/>
              <w:right w:val="single" w:sz="4" w:space="0" w:color="000000"/>
            </w:tcBorders>
            <w:shd w:val="clear" w:color="auto" w:fill="auto"/>
            <w:noWrap/>
            <w:vAlign w:val="bottom"/>
            <w:hideMark/>
          </w:tcPr>
          <w:p w14:paraId="507DE69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BADIR</w:t>
            </w:r>
          </w:p>
        </w:tc>
        <w:tc>
          <w:tcPr>
            <w:tcW w:w="1920" w:type="dxa"/>
            <w:tcBorders>
              <w:top w:val="nil"/>
              <w:left w:val="nil"/>
              <w:bottom w:val="single" w:sz="4" w:space="0" w:color="000000"/>
              <w:right w:val="single" w:sz="4" w:space="0" w:color="000000"/>
            </w:tcBorders>
            <w:shd w:val="clear" w:color="auto" w:fill="auto"/>
            <w:noWrap/>
            <w:vAlign w:val="bottom"/>
            <w:hideMark/>
          </w:tcPr>
          <w:p w14:paraId="0904CD2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358,450 </w:t>
            </w:r>
          </w:p>
        </w:tc>
        <w:tc>
          <w:tcPr>
            <w:tcW w:w="1420" w:type="dxa"/>
            <w:tcBorders>
              <w:top w:val="nil"/>
              <w:left w:val="nil"/>
              <w:bottom w:val="single" w:sz="4" w:space="0" w:color="000000"/>
              <w:right w:val="single" w:sz="4" w:space="0" w:color="000000"/>
            </w:tcBorders>
            <w:shd w:val="clear" w:color="auto" w:fill="auto"/>
            <w:noWrap/>
            <w:vAlign w:val="bottom"/>
            <w:hideMark/>
          </w:tcPr>
          <w:p w14:paraId="183F533F"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506957F3"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358,450 </w:t>
            </w:r>
          </w:p>
        </w:tc>
      </w:tr>
      <w:tr w:rsidR="00E977E5" w:rsidRPr="00E977E5" w14:paraId="4D3F617C"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EBCDF8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USA</w:t>
            </w:r>
          </w:p>
        </w:tc>
        <w:tc>
          <w:tcPr>
            <w:tcW w:w="2600" w:type="dxa"/>
            <w:tcBorders>
              <w:top w:val="nil"/>
              <w:left w:val="nil"/>
              <w:bottom w:val="single" w:sz="4" w:space="0" w:color="000000"/>
              <w:right w:val="single" w:sz="4" w:space="0" w:color="000000"/>
            </w:tcBorders>
            <w:shd w:val="clear" w:color="auto" w:fill="auto"/>
            <w:noWrap/>
            <w:vAlign w:val="bottom"/>
            <w:hideMark/>
          </w:tcPr>
          <w:p w14:paraId="4ED7FE8E"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Pink Lion</w:t>
            </w:r>
          </w:p>
        </w:tc>
        <w:tc>
          <w:tcPr>
            <w:tcW w:w="1920" w:type="dxa"/>
            <w:tcBorders>
              <w:top w:val="nil"/>
              <w:left w:val="nil"/>
              <w:bottom w:val="single" w:sz="4" w:space="0" w:color="000000"/>
              <w:right w:val="single" w:sz="4" w:space="0" w:color="000000"/>
            </w:tcBorders>
            <w:shd w:val="clear" w:color="auto" w:fill="auto"/>
            <w:noWrap/>
            <w:vAlign w:val="bottom"/>
            <w:hideMark/>
          </w:tcPr>
          <w:p w14:paraId="4F4D767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5,000 </w:t>
            </w:r>
          </w:p>
        </w:tc>
        <w:tc>
          <w:tcPr>
            <w:tcW w:w="1420" w:type="dxa"/>
            <w:tcBorders>
              <w:top w:val="nil"/>
              <w:left w:val="nil"/>
              <w:bottom w:val="single" w:sz="4" w:space="0" w:color="000000"/>
              <w:right w:val="single" w:sz="4" w:space="0" w:color="000000"/>
            </w:tcBorders>
            <w:shd w:val="clear" w:color="auto" w:fill="auto"/>
            <w:noWrap/>
            <w:vAlign w:val="bottom"/>
            <w:hideMark/>
          </w:tcPr>
          <w:p w14:paraId="69C7584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CHF </w:t>
            </w:r>
          </w:p>
        </w:tc>
        <w:tc>
          <w:tcPr>
            <w:tcW w:w="2120" w:type="dxa"/>
            <w:tcBorders>
              <w:top w:val="nil"/>
              <w:left w:val="nil"/>
              <w:bottom w:val="single" w:sz="4" w:space="0" w:color="000000"/>
              <w:right w:val="single" w:sz="4" w:space="0" w:color="000000"/>
            </w:tcBorders>
            <w:shd w:val="clear" w:color="auto" w:fill="auto"/>
            <w:noWrap/>
            <w:vAlign w:val="bottom"/>
            <w:hideMark/>
          </w:tcPr>
          <w:p w14:paraId="1F925E7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5,000 </w:t>
            </w:r>
          </w:p>
        </w:tc>
      </w:tr>
      <w:tr w:rsidR="00E977E5" w:rsidRPr="00E977E5" w14:paraId="28E1EC3D"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38BB2D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Switzerland</w:t>
            </w:r>
          </w:p>
        </w:tc>
        <w:tc>
          <w:tcPr>
            <w:tcW w:w="2600" w:type="dxa"/>
            <w:tcBorders>
              <w:top w:val="nil"/>
              <w:left w:val="nil"/>
              <w:bottom w:val="single" w:sz="4" w:space="0" w:color="000000"/>
              <w:right w:val="single" w:sz="4" w:space="0" w:color="000000"/>
            </w:tcBorders>
            <w:shd w:val="clear" w:color="auto" w:fill="auto"/>
            <w:noWrap/>
            <w:vAlign w:val="bottom"/>
            <w:hideMark/>
          </w:tcPr>
          <w:p w14:paraId="7159491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Immersion4</w:t>
            </w:r>
          </w:p>
        </w:tc>
        <w:tc>
          <w:tcPr>
            <w:tcW w:w="1920" w:type="dxa"/>
            <w:tcBorders>
              <w:top w:val="nil"/>
              <w:left w:val="nil"/>
              <w:bottom w:val="single" w:sz="4" w:space="0" w:color="000000"/>
              <w:right w:val="single" w:sz="4" w:space="0" w:color="000000"/>
            </w:tcBorders>
            <w:shd w:val="clear" w:color="auto" w:fill="auto"/>
            <w:noWrap/>
            <w:vAlign w:val="bottom"/>
            <w:hideMark/>
          </w:tcPr>
          <w:p w14:paraId="095690F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50,000 </w:t>
            </w:r>
          </w:p>
        </w:tc>
        <w:tc>
          <w:tcPr>
            <w:tcW w:w="1420" w:type="dxa"/>
            <w:tcBorders>
              <w:top w:val="nil"/>
              <w:left w:val="nil"/>
              <w:bottom w:val="single" w:sz="4" w:space="0" w:color="000000"/>
              <w:right w:val="single" w:sz="4" w:space="0" w:color="000000"/>
            </w:tcBorders>
            <w:shd w:val="clear" w:color="auto" w:fill="auto"/>
            <w:noWrap/>
            <w:vAlign w:val="bottom"/>
            <w:hideMark/>
          </w:tcPr>
          <w:p w14:paraId="5903120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CHF </w:t>
            </w:r>
          </w:p>
        </w:tc>
        <w:tc>
          <w:tcPr>
            <w:tcW w:w="2120" w:type="dxa"/>
            <w:tcBorders>
              <w:top w:val="nil"/>
              <w:left w:val="nil"/>
              <w:bottom w:val="single" w:sz="4" w:space="0" w:color="000000"/>
              <w:right w:val="single" w:sz="4" w:space="0" w:color="000000"/>
            </w:tcBorders>
            <w:shd w:val="clear" w:color="auto" w:fill="auto"/>
            <w:noWrap/>
            <w:vAlign w:val="bottom"/>
            <w:hideMark/>
          </w:tcPr>
          <w:p w14:paraId="65D7F51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50,000 </w:t>
            </w:r>
          </w:p>
        </w:tc>
      </w:tr>
    </w:tbl>
    <w:p w14:paraId="6B51A240" w14:textId="4141F7C9" w:rsidR="00825BE0" w:rsidRDefault="00121088" w:rsidP="002C079D">
      <w:pPr>
        <w:spacing w:before="840"/>
        <w:jc w:val="center"/>
        <w:rPr>
          <w:sz w:val="22"/>
          <w:szCs w:val="18"/>
          <w:lang w:val="en-US"/>
        </w:rPr>
      </w:pPr>
      <w:r w:rsidRPr="00526F2F">
        <w:rPr>
          <w:sz w:val="22"/>
          <w:szCs w:val="18"/>
          <w:lang w:val="en-US"/>
        </w:rPr>
        <w:t>_______________</w:t>
      </w:r>
      <w:r w:rsidR="002C079D">
        <w:rPr>
          <w:sz w:val="22"/>
          <w:szCs w:val="18"/>
          <w:lang w:val="en-US"/>
        </w:rPr>
        <w:t>____</w:t>
      </w:r>
    </w:p>
    <w:sectPr w:rsidR="00825BE0" w:rsidSect="008A7F19">
      <w:footerReference w:type="first" r:id="rId80"/>
      <w:pgSz w:w="11907" w:h="16834"/>
      <w:pgMar w:top="720" w:right="720" w:bottom="720" w:left="720"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461EC" w14:textId="77777777" w:rsidR="00765043" w:rsidRDefault="00765043">
      <w:r>
        <w:separator/>
      </w:r>
    </w:p>
  </w:endnote>
  <w:endnote w:type="continuationSeparator" w:id="0">
    <w:p w14:paraId="3F08540A" w14:textId="77777777" w:rsidR="00765043" w:rsidRDefault="0076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FA2F" w14:textId="3CA0CE77" w:rsidR="004D5C31" w:rsidRDefault="004D5C31" w:rsidP="004D5C31">
    <w:pPr>
      <w:spacing w:after="120"/>
      <w:jc w:val="center"/>
    </w:pPr>
    <w:r>
      <w:t xml:space="preserve">• </w:t>
    </w:r>
    <w:hyperlink r:id="rId1" w:history="1">
      <w:r>
        <w:rPr>
          <w:rStyle w:val="Hyperlink"/>
        </w:rPr>
        <w:t>http://www.itu.int/council</w:t>
      </w:r>
    </w:hyperlink>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0DDC" w14:textId="04EC6A7A" w:rsidR="00595D74" w:rsidRPr="00E05F6B" w:rsidRDefault="00595D74" w:rsidP="005D3458">
    <w:pPr>
      <w:pStyle w:val="Footer"/>
    </w:pPr>
    <w:r>
      <w:fldChar w:fldCharType="begin"/>
    </w:r>
    <w:r w:rsidRPr="00E05F6B">
      <w:instrText xml:space="preserve"> FILENAME \p  \* MERGEFORMAT </w:instrText>
    </w:r>
    <w:r>
      <w:fldChar w:fldCharType="separate"/>
    </w:r>
    <w:r w:rsidR="00BF52C4">
      <w:t>F:\SECRETARIAT\COUNCIL\2021\RAPGES\C21-42-E.docx</w:t>
    </w:r>
    <w:r>
      <w:fldChar w:fldCharType="end"/>
    </w:r>
    <w:r w:rsidRPr="00E05F6B">
      <w:t xml:space="preserve"> (306162)</w:t>
    </w:r>
    <w:r w:rsidRPr="00E05F6B">
      <w:tab/>
    </w:r>
    <w:r>
      <w:fldChar w:fldCharType="begin"/>
    </w:r>
    <w:r>
      <w:instrText xml:space="preserve"> SAVEDATE \@ DD.MM.YY </w:instrText>
    </w:r>
    <w:r>
      <w:fldChar w:fldCharType="separate"/>
    </w:r>
    <w:r w:rsidR="00C636AB">
      <w:t>21.05.21</w:t>
    </w:r>
    <w:r>
      <w:fldChar w:fldCharType="end"/>
    </w:r>
    <w:r w:rsidRPr="00E05F6B">
      <w:tab/>
    </w:r>
    <w:r>
      <w:fldChar w:fldCharType="begin"/>
    </w:r>
    <w:r>
      <w:instrText xml:space="preserve"> PRINTDATE \@ DD.MM.YY </w:instrText>
    </w:r>
    <w:r>
      <w:fldChar w:fldCharType="separate"/>
    </w:r>
    <w:r w:rsidR="00BF52C4">
      <w:t>28.04.21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A199" w14:textId="0B8D186D" w:rsidR="00595D74" w:rsidRPr="00E05F6B" w:rsidRDefault="00595D74" w:rsidP="005D3458">
    <w:pPr>
      <w:pStyle w:val="Footer"/>
    </w:pPr>
    <w:r>
      <w:fldChar w:fldCharType="begin"/>
    </w:r>
    <w:r w:rsidRPr="00E05F6B">
      <w:instrText xml:space="preserve"> FILENAME \p  \* MERGEFORMAT </w:instrText>
    </w:r>
    <w:r>
      <w:fldChar w:fldCharType="separate"/>
    </w:r>
    <w:r w:rsidR="00BF52C4">
      <w:t>F:\SECRETARIAT\COUNCIL\2021\RAPGES\C21-42-E.docx</w:t>
    </w:r>
    <w:r>
      <w:fldChar w:fldCharType="end"/>
    </w:r>
    <w:r w:rsidRPr="00E05F6B">
      <w:t xml:space="preserve"> (306162)</w:t>
    </w:r>
    <w:r w:rsidRPr="00E05F6B">
      <w:tab/>
    </w:r>
    <w:r>
      <w:fldChar w:fldCharType="begin"/>
    </w:r>
    <w:r>
      <w:instrText xml:space="preserve"> SAVEDATE \@ DD.MM.YY </w:instrText>
    </w:r>
    <w:r>
      <w:fldChar w:fldCharType="separate"/>
    </w:r>
    <w:r w:rsidR="00C636AB">
      <w:t>21.05.21</w:t>
    </w:r>
    <w:r>
      <w:fldChar w:fldCharType="end"/>
    </w:r>
    <w:r w:rsidRPr="00E05F6B">
      <w:tab/>
    </w:r>
    <w:r>
      <w:fldChar w:fldCharType="begin"/>
    </w:r>
    <w:r>
      <w:instrText xml:space="preserve"> PRINTDATE \@ DD.MM.YY </w:instrText>
    </w:r>
    <w:r>
      <w:fldChar w:fldCharType="separate"/>
    </w:r>
    <w:r w:rsidR="00BF52C4">
      <w:t>28.04.21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183A" w14:textId="77777777" w:rsidR="00595D74" w:rsidRDefault="00595D74">
    <w:pPr>
      <w:spacing w:after="120"/>
      <w:jc w:val="center"/>
    </w:pPr>
    <w:r>
      <w:t xml:space="preserve">• </w:t>
    </w:r>
    <w:hyperlink r:id="rId1" w:history="1">
      <w:r>
        <w:rPr>
          <w:rStyle w:val="Hyperlink"/>
        </w:rPr>
        <w:t>http://www.itu.int/council</w:t>
      </w:r>
    </w:hyperlink>
    <w:r>
      <w:t xml:space="preserve"> •</w:t>
    </w:r>
  </w:p>
  <w:p w14:paraId="0676611C" w14:textId="6677DE55" w:rsidR="00595D74" w:rsidRPr="00E05F6B" w:rsidRDefault="00595D74">
    <w:pPr>
      <w:pStyle w:val="Footer"/>
    </w:pPr>
    <w:r>
      <w:fldChar w:fldCharType="begin"/>
    </w:r>
    <w:r w:rsidRPr="00E05F6B">
      <w:instrText xml:space="preserve"> FILENAME \p  \* MERGEFORMAT </w:instrText>
    </w:r>
    <w:r>
      <w:fldChar w:fldCharType="separate"/>
    </w:r>
    <w:r w:rsidR="00BF52C4">
      <w:t>F:\SECRETARIAT\COUNCIL\2021\RAPGES\C21-42-E.docx</w:t>
    </w:r>
    <w:r>
      <w:fldChar w:fldCharType="end"/>
    </w:r>
    <w:r w:rsidRPr="00E05F6B">
      <w:tab/>
    </w:r>
    <w:r>
      <w:fldChar w:fldCharType="begin"/>
    </w:r>
    <w:r>
      <w:instrText xml:space="preserve"> SAVEDATE \@ DD.MM.YY </w:instrText>
    </w:r>
    <w:r>
      <w:fldChar w:fldCharType="separate"/>
    </w:r>
    <w:r w:rsidR="00C636AB">
      <w:t>21.05.21</w:t>
    </w:r>
    <w:r>
      <w:fldChar w:fldCharType="end"/>
    </w:r>
    <w:r w:rsidRPr="00E05F6B">
      <w:tab/>
    </w:r>
    <w:r>
      <w:fldChar w:fldCharType="begin"/>
    </w:r>
    <w:r>
      <w:instrText xml:space="preserve"> PRINTDATE \@ DD.MM.YY </w:instrText>
    </w:r>
    <w:r>
      <w:fldChar w:fldCharType="separate"/>
    </w:r>
    <w:r w:rsidR="00BF52C4">
      <w:t>28.04.21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C07F7" w14:textId="77777777" w:rsidR="00765043" w:rsidRDefault="00765043">
      <w:r>
        <w:t>____________________</w:t>
      </w:r>
    </w:p>
  </w:footnote>
  <w:footnote w:type="continuationSeparator" w:id="0">
    <w:p w14:paraId="73019F08" w14:textId="77777777" w:rsidR="00765043" w:rsidRDefault="00765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1CF6" w14:textId="77777777" w:rsidR="00595D74" w:rsidRPr="004D5C31" w:rsidRDefault="00595D74" w:rsidP="00B574FF">
    <w:pPr>
      <w:pStyle w:val="Header"/>
      <w:rPr>
        <w:szCs w:val="18"/>
      </w:rPr>
    </w:pPr>
    <w:r w:rsidRPr="004D5C31">
      <w:rPr>
        <w:szCs w:val="18"/>
      </w:rPr>
      <w:t>- </w:t>
    </w:r>
    <w:sdt>
      <w:sdtPr>
        <w:rPr>
          <w:szCs w:val="18"/>
        </w:rPr>
        <w:id w:val="440650193"/>
        <w:docPartObj>
          <w:docPartGallery w:val="Page Numbers (Top of Page)"/>
          <w:docPartUnique/>
        </w:docPartObj>
      </w:sdtPr>
      <w:sdtEndPr>
        <w:rPr>
          <w:noProof/>
        </w:rPr>
      </w:sdtEndPr>
      <w:sdtContent>
        <w:r w:rsidRPr="004D5C31">
          <w:rPr>
            <w:szCs w:val="18"/>
          </w:rPr>
          <w:fldChar w:fldCharType="begin"/>
        </w:r>
        <w:r w:rsidRPr="004D5C31">
          <w:rPr>
            <w:szCs w:val="18"/>
          </w:rPr>
          <w:instrText xml:space="preserve"> PAGE   \* MERGEFORMAT </w:instrText>
        </w:r>
        <w:r w:rsidRPr="004D5C31">
          <w:rPr>
            <w:szCs w:val="18"/>
          </w:rPr>
          <w:fldChar w:fldCharType="separate"/>
        </w:r>
        <w:r w:rsidRPr="004D5C31">
          <w:rPr>
            <w:noProof/>
            <w:szCs w:val="18"/>
          </w:rPr>
          <w:t>75</w:t>
        </w:r>
        <w:r w:rsidRPr="004D5C31">
          <w:rPr>
            <w:noProof/>
            <w:szCs w:val="18"/>
          </w:rPr>
          <w:fldChar w:fldCharType="end"/>
        </w:r>
        <w:r w:rsidRPr="004D5C31">
          <w:rPr>
            <w:noProof/>
            <w:szCs w:val="18"/>
          </w:rPr>
          <w:t> -</w:t>
        </w:r>
      </w:sdtContent>
    </w:sdt>
  </w:p>
  <w:p w14:paraId="0EB6DB6B" w14:textId="1DD2C79E" w:rsidR="00595D74" w:rsidRPr="004D5C31" w:rsidRDefault="00595D74" w:rsidP="009F5BEE">
    <w:pPr>
      <w:pStyle w:val="Header"/>
      <w:spacing w:after="120"/>
      <w:rPr>
        <w:szCs w:val="18"/>
        <w:lang w:val="fr-CH"/>
      </w:rPr>
    </w:pPr>
    <w:r w:rsidRPr="004D5C31">
      <w:rPr>
        <w:szCs w:val="18"/>
        <w:lang w:val="fr-CH"/>
      </w:rPr>
      <w:t>C21/42 -E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A6081A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CEC75F3"/>
    <w:multiLevelType w:val="hybridMultilevel"/>
    <w:tmpl w:val="9D543732"/>
    <w:lvl w:ilvl="0" w:tplc="20000017">
      <w:start w:val="1"/>
      <w:numFmt w:val="lowerLetter"/>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58405B"/>
    <w:multiLevelType w:val="hybridMultilevel"/>
    <w:tmpl w:val="3068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9" w15:restartNumberingAfterBreak="0">
    <w:nsid w:val="2E1E6940"/>
    <w:multiLevelType w:val="hybridMultilevel"/>
    <w:tmpl w:val="FCE2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357F00"/>
    <w:multiLevelType w:val="hybridMultilevel"/>
    <w:tmpl w:val="DC5895D6"/>
    <w:lvl w:ilvl="0" w:tplc="D486AF0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355F6C"/>
    <w:multiLevelType w:val="hybridMultilevel"/>
    <w:tmpl w:val="45648C5E"/>
    <w:lvl w:ilvl="0" w:tplc="38C41EAE">
      <w:start w:val="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E324A8"/>
    <w:multiLevelType w:val="multilevel"/>
    <w:tmpl w:val="FFFADA40"/>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3" w15:restartNumberingAfterBreak="0">
    <w:nsid w:val="7CAC2785"/>
    <w:multiLevelType w:val="hybridMultilevel"/>
    <w:tmpl w:val="0E089256"/>
    <w:lvl w:ilvl="0" w:tplc="7F265C3E">
      <w:start w:val="1"/>
      <w:numFmt w:val="decimal"/>
      <w:lvlText w:val="%1"/>
      <w:lvlJc w:val="left"/>
      <w:pPr>
        <w:ind w:left="712" w:hanging="570"/>
      </w:pPr>
      <w:rPr>
        <w:rFonts w:asciiTheme="minorHAnsi" w:hAnsiTheme="minorHAnsi" w:cs="Calibri" w:hint="default"/>
        <w:b w:val="0"/>
        <w:bCs w:val="0"/>
        <w:strike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21"/>
  </w:num>
  <w:num w:numId="2">
    <w:abstractNumId w:val="3"/>
  </w:num>
  <w:num w:numId="3">
    <w:abstractNumId w:val="11"/>
  </w:num>
  <w:num w:numId="4">
    <w:abstractNumId w:val="17"/>
  </w:num>
  <w:num w:numId="5">
    <w:abstractNumId w:val="6"/>
  </w:num>
  <w:num w:numId="6">
    <w:abstractNumId w:val="2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4"/>
  </w:num>
  <w:num w:numId="10">
    <w:abstractNumId w:val="13"/>
  </w:num>
  <w:num w:numId="11">
    <w:abstractNumId w:val="15"/>
  </w:num>
  <w:num w:numId="12">
    <w:abstractNumId w:val="5"/>
  </w:num>
  <w:num w:numId="13">
    <w:abstractNumId w:val="4"/>
  </w:num>
  <w:num w:numId="14">
    <w:abstractNumId w:val="7"/>
  </w:num>
  <w:num w:numId="15">
    <w:abstractNumId w:val="18"/>
  </w:num>
  <w:num w:numId="16">
    <w:abstractNumId w:val="24"/>
  </w:num>
  <w:num w:numId="17">
    <w:abstractNumId w:val="2"/>
  </w:num>
  <w:num w:numId="18">
    <w:abstractNumId w:val="22"/>
  </w:num>
  <w:num w:numId="19">
    <w:abstractNumId w:val="25"/>
  </w:num>
  <w:num w:numId="20">
    <w:abstractNumId w:val="10"/>
  </w:num>
  <w:num w:numId="21">
    <w:abstractNumId w:val="19"/>
  </w:num>
  <w:num w:numId="22">
    <w:abstractNumId w:val="23"/>
  </w:num>
  <w:num w:numId="23">
    <w:abstractNumId w:val="9"/>
  </w:num>
  <w:num w:numId="24">
    <w:abstractNumId w:val="1"/>
  </w:num>
  <w:num w:numId="25">
    <w:abstractNumId w:val="16"/>
  </w:num>
  <w:num w:numId="26">
    <w:abstractNumId w:val="0"/>
  </w:num>
  <w:num w:numId="27">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3A"/>
    <w:rsid w:val="00000316"/>
    <w:rsid w:val="0000034A"/>
    <w:rsid w:val="00000F22"/>
    <w:rsid w:val="0000145D"/>
    <w:rsid w:val="00001E2A"/>
    <w:rsid w:val="0000231C"/>
    <w:rsid w:val="000023CF"/>
    <w:rsid w:val="00002A6A"/>
    <w:rsid w:val="00002F47"/>
    <w:rsid w:val="000030C7"/>
    <w:rsid w:val="00003231"/>
    <w:rsid w:val="00003385"/>
    <w:rsid w:val="000035AD"/>
    <w:rsid w:val="00003604"/>
    <w:rsid w:val="0000441F"/>
    <w:rsid w:val="00004716"/>
    <w:rsid w:val="0000519D"/>
    <w:rsid w:val="00005567"/>
    <w:rsid w:val="000057EB"/>
    <w:rsid w:val="00006047"/>
    <w:rsid w:val="00006360"/>
    <w:rsid w:val="000064A3"/>
    <w:rsid w:val="00006D78"/>
    <w:rsid w:val="00007059"/>
    <w:rsid w:val="00007623"/>
    <w:rsid w:val="00007C90"/>
    <w:rsid w:val="00007DE0"/>
    <w:rsid w:val="0001022D"/>
    <w:rsid w:val="00010470"/>
    <w:rsid w:val="000107D0"/>
    <w:rsid w:val="00010F28"/>
    <w:rsid w:val="00011770"/>
    <w:rsid w:val="00011DD9"/>
    <w:rsid w:val="000122F4"/>
    <w:rsid w:val="00012800"/>
    <w:rsid w:val="000129E1"/>
    <w:rsid w:val="00012E08"/>
    <w:rsid w:val="000131DC"/>
    <w:rsid w:val="0001347D"/>
    <w:rsid w:val="00013557"/>
    <w:rsid w:val="00014050"/>
    <w:rsid w:val="000144D1"/>
    <w:rsid w:val="00014CFD"/>
    <w:rsid w:val="0001593F"/>
    <w:rsid w:val="000160FC"/>
    <w:rsid w:val="000164C0"/>
    <w:rsid w:val="00016646"/>
    <w:rsid w:val="00016864"/>
    <w:rsid w:val="00016ACA"/>
    <w:rsid w:val="00017A10"/>
    <w:rsid w:val="00017A86"/>
    <w:rsid w:val="00017E95"/>
    <w:rsid w:val="00017FE2"/>
    <w:rsid w:val="000209BE"/>
    <w:rsid w:val="00020FFC"/>
    <w:rsid w:val="0002150F"/>
    <w:rsid w:val="0002174A"/>
    <w:rsid w:val="000219D0"/>
    <w:rsid w:val="00021C50"/>
    <w:rsid w:val="00023B58"/>
    <w:rsid w:val="00023B7F"/>
    <w:rsid w:val="00023E34"/>
    <w:rsid w:val="00023E3A"/>
    <w:rsid w:val="0002495B"/>
    <w:rsid w:val="00024C30"/>
    <w:rsid w:val="00024C3D"/>
    <w:rsid w:val="000253DE"/>
    <w:rsid w:val="00025E7E"/>
    <w:rsid w:val="000261EA"/>
    <w:rsid w:val="000267BA"/>
    <w:rsid w:val="000269FB"/>
    <w:rsid w:val="00026C1B"/>
    <w:rsid w:val="00026D70"/>
    <w:rsid w:val="00026F0C"/>
    <w:rsid w:val="00026FD5"/>
    <w:rsid w:val="0002718D"/>
    <w:rsid w:val="0002725C"/>
    <w:rsid w:val="000272E7"/>
    <w:rsid w:val="0002763A"/>
    <w:rsid w:val="00027A1B"/>
    <w:rsid w:val="00027FE6"/>
    <w:rsid w:val="00030950"/>
    <w:rsid w:val="00030985"/>
    <w:rsid w:val="00030A07"/>
    <w:rsid w:val="00030B60"/>
    <w:rsid w:val="00031036"/>
    <w:rsid w:val="00031055"/>
    <w:rsid w:val="000310BD"/>
    <w:rsid w:val="00031250"/>
    <w:rsid w:val="00031853"/>
    <w:rsid w:val="00031C08"/>
    <w:rsid w:val="00031F42"/>
    <w:rsid w:val="00031FC9"/>
    <w:rsid w:val="000328AA"/>
    <w:rsid w:val="000329E0"/>
    <w:rsid w:val="00032AFD"/>
    <w:rsid w:val="00032E50"/>
    <w:rsid w:val="0003310F"/>
    <w:rsid w:val="00033ADB"/>
    <w:rsid w:val="0003422E"/>
    <w:rsid w:val="00034580"/>
    <w:rsid w:val="00035625"/>
    <w:rsid w:val="0003593F"/>
    <w:rsid w:val="00035C3C"/>
    <w:rsid w:val="00035CC0"/>
    <w:rsid w:val="00036345"/>
    <w:rsid w:val="000366D6"/>
    <w:rsid w:val="00037126"/>
    <w:rsid w:val="000375BC"/>
    <w:rsid w:val="0003780D"/>
    <w:rsid w:val="00037B59"/>
    <w:rsid w:val="00037E97"/>
    <w:rsid w:val="000400CB"/>
    <w:rsid w:val="000404E5"/>
    <w:rsid w:val="00040BEE"/>
    <w:rsid w:val="00041286"/>
    <w:rsid w:val="00041613"/>
    <w:rsid w:val="0004198C"/>
    <w:rsid w:val="00042672"/>
    <w:rsid w:val="00042DB1"/>
    <w:rsid w:val="0004364D"/>
    <w:rsid w:val="000438C1"/>
    <w:rsid w:val="00043BAD"/>
    <w:rsid w:val="000441E5"/>
    <w:rsid w:val="00044652"/>
    <w:rsid w:val="00044F18"/>
    <w:rsid w:val="00045580"/>
    <w:rsid w:val="0004612D"/>
    <w:rsid w:val="0004686A"/>
    <w:rsid w:val="000469A9"/>
    <w:rsid w:val="00047036"/>
    <w:rsid w:val="0004773A"/>
    <w:rsid w:val="00047B6A"/>
    <w:rsid w:val="00047CBF"/>
    <w:rsid w:val="0005027A"/>
    <w:rsid w:val="00050D8B"/>
    <w:rsid w:val="0005128E"/>
    <w:rsid w:val="000517FE"/>
    <w:rsid w:val="0005188C"/>
    <w:rsid w:val="00051DEF"/>
    <w:rsid w:val="00051DF9"/>
    <w:rsid w:val="00051F22"/>
    <w:rsid w:val="00052258"/>
    <w:rsid w:val="000526D3"/>
    <w:rsid w:val="00052741"/>
    <w:rsid w:val="00052E7D"/>
    <w:rsid w:val="00052E82"/>
    <w:rsid w:val="000536EE"/>
    <w:rsid w:val="00054185"/>
    <w:rsid w:val="00055095"/>
    <w:rsid w:val="0005517C"/>
    <w:rsid w:val="000552CF"/>
    <w:rsid w:val="000558EA"/>
    <w:rsid w:val="00055B07"/>
    <w:rsid w:val="00055DB4"/>
    <w:rsid w:val="00056474"/>
    <w:rsid w:val="000567C2"/>
    <w:rsid w:val="00056E64"/>
    <w:rsid w:val="000572A5"/>
    <w:rsid w:val="0005747F"/>
    <w:rsid w:val="000575B0"/>
    <w:rsid w:val="000576B2"/>
    <w:rsid w:val="00057918"/>
    <w:rsid w:val="00057B81"/>
    <w:rsid w:val="00057E5B"/>
    <w:rsid w:val="000601BB"/>
    <w:rsid w:val="00060B07"/>
    <w:rsid w:val="00060C69"/>
    <w:rsid w:val="000619B5"/>
    <w:rsid w:val="0006298F"/>
    <w:rsid w:val="00062A4B"/>
    <w:rsid w:val="00063016"/>
    <w:rsid w:val="0006353A"/>
    <w:rsid w:val="000637A1"/>
    <w:rsid w:val="000638E2"/>
    <w:rsid w:val="00063B70"/>
    <w:rsid w:val="00063D3A"/>
    <w:rsid w:val="0006469C"/>
    <w:rsid w:val="000646CD"/>
    <w:rsid w:val="00064B78"/>
    <w:rsid w:val="00064D23"/>
    <w:rsid w:val="000654A6"/>
    <w:rsid w:val="000655C2"/>
    <w:rsid w:val="000668E5"/>
    <w:rsid w:val="000670EF"/>
    <w:rsid w:val="0006748A"/>
    <w:rsid w:val="0006785E"/>
    <w:rsid w:val="00067BEC"/>
    <w:rsid w:val="00070018"/>
    <w:rsid w:val="0007008D"/>
    <w:rsid w:val="00071109"/>
    <w:rsid w:val="000711B5"/>
    <w:rsid w:val="00071CB4"/>
    <w:rsid w:val="00071E13"/>
    <w:rsid w:val="00072486"/>
    <w:rsid w:val="00072842"/>
    <w:rsid w:val="0007311E"/>
    <w:rsid w:val="00073504"/>
    <w:rsid w:val="00073540"/>
    <w:rsid w:val="00073B1A"/>
    <w:rsid w:val="00074F8B"/>
    <w:rsid w:val="0007677D"/>
    <w:rsid w:val="00076AF6"/>
    <w:rsid w:val="00076BA4"/>
    <w:rsid w:val="00076BD9"/>
    <w:rsid w:val="00076D29"/>
    <w:rsid w:val="00076E97"/>
    <w:rsid w:val="00076F5E"/>
    <w:rsid w:val="000772B8"/>
    <w:rsid w:val="000777AD"/>
    <w:rsid w:val="00077949"/>
    <w:rsid w:val="00077DA4"/>
    <w:rsid w:val="00080AA7"/>
    <w:rsid w:val="00080E3A"/>
    <w:rsid w:val="00080FFB"/>
    <w:rsid w:val="00081388"/>
    <w:rsid w:val="0008158D"/>
    <w:rsid w:val="00081A0A"/>
    <w:rsid w:val="00083075"/>
    <w:rsid w:val="000837F8"/>
    <w:rsid w:val="00083FDC"/>
    <w:rsid w:val="00084365"/>
    <w:rsid w:val="000847C2"/>
    <w:rsid w:val="00084EBD"/>
    <w:rsid w:val="000853C6"/>
    <w:rsid w:val="000854EA"/>
    <w:rsid w:val="0008578B"/>
    <w:rsid w:val="00085B3E"/>
    <w:rsid w:val="00085CF2"/>
    <w:rsid w:val="00085D2D"/>
    <w:rsid w:val="00085D97"/>
    <w:rsid w:val="00086335"/>
    <w:rsid w:val="00086951"/>
    <w:rsid w:val="00086983"/>
    <w:rsid w:val="0008710E"/>
    <w:rsid w:val="0008739D"/>
    <w:rsid w:val="00091339"/>
    <w:rsid w:val="00091827"/>
    <w:rsid w:val="000927AB"/>
    <w:rsid w:val="00093031"/>
    <w:rsid w:val="0009357B"/>
    <w:rsid w:val="000943A1"/>
    <w:rsid w:val="00094519"/>
    <w:rsid w:val="000956FB"/>
    <w:rsid w:val="00095828"/>
    <w:rsid w:val="000963B5"/>
    <w:rsid w:val="00096DB6"/>
    <w:rsid w:val="00096DD0"/>
    <w:rsid w:val="000970C5"/>
    <w:rsid w:val="00097483"/>
    <w:rsid w:val="00097791"/>
    <w:rsid w:val="000977A5"/>
    <w:rsid w:val="00097FA9"/>
    <w:rsid w:val="000A039E"/>
    <w:rsid w:val="000A12B9"/>
    <w:rsid w:val="000A1858"/>
    <w:rsid w:val="000A1DAE"/>
    <w:rsid w:val="000A25CF"/>
    <w:rsid w:val="000A304A"/>
    <w:rsid w:val="000A3546"/>
    <w:rsid w:val="000A370B"/>
    <w:rsid w:val="000A4004"/>
    <w:rsid w:val="000A4526"/>
    <w:rsid w:val="000A4959"/>
    <w:rsid w:val="000A4A07"/>
    <w:rsid w:val="000A4D7A"/>
    <w:rsid w:val="000A510A"/>
    <w:rsid w:val="000A5565"/>
    <w:rsid w:val="000A5717"/>
    <w:rsid w:val="000A59FF"/>
    <w:rsid w:val="000A5A87"/>
    <w:rsid w:val="000A5AAD"/>
    <w:rsid w:val="000A5F7A"/>
    <w:rsid w:val="000A61AF"/>
    <w:rsid w:val="000A65A9"/>
    <w:rsid w:val="000A6669"/>
    <w:rsid w:val="000A6EEF"/>
    <w:rsid w:val="000A72CE"/>
    <w:rsid w:val="000A772A"/>
    <w:rsid w:val="000A7955"/>
    <w:rsid w:val="000B0105"/>
    <w:rsid w:val="000B01B2"/>
    <w:rsid w:val="000B066C"/>
    <w:rsid w:val="000B07D0"/>
    <w:rsid w:val="000B07D2"/>
    <w:rsid w:val="000B08FB"/>
    <w:rsid w:val="000B0D62"/>
    <w:rsid w:val="000B14FE"/>
    <w:rsid w:val="000B1705"/>
    <w:rsid w:val="000B17D8"/>
    <w:rsid w:val="000B1910"/>
    <w:rsid w:val="000B1C1D"/>
    <w:rsid w:val="000B1E0A"/>
    <w:rsid w:val="000B29D3"/>
    <w:rsid w:val="000B2A4E"/>
    <w:rsid w:val="000B37AD"/>
    <w:rsid w:val="000B4355"/>
    <w:rsid w:val="000B52FD"/>
    <w:rsid w:val="000B57C0"/>
    <w:rsid w:val="000B5814"/>
    <w:rsid w:val="000B5CC5"/>
    <w:rsid w:val="000B5DE2"/>
    <w:rsid w:val="000B600F"/>
    <w:rsid w:val="000B67FC"/>
    <w:rsid w:val="000B6C0A"/>
    <w:rsid w:val="000B7B31"/>
    <w:rsid w:val="000B7B44"/>
    <w:rsid w:val="000B7F2E"/>
    <w:rsid w:val="000B7FA9"/>
    <w:rsid w:val="000C01CC"/>
    <w:rsid w:val="000C0A67"/>
    <w:rsid w:val="000C0BA8"/>
    <w:rsid w:val="000C0E4B"/>
    <w:rsid w:val="000C10C6"/>
    <w:rsid w:val="000C1156"/>
    <w:rsid w:val="000C191B"/>
    <w:rsid w:val="000C20FE"/>
    <w:rsid w:val="000C24E5"/>
    <w:rsid w:val="000C2557"/>
    <w:rsid w:val="000C2D54"/>
    <w:rsid w:val="000C372B"/>
    <w:rsid w:val="000C3A91"/>
    <w:rsid w:val="000C3C2F"/>
    <w:rsid w:val="000C484A"/>
    <w:rsid w:val="000C4E6C"/>
    <w:rsid w:val="000C50E9"/>
    <w:rsid w:val="000C52ED"/>
    <w:rsid w:val="000C5501"/>
    <w:rsid w:val="000C56B9"/>
    <w:rsid w:val="000C5D44"/>
    <w:rsid w:val="000C6300"/>
    <w:rsid w:val="000C6652"/>
    <w:rsid w:val="000C6876"/>
    <w:rsid w:val="000C6D3F"/>
    <w:rsid w:val="000C6EB7"/>
    <w:rsid w:val="000C705A"/>
    <w:rsid w:val="000C7AEF"/>
    <w:rsid w:val="000C7B24"/>
    <w:rsid w:val="000D01C6"/>
    <w:rsid w:val="000D01E6"/>
    <w:rsid w:val="000D09E0"/>
    <w:rsid w:val="000D0E36"/>
    <w:rsid w:val="000D0E63"/>
    <w:rsid w:val="000D0F63"/>
    <w:rsid w:val="000D181D"/>
    <w:rsid w:val="000D3471"/>
    <w:rsid w:val="000D35B7"/>
    <w:rsid w:val="000D369A"/>
    <w:rsid w:val="000D3893"/>
    <w:rsid w:val="000D3C40"/>
    <w:rsid w:val="000D3D0F"/>
    <w:rsid w:val="000D4435"/>
    <w:rsid w:val="000D5EEB"/>
    <w:rsid w:val="000D6073"/>
    <w:rsid w:val="000D67A3"/>
    <w:rsid w:val="000D68BA"/>
    <w:rsid w:val="000D6C1A"/>
    <w:rsid w:val="000D745E"/>
    <w:rsid w:val="000D74C7"/>
    <w:rsid w:val="000D752E"/>
    <w:rsid w:val="000D75B2"/>
    <w:rsid w:val="000D762F"/>
    <w:rsid w:val="000D7BF0"/>
    <w:rsid w:val="000D7C4D"/>
    <w:rsid w:val="000E0027"/>
    <w:rsid w:val="000E0715"/>
    <w:rsid w:val="000E079B"/>
    <w:rsid w:val="000E117A"/>
    <w:rsid w:val="000E1459"/>
    <w:rsid w:val="000E1AB5"/>
    <w:rsid w:val="000E1B73"/>
    <w:rsid w:val="000E2727"/>
    <w:rsid w:val="000E2789"/>
    <w:rsid w:val="000E27B5"/>
    <w:rsid w:val="000E2B5E"/>
    <w:rsid w:val="000E32E7"/>
    <w:rsid w:val="000E373D"/>
    <w:rsid w:val="000E3BF2"/>
    <w:rsid w:val="000E3C2D"/>
    <w:rsid w:val="000E3C95"/>
    <w:rsid w:val="000E3FD9"/>
    <w:rsid w:val="000E531A"/>
    <w:rsid w:val="000E536A"/>
    <w:rsid w:val="000E7755"/>
    <w:rsid w:val="000E7A6E"/>
    <w:rsid w:val="000E7D94"/>
    <w:rsid w:val="000F01E2"/>
    <w:rsid w:val="000F0509"/>
    <w:rsid w:val="000F0920"/>
    <w:rsid w:val="000F096E"/>
    <w:rsid w:val="000F0B22"/>
    <w:rsid w:val="000F0FF4"/>
    <w:rsid w:val="000F100B"/>
    <w:rsid w:val="000F144A"/>
    <w:rsid w:val="000F1F01"/>
    <w:rsid w:val="000F214E"/>
    <w:rsid w:val="000F2FBB"/>
    <w:rsid w:val="000F3090"/>
    <w:rsid w:val="000F37B4"/>
    <w:rsid w:val="000F3E13"/>
    <w:rsid w:val="000F48C3"/>
    <w:rsid w:val="000F4A52"/>
    <w:rsid w:val="000F4C63"/>
    <w:rsid w:val="000F573C"/>
    <w:rsid w:val="000F59E0"/>
    <w:rsid w:val="000F5CAD"/>
    <w:rsid w:val="000F6431"/>
    <w:rsid w:val="000F7767"/>
    <w:rsid w:val="000F7C48"/>
    <w:rsid w:val="000F7D4B"/>
    <w:rsid w:val="000F7F99"/>
    <w:rsid w:val="001002AE"/>
    <w:rsid w:val="00100DD6"/>
    <w:rsid w:val="00100E44"/>
    <w:rsid w:val="0010139B"/>
    <w:rsid w:val="001013F9"/>
    <w:rsid w:val="0010152D"/>
    <w:rsid w:val="00101841"/>
    <w:rsid w:val="001018AB"/>
    <w:rsid w:val="00101A82"/>
    <w:rsid w:val="00101F4B"/>
    <w:rsid w:val="00101FB9"/>
    <w:rsid w:val="001022C1"/>
    <w:rsid w:val="00102349"/>
    <w:rsid w:val="00102367"/>
    <w:rsid w:val="00102375"/>
    <w:rsid w:val="00102909"/>
    <w:rsid w:val="00102E76"/>
    <w:rsid w:val="001030D3"/>
    <w:rsid w:val="00103988"/>
    <w:rsid w:val="00103D66"/>
    <w:rsid w:val="00103E9A"/>
    <w:rsid w:val="001041D5"/>
    <w:rsid w:val="0010429A"/>
    <w:rsid w:val="001042F3"/>
    <w:rsid w:val="001043DD"/>
    <w:rsid w:val="001046A7"/>
    <w:rsid w:val="0010479A"/>
    <w:rsid w:val="00104965"/>
    <w:rsid w:val="00104A3E"/>
    <w:rsid w:val="00106C0D"/>
    <w:rsid w:val="00106D57"/>
    <w:rsid w:val="00106DFB"/>
    <w:rsid w:val="0010738C"/>
    <w:rsid w:val="0010743B"/>
    <w:rsid w:val="0010750A"/>
    <w:rsid w:val="00107CAD"/>
    <w:rsid w:val="00107E99"/>
    <w:rsid w:val="00110874"/>
    <w:rsid w:val="00110DB6"/>
    <w:rsid w:val="00110E1F"/>
    <w:rsid w:val="00111040"/>
    <w:rsid w:val="001114BA"/>
    <w:rsid w:val="00111A74"/>
    <w:rsid w:val="00111BDD"/>
    <w:rsid w:val="00111E44"/>
    <w:rsid w:val="001121F5"/>
    <w:rsid w:val="00112515"/>
    <w:rsid w:val="00112742"/>
    <w:rsid w:val="001129E7"/>
    <w:rsid w:val="00112B74"/>
    <w:rsid w:val="00112BCF"/>
    <w:rsid w:val="001136E7"/>
    <w:rsid w:val="001137C4"/>
    <w:rsid w:val="001139AF"/>
    <w:rsid w:val="00113C37"/>
    <w:rsid w:val="001141E7"/>
    <w:rsid w:val="00114765"/>
    <w:rsid w:val="00114D24"/>
    <w:rsid w:val="001151CA"/>
    <w:rsid w:val="0011568C"/>
    <w:rsid w:val="00115ABA"/>
    <w:rsid w:val="0011687A"/>
    <w:rsid w:val="001171B2"/>
    <w:rsid w:val="00117473"/>
    <w:rsid w:val="001179F2"/>
    <w:rsid w:val="00117D29"/>
    <w:rsid w:val="00117E81"/>
    <w:rsid w:val="00117F57"/>
    <w:rsid w:val="001202C7"/>
    <w:rsid w:val="00120A66"/>
    <w:rsid w:val="00120C62"/>
    <w:rsid w:val="00121088"/>
    <w:rsid w:val="001216B1"/>
    <w:rsid w:val="0012192B"/>
    <w:rsid w:val="00121D1F"/>
    <w:rsid w:val="00121D6F"/>
    <w:rsid w:val="00121E95"/>
    <w:rsid w:val="00121FC0"/>
    <w:rsid w:val="001224E6"/>
    <w:rsid w:val="00122724"/>
    <w:rsid w:val="00122725"/>
    <w:rsid w:val="00122AD8"/>
    <w:rsid w:val="00122B8A"/>
    <w:rsid w:val="00122B9A"/>
    <w:rsid w:val="001250AB"/>
    <w:rsid w:val="0012580D"/>
    <w:rsid w:val="00125A2F"/>
    <w:rsid w:val="001264B8"/>
    <w:rsid w:val="00126F56"/>
    <w:rsid w:val="00127756"/>
    <w:rsid w:val="00127825"/>
    <w:rsid w:val="00127D3C"/>
    <w:rsid w:val="00127D8B"/>
    <w:rsid w:val="00130406"/>
    <w:rsid w:val="001311C1"/>
    <w:rsid w:val="00132398"/>
    <w:rsid w:val="00132DFB"/>
    <w:rsid w:val="0013355D"/>
    <w:rsid w:val="0013363C"/>
    <w:rsid w:val="00133F8D"/>
    <w:rsid w:val="001343D2"/>
    <w:rsid w:val="00134657"/>
    <w:rsid w:val="0013545B"/>
    <w:rsid w:val="00135998"/>
    <w:rsid w:val="00135F5E"/>
    <w:rsid w:val="00136AF7"/>
    <w:rsid w:val="001373D1"/>
    <w:rsid w:val="00137A94"/>
    <w:rsid w:val="00137F6F"/>
    <w:rsid w:val="00140423"/>
    <w:rsid w:val="00140CAE"/>
    <w:rsid w:val="00140CE1"/>
    <w:rsid w:val="0014121B"/>
    <w:rsid w:val="0014124F"/>
    <w:rsid w:val="00141AD2"/>
    <w:rsid w:val="00142681"/>
    <w:rsid w:val="001427DD"/>
    <w:rsid w:val="001429DC"/>
    <w:rsid w:val="00142CF1"/>
    <w:rsid w:val="00143130"/>
    <w:rsid w:val="0014314E"/>
    <w:rsid w:val="00143305"/>
    <w:rsid w:val="00143615"/>
    <w:rsid w:val="00143A8A"/>
    <w:rsid w:val="001449B0"/>
    <w:rsid w:val="00144A30"/>
    <w:rsid w:val="001452AA"/>
    <w:rsid w:val="001453BA"/>
    <w:rsid w:val="00145B1C"/>
    <w:rsid w:val="00145B2E"/>
    <w:rsid w:val="00145BBE"/>
    <w:rsid w:val="00145D69"/>
    <w:rsid w:val="00145FB8"/>
    <w:rsid w:val="001463A0"/>
    <w:rsid w:val="00147240"/>
    <w:rsid w:val="00147CC2"/>
    <w:rsid w:val="00147CDA"/>
    <w:rsid w:val="00147EB6"/>
    <w:rsid w:val="00150691"/>
    <w:rsid w:val="001506CF"/>
    <w:rsid w:val="001509C2"/>
    <w:rsid w:val="00152277"/>
    <w:rsid w:val="00153705"/>
    <w:rsid w:val="00153A3C"/>
    <w:rsid w:val="00153B9C"/>
    <w:rsid w:val="00153D9C"/>
    <w:rsid w:val="00154FEB"/>
    <w:rsid w:val="0015517E"/>
    <w:rsid w:val="00155545"/>
    <w:rsid w:val="0015572D"/>
    <w:rsid w:val="0015582C"/>
    <w:rsid w:val="00155C63"/>
    <w:rsid w:val="0015612B"/>
    <w:rsid w:val="0015627A"/>
    <w:rsid w:val="0015643B"/>
    <w:rsid w:val="00157069"/>
    <w:rsid w:val="001572ED"/>
    <w:rsid w:val="001573DA"/>
    <w:rsid w:val="00157548"/>
    <w:rsid w:val="00157645"/>
    <w:rsid w:val="001577D5"/>
    <w:rsid w:val="00157DD2"/>
    <w:rsid w:val="00157ECE"/>
    <w:rsid w:val="001601FE"/>
    <w:rsid w:val="0016062E"/>
    <w:rsid w:val="00161957"/>
    <w:rsid w:val="00161F31"/>
    <w:rsid w:val="00162853"/>
    <w:rsid w:val="001631AD"/>
    <w:rsid w:val="00163F83"/>
    <w:rsid w:val="0016566A"/>
    <w:rsid w:val="00165788"/>
    <w:rsid w:val="00165BEF"/>
    <w:rsid w:val="00166040"/>
    <w:rsid w:val="00166147"/>
    <w:rsid w:val="00166717"/>
    <w:rsid w:val="00166AFA"/>
    <w:rsid w:val="00166F0A"/>
    <w:rsid w:val="0016746D"/>
    <w:rsid w:val="001678E2"/>
    <w:rsid w:val="00167E73"/>
    <w:rsid w:val="0017017E"/>
    <w:rsid w:val="001702E6"/>
    <w:rsid w:val="00170598"/>
    <w:rsid w:val="00170C8F"/>
    <w:rsid w:val="0017128F"/>
    <w:rsid w:val="00171543"/>
    <w:rsid w:val="0017188F"/>
    <w:rsid w:val="00171BE6"/>
    <w:rsid w:val="00171D37"/>
    <w:rsid w:val="001725BC"/>
    <w:rsid w:val="0017275E"/>
    <w:rsid w:val="00172D50"/>
    <w:rsid w:val="00172E99"/>
    <w:rsid w:val="00173010"/>
    <w:rsid w:val="001730F7"/>
    <w:rsid w:val="00173287"/>
    <w:rsid w:val="0017363F"/>
    <w:rsid w:val="00173D7F"/>
    <w:rsid w:val="0017476D"/>
    <w:rsid w:val="00174CC9"/>
    <w:rsid w:val="00174F23"/>
    <w:rsid w:val="0017539C"/>
    <w:rsid w:val="001753D3"/>
    <w:rsid w:val="00175AC2"/>
    <w:rsid w:val="0017609F"/>
    <w:rsid w:val="001762E6"/>
    <w:rsid w:val="00176614"/>
    <w:rsid w:val="0017709E"/>
    <w:rsid w:val="001770B6"/>
    <w:rsid w:val="001773E6"/>
    <w:rsid w:val="00177904"/>
    <w:rsid w:val="0018017B"/>
    <w:rsid w:val="00180ABD"/>
    <w:rsid w:val="00181704"/>
    <w:rsid w:val="00181973"/>
    <w:rsid w:val="00181EC7"/>
    <w:rsid w:val="00182450"/>
    <w:rsid w:val="00182457"/>
    <w:rsid w:val="00182F90"/>
    <w:rsid w:val="00183289"/>
    <w:rsid w:val="00183A73"/>
    <w:rsid w:val="00183E85"/>
    <w:rsid w:val="0018495A"/>
    <w:rsid w:val="0018545A"/>
    <w:rsid w:val="0018566A"/>
    <w:rsid w:val="00185A58"/>
    <w:rsid w:val="00185C60"/>
    <w:rsid w:val="00186465"/>
    <w:rsid w:val="001870B6"/>
    <w:rsid w:val="00187270"/>
    <w:rsid w:val="00187B09"/>
    <w:rsid w:val="001900EF"/>
    <w:rsid w:val="001901A1"/>
    <w:rsid w:val="001902ED"/>
    <w:rsid w:val="001905FD"/>
    <w:rsid w:val="001906A8"/>
    <w:rsid w:val="00190C86"/>
    <w:rsid w:val="001915FF"/>
    <w:rsid w:val="00191F5B"/>
    <w:rsid w:val="0019239F"/>
    <w:rsid w:val="0019329D"/>
    <w:rsid w:val="00193964"/>
    <w:rsid w:val="00193AEF"/>
    <w:rsid w:val="00193D7F"/>
    <w:rsid w:val="001945EA"/>
    <w:rsid w:val="001948E1"/>
    <w:rsid w:val="001949F5"/>
    <w:rsid w:val="0019503C"/>
    <w:rsid w:val="0019688C"/>
    <w:rsid w:val="00196B8F"/>
    <w:rsid w:val="00196BE1"/>
    <w:rsid w:val="00197C93"/>
    <w:rsid w:val="001A030C"/>
    <w:rsid w:val="001A0500"/>
    <w:rsid w:val="001A064E"/>
    <w:rsid w:val="001A071A"/>
    <w:rsid w:val="001A0867"/>
    <w:rsid w:val="001A09AB"/>
    <w:rsid w:val="001A13C6"/>
    <w:rsid w:val="001A13F2"/>
    <w:rsid w:val="001A217C"/>
    <w:rsid w:val="001A2491"/>
    <w:rsid w:val="001A29CB"/>
    <w:rsid w:val="001A2AFC"/>
    <w:rsid w:val="001A2DD3"/>
    <w:rsid w:val="001A30FA"/>
    <w:rsid w:val="001A316A"/>
    <w:rsid w:val="001A3353"/>
    <w:rsid w:val="001A386C"/>
    <w:rsid w:val="001A4448"/>
    <w:rsid w:val="001A460C"/>
    <w:rsid w:val="001A5D63"/>
    <w:rsid w:val="001A5E6E"/>
    <w:rsid w:val="001A62E3"/>
    <w:rsid w:val="001A6652"/>
    <w:rsid w:val="001A6694"/>
    <w:rsid w:val="001A66BA"/>
    <w:rsid w:val="001A7854"/>
    <w:rsid w:val="001A7BAE"/>
    <w:rsid w:val="001A7DAA"/>
    <w:rsid w:val="001A7FEB"/>
    <w:rsid w:val="001B0422"/>
    <w:rsid w:val="001B0FA2"/>
    <w:rsid w:val="001B1109"/>
    <w:rsid w:val="001B12F4"/>
    <w:rsid w:val="001B1B7B"/>
    <w:rsid w:val="001B25AE"/>
    <w:rsid w:val="001B276A"/>
    <w:rsid w:val="001B2BA7"/>
    <w:rsid w:val="001B2BB8"/>
    <w:rsid w:val="001B2DD7"/>
    <w:rsid w:val="001B324F"/>
    <w:rsid w:val="001B36F0"/>
    <w:rsid w:val="001B3B7A"/>
    <w:rsid w:val="001B3ED9"/>
    <w:rsid w:val="001B40AC"/>
    <w:rsid w:val="001B42C1"/>
    <w:rsid w:val="001B4E72"/>
    <w:rsid w:val="001B58AF"/>
    <w:rsid w:val="001B5947"/>
    <w:rsid w:val="001B6571"/>
    <w:rsid w:val="001B68FA"/>
    <w:rsid w:val="001B6AF0"/>
    <w:rsid w:val="001B6D51"/>
    <w:rsid w:val="001B7091"/>
    <w:rsid w:val="001B7334"/>
    <w:rsid w:val="001C0566"/>
    <w:rsid w:val="001C064F"/>
    <w:rsid w:val="001C0691"/>
    <w:rsid w:val="001C0780"/>
    <w:rsid w:val="001C0D86"/>
    <w:rsid w:val="001C1407"/>
    <w:rsid w:val="001C16BA"/>
    <w:rsid w:val="001C16E5"/>
    <w:rsid w:val="001C18AE"/>
    <w:rsid w:val="001C1A00"/>
    <w:rsid w:val="001C24A5"/>
    <w:rsid w:val="001C2D49"/>
    <w:rsid w:val="001C2F60"/>
    <w:rsid w:val="001C30CA"/>
    <w:rsid w:val="001C37B5"/>
    <w:rsid w:val="001C3B6B"/>
    <w:rsid w:val="001C43C2"/>
    <w:rsid w:val="001C47A1"/>
    <w:rsid w:val="001C4CD2"/>
    <w:rsid w:val="001C567E"/>
    <w:rsid w:val="001C577B"/>
    <w:rsid w:val="001C59DF"/>
    <w:rsid w:val="001C5A82"/>
    <w:rsid w:val="001C5C4E"/>
    <w:rsid w:val="001C5E82"/>
    <w:rsid w:val="001C5FC2"/>
    <w:rsid w:val="001C6080"/>
    <w:rsid w:val="001C628E"/>
    <w:rsid w:val="001C6301"/>
    <w:rsid w:val="001C63B9"/>
    <w:rsid w:val="001C656D"/>
    <w:rsid w:val="001C6CE6"/>
    <w:rsid w:val="001C745C"/>
    <w:rsid w:val="001C7678"/>
    <w:rsid w:val="001C77B1"/>
    <w:rsid w:val="001C7EE6"/>
    <w:rsid w:val="001D0638"/>
    <w:rsid w:val="001D1397"/>
    <w:rsid w:val="001D1593"/>
    <w:rsid w:val="001D1A57"/>
    <w:rsid w:val="001D1F3B"/>
    <w:rsid w:val="001D233F"/>
    <w:rsid w:val="001D235F"/>
    <w:rsid w:val="001D2416"/>
    <w:rsid w:val="001D2D8C"/>
    <w:rsid w:val="001D3DC0"/>
    <w:rsid w:val="001D3EA2"/>
    <w:rsid w:val="001D4B87"/>
    <w:rsid w:val="001D5100"/>
    <w:rsid w:val="001D573B"/>
    <w:rsid w:val="001D5EBC"/>
    <w:rsid w:val="001D6E9C"/>
    <w:rsid w:val="001D7052"/>
    <w:rsid w:val="001D72CD"/>
    <w:rsid w:val="001D7761"/>
    <w:rsid w:val="001D77B9"/>
    <w:rsid w:val="001D7B12"/>
    <w:rsid w:val="001D7FEB"/>
    <w:rsid w:val="001E0019"/>
    <w:rsid w:val="001E07BF"/>
    <w:rsid w:val="001E0F7B"/>
    <w:rsid w:val="001E189D"/>
    <w:rsid w:val="001E1AC1"/>
    <w:rsid w:val="001E1D65"/>
    <w:rsid w:val="001E291F"/>
    <w:rsid w:val="001E2BC4"/>
    <w:rsid w:val="001E2DC6"/>
    <w:rsid w:val="001E33F5"/>
    <w:rsid w:val="001E39EF"/>
    <w:rsid w:val="001E3B5A"/>
    <w:rsid w:val="001E3C76"/>
    <w:rsid w:val="001E3E34"/>
    <w:rsid w:val="001E4C2D"/>
    <w:rsid w:val="001E5D0E"/>
    <w:rsid w:val="001E5F00"/>
    <w:rsid w:val="001E66E2"/>
    <w:rsid w:val="001E6BC3"/>
    <w:rsid w:val="001E6BE5"/>
    <w:rsid w:val="001E7B3F"/>
    <w:rsid w:val="001F0045"/>
    <w:rsid w:val="001F0129"/>
    <w:rsid w:val="001F0354"/>
    <w:rsid w:val="001F04DA"/>
    <w:rsid w:val="001F08C3"/>
    <w:rsid w:val="001F0A2B"/>
    <w:rsid w:val="001F0AA7"/>
    <w:rsid w:val="001F0C93"/>
    <w:rsid w:val="001F162A"/>
    <w:rsid w:val="001F2326"/>
    <w:rsid w:val="001F289E"/>
    <w:rsid w:val="001F2AEE"/>
    <w:rsid w:val="001F32BE"/>
    <w:rsid w:val="001F42C6"/>
    <w:rsid w:val="001F458B"/>
    <w:rsid w:val="001F4955"/>
    <w:rsid w:val="001F501C"/>
    <w:rsid w:val="001F52C8"/>
    <w:rsid w:val="001F54A4"/>
    <w:rsid w:val="001F5D3E"/>
    <w:rsid w:val="001F613A"/>
    <w:rsid w:val="001F61C9"/>
    <w:rsid w:val="001F64CA"/>
    <w:rsid w:val="001F65E2"/>
    <w:rsid w:val="001F6E8B"/>
    <w:rsid w:val="001F777E"/>
    <w:rsid w:val="0020008B"/>
    <w:rsid w:val="00200431"/>
    <w:rsid w:val="002005B0"/>
    <w:rsid w:val="00200697"/>
    <w:rsid w:val="00201A26"/>
    <w:rsid w:val="002029BD"/>
    <w:rsid w:val="00202A0A"/>
    <w:rsid w:val="002032D5"/>
    <w:rsid w:val="002038A4"/>
    <w:rsid w:val="002039FB"/>
    <w:rsid w:val="00203A5C"/>
    <w:rsid w:val="00203EA2"/>
    <w:rsid w:val="00203F0F"/>
    <w:rsid w:val="00204246"/>
    <w:rsid w:val="002042D9"/>
    <w:rsid w:val="002042FC"/>
    <w:rsid w:val="0020451C"/>
    <w:rsid w:val="0020485E"/>
    <w:rsid w:val="00204D24"/>
    <w:rsid w:val="00205267"/>
    <w:rsid w:val="00205674"/>
    <w:rsid w:val="00205768"/>
    <w:rsid w:val="002058FE"/>
    <w:rsid w:val="00206540"/>
    <w:rsid w:val="00206895"/>
    <w:rsid w:val="0020696D"/>
    <w:rsid w:val="00206B2B"/>
    <w:rsid w:val="002070E3"/>
    <w:rsid w:val="002074E5"/>
    <w:rsid w:val="0020756D"/>
    <w:rsid w:val="00210C5D"/>
    <w:rsid w:val="00210C72"/>
    <w:rsid w:val="002115C7"/>
    <w:rsid w:val="002119FD"/>
    <w:rsid w:val="00211A65"/>
    <w:rsid w:val="00211FB4"/>
    <w:rsid w:val="00211FE5"/>
    <w:rsid w:val="002122C8"/>
    <w:rsid w:val="00212CAA"/>
    <w:rsid w:val="00212FA3"/>
    <w:rsid w:val="002130E0"/>
    <w:rsid w:val="002131B9"/>
    <w:rsid w:val="00213A8F"/>
    <w:rsid w:val="002143A3"/>
    <w:rsid w:val="00214B9C"/>
    <w:rsid w:val="00214D9D"/>
    <w:rsid w:val="0021519A"/>
    <w:rsid w:val="002156E2"/>
    <w:rsid w:val="00215F9D"/>
    <w:rsid w:val="00216229"/>
    <w:rsid w:val="002163A6"/>
    <w:rsid w:val="0021649B"/>
    <w:rsid w:val="00216F74"/>
    <w:rsid w:val="002173A1"/>
    <w:rsid w:val="0021769C"/>
    <w:rsid w:val="0022016E"/>
    <w:rsid w:val="00220795"/>
    <w:rsid w:val="002214BA"/>
    <w:rsid w:val="00221E3D"/>
    <w:rsid w:val="00221F7F"/>
    <w:rsid w:val="002226AD"/>
    <w:rsid w:val="00222A9C"/>
    <w:rsid w:val="00223394"/>
    <w:rsid w:val="0022373A"/>
    <w:rsid w:val="00223C3F"/>
    <w:rsid w:val="00223F7C"/>
    <w:rsid w:val="00224A06"/>
    <w:rsid w:val="0022546A"/>
    <w:rsid w:val="00225690"/>
    <w:rsid w:val="002257A2"/>
    <w:rsid w:val="002259A6"/>
    <w:rsid w:val="00225EA2"/>
    <w:rsid w:val="00225EF3"/>
    <w:rsid w:val="00227201"/>
    <w:rsid w:val="002274EB"/>
    <w:rsid w:val="0022762F"/>
    <w:rsid w:val="002279E6"/>
    <w:rsid w:val="00227D54"/>
    <w:rsid w:val="00227E6E"/>
    <w:rsid w:val="00230092"/>
    <w:rsid w:val="002300FD"/>
    <w:rsid w:val="00230AFF"/>
    <w:rsid w:val="00230FA1"/>
    <w:rsid w:val="00231437"/>
    <w:rsid w:val="00231502"/>
    <w:rsid w:val="002315B7"/>
    <w:rsid w:val="00231B1B"/>
    <w:rsid w:val="00231BCB"/>
    <w:rsid w:val="00231C39"/>
    <w:rsid w:val="00231CF2"/>
    <w:rsid w:val="00232CAE"/>
    <w:rsid w:val="00232F87"/>
    <w:rsid w:val="00233177"/>
    <w:rsid w:val="0023317A"/>
    <w:rsid w:val="00233605"/>
    <w:rsid w:val="0023376F"/>
    <w:rsid w:val="00234CF8"/>
    <w:rsid w:val="00234E5C"/>
    <w:rsid w:val="00235271"/>
    <w:rsid w:val="002352F1"/>
    <w:rsid w:val="0023560D"/>
    <w:rsid w:val="00235917"/>
    <w:rsid w:val="00235C58"/>
    <w:rsid w:val="00236397"/>
    <w:rsid w:val="0023654B"/>
    <w:rsid w:val="0023683A"/>
    <w:rsid w:val="00237BB2"/>
    <w:rsid w:val="0024091A"/>
    <w:rsid w:val="00240B92"/>
    <w:rsid w:val="00241AC1"/>
    <w:rsid w:val="00241C79"/>
    <w:rsid w:val="00241FA3"/>
    <w:rsid w:val="002422A7"/>
    <w:rsid w:val="00242F33"/>
    <w:rsid w:val="002439D2"/>
    <w:rsid w:val="0024440B"/>
    <w:rsid w:val="0024469D"/>
    <w:rsid w:val="00244AF4"/>
    <w:rsid w:val="00245A02"/>
    <w:rsid w:val="00245D8B"/>
    <w:rsid w:val="00245FBE"/>
    <w:rsid w:val="00246EA4"/>
    <w:rsid w:val="00246F81"/>
    <w:rsid w:val="00247287"/>
    <w:rsid w:val="0025003C"/>
    <w:rsid w:val="002500C6"/>
    <w:rsid w:val="002502E2"/>
    <w:rsid w:val="002506D6"/>
    <w:rsid w:val="00250AA8"/>
    <w:rsid w:val="00250CAB"/>
    <w:rsid w:val="00250F9D"/>
    <w:rsid w:val="0025138C"/>
    <w:rsid w:val="00251842"/>
    <w:rsid w:val="00251F5B"/>
    <w:rsid w:val="002525A7"/>
    <w:rsid w:val="00252A68"/>
    <w:rsid w:val="00252A75"/>
    <w:rsid w:val="00252C2A"/>
    <w:rsid w:val="002534CB"/>
    <w:rsid w:val="00253C58"/>
    <w:rsid w:val="00254224"/>
    <w:rsid w:val="002558B9"/>
    <w:rsid w:val="002560A2"/>
    <w:rsid w:val="002564F9"/>
    <w:rsid w:val="0025697D"/>
    <w:rsid w:val="00256F5B"/>
    <w:rsid w:val="002573DC"/>
    <w:rsid w:val="0026023A"/>
    <w:rsid w:val="00260AED"/>
    <w:rsid w:val="00260DDB"/>
    <w:rsid w:val="00261536"/>
    <w:rsid w:val="00261599"/>
    <w:rsid w:val="002616AC"/>
    <w:rsid w:val="00262010"/>
    <w:rsid w:val="002620D2"/>
    <w:rsid w:val="0026242F"/>
    <w:rsid w:val="00262685"/>
    <w:rsid w:val="00262A98"/>
    <w:rsid w:val="00262E0A"/>
    <w:rsid w:val="00262F02"/>
    <w:rsid w:val="00263027"/>
    <w:rsid w:val="002636E0"/>
    <w:rsid w:val="002639B7"/>
    <w:rsid w:val="00264036"/>
    <w:rsid w:val="0026425D"/>
    <w:rsid w:val="002649E9"/>
    <w:rsid w:val="0026533B"/>
    <w:rsid w:val="0026569D"/>
    <w:rsid w:val="00265875"/>
    <w:rsid w:val="00266440"/>
    <w:rsid w:val="00266A50"/>
    <w:rsid w:val="0026707C"/>
    <w:rsid w:val="0026716A"/>
    <w:rsid w:val="00267454"/>
    <w:rsid w:val="00267AD6"/>
    <w:rsid w:val="002702D4"/>
    <w:rsid w:val="00270D7A"/>
    <w:rsid w:val="002718BD"/>
    <w:rsid w:val="002719C0"/>
    <w:rsid w:val="002721D1"/>
    <w:rsid w:val="0027303B"/>
    <w:rsid w:val="00273504"/>
    <w:rsid w:val="00273640"/>
    <w:rsid w:val="00273B29"/>
    <w:rsid w:val="00273F43"/>
    <w:rsid w:val="002741CF"/>
    <w:rsid w:val="002746F2"/>
    <w:rsid w:val="00274EB1"/>
    <w:rsid w:val="002753A3"/>
    <w:rsid w:val="00275689"/>
    <w:rsid w:val="002757CC"/>
    <w:rsid w:val="00276273"/>
    <w:rsid w:val="002762FD"/>
    <w:rsid w:val="0027747B"/>
    <w:rsid w:val="00277753"/>
    <w:rsid w:val="00277DF7"/>
    <w:rsid w:val="0028109B"/>
    <w:rsid w:val="002810A1"/>
    <w:rsid w:val="0028127C"/>
    <w:rsid w:val="00281624"/>
    <w:rsid w:val="002818C2"/>
    <w:rsid w:val="00281EF4"/>
    <w:rsid w:val="00282BC2"/>
    <w:rsid w:val="00282DC1"/>
    <w:rsid w:val="0028353F"/>
    <w:rsid w:val="0028367F"/>
    <w:rsid w:val="002838CD"/>
    <w:rsid w:val="00283B5F"/>
    <w:rsid w:val="00283CD7"/>
    <w:rsid w:val="0028442A"/>
    <w:rsid w:val="00284487"/>
    <w:rsid w:val="00284AFF"/>
    <w:rsid w:val="00284E11"/>
    <w:rsid w:val="00284E52"/>
    <w:rsid w:val="00285128"/>
    <w:rsid w:val="002856FD"/>
    <w:rsid w:val="00285C3A"/>
    <w:rsid w:val="00286634"/>
    <w:rsid w:val="00286942"/>
    <w:rsid w:val="00286FCA"/>
    <w:rsid w:val="00287217"/>
    <w:rsid w:val="00287256"/>
    <w:rsid w:val="00287591"/>
    <w:rsid w:val="002877D4"/>
    <w:rsid w:val="00287A1E"/>
    <w:rsid w:val="002908CA"/>
    <w:rsid w:val="00290C5B"/>
    <w:rsid w:val="0029124F"/>
    <w:rsid w:val="002918F2"/>
    <w:rsid w:val="0029191C"/>
    <w:rsid w:val="00291AD2"/>
    <w:rsid w:val="00291E03"/>
    <w:rsid w:val="00292686"/>
    <w:rsid w:val="00292796"/>
    <w:rsid w:val="002928BE"/>
    <w:rsid w:val="00292A47"/>
    <w:rsid w:val="00292FEB"/>
    <w:rsid w:val="002934A2"/>
    <w:rsid w:val="00293F3F"/>
    <w:rsid w:val="002942E9"/>
    <w:rsid w:val="0029451E"/>
    <w:rsid w:val="00294628"/>
    <w:rsid w:val="00294A68"/>
    <w:rsid w:val="00294DC1"/>
    <w:rsid w:val="00294EED"/>
    <w:rsid w:val="00294F70"/>
    <w:rsid w:val="00295484"/>
    <w:rsid w:val="00295659"/>
    <w:rsid w:val="00295CF1"/>
    <w:rsid w:val="00295D48"/>
    <w:rsid w:val="00295F5A"/>
    <w:rsid w:val="002965FC"/>
    <w:rsid w:val="00296667"/>
    <w:rsid w:val="00296678"/>
    <w:rsid w:val="00296930"/>
    <w:rsid w:val="002970EC"/>
    <w:rsid w:val="00297599"/>
    <w:rsid w:val="00297C74"/>
    <w:rsid w:val="00297ECF"/>
    <w:rsid w:val="002A0C57"/>
    <w:rsid w:val="002A169B"/>
    <w:rsid w:val="002A1897"/>
    <w:rsid w:val="002A199F"/>
    <w:rsid w:val="002A1BBE"/>
    <w:rsid w:val="002A2109"/>
    <w:rsid w:val="002A30A5"/>
    <w:rsid w:val="002A3CEF"/>
    <w:rsid w:val="002A4126"/>
    <w:rsid w:val="002A45D1"/>
    <w:rsid w:val="002A47F2"/>
    <w:rsid w:val="002A4A7D"/>
    <w:rsid w:val="002A50A1"/>
    <w:rsid w:val="002A5A63"/>
    <w:rsid w:val="002A63D9"/>
    <w:rsid w:val="002A6A0C"/>
    <w:rsid w:val="002A6B53"/>
    <w:rsid w:val="002A6C8D"/>
    <w:rsid w:val="002A7759"/>
    <w:rsid w:val="002A7812"/>
    <w:rsid w:val="002B07DF"/>
    <w:rsid w:val="002B10BD"/>
    <w:rsid w:val="002B1F58"/>
    <w:rsid w:val="002B21D4"/>
    <w:rsid w:val="002B274B"/>
    <w:rsid w:val="002B3532"/>
    <w:rsid w:val="002B3C35"/>
    <w:rsid w:val="002B43D1"/>
    <w:rsid w:val="002B447E"/>
    <w:rsid w:val="002B454F"/>
    <w:rsid w:val="002B4605"/>
    <w:rsid w:val="002B478B"/>
    <w:rsid w:val="002B4AE9"/>
    <w:rsid w:val="002B52D8"/>
    <w:rsid w:val="002B55BB"/>
    <w:rsid w:val="002B58F6"/>
    <w:rsid w:val="002B6118"/>
    <w:rsid w:val="002B687F"/>
    <w:rsid w:val="002B68AF"/>
    <w:rsid w:val="002B736C"/>
    <w:rsid w:val="002B7853"/>
    <w:rsid w:val="002B797A"/>
    <w:rsid w:val="002C0314"/>
    <w:rsid w:val="002C071F"/>
    <w:rsid w:val="002C079D"/>
    <w:rsid w:val="002C0C6C"/>
    <w:rsid w:val="002C0F27"/>
    <w:rsid w:val="002C15F2"/>
    <w:rsid w:val="002C1C7A"/>
    <w:rsid w:val="002C2934"/>
    <w:rsid w:val="002C297D"/>
    <w:rsid w:val="002C2DD2"/>
    <w:rsid w:val="002C2E8B"/>
    <w:rsid w:val="002C39C0"/>
    <w:rsid w:val="002C3B3C"/>
    <w:rsid w:val="002C3CF1"/>
    <w:rsid w:val="002C4BD9"/>
    <w:rsid w:val="002C4D62"/>
    <w:rsid w:val="002C4EEF"/>
    <w:rsid w:val="002C5178"/>
    <w:rsid w:val="002C54AE"/>
    <w:rsid w:val="002C5B8A"/>
    <w:rsid w:val="002C67A0"/>
    <w:rsid w:val="002C69E6"/>
    <w:rsid w:val="002C6D66"/>
    <w:rsid w:val="002C6FAF"/>
    <w:rsid w:val="002C74A5"/>
    <w:rsid w:val="002C7A27"/>
    <w:rsid w:val="002C7E8A"/>
    <w:rsid w:val="002D0D72"/>
    <w:rsid w:val="002D0DE3"/>
    <w:rsid w:val="002D160C"/>
    <w:rsid w:val="002D372F"/>
    <w:rsid w:val="002D37B7"/>
    <w:rsid w:val="002D451D"/>
    <w:rsid w:val="002D464B"/>
    <w:rsid w:val="002D50B7"/>
    <w:rsid w:val="002D54C6"/>
    <w:rsid w:val="002D64AC"/>
    <w:rsid w:val="002D6C39"/>
    <w:rsid w:val="002D6CEC"/>
    <w:rsid w:val="002D6F5B"/>
    <w:rsid w:val="002D7067"/>
    <w:rsid w:val="002D7603"/>
    <w:rsid w:val="002D76AD"/>
    <w:rsid w:val="002D7702"/>
    <w:rsid w:val="002D7A01"/>
    <w:rsid w:val="002D7E22"/>
    <w:rsid w:val="002D7E5E"/>
    <w:rsid w:val="002D7F19"/>
    <w:rsid w:val="002D7F2C"/>
    <w:rsid w:val="002E05E6"/>
    <w:rsid w:val="002E0C5F"/>
    <w:rsid w:val="002E13B8"/>
    <w:rsid w:val="002E15E7"/>
    <w:rsid w:val="002E19E3"/>
    <w:rsid w:val="002E2120"/>
    <w:rsid w:val="002E22C3"/>
    <w:rsid w:val="002E2C64"/>
    <w:rsid w:val="002E335F"/>
    <w:rsid w:val="002E36E6"/>
    <w:rsid w:val="002E44EA"/>
    <w:rsid w:val="002E4DA6"/>
    <w:rsid w:val="002E56CE"/>
    <w:rsid w:val="002E59F6"/>
    <w:rsid w:val="002E5A76"/>
    <w:rsid w:val="002E7333"/>
    <w:rsid w:val="002E7FDE"/>
    <w:rsid w:val="002F067F"/>
    <w:rsid w:val="002F085B"/>
    <w:rsid w:val="002F0A30"/>
    <w:rsid w:val="002F0DE3"/>
    <w:rsid w:val="002F117B"/>
    <w:rsid w:val="002F121E"/>
    <w:rsid w:val="002F1292"/>
    <w:rsid w:val="002F1496"/>
    <w:rsid w:val="002F1DC6"/>
    <w:rsid w:val="002F2C2A"/>
    <w:rsid w:val="002F2FD0"/>
    <w:rsid w:val="002F321E"/>
    <w:rsid w:val="002F3628"/>
    <w:rsid w:val="002F37C1"/>
    <w:rsid w:val="002F37F1"/>
    <w:rsid w:val="002F3DDC"/>
    <w:rsid w:val="002F46E2"/>
    <w:rsid w:val="002F4E12"/>
    <w:rsid w:val="002F699A"/>
    <w:rsid w:val="002F6D53"/>
    <w:rsid w:val="002F6D8C"/>
    <w:rsid w:val="002F7375"/>
    <w:rsid w:val="002F7991"/>
    <w:rsid w:val="002F7CE1"/>
    <w:rsid w:val="00300306"/>
    <w:rsid w:val="00300507"/>
    <w:rsid w:val="0030160F"/>
    <w:rsid w:val="003019A0"/>
    <w:rsid w:val="00301A56"/>
    <w:rsid w:val="003022B3"/>
    <w:rsid w:val="00302523"/>
    <w:rsid w:val="00302A22"/>
    <w:rsid w:val="00302B1A"/>
    <w:rsid w:val="003035BD"/>
    <w:rsid w:val="0030394C"/>
    <w:rsid w:val="00303CCC"/>
    <w:rsid w:val="00304294"/>
    <w:rsid w:val="003051CD"/>
    <w:rsid w:val="00305D17"/>
    <w:rsid w:val="0030625F"/>
    <w:rsid w:val="00306E07"/>
    <w:rsid w:val="00306F16"/>
    <w:rsid w:val="00307401"/>
    <w:rsid w:val="003077EE"/>
    <w:rsid w:val="0031017D"/>
    <w:rsid w:val="003102D6"/>
    <w:rsid w:val="003104A6"/>
    <w:rsid w:val="0031070E"/>
    <w:rsid w:val="00310CD4"/>
    <w:rsid w:val="00310FDB"/>
    <w:rsid w:val="003111C9"/>
    <w:rsid w:val="003111E5"/>
    <w:rsid w:val="0031134A"/>
    <w:rsid w:val="00311532"/>
    <w:rsid w:val="00311745"/>
    <w:rsid w:val="003121E3"/>
    <w:rsid w:val="00312779"/>
    <w:rsid w:val="003130E9"/>
    <w:rsid w:val="0031311C"/>
    <w:rsid w:val="00314AB3"/>
    <w:rsid w:val="00315400"/>
    <w:rsid w:val="00315CB6"/>
    <w:rsid w:val="00316825"/>
    <w:rsid w:val="0031684D"/>
    <w:rsid w:val="0031790C"/>
    <w:rsid w:val="003200DC"/>
    <w:rsid w:val="003204CE"/>
    <w:rsid w:val="00320B21"/>
    <w:rsid w:val="00320D22"/>
    <w:rsid w:val="00320DDE"/>
    <w:rsid w:val="00321362"/>
    <w:rsid w:val="00321584"/>
    <w:rsid w:val="00321B9C"/>
    <w:rsid w:val="00322613"/>
    <w:rsid w:val="00322A52"/>
    <w:rsid w:val="00322C17"/>
    <w:rsid w:val="00322D0D"/>
    <w:rsid w:val="00322D20"/>
    <w:rsid w:val="00322E70"/>
    <w:rsid w:val="0032355A"/>
    <w:rsid w:val="00323967"/>
    <w:rsid w:val="00324035"/>
    <w:rsid w:val="0032422C"/>
    <w:rsid w:val="003249D5"/>
    <w:rsid w:val="003250C6"/>
    <w:rsid w:val="00325279"/>
    <w:rsid w:val="0032558F"/>
    <w:rsid w:val="00325D85"/>
    <w:rsid w:val="00325F0E"/>
    <w:rsid w:val="0032611D"/>
    <w:rsid w:val="00326677"/>
    <w:rsid w:val="003268A1"/>
    <w:rsid w:val="00326A7A"/>
    <w:rsid w:val="0032741D"/>
    <w:rsid w:val="003277DF"/>
    <w:rsid w:val="00327A6D"/>
    <w:rsid w:val="0033038F"/>
    <w:rsid w:val="003309BD"/>
    <w:rsid w:val="00330B16"/>
    <w:rsid w:val="00330EE8"/>
    <w:rsid w:val="0033122A"/>
    <w:rsid w:val="00332099"/>
    <w:rsid w:val="0033223E"/>
    <w:rsid w:val="0033234B"/>
    <w:rsid w:val="003323A0"/>
    <w:rsid w:val="003323CA"/>
    <w:rsid w:val="00332942"/>
    <w:rsid w:val="00332AAA"/>
    <w:rsid w:val="0033375C"/>
    <w:rsid w:val="003337D1"/>
    <w:rsid w:val="00333AD3"/>
    <w:rsid w:val="00334699"/>
    <w:rsid w:val="00334AF3"/>
    <w:rsid w:val="00334F08"/>
    <w:rsid w:val="0033557F"/>
    <w:rsid w:val="00335675"/>
    <w:rsid w:val="0033600B"/>
    <w:rsid w:val="003364B4"/>
    <w:rsid w:val="003365B7"/>
    <w:rsid w:val="00336641"/>
    <w:rsid w:val="00336899"/>
    <w:rsid w:val="003369AD"/>
    <w:rsid w:val="00336ADA"/>
    <w:rsid w:val="00336D8A"/>
    <w:rsid w:val="00337009"/>
    <w:rsid w:val="00337246"/>
    <w:rsid w:val="0033762C"/>
    <w:rsid w:val="00337E69"/>
    <w:rsid w:val="003401E8"/>
    <w:rsid w:val="00340211"/>
    <w:rsid w:val="00340607"/>
    <w:rsid w:val="00340AD4"/>
    <w:rsid w:val="00340CB9"/>
    <w:rsid w:val="00340EBD"/>
    <w:rsid w:val="00341680"/>
    <w:rsid w:val="00341817"/>
    <w:rsid w:val="0034182F"/>
    <w:rsid w:val="003418F3"/>
    <w:rsid w:val="00341FA6"/>
    <w:rsid w:val="003422EA"/>
    <w:rsid w:val="00342EDD"/>
    <w:rsid w:val="003430CA"/>
    <w:rsid w:val="00343703"/>
    <w:rsid w:val="0034398E"/>
    <w:rsid w:val="00344284"/>
    <w:rsid w:val="00344B4A"/>
    <w:rsid w:val="00345A1B"/>
    <w:rsid w:val="00345ACF"/>
    <w:rsid w:val="00345F60"/>
    <w:rsid w:val="00346504"/>
    <w:rsid w:val="00346828"/>
    <w:rsid w:val="00346AED"/>
    <w:rsid w:val="00346DA0"/>
    <w:rsid w:val="003502D0"/>
    <w:rsid w:val="003503D6"/>
    <w:rsid w:val="00350C94"/>
    <w:rsid w:val="0035100E"/>
    <w:rsid w:val="00351254"/>
    <w:rsid w:val="00352D54"/>
    <w:rsid w:val="003535E5"/>
    <w:rsid w:val="00353642"/>
    <w:rsid w:val="0035535B"/>
    <w:rsid w:val="0035555F"/>
    <w:rsid w:val="003556D3"/>
    <w:rsid w:val="003569A9"/>
    <w:rsid w:val="00356DAA"/>
    <w:rsid w:val="00356EE1"/>
    <w:rsid w:val="00357A00"/>
    <w:rsid w:val="00357C34"/>
    <w:rsid w:val="003601E2"/>
    <w:rsid w:val="003604AE"/>
    <w:rsid w:val="00360556"/>
    <w:rsid w:val="00360BDB"/>
    <w:rsid w:val="00361A59"/>
    <w:rsid w:val="00362DBC"/>
    <w:rsid w:val="0036331B"/>
    <w:rsid w:val="00363757"/>
    <w:rsid w:val="00364129"/>
    <w:rsid w:val="003647F7"/>
    <w:rsid w:val="00364B96"/>
    <w:rsid w:val="003650AE"/>
    <w:rsid w:val="003650BB"/>
    <w:rsid w:val="003653F0"/>
    <w:rsid w:val="003656A7"/>
    <w:rsid w:val="00365B35"/>
    <w:rsid w:val="00365CB4"/>
    <w:rsid w:val="00365EB8"/>
    <w:rsid w:val="003661AD"/>
    <w:rsid w:val="00366D61"/>
    <w:rsid w:val="00367B82"/>
    <w:rsid w:val="0037002F"/>
    <w:rsid w:val="0037066B"/>
    <w:rsid w:val="00370AAC"/>
    <w:rsid w:val="003713F5"/>
    <w:rsid w:val="00371DE4"/>
    <w:rsid w:val="00371FC0"/>
    <w:rsid w:val="003721A3"/>
    <w:rsid w:val="003726E8"/>
    <w:rsid w:val="0037360A"/>
    <w:rsid w:val="00373677"/>
    <w:rsid w:val="00373C37"/>
    <w:rsid w:val="003743BC"/>
    <w:rsid w:val="0037473D"/>
    <w:rsid w:val="00374EDF"/>
    <w:rsid w:val="00375257"/>
    <w:rsid w:val="00375F06"/>
    <w:rsid w:val="0037618E"/>
    <w:rsid w:val="003770CE"/>
    <w:rsid w:val="0037721B"/>
    <w:rsid w:val="00377439"/>
    <w:rsid w:val="003774B3"/>
    <w:rsid w:val="00380F00"/>
    <w:rsid w:val="00381833"/>
    <w:rsid w:val="00381DE7"/>
    <w:rsid w:val="00382644"/>
    <w:rsid w:val="003829E6"/>
    <w:rsid w:val="00382BBA"/>
    <w:rsid w:val="00382D49"/>
    <w:rsid w:val="00383470"/>
    <w:rsid w:val="0038366E"/>
    <w:rsid w:val="003837B0"/>
    <w:rsid w:val="00383BB6"/>
    <w:rsid w:val="00383DBC"/>
    <w:rsid w:val="00384558"/>
    <w:rsid w:val="00385328"/>
    <w:rsid w:val="00385A68"/>
    <w:rsid w:val="00385C10"/>
    <w:rsid w:val="00386643"/>
    <w:rsid w:val="00386843"/>
    <w:rsid w:val="00386A24"/>
    <w:rsid w:val="00386D58"/>
    <w:rsid w:val="00386E17"/>
    <w:rsid w:val="0038710F"/>
    <w:rsid w:val="0038754C"/>
    <w:rsid w:val="003878CA"/>
    <w:rsid w:val="003900A3"/>
    <w:rsid w:val="003901DA"/>
    <w:rsid w:val="0039021C"/>
    <w:rsid w:val="00390394"/>
    <w:rsid w:val="00390451"/>
    <w:rsid w:val="0039088D"/>
    <w:rsid w:val="003910CB"/>
    <w:rsid w:val="00392A49"/>
    <w:rsid w:val="00393012"/>
    <w:rsid w:val="003930B3"/>
    <w:rsid w:val="00393238"/>
    <w:rsid w:val="003935E0"/>
    <w:rsid w:val="003938C6"/>
    <w:rsid w:val="00393B7C"/>
    <w:rsid w:val="00393FB2"/>
    <w:rsid w:val="003942D4"/>
    <w:rsid w:val="00394D57"/>
    <w:rsid w:val="00395210"/>
    <w:rsid w:val="0039523B"/>
    <w:rsid w:val="00395439"/>
    <w:rsid w:val="003956A1"/>
    <w:rsid w:val="003958A8"/>
    <w:rsid w:val="00396439"/>
    <w:rsid w:val="003966D7"/>
    <w:rsid w:val="00396E01"/>
    <w:rsid w:val="00396F06"/>
    <w:rsid w:val="0039718D"/>
    <w:rsid w:val="0039719A"/>
    <w:rsid w:val="00397937"/>
    <w:rsid w:val="003A00A1"/>
    <w:rsid w:val="003A01C5"/>
    <w:rsid w:val="003A034C"/>
    <w:rsid w:val="003A03B8"/>
    <w:rsid w:val="003A0471"/>
    <w:rsid w:val="003A063D"/>
    <w:rsid w:val="003A072F"/>
    <w:rsid w:val="003A0928"/>
    <w:rsid w:val="003A1D36"/>
    <w:rsid w:val="003A23CF"/>
    <w:rsid w:val="003A3104"/>
    <w:rsid w:val="003A3D35"/>
    <w:rsid w:val="003A40AA"/>
    <w:rsid w:val="003A41C5"/>
    <w:rsid w:val="003A44F9"/>
    <w:rsid w:val="003A48FD"/>
    <w:rsid w:val="003A4C17"/>
    <w:rsid w:val="003A5446"/>
    <w:rsid w:val="003A585D"/>
    <w:rsid w:val="003A5BC8"/>
    <w:rsid w:val="003A65C0"/>
    <w:rsid w:val="003A694A"/>
    <w:rsid w:val="003A6956"/>
    <w:rsid w:val="003A72E0"/>
    <w:rsid w:val="003A7EEA"/>
    <w:rsid w:val="003B0186"/>
    <w:rsid w:val="003B199B"/>
    <w:rsid w:val="003B1E4F"/>
    <w:rsid w:val="003B1FBE"/>
    <w:rsid w:val="003B2476"/>
    <w:rsid w:val="003B24FD"/>
    <w:rsid w:val="003B2C52"/>
    <w:rsid w:val="003B3060"/>
    <w:rsid w:val="003B37C4"/>
    <w:rsid w:val="003B3A8B"/>
    <w:rsid w:val="003B4793"/>
    <w:rsid w:val="003B4C9B"/>
    <w:rsid w:val="003B4DD2"/>
    <w:rsid w:val="003B536C"/>
    <w:rsid w:val="003B57D4"/>
    <w:rsid w:val="003B59E2"/>
    <w:rsid w:val="003B5BED"/>
    <w:rsid w:val="003B620C"/>
    <w:rsid w:val="003B7189"/>
    <w:rsid w:val="003B769A"/>
    <w:rsid w:val="003B7AD1"/>
    <w:rsid w:val="003B7E8E"/>
    <w:rsid w:val="003C014B"/>
    <w:rsid w:val="003C0740"/>
    <w:rsid w:val="003C076E"/>
    <w:rsid w:val="003C157E"/>
    <w:rsid w:val="003C17BD"/>
    <w:rsid w:val="003C1E2A"/>
    <w:rsid w:val="003C243E"/>
    <w:rsid w:val="003C2D58"/>
    <w:rsid w:val="003C2DE9"/>
    <w:rsid w:val="003C2EDC"/>
    <w:rsid w:val="003C399F"/>
    <w:rsid w:val="003C4507"/>
    <w:rsid w:val="003C4E71"/>
    <w:rsid w:val="003C4EF8"/>
    <w:rsid w:val="003C5125"/>
    <w:rsid w:val="003C548D"/>
    <w:rsid w:val="003C55D8"/>
    <w:rsid w:val="003C55E5"/>
    <w:rsid w:val="003C5A24"/>
    <w:rsid w:val="003C5C74"/>
    <w:rsid w:val="003C5EAE"/>
    <w:rsid w:val="003C7122"/>
    <w:rsid w:val="003C79E0"/>
    <w:rsid w:val="003D053D"/>
    <w:rsid w:val="003D092F"/>
    <w:rsid w:val="003D0C8F"/>
    <w:rsid w:val="003D0DB7"/>
    <w:rsid w:val="003D1779"/>
    <w:rsid w:val="003D1970"/>
    <w:rsid w:val="003D2130"/>
    <w:rsid w:val="003D29B1"/>
    <w:rsid w:val="003D2AA4"/>
    <w:rsid w:val="003D2D1A"/>
    <w:rsid w:val="003D2D3A"/>
    <w:rsid w:val="003D31D4"/>
    <w:rsid w:val="003D31F2"/>
    <w:rsid w:val="003D37B1"/>
    <w:rsid w:val="003D3F53"/>
    <w:rsid w:val="003D4F3D"/>
    <w:rsid w:val="003D51D7"/>
    <w:rsid w:val="003D51EC"/>
    <w:rsid w:val="003D7319"/>
    <w:rsid w:val="003D7899"/>
    <w:rsid w:val="003D789A"/>
    <w:rsid w:val="003D790D"/>
    <w:rsid w:val="003D7C98"/>
    <w:rsid w:val="003E01A3"/>
    <w:rsid w:val="003E04EB"/>
    <w:rsid w:val="003E0642"/>
    <w:rsid w:val="003E0A9F"/>
    <w:rsid w:val="003E0EC2"/>
    <w:rsid w:val="003E0F00"/>
    <w:rsid w:val="003E12FA"/>
    <w:rsid w:val="003E17A1"/>
    <w:rsid w:val="003E2B56"/>
    <w:rsid w:val="003E2BDB"/>
    <w:rsid w:val="003E338B"/>
    <w:rsid w:val="003E3A58"/>
    <w:rsid w:val="003E3A99"/>
    <w:rsid w:val="003E3E39"/>
    <w:rsid w:val="003E4096"/>
    <w:rsid w:val="003E4412"/>
    <w:rsid w:val="003E455A"/>
    <w:rsid w:val="003E4ACF"/>
    <w:rsid w:val="003E4C58"/>
    <w:rsid w:val="003E5D14"/>
    <w:rsid w:val="003E5E75"/>
    <w:rsid w:val="003E61B9"/>
    <w:rsid w:val="003E71E4"/>
    <w:rsid w:val="003E794C"/>
    <w:rsid w:val="003E7E8A"/>
    <w:rsid w:val="003F07F6"/>
    <w:rsid w:val="003F0A24"/>
    <w:rsid w:val="003F0B6C"/>
    <w:rsid w:val="003F181E"/>
    <w:rsid w:val="003F1AD7"/>
    <w:rsid w:val="003F1C9C"/>
    <w:rsid w:val="003F1CB8"/>
    <w:rsid w:val="003F298D"/>
    <w:rsid w:val="003F2DED"/>
    <w:rsid w:val="003F3364"/>
    <w:rsid w:val="003F36F0"/>
    <w:rsid w:val="003F3807"/>
    <w:rsid w:val="003F420F"/>
    <w:rsid w:val="003F4B1D"/>
    <w:rsid w:val="003F531D"/>
    <w:rsid w:val="003F59E7"/>
    <w:rsid w:val="003F6048"/>
    <w:rsid w:val="003F640B"/>
    <w:rsid w:val="003F677C"/>
    <w:rsid w:val="003F68B7"/>
    <w:rsid w:val="003F6A69"/>
    <w:rsid w:val="003F74FA"/>
    <w:rsid w:val="004009E9"/>
    <w:rsid w:val="0040121F"/>
    <w:rsid w:val="0040124B"/>
    <w:rsid w:val="00401641"/>
    <w:rsid w:val="0040165C"/>
    <w:rsid w:val="004037B0"/>
    <w:rsid w:val="00403835"/>
    <w:rsid w:val="0040435A"/>
    <w:rsid w:val="0040439A"/>
    <w:rsid w:val="0040468E"/>
    <w:rsid w:val="0040527C"/>
    <w:rsid w:val="0040529D"/>
    <w:rsid w:val="00405472"/>
    <w:rsid w:val="004057FE"/>
    <w:rsid w:val="00405EF1"/>
    <w:rsid w:val="00406641"/>
    <w:rsid w:val="00406EAC"/>
    <w:rsid w:val="00407287"/>
    <w:rsid w:val="004072A9"/>
    <w:rsid w:val="004077B8"/>
    <w:rsid w:val="00407889"/>
    <w:rsid w:val="00407FF6"/>
    <w:rsid w:val="004114B0"/>
    <w:rsid w:val="0041159C"/>
    <w:rsid w:val="004115BB"/>
    <w:rsid w:val="00411824"/>
    <w:rsid w:val="0041284F"/>
    <w:rsid w:val="00412A3C"/>
    <w:rsid w:val="00412B8E"/>
    <w:rsid w:val="004133DB"/>
    <w:rsid w:val="00413613"/>
    <w:rsid w:val="0041376E"/>
    <w:rsid w:val="004139C1"/>
    <w:rsid w:val="00413A3C"/>
    <w:rsid w:val="00413C48"/>
    <w:rsid w:val="00413D30"/>
    <w:rsid w:val="004149F0"/>
    <w:rsid w:val="0041589C"/>
    <w:rsid w:val="004158DD"/>
    <w:rsid w:val="00415AA4"/>
    <w:rsid w:val="00415E94"/>
    <w:rsid w:val="00416089"/>
    <w:rsid w:val="004178B4"/>
    <w:rsid w:val="00417D3C"/>
    <w:rsid w:val="00420554"/>
    <w:rsid w:val="004206B9"/>
    <w:rsid w:val="00420CCE"/>
    <w:rsid w:val="00420EB1"/>
    <w:rsid w:val="00421B13"/>
    <w:rsid w:val="004220BF"/>
    <w:rsid w:val="004223F2"/>
    <w:rsid w:val="004224A3"/>
    <w:rsid w:val="00422869"/>
    <w:rsid w:val="00422870"/>
    <w:rsid w:val="00422ED8"/>
    <w:rsid w:val="004239A3"/>
    <w:rsid w:val="00424990"/>
    <w:rsid w:val="00424DD4"/>
    <w:rsid w:val="00425004"/>
    <w:rsid w:val="004253CE"/>
    <w:rsid w:val="0042562F"/>
    <w:rsid w:val="00425B4F"/>
    <w:rsid w:val="0042612F"/>
    <w:rsid w:val="004269D4"/>
    <w:rsid w:val="004270D2"/>
    <w:rsid w:val="0042710D"/>
    <w:rsid w:val="00427941"/>
    <w:rsid w:val="00427AAA"/>
    <w:rsid w:val="00427FE8"/>
    <w:rsid w:val="0043043D"/>
    <w:rsid w:val="00431D97"/>
    <w:rsid w:val="00431D9E"/>
    <w:rsid w:val="00432415"/>
    <w:rsid w:val="004324FE"/>
    <w:rsid w:val="00432A53"/>
    <w:rsid w:val="00432B3E"/>
    <w:rsid w:val="0043334A"/>
    <w:rsid w:val="0043389D"/>
    <w:rsid w:val="00433CE8"/>
    <w:rsid w:val="00433FE9"/>
    <w:rsid w:val="0043416A"/>
    <w:rsid w:val="004345F3"/>
    <w:rsid w:val="00434A5C"/>
    <w:rsid w:val="00434BE2"/>
    <w:rsid w:val="00434C5C"/>
    <w:rsid w:val="00434CD6"/>
    <w:rsid w:val="00434E0F"/>
    <w:rsid w:val="004353B0"/>
    <w:rsid w:val="004353D5"/>
    <w:rsid w:val="004357E9"/>
    <w:rsid w:val="00435880"/>
    <w:rsid w:val="00435A1A"/>
    <w:rsid w:val="00435B69"/>
    <w:rsid w:val="00435DD0"/>
    <w:rsid w:val="00436260"/>
    <w:rsid w:val="00436B63"/>
    <w:rsid w:val="00437011"/>
    <w:rsid w:val="004372CE"/>
    <w:rsid w:val="00437CF2"/>
    <w:rsid w:val="00440403"/>
    <w:rsid w:val="0044065F"/>
    <w:rsid w:val="004425AA"/>
    <w:rsid w:val="00442986"/>
    <w:rsid w:val="00442A82"/>
    <w:rsid w:val="0044348A"/>
    <w:rsid w:val="00443E7F"/>
    <w:rsid w:val="00444119"/>
    <w:rsid w:val="004443FB"/>
    <w:rsid w:val="00444653"/>
    <w:rsid w:val="004454EE"/>
    <w:rsid w:val="004456F1"/>
    <w:rsid w:val="00445819"/>
    <w:rsid w:val="004460A8"/>
    <w:rsid w:val="00446B7A"/>
    <w:rsid w:val="00447753"/>
    <w:rsid w:val="00447F01"/>
    <w:rsid w:val="0045089E"/>
    <w:rsid w:val="00451382"/>
    <w:rsid w:val="00451448"/>
    <w:rsid w:val="0045188E"/>
    <w:rsid w:val="00451977"/>
    <w:rsid w:val="00452491"/>
    <w:rsid w:val="00452A81"/>
    <w:rsid w:val="00452FD0"/>
    <w:rsid w:val="0045306E"/>
    <w:rsid w:val="00453092"/>
    <w:rsid w:val="0045410A"/>
    <w:rsid w:val="004544D9"/>
    <w:rsid w:val="00454D42"/>
    <w:rsid w:val="00455AE7"/>
    <w:rsid w:val="00455C4A"/>
    <w:rsid w:val="004561D1"/>
    <w:rsid w:val="004564CB"/>
    <w:rsid w:val="00456E9A"/>
    <w:rsid w:val="00457158"/>
    <w:rsid w:val="00457280"/>
    <w:rsid w:val="00457C1F"/>
    <w:rsid w:val="004607DD"/>
    <w:rsid w:val="00460A04"/>
    <w:rsid w:val="00461506"/>
    <w:rsid w:val="0046189A"/>
    <w:rsid w:val="004619A8"/>
    <w:rsid w:val="00461FA9"/>
    <w:rsid w:val="0046222D"/>
    <w:rsid w:val="00462279"/>
    <w:rsid w:val="00462CE6"/>
    <w:rsid w:val="004630BD"/>
    <w:rsid w:val="0046383E"/>
    <w:rsid w:val="00463AFD"/>
    <w:rsid w:val="00463C00"/>
    <w:rsid w:val="00463D16"/>
    <w:rsid w:val="00464363"/>
    <w:rsid w:val="004643EB"/>
    <w:rsid w:val="00464B16"/>
    <w:rsid w:val="00464D97"/>
    <w:rsid w:val="0046501B"/>
    <w:rsid w:val="004651F8"/>
    <w:rsid w:val="0046534A"/>
    <w:rsid w:val="004655C4"/>
    <w:rsid w:val="004655EE"/>
    <w:rsid w:val="00465C37"/>
    <w:rsid w:val="0046602C"/>
    <w:rsid w:val="0046692D"/>
    <w:rsid w:val="00466960"/>
    <w:rsid w:val="00466971"/>
    <w:rsid w:val="00466979"/>
    <w:rsid w:val="0046704C"/>
    <w:rsid w:val="0046729C"/>
    <w:rsid w:val="00467EBA"/>
    <w:rsid w:val="004702C9"/>
    <w:rsid w:val="004704D8"/>
    <w:rsid w:val="00471355"/>
    <w:rsid w:val="004716D5"/>
    <w:rsid w:val="00471941"/>
    <w:rsid w:val="00471A59"/>
    <w:rsid w:val="00472919"/>
    <w:rsid w:val="00472BD7"/>
    <w:rsid w:val="004737CF"/>
    <w:rsid w:val="004737F4"/>
    <w:rsid w:val="00473A47"/>
    <w:rsid w:val="004740D5"/>
    <w:rsid w:val="0047410F"/>
    <w:rsid w:val="00474330"/>
    <w:rsid w:val="00474967"/>
    <w:rsid w:val="00475164"/>
    <w:rsid w:val="004757AE"/>
    <w:rsid w:val="004759B0"/>
    <w:rsid w:val="00475B14"/>
    <w:rsid w:val="0047625B"/>
    <w:rsid w:val="00477089"/>
    <w:rsid w:val="004778E2"/>
    <w:rsid w:val="00477E6D"/>
    <w:rsid w:val="004800AA"/>
    <w:rsid w:val="004809C1"/>
    <w:rsid w:val="00480A04"/>
    <w:rsid w:val="00480BB8"/>
    <w:rsid w:val="00480E2E"/>
    <w:rsid w:val="00481040"/>
    <w:rsid w:val="00481F7C"/>
    <w:rsid w:val="004821B2"/>
    <w:rsid w:val="00482416"/>
    <w:rsid w:val="00482A2F"/>
    <w:rsid w:val="00482EBC"/>
    <w:rsid w:val="00484766"/>
    <w:rsid w:val="00484D04"/>
    <w:rsid w:val="00485135"/>
    <w:rsid w:val="004856FB"/>
    <w:rsid w:val="00485971"/>
    <w:rsid w:val="00486048"/>
    <w:rsid w:val="004861CA"/>
    <w:rsid w:val="00486C57"/>
    <w:rsid w:val="0048704A"/>
    <w:rsid w:val="0048724A"/>
    <w:rsid w:val="0048753A"/>
    <w:rsid w:val="0049005D"/>
    <w:rsid w:val="00490446"/>
    <w:rsid w:val="00490E72"/>
    <w:rsid w:val="00491286"/>
    <w:rsid w:val="00491360"/>
    <w:rsid w:val="004913CD"/>
    <w:rsid w:val="004921C8"/>
    <w:rsid w:val="004926DB"/>
    <w:rsid w:val="00493057"/>
    <w:rsid w:val="004930EA"/>
    <w:rsid w:val="00494397"/>
    <w:rsid w:val="00494478"/>
    <w:rsid w:val="0049475C"/>
    <w:rsid w:val="004949CF"/>
    <w:rsid w:val="00494A09"/>
    <w:rsid w:val="00494D7D"/>
    <w:rsid w:val="00494DE0"/>
    <w:rsid w:val="004950D1"/>
    <w:rsid w:val="004954EE"/>
    <w:rsid w:val="0049552A"/>
    <w:rsid w:val="004955C8"/>
    <w:rsid w:val="00495697"/>
    <w:rsid w:val="00496E3F"/>
    <w:rsid w:val="004970ED"/>
    <w:rsid w:val="00497323"/>
    <w:rsid w:val="004975CE"/>
    <w:rsid w:val="00497FF8"/>
    <w:rsid w:val="004A0D3B"/>
    <w:rsid w:val="004A102E"/>
    <w:rsid w:val="004A15A2"/>
    <w:rsid w:val="004A1AB7"/>
    <w:rsid w:val="004A1F3A"/>
    <w:rsid w:val="004A1FA4"/>
    <w:rsid w:val="004A1FF5"/>
    <w:rsid w:val="004A208E"/>
    <w:rsid w:val="004A254E"/>
    <w:rsid w:val="004A3691"/>
    <w:rsid w:val="004A372B"/>
    <w:rsid w:val="004A48DB"/>
    <w:rsid w:val="004A4A3D"/>
    <w:rsid w:val="004A5275"/>
    <w:rsid w:val="004A60E8"/>
    <w:rsid w:val="004A65F4"/>
    <w:rsid w:val="004A6728"/>
    <w:rsid w:val="004A6781"/>
    <w:rsid w:val="004A6B03"/>
    <w:rsid w:val="004A70CD"/>
    <w:rsid w:val="004A7111"/>
    <w:rsid w:val="004B063E"/>
    <w:rsid w:val="004B14A4"/>
    <w:rsid w:val="004B15BE"/>
    <w:rsid w:val="004B1B55"/>
    <w:rsid w:val="004B1FF5"/>
    <w:rsid w:val="004B23C4"/>
    <w:rsid w:val="004B258B"/>
    <w:rsid w:val="004B2D90"/>
    <w:rsid w:val="004B31EC"/>
    <w:rsid w:val="004B34A5"/>
    <w:rsid w:val="004B36F9"/>
    <w:rsid w:val="004B454F"/>
    <w:rsid w:val="004B4CB3"/>
    <w:rsid w:val="004B55E5"/>
    <w:rsid w:val="004B570F"/>
    <w:rsid w:val="004B5C2B"/>
    <w:rsid w:val="004B5D26"/>
    <w:rsid w:val="004B6A34"/>
    <w:rsid w:val="004B6C76"/>
    <w:rsid w:val="004B6E99"/>
    <w:rsid w:val="004B707A"/>
    <w:rsid w:val="004B76AA"/>
    <w:rsid w:val="004B7C16"/>
    <w:rsid w:val="004C01CB"/>
    <w:rsid w:val="004C07ED"/>
    <w:rsid w:val="004C167D"/>
    <w:rsid w:val="004C23C0"/>
    <w:rsid w:val="004C2EEE"/>
    <w:rsid w:val="004C2F58"/>
    <w:rsid w:val="004C3540"/>
    <w:rsid w:val="004C3987"/>
    <w:rsid w:val="004C3BB2"/>
    <w:rsid w:val="004C424A"/>
    <w:rsid w:val="004C4C2F"/>
    <w:rsid w:val="004C4C8C"/>
    <w:rsid w:val="004C53B4"/>
    <w:rsid w:val="004C53D1"/>
    <w:rsid w:val="004C596C"/>
    <w:rsid w:val="004C6760"/>
    <w:rsid w:val="004C67B4"/>
    <w:rsid w:val="004C6943"/>
    <w:rsid w:val="004C6ECA"/>
    <w:rsid w:val="004C71C0"/>
    <w:rsid w:val="004C740E"/>
    <w:rsid w:val="004C7A90"/>
    <w:rsid w:val="004C7DCB"/>
    <w:rsid w:val="004D0671"/>
    <w:rsid w:val="004D0BAF"/>
    <w:rsid w:val="004D11EE"/>
    <w:rsid w:val="004D1228"/>
    <w:rsid w:val="004D14A6"/>
    <w:rsid w:val="004D1851"/>
    <w:rsid w:val="004D1FCA"/>
    <w:rsid w:val="004D3687"/>
    <w:rsid w:val="004D452B"/>
    <w:rsid w:val="004D4886"/>
    <w:rsid w:val="004D599D"/>
    <w:rsid w:val="004D5AF6"/>
    <w:rsid w:val="004D5C31"/>
    <w:rsid w:val="004D5EBB"/>
    <w:rsid w:val="004D6371"/>
    <w:rsid w:val="004D6495"/>
    <w:rsid w:val="004D71CF"/>
    <w:rsid w:val="004D740A"/>
    <w:rsid w:val="004D7ABD"/>
    <w:rsid w:val="004E04CA"/>
    <w:rsid w:val="004E0F69"/>
    <w:rsid w:val="004E134E"/>
    <w:rsid w:val="004E1D40"/>
    <w:rsid w:val="004E2529"/>
    <w:rsid w:val="004E2531"/>
    <w:rsid w:val="004E2561"/>
    <w:rsid w:val="004E2628"/>
    <w:rsid w:val="004E276D"/>
    <w:rsid w:val="004E2D38"/>
    <w:rsid w:val="004E2EA5"/>
    <w:rsid w:val="004E3180"/>
    <w:rsid w:val="004E3214"/>
    <w:rsid w:val="004E3325"/>
    <w:rsid w:val="004E338F"/>
    <w:rsid w:val="004E33EE"/>
    <w:rsid w:val="004E3A16"/>
    <w:rsid w:val="004E3AEB"/>
    <w:rsid w:val="004E3BD5"/>
    <w:rsid w:val="004E3C20"/>
    <w:rsid w:val="004E3EB8"/>
    <w:rsid w:val="004E4BA5"/>
    <w:rsid w:val="004E5360"/>
    <w:rsid w:val="004E54A6"/>
    <w:rsid w:val="004E5B3B"/>
    <w:rsid w:val="004E5C92"/>
    <w:rsid w:val="004E656B"/>
    <w:rsid w:val="004E68DA"/>
    <w:rsid w:val="004E6E17"/>
    <w:rsid w:val="004F0546"/>
    <w:rsid w:val="004F0B5B"/>
    <w:rsid w:val="004F0BB7"/>
    <w:rsid w:val="004F0EF7"/>
    <w:rsid w:val="004F10D3"/>
    <w:rsid w:val="004F1263"/>
    <w:rsid w:val="004F13F5"/>
    <w:rsid w:val="004F247A"/>
    <w:rsid w:val="004F2C1E"/>
    <w:rsid w:val="004F2D53"/>
    <w:rsid w:val="004F31A2"/>
    <w:rsid w:val="004F3466"/>
    <w:rsid w:val="004F46E7"/>
    <w:rsid w:val="004F4A3C"/>
    <w:rsid w:val="004F4C42"/>
    <w:rsid w:val="004F4DCC"/>
    <w:rsid w:val="004F544B"/>
    <w:rsid w:val="004F546C"/>
    <w:rsid w:val="004F54B1"/>
    <w:rsid w:val="004F54F3"/>
    <w:rsid w:val="004F5B84"/>
    <w:rsid w:val="004F5D38"/>
    <w:rsid w:val="004F6395"/>
    <w:rsid w:val="004F667E"/>
    <w:rsid w:val="004F6A8F"/>
    <w:rsid w:val="004F6B9D"/>
    <w:rsid w:val="004F6BDD"/>
    <w:rsid w:val="004F6D1B"/>
    <w:rsid w:val="004F7674"/>
    <w:rsid w:val="004F78B5"/>
    <w:rsid w:val="004F7C6A"/>
    <w:rsid w:val="004F7CBD"/>
    <w:rsid w:val="004F7CE1"/>
    <w:rsid w:val="004F7FBF"/>
    <w:rsid w:val="00500933"/>
    <w:rsid w:val="0050134B"/>
    <w:rsid w:val="00501798"/>
    <w:rsid w:val="005019AB"/>
    <w:rsid w:val="0050223C"/>
    <w:rsid w:val="00502328"/>
    <w:rsid w:val="00502634"/>
    <w:rsid w:val="00502E68"/>
    <w:rsid w:val="00502E8C"/>
    <w:rsid w:val="00502F31"/>
    <w:rsid w:val="00503311"/>
    <w:rsid w:val="00503C3B"/>
    <w:rsid w:val="00503E0A"/>
    <w:rsid w:val="00504CA0"/>
    <w:rsid w:val="00505182"/>
    <w:rsid w:val="00505853"/>
    <w:rsid w:val="00505975"/>
    <w:rsid w:val="005059E0"/>
    <w:rsid w:val="005060A1"/>
    <w:rsid w:val="0050642A"/>
    <w:rsid w:val="00506F76"/>
    <w:rsid w:val="00507072"/>
    <w:rsid w:val="0050773A"/>
    <w:rsid w:val="00507978"/>
    <w:rsid w:val="00507EC3"/>
    <w:rsid w:val="005100E5"/>
    <w:rsid w:val="005105FC"/>
    <w:rsid w:val="00510E57"/>
    <w:rsid w:val="00510F68"/>
    <w:rsid w:val="005110B0"/>
    <w:rsid w:val="005114D5"/>
    <w:rsid w:val="00511B8B"/>
    <w:rsid w:val="00511BE6"/>
    <w:rsid w:val="00512014"/>
    <w:rsid w:val="00512A07"/>
    <w:rsid w:val="00513039"/>
    <w:rsid w:val="005133DD"/>
    <w:rsid w:val="005138D2"/>
    <w:rsid w:val="00513D10"/>
    <w:rsid w:val="005140D0"/>
    <w:rsid w:val="00514176"/>
    <w:rsid w:val="0051439E"/>
    <w:rsid w:val="00514994"/>
    <w:rsid w:val="005149A5"/>
    <w:rsid w:val="00514ABA"/>
    <w:rsid w:val="0051547C"/>
    <w:rsid w:val="005165F8"/>
    <w:rsid w:val="00516E3C"/>
    <w:rsid w:val="00520147"/>
    <w:rsid w:val="0052045A"/>
    <w:rsid w:val="005209B5"/>
    <w:rsid w:val="00520B2F"/>
    <w:rsid w:val="00520CC4"/>
    <w:rsid w:val="00520DE7"/>
    <w:rsid w:val="005213D3"/>
    <w:rsid w:val="00521DA3"/>
    <w:rsid w:val="0052202C"/>
    <w:rsid w:val="005220F3"/>
    <w:rsid w:val="00522674"/>
    <w:rsid w:val="00522773"/>
    <w:rsid w:val="00522AB5"/>
    <w:rsid w:val="00522C77"/>
    <w:rsid w:val="00523B11"/>
    <w:rsid w:val="00523DEA"/>
    <w:rsid w:val="005243FF"/>
    <w:rsid w:val="00524459"/>
    <w:rsid w:val="00524570"/>
    <w:rsid w:val="00524802"/>
    <w:rsid w:val="00524DF0"/>
    <w:rsid w:val="00525385"/>
    <w:rsid w:val="005254BD"/>
    <w:rsid w:val="0052589C"/>
    <w:rsid w:val="005265A1"/>
    <w:rsid w:val="0052697E"/>
    <w:rsid w:val="00526E73"/>
    <w:rsid w:val="00526ED9"/>
    <w:rsid w:val="00526F2F"/>
    <w:rsid w:val="0052728B"/>
    <w:rsid w:val="005311A3"/>
    <w:rsid w:val="005316DD"/>
    <w:rsid w:val="00531751"/>
    <w:rsid w:val="005317A1"/>
    <w:rsid w:val="0053187B"/>
    <w:rsid w:val="005318ED"/>
    <w:rsid w:val="0053234D"/>
    <w:rsid w:val="00532615"/>
    <w:rsid w:val="005327BF"/>
    <w:rsid w:val="005331CC"/>
    <w:rsid w:val="005337D9"/>
    <w:rsid w:val="00533F67"/>
    <w:rsid w:val="005347CD"/>
    <w:rsid w:val="00534C54"/>
    <w:rsid w:val="00535630"/>
    <w:rsid w:val="005357F2"/>
    <w:rsid w:val="00535923"/>
    <w:rsid w:val="005360F8"/>
    <w:rsid w:val="0053659D"/>
    <w:rsid w:val="005370BF"/>
    <w:rsid w:val="005401AC"/>
    <w:rsid w:val="005403CB"/>
    <w:rsid w:val="00540645"/>
    <w:rsid w:val="0054089F"/>
    <w:rsid w:val="00541078"/>
    <w:rsid w:val="005411F7"/>
    <w:rsid w:val="00541240"/>
    <w:rsid w:val="0054175A"/>
    <w:rsid w:val="00541C22"/>
    <w:rsid w:val="00541E64"/>
    <w:rsid w:val="005431D8"/>
    <w:rsid w:val="0054356A"/>
    <w:rsid w:val="005439C2"/>
    <w:rsid w:val="00544490"/>
    <w:rsid w:val="00544A6D"/>
    <w:rsid w:val="00545479"/>
    <w:rsid w:val="0054640C"/>
    <w:rsid w:val="00546F2F"/>
    <w:rsid w:val="005471F9"/>
    <w:rsid w:val="005473BE"/>
    <w:rsid w:val="005476AB"/>
    <w:rsid w:val="00547D83"/>
    <w:rsid w:val="0055044D"/>
    <w:rsid w:val="005507A6"/>
    <w:rsid w:val="00550B4B"/>
    <w:rsid w:val="00550C38"/>
    <w:rsid w:val="0055134A"/>
    <w:rsid w:val="005513C2"/>
    <w:rsid w:val="00552377"/>
    <w:rsid w:val="005523E8"/>
    <w:rsid w:val="005527D3"/>
    <w:rsid w:val="00552D63"/>
    <w:rsid w:val="00552ED7"/>
    <w:rsid w:val="0055303A"/>
    <w:rsid w:val="0055392E"/>
    <w:rsid w:val="00553CB9"/>
    <w:rsid w:val="00553D8B"/>
    <w:rsid w:val="00555630"/>
    <w:rsid w:val="00556A5C"/>
    <w:rsid w:val="00556DF6"/>
    <w:rsid w:val="00556EE0"/>
    <w:rsid w:val="005574C0"/>
    <w:rsid w:val="005577BE"/>
    <w:rsid w:val="00557B83"/>
    <w:rsid w:val="00557CCC"/>
    <w:rsid w:val="00560AA4"/>
    <w:rsid w:val="00560B06"/>
    <w:rsid w:val="00560B1F"/>
    <w:rsid w:val="00560F4D"/>
    <w:rsid w:val="00561036"/>
    <w:rsid w:val="005615AA"/>
    <w:rsid w:val="00561A64"/>
    <w:rsid w:val="00561D82"/>
    <w:rsid w:val="005626E8"/>
    <w:rsid w:val="00562739"/>
    <w:rsid w:val="00562749"/>
    <w:rsid w:val="0056293B"/>
    <w:rsid w:val="00562BE7"/>
    <w:rsid w:val="0056307D"/>
    <w:rsid w:val="00563630"/>
    <w:rsid w:val="00564053"/>
    <w:rsid w:val="00564303"/>
    <w:rsid w:val="00564C2F"/>
    <w:rsid w:val="00564FBC"/>
    <w:rsid w:val="005650A3"/>
    <w:rsid w:val="00565184"/>
    <w:rsid w:val="00565B80"/>
    <w:rsid w:val="00566938"/>
    <w:rsid w:val="005669A0"/>
    <w:rsid w:val="00566C46"/>
    <w:rsid w:val="0056715E"/>
    <w:rsid w:val="00567820"/>
    <w:rsid w:val="00567F77"/>
    <w:rsid w:val="00571283"/>
    <w:rsid w:val="0057131B"/>
    <w:rsid w:val="00571752"/>
    <w:rsid w:val="0057180A"/>
    <w:rsid w:val="00571FEF"/>
    <w:rsid w:val="00572192"/>
    <w:rsid w:val="0057296E"/>
    <w:rsid w:val="00572B45"/>
    <w:rsid w:val="00572EF0"/>
    <w:rsid w:val="00573302"/>
    <w:rsid w:val="00573AE3"/>
    <w:rsid w:val="00573B7A"/>
    <w:rsid w:val="00573C72"/>
    <w:rsid w:val="00573C83"/>
    <w:rsid w:val="00573FEE"/>
    <w:rsid w:val="0057403D"/>
    <w:rsid w:val="00574891"/>
    <w:rsid w:val="00574941"/>
    <w:rsid w:val="00575175"/>
    <w:rsid w:val="0057547E"/>
    <w:rsid w:val="00575550"/>
    <w:rsid w:val="00575862"/>
    <w:rsid w:val="005759A0"/>
    <w:rsid w:val="00575E1B"/>
    <w:rsid w:val="00575E9F"/>
    <w:rsid w:val="005760C0"/>
    <w:rsid w:val="005760D6"/>
    <w:rsid w:val="00576138"/>
    <w:rsid w:val="005764D3"/>
    <w:rsid w:val="005770A0"/>
    <w:rsid w:val="005770A6"/>
    <w:rsid w:val="00577566"/>
    <w:rsid w:val="00577A2A"/>
    <w:rsid w:val="00577EAD"/>
    <w:rsid w:val="005802F3"/>
    <w:rsid w:val="00580902"/>
    <w:rsid w:val="00580C69"/>
    <w:rsid w:val="00580E6D"/>
    <w:rsid w:val="00581490"/>
    <w:rsid w:val="005815FB"/>
    <w:rsid w:val="00581E1C"/>
    <w:rsid w:val="00582442"/>
    <w:rsid w:val="00582644"/>
    <w:rsid w:val="005826C4"/>
    <w:rsid w:val="0058284F"/>
    <w:rsid w:val="0058383A"/>
    <w:rsid w:val="00583D06"/>
    <w:rsid w:val="005843EF"/>
    <w:rsid w:val="00584643"/>
    <w:rsid w:val="005847AA"/>
    <w:rsid w:val="00585034"/>
    <w:rsid w:val="005856AA"/>
    <w:rsid w:val="00585AC2"/>
    <w:rsid w:val="00585AEF"/>
    <w:rsid w:val="005866F3"/>
    <w:rsid w:val="00586B02"/>
    <w:rsid w:val="00586CF9"/>
    <w:rsid w:val="005900CB"/>
    <w:rsid w:val="00590433"/>
    <w:rsid w:val="005910CB"/>
    <w:rsid w:val="00591987"/>
    <w:rsid w:val="00593225"/>
    <w:rsid w:val="005936D8"/>
    <w:rsid w:val="0059374A"/>
    <w:rsid w:val="00594EBF"/>
    <w:rsid w:val="00594FBE"/>
    <w:rsid w:val="00595D74"/>
    <w:rsid w:val="0059627C"/>
    <w:rsid w:val="0059694B"/>
    <w:rsid w:val="0059707C"/>
    <w:rsid w:val="005A00FC"/>
    <w:rsid w:val="005A0A3C"/>
    <w:rsid w:val="005A0C98"/>
    <w:rsid w:val="005A0F7C"/>
    <w:rsid w:val="005A1161"/>
    <w:rsid w:val="005A1268"/>
    <w:rsid w:val="005A1428"/>
    <w:rsid w:val="005A1475"/>
    <w:rsid w:val="005A17A6"/>
    <w:rsid w:val="005A1AA3"/>
    <w:rsid w:val="005A1AF1"/>
    <w:rsid w:val="005A1B94"/>
    <w:rsid w:val="005A1E33"/>
    <w:rsid w:val="005A2039"/>
    <w:rsid w:val="005A21AA"/>
    <w:rsid w:val="005A22A6"/>
    <w:rsid w:val="005A3061"/>
    <w:rsid w:val="005A3FC9"/>
    <w:rsid w:val="005A48F6"/>
    <w:rsid w:val="005A49BC"/>
    <w:rsid w:val="005A4B34"/>
    <w:rsid w:val="005A4B88"/>
    <w:rsid w:val="005A587B"/>
    <w:rsid w:val="005A63BF"/>
    <w:rsid w:val="005A6458"/>
    <w:rsid w:val="005A69F7"/>
    <w:rsid w:val="005A6D74"/>
    <w:rsid w:val="005A70E3"/>
    <w:rsid w:val="005A71C5"/>
    <w:rsid w:val="005A77B7"/>
    <w:rsid w:val="005A7C0D"/>
    <w:rsid w:val="005A7EFF"/>
    <w:rsid w:val="005B045B"/>
    <w:rsid w:val="005B0810"/>
    <w:rsid w:val="005B0B73"/>
    <w:rsid w:val="005B24EB"/>
    <w:rsid w:val="005B2ACC"/>
    <w:rsid w:val="005B2BC0"/>
    <w:rsid w:val="005B2BCF"/>
    <w:rsid w:val="005B2EEB"/>
    <w:rsid w:val="005B2F8A"/>
    <w:rsid w:val="005B3F5A"/>
    <w:rsid w:val="005B4D90"/>
    <w:rsid w:val="005B53AF"/>
    <w:rsid w:val="005B59BD"/>
    <w:rsid w:val="005B5BB6"/>
    <w:rsid w:val="005B6877"/>
    <w:rsid w:val="005B6E20"/>
    <w:rsid w:val="005B78B3"/>
    <w:rsid w:val="005C0647"/>
    <w:rsid w:val="005C0B9D"/>
    <w:rsid w:val="005C0E44"/>
    <w:rsid w:val="005C109F"/>
    <w:rsid w:val="005C10F8"/>
    <w:rsid w:val="005C167B"/>
    <w:rsid w:val="005C16BA"/>
    <w:rsid w:val="005C1ADA"/>
    <w:rsid w:val="005C1CF5"/>
    <w:rsid w:val="005C2524"/>
    <w:rsid w:val="005C2D0B"/>
    <w:rsid w:val="005C2FBE"/>
    <w:rsid w:val="005C3159"/>
    <w:rsid w:val="005C32EC"/>
    <w:rsid w:val="005C3405"/>
    <w:rsid w:val="005C3C40"/>
    <w:rsid w:val="005C3FA0"/>
    <w:rsid w:val="005C40DB"/>
    <w:rsid w:val="005C41A5"/>
    <w:rsid w:val="005C441C"/>
    <w:rsid w:val="005C4E9B"/>
    <w:rsid w:val="005C5070"/>
    <w:rsid w:val="005C5D4D"/>
    <w:rsid w:val="005C6F65"/>
    <w:rsid w:val="005C6FF0"/>
    <w:rsid w:val="005C7FA5"/>
    <w:rsid w:val="005D05E8"/>
    <w:rsid w:val="005D0BAE"/>
    <w:rsid w:val="005D1217"/>
    <w:rsid w:val="005D13F6"/>
    <w:rsid w:val="005D16FE"/>
    <w:rsid w:val="005D2C78"/>
    <w:rsid w:val="005D2F0C"/>
    <w:rsid w:val="005D3458"/>
    <w:rsid w:val="005D429C"/>
    <w:rsid w:val="005D480E"/>
    <w:rsid w:val="005D4B63"/>
    <w:rsid w:val="005D4B71"/>
    <w:rsid w:val="005D558B"/>
    <w:rsid w:val="005D5832"/>
    <w:rsid w:val="005D61E0"/>
    <w:rsid w:val="005D62B8"/>
    <w:rsid w:val="005D6674"/>
    <w:rsid w:val="005D69D7"/>
    <w:rsid w:val="005D6DB9"/>
    <w:rsid w:val="005E05C6"/>
    <w:rsid w:val="005E0A3B"/>
    <w:rsid w:val="005E0B41"/>
    <w:rsid w:val="005E1167"/>
    <w:rsid w:val="005E2087"/>
    <w:rsid w:val="005E23D7"/>
    <w:rsid w:val="005E25BD"/>
    <w:rsid w:val="005E2AA5"/>
    <w:rsid w:val="005E3787"/>
    <w:rsid w:val="005E40C9"/>
    <w:rsid w:val="005E4116"/>
    <w:rsid w:val="005E49C1"/>
    <w:rsid w:val="005E4A04"/>
    <w:rsid w:val="005E4D8A"/>
    <w:rsid w:val="005E4EE3"/>
    <w:rsid w:val="005E55AF"/>
    <w:rsid w:val="005E5DB5"/>
    <w:rsid w:val="005E644E"/>
    <w:rsid w:val="005E6D77"/>
    <w:rsid w:val="005E6DA7"/>
    <w:rsid w:val="005E730F"/>
    <w:rsid w:val="005E77AA"/>
    <w:rsid w:val="005E7DCF"/>
    <w:rsid w:val="005E7EC2"/>
    <w:rsid w:val="005F01D8"/>
    <w:rsid w:val="005F0CBF"/>
    <w:rsid w:val="005F0FE2"/>
    <w:rsid w:val="005F10A5"/>
    <w:rsid w:val="005F1382"/>
    <w:rsid w:val="005F14DE"/>
    <w:rsid w:val="005F1DC6"/>
    <w:rsid w:val="005F1EB2"/>
    <w:rsid w:val="005F1FB4"/>
    <w:rsid w:val="005F20FC"/>
    <w:rsid w:val="005F212E"/>
    <w:rsid w:val="005F2947"/>
    <w:rsid w:val="005F2AF6"/>
    <w:rsid w:val="005F2BA2"/>
    <w:rsid w:val="005F2F2F"/>
    <w:rsid w:val="005F3E99"/>
    <w:rsid w:val="005F3F1F"/>
    <w:rsid w:val="005F40D5"/>
    <w:rsid w:val="005F4C24"/>
    <w:rsid w:val="005F4CA7"/>
    <w:rsid w:val="005F5748"/>
    <w:rsid w:val="005F57BF"/>
    <w:rsid w:val="005F5CD2"/>
    <w:rsid w:val="005F5EA1"/>
    <w:rsid w:val="005F672B"/>
    <w:rsid w:val="005F7158"/>
    <w:rsid w:val="006002FA"/>
    <w:rsid w:val="006004CD"/>
    <w:rsid w:val="00600737"/>
    <w:rsid w:val="00600818"/>
    <w:rsid w:val="006014A1"/>
    <w:rsid w:val="00601A76"/>
    <w:rsid w:val="00601F3B"/>
    <w:rsid w:val="00601F7F"/>
    <w:rsid w:val="0060210E"/>
    <w:rsid w:val="00602513"/>
    <w:rsid w:val="00602CBC"/>
    <w:rsid w:val="0060308D"/>
    <w:rsid w:val="00603646"/>
    <w:rsid w:val="00603AD8"/>
    <w:rsid w:val="00603FE9"/>
    <w:rsid w:val="006043EC"/>
    <w:rsid w:val="00604BE0"/>
    <w:rsid w:val="00604C65"/>
    <w:rsid w:val="00604E54"/>
    <w:rsid w:val="0060530C"/>
    <w:rsid w:val="0060601A"/>
    <w:rsid w:val="00606754"/>
    <w:rsid w:val="00607EC5"/>
    <w:rsid w:val="00610283"/>
    <w:rsid w:val="0061078E"/>
    <w:rsid w:val="006109C4"/>
    <w:rsid w:val="00610F4D"/>
    <w:rsid w:val="00611108"/>
    <w:rsid w:val="006113F3"/>
    <w:rsid w:val="0061170D"/>
    <w:rsid w:val="00611715"/>
    <w:rsid w:val="00611C14"/>
    <w:rsid w:val="00611D45"/>
    <w:rsid w:val="00613E4D"/>
    <w:rsid w:val="006145EF"/>
    <w:rsid w:val="00614BC3"/>
    <w:rsid w:val="00614C69"/>
    <w:rsid w:val="00614C84"/>
    <w:rsid w:val="00614E2E"/>
    <w:rsid w:val="006152AF"/>
    <w:rsid w:val="0061551D"/>
    <w:rsid w:val="00616F03"/>
    <w:rsid w:val="0061730D"/>
    <w:rsid w:val="00617BE8"/>
    <w:rsid w:val="00620270"/>
    <w:rsid w:val="00620B99"/>
    <w:rsid w:val="0062134A"/>
    <w:rsid w:val="006218E0"/>
    <w:rsid w:val="006218FC"/>
    <w:rsid w:val="00622372"/>
    <w:rsid w:val="006223DB"/>
    <w:rsid w:val="006229F9"/>
    <w:rsid w:val="0062315F"/>
    <w:rsid w:val="00623875"/>
    <w:rsid w:val="006239BE"/>
    <w:rsid w:val="00623B53"/>
    <w:rsid w:val="0062412D"/>
    <w:rsid w:val="00624CBE"/>
    <w:rsid w:val="0062532D"/>
    <w:rsid w:val="00625E67"/>
    <w:rsid w:val="00625FBE"/>
    <w:rsid w:val="0062714C"/>
    <w:rsid w:val="00627892"/>
    <w:rsid w:val="00630181"/>
    <w:rsid w:val="006302A2"/>
    <w:rsid w:val="00630E01"/>
    <w:rsid w:val="006310DF"/>
    <w:rsid w:val="0063126A"/>
    <w:rsid w:val="006315AD"/>
    <w:rsid w:val="006323CA"/>
    <w:rsid w:val="00632836"/>
    <w:rsid w:val="00632BC4"/>
    <w:rsid w:val="00632F65"/>
    <w:rsid w:val="0063415D"/>
    <w:rsid w:val="006346AA"/>
    <w:rsid w:val="00634C0A"/>
    <w:rsid w:val="00634F18"/>
    <w:rsid w:val="00635041"/>
    <w:rsid w:val="00635463"/>
    <w:rsid w:val="006359CC"/>
    <w:rsid w:val="00636548"/>
    <w:rsid w:val="00637561"/>
    <w:rsid w:val="00637D5A"/>
    <w:rsid w:val="0064024A"/>
    <w:rsid w:val="006402B5"/>
    <w:rsid w:val="006410A3"/>
    <w:rsid w:val="006413D5"/>
    <w:rsid w:val="00641A4B"/>
    <w:rsid w:val="006423F1"/>
    <w:rsid w:val="006424AE"/>
    <w:rsid w:val="0064329C"/>
    <w:rsid w:val="00643593"/>
    <w:rsid w:val="00643AD9"/>
    <w:rsid w:val="006440EE"/>
    <w:rsid w:val="00644AAA"/>
    <w:rsid w:val="00644B84"/>
    <w:rsid w:val="00644E5A"/>
    <w:rsid w:val="00645C3C"/>
    <w:rsid w:val="00646A13"/>
    <w:rsid w:val="006475EC"/>
    <w:rsid w:val="00647734"/>
    <w:rsid w:val="00647ABC"/>
    <w:rsid w:val="00647C67"/>
    <w:rsid w:val="00647FC5"/>
    <w:rsid w:val="00647FEE"/>
    <w:rsid w:val="00647FEF"/>
    <w:rsid w:val="00650370"/>
    <w:rsid w:val="00650464"/>
    <w:rsid w:val="006506EB"/>
    <w:rsid w:val="006506F5"/>
    <w:rsid w:val="00651019"/>
    <w:rsid w:val="00651476"/>
    <w:rsid w:val="00651A31"/>
    <w:rsid w:val="006526C4"/>
    <w:rsid w:val="006527FB"/>
    <w:rsid w:val="00652B05"/>
    <w:rsid w:val="0065310A"/>
    <w:rsid w:val="006535F1"/>
    <w:rsid w:val="00653956"/>
    <w:rsid w:val="00654448"/>
    <w:rsid w:val="00654CDE"/>
    <w:rsid w:val="00654F05"/>
    <w:rsid w:val="00655439"/>
    <w:rsid w:val="0065557D"/>
    <w:rsid w:val="00656DAF"/>
    <w:rsid w:val="00656DD5"/>
    <w:rsid w:val="00656E30"/>
    <w:rsid w:val="0065760C"/>
    <w:rsid w:val="00657A3E"/>
    <w:rsid w:val="00657F02"/>
    <w:rsid w:val="00660011"/>
    <w:rsid w:val="00660278"/>
    <w:rsid w:val="0066117D"/>
    <w:rsid w:val="006615C6"/>
    <w:rsid w:val="00661B43"/>
    <w:rsid w:val="00661D48"/>
    <w:rsid w:val="006625EF"/>
    <w:rsid w:val="006627FA"/>
    <w:rsid w:val="00662984"/>
    <w:rsid w:val="00662C8C"/>
    <w:rsid w:val="00663820"/>
    <w:rsid w:val="0066421D"/>
    <w:rsid w:val="00664283"/>
    <w:rsid w:val="00664C9A"/>
    <w:rsid w:val="00665442"/>
    <w:rsid w:val="00665E12"/>
    <w:rsid w:val="00665E85"/>
    <w:rsid w:val="00666555"/>
    <w:rsid w:val="00666608"/>
    <w:rsid w:val="00666A3F"/>
    <w:rsid w:val="00666B97"/>
    <w:rsid w:val="00667259"/>
    <w:rsid w:val="00667D3F"/>
    <w:rsid w:val="00667D7D"/>
    <w:rsid w:val="00667DC9"/>
    <w:rsid w:val="00670084"/>
    <w:rsid w:val="006701DA"/>
    <w:rsid w:val="00670898"/>
    <w:rsid w:val="00671577"/>
    <w:rsid w:val="00671F36"/>
    <w:rsid w:val="00671FAB"/>
    <w:rsid w:val="0067259B"/>
    <w:rsid w:val="00672A3E"/>
    <w:rsid w:val="00672EBD"/>
    <w:rsid w:val="006730F7"/>
    <w:rsid w:val="006733C8"/>
    <w:rsid w:val="0067397F"/>
    <w:rsid w:val="00673C70"/>
    <w:rsid w:val="00673DE2"/>
    <w:rsid w:val="00675507"/>
    <w:rsid w:val="0067567A"/>
    <w:rsid w:val="00675719"/>
    <w:rsid w:val="00675AFE"/>
    <w:rsid w:val="00675BE3"/>
    <w:rsid w:val="0067628C"/>
    <w:rsid w:val="00676708"/>
    <w:rsid w:val="00676F97"/>
    <w:rsid w:val="00677C5B"/>
    <w:rsid w:val="00680084"/>
    <w:rsid w:val="0068015C"/>
    <w:rsid w:val="00680702"/>
    <w:rsid w:val="00680862"/>
    <w:rsid w:val="0068126F"/>
    <w:rsid w:val="0068271C"/>
    <w:rsid w:val="0068277A"/>
    <w:rsid w:val="00682949"/>
    <w:rsid w:val="00682DAD"/>
    <w:rsid w:val="00682E1B"/>
    <w:rsid w:val="006835AC"/>
    <w:rsid w:val="00683927"/>
    <w:rsid w:val="00683CBD"/>
    <w:rsid w:val="00684370"/>
    <w:rsid w:val="00685485"/>
    <w:rsid w:val="0068577A"/>
    <w:rsid w:val="006862E3"/>
    <w:rsid w:val="006863EC"/>
    <w:rsid w:val="00686C3B"/>
    <w:rsid w:val="00686D92"/>
    <w:rsid w:val="00686EEB"/>
    <w:rsid w:val="00687891"/>
    <w:rsid w:val="00687A2C"/>
    <w:rsid w:val="00687B90"/>
    <w:rsid w:val="0069080C"/>
    <w:rsid w:val="00690D65"/>
    <w:rsid w:val="0069118A"/>
    <w:rsid w:val="0069202C"/>
    <w:rsid w:val="0069266B"/>
    <w:rsid w:val="00692CF3"/>
    <w:rsid w:val="00692F1E"/>
    <w:rsid w:val="00693005"/>
    <w:rsid w:val="0069419C"/>
    <w:rsid w:val="0069585F"/>
    <w:rsid w:val="00695AF2"/>
    <w:rsid w:val="00696E33"/>
    <w:rsid w:val="0069714D"/>
    <w:rsid w:val="0069715C"/>
    <w:rsid w:val="00697331"/>
    <w:rsid w:val="006973F1"/>
    <w:rsid w:val="00697427"/>
    <w:rsid w:val="0069784D"/>
    <w:rsid w:val="006978BC"/>
    <w:rsid w:val="006A014D"/>
    <w:rsid w:val="006A02F3"/>
    <w:rsid w:val="006A0894"/>
    <w:rsid w:val="006A0AC1"/>
    <w:rsid w:val="006A1159"/>
    <w:rsid w:val="006A1660"/>
    <w:rsid w:val="006A18DB"/>
    <w:rsid w:val="006A1954"/>
    <w:rsid w:val="006A1D68"/>
    <w:rsid w:val="006A1D7A"/>
    <w:rsid w:val="006A24C5"/>
    <w:rsid w:val="006A2571"/>
    <w:rsid w:val="006A2758"/>
    <w:rsid w:val="006A294A"/>
    <w:rsid w:val="006A2A67"/>
    <w:rsid w:val="006A2D12"/>
    <w:rsid w:val="006A2DD4"/>
    <w:rsid w:val="006A30F6"/>
    <w:rsid w:val="006A36A5"/>
    <w:rsid w:val="006A3AEB"/>
    <w:rsid w:val="006A41FA"/>
    <w:rsid w:val="006A440E"/>
    <w:rsid w:val="006A4DB4"/>
    <w:rsid w:val="006A5037"/>
    <w:rsid w:val="006A557C"/>
    <w:rsid w:val="006A583E"/>
    <w:rsid w:val="006A59A2"/>
    <w:rsid w:val="006A5BA7"/>
    <w:rsid w:val="006A5D29"/>
    <w:rsid w:val="006A5DB7"/>
    <w:rsid w:val="006A5EDF"/>
    <w:rsid w:val="006A687A"/>
    <w:rsid w:val="006A6B80"/>
    <w:rsid w:val="006A71D0"/>
    <w:rsid w:val="006A7317"/>
    <w:rsid w:val="006A7CF2"/>
    <w:rsid w:val="006A7D15"/>
    <w:rsid w:val="006B0DD4"/>
    <w:rsid w:val="006B154E"/>
    <w:rsid w:val="006B20FB"/>
    <w:rsid w:val="006B211B"/>
    <w:rsid w:val="006B2905"/>
    <w:rsid w:val="006B2E0B"/>
    <w:rsid w:val="006B3C3A"/>
    <w:rsid w:val="006B43F0"/>
    <w:rsid w:val="006B444F"/>
    <w:rsid w:val="006B474B"/>
    <w:rsid w:val="006B4A57"/>
    <w:rsid w:val="006B4FB7"/>
    <w:rsid w:val="006B5EB0"/>
    <w:rsid w:val="006B5EB8"/>
    <w:rsid w:val="006B62B7"/>
    <w:rsid w:val="006B674B"/>
    <w:rsid w:val="006B69B1"/>
    <w:rsid w:val="006B6DCC"/>
    <w:rsid w:val="006B71AA"/>
    <w:rsid w:val="006B7566"/>
    <w:rsid w:val="006B7A0C"/>
    <w:rsid w:val="006B7A76"/>
    <w:rsid w:val="006B7BB3"/>
    <w:rsid w:val="006B7C14"/>
    <w:rsid w:val="006C0DBF"/>
    <w:rsid w:val="006C2022"/>
    <w:rsid w:val="006C259C"/>
    <w:rsid w:val="006C27CD"/>
    <w:rsid w:val="006C3844"/>
    <w:rsid w:val="006C3F41"/>
    <w:rsid w:val="006C43E8"/>
    <w:rsid w:val="006C463B"/>
    <w:rsid w:val="006C5024"/>
    <w:rsid w:val="006C5847"/>
    <w:rsid w:val="006C5B22"/>
    <w:rsid w:val="006C601E"/>
    <w:rsid w:val="006C619C"/>
    <w:rsid w:val="006C6698"/>
    <w:rsid w:val="006C6C67"/>
    <w:rsid w:val="006C6EDD"/>
    <w:rsid w:val="006C7AC9"/>
    <w:rsid w:val="006C7F68"/>
    <w:rsid w:val="006C7F6B"/>
    <w:rsid w:val="006D0241"/>
    <w:rsid w:val="006D0B03"/>
    <w:rsid w:val="006D12F8"/>
    <w:rsid w:val="006D136E"/>
    <w:rsid w:val="006D17BB"/>
    <w:rsid w:val="006D17FE"/>
    <w:rsid w:val="006D1819"/>
    <w:rsid w:val="006D2152"/>
    <w:rsid w:val="006D25B6"/>
    <w:rsid w:val="006D2E61"/>
    <w:rsid w:val="006D34DE"/>
    <w:rsid w:val="006D3D13"/>
    <w:rsid w:val="006D4E48"/>
    <w:rsid w:val="006D4EA6"/>
    <w:rsid w:val="006D5870"/>
    <w:rsid w:val="006D5914"/>
    <w:rsid w:val="006D5A50"/>
    <w:rsid w:val="006D5CED"/>
    <w:rsid w:val="006D6475"/>
    <w:rsid w:val="006D6709"/>
    <w:rsid w:val="006D735A"/>
    <w:rsid w:val="006D747B"/>
    <w:rsid w:val="006E00F7"/>
    <w:rsid w:val="006E0D8A"/>
    <w:rsid w:val="006E0FFF"/>
    <w:rsid w:val="006E1E85"/>
    <w:rsid w:val="006E2405"/>
    <w:rsid w:val="006E27BF"/>
    <w:rsid w:val="006E29CA"/>
    <w:rsid w:val="006E2C2C"/>
    <w:rsid w:val="006E41FC"/>
    <w:rsid w:val="006E5383"/>
    <w:rsid w:val="006E53B3"/>
    <w:rsid w:val="006E59A8"/>
    <w:rsid w:val="006E5D08"/>
    <w:rsid w:val="006E5DF8"/>
    <w:rsid w:val="006E6006"/>
    <w:rsid w:val="006E6075"/>
    <w:rsid w:val="006E6786"/>
    <w:rsid w:val="006E6A1D"/>
    <w:rsid w:val="006E6CD3"/>
    <w:rsid w:val="006E776D"/>
    <w:rsid w:val="006E7B78"/>
    <w:rsid w:val="006E7E19"/>
    <w:rsid w:val="006E7FE4"/>
    <w:rsid w:val="006F00AA"/>
    <w:rsid w:val="006F0140"/>
    <w:rsid w:val="006F0378"/>
    <w:rsid w:val="006F0592"/>
    <w:rsid w:val="006F05F5"/>
    <w:rsid w:val="006F0CE1"/>
    <w:rsid w:val="006F1824"/>
    <w:rsid w:val="006F1A96"/>
    <w:rsid w:val="006F1B9F"/>
    <w:rsid w:val="006F21D7"/>
    <w:rsid w:val="006F241C"/>
    <w:rsid w:val="006F39D5"/>
    <w:rsid w:val="006F3BBC"/>
    <w:rsid w:val="006F3EA2"/>
    <w:rsid w:val="006F4099"/>
    <w:rsid w:val="006F4122"/>
    <w:rsid w:val="006F42AE"/>
    <w:rsid w:val="006F47A2"/>
    <w:rsid w:val="006F507E"/>
    <w:rsid w:val="006F513C"/>
    <w:rsid w:val="006F5805"/>
    <w:rsid w:val="006F588C"/>
    <w:rsid w:val="006F5988"/>
    <w:rsid w:val="006F5C39"/>
    <w:rsid w:val="006F64EA"/>
    <w:rsid w:val="006F676A"/>
    <w:rsid w:val="006F6AF0"/>
    <w:rsid w:val="006F6DD5"/>
    <w:rsid w:val="006F73E8"/>
    <w:rsid w:val="006F7C19"/>
    <w:rsid w:val="006F7E85"/>
    <w:rsid w:val="0070000E"/>
    <w:rsid w:val="00700601"/>
    <w:rsid w:val="00701F73"/>
    <w:rsid w:val="007022E8"/>
    <w:rsid w:val="0070238B"/>
    <w:rsid w:val="007027ED"/>
    <w:rsid w:val="00703159"/>
    <w:rsid w:val="0070318B"/>
    <w:rsid w:val="0070333A"/>
    <w:rsid w:val="007039B0"/>
    <w:rsid w:val="00703D5D"/>
    <w:rsid w:val="00704252"/>
    <w:rsid w:val="00704988"/>
    <w:rsid w:val="00704A10"/>
    <w:rsid w:val="00704ACD"/>
    <w:rsid w:val="00704BBD"/>
    <w:rsid w:val="00704C2C"/>
    <w:rsid w:val="007050AA"/>
    <w:rsid w:val="00705167"/>
    <w:rsid w:val="00705267"/>
    <w:rsid w:val="00705DB9"/>
    <w:rsid w:val="00705F65"/>
    <w:rsid w:val="00706ADE"/>
    <w:rsid w:val="00706DDA"/>
    <w:rsid w:val="00706E3E"/>
    <w:rsid w:val="007072D0"/>
    <w:rsid w:val="007072E3"/>
    <w:rsid w:val="007111EB"/>
    <w:rsid w:val="0071138F"/>
    <w:rsid w:val="007117A0"/>
    <w:rsid w:val="0071197A"/>
    <w:rsid w:val="00711BF9"/>
    <w:rsid w:val="007125F1"/>
    <w:rsid w:val="0071266B"/>
    <w:rsid w:val="007129CA"/>
    <w:rsid w:val="00713597"/>
    <w:rsid w:val="00713865"/>
    <w:rsid w:val="00714BEB"/>
    <w:rsid w:val="0071503D"/>
    <w:rsid w:val="0071553A"/>
    <w:rsid w:val="007159FB"/>
    <w:rsid w:val="0071603A"/>
    <w:rsid w:val="00716BCE"/>
    <w:rsid w:val="00716DA7"/>
    <w:rsid w:val="00716E82"/>
    <w:rsid w:val="00716E8A"/>
    <w:rsid w:val="007177F2"/>
    <w:rsid w:val="00717A84"/>
    <w:rsid w:val="00717BB7"/>
    <w:rsid w:val="00717DC9"/>
    <w:rsid w:val="00717DDF"/>
    <w:rsid w:val="0072101D"/>
    <w:rsid w:val="007213E3"/>
    <w:rsid w:val="00721974"/>
    <w:rsid w:val="007223D6"/>
    <w:rsid w:val="00722508"/>
    <w:rsid w:val="00723117"/>
    <w:rsid w:val="00723966"/>
    <w:rsid w:val="007245F8"/>
    <w:rsid w:val="00724851"/>
    <w:rsid w:val="0072533C"/>
    <w:rsid w:val="00725C89"/>
    <w:rsid w:val="00725EB5"/>
    <w:rsid w:val="0072662A"/>
    <w:rsid w:val="0072668D"/>
    <w:rsid w:val="00726B3A"/>
    <w:rsid w:val="00727007"/>
    <w:rsid w:val="0072713F"/>
    <w:rsid w:val="0072716E"/>
    <w:rsid w:val="007273C8"/>
    <w:rsid w:val="00727AB6"/>
    <w:rsid w:val="00727ACC"/>
    <w:rsid w:val="00727CB4"/>
    <w:rsid w:val="00727DA1"/>
    <w:rsid w:val="00731319"/>
    <w:rsid w:val="00731496"/>
    <w:rsid w:val="00731C4F"/>
    <w:rsid w:val="007322AE"/>
    <w:rsid w:val="00733742"/>
    <w:rsid w:val="00733DC3"/>
    <w:rsid w:val="00734446"/>
    <w:rsid w:val="00734B40"/>
    <w:rsid w:val="00734BD9"/>
    <w:rsid w:val="00734CB4"/>
    <w:rsid w:val="00735886"/>
    <w:rsid w:val="00735C7D"/>
    <w:rsid w:val="00736382"/>
    <w:rsid w:val="0073657E"/>
    <w:rsid w:val="00737D33"/>
    <w:rsid w:val="00740396"/>
    <w:rsid w:val="00740787"/>
    <w:rsid w:val="007407A6"/>
    <w:rsid w:val="00741B7B"/>
    <w:rsid w:val="00742906"/>
    <w:rsid w:val="00742D62"/>
    <w:rsid w:val="00743298"/>
    <w:rsid w:val="007433F4"/>
    <w:rsid w:val="007434DD"/>
    <w:rsid w:val="007438CA"/>
    <w:rsid w:val="00743C18"/>
    <w:rsid w:val="00743C8A"/>
    <w:rsid w:val="00743C9B"/>
    <w:rsid w:val="00743CC2"/>
    <w:rsid w:val="00744E47"/>
    <w:rsid w:val="0074509D"/>
    <w:rsid w:val="007450E4"/>
    <w:rsid w:val="0074519C"/>
    <w:rsid w:val="00745575"/>
    <w:rsid w:val="0074630F"/>
    <w:rsid w:val="00746925"/>
    <w:rsid w:val="00746AF7"/>
    <w:rsid w:val="00746BAC"/>
    <w:rsid w:val="00747D96"/>
    <w:rsid w:val="00747E30"/>
    <w:rsid w:val="0075027E"/>
    <w:rsid w:val="0075051B"/>
    <w:rsid w:val="00750620"/>
    <w:rsid w:val="00750645"/>
    <w:rsid w:val="0075074C"/>
    <w:rsid w:val="0075084C"/>
    <w:rsid w:val="00750B67"/>
    <w:rsid w:val="00750CD1"/>
    <w:rsid w:val="007511F5"/>
    <w:rsid w:val="007515E4"/>
    <w:rsid w:val="00751913"/>
    <w:rsid w:val="00751D47"/>
    <w:rsid w:val="00752433"/>
    <w:rsid w:val="00752F2D"/>
    <w:rsid w:val="00753089"/>
    <w:rsid w:val="007535E9"/>
    <w:rsid w:val="00753AE6"/>
    <w:rsid w:val="00753BD2"/>
    <w:rsid w:val="00754501"/>
    <w:rsid w:val="00754E3B"/>
    <w:rsid w:val="00755453"/>
    <w:rsid w:val="00755AB8"/>
    <w:rsid w:val="00755B95"/>
    <w:rsid w:val="00755CF3"/>
    <w:rsid w:val="00755F77"/>
    <w:rsid w:val="007564E6"/>
    <w:rsid w:val="007570ED"/>
    <w:rsid w:val="007604B9"/>
    <w:rsid w:val="0076062A"/>
    <w:rsid w:val="007606DE"/>
    <w:rsid w:val="00760B93"/>
    <w:rsid w:val="00760ED5"/>
    <w:rsid w:val="00761757"/>
    <w:rsid w:val="00761864"/>
    <w:rsid w:val="00761E04"/>
    <w:rsid w:val="007620E2"/>
    <w:rsid w:val="00762F82"/>
    <w:rsid w:val="00763710"/>
    <w:rsid w:val="0076371C"/>
    <w:rsid w:val="00763A13"/>
    <w:rsid w:val="00763B77"/>
    <w:rsid w:val="00764606"/>
    <w:rsid w:val="00764773"/>
    <w:rsid w:val="0076501D"/>
    <w:rsid w:val="00765043"/>
    <w:rsid w:val="0076578B"/>
    <w:rsid w:val="007659CA"/>
    <w:rsid w:val="00765F95"/>
    <w:rsid w:val="00765FB7"/>
    <w:rsid w:val="0076600A"/>
    <w:rsid w:val="0076607B"/>
    <w:rsid w:val="0076667B"/>
    <w:rsid w:val="007679B4"/>
    <w:rsid w:val="007679D3"/>
    <w:rsid w:val="0077026E"/>
    <w:rsid w:val="00770E74"/>
    <w:rsid w:val="0077175B"/>
    <w:rsid w:val="007717B7"/>
    <w:rsid w:val="00771B1C"/>
    <w:rsid w:val="00771D71"/>
    <w:rsid w:val="0077200F"/>
    <w:rsid w:val="00772528"/>
    <w:rsid w:val="007727BE"/>
    <w:rsid w:val="00772DA2"/>
    <w:rsid w:val="00772E50"/>
    <w:rsid w:val="0077328D"/>
    <w:rsid w:val="0077334B"/>
    <w:rsid w:val="00773920"/>
    <w:rsid w:val="00773C41"/>
    <w:rsid w:val="00773C7D"/>
    <w:rsid w:val="00774EE8"/>
    <w:rsid w:val="00775010"/>
    <w:rsid w:val="0077556E"/>
    <w:rsid w:val="0077576B"/>
    <w:rsid w:val="00775B37"/>
    <w:rsid w:val="00775BDE"/>
    <w:rsid w:val="0077677B"/>
    <w:rsid w:val="00776BA1"/>
    <w:rsid w:val="0077765F"/>
    <w:rsid w:val="007776C2"/>
    <w:rsid w:val="0077784F"/>
    <w:rsid w:val="00777EE7"/>
    <w:rsid w:val="007804C6"/>
    <w:rsid w:val="0078083C"/>
    <w:rsid w:val="00780A52"/>
    <w:rsid w:val="00780C78"/>
    <w:rsid w:val="00781AA3"/>
    <w:rsid w:val="00781AF1"/>
    <w:rsid w:val="007821B3"/>
    <w:rsid w:val="00782664"/>
    <w:rsid w:val="00782684"/>
    <w:rsid w:val="00782875"/>
    <w:rsid w:val="00782A48"/>
    <w:rsid w:val="00782C73"/>
    <w:rsid w:val="00782D6A"/>
    <w:rsid w:val="0078428B"/>
    <w:rsid w:val="00784410"/>
    <w:rsid w:val="0078444C"/>
    <w:rsid w:val="00784558"/>
    <w:rsid w:val="00784C09"/>
    <w:rsid w:val="00784C27"/>
    <w:rsid w:val="007851D7"/>
    <w:rsid w:val="007862AE"/>
    <w:rsid w:val="007862E1"/>
    <w:rsid w:val="00786ADB"/>
    <w:rsid w:val="00786C75"/>
    <w:rsid w:val="00787229"/>
    <w:rsid w:val="00787424"/>
    <w:rsid w:val="007874C1"/>
    <w:rsid w:val="00787B06"/>
    <w:rsid w:val="00787BEF"/>
    <w:rsid w:val="00790530"/>
    <w:rsid w:val="00790768"/>
    <w:rsid w:val="00790802"/>
    <w:rsid w:val="00790ECF"/>
    <w:rsid w:val="0079102D"/>
    <w:rsid w:val="007910A8"/>
    <w:rsid w:val="0079154C"/>
    <w:rsid w:val="0079229C"/>
    <w:rsid w:val="00792A58"/>
    <w:rsid w:val="00793132"/>
    <w:rsid w:val="00793631"/>
    <w:rsid w:val="0079385E"/>
    <w:rsid w:val="00793F23"/>
    <w:rsid w:val="00794363"/>
    <w:rsid w:val="00794572"/>
    <w:rsid w:val="00794B42"/>
    <w:rsid w:val="00794C2D"/>
    <w:rsid w:val="00794D34"/>
    <w:rsid w:val="00794D7F"/>
    <w:rsid w:val="0079539D"/>
    <w:rsid w:val="00795C11"/>
    <w:rsid w:val="00797D92"/>
    <w:rsid w:val="007A011D"/>
    <w:rsid w:val="007A0243"/>
    <w:rsid w:val="007A0272"/>
    <w:rsid w:val="007A03B2"/>
    <w:rsid w:val="007A065A"/>
    <w:rsid w:val="007A07CC"/>
    <w:rsid w:val="007A0968"/>
    <w:rsid w:val="007A0F7F"/>
    <w:rsid w:val="007A113F"/>
    <w:rsid w:val="007A1724"/>
    <w:rsid w:val="007A175C"/>
    <w:rsid w:val="007A24C0"/>
    <w:rsid w:val="007A2952"/>
    <w:rsid w:val="007A2E06"/>
    <w:rsid w:val="007A2F07"/>
    <w:rsid w:val="007A31E3"/>
    <w:rsid w:val="007A32EE"/>
    <w:rsid w:val="007A3670"/>
    <w:rsid w:val="007A3A58"/>
    <w:rsid w:val="007A3A60"/>
    <w:rsid w:val="007A3D30"/>
    <w:rsid w:val="007A49F0"/>
    <w:rsid w:val="007A5027"/>
    <w:rsid w:val="007A552E"/>
    <w:rsid w:val="007A5BA4"/>
    <w:rsid w:val="007A6C3E"/>
    <w:rsid w:val="007A6C96"/>
    <w:rsid w:val="007A7D5C"/>
    <w:rsid w:val="007B02BD"/>
    <w:rsid w:val="007B0E8F"/>
    <w:rsid w:val="007B1582"/>
    <w:rsid w:val="007B1A87"/>
    <w:rsid w:val="007B1A94"/>
    <w:rsid w:val="007B201C"/>
    <w:rsid w:val="007B23F7"/>
    <w:rsid w:val="007B296E"/>
    <w:rsid w:val="007B2ED3"/>
    <w:rsid w:val="007B36B9"/>
    <w:rsid w:val="007B4252"/>
    <w:rsid w:val="007B4ABB"/>
    <w:rsid w:val="007B4E6D"/>
    <w:rsid w:val="007B610D"/>
    <w:rsid w:val="007B626C"/>
    <w:rsid w:val="007B6432"/>
    <w:rsid w:val="007B65D8"/>
    <w:rsid w:val="007B725B"/>
    <w:rsid w:val="007B72B2"/>
    <w:rsid w:val="007B787B"/>
    <w:rsid w:val="007C0243"/>
    <w:rsid w:val="007C0913"/>
    <w:rsid w:val="007C0A02"/>
    <w:rsid w:val="007C11C4"/>
    <w:rsid w:val="007C134E"/>
    <w:rsid w:val="007C1E1B"/>
    <w:rsid w:val="007C247D"/>
    <w:rsid w:val="007C269E"/>
    <w:rsid w:val="007C346B"/>
    <w:rsid w:val="007C3500"/>
    <w:rsid w:val="007C3A95"/>
    <w:rsid w:val="007C401D"/>
    <w:rsid w:val="007C4877"/>
    <w:rsid w:val="007C591C"/>
    <w:rsid w:val="007C5F44"/>
    <w:rsid w:val="007C640D"/>
    <w:rsid w:val="007C729C"/>
    <w:rsid w:val="007C7C22"/>
    <w:rsid w:val="007C7EEC"/>
    <w:rsid w:val="007D0087"/>
    <w:rsid w:val="007D0104"/>
    <w:rsid w:val="007D02A1"/>
    <w:rsid w:val="007D0AD0"/>
    <w:rsid w:val="007D11C9"/>
    <w:rsid w:val="007D262D"/>
    <w:rsid w:val="007D3035"/>
    <w:rsid w:val="007D327E"/>
    <w:rsid w:val="007D3479"/>
    <w:rsid w:val="007D430B"/>
    <w:rsid w:val="007D4BBA"/>
    <w:rsid w:val="007D4CFA"/>
    <w:rsid w:val="007D50BC"/>
    <w:rsid w:val="007D66FF"/>
    <w:rsid w:val="007D6710"/>
    <w:rsid w:val="007D71D7"/>
    <w:rsid w:val="007D7263"/>
    <w:rsid w:val="007D74B7"/>
    <w:rsid w:val="007D7862"/>
    <w:rsid w:val="007D7C26"/>
    <w:rsid w:val="007E0B11"/>
    <w:rsid w:val="007E0B5C"/>
    <w:rsid w:val="007E0E04"/>
    <w:rsid w:val="007E0E57"/>
    <w:rsid w:val="007E1137"/>
    <w:rsid w:val="007E1892"/>
    <w:rsid w:val="007E1F4C"/>
    <w:rsid w:val="007E2407"/>
    <w:rsid w:val="007E3570"/>
    <w:rsid w:val="007E35A4"/>
    <w:rsid w:val="007E37EB"/>
    <w:rsid w:val="007E38B2"/>
    <w:rsid w:val="007E3DA2"/>
    <w:rsid w:val="007E41D0"/>
    <w:rsid w:val="007E4890"/>
    <w:rsid w:val="007E4C8E"/>
    <w:rsid w:val="007E4FF1"/>
    <w:rsid w:val="007E643E"/>
    <w:rsid w:val="007E7031"/>
    <w:rsid w:val="007E7152"/>
    <w:rsid w:val="007E747B"/>
    <w:rsid w:val="007E74A0"/>
    <w:rsid w:val="007E7E8D"/>
    <w:rsid w:val="007F0059"/>
    <w:rsid w:val="007F05DE"/>
    <w:rsid w:val="007F1086"/>
    <w:rsid w:val="007F135E"/>
    <w:rsid w:val="007F15D9"/>
    <w:rsid w:val="007F1A93"/>
    <w:rsid w:val="007F2D35"/>
    <w:rsid w:val="007F3152"/>
    <w:rsid w:val="007F31F3"/>
    <w:rsid w:val="007F3645"/>
    <w:rsid w:val="007F3844"/>
    <w:rsid w:val="007F3AE8"/>
    <w:rsid w:val="007F4321"/>
    <w:rsid w:val="007F4BA7"/>
    <w:rsid w:val="007F5068"/>
    <w:rsid w:val="007F5342"/>
    <w:rsid w:val="007F54FF"/>
    <w:rsid w:val="007F57F4"/>
    <w:rsid w:val="007F5A01"/>
    <w:rsid w:val="007F5CC8"/>
    <w:rsid w:val="007F6331"/>
    <w:rsid w:val="007F696B"/>
    <w:rsid w:val="007F69FD"/>
    <w:rsid w:val="007F6BB1"/>
    <w:rsid w:val="007F7150"/>
    <w:rsid w:val="007F76B4"/>
    <w:rsid w:val="007F7DDE"/>
    <w:rsid w:val="00800066"/>
    <w:rsid w:val="008000A3"/>
    <w:rsid w:val="00800181"/>
    <w:rsid w:val="0080027D"/>
    <w:rsid w:val="00800C85"/>
    <w:rsid w:val="008015AF"/>
    <w:rsid w:val="008015F2"/>
    <w:rsid w:val="0080180D"/>
    <w:rsid w:val="00801E9D"/>
    <w:rsid w:val="008025C3"/>
    <w:rsid w:val="0080265B"/>
    <w:rsid w:val="008027E2"/>
    <w:rsid w:val="00803257"/>
    <w:rsid w:val="00803B0F"/>
    <w:rsid w:val="00803C91"/>
    <w:rsid w:val="00804464"/>
    <w:rsid w:val="008048DB"/>
    <w:rsid w:val="00804CAC"/>
    <w:rsid w:val="00805121"/>
    <w:rsid w:val="00805C3D"/>
    <w:rsid w:val="00805EBD"/>
    <w:rsid w:val="008060D0"/>
    <w:rsid w:val="00806196"/>
    <w:rsid w:val="008061D4"/>
    <w:rsid w:val="008064C9"/>
    <w:rsid w:val="0080683B"/>
    <w:rsid w:val="008068EC"/>
    <w:rsid w:val="00806915"/>
    <w:rsid w:val="008076A8"/>
    <w:rsid w:val="00807A0A"/>
    <w:rsid w:val="00807EA7"/>
    <w:rsid w:val="0081037F"/>
    <w:rsid w:val="008104EA"/>
    <w:rsid w:val="0081094F"/>
    <w:rsid w:val="008109C7"/>
    <w:rsid w:val="00811734"/>
    <w:rsid w:val="00811DE8"/>
    <w:rsid w:val="00812107"/>
    <w:rsid w:val="008124C5"/>
    <w:rsid w:val="0081258F"/>
    <w:rsid w:val="008126DE"/>
    <w:rsid w:val="0081285D"/>
    <w:rsid w:val="00813119"/>
    <w:rsid w:val="0081365D"/>
    <w:rsid w:val="00813BB2"/>
    <w:rsid w:val="00813E5E"/>
    <w:rsid w:val="00813F2A"/>
    <w:rsid w:val="00813FE0"/>
    <w:rsid w:val="0081414D"/>
    <w:rsid w:val="008153C5"/>
    <w:rsid w:val="00815974"/>
    <w:rsid w:val="00815E8A"/>
    <w:rsid w:val="00815EC5"/>
    <w:rsid w:val="00816778"/>
    <w:rsid w:val="0081729E"/>
    <w:rsid w:val="008179E3"/>
    <w:rsid w:val="00817E7E"/>
    <w:rsid w:val="00817F70"/>
    <w:rsid w:val="0082007B"/>
    <w:rsid w:val="00820ACD"/>
    <w:rsid w:val="00820C20"/>
    <w:rsid w:val="00821A38"/>
    <w:rsid w:val="00821A48"/>
    <w:rsid w:val="00821AE4"/>
    <w:rsid w:val="00821C1D"/>
    <w:rsid w:val="00821E4B"/>
    <w:rsid w:val="00822330"/>
    <w:rsid w:val="00822ADD"/>
    <w:rsid w:val="00823212"/>
    <w:rsid w:val="008235A8"/>
    <w:rsid w:val="00823667"/>
    <w:rsid w:val="008241E6"/>
    <w:rsid w:val="00824F4A"/>
    <w:rsid w:val="00825048"/>
    <w:rsid w:val="0082519B"/>
    <w:rsid w:val="00825BE0"/>
    <w:rsid w:val="00826526"/>
    <w:rsid w:val="008267D8"/>
    <w:rsid w:val="00826B78"/>
    <w:rsid w:val="00826FAC"/>
    <w:rsid w:val="0082727D"/>
    <w:rsid w:val="00827D4B"/>
    <w:rsid w:val="00827FF8"/>
    <w:rsid w:val="0083040F"/>
    <w:rsid w:val="0083054B"/>
    <w:rsid w:val="008306E0"/>
    <w:rsid w:val="00830C3D"/>
    <w:rsid w:val="00830CA5"/>
    <w:rsid w:val="008311B0"/>
    <w:rsid w:val="008312AF"/>
    <w:rsid w:val="00831BFD"/>
    <w:rsid w:val="008321FB"/>
    <w:rsid w:val="00832C65"/>
    <w:rsid w:val="008330AF"/>
    <w:rsid w:val="008333CA"/>
    <w:rsid w:val="00833B63"/>
    <w:rsid w:val="00834016"/>
    <w:rsid w:val="00834D1F"/>
    <w:rsid w:val="00835082"/>
    <w:rsid w:val="0083581B"/>
    <w:rsid w:val="008362EC"/>
    <w:rsid w:val="0083697E"/>
    <w:rsid w:val="00836A61"/>
    <w:rsid w:val="00836BFE"/>
    <w:rsid w:val="00836DBF"/>
    <w:rsid w:val="008372E8"/>
    <w:rsid w:val="00840208"/>
    <w:rsid w:val="008405CB"/>
    <w:rsid w:val="00840795"/>
    <w:rsid w:val="00840990"/>
    <w:rsid w:val="00840A43"/>
    <w:rsid w:val="00840B74"/>
    <w:rsid w:val="00840C32"/>
    <w:rsid w:val="00840FBE"/>
    <w:rsid w:val="008412B6"/>
    <w:rsid w:val="00841300"/>
    <w:rsid w:val="00841305"/>
    <w:rsid w:val="00841449"/>
    <w:rsid w:val="00841874"/>
    <w:rsid w:val="00841ADF"/>
    <w:rsid w:val="00842AAC"/>
    <w:rsid w:val="008433A4"/>
    <w:rsid w:val="0084360A"/>
    <w:rsid w:val="00843991"/>
    <w:rsid w:val="00843FEA"/>
    <w:rsid w:val="008444CE"/>
    <w:rsid w:val="00844D34"/>
    <w:rsid w:val="0084510F"/>
    <w:rsid w:val="008452C8"/>
    <w:rsid w:val="008455F8"/>
    <w:rsid w:val="008458AD"/>
    <w:rsid w:val="008459BF"/>
    <w:rsid w:val="00845EAC"/>
    <w:rsid w:val="00845FE2"/>
    <w:rsid w:val="008463F3"/>
    <w:rsid w:val="00846D1B"/>
    <w:rsid w:val="008474F6"/>
    <w:rsid w:val="00847634"/>
    <w:rsid w:val="00847B64"/>
    <w:rsid w:val="0085093C"/>
    <w:rsid w:val="00850AE6"/>
    <w:rsid w:val="00850C5F"/>
    <w:rsid w:val="00851421"/>
    <w:rsid w:val="00851540"/>
    <w:rsid w:val="00851C2C"/>
    <w:rsid w:val="00851D7C"/>
    <w:rsid w:val="0085222A"/>
    <w:rsid w:val="00852DF4"/>
    <w:rsid w:val="00853014"/>
    <w:rsid w:val="00853033"/>
    <w:rsid w:val="0085330E"/>
    <w:rsid w:val="00853407"/>
    <w:rsid w:val="00853DD6"/>
    <w:rsid w:val="00853EC7"/>
    <w:rsid w:val="0085402F"/>
    <w:rsid w:val="008541AB"/>
    <w:rsid w:val="00854821"/>
    <w:rsid w:val="008553F0"/>
    <w:rsid w:val="00855697"/>
    <w:rsid w:val="00855924"/>
    <w:rsid w:val="00855D07"/>
    <w:rsid w:val="00855DD1"/>
    <w:rsid w:val="008565D3"/>
    <w:rsid w:val="00856E7D"/>
    <w:rsid w:val="0085793B"/>
    <w:rsid w:val="00857ECC"/>
    <w:rsid w:val="00860B07"/>
    <w:rsid w:val="00860C6B"/>
    <w:rsid w:val="00860CE2"/>
    <w:rsid w:val="008617E3"/>
    <w:rsid w:val="00862169"/>
    <w:rsid w:val="008623F0"/>
    <w:rsid w:val="00862995"/>
    <w:rsid w:val="00862EAD"/>
    <w:rsid w:val="0086447F"/>
    <w:rsid w:val="00864A9D"/>
    <w:rsid w:val="00864AFF"/>
    <w:rsid w:val="00864D0F"/>
    <w:rsid w:val="008651F2"/>
    <w:rsid w:val="00865543"/>
    <w:rsid w:val="00865BCF"/>
    <w:rsid w:val="00866190"/>
    <w:rsid w:val="00866634"/>
    <w:rsid w:val="0086668E"/>
    <w:rsid w:val="00867032"/>
    <w:rsid w:val="0086719F"/>
    <w:rsid w:val="008671C5"/>
    <w:rsid w:val="00867FD8"/>
    <w:rsid w:val="0087089D"/>
    <w:rsid w:val="008708D2"/>
    <w:rsid w:val="008713B0"/>
    <w:rsid w:val="00872512"/>
    <w:rsid w:val="008738FA"/>
    <w:rsid w:val="00874499"/>
    <w:rsid w:val="00874565"/>
    <w:rsid w:val="008746FA"/>
    <w:rsid w:val="008747B0"/>
    <w:rsid w:val="00874A9C"/>
    <w:rsid w:val="00874BD5"/>
    <w:rsid w:val="00874EE3"/>
    <w:rsid w:val="0087549D"/>
    <w:rsid w:val="0087572A"/>
    <w:rsid w:val="008758AF"/>
    <w:rsid w:val="00875A9C"/>
    <w:rsid w:val="00875ED4"/>
    <w:rsid w:val="00876002"/>
    <w:rsid w:val="008761FD"/>
    <w:rsid w:val="00876378"/>
    <w:rsid w:val="00876866"/>
    <w:rsid w:val="008769F7"/>
    <w:rsid w:val="00876B46"/>
    <w:rsid w:val="00876DAD"/>
    <w:rsid w:val="00876E7C"/>
    <w:rsid w:val="008774D3"/>
    <w:rsid w:val="0087761F"/>
    <w:rsid w:val="0087768F"/>
    <w:rsid w:val="00877BA7"/>
    <w:rsid w:val="00877C20"/>
    <w:rsid w:val="00877C2C"/>
    <w:rsid w:val="00880866"/>
    <w:rsid w:val="008808AA"/>
    <w:rsid w:val="00880BD0"/>
    <w:rsid w:val="00881941"/>
    <w:rsid w:val="00882B3A"/>
    <w:rsid w:val="00883297"/>
    <w:rsid w:val="00883812"/>
    <w:rsid w:val="00883A18"/>
    <w:rsid w:val="00884AD0"/>
    <w:rsid w:val="00884D5A"/>
    <w:rsid w:val="00884EB9"/>
    <w:rsid w:val="00884F50"/>
    <w:rsid w:val="00885437"/>
    <w:rsid w:val="008854E1"/>
    <w:rsid w:val="0088592C"/>
    <w:rsid w:val="00885D1B"/>
    <w:rsid w:val="00886FFF"/>
    <w:rsid w:val="008908AB"/>
    <w:rsid w:val="00890F6A"/>
    <w:rsid w:val="0089117B"/>
    <w:rsid w:val="00891C8C"/>
    <w:rsid w:val="00891E79"/>
    <w:rsid w:val="008924DD"/>
    <w:rsid w:val="00892947"/>
    <w:rsid w:val="00892E42"/>
    <w:rsid w:val="008935EA"/>
    <w:rsid w:val="00893CFA"/>
    <w:rsid w:val="00893D77"/>
    <w:rsid w:val="008941A4"/>
    <w:rsid w:val="00894DA3"/>
    <w:rsid w:val="00894F92"/>
    <w:rsid w:val="0089539D"/>
    <w:rsid w:val="00895E88"/>
    <w:rsid w:val="008963B5"/>
    <w:rsid w:val="00896AAE"/>
    <w:rsid w:val="0089730A"/>
    <w:rsid w:val="008979C4"/>
    <w:rsid w:val="00897D23"/>
    <w:rsid w:val="008A02ED"/>
    <w:rsid w:val="008A0416"/>
    <w:rsid w:val="008A0ADC"/>
    <w:rsid w:val="008A0B8C"/>
    <w:rsid w:val="008A0BF3"/>
    <w:rsid w:val="008A0E65"/>
    <w:rsid w:val="008A11D0"/>
    <w:rsid w:val="008A1508"/>
    <w:rsid w:val="008A1735"/>
    <w:rsid w:val="008A2B46"/>
    <w:rsid w:val="008A2F0A"/>
    <w:rsid w:val="008A3F5C"/>
    <w:rsid w:val="008A4001"/>
    <w:rsid w:val="008A44BD"/>
    <w:rsid w:val="008A5233"/>
    <w:rsid w:val="008A5701"/>
    <w:rsid w:val="008A5E54"/>
    <w:rsid w:val="008A623D"/>
    <w:rsid w:val="008A63B5"/>
    <w:rsid w:val="008A6431"/>
    <w:rsid w:val="008A643F"/>
    <w:rsid w:val="008A6529"/>
    <w:rsid w:val="008A687F"/>
    <w:rsid w:val="008A7383"/>
    <w:rsid w:val="008A7B41"/>
    <w:rsid w:val="008A7DDF"/>
    <w:rsid w:val="008A7F19"/>
    <w:rsid w:val="008A7FE5"/>
    <w:rsid w:val="008B0FBD"/>
    <w:rsid w:val="008B17CC"/>
    <w:rsid w:val="008B3D52"/>
    <w:rsid w:val="008B3D99"/>
    <w:rsid w:val="008B3FA9"/>
    <w:rsid w:val="008B3FE8"/>
    <w:rsid w:val="008B436A"/>
    <w:rsid w:val="008B49E5"/>
    <w:rsid w:val="008B4A6A"/>
    <w:rsid w:val="008B51A6"/>
    <w:rsid w:val="008B541E"/>
    <w:rsid w:val="008B552C"/>
    <w:rsid w:val="008B56DF"/>
    <w:rsid w:val="008B5723"/>
    <w:rsid w:val="008B59FD"/>
    <w:rsid w:val="008B6358"/>
    <w:rsid w:val="008B637D"/>
    <w:rsid w:val="008B6471"/>
    <w:rsid w:val="008B6C2F"/>
    <w:rsid w:val="008B6EC8"/>
    <w:rsid w:val="008B7182"/>
    <w:rsid w:val="008B75E3"/>
    <w:rsid w:val="008B7C85"/>
    <w:rsid w:val="008C0477"/>
    <w:rsid w:val="008C1140"/>
    <w:rsid w:val="008C1495"/>
    <w:rsid w:val="008C188D"/>
    <w:rsid w:val="008C1A64"/>
    <w:rsid w:val="008C25A6"/>
    <w:rsid w:val="008C2955"/>
    <w:rsid w:val="008C4DB2"/>
    <w:rsid w:val="008C5109"/>
    <w:rsid w:val="008C551C"/>
    <w:rsid w:val="008C5F7B"/>
    <w:rsid w:val="008C6139"/>
    <w:rsid w:val="008C63E7"/>
    <w:rsid w:val="008C7E27"/>
    <w:rsid w:val="008C7E75"/>
    <w:rsid w:val="008D0483"/>
    <w:rsid w:val="008D0674"/>
    <w:rsid w:val="008D06F1"/>
    <w:rsid w:val="008D0826"/>
    <w:rsid w:val="008D1744"/>
    <w:rsid w:val="008D17AC"/>
    <w:rsid w:val="008D25B0"/>
    <w:rsid w:val="008D3269"/>
    <w:rsid w:val="008D32FB"/>
    <w:rsid w:val="008D3493"/>
    <w:rsid w:val="008D382E"/>
    <w:rsid w:val="008D3C00"/>
    <w:rsid w:val="008D3D72"/>
    <w:rsid w:val="008D41FC"/>
    <w:rsid w:val="008D4651"/>
    <w:rsid w:val="008D4953"/>
    <w:rsid w:val="008D4ED9"/>
    <w:rsid w:val="008D4F56"/>
    <w:rsid w:val="008D560C"/>
    <w:rsid w:val="008D59A5"/>
    <w:rsid w:val="008D60FE"/>
    <w:rsid w:val="008D6711"/>
    <w:rsid w:val="008D6C99"/>
    <w:rsid w:val="008D6F84"/>
    <w:rsid w:val="008D6FDF"/>
    <w:rsid w:val="008D7022"/>
    <w:rsid w:val="008D7198"/>
    <w:rsid w:val="008D791B"/>
    <w:rsid w:val="008D7B67"/>
    <w:rsid w:val="008D7E13"/>
    <w:rsid w:val="008E02B4"/>
    <w:rsid w:val="008E05D1"/>
    <w:rsid w:val="008E0CAC"/>
    <w:rsid w:val="008E19E9"/>
    <w:rsid w:val="008E2555"/>
    <w:rsid w:val="008E2834"/>
    <w:rsid w:val="008E2AD4"/>
    <w:rsid w:val="008E2C28"/>
    <w:rsid w:val="008E33CE"/>
    <w:rsid w:val="008E3CD6"/>
    <w:rsid w:val="008E4228"/>
    <w:rsid w:val="008E4DF2"/>
    <w:rsid w:val="008E4FC4"/>
    <w:rsid w:val="008E5226"/>
    <w:rsid w:val="008E5246"/>
    <w:rsid w:val="008E5816"/>
    <w:rsid w:val="008E5AA4"/>
    <w:rsid w:val="008E5B5E"/>
    <w:rsid w:val="008E5F39"/>
    <w:rsid w:val="008E5F74"/>
    <w:rsid w:val="008E5FA2"/>
    <w:rsid w:val="008E6429"/>
    <w:rsid w:val="008E723B"/>
    <w:rsid w:val="008E7307"/>
    <w:rsid w:val="008E769A"/>
    <w:rsid w:val="008E7BCC"/>
    <w:rsid w:val="008F0435"/>
    <w:rsid w:val="008F04D6"/>
    <w:rsid w:val="008F07F3"/>
    <w:rsid w:val="008F09DA"/>
    <w:rsid w:val="008F0ABB"/>
    <w:rsid w:val="008F0DCF"/>
    <w:rsid w:val="008F1464"/>
    <w:rsid w:val="008F1584"/>
    <w:rsid w:val="008F15E9"/>
    <w:rsid w:val="008F15EC"/>
    <w:rsid w:val="008F165E"/>
    <w:rsid w:val="008F17A6"/>
    <w:rsid w:val="008F184B"/>
    <w:rsid w:val="008F1EA3"/>
    <w:rsid w:val="008F1FA2"/>
    <w:rsid w:val="008F2678"/>
    <w:rsid w:val="008F273B"/>
    <w:rsid w:val="008F2E72"/>
    <w:rsid w:val="008F33DF"/>
    <w:rsid w:val="008F40EA"/>
    <w:rsid w:val="008F4145"/>
    <w:rsid w:val="008F41BC"/>
    <w:rsid w:val="008F4496"/>
    <w:rsid w:val="008F4C3C"/>
    <w:rsid w:val="008F4F33"/>
    <w:rsid w:val="008F5784"/>
    <w:rsid w:val="008F5DD6"/>
    <w:rsid w:val="008F6441"/>
    <w:rsid w:val="008F65D0"/>
    <w:rsid w:val="008F67CD"/>
    <w:rsid w:val="008F6E84"/>
    <w:rsid w:val="008F705E"/>
    <w:rsid w:val="008F76A1"/>
    <w:rsid w:val="008F79E1"/>
    <w:rsid w:val="008F7AA6"/>
    <w:rsid w:val="008F7F60"/>
    <w:rsid w:val="008F7F73"/>
    <w:rsid w:val="009006BD"/>
    <w:rsid w:val="00900732"/>
    <w:rsid w:val="009009FF"/>
    <w:rsid w:val="0090143C"/>
    <w:rsid w:val="00901DB6"/>
    <w:rsid w:val="00902496"/>
    <w:rsid w:val="00902E5D"/>
    <w:rsid w:val="00903056"/>
    <w:rsid w:val="00903467"/>
    <w:rsid w:val="00903C8F"/>
    <w:rsid w:val="00903EA1"/>
    <w:rsid w:val="009043E0"/>
    <w:rsid w:val="009053D6"/>
    <w:rsid w:val="0090551D"/>
    <w:rsid w:val="00905753"/>
    <w:rsid w:val="0090586A"/>
    <w:rsid w:val="00905D87"/>
    <w:rsid w:val="00906209"/>
    <w:rsid w:val="009064C3"/>
    <w:rsid w:val="009067F6"/>
    <w:rsid w:val="009070CC"/>
    <w:rsid w:val="0090761E"/>
    <w:rsid w:val="009076B3"/>
    <w:rsid w:val="00907963"/>
    <w:rsid w:val="00907FFE"/>
    <w:rsid w:val="00910855"/>
    <w:rsid w:val="00910978"/>
    <w:rsid w:val="009116EB"/>
    <w:rsid w:val="00911B53"/>
    <w:rsid w:val="009122C5"/>
    <w:rsid w:val="00912329"/>
    <w:rsid w:val="009128AC"/>
    <w:rsid w:val="00912C0A"/>
    <w:rsid w:val="00913058"/>
    <w:rsid w:val="009130F8"/>
    <w:rsid w:val="0091347F"/>
    <w:rsid w:val="009134CB"/>
    <w:rsid w:val="009138C2"/>
    <w:rsid w:val="0091390C"/>
    <w:rsid w:val="009142CA"/>
    <w:rsid w:val="00914359"/>
    <w:rsid w:val="009144D6"/>
    <w:rsid w:val="00914A81"/>
    <w:rsid w:val="00914C09"/>
    <w:rsid w:val="00914E30"/>
    <w:rsid w:val="00914FF2"/>
    <w:rsid w:val="00915487"/>
    <w:rsid w:val="00915558"/>
    <w:rsid w:val="00915770"/>
    <w:rsid w:val="009162E6"/>
    <w:rsid w:val="009170DF"/>
    <w:rsid w:val="009172C4"/>
    <w:rsid w:val="009173EF"/>
    <w:rsid w:val="00917542"/>
    <w:rsid w:val="00920BB7"/>
    <w:rsid w:val="00920F83"/>
    <w:rsid w:val="00920FD8"/>
    <w:rsid w:val="009213A2"/>
    <w:rsid w:val="009215B6"/>
    <w:rsid w:val="009215BA"/>
    <w:rsid w:val="00921B69"/>
    <w:rsid w:val="009220E1"/>
    <w:rsid w:val="00922458"/>
    <w:rsid w:val="0092245C"/>
    <w:rsid w:val="009228D9"/>
    <w:rsid w:val="009229D9"/>
    <w:rsid w:val="00922BC7"/>
    <w:rsid w:val="00923CC2"/>
    <w:rsid w:val="00923E30"/>
    <w:rsid w:val="009242D8"/>
    <w:rsid w:val="00924559"/>
    <w:rsid w:val="00924AF3"/>
    <w:rsid w:val="00925335"/>
    <w:rsid w:val="0092544B"/>
    <w:rsid w:val="009256A7"/>
    <w:rsid w:val="00925829"/>
    <w:rsid w:val="009259A7"/>
    <w:rsid w:val="009261AE"/>
    <w:rsid w:val="00927BDD"/>
    <w:rsid w:val="00930754"/>
    <w:rsid w:val="009308CA"/>
    <w:rsid w:val="00930AAF"/>
    <w:rsid w:val="00931193"/>
    <w:rsid w:val="009313A6"/>
    <w:rsid w:val="00931FB7"/>
    <w:rsid w:val="00932005"/>
    <w:rsid w:val="00932906"/>
    <w:rsid w:val="00932EEE"/>
    <w:rsid w:val="00932EF7"/>
    <w:rsid w:val="009332DC"/>
    <w:rsid w:val="0093368A"/>
    <w:rsid w:val="009337B4"/>
    <w:rsid w:val="00933C1C"/>
    <w:rsid w:val="00933D47"/>
    <w:rsid w:val="009347F6"/>
    <w:rsid w:val="009353BF"/>
    <w:rsid w:val="00935427"/>
    <w:rsid w:val="0093576A"/>
    <w:rsid w:val="00935872"/>
    <w:rsid w:val="00935E68"/>
    <w:rsid w:val="00935E87"/>
    <w:rsid w:val="00936114"/>
    <w:rsid w:val="00936D61"/>
    <w:rsid w:val="00937AD4"/>
    <w:rsid w:val="00937D80"/>
    <w:rsid w:val="009405A7"/>
    <w:rsid w:val="00940889"/>
    <w:rsid w:val="00940926"/>
    <w:rsid w:val="009434C2"/>
    <w:rsid w:val="00943BB9"/>
    <w:rsid w:val="00943E06"/>
    <w:rsid w:val="00943E18"/>
    <w:rsid w:val="0094402C"/>
    <w:rsid w:val="0094411C"/>
    <w:rsid w:val="009443AF"/>
    <w:rsid w:val="009455FB"/>
    <w:rsid w:val="0094566F"/>
    <w:rsid w:val="009459F2"/>
    <w:rsid w:val="00946180"/>
    <w:rsid w:val="00946215"/>
    <w:rsid w:val="009465DA"/>
    <w:rsid w:val="00946C0C"/>
    <w:rsid w:val="00946F9B"/>
    <w:rsid w:val="009475E1"/>
    <w:rsid w:val="00947657"/>
    <w:rsid w:val="00950799"/>
    <w:rsid w:val="00950C99"/>
    <w:rsid w:val="009514B0"/>
    <w:rsid w:val="00951510"/>
    <w:rsid w:val="00951558"/>
    <w:rsid w:val="00952220"/>
    <w:rsid w:val="0095235F"/>
    <w:rsid w:val="00952504"/>
    <w:rsid w:val="0095256C"/>
    <w:rsid w:val="00953101"/>
    <w:rsid w:val="009536E0"/>
    <w:rsid w:val="0095445B"/>
    <w:rsid w:val="00954471"/>
    <w:rsid w:val="00954583"/>
    <w:rsid w:val="009548FE"/>
    <w:rsid w:val="009558B3"/>
    <w:rsid w:val="0095685E"/>
    <w:rsid w:val="00956903"/>
    <w:rsid w:val="00956DA0"/>
    <w:rsid w:val="00957D9E"/>
    <w:rsid w:val="00957DEC"/>
    <w:rsid w:val="00960153"/>
    <w:rsid w:val="00960792"/>
    <w:rsid w:val="009618C6"/>
    <w:rsid w:val="00961B0B"/>
    <w:rsid w:val="00961D6E"/>
    <w:rsid w:val="00961E0F"/>
    <w:rsid w:val="00961E13"/>
    <w:rsid w:val="00961E54"/>
    <w:rsid w:val="009623EA"/>
    <w:rsid w:val="00962D54"/>
    <w:rsid w:val="00962DB3"/>
    <w:rsid w:val="00963AC1"/>
    <w:rsid w:val="0096438E"/>
    <w:rsid w:val="0096495F"/>
    <w:rsid w:val="00964C2C"/>
    <w:rsid w:val="00964C58"/>
    <w:rsid w:val="00964DD2"/>
    <w:rsid w:val="00965860"/>
    <w:rsid w:val="00965BF4"/>
    <w:rsid w:val="00966029"/>
    <w:rsid w:val="00966288"/>
    <w:rsid w:val="00966474"/>
    <w:rsid w:val="009664D8"/>
    <w:rsid w:val="009665FF"/>
    <w:rsid w:val="00966752"/>
    <w:rsid w:val="00966A9B"/>
    <w:rsid w:val="0096783F"/>
    <w:rsid w:val="00967DBF"/>
    <w:rsid w:val="00970614"/>
    <w:rsid w:val="00970740"/>
    <w:rsid w:val="00970896"/>
    <w:rsid w:val="0097099C"/>
    <w:rsid w:val="00970A27"/>
    <w:rsid w:val="00970C84"/>
    <w:rsid w:val="00971035"/>
    <w:rsid w:val="009714B9"/>
    <w:rsid w:val="009717BA"/>
    <w:rsid w:val="009717F5"/>
    <w:rsid w:val="00971954"/>
    <w:rsid w:val="009726F2"/>
    <w:rsid w:val="00972AE3"/>
    <w:rsid w:val="00972B0D"/>
    <w:rsid w:val="00972D89"/>
    <w:rsid w:val="00973437"/>
    <w:rsid w:val="009735A7"/>
    <w:rsid w:val="0097389F"/>
    <w:rsid w:val="00973D42"/>
    <w:rsid w:val="00974038"/>
    <w:rsid w:val="009742E4"/>
    <w:rsid w:val="0097542C"/>
    <w:rsid w:val="00975574"/>
    <w:rsid w:val="009757D9"/>
    <w:rsid w:val="00975CC2"/>
    <w:rsid w:val="00975F9D"/>
    <w:rsid w:val="00980006"/>
    <w:rsid w:val="009803FA"/>
    <w:rsid w:val="009803FC"/>
    <w:rsid w:val="0098051D"/>
    <w:rsid w:val="0098113A"/>
    <w:rsid w:val="009811AC"/>
    <w:rsid w:val="00981780"/>
    <w:rsid w:val="00981FA7"/>
    <w:rsid w:val="00982619"/>
    <w:rsid w:val="00982FC1"/>
    <w:rsid w:val="009832E6"/>
    <w:rsid w:val="00983391"/>
    <w:rsid w:val="009838B0"/>
    <w:rsid w:val="00983A65"/>
    <w:rsid w:val="00983BAA"/>
    <w:rsid w:val="00983DD0"/>
    <w:rsid w:val="00983F3C"/>
    <w:rsid w:val="009842BA"/>
    <w:rsid w:val="00984309"/>
    <w:rsid w:val="00984B5B"/>
    <w:rsid w:val="00984C92"/>
    <w:rsid w:val="00985154"/>
    <w:rsid w:val="009855B3"/>
    <w:rsid w:val="0098570D"/>
    <w:rsid w:val="00985A66"/>
    <w:rsid w:val="0098600C"/>
    <w:rsid w:val="00987260"/>
    <w:rsid w:val="009873C6"/>
    <w:rsid w:val="0098743D"/>
    <w:rsid w:val="009877EA"/>
    <w:rsid w:val="00987C4A"/>
    <w:rsid w:val="009900B0"/>
    <w:rsid w:val="0099096C"/>
    <w:rsid w:val="00990DB2"/>
    <w:rsid w:val="00991074"/>
    <w:rsid w:val="009913CF"/>
    <w:rsid w:val="00991717"/>
    <w:rsid w:val="00991BFA"/>
    <w:rsid w:val="00991D34"/>
    <w:rsid w:val="00992867"/>
    <w:rsid w:val="00992C18"/>
    <w:rsid w:val="00993203"/>
    <w:rsid w:val="009935A1"/>
    <w:rsid w:val="009936BF"/>
    <w:rsid w:val="00995601"/>
    <w:rsid w:val="0099587F"/>
    <w:rsid w:val="00996A87"/>
    <w:rsid w:val="00996E1A"/>
    <w:rsid w:val="009970C1"/>
    <w:rsid w:val="00997A20"/>
    <w:rsid w:val="009A06AB"/>
    <w:rsid w:val="009A0A3A"/>
    <w:rsid w:val="009A0DC5"/>
    <w:rsid w:val="009A1096"/>
    <w:rsid w:val="009A18FC"/>
    <w:rsid w:val="009A222F"/>
    <w:rsid w:val="009A2E60"/>
    <w:rsid w:val="009A325E"/>
    <w:rsid w:val="009A349B"/>
    <w:rsid w:val="009A35B7"/>
    <w:rsid w:val="009A4679"/>
    <w:rsid w:val="009A565D"/>
    <w:rsid w:val="009A5FC6"/>
    <w:rsid w:val="009A640E"/>
    <w:rsid w:val="009A6474"/>
    <w:rsid w:val="009A6634"/>
    <w:rsid w:val="009A779C"/>
    <w:rsid w:val="009A7B07"/>
    <w:rsid w:val="009A7CCD"/>
    <w:rsid w:val="009A7E04"/>
    <w:rsid w:val="009B0CD8"/>
    <w:rsid w:val="009B1B15"/>
    <w:rsid w:val="009B1EEB"/>
    <w:rsid w:val="009B20A6"/>
    <w:rsid w:val="009B2104"/>
    <w:rsid w:val="009B2954"/>
    <w:rsid w:val="009B36AD"/>
    <w:rsid w:val="009B4805"/>
    <w:rsid w:val="009B4E18"/>
    <w:rsid w:val="009B4E69"/>
    <w:rsid w:val="009B51D2"/>
    <w:rsid w:val="009B566E"/>
    <w:rsid w:val="009B5687"/>
    <w:rsid w:val="009B5694"/>
    <w:rsid w:val="009B5838"/>
    <w:rsid w:val="009B5D38"/>
    <w:rsid w:val="009B63BD"/>
    <w:rsid w:val="009B6436"/>
    <w:rsid w:val="009B7296"/>
    <w:rsid w:val="009B73EF"/>
    <w:rsid w:val="009B7E85"/>
    <w:rsid w:val="009C03AE"/>
    <w:rsid w:val="009C0511"/>
    <w:rsid w:val="009C0AD0"/>
    <w:rsid w:val="009C0AE0"/>
    <w:rsid w:val="009C1864"/>
    <w:rsid w:val="009C1B6C"/>
    <w:rsid w:val="009C2849"/>
    <w:rsid w:val="009C285D"/>
    <w:rsid w:val="009C2A9F"/>
    <w:rsid w:val="009C2E5E"/>
    <w:rsid w:val="009C337E"/>
    <w:rsid w:val="009C44AC"/>
    <w:rsid w:val="009C4667"/>
    <w:rsid w:val="009C4949"/>
    <w:rsid w:val="009C4ABA"/>
    <w:rsid w:val="009C4CA1"/>
    <w:rsid w:val="009C5173"/>
    <w:rsid w:val="009C547C"/>
    <w:rsid w:val="009C5595"/>
    <w:rsid w:val="009C5A8C"/>
    <w:rsid w:val="009C5DB7"/>
    <w:rsid w:val="009C658D"/>
    <w:rsid w:val="009C6CF8"/>
    <w:rsid w:val="009C7054"/>
    <w:rsid w:val="009C75F8"/>
    <w:rsid w:val="009C7A12"/>
    <w:rsid w:val="009C7EF9"/>
    <w:rsid w:val="009D015A"/>
    <w:rsid w:val="009D0398"/>
    <w:rsid w:val="009D1098"/>
    <w:rsid w:val="009D254D"/>
    <w:rsid w:val="009D2797"/>
    <w:rsid w:val="009D28A2"/>
    <w:rsid w:val="009D2AFE"/>
    <w:rsid w:val="009D2FF5"/>
    <w:rsid w:val="009D3CDD"/>
    <w:rsid w:val="009D3E11"/>
    <w:rsid w:val="009D3F2E"/>
    <w:rsid w:val="009D44E8"/>
    <w:rsid w:val="009D47E4"/>
    <w:rsid w:val="009D4975"/>
    <w:rsid w:val="009D4C7B"/>
    <w:rsid w:val="009D4CB9"/>
    <w:rsid w:val="009D4DBC"/>
    <w:rsid w:val="009D4EAB"/>
    <w:rsid w:val="009D53F0"/>
    <w:rsid w:val="009D5D37"/>
    <w:rsid w:val="009D5D81"/>
    <w:rsid w:val="009D7522"/>
    <w:rsid w:val="009E07AD"/>
    <w:rsid w:val="009E13BD"/>
    <w:rsid w:val="009E17BD"/>
    <w:rsid w:val="009E18CA"/>
    <w:rsid w:val="009E1ABD"/>
    <w:rsid w:val="009E1B6D"/>
    <w:rsid w:val="009E2348"/>
    <w:rsid w:val="009E25BF"/>
    <w:rsid w:val="009E2817"/>
    <w:rsid w:val="009E3B74"/>
    <w:rsid w:val="009E3DDF"/>
    <w:rsid w:val="009E4C6F"/>
    <w:rsid w:val="009E51A6"/>
    <w:rsid w:val="009E5368"/>
    <w:rsid w:val="009E540A"/>
    <w:rsid w:val="009E6928"/>
    <w:rsid w:val="009E79DA"/>
    <w:rsid w:val="009E7B63"/>
    <w:rsid w:val="009F0407"/>
    <w:rsid w:val="009F0E44"/>
    <w:rsid w:val="009F167A"/>
    <w:rsid w:val="009F16EC"/>
    <w:rsid w:val="009F18E2"/>
    <w:rsid w:val="009F1C4F"/>
    <w:rsid w:val="009F1CAC"/>
    <w:rsid w:val="009F211B"/>
    <w:rsid w:val="009F2354"/>
    <w:rsid w:val="009F294E"/>
    <w:rsid w:val="009F2A92"/>
    <w:rsid w:val="009F2D23"/>
    <w:rsid w:val="009F32CA"/>
    <w:rsid w:val="009F3607"/>
    <w:rsid w:val="009F397E"/>
    <w:rsid w:val="009F39A3"/>
    <w:rsid w:val="009F3A33"/>
    <w:rsid w:val="009F3B49"/>
    <w:rsid w:val="009F42F6"/>
    <w:rsid w:val="009F430D"/>
    <w:rsid w:val="009F4326"/>
    <w:rsid w:val="009F48B6"/>
    <w:rsid w:val="009F4DDB"/>
    <w:rsid w:val="009F55B6"/>
    <w:rsid w:val="009F561B"/>
    <w:rsid w:val="009F5BEE"/>
    <w:rsid w:val="009F60E1"/>
    <w:rsid w:val="009F68AC"/>
    <w:rsid w:val="009F6A46"/>
    <w:rsid w:val="009F6B74"/>
    <w:rsid w:val="009F6F55"/>
    <w:rsid w:val="009F6FA2"/>
    <w:rsid w:val="009F730F"/>
    <w:rsid w:val="009F7D89"/>
    <w:rsid w:val="00A003B2"/>
    <w:rsid w:val="00A00AE2"/>
    <w:rsid w:val="00A00AFA"/>
    <w:rsid w:val="00A00B0F"/>
    <w:rsid w:val="00A01021"/>
    <w:rsid w:val="00A01049"/>
    <w:rsid w:val="00A012F3"/>
    <w:rsid w:val="00A014BC"/>
    <w:rsid w:val="00A014F1"/>
    <w:rsid w:val="00A0167F"/>
    <w:rsid w:val="00A01B9D"/>
    <w:rsid w:val="00A02316"/>
    <w:rsid w:val="00A027BD"/>
    <w:rsid w:val="00A02FA4"/>
    <w:rsid w:val="00A02FC3"/>
    <w:rsid w:val="00A036E9"/>
    <w:rsid w:val="00A03BF5"/>
    <w:rsid w:val="00A03CC4"/>
    <w:rsid w:val="00A03FE9"/>
    <w:rsid w:val="00A041A9"/>
    <w:rsid w:val="00A042A0"/>
    <w:rsid w:val="00A04CEC"/>
    <w:rsid w:val="00A0572E"/>
    <w:rsid w:val="00A05F95"/>
    <w:rsid w:val="00A06927"/>
    <w:rsid w:val="00A06FC9"/>
    <w:rsid w:val="00A07BEA"/>
    <w:rsid w:val="00A07C9C"/>
    <w:rsid w:val="00A10541"/>
    <w:rsid w:val="00A1057E"/>
    <w:rsid w:val="00A1077C"/>
    <w:rsid w:val="00A10B92"/>
    <w:rsid w:val="00A10EF0"/>
    <w:rsid w:val="00A11AB1"/>
    <w:rsid w:val="00A125C5"/>
    <w:rsid w:val="00A12839"/>
    <w:rsid w:val="00A12D09"/>
    <w:rsid w:val="00A130C0"/>
    <w:rsid w:val="00A13182"/>
    <w:rsid w:val="00A13247"/>
    <w:rsid w:val="00A13886"/>
    <w:rsid w:val="00A13DEE"/>
    <w:rsid w:val="00A13F57"/>
    <w:rsid w:val="00A1460F"/>
    <w:rsid w:val="00A146E9"/>
    <w:rsid w:val="00A1528D"/>
    <w:rsid w:val="00A15C15"/>
    <w:rsid w:val="00A15C3B"/>
    <w:rsid w:val="00A165D6"/>
    <w:rsid w:val="00A16C79"/>
    <w:rsid w:val="00A1715E"/>
    <w:rsid w:val="00A17679"/>
    <w:rsid w:val="00A17696"/>
    <w:rsid w:val="00A177FF"/>
    <w:rsid w:val="00A20140"/>
    <w:rsid w:val="00A201D4"/>
    <w:rsid w:val="00A20D11"/>
    <w:rsid w:val="00A2133F"/>
    <w:rsid w:val="00A21968"/>
    <w:rsid w:val="00A219E0"/>
    <w:rsid w:val="00A219FF"/>
    <w:rsid w:val="00A21CD5"/>
    <w:rsid w:val="00A21D2D"/>
    <w:rsid w:val="00A21F45"/>
    <w:rsid w:val="00A22F65"/>
    <w:rsid w:val="00A23073"/>
    <w:rsid w:val="00A23721"/>
    <w:rsid w:val="00A240F2"/>
    <w:rsid w:val="00A2471E"/>
    <w:rsid w:val="00A24EAF"/>
    <w:rsid w:val="00A250D9"/>
    <w:rsid w:val="00A2514A"/>
    <w:rsid w:val="00A2598B"/>
    <w:rsid w:val="00A26020"/>
    <w:rsid w:val="00A26643"/>
    <w:rsid w:val="00A27B9C"/>
    <w:rsid w:val="00A27F92"/>
    <w:rsid w:val="00A30209"/>
    <w:rsid w:val="00A30C49"/>
    <w:rsid w:val="00A310AA"/>
    <w:rsid w:val="00A310CE"/>
    <w:rsid w:val="00A317CE"/>
    <w:rsid w:val="00A32257"/>
    <w:rsid w:val="00A322C7"/>
    <w:rsid w:val="00A32D97"/>
    <w:rsid w:val="00A33B70"/>
    <w:rsid w:val="00A33C76"/>
    <w:rsid w:val="00A33FF0"/>
    <w:rsid w:val="00A348D8"/>
    <w:rsid w:val="00A34D1C"/>
    <w:rsid w:val="00A35143"/>
    <w:rsid w:val="00A351F4"/>
    <w:rsid w:val="00A35689"/>
    <w:rsid w:val="00A35E58"/>
    <w:rsid w:val="00A362F1"/>
    <w:rsid w:val="00A36670"/>
    <w:rsid w:val="00A36CBC"/>
    <w:rsid w:val="00A372DE"/>
    <w:rsid w:val="00A37EC6"/>
    <w:rsid w:val="00A4027A"/>
    <w:rsid w:val="00A40F7E"/>
    <w:rsid w:val="00A40FFE"/>
    <w:rsid w:val="00A419B1"/>
    <w:rsid w:val="00A41AA7"/>
    <w:rsid w:val="00A4254B"/>
    <w:rsid w:val="00A42670"/>
    <w:rsid w:val="00A42FC9"/>
    <w:rsid w:val="00A434DE"/>
    <w:rsid w:val="00A43787"/>
    <w:rsid w:val="00A43A1C"/>
    <w:rsid w:val="00A43BBE"/>
    <w:rsid w:val="00A43DB6"/>
    <w:rsid w:val="00A44F43"/>
    <w:rsid w:val="00A4540F"/>
    <w:rsid w:val="00A45CE6"/>
    <w:rsid w:val="00A46461"/>
    <w:rsid w:val="00A46E15"/>
    <w:rsid w:val="00A47127"/>
    <w:rsid w:val="00A471DF"/>
    <w:rsid w:val="00A4720B"/>
    <w:rsid w:val="00A47550"/>
    <w:rsid w:val="00A50EBB"/>
    <w:rsid w:val="00A51870"/>
    <w:rsid w:val="00A51F37"/>
    <w:rsid w:val="00A5229F"/>
    <w:rsid w:val="00A5309C"/>
    <w:rsid w:val="00A53677"/>
    <w:rsid w:val="00A536DE"/>
    <w:rsid w:val="00A53968"/>
    <w:rsid w:val="00A53E1B"/>
    <w:rsid w:val="00A53EFC"/>
    <w:rsid w:val="00A540B3"/>
    <w:rsid w:val="00A540B6"/>
    <w:rsid w:val="00A5413A"/>
    <w:rsid w:val="00A542CD"/>
    <w:rsid w:val="00A54388"/>
    <w:rsid w:val="00A5481B"/>
    <w:rsid w:val="00A55622"/>
    <w:rsid w:val="00A5572C"/>
    <w:rsid w:val="00A558A1"/>
    <w:rsid w:val="00A55C36"/>
    <w:rsid w:val="00A55FB2"/>
    <w:rsid w:val="00A563FE"/>
    <w:rsid w:val="00A56915"/>
    <w:rsid w:val="00A601E2"/>
    <w:rsid w:val="00A60719"/>
    <w:rsid w:val="00A61AF8"/>
    <w:rsid w:val="00A62B91"/>
    <w:rsid w:val="00A634E2"/>
    <w:rsid w:val="00A63A3A"/>
    <w:rsid w:val="00A6404B"/>
    <w:rsid w:val="00A64860"/>
    <w:rsid w:val="00A64A9A"/>
    <w:rsid w:val="00A64B52"/>
    <w:rsid w:val="00A65A30"/>
    <w:rsid w:val="00A66CE4"/>
    <w:rsid w:val="00A66FC0"/>
    <w:rsid w:val="00A676BF"/>
    <w:rsid w:val="00A67B7D"/>
    <w:rsid w:val="00A703D2"/>
    <w:rsid w:val="00A7046E"/>
    <w:rsid w:val="00A70526"/>
    <w:rsid w:val="00A705FC"/>
    <w:rsid w:val="00A7118C"/>
    <w:rsid w:val="00A717BA"/>
    <w:rsid w:val="00A71945"/>
    <w:rsid w:val="00A71B11"/>
    <w:rsid w:val="00A72A24"/>
    <w:rsid w:val="00A72B2E"/>
    <w:rsid w:val="00A72F86"/>
    <w:rsid w:val="00A73407"/>
    <w:rsid w:val="00A7347B"/>
    <w:rsid w:val="00A7356B"/>
    <w:rsid w:val="00A74953"/>
    <w:rsid w:val="00A763A2"/>
    <w:rsid w:val="00A7648C"/>
    <w:rsid w:val="00A76A98"/>
    <w:rsid w:val="00A76D9C"/>
    <w:rsid w:val="00A76F78"/>
    <w:rsid w:val="00A774C5"/>
    <w:rsid w:val="00A77529"/>
    <w:rsid w:val="00A80B42"/>
    <w:rsid w:val="00A80E98"/>
    <w:rsid w:val="00A81316"/>
    <w:rsid w:val="00A8162F"/>
    <w:rsid w:val="00A817FC"/>
    <w:rsid w:val="00A81812"/>
    <w:rsid w:val="00A81A5E"/>
    <w:rsid w:val="00A81B4B"/>
    <w:rsid w:val="00A82589"/>
    <w:rsid w:val="00A825E2"/>
    <w:rsid w:val="00A82DB1"/>
    <w:rsid w:val="00A830B2"/>
    <w:rsid w:val="00A83502"/>
    <w:rsid w:val="00A8479D"/>
    <w:rsid w:val="00A849F5"/>
    <w:rsid w:val="00A84A98"/>
    <w:rsid w:val="00A84E53"/>
    <w:rsid w:val="00A852C9"/>
    <w:rsid w:val="00A858C8"/>
    <w:rsid w:val="00A85953"/>
    <w:rsid w:val="00A859AE"/>
    <w:rsid w:val="00A85CD6"/>
    <w:rsid w:val="00A85E29"/>
    <w:rsid w:val="00A86FB6"/>
    <w:rsid w:val="00A87128"/>
    <w:rsid w:val="00A87F93"/>
    <w:rsid w:val="00A9013B"/>
    <w:rsid w:val="00A90A56"/>
    <w:rsid w:val="00A91641"/>
    <w:rsid w:val="00A916FF"/>
    <w:rsid w:val="00A9195B"/>
    <w:rsid w:val="00A91B6A"/>
    <w:rsid w:val="00A92380"/>
    <w:rsid w:val="00A929E6"/>
    <w:rsid w:val="00A92FE0"/>
    <w:rsid w:val="00A93149"/>
    <w:rsid w:val="00A93260"/>
    <w:rsid w:val="00A93635"/>
    <w:rsid w:val="00A9386D"/>
    <w:rsid w:val="00A94BCD"/>
    <w:rsid w:val="00A950F3"/>
    <w:rsid w:val="00A95BAA"/>
    <w:rsid w:val="00A9736A"/>
    <w:rsid w:val="00A97703"/>
    <w:rsid w:val="00A97C83"/>
    <w:rsid w:val="00A97FB7"/>
    <w:rsid w:val="00AA0C55"/>
    <w:rsid w:val="00AA0E7E"/>
    <w:rsid w:val="00AA1187"/>
    <w:rsid w:val="00AA1577"/>
    <w:rsid w:val="00AA18AC"/>
    <w:rsid w:val="00AA1970"/>
    <w:rsid w:val="00AA1E3C"/>
    <w:rsid w:val="00AA20AB"/>
    <w:rsid w:val="00AA2488"/>
    <w:rsid w:val="00AA36C4"/>
    <w:rsid w:val="00AA3786"/>
    <w:rsid w:val="00AA3AC1"/>
    <w:rsid w:val="00AA421C"/>
    <w:rsid w:val="00AA4281"/>
    <w:rsid w:val="00AA446D"/>
    <w:rsid w:val="00AA4485"/>
    <w:rsid w:val="00AA4C06"/>
    <w:rsid w:val="00AA4C60"/>
    <w:rsid w:val="00AA4C70"/>
    <w:rsid w:val="00AA57A1"/>
    <w:rsid w:val="00AA588E"/>
    <w:rsid w:val="00AA6326"/>
    <w:rsid w:val="00AA6360"/>
    <w:rsid w:val="00AA6932"/>
    <w:rsid w:val="00AA6F4B"/>
    <w:rsid w:val="00AA7224"/>
    <w:rsid w:val="00AA7263"/>
    <w:rsid w:val="00AA74B9"/>
    <w:rsid w:val="00AA7C55"/>
    <w:rsid w:val="00AB0B77"/>
    <w:rsid w:val="00AB0BA6"/>
    <w:rsid w:val="00AB0CF2"/>
    <w:rsid w:val="00AB1394"/>
    <w:rsid w:val="00AB1945"/>
    <w:rsid w:val="00AB1BCD"/>
    <w:rsid w:val="00AB1CE1"/>
    <w:rsid w:val="00AB1FC8"/>
    <w:rsid w:val="00AB22E9"/>
    <w:rsid w:val="00AB374B"/>
    <w:rsid w:val="00AB3CAC"/>
    <w:rsid w:val="00AB3E3E"/>
    <w:rsid w:val="00AB400A"/>
    <w:rsid w:val="00AB457E"/>
    <w:rsid w:val="00AB4902"/>
    <w:rsid w:val="00AB4B58"/>
    <w:rsid w:val="00AB4BF4"/>
    <w:rsid w:val="00AB56B0"/>
    <w:rsid w:val="00AB5809"/>
    <w:rsid w:val="00AB5D27"/>
    <w:rsid w:val="00AB6F59"/>
    <w:rsid w:val="00AB6FDF"/>
    <w:rsid w:val="00AC0705"/>
    <w:rsid w:val="00AC0769"/>
    <w:rsid w:val="00AC12DC"/>
    <w:rsid w:val="00AC206F"/>
    <w:rsid w:val="00AC28E9"/>
    <w:rsid w:val="00AC3A88"/>
    <w:rsid w:val="00AC3C4C"/>
    <w:rsid w:val="00AC3CF2"/>
    <w:rsid w:val="00AC3FB9"/>
    <w:rsid w:val="00AC4173"/>
    <w:rsid w:val="00AC43C6"/>
    <w:rsid w:val="00AC4695"/>
    <w:rsid w:val="00AC4EB3"/>
    <w:rsid w:val="00AC4F1A"/>
    <w:rsid w:val="00AC5E61"/>
    <w:rsid w:val="00AC6467"/>
    <w:rsid w:val="00AC66A9"/>
    <w:rsid w:val="00AC6890"/>
    <w:rsid w:val="00AC6F43"/>
    <w:rsid w:val="00AC7056"/>
    <w:rsid w:val="00AC70CA"/>
    <w:rsid w:val="00AC74E1"/>
    <w:rsid w:val="00AC786D"/>
    <w:rsid w:val="00AD02C6"/>
    <w:rsid w:val="00AD1289"/>
    <w:rsid w:val="00AD1D27"/>
    <w:rsid w:val="00AD21EB"/>
    <w:rsid w:val="00AD29EC"/>
    <w:rsid w:val="00AD2B11"/>
    <w:rsid w:val="00AD2C3F"/>
    <w:rsid w:val="00AD2E81"/>
    <w:rsid w:val="00AD3042"/>
    <w:rsid w:val="00AD3085"/>
    <w:rsid w:val="00AD3B09"/>
    <w:rsid w:val="00AD4557"/>
    <w:rsid w:val="00AD5388"/>
    <w:rsid w:val="00AD540D"/>
    <w:rsid w:val="00AD540E"/>
    <w:rsid w:val="00AD563E"/>
    <w:rsid w:val="00AD58D1"/>
    <w:rsid w:val="00AD5A6F"/>
    <w:rsid w:val="00AD6031"/>
    <w:rsid w:val="00AD637F"/>
    <w:rsid w:val="00AD64E8"/>
    <w:rsid w:val="00AD656E"/>
    <w:rsid w:val="00AD660E"/>
    <w:rsid w:val="00AD68C9"/>
    <w:rsid w:val="00AD74AA"/>
    <w:rsid w:val="00AD7FAD"/>
    <w:rsid w:val="00AE023D"/>
    <w:rsid w:val="00AE02CB"/>
    <w:rsid w:val="00AE0341"/>
    <w:rsid w:val="00AE0548"/>
    <w:rsid w:val="00AE0A92"/>
    <w:rsid w:val="00AE0FFE"/>
    <w:rsid w:val="00AE11DC"/>
    <w:rsid w:val="00AE1A99"/>
    <w:rsid w:val="00AE1DD1"/>
    <w:rsid w:val="00AE1F5C"/>
    <w:rsid w:val="00AE207D"/>
    <w:rsid w:val="00AE2165"/>
    <w:rsid w:val="00AE2BD3"/>
    <w:rsid w:val="00AE2BDB"/>
    <w:rsid w:val="00AE3220"/>
    <w:rsid w:val="00AE3264"/>
    <w:rsid w:val="00AE33B8"/>
    <w:rsid w:val="00AE35B9"/>
    <w:rsid w:val="00AE3706"/>
    <w:rsid w:val="00AE393F"/>
    <w:rsid w:val="00AE3FFF"/>
    <w:rsid w:val="00AE41C6"/>
    <w:rsid w:val="00AE47A9"/>
    <w:rsid w:val="00AE524A"/>
    <w:rsid w:val="00AE5939"/>
    <w:rsid w:val="00AE597A"/>
    <w:rsid w:val="00AE5E9A"/>
    <w:rsid w:val="00AE6188"/>
    <w:rsid w:val="00AE63DF"/>
    <w:rsid w:val="00AE6D90"/>
    <w:rsid w:val="00AE761C"/>
    <w:rsid w:val="00AE7E98"/>
    <w:rsid w:val="00AE7F79"/>
    <w:rsid w:val="00AF0549"/>
    <w:rsid w:val="00AF099B"/>
    <w:rsid w:val="00AF0A10"/>
    <w:rsid w:val="00AF2101"/>
    <w:rsid w:val="00AF24F3"/>
    <w:rsid w:val="00AF2515"/>
    <w:rsid w:val="00AF2866"/>
    <w:rsid w:val="00AF2869"/>
    <w:rsid w:val="00AF2F44"/>
    <w:rsid w:val="00AF3040"/>
    <w:rsid w:val="00AF3493"/>
    <w:rsid w:val="00AF3BC1"/>
    <w:rsid w:val="00AF4AD1"/>
    <w:rsid w:val="00AF4C2B"/>
    <w:rsid w:val="00AF4DD0"/>
    <w:rsid w:val="00AF5739"/>
    <w:rsid w:val="00AF5C5B"/>
    <w:rsid w:val="00AF5FA4"/>
    <w:rsid w:val="00AF6053"/>
    <w:rsid w:val="00AF6A2F"/>
    <w:rsid w:val="00AF6E49"/>
    <w:rsid w:val="00AF7540"/>
    <w:rsid w:val="00AF7B86"/>
    <w:rsid w:val="00AF7D90"/>
    <w:rsid w:val="00B003DD"/>
    <w:rsid w:val="00B0078E"/>
    <w:rsid w:val="00B00F6F"/>
    <w:rsid w:val="00B01524"/>
    <w:rsid w:val="00B016B6"/>
    <w:rsid w:val="00B01835"/>
    <w:rsid w:val="00B01927"/>
    <w:rsid w:val="00B0342A"/>
    <w:rsid w:val="00B03A97"/>
    <w:rsid w:val="00B03B00"/>
    <w:rsid w:val="00B04210"/>
    <w:rsid w:val="00B0495F"/>
    <w:rsid w:val="00B04A09"/>
    <w:rsid w:val="00B04A67"/>
    <w:rsid w:val="00B0528A"/>
    <w:rsid w:val="00B05606"/>
    <w:rsid w:val="00B0583C"/>
    <w:rsid w:val="00B05D5B"/>
    <w:rsid w:val="00B06025"/>
    <w:rsid w:val="00B06098"/>
    <w:rsid w:val="00B06154"/>
    <w:rsid w:val="00B06A9A"/>
    <w:rsid w:val="00B06AA6"/>
    <w:rsid w:val="00B07252"/>
    <w:rsid w:val="00B0747B"/>
    <w:rsid w:val="00B07C02"/>
    <w:rsid w:val="00B07C98"/>
    <w:rsid w:val="00B105D6"/>
    <w:rsid w:val="00B10870"/>
    <w:rsid w:val="00B10D41"/>
    <w:rsid w:val="00B10DC3"/>
    <w:rsid w:val="00B112F8"/>
    <w:rsid w:val="00B11AA3"/>
    <w:rsid w:val="00B11B17"/>
    <w:rsid w:val="00B123DA"/>
    <w:rsid w:val="00B123FF"/>
    <w:rsid w:val="00B12BB3"/>
    <w:rsid w:val="00B13572"/>
    <w:rsid w:val="00B135B3"/>
    <w:rsid w:val="00B13B3B"/>
    <w:rsid w:val="00B147C2"/>
    <w:rsid w:val="00B15992"/>
    <w:rsid w:val="00B15B5D"/>
    <w:rsid w:val="00B15E2E"/>
    <w:rsid w:val="00B160D5"/>
    <w:rsid w:val="00B175D7"/>
    <w:rsid w:val="00B17874"/>
    <w:rsid w:val="00B17AA9"/>
    <w:rsid w:val="00B17C8A"/>
    <w:rsid w:val="00B17F52"/>
    <w:rsid w:val="00B202DD"/>
    <w:rsid w:val="00B202F7"/>
    <w:rsid w:val="00B204EB"/>
    <w:rsid w:val="00B205A1"/>
    <w:rsid w:val="00B20CB4"/>
    <w:rsid w:val="00B21153"/>
    <w:rsid w:val="00B21632"/>
    <w:rsid w:val="00B21FB6"/>
    <w:rsid w:val="00B2207F"/>
    <w:rsid w:val="00B22765"/>
    <w:rsid w:val="00B227EB"/>
    <w:rsid w:val="00B22AA6"/>
    <w:rsid w:val="00B230A1"/>
    <w:rsid w:val="00B25252"/>
    <w:rsid w:val="00B2552C"/>
    <w:rsid w:val="00B2583D"/>
    <w:rsid w:val="00B30182"/>
    <w:rsid w:val="00B314ED"/>
    <w:rsid w:val="00B31F6F"/>
    <w:rsid w:val="00B32B5A"/>
    <w:rsid w:val="00B3353F"/>
    <w:rsid w:val="00B335E2"/>
    <w:rsid w:val="00B34577"/>
    <w:rsid w:val="00B347D9"/>
    <w:rsid w:val="00B34BF8"/>
    <w:rsid w:val="00B34C0A"/>
    <w:rsid w:val="00B34F0F"/>
    <w:rsid w:val="00B3515F"/>
    <w:rsid w:val="00B352A9"/>
    <w:rsid w:val="00B354AF"/>
    <w:rsid w:val="00B35962"/>
    <w:rsid w:val="00B359C0"/>
    <w:rsid w:val="00B360E8"/>
    <w:rsid w:val="00B3629E"/>
    <w:rsid w:val="00B3659A"/>
    <w:rsid w:val="00B367D2"/>
    <w:rsid w:val="00B36EF5"/>
    <w:rsid w:val="00B373B4"/>
    <w:rsid w:val="00B377BA"/>
    <w:rsid w:val="00B37DF8"/>
    <w:rsid w:val="00B40141"/>
    <w:rsid w:val="00B407E7"/>
    <w:rsid w:val="00B409EF"/>
    <w:rsid w:val="00B40A81"/>
    <w:rsid w:val="00B40B56"/>
    <w:rsid w:val="00B40D4F"/>
    <w:rsid w:val="00B4127B"/>
    <w:rsid w:val="00B41555"/>
    <w:rsid w:val="00B41A3F"/>
    <w:rsid w:val="00B4202F"/>
    <w:rsid w:val="00B421C9"/>
    <w:rsid w:val="00B431FC"/>
    <w:rsid w:val="00B436D1"/>
    <w:rsid w:val="00B43B31"/>
    <w:rsid w:val="00B43BE2"/>
    <w:rsid w:val="00B43C3F"/>
    <w:rsid w:val="00B445FD"/>
    <w:rsid w:val="00B44910"/>
    <w:rsid w:val="00B45046"/>
    <w:rsid w:val="00B45090"/>
    <w:rsid w:val="00B457F4"/>
    <w:rsid w:val="00B45BBF"/>
    <w:rsid w:val="00B461A5"/>
    <w:rsid w:val="00B4620F"/>
    <w:rsid w:val="00B46449"/>
    <w:rsid w:val="00B46610"/>
    <w:rsid w:val="00B47621"/>
    <w:rsid w:val="00B47AA4"/>
    <w:rsid w:val="00B47FDF"/>
    <w:rsid w:val="00B5011D"/>
    <w:rsid w:val="00B50253"/>
    <w:rsid w:val="00B5081E"/>
    <w:rsid w:val="00B50827"/>
    <w:rsid w:val="00B50899"/>
    <w:rsid w:val="00B51122"/>
    <w:rsid w:val="00B51606"/>
    <w:rsid w:val="00B51AAD"/>
    <w:rsid w:val="00B51ACD"/>
    <w:rsid w:val="00B51C97"/>
    <w:rsid w:val="00B51CF4"/>
    <w:rsid w:val="00B51D5B"/>
    <w:rsid w:val="00B51E0F"/>
    <w:rsid w:val="00B51F2D"/>
    <w:rsid w:val="00B522DF"/>
    <w:rsid w:val="00B5290E"/>
    <w:rsid w:val="00B530C1"/>
    <w:rsid w:val="00B534CE"/>
    <w:rsid w:val="00B538C1"/>
    <w:rsid w:val="00B53AC3"/>
    <w:rsid w:val="00B54183"/>
    <w:rsid w:val="00B54AA6"/>
    <w:rsid w:val="00B54D10"/>
    <w:rsid w:val="00B54D2F"/>
    <w:rsid w:val="00B54F88"/>
    <w:rsid w:val="00B55966"/>
    <w:rsid w:val="00B562FA"/>
    <w:rsid w:val="00B56368"/>
    <w:rsid w:val="00B564C2"/>
    <w:rsid w:val="00B56AE1"/>
    <w:rsid w:val="00B56B3A"/>
    <w:rsid w:val="00B56BD0"/>
    <w:rsid w:val="00B574FF"/>
    <w:rsid w:val="00B57C4B"/>
    <w:rsid w:val="00B6084A"/>
    <w:rsid w:val="00B608BF"/>
    <w:rsid w:val="00B60E4A"/>
    <w:rsid w:val="00B60EAD"/>
    <w:rsid w:val="00B6153B"/>
    <w:rsid w:val="00B616D0"/>
    <w:rsid w:val="00B61B27"/>
    <w:rsid w:val="00B61CA7"/>
    <w:rsid w:val="00B62014"/>
    <w:rsid w:val="00B620C4"/>
    <w:rsid w:val="00B62AC9"/>
    <w:rsid w:val="00B62AD2"/>
    <w:rsid w:val="00B63CE3"/>
    <w:rsid w:val="00B63D58"/>
    <w:rsid w:val="00B6443D"/>
    <w:rsid w:val="00B646C0"/>
    <w:rsid w:val="00B64DE6"/>
    <w:rsid w:val="00B65002"/>
    <w:rsid w:val="00B650E4"/>
    <w:rsid w:val="00B65249"/>
    <w:rsid w:val="00B659CB"/>
    <w:rsid w:val="00B65DBE"/>
    <w:rsid w:val="00B66281"/>
    <w:rsid w:val="00B666DB"/>
    <w:rsid w:val="00B668D3"/>
    <w:rsid w:val="00B66B2E"/>
    <w:rsid w:val="00B66ED1"/>
    <w:rsid w:val="00B67645"/>
    <w:rsid w:val="00B67D02"/>
    <w:rsid w:val="00B70047"/>
    <w:rsid w:val="00B7047B"/>
    <w:rsid w:val="00B70627"/>
    <w:rsid w:val="00B70CD3"/>
    <w:rsid w:val="00B71390"/>
    <w:rsid w:val="00B71E09"/>
    <w:rsid w:val="00B72024"/>
    <w:rsid w:val="00B72267"/>
    <w:rsid w:val="00B72F90"/>
    <w:rsid w:val="00B73818"/>
    <w:rsid w:val="00B73D90"/>
    <w:rsid w:val="00B73E47"/>
    <w:rsid w:val="00B7401A"/>
    <w:rsid w:val="00B742B2"/>
    <w:rsid w:val="00B742BA"/>
    <w:rsid w:val="00B74ACB"/>
    <w:rsid w:val="00B74DD8"/>
    <w:rsid w:val="00B7542D"/>
    <w:rsid w:val="00B756CE"/>
    <w:rsid w:val="00B75771"/>
    <w:rsid w:val="00B75881"/>
    <w:rsid w:val="00B75C1F"/>
    <w:rsid w:val="00B761DF"/>
    <w:rsid w:val="00B765E8"/>
    <w:rsid w:val="00B76D1B"/>
    <w:rsid w:val="00B76EB6"/>
    <w:rsid w:val="00B805FB"/>
    <w:rsid w:val="00B80668"/>
    <w:rsid w:val="00B8069D"/>
    <w:rsid w:val="00B809F2"/>
    <w:rsid w:val="00B81E5D"/>
    <w:rsid w:val="00B824C8"/>
    <w:rsid w:val="00B825E8"/>
    <w:rsid w:val="00B8297E"/>
    <w:rsid w:val="00B84E4C"/>
    <w:rsid w:val="00B85F33"/>
    <w:rsid w:val="00B869D5"/>
    <w:rsid w:val="00B86C2C"/>
    <w:rsid w:val="00B86EBE"/>
    <w:rsid w:val="00B86F6A"/>
    <w:rsid w:val="00B87176"/>
    <w:rsid w:val="00B879F9"/>
    <w:rsid w:val="00B902E4"/>
    <w:rsid w:val="00B904A7"/>
    <w:rsid w:val="00B913D1"/>
    <w:rsid w:val="00B92453"/>
    <w:rsid w:val="00B9292A"/>
    <w:rsid w:val="00B92C6D"/>
    <w:rsid w:val="00B943FA"/>
    <w:rsid w:val="00B94498"/>
    <w:rsid w:val="00B9510B"/>
    <w:rsid w:val="00B95965"/>
    <w:rsid w:val="00B95B4C"/>
    <w:rsid w:val="00B9631C"/>
    <w:rsid w:val="00B979BE"/>
    <w:rsid w:val="00B97C57"/>
    <w:rsid w:val="00BA043C"/>
    <w:rsid w:val="00BA0B97"/>
    <w:rsid w:val="00BA17DC"/>
    <w:rsid w:val="00BA22D1"/>
    <w:rsid w:val="00BA2A6C"/>
    <w:rsid w:val="00BA312F"/>
    <w:rsid w:val="00BA31CD"/>
    <w:rsid w:val="00BA3419"/>
    <w:rsid w:val="00BA356D"/>
    <w:rsid w:val="00BA365B"/>
    <w:rsid w:val="00BA42A2"/>
    <w:rsid w:val="00BA43BB"/>
    <w:rsid w:val="00BA44F2"/>
    <w:rsid w:val="00BA4A58"/>
    <w:rsid w:val="00BA5812"/>
    <w:rsid w:val="00BA65EA"/>
    <w:rsid w:val="00BA7F16"/>
    <w:rsid w:val="00BB0394"/>
    <w:rsid w:val="00BB0579"/>
    <w:rsid w:val="00BB069A"/>
    <w:rsid w:val="00BB0F0D"/>
    <w:rsid w:val="00BB1961"/>
    <w:rsid w:val="00BB1F01"/>
    <w:rsid w:val="00BB3C23"/>
    <w:rsid w:val="00BB4776"/>
    <w:rsid w:val="00BB4C01"/>
    <w:rsid w:val="00BB553A"/>
    <w:rsid w:val="00BB58CE"/>
    <w:rsid w:val="00BB6957"/>
    <w:rsid w:val="00BB724E"/>
    <w:rsid w:val="00BC01CB"/>
    <w:rsid w:val="00BC05B6"/>
    <w:rsid w:val="00BC066C"/>
    <w:rsid w:val="00BC07FF"/>
    <w:rsid w:val="00BC0A6B"/>
    <w:rsid w:val="00BC0F44"/>
    <w:rsid w:val="00BC11EA"/>
    <w:rsid w:val="00BC22E4"/>
    <w:rsid w:val="00BC2491"/>
    <w:rsid w:val="00BC251A"/>
    <w:rsid w:val="00BC25EB"/>
    <w:rsid w:val="00BC2788"/>
    <w:rsid w:val="00BC27B8"/>
    <w:rsid w:val="00BC307C"/>
    <w:rsid w:val="00BC30D8"/>
    <w:rsid w:val="00BC3905"/>
    <w:rsid w:val="00BC49A3"/>
    <w:rsid w:val="00BC57AC"/>
    <w:rsid w:val="00BC5D19"/>
    <w:rsid w:val="00BC6670"/>
    <w:rsid w:val="00BC69AA"/>
    <w:rsid w:val="00BC6B67"/>
    <w:rsid w:val="00BD0328"/>
    <w:rsid w:val="00BD032B"/>
    <w:rsid w:val="00BD0A8F"/>
    <w:rsid w:val="00BD0E0E"/>
    <w:rsid w:val="00BD1572"/>
    <w:rsid w:val="00BD29AA"/>
    <w:rsid w:val="00BD30D3"/>
    <w:rsid w:val="00BD321E"/>
    <w:rsid w:val="00BD35A3"/>
    <w:rsid w:val="00BD37FA"/>
    <w:rsid w:val="00BD38D2"/>
    <w:rsid w:val="00BD41CB"/>
    <w:rsid w:val="00BD46C5"/>
    <w:rsid w:val="00BD470C"/>
    <w:rsid w:val="00BD4C15"/>
    <w:rsid w:val="00BD5122"/>
    <w:rsid w:val="00BD5698"/>
    <w:rsid w:val="00BD570E"/>
    <w:rsid w:val="00BD5795"/>
    <w:rsid w:val="00BD5D98"/>
    <w:rsid w:val="00BD61C4"/>
    <w:rsid w:val="00BD68D5"/>
    <w:rsid w:val="00BD6E76"/>
    <w:rsid w:val="00BD7288"/>
    <w:rsid w:val="00BD7301"/>
    <w:rsid w:val="00BE02D7"/>
    <w:rsid w:val="00BE0319"/>
    <w:rsid w:val="00BE06CB"/>
    <w:rsid w:val="00BE070A"/>
    <w:rsid w:val="00BE0E59"/>
    <w:rsid w:val="00BE17C9"/>
    <w:rsid w:val="00BE238A"/>
    <w:rsid w:val="00BE2640"/>
    <w:rsid w:val="00BE2A29"/>
    <w:rsid w:val="00BE3177"/>
    <w:rsid w:val="00BE3190"/>
    <w:rsid w:val="00BE3C2E"/>
    <w:rsid w:val="00BE3CC2"/>
    <w:rsid w:val="00BE4C36"/>
    <w:rsid w:val="00BE52B8"/>
    <w:rsid w:val="00BE52DF"/>
    <w:rsid w:val="00BE55DA"/>
    <w:rsid w:val="00BE5761"/>
    <w:rsid w:val="00BE5A6B"/>
    <w:rsid w:val="00BE5B79"/>
    <w:rsid w:val="00BE5D2A"/>
    <w:rsid w:val="00BE629D"/>
    <w:rsid w:val="00BE6B31"/>
    <w:rsid w:val="00BE7792"/>
    <w:rsid w:val="00BE797B"/>
    <w:rsid w:val="00BE79AB"/>
    <w:rsid w:val="00BF07DF"/>
    <w:rsid w:val="00BF0C4F"/>
    <w:rsid w:val="00BF15AD"/>
    <w:rsid w:val="00BF244E"/>
    <w:rsid w:val="00BF252A"/>
    <w:rsid w:val="00BF26ED"/>
    <w:rsid w:val="00BF2BC1"/>
    <w:rsid w:val="00BF2CAF"/>
    <w:rsid w:val="00BF2E8D"/>
    <w:rsid w:val="00BF30B7"/>
    <w:rsid w:val="00BF34DB"/>
    <w:rsid w:val="00BF34EF"/>
    <w:rsid w:val="00BF3AD9"/>
    <w:rsid w:val="00BF3DB3"/>
    <w:rsid w:val="00BF409B"/>
    <w:rsid w:val="00BF44CB"/>
    <w:rsid w:val="00BF48DA"/>
    <w:rsid w:val="00BF4945"/>
    <w:rsid w:val="00BF52C4"/>
    <w:rsid w:val="00BF54F2"/>
    <w:rsid w:val="00BF5706"/>
    <w:rsid w:val="00BF5C42"/>
    <w:rsid w:val="00BF5D67"/>
    <w:rsid w:val="00BF5E9D"/>
    <w:rsid w:val="00BF6F02"/>
    <w:rsid w:val="00BF7758"/>
    <w:rsid w:val="00C00137"/>
    <w:rsid w:val="00C00207"/>
    <w:rsid w:val="00C006BB"/>
    <w:rsid w:val="00C007DC"/>
    <w:rsid w:val="00C00838"/>
    <w:rsid w:val="00C0085A"/>
    <w:rsid w:val="00C00D84"/>
    <w:rsid w:val="00C01189"/>
    <w:rsid w:val="00C01601"/>
    <w:rsid w:val="00C0179E"/>
    <w:rsid w:val="00C01CAF"/>
    <w:rsid w:val="00C02509"/>
    <w:rsid w:val="00C0277F"/>
    <w:rsid w:val="00C029C6"/>
    <w:rsid w:val="00C02AE0"/>
    <w:rsid w:val="00C039B0"/>
    <w:rsid w:val="00C041FE"/>
    <w:rsid w:val="00C044BB"/>
    <w:rsid w:val="00C04785"/>
    <w:rsid w:val="00C04A7F"/>
    <w:rsid w:val="00C0555A"/>
    <w:rsid w:val="00C076D4"/>
    <w:rsid w:val="00C07CA0"/>
    <w:rsid w:val="00C106C3"/>
    <w:rsid w:val="00C106F0"/>
    <w:rsid w:val="00C10DF1"/>
    <w:rsid w:val="00C10F21"/>
    <w:rsid w:val="00C11149"/>
    <w:rsid w:val="00C1120A"/>
    <w:rsid w:val="00C116C0"/>
    <w:rsid w:val="00C11E81"/>
    <w:rsid w:val="00C12167"/>
    <w:rsid w:val="00C129DB"/>
    <w:rsid w:val="00C12B8F"/>
    <w:rsid w:val="00C136B0"/>
    <w:rsid w:val="00C14137"/>
    <w:rsid w:val="00C14330"/>
    <w:rsid w:val="00C14D7B"/>
    <w:rsid w:val="00C15071"/>
    <w:rsid w:val="00C15816"/>
    <w:rsid w:val="00C15DBF"/>
    <w:rsid w:val="00C16004"/>
    <w:rsid w:val="00C162B7"/>
    <w:rsid w:val="00C16477"/>
    <w:rsid w:val="00C16660"/>
    <w:rsid w:val="00C16838"/>
    <w:rsid w:val="00C17491"/>
    <w:rsid w:val="00C20781"/>
    <w:rsid w:val="00C20B1B"/>
    <w:rsid w:val="00C20BB6"/>
    <w:rsid w:val="00C20E85"/>
    <w:rsid w:val="00C21564"/>
    <w:rsid w:val="00C2163E"/>
    <w:rsid w:val="00C22052"/>
    <w:rsid w:val="00C22889"/>
    <w:rsid w:val="00C22A0D"/>
    <w:rsid w:val="00C22BFF"/>
    <w:rsid w:val="00C22D87"/>
    <w:rsid w:val="00C22FDE"/>
    <w:rsid w:val="00C23094"/>
    <w:rsid w:val="00C24096"/>
    <w:rsid w:val="00C24A48"/>
    <w:rsid w:val="00C2526C"/>
    <w:rsid w:val="00C25DD6"/>
    <w:rsid w:val="00C27436"/>
    <w:rsid w:val="00C27B25"/>
    <w:rsid w:val="00C27F91"/>
    <w:rsid w:val="00C30067"/>
    <w:rsid w:val="00C3006A"/>
    <w:rsid w:val="00C30253"/>
    <w:rsid w:val="00C30673"/>
    <w:rsid w:val="00C30E35"/>
    <w:rsid w:val="00C30EB4"/>
    <w:rsid w:val="00C30F7D"/>
    <w:rsid w:val="00C3134F"/>
    <w:rsid w:val="00C32117"/>
    <w:rsid w:val="00C32119"/>
    <w:rsid w:val="00C3213C"/>
    <w:rsid w:val="00C322B1"/>
    <w:rsid w:val="00C3297F"/>
    <w:rsid w:val="00C329B5"/>
    <w:rsid w:val="00C3351C"/>
    <w:rsid w:val="00C34975"/>
    <w:rsid w:val="00C34FA0"/>
    <w:rsid w:val="00C353E6"/>
    <w:rsid w:val="00C35D3B"/>
    <w:rsid w:val="00C35D3F"/>
    <w:rsid w:val="00C36301"/>
    <w:rsid w:val="00C36620"/>
    <w:rsid w:val="00C36F25"/>
    <w:rsid w:val="00C370FC"/>
    <w:rsid w:val="00C371D2"/>
    <w:rsid w:val="00C371F8"/>
    <w:rsid w:val="00C374DE"/>
    <w:rsid w:val="00C3771F"/>
    <w:rsid w:val="00C37929"/>
    <w:rsid w:val="00C37E1E"/>
    <w:rsid w:val="00C401DA"/>
    <w:rsid w:val="00C402AA"/>
    <w:rsid w:val="00C404A9"/>
    <w:rsid w:val="00C409C1"/>
    <w:rsid w:val="00C40A9B"/>
    <w:rsid w:val="00C40BCA"/>
    <w:rsid w:val="00C42270"/>
    <w:rsid w:val="00C42F69"/>
    <w:rsid w:val="00C43133"/>
    <w:rsid w:val="00C43855"/>
    <w:rsid w:val="00C43BE9"/>
    <w:rsid w:val="00C44541"/>
    <w:rsid w:val="00C44781"/>
    <w:rsid w:val="00C44B0A"/>
    <w:rsid w:val="00C4514E"/>
    <w:rsid w:val="00C455D5"/>
    <w:rsid w:val="00C45FC5"/>
    <w:rsid w:val="00C46105"/>
    <w:rsid w:val="00C466E7"/>
    <w:rsid w:val="00C46BD2"/>
    <w:rsid w:val="00C46DD8"/>
    <w:rsid w:val="00C470E2"/>
    <w:rsid w:val="00C475C0"/>
    <w:rsid w:val="00C47AD4"/>
    <w:rsid w:val="00C47B2F"/>
    <w:rsid w:val="00C50026"/>
    <w:rsid w:val="00C505C2"/>
    <w:rsid w:val="00C50737"/>
    <w:rsid w:val="00C50AF6"/>
    <w:rsid w:val="00C50C79"/>
    <w:rsid w:val="00C51452"/>
    <w:rsid w:val="00C51EEB"/>
    <w:rsid w:val="00C52511"/>
    <w:rsid w:val="00C52D81"/>
    <w:rsid w:val="00C5337D"/>
    <w:rsid w:val="00C5350B"/>
    <w:rsid w:val="00C537D6"/>
    <w:rsid w:val="00C54321"/>
    <w:rsid w:val="00C54E7E"/>
    <w:rsid w:val="00C54ED6"/>
    <w:rsid w:val="00C54F4F"/>
    <w:rsid w:val="00C54FCF"/>
    <w:rsid w:val="00C55198"/>
    <w:rsid w:val="00C55486"/>
    <w:rsid w:val="00C560AF"/>
    <w:rsid w:val="00C56528"/>
    <w:rsid w:val="00C56585"/>
    <w:rsid w:val="00C56608"/>
    <w:rsid w:val="00C567E6"/>
    <w:rsid w:val="00C569CF"/>
    <w:rsid w:val="00C56A8A"/>
    <w:rsid w:val="00C60446"/>
    <w:rsid w:val="00C6078F"/>
    <w:rsid w:val="00C60CF6"/>
    <w:rsid w:val="00C61604"/>
    <w:rsid w:val="00C616A6"/>
    <w:rsid w:val="00C6243D"/>
    <w:rsid w:val="00C625D0"/>
    <w:rsid w:val="00C63283"/>
    <w:rsid w:val="00C6350B"/>
    <w:rsid w:val="00C636AB"/>
    <w:rsid w:val="00C636C5"/>
    <w:rsid w:val="00C639E5"/>
    <w:rsid w:val="00C63AC8"/>
    <w:rsid w:val="00C63B95"/>
    <w:rsid w:val="00C64621"/>
    <w:rsid w:val="00C64736"/>
    <w:rsid w:val="00C6510A"/>
    <w:rsid w:val="00C652E7"/>
    <w:rsid w:val="00C6572F"/>
    <w:rsid w:val="00C6605D"/>
    <w:rsid w:val="00C661E9"/>
    <w:rsid w:val="00C6624B"/>
    <w:rsid w:val="00C665A7"/>
    <w:rsid w:val="00C665DF"/>
    <w:rsid w:val="00C66AE8"/>
    <w:rsid w:val="00C66BAD"/>
    <w:rsid w:val="00C700DF"/>
    <w:rsid w:val="00C70290"/>
    <w:rsid w:val="00C7038B"/>
    <w:rsid w:val="00C70441"/>
    <w:rsid w:val="00C70EA1"/>
    <w:rsid w:val="00C710A3"/>
    <w:rsid w:val="00C7128B"/>
    <w:rsid w:val="00C71B0C"/>
    <w:rsid w:val="00C71BE9"/>
    <w:rsid w:val="00C71F36"/>
    <w:rsid w:val="00C72123"/>
    <w:rsid w:val="00C72CE6"/>
    <w:rsid w:val="00C732BB"/>
    <w:rsid w:val="00C733A6"/>
    <w:rsid w:val="00C74288"/>
    <w:rsid w:val="00C74307"/>
    <w:rsid w:val="00C744CC"/>
    <w:rsid w:val="00C74F40"/>
    <w:rsid w:val="00C75576"/>
    <w:rsid w:val="00C76DAC"/>
    <w:rsid w:val="00C772B4"/>
    <w:rsid w:val="00C772CB"/>
    <w:rsid w:val="00C774FB"/>
    <w:rsid w:val="00C8024B"/>
    <w:rsid w:val="00C802BB"/>
    <w:rsid w:val="00C81962"/>
    <w:rsid w:val="00C819F9"/>
    <w:rsid w:val="00C81B79"/>
    <w:rsid w:val="00C81B86"/>
    <w:rsid w:val="00C82801"/>
    <w:rsid w:val="00C82E11"/>
    <w:rsid w:val="00C82EA0"/>
    <w:rsid w:val="00C834E4"/>
    <w:rsid w:val="00C838CC"/>
    <w:rsid w:val="00C83B92"/>
    <w:rsid w:val="00C83BA5"/>
    <w:rsid w:val="00C83CFB"/>
    <w:rsid w:val="00C841D0"/>
    <w:rsid w:val="00C841E9"/>
    <w:rsid w:val="00C84673"/>
    <w:rsid w:val="00C85834"/>
    <w:rsid w:val="00C85E22"/>
    <w:rsid w:val="00C85E62"/>
    <w:rsid w:val="00C86272"/>
    <w:rsid w:val="00C86752"/>
    <w:rsid w:val="00C868B9"/>
    <w:rsid w:val="00C869F4"/>
    <w:rsid w:val="00C87851"/>
    <w:rsid w:val="00C878FD"/>
    <w:rsid w:val="00C87DE1"/>
    <w:rsid w:val="00C87F08"/>
    <w:rsid w:val="00C91454"/>
    <w:rsid w:val="00C91C82"/>
    <w:rsid w:val="00C925F5"/>
    <w:rsid w:val="00C927C8"/>
    <w:rsid w:val="00C92AA7"/>
    <w:rsid w:val="00C93935"/>
    <w:rsid w:val="00C94128"/>
    <w:rsid w:val="00C94915"/>
    <w:rsid w:val="00C94DD6"/>
    <w:rsid w:val="00C94E4A"/>
    <w:rsid w:val="00C95098"/>
    <w:rsid w:val="00C9510E"/>
    <w:rsid w:val="00C95A2C"/>
    <w:rsid w:val="00C96674"/>
    <w:rsid w:val="00C96865"/>
    <w:rsid w:val="00C96CC0"/>
    <w:rsid w:val="00C96ECD"/>
    <w:rsid w:val="00C97168"/>
    <w:rsid w:val="00C972B1"/>
    <w:rsid w:val="00C97537"/>
    <w:rsid w:val="00C97641"/>
    <w:rsid w:val="00C9769F"/>
    <w:rsid w:val="00C97EDA"/>
    <w:rsid w:val="00CA09D3"/>
    <w:rsid w:val="00CA0E35"/>
    <w:rsid w:val="00CA21FD"/>
    <w:rsid w:val="00CA2264"/>
    <w:rsid w:val="00CA2862"/>
    <w:rsid w:val="00CA2EAB"/>
    <w:rsid w:val="00CA337C"/>
    <w:rsid w:val="00CA3F4E"/>
    <w:rsid w:val="00CA40DC"/>
    <w:rsid w:val="00CA4294"/>
    <w:rsid w:val="00CA49D4"/>
    <w:rsid w:val="00CA4A17"/>
    <w:rsid w:val="00CA4A32"/>
    <w:rsid w:val="00CA4E8C"/>
    <w:rsid w:val="00CA56B6"/>
    <w:rsid w:val="00CA5AE0"/>
    <w:rsid w:val="00CA5AF7"/>
    <w:rsid w:val="00CA5D52"/>
    <w:rsid w:val="00CA6234"/>
    <w:rsid w:val="00CA6393"/>
    <w:rsid w:val="00CA63FD"/>
    <w:rsid w:val="00CA6744"/>
    <w:rsid w:val="00CA686B"/>
    <w:rsid w:val="00CA68B0"/>
    <w:rsid w:val="00CA7176"/>
    <w:rsid w:val="00CA729C"/>
    <w:rsid w:val="00CA7373"/>
    <w:rsid w:val="00CA7BDA"/>
    <w:rsid w:val="00CA7DF8"/>
    <w:rsid w:val="00CB0413"/>
    <w:rsid w:val="00CB1312"/>
    <w:rsid w:val="00CB18FF"/>
    <w:rsid w:val="00CB1A52"/>
    <w:rsid w:val="00CB1D53"/>
    <w:rsid w:val="00CB29AA"/>
    <w:rsid w:val="00CB330D"/>
    <w:rsid w:val="00CB39B0"/>
    <w:rsid w:val="00CB39B4"/>
    <w:rsid w:val="00CB3C6F"/>
    <w:rsid w:val="00CB3CCD"/>
    <w:rsid w:val="00CB4F83"/>
    <w:rsid w:val="00CB54FB"/>
    <w:rsid w:val="00CB561C"/>
    <w:rsid w:val="00CB5720"/>
    <w:rsid w:val="00CB5927"/>
    <w:rsid w:val="00CB5A54"/>
    <w:rsid w:val="00CB5C3B"/>
    <w:rsid w:val="00CB657D"/>
    <w:rsid w:val="00CB69C8"/>
    <w:rsid w:val="00CB6B7E"/>
    <w:rsid w:val="00CB6E08"/>
    <w:rsid w:val="00CB6F00"/>
    <w:rsid w:val="00CB708C"/>
    <w:rsid w:val="00CB7204"/>
    <w:rsid w:val="00CB7301"/>
    <w:rsid w:val="00CB7A85"/>
    <w:rsid w:val="00CB7CA6"/>
    <w:rsid w:val="00CB7F99"/>
    <w:rsid w:val="00CC0170"/>
    <w:rsid w:val="00CC0299"/>
    <w:rsid w:val="00CC0C5B"/>
    <w:rsid w:val="00CC0CC8"/>
    <w:rsid w:val="00CC0D49"/>
    <w:rsid w:val="00CC0E26"/>
    <w:rsid w:val="00CC0E30"/>
    <w:rsid w:val="00CC1955"/>
    <w:rsid w:val="00CC1B6F"/>
    <w:rsid w:val="00CC1CC4"/>
    <w:rsid w:val="00CC2388"/>
    <w:rsid w:val="00CC239A"/>
    <w:rsid w:val="00CC26E1"/>
    <w:rsid w:val="00CC27DC"/>
    <w:rsid w:val="00CC295F"/>
    <w:rsid w:val="00CC36C4"/>
    <w:rsid w:val="00CC37D2"/>
    <w:rsid w:val="00CC3F11"/>
    <w:rsid w:val="00CC3F8E"/>
    <w:rsid w:val="00CC42F9"/>
    <w:rsid w:val="00CC43A4"/>
    <w:rsid w:val="00CC4B45"/>
    <w:rsid w:val="00CC4CE3"/>
    <w:rsid w:val="00CC527B"/>
    <w:rsid w:val="00CC530B"/>
    <w:rsid w:val="00CC54D0"/>
    <w:rsid w:val="00CC57AE"/>
    <w:rsid w:val="00CC70C1"/>
    <w:rsid w:val="00CC71FD"/>
    <w:rsid w:val="00CC752A"/>
    <w:rsid w:val="00CC7A6A"/>
    <w:rsid w:val="00CC7AE5"/>
    <w:rsid w:val="00CD07C1"/>
    <w:rsid w:val="00CD0C08"/>
    <w:rsid w:val="00CD0D73"/>
    <w:rsid w:val="00CD0DEB"/>
    <w:rsid w:val="00CD0F7D"/>
    <w:rsid w:val="00CD1303"/>
    <w:rsid w:val="00CD14EF"/>
    <w:rsid w:val="00CD1FE6"/>
    <w:rsid w:val="00CD2034"/>
    <w:rsid w:val="00CD28E5"/>
    <w:rsid w:val="00CD2D2F"/>
    <w:rsid w:val="00CD2F65"/>
    <w:rsid w:val="00CD2F9A"/>
    <w:rsid w:val="00CD30DC"/>
    <w:rsid w:val="00CD36C4"/>
    <w:rsid w:val="00CD37B7"/>
    <w:rsid w:val="00CD3EF0"/>
    <w:rsid w:val="00CD3FF5"/>
    <w:rsid w:val="00CD4203"/>
    <w:rsid w:val="00CD46D1"/>
    <w:rsid w:val="00CD4924"/>
    <w:rsid w:val="00CD5EAF"/>
    <w:rsid w:val="00CD5ECA"/>
    <w:rsid w:val="00CD606B"/>
    <w:rsid w:val="00CD60EA"/>
    <w:rsid w:val="00CD7201"/>
    <w:rsid w:val="00CD72D9"/>
    <w:rsid w:val="00CD7307"/>
    <w:rsid w:val="00CD7AB9"/>
    <w:rsid w:val="00CD7EC2"/>
    <w:rsid w:val="00CE00AE"/>
    <w:rsid w:val="00CE025E"/>
    <w:rsid w:val="00CE03AE"/>
    <w:rsid w:val="00CE03FC"/>
    <w:rsid w:val="00CE0609"/>
    <w:rsid w:val="00CE077E"/>
    <w:rsid w:val="00CE08B8"/>
    <w:rsid w:val="00CE1AB3"/>
    <w:rsid w:val="00CE1AC0"/>
    <w:rsid w:val="00CE1BF8"/>
    <w:rsid w:val="00CE23DC"/>
    <w:rsid w:val="00CE2477"/>
    <w:rsid w:val="00CE2A55"/>
    <w:rsid w:val="00CE2E4E"/>
    <w:rsid w:val="00CE3541"/>
    <w:rsid w:val="00CE381B"/>
    <w:rsid w:val="00CE3C21"/>
    <w:rsid w:val="00CE427D"/>
    <w:rsid w:val="00CE433C"/>
    <w:rsid w:val="00CE4A71"/>
    <w:rsid w:val="00CE4F80"/>
    <w:rsid w:val="00CE5346"/>
    <w:rsid w:val="00CE56DE"/>
    <w:rsid w:val="00CE7031"/>
    <w:rsid w:val="00CE7040"/>
    <w:rsid w:val="00CE7795"/>
    <w:rsid w:val="00CE7D91"/>
    <w:rsid w:val="00CF01DE"/>
    <w:rsid w:val="00CF139F"/>
    <w:rsid w:val="00CF16EB"/>
    <w:rsid w:val="00CF1C2C"/>
    <w:rsid w:val="00CF1D32"/>
    <w:rsid w:val="00CF1E52"/>
    <w:rsid w:val="00CF1FDC"/>
    <w:rsid w:val="00CF2CE4"/>
    <w:rsid w:val="00CF2D68"/>
    <w:rsid w:val="00CF3331"/>
    <w:rsid w:val="00CF33F3"/>
    <w:rsid w:val="00CF3531"/>
    <w:rsid w:val="00CF3D11"/>
    <w:rsid w:val="00CF43D8"/>
    <w:rsid w:val="00CF4E25"/>
    <w:rsid w:val="00CF4E4F"/>
    <w:rsid w:val="00CF565C"/>
    <w:rsid w:val="00CF5947"/>
    <w:rsid w:val="00CF59BF"/>
    <w:rsid w:val="00CF5A18"/>
    <w:rsid w:val="00CF5A26"/>
    <w:rsid w:val="00CF5E85"/>
    <w:rsid w:val="00CF6863"/>
    <w:rsid w:val="00CF6C17"/>
    <w:rsid w:val="00CF70D5"/>
    <w:rsid w:val="00CF7100"/>
    <w:rsid w:val="00CF77B2"/>
    <w:rsid w:val="00D003F3"/>
    <w:rsid w:val="00D00764"/>
    <w:rsid w:val="00D007B2"/>
    <w:rsid w:val="00D007E9"/>
    <w:rsid w:val="00D00D26"/>
    <w:rsid w:val="00D017D7"/>
    <w:rsid w:val="00D021B1"/>
    <w:rsid w:val="00D0234C"/>
    <w:rsid w:val="00D025B3"/>
    <w:rsid w:val="00D0273D"/>
    <w:rsid w:val="00D02B5A"/>
    <w:rsid w:val="00D02DFB"/>
    <w:rsid w:val="00D038BD"/>
    <w:rsid w:val="00D039AE"/>
    <w:rsid w:val="00D041BF"/>
    <w:rsid w:val="00D04A12"/>
    <w:rsid w:val="00D05081"/>
    <w:rsid w:val="00D05A51"/>
    <w:rsid w:val="00D05A7B"/>
    <w:rsid w:val="00D06038"/>
    <w:rsid w:val="00D06183"/>
    <w:rsid w:val="00D0631B"/>
    <w:rsid w:val="00D06680"/>
    <w:rsid w:val="00D0711A"/>
    <w:rsid w:val="00D07329"/>
    <w:rsid w:val="00D073A3"/>
    <w:rsid w:val="00D0768E"/>
    <w:rsid w:val="00D1001F"/>
    <w:rsid w:val="00D102CB"/>
    <w:rsid w:val="00D10D4D"/>
    <w:rsid w:val="00D10E0A"/>
    <w:rsid w:val="00D12844"/>
    <w:rsid w:val="00D128FC"/>
    <w:rsid w:val="00D13744"/>
    <w:rsid w:val="00D14AF5"/>
    <w:rsid w:val="00D14B74"/>
    <w:rsid w:val="00D14E4B"/>
    <w:rsid w:val="00D14F2C"/>
    <w:rsid w:val="00D14F3C"/>
    <w:rsid w:val="00D1538D"/>
    <w:rsid w:val="00D15E1C"/>
    <w:rsid w:val="00D16948"/>
    <w:rsid w:val="00D16EC8"/>
    <w:rsid w:val="00D1711A"/>
    <w:rsid w:val="00D17253"/>
    <w:rsid w:val="00D173D8"/>
    <w:rsid w:val="00D178D3"/>
    <w:rsid w:val="00D17A4D"/>
    <w:rsid w:val="00D20180"/>
    <w:rsid w:val="00D20740"/>
    <w:rsid w:val="00D208A9"/>
    <w:rsid w:val="00D21B8E"/>
    <w:rsid w:val="00D22409"/>
    <w:rsid w:val="00D22418"/>
    <w:rsid w:val="00D2288C"/>
    <w:rsid w:val="00D228D3"/>
    <w:rsid w:val="00D22C42"/>
    <w:rsid w:val="00D230AA"/>
    <w:rsid w:val="00D23722"/>
    <w:rsid w:val="00D23A6D"/>
    <w:rsid w:val="00D23D6A"/>
    <w:rsid w:val="00D2431D"/>
    <w:rsid w:val="00D24B7D"/>
    <w:rsid w:val="00D251AF"/>
    <w:rsid w:val="00D251FA"/>
    <w:rsid w:val="00D25287"/>
    <w:rsid w:val="00D25B15"/>
    <w:rsid w:val="00D2600F"/>
    <w:rsid w:val="00D27417"/>
    <w:rsid w:val="00D275B3"/>
    <w:rsid w:val="00D27A0F"/>
    <w:rsid w:val="00D27B5F"/>
    <w:rsid w:val="00D304F3"/>
    <w:rsid w:val="00D30B96"/>
    <w:rsid w:val="00D30C17"/>
    <w:rsid w:val="00D3113E"/>
    <w:rsid w:val="00D318AD"/>
    <w:rsid w:val="00D31B5A"/>
    <w:rsid w:val="00D31BBF"/>
    <w:rsid w:val="00D3252B"/>
    <w:rsid w:val="00D32912"/>
    <w:rsid w:val="00D32DAB"/>
    <w:rsid w:val="00D3396C"/>
    <w:rsid w:val="00D33DF9"/>
    <w:rsid w:val="00D34892"/>
    <w:rsid w:val="00D34A54"/>
    <w:rsid w:val="00D34DD8"/>
    <w:rsid w:val="00D34E02"/>
    <w:rsid w:val="00D34EB0"/>
    <w:rsid w:val="00D352D5"/>
    <w:rsid w:val="00D353BA"/>
    <w:rsid w:val="00D357BF"/>
    <w:rsid w:val="00D35BB3"/>
    <w:rsid w:val="00D3643A"/>
    <w:rsid w:val="00D36575"/>
    <w:rsid w:val="00D37387"/>
    <w:rsid w:val="00D37442"/>
    <w:rsid w:val="00D37833"/>
    <w:rsid w:val="00D402DA"/>
    <w:rsid w:val="00D40C71"/>
    <w:rsid w:val="00D41C52"/>
    <w:rsid w:val="00D43A14"/>
    <w:rsid w:val="00D43E01"/>
    <w:rsid w:val="00D445FE"/>
    <w:rsid w:val="00D451C8"/>
    <w:rsid w:val="00D45485"/>
    <w:rsid w:val="00D455DA"/>
    <w:rsid w:val="00D45679"/>
    <w:rsid w:val="00D456CF"/>
    <w:rsid w:val="00D46476"/>
    <w:rsid w:val="00D46E64"/>
    <w:rsid w:val="00D47435"/>
    <w:rsid w:val="00D476E2"/>
    <w:rsid w:val="00D477D8"/>
    <w:rsid w:val="00D512C3"/>
    <w:rsid w:val="00D51AD8"/>
    <w:rsid w:val="00D5213E"/>
    <w:rsid w:val="00D5247C"/>
    <w:rsid w:val="00D524AA"/>
    <w:rsid w:val="00D525D5"/>
    <w:rsid w:val="00D525F8"/>
    <w:rsid w:val="00D52779"/>
    <w:rsid w:val="00D52786"/>
    <w:rsid w:val="00D52AA7"/>
    <w:rsid w:val="00D533F9"/>
    <w:rsid w:val="00D546A0"/>
    <w:rsid w:val="00D55278"/>
    <w:rsid w:val="00D555E8"/>
    <w:rsid w:val="00D56677"/>
    <w:rsid w:val="00D56B7E"/>
    <w:rsid w:val="00D570CC"/>
    <w:rsid w:val="00D5754C"/>
    <w:rsid w:val="00D577C2"/>
    <w:rsid w:val="00D57940"/>
    <w:rsid w:val="00D60110"/>
    <w:rsid w:val="00D60FA0"/>
    <w:rsid w:val="00D6112E"/>
    <w:rsid w:val="00D6178E"/>
    <w:rsid w:val="00D61B50"/>
    <w:rsid w:val="00D61D00"/>
    <w:rsid w:val="00D62BEA"/>
    <w:rsid w:val="00D630FE"/>
    <w:rsid w:val="00D63A1C"/>
    <w:rsid w:val="00D63CB3"/>
    <w:rsid w:val="00D6490C"/>
    <w:rsid w:val="00D6490D"/>
    <w:rsid w:val="00D64E99"/>
    <w:rsid w:val="00D65041"/>
    <w:rsid w:val="00D653FE"/>
    <w:rsid w:val="00D65B8C"/>
    <w:rsid w:val="00D6651A"/>
    <w:rsid w:val="00D66C0F"/>
    <w:rsid w:val="00D67002"/>
    <w:rsid w:val="00D6711C"/>
    <w:rsid w:val="00D67769"/>
    <w:rsid w:val="00D67935"/>
    <w:rsid w:val="00D70067"/>
    <w:rsid w:val="00D701F7"/>
    <w:rsid w:val="00D708A3"/>
    <w:rsid w:val="00D70CA5"/>
    <w:rsid w:val="00D70DA4"/>
    <w:rsid w:val="00D717C9"/>
    <w:rsid w:val="00D736EA"/>
    <w:rsid w:val="00D73A42"/>
    <w:rsid w:val="00D74906"/>
    <w:rsid w:val="00D74E7D"/>
    <w:rsid w:val="00D75EBE"/>
    <w:rsid w:val="00D76138"/>
    <w:rsid w:val="00D7636B"/>
    <w:rsid w:val="00D76385"/>
    <w:rsid w:val="00D76EBA"/>
    <w:rsid w:val="00D76FC6"/>
    <w:rsid w:val="00D771D0"/>
    <w:rsid w:val="00D77802"/>
    <w:rsid w:val="00D77D66"/>
    <w:rsid w:val="00D77D98"/>
    <w:rsid w:val="00D77DA9"/>
    <w:rsid w:val="00D80700"/>
    <w:rsid w:val="00D80757"/>
    <w:rsid w:val="00D80EC3"/>
    <w:rsid w:val="00D81697"/>
    <w:rsid w:val="00D81741"/>
    <w:rsid w:val="00D8190B"/>
    <w:rsid w:val="00D81C08"/>
    <w:rsid w:val="00D823E4"/>
    <w:rsid w:val="00D82A95"/>
    <w:rsid w:val="00D82CB1"/>
    <w:rsid w:val="00D83679"/>
    <w:rsid w:val="00D836FA"/>
    <w:rsid w:val="00D83A5A"/>
    <w:rsid w:val="00D84119"/>
    <w:rsid w:val="00D849A6"/>
    <w:rsid w:val="00D84B01"/>
    <w:rsid w:val="00D84C0A"/>
    <w:rsid w:val="00D84C39"/>
    <w:rsid w:val="00D84FDC"/>
    <w:rsid w:val="00D8518C"/>
    <w:rsid w:val="00D86513"/>
    <w:rsid w:val="00D86993"/>
    <w:rsid w:val="00D86B0C"/>
    <w:rsid w:val="00D86C03"/>
    <w:rsid w:val="00D86CB5"/>
    <w:rsid w:val="00D87729"/>
    <w:rsid w:val="00D87C36"/>
    <w:rsid w:val="00D87FEE"/>
    <w:rsid w:val="00D90941"/>
    <w:rsid w:val="00D90FF0"/>
    <w:rsid w:val="00D91192"/>
    <w:rsid w:val="00D91B10"/>
    <w:rsid w:val="00D92E9D"/>
    <w:rsid w:val="00D9353B"/>
    <w:rsid w:val="00D93704"/>
    <w:rsid w:val="00D94E6B"/>
    <w:rsid w:val="00D94EBB"/>
    <w:rsid w:val="00D94F8D"/>
    <w:rsid w:val="00D9561F"/>
    <w:rsid w:val="00D956AC"/>
    <w:rsid w:val="00D95CD2"/>
    <w:rsid w:val="00D96FE8"/>
    <w:rsid w:val="00D96FEC"/>
    <w:rsid w:val="00D976E0"/>
    <w:rsid w:val="00DA039D"/>
    <w:rsid w:val="00DA0A09"/>
    <w:rsid w:val="00DA0E89"/>
    <w:rsid w:val="00DA130E"/>
    <w:rsid w:val="00DA1549"/>
    <w:rsid w:val="00DA1BDF"/>
    <w:rsid w:val="00DA1EC5"/>
    <w:rsid w:val="00DA2ABD"/>
    <w:rsid w:val="00DA38F3"/>
    <w:rsid w:val="00DA4047"/>
    <w:rsid w:val="00DA4231"/>
    <w:rsid w:val="00DA6A04"/>
    <w:rsid w:val="00DA71EF"/>
    <w:rsid w:val="00DB0598"/>
    <w:rsid w:val="00DB1025"/>
    <w:rsid w:val="00DB171C"/>
    <w:rsid w:val="00DB17F9"/>
    <w:rsid w:val="00DB18D2"/>
    <w:rsid w:val="00DB19DF"/>
    <w:rsid w:val="00DB23C1"/>
    <w:rsid w:val="00DB2906"/>
    <w:rsid w:val="00DB2BD3"/>
    <w:rsid w:val="00DB335B"/>
    <w:rsid w:val="00DB38B2"/>
    <w:rsid w:val="00DB435C"/>
    <w:rsid w:val="00DB4546"/>
    <w:rsid w:val="00DB47A3"/>
    <w:rsid w:val="00DB56A6"/>
    <w:rsid w:val="00DB56BE"/>
    <w:rsid w:val="00DB5A81"/>
    <w:rsid w:val="00DB5E04"/>
    <w:rsid w:val="00DB5FC3"/>
    <w:rsid w:val="00DB6B28"/>
    <w:rsid w:val="00DB6E68"/>
    <w:rsid w:val="00DB6EF0"/>
    <w:rsid w:val="00DB726F"/>
    <w:rsid w:val="00DB7916"/>
    <w:rsid w:val="00DB7A44"/>
    <w:rsid w:val="00DC014B"/>
    <w:rsid w:val="00DC0CFB"/>
    <w:rsid w:val="00DC0E23"/>
    <w:rsid w:val="00DC13A5"/>
    <w:rsid w:val="00DC13E1"/>
    <w:rsid w:val="00DC17C2"/>
    <w:rsid w:val="00DC182B"/>
    <w:rsid w:val="00DC182C"/>
    <w:rsid w:val="00DC1EC3"/>
    <w:rsid w:val="00DC26F2"/>
    <w:rsid w:val="00DC35B8"/>
    <w:rsid w:val="00DC3913"/>
    <w:rsid w:val="00DC399D"/>
    <w:rsid w:val="00DC3AFF"/>
    <w:rsid w:val="00DC3DFD"/>
    <w:rsid w:val="00DC4225"/>
    <w:rsid w:val="00DC44AD"/>
    <w:rsid w:val="00DC5BD2"/>
    <w:rsid w:val="00DC72A3"/>
    <w:rsid w:val="00DC72CE"/>
    <w:rsid w:val="00DC74B5"/>
    <w:rsid w:val="00DC78BE"/>
    <w:rsid w:val="00DD00DD"/>
    <w:rsid w:val="00DD0502"/>
    <w:rsid w:val="00DD07F1"/>
    <w:rsid w:val="00DD09AF"/>
    <w:rsid w:val="00DD0B3D"/>
    <w:rsid w:val="00DD1900"/>
    <w:rsid w:val="00DD2267"/>
    <w:rsid w:val="00DD2334"/>
    <w:rsid w:val="00DD27CC"/>
    <w:rsid w:val="00DD2A87"/>
    <w:rsid w:val="00DD2C42"/>
    <w:rsid w:val="00DD2E54"/>
    <w:rsid w:val="00DD32F4"/>
    <w:rsid w:val="00DD43BB"/>
    <w:rsid w:val="00DD4E58"/>
    <w:rsid w:val="00DD56B0"/>
    <w:rsid w:val="00DD56DF"/>
    <w:rsid w:val="00DD5AF9"/>
    <w:rsid w:val="00DD7940"/>
    <w:rsid w:val="00DE0907"/>
    <w:rsid w:val="00DE0D3E"/>
    <w:rsid w:val="00DE1AC8"/>
    <w:rsid w:val="00DE25A3"/>
    <w:rsid w:val="00DE2673"/>
    <w:rsid w:val="00DE295B"/>
    <w:rsid w:val="00DE2A09"/>
    <w:rsid w:val="00DE2BA9"/>
    <w:rsid w:val="00DE2EDF"/>
    <w:rsid w:val="00DE371E"/>
    <w:rsid w:val="00DE52FD"/>
    <w:rsid w:val="00DE5698"/>
    <w:rsid w:val="00DE6608"/>
    <w:rsid w:val="00DE6D95"/>
    <w:rsid w:val="00DE7106"/>
    <w:rsid w:val="00DE714C"/>
    <w:rsid w:val="00DE7638"/>
    <w:rsid w:val="00DE79D4"/>
    <w:rsid w:val="00DF0754"/>
    <w:rsid w:val="00DF0997"/>
    <w:rsid w:val="00DF0BAD"/>
    <w:rsid w:val="00DF0BD8"/>
    <w:rsid w:val="00DF0C40"/>
    <w:rsid w:val="00DF10D1"/>
    <w:rsid w:val="00DF1851"/>
    <w:rsid w:val="00DF1A97"/>
    <w:rsid w:val="00DF1AC5"/>
    <w:rsid w:val="00DF1CA2"/>
    <w:rsid w:val="00DF1EA0"/>
    <w:rsid w:val="00DF305E"/>
    <w:rsid w:val="00DF4076"/>
    <w:rsid w:val="00DF4608"/>
    <w:rsid w:val="00DF48D6"/>
    <w:rsid w:val="00DF4E5B"/>
    <w:rsid w:val="00DF55C9"/>
    <w:rsid w:val="00DF5B13"/>
    <w:rsid w:val="00DF5B6E"/>
    <w:rsid w:val="00DF5DD9"/>
    <w:rsid w:val="00DF6173"/>
    <w:rsid w:val="00DF62E5"/>
    <w:rsid w:val="00DF64C8"/>
    <w:rsid w:val="00DF6F1A"/>
    <w:rsid w:val="00DF718D"/>
    <w:rsid w:val="00DF7572"/>
    <w:rsid w:val="00DF77D5"/>
    <w:rsid w:val="00DF7E39"/>
    <w:rsid w:val="00E000C4"/>
    <w:rsid w:val="00E00581"/>
    <w:rsid w:val="00E00837"/>
    <w:rsid w:val="00E0106C"/>
    <w:rsid w:val="00E010E6"/>
    <w:rsid w:val="00E01499"/>
    <w:rsid w:val="00E014F9"/>
    <w:rsid w:val="00E017DC"/>
    <w:rsid w:val="00E01D95"/>
    <w:rsid w:val="00E01F2B"/>
    <w:rsid w:val="00E021D4"/>
    <w:rsid w:val="00E023FA"/>
    <w:rsid w:val="00E02586"/>
    <w:rsid w:val="00E025B7"/>
    <w:rsid w:val="00E03221"/>
    <w:rsid w:val="00E0376C"/>
    <w:rsid w:val="00E0458A"/>
    <w:rsid w:val="00E049A2"/>
    <w:rsid w:val="00E04DD6"/>
    <w:rsid w:val="00E05223"/>
    <w:rsid w:val="00E053CC"/>
    <w:rsid w:val="00E0575D"/>
    <w:rsid w:val="00E05815"/>
    <w:rsid w:val="00E05F6B"/>
    <w:rsid w:val="00E062F4"/>
    <w:rsid w:val="00E06365"/>
    <w:rsid w:val="00E06D1A"/>
    <w:rsid w:val="00E06ECD"/>
    <w:rsid w:val="00E07FA0"/>
    <w:rsid w:val="00E10295"/>
    <w:rsid w:val="00E10953"/>
    <w:rsid w:val="00E10E80"/>
    <w:rsid w:val="00E10F4A"/>
    <w:rsid w:val="00E11950"/>
    <w:rsid w:val="00E124F0"/>
    <w:rsid w:val="00E1250A"/>
    <w:rsid w:val="00E12F07"/>
    <w:rsid w:val="00E131A2"/>
    <w:rsid w:val="00E13516"/>
    <w:rsid w:val="00E136F3"/>
    <w:rsid w:val="00E144C3"/>
    <w:rsid w:val="00E14E15"/>
    <w:rsid w:val="00E150EB"/>
    <w:rsid w:val="00E1539E"/>
    <w:rsid w:val="00E15AC4"/>
    <w:rsid w:val="00E16BC0"/>
    <w:rsid w:val="00E16C87"/>
    <w:rsid w:val="00E17106"/>
    <w:rsid w:val="00E17198"/>
    <w:rsid w:val="00E17396"/>
    <w:rsid w:val="00E1753C"/>
    <w:rsid w:val="00E17874"/>
    <w:rsid w:val="00E179FC"/>
    <w:rsid w:val="00E20181"/>
    <w:rsid w:val="00E20276"/>
    <w:rsid w:val="00E209EE"/>
    <w:rsid w:val="00E20CED"/>
    <w:rsid w:val="00E21624"/>
    <w:rsid w:val="00E2181D"/>
    <w:rsid w:val="00E21937"/>
    <w:rsid w:val="00E21DCA"/>
    <w:rsid w:val="00E220FB"/>
    <w:rsid w:val="00E221FB"/>
    <w:rsid w:val="00E22396"/>
    <w:rsid w:val="00E2246A"/>
    <w:rsid w:val="00E22B4A"/>
    <w:rsid w:val="00E22DA0"/>
    <w:rsid w:val="00E22E7B"/>
    <w:rsid w:val="00E23237"/>
    <w:rsid w:val="00E23E32"/>
    <w:rsid w:val="00E23E3E"/>
    <w:rsid w:val="00E24039"/>
    <w:rsid w:val="00E24157"/>
    <w:rsid w:val="00E241A3"/>
    <w:rsid w:val="00E242E5"/>
    <w:rsid w:val="00E242FA"/>
    <w:rsid w:val="00E246D2"/>
    <w:rsid w:val="00E24E9D"/>
    <w:rsid w:val="00E264F5"/>
    <w:rsid w:val="00E26563"/>
    <w:rsid w:val="00E268B3"/>
    <w:rsid w:val="00E26CA6"/>
    <w:rsid w:val="00E27646"/>
    <w:rsid w:val="00E27C4E"/>
    <w:rsid w:val="00E30BF2"/>
    <w:rsid w:val="00E30C5C"/>
    <w:rsid w:val="00E31694"/>
    <w:rsid w:val="00E316D1"/>
    <w:rsid w:val="00E32BFB"/>
    <w:rsid w:val="00E3371E"/>
    <w:rsid w:val="00E33F27"/>
    <w:rsid w:val="00E33F52"/>
    <w:rsid w:val="00E343E7"/>
    <w:rsid w:val="00E344A3"/>
    <w:rsid w:val="00E34B38"/>
    <w:rsid w:val="00E34B72"/>
    <w:rsid w:val="00E34D0A"/>
    <w:rsid w:val="00E353F2"/>
    <w:rsid w:val="00E35514"/>
    <w:rsid w:val="00E35C0B"/>
    <w:rsid w:val="00E363D6"/>
    <w:rsid w:val="00E36ACF"/>
    <w:rsid w:val="00E37E95"/>
    <w:rsid w:val="00E400C5"/>
    <w:rsid w:val="00E403CD"/>
    <w:rsid w:val="00E40591"/>
    <w:rsid w:val="00E40A54"/>
    <w:rsid w:val="00E4113A"/>
    <w:rsid w:val="00E41263"/>
    <w:rsid w:val="00E412AF"/>
    <w:rsid w:val="00E4170C"/>
    <w:rsid w:val="00E41E73"/>
    <w:rsid w:val="00E420C3"/>
    <w:rsid w:val="00E4298D"/>
    <w:rsid w:val="00E42B9F"/>
    <w:rsid w:val="00E42E81"/>
    <w:rsid w:val="00E42EDE"/>
    <w:rsid w:val="00E42F6A"/>
    <w:rsid w:val="00E43112"/>
    <w:rsid w:val="00E433D2"/>
    <w:rsid w:val="00E43B5C"/>
    <w:rsid w:val="00E44B6A"/>
    <w:rsid w:val="00E44DC5"/>
    <w:rsid w:val="00E45369"/>
    <w:rsid w:val="00E4564B"/>
    <w:rsid w:val="00E45BCB"/>
    <w:rsid w:val="00E45FA7"/>
    <w:rsid w:val="00E46047"/>
    <w:rsid w:val="00E4642E"/>
    <w:rsid w:val="00E46ACC"/>
    <w:rsid w:val="00E46C62"/>
    <w:rsid w:val="00E47170"/>
    <w:rsid w:val="00E473E3"/>
    <w:rsid w:val="00E47CAD"/>
    <w:rsid w:val="00E50CCE"/>
    <w:rsid w:val="00E51001"/>
    <w:rsid w:val="00E518E4"/>
    <w:rsid w:val="00E5198F"/>
    <w:rsid w:val="00E51E89"/>
    <w:rsid w:val="00E5269E"/>
    <w:rsid w:val="00E5348A"/>
    <w:rsid w:val="00E53A79"/>
    <w:rsid w:val="00E5404F"/>
    <w:rsid w:val="00E54433"/>
    <w:rsid w:val="00E545AF"/>
    <w:rsid w:val="00E54D9D"/>
    <w:rsid w:val="00E54F79"/>
    <w:rsid w:val="00E55315"/>
    <w:rsid w:val="00E5555E"/>
    <w:rsid w:val="00E55BC7"/>
    <w:rsid w:val="00E55BE8"/>
    <w:rsid w:val="00E55D32"/>
    <w:rsid w:val="00E562BF"/>
    <w:rsid w:val="00E56420"/>
    <w:rsid w:val="00E56B61"/>
    <w:rsid w:val="00E56BA7"/>
    <w:rsid w:val="00E57B58"/>
    <w:rsid w:val="00E57BE6"/>
    <w:rsid w:val="00E60398"/>
    <w:rsid w:val="00E603F5"/>
    <w:rsid w:val="00E60A6A"/>
    <w:rsid w:val="00E60EF8"/>
    <w:rsid w:val="00E60FB5"/>
    <w:rsid w:val="00E61156"/>
    <w:rsid w:val="00E61620"/>
    <w:rsid w:val="00E61A40"/>
    <w:rsid w:val="00E61F5D"/>
    <w:rsid w:val="00E63755"/>
    <w:rsid w:val="00E64449"/>
    <w:rsid w:val="00E6493D"/>
    <w:rsid w:val="00E653FF"/>
    <w:rsid w:val="00E656A1"/>
    <w:rsid w:val="00E65B28"/>
    <w:rsid w:val="00E65C38"/>
    <w:rsid w:val="00E65E71"/>
    <w:rsid w:val="00E65FDD"/>
    <w:rsid w:val="00E67231"/>
    <w:rsid w:val="00E67323"/>
    <w:rsid w:val="00E67402"/>
    <w:rsid w:val="00E67442"/>
    <w:rsid w:val="00E6748C"/>
    <w:rsid w:val="00E67E26"/>
    <w:rsid w:val="00E67F37"/>
    <w:rsid w:val="00E70153"/>
    <w:rsid w:val="00E70765"/>
    <w:rsid w:val="00E70D46"/>
    <w:rsid w:val="00E70FC7"/>
    <w:rsid w:val="00E714E4"/>
    <w:rsid w:val="00E7187E"/>
    <w:rsid w:val="00E736ED"/>
    <w:rsid w:val="00E73B04"/>
    <w:rsid w:val="00E73C20"/>
    <w:rsid w:val="00E74854"/>
    <w:rsid w:val="00E755AA"/>
    <w:rsid w:val="00E75BC6"/>
    <w:rsid w:val="00E75D05"/>
    <w:rsid w:val="00E76BE6"/>
    <w:rsid w:val="00E771E0"/>
    <w:rsid w:val="00E77549"/>
    <w:rsid w:val="00E77B6B"/>
    <w:rsid w:val="00E77DF3"/>
    <w:rsid w:val="00E80129"/>
    <w:rsid w:val="00E806B7"/>
    <w:rsid w:val="00E80CC7"/>
    <w:rsid w:val="00E815A5"/>
    <w:rsid w:val="00E81C3A"/>
    <w:rsid w:val="00E81E15"/>
    <w:rsid w:val="00E81E57"/>
    <w:rsid w:val="00E820C6"/>
    <w:rsid w:val="00E8232F"/>
    <w:rsid w:val="00E82FE7"/>
    <w:rsid w:val="00E831C5"/>
    <w:rsid w:val="00E83310"/>
    <w:rsid w:val="00E849DB"/>
    <w:rsid w:val="00E84A94"/>
    <w:rsid w:val="00E85A60"/>
    <w:rsid w:val="00E85DCD"/>
    <w:rsid w:val="00E85EEE"/>
    <w:rsid w:val="00E8612A"/>
    <w:rsid w:val="00E869BD"/>
    <w:rsid w:val="00E86B52"/>
    <w:rsid w:val="00E86EF6"/>
    <w:rsid w:val="00E86F9E"/>
    <w:rsid w:val="00E871E7"/>
    <w:rsid w:val="00E87DE1"/>
    <w:rsid w:val="00E90361"/>
    <w:rsid w:val="00E90727"/>
    <w:rsid w:val="00E907E3"/>
    <w:rsid w:val="00E914D7"/>
    <w:rsid w:val="00E91790"/>
    <w:rsid w:val="00E91BBF"/>
    <w:rsid w:val="00E91FF9"/>
    <w:rsid w:val="00E9227A"/>
    <w:rsid w:val="00E926FF"/>
    <w:rsid w:val="00E92FB4"/>
    <w:rsid w:val="00E93188"/>
    <w:rsid w:val="00E935DA"/>
    <w:rsid w:val="00E93671"/>
    <w:rsid w:val="00E93C3B"/>
    <w:rsid w:val="00E93E6C"/>
    <w:rsid w:val="00E94121"/>
    <w:rsid w:val="00E941AC"/>
    <w:rsid w:val="00E941CD"/>
    <w:rsid w:val="00E9438E"/>
    <w:rsid w:val="00E943FB"/>
    <w:rsid w:val="00E94467"/>
    <w:rsid w:val="00E95352"/>
    <w:rsid w:val="00E967D5"/>
    <w:rsid w:val="00E96A7E"/>
    <w:rsid w:val="00E96BCB"/>
    <w:rsid w:val="00E973F6"/>
    <w:rsid w:val="00E97531"/>
    <w:rsid w:val="00E976E4"/>
    <w:rsid w:val="00E977E5"/>
    <w:rsid w:val="00E97DE5"/>
    <w:rsid w:val="00E97F6F"/>
    <w:rsid w:val="00EA10CE"/>
    <w:rsid w:val="00EA165B"/>
    <w:rsid w:val="00EA1A21"/>
    <w:rsid w:val="00EA1AB7"/>
    <w:rsid w:val="00EA2EFF"/>
    <w:rsid w:val="00EA373D"/>
    <w:rsid w:val="00EA394E"/>
    <w:rsid w:val="00EA4086"/>
    <w:rsid w:val="00EA4662"/>
    <w:rsid w:val="00EA49F7"/>
    <w:rsid w:val="00EA4ADD"/>
    <w:rsid w:val="00EA4F85"/>
    <w:rsid w:val="00EA524F"/>
    <w:rsid w:val="00EA5FEA"/>
    <w:rsid w:val="00EA6CD7"/>
    <w:rsid w:val="00EA6DB0"/>
    <w:rsid w:val="00EA7186"/>
    <w:rsid w:val="00EA793F"/>
    <w:rsid w:val="00EA7BD4"/>
    <w:rsid w:val="00EA7E55"/>
    <w:rsid w:val="00EB029C"/>
    <w:rsid w:val="00EB054A"/>
    <w:rsid w:val="00EB071A"/>
    <w:rsid w:val="00EB0BC9"/>
    <w:rsid w:val="00EB0D6F"/>
    <w:rsid w:val="00EB1339"/>
    <w:rsid w:val="00EB1490"/>
    <w:rsid w:val="00EB19BA"/>
    <w:rsid w:val="00EB2232"/>
    <w:rsid w:val="00EB2589"/>
    <w:rsid w:val="00EB2AF8"/>
    <w:rsid w:val="00EB2BB4"/>
    <w:rsid w:val="00EB2E67"/>
    <w:rsid w:val="00EB3525"/>
    <w:rsid w:val="00EB3A74"/>
    <w:rsid w:val="00EB3EEF"/>
    <w:rsid w:val="00EB4223"/>
    <w:rsid w:val="00EB43C3"/>
    <w:rsid w:val="00EB4980"/>
    <w:rsid w:val="00EB57DE"/>
    <w:rsid w:val="00EB69B4"/>
    <w:rsid w:val="00EB6AC0"/>
    <w:rsid w:val="00EB77F7"/>
    <w:rsid w:val="00EC0291"/>
    <w:rsid w:val="00EC02E5"/>
    <w:rsid w:val="00EC0718"/>
    <w:rsid w:val="00EC091C"/>
    <w:rsid w:val="00EC1003"/>
    <w:rsid w:val="00EC15AA"/>
    <w:rsid w:val="00EC1A03"/>
    <w:rsid w:val="00EC2348"/>
    <w:rsid w:val="00EC2BC4"/>
    <w:rsid w:val="00EC3752"/>
    <w:rsid w:val="00EC3948"/>
    <w:rsid w:val="00EC3DE7"/>
    <w:rsid w:val="00EC3E39"/>
    <w:rsid w:val="00EC4859"/>
    <w:rsid w:val="00EC50CC"/>
    <w:rsid w:val="00EC5337"/>
    <w:rsid w:val="00EC5523"/>
    <w:rsid w:val="00EC6ACC"/>
    <w:rsid w:val="00EC6EF8"/>
    <w:rsid w:val="00EC715E"/>
    <w:rsid w:val="00EC727C"/>
    <w:rsid w:val="00EC7727"/>
    <w:rsid w:val="00EC7815"/>
    <w:rsid w:val="00EC7882"/>
    <w:rsid w:val="00EC79FF"/>
    <w:rsid w:val="00EC7A68"/>
    <w:rsid w:val="00EC7BB0"/>
    <w:rsid w:val="00ED01E4"/>
    <w:rsid w:val="00ED0279"/>
    <w:rsid w:val="00ED0E21"/>
    <w:rsid w:val="00ED13DF"/>
    <w:rsid w:val="00ED15E1"/>
    <w:rsid w:val="00ED1CDA"/>
    <w:rsid w:val="00ED2869"/>
    <w:rsid w:val="00ED3223"/>
    <w:rsid w:val="00ED3CB3"/>
    <w:rsid w:val="00ED40DA"/>
    <w:rsid w:val="00ED451E"/>
    <w:rsid w:val="00ED4650"/>
    <w:rsid w:val="00ED4E28"/>
    <w:rsid w:val="00ED537F"/>
    <w:rsid w:val="00ED58FF"/>
    <w:rsid w:val="00ED5AD4"/>
    <w:rsid w:val="00ED6261"/>
    <w:rsid w:val="00ED69EF"/>
    <w:rsid w:val="00ED71CA"/>
    <w:rsid w:val="00ED72E7"/>
    <w:rsid w:val="00ED7761"/>
    <w:rsid w:val="00ED779E"/>
    <w:rsid w:val="00ED7DC9"/>
    <w:rsid w:val="00EE0259"/>
    <w:rsid w:val="00EE03F7"/>
    <w:rsid w:val="00EE05CF"/>
    <w:rsid w:val="00EE08C2"/>
    <w:rsid w:val="00EE10BB"/>
    <w:rsid w:val="00EE231C"/>
    <w:rsid w:val="00EE259B"/>
    <w:rsid w:val="00EE2F13"/>
    <w:rsid w:val="00EE438A"/>
    <w:rsid w:val="00EE46A9"/>
    <w:rsid w:val="00EE46B4"/>
    <w:rsid w:val="00EE47B3"/>
    <w:rsid w:val="00EE4F2C"/>
    <w:rsid w:val="00EE526C"/>
    <w:rsid w:val="00EE5D77"/>
    <w:rsid w:val="00EE5E65"/>
    <w:rsid w:val="00EE61B8"/>
    <w:rsid w:val="00EE6B8A"/>
    <w:rsid w:val="00EE6FE9"/>
    <w:rsid w:val="00EE7362"/>
    <w:rsid w:val="00EE77B6"/>
    <w:rsid w:val="00EE7A94"/>
    <w:rsid w:val="00EE7B72"/>
    <w:rsid w:val="00EE7C7D"/>
    <w:rsid w:val="00EE7FC4"/>
    <w:rsid w:val="00EF0231"/>
    <w:rsid w:val="00EF0313"/>
    <w:rsid w:val="00EF04D7"/>
    <w:rsid w:val="00EF1229"/>
    <w:rsid w:val="00EF1549"/>
    <w:rsid w:val="00EF17C4"/>
    <w:rsid w:val="00EF1C65"/>
    <w:rsid w:val="00EF1CF8"/>
    <w:rsid w:val="00EF208A"/>
    <w:rsid w:val="00EF2493"/>
    <w:rsid w:val="00EF26F5"/>
    <w:rsid w:val="00EF2732"/>
    <w:rsid w:val="00EF3DCD"/>
    <w:rsid w:val="00EF43DD"/>
    <w:rsid w:val="00EF476D"/>
    <w:rsid w:val="00EF53AB"/>
    <w:rsid w:val="00EF59A6"/>
    <w:rsid w:val="00EF5CE7"/>
    <w:rsid w:val="00EF5FDD"/>
    <w:rsid w:val="00EF66AF"/>
    <w:rsid w:val="00EF6C93"/>
    <w:rsid w:val="00EF6EAB"/>
    <w:rsid w:val="00EF7391"/>
    <w:rsid w:val="00F00000"/>
    <w:rsid w:val="00F0019E"/>
    <w:rsid w:val="00F0025E"/>
    <w:rsid w:val="00F00437"/>
    <w:rsid w:val="00F009D2"/>
    <w:rsid w:val="00F013B6"/>
    <w:rsid w:val="00F01943"/>
    <w:rsid w:val="00F024C4"/>
    <w:rsid w:val="00F0250B"/>
    <w:rsid w:val="00F02B05"/>
    <w:rsid w:val="00F02CAD"/>
    <w:rsid w:val="00F02CCC"/>
    <w:rsid w:val="00F02FC1"/>
    <w:rsid w:val="00F03DD8"/>
    <w:rsid w:val="00F03F24"/>
    <w:rsid w:val="00F043E4"/>
    <w:rsid w:val="00F0476F"/>
    <w:rsid w:val="00F047CD"/>
    <w:rsid w:val="00F04B3F"/>
    <w:rsid w:val="00F04C12"/>
    <w:rsid w:val="00F052D6"/>
    <w:rsid w:val="00F05318"/>
    <w:rsid w:val="00F06639"/>
    <w:rsid w:val="00F06A9C"/>
    <w:rsid w:val="00F10B37"/>
    <w:rsid w:val="00F11252"/>
    <w:rsid w:val="00F11664"/>
    <w:rsid w:val="00F1192D"/>
    <w:rsid w:val="00F11A39"/>
    <w:rsid w:val="00F11EBB"/>
    <w:rsid w:val="00F12DA2"/>
    <w:rsid w:val="00F131D8"/>
    <w:rsid w:val="00F13315"/>
    <w:rsid w:val="00F136C1"/>
    <w:rsid w:val="00F140DE"/>
    <w:rsid w:val="00F14535"/>
    <w:rsid w:val="00F14C95"/>
    <w:rsid w:val="00F15482"/>
    <w:rsid w:val="00F15898"/>
    <w:rsid w:val="00F168E3"/>
    <w:rsid w:val="00F17525"/>
    <w:rsid w:val="00F176EF"/>
    <w:rsid w:val="00F17731"/>
    <w:rsid w:val="00F17A43"/>
    <w:rsid w:val="00F17E65"/>
    <w:rsid w:val="00F202AB"/>
    <w:rsid w:val="00F206A2"/>
    <w:rsid w:val="00F208AB"/>
    <w:rsid w:val="00F20995"/>
    <w:rsid w:val="00F20B94"/>
    <w:rsid w:val="00F214B8"/>
    <w:rsid w:val="00F2150A"/>
    <w:rsid w:val="00F2156F"/>
    <w:rsid w:val="00F224BC"/>
    <w:rsid w:val="00F231D8"/>
    <w:rsid w:val="00F231DF"/>
    <w:rsid w:val="00F23C61"/>
    <w:rsid w:val="00F23D32"/>
    <w:rsid w:val="00F23F1A"/>
    <w:rsid w:val="00F242B7"/>
    <w:rsid w:val="00F244C7"/>
    <w:rsid w:val="00F249D8"/>
    <w:rsid w:val="00F2531F"/>
    <w:rsid w:val="00F2562A"/>
    <w:rsid w:val="00F25838"/>
    <w:rsid w:val="00F259B2"/>
    <w:rsid w:val="00F25BC9"/>
    <w:rsid w:val="00F25D4D"/>
    <w:rsid w:val="00F25DF3"/>
    <w:rsid w:val="00F25F37"/>
    <w:rsid w:val="00F25FAA"/>
    <w:rsid w:val="00F26069"/>
    <w:rsid w:val="00F260FF"/>
    <w:rsid w:val="00F26725"/>
    <w:rsid w:val="00F26AD0"/>
    <w:rsid w:val="00F26D62"/>
    <w:rsid w:val="00F26EC2"/>
    <w:rsid w:val="00F26FB1"/>
    <w:rsid w:val="00F26FE9"/>
    <w:rsid w:val="00F2714B"/>
    <w:rsid w:val="00F27718"/>
    <w:rsid w:val="00F27757"/>
    <w:rsid w:val="00F278B4"/>
    <w:rsid w:val="00F27DC2"/>
    <w:rsid w:val="00F27F1A"/>
    <w:rsid w:val="00F30793"/>
    <w:rsid w:val="00F307C0"/>
    <w:rsid w:val="00F30818"/>
    <w:rsid w:val="00F30BBA"/>
    <w:rsid w:val="00F329FF"/>
    <w:rsid w:val="00F33C41"/>
    <w:rsid w:val="00F34118"/>
    <w:rsid w:val="00F344EF"/>
    <w:rsid w:val="00F350E8"/>
    <w:rsid w:val="00F3526A"/>
    <w:rsid w:val="00F35A26"/>
    <w:rsid w:val="00F35DBC"/>
    <w:rsid w:val="00F36C7D"/>
    <w:rsid w:val="00F36F88"/>
    <w:rsid w:val="00F37C17"/>
    <w:rsid w:val="00F408CB"/>
    <w:rsid w:val="00F409FC"/>
    <w:rsid w:val="00F4102D"/>
    <w:rsid w:val="00F4114C"/>
    <w:rsid w:val="00F41301"/>
    <w:rsid w:val="00F42682"/>
    <w:rsid w:val="00F42EB0"/>
    <w:rsid w:val="00F434C0"/>
    <w:rsid w:val="00F4362D"/>
    <w:rsid w:val="00F43898"/>
    <w:rsid w:val="00F43D87"/>
    <w:rsid w:val="00F442BE"/>
    <w:rsid w:val="00F443CC"/>
    <w:rsid w:val="00F44AA2"/>
    <w:rsid w:val="00F45C54"/>
    <w:rsid w:val="00F46360"/>
    <w:rsid w:val="00F46632"/>
    <w:rsid w:val="00F4675E"/>
    <w:rsid w:val="00F46C5F"/>
    <w:rsid w:val="00F4736C"/>
    <w:rsid w:val="00F47B8E"/>
    <w:rsid w:val="00F502D8"/>
    <w:rsid w:val="00F5070B"/>
    <w:rsid w:val="00F50CC9"/>
    <w:rsid w:val="00F5106D"/>
    <w:rsid w:val="00F51496"/>
    <w:rsid w:val="00F52E97"/>
    <w:rsid w:val="00F53BDB"/>
    <w:rsid w:val="00F546C9"/>
    <w:rsid w:val="00F54AF8"/>
    <w:rsid w:val="00F54C0B"/>
    <w:rsid w:val="00F54D89"/>
    <w:rsid w:val="00F554DE"/>
    <w:rsid w:val="00F555A3"/>
    <w:rsid w:val="00F55C0C"/>
    <w:rsid w:val="00F5680E"/>
    <w:rsid w:val="00F571B4"/>
    <w:rsid w:val="00F57523"/>
    <w:rsid w:val="00F57FAF"/>
    <w:rsid w:val="00F60043"/>
    <w:rsid w:val="00F600D1"/>
    <w:rsid w:val="00F6067B"/>
    <w:rsid w:val="00F60835"/>
    <w:rsid w:val="00F60A28"/>
    <w:rsid w:val="00F60B6C"/>
    <w:rsid w:val="00F60CD2"/>
    <w:rsid w:val="00F6144A"/>
    <w:rsid w:val="00F6163A"/>
    <w:rsid w:val="00F618AF"/>
    <w:rsid w:val="00F62341"/>
    <w:rsid w:val="00F626C7"/>
    <w:rsid w:val="00F628A1"/>
    <w:rsid w:val="00F63C41"/>
    <w:rsid w:val="00F64487"/>
    <w:rsid w:val="00F64600"/>
    <w:rsid w:val="00F648C7"/>
    <w:rsid w:val="00F653D4"/>
    <w:rsid w:val="00F6549E"/>
    <w:rsid w:val="00F65C35"/>
    <w:rsid w:val="00F65D42"/>
    <w:rsid w:val="00F6603D"/>
    <w:rsid w:val="00F66429"/>
    <w:rsid w:val="00F66731"/>
    <w:rsid w:val="00F669F1"/>
    <w:rsid w:val="00F66A38"/>
    <w:rsid w:val="00F66FB4"/>
    <w:rsid w:val="00F670A2"/>
    <w:rsid w:val="00F67220"/>
    <w:rsid w:val="00F67C49"/>
    <w:rsid w:val="00F702E3"/>
    <w:rsid w:val="00F70676"/>
    <w:rsid w:val="00F706F9"/>
    <w:rsid w:val="00F7070E"/>
    <w:rsid w:val="00F709DF"/>
    <w:rsid w:val="00F71669"/>
    <w:rsid w:val="00F71A07"/>
    <w:rsid w:val="00F71A5B"/>
    <w:rsid w:val="00F71DE7"/>
    <w:rsid w:val="00F7232E"/>
    <w:rsid w:val="00F72E4D"/>
    <w:rsid w:val="00F7312D"/>
    <w:rsid w:val="00F74309"/>
    <w:rsid w:val="00F746AA"/>
    <w:rsid w:val="00F746F8"/>
    <w:rsid w:val="00F749B9"/>
    <w:rsid w:val="00F74A5B"/>
    <w:rsid w:val="00F74C94"/>
    <w:rsid w:val="00F75A86"/>
    <w:rsid w:val="00F75B53"/>
    <w:rsid w:val="00F75D66"/>
    <w:rsid w:val="00F765CF"/>
    <w:rsid w:val="00F76ADE"/>
    <w:rsid w:val="00F76CFD"/>
    <w:rsid w:val="00F76D87"/>
    <w:rsid w:val="00F76DD9"/>
    <w:rsid w:val="00F77054"/>
    <w:rsid w:val="00F778FD"/>
    <w:rsid w:val="00F77B44"/>
    <w:rsid w:val="00F77B86"/>
    <w:rsid w:val="00F77CBA"/>
    <w:rsid w:val="00F8022C"/>
    <w:rsid w:val="00F8030A"/>
    <w:rsid w:val="00F806FF"/>
    <w:rsid w:val="00F80812"/>
    <w:rsid w:val="00F80BD3"/>
    <w:rsid w:val="00F80DFB"/>
    <w:rsid w:val="00F810A6"/>
    <w:rsid w:val="00F8196C"/>
    <w:rsid w:val="00F81E28"/>
    <w:rsid w:val="00F82142"/>
    <w:rsid w:val="00F821F8"/>
    <w:rsid w:val="00F822C1"/>
    <w:rsid w:val="00F82684"/>
    <w:rsid w:val="00F8293F"/>
    <w:rsid w:val="00F82BE2"/>
    <w:rsid w:val="00F83061"/>
    <w:rsid w:val="00F830AE"/>
    <w:rsid w:val="00F84821"/>
    <w:rsid w:val="00F84A9E"/>
    <w:rsid w:val="00F84E71"/>
    <w:rsid w:val="00F85BBA"/>
    <w:rsid w:val="00F85CF0"/>
    <w:rsid w:val="00F85DDC"/>
    <w:rsid w:val="00F8620A"/>
    <w:rsid w:val="00F87733"/>
    <w:rsid w:val="00F87AD3"/>
    <w:rsid w:val="00F87B86"/>
    <w:rsid w:val="00F87CE3"/>
    <w:rsid w:val="00F90011"/>
    <w:rsid w:val="00F9049E"/>
    <w:rsid w:val="00F905D2"/>
    <w:rsid w:val="00F907D2"/>
    <w:rsid w:val="00F9121C"/>
    <w:rsid w:val="00F91DA6"/>
    <w:rsid w:val="00F9265E"/>
    <w:rsid w:val="00F92C9F"/>
    <w:rsid w:val="00F92F42"/>
    <w:rsid w:val="00F93461"/>
    <w:rsid w:val="00F93CDA"/>
    <w:rsid w:val="00F93DFE"/>
    <w:rsid w:val="00F93EB5"/>
    <w:rsid w:val="00F942F4"/>
    <w:rsid w:val="00F949D0"/>
    <w:rsid w:val="00F94A3B"/>
    <w:rsid w:val="00F94A63"/>
    <w:rsid w:val="00F94F61"/>
    <w:rsid w:val="00F95408"/>
    <w:rsid w:val="00F9552B"/>
    <w:rsid w:val="00F95B14"/>
    <w:rsid w:val="00F95C78"/>
    <w:rsid w:val="00F95E92"/>
    <w:rsid w:val="00F962BF"/>
    <w:rsid w:val="00F964B7"/>
    <w:rsid w:val="00F96B5D"/>
    <w:rsid w:val="00F96CE4"/>
    <w:rsid w:val="00F96E76"/>
    <w:rsid w:val="00F96EDB"/>
    <w:rsid w:val="00F97436"/>
    <w:rsid w:val="00F97A46"/>
    <w:rsid w:val="00F97BA9"/>
    <w:rsid w:val="00F97D5C"/>
    <w:rsid w:val="00FA010E"/>
    <w:rsid w:val="00FA0382"/>
    <w:rsid w:val="00FA0698"/>
    <w:rsid w:val="00FA0E3D"/>
    <w:rsid w:val="00FA0E9B"/>
    <w:rsid w:val="00FA239C"/>
    <w:rsid w:val="00FA250A"/>
    <w:rsid w:val="00FA2A37"/>
    <w:rsid w:val="00FA34A4"/>
    <w:rsid w:val="00FA395D"/>
    <w:rsid w:val="00FA3992"/>
    <w:rsid w:val="00FA3C4A"/>
    <w:rsid w:val="00FA43A8"/>
    <w:rsid w:val="00FA45C0"/>
    <w:rsid w:val="00FA45D2"/>
    <w:rsid w:val="00FA586A"/>
    <w:rsid w:val="00FA6B53"/>
    <w:rsid w:val="00FA6D1E"/>
    <w:rsid w:val="00FA7319"/>
    <w:rsid w:val="00FA784E"/>
    <w:rsid w:val="00FB0511"/>
    <w:rsid w:val="00FB20EE"/>
    <w:rsid w:val="00FB2294"/>
    <w:rsid w:val="00FB2CE1"/>
    <w:rsid w:val="00FB2E0E"/>
    <w:rsid w:val="00FB338F"/>
    <w:rsid w:val="00FB42E8"/>
    <w:rsid w:val="00FB430A"/>
    <w:rsid w:val="00FB4B91"/>
    <w:rsid w:val="00FB53CE"/>
    <w:rsid w:val="00FB5C81"/>
    <w:rsid w:val="00FB5FC7"/>
    <w:rsid w:val="00FB68AD"/>
    <w:rsid w:val="00FB7405"/>
    <w:rsid w:val="00FB768A"/>
    <w:rsid w:val="00FB79E8"/>
    <w:rsid w:val="00FC02E5"/>
    <w:rsid w:val="00FC11F8"/>
    <w:rsid w:val="00FC14B2"/>
    <w:rsid w:val="00FC1A76"/>
    <w:rsid w:val="00FC1F41"/>
    <w:rsid w:val="00FC2420"/>
    <w:rsid w:val="00FC2B36"/>
    <w:rsid w:val="00FC2B6F"/>
    <w:rsid w:val="00FC2B98"/>
    <w:rsid w:val="00FC2C50"/>
    <w:rsid w:val="00FC2D13"/>
    <w:rsid w:val="00FC2FFC"/>
    <w:rsid w:val="00FC30B5"/>
    <w:rsid w:val="00FC3A9A"/>
    <w:rsid w:val="00FC3ED4"/>
    <w:rsid w:val="00FC4FE4"/>
    <w:rsid w:val="00FC5246"/>
    <w:rsid w:val="00FC5658"/>
    <w:rsid w:val="00FC602C"/>
    <w:rsid w:val="00FC6178"/>
    <w:rsid w:val="00FC6425"/>
    <w:rsid w:val="00FC65FA"/>
    <w:rsid w:val="00FC69C0"/>
    <w:rsid w:val="00FC6E9D"/>
    <w:rsid w:val="00FC7009"/>
    <w:rsid w:val="00FC732E"/>
    <w:rsid w:val="00FC7389"/>
    <w:rsid w:val="00FC7828"/>
    <w:rsid w:val="00FD0927"/>
    <w:rsid w:val="00FD1121"/>
    <w:rsid w:val="00FD1451"/>
    <w:rsid w:val="00FD15FD"/>
    <w:rsid w:val="00FD1E76"/>
    <w:rsid w:val="00FD20FD"/>
    <w:rsid w:val="00FD2102"/>
    <w:rsid w:val="00FD22D9"/>
    <w:rsid w:val="00FD24D6"/>
    <w:rsid w:val="00FD2BBC"/>
    <w:rsid w:val="00FD2C4D"/>
    <w:rsid w:val="00FD2D55"/>
    <w:rsid w:val="00FD3FF5"/>
    <w:rsid w:val="00FD5393"/>
    <w:rsid w:val="00FD561C"/>
    <w:rsid w:val="00FD56DA"/>
    <w:rsid w:val="00FD6A7D"/>
    <w:rsid w:val="00FD7235"/>
    <w:rsid w:val="00FD72D6"/>
    <w:rsid w:val="00FD7E8C"/>
    <w:rsid w:val="00FE08FC"/>
    <w:rsid w:val="00FE092D"/>
    <w:rsid w:val="00FE0C08"/>
    <w:rsid w:val="00FE0C8C"/>
    <w:rsid w:val="00FE0E8C"/>
    <w:rsid w:val="00FE1706"/>
    <w:rsid w:val="00FE17D5"/>
    <w:rsid w:val="00FE20B0"/>
    <w:rsid w:val="00FE2624"/>
    <w:rsid w:val="00FE2A8D"/>
    <w:rsid w:val="00FE2BFE"/>
    <w:rsid w:val="00FE2C88"/>
    <w:rsid w:val="00FE2D93"/>
    <w:rsid w:val="00FE3105"/>
    <w:rsid w:val="00FE34D6"/>
    <w:rsid w:val="00FE3A4D"/>
    <w:rsid w:val="00FE3AAE"/>
    <w:rsid w:val="00FE435C"/>
    <w:rsid w:val="00FE43E7"/>
    <w:rsid w:val="00FE4D90"/>
    <w:rsid w:val="00FE4EEF"/>
    <w:rsid w:val="00FE4F09"/>
    <w:rsid w:val="00FE5227"/>
    <w:rsid w:val="00FE5B03"/>
    <w:rsid w:val="00FE6ED9"/>
    <w:rsid w:val="00FE75CC"/>
    <w:rsid w:val="00FE77D2"/>
    <w:rsid w:val="00FE7983"/>
    <w:rsid w:val="00FE7A2D"/>
    <w:rsid w:val="00FE7C0F"/>
    <w:rsid w:val="00FF0531"/>
    <w:rsid w:val="00FF084B"/>
    <w:rsid w:val="00FF1019"/>
    <w:rsid w:val="00FF10D4"/>
    <w:rsid w:val="00FF1398"/>
    <w:rsid w:val="00FF142A"/>
    <w:rsid w:val="00FF15E0"/>
    <w:rsid w:val="00FF2415"/>
    <w:rsid w:val="00FF252E"/>
    <w:rsid w:val="00FF2EDE"/>
    <w:rsid w:val="00FF3122"/>
    <w:rsid w:val="00FF3C14"/>
    <w:rsid w:val="00FF3EEE"/>
    <w:rsid w:val="00FF4112"/>
    <w:rsid w:val="00FF483A"/>
    <w:rsid w:val="00FF4BEB"/>
    <w:rsid w:val="00FF5156"/>
    <w:rsid w:val="00FF5C0C"/>
    <w:rsid w:val="00FF654B"/>
    <w:rsid w:val="00FF6779"/>
    <w:rsid w:val="00FF6FC4"/>
    <w:rsid w:val="00FF704B"/>
    <w:rsid w:val="00FF7065"/>
    <w:rsid w:val="00FF715A"/>
    <w:rsid w:val="00FF78D0"/>
    <w:rsid w:val="00FF7D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1EBEADF"/>
  <w15:docId w15:val="{435E55AE-0A11-4043-8D22-B354E2A5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5B3"/>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813E5E"/>
    <w:pPr>
      <w:keepNext/>
      <w:keepLines/>
      <w:spacing w:before="480"/>
      <w:ind w:left="567" w:hanging="567"/>
      <w:outlineLvl w:val="0"/>
    </w:pPr>
    <w:rPr>
      <w:b/>
      <w:sz w:val="28"/>
    </w:rPr>
  </w:style>
  <w:style w:type="paragraph" w:styleId="Heading2">
    <w:name w:val="heading 2"/>
    <w:basedOn w:val="Heading1"/>
    <w:next w:val="Normal"/>
    <w:link w:val="Heading2Char"/>
    <w:qFormat/>
    <w:rsid w:val="00813E5E"/>
    <w:pPr>
      <w:spacing w:before="320"/>
      <w:outlineLvl w:val="1"/>
    </w:pPr>
    <w:rPr>
      <w:sz w:val="24"/>
    </w:rPr>
  </w:style>
  <w:style w:type="paragraph" w:styleId="Heading3">
    <w:name w:val="heading 3"/>
    <w:basedOn w:val="Heading1"/>
    <w:next w:val="Normal"/>
    <w:link w:val="Heading3Char"/>
    <w:uiPriority w:val="2"/>
    <w:qFormat/>
    <w:rsid w:val="00813E5E"/>
    <w:pPr>
      <w:spacing w:before="200"/>
      <w:outlineLvl w:val="2"/>
    </w:pPr>
    <w:rPr>
      <w:sz w:val="24"/>
    </w:rPr>
  </w:style>
  <w:style w:type="paragraph" w:styleId="Heading4">
    <w:name w:val="heading 4"/>
    <w:basedOn w:val="Heading3"/>
    <w:next w:val="Normal"/>
    <w:link w:val="Heading4Char"/>
    <w:qFormat/>
    <w:rsid w:val="00813E5E"/>
    <w:pPr>
      <w:ind w:left="1134" w:hanging="1134"/>
      <w:outlineLvl w:val="3"/>
    </w:pPr>
  </w:style>
  <w:style w:type="paragraph" w:styleId="Heading5">
    <w:name w:val="heading 5"/>
    <w:basedOn w:val="Heading4"/>
    <w:next w:val="Normal"/>
    <w:link w:val="Heading5Char"/>
    <w:qFormat/>
    <w:rsid w:val="00813E5E"/>
    <w:pPr>
      <w:outlineLvl w:val="4"/>
    </w:pPr>
  </w:style>
  <w:style w:type="paragraph" w:styleId="Heading6">
    <w:name w:val="heading 6"/>
    <w:basedOn w:val="Heading4"/>
    <w:next w:val="Normal"/>
    <w:link w:val="Heading6Char"/>
    <w:qFormat/>
    <w:rsid w:val="00813E5E"/>
    <w:pPr>
      <w:outlineLvl w:val="5"/>
    </w:pPr>
  </w:style>
  <w:style w:type="paragraph" w:styleId="Heading7">
    <w:name w:val="heading 7"/>
    <w:basedOn w:val="Heading4"/>
    <w:next w:val="Normal"/>
    <w:link w:val="Heading7Char"/>
    <w:qFormat/>
    <w:rsid w:val="00813E5E"/>
    <w:pPr>
      <w:ind w:left="1701" w:hanging="1701"/>
      <w:outlineLvl w:val="6"/>
    </w:pPr>
  </w:style>
  <w:style w:type="paragraph" w:styleId="Heading8">
    <w:name w:val="heading 8"/>
    <w:basedOn w:val="Heading4"/>
    <w:next w:val="Normal"/>
    <w:link w:val="Heading8Char"/>
    <w:qFormat/>
    <w:rsid w:val="00813E5E"/>
    <w:pPr>
      <w:ind w:left="1701" w:hanging="1701"/>
      <w:outlineLvl w:val="7"/>
    </w:pPr>
  </w:style>
  <w:style w:type="paragraph" w:styleId="Heading9">
    <w:name w:val="heading 9"/>
    <w:basedOn w:val="Heading4"/>
    <w:next w:val="Normal"/>
    <w:link w:val="Heading9Char"/>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rsid w:val="00813E5E"/>
    <w:rPr>
      <w:rFonts w:ascii="Calibri" w:hAnsi="Calibri"/>
      <w:position w:val="6"/>
      <w:sz w:val="16"/>
    </w:rPr>
  </w:style>
  <w:style w:type="paragraph" w:styleId="FootnoteText">
    <w:name w:val="footnote text"/>
    <w:basedOn w:val="Normal"/>
    <w:link w:val="FootnoteTextChar"/>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link w:val="NormalaftertitleChar"/>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docnoted">
    <w:name w:val="docnoted"/>
    <w:basedOn w:val="Normal"/>
    <w:next w:val="Head"/>
    <w:rsid w:val="004D1851"/>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aliases w:val="超级链接,Style 58,超????,超?级链,하이퍼링크2,하이퍼링크21,CEO_Hyperlink"/>
    <w:uiPriority w:val="99"/>
    <w:qFormat/>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uiPriority w:val="99"/>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link w:val="CallChar"/>
    <w:rsid w:val="00813E5E"/>
    <w:pPr>
      <w:keepNext/>
      <w:keepLines/>
      <w:tabs>
        <w:tab w:val="clear" w:pos="1134"/>
        <w:tab w:val="clear" w:pos="1701"/>
        <w:tab w:val="clear" w:pos="2268"/>
        <w:tab w:val="clear" w:pos="2835"/>
      </w:tabs>
      <w:spacing w:before="160"/>
      <w:ind w:left="567"/>
    </w:pPr>
    <w:rPr>
      <w:i/>
    </w:rPr>
  </w:style>
  <w:style w:type="character" w:styleId="EndnoteReference">
    <w:name w:val="endnote reference"/>
    <w:rsid w:val="004D1851"/>
    <w:rPr>
      <w:vertAlign w:val="superscript"/>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b w:val="0"/>
      <w:i/>
    </w:rPr>
  </w:style>
  <w:style w:type="character" w:styleId="PageNumber">
    <w:name w:val="page number"/>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firstfooter0">
    <w:name w:val="firstfooter"/>
    <w:basedOn w:val="Normal"/>
    <w:rsid w:val="00813E5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6535F1"/>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customStyle="1" w:styleId="Heading1Char">
    <w:name w:val="Heading 1 Char"/>
    <w:link w:val="Heading1"/>
    <w:rsid w:val="0022373A"/>
    <w:rPr>
      <w:rFonts w:ascii="Calibri" w:hAnsi="Calibri"/>
      <w:b/>
      <w:sz w:val="28"/>
      <w:lang w:val="en-GB" w:eastAsia="en-US"/>
    </w:rPr>
  </w:style>
  <w:style w:type="character" w:customStyle="1" w:styleId="Heading2Char">
    <w:name w:val="Heading 2 Char"/>
    <w:link w:val="Heading2"/>
    <w:rsid w:val="0022373A"/>
    <w:rPr>
      <w:rFonts w:ascii="Calibri" w:hAnsi="Calibri"/>
      <w:b/>
      <w:sz w:val="24"/>
      <w:lang w:val="en-GB" w:eastAsia="en-US"/>
    </w:rPr>
  </w:style>
  <w:style w:type="character" w:customStyle="1" w:styleId="Heading3Char">
    <w:name w:val="Heading 3 Char"/>
    <w:link w:val="Heading3"/>
    <w:uiPriority w:val="2"/>
    <w:rsid w:val="0022373A"/>
    <w:rPr>
      <w:rFonts w:ascii="Calibri" w:hAnsi="Calibri"/>
      <w:b/>
      <w:sz w:val="24"/>
      <w:lang w:val="en-GB" w:eastAsia="en-US"/>
    </w:rPr>
  </w:style>
  <w:style w:type="character" w:customStyle="1" w:styleId="Heading4Char">
    <w:name w:val="Heading 4 Char"/>
    <w:link w:val="Heading4"/>
    <w:rsid w:val="0022373A"/>
    <w:rPr>
      <w:rFonts w:ascii="Calibri" w:hAnsi="Calibri"/>
      <w:b/>
      <w:sz w:val="24"/>
      <w:lang w:val="en-GB" w:eastAsia="en-US"/>
    </w:rPr>
  </w:style>
  <w:style w:type="character" w:customStyle="1" w:styleId="Heading5Char">
    <w:name w:val="Heading 5 Char"/>
    <w:link w:val="Heading5"/>
    <w:rsid w:val="0022373A"/>
    <w:rPr>
      <w:rFonts w:ascii="Calibri" w:hAnsi="Calibri"/>
      <w:b/>
      <w:sz w:val="24"/>
      <w:lang w:val="en-GB" w:eastAsia="en-US"/>
    </w:rPr>
  </w:style>
  <w:style w:type="character" w:customStyle="1" w:styleId="Heading6Char">
    <w:name w:val="Heading 6 Char"/>
    <w:link w:val="Heading6"/>
    <w:rsid w:val="0022373A"/>
    <w:rPr>
      <w:rFonts w:ascii="Calibri" w:hAnsi="Calibri"/>
      <w:b/>
      <w:sz w:val="24"/>
      <w:lang w:val="en-GB" w:eastAsia="en-US"/>
    </w:rPr>
  </w:style>
  <w:style w:type="character" w:customStyle="1" w:styleId="Heading7Char">
    <w:name w:val="Heading 7 Char"/>
    <w:link w:val="Heading7"/>
    <w:rsid w:val="0022373A"/>
    <w:rPr>
      <w:rFonts w:ascii="Calibri" w:hAnsi="Calibri"/>
      <w:b/>
      <w:sz w:val="24"/>
      <w:lang w:val="en-GB" w:eastAsia="en-US"/>
    </w:rPr>
  </w:style>
  <w:style w:type="character" w:customStyle="1" w:styleId="Heading8Char">
    <w:name w:val="Heading 8 Char"/>
    <w:link w:val="Heading8"/>
    <w:rsid w:val="0022373A"/>
    <w:rPr>
      <w:rFonts w:ascii="Calibri" w:hAnsi="Calibri"/>
      <w:b/>
      <w:sz w:val="24"/>
      <w:lang w:val="en-GB" w:eastAsia="en-US"/>
    </w:rPr>
  </w:style>
  <w:style w:type="character" w:customStyle="1" w:styleId="Heading9Char">
    <w:name w:val="Heading 9 Char"/>
    <w:link w:val="Heading9"/>
    <w:rsid w:val="0022373A"/>
    <w:rPr>
      <w:rFonts w:ascii="Calibri" w:hAnsi="Calibri"/>
      <w:b/>
      <w:sz w:val="24"/>
      <w:lang w:val="en-GB" w:eastAsia="en-US"/>
    </w:rPr>
  </w:style>
  <w:style w:type="character" w:customStyle="1" w:styleId="FooterChar">
    <w:name w:val="Footer Char"/>
    <w:link w:val="Footer"/>
    <w:rsid w:val="0022373A"/>
    <w:rPr>
      <w:rFonts w:ascii="Calibri" w:hAnsi="Calibri"/>
      <w:caps/>
      <w:noProof/>
      <w:sz w:val="16"/>
      <w:lang w:val="en-GB" w:eastAsia="en-US"/>
    </w:rPr>
  </w:style>
  <w:style w:type="character" w:customStyle="1" w:styleId="HeaderChar">
    <w:name w:val="Header Char"/>
    <w:link w:val="Header"/>
    <w:uiPriority w:val="99"/>
    <w:rsid w:val="0022373A"/>
    <w:rPr>
      <w:rFonts w:ascii="Calibri" w:hAnsi="Calibri"/>
      <w:sz w:val="18"/>
      <w:lang w:val="en-GB" w:eastAsia="en-US"/>
    </w:rPr>
  </w:style>
  <w:style w:type="character" w:customStyle="1" w:styleId="FootnoteTextChar">
    <w:name w:val="Footnote Text Char"/>
    <w:link w:val="FootnoteText"/>
    <w:rsid w:val="0022373A"/>
    <w:rPr>
      <w:rFonts w:ascii="Calibri" w:hAnsi="Calibri"/>
      <w:sz w:val="24"/>
      <w:lang w:val="en-GB" w:eastAsia="en-US"/>
    </w:rPr>
  </w:style>
  <w:style w:type="character" w:customStyle="1" w:styleId="NormalaftertitleChar">
    <w:name w:val="Normal after title Char"/>
    <w:link w:val="Normalaftertitle"/>
    <w:rsid w:val="0022373A"/>
    <w:rPr>
      <w:rFonts w:ascii="Calibri" w:hAnsi="Calibri"/>
      <w:sz w:val="24"/>
      <w:lang w:val="en-GB" w:eastAsia="en-US"/>
    </w:rPr>
  </w:style>
  <w:style w:type="character" w:customStyle="1" w:styleId="CallChar">
    <w:name w:val="Call Char"/>
    <w:link w:val="Call"/>
    <w:rsid w:val="0022373A"/>
    <w:rPr>
      <w:rFonts w:ascii="Calibri" w:hAnsi="Calibri"/>
      <w:i/>
      <w:sz w:val="24"/>
      <w:lang w:val="en-GB" w:eastAsia="en-US"/>
    </w:rPr>
  </w:style>
  <w:style w:type="paragraph" w:styleId="NormalWeb">
    <w:name w:val="Normal (Web)"/>
    <w:basedOn w:val="Normal"/>
    <w:uiPriority w:val="99"/>
    <w:unhideWhenUsed/>
    <w:rsid w:val="0022373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22373A"/>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22373A"/>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22373A"/>
    <w:pPr>
      <w:keepNext/>
      <w:spacing w:before="480" w:after="0"/>
      <w:jc w:val="center"/>
    </w:pPr>
    <w:rPr>
      <w:b/>
    </w:rPr>
  </w:style>
  <w:style w:type="paragraph" w:styleId="BalloonText">
    <w:name w:val="Balloon Text"/>
    <w:basedOn w:val="Normal"/>
    <w:link w:val="BalloonText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SimSun" w:hAnsi="Tahoma" w:cs="Tahoma"/>
      <w:sz w:val="16"/>
      <w:szCs w:val="16"/>
      <w:lang w:val="en-US" w:eastAsia="zh-CN"/>
    </w:rPr>
  </w:style>
  <w:style w:type="character" w:customStyle="1" w:styleId="BalloonTextChar">
    <w:name w:val="Balloon Text Char"/>
    <w:link w:val="BalloonText"/>
    <w:uiPriority w:val="99"/>
    <w:rsid w:val="0022373A"/>
    <w:rPr>
      <w:rFonts w:ascii="Tahoma" w:eastAsia="SimSun" w:hAnsi="Tahoma" w:cs="Tahoma"/>
      <w:sz w:val="16"/>
      <w:szCs w:val="16"/>
    </w:rPr>
  </w:style>
  <w:style w:type="paragraph" w:styleId="BodyTextIndent">
    <w:name w:val="Body Text Indent"/>
    <w:basedOn w:val="Normal"/>
    <w:link w:val="BodyTextIndentChar"/>
    <w:rsid w:val="0022373A"/>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link w:val="BodyTextIndent"/>
    <w:rsid w:val="0022373A"/>
    <w:rPr>
      <w:rFonts w:ascii="Times New Roman" w:hAnsi="Times New Roman"/>
      <w:sz w:val="24"/>
      <w:lang w:val="fr-FR" w:eastAsia="en-US"/>
    </w:rPr>
  </w:style>
  <w:style w:type="paragraph" w:styleId="BodyTextIndent3">
    <w:name w:val="Body Text Indent 3"/>
    <w:basedOn w:val="Normal"/>
    <w:link w:val="BodyTextIndent3Char"/>
    <w:rsid w:val="0022373A"/>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link w:val="BodyTextIndent3"/>
    <w:rsid w:val="0022373A"/>
    <w:rPr>
      <w:rFonts w:ascii="Times New Roman" w:hAnsi="Times New Roman"/>
      <w:sz w:val="24"/>
      <w:lang w:val="fr-FR" w:eastAsia="en-US"/>
    </w:rPr>
  </w:style>
  <w:style w:type="paragraph" w:styleId="BodyText3">
    <w:name w:val="Body Text 3"/>
    <w:basedOn w:val="Normal"/>
    <w:link w:val="BodyText3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SimSun" w:hAnsi="Times New Roman"/>
      <w:sz w:val="16"/>
      <w:szCs w:val="16"/>
      <w:lang w:val="en-US" w:eastAsia="zh-CN"/>
    </w:rPr>
  </w:style>
  <w:style w:type="character" w:customStyle="1" w:styleId="BodyText3Char">
    <w:name w:val="Body Text 3 Char"/>
    <w:link w:val="BodyText3"/>
    <w:uiPriority w:val="99"/>
    <w:rsid w:val="0022373A"/>
    <w:rPr>
      <w:rFonts w:ascii="Times New Roman" w:eastAsia="SimSun" w:hAnsi="Times New Roman"/>
      <w:sz w:val="16"/>
      <w:szCs w:val="16"/>
    </w:rPr>
  </w:style>
  <w:style w:type="character" w:styleId="Strong">
    <w:name w:val="Strong"/>
    <w:uiPriority w:val="22"/>
    <w:qFormat/>
    <w:rsid w:val="0022373A"/>
    <w:rPr>
      <w:b/>
      <w:bCs/>
    </w:rPr>
  </w:style>
  <w:style w:type="character" w:styleId="CommentReference">
    <w:name w:val="annotation reference"/>
    <w:uiPriority w:val="99"/>
    <w:unhideWhenUsed/>
    <w:rsid w:val="0022373A"/>
    <w:rPr>
      <w:sz w:val="16"/>
      <w:szCs w:val="16"/>
    </w:rPr>
  </w:style>
  <w:style w:type="paragraph" w:styleId="CommentText">
    <w:name w:val="annotation text"/>
    <w:basedOn w:val="Normal"/>
    <w:link w:val="CommentTextChar"/>
    <w:uiPriority w:val="99"/>
    <w:unhideWhenUsed/>
    <w:rsid w:val="0022373A"/>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link w:val="CommentText"/>
    <w:uiPriority w:val="99"/>
    <w:rsid w:val="0022373A"/>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22373A"/>
    <w:rPr>
      <w:bCs/>
    </w:rPr>
  </w:style>
  <w:style w:type="character" w:customStyle="1" w:styleId="CommentSubjectChar">
    <w:name w:val="Comment Subject Char"/>
    <w:link w:val="CommentSubject"/>
    <w:uiPriority w:val="99"/>
    <w:rsid w:val="0022373A"/>
    <w:rPr>
      <w:rFonts w:ascii="Times New Roman" w:hAnsi="Times New Roman" w:cs="Arial"/>
      <w:b/>
      <w:bCs/>
      <w:lang w:val="fr-FR" w:eastAsia="fr-FR"/>
    </w:rPr>
  </w:style>
  <w:style w:type="paragraph" w:styleId="Revision">
    <w:name w:val="Revision"/>
    <w:hidden/>
    <w:uiPriority w:val="99"/>
    <w:semiHidden/>
    <w:rsid w:val="0022373A"/>
    <w:rPr>
      <w:rFonts w:ascii="Times New Roman" w:eastAsia="SimSun" w:hAnsi="Times New Roman"/>
      <w:sz w:val="24"/>
      <w:szCs w:val="24"/>
    </w:rPr>
  </w:style>
  <w:style w:type="paragraph" w:styleId="Caption">
    <w:name w:val="caption"/>
    <w:basedOn w:val="Normal"/>
    <w:next w:val="Normal"/>
    <w:uiPriority w:val="35"/>
    <w:unhideWhenUsed/>
    <w:qFormat/>
    <w:rsid w:val="0022373A"/>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SimSun" w:hAnsi="Times New Roman"/>
      <w:b/>
      <w:bCs/>
      <w:color w:val="4F81BD"/>
      <w:sz w:val="18"/>
      <w:szCs w:val="18"/>
      <w:lang w:val="en-US" w:eastAsia="zh-CN"/>
    </w:rPr>
  </w:style>
  <w:style w:type="paragraph" w:styleId="NoSpacing">
    <w:name w:val="No Spacing"/>
    <w:uiPriority w:val="1"/>
    <w:qFormat/>
    <w:rsid w:val="00CB1A52"/>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Bullet List,FooterText,numbered,Paragraphe de liste1,Bulletr List Paragraph,Bullet 1,Numbered Para 1,Dot pt,No Spacing1,List Paragraph Char Char Char,Indicator Text,Bullet Points"/>
    <w:basedOn w:val="Normal"/>
    <w:link w:val="ListParagraphChar"/>
    <w:uiPriority w:val="34"/>
    <w:qFormat/>
    <w:rsid w:val="0041159C"/>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customStyle="1" w:styleId="headingb0">
    <w:name w:val="heading_b"/>
    <w:basedOn w:val="Heading3"/>
    <w:next w:val="Normal"/>
    <w:uiPriority w:val="99"/>
    <w:rsid w:val="0041159C"/>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41159C"/>
  </w:style>
  <w:style w:type="numbering" w:customStyle="1" w:styleId="NoList2">
    <w:name w:val="No List2"/>
    <w:next w:val="NoList"/>
    <w:uiPriority w:val="99"/>
    <w:semiHidden/>
    <w:unhideWhenUsed/>
    <w:rsid w:val="003F74FA"/>
  </w:style>
  <w:style w:type="paragraph" w:customStyle="1" w:styleId="font5">
    <w:name w:val="font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3F74FA"/>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3F74FA"/>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F67220"/>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eastAsia="zh-CN"/>
    </w:rPr>
  </w:style>
  <w:style w:type="character" w:customStyle="1" w:styleId="TitleChar">
    <w:name w:val="Title Char"/>
    <w:link w:val="Title"/>
    <w:rsid w:val="00F67220"/>
    <w:rPr>
      <w:rFonts w:ascii="Arial" w:eastAsia="SimSun" w:hAnsi="Arial"/>
      <w:b/>
      <w:bCs/>
      <w:sz w:val="22"/>
      <w:szCs w:val="24"/>
      <w:lang w:val="en-GB"/>
    </w:rPr>
  </w:style>
  <w:style w:type="paragraph" w:styleId="BlockText">
    <w:name w:val="Block Text"/>
    <w:basedOn w:val="Normal"/>
    <w:rsid w:val="00682E1B"/>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rPr>
  </w:style>
  <w:style w:type="character" w:styleId="Emphasis">
    <w:name w:val="Emphasis"/>
    <w:basedOn w:val="DefaultParagraphFont"/>
    <w:uiPriority w:val="20"/>
    <w:qFormat/>
    <w:rsid w:val="00210C5D"/>
    <w:rPr>
      <w:i/>
      <w:iCs/>
    </w:rPr>
  </w:style>
  <w:style w:type="paragraph" w:customStyle="1" w:styleId="Default">
    <w:name w:val="Default"/>
    <w:rsid w:val="008E2834"/>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AA7224"/>
  </w:style>
  <w:style w:type="character" w:customStyle="1" w:styleId="ms-rtefontsize-2">
    <w:name w:val="ms-rtefontsize-2"/>
    <w:basedOn w:val="DefaultParagraphFont"/>
    <w:rsid w:val="00CB5927"/>
  </w:style>
  <w:style w:type="paragraph" w:styleId="Date">
    <w:name w:val="Date"/>
    <w:basedOn w:val="Normal"/>
    <w:next w:val="Normal"/>
    <w:link w:val="DateChar"/>
    <w:rsid w:val="006973F1"/>
  </w:style>
  <w:style w:type="character" w:customStyle="1" w:styleId="DateChar">
    <w:name w:val="Date Char"/>
    <w:basedOn w:val="DefaultParagraphFont"/>
    <w:link w:val="Date"/>
    <w:rsid w:val="006973F1"/>
    <w:rPr>
      <w:rFonts w:ascii="Calibri" w:hAnsi="Calibri"/>
      <w:sz w:val="24"/>
      <w:lang w:val="en-GB" w:eastAsia="en-US"/>
    </w:rPr>
  </w:style>
  <w:style w:type="paragraph" w:customStyle="1" w:styleId="elencopuntato1">
    <w:name w:val="elenco puntato 1"/>
    <w:basedOn w:val="ListParagraph"/>
    <w:qFormat/>
    <w:rsid w:val="00A0167F"/>
    <w:pPr>
      <w:widowControl/>
      <w:numPr>
        <w:numId w:val="8"/>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A0167F"/>
    <w:pPr>
      <w:numPr>
        <w:numId w:val="7"/>
      </w:numPr>
      <w:tabs>
        <w:tab w:val="num" w:pos="360"/>
      </w:tabs>
      <w:ind w:left="284" w:hanging="284"/>
    </w:pPr>
  </w:style>
  <w:style w:type="paragraph" w:customStyle="1" w:styleId="Pa8">
    <w:name w:val="Pa8"/>
    <w:basedOn w:val="Default"/>
    <w:next w:val="Default"/>
    <w:uiPriority w:val="99"/>
    <w:rsid w:val="0042562F"/>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9053D6"/>
    <w:pPr>
      <w:spacing w:after="120"/>
    </w:pPr>
  </w:style>
  <w:style w:type="character" w:customStyle="1" w:styleId="BodyTextChar">
    <w:name w:val="Body Text Char"/>
    <w:basedOn w:val="DefaultParagraphFont"/>
    <w:link w:val="BodyText"/>
    <w:rsid w:val="009053D6"/>
    <w:rPr>
      <w:rFonts w:ascii="Calibri" w:hAnsi="Calibri"/>
      <w:sz w:val="24"/>
      <w:lang w:val="en-GB" w:eastAsia="en-US"/>
    </w:rPr>
  </w:style>
  <w:style w:type="character" w:customStyle="1" w:styleId="Style1Char">
    <w:name w:val="Style1 Char"/>
    <w:basedOn w:val="DefaultParagraphFont"/>
    <w:link w:val="Style1"/>
    <w:locked/>
    <w:rsid w:val="009053D6"/>
    <w:rPr>
      <w:rFonts w:eastAsia="DengXian"/>
      <w:b/>
      <w:iCs/>
      <w:color w:val="548DD4" w:themeColor="text2" w:themeTint="99"/>
      <w:sz w:val="24"/>
      <w:szCs w:val="24"/>
      <w:lang w:eastAsia="en-US"/>
    </w:rPr>
  </w:style>
  <w:style w:type="paragraph" w:customStyle="1" w:styleId="Style1">
    <w:name w:val="Style1"/>
    <w:basedOn w:val="Normal"/>
    <w:link w:val="Style1Char"/>
    <w:qFormat/>
    <w:rsid w:val="009053D6"/>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character" w:customStyle="1" w:styleId="ListParagraphChar">
    <w:name w:val="List Paragraph Char"/>
    <w:aliases w:val="List Paragraph1 Char,Recommendation Char,List Paragraph11 Char,Bullet List Char,FooterText Char,numbered Char,Paragraphe de liste1 Char,Bulletr List Paragraph Char,Bullet 1 Char,Numbered Para 1 Char,Dot pt Char,No Spacing1 Char"/>
    <w:basedOn w:val="DefaultParagraphFont"/>
    <w:link w:val="ListParagraph"/>
    <w:uiPriority w:val="34"/>
    <w:rsid w:val="00344B4A"/>
    <w:rPr>
      <w:rFonts w:ascii="Times New Roman" w:eastAsia="SimSun" w:hAnsi="Times New Roman"/>
      <w:sz w:val="24"/>
      <w:szCs w:val="24"/>
    </w:rPr>
  </w:style>
  <w:style w:type="character" w:customStyle="1" w:styleId="ms-rtethemefontface-1">
    <w:name w:val="ms-rtethemefontface-1"/>
    <w:basedOn w:val="DefaultParagraphFont"/>
    <w:rsid w:val="00D251AF"/>
  </w:style>
  <w:style w:type="paragraph" w:customStyle="1" w:styleId="paragraph">
    <w:name w:val="paragraph"/>
    <w:basedOn w:val="Normal"/>
    <w:rsid w:val="00D9119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normaltextrun">
    <w:name w:val="normaltextrun"/>
    <w:basedOn w:val="DefaultParagraphFont"/>
    <w:rsid w:val="00D91192"/>
  </w:style>
  <w:style w:type="character" w:customStyle="1" w:styleId="eop">
    <w:name w:val="eop"/>
    <w:basedOn w:val="DefaultParagraphFont"/>
    <w:rsid w:val="00D91192"/>
  </w:style>
  <w:style w:type="character" w:customStyle="1" w:styleId="ms-rteforecolor-2">
    <w:name w:val="ms-rteforecolor-2"/>
    <w:basedOn w:val="DefaultParagraphFont"/>
    <w:rsid w:val="00562749"/>
  </w:style>
  <w:style w:type="table" w:customStyle="1" w:styleId="TableGrid1">
    <w:name w:val="Table Grid1"/>
    <w:basedOn w:val="TableNormal"/>
    <w:next w:val="TableGrid"/>
    <w:uiPriority w:val="39"/>
    <w:rsid w:val="008F17A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8F17A6"/>
    <w:pPr>
      <w:tabs>
        <w:tab w:val="clear" w:pos="567"/>
        <w:tab w:val="clear" w:pos="1134"/>
        <w:tab w:val="clear" w:pos="1701"/>
        <w:tab w:val="clear" w:pos="2268"/>
        <w:tab w:val="clear" w:pos="2835"/>
      </w:tabs>
      <w:overflowPunct/>
      <w:autoSpaceDE/>
      <w:autoSpaceDN/>
      <w:adjustRightInd/>
      <w:spacing w:before="0" w:after="200"/>
      <w:textAlignment w:val="auto"/>
    </w:pPr>
    <w:rPr>
      <w:rFonts w:ascii="Arial" w:hAnsi="Arial"/>
      <w:sz w:val="20"/>
      <w:szCs w:val="24"/>
      <w:lang w:eastAsia="fr-FR"/>
    </w:rPr>
  </w:style>
  <w:style w:type="table" w:styleId="GridTable4-Accent6">
    <w:name w:val="Grid Table 4 Accent 6"/>
    <w:basedOn w:val="TableNormal"/>
    <w:uiPriority w:val="49"/>
    <w:rsid w:val="008F17A6"/>
    <w:rPr>
      <w:rFonts w:ascii="Times New Roman" w:hAnsi="Times New Roman"/>
      <w:lang w:val="fr-CH" w:eastAsia="fr-C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2">
    <w:name w:val="Table Grid2"/>
    <w:basedOn w:val="TableNormal"/>
    <w:next w:val="TableGrid"/>
    <w:uiPriority w:val="39"/>
    <w:rsid w:val="00B135B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
    <w:name w:val="Table Grid5"/>
    <w:basedOn w:val="TableNormal"/>
    <w:next w:val="TableGrid"/>
    <w:uiPriority w:val="39"/>
    <w:rsid w:val="00803B0F"/>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803B0F"/>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basedOn w:val="DefaultParagraphFont"/>
    <w:uiPriority w:val="99"/>
    <w:semiHidden/>
    <w:unhideWhenUsed/>
    <w:rsid w:val="00706ADE"/>
    <w:rPr>
      <w:color w:val="605E5C"/>
      <w:shd w:val="clear" w:color="auto" w:fill="E1DFDD"/>
    </w:rPr>
  </w:style>
  <w:style w:type="paragraph" w:customStyle="1" w:styleId="xmsonormal">
    <w:name w:val="x_msonormal"/>
    <w:basedOn w:val="Normal"/>
    <w:rsid w:val="00D6490C"/>
    <w:pPr>
      <w:tabs>
        <w:tab w:val="clear" w:pos="567"/>
        <w:tab w:val="clear" w:pos="1134"/>
        <w:tab w:val="clear" w:pos="1701"/>
        <w:tab w:val="clear" w:pos="2268"/>
        <w:tab w:val="clear" w:pos="2835"/>
      </w:tabs>
      <w:overflowPunct/>
      <w:autoSpaceDE/>
      <w:autoSpaceDN/>
      <w:adjustRightInd/>
      <w:spacing w:before="0"/>
      <w:textAlignment w:val="auto"/>
    </w:pPr>
    <w:rPr>
      <w:rFonts w:eastAsiaTheme="minorHAnsi" w:cs="Calibri"/>
      <w:sz w:val="22"/>
      <w:szCs w:val="22"/>
      <w:lang w:eastAsia="en-GB"/>
    </w:rPr>
  </w:style>
  <w:style w:type="paragraph" w:customStyle="1" w:styleId="msonormal0">
    <w:name w:val="msonormal"/>
    <w:basedOn w:val="Normal"/>
    <w:rsid w:val="0069080C"/>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48">
      <w:bodyDiv w:val="1"/>
      <w:marLeft w:val="0"/>
      <w:marRight w:val="0"/>
      <w:marTop w:val="0"/>
      <w:marBottom w:val="0"/>
      <w:divBdr>
        <w:top w:val="none" w:sz="0" w:space="0" w:color="auto"/>
        <w:left w:val="none" w:sz="0" w:space="0" w:color="auto"/>
        <w:bottom w:val="none" w:sz="0" w:space="0" w:color="auto"/>
        <w:right w:val="none" w:sz="0" w:space="0" w:color="auto"/>
      </w:divBdr>
    </w:div>
    <w:div w:id="1444545">
      <w:bodyDiv w:val="1"/>
      <w:marLeft w:val="0"/>
      <w:marRight w:val="0"/>
      <w:marTop w:val="0"/>
      <w:marBottom w:val="0"/>
      <w:divBdr>
        <w:top w:val="none" w:sz="0" w:space="0" w:color="auto"/>
        <w:left w:val="none" w:sz="0" w:space="0" w:color="auto"/>
        <w:bottom w:val="none" w:sz="0" w:space="0" w:color="auto"/>
        <w:right w:val="none" w:sz="0" w:space="0" w:color="auto"/>
      </w:divBdr>
    </w:div>
    <w:div w:id="2248163">
      <w:bodyDiv w:val="1"/>
      <w:marLeft w:val="0"/>
      <w:marRight w:val="0"/>
      <w:marTop w:val="0"/>
      <w:marBottom w:val="0"/>
      <w:divBdr>
        <w:top w:val="none" w:sz="0" w:space="0" w:color="auto"/>
        <w:left w:val="none" w:sz="0" w:space="0" w:color="auto"/>
        <w:bottom w:val="none" w:sz="0" w:space="0" w:color="auto"/>
        <w:right w:val="none" w:sz="0" w:space="0" w:color="auto"/>
      </w:divBdr>
    </w:div>
    <w:div w:id="3896333">
      <w:bodyDiv w:val="1"/>
      <w:marLeft w:val="0"/>
      <w:marRight w:val="0"/>
      <w:marTop w:val="0"/>
      <w:marBottom w:val="0"/>
      <w:divBdr>
        <w:top w:val="none" w:sz="0" w:space="0" w:color="auto"/>
        <w:left w:val="none" w:sz="0" w:space="0" w:color="auto"/>
        <w:bottom w:val="none" w:sz="0" w:space="0" w:color="auto"/>
        <w:right w:val="none" w:sz="0" w:space="0" w:color="auto"/>
      </w:divBdr>
    </w:div>
    <w:div w:id="8878144">
      <w:bodyDiv w:val="1"/>
      <w:marLeft w:val="0"/>
      <w:marRight w:val="0"/>
      <w:marTop w:val="0"/>
      <w:marBottom w:val="0"/>
      <w:divBdr>
        <w:top w:val="none" w:sz="0" w:space="0" w:color="auto"/>
        <w:left w:val="none" w:sz="0" w:space="0" w:color="auto"/>
        <w:bottom w:val="none" w:sz="0" w:space="0" w:color="auto"/>
        <w:right w:val="none" w:sz="0" w:space="0" w:color="auto"/>
      </w:divBdr>
    </w:div>
    <w:div w:id="8995910">
      <w:bodyDiv w:val="1"/>
      <w:marLeft w:val="0"/>
      <w:marRight w:val="0"/>
      <w:marTop w:val="0"/>
      <w:marBottom w:val="0"/>
      <w:divBdr>
        <w:top w:val="none" w:sz="0" w:space="0" w:color="auto"/>
        <w:left w:val="none" w:sz="0" w:space="0" w:color="auto"/>
        <w:bottom w:val="none" w:sz="0" w:space="0" w:color="auto"/>
        <w:right w:val="none" w:sz="0" w:space="0" w:color="auto"/>
      </w:divBdr>
    </w:div>
    <w:div w:id="11302697">
      <w:bodyDiv w:val="1"/>
      <w:marLeft w:val="0"/>
      <w:marRight w:val="0"/>
      <w:marTop w:val="0"/>
      <w:marBottom w:val="0"/>
      <w:divBdr>
        <w:top w:val="none" w:sz="0" w:space="0" w:color="auto"/>
        <w:left w:val="none" w:sz="0" w:space="0" w:color="auto"/>
        <w:bottom w:val="none" w:sz="0" w:space="0" w:color="auto"/>
        <w:right w:val="none" w:sz="0" w:space="0" w:color="auto"/>
      </w:divBdr>
    </w:div>
    <w:div w:id="19093917">
      <w:bodyDiv w:val="1"/>
      <w:marLeft w:val="0"/>
      <w:marRight w:val="0"/>
      <w:marTop w:val="0"/>
      <w:marBottom w:val="0"/>
      <w:divBdr>
        <w:top w:val="none" w:sz="0" w:space="0" w:color="auto"/>
        <w:left w:val="none" w:sz="0" w:space="0" w:color="auto"/>
        <w:bottom w:val="none" w:sz="0" w:space="0" w:color="auto"/>
        <w:right w:val="none" w:sz="0" w:space="0" w:color="auto"/>
      </w:divBdr>
    </w:div>
    <w:div w:id="25107661">
      <w:bodyDiv w:val="1"/>
      <w:marLeft w:val="0"/>
      <w:marRight w:val="0"/>
      <w:marTop w:val="0"/>
      <w:marBottom w:val="0"/>
      <w:divBdr>
        <w:top w:val="none" w:sz="0" w:space="0" w:color="auto"/>
        <w:left w:val="none" w:sz="0" w:space="0" w:color="auto"/>
        <w:bottom w:val="none" w:sz="0" w:space="0" w:color="auto"/>
        <w:right w:val="none" w:sz="0" w:space="0" w:color="auto"/>
      </w:divBdr>
    </w:div>
    <w:div w:id="27414028">
      <w:bodyDiv w:val="1"/>
      <w:marLeft w:val="0"/>
      <w:marRight w:val="0"/>
      <w:marTop w:val="0"/>
      <w:marBottom w:val="0"/>
      <w:divBdr>
        <w:top w:val="none" w:sz="0" w:space="0" w:color="auto"/>
        <w:left w:val="none" w:sz="0" w:space="0" w:color="auto"/>
        <w:bottom w:val="none" w:sz="0" w:space="0" w:color="auto"/>
        <w:right w:val="none" w:sz="0" w:space="0" w:color="auto"/>
      </w:divBdr>
    </w:div>
    <w:div w:id="28455567">
      <w:bodyDiv w:val="1"/>
      <w:marLeft w:val="0"/>
      <w:marRight w:val="0"/>
      <w:marTop w:val="0"/>
      <w:marBottom w:val="0"/>
      <w:divBdr>
        <w:top w:val="none" w:sz="0" w:space="0" w:color="auto"/>
        <w:left w:val="none" w:sz="0" w:space="0" w:color="auto"/>
        <w:bottom w:val="none" w:sz="0" w:space="0" w:color="auto"/>
        <w:right w:val="none" w:sz="0" w:space="0" w:color="auto"/>
      </w:divBdr>
    </w:div>
    <w:div w:id="28730192">
      <w:bodyDiv w:val="1"/>
      <w:marLeft w:val="0"/>
      <w:marRight w:val="0"/>
      <w:marTop w:val="0"/>
      <w:marBottom w:val="0"/>
      <w:divBdr>
        <w:top w:val="none" w:sz="0" w:space="0" w:color="auto"/>
        <w:left w:val="none" w:sz="0" w:space="0" w:color="auto"/>
        <w:bottom w:val="none" w:sz="0" w:space="0" w:color="auto"/>
        <w:right w:val="none" w:sz="0" w:space="0" w:color="auto"/>
      </w:divBdr>
    </w:div>
    <w:div w:id="31544162">
      <w:bodyDiv w:val="1"/>
      <w:marLeft w:val="0"/>
      <w:marRight w:val="0"/>
      <w:marTop w:val="0"/>
      <w:marBottom w:val="0"/>
      <w:divBdr>
        <w:top w:val="none" w:sz="0" w:space="0" w:color="auto"/>
        <w:left w:val="none" w:sz="0" w:space="0" w:color="auto"/>
        <w:bottom w:val="none" w:sz="0" w:space="0" w:color="auto"/>
        <w:right w:val="none" w:sz="0" w:space="0" w:color="auto"/>
      </w:divBdr>
    </w:div>
    <w:div w:id="32973089">
      <w:bodyDiv w:val="1"/>
      <w:marLeft w:val="0"/>
      <w:marRight w:val="0"/>
      <w:marTop w:val="0"/>
      <w:marBottom w:val="0"/>
      <w:divBdr>
        <w:top w:val="none" w:sz="0" w:space="0" w:color="auto"/>
        <w:left w:val="none" w:sz="0" w:space="0" w:color="auto"/>
        <w:bottom w:val="none" w:sz="0" w:space="0" w:color="auto"/>
        <w:right w:val="none" w:sz="0" w:space="0" w:color="auto"/>
      </w:divBdr>
    </w:div>
    <w:div w:id="34087515">
      <w:bodyDiv w:val="1"/>
      <w:marLeft w:val="0"/>
      <w:marRight w:val="0"/>
      <w:marTop w:val="0"/>
      <w:marBottom w:val="0"/>
      <w:divBdr>
        <w:top w:val="none" w:sz="0" w:space="0" w:color="auto"/>
        <w:left w:val="none" w:sz="0" w:space="0" w:color="auto"/>
        <w:bottom w:val="none" w:sz="0" w:space="0" w:color="auto"/>
        <w:right w:val="none" w:sz="0" w:space="0" w:color="auto"/>
      </w:divBdr>
    </w:div>
    <w:div w:id="34696264">
      <w:bodyDiv w:val="1"/>
      <w:marLeft w:val="0"/>
      <w:marRight w:val="0"/>
      <w:marTop w:val="0"/>
      <w:marBottom w:val="0"/>
      <w:divBdr>
        <w:top w:val="none" w:sz="0" w:space="0" w:color="auto"/>
        <w:left w:val="none" w:sz="0" w:space="0" w:color="auto"/>
        <w:bottom w:val="none" w:sz="0" w:space="0" w:color="auto"/>
        <w:right w:val="none" w:sz="0" w:space="0" w:color="auto"/>
      </w:divBdr>
    </w:div>
    <w:div w:id="41909810">
      <w:bodyDiv w:val="1"/>
      <w:marLeft w:val="0"/>
      <w:marRight w:val="0"/>
      <w:marTop w:val="0"/>
      <w:marBottom w:val="0"/>
      <w:divBdr>
        <w:top w:val="none" w:sz="0" w:space="0" w:color="auto"/>
        <w:left w:val="none" w:sz="0" w:space="0" w:color="auto"/>
        <w:bottom w:val="none" w:sz="0" w:space="0" w:color="auto"/>
        <w:right w:val="none" w:sz="0" w:space="0" w:color="auto"/>
      </w:divBdr>
    </w:div>
    <w:div w:id="43022576">
      <w:bodyDiv w:val="1"/>
      <w:marLeft w:val="0"/>
      <w:marRight w:val="0"/>
      <w:marTop w:val="0"/>
      <w:marBottom w:val="0"/>
      <w:divBdr>
        <w:top w:val="none" w:sz="0" w:space="0" w:color="auto"/>
        <w:left w:val="none" w:sz="0" w:space="0" w:color="auto"/>
        <w:bottom w:val="none" w:sz="0" w:space="0" w:color="auto"/>
        <w:right w:val="none" w:sz="0" w:space="0" w:color="auto"/>
      </w:divBdr>
    </w:div>
    <w:div w:id="52897837">
      <w:bodyDiv w:val="1"/>
      <w:marLeft w:val="0"/>
      <w:marRight w:val="0"/>
      <w:marTop w:val="0"/>
      <w:marBottom w:val="0"/>
      <w:divBdr>
        <w:top w:val="none" w:sz="0" w:space="0" w:color="auto"/>
        <w:left w:val="none" w:sz="0" w:space="0" w:color="auto"/>
        <w:bottom w:val="none" w:sz="0" w:space="0" w:color="auto"/>
        <w:right w:val="none" w:sz="0" w:space="0" w:color="auto"/>
      </w:divBdr>
    </w:div>
    <w:div w:id="54398782">
      <w:bodyDiv w:val="1"/>
      <w:marLeft w:val="0"/>
      <w:marRight w:val="0"/>
      <w:marTop w:val="0"/>
      <w:marBottom w:val="0"/>
      <w:divBdr>
        <w:top w:val="none" w:sz="0" w:space="0" w:color="auto"/>
        <w:left w:val="none" w:sz="0" w:space="0" w:color="auto"/>
        <w:bottom w:val="none" w:sz="0" w:space="0" w:color="auto"/>
        <w:right w:val="none" w:sz="0" w:space="0" w:color="auto"/>
      </w:divBdr>
    </w:div>
    <w:div w:id="64105455">
      <w:bodyDiv w:val="1"/>
      <w:marLeft w:val="0"/>
      <w:marRight w:val="0"/>
      <w:marTop w:val="0"/>
      <w:marBottom w:val="0"/>
      <w:divBdr>
        <w:top w:val="none" w:sz="0" w:space="0" w:color="auto"/>
        <w:left w:val="none" w:sz="0" w:space="0" w:color="auto"/>
        <w:bottom w:val="none" w:sz="0" w:space="0" w:color="auto"/>
        <w:right w:val="none" w:sz="0" w:space="0" w:color="auto"/>
      </w:divBdr>
    </w:div>
    <w:div w:id="65538991">
      <w:bodyDiv w:val="1"/>
      <w:marLeft w:val="0"/>
      <w:marRight w:val="0"/>
      <w:marTop w:val="0"/>
      <w:marBottom w:val="0"/>
      <w:divBdr>
        <w:top w:val="none" w:sz="0" w:space="0" w:color="auto"/>
        <w:left w:val="none" w:sz="0" w:space="0" w:color="auto"/>
        <w:bottom w:val="none" w:sz="0" w:space="0" w:color="auto"/>
        <w:right w:val="none" w:sz="0" w:space="0" w:color="auto"/>
      </w:divBdr>
    </w:div>
    <w:div w:id="65689626">
      <w:bodyDiv w:val="1"/>
      <w:marLeft w:val="0"/>
      <w:marRight w:val="0"/>
      <w:marTop w:val="0"/>
      <w:marBottom w:val="0"/>
      <w:divBdr>
        <w:top w:val="none" w:sz="0" w:space="0" w:color="auto"/>
        <w:left w:val="none" w:sz="0" w:space="0" w:color="auto"/>
        <w:bottom w:val="none" w:sz="0" w:space="0" w:color="auto"/>
        <w:right w:val="none" w:sz="0" w:space="0" w:color="auto"/>
      </w:divBdr>
    </w:div>
    <w:div w:id="70350650">
      <w:bodyDiv w:val="1"/>
      <w:marLeft w:val="0"/>
      <w:marRight w:val="0"/>
      <w:marTop w:val="0"/>
      <w:marBottom w:val="0"/>
      <w:divBdr>
        <w:top w:val="none" w:sz="0" w:space="0" w:color="auto"/>
        <w:left w:val="none" w:sz="0" w:space="0" w:color="auto"/>
        <w:bottom w:val="none" w:sz="0" w:space="0" w:color="auto"/>
        <w:right w:val="none" w:sz="0" w:space="0" w:color="auto"/>
      </w:divBdr>
    </w:div>
    <w:div w:id="72119809">
      <w:bodyDiv w:val="1"/>
      <w:marLeft w:val="0"/>
      <w:marRight w:val="0"/>
      <w:marTop w:val="0"/>
      <w:marBottom w:val="0"/>
      <w:divBdr>
        <w:top w:val="none" w:sz="0" w:space="0" w:color="auto"/>
        <w:left w:val="none" w:sz="0" w:space="0" w:color="auto"/>
        <w:bottom w:val="none" w:sz="0" w:space="0" w:color="auto"/>
        <w:right w:val="none" w:sz="0" w:space="0" w:color="auto"/>
      </w:divBdr>
    </w:div>
    <w:div w:id="74982828">
      <w:bodyDiv w:val="1"/>
      <w:marLeft w:val="0"/>
      <w:marRight w:val="0"/>
      <w:marTop w:val="0"/>
      <w:marBottom w:val="0"/>
      <w:divBdr>
        <w:top w:val="none" w:sz="0" w:space="0" w:color="auto"/>
        <w:left w:val="none" w:sz="0" w:space="0" w:color="auto"/>
        <w:bottom w:val="none" w:sz="0" w:space="0" w:color="auto"/>
        <w:right w:val="none" w:sz="0" w:space="0" w:color="auto"/>
      </w:divBdr>
    </w:div>
    <w:div w:id="77795637">
      <w:bodyDiv w:val="1"/>
      <w:marLeft w:val="0"/>
      <w:marRight w:val="0"/>
      <w:marTop w:val="0"/>
      <w:marBottom w:val="0"/>
      <w:divBdr>
        <w:top w:val="none" w:sz="0" w:space="0" w:color="auto"/>
        <w:left w:val="none" w:sz="0" w:space="0" w:color="auto"/>
        <w:bottom w:val="none" w:sz="0" w:space="0" w:color="auto"/>
        <w:right w:val="none" w:sz="0" w:space="0" w:color="auto"/>
      </w:divBdr>
    </w:div>
    <w:div w:id="82379215">
      <w:bodyDiv w:val="1"/>
      <w:marLeft w:val="0"/>
      <w:marRight w:val="0"/>
      <w:marTop w:val="0"/>
      <w:marBottom w:val="0"/>
      <w:divBdr>
        <w:top w:val="none" w:sz="0" w:space="0" w:color="auto"/>
        <w:left w:val="none" w:sz="0" w:space="0" w:color="auto"/>
        <w:bottom w:val="none" w:sz="0" w:space="0" w:color="auto"/>
        <w:right w:val="none" w:sz="0" w:space="0" w:color="auto"/>
      </w:divBdr>
    </w:div>
    <w:div w:id="82455107">
      <w:bodyDiv w:val="1"/>
      <w:marLeft w:val="0"/>
      <w:marRight w:val="0"/>
      <w:marTop w:val="0"/>
      <w:marBottom w:val="0"/>
      <w:divBdr>
        <w:top w:val="none" w:sz="0" w:space="0" w:color="auto"/>
        <w:left w:val="none" w:sz="0" w:space="0" w:color="auto"/>
        <w:bottom w:val="none" w:sz="0" w:space="0" w:color="auto"/>
        <w:right w:val="none" w:sz="0" w:space="0" w:color="auto"/>
      </w:divBdr>
    </w:div>
    <w:div w:id="82843731">
      <w:bodyDiv w:val="1"/>
      <w:marLeft w:val="0"/>
      <w:marRight w:val="0"/>
      <w:marTop w:val="0"/>
      <w:marBottom w:val="0"/>
      <w:divBdr>
        <w:top w:val="none" w:sz="0" w:space="0" w:color="auto"/>
        <w:left w:val="none" w:sz="0" w:space="0" w:color="auto"/>
        <w:bottom w:val="none" w:sz="0" w:space="0" w:color="auto"/>
        <w:right w:val="none" w:sz="0" w:space="0" w:color="auto"/>
      </w:divBdr>
    </w:div>
    <w:div w:id="97797658">
      <w:bodyDiv w:val="1"/>
      <w:marLeft w:val="0"/>
      <w:marRight w:val="0"/>
      <w:marTop w:val="0"/>
      <w:marBottom w:val="0"/>
      <w:divBdr>
        <w:top w:val="none" w:sz="0" w:space="0" w:color="auto"/>
        <w:left w:val="none" w:sz="0" w:space="0" w:color="auto"/>
        <w:bottom w:val="none" w:sz="0" w:space="0" w:color="auto"/>
        <w:right w:val="none" w:sz="0" w:space="0" w:color="auto"/>
      </w:divBdr>
    </w:div>
    <w:div w:id="100691085">
      <w:bodyDiv w:val="1"/>
      <w:marLeft w:val="0"/>
      <w:marRight w:val="0"/>
      <w:marTop w:val="0"/>
      <w:marBottom w:val="0"/>
      <w:divBdr>
        <w:top w:val="none" w:sz="0" w:space="0" w:color="auto"/>
        <w:left w:val="none" w:sz="0" w:space="0" w:color="auto"/>
        <w:bottom w:val="none" w:sz="0" w:space="0" w:color="auto"/>
        <w:right w:val="none" w:sz="0" w:space="0" w:color="auto"/>
      </w:divBdr>
    </w:div>
    <w:div w:id="106777819">
      <w:bodyDiv w:val="1"/>
      <w:marLeft w:val="0"/>
      <w:marRight w:val="0"/>
      <w:marTop w:val="0"/>
      <w:marBottom w:val="0"/>
      <w:divBdr>
        <w:top w:val="none" w:sz="0" w:space="0" w:color="auto"/>
        <w:left w:val="none" w:sz="0" w:space="0" w:color="auto"/>
        <w:bottom w:val="none" w:sz="0" w:space="0" w:color="auto"/>
        <w:right w:val="none" w:sz="0" w:space="0" w:color="auto"/>
      </w:divBdr>
    </w:div>
    <w:div w:id="108817437">
      <w:bodyDiv w:val="1"/>
      <w:marLeft w:val="0"/>
      <w:marRight w:val="0"/>
      <w:marTop w:val="0"/>
      <w:marBottom w:val="0"/>
      <w:divBdr>
        <w:top w:val="none" w:sz="0" w:space="0" w:color="auto"/>
        <w:left w:val="none" w:sz="0" w:space="0" w:color="auto"/>
        <w:bottom w:val="none" w:sz="0" w:space="0" w:color="auto"/>
        <w:right w:val="none" w:sz="0" w:space="0" w:color="auto"/>
      </w:divBdr>
    </w:div>
    <w:div w:id="111485001">
      <w:bodyDiv w:val="1"/>
      <w:marLeft w:val="0"/>
      <w:marRight w:val="0"/>
      <w:marTop w:val="0"/>
      <w:marBottom w:val="0"/>
      <w:divBdr>
        <w:top w:val="none" w:sz="0" w:space="0" w:color="auto"/>
        <w:left w:val="none" w:sz="0" w:space="0" w:color="auto"/>
        <w:bottom w:val="none" w:sz="0" w:space="0" w:color="auto"/>
        <w:right w:val="none" w:sz="0" w:space="0" w:color="auto"/>
      </w:divBdr>
    </w:div>
    <w:div w:id="114952160">
      <w:bodyDiv w:val="1"/>
      <w:marLeft w:val="0"/>
      <w:marRight w:val="0"/>
      <w:marTop w:val="0"/>
      <w:marBottom w:val="0"/>
      <w:divBdr>
        <w:top w:val="none" w:sz="0" w:space="0" w:color="auto"/>
        <w:left w:val="none" w:sz="0" w:space="0" w:color="auto"/>
        <w:bottom w:val="none" w:sz="0" w:space="0" w:color="auto"/>
        <w:right w:val="none" w:sz="0" w:space="0" w:color="auto"/>
      </w:divBdr>
    </w:div>
    <w:div w:id="115411531">
      <w:bodyDiv w:val="1"/>
      <w:marLeft w:val="0"/>
      <w:marRight w:val="0"/>
      <w:marTop w:val="0"/>
      <w:marBottom w:val="0"/>
      <w:divBdr>
        <w:top w:val="none" w:sz="0" w:space="0" w:color="auto"/>
        <w:left w:val="none" w:sz="0" w:space="0" w:color="auto"/>
        <w:bottom w:val="none" w:sz="0" w:space="0" w:color="auto"/>
        <w:right w:val="none" w:sz="0" w:space="0" w:color="auto"/>
      </w:divBdr>
    </w:div>
    <w:div w:id="115562444">
      <w:bodyDiv w:val="1"/>
      <w:marLeft w:val="0"/>
      <w:marRight w:val="0"/>
      <w:marTop w:val="0"/>
      <w:marBottom w:val="0"/>
      <w:divBdr>
        <w:top w:val="none" w:sz="0" w:space="0" w:color="auto"/>
        <w:left w:val="none" w:sz="0" w:space="0" w:color="auto"/>
        <w:bottom w:val="none" w:sz="0" w:space="0" w:color="auto"/>
        <w:right w:val="none" w:sz="0" w:space="0" w:color="auto"/>
      </w:divBdr>
    </w:div>
    <w:div w:id="115607298">
      <w:bodyDiv w:val="1"/>
      <w:marLeft w:val="0"/>
      <w:marRight w:val="0"/>
      <w:marTop w:val="0"/>
      <w:marBottom w:val="0"/>
      <w:divBdr>
        <w:top w:val="none" w:sz="0" w:space="0" w:color="auto"/>
        <w:left w:val="none" w:sz="0" w:space="0" w:color="auto"/>
        <w:bottom w:val="none" w:sz="0" w:space="0" w:color="auto"/>
        <w:right w:val="none" w:sz="0" w:space="0" w:color="auto"/>
      </w:divBdr>
    </w:div>
    <w:div w:id="120851876">
      <w:bodyDiv w:val="1"/>
      <w:marLeft w:val="0"/>
      <w:marRight w:val="0"/>
      <w:marTop w:val="0"/>
      <w:marBottom w:val="0"/>
      <w:divBdr>
        <w:top w:val="none" w:sz="0" w:space="0" w:color="auto"/>
        <w:left w:val="none" w:sz="0" w:space="0" w:color="auto"/>
        <w:bottom w:val="none" w:sz="0" w:space="0" w:color="auto"/>
        <w:right w:val="none" w:sz="0" w:space="0" w:color="auto"/>
      </w:divBdr>
    </w:div>
    <w:div w:id="121966687">
      <w:bodyDiv w:val="1"/>
      <w:marLeft w:val="0"/>
      <w:marRight w:val="0"/>
      <w:marTop w:val="0"/>
      <w:marBottom w:val="0"/>
      <w:divBdr>
        <w:top w:val="none" w:sz="0" w:space="0" w:color="auto"/>
        <w:left w:val="none" w:sz="0" w:space="0" w:color="auto"/>
        <w:bottom w:val="none" w:sz="0" w:space="0" w:color="auto"/>
        <w:right w:val="none" w:sz="0" w:space="0" w:color="auto"/>
      </w:divBdr>
    </w:div>
    <w:div w:id="124742810">
      <w:bodyDiv w:val="1"/>
      <w:marLeft w:val="0"/>
      <w:marRight w:val="0"/>
      <w:marTop w:val="0"/>
      <w:marBottom w:val="0"/>
      <w:divBdr>
        <w:top w:val="none" w:sz="0" w:space="0" w:color="auto"/>
        <w:left w:val="none" w:sz="0" w:space="0" w:color="auto"/>
        <w:bottom w:val="none" w:sz="0" w:space="0" w:color="auto"/>
        <w:right w:val="none" w:sz="0" w:space="0" w:color="auto"/>
      </w:divBdr>
    </w:div>
    <w:div w:id="126049244">
      <w:bodyDiv w:val="1"/>
      <w:marLeft w:val="0"/>
      <w:marRight w:val="0"/>
      <w:marTop w:val="0"/>
      <w:marBottom w:val="0"/>
      <w:divBdr>
        <w:top w:val="none" w:sz="0" w:space="0" w:color="auto"/>
        <w:left w:val="none" w:sz="0" w:space="0" w:color="auto"/>
        <w:bottom w:val="none" w:sz="0" w:space="0" w:color="auto"/>
        <w:right w:val="none" w:sz="0" w:space="0" w:color="auto"/>
      </w:divBdr>
    </w:div>
    <w:div w:id="129253158">
      <w:bodyDiv w:val="1"/>
      <w:marLeft w:val="0"/>
      <w:marRight w:val="0"/>
      <w:marTop w:val="0"/>
      <w:marBottom w:val="0"/>
      <w:divBdr>
        <w:top w:val="none" w:sz="0" w:space="0" w:color="auto"/>
        <w:left w:val="none" w:sz="0" w:space="0" w:color="auto"/>
        <w:bottom w:val="none" w:sz="0" w:space="0" w:color="auto"/>
        <w:right w:val="none" w:sz="0" w:space="0" w:color="auto"/>
      </w:divBdr>
    </w:div>
    <w:div w:id="140463022">
      <w:bodyDiv w:val="1"/>
      <w:marLeft w:val="0"/>
      <w:marRight w:val="0"/>
      <w:marTop w:val="0"/>
      <w:marBottom w:val="0"/>
      <w:divBdr>
        <w:top w:val="none" w:sz="0" w:space="0" w:color="auto"/>
        <w:left w:val="none" w:sz="0" w:space="0" w:color="auto"/>
        <w:bottom w:val="none" w:sz="0" w:space="0" w:color="auto"/>
        <w:right w:val="none" w:sz="0" w:space="0" w:color="auto"/>
      </w:divBdr>
    </w:div>
    <w:div w:id="141822483">
      <w:bodyDiv w:val="1"/>
      <w:marLeft w:val="0"/>
      <w:marRight w:val="0"/>
      <w:marTop w:val="0"/>
      <w:marBottom w:val="0"/>
      <w:divBdr>
        <w:top w:val="none" w:sz="0" w:space="0" w:color="auto"/>
        <w:left w:val="none" w:sz="0" w:space="0" w:color="auto"/>
        <w:bottom w:val="none" w:sz="0" w:space="0" w:color="auto"/>
        <w:right w:val="none" w:sz="0" w:space="0" w:color="auto"/>
      </w:divBdr>
    </w:div>
    <w:div w:id="142428904">
      <w:bodyDiv w:val="1"/>
      <w:marLeft w:val="0"/>
      <w:marRight w:val="0"/>
      <w:marTop w:val="0"/>
      <w:marBottom w:val="0"/>
      <w:divBdr>
        <w:top w:val="none" w:sz="0" w:space="0" w:color="auto"/>
        <w:left w:val="none" w:sz="0" w:space="0" w:color="auto"/>
        <w:bottom w:val="none" w:sz="0" w:space="0" w:color="auto"/>
        <w:right w:val="none" w:sz="0" w:space="0" w:color="auto"/>
      </w:divBdr>
    </w:div>
    <w:div w:id="147481928">
      <w:bodyDiv w:val="1"/>
      <w:marLeft w:val="0"/>
      <w:marRight w:val="0"/>
      <w:marTop w:val="0"/>
      <w:marBottom w:val="0"/>
      <w:divBdr>
        <w:top w:val="none" w:sz="0" w:space="0" w:color="auto"/>
        <w:left w:val="none" w:sz="0" w:space="0" w:color="auto"/>
        <w:bottom w:val="none" w:sz="0" w:space="0" w:color="auto"/>
        <w:right w:val="none" w:sz="0" w:space="0" w:color="auto"/>
      </w:divBdr>
    </w:div>
    <w:div w:id="150023146">
      <w:bodyDiv w:val="1"/>
      <w:marLeft w:val="0"/>
      <w:marRight w:val="0"/>
      <w:marTop w:val="0"/>
      <w:marBottom w:val="0"/>
      <w:divBdr>
        <w:top w:val="none" w:sz="0" w:space="0" w:color="auto"/>
        <w:left w:val="none" w:sz="0" w:space="0" w:color="auto"/>
        <w:bottom w:val="none" w:sz="0" w:space="0" w:color="auto"/>
        <w:right w:val="none" w:sz="0" w:space="0" w:color="auto"/>
      </w:divBdr>
    </w:div>
    <w:div w:id="150220612">
      <w:bodyDiv w:val="1"/>
      <w:marLeft w:val="0"/>
      <w:marRight w:val="0"/>
      <w:marTop w:val="0"/>
      <w:marBottom w:val="0"/>
      <w:divBdr>
        <w:top w:val="none" w:sz="0" w:space="0" w:color="auto"/>
        <w:left w:val="none" w:sz="0" w:space="0" w:color="auto"/>
        <w:bottom w:val="none" w:sz="0" w:space="0" w:color="auto"/>
        <w:right w:val="none" w:sz="0" w:space="0" w:color="auto"/>
      </w:divBdr>
    </w:div>
    <w:div w:id="152529282">
      <w:bodyDiv w:val="1"/>
      <w:marLeft w:val="0"/>
      <w:marRight w:val="0"/>
      <w:marTop w:val="0"/>
      <w:marBottom w:val="0"/>
      <w:divBdr>
        <w:top w:val="none" w:sz="0" w:space="0" w:color="auto"/>
        <w:left w:val="none" w:sz="0" w:space="0" w:color="auto"/>
        <w:bottom w:val="none" w:sz="0" w:space="0" w:color="auto"/>
        <w:right w:val="none" w:sz="0" w:space="0" w:color="auto"/>
      </w:divBdr>
    </w:div>
    <w:div w:id="169609520">
      <w:bodyDiv w:val="1"/>
      <w:marLeft w:val="0"/>
      <w:marRight w:val="0"/>
      <w:marTop w:val="0"/>
      <w:marBottom w:val="0"/>
      <w:divBdr>
        <w:top w:val="none" w:sz="0" w:space="0" w:color="auto"/>
        <w:left w:val="none" w:sz="0" w:space="0" w:color="auto"/>
        <w:bottom w:val="none" w:sz="0" w:space="0" w:color="auto"/>
        <w:right w:val="none" w:sz="0" w:space="0" w:color="auto"/>
      </w:divBdr>
    </w:div>
    <w:div w:id="169952812">
      <w:bodyDiv w:val="1"/>
      <w:marLeft w:val="0"/>
      <w:marRight w:val="0"/>
      <w:marTop w:val="0"/>
      <w:marBottom w:val="0"/>
      <w:divBdr>
        <w:top w:val="none" w:sz="0" w:space="0" w:color="auto"/>
        <w:left w:val="none" w:sz="0" w:space="0" w:color="auto"/>
        <w:bottom w:val="none" w:sz="0" w:space="0" w:color="auto"/>
        <w:right w:val="none" w:sz="0" w:space="0" w:color="auto"/>
      </w:divBdr>
    </w:div>
    <w:div w:id="171381245">
      <w:bodyDiv w:val="1"/>
      <w:marLeft w:val="0"/>
      <w:marRight w:val="0"/>
      <w:marTop w:val="0"/>
      <w:marBottom w:val="0"/>
      <w:divBdr>
        <w:top w:val="none" w:sz="0" w:space="0" w:color="auto"/>
        <w:left w:val="none" w:sz="0" w:space="0" w:color="auto"/>
        <w:bottom w:val="none" w:sz="0" w:space="0" w:color="auto"/>
        <w:right w:val="none" w:sz="0" w:space="0" w:color="auto"/>
      </w:divBdr>
    </w:div>
    <w:div w:id="176969795">
      <w:bodyDiv w:val="1"/>
      <w:marLeft w:val="0"/>
      <w:marRight w:val="0"/>
      <w:marTop w:val="0"/>
      <w:marBottom w:val="0"/>
      <w:divBdr>
        <w:top w:val="none" w:sz="0" w:space="0" w:color="auto"/>
        <w:left w:val="none" w:sz="0" w:space="0" w:color="auto"/>
        <w:bottom w:val="none" w:sz="0" w:space="0" w:color="auto"/>
        <w:right w:val="none" w:sz="0" w:space="0" w:color="auto"/>
      </w:divBdr>
    </w:div>
    <w:div w:id="177694449">
      <w:bodyDiv w:val="1"/>
      <w:marLeft w:val="0"/>
      <w:marRight w:val="0"/>
      <w:marTop w:val="0"/>
      <w:marBottom w:val="0"/>
      <w:divBdr>
        <w:top w:val="none" w:sz="0" w:space="0" w:color="auto"/>
        <w:left w:val="none" w:sz="0" w:space="0" w:color="auto"/>
        <w:bottom w:val="none" w:sz="0" w:space="0" w:color="auto"/>
        <w:right w:val="none" w:sz="0" w:space="0" w:color="auto"/>
      </w:divBdr>
    </w:div>
    <w:div w:id="181091792">
      <w:bodyDiv w:val="1"/>
      <w:marLeft w:val="0"/>
      <w:marRight w:val="0"/>
      <w:marTop w:val="0"/>
      <w:marBottom w:val="0"/>
      <w:divBdr>
        <w:top w:val="none" w:sz="0" w:space="0" w:color="auto"/>
        <w:left w:val="none" w:sz="0" w:space="0" w:color="auto"/>
        <w:bottom w:val="none" w:sz="0" w:space="0" w:color="auto"/>
        <w:right w:val="none" w:sz="0" w:space="0" w:color="auto"/>
      </w:divBdr>
    </w:div>
    <w:div w:id="189103942">
      <w:bodyDiv w:val="1"/>
      <w:marLeft w:val="0"/>
      <w:marRight w:val="0"/>
      <w:marTop w:val="0"/>
      <w:marBottom w:val="0"/>
      <w:divBdr>
        <w:top w:val="none" w:sz="0" w:space="0" w:color="auto"/>
        <w:left w:val="none" w:sz="0" w:space="0" w:color="auto"/>
        <w:bottom w:val="none" w:sz="0" w:space="0" w:color="auto"/>
        <w:right w:val="none" w:sz="0" w:space="0" w:color="auto"/>
      </w:divBdr>
    </w:div>
    <w:div w:id="199247091">
      <w:bodyDiv w:val="1"/>
      <w:marLeft w:val="0"/>
      <w:marRight w:val="0"/>
      <w:marTop w:val="0"/>
      <w:marBottom w:val="0"/>
      <w:divBdr>
        <w:top w:val="none" w:sz="0" w:space="0" w:color="auto"/>
        <w:left w:val="none" w:sz="0" w:space="0" w:color="auto"/>
        <w:bottom w:val="none" w:sz="0" w:space="0" w:color="auto"/>
        <w:right w:val="none" w:sz="0" w:space="0" w:color="auto"/>
      </w:divBdr>
    </w:div>
    <w:div w:id="206570043">
      <w:bodyDiv w:val="1"/>
      <w:marLeft w:val="0"/>
      <w:marRight w:val="0"/>
      <w:marTop w:val="0"/>
      <w:marBottom w:val="0"/>
      <w:divBdr>
        <w:top w:val="none" w:sz="0" w:space="0" w:color="auto"/>
        <w:left w:val="none" w:sz="0" w:space="0" w:color="auto"/>
        <w:bottom w:val="none" w:sz="0" w:space="0" w:color="auto"/>
        <w:right w:val="none" w:sz="0" w:space="0" w:color="auto"/>
      </w:divBdr>
    </w:div>
    <w:div w:id="211118300">
      <w:bodyDiv w:val="1"/>
      <w:marLeft w:val="0"/>
      <w:marRight w:val="0"/>
      <w:marTop w:val="0"/>
      <w:marBottom w:val="0"/>
      <w:divBdr>
        <w:top w:val="none" w:sz="0" w:space="0" w:color="auto"/>
        <w:left w:val="none" w:sz="0" w:space="0" w:color="auto"/>
        <w:bottom w:val="none" w:sz="0" w:space="0" w:color="auto"/>
        <w:right w:val="none" w:sz="0" w:space="0" w:color="auto"/>
      </w:divBdr>
    </w:div>
    <w:div w:id="222060851">
      <w:bodyDiv w:val="1"/>
      <w:marLeft w:val="0"/>
      <w:marRight w:val="0"/>
      <w:marTop w:val="0"/>
      <w:marBottom w:val="0"/>
      <w:divBdr>
        <w:top w:val="none" w:sz="0" w:space="0" w:color="auto"/>
        <w:left w:val="none" w:sz="0" w:space="0" w:color="auto"/>
        <w:bottom w:val="none" w:sz="0" w:space="0" w:color="auto"/>
        <w:right w:val="none" w:sz="0" w:space="0" w:color="auto"/>
      </w:divBdr>
    </w:div>
    <w:div w:id="222109497">
      <w:bodyDiv w:val="1"/>
      <w:marLeft w:val="0"/>
      <w:marRight w:val="0"/>
      <w:marTop w:val="0"/>
      <w:marBottom w:val="0"/>
      <w:divBdr>
        <w:top w:val="none" w:sz="0" w:space="0" w:color="auto"/>
        <w:left w:val="none" w:sz="0" w:space="0" w:color="auto"/>
        <w:bottom w:val="none" w:sz="0" w:space="0" w:color="auto"/>
        <w:right w:val="none" w:sz="0" w:space="0" w:color="auto"/>
      </w:divBdr>
    </w:div>
    <w:div w:id="222762231">
      <w:bodyDiv w:val="1"/>
      <w:marLeft w:val="0"/>
      <w:marRight w:val="0"/>
      <w:marTop w:val="0"/>
      <w:marBottom w:val="0"/>
      <w:divBdr>
        <w:top w:val="none" w:sz="0" w:space="0" w:color="auto"/>
        <w:left w:val="none" w:sz="0" w:space="0" w:color="auto"/>
        <w:bottom w:val="none" w:sz="0" w:space="0" w:color="auto"/>
        <w:right w:val="none" w:sz="0" w:space="0" w:color="auto"/>
      </w:divBdr>
    </w:div>
    <w:div w:id="225996855">
      <w:bodyDiv w:val="1"/>
      <w:marLeft w:val="0"/>
      <w:marRight w:val="0"/>
      <w:marTop w:val="0"/>
      <w:marBottom w:val="0"/>
      <w:divBdr>
        <w:top w:val="none" w:sz="0" w:space="0" w:color="auto"/>
        <w:left w:val="none" w:sz="0" w:space="0" w:color="auto"/>
        <w:bottom w:val="none" w:sz="0" w:space="0" w:color="auto"/>
        <w:right w:val="none" w:sz="0" w:space="0" w:color="auto"/>
      </w:divBdr>
    </w:div>
    <w:div w:id="232005939">
      <w:bodyDiv w:val="1"/>
      <w:marLeft w:val="0"/>
      <w:marRight w:val="0"/>
      <w:marTop w:val="0"/>
      <w:marBottom w:val="0"/>
      <w:divBdr>
        <w:top w:val="none" w:sz="0" w:space="0" w:color="auto"/>
        <w:left w:val="none" w:sz="0" w:space="0" w:color="auto"/>
        <w:bottom w:val="none" w:sz="0" w:space="0" w:color="auto"/>
        <w:right w:val="none" w:sz="0" w:space="0" w:color="auto"/>
      </w:divBdr>
    </w:div>
    <w:div w:id="237401304">
      <w:bodyDiv w:val="1"/>
      <w:marLeft w:val="0"/>
      <w:marRight w:val="0"/>
      <w:marTop w:val="0"/>
      <w:marBottom w:val="0"/>
      <w:divBdr>
        <w:top w:val="none" w:sz="0" w:space="0" w:color="auto"/>
        <w:left w:val="none" w:sz="0" w:space="0" w:color="auto"/>
        <w:bottom w:val="none" w:sz="0" w:space="0" w:color="auto"/>
        <w:right w:val="none" w:sz="0" w:space="0" w:color="auto"/>
      </w:divBdr>
    </w:div>
    <w:div w:id="241110643">
      <w:bodyDiv w:val="1"/>
      <w:marLeft w:val="0"/>
      <w:marRight w:val="0"/>
      <w:marTop w:val="0"/>
      <w:marBottom w:val="0"/>
      <w:divBdr>
        <w:top w:val="none" w:sz="0" w:space="0" w:color="auto"/>
        <w:left w:val="none" w:sz="0" w:space="0" w:color="auto"/>
        <w:bottom w:val="none" w:sz="0" w:space="0" w:color="auto"/>
        <w:right w:val="none" w:sz="0" w:space="0" w:color="auto"/>
      </w:divBdr>
    </w:div>
    <w:div w:id="245849418">
      <w:bodyDiv w:val="1"/>
      <w:marLeft w:val="0"/>
      <w:marRight w:val="0"/>
      <w:marTop w:val="0"/>
      <w:marBottom w:val="0"/>
      <w:divBdr>
        <w:top w:val="none" w:sz="0" w:space="0" w:color="auto"/>
        <w:left w:val="none" w:sz="0" w:space="0" w:color="auto"/>
        <w:bottom w:val="none" w:sz="0" w:space="0" w:color="auto"/>
        <w:right w:val="none" w:sz="0" w:space="0" w:color="auto"/>
      </w:divBdr>
    </w:div>
    <w:div w:id="247471469">
      <w:bodyDiv w:val="1"/>
      <w:marLeft w:val="0"/>
      <w:marRight w:val="0"/>
      <w:marTop w:val="0"/>
      <w:marBottom w:val="0"/>
      <w:divBdr>
        <w:top w:val="none" w:sz="0" w:space="0" w:color="auto"/>
        <w:left w:val="none" w:sz="0" w:space="0" w:color="auto"/>
        <w:bottom w:val="none" w:sz="0" w:space="0" w:color="auto"/>
        <w:right w:val="none" w:sz="0" w:space="0" w:color="auto"/>
      </w:divBdr>
    </w:div>
    <w:div w:id="247930893">
      <w:bodyDiv w:val="1"/>
      <w:marLeft w:val="0"/>
      <w:marRight w:val="0"/>
      <w:marTop w:val="0"/>
      <w:marBottom w:val="0"/>
      <w:divBdr>
        <w:top w:val="none" w:sz="0" w:space="0" w:color="auto"/>
        <w:left w:val="none" w:sz="0" w:space="0" w:color="auto"/>
        <w:bottom w:val="none" w:sz="0" w:space="0" w:color="auto"/>
        <w:right w:val="none" w:sz="0" w:space="0" w:color="auto"/>
      </w:divBdr>
    </w:div>
    <w:div w:id="252393838">
      <w:bodyDiv w:val="1"/>
      <w:marLeft w:val="0"/>
      <w:marRight w:val="0"/>
      <w:marTop w:val="0"/>
      <w:marBottom w:val="0"/>
      <w:divBdr>
        <w:top w:val="none" w:sz="0" w:space="0" w:color="auto"/>
        <w:left w:val="none" w:sz="0" w:space="0" w:color="auto"/>
        <w:bottom w:val="none" w:sz="0" w:space="0" w:color="auto"/>
        <w:right w:val="none" w:sz="0" w:space="0" w:color="auto"/>
      </w:divBdr>
    </w:div>
    <w:div w:id="255555407">
      <w:bodyDiv w:val="1"/>
      <w:marLeft w:val="0"/>
      <w:marRight w:val="0"/>
      <w:marTop w:val="0"/>
      <w:marBottom w:val="0"/>
      <w:divBdr>
        <w:top w:val="none" w:sz="0" w:space="0" w:color="auto"/>
        <w:left w:val="none" w:sz="0" w:space="0" w:color="auto"/>
        <w:bottom w:val="none" w:sz="0" w:space="0" w:color="auto"/>
        <w:right w:val="none" w:sz="0" w:space="0" w:color="auto"/>
      </w:divBdr>
    </w:div>
    <w:div w:id="265962821">
      <w:bodyDiv w:val="1"/>
      <w:marLeft w:val="0"/>
      <w:marRight w:val="0"/>
      <w:marTop w:val="0"/>
      <w:marBottom w:val="0"/>
      <w:divBdr>
        <w:top w:val="none" w:sz="0" w:space="0" w:color="auto"/>
        <w:left w:val="none" w:sz="0" w:space="0" w:color="auto"/>
        <w:bottom w:val="none" w:sz="0" w:space="0" w:color="auto"/>
        <w:right w:val="none" w:sz="0" w:space="0" w:color="auto"/>
      </w:divBdr>
    </w:div>
    <w:div w:id="268515794">
      <w:bodyDiv w:val="1"/>
      <w:marLeft w:val="0"/>
      <w:marRight w:val="0"/>
      <w:marTop w:val="0"/>
      <w:marBottom w:val="0"/>
      <w:divBdr>
        <w:top w:val="none" w:sz="0" w:space="0" w:color="auto"/>
        <w:left w:val="none" w:sz="0" w:space="0" w:color="auto"/>
        <w:bottom w:val="none" w:sz="0" w:space="0" w:color="auto"/>
        <w:right w:val="none" w:sz="0" w:space="0" w:color="auto"/>
      </w:divBdr>
    </w:div>
    <w:div w:id="272975680">
      <w:bodyDiv w:val="1"/>
      <w:marLeft w:val="0"/>
      <w:marRight w:val="0"/>
      <w:marTop w:val="0"/>
      <w:marBottom w:val="0"/>
      <w:divBdr>
        <w:top w:val="none" w:sz="0" w:space="0" w:color="auto"/>
        <w:left w:val="none" w:sz="0" w:space="0" w:color="auto"/>
        <w:bottom w:val="none" w:sz="0" w:space="0" w:color="auto"/>
        <w:right w:val="none" w:sz="0" w:space="0" w:color="auto"/>
      </w:divBdr>
    </w:div>
    <w:div w:id="276762397">
      <w:bodyDiv w:val="1"/>
      <w:marLeft w:val="0"/>
      <w:marRight w:val="0"/>
      <w:marTop w:val="0"/>
      <w:marBottom w:val="0"/>
      <w:divBdr>
        <w:top w:val="none" w:sz="0" w:space="0" w:color="auto"/>
        <w:left w:val="none" w:sz="0" w:space="0" w:color="auto"/>
        <w:bottom w:val="none" w:sz="0" w:space="0" w:color="auto"/>
        <w:right w:val="none" w:sz="0" w:space="0" w:color="auto"/>
      </w:divBdr>
    </w:div>
    <w:div w:id="276911936">
      <w:bodyDiv w:val="1"/>
      <w:marLeft w:val="0"/>
      <w:marRight w:val="0"/>
      <w:marTop w:val="0"/>
      <w:marBottom w:val="0"/>
      <w:divBdr>
        <w:top w:val="none" w:sz="0" w:space="0" w:color="auto"/>
        <w:left w:val="none" w:sz="0" w:space="0" w:color="auto"/>
        <w:bottom w:val="none" w:sz="0" w:space="0" w:color="auto"/>
        <w:right w:val="none" w:sz="0" w:space="0" w:color="auto"/>
      </w:divBdr>
    </w:div>
    <w:div w:id="278024837">
      <w:bodyDiv w:val="1"/>
      <w:marLeft w:val="0"/>
      <w:marRight w:val="0"/>
      <w:marTop w:val="0"/>
      <w:marBottom w:val="0"/>
      <w:divBdr>
        <w:top w:val="none" w:sz="0" w:space="0" w:color="auto"/>
        <w:left w:val="none" w:sz="0" w:space="0" w:color="auto"/>
        <w:bottom w:val="none" w:sz="0" w:space="0" w:color="auto"/>
        <w:right w:val="none" w:sz="0" w:space="0" w:color="auto"/>
      </w:divBdr>
    </w:div>
    <w:div w:id="286357681">
      <w:bodyDiv w:val="1"/>
      <w:marLeft w:val="0"/>
      <w:marRight w:val="0"/>
      <w:marTop w:val="0"/>
      <w:marBottom w:val="0"/>
      <w:divBdr>
        <w:top w:val="none" w:sz="0" w:space="0" w:color="auto"/>
        <w:left w:val="none" w:sz="0" w:space="0" w:color="auto"/>
        <w:bottom w:val="none" w:sz="0" w:space="0" w:color="auto"/>
        <w:right w:val="none" w:sz="0" w:space="0" w:color="auto"/>
      </w:divBdr>
    </w:div>
    <w:div w:id="286398384">
      <w:bodyDiv w:val="1"/>
      <w:marLeft w:val="0"/>
      <w:marRight w:val="0"/>
      <w:marTop w:val="0"/>
      <w:marBottom w:val="0"/>
      <w:divBdr>
        <w:top w:val="none" w:sz="0" w:space="0" w:color="auto"/>
        <w:left w:val="none" w:sz="0" w:space="0" w:color="auto"/>
        <w:bottom w:val="none" w:sz="0" w:space="0" w:color="auto"/>
        <w:right w:val="none" w:sz="0" w:space="0" w:color="auto"/>
      </w:divBdr>
    </w:div>
    <w:div w:id="291324724">
      <w:bodyDiv w:val="1"/>
      <w:marLeft w:val="0"/>
      <w:marRight w:val="0"/>
      <w:marTop w:val="0"/>
      <w:marBottom w:val="0"/>
      <w:divBdr>
        <w:top w:val="none" w:sz="0" w:space="0" w:color="auto"/>
        <w:left w:val="none" w:sz="0" w:space="0" w:color="auto"/>
        <w:bottom w:val="none" w:sz="0" w:space="0" w:color="auto"/>
        <w:right w:val="none" w:sz="0" w:space="0" w:color="auto"/>
      </w:divBdr>
    </w:div>
    <w:div w:id="303891350">
      <w:bodyDiv w:val="1"/>
      <w:marLeft w:val="0"/>
      <w:marRight w:val="0"/>
      <w:marTop w:val="0"/>
      <w:marBottom w:val="0"/>
      <w:divBdr>
        <w:top w:val="none" w:sz="0" w:space="0" w:color="auto"/>
        <w:left w:val="none" w:sz="0" w:space="0" w:color="auto"/>
        <w:bottom w:val="none" w:sz="0" w:space="0" w:color="auto"/>
        <w:right w:val="none" w:sz="0" w:space="0" w:color="auto"/>
      </w:divBdr>
    </w:div>
    <w:div w:id="305746748">
      <w:bodyDiv w:val="1"/>
      <w:marLeft w:val="0"/>
      <w:marRight w:val="0"/>
      <w:marTop w:val="0"/>
      <w:marBottom w:val="0"/>
      <w:divBdr>
        <w:top w:val="none" w:sz="0" w:space="0" w:color="auto"/>
        <w:left w:val="none" w:sz="0" w:space="0" w:color="auto"/>
        <w:bottom w:val="none" w:sz="0" w:space="0" w:color="auto"/>
        <w:right w:val="none" w:sz="0" w:space="0" w:color="auto"/>
      </w:divBdr>
    </w:div>
    <w:div w:id="312216852">
      <w:bodyDiv w:val="1"/>
      <w:marLeft w:val="0"/>
      <w:marRight w:val="0"/>
      <w:marTop w:val="0"/>
      <w:marBottom w:val="0"/>
      <w:divBdr>
        <w:top w:val="none" w:sz="0" w:space="0" w:color="auto"/>
        <w:left w:val="none" w:sz="0" w:space="0" w:color="auto"/>
        <w:bottom w:val="none" w:sz="0" w:space="0" w:color="auto"/>
        <w:right w:val="none" w:sz="0" w:space="0" w:color="auto"/>
      </w:divBdr>
    </w:div>
    <w:div w:id="313073647">
      <w:bodyDiv w:val="1"/>
      <w:marLeft w:val="0"/>
      <w:marRight w:val="0"/>
      <w:marTop w:val="0"/>
      <w:marBottom w:val="0"/>
      <w:divBdr>
        <w:top w:val="none" w:sz="0" w:space="0" w:color="auto"/>
        <w:left w:val="none" w:sz="0" w:space="0" w:color="auto"/>
        <w:bottom w:val="none" w:sz="0" w:space="0" w:color="auto"/>
        <w:right w:val="none" w:sz="0" w:space="0" w:color="auto"/>
      </w:divBdr>
    </w:div>
    <w:div w:id="317072402">
      <w:bodyDiv w:val="1"/>
      <w:marLeft w:val="0"/>
      <w:marRight w:val="0"/>
      <w:marTop w:val="0"/>
      <w:marBottom w:val="0"/>
      <w:divBdr>
        <w:top w:val="none" w:sz="0" w:space="0" w:color="auto"/>
        <w:left w:val="none" w:sz="0" w:space="0" w:color="auto"/>
        <w:bottom w:val="none" w:sz="0" w:space="0" w:color="auto"/>
        <w:right w:val="none" w:sz="0" w:space="0" w:color="auto"/>
      </w:divBdr>
    </w:div>
    <w:div w:id="319426440">
      <w:bodyDiv w:val="1"/>
      <w:marLeft w:val="0"/>
      <w:marRight w:val="0"/>
      <w:marTop w:val="0"/>
      <w:marBottom w:val="0"/>
      <w:divBdr>
        <w:top w:val="none" w:sz="0" w:space="0" w:color="auto"/>
        <w:left w:val="none" w:sz="0" w:space="0" w:color="auto"/>
        <w:bottom w:val="none" w:sz="0" w:space="0" w:color="auto"/>
        <w:right w:val="none" w:sz="0" w:space="0" w:color="auto"/>
      </w:divBdr>
    </w:div>
    <w:div w:id="328410225">
      <w:bodyDiv w:val="1"/>
      <w:marLeft w:val="0"/>
      <w:marRight w:val="0"/>
      <w:marTop w:val="0"/>
      <w:marBottom w:val="0"/>
      <w:divBdr>
        <w:top w:val="none" w:sz="0" w:space="0" w:color="auto"/>
        <w:left w:val="none" w:sz="0" w:space="0" w:color="auto"/>
        <w:bottom w:val="none" w:sz="0" w:space="0" w:color="auto"/>
        <w:right w:val="none" w:sz="0" w:space="0" w:color="auto"/>
      </w:divBdr>
    </w:div>
    <w:div w:id="331955990">
      <w:bodyDiv w:val="1"/>
      <w:marLeft w:val="0"/>
      <w:marRight w:val="0"/>
      <w:marTop w:val="0"/>
      <w:marBottom w:val="0"/>
      <w:divBdr>
        <w:top w:val="none" w:sz="0" w:space="0" w:color="auto"/>
        <w:left w:val="none" w:sz="0" w:space="0" w:color="auto"/>
        <w:bottom w:val="none" w:sz="0" w:space="0" w:color="auto"/>
        <w:right w:val="none" w:sz="0" w:space="0" w:color="auto"/>
      </w:divBdr>
    </w:div>
    <w:div w:id="332419834">
      <w:bodyDiv w:val="1"/>
      <w:marLeft w:val="0"/>
      <w:marRight w:val="0"/>
      <w:marTop w:val="0"/>
      <w:marBottom w:val="0"/>
      <w:divBdr>
        <w:top w:val="none" w:sz="0" w:space="0" w:color="auto"/>
        <w:left w:val="none" w:sz="0" w:space="0" w:color="auto"/>
        <w:bottom w:val="none" w:sz="0" w:space="0" w:color="auto"/>
        <w:right w:val="none" w:sz="0" w:space="0" w:color="auto"/>
      </w:divBdr>
    </w:div>
    <w:div w:id="333071521">
      <w:bodyDiv w:val="1"/>
      <w:marLeft w:val="0"/>
      <w:marRight w:val="0"/>
      <w:marTop w:val="0"/>
      <w:marBottom w:val="0"/>
      <w:divBdr>
        <w:top w:val="none" w:sz="0" w:space="0" w:color="auto"/>
        <w:left w:val="none" w:sz="0" w:space="0" w:color="auto"/>
        <w:bottom w:val="none" w:sz="0" w:space="0" w:color="auto"/>
        <w:right w:val="none" w:sz="0" w:space="0" w:color="auto"/>
      </w:divBdr>
    </w:div>
    <w:div w:id="333338271">
      <w:bodyDiv w:val="1"/>
      <w:marLeft w:val="0"/>
      <w:marRight w:val="0"/>
      <w:marTop w:val="0"/>
      <w:marBottom w:val="0"/>
      <w:divBdr>
        <w:top w:val="none" w:sz="0" w:space="0" w:color="auto"/>
        <w:left w:val="none" w:sz="0" w:space="0" w:color="auto"/>
        <w:bottom w:val="none" w:sz="0" w:space="0" w:color="auto"/>
        <w:right w:val="none" w:sz="0" w:space="0" w:color="auto"/>
      </w:divBdr>
    </w:div>
    <w:div w:id="350566197">
      <w:bodyDiv w:val="1"/>
      <w:marLeft w:val="0"/>
      <w:marRight w:val="0"/>
      <w:marTop w:val="0"/>
      <w:marBottom w:val="0"/>
      <w:divBdr>
        <w:top w:val="none" w:sz="0" w:space="0" w:color="auto"/>
        <w:left w:val="none" w:sz="0" w:space="0" w:color="auto"/>
        <w:bottom w:val="none" w:sz="0" w:space="0" w:color="auto"/>
        <w:right w:val="none" w:sz="0" w:space="0" w:color="auto"/>
      </w:divBdr>
    </w:div>
    <w:div w:id="353001063">
      <w:bodyDiv w:val="1"/>
      <w:marLeft w:val="0"/>
      <w:marRight w:val="0"/>
      <w:marTop w:val="0"/>
      <w:marBottom w:val="0"/>
      <w:divBdr>
        <w:top w:val="none" w:sz="0" w:space="0" w:color="auto"/>
        <w:left w:val="none" w:sz="0" w:space="0" w:color="auto"/>
        <w:bottom w:val="none" w:sz="0" w:space="0" w:color="auto"/>
        <w:right w:val="none" w:sz="0" w:space="0" w:color="auto"/>
      </w:divBdr>
    </w:div>
    <w:div w:id="358236148">
      <w:bodyDiv w:val="1"/>
      <w:marLeft w:val="0"/>
      <w:marRight w:val="0"/>
      <w:marTop w:val="0"/>
      <w:marBottom w:val="0"/>
      <w:divBdr>
        <w:top w:val="none" w:sz="0" w:space="0" w:color="auto"/>
        <w:left w:val="none" w:sz="0" w:space="0" w:color="auto"/>
        <w:bottom w:val="none" w:sz="0" w:space="0" w:color="auto"/>
        <w:right w:val="none" w:sz="0" w:space="0" w:color="auto"/>
      </w:divBdr>
    </w:div>
    <w:div w:id="359093727">
      <w:bodyDiv w:val="1"/>
      <w:marLeft w:val="0"/>
      <w:marRight w:val="0"/>
      <w:marTop w:val="0"/>
      <w:marBottom w:val="0"/>
      <w:divBdr>
        <w:top w:val="none" w:sz="0" w:space="0" w:color="auto"/>
        <w:left w:val="none" w:sz="0" w:space="0" w:color="auto"/>
        <w:bottom w:val="none" w:sz="0" w:space="0" w:color="auto"/>
        <w:right w:val="none" w:sz="0" w:space="0" w:color="auto"/>
      </w:divBdr>
    </w:div>
    <w:div w:id="369847005">
      <w:bodyDiv w:val="1"/>
      <w:marLeft w:val="0"/>
      <w:marRight w:val="0"/>
      <w:marTop w:val="0"/>
      <w:marBottom w:val="0"/>
      <w:divBdr>
        <w:top w:val="none" w:sz="0" w:space="0" w:color="auto"/>
        <w:left w:val="none" w:sz="0" w:space="0" w:color="auto"/>
        <w:bottom w:val="none" w:sz="0" w:space="0" w:color="auto"/>
        <w:right w:val="none" w:sz="0" w:space="0" w:color="auto"/>
      </w:divBdr>
    </w:div>
    <w:div w:id="373121546">
      <w:bodyDiv w:val="1"/>
      <w:marLeft w:val="0"/>
      <w:marRight w:val="0"/>
      <w:marTop w:val="0"/>
      <w:marBottom w:val="0"/>
      <w:divBdr>
        <w:top w:val="none" w:sz="0" w:space="0" w:color="auto"/>
        <w:left w:val="none" w:sz="0" w:space="0" w:color="auto"/>
        <w:bottom w:val="none" w:sz="0" w:space="0" w:color="auto"/>
        <w:right w:val="none" w:sz="0" w:space="0" w:color="auto"/>
      </w:divBdr>
    </w:div>
    <w:div w:id="374544105">
      <w:bodyDiv w:val="1"/>
      <w:marLeft w:val="0"/>
      <w:marRight w:val="0"/>
      <w:marTop w:val="0"/>
      <w:marBottom w:val="0"/>
      <w:divBdr>
        <w:top w:val="none" w:sz="0" w:space="0" w:color="auto"/>
        <w:left w:val="none" w:sz="0" w:space="0" w:color="auto"/>
        <w:bottom w:val="none" w:sz="0" w:space="0" w:color="auto"/>
        <w:right w:val="none" w:sz="0" w:space="0" w:color="auto"/>
      </w:divBdr>
    </w:div>
    <w:div w:id="377247996">
      <w:bodyDiv w:val="1"/>
      <w:marLeft w:val="0"/>
      <w:marRight w:val="0"/>
      <w:marTop w:val="0"/>
      <w:marBottom w:val="0"/>
      <w:divBdr>
        <w:top w:val="none" w:sz="0" w:space="0" w:color="auto"/>
        <w:left w:val="none" w:sz="0" w:space="0" w:color="auto"/>
        <w:bottom w:val="none" w:sz="0" w:space="0" w:color="auto"/>
        <w:right w:val="none" w:sz="0" w:space="0" w:color="auto"/>
      </w:divBdr>
    </w:div>
    <w:div w:id="377441043">
      <w:bodyDiv w:val="1"/>
      <w:marLeft w:val="0"/>
      <w:marRight w:val="0"/>
      <w:marTop w:val="0"/>
      <w:marBottom w:val="0"/>
      <w:divBdr>
        <w:top w:val="none" w:sz="0" w:space="0" w:color="auto"/>
        <w:left w:val="none" w:sz="0" w:space="0" w:color="auto"/>
        <w:bottom w:val="none" w:sz="0" w:space="0" w:color="auto"/>
        <w:right w:val="none" w:sz="0" w:space="0" w:color="auto"/>
      </w:divBdr>
    </w:div>
    <w:div w:id="378668355">
      <w:bodyDiv w:val="1"/>
      <w:marLeft w:val="0"/>
      <w:marRight w:val="0"/>
      <w:marTop w:val="0"/>
      <w:marBottom w:val="0"/>
      <w:divBdr>
        <w:top w:val="none" w:sz="0" w:space="0" w:color="auto"/>
        <w:left w:val="none" w:sz="0" w:space="0" w:color="auto"/>
        <w:bottom w:val="none" w:sz="0" w:space="0" w:color="auto"/>
        <w:right w:val="none" w:sz="0" w:space="0" w:color="auto"/>
      </w:divBdr>
    </w:div>
    <w:div w:id="386075247">
      <w:bodyDiv w:val="1"/>
      <w:marLeft w:val="0"/>
      <w:marRight w:val="0"/>
      <w:marTop w:val="0"/>
      <w:marBottom w:val="0"/>
      <w:divBdr>
        <w:top w:val="none" w:sz="0" w:space="0" w:color="auto"/>
        <w:left w:val="none" w:sz="0" w:space="0" w:color="auto"/>
        <w:bottom w:val="none" w:sz="0" w:space="0" w:color="auto"/>
        <w:right w:val="none" w:sz="0" w:space="0" w:color="auto"/>
      </w:divBdr>
    </w:div>
    <w:div w:id="386149926">
      <w:bodyDiv w:val="1"/>
      <w:marLeft w:val="0"/>
      <w:marRight w:val="0"/>
      <w:marTop w:val="0"/>
      <w:marBottom w:val="0"/>
      <w:divBdr>
        <w:top w:val="none" w:sz="0" w:space="0" w:color="auto"/>
        <w:left w:val="none" w:sz="0" w:space="0" w:color="auto"/>
        <w:bottom w:val="none" w:sz="0" w:space="0" w:color="auto"/>
        <w:right w:val="none" w:sz="0" w:space="0" w:color="auto"/>
      </w:divBdr>
    </w:div>
    <w:div w:id="390542169">
      <w:bodyDiv w:val="1"/>
      <w:marLeft w:val="0"/>
      <w:marRight w:val="0"/>
      <w:marTop w:val="0"/>
      <w:marBottom w:val="0"/>
      <w:divBdr>
        <w:top w:val="none" w:sz="0" w:space="0" w:color="auto"/>
        <w:left w:val="none" w:sz="0" w:space="0" w:color="auto"/>
        <w:bottom w:val="none" w:sz="0" w:space="0" w:color="auto"/>
        <w:right w:val="none" w:sz="0" w:space="0" w:color="auto"/>
      </w:divBdr>
    </w:div>
    <w:div w:id="392579832">
      <w:bodyDiv w:val="1"/>
      <w:marLeft w:val="0"/>
      <w:marRight w:val="0"/>
      <w:marTop w:val="0"/>
      <w:marBottom w:val="0"/>
      <w:divBdr>
        <w:top w:val="none" w:sz="0" w:space="0" w:color="auto"/>
        <w:left w:val="none" w:sz="0" w:space="0" w:color="auto"/>
        <w:bottom w:val="none" w:sz="0" w:space="0" w:color="auto"/>
        <w:right w:val="none" w:sz="0" w:space="0" w:color="auto"/>
      </w:divBdr>
    </w:div>
    <w:div w:id="397897038">
      <w:bodyDiv w:val="1"/>
      <w:marLeft w:val="0"/>
      <w:marRight w:val="0"/>
      <w:marTop w:val="0"/>
      <w:marBottom w:val="0"/>
      <w:divBdr>
        <w:top w:val="none" w:sz="0" w:space="0" w:color="auto"/>
        <w:left w:val="none" w:sz="0" w:space="0" w:color="auto"/>
        <w:bottom w:val="none" w:sz="0" w:space="0" w:color="auto"/>
        <w:right w:val="none" w:sz="0" w:space="0" w:color="auto"/>
      </w:divBdr>
    </w:div>
    <w:div w:id="404572979">
      <w:bodyDiv w:val="1"/>
      <w:marLeft w:val="0"/>
      <w:marRight w:val="0"/>
      <w:marTop w:val="0"/>
      <w:marBottom w:val="0"/>
      <w:divBdr>
        <w:top w:val="none" w:sz="0" w:space="0" w:color="auto"/>
        <w:left w:val="none" w:sz="0" w:space="0" w:color="auto"/>
        <w:bottom w:val="none" w:sz="0" w:space="0" w:color="auto"/>
        <w:right w:val="none" w:sz="0" w:space="0" w:color="auto"/>
      </w:divBdr>
    </w:div>
    <w:div w:id="415327554">
      <w:bodyDiv w:val="1"/>
      <w:marLeft w:val="0"/>
      <w:marRight w:val="0"/>
      <w:marTop w:val="0"/>
      <w:marBottom w:val="0"/>
      <w:divBdr>
        <w:top w:val="none" w:sz="0" w:space="0" w:color="auto"/>
        <w:left w:val="none" w:sz="0" w:space="0" w:color="auto"/>
        <w:bottom w:val="none" w:sz="0" w:space="0" w:color="auto"/>
        <w:right w:val="none" w:sz="0" w:space="0" w:color="auto"/>
      </w:divBdr>
      <w:divsChild>
        <w:div w:id="1260873899">
          <w:marLeft w:val="0"/>
          <w:marRight w:val="0"/>
          <w:marTop w:val="0"/>
          <w:marBottom w:val="0"/>
          <w:divBdr>
            <w:top w:val="none" w:sz="0" w:space="0" w:color="auto"/>
            <w:left w:val="none" w:sz="0" w:space="0" w:color="auto"/>
            <w:bottom w:val="none" w:sz="0" w:space="0" w:color="auto"/>
            <w:right w:val="none" w:sz="0" w:space="0" w:color="auto"/>
          </w:divBdr>
          <w:divsChild>
            <w:div w:id="1975941053">
              <w:marLeft w:val="0"/>
              <w:marRight w:val="0"/>
              <w:marTop w:val="0"/>
              <w:marBottom w:val="0"/>
              <w:divBdr>
                <w:top w:val="none" w:sz="0" w:space="0" w:color="auto"/>
                <w:left w:val="none" w:sz="0" w:space="0" w:color="auto"/>
                <w:bottom w:val="none" w:sz="0" w:space="0" w:color="auto"/>
                <w:right w:val="none" w:sz="0" w:space="0" w:color="auto"/>
              </w:divBdr>
              <w:divsChild>
                <w:div w:id="1197430289">
                  <w:marLeft w:val="0"/>
                  <w:marRight w:val="0"/>
                  <w:marTop w:val="0"/>
                  <w:marBottom w:val="0"/>
                  <w:divBdr>
                    <w:top w:val="none" w:sz="0" w:space="0" w:color="auto"/>
                    <w:left w:val="none" w:sz="0" w:space="0" w:color="auto"/>
                    <w:bottom w:val="none" w:sz="0" w:space="0" w:color="auto"/>
                    <w:right w:val="none" w:sz="0" w:space="0" w:color="auto"/>
                  </w:divBdr>
                  <w:divsChild>
                    <w:div w:id="2097555494">
                      <w:marLeft w:val="0"/>
                      <w:marRight w:val="0"/>
                      <w:marTop w:val="0"/>
                      <w:marBottom w:val="0"/>
                      <w:divBdr>
                        <w:top w:val="none" w:sz="0" w:space="0" w:color="auto"/>
                        <w:left w:val="none" w:sz="0" w:space="0" w:color="auto"/>
                        <w:bottom w:val="none" w:sz="0" w:space="0" w:color="auto"/>
                        <w:right w:val="none" w:sz="0" w:space="0" w:color="auto"/>
                      </w:divBdr>
                      <w:divsChild>
                        <w:div w:id="310982326">
                          <w:marLeft w:val="0"/>
                          <w:marRight w:val="0"/>
                          <w:marTop w:val="0"/>
                          <w:marBottom w:val="0"/>
                          <w:divBdr>
                            <w:top w:val="none" w:sz="0" w:space="0" w:color="auto"/>
                            <w:left w:val="none" w:sz="0" w:space="0" w:color="auto"/>
                            <w:bottom w:val="none" w:sz="0" w:space="0" w:color="auto"/>
                            <w:right w:val="none" w:sz="0" w:space="0" w:color="auto"/>
                          </w:divBdr>
                          <w:divsChild>
                            <w:div w:id="1427267134">
                              <w:marLeft w:val="0"/>
                              <w:marRight w:val="0"/>
                              <w:marTop w:val="0"/>
                              <w:marBottom w:val="0"/>
                              <w:divBdr>
                                <w:top w:val="none" w:sz="0" w:space="0" w:color="auto"/>
                                <w:left w:val="none" w:sz="0" w:space="0" w:color="auto"/>
                                <w:bottom w:val="none" w:sz="0" w:space="0" w:color="auto"/>
                                <w:right w:val="none" w:sz="0" w:space="0" w:color="auto"/>
                              </w:divBdr>
                              <w:divsChild>
                                <w:div w:id="1227641730">
                                  <w:marLeft w:val="0"/>
                                  <w:marRight w:val="0"/>
                                  <w:marTop w:val="0"/>
                                  <w:marBottom w:val="0"/>
                                  <w:divBdr>
                                    <w:top w:val="none" w:sz="0" w:space="0" w:color="auto"/>
                                    <w:left w:val="none" w:sz="0" w:space="0" w:color="auto"/>
                                    <w:bottom w:val="none" w:sz="0" w:space="0" w:color="auto"/>
                                    <w:right w:val="none" w:sz="0" w:space="0" w:color="auto"/>
                                  </w:divBdr>
                                  <w:divsChild>
                                    <w:div w:id="926501581">
                                      <w:marLeft w:val="0"/>
                                      <w:marRight w:val="0"/>
                                      <w:marTop w:val="0"/>
                                      <w:marBottom w:val="0"/>
                                      <w:divBdr>
                                        <w:top w:val="none" w:sz="0" w:space="0" w:color="auto"/>
                                        <w:left w:val="none" w:sz="0" w:space="0" w:color="auto"/>
                                        <w:bottom w:val="none" w:sz="0" w:space="0" w:color="auto"/>
                                        <w:right w:val="none" w:sz="0" w:space="0" w:color="auto"/>
                                      </w:divBdr>
                                      <w:divsChild>
                                        <w:div w:id="612634937">
                                          <w:marLeft w:val="0"/>
                                          <w:marRight w:val="0"/>
                                          <w:marTop w:val="0"/>
                                          <w:marBottom w:val="0"/>
                                          <w:divBdr>
                                            <w:top w:val="none" w:sz="0" w:space="0" w:color="auto"/>
                                            <w:left w:val="none" w:sz="0" w:space="0" w:color="auto"/>
                                            <w:bottom w:val="none" w:sz="0" w:space="0" w:color="auto"/>
                                            <w:right w:val="none" w:sz="0" w:space="0" w:color="auto"/>
                                          </w:divBdr>
                                          <w:divsChild>
                                            <w:div w:id="1391541174">
                                              <w:marLeft w:val="0"/>
                                              <w:marRight w:val="0"/>
                                              <w:marTop w:val="0"/>
                                              <w:marBottom w:val="0"/>
                                              <w:divBdr>
                                                <w:top w:val="none" w:sz="0" w:space="0" w:color="auto"/>
                                                <w:left w:val="none" w:sz="0" w:space="0" w:color="auto"/>
                                                <w:bottom w:val="none" w:sz="0" w:space="0" w:color="auto"/>
                                                <w:right w:val="none" w:sz="0" w:space="0" w:color="auto"/>
                                              </w:divBdr>
                                            </w:div>
                                            <w:div w:id="1009720259">
                                              <w:marLeft w:val="0"/>
                                              <w:marRight w:val="0"/>
                                              <w:marTop w:val="0"/>
                                              <w:marBottom w:val="0"/>
                                              <w:divBdr>
                                                <w:top w:val="none" w:sz="0" w:space="0" w:color="auto"/>
                                                <w:left w:val="none" w:sz="0" w:space="0" w:color="auto"/>
                                                <w:bottom w:val="none" w:sz="0" w:space="0" w:color="auto"/>
                                                <w:right w:val="none" w:sz="0" w:space="0" w:color="auto"/>
                                              </w:divBdr>
                                            </w:div>
                                            <w:div w:id="3804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908234">
      <w:bodyDiv w:val="1"/>
      <w:marLeft w:val="0"/>
      <w:marRight w:val="0"/>
      <w:marTop w:val="0"/>
      <w:marBottom w:val="0"/>
      <w:divBdr>
        <w:top w:val="none" w:sz="0" w:space="0" w:color="auto"/>
        <w:left w:val="none" w:sz="0" w:space="0" w:color="auto"/>
        <w:bottom w:val="none" w:sz="0" w:space="0" w:color="auto"/>
        <w:right w:val="none" w:sz="0" w:space="0" w:color="auto"/>
      </w:divBdr>
    </w:div>
    <w:div w:id="419303257">
      <w:bodyDiv w:val="1"/>
      <w:marLeft w:val="0"/>
      <w:marRight w:val="0"/>
      <w:marTop w:val="0"/>
      <w:marBottom w:val="0"/>
      <w:divBdr>
        <w:top w:val="none" w:sz="0" w:space="0" w:color="auto"/>
        <w:left w:val="none" w:sz="0" w:space="0" w:color="auto"/>
        <w:bottom w:val="none" w:sz="0" w:space="0" w:color="auto"/>
        <w:right w:val="none" w:sz="0" w:space="0" w:color="auto"/>
      </w:divBdr>
    </w:div>
    <w:div w:id="420639950">
      <w:bodyDiv w:val="1"/>
      <w:marLeft w:val="0"/>
      <w:marRight w:val="0"/>
      <w:marTop w:val="0"/>
      <w:marBottom w:val="0"/>
      <w:divBdr>
        <w:top w:val="none" w:sz="0" w:space="0" w:color="auto"/>
        <w:left w:val="none" w:sz="0" w:space="0" w:color="auto"/>
        <w:bottom w:val="none" w:sz="0" w:space="0" w:color="auto"/>
        <w:right w:val="none" w:sz="0" w:space="0" w:color="auto"/>
      </w:divBdr>
    </w:div>
    <w:div w:id="422578786">
      <w:bodyDiv w:val="1"/>
      <w:marLeft w:val="0"/>
      <w:marRight w:val="0"/>
      <w:marTop w:val="0"/>
      <w:marBottom w:val="0"/>
      <w:divBdr>
        <w:top w:val="none" w:sz="0" w:space="0" w:color="auto"/>
        <w:left w:val="none" w:sz="0" w:space="0" w:color="auto"/>
        <w:bottom w:val="none" w:sz="0" w:space="0" w:color="auto"/>
        <w:right w:val="none" w:sz="0" w:space="0" w:color="auto"/>
      </w:divBdr>
    </w:div>
    <w:div w:id="424306166">
      <w:bodyDiv w:val="1"/>
      <w:marLeft w:val="0"/>
      <w:marRight w:val="0"/>
      <w:marTop w:val="0"/>
      <w:marBottom w:val="0"/>
      <w:divBdr>
        <w:top w:val="none" w:sz="0" w:space="0" w:color="auto"/>
        <w:left w:val="none" w:sz="0" w:space="0" w:color="auto"/>
        <w:bottom w:val="none" w:sz="0" w:space="0" w:color="auto"/>
        <w:right w:val="none" w:sz="0" w:space="0" w:color="auto"/>
      </w:divBdr>
    </w:div>
    <w:div w:id="426926835">
      <w:bodyDiv w:val="1"/>
      <w:marLeft w:val="0"/>
      <w:marRight w:val="0"/>
      <w:marTop w:val="0"/>
      <w:marBottom w:val="0"/>
      <w:divBdr>
        <w:top w:val="none" w:sz="0" w:space="0" w:color="auto"/>
        <w:left w:val="none" w:sz="0" w:space="0" w:color="auto"/>
        <w:bottom w:val="none" w:sz="0" w:space="0" w:color="auto"/>
        <w:right w:val="none" w:sz="0" w:space="0" w:color="auto"/>
      </w:divBdr>
    </w:div>
    <w:div w:id="440616168">
      <w:bodyDiv w:val="1"/>
      <w:marLeft w:val="0"/>
      <w:marRight w:val="0"/>
      <w:marTop w:val="0"/>
      <w:marBottom w:val="0"/>
      <w:divBdr>
        <w:top w:val="none" w:sz="0" w:space="0" w:color="auto"/>
        <w:left w:val="none" w:sz="0" w:space="0" w:color="auto"/>
        <w:bottom w:val="none" w:sz="0" w:space="0" w:color="auto"/>
        <w:right w:val="none" w:sz="0" w:space="0" w:color="auto"/>
      </w:divBdr>
    </w:div>
    <w:div w:id="444890345">
      <w:bodyDiv w:val="1"/>
      <w:marLeft w:val="0"/>
      <w:marRight w:val="0"/>
      <w:marTop w:val="0"/>
      <w:marBottom w:val="0"/>
      <w:divBdr>
        <w:top w:val="none" w:sz="0" w:space="0" w:color="auto"/>
        <w:left w:val="none" w:sz="0" w:space="0" w:color="auto"/>
        <w:bottom w:val="none" w:sz="0" w:space="0" w:color="auto"/>
        <w:right w:val="none" w:sz="0" w:space="0" w:color="auto"/>
      </w:divBdr>
    </w:div>
    <w:div w:id="446438008">
      <w:bodyDiv w:val="1"/>
      <w:marLeft w:val="0"/>
      <w:marRight w:val="0"/>
      <w:marTop w:val="0"/>
      <w:marBottom w:val="0"/>
      <w:divBdr>
        <w:top w:val="none" w:sz="0" w:space="0" w:color="auto"/>
        <w:left w:val="none" w:sz="0" w:space="0" w:color="auto"/>
        <w:bottom w:val="none" w:sz="0" w:space="0" w:color="auto"/>
        <w:right w:val="none" w:sz="0" w:space="0" w:color="auto"/>
      </w:divBdr>
    </w:div>
    <w:div w:id="448352288">
      <w:bodyDiv w:val="1"/>
      <w:marLeft w:val="0"/>
      <w:marRight w:val="0"/>
      <w:marTop w:val="0"/>
      <w:marBottom w:val="0"/>
      <w:divBdr>
        <w:top w:val="none" w:sz="0" w:space="0" w:color="auto"/>
        <w:left w:val="none" w:sz="0" w:space="0" w:color="auto"/>
        <w:bottom w:val="none" w:sz="0" w:space="0" w:color="auto"/>
        <w:right w:val="none" w:sz="0" w:space="0" w:color="auto"/>
      </w:divBdr>
    </w:div>
    <w:div w:id="452987416">
      <w:bodyDiv w:val="1"/>
      <w:marLeft w:val="0"/>
      <w:marRight w:val="0"/>
      <w:marTop w:val="0"/>
      <w:marBottom w:val="0"/>
      <w:divBdr>
        <w:top w:val="none" w:sz="0" w:space="0" w:color="auto"/>
        <w:left w:val="none" w:sz="0" w:space="0" w:color="auto"/>
        <w:bottom w:val="none" w:sz="0" w:space="0" w:color="auto"/>
        <w:right w:val="none" w:sz="0" w:space="0" w:color="auto"/>
      </w:divBdr>
    </w:div>
    <w:div w:id="454249897">
      <w:bodyDiv w:val="1"/>
      <w:marLeft w:val="0"/>
      <w:marRight w:val="0"/>
      <w:marTop w:val="0"/>
      <w:marBottom w:val="0"/>
      <w:divBdr>
        <w:top w:val="none" w:sz="0" w:space="0" w:color="auto"/>
        <w:left w:val="none" w:sz="0" w:space="0" w:color="auto"/>
        <w:bottom w:val="none" w:sz="0" w:space="0" w:color="auto"/>
        <w:right w:val="none" w:sz="0" w:space="0" w:color="auto"/>
      </w:divBdr>
    </w:div>
    <w:div w:id="454908843">
      <w:bodyDiv w:val="1"/>
      <w:marLeft w:val="0"/>
      <w:marRight w:val="0"/>
      <w:marTop w:val="0"/>
      <w:marBottom w:val="0"/>
      <w:divBdr>
        <w:top w:val="none" w:sz="0" w:space="0" w:color="auto"/>
        <w:left w:val="none" w:sz="0" w:space="0" w:color="auto"/>
        <w:bottom w:val="none" w:sz="0" w:space="0" w:color="auto"/>
        <w:right w:val="none" w:sz="0" w:space="0" w:color="auto"/>
      </w:divBdr>
    </w:div>
    <w:div w:id="457144841">
      <w:bodyDiv w:val="1"/>
      <w:marLeft w:val="0"/>
      <w:marRight w:val="0"/>
      <w:marTop w:val="0"/>
      <w:marBottom w:val="0"/>
      <w:divBdr>
        <w:top w:val="none" w:sz="0" w:space="0" w:color="auto"/>
        <w:left w:val="none" w:sz="0" w:space="0" w:color="auto"/>
        <w:bottom w:val="none" w:sz="0" w:space="0" w:color="auto"/>
        <w:right w:val="none" w:sz="0" w:space="0" w:color="auto"/>
      </w:divBdr>
    </w:div>
    <w:div w:id="457186462">
      <w:bodyDiv w:val="1"/>
      <w:marLeft w:val="0"/>
      <w:marRight w:val="0"/>
      <w:marTop w:val="0"/>
      <w:marBottom w:val="0"/>
      <w:divBdr>
        <w:top w:val="none" w:sz="0" w:space="0" w:color="auto"/>
        <w:left w:val="none" w:sz="0" w:space="0" w:color="auto"/>
        <w:bottom w:val="none" w:sz="0" w:space="0" w:color="auto"/>
        <w:right w:val="none" w:sz="0" w:space="0" w:color="auto"/>
      </w:divBdr>
    </w:div>
    <w:div w:id="458766736">
      <w:bodyDiv w:val="1"/>
      <w:marLeft w:val="0"/>
      <w:marRight w:val="0"/>
      <w:marTop w:val="0"/>
      <w:marBottom w:val="0"/>
      <w:divBdr>
        <w:top w:val="none" w:sz="0" w:space="0" w:color="auto"/>
        <w:left w:val="none" w:sz="0" w:space="0" w:color="auto"/>
        <w:bottom w:val="none" w:sz="0" w:space="0" w:color="auto"/>
        <w:right w:val="none" w:sz="0" w:space="0" w:color="auto"/>
      </w:divBdr>
    </w:div>
    <w:div w:id="459108875">
      <w:bodyDiv w:val="1"/>
      <w:marLeft w:val="0"/>
      <w:marRight w:val="0"/>
      <w:marTop w:val="0"/>
      <w:marBottom w:val="0"/>
      <w:divBdr>
        <w:top w:val="none" w:sz="0" w:space="0" w:color="auto"/>
        <w:left w:val="none" w:sz="0" w:space="0" w:color="auto"/>
        <w:bottom w:val="none" w:sz="0" w:space="0" w:color="auto"/>
        <w:right w:val="none" w:sz="0" w:space="0" w:color="auto"/>
      </w:divBdr>
    </w:div>
    <w:div w:id="465006207">
      <w:bodyDiv w:val="1"/>
      <w:marLeft w:val="0"/>
      <w:marRight w:val="0"/>
      <w:marTop w:val="0"/>
      <w:marBottom w:val="0"/>
      <w:divBdr>
        <w:top w:val="none" w:sz="0" w:space="0" w:color="auto"/>
        <w:left w:val="none" w:sz="0" w:space="0" w:color="auto"/>
        <w:bottom w:val="none" w:sz="0" w:space="0" w:color="auto"/>
        <w:right w:val="none" w:sz="0" w:space="0" w:color="auto"/>
      </w:divBdr>
    </w:div>
    <w:div w:id="468788676">
      <w:bodyDiv w:val="1"/>
      <w:marLeft w:val="0"/>
      <w:marRight w:val="0"/>
      <w:marTop w:val="0"/>
      <w:marBottom w:val="0"/>
      <w:divBdr>
        <w:top w:val="none" w:sz="0" w:space="0" w:color="auto"/>
        <w:left w:val="none" w:sz="0" w:space="0" w:color="auto"/>
        <w:bottom w:val="none" w:sz="0" w:space="0" w:color="auto"/>
        <w:right w:val="none" w:sz="0" w:space="0" w:color="auto"/>
      </w:divBdr>
    </w:div>
    <w:div w:id="469515380">
      <w:bodyDiv w:val="1"/>
      <w:marLeft w:val="0"/>
      <w:marRight w:val="0"/>
      <w:marTop w:val="0"/>
      <w:marBottom w:val="0"/>
      <w:divBdr>
        <w:top w:val="none" w:sz="0" w:space="0" w:color="auto"/>
        <w:left w:val="none" w:sz="0" w:space="0" w:color="auto"/>
        <w:bottom w:val="none" w:sz="0" w:space="0" w:color="auto"/>
        <w:right w:val="none" w:sz="0" w:space="0" w:color="auto"/>
      </w:divBdr>
    </w:div>
    <w:div w:id="469641332">
      <w:bodyDiv w:val="1"/>
      <w:marLeft w:val="0"/>
      <w:marRight w:val="0"/>
      <w:marTop w:val="0"/>
      <w:marBottom w:val="0"/>
      <w:divBdr>
        <w:top w:val="none" w:sz="0" w:space="0" w:color="auto"/>
        <w:left w:val="none" w:sz="0" w:space="0" w:color="auto"/>
        <w:bottom w:val="none" w:sz="0" w:space="0" w:color="auto"/>
        <w:right w:val="none" w:sz="0" w:space="0" w:color="auto"/>
      </w:divBdr>
    </w:div>
    <w:div w:id="470369451">
      <w:bodyDiv w:val="1"/>
      <w:marLeft w:val="0"/>
      <w:marRight w:val="0"/>
      <w:marTop w:val="0"/>
      <w:marBottom w:val="0"/>
      <w:divBdr>
        <w:top w:val="none" w:sz="0" w:space="0" w:color="auto"/>
        <w:left w:val="none" w:sz="0" w:space="0" w:color="auto"/>
        <w:bottom w:val="none" w:sz="0" w:space="0" w:color="auto"/>
        <w:right w:val="none" w:sz="0" w:space="0" w:color="auto"/>
      </w:divBdr>
    </w:div>
    <w:div w:id="471749789">
      <w:bodyDiv w:val="1"/>
      <w:marLeft w:val="0"/>
      <w:marRight w:val="0"/>
      <w:marTop w:val="0"/>
      <w:marBottom w:val="0"/>
      <w:divBdr>
        <w:top w:val="none" w:sz="0" w:space="0" w:color="auto"/>
        <w:left w:val="none" w:sz="0" w:space="0" w:color="auto"/>
        <w:bottom w:val="none" w:sz="0" w:space="0" w:color="auto"/>
        <w:right w:val="none" w:sz="0" w:space="0" w:color="auto"/>
      </w:divBdr>
    </w:div>
    <w:div w:id="473987406">
      <w:bodyDiv w:val="1"/>
      <w:marLeft w:val="0"/>
      <w:marRight w:val="0"/>
      <w:marTop w:val="0"/>
      <w:marBottom w:val="0"/>
      <w:divBdr>
        <w:top w:val="none" w:sz="0" w:space="0" w:color="auto"/>
        <w:left w:val="none" w:sz="0" w:space="0" w:color="auto"/>
        <w:bottom w:val="none" w:sz="0" w:space="0" w:color="auto"/>
        <w:right w:val="none" w:sz="0" w:space="0" w:color="auto"/>
      </w:divBdr>
    </w:div>
    <w:div w:id="474690166">
      <w:bodyDiv w:val="1"/>
      <w:marLeft w:val="0"/>
      <w:marRight w:val="0"/>
      <w:marTop w:val="0"/>
      <w:marBottom w:val="0"/>
      <w:divBdr>
        <w:top w:val="none" w:sz="0" w:space="0" w:color="auto"/>
        <w:left w:val="none" w:sz="0" w:space="0" w:color="auto"/>
        <w:bottom w:val="none" w:sz="0" w:space="0" w:color="auto"/>
        <w:right w:val="none" w:sz="0" w:space="0" w:color="auto"/>
      </w:divBdr>
    </w:div>
    <w:div w:id="479808820">
      <w:bodyDiv w:val="1"/>
      <w:marLeft w:val="0"/>
      <w:marRight w:val="0"/>
      <w:marTop w:val="0"/>
      <w:marBottom w:val="0"/>
      <w:divBdr>
        <w:top w:val="none" w:sz="0" w:space="0" w:color="auto"/>
        <w:left w:val="none" w:sz="0" w:space="0" w:color="auto"/>
        <w:bottom w:val="none" w:sz="0" w:space="0" w:color="auto"/>
        <w:right w:val="none" w:sz="0" w:space="0" w:color="auto"/>
      </w:divBdr>
    </w:div>
    <w:div w:id="481584852">
      <w:bodyDiv w:val="1"/>
      <w:marLeft w:val="0"/>
      <w:marRight w:val="0"/>
      <w:marTop w:val="0"/>
      <w:marBottom w:val="0"/>
      <w:divBdr>
        <w:top w:val="none" w:sz="0" w:space="0" w:color="auto"/>
        <w:left w:val="none" w:sz="0" w:space="0" w:color="auto"/>
        <w:bottom w:val="none" w:sz="0" w:space="0" w:color="auto"/>
        <w:right w:val="none" w:sz="0" w:space="0" w:color="auto"/>
      </w:divBdr>
    </w:div>
    <w:div w:id="481653789">
      <w:bodyDiv w:val="1"/>
      <w:marLeft w:val="0"/>
      <w:marRight w:val="0"/>
      <w:marTop w:val="0"/>
      <w:marBottom w:val="0"/>
      <w:divBdr>
        <w:top w:val="none" w:sz="0" w:space="0" w:color="auto"/>
        <w:left w:val="none" w:sz="0" w:space="0" w:color="auto"/>
        <w:bottom w:val="none" w:sz="0" w:space="0" w:color="auto"/>
        <w:right w:val="none" w:sz="0" w:space="0" w:color="auto"/>
      </w:divBdr>
    </w:div>
    <w:div w:id="481702169">
      <w:bodyDiv w:val="1"/>
      <w:marLeft w:val="0"/>
      <w:marRight w:val="0"/>
      <w:marTop w:val="0"/>
      <w:marBottom w:val="0"/>
      <w:divBdr>
        <w:top w:val="none" w:sz="0" w:space="0" w:color="auto"/>
        <w:left w:val="none" w:sz="0" w:space="0" w:color="auto"/>
        <w:bottom w:val="none" w:sz="0" w:space="0" w:color="auto"/>
        <w:right w:val="none" w:sz="0" w:space="0" w:color="auto"/>
      </w:divBdr>
    </w:div>
    <w:div w:id="488791527">
      <w:bodyDiv w:val="1"/>
      <w:marLeft w:val="0"/>
      <w:marRight w:val="0"/>
      <w:marTop w:val="0"/>
      <w:marBottom w:val="0"/>
      <w:divBdr>
        <w:top w:val="none" w:sz="0" w:space="0" w:color="auto"/>
        <w:left w:val="none" w:sz="0" w:space="0" w:color="auto"/>
        <w:bottom w:val="none" w:sz="0" w:space="0" w:color="auto"/>
        <w:right w:val="none" w:sz="0" w:space="0" w:color="auto"/>
      </w:divBdr>
    </w:div>
    <w:div w:id="490563249">
      <w:bodyDiv w:val="1"/>
      <w:marLeft w:val="0"/>
      <w:marRight w:val="0"/>
      <w:marTop w:val="0"/>
      <w:marBottom w:val="0"/>
      <w:divBdr>
        <w:top w:val="none" w:sz="0" w:space="0" w:color="auto"/>
        <w:left w:val="none" w:sz="0" w:space="0" w:color="auto"/>
        <w:bottom w:val="none" w:sz="0" w:space="0" w:color="auto"/>
        <w:right w:val="none" w:sz="0" w:space="0" w:color="auto"/>
      </w:divBdr>
    </w:div>
    <w:div w:id="497771485">
      <w:bodyDiv w:val="1"/>
      <w:marLeft w:val="0"/>
      <w:marRight w:val="0"/>
      <w:marTop w:val="0"/>
      <w:marBottom w:val="0"/>
      <w:divBdr>
        <w:top w:val="none" w:sz="0" w:space="0" w:color="auto"/>
        <w:left w:val="none" w:sz="0" w:space="0" w:color="auto"/>
        <w:bottom w:val="none" w:sz="0" w:space="0" w:color="auto"/>
        <w:right w:val="none" w:sz="0" w:space="0" w:color="auto"/>
      </w:divBdr>
    </w:div>
    <w:div w:id="498695397">
      <w:bodyDiv w:val="1"/>
      <w:marLeft w:val="0"/>
      <w:marRight w:val="0"/>
      <w:marTop w:val="0"/>
      <w:marBottom w:val="0"/>
      <w:divBdr>
        <w:top w:val="none" w:sz="0" w:space="0" w:color="auto"/>
        <w:left w:val="none" w:sz="0" w:space="0" w:color="auto"/>
        <w:bottom w:val="none" w:sz="0" w:space="0" w:color="auto"/>
        <w:right w:val="none" w:sz="0" w:space="0" w:color="auto"/>
      </w:divBdr>
    </w:div>
    <w:div w:id="501549456">
      <w:bodyDiv w:val="1"/>
      <w:marLeft w:val="0"/>
      <w:marRight w:val="0"/>
      <w:marTop w:val="0"/>
      <w:marBottom w:val="0"/>
      <w:divBdr>
        <w:top w:val="none" w:sz="0" w:space="0" w:color="auto"/>
        <w:left w:val="none" w:sz="0" w:space="0" w:color="auto"/>
        <w:bottom w:val="none" w:sz="0" w:space="0" w:color="auto"/>
        <w:right w:val="none" w:sz="0" w:space="0" w:color="auto"/>
      </w:divBdr>
    </w:div>
    <w:div w:id="503328376">
      <w:bodyDiv w:val="1"/>
      <w:marLeft w:val="0"/>
      <w:marRight w:val="0"/>
      <w:marTop w:val="0"/>
      <w:marBottom w:val="0"/>
      <w:divBdr>
        <w:top w:val="none" w:sz="0" w:space="0" w:color="auto"/>
        <w:left w:val="none" w:sz="0" w:space="0" w:color="auto"/>
        <w:bottom w:val="none" w:sz="0" w:space="0" w:color="auto"/>
        <w:right w:val="none" w:sz="0" w:space="0" w:color="auto"/>
      </w:divBdr>
    </w:div>
    <w:div w:id="504249466">
      <w:bodyDiv w:val="1"/>
      <w:marLeft w:val="0"/>
      <w:marRight w:val="0"/>
      <w:marTop w:val="0"/>
      <w:marBottom w:val="0"/>
      <w:divBdr>
        <w:top w:val="none" w:sz="0" w:space="0" w:color="auto"/>
        <w:left w:val="none" w:sz="0" w:space="0" w:color="auto"/>
        <w:bottom w:val="none" w:sz="0" w:space="0" w:color="auto"/>
        <w:right w:val="none" w:sz="0" w:space="0" w:color="auto"/>
      </w:divBdr>
    </w:div>
    <w:div w:id="505826312">
      <w:bodyDiv w:val="1"/>
      <w:marLeft w:val="0"/>
      <w:marRight w:val="0"/>
      <w:marTop w:val="0"/>
      <w:marBottom w:val="0"/>
      <w:divBdr>
        <w:top w:val="none" w:sz="0" w:space="0" w:color="auto"/>
        <w:left w:val="none" w:sz="0" w:space="0" w:color="auto"/>
        <w:bottom w:val="none" w:sz="0" w:space="0" w:color="auto"/>
        <w:right w:val="none" w:sz="0" w:space="0" w:color="auto"/>
      </w:divBdr>
    </w:div>
    <w:div w:id="513963210">
      <w:bodyDiv w:val="1"/>
      <w:marLeft w:val="0"/>
      <w:marRight w:val="0"/>
      <w:marTop w:val="0"/>
      <w:marBottom w:val="0"/>
      <w:divBdr>
        <w:top w:val="none" w:sz="0" w:space="0" w:color="auto"/>
        <w:left w:val="none" w:sz="0" w:space="0" w:color="auto"/>
        <w:bottom w:val="none" w:sz="0" w:space="0" w:color="auto"/>
        <w:right w:val="none" w:sz="0" w:space="0" w:color="auto"/>
      </w:divBdr>
    </w:div>
    <w:div w:id="514153374">
      <w:bodyDiv w:val="1"/>
      <w:marLeft w:val="0"/>
      <w:marRight w:val="0"/>
      <w:marTop w:val="0"/>
      <w:marBottom w:val="0"/>
      <w:divBdr>
        <w:top w:val="none" w:sz="0" w:space="0" w:color="auto"/>
        <w:left w:val="none" w:sz="0" w:space="0" w:color="auto"/>
        <w:bottom w:val="none" w:sz="0" w:space="0" w:color="auto"/>
        <w:right w:val="none" w:sz="0" w:space="0" w:color="auto"/>
      </w:divBdr>
    </w:div>
    <w:div w:id="526722974">
      <w:bodyDiv w:val="1"/>
      <w:marLeft w:val="0"/>
      <w:marRight w:val="0"/>
      <w:marTop w:val="0"/>
      <w:marBottom w:val="0"/>
      <w:divBdr>
        <w:top w:val="none" w:sz="0" w:space="0" w:color="auto"/>
        <w:left w:val="none" w:sz="0" w:space="0" w:color="auto"/>
        <w:bottom w:val="none" w:sz="0" w:space="0" w:color="auto"/>
        <w:right w:val="none" w:sz="0" w:space="0" w:color="auto"/>
      </w:divBdr>
    </w:div>
    <w:div w:id="528490303">
      <w:bodyDiv w:val="1"/>
      <w:marLeft w:val="0"/>
      <w:marRight w:val="0"/>
      <w:marTop w:val="0"/>
      <w:marBottom w:val="0"/>
      <w:divBdr>
        <w:top w:val="none" w:sz="0" w:space="0" w:color="auto"/>
        <w:left w:val="none" w:sz="0" w:space="0" w:color="auto"/>
        <w:bottom w:val="none" w:sz="0" w:space="0" w:color="auto"/>
        <w:right w:val="none" w:sz="0" w:space="0" w:color="auto"/>
      </w:divBdr>
    </w:div>
    <w:div w:id="534318840">
      <w:bodyDiv w:val="1"/>
      <w:marLeft w:val="0"/>
      <w:marRight w:val="0"/>
      <w:marTop w:val="0"/>
      <w:marBottom w:val="0"/>
      <w:divBdr>
        <w:top w:val="none" w:sz="0" w:space="0" w:color="auto"/>
        <w:left w:val="none" w:sz="0" w:space="0" w:color="auto"/>
        <w:bottom w:val="none" w:sz="0" w:space="0" w:color="auto"/>
        <w:right w:val="none" w:sz="0" w:space="0" w:color="auto"/>
      </w:divBdr>
    </w:div>
    <w:div w:id="535310890">
      <w:bodyDiv w:val="1"/>
      <w:marLeft w:val="0"/>
      <w:marRight w:val="0"/>
      <w:marTop w:val="0"/>
      <w:marBottom w:val="0"/>
      <w:divBdr>
        <w:top w:val="none" w:sz="0" w:space="0" w:color="auto"/>
        <w:left w:val="none" w:sz="0" w:space="0" w:color="auto"/>
        <w:bottom w:val="none" w:sz="0" w:space="0" w:color="auto"/>
        <w:right w:val="none" w:sz="0" w:space="0" w:color="auto"/>
      </w:divBdr>
    </w:div>
    <w:div w:id="535315684">
      <w:bodyDiv w:val="1"/>
      <w:marLeft w:val="0"/>
      <w:marRight w:val="0"/>
      <w:marTop w:val="0"/>
      <w:marBottom w:val="0"/>
      <w:divBdr>
        <w:top w:val="none" w:sz="0" w:space="0" w:color="auto"/>
        <w:left w:val="none" w:sz="0" w:space="0" w:color="auto"/>
        <w:bottom w:val="none" w:sz="0" w:space="0" w:color="auto"/>
        <w:right w:val="none" w:sz="0" w:space="0" w:color="auto"/>
      </w:divBdr>
    </w:div>
    <w:div w:id="539587916">
      <w:bodyDiv w:val="1"/>
      <w:marLeft w:val="0"/>
      <w:marRight w:val="0"/>
      <w:marTop w:val="0"/>
      <w:marBottom w:val="0"/>
      <w:divBdr>
        <w:top w:val="none" w:sz="0" w:space="0" w:color="auto"/>
        <w:left w:val="none" w:sz="0" w:space="0" w:color="auto"/>
        <w:bottom w:val="none" w:sz="0" w:space="0" w:color="auto"/>
        <w:right w:val="none" w:sz="0" w:space="0" w:color="auto"/>
      </w:divBdr>
    </w:div>
    <w:div w:id="546836282">
      <w:bodyDiv w:val="1"/>
      <w:marLeft w:val="0"/>
      <w:marRight w:val="0"/>
      <w:marTop w:val="0"/>
      <w:marBottom w:val="0"/>
      <w:divBdr>
        <w:top w:val="none" w:sz="0" w:space="0" w:color="auto"/>
        <w:left w:val="none" w:sz="0" w:space="0" w:color="auto"/>
        <w:bottom w:val="none" w:sz="0" w:space="0" w:color="auto"/>
        <w:right w:val="none" w:sz="0" w:space="0" w:color="auto"/>
      </w:divBdr>
    </w:div>
    <w:div w:id="551578684">
      <w:bodyDiv w:val="1"/>
      <w:marLeft w:val="0"/>
      <w:marRight w:val="0"/>
      <w:marTop w:val="0"/>
      <w:marBottom w:val="0"/>
      <w:divBdr>
        <w:top w:val="none" w:sz="0" w:space="0" w:color="auto"/>
        <w:left w:val="none" w:sz="0" w:space="0" w:color="auto"/>
        <w:bottom w:val="none" w:sz="0" w:space="0" w:color="auto"/>
        <w:right w:val="none" w:sz="0" w:space="0" w:color="auto"/>
      </w:divBdr>
    </w:div>
    <w:div w:id="553926978">
      <w:bodyDiv w:val="1"/>
      <w:marLeft w:val="0"/>
      <w:marRight w:val="0"/>
      <w:marTop w:val="0"/>
      <w:marBottom w:val="0"/>
      <w:divBdr>
        <w:top w:val="none" w:sz="0" w:space="0" w:color="auto"/>
        <w:left w:val="none" w:sz="0" w:space="0" w:color="auto"/>
        <w:bottom w:val="none" w:sz="0" w:space="0" w:color="auto"/>
        <w:right w:val="none" w:sz="0" w:space="0" w:color="auto"/>
      </w:divBdr>
    </w:div>
    <w:div w:id="559706990">
      <w:bodyDiv w:val="1"/>
      <w:marLeft w:val="0"/>
      <w:marRight w:val="0"/>
      <w:marTop w:val="0"/>
      <w:marBottom w:val="0"/>
      <w:divBdr>
        <w:top w:val="none" w:sz="0" w:space="0" w:color="auto"/>
        <w:left w:val="none" w:sz="0" w:space="0" w:color="auto"/>
        <w:bottom w:val="none" w:sz="0" w:space="0" w:color="auto"/>
        <w:right w:val="none" w:sz="0" w:space="0" w:color="auto"/>
      </w:divBdr>
    </w:div>
    <w:div w:id="562253611">
      <w:bodyDiv w:val="1"/>
      <w:marLeft w:val="0"/>
      <w:marRight w:val="0"/>
      <w:marTop w:val="0"/>
      <w:marBottom w:val="0"/>
      <w:divBdr>
        <w:top w:val="none" w:sz="0" w:space="0" w:color="auto"/>
        <w:left w:val="none" w:sz="0" w:space="0" w:color="auto"/>
        <w:bottom w:val="none" w:sz="0" w:space="0" w:color="auto"/>
        <w:right w:val="none" w:sz="0" w:space="0" w:color="auto"/>
      </w:divBdr>
    </w:div>
    <w:div w:id="562253702">
      <w:bodyDiv w:val="1"/>
      <w:marLeft w:val="0"/>
      <w:marRight w:val="0"/>
      <w:marTop w:val="0"/>
      <w:marBottom w:val="0"/>
      <w:divBdr>
        <w:top w:val="none" w:sz="0" w:space="0" w:color="auto"/>
        <w:left w:val="none" w:sz="0" w:space="0" w:color="auto"/>
        <w:bottom w:val="none" w:sz="0" w:space="0" w:color="auto"/>
        <w:right w:val="none" w:sz="0" w:space="0" w:color="auto"/>
      </w:divBdr>
    </w:div>
    <w:div w:id="564294791">
      <w:bodyDiv w:val="1"/>
      <w:marLeft w:val="0"/>
      <w:marRight w:val="0"/>
      <w:marTop w:val="0"/>
      <w:marBottom w:val="0"/>
      <w:divBdr>
        <w:top w:val="none" w:sz="0" w:space="0" w:color="auto"/>
        <w:left w:val="none" w:sz="0" w:space="0" w:color="auto"/>
        <w:bottom w:val="none" w:sz="0" w:space="0" w:color="auto"/>
        <w:right w:val="none" w:sz="0" w:space="0" w:color="auto"/>
      </w:divBdr>
    </w:div>
    <w:div w:id="570844730">
      <w:bodyDiv w:val="1"/>
      <w:marLeft w:val="0"/>
      <w:marRight w:val="0"/>
      <w:marTop w:val="0"/>
      <w:marBottom w:val="0"/>
      <w:divBdr>
        <w:top w:val="none" w:sz="0" w:space="0" w:color="auto"/>
        <w:left w:val="none" w:sz="0" w:space="0" w:color="auto"/>
        <w:bottom w:val="none" w:sz="0" w:space="0" w:color="auto"/>
        <w:right w:val="none" w:sz="0" w:space="0" w:color="auto"/>
      </w:divBdr>
    </w:div>
    <w:div w:id="575670256">
      <w:bodyDiv w:val="1"/>
      <w:marLeft w:val="0"/>
      <w:marRight w:val="0"/>
      <w:marTop w:val="0"/>
      <w:marBottom w:val="0"/>
      <w:divBdr>
        <w:top w:val="none" w:sz="0" w:space="0" w:color="auto"/>
        <w:left w:val="none" w:sz="0" w:space="0" w:color="auto"/>
        <w:bottom w:val="none" w:sz="0" w:space="0" w:color="auto"/>
        <w:right w:val="none" w:sz="0" w:space="0" w:color="auto"/>
      </w:divBdr>
    </w:div>
    <w:div w:id="577403213">
      <w:bodyDiv w:val="1"/>
      <w:marLeft w:val="0"/>
      <w:marRight w:val="0"/>
      <w:marTop w:val="0"/>
      <w:marBottom w:val="0"/>
      <w:divBdr>
        <w:top w:val="none" w:sz="0" w:space="0" w:color="auto"/>
        <w:left w:val="none" w:sz="0" w:space="0" w:color="auto"/>
        <w:bottom w:val="none" w:sz="0" w:space="0" w:color="auto"/>
        <w:right w:val="none" w:sz="0" w:space="0" w:color="auto"/>
      </w:divBdr>
    </w:div>
    <w:div w:id="585581297">
      <w:bodyDiv w:val="1"/>
      <w:marLeft w:val="0"/>
      <w:marRight w:val="0"/>
      <w:marTop w:val="0"/>
      <w:marBottom w:val="0"/>
      <w:divBdr>
        <w:top w:val="none" w:sz="0" w:space="0" w:color="auto"/>
        <w:left w:val="none" w:sz="0" w:space="0" w:color="auto"/>
        <w:bottom w:val="none" w:sz="0" w:space="0" w:color="auto"/>
        <w:right w:val="none" w:sz="0" w:space="0" w:color="auto"/>
      </w:divBdr>
    </w:div>
    <w:div w:id="593320693">
      <w:bodyDiv w:val="1"/>
      <w:marLeft w:val="0"/>
      <w:marRight w:val="0"/>
      <w:marTop w:val="0"/>
      <w:marBottom w:val="0"/>
      <w:divBdr>
        <w:top w:val="none" w:sz="0" w:space="0" w:color="auto"/>
        <w:left w:val="none" w:sz="0" w:space="0" w:color="auto"/>
        <w:bottom w:val="none" w:sz="0" w:space="0" w:color="auto"/>
        <w:right w:val="none" w:sz="0" w:space="0" w:color="auto"/>
      </w:divBdr>
    </w:div>
    <w:div w:id="594048333">
      <w:bodyDiv w:val="1"/>
      <w:marLeft w:val="0"/>
      <w:marRight w:val="0"/>
      <w:marTop w:val="0"/>
      <w:marBottom w:val="0"/>
      <w:divBdr>
        <w:top w:val="none" w:sz="0" w:space="0" w:color="auto"/>
        <w:left w:val="none" w:sz="0" w:space="0" w:color="auto"/>
        <w:bottom w:val="none" w:sz="0" w:space="0" w:color="auto"/>
        <w:right w:val="none" w:sz="0" w:space="0" w:color="auto"/>
      </w:divBdr>
    </w:div>
    <w:div w:id="594678780">
      <w:bodyDiv w:val="1"/>
      <w:marLeft w:val="0"/>
      <w:marRight w:val="0"/>
      <w:marTop w:val="0"/>
      <w:marBottom w:val="0"/>
      <w:divBdr>
        <w:top w:val="none" w:sz="0" w:space="0" w:color="auto"/>
        <w:left w:val="none" w:sz="0" w:space="0" w:color="auto"/>
        <w:bottom w:val="none" w:sz="0" w:space="0" w:color="auto"/>
        <w:right w:val="none" w:sz="0" w:space="0" w:color="auto"/>
      </w:divBdr>
    </w:div>
    <w:div w:id="597561145">
      <w:bodyDiv w:val="1"/>
      <w:marLeft w:val="0"/>
      <w:marRight w:val="0"/>
      <w:marTop w:val="0"/>
      <w:marBottom w:val="0"/>
      <w:divBdr>
        <w:top w:val="none" w:sz="0" w:space="0" w:color="auto"/>
        <w:left w:val="none" w:sz="0" w:space="0" w:color="auto"/>
        <w:bottom w:val="none" w:sz="0" w:space="0" w:color="auto"/>
        <w:right w:val="none" w:sz="0" w:space="0" w:color="auto"/>
      </w:divBdr>
    </w:div>
    <w:div w:id="604197579">
      <w:bodyDiv w:val="1"/>
      <w:marLeft w:val="0"/>
      <w:marRight w:val="0"/>
      <w:marTop w:val="0"/>
      <w:marBottom w:val="0"/>
      <w:divBdr>
        <w:top w:val="none" w:sz="0" w:space="0" w:color="auto"/>
        <w:left w:val="none" w:sz="0" w:space="0" w:color="auto"/>
        <w:bottom w:val="none" w:sz="0" w:space="0" w:color="auto"/>
        <w:right w:val="none" w:sz="0" w:space="0" w:color="auto"/>
      </w:divBdr>
    </w:div>
    <w:div w:id="609700777">
      <w:bodyDiv w:val="1"/>
      <w:marLeft w:val="0"/>
      <w:marRight w:val="0"/>
      <w:marTop w:val="0"/>
      <w:marBottom w:val="0"/>
      <w:divBdr>
        <w:top w:val="none" w:sz="0" w:space="0" w:color="auto"/>
        <w:left w:val="none" w:sz="0" w:space="0" w:color="auto"/>
        <w:bottom w:val="none" w:sz="0" w:space="0" w:color="auto"/>
        <w:right w:val="none" w:sz="0" w:space="0" w:color="auto"/>
      </w:divBdr>
    </w:div>
    <w:div w:id="611865894">
      <w:bodyDiv w:val="1"/>
      <w:marLeft w:val="0"/>
      <w:marRight w:val="0"/>
      <w:marTop w:val="0"/>
      <w:marBottom w:val="0"/>
      <w:divBdr>
        <w:top w:val="none" w:sz="0" w:space="0" w:color="auto"/>
        <w:left w:val="none" w:sz="0" w:space="0" w:color="auto"/>
        <w:bottom w:val="none" w:sz="0" w:space="0" w:color="auto"/>
        <w:right w:val="none" w:sz="0" w:space="0" w:color="auto"/>
      </w:divBdr>
    </w:div>
    <w:div w:id="629630838">
      <w:bodyDiv w:val="1"/>
      <w:marLeft w:val="0"/>
      <w:marRight w:val="0"/>
      <w:marTop w:val="0"/>
      <w:marBottom w:val="0"/>
      <w:divBdr>
        <w:top w:val="none" w:sz="0" w:space="0" w:color="auto"/>
        <w:left w:val="none" w:sz="0" w:space="0" w:color="auto"/>
        <w:bottom w:val="none" w:sz="0" w:space="0" w:color="auto"/>
        <w:right w:val="none" w:sz="0" w:space="0" w:color="auto"/>
      </w:divBdr>
    </w:div>
    <w:div w:id="631054544">
      <w:bodyDiv w:val="1"/>
      <w:marLeft w:val="0"/>
      <w:marRight w:val="0"/>
      <w:marTop w:val="0"/>
      <w:marBottom w:val="0"/>
      <w:divBdr>
        <w:top w:val="none" w:sz="0" w:space="0" w:color="auto"/>
        <w:left w:val="none" w:sz="0" w:space="0" w:color="auto"/>
        <w:bottom w:val="none" w:sz="0" w:space="0" w:color="auto"/>
        <w:right w:val="none" w:sz="0" w:space="0" w:color="auto"/>
      </w:divBdr>
    </w:div>
    <w:div w:id="632174044">
      <w:bodyDiv w:val="1"/>
      <w:marLeft w:val="0"/>
      <w:marRight w:val="0"/>
      <w:marTop w:val="0"/>
      <w:marBottom w:val="0"/>
      <w:divBdr>
        <w:top w:val="none" w:sz="0" w:space="0" w:color="auto"/>
        <w:left w:val="none" w:sz="0" w:space="0" w:color="auto"/>
        <w:bottom w:val="none" w:sz="0" w:space="0" w:color="auto"/>
        <w:right w:val="none" w:sz="0" w:space="0" w:color="auto"/>
      </w:divBdr>
    </w:div>
    <w:div w:id="632251570">
      <w:bodyDiv w:val="1"/>
      <w:marLeft w:val="0"/>
      <w:marRight w:val="0"/>
      <w:marTop w:val="0"/>
      <w:marBottom w:val="0"/>
      <w:divBdr>
        <w:top w:val="none" w:sz="0" w:space="0" w:color="auto"/>
        <w:left w:val="none" w:sz="0" w:space="0" w:color="auto"/>
        <w:bottom w:val="none" w:sz="0" w:space="0" w:color="auto"/>
        <w:right w:val="none" w:sz="0" w:space="0" w:color="auto"/>
      </w:divBdr>
    </w:div>
    <w:div w:id="638607218">
      <w:bodyDiv w:val="1"/>
      <w:marLeft w:val="0"/>
      <w:marRight w:val="0"/>
      <w:marTop w:val="0"/>
      <w:marBottom w:val="0"/>
      <w:divBdr>
        <w:top w:val="none" w:sz="0" w:space="0" w:color="auto"/>
        <w:left w:val="none" w:sz="0" w:space="0" w:color="auto"/>
        <w:bottom w:val="none" w:sz="0" w:space="0" w:color="auto"/>
        <w:right w:val="none" w:sz="0" w:space="0" w:color="auto"/>
      </w:divBdr>
    </w:div>
    <w:div w:id="640623898">
      <w:bodyDiv w:val="1"/>
      <w:marLeft w:val="0"/>
      <w:marRight w:val="0"/>
      <w:marTop w:val="0"/>
      <w:marBottom w:val="0"/>
      <w:divBdr>
        <w:top w:val="none" w:sz="0" w:space="0" w:color="auto"/>
        <w:left w:val="none" w:sz="0" w:space="0" w:color="auto"/>
        <w:bottom w:val="none" w:sz="0" w:space="0" w:color="auto"/>
        <w:right w:val="none" w:sz="0" w:space="0" w:color="auto"/>
      </w:divBdr>
    </w:div>
    <w:div w:id="641617634">
      <w:bodyDiv w:val="1"/>
      <w:marLeft w:val="0"/>
      <w:marRight w:val="0"/>
      <w:marTop w:val="0"/>
      <w:marBottom w:val="0"/>
      <w:divBdr>
        <w:top w:val="none" w:sz="0" w:space="0" w:color="auto"/>
        <w:left w:val="none" w:sz="0" w:space="0" w:color="auto"/>
        <w:bottom w:val="none" w:sz="0" w:space="0" w:color="auto"/>
        <w:right w:val="none" w:sz="0" w:space="0" w:color="auto"/>
      </w:divBdr>
    </w:div>
    <w:div w:id="646129399">
      <w:bodyDiv w:val="1"/>
      <w:marLeft w:val="0"/>
      <w:marRight w:val="0"/>
      <w:marTop w:val="0"/>
      <w:marBottom w:val="0"/>
      <w:divBdr>
        <w:top w:val="none" w:sz="0" w:space="0" w:color="auto"/>
        <w:left w:val="none" w:sz="0" w:space="0" w:color="auto"/>
        <w:bottom w:val="none" w:sz="0" w:space="0" w:color="auto"/>
        <w:right w:val="none" w:sz="0" w:space="0" w:color="auto"/>
      </w:divBdr>
    </w:div>
    <w:div w:id="650476492">
      <w:bodyDiv w:val="1"/>
      <w:marLeft w:val="0"/>
      <w:marRight w:val="0"/>
      <w:marTop w:val="0"/>
      <w:marBottom w:val="0"/>
      <w:divBdr>
        <w:top w:val="none" w:sz="0" w:space="0" w:color="auto"/>
        <w:left w:val="none" w:sz="0" w:space="0" w:color="auto"/>
        <w:bottom w:val="none" w:sz="0" w:space="0" w:color="auto"/>
        <w:right w:val="none" w:sz="0" w:space="0" w:color="auto"/>
      </w:divBdr>
    </w:div>
    <w:div w:id="651640534">
      <w:bodyDiv w:val="1"/>
      <w:marLeft w:val="0"/>
      <w:marRight w:val="0"/>
      <w:marTop w:val="0"/>
      <w:marBottom w:val="0"/>
      <w:divBdr>
        <w:top w:val="none" w:sz="0" w:space="0" w:color="auto"/>
        <w:left w:val="none" w:sz="0" w:space="0" w:color="auto"/>
        <w:bottom w:val="none" w:sz="0" w:space="0" w:color="auto"/>
        <w:right w:val="none" w:sz="0" w:space="0" w:color="auto"/>
      </w:divBdr>
    </w:div>
    <w:div w:id="656301362">
      <w:bodyDiv w:val="1"/>
      <w:marLeft w:val="0"/>
      <w:marRight w:val="0"/>
      <w:marTop w:val="0"/>
      <w:marBottom w:val="0"/>
      <w:divBdr>
        <w:top w:val="none" w:sz="0" w:space="0" w:color="auto"/>
        <w:left w:val="none" w:sz="0" w:space="0" w:color="auto"/>
        <w:bottom w:val="none" w:sz="0" w:space="0" w:color="auto"/>
        <w:right w:val="none" w:sz="0" w:space="0" w:color="auto"/>
      </w:divBdr>
    </w:div>
    <w:div w:id="658268948">
      <w:bodyDiv w:val="1"/>
      <w:marLeft w:val="0"/>
      <w:marRight w:val="0"/>
      <w:marTop w:val="0"/>
      <w:marBottom w:val="0"/>
      <w:divBdr>
        <w:top w:val="none" w:sz="0" w:space="0" w:color="auto"/>
        <w:left w:val="none" w:sz="0" w:space="0" w:color="auto"/>
        <w:bottom w:val="none" w:sz="0" w:space="0" w:color="auto"/>
        <w:right w:val="none" w:sz="0" w:space="0" w:color="auto"/>
      </w:divBdr>
    </w:div>
    <w:div w:id="658773307">
      <w:bodyDiv w:val="1"/>
      <w:marLeft w:val="0"/>
      <w:marRight w:val="0"/>
      <w:marTop w:val="0"/>
      <w:marBottom w:val="0"/>
      <w:divBdr>
        <w:top w:val="none" w:sz="0" w:space="0" w:color="auto"/>
        <w:left w:val="none" w:sz="0" w:space="0" w:color="auto"/>
        <w:bottom w:val="none" w:sz="0" w:space="0" w:color="auto"/>
        <w:right w:val="none" w:sz="0" w:space="0" w:color="auto"/>
      </w:divBdr>
    </w:div>
    <w:div w:id="661277563">
      <w:bodyDiv w:val="1"/>
      <w:marLeft w:val="0"/>
      <w:marRight w:val="0"/>
      <w:marTop w:val="0"/>
      <w:marBottom w:val="0"/>
      <w:divBdr>
        <w:top w:val="none" w:sz="0" w:space="0" w:color="auto"/>
        <w:left w:val="none" w:sz="0" w:space="0" w:color="auto"/>
        <w:bottom w:val="none" w:sz="0" w:space="0" w:color="auto"/>
        <w:right w:val="none" w:sz="0" w:space="0" w:color="auto"/>
      </w:divBdr>
    </w:div>
    <w:div w:id="661397766">
      <w:bodyDiv w:val="1"/>
      <w:marLeft w:val="0"/>
      <w:marRight w:val="0"/>
      <w:marTop w:val="0"/>
      <w:marBottom w:val="0"/>
      <w:divBdr>
        <w:top w:val="none" w:sz="0" w:space="0" w:color="auto"/>
        <w:left w:val="none" w:sz="0" w:space="0" w:color="auto"/>
        <w:bottom w:val="none" w:sz="0" w:space="0" w:color="auto"/>
        <w:right w:val="none" w:sz="0" w:space="0" w:color="auto"/>
      </w:divBdr>
    </w:div>
    <w:div w:id="665785710">
      <w:bodyDiv w:val="1"/>
      <w:marLeft w:val="0"/>
      <w:marRight w:val="0"/>
      <w:marTop w:val="0"/>
      <w:marBottom w:val="0"/>
      <w:divBdr>
        <w:top w:val="none" w:sz="0" w:space="0" w:color="auto"/>
        <w:left w:val="none" w:sz="0" w:space="0" w:color="auto"/>
        <w:bottom w:val="none" w:sz="0" w:space="0" w:color="auto"/>
        <w:right w:val="none" w:sz="0" w:space="0" w:color="auto"/>
      </w:divBdr>
    </w:div>
    <w:div w:id="666517597">
      <w:bodyDiv w:val="1"/>
      <w:marLeft w:val="0"/>
      <w:marRight w:val="0"/>
      <w:marTop w:val="0"/>
      <w:marBottom w:val="0"/>
      <w:divBdr>
        <w:top w:val="none" w:sz="0" w:space="0" w:color="auto"/>
        <w:left w:val="none" w:sz="0" w:space="0" w:color="auto"/>
        <w:bottom w:val="none" w:sz="0" w:space="0" w:color="auto"/>
        <w:right w:val="none" w:sz="0" w:space="0" w:color="auto"/>
      </w:divBdr>
    </w:div>
    <w:div w:id="667363470">
      <w:bodyDiv w:val="1"/>
      <w:marLeft w:val="0"/>
      <w:marRight w:val="0"/>
      <w:marTop w:val="0"/>
      <w:marBottom w:val="0"/>
      <w:divBdr>
        <w:top w:val="none" w:sz="0" w:space="0" w:color="auto"/>
        <w:left w:val="none" w:sz="0" w:space="0" w:color="auto"/>
        <w:bottom w:val="none" w:sz="0" w:space="0" w:color="auto"/>
        <w:right w:val="none" w:sz="0" w:space="0" w:color="auto"/>
      </w:divBdr>
    </w:div>
    <w:div w:id="668022956">
      <w:bodyDiv w:val="1"/>
      <w:marLeft w:val="0"/>
      <w:marRight w:val="0"/>
      <w:marTop w:val="0"/>
      <w:marBottom w:val="0"/>
      <w:divBdr>
        <w:top w:val="none" w:sz="0" w:space="0" w:color="auto"/>
        <w:left w:val="none" w:sz="0" w:space="0" w:color="auto"/>
        <w:bottom w:val="none" w:sz="0" w:space="0" w:color="auto"/>
        <w:right w:val="none" w:sz="0" w:space="0" w:color="auto"/>
      </w:divBdr>
    </w:div>
    <w:div w:id="675183918">
      <w:bodyDiv w:val="1"/>
      <w:marLeft w:val="0"/>
      <w:marRight w:val="0"/>
      <w:marTop w:val="0"/>
      <w:marBottom w:val="0"/>
      <w:divBdr>
        <w:top w:val="none" w:sz="0" w:space="0" w:color="auto"/>
        <w:left w:val="none" w:sz="0" w:space="0" w:color="auto"/>
        <w:bottom w:val="none" w:sz="0" w:space="0" w:color="auto"/>
        <w:right w:val="none" w:sz="0" w:space="0" w:color="auto"/>
      </w:divBdr>
    </w:div>
    <w:div w:id="676225022">
      <w:bodyDiv w:val="1"/>
      <w:marLeft w:val="0"/>
      <w:marRight w:val="0"/>
      <w:marTop w:val="0"/>
      <w:marBottom w:val="0"/>
      <w:divBdr>
        <w:top w:val="none" w:sz="0" w:space="0" w:color="auto"/>
        <w:left w:val="none" w:sz="0" w:space="0" w:color="auto"/>
        <w:bottom w:val="none" w:sz="0" w:space="0" w:color="auto"/>
        <w:right w:val="none" w:sz="0" w:space="0" w:color="auto"/>
      </w:divBdr>
    </w:div>
    <w:div w:id="676690682">
      <w:bodyDiv w:val="1"/>
      <w:marLeft w:val="0"/>
      <w:marRight w:val="0"/>
      <w:marTop w:val="0"/>
      <w:marBottom w:val="0"/>
      <w:divBdr>
        <w:top w:val="none" w:sz="0" w:space="0" w:color="auto"/>
        <w:left w:val="none" w:sz="0" w:space="0" w:color="auto"/>
        <w:bottom w:val="none" w:sz="0" w:space="0" w:color="auto"/>
        <w:right w:val="none" w:sz="0" w:space="0" w:color="auto"/>
      </w:divBdr>
    </w:div>
    <w:div w:id="680010296">
      <w:bodyDiv w:val="1"/>
      <w:marLeft w:val="0"/>
      <w:marRight w:val="0"/>
      <w:marTop w:val="0"/>
      <w:marBottom w:val="0"/>
      <w:divBdr>
        <w:top w:val="none" w:sz="0" w:space="0" w:color="auto"/>
        <w:left w:val="none" w:sz="0" w:space="0" w:color="auto"/>
        <w:bottom w:val="none" w:sz="0" w:space="0" w:color="auto"/>
        <w:right w:val="none" w:sz="0" w:space="0" w:color="auto"/>
      </w:divBdr>
    </w:div>
    <w:div w:id="682439915">
      <w:bodyDiv w:val="1"/>
      <w:marLeft w:val="0"/>
      <w:marRight w:val="0"/>
      <w:marTop w:val="0"/>
      <w:marBottom w:val="0"/>
      <w:divBdr>
        <w:top w:val="none" w:sz="0" w:space="0" w:color="auto"/>
        <w:left w:val="none" w:sz="0" w:space="0" w:color="auto"/>
        <w:bottom w:val="none" w:sz="0" w:space="0" w:color="auto"/>
        <w:right w:val="none" w:sz="0" w:space="0" w:color="auto"/>
      </w:divBdr>
    </w:div>
    <w:div w:id="687874845">
      <w:bodyDiv w:val="1"/>
      <w:marLeft w:val="0"/>
      <w:marRight w:val="0"/>
      <w:marTop w:val="0"/>
      <w:marBottom w:val="0"/>
      <w:divBdr>
        <w:top w:val="none" w:sz="0" w:space="0" w:color="auto"/>
        <w:left w:val="none" w:sz="0" w:space="0" w:color="auto"/>
        <w:bottom w:val="none" w:sz="0" w:space="0" w:color="auto"/>
        <w:right w:val="none" w:sz="0" w:space="0" w:color="auto"/>
      </w:divBdr>
    </w:div>
    <w:div w:id="691423607">
      <w:bodyDiv w:val="1"/>
      <w:marLeft w:val="0"/>
      <w:marRight w:val="0"/>
      <w:marTop w:val="0"/>
      <w:marBottom w:val="0"/>
      <w:divBdr>
        <w:top w:val="none" w:sz="0" w:space="0" w:color="auto"/>
        <w:left w:val="none" w:sz="0" w:space="0" w:color="auto"/>
        <w:bottom w:val="none" w:sz="0" w:space="0" w:color="auto"/>
        <w:right w:val="none" w:sz="0" w:space="0" w:color="auto"/>
      </w:divBdr>
    </w:div>
    <w:div w:id="694311061">
      <w:bodyDiv w:val="1"/>
      <w:marLeft w:val="0"/>
      <w:marRight w:val="0"/>
      <w:marTop w:val="0"/>
      <w:marBottom w:val="0"/>
      <w:divBdr>
        <w:top w:val="none" w:sz="0" w:space="0" w:color="auto"/>
        <w:left w:val="none" w:sz="0" w:space="0" w:color="auto"/>
        <w:bottom w:val="none" w:sz="0" w:space="0" w:color="auto"/>
        <w:right w:val="none" w:sz="0" w:space="0" w:color="auto"/>
      </w:divBdr>
    </w:div>
    <w:div w:id="695809126">
      <w:bodyDiv w:val="1"/>
      <w:marLeft w:val="0"/>
      <w:marRight w:val="0"/>
      <w:marTop w:val="0"/>
      <w:marBottom w:val="0"/>
      <w:divBdr>
        <w:top w:val="none" w:sz="0" w:space="0" w:color="auto"/>
        <w:left w:val="none" w:sz="0" w:space="0" w:color="auto"/>
        <w:bottom w:val="none" w:sz="0" w:space="0" w:color="auto"/>
        <w:right w:val="none" w:sz="0" w:space="0" w:color="auto"/>
      </w:divBdr>
    </w:div>
    <w:div w:id="699673139">
      <w:bodyDiv w:val="1"/>
      <w:marLeft w:val="0"/>
      <w:marRight w:val="0"/>
      <w:marTop w:val="0"/>
      <w:marBottom w:val="0"/>
      <w:divBdr>
        <w:top w:val="none" w:sz="0" w:space="0" w:color="auto"/>
        <w:left w:val="none" w:sz="0" w:space="0" w:color="auto"/>
        <w:bottom w:val="none" w:sz="0" w:space="0" w:color="auto"/>
        <w:right w:val="none" w:sz="0" w:space="0" w:color="auto"/>
      </w:divBdr>
    </w:div>
    <w:div w:id="704252620">
      <w:bodyDiv w:val="1"/>
      <w:marLeft w:val="0"/>
      <w:marRight w:val="0"/>
      <w:marTop w:val="0"/>
      <w:marBottom w:val="0"/>
      <w:divBdr>
        <w:top w:val="none" w:sz="0" w:space="0" w:color="auto"/>
        <w:left w:val="none" w:sz="0" w:space="0" w:color="auto"/>
        <w:bottom w:val="none" w:sz="0" w:space="0" w:color="auto"/>
        <w:right w:val="none" w:sz="0" w:space="0" w:color="auto"/>
      </w:divBdr>
    </w:div>
    <w:div w:id="705907876">
      <w:bodyDiv w:val="1"/>
      <w:marLeft w:val="0"/>
      <w:marRight w:val="0"/>
      <w:marTop w:val="0"/>
      <w:marBottom w:val="0"/>
      <w:divBdr>
        <w:top w:val="none" w:sz="0" w:space="0" w:color="auto"/>
        <w:left w:val="none" w:sz="0" w:space="0" w:color="auto"/>
        <w:bottom w:val="none" w:sz="0" w:space="0" w:color="auto"/>
        <w:right w:val="none" w:sz="0" w:space="0" w:color="auto"/>
      </w:divBdr>
    </w:div>
    <w:div w:id="713236177">
      <w:bodyDiv w:val="1"/>
      <w:marLeft w:val="0"/>
      <w:marRight w:val="0"/>
      <w:marTop w:val="0"/>
      <w:marBottom w:val="0"/>
      <w:divBdr>
        <w:top w:val="none" w:sz="0" w:space="0" w:color="auto"/>
        <w:left w:val="none" w:sz="0" w:space="0" w:color="auto"/>
        <w:bottom w:val="none" w:sz="0" w:space="0" w:color="auto"/>
        <w:right w:val="none" w:sz="0" w:space="0" w:color="auto"/>
      </w:divBdr>
    </w:div>
    <w:div w:id="715085999">
      <w:bodyDiv w:val="1"/>
      <w:marLeft w:val="0"/>
      <w:marRight w:val="0"/>
      <w:marTop w:val="0"/>
      <w:marBottom w:val="0"/>
      <w:divBdr>
        <w:top w:val="none" w:sz="0" w:space="0" w:color="auto"/>
        <w:left w:val="none" w:sz="0" w:space="0" w:color="auto"/>
        <w:bottom w:val="none" w:sz="0" w:space="0" w:color="auto"/>
        <w:right w:val="none" w:sz="0" w:space="0" w:color="auto"/>
      </w:divBdr>
    </w:div>
    <w:div w:id="719944398">
      <w:bodyDiv w:val="1"/>
      <w:marLeft w:val="0"/>
      <w:marRight w:val="0"/>
      <w:marTop w:val="0"/>
      <w:marBottom w:val="0"/>
      <w:divBdr>
        <w:top w:val="none" w:sz="0" w:space="0" w:color="auto"/>
        <w:left w:val="none" w:sz="0" w:space="0" w:color="auto"/>
        <w:bottom w:val="none" w:sz="0" w:space="0" w:color="auto"/>
        <w:right w:val="none" w:sz="0" w:space="0" w:color="auto"/>
      </w:divBdr>
    </w:div>
    <w:div w:id="720440337">
      <w:bodyDiv w:val="1"/>
      <w:marLeft w:val="0"/>
      <w:marRight w:val="0"/>
      <w:marTop w:val="0"/>
      <w:marBottom w:val="0"/>
      <w:divBdr>
        <w:top w:val="none" w:sz="0" w:space="0" w:color="auto"/>
        <w:left w:val="none" w:sz="0" w:space="0" w:color="auto"/>
        <w:bottom w:val="none" w:sz="0" w:space="0" w:color="auto"/>
        <w:right w:val="none" w:sz="0" w:space="0" w:color="auto"/>
      </w:divBdr>
    </w:div>
    <w:div w:id="723065043">
      <w:bodyDiv w:val="1"/>
      <w:marLeft w:val="0"/>
      <w:marRight w:val="0"/>
      <w:marTop w:val="0"/>
      <w:marBottom w:val="0"/>
      <w:divBdr>
        <w:top w:val="none" w:sz="0" w:space="0" w:color="auto"/>
        <w:left w:val="none" w:sz="0" w:space="0" w:color="auto"/>
        <w:bottom w:val="none" w:sz="0" w:space="0" w:color="auto"/>
        <w:right w:val="none" w:sz="0" w:space="0" w:color="auto"/>
      </w:divBdr>
    </w:div>
    <w:div w:id="723068387">
      <w:bodyDiv w:val="1"/>
      <w:marLeft w:val="0"/>
      <w:marRight w:val="0"/>
      <w:marTop w:val="0"/>
      <w:marBottom w:val="0"/>
      <w:divBdr>
        <w:top w:val="none" w:sz="0" w:space="0" w:color="auto"/>
        <w:left w:val="none" w:sz="0" w:space="0" w:color="auto"/>
        <w:bottom w:val="none" w:sz="0" w:space="0" w:color="auto"/>
        <w:right w:val="none" w:sz="0" w:space="0" w:color="auto"/>
      </w:divBdr>
    </w:div>
    <w:div w:id="724253127">
      <w:bodyDiv w:val="1"/>
      <w:marLeft w:val="0"/>
      <w:marRight w:val="0"/>
      <w:marTop w:val="0"/>
      <w:marBottom w:val="0"/>
      <w:divBdr>
        <w:top w:val="none" w:sz="0" w:space="0" w:color="auto"/>
        <w:left w:val="none" w:sz="0" w:space="0" w:color="auto"/>
        <w:bottom w:val="none" w:sz="0" w:space="0" w:color="auto"/>
        <w:right w:val="none" w:sz="0" w:space="0" w:color="auto"/>
      </w:divBdr>
    </w:div>
    <w:div w:id="733965348">
      <w:bodyDiv w:val="1"/>
      <w:marLeft w:val="0"/>
      <w:marRight w:val="0"/>
      <w:marTop w:val="0"/>
      <w:marBottom w:val="0"/>
      <w:divBdr>
        <w:top w:val="none" w:sz="0" w:space="0" w:color="auto"/>
        <w:left w:val="none" w:sz="0" w:space="0" w:color="auto"/>
        <w:bottom w:val="none" w:sz="0" w:space="0" w:color="auto"/>
        <w:right w:val="none" w:sz="0" w:space="0" w:color="auto"/>
      </w:divBdr>
    </w:div>
    <w:div w:id="736778381">
      <w:bodyDiv w:val="1"/>
      <w:marLeft w:val="0"/>
      <w:marRight w:val="0"/>
      <w:marTop w:val="0"/>
      <w:marBottom w:val="0"/>
      <w:divBdr>
        <w:top w:val="none" w:sz="0" w:space="0" w:color="auto"/>
        <w:left w:val="none" w:sz="0" w:space="0" w:color="auto"/>
        <w:bottom w:val="none" w:sz="0" w:space="0" w:color="auto"/>
        <w:right w:val="none" w:sz="0" w:space="0" w:color="auto"/>
      </w:divBdr>
    </w:div>
    <w:div w:id="742801393">
      <w:bodyDiv w:val="1"/>
      <w:marLeft w:val="0"/>
      <w:marRight w:val="0"/>
      <w:marTop w:val="0"/>
      <w:marBottom w:val="0"/>
      <w:divBdr>
        <w:top w:val="none" w:sz="0" w:space="0" w:color="auto"/>
        <w:left w:val="none" w:sz="0" w:space="0" w:color="auto"/>
        <w:bottom w:val="none" w:sz="0" w:space="0" w:color="auto"/>
        <w:right w:val="none" w:sz="0" w:space="0" w:color="auto"/>
      </w:divBdr>
    </w:div>
    <w:div w:id="753017915">
      <w:bodyDiv w:val="1"/>
      <w:marLeft w:val="0"/>
      <w:marRight w:val="0"/>
      <w:marTop w:val="0"/>
      <w:marBottom w:val="0"/>
      <w:divBdr>
        <w:top w:val="none" w:sz="0" w:space="0" w:color="auto"/>
        <w:left w:val="none" w:sz="0" w:space="0" w:color="auto"/>
        <w:bottom w:val="none" w:sz="0" w:space="0" w:color="auto"/>
        <w:right w:val="none" w:sz="0" w:space="0" w:color="auto"/>
      </w:divBdr>
    </w:div>
    <w:div w:id="754134519">
      <w:bodyDiv w:val="1"/>
      <w:marLeft w:val="0"/>
      <w:marRight w:val="0"/>
      <w:marTop w:val="0"/>
      <w:marBottom w:val="0"/>
      <w:divBdr>
        <w:top w:val="none" w:sz="0" w:space="0" w:color="auto"/>
        <w:left w:val="none" w:sz="0" w:space="0" w:color="auto"/>
        <w:bottom w:val="none" w:sz="0" w:space="0" w:color="auto"/>
        <w:right w:val="none" w:sz="0" w:space="0" w:color="auto"/>
      </w:divBdr>
    </w:div>
    <w:div w:id="754209608">
      <w:bodyDiv w:val="1"/>
      <w:marLeft w:val="0"/>
      <w:marRight w:val="0"/>
      <w:marTop w:val="0"/>
      <w:marBottom w:val="0"/>
      <w:divBdr>
        <w:top w:val="none" w:sz="0" w:space="0" w:color="auto"/>
        <w:left w:val="none" w:sz="0" w:space="0" w:color="auto"/>
        <w:bottom w:val="none" w:sz="0" w:space="0" w:color="auto"/>
        <w:right w:val="none" w:sz="0" w:space="0" w:color="auto"/>
      </w:divBdr>
    </w:div>
    <w:div w:id="760032676">
      <w:bodyDiv w:val="1"/>
      <w:marLeft w:val="0"/>
      <w:marRight w:val="0"/>
      <w:marTop w:val="0"/>
      <w:marBottom w:val="0"/>
      <w:divBdr>
        <w:top w:val="none" w:sz="0" w:space="0" w:color="auto"/>
        <w:left w:val="none" w:sz="0" w:space="0" w:color="auto"/>
        <w:bottom w:val="none" w:sz="0" w:space="0" w:color="auto"/>
        <w:right w:val="none" w:sz="0" w:space="0" w:color="auto"/>
      </w:divBdr>
    </w:div>
    <w:div w:id="761952128">
      <w:bodyDiv w:val="1"/>
      <w:marLeft w:val="0"/>
      <w:marRight w:val="0"/>
      <w:marTop w:val="0"/>
      <w:marBottom w:val="0"/>
      <w:divBdr>
        <w:top w:val="none" w:sz="0" w:space="0" w:color="auto"/>
        <w:left w:val="none" w:sz="0" w:space="0" w:color="auto"/>
        <w:bottom w:val="none" w:sz="0" w:space="0" w:color="auto"/>
        <w:right w:val="none" w:sz="0" w:space="0" w:color="auto"/>
      </w:divBdr>
    </w:div>
    <w:div w:id="763111668">
      <w:bodyDiv w:val="1"/>
      <w:marLeft w:val="0"/>
      <w:marRight w:val="0"/>
      <w:marTop w:val="0"/>
      <w:marBottom w:val="0"/>
      <w:divBdr>
        <w:top w:val="none" w:sz="0" w:space="0" w:color="auto"/>
        <w:left w:val="none" w:sz="0" w:space="0" w:color="auto"/>
        <w:bottom w:val="none" w:sz="0" w:space="0" w:color="auto"/>
        <w:right w:val="none" w:sz="0" w:space="0" w:color="auto"/>
      </w:divBdr>
    </w:div>
    <w:div w:id="777288889">
      <w:bodyDiv w:val="1"/>
      <w:marLeft w:val="0"/>
      <w:marRight w:val="0"/>
      <w:marTop w:val="0"/>
      <w:marBottom w:val="0"/>
      <w:divBdr>
        <w:top w:val="none" w:sz="0" w:space="0" w:color="auto"/>
        <w:left w:val="none" w:sz="0" w:space="0" w:color="auto"/>
        <w:bottom w:val="none" w:sz="0" w:space="0" w:color="auto"/>
        <w:right w:val="none" w:sz="0" w:space="0" w:color="auto"/>
      </w:divBdr>
    </w:div>
    <w:div w:id="779491380">
      <w:bodyDiv w:val="1"/>
      <w:marLeft w:val="0"/>
      <w:marRight w:val="0"/>
      <w:marTop w:val="0"/>
      <w:marBottom w:val="0"/>
      <w:divBdr>
        <w:top w:val="none" w:sz="0" w:space="0" w:color="auto"/>
        <w:left w:val="none" w:sz="0" w:space="0" w:color="auto"/>
        <w:bottom w:val="none" w:sz="0" w:space="0" w:color="auto"/>
        <w:right w:val="none" w:sz="0" w:space="0" w:color="auto"/>
      </w:divBdr>
    </w:div>
    <w:div w:id="779957271">
      <w:bodyDiv w:val="1"/>
      <w:marLeft w:val="0"/>
      <w:marRight w:val="0"/>
      <w:marTop w:val="0"/>
      <w:marBottom w:val="0"/>
      <w:divBdr>
        <w:top w:val="none" w:sz="0" w:space="0" w:color="auto"/>
        <w:left w:val="none" w:sz="0" w:space="0" w:color="auto"/>
        <w:bottom w:val="none" w:sz="0" w:space="0" w:color="auto"/>
        <w:right w:val="none" w:sz="0" w:space="0" w:color="auto"/>
      </w:divBdr>
    </w:div>
    <w:div w:id="781651937">
      <w:bodyDiv w:val="1"/>
      <w:marLeft w:val="0"/>
      <w:marRight w:val="0"/>
      <w:marTop w:val="0"/>
      <w:marBottom w:val="0"/>
      <w:divBdr>
        <w:top w:val="none" w:sz="0" w:space="0" w:color="auto"/>
        <w:left w:val="none" w:sz="0" w:space="0" w:color="auto"/>
        <w:bottom w:val="none" w:sz="0" w:space="0" w:color="auto"/>
        <w:right w:val="none" w:sz="0" w:space="0" w:color="auto"/>
      </w:divBdr>
    </w:div>
    <w:div w:id="781731373">
      <w:bodyDiv w:val="1"/>
      <w:marLeft w:val="0"/>
      <w:marRight w:val="0"/>
      <w:marTop w:val="0"/>
      <w:marBottom w:val="0"/>
      <w:divBdr>
        <w:top w:val="none" w:sz="0" w:space="0" w:color="auto"/>
        <w:left w:val="none" w:sz="0" w:space="0" w:color="auto"/>
        <w:bottom w:val="none" w:sz="0" w:space="0" w:color="auto"/>
        <w:right w:val="none" w:sz="0" w:space="0" w:color="auto"/>
      </w:divBdr>
    </w:div>
    <w:div w:id="788165620">
      <w:bodyDiv w:val="1"/>
      <w:marLeft w:val="0"/>
      <w:marRight w:val="0"/>
      <w:marTop w:val="0"/>
      <w:marBottom w:val="0"/>
      <w:divBdr>
        <w:top w:val="none" w:sz="0" w:space="0" w:color="auto"/>
        <w:left w:val="none" w:sz="0" w:space="0" w:color="auto"/>
        <w:bottom w:val="none" w:sz="0" w:space="0" w:color="auto"/>
        <w:right w:val="none" w:sz="0" w:space="0" w:color="auto"/>
      </w:divBdr>
    </w:div>
    <w:div w:id="792408864">
      <w:bodyDiv w:val="1"/>
      <w:marLeft w:val="0"/>
      <w:marRight w:val="0"/>
      <w:marTop w:val="0"/>
      <w:marBottom w:val="0"/>
      <w:divBdr>
        <w:top w:val="none" w:sz="0" w:space="0" w:color="auto"/>
        <w:left w:val="none" w:sz="0" w:space="0" w:color="auto"/>
        <w:bottom w:val="none" w:sz="0" w:space="0" w:color="auto"/>
        <w:right w:val="none" w:sz="0" w:space="0" w:color="auto"/>
      </w:divBdr>
      <w:divsChild>
        <w:div w:id="368993245">
          <w:marLeft w:val="0"/>
          <w:marRight w:val="0"/>
          <w:marTop w:val="0"/>
          <w:marBottom w:val="0"/>
          <w:divBdr>
            <w:top w:val="none" w:sz="0" w:space="0" w:color="auto"/>
            <w:left w:val="none" w:sz="0" w:space="0" w:color="auto"/>
            <w:bottom w:val="none" w:sz="0" w:space="0" w:color="auto"/>
            <w:right w:val="none" w:sz="0" w:space="0" w:color="auto"/>
          </w:divBdr>
          <w:divsChild>
            <w:div w:id="493686709">
              <w:marLeft w:val="0"/>
              <w:marRight w:val="0"/>
              <w:marTop w:val="0"/>
              <w:marBottom w:val="0"/>
              <w:divBdr>
                <w:top w:val="none" w:sz="0" w:space="0" w:color="auto"/>
                <w:left w:val="none" w:sz="0" w:space="0" w:color="auto"/>
                <w:bottom w:val="none" w:sz="0" w:space="0" w:color="auto"/>
                <w:right w:val="none" w:sz="0" w:space="0" w:color="auto"/>
              </w:divBdr>
              <w:divsChild>
                <w:div w:id="813567268">
                  <w:marLeft w:val="0"/>
                  <w:marRight w:val="0"/>
                  <w:marTop w:val="0"/>
                  <w:marBottom w:val="0"/>
                  <w:divBdr>
                    <w:top w:val="none" w:sz="0" w:space="0" w:color="auto"/>
                    <w:left w:val="none" w:sz="0" w:space="0" w:color="auto"/>
                    <w:bottom w:val="none" w:sz="0" w:space="0" w:color="auto"/>
                    <w:right w:val="none" w:sz="0" w:space="0" w:color="auto"/>
                  </w:divBdr>
                  <w:divsChild>
                    <w:div w:id="350374792">
                      <w:marLeft w:val="0"/>
                      <w:marRight w:val="0"/>
                      <w:marTop w:val="0"/>
                      <w:marBottom w:val="0"/>
                      <w:divBdr>
                        <w:top w:val="none" w:sz="0" w:space="0" w:color="auto"/>
                        <w:left w:val="none" w:sz="0" w:space="0" w:color="auto"/>
                        <w:bottom w:val="none" w:sz="0" w:space="0" w:color="auto"/>
                        <w:right w:val="none" w:sz="0" w:space="0" w:color="auto"/>
                      </w:divBdr>
                      <w:divsChild>
                        <w:div w:id="1492060938">
                          <w:marLeft w:val="0"/>
                          <w:marRight w:val="0"/>
                          <w:marTop w:val="0"/>
                          <w:marBottom w:val="0"/>
                          <w:divBdr>
                            <w:top w:val="none" w:sz="0" w:space="0" w:color="auto"/>
                            <w:left w:val="none" w:sz="0" w:space="0" w:color="auto"/>
                            <w:bottom w:val="none" w:sz="0" w:space="0" w:color="auto"/>
                            <w:right w:val="none" w:sz="0" w:space="0" w:color="auto"/>
                          </w:divBdr>
                          <w:divsChild>
                            <w:div w:id="643193217">
                              <w:marLeft w:val="0"/>
                              <w:marRight w:val="0"/>
                              <w:marTop w:val="0"/>
                              <w:marBottom w:val="0"/>
                              <w:divBdr>
                                <w:top w:val="none" w:sz="0" w:space="0" w:color="auto"/>
                                <w:left w:val="none" w:sz="0" w:space="0" w:color="auto"/>
                                <w:bottom w:val="none" w:sz="0" w:space="0" w:color="auto"/>
                                <w:right w:val="none" w:sz="0" w:space="0" w:color="auto"/>
                              </w:divBdr>
                              <w:divsChild>
                                <w:div w:id="185025982">
                                  <w:marLeft w:val="0"/>
                                  <w:marRight w:val="0"/>
                                  <w:marTop w:val="0"/>
                                  <w:marBottom w:val="0"/>
                                  <w:divBdr>
                                    <w:top w:val="none" w:sz="0" w:space="0" w:color="auto"/>
                                    <w:left w:val="none" w:sz="0" w:space="0" w:color="auto"/>
                                    <w:bottom w:val="none" w:sz="0" w:space="0" w:color="auto"/>
                                    <w:right w:val="none" w:sz="0" w:space="0" w:color="auto"/>
                                  </w:divBdr>
                                  <w:divsChild>
                                    <w:div w:id="132603607">
                                      <w:marLeft w:val="0"/>
                                      <w:marRight w:val="0"/>
                                      <w:marTop w:val="0"/>
                                      <w:marBottom w:val="0"/>
                                      <w:divBdr>
                                        <w:top w:val="none" w:sz="0" w:space="0" w:color="auto"/>
                                        <w:left w:val="none" w:sz="0" w:space="0" w:color="auto"/>
                                        <w:bottom w:val="none" w:sz="0" w:space="0" w:color="auto"/>
                                        <w:right w:val="none" w:sz="0" w:space="0" w:color="auto"/>
                                      </w:divBdr>
                                      <w:divsChild>
                                        <w:div w:id="3048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617320">
      <w:bodyDiv w:val="1"/>
      <w:marLeft w:val="0"/>
      <w:marRight w:val="0"/>
      <w:marTop w:val="0"/>
      <w:marBottom w:val="0"/>
      <w:divBdr>
        <w:top w:val="none" w:sz="0" w:space="0" w:color="auto"/>
        <w:left w:val="none" w:sz="0" w:space="0" w:color="auto"/>
        <w:bottom w:val="none" w:sz="0" w:space="0" w:color="auto"/>
        <w:right w:val="none" w:sz="0" w:space="0" w:color="auto"/>
      </w:divBdr>
    </w:div>
    <w:div w:id="803700681">
      <w:bodyDiv w:val="1"/>
      <w:marLeft w:val="0"/>
      <w:marRight w:val="0"/>
      <w:marTop w:val="0"/>
      <w:marBottom w:val="0"/>
      <w:divBdr>
        <w:top w:val="none" w:sz="0" w:space="0" w:color="auto"/>
        <w:left w:val="none" w:sz="0" w:space="0" w:color="auto"/>
        <w:bottom w:val="none" w:sz="0" w:space="0" w:color="auto"/>
        <w:right w:val="none" w:sz="0" w:space="0" w:color="auto"/>
      </w:divBdr>
    </w:div>
    <w:div w:id="811824197">
      <w:bodyDiv w:val="1"/>
      <w:marLeft w:val="0"/>
      <w:marRight w:val="0"/>
      <w:marTop w:val="0"/>
      <w:marBottom w:val="0"/>
      <w:divBdr>
        <w:top w:val="none" w:sz="0" w:space="0" w:color="auto"/>
        <w:left w:val="none" w:sz="0" w:space="0" w:color="auto"/>
        <w:bottom w:val="none" w:sz="0" w:space="0" w:color="auto"/>
        <w:right w:val="none" w:sz="0" w:space="0" w:color="auto"/>
      </w:divBdr>
    </w:div>
    <w:div w:id="812798451">
      <w:bodyDiv w:val="1"/>
      <w:marLeft w:val="0"/>
      <w:marRight w:val="0"/>
      <w:marTop w:val="0"/>
      <w:marBottom w:val="0"/>
      <w:divBdr>
        <w:top w:val="none" w:sz="0" w:space="0" w:color="auto"/>
        <w:left w:val="none" w:sz="0" w:space="0" w:color="auto"/>
        <w:bottom w:val="none" w:sz="0" w:space="0" w:color="auto"/>
        <w:right w:val="none" w:sz="0" w:space="0" w:color="auto"/>
      </w:divBdr>
    </w:div>
    <w:div w:id="817571650">
      <w:bodyDiv w:val="1"/>
      <w:marLeft w:val="0"/>
      <w:marRight w:val="0"/>
      <w:marTop w:val="0"/>
      <w:marBottom w:val="0"/>
      <w:divBdr>
        <w:top w:val="none" w:sz="0" w:space="0" w:color="auto"/>
        <w:left w:val="none" w:sz="0" w:space="0" w:color="auto"/>
        <w:bottom w:val="none" w:sz="0" w:space="0" w:color="auto"/>
        <w:right w:val="none" w:sz="0" w:space="0" w:color="auto"/>
      </w:divBdr>
    </w:div>
    <w:div w:id="817720402">
      <w:bodyDiv w:val="1"/>
      <w:marLeft w:val="0"/>
      <w:marRight w:val="0"/>
      <w:marTop w:val="0"/>
      <w:marBottom w:val="0"/>
      <w:divBdr>
        <w:top w:val="none" w:sz="0" w:space="0" w:color="auto"/>
        <w:left w:val="none" w:sz="0" w:space="0" w:color="auto"/>
        <w:bottom w:val="none" w:sz="0" w:space="0" w:color="auto"/>
        <w:right w:val="none" w:sz="0" w:space="0" w:color="auto"/>
      </w:divBdr>
    </w:div>
    <w:div w:id="824394808">
      <w:bodyDiv w:val="1"/>
      <w:marLeft w:val="0"/>
      <w:marRight w:val="0"/>
      <w:marTop w:val="0"/>
      <w:marBottom w:val="0"/>
      <w:divBdr>
        <w:top w:val="none" w:sz="0" w:space="0" w:color="auto"/>
        <w:left w:val="none" w:sz="0" w:space="0" w:color="auto"/>
        <w:bottom w:val="none" w:sz="0" w:space="0" w:color="auto"/>
        <w:right w:val="none" w:sz="0" w:space="0" w:color="auto"/>
      </w:divBdr>
    </w:div>
    <w:div w:id="831145596">
      <w:bodyDiv w:val="1"/>
      <w:marLeft w:val="0"/>
      <w:marRight w:val="0"/>
      <w:marTop w:val="0"/>
      <w:marBottom w:val="0"/>
      <w:divBdr>
        <w:top w:val="none" w:sz="0" w:space="0" w:color="auto"/>
        <w:left w:val="none" w:sz="0" w:space="0" w:color="auto"/>
        <w:bottom w:val="none" w:sz="0" w:space="0" w:color="auto"/>
        <w:right w:val="none" w:sz="0" w:space="0" w:color="auto"/>
      </w:divBdr>
    </w:div>
    <w:div w:id="831677011">
      <w:bodyDiv w:val="1"/>
      <w:marLeft w:val="0"/>
      <w:marRight w:val="0"/>
      <w:marTop w:val="0"/>
      <w:marBottom w:val="0"/>
      <w:divBdr>
        <w:top w:val="none" w:sz="0" w:space="0" w:color="auto"/>
        <w:left w:val="none" w:sz="0" w:space="0" w:color="auto"/>
        <w:bottom w:val="none" w:sz="0" w:space="0" w:color="auto"/>
        <w:right w:val="none" w:sz="0" w:space="0" w:color="auto"/>
      </w:divBdr>
    </w:div>
    <w:div w:id="833034770">
      <w:bodyDiv w:val="1"/>
      <w:marLeft w:val="0"/>
      <w:marRight w:val="0"/>
      <w:marTop w:val="0"/>
      <w:marBottom w:val="0"/>
      <w:divBdr>
        <w:top w:val="none" w:sz="0" w:space="0" w:color="auto"/>
        <w:left w:val="none" w:sz="0" w:space="0" w:color="auto"/>
        <w:bottom w:val="none" w:sz="0" w:space="0" w:color="auto"/>
        <w:right w:val="none" w:sz="0" w:space="0" w:color="auto"/>
      </w:divBdr>
    </w:div>
    <w:div w:id="835651413">
      <w:bodyDiv w:val="1"/>
      <w:marLeft w:val="0"/>
      <w:marRight w:val="0"/>
      <w:marTop w:val="0"/>
      <w:marBottom w:val="0"/>
      <w:divBdr>
        <w:top w:val="none" w:sz="0" w:space="0" w:color="auto"/>
        <w:left w:val="none" w:sz="0" w:space="0" w:color="auto"/>
        <w:bottom w:val="none" w:sz="0" w:space="0" w:color="auto"/>
        <w:right w:val="none" w:sz="0" w:space="0" w:color="auto"/>
      </w:divBdr>
    </w:div>
    <w:div w:id="838160135">
      <w:bodyDiv w:val="1"/>
      <w:marLeft w:val="0"/>
      <w:marRight w:val="0"/>
      <w:marTop w:val="0"/>
      <w:marBottom w:val="0"/>
      <w:divBdr>
        <w:top w:val="none" w:sz="0" w:space="0" w:color="auto"/>
        <w:left w:val="none" w:sz="0" w:space="0" w:color="auto"/>
        <w:bottom w:val="none" w:sz="0" w:space="0" w:color="auto"/>
        <w:right w:val="none" w:sz="0" w:space="0" w:color="auto"/>
      </w:divBdr>
    </w:div>
    <w:div w:id="838738087">
      <w:bodyDiv w:val="1"/>
      <w:marLeft w:val="0"/>
      <w:marRight w:val="0"/>
      <w:marTop w:val="0"/>
      <w:marBottom w:val="0"/>
      <w:divBdr>
        <w:top w:val="none" w:sz="0" w:space="0" w:color="auto"/>
        <w:left w:val="none" w:sz="0" w:space="0" w:color="auto"/>
        <w:bottom w:val="none" w:sz="0" w:space="0" w:color="auto"/>
        <w:right w:val="none" w:sz="0" w:space="0" w:color="auto"/>
      </w:divBdr>
    </w:div>
    <w:div w:id="840197303">
      <w:bodyDiv w:val="1"/>
      <w:marLeft w:val="0"/>
      <w:marRight w:val="0"/>
      <w:marTop w:val="0"/>
      <w:marBottom w:val="0"/>
      <w:divBdr>
        <w:top w:val="none" w:sz="0" w:space="0" w:color="auto"/>
        <w:left w:val="none" w:sz="0" w:space="0" w:color="auto"/>
        <w:bottom w:val="none" w:sz="0" w:space="0" w:color="auto"/>
        <w:right w:val="none" w:sz="0" w:space="0" w:color="auto"/>
      </w:divBdr>
    </w:div>
    <w:div w:id="844514295">
      <w:bodyDiv w:val="1"/>
      <w:marLeft w:val="0"/>
      <w:marRight w:val="0"/>
      <w:marTop w:val="0"/>
      <w:marBottom w:val="0"/>
      <w:divBdr>
        <w:top w:val="none" w:sz="0" w:space="0" w:color="auto"/>
        <w:left w:val="none" w:sz="0" w:space="0" w:color="auto"/>
        <w:bottom w:val="none" w:sz="0" w:space="0" w:color="auto"/>
        <w:right w:val="none" w:sz="0" w:space="0" w:color="auto"/>
      </w:divBdr>
    </w:div>
    <w:div w:id="845024225">
      <w:bodyDiv w:val="1"/>
      <w:marLeft w:val="0"/>
      <w:marRight w:val="0"/>
      <w:marTop w:val="0"/>
      <w:marBottom w:val="0"/>
      <w:divBdr>
        <w:top w:val="none" w:sz="0" w:space="0" w:color="auto"/>
        <w:left w:val="none" w:sz="0" w:space="0" w:color="auto"/>
        <w:bottom w:val="none" w:sz="0" w:space="0" w:color="auto"/>
        <w:right w:val="none" w:sz="0" w:space="0" w:color="auto"/>
      </w:divBdr>
    </w:div>
    <w:div w:id="845945967">
      <w:bodyDiv w:val="1"/>
      <w:marLeft w:val="0"/>
      <w:marRight w:val="0"/>
      <w:marTop w:val="0"/>
      <w:marBottom w:val="0"/>
      <w:divBdr>
        <w:top w:val="none" w:sz="0" w:space="0" w:color="auto"/>
        <w:left w:val="none" w:sz="0" w:space="0" w:color="auto"/>
        <w:bottom w:val="none" w:sz="0" w:space="0" w:color="auto"/>
        <w:right w:val="none" w:sz="0" w:space="0" w:color="auto"/>
      </w:divBdr>
    </w:div>
    <w:div w:id="846556163">
      <w:bodyDiv w:val="1"/>
      <w:marLeft w:val="0"/>
      <w:marRight w:val="0"/>
      <w:marTop w:val="0"/>
      <w:marBottom w:val="0"/>
      <w:divBdr>
        <w:top w:val="none" w:sz="0" w:space="0" w:color="auto"/>
        <w:left w:val="none" w:sz="0" w:space="0" w:color="auto"/>
        <w:bottom w:val="none" w:sz="0" w:space="0" w:color="auto"/>
        <w:right w:val="none" w:sz="0" w:space="0" w:color="auto"/>
      </w:divBdr>
    </w:div>
    <w:div w:id="848714182">
      <w:bodyDiv w:val="1"/>
      <w:marLeft w:val="0"/>
      <w:marRight w:val="0"/>
      <w:marTop w:val="0"/>
      <w:marBottom w:val="0"/>
      <w:divBdr>
        <w:top w:val="none" w:sz="0" w:space="0" w:color="auto"/>
        <w:left w:val="none" w:sz="0" w:space="0" w:color="auto"/>
        <w:bottom w:val="none" w:sz="0" w:space="0" w:color="auto"/>
        <w:right w:val="none" w:sz="0" w:space="0" w:color="auto"/>
      </w:divBdr>
    </w:div>
    <w:div w:id="853881153">
      <w:bodyDiv w:val="1"/>
      <w:marLeft w:val="0"/>
      <w:marRight w:val="0"/>
      <w:marTop w:val="0"/>
      <w:marBottom w:val="0"/>
      <w:divBdr>
        <w:top w:val="none" w:sz="0" w:space="0" w:color="auto"/>
        <w:left w:val="none" w:sz="0" w:space="0" w:color="auto"/>
        <w:bottom w:val="none" w:sz="0" w:space="0" w:color="auto"/>
        <w:right w:val="none" w:sz="0" w:space="0" w:color="auto"/>
      </w:divBdr>
    </w:div>
    <w:div w:id="854081125">
      <w:bodyDiv w:val="1"/>
      <w:marLeft w:val="0"/>
      <w:marRight w:val="0"/>
      <w:marTop w:val="0"/>
      <w:marBottom w:val="0"/>
      <w:divBdr>
        <w:top w:val="none" w:sz="0" w:space="0" w:color="auto"/>
        <w:left w:val="none" w:sz="0" w:space="0" w:color="auto"/>
        <w:bottom w:val="none" w:sz="0" w:space="0" w:color="auto"/>
        <w:right w:val="none" w:sz="0" w:space="0" w:color="auto"/>
      </w:divBdr>
    </w:div>
    <w:div w:id="856889210">
      <w:bodyDiv w:val="1"/>
      <w:marLeft w:val="0"/>
      <w:marRight w:val="0"/>
      <w:marTop w:val="0"/>
      <w:marBottom w:val="0"/>
      <w:divBdr>
        <w:top w:val="none" w:sz="0" w:space="0" w:color="auto"/>
        <w:left w:val="none" w:sz="0" w:space="0" w:color="auto"/>
        <w:bottom w:val="none" w:sz="0" w:space="0" w:color="auto"/>
        <w:right w:val="none" w:sz="0" w:space="0" w:color="auto"/>
      </w:divBdr>
    </w:div>
    <w:div w:id="858662169">
      <w:bodyDiv w:val="1"/>
      <w:marLeft w:val="0"/>
      <w:marRight w:val="0"/>
      <w:marTop w:val="0"/>
      <w:marBottom w:val="0"/>
      <w:divBdr>
        <w:top w:val="none" w:sz="0" w:space="0" w:color="auto"/>
        <w:left w:val="none" w:sz="0" w:space="0" w:color="auto"/>
        <w:bottom w:val="none" w:sz="0" w:space="0" w:color="auto"/>
        <w:right w:val="none" w:sz="0" w:space="0" w:color="auto"/>
      </w:divBdr>
    </w:div>
    <w:div w:id="860824155">
      <w:bodyDiv w:val="1"/>
      <w:marLeft w:val="0"/>
      <w:marRight w:val="0"/>
      <w:marTop w:val="0"/>
      <w:marBottom w:val="0"/>
      <w:divBdr>
        <w:top w:val="none" w:sz="0" w:space="0" w:color="auto"/>
        <w:left w:val="none" w:sz="0" w:space="0" w:color="auto"/>
        <w:bottom w:val="none" w:sz="0" w:space="0" w:color="auto"/>
        <w:right w:val="none" w:sz="0" w:space="0" w:color="auto"/>
      </w:divBdr>
    </w:div>
    <w:div w:id="861473585">
      <w:bodyDiv w:val="1"/>
      <w:marLeft w:val="0"/>
      <w:marRight w:val="0"/>
      <w:marTop w:val="0"/>
      <w:marBottom w:val="0"/>
      <w:divBdr>
        <w:top w:val="none" w:sz="0" w:space="0" w:color="auto"/>
        <w:left w:val="none" w:sz="0" w:space="0" w:color="auto"/>
        <w:bottom w:val="none" w:sz="0" w:space="0" w:color="auto"/>
        <w:right w:val="none" w:sz="0" w:space="0" w:color="auto"/>
      </w:divBdr>
    </w:div>
    <w:div w:id="865827170">
      <w:bodyDiv w:val="1"/>
      <w:marLeft w:val="0"/>
      <w:marRight w:val="0"/>
      <w:marTop w:val="0"/>
      <w:marBottom w:val="0"/>
      <w:divBdr>
        <w:top w:val="none" w:sz="0" w:space="0" w:color="auto"/>
        <w:left w:val="none" w:sz="0" w:space="0" w:color="auto"/>
        <w:bottom w:val="none" w:sz="0" w:space="0" w:color="auto"/>
        <w:right w:val="none" w:sz="0" w:space="0" w:color="auto"/>
      </w:divBdr>
    </w:div>
    <w:div w:id="871071182">
      <w:bodyDiv w:val="1"/>
      <w:marLeft w:val="0"/>
      <w:marRight w:val="0"/>
      <w:marTop w:val="0"/>
      <w:marBottom w:val="0"/>
      <w:divBdr>
        <w:top w:val="none" w:sz="0" w:space="0" w:color="auto"/>
        <w:left w:val="none" w:sz="0" w:space="0" w:color="auto"/>
        <w:bottom w:val="none" w:sz="0" w:space="0" w:color="auto"/>
        <w:right w:val="none" w:sz="0" w:space="0" w:color="auto"/>
      </w:divBdr>
    </w:div>
    <w:div w:id="873036242">
      <w:bodyDiv w:val="1"/>
      <w:marLeft w:val="0"/>
      <w:marRight w:val="0"/>
      <w:marTop w:val="0"/>
      <w:marBottom w:val="0"/>
      <w:divBdr>
        <w:top w:val="none" w:sz="0" w:space="0" w:color="auto"/>
        <w:left w:val="none" w:sz="0" w:space="0" w:color="auto"/>
        <w:bottom w:val="none" w:sz="0" w:space="0" w:color="auto"/>
        <w:right w:val="none" w:sz="0" w:space="0" w:color="auto"/>
      </w:divBdr>
    </w:div>
    <w:div w:id="874195045">
      <w:bodyDiv w:val="1"/>
      <w:marLeft w:val="0"/>
      <w:marRight w:val="0"/>
      <w:marTop w:val="0"/>
      <w:marBottom w:val="0"/>
      <w:divBdr>
        <w:top w:val="none" w:sz="0" w:space="0" w:color="auto"/>
        <w:left w:val="none" w:sz="0" w:space="0" w:color="auto"/>
        <w:bottom w:val="none" w:sz="0" w:space="0" w:color="auto"/>
        <w:right w:val="none" w:sz="0" w:space="0" w:color="auto"/>
      </w:divBdr>
    </w:div>
    <w:div w:id="884829214">
      <w:bodyDiv w:val="1"/>
      <w:marLeft w:val="0"/>
      <w:marRight w:val="0"/>
      <w:marTop w:val="0"/>
      <w:marBottom w:val="0"/>
      <w:divBdr>
        <w:top w:val="none" w:sz="0" w:space="0" w:color="auto"/>
        <w:left w:val="none" w:sz="0" w:space="0" w:color="auto"/>
        <w:bottom w:val="none" w:sz="0" w:space="0" w:color="auto"/>
        <w:right w:val="none" w:sz="0" w:space="0" w:color="auto"/>
      </w:divBdr>
    </w:div>
    <w:div w:id="886601263">
      <w:bodyDiv w:val="1"/>
      <w:marLeft w:val="0"/>
      <w:marRight w:val="0"/>
      <w:marTop w:val="0"/>
      <w:marBottom w:val="0"/>
      <w:divBdr>
        <w:top w:val="none" w:sz="0" w:space="0" w:color="auto"/>
        <w:left w:val="none" w:sz="0" w:space="0" w:color="auto"/>
        <w:bottom w:val="none" w:sz="0" w:space="0" w:color="auto"/>
        <w:right w:val="none" w:sz="0" w:space="0" w:color="auto"/>
      </w:divBdr>
    </w:div>
    <w:div w:id="893855797">
      <w:bodyDiv w:val="1"/>
      <w:marLeft w:val="0"/>
      <w:marRight w:val="0"/>
      <w:marTop w:val="0"/>
      <w:marBottom w:val="0"/>
      <w:divBdr>
        <w:top w:val="none" w:sz="0" w:space="0" w:color="auto"/>
        <w:left w:val="none" w:sz="0" w:space="0" w:color="auto"/>
        <w:bottom w:val="none" w:sz="0" w:space="0" w:color="auto"/>
        <w:right w:val="none" w:sz="0" w:space="0" w:color="auto"/>
      </w:divBdr>
    </w:div>
    <w:div w:id="898249658">
      <w:bodyDiv w:val="1"/>
      <w:marLeft w:val="0"/>
      <w:marRight w:val="0"/>
      <w:marTop w:val="0"/>
      <w:marBottom w:val="0"/>
      <w:divBdr>
        <w:top w:val="none" w:sz="0" w:space="0" w:color="auto"/>
        <w:left w:val="none" w:sz="0" w:space="0" w:color="auto"/>
        <w:bottom w:val="none" w:sz="0" w:space="0" w:color="auto"/>
        <w:right w:val="none" w:sz="0" w:space="0" w:color="auto"/>
      </w:divBdr>
    </w:div>
    <w:div w:id="898518312">
      <w:bodyDiv w:val="1"/>
      <w:marLeft w:val="0"/>
      <w:marRight w:val="0"/>
      <w:marTop w:val="0"/>
      <w:marBottom w:val="0"/>
      <w:divBdr>
        <w:top w:val="none" w:sz="0" w:space="0" w:color="auto"/>
        <w:left w:val="none" w:sz="0" w:space="0" w:color="auto"/>
        <w:bottom w:val="none" w:sz="0" w:space="0" w:color="auto"/>
        <w:right w:val="none" w:sz="0" w:space="0" w:color="auto"/>
      </w:divBdr>
    </w:div>
    <w:div w:id="902062840">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20218894">
      <w:bodyDiv w:val="1"/>
      <w:marLeft w:val="0"/>
      <w:marRight w:val="0"/>
      <w:marTop w:val="0"/>
      <w:marBottom w:val="0"/>
      <w:divBdr>
        <w:top w:val="none" w:sz="0" w:space="0" w:color="auto"/>
        <w:left w:val="none" w:sz="0" w:space="0" w:color="auto"/>
        <w:bottom w:val="none" w:sz="0" w:space="0" w:color="auto"/>
        <w:right w:val="none" w:sz="0" w:space="0" w:color="auto"/>
      </w:divBdr>
    </w:div>
    <w:div w:id="927008020">
      <w:bodyDiv w:val="1"/>
      <w:marLeft w:val="0"/>
      <w:marRight w:val="0"/>
      <w:marTop w:val="0"/>
      <w:marBottom w:val="0"/>
      <w:divBdr>
        <w:top w:val="none" w:sz="0" w:space="0" w:color="auto"/>
        <w:left w:val="none" w:sz="0" w:space="0" w:color="auto"/>
        <w:bottom w:val="none" w:sz="0" w:space="0" w:color="auto"/>
        <w:right w:val="none" w:sz="0" w:space="0" w:color="auto"/>
      </w:divBdr>
    </w:div>
    <w:div w:id="932784658">
      <w:bodyDiv w:val="1"/>
      <w:marLeft w:val="0"/>
      <w:marRight w:val="0"/>
      <w:marTop w:val="0"/>
      <w:marBottom w:val="0"/>
      <w:divBdr>
        <w:top w:val="none" w:sz="0" w:space="0" w:color="auto"/>
        <w:left w:val="none" w:sz="0" w:space="0" w:color="auto"/>
        <w:bottom w:val="none" w:sz="0" w:space="0" w:color="auto"/>
        <w:right w:val="none" w:sz="0" w:space="0" w:color="auto"/>
      </w:divBdr>
    </w:div>
    <w:div w:id="933245949">
      <w:bodyDiv w:val="1"/>
      <w:marLeft w:val="0"/>
      <w:marRight w:val="0"/>
      <w:marTop w:val="0"/>
      <w:marBottom w:val="0"/>
      <w:divBdr>
        <w:top w:val="none" w:sz="0" w:space="0" w:color="auto"/>
        <w:left w:val="none" w:sz="0" w:space="0" w:color="auto"/>
        <w:bottom w:val="none" w:sz="0" w:space="0" w:color="auto"/>
        <w:right w:val="none" w:sz="0" w:space="0" w:color="auto"/>
      </w:divBdr>
    </w:div>
    <w:div w:id="936059122">
      <w:bodyDiv w:val="1"/>
      <w:marLeft w:val="0"/>
      <w:marRight w:val="0"/>
      <w:marTop w:val="0"/>
      <w:marBottom w:val="0"/>
      <w:divBdr>
        <w:top w:val="none" w:sz="0" w:space="0" w:color="auto"/>
        <w:left w:val="none" w:sz="0" w:space="0" w:color="auto"/>
        <w:bottom w:val="none" w:sz="0" w:space="0" w:color="auto"/>
        <w:right w:val="none" w:sz="0" w:space="0" w:color="auto"/>
      </w:divBdr>
    </w:div>
    <w:div w:id="937828285">
      <w:bodyDiv w:val="1"/>
      <w:marLeft w:val="0"/>
      <w:marRight w:val="0"/>
      <w:marTop w:val="0"/>
      <w:marBottom w:val="0"/>
      <w:divBdr>
        <w:top w:val="none" w:sz="0" w:space="0" w:color="auto"/>
        <w:left w:val="none" w:sz="0" w:space="0" w:color="auto"/>
        <w:bottom w:val="none" w:sz="0" w:space="0" w:color="auto"/>
        <w:right w:val="none" w:sz="0" w:space="0" w:color="auto"/>
      </w:divBdr>
    </w:div>
    <w:div w:id="938564262">
      <w:bodyDiv w:val="1"/>
      <w:marLeft w:val="0"/>
      <w:marRight w:val="0"/>
      <w:marTop w:val="0"/>
      <w:marBottom w:val="0"/>
      <w:divBdr>
        <w:top w:val="none" w:sz="0" w:space="0" w:color="auto"/>
        <w:left w:val="none" w:sz="0" w:space="0" w:color="auto"/>
        <w:bottom w:val="none" w:sz="0" w:space="0" w:color="auto"/>
        <w:right w:val="none" w:sz="0" w:space="0" w:color="auto"/>
      </w:divBdr>
    </w:div>
    <w:div w:id="941953814">
      <w:bodyDiv w:val="1"/>
      <w:marLeft w:val="0"/>
      <w:marRight w:val="0"/>
      <w:marTop w:val="0"/>
      <w:marBottom w:val="0"/>
      <w:divBdr>
        <w:top w:val="none" w:sz="0" w:space="0" w:color="auto"/>
        <w:left w:val="none" w:sz="0" w:space="0" w:color="auto"/>
        <w:bottom w:val="none" w:sz="0" w:space="0" w:color="auto"/>
        <w:right w:val="none" w:sz="0" w:space="0" w:color="auto"/>
      </w:divBdr>
    </w:div>
    <w:div w:id="942299218">
      <w:bodyDiv w:val="1"/>
      <w:marLeft w:val="0"/>
      <w:marRight w:val="0"/>
      <w:marTop w:val="0"/>
      <w:marBottom w:val="0"/>
      <w:divBdr>
        <w:top w:val="none" w:sz="0" w:space="0" w:color="auto"/>
        <w:left w:val="none" w:sz="0" w:space="0" w:color="auto"/>
        <w:bottom w:val="none" w:sz="0" w:space="0" w:color="auto"/>
        <w:right w:val="none" w:sz="0" w:space="0" w:color="auto"/>
      </w:divBdr>
    </w:div>
    <w:div w:id="950743137">
      <w:bodyDiv w:val="1"/>
      <w:marLeft w:val="0"/>
      <w:marRight w:val="0"/>
      <w:marTop w:val="0"/>
      <w:marBottom w:val="0"/>
      <w:divBdr>
        <w:top w:val="none" w:sz="0" w:space="0" w:color="auto"/>
        <w:left w:val="none" w:sz="0" w:space="0" w:color="auto"/>
        <w:bottom w:val="none" w:sz="0" w:space="0" w:color="auto"/>
        <w:right w:val="none" w:sz="0" w:space="0" w:color="auto"/>
      </w:divBdr>
    </w:div>
    <w:div w:id="955016796">
      <w:bodyDiv w:val="1"/>
      <w:marLeft w:val="0"/>
      <w:marRight w:val="0"/>
      <w:marTop w:val="0"/>
      <w:marBottom w:val="0"/>
      <w:divBdr>
        <w:top w:val="none" w:sz="0" w:space="0" w:color="auto"/>
        <w:left w:val="none" w:sz="0" w:space="0" w:color="auto"/>
        <w:bottom w:val="none" w:sz="0" w:space="0" w:color="auto"/>
        <w:right w:val="none" w:sz="0" w:space="0" w:color="auto"/>
      </w:divBdr>
    </w:div>
    <w:div w:id="956716728">
      <w:bodyDiv w:val="1"/>
      <w:marLeft w:val="0"/>
      <w:marRight w:val="0"/>
      <w:marTop w:val="0"/>
      <w:marBottom w:val="0"/>
      <w:divBdr>
        <w:top w:val="none" w:sz="0" w:space="0" w:color="auto"/>
        <w:left w:val="none" w:sz="0" w:space="0" w:color="auto"/>
        <w:bottom w:val="none" w:sz="0" w:space="0" w:color="auto"/>
        <w:right w:val="none" w:sz="0" w:space="0" w:color="auto"/>
      </w:divBdr>
    </w:div>
    <w:div w:id="964966949">
      <w:bodyDiv w:val="1"/>
      <w:marLeft w:val="0"/>
      <w:marRight w:val="0"/>
      <w:marTop w:val="0"/>
      <w:marBottom w:val="0"/>
      <w:divBdr>
        <w:top w:val="none" w:sz="0" w:space="0" w:color="auto"/>
        <w:left w:val="none" w:sz="0" w:space="0" w:color="auto"/>
        <w:bottom w:val="none" w:sz="0" w:space="0" w:color="auto"/>
        <w:right w:val="none" w:sz="0" w:space="0" w:color="auto"/>
      </w:divBdr>
    </w:div>
    <w:div w:id="966861372">
      <w:bodyDiv w:val="1"/>
      <w:marLeft w:val="0"/>
      <w:marRight w:val="0"/>
      <w:marTop w:val="0"/>
      <w:marBottom w:val="0"/>
      <w:divBdr>
        <w:top w:val="none" w:sz="0" w:space="0" w:color="auto"/>
        <w:left w:val="none" w:sz="0" w:space="0" w:color="auto"/>
        <w:bottom w:val="none" w:sz="0" w:space="0" w:color="auto"/>
        <w:right w:val="none" w:sz="0" w:space="0" w:color="auto"/>
      </w:divBdr>
    </w:div>
    <w:div w:id="968976677">
      <w:bodyDiv w:val="1"/>
      <w:marLeft w:val="0"/>
      <w:marRight w:val="0"/>
      <w:marTop w:val="0"/>
      <w:marBottom w:val="0"/>
      <w:divBdr>
        <w:top w:val="none" w:sz="0" w:space="0" w:color="auto"/>
        <w:left w:val="none" w:sz="0" w:space="0" w:color="auto"/>
        <w:bottom w:val="none" w:sz="0" w:space="0" w:color="auto"/>
        <w:right w:val="none" w:sz="0" w:space="0" w:color="auto"/>
      </w:divBdr>
    </w:div>
    <w:div w:id="973367261">
      <w:bodyDiv w:val="1"/>
      <w:marLeft w:val="0"/>
      <w:marRight w:val="0"/>
      <w:marTop w:val="0"/>
      <w:marBottom w:val="0"/>
      <w:divBdr>
        <w:top w:val="none" w:sz="0" w:space="0" w:color="auto"/>
        <w:left w:val="none" w:sz="0" w:space="0" w:color="auto"/>
        <w:bottom w:val="none" w:sz="0" w:space="0" w:color="auto"/>
        <w:right w:val="none" w:sz="0" w:space="0" w:color="auto"/>
      </w:divBdr>
    </w:div>
    <w:div w:id="973868098">
      <w:bodyDiv w:val="1"/>
      <w:marLeft w:val="0"/>
      <w:marRight w:val="0"/>
      <w:marTop w:val="0"/>
      <w:marBottom w:val="0"/>
      <w:divBdr>
        <w:top w:val="none" w:sz="0" w:space="0" w:color="auto"/>
        <w:left w:val="none" w:sz="0" w:space="0" w:color="auto"/>
        <w:bottom w:val="none" w:sz="0" w:space="0" w:color="auto"/>
        <w:right w:val="none" w:sz="0" w:space="0" w:color="auto"/>
      </w:divBdr>
    </w:div>
    <w:div w:id="975136205">
      <w:bodyDiv w:val="1"/>
      <w:marLeft w:val="0"/>
      <w:marRight w:val="0"/>
      <w:marTop w:val="0"/>
      <w:marBottom w:val="0"/>
      <w:divBdr>
        <w:top w:val="none" w:sz="0" w:space="0" w:color="auto"/>
        <w:left w:val="none" w:sz="0" w:space="0" w:color="auto"/>
        <w:bottom w:val="none" w:sz="0" w:space="0" w:color="auto"/>
        <w:right w:val="none" w:sz="0" w:space="0" w:color="auto"/>
      </w:divBdr>
    </w:div>
    <w:div w:id="976031705">
      <w:bodyDiv w:val="1"/>
      <w:marLeft w:val="0"/>
      <w:marRight w:val="0"/>
      <w:marTop w:val="0"/>
      <w:marBottom w:val="0"/>
      <w:divBdr>
        <w:top w:val="none" w:sz="0" w:space="0" w:color="auto"/>
        <w:left w:val="none" w:sz="0" w:space="0" w:color="auto"/>
        <w:bottom w:val="none" w:sz="0" w:space="0" w:color="auto"/>
        <w:right w:val="none" w:sz="0" w:space="0" w:color="auto"/>
      </w:divBdr>
    </w:div>
    <w:div w:id="979649219">
      <w:bodyDiv w:val="1"/>
      <w:marLeft w:val="0"/>
      <w:marRight w:val="0"/>
      <w:marTop w:val="0"/>
      <w:marBottom w:val="0"/>
      <w:divBdr>
        <w:top w:val="none" w:sz="0" w:space="0" w:color="auto"/>
        <w:left w:val="none" w:sz="0" w:space="0" w:color="auto"/>
        <w:bottom w:val="none" w:sz="0" w:space="0" w:color="auto"/>
        <w:right w:val="none" w:sz="0" w:space="0" w:color="auto"/>
      </w:divBdr>
    </w:div>
    <w:div w:id="980231047">
      <w:bodyDiv w:val="1"/>
      <w:marLeft w:val="0"/>
      <w:marRight w:val="0"/>
      <w:marTop w:val="0"/>
      <w:marBottom w:val="0"/>
      <w:divBdr>
        <w:top w:val="none" w:sz="0" w:space="0" w:color="auto"/>
        <w:left w:val="none" w:sz="0" w:space="0" w:color="auto"/>
        <w:bottom w:val="none" w:sz="0" w:space="0" w:color="auto"/>
        <w:right w:val="none" w:sz="0" w:space="0" w:color="auto"/>
      </w:divBdr>
    </w:div>
    <w:div w:id="980382298">
      <w:bodyDiv w:val="1"/>
      <w:marLeft w:val="0"/>
      <w:marRight w:val="0"/>
      <w:marTop w:val="0"/>
      <w:marBottom w:val="0"/>
      <w:divBdr>
        <w:top w:val="none" w:sz="0" w:space="0" w:color="auto"/>
        <w:left w:val="none" w:sz="0" w:space="0" w:color="auto"/>
        <w:bottom w:val="none" w:sz="0" w:space="0" w:color="auto"/>
        <w:right w:val="none" w:sz="0" w:space="0" w:color="auto"/>
      </w:divBdr>
    </w:div>
    <w:div w:id="986085451">
      <w:bodyDiv w:val="1"/>
      <w:marLeft w:val="0"/>
      <w:marRight w:val="0"/>
      <w:marTop w:val="0"/>
      <w:marBottom w:val="0"/>
      <w:divBdr>
        <w:top w:val="none" w:sz="0" w:space="0" w:color="auto"/>
        <w:left w:val="none" w:sz="0" w:space="0" w:color="auto"/>
        <w:bottom w:val="none" w:sz="0" w:space="0" w:color="auto"/>
        <w:right w:val="none" w:sz="0" w:space="0" w:color="auto"/>
      </w:divBdr>
    </w:div>
    <w:div w:id="992372462">
      <w:bodyDiv w:val="1"/>
      <w:marLeft w:val="0"/>
      <w:marRight w:val="0"/>
      <w:marTop w:val="0"/>
      <w:marBottom w:val="0"/>
      <w:divBdr>
        <w:top w:val="none" w:sz="0" w:space="0" w:color="auto"/>
        <w:left w:val="none" w:sz="0" w:space="0" w:color="auto"/>
        <w:bottom w:val="none" w:sz="0" w:space="0" w:color="auto"/>
        <w:right w:val="none" w:sz="0" w:space="0" w:color="auto"/>
      </w:divBdr>
    </w:div>
    <w:div w:id="992443366">
      <w:bodyDiv w:val="1"/>
      <w:marLeft w:val="0"/>
      <w:marRight w:val="0"/>
      <w:marTop w:val="0"/>
      <w:marBottom w:val="0"/>
      <w:divBdr>
        <w:top w:val="none" w:sz="0" w:space="0" w:color="auto"/>
        <w:left w:val="none" w:sz="0" w:space="0" w:color="auto"/>
        <w:bottom w:val="none" w:sz="0" w:space="0" w:color="auto"/>
        <w:right w:val="none" w:sz="0" w:space="0" w:color="auto"/>
      </w:divBdr>
    </w:div>
    <w:div w:id="992608684">
      <w:bodyDiv w:val="1"/>
      <w:marLeft w:val="0"/>
      <w:marRight w:val="0"/>
      <w:marTop w:val="0"/>
      <w:marBottom w:val="0"/>
      <w:divBdr>
        <w:top w:val="none" w:sz="0" w:space="0" w:color="auto"/>
        <w:left w:val="none" w:sz="0" w:space="0" w:color="auto"/>
        <w:bottom w:val="none" w:sz="0" w:space="0" w:color="auto"/>
        <w:right w:val="none" w:sz="0" w:space="0" w:color="auto"/>
      </w:divBdr>
    </w:div>
    <w:div w:id="995305532">
      <w:bodyDiv w:val="1"/>
      <w:marLeft w:val="0"/>
      <w:marRight w:val="0"/>
      <w:marTop w:val="0"/>
      <w:marBottom w:val="0"/>
      <w:divBdr>
        <w:top w:val="none" w:sz="0" w:space="0" w:color="auto"/>
        <w:left w:val="none" w:sz="0" w:space="0" w:color="auto"/>
        <w:bottom w:val="none" w:sz="0" w:space="0" w:color="auto"/>
        <w:right w:val="none" w:sz="0" w:space="0" w:color="auto"/>
      </w:divBdr>
    </w:div>
    <w:div w:id="1003585031">
      <w:bodyDiv w:val="1"/>
      <w:marLeft w:val="0"/>
      <w:marRight w:val="0"/>
      <w:marTop w:val="0"/>
      <w:marBottom w:val="0"/>
      <w:divBdr>
        <w:top w:val="none" w:sz="0" w:space="0" w:color="auto"/>
        <w:left w:val="none" w:sz="0" w:space="0" w:color="auto"/>
        <w:bottom w:val="none" w:sz="0" w:space="0" w:color="auto"/>
        <w:right w:val="none" w:sz="0" w:space="0" w:color="auto"/>
      </w:divBdr>
    </w:div>
    <w:div w:id="1018770746">
      <w:bodyDiv w:val="1"/>
      <w:marLeft w:val="0"/>
      <w:marRight w:val="0"/>
      <w:marTop w:val="0"/>
      <w:marBottom w:val="0"/>
      <w:divBdr>
        <w:top w:val="none" w:sz="0" w:space="0" w:color="auto"/>
        <w:left w:val="none" w:sz="0" w:space="0" w:color="auto"/>
        <w:bottom w:val="none" w:sz="0" w:space="0" w:color="auto"/>
        <w:right w:val="none" w:sz="0" w:space="0" w:color="auto"/>
      </w:divBdr>
    </w:div>
    <w:div w:id="1019087152">
      <w:bodyDiv w:val="1"/>
      <w:marLeft w:val="0"/>
      <w:marRight w:val="0"/>
      <w:marTop w:val="0"/>
      <w:marBottom w:val="0"/>
      <w:divBdr>
        <w:top w:val="none" w:sz="0" w:space="0" w:color="auto"/>
        <w:left w:val="none" w:sz="0" w:space="0" w:color="auto"/>
        <w:bottom w:val="none" w:sz="0" w:space="0" w:color="auto"/>
        <w:right w:val="none" w:sz="0" w:space="0" w:color="auto"/>
      </w:divBdr>
    </w:div>
    <w:div w:id="1021707353">
      <w:bodyDiv w:val="1"/>
      <w:marLeft w:val="0"/>
      <w:marRight w:val="0"/>
      <w:marTop w:val="0"/>
      <w:marBottom w:val="0"/>
      <w:divBdr>
        <w:top w:val="none" w:sz="0" w:space="0" w:color="auto"/>
        <w:left w:val="none" w:sz="0" w:space="0" w:color="auto"/>
        <w:bottom w:val="none" w:sz="0" w:space="0" w:color="auto"/>
        <w:right w:val="none" w:sz="0" w:space="0" w:color="auto"/>
      </w:divBdr>
    </w:div>
    <w:div w:id="1022824326">
      <w:bodyDiv w:val="1"/>
      <w:marLeft w:val="0"/>
      <w:marRight w:val="0"/>
      <w:marTop w:val="0"/>
      <w:marBottom w:val="0"/>
      <w:divBdr>
        <w:top w:val="none" w:sz="0" w:space="0" w:color="auto"/>
        <w:left w:val="none" w:sz="0" w:space="0" w:color="auto"/>
        <w:bottom w:val="none" w:sz="0" w:space="0" w:color="auto"/>
        <w:right w:val="none" w:sz="0" w:space="0" w:color="auto"/>
      </w:divBdr>
    </w:div>
    <w:div w:id="1022902319">
      <w:bodyDiv w:val="1"/>
      <w:marLeft w:val="0"/>
      <w:marRight w:val="0"/>
      <w:marTop w:val="0"/>
      <w:marBottom w:val="0"/>
      <w:divBdr>
        <w:top w:val="none" w:sz="0" w:space="0" w:color="auto"/>
        <w:left w:val="none" w:sz="0" w:space="0" w:color="auto"/>
        <w:bottom w:val="none" w:sz="0" w:space="0" w:color="auto"/>
        <w:right w:val="none" w:sz="0" w:space="0" w:color="auto"/>
      </w:divBdr>
    </w:div>
    <w:div w:id="1024864614">
      <w:bodyDiv w:val="1"/>
      <w:marLeft w:val="0"/>
      <w:marRight w:val="0"/>
      <w:marTop w:val="0"/>
      <w:marBottom w:val="0"/>
      <w:divBdr>
        <w:top w:val="none" w:sz="0" w:space="0" w:color="auto"/>
        <w:left w:val="none" w:sz="0" w:space="0" w:color="auto"/>
        <w:bottom w:val="none" w:sz="0" w:space="0" w:color="auto"/>
        <w:right w:val="none" w:sz="0" w:space="0" w:color="auto"/>
      </w:divBdr>
    </w:div>
    <w:div w:id="1029183795">
      <w:bodyDiv w:val="1"/>
      <w:marLeft w:val="0"/>
      <w:marRight w:val="0"/>
      <w:marTop w:val="0"/>
      <w:marBottom w:val="0"/>
      <w:divBdr>
        <w:top w:val="none" w:sz="0" w:space="0" w:color="auto"/>
        <w:left w:val="none" w:sz="0" w:space="0" w:color="auto"/>
        <w:bottom w:val="none" w:sz="0" w:space="0" w:color="auto"/>
        <w:right w:val="none" w:sz="0" w:space="0" w:color="auto"/>
      </w:divBdr>
    </w:div>
    <w:div w:id="1040934558">
      <w:bodyDiv w:val="1"/>
      <w:marLeft w:val="0"/>
      <w:marRight w:val="0"/>
      <w:marTop w:val="0"/>
      <w:marBottom w:val="0"/>
      <w:divBdr>
        <w:top w:val="none" w:sz="0" w:space="0" w:color="auto"/>
        <w:left w:val="none" w:sz="0" w:space="0" w:color="auto"/>
        <w:bottom w:val="none" w:sz="0" w:space="0" w:color="auto"/>
        <w:right w:val="none" w:sz="0" w:space="0" w:color="auto"/>
      </w:divBdr>
    </w:div>
    <w:div w:id="1046949729">
      <w:bodyDiv w:val="1"/>
      <w:marLeft w:val="0"/>
      <w:marRight w:val="0"/>
      <w:marTop w:val="0"/>
      <w:marBottom w:val="0"/>
      <w:divBdr>
        <w:top w:val="none" w:sz="0" w:space="0" w:color="auto"/>
        <w:left w:val="none" w:sz="0" w:space="0" w:color="auto"/>
        <w:bottom w:val="none" w:sz="0" w:space="0" w:color="auto"/>
        <w:right w:val="none" w:sz="0" w:space="0" w:color="auto"/>
      </w:divBdr>
    </w:div>
    <w:div w:id="1050225769">
      <w:bodyDiv w:val="1"/>
      <w:marLeft w:val="0"/>
      <w:marRight w:val="0"/>
      <w:marTop w:val="0"/>
      <w:marBottom w:val="0"/>
      <w:divBdr>
        <w:top w:val="none" w:sz="0" w:space="0" w:color="auto"/>
        <w:left w:val="none" w:sz="0" w:space="0" w:color="auto"/>
        <w:bottom w:val="none" w:sz="0" w:space="0" w:color="auto"/>
        <w:right w:val="none" w:sz="0" w:space="0" w:color="auto"/>
      </w:divBdr>
    </w:div>
    <w:div w:id="1058437493">
      <w:bodyDiv w:val="1"/>
      <w:marLeft w:val="0"/>
      <w:marRight w:val="0"/>
      <w:marTop w:val="0"/>
      <w:marBottom w:val="0"/>
      <w:divBdr>
        <w:top w:val="none" w:sz="0" w:space="0" w:color="auto"/>
        <w:left w:val="none" w:sz="0" w:space="0" w:color="auto"/>
        <w:bottom w:val="none" w:sz="0" w:space="0" w:color="auto"/>
        <w:right w:val="none" w:sz="0" w:space="0" w:color="auto"/>
      </w:divBdr>
    </w:div>
    <w:div w:id="1063992447">
      <w:bodyDiv w:val="1"/>
      <w:marLeft w:val="0"/>
      <w:marRight w:val="0"/>
      <w:marTop w:val="0"/>
      <w:marBottom w:val="0"/>
      <w:divBdr>
        <w:top w:val="none" w:sz="0" w:space="0" w:color="auto"/>
        <w:left w:val="none" w:sz="0" w:space="0" w:color="auto"/>
        <w:bottom w:val="none" w:sz="0" w:space="0" w:color="auto"/>
        <w:right w:val="none" w:sz="0" w:space="0" w:color="auto"/>
      </w:divBdr>
    </w:div>
    <w:div w:id="1065756372">
      <w:bodyDiv w:val="1"/>
      <w:marLeft w:val="0"/>
      <w:marRight w:val="0"/>
      <w:marTop w:val="0"/>
      <w:marBottom w:val="0"/>
      <w:divBdr>
        <w:top w:val="none" w:sz="0" w:space="0" w:color="auto"/>
        <w:left w:val="none" w:sz="0" w:space="0" w:color="auto"/>
        <w:bottom w:val="none" w:sz="0" w:space="0" w:color="auto"/>
        <w:right w:val="none" w:sz="0" w:space="0" w:color="auto"/>
      </w:divBdr>
    </w:div>
    <w:div w:id="1069692918">
      <w:bodyDiv w:val="1"/>
      <w:marLeft w:val="0"/>
      <w:marRight w:val="0"/>
      <w:marTop w:val="0"/>
      <w:marBottom w:val="0"/>
      <w:divBdr>
        <w:top w:val="none" w:sz="0" w:space="0" w:color="auto"/>
        <w:left w:val="none" w:sz="0" w:space="0" w:color="auto"/>
        <w:bottom w:val="none" w:sz="0" w:space="0" w:color="auto"/>
        <w:right w:val="none" w:sz="0" w:space="0" w:color="auto"/>
      </w:divBdr>
    </w:div>
    <w:div w:id="1073813044">
      <w:bodyDiv w:val="1"/>
      <w:marLeft w:val="0"/>
      <w:marRight w:val="0"/>
      <w:marTop w:val="0"/>
      <w:marBottom w:val="0"/>
      <w:divBdr>
        <w:top w:val="none" w:sz="0" w:space="0" w:color="auto"/>
        <w:left w:val="none" w:sz="0" w:space="0" w:color="auto"/>
        <w:bottom w:val="none" w:sz="0" w:space="0" w:color="auto"/>
        <w:right w:val="none" w:sz="0" w:space="0" w:color="auto"/>
      </w:divBdr>
    </w:div>
    <w:div w:id="1075277013">
      <w:bodyDiv w:val="1"/>
      <w:marLeft w:val="0"/>
      <w:marRight w:val="0"/>
      <w:marTop w:val="0"/>
      <w:marBottom w:val="0"/>
      <w:divBdr>
        <w:top w:val="none" w:sz="0" w:space="0" w:color="auto"/>
        <w:left w:val="none" w:sz="0" w:space="0" w:color="auto"/>
        <w:bottom w:val="none" w:sz="0" w:space="0" w:color="auto"/>
        <w:right w:val="none" w:sz="0" w:space="0" w:color="auto"/>
      </w:divBdr>
    </w:div>
    <w:div w:id="1084884514">
      <w:bodyDiv w:val="1"/>
      <w:marLeft w:val="0"/>
      <w:marRight w:val="0"/>
      <w:marTop w:val="0"/>
      <w:marBottom w:val="0"/>
      <w:divBdr>
        <w:top w:val="none" w:sz="0" w:space="0" w:color="auto"/>
        <w:left w:val="none" w:sz="0" w:space="0" w:color="auto"/>
        <w:bottom w:val="none" w:sz="0" w:space="0" w:color="auto"/>
        <w:right w:val="none" w:sz="0" w:space="0" w:color="auto"/>
      </w:divBdr>
    </w:div>
    <w:div w:id="1092314535">
      <w:bodyDiv w:val="1"/>
      <w:marLeft w:val="0"/>
      <w:marRight w:val="0"/>
      <w:marTop w:val="0"/>
      <w:marBottom w:val="0"/>
      <w:divBdr>
        <w:top w:val="none" w:sz="0" w:space="0" w:color="auto"/>
        <w:left w:val="none" w:sz="0" w:space="0" w:color="auto"/>
        <w:bottom w:val="none" w:sz="0" w:space="0" w:color="auto"/>
        <w:right w:val="none" w:sz="0" w:space="0" w:color="auto"/>
      </w:divBdr>
    </w:div>
    <w:div w:id="1094012726">
      <w:bodyDiv w:val="1"/>
      <w:marLeft w:val="0"/>
      <w:marRight w:val="0"/>
      <w:marTop w:val="0"/>
      <w:marBottom w:val="0"/>
      <w:divBdr>
        <w:top w:val="none" w:sz="0" w:space="0" w:color="auto"/>
        <w:left w:val="none" w:sz="0" w:space="0" w:color="auto"/>
        <w:bottom w:val="none" w:sz="0" w:space="0" w:color="auto"/>
        <w:right w:val="none" w:sz="0" w:space="0" w:color="auto"/>
      </w:divBdr>
    </w:div>
    <w:div w:id="1098871204">
      <w:bodyDiv w:val="1"/>
      <w:marLeft w:val="0"/>
      <w:marRight w:val="0"/>
      <w:marTop w:val="0"/>
      <w:marBottom w:val="0"/>
      <w:divBdr>
        <w:top w:val="none" w:sz="0" w:space="0" w:color="auto"/>
        <w:left w:val="none" w:sz="0" w:space="0" w:color="auto"/>
        <w:bottom w:val="none" w:sz="0" w:space="0" w:color="auto"/>
        <w:right w:val="none" w:sz="0" w:space="0" w:color="auto"/>
      </w:divBdr>
    </w:div>
    <w:div w:id="1102994746">
      <w:bodyDiv w:val="1"/>
      <w:marLeft w:val="0"/>
      <w:marRight w:val="0"/>
      <w:marTop w:val="0"/>
      <w:marBottom w:val="0"/>
      <w:divBdr>
        <w:top w:val="none" w:sz="0" w:space="0" w:color="auto"/>
        <w:left w:val="none" w:sz="0" w:space="0" w:color="auto"/>
        <w:bottom w:val="none" w:sz="0" w:space="0" w:color="auto"/>
        <w:right w:val="none" w:sz="0" w:space="0" w:color="auto"/>
      </w:divBdr>
    </w:div>
    <w:div w:id="1103375418">
      <w:bodyDiv w:val="1"/>
      <w:marLeft w:val="0"/>
      <w:marRight w:val="0"/>
      <w:marTop w:val="0"/>
      <w:marBottom w:val="0"/>
      <w:divBdr>
        <w:top w:val="none" w:sz="0" w:space="0" w:color="auto"/>
        <w:left w:val="none" w:sz="0" w:space="0" w:color="auto"/>
        <w:bottom w:val="none" w:sz="0" w:space="0" w:color="auto"/>
        <w:right w:val="none" w:sz="0" w:space="0" w:color="auto"/>
      </w:divBdr>
    </w:div>
    <w:div w:id="1107042614">
      <w:bodyDiv w:val="1"/>
      <w:marLeft w:val="0"/>
      <w:marRight w:val="0"/>
      <w:marTop w:val="0"/>
      <w:marBottom w:val="0"/>
      <w:divBdr>
        <w:top w:val="none" w:sz="0" w:space="0" w:color="auto"/>
        <w:left w:val="none" w:sz="0" w:space="0" w:color="auto"/>
        <w:bottom w:val="none" w:sz="0" w:space="0" w:color="auto"/>
        <w:right w:val="none" w:sz="0" w:space="0" w:color="auto"/>
      </w:divBdr>
    </w:div>
    <w:div w:id="1107769881">
      <w:bodyDiv w:val="1"/>
      <w:marLeft w:val="0"/>
      <w:marRight w:val="0"/>
      <w:marTop w:val="0"/>
      <w:marBottom w:val="0"/>
      <w:divBdr>
        <w:top w:val="none" w:sz="0" w:space="0" w:color="auto"/>
        <w:left w:val="none" w:sz="0" w:space="0" w:color="auto"/>
        <w:bottom w:val="none" w:sz="0" w:space="0" w:color="auto"/>
        <w:right w:val="none" w:sz="0" w:space="0" w:color="auto"/>
      </w:divBdr>
    </w:div>
    <w:div w:id="1109159358">
      <w:bodyDiv w:val="1"/>
      <w:marLeft w:val="0"/>
      <w:marRight w:val="0"/>
      <w:marTop w:val="0"/>
      <w:marBottom w:val="0"/>
      <w:divBdr>
        <w:top w:val="none" w:sz="0" w:space="0" w:color="auto"/>
        <w:left w:val="none" w:sz="0" w:space="0" w:color="auto"/>
        <w:bottom w:val="none" w:sz="0" w:space="0" w:color="auto"/>
        <w:right w:val="none" w:sz="0" w:space="0" w:color="auto"/>
      </w:divBdr>
    </w:div>
    <w:div w:id="1113749745">
      <w:bodyDiv w:val="1"/>
      <w:marLeft w:val="0"/>
      <w:marRight w:val="0"/>
      <w:marTop w:val="0"/>
      <w:marBottom w:val="0"/>
      <w:divBdr>
        <w:top w:val="none" w:sz="0" w:space="0" w:color="auto"/>
        <w:left w:val="none" w:sz="0" w:space="0" w:color="auto"/>
        <w:bottom w:val="none" w:sz="0" w:space="0" w:color="auto"/>
        <w:right w:val="none" w:sz="0" w:space="0" w:color="auto"/>
      </w:divBdr>
    </w:div>
    <w:div w:id="1116022090">
      <w:bodyDiv w:val="1"/>
      <w:marLeft w:val="0"/>
      <w:marRight w:val="0"/>
      <w:marTop w:val="0"/>
      <w:marBottom w:val="0"/>
      <w:divBdr>
        <w:top w:val="none" w:sz="0" w:space="0" w:color="auto"/>
        <w:left w:val="none" w:sz="0" w:space="0" w:color="auto"/>
        <w:bottom w:val="none" w:sz="0" w:space="0" w:color="auto"/>
        <w:right w:val="none" w:sz="0" w:space="0" w:color="auto"/>
      </w:divBdr>
    </w:div>
    <w:div w:id="1124151580">
      <w:bodyDiv w:val="1"/>
      <w:marLeft w:val="0"/>
      <w:marRight w:val="0"/>
      <w:marTop w:val="0"/>
      <w:marBottom w:val="0"/>
      <w:divBdr>
        <w:top w:val="none" w:sz="0" w:space="0" w:color="auto"/>
        <w:left w:val="none" w:sz="0" w:space="0" w:color="auto"/>
        <w:bottom w:val="none" w:sz="0" w:space="0" w:color="auto"/>
        <w:right w:val="none" w:sz="0" w:space="0" w:color="auto"/>
      </w:divBdr>
    </w:div>
    <w:div w:id="1125077507">
      <w:bodyDiv w:val="1"/>
      <w:marLeft w:val="0"/>
      <w:marRight w:val="0"/>
      <w:marTop w:val="0"/>
      <w:marBottom w:val="0"/>
      <w:divBdr>
        <w:top w:val="none" w:sz="0" w:space="0" w:color="auto"/>
        <w:left w:val="none" w:sz="0" w:space="0" w:color="auto"/>
        <w:bottom w:val="none" w:sz="0" w:space="0" w:color="auto"/>
        <w:right w:val="none" w:sz="0" w:space="0" w:color="auto"/>
      </w:divBdr>
    </w:div>
    <w:div w:id="1127508715">
      <w:bodyDiv w:val="1"/>
      <w:marLeft w:val="0"/>
      <w:marRight w:val="0"/>
      <w:marTop w:val="0"/>
      <w:marBottom w:val="0"/>
      <w:divBdr>
        <w:top w:val="none" w:sz="0" w:space="0" w:color="auto"/>
        <w:left w:val="none" w:sz="0" w:space="0" w:color="auto"/>
        <w:bottom w:val="none" w:sz="0" w:space="0" w:color="auto"/>
        <w:right w:val="none" w:sz="0" w:space="0" w:color="auto"/>
      </w:divBdr>
    </w:div>
    <w:div w:id="1128745311">
      <w:bodyDiv w:val="1"/>
      <w:marLeft w:val="0"/>
      <w:marRight w:val="0"/>
      <w:marTop w:val="0"/>
      <w:marBottom w:val="0"/>
      <w:divBdr>
        <w:top w:val="none" w:sz="0" w:space="0" w:color="auto"/>
        <w:left w:val="none" w:sz="0" w:space="0" w:color="auto"/>
        <w:bottom w:val="none" w:sz="0" w:space="0" w:color="auto"/>
        <w:right w:val="none" w:sz="0" w:space="0" w:color="auto"/>
      </w:divBdr>
    </w:div>
    <w:div w:id="1132098174">
      <w:bodyDiv w:val="1"/>
      <w:marLeft w:val="0"/>
      <w:marRight w:val="0"/>
      <w:marTop w:val="0"/>
      <w:marBottom w:val="0"/>
      <w:divBdr>
        <w:top w:val="none" w:sz="0" w:space="0" w:color="auto"/>
        <w:left w:val="none" w:sz="0" w:space="0" w:color="auto"/>
        <w:bottom w:val="none" w:sz="0" w:space="0" w:color="auto"/>
        <w:right w:val="none" w:sz="0" w:space="0" w:color="auto"/>
      </w:divBdr>
    </w:div>
    <w:div w:id="1132360155">
      <w:bodyDiv w:val="1"/>
      <w:marLeft w:val="0"/>
      <w:marRight w:val="0"/>
      <w:marTop w:val="0"/>
      <w:marBottom w:val="0"/>
      <w:divBdr>
        <w:top w:val="none" w:sz="0" w:space="0" w:color="auto"/>
        <w:left w:val="none" w:sz="0" w:space="0" w:color="auto"/>
        <w:bottom w:val="none" w:sz="0" w:space="0" w:color="auto"/>
        <w:right w:val="none" w:sz="0" w:space="0" w:color="auto"/>
      </w:divBdr>
    </w:div>
    <w:div w:id="1135483364">
      <w:bodyDiv w:val="1"/>
      <w:marLeft w:val="0"/>
      <w:marRight w:val="0"/>
      <w:marTop w:val="0"/>
      <w:marBottom w:val="0"/>
      <w:divBdr>
        <w:top w:val="none" w:sz="0" w:space="0" w:color="auto"/>
        <w:left w:val="none" w:sz="0" w:space="0" w:color="auto"/>
        <w:bottom w:val="none" w:sz="0" w:space="0" w:color="auto"/>
        <w:right w:val="none" w:sz="0" w:space="0" w:color="auto"/>
      </w:divBdr>
    </w:div>
    <w:div w:id="1135686367">
      <w:bodyDiv w:val="1"/>
      <w:marLeft w:val="0"/>
      <w:marRight w:val="0"/>
      <w:marTop w:val="0"/>
      <w:marBottom w:val="0"/>
      <w:divBdr>
        <w:top w:val="none" w:sz="0" w:space="0" w:color="auto"/>
        <w:left w:val="none" w:sz="0" w:space="0" w:color="auto"/>
        <w:bottom w:val="none" w:sz="0" w:space="0" w:color="auto"/>
        <w:right w:val="none" w:sz="0" w:space="0" w:color="auto"/>
      </w:divBdr>
    </w:div>
    <w:div w:id="1140029274">
      <w:bodyDiv w:val="1"/>
      <w:marLeft w:val="0"/>
      <w:marRight w:val="0"/>
      <w:marTop w:val="0"/>
      <w:marBottom w:val="0"/>
      <w:divBdr>
        <w:top w:val="none" w:sz="0" w:space="0" w:color="auto"/>
        <w:left w:val="none" w:sz="0" w:space="0" w:color="auto"/>
        <w:bottom w:val="none" w:sz="0" w:space="0" w:color="auto"/>
        <w:right w:val="none" w:sz="0" w:space="0" w:color="auto"/>
      </w:divBdr>
    </w:div>
    <w:div w:id="1140489541">
      <w:bodyDiv w:val="1"/>
      <w:marLeft w:val="0"/>
      <w:marRight w:val="0"/>
      <w:marTop w:val="0"/>
      <w:marBottom w:val="0"/>
      <w:divBdr>
        <w:top w:val="none" w:sz="0" w:space="0" w:color="auto"/>
        <w:left w:val="none" w:sz="0" w:space="0" w:color="auto"/>
        <w:bottom w:val="none" w:sz="0" w:space="0" w:color="auto"/>
        <w:right w:val="none" w:sz="0" w:space="0" w:color="auto"/>
      </w:divBdr>
    </w:div>
    <w:div w:id="1140609489">
      <w:bodyDiv w:val="1"/>
      <w:marLeft w:val="0"/>
      <w:marRight w:val="0"/>
      <w:marTop w:val="0"/>
      <w:marBottom w:val="0"/>
      <w:divBdr>
        <w:top w:val="none" w:sz="0" w:space="0" w:color="auto"/>
        <w:left w:val="none" w:sz="0" w:space="0" w:color="auto"/>
        <w:bottom w:val="none" w:sz="0" w:space="0" w:color="auto"/>
        <w:right w:val="none" w:sz="0" w:space="0" w:color="auto"/>
      </w:divBdr>
    </w:div>
    <w:div w:id="1142962628">
      <w:bodyDiv w:val="1"/>
      <w:marLeft w:val="0"/>
      <w:marRight w:val="0"/>
      <w:marTop w:val="0"/>
      <w:marBottom w:val="0"/>
      <w:divBdr>
        <w:top w:val="none" w:sz="0" w:space="0" w:color="auto"/>
        <w:left w:val="none" w:sz="0" w:space="0" w:color="auto"/>
        <w:bottom w:val="none" w:sz="0" w:space="0" w:color="auto"/>
        <w:right w:val="none" w:sz="0" w:space="0" w:color="auto"/>
      </w:divBdr>
    </w:div>
    <w:div w:id="1151866813">
      <w:bodyDiv w:val="1"/>
      <w:marLeft w:val="0"/>
      <w:marRight w:val="0"/>
      <w:marTop w:val="0"/>
      <w:marBottom w:val="0"/>
      <w:divBdr>
        <w:top w:val="none" w:sz="0" w:space="0" w:color="auto"/>
        <w:left w:val="none" w:sz="0" w:space="0" w:color="auto"/>
        <w:bottom w:val="none" w:sz="0" w:space="0" w:color="auto"/>
        <w:right w:val="none" w:sz="0" w:space="0" w:color="auto"/>
      </w:divBdr>
    </w:div>
    <w:div w:id="1152719554">
      <w:bodyDiv w:val="1"/>
      <w:marLeft w:val="0"/>
      <w:marRight w:val="0"/>
      <w:marTop w:val="0"/>
      <w:marBottom w:val="0"/>
      <w:divBdr>
        <w:top w:val="none" w:sz="0" w:space="0" w:color="auto"/>
        <w:left w:val="none" w:sz="0" w:space="0" w:color="auto"/>
        <w:bottom w:val="none" w:sz="0" w:space="0" w:color="auto"/>
        <w:right w:val="none" w:sz="0" w:space="0" w:color="auto"/>
      </w:divBdr>
    </w:div>
    <w:div w:id="1153254270">
      <w:bodyDiv w:val="1"/>
      <w:marLeft w:val="0"/>
      <w:marRight w:val="0"/>
      <w:marTop w:val="0"/>
      <w:marBottom w:val="0"/>
      <w:divBdr>
        <w:top w:val="none" w:sz="0" w:space="0" w:color="auto"/>
        <w:left w:val="none" w:sz="0" w:space="0" w:color="auto"/>
        <w:bottom w:val="none" w:sz="0" w:space="0" w:color="auto"/>
        <w:right w:val="none" w:sz="0" w:space="0" w:color="auto"/>
      </w:divBdr>
    </w:div>
    <w:div w:id="1154495022">
      <w:bodyDiv w:val="1"/>
      <w:marLeft w:val="0"/>
      <w:marRight w:val="0"/>
      <w:marTop w:val="0"/>
      <w:marBottom w:val="0"/>
      <w:divBdr>
        <w:top w:val="none" w:sz="0" w:space="0" w:color="auto"/>
        <w:left w:val="none" w:sz="0" w:space="0" w:color="auto"/>
        <w:bottom w:val="none" w:sz="0" w:space="0" w:color="auto"/>
        <w:right w:val="none" w:sz="0" w:space="0" w:color="auto"/>
      </w:divBdr>
    </w:div>
    <w:div w:id="1156605942">
      <w:bodyDiv w:val="1"/>
      <w:marLeft w:val="0"/>
      <w:marRight w:val="0"/>
      <w:marTop w:val="0"/>
      <w:marBottom w:val="0"/>
      <w:divBdr>
        <w:top w:val="none" w:sz="0" w:space="0" w:color="auto"/>
        <w:left w:val="none" w:sz="0" w:space="0" w:color="auto"/>
        <w:bottom w:val="none" w:sz="0" w:space="0" w:color="auto"/>
        <w:right w:val="none" w:sz="0" w:space="0" w:color="auto"/>
      </w:divBdr>
    </w:div>
    <w:div w:id="1157182654">
      <w:bodyDiv w:val="1"/>
      <w:marLeft w:val="0"/>
      <w:marRight w:val="0"/>
      <w:marTop w:val="0"/>
      <w:marBottom w:val="0"/>
      <w:divBdr>
        <w:top w:val="none" w:sz="0" w:space="0" w:color="auto"/>
        <w:left w:val="none" w:sz="0" w:space="0" w:color="auto"/>
        <w:bottom w:val="none" w:sz="0" w:space="0" w:color="auto"/>
        <w:right w:val="none" w:sz="0" w:space="0" w:color="auto"/>
      </w:divBdr>
    </w:div>
    <w:div w:id="1158426806">
      <w:bodyDiv w:val="1"/>
      <w:marLeft w:val="0"/>
      <w:marRight w:val="0"/>
      <w:marTop w:val="0"/>
      <w:marBottom w:val="0"/>
      <w:divBdr>
        <w:top w:val="none" w:sz="0" w:space="0" w:color="auto"/>
        <w:left w:val="none" w:sz="0" w:space="0" w:color="auto"/>
        <w:bottom w:val="none" w:sz="0" w:space="0" w:color="auto"/>
        <w:right w:val="none" w:sz="0" w:space="0" w:color="auto"/>
      </w:divBdr>
    </w:div>
    <w:div w:id="1158884662">
      <w:bodyDiv w:val="1"/>
      <w:marLeft w:val="0"/>
      <w:marRight w:val="0"/>
      <w:marTop w:val="0"/>
      <w:marBottom w:val="0"/>
      <w:divBdr>
        <w:top w:val="none" w:sz="0" w:space="0" w:color="auto"/>
        <w:left w:val="none" w:sz="0" w:space="0" w:color="auto"/>
        <w:bottom w:val="none" w:sz="0" w:space="0" w:color="auto"/>
        <w:right w:val="none" w:sz="0" w:space="0" w:color="auto"/>
      </w:divBdr>
    </w:div>
    <w:div w:id="1160661648">
      <w:bodyDiv w:val="1"/>
      <w:marLeft w:val="0"/>
      <w:marRight w:val="0"/>
      <w:marTop w:val="0"/>
      <w:marBottom w:val="0"/>
      <w:divBdr>
        <w:top w:val="none" w:sz="0" w:space="0" w:color="auto"/>
        <w:left w:val="none" w:sz="0" w:space="0" w:color="auto"/>
        <w:bottom w:val="none" w:sz="0" w:space="0" w:color="auto"/>
        <w:right w:val="none" w:sz="0" w:space="0" w:color="auto"/>
      </w:divBdr>
    </w:div>
    <w:div w:id="1162157781">
      <w:bodyDiv w:val="1"/>
      <w:marLeft w:val="0"/>
      <w:marRight w:val="0"/>
      <w:marTop w:val="0"/>
      <w:marBottom w:val="0"/>
      <w:divBdr>
        <w:top w:val="none" w:sz="0" w:space="0" w:color="auto"/>
        <w:left w:val="none" w:sz="0" w:space="0" w:color="auto"/>
        <w:bottom w:val="none" w:sz="0" w:space="0" w:color="auto"/>
        <w:right w:val="none" w:sz="0" w:space="0" w:color="auto"/>
      </w:divBdr>
    </w:div>
    <w:div w:id="1165584985">
      <w:bodyDiv w:val="1"/>
      <w:marLeft w:val="0"/>
      <w:marRight w:val="0"/>
      <w:marTop w:val="0"/>
      <w:marBottom w:val="0"/>
      <w:divBdr>
        <w:top w:val="none" w:sz="0" w:space="0" w:color="auto"/>
        <w:left w:val="none" w:sz="0" w:space="0" w:color="auto"/>
        <w:bottom w:val="none" w:sz="0" w:space="0" w:color="auto"/>
        <w:right w:val="none" w:sz="0" w:space="0" w:color="auto"/>
      </w:divBdr>
    </w:div>
    <w:div w:id="1167552249">
      <w:bodyDiv w:val="1"/>
      <w:marLeft w:val="0"/>
      <w:marRight w:val="0"/>
      <w:marTop w:val="0"/>
      <w:marBottom w:val="0"/>
      <w:divBdr>
        <w:top w:val="none" w:sz="0" w:space="0" w:color="auto"/>
        <w:left w:val="none" w:sz="0" w:space="0" w:color="auto"/>
        <w:bottom w:val="none" w:sz="0" w:space="0" w:color="auto"/>
        <w:right w:val="none" w:sz="0" w:space="0" w:color="auto"/>
      </w:divBdr>
    </w:div>
    <w:div w:id="1171482507">
      <w:bodyDiv w:val="1"/>
      <w:marLeft w:val="0"/>
      <w:marRight w:val="0"/>
      <w:marTop w:val="0"/>
      <w:marBottom w:val="0"/>
      <w:divBdr>
        <w:top w:val="none" w:sz="0" w:space="0" w:color="auto"/>
        <w:left w:val="none" w:sz="0" w:space="0" w:color="auto"/>
        <w:bottom w:val="none" w:sz="0" w:space="0" w:color="auto"/>
        <w:right w:val="none" w:sz="0" w:space="0" w:color="auto"/>
      </w:divBdr>
    </w:div>
    <w:div w:id="1172528882">
      <w:bodyDiv w:val="1"/>
      <w:marLeft w:val="0"/>
      <w:marRight w:val="0"/>
      <w:marTop w:val="0"/>
      <w:marBottom w:val="0"/>
      <w:divBdr>
        <w:top w:val="none" w:sz="0" w:space="0" w:color="auto"/>
        <w:left w:val="none" w:sz="0" w:space="0" w:color="auto"/>
        <w:bottom w:val="none" w:sz="0" w:space="0" w:color="auto"/>
        <w:right w:val="none" w:sz="0" w:space="0" w:color="auto"/>
      </w:divBdr>
    </w:div>
    <w:div w:id="1176966650">
      <w:bodyDiv w:val="1"/>
      <w:marLeft w:val="0"/>
      <w:marRight w:val="0"/>
      <w:marTop w:val="0"/>
      <w:marBottom w:val="0"/>
      <w:divBdr>
        <w:top w:val="none" w:sz="0" w:space="0" w:color="auto"/>
        <w:left w:val="none" w:sz="0" w:space="0" w:color="auto"/>
        <w:bottom w:val="none" w:sz="0" w:space="0" w:color="auto"/>
        <w:right w:val="none" w:sz="0" w:space="0" w:color="auto"/>
      </w:divBdr>
    </w:div>
    <w:div w:id="1178739811">
      <w:bodyDiv w:val="1"/>
      <w:marLeft w:val="0"/>
      <w:marRight w:val="0"/>
      <w:marTop w:val="0"/>
      <w:marBottom w:val="0"/>
      <w:divBdr>
        <w:top w:val="none" w:sz="0" w:space="0" w:color="auto"/>
        <w:left w:val="none" w:sz="0" w:space="0" w:color="auto"/>
        <w:bottom w:val="none" w:sz="0" w:space="0" w:color="auto"/>
        <w:right w:val="none" w:sz="0" w:space="0" w:color="auto"/>
      </w:divBdr>
    </w:div>
    <w:div w:id="1179932989">
      <w:bodyDiv w:val="1"/>
      <w:marLeft w:val="0"/>
      <w:marRight w:val="0"/>
      <w:marTop w:val="0"/>
      <w:marBottom w:val="0"/>
      <w:divBdr>
        <w:top w:val="none" w:sz="0" w:space="0" w:color="auto"/>
        <w:left w:val="none" w:sz="0" w:space="0" w:color="auto"/>
        <w:bottom w:val="none" w:sz="0" w:space="0" w:color="auto"/>
        <w:right w:val="none" w:sz="0" w:space="0" w:color="auto"/>
      </w:divBdr>
    </w:div>
    <w:div w:id="1182860037">
      <w:bodyDiv w:val="1"/>
      <w:marLeft w:val="0"/>
      <w:marRight w:val="0"/>
      <w:marTop w:val="0"/>
      <w:marBottom w:val="0"/>
      <w:divBdr>
        <w:top w:val="none" w:sz="0" w:space="0" w:color="auto"/>
        <w:left w:val="none" w:sz="0" w:space="0" w:color="auto"/>
        <w:bottom w:val="none" w:sz="0" w:space="0" w:color="auto"/>
        <w:right w:val="none" w:sz="0" w:space="0" w:color="auto"/>
      </w:divBdr>
    </w:div>
    <w:div w:id="1189370266">
      <w:bodyDiv w:val="1"/>
      <w:marLeft w:val="0"/>
      <w:marRight w:val="0"/>
      <w:marTop w:val="0"/>
      <w:marBottom w:val="0"/>
      <w:divBdr>
        <w:top w:val="none" w:sz="0" w:space="0" w:color="auto"/>
        <w:left w:val="none" w:sz="0" w:space="0" w:color="auto"/>
        <w:bottom w:val="none" w:sz="0" w:space="0" w:color="auto"/>
        <w:right w:val="none" w:sz="0" w:space="0" w:color="auto"/>
      </w:divBdr>
    </w:div>
    <w:div w:id="1189485388">
      <w:bodyDiv w:val="1"/>
      <w:marLeft w:val="0"/>
      <w:marRight w:val="0"/>
      <w:marTop w:val="0"/>
      <w:marBottom w:val="0"/>
      <w:divBdr>
        <w:top w:val="none" w:sz="0" w:space="0" w:color="auto"/>
        <w:left w:val="none" w:sz="0" w:space="0" w:color="auto"/>
        <w:bottom w:val="none" w:sz="0" w:space="0" w:color="auto"/>
        <w:right w:val="none" w:sz="0" w:space="0" w:color="auto"/>
      </w:divBdr>
    </w:div>
    <w:div w:id="1198350351">
      <w:bodyDiv w:val="1"/>
      <w:marLeft w:val="0"/>
      <w:marRight w:val="0"/>
      <w:marTop w:val="0"/>
      <w:marBottom w:val="0"/>
      <w:divBdr>
        <w:top w:val="none" w:sz="0" w:space="0" w:color="auto"/>
        <w:left w:val="none" w:sz="0" w:space="0" w:color="auto"/>
        <w:bottom w:val="none" w:sz="0" w:space="0" w:color="auto"/>
        <w:right w:val="none" w:sz="0" w:space="0" w:color="auto"/>
      </w:divBdr>
    </w:div>
    <w:div w:id="1205799375">
      <w:bodyDiv w:val="1"/>
      <w:marLeft w:val="0"/>
      <w:marRight w:val="0"/>
      <w:marTop w:val="0"/>
      <w:marBottom w:val="0"/>
      <w:divBdr>
        <w:top w:val="none" w:sz="0" w:space="0" w:color="auto"/>
        <w:left w:val="none" w:sz="0" w:space="0" w:color="auto"/>
        <w:bottom w:val="none" w:sz="0" w:space="0" w:color="auto"/>
        <w:right w:val="none" w:sz="0" w:space="0" w:color="auto"/>
      </w:divBdr>
    </w:div>
    <w:div w:id="1210996004">
      <w:bodyDiv w:val="1"/>
      <w:marLeft w:val="0"/>
      <w:marRight w:val="0"/>
      <w:marTop w:val="0"/>
      <w:marBottom w:val="0"/>
      <w:divBdr>
        <w:top w:val="none" w:sz="0" w:space="0" w:color="auto"/>
        <w:left w:val="none" w:sz="0" w:space="0" w:color="auto"/>
        <w:bottom w:val="none" w:sz="0" w:space="0" w:color="auto"/>
        <w:right w:val="none" w:sz="0" w:space="0" w:color="auto"/>
      </w:divBdr>
    </w:div>
    <w:div w:id="1212810201">
      <w:bodyDiv w:val="1"/>
      <w:marLeft w:val="0"/>
      <w:marRight w:val="0"/>
      <w:marTop w:val="0"/>
      <w:marBottom w:val="0"/>
      <w:divBdr>
        <w:top w:val="none" w:sz="0" w:space="0" w:color="auto"/>
        <w:left w:val="none" w:sz="0" w:space="0" w:color="auto"/>
        <w:bottom w:val="none" w:sz="0" w:space="0" w:color="auto"/>
        <w:right w:val="none" w:sz="0" w:space="0" w:color="auto"/>
      </w:divBdr>
    </w:div>
    <w:div w:id="1213079515">
      <w:bodyDiv w:val="1"/>
      <w:marLeft w:val="0"/>
      <w:marRight w:val="0"/>
      <w:marTop w:val="0"/>
      <w:marBottom w:val="0"/>
      <w:divBdr>
        <w:top w:val="none" w:sz="0" w:space="0" w:color="auto"/>
        <w:left w:val="none" w:sz="0" w:space="0" w:color="auto"/>
        <w:bottom w:val="none" w:sz="0" w:space="0" w:color="auto"/>
        <w:right w:val="none" w:sz="0" w:space="0" w:color="auto"/>
      </w:divBdr>
    </w:div>
    <w:div w:id="1213155766">
      <w:bodyDiv w:val="1"/>
      <w:marLeft w:val="0"/>
      <w:marRight w:val="0"/>
      <w:marTop w:val="0"/>
      <w:marBottom w:val="0"/>
      <w:divBdr>
        <w:top w:val="none" w:sz="0" w:space="0" w:color="auto"/>
        <w:left w:val="none" w:sz="0" w:space="0" w:color="auto"/>
        <w:bottom w:val="none" w:sz="0" w:space="0" w:color="auto"/>
        <w:right w:val="none" w:sz="0" w:space="0" w:color="auto"/>
      </w:divBdr>
    </w:div>
    <w:div w:id="1216545585">
      <w:bodyDiv w:val="1"/>
      <w:marLeft w:val="0"/>
      <w:marRight w:val="0"/>
      <w:marTop w:val="0"/>
      <w:marBottom w:val="0"/>
      <w:divBdr>
        <w:top w:val="none" w:sz="0" w:space="0" w:color="auto"/>
        <w:left w:val="none" w:sz="0" w:space="0" w:color="auto"/>
        <w:bottom w:val="none" w:sz="0" w:space="0" w:color="auto"/>
        <w:right w:val="none" w:sz="0" w:space="0" w:color="auto"/>
      </w:divBdr>
    </w:div>
    <w:div w:id="1217201761">
      <w:bodyDiv w:val="1"/>
      <w:marLeft w:val="0"/>
      <w:marRight w:val="0"/>
      <w:marTop w:val="0"/>
      <w:marBottom w:val="0"/>
      <w:divBdr>
        <w:top w:val="none" w:sz="0" w:space="0" w:color="auto"/>
        <w:left w:val="none" w:sz="0" w:space="0" w:color="auto"/>
        <w:bottom w:val="none" w:sz="0" w:space="0" w:color="auto"/>
        <w:right w:val="none" w:sz="0" w:space="0" w:color="auto"/>
      </w:divBdr>
    </w:div>
    <w:div w:id="1221985522">
      <w:bodyDiv w:val="1"/>
      <w:marLeft w:val="0"/>
      <w:marRight w:val="0"/>
      <w:marTop w:val="0"/>
      <w:marBottom w:val="0"/>
      <w:divBdr>
        <w:top w:val="none" w:sz="0" w:space="0" w:color="auto"/>
        <w:left w:val="none" w:sz="0" w:space="0" w:color="auto"/>
        <w:bottom w:val="none" w:sz="0" w:space="0" w:color="auto"/>
        <w:right w:val="none" w:sz="0" w:space="0" w:color="auto"/>
      </w:divBdr>
    </w:div>
    <w:div w:id="1222787893">
      <w:bodyDiv w:val="1"/>
      <w:marLeft w:val="0"/>
      <w:marRight w:val="0"/>
      <w:marTop w:val="0"/>
      <w:marBottom w:val="0"/>
      <w:divBdr>
        <w:top w:val="none" w:sz="0" w:space="0" w:color="auto"/>
        <w:left w:val="none" w:sz="0" w:space="0" w:color="auto"/>
        <w:bottom w:val="none" w:sz="0" w:space="0" w:color="auto"/>
        <w:right w:val="none" w:sz="0" w:space="0" w:color="auto"/>
      </w:divBdr>
    </w:div>
    <w:div w:id="1225289241">
      <w:bodyDiv w:val="1"/>
      <w:marLeft w:val="0"/>
      <w:marRight w:val="0"/>
      <w:marTop w:val="0"/>
      <w:marBottom w:val="0"/>
      <w:divBdr>
        <w:top w:val="none" w:sz="0" w:space="0" w:color="auto"/>
        <w:left w:val="none" w:sz="0" w:space="0" w:color="auto"/>
        <w:bottom w:val="none" w:sz="0" w:space="0" w:color="auto"/>
        <w:right w:val="none" w:sz="0" w:space="0" w:color="auto"/>
      </w:divBdr>
    </w:div>
    <w:div w:id="1226842632">
      <w:bodyDiv w:val="1"/>
      <w:marLeft w:val="0"/>
      <w:marRight w:val="0"/>
      <w:marTop w:val="0"/>
      <w:marBottom w:val="0"/>
      <w:divBdr>
        <w:top w:val="none" w:sz="0" w:space="0" w:color="auto"/>
        <w:left w:val="none" w:sz="0" w:space="0" w:color="auto"/>
        <w:bottom w:val="none" w:sz="0" w:space="0" w:color="auto"/>
        <w:right w:val="none" w:sz="0" w:space="0" w:color="auto"/>
      </w:divBdr>
    </w:div>
    <w:div w:id="1227035138">
      <w:bodyDiv w:val="1"/>
      <w:marLeft w:val="0"/>
      <w:marRight w:val="0"/>
      <w:marTop w:val="0"/>
      <w:marBottom w:val="0"/>
      <w:divBdr>
        <w:top w:val="none" w:sz="0" w:space="0" w:color="auto"/>
        <w:left w:val="none" w:sz="0" w:space="0" w:color="auto"/>
        <w:bottom w:val="none" w:sz="0" w:space="0" w:color="auto"/>
        <w:right w:val="none" w:sz="0" w:space="0" w:color="auto"/>
      </w:divBdr>
    </w:div>
    <w:div w:id="1229806657">
      <w:bodyDiv w:val="1"/>
      <w:marLeft w:val="0"/>
      <w:marRight w:val="0"/>
      <w:marTop w:val="0"/>
      <w:marBottom w:val="0"/>
      <w:divBdr>
        <w:top w:val="none" w:sz="0" w:space="0" w:color="auto"/>
        <w:left w:val="none" w:sz="0" w:space="0" w:color="auto"/>
        <w:bottom w:val="none" w:sz="0" w:space="0" w:color="auto"/>
        <w:right w:val="none" w:sz="0" w:space="0" w:color="auto"/>
      </w:divBdr>
    </w:div>
    <w:div w:id="1234316396">
      <w:bodyDiv w:val="1"/>
      <w:marLeft w:val="0"/>
      <w:marRight w:val="0"/>
      <w:marTop w:val="0"/>
      <w:marBottom w:val="0"/>
      <w:divBdr>
        <w:top w:val="none" w:sz="0" w:space="0" w:color="auto"/>
        <w:left w:val="none" w:sz="0" w:space="0" w:color="auto"/>
        <w:bottom w:val="none" w:sz="0" w:space="0" w:color="auto"/>
        <w:right w:val="none" w:sz="0" w:space="0" w:color="auto"/>
      </w:divBdr>
    </w:div>
    <w:div w:id="1236670501">
      <w:bodyDiv w:val="1"/>
      <w:marLeft w:val="0"/>
      <w:marRight w:val="0"/>
      <w:marTop w:val="0"/>
      <w:marBottom w:val="0"/>
      <w:divBdr>
        <w:top w:val="none" w:sz="0" w:space="0" w:color="auto"/>
        <w:left w:val="none" w:sz="0" w:space="0" w:color="auto"/>
        <w:bottom w:val="none" w:sz="0" w:space="0" w:color="auto"/>
        <w:right w:val="none" w:sz="0" w:space="0" w:color="auto"/>
      </w:divBdr>
    </w:div>
    <w:div w:id="1238248600">
      <w:bodyDiv w:val="1"/>
      <w:marLeft w:val="0"/>
      <w:marRight w:val="0"/>
      <w:marTop w:val="0"/>
      <w:marBottom w:val="0"/>
      <w:divBdr>
        <w:top w:val="none" w:sz="0" w:space="0" w:color="auto"/>
        <w:left w:val="none" w:sz="0" w:space="0" w:color="auto"/>
        <w:bottom w:val="none" w:sz="0" w:space="0" w:color="auto"/>
        <w:right w:val="none" w:sz="0" w:space="0" w:color="auto"/>
      </w:divBdr>
    </w:div>
    <w:div w:id="1239898625">
      <w:bodyDiv w:val="1"/>
      <w:marLeft w:val="0"/>
      <w:marRight w:val="0"/>
      <w:marTop w:val="0"/>
      <w:marBottom w:val="0"/>
      <w:divBdr>
        <w:top w:val="none" w:sz="0" w:space="0" w:color="auto"/>
        <w:left w:val="none" w:sz="0" w:space="0" w:color="auto"/>
        <w:bottom w:val="none" w:sz="0" w:space="0" w:color="auto"/>
        <w:right w:val="none" w:sz="0" w:space="0" w:color="auto"/>
      </w:divBdr>
    </w:div>
    <w:div w:id="1241058883">
      <w:bodyDiv w:val="1"/>
      <w:marLeft w:val="0"/>
      <w:marRight w:val="0"/>
      <w:marTop w:val="0"/>
      <w:marBottom w:val="0"/>
      <w:divBdr>
        <w:top w:val="none" w:sz="0" w:space="0" w:color="auto"/>
        <w:left w:val="none" w:sz="0" w:space="0" w:color="auto"/>
        <w:bottom w:val="none" w:sz="0" w:space="0" w:color="auto"/>
        <w:right w:val="none" w:sz="0" w:space="0" w:color="auto"/>
      </w:divBdr>
    </w:div>
    <w:div w:id="1248612231">
      <w:bodyDiv w:val="1"/>
      <w:marLeft w:val="0"/>
      <w:marRight w:val="0"/>
      <w:marTop w:val="0"/>
      <w:marBottom w:val="0"/>
      <w:divBdr>
        <w:top w:val="none" w:sz="0" w:space="0" w:color="auto"/>
        <w:left w:val="none" w:sz="0" w:space="0" w:color="auto"/>
        <w:bottom w:val="none" w:sz="0" w:space="0" w:color="auto"/>
        <w:right w:val="none" w:sz="0" w:space="0" w:color="auto"/>
      </w:divBdr>
    </w:div>
    <w:div w:id="1251157607">
      <w:bodyDiv w:val="1"/>
      <w:marLeft w:val="0"/>
      <w:marRight w:val="0"/>
      <w:marTop w:val="0"/>
      <w:marBottom w:val="0"/>
      <w:divBdr>
        <w:top w:val="none" w:sz="0" w:space="0" w:color="auto"/>
        <w:left w:val="none" w:sz="0" w:space="0" w:color="auto"/>
        <w:bottom w:val="none" w:sz="0" w:space="0" w:color="auto"/>
        <w:right w:val="none" w:sz="0" w:space="0" w:color="auto"/>
      </w:divBdr>
    </w:div>
    <w:div w:id="1251620390">
      <w:bodyDiv w:val="1"/>
      <w:marLeft w:val="0"/>
      <w:marRight w:val="0"/>
      <w:marTop w:val="0"/>
      <w:marBottom w:val="0"/>
      <w:divBdr>
        <w:top w:val="none" w:sz="0" w:space="0" w:color="auto"/>
        <w:left w:val="none" w:sz="0" w:space="0" w:color="auto"/>
        <w:bottom w:val="none" w:sz="0" w:space="0" w:color="auto"/>
        <w:right w:val="none" w:sz="0" w:space="0" w:color="auto"/>
      </w:divBdr>
    </w:div>
    <w:div w:id="1252277077">
      <w:bodyDiv w:val="1"/>
      <w:marLeft w:val="0"/>
      <w:marRight w:val="0"/>
      <w:marTop w:val="0"/>
      <w:marBottom w:val="0"/>
      <w:divBdr>
        <w:top w:val="none" w:sz="0" w:space="0" w:color="auto"/>
        <w:left w:val="none" w:sz="0" w:space="0" w:color="auto"/>
        <w:bottom w:val="none" w:sz="0" w:space="0" w:color="auto"/>
        <w:right w:val="none" w:sz="0" w:space="0" w:color="auto"/>
      </w:divBdr>
    </w:div>
    <w:div w:id="1254701721">
      <w:bodyDiv w:val="1"/>
      <w:marLeft w:val="0"/>
      <w:marRight w:val="0"/>
      <w:marTop w:val="0"/>
      <w:marBottom w:val="0"/>
      <w:divBdr>
        <w:top w:val="none" w:sz="0" w:space="0" w:color="auto"/>
        <w:left w:val="none" w:sz="0" w:space="0" w:color="auto"/>
        <w:bottom w:val="none" w:sz="0" w:space="0" w:color="auto"/>
        <w:right w:val="none" w:sz="0" w:space="0" w:color="auto"/>
      </w:divBdr>
    </w:div>
    <w:div w:id="1257061025">
      <w:bodyDiv w:val="1"/>
      <w:marLeft w:val="0"/>
      <w:marRight w:val="0"/>
      <w:marTop w:val="0"/>
      <w:marBottom w:val="0"/>
      <w:divBdr>
        <w:top w:val="none" w:sz="0" w:space="0" w:color="auto"/>
        <w:left w:val="none" w:sz="0" w:space="0" w:color="auto"/>
        <w:bottom w:val="none" w:sz="0" w:space="0" w:color="auto"/>
        <w:right w:val="none" w:sz="0" w:space="0" w:color="auto"/>
      </w:divBdr>
    </w:div>
    <w:div w:id="1261641579">
      <w:bodyDiv w:val="1"/>
      <w:marLeft w:val="0"/>
      <w:marRight w:val="0"/>
      <w:marTop w:val="0"/>
      <w:marBottom w:val="0"/>
      <w:divBdr>
        <w:top w:val="none" w:sz="0" w:space="0" w:color="auto"/>
        <w:left w:val="none" w:sz="0" w:space="0" w:color="auto"/>
        <w:bottom w:val="none" w:sz="0" w:space="0" w:color="auto"/>
        <w:right w:val="none" w:sz="0" w:space="0" w:color="auto"/>
      </w:divBdr>
    </w:div>
    <w:div w:id="1263226060">
      <w:bodyDiv w:val="1"/>
      <w:marLeft w:val="0"/>
      <w:marRight w:val="0"/>
      <w:marTop w:val="0"/>
      <w:marBottom w:val="0"/>
      <w:divBdr>
        <w:top w:val="none" w:sz="0" w:space="0" w:color="auto"/>
        <w:left w:val="none" w:sz="0" w:space="0" w:color="auto"/>
        <w:bottom w:val="none" w:sz="0" w:space="0" w:color="auto"/>
        <w:right w:val="none" w:sz="0" w:space="0" w:color="auto"/>
      </w:divBdr>
    </w:div>
    <w:div w:id="1263755910">
      <w:bodyDiv w:val="1"/>
      <w:marLeft w:val="0"/>
      <w:marRight w:val="0"/>
      <w:marTop w:val="0"/>
      <w:marBottom w:val="0"/>
      <w:divBdr>
        <w:top w:val="none" w:sz="0" w:space="0" w:color="auto"/>
        <w:left w:val="none" w:sz="0" w:space="0" w:color="auto"/>
        <w:bottom w:val="none" w:sz="0" w:space="0" w:color="auto"/>
        <w:right w:val="none" w:sz="0" w:space="0" w:color="auto"/>
      </w:divBdr>
    </w:div>
    <w:div w:id="1267620643">
      <w:bodyDiv w:val="1"/>
      <w:marLeft w:val="0"/>
      <w:marRight w:val="0"/>
      <w:marTop w:val="0"/>
      <w:marBottom w:val="0"/>
      <w:divBdr>
        <w:top w:val="none" w:sz="0" w:space="0" w:color="auto"/>
        <w:left w:val="none" w:sz="0" w:space="0" w:color="auto"/>
        <w:bottom w:val="none" w:sz="0" w:space="0" w:color="auto"/>
        <w:right w:val="none" w:sz="0" w:space="0" w:color="auto"/>
      </w:divBdr>
    </w:div>
    <w:div w:id="1269503690">
      <w:bodyDiv w:val="1"/>
      <w:marLeft w:val="0"/>
      <w:marRight w:val="0"/>
      <w:marTop w:val="0"/>
      <w:marBottom w:val="0"/>
      <w:divBdr>
        <w:top w:val="none" w:sz="0" w:space="0" w:color="auto"/>
        <w:left w:val="none" w:sz="0" w:space="0" w:color="auto"/>
        <w:bottom w:val="none" w:sz="0" w:space="0" w:color="auto"/>
        <w:right w:val="none" w:sz="0" w:space="0" w:color="auto"/>
      </w:divBdr>
    </w:div>
    <w:div w:id="1269508863">
      <w:bodyDiv w:val="1"/>
      <w:marLeft w:val="0"/>
      <w:marRight w:val="0"/>
      <w:marTop w:val="0"/>
      <w:marBottom w:val="0"/>
      <w:divBdr>
        <w:top w:val="none" w:sz="0" w:space="0" w:color="auto"/>
        <w:left w:val="none" w:sz="0" w:space="0" w:color="auto"/>
        <w:bottom w:val="none" w:sz="0" w:space="0" w:color="auto"/>
        <w:right w:val="none" w:sz="0" w:space="0" w:color="auto"/>
      </w:divBdr>
    </w:div>
    <w:div w:id="1272013238">
      <w:bodyDiv w:val="1"/>
      <w:marLeft w:val="0"/>
      <w:marRight w:val="0"/>
      <w:marTop w:val="0"/>
      <w:marBottom w:val="0"/>
      <w:divBdr>
        <w:top w:val="none" w:sz="0" w:space="0" w:color="auto"/>
        <w:left w:val="none" w:sz="0" w:space="0" w:color="auto"/>
        <w:bottom w:val="none" w:sz="0" w:space="0" w:color="auto"/>
        <w:right w:val="none" w:sz="0" w:space="0" w:color="auto"/>
      </w:divBdr>
    </w:div>
    <w:div w:id="1277056030">
      <w:bodyDiv w:val="1"/>
      <w:marLeft w:val="0"/>
      <w:marRight w:val="0"/>
      <w:marTop w:val="0"/>
      <w:marBottom w:val="0"/>
      <w:divBdr>
        <w:top w:val="none" w:sz="0" w:space="0" w:color="auto"/>
        <w:left w:val="none" w:sz="0" w:space="0" w:color="auto"/>
        <w:bottom w:val="none" w:sz="0" w:space="0" w:color="auto"/>
        <w:right w:val="none" w:sz="0" w:space="0" w:color="auto"/>
      </w:divBdr>
    </w:div>
    <w:div w:id="1277325094">
      <w:bodyDiv w:val="1"/>
      <w:marLeft w:val="0"/>
      <w:marRight w:val="0"/>
      <w:marTop w:val="0"/>
      <w:marBottom w:val="0"/>
      <w:divBdr>
        <w:top w:val="none" w:sz="0" w:space="0" w:color="auto"/>
        <w:left w:val="none" w:sz="0" w:space="0" w:color="auto"/>
        <w:bottom w:val="none" w:sz="0" w:space="0" w:color="auto"/>
        <w:right w:val="none" w:sz="0" w:space="0" w:color="auto"/>
      </w:divBdr>
    </w:div>
    <w:div w:id="1277788070">
      <w:bodyDiv w:val="1"/>
      <w:marLeft w:val="0"/>
      <w:marRight w:val="0"/>
      <w:marTop w:val="0"/>
      <w:marBottom w:val="0"/>
      <w:divBdr>
        <w:top w:val="none" w:sz="0" w:space="0" w:color="auto"/>
        <w:left w:val="none" w:sz="0" w:space="0" w:color="auto"/>
        <w:bottom w:val="none" w:sz="0" w:space="0" w:color="auto"/>
        <w:right w:val="none" w:sz="0" w:space="0" w:color="auto"/>
      </w:divBdr>
    </w:div>
    <w:div w:id="1278026454">
      <w:bodyDiv w:val="1"/>
      <w:marLeft w:val="0"/>
      <w:marRight w:val="0"/>
      <w:marTop w:val="0"/>
      <w:marBottom w:val="0"/>
      <w:divBdr>
        <w:top w:val="none" w:sz="0" w:space="0" w:color="auto"/>
        <w:left w:val="none" w:sz="0" w:space="0" w:color="auto"/>
        <w:bottom w:val="none" w:sz="0" w:space="0" w:color="auto"/>
        <w:right w:val="none" w:sz="0" w:space="0" w:color="auto"/>
      </w:divBdr>
    </w:div>
    <w:div w:id="1278218587">
      <w:bodyDiv w:val="1"/>
      <w:marLeft w:val="0"/>
      <w:marRight w:val="0"/>
      <w:marTop w:val="0"/>
      <w:marBottom w:val="0"/>
      <w:divBdr>
        <w:top w:val="none" w:sz="0" w:space="0" w:color="auto"/>
        <w:left w:val="none" w:sz="0" w:space="0" w:color="auto"/>
        <w:bottom w:val="none" w:sz="0" w:space="0" w:color="auto"/>
        <w:right w:val="none" w:sz="0" w:space="0" w:color="auto"/>
      </w:divBdr>
    </w:div>
    <w:div w:id="1282567855">
      <w:bodyDiv w:val="1"/>
      <w:marLeft w:val="0"/>
      <w:marRight w:val="0"/>
      <w:marTop w:val="0"/>
      <w:marBottom w:val="0"/>
      <w:divBdr>
        <w:top w:val="none" w:sz="0" w:space="0" w:color="auto"/>
        <w:left w:val="none" w:sz="0" w:space="0" w:color="auto"/>
        <w:bottom w:val="none" w:sz="0" w:space="0" w:color="auto"/>
        <w:right w:val="none" w:sz="0" w:space="0" w:color="auto"/>
      </w:divBdr>
    </w:div>
    <w:div w:id="1284724830">
      <w:bodyDiv w:val="1"/>
      <w:marLeft w:val="0"/>
      <w:marRight w:val="0"/>
      <w:marTop w:val="0"/>
      <w:marBottom w:val="0"/>
      <w:divBdr>
        <w:top w:val="none" w:sz="0" w:space="0" w:color="auto"/>
        <w:left w:val="none" w:sz="0" w:space="0" w:color="auto"/>
        <w:bottom w:val="none" w:sz="0" w:space="0" w:color="auto"/>
        <w:right w:val="none" w:sz="0" w:space="0" w:color="auto"/>
      </w:divBdr>
    </w:div>
    <w:div w:id="1286892360">
      <w:bodyDiv w:val="1"/>
      <w:marLeft w:val="0"/>
      <w:marRight w:val="0"/>
      <w:marTop w:val="0"/>
      <w:marBottom w:val="0"/>
      <w:divBdr>
        <w:top w:val="none" w:sz="0" w:space="0" w:color="auto"/>
        <w:left w:val="none" w:sz="0" w:space="0" w:color="auto"/>
        <w:bottom w:val="none" w:sz="0" w:space="0" w:color="auto"/>
        <w:right w:val="none" w:sz="0" w:space="0" w:color="auto"/>
      </w:divBdr>
    </w:div>
    <w:div w:id="1288511098">
      <w:bodyDiv w:val="1"/>
      <w:marLeft w:val="0"/>
      <w:marRight w:val="0"/>
      <w:marTop w:val="0"/>
      <w:marBottom w:val="0"/>
      <w:divBdr>
        <w:top w:val="none" w:sz="0" w:space="0" w:color="auto"/>
        <w:left w:val="none" w:sz="0" w:space="0" w:color="auto"/>
        <w:bottom w:val="none" w:sz="0" w:space="0" w:color="auto"/>
        <w:right w:val="none" w:sz="0" w:space="0" w:color="auto"/>
      </w:divBdr>
    </w:div>
    <w:div w:id="1297957073">
      <w:bodyDiv w:val="1"/>
      <w:marLeft w:val="0"/>
      <w:marRight w:val="0"/>
      <w:marTop w:val="0"/>
      <w:marBottom w:val="0"/>
      <w:divBdr>
        <w:top w:val="none" w:sz="0" w:space="0" w:color="auto"/>
        <w:left w:val="none" w:sz="0" w:space="0" w:color="auto"/>
        <w:bottom w:val="none" w:sz="0" w:space="0" w:color="auto"/>
        <w:right w:val="none" w:sz="0" w:space="0" w:color="auto"/>
      </w:divBdr>
    </w:div>
    <w:div w:id="1299644864">
      <w:bodyDiv w:val="1"/>
      <w:marLeft w:val="0"/>
      <w:marRight w:val="0"/>
      <w:marTop w:val="0"/>
      <w:marBottom w:val="0"/>
      <w:divBdr>
        <w:top w:val="none" w:sz="0" w:space="0" w:color="auto"/>
        <w:left w:val="none" w:sz="0" w:space="0" w:color="auto"/>
        <w:bottom w:val="none" w:sz="0" w:space="0" w:color="auto"/>
        <w:right w:val="none" w:sz="0" w:space="0" w:color="auto"/>
      </w:divBdr>
    </w:div>
    <w:div w:id="1310789633">
      <w:bodyDiv w:val="1"/>
      <w:marLeft w:val="0"/>
      <w:marRight w:val="0"/>
      <w:marTop w:val="0"/>
      <w:marBottom w:val="0"/>
      <w:divBdr>
        <w:top w:val="none" w:sz="0" w:space="0" w:color="auto"/>
        <w:left w:val="none" w:sz="0" w:space="0" w:color="auto"/>
        <w:bottom w:val="none" w:sz="0" w:space="0" w:color="auto"/>
        <w:right w:val="none" w:sz="0" w:space="0" w:color="auto"/>
      </w:divBdr>
    </w:div>
    <w:div w:id="1311255281">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28511326">
      <w:bodyDiv w:val="1"/>
      <w:marLeft w:val="0"/>
      <w:marRight w:val="0"/>
      <w:marTop w:val="0"/>
      <w:marBottom w:val="0"/>
      <w:divBdr>
        <w:top w:val="none" w:sz="0" w:space="0" w:color="auto"/>
        <w:left w:val="none" w:sz="0" w:space="0" w:color="auto"/>
        <w:bottom w:val="none" w:sz="0" w:space="0" w:color="auto"/>
        <w:right w:val="none" w:sz="0" w:space="0" w:color="auto"/>
      </w:divBdr>
    </w:div>
    <w:div w:id="1334458216">
      <w:bodyDiv w:val="1"/>
      <w:marLeft w:val="0"/>
      <w:marRight w:val="0"/>
      <w:marTop w:val="0"/>
      <w:marBottom w:val="0"/>
      <w:divBdr>
        <w:top w:val="none" w:sz="0" w:space="0" w:color="auto"/>
        <w:left w:val="none" w:sz="0" w:space="0" w:color="auto"/>
        <w:bottom w:val="none" w:sz="0" w:space="0" w:color="auto"/>
        <w:right w:val="none" w:sz="0" w:space="0" w:color="auto"/>
      </w:divBdr>
    </w:div>
    <w:div w:id="1342472152">
      <w:bodyDiv w:val="1"/>
      <w:marLeft w:val="0"/>
      <w:marRight w:val="0"/>
      <w:marTop w:val="0"/>
      <w:marBottom w:val="0"/>
      <w:divBdr>
        <w:top w:val="none" w:sz="0" w:space="0" w:color="auto"/>
        <w:left w:val="none" w:sz="0" w:space="0" w:color="auto"/>
        <w:bottom w:val="none" w:sz="0" w:space="0" w:color="auto"/>
        <w:right w:val="none" w:sz="0" w:space="0" w:color="auto"/>
      </w:divBdr>
    </w:div>
    <w:div w:id="1348096378">
      <w:bodyDiv w:val="1"/>
      <w:marLeft w:val="0"/>
      <w:marRight w:val="0"/>
      <w:marTop w:val="0"/>
      <w:marBottom w:val="0"/>
      <w:divBdr>
        <w:top w:val="none" w:sz="0" w:space="0" w:color="auto"/>
        <w:left w:val="none" w:sz="0" w:space="0" w:color="auto"/>
        <w:bottom w:val="none" w:sz="0" w:space="0" w:color="auto"/>
        <w:right w:val="none" w:sz="0" w:space="0" w:color="auto"/>
      </w:divBdr>
    </w:div>
    <w:div w:id="1349335803">
      <w:bodyDiv w:val="1"/>
      <w:marLeft w:val="0"/>
      <w:marRight w:val="0"/>
      <w:marTop w:val="0"/>
      <w:marBottom w:val="0"/>
      <w:divBdr>
        <w:top w:val="none" w:sz="0" w:space="0" w:color="auto"/>
        <w:left w:val="none" w:sz="0" w:space="0" w:color="auto"/>
        <w:bottom w:val="none" w:sz="0" w:space="0" w:color="auto"/>
        <w:right w:val="none" w:sz="0" w:space="0" w:color="auto"/>
      </w:divBdr>
    </w:div>
    <w:div w:id="1351757083">
      <w:bodyDiv w:val="1"/>
      <w:marLeft w:val="0"/>
      <w:marRight w:val="0"/>
      <w:marTop w:val="0"/>
      <w:marBottom w:val="0"/>
      <w:divBdr>
        <w:top w:val="none" w:sz="0" w:space="0" w:color="auto"/>
        <w:left w:val="none" w:sz="0" w:space="0" w:color="auto"/>
        <w:bottom w:val="none" w:sz="0" w:space="0" w:color="auto"/>
        <w:right w:val="none" w:sz="0" w:space="0" w:color="auto"/>
      </w:divBdr>
    </w:div>
    <w:div w:id="1360667604">
      <w:bodyDiv w:val="1"/>
      <w:marLeft w:val="0"/>
      <w:marRight w:val="0"/>
      <w:marTop w:val="0"/>
      <w:marBottom w:val="0"/>
      <w:divBdr>
        <w:top w:val="none" w:sz="0" w:space="0" w:color="auto"/>
        <w:left w:val="none" w:sz="0" w:space="0" w:color="auto"/>
        <w:bottom w:val="none" w:sz="0" w:space="0" w:color="auto"/>
        <w:right w:val="none" w:sz="0" w:space="0" w:color="auto"/>
      </w:divBdr>
    </w:div>
    <w:div w:id="1364398664">
      <w:bodyDiv w:val="1"/>
      <w:marLeft w:val="0"/>
      <w:marRight w:val="0"/>
      <w:marTop w:val="0"/>
      <w:marBottom w:val="0"/>
      <w:divBdr>
        <w:top w:val="none" w:sz="0" w:space="0" w:color="auto"/>
        <w:left w:val="none" w:sz="0" w:space="0" w:color="auto"/>
        <w:bottom w:val="none" w:sz="0" w:space="0" w:color="auto"/>
        <w:right w:val="none" w:sz="0" w:space="0" w:color="auto"/>
      </w:divBdr>
    </w:div>
    <w:div w:id="1366364268">
      <w:bodyDiv w:val="1"/>
      <w:marLeft w:val="0"/>
      <w:marRight w:val="0"/>
      <w:marTop w:val="0"/>
      <w:marBottom w:val="0"/>
      <w:divBdr>
        <w:top w:val="none" w:sz="0" w:space="0" w:color="auto"/>
        <w:left w:val="none" w:sz="0" w:space="0" w:color="auto"/>
        <w:bottom w:val="none" w:sz="0" w:space="0" w:color="auto"/>
        <w:right w:val="none" w:sz="0" w:space="0" w:color="auto"/>
      </w:divBdr>
    </w:div>
    <w:div w:id="1374957930">
      <w:bodyDiv w:val="1"/>
      <w:marLeft w:val="0"/>
      <w:marRight w:val="0"/>
      <w:marTop w:val="0"/>
      <w:marBottom w:val="0"/>
      <w:divBdr>
        <w:top w:val="none" w:sz="0" w:space="0" w:color="auto"/>
        <w:left w:val="none" w:sz="0" w:space="0" w:color="auto"/>
        <w:bottom w:val="none" w:sz="0" w:space="0" w:color="auto"/>
        <w:right w:val="none" w:sz="0" w:space="0" w:color="auto"/>
      </w:divBdr>
    </w:div>
    <w:div w:id="1375276973">
      <w:bodyDiv w:val="1"/>
      <w:marLeft w:val="0"/>
      <w:marRight w:val="0"/>
      <w:marTop w:val="0"/>
      <w:marBottom w:val="0"/>
      <w:divBdr>
        <w:top w:val="none" w:sz="0" w:space="0" w:color="auto"/>
        <w:left w:val="none" w:sz="0" w:space="0" w:color="auto"/>
        <w:bottom w:val="none" w:sz="0" w:space="0" w:color="auto"/>
        <w:right w:val="none" w:sz="0" w:space="0" w:color="auto"/>
      </w:divBdr>
    </w:div>
    <w:div w:id="1377270227">
      <w:bodyDiv w:val="1"/>
      <w:marLeft w:val="0"/>
      <w:marRight w:val="0"/>
      <w:marTop w:val="0"/>
      <w:marBottom w:val="0"/>
      <w:divBdr>
        <w:top w:val="none" w:sz="0" w:space="0" w:color="auto"/>
        <w:left w:val="none" w:sz="0" w:space="0" w:color="auto"/>
        <w:bottom w:val="none" w:sz="0" w:space="0" w:color="auto"/>
        <w:right w:val="none" w:sz="0" w:space="0" w:color="auto"/>
      </w:divBdr>
    </w:div>
    <w:div w:id="1378122825">
      <w:bodyDiv w:val="1"/>
      <w:marLeft w:val="0"/>
      <w:marRight w:val="0"/>
      <w:marTop w:val="0"/>
      <w:marBottom w:val="0"/>
      <w:divBdr>
        <w:top w:val="none" w:sz="0" w:space="0" w:color="auto"/>
        <w:left w:val="none" w:sz="0" w:space="0" w:color="auto"/>
        <w:bottom w:val="none" w:sz="0" w:space="0" w:color="auto"/>
        <w:right w:val="none" w:sz="0" w:space="0" w:color="auto"/>
      </w:divBdr>
    </w:div>
    <w:div w:id="1383166983">
      <w:bodyDiv w:val="1"/>
      <w:marLeft w:val="0"/>
      <w:marRight w:val="0"/>
      <w:marTop w:val="0"/>
      <w:marBottom w:val="0"/>
      <w:divBdr>
        <w:top w:val="none" w:sz="0" w:space="0" w:color="auto"/>
        <w:left w:val="none" w:sz="0" w:space="0" w:color="auto"/>
        <w:bottom w:val="none" w:sz="0" w:space="0" w:color="auto"/>
        <w:right w:val="none" w:sz="0" w:space="0" w:color="auto"/>
      </w:divBdr>
    </w:div>
    <w:div w:id="1384675881">
      <w:bodyDiv w:val="1"/>
      <w:marLeft w:val="0"/>
      <w:marRight w:val="0"/>
      <w:marTop w:val="0"/>
      <w:marBottom w:val="0"/>
      <w:divBdr>
        <w:top w:val="none" w:sz="0" w:space="0" w:color="auto"/>
        <w:left w:val="none" w:sz="0" w:space="0" w:color="auto"/>
        <w:bottom w:val="none" w:sz="0" w:space="0" w:color="auto"/>
        <w:right w:val="none" w:sz="0" w:space="0" w:color="auto"/>
      </w:divBdr>
    </w:div>
    <w:div w:id="1384791303">
      <w:bodyDiv w:val="1"/>
      <w:marLeft w:val="0"/>
      <w:marRight w:val="0"/>
      <w:marTop w:val="0"/>
      <w:marBottom w:val="0"/>
      <w:divBdr>
        <w:top w:val="none" w:sz="0" w:space="0" w:color="auto"/>
        <w:left w:val="none" w:sz="0" w:space="0" w:color="auto"/>
        <w:bottom w:val="none" w:sz="0" w:space="0" w:color="auto"/>
        <w:right w:val="none" w:sz="0" w:space="0" w:color="auto"/>
      </w:divBdr>
    </w:div>
    <w:div w:id="1386418399">
      <w:bodyDiv w:val="1"/>
      <w:marLeft w:val="0"/>
      <w:marRight w:val="0"/>
      <w:marTop w:val="0"/>
      <w:marBottom w:val="0"/>
      <w:divBdr>
        <w:top w:val="none" w:sz="0" w:space="0" w:color="auto"/>
        <w:left w:val="none" w:sz="0" w:space="0" w:color="auto"/>
        <w:bottom w:val="none" w:sz="0" w:space="0" w:color="auto"/>
        <w:right w:val="none" w:sz="0" w:space="0" w:color="auto"/>
      </w:divBdr>
    </w:div>
    <w:div w:id="1396776222">
      <w:bodyDiv w:val="1"/>
      <w:marLeft w:val="0"/>
      <w:marRight w:val="0"/>
      <w:marTop w:val="0"/>
      <w:marBottom w:val="0"/>
      <w:divBdr>
        <w:top w:val="none" w:sz="0" w:space="0" w:color="auto"/>
        <w:left w:val="none" w:sz="0" w:space="0" w:color="auto"/>
        <w:bottom w:val="none" w:sz="0" w:space="0" w:color="auto"/>
        <w:right w:val="none" w:sz="0" w:space="0" w:color="auto"/>
      </w:divBdr>
    </w:div>
    <w:div w:id="1400321672">
      <w:bodyDiv w:val="1"/>
      <w:marLeft w:val="0"/>
      <w:marRight w:val="0"/>
      <w:marTop w:val="0"/>
      <w:marBottom w:val="0"/>
      <w:divBdr>
        <w:top w:val="none" w:sz="0" w:space="0" w:color="auto"/>
        <w:left w:val="none" w:sz="0" w:space="0" w:color="auto"/>
        <w:bottom w:val="none" w:sz="0" w:space="0" w:color="auto"/>
        <w:right w:val="none" w:sz="0" w:space="0" w:color="auto"/>
      </w:divBdr>
    </w:div>
    <w:div w:id="1401951178">
      <w:bodyDiv w:val="1"/>
      <w:marLeft w:val="0"/>
      <w:marRight w:val="0"/>
      <w:marTop w:val="0"/>
      <w:marBottom w:val="0"/>
      <w:divBdr>
        <w:top w:val="none" w:sz="0" w:space="0" w:color="auto"/>
        <w:left w:val="none" w:sz="0" w:space="0" w:color="auto"/>
        <w:bottom w:val="none" w:sz="0" w:space="0" w:color="auto"/>
        <w:right w:val="none" w:sz="0" w:space="0" w:color="auto"/>
      </w:divBdr>
    </w:div>
    <w:div w:id="1404569137">
      <w:bodyDiv w:val="1"/>
      <w:marLeft w:val="0"/>
      <w:marRight w:val="0"/>
      <w:marTop w:val="0"/>
      <w:marBottom w:val="0"/>
      <w:divBdr>
        <w:top w:val="none" w:sz="0" w:space="0" w:color="auto"/>
        <w:left w:val="none" w:sz="0" w:space="0" w:color="auto"/>
        <w:bottom w:val="none" w:sz="0" w:space="0" w:color="auto"/>
        <w:right w:val="none" w:sz="0" w:space="0" w:color="auto"/>
      </w:divBdr>
    </w:div>
    <w:div w:id="1404638536">
      <w:bodyDiv w:val="1"/>
      <w:marLeft w:val="0"/>
      <w:marRight w:val="0"/>
      <w:marTop w:val="0"/>
      <w:marBottom w:val="0"/>
      <w:divBdr>
        <w:top w:val="none" w:sz="0" w:space="0" w:color="auto"/>
        <w:left w:val="none" w:sz="0" w:space="0" w:color="auto"/>
        <w:bottom w:val="none" w:sz="0" w:space="0" w:color="auto"/>
        <w:right w:val="none" w:sz="0" w:space="0" w:color="auto"/>
      </w:divBdr>
    </w:div>
    <w:div w:id="1406147584">
      <w:bodyDiv w:val="1"/>
      <w:marLeft w:val="0"/>
      <w:marRight w:val="0"/>
      <w:marTop w:val="0"/>
      <w:marBottom w:val="0"/>
      <w:divBdr>
        <w:top w:val="none" w:sz="0" w:space="0" w:color="auto"/>
        <w:left w:val="none" w:sz="0" w:space="0" w:color="auto"/>
        <w:bottom w:val="none" w:sz="0" w:space="0" w:color="auto"/>
        <w:right w:val="none" w:sz="0" w:space="0" w:color="auto"/>
      </w:divBdr>
    </w:div>
    <w:div w:id="1408720936">
      <w:bodyDiv w:val="1"/>
      <w:marLeft w:val="0"/>
      <w:marRight w:val="0"/>
      <w:marTop w:val="0"/>
      <w:marBottom w:val="0"/>
      <w:divBdr>
        <w:top w:val="none" w:sz="0" w:space="0" w:color="auto"/>
        <w:left w:val="none" w:sz="0" w:space="0" w:color="auto"/>
        <w:bottom w:val="none" w:sz="0" w:space="0" w:color="auto"/>
        <w:right w:val="none" w:sz="0" w:space="0" w:color="auto"/>
      </w:divBdr>
    </w:div>
    <w:div w:id="1416437894">
      <w:bodyDiv w:val="1"/>
      <w:marLeft w:val="0"/>
      <w:marRight w:val="0"/>
      <w:marTop w:val="0"/>
      <w:marBottom w:val="0"/>
      <w:divBdr>
        <w:top w:val="none" w:sz="0" w:space="0" w:color="auto"/>
        <w:left w:val="none" w:sz="0" w:space="0" w:color="auto"/>
        <w:bottom w:val="none" w:sz="0" w:space="0" w:color="auto"/>
        <w:right w:val="none" w:sz="0" w:space="0" w:color="auto"/>
      </w:divBdr>
    </w:div>
    <w:div w:id="1419058543">
      <w:bodyDiv w:val="1"/>
      <w:marLeft w:val="0"/>
      <w:marRight w:val="0"/>
      <w:marTop w:val="0"/>
      <w:marBottom w:val="0"/>
      <w:divBdr>
        <w:top w:val="none" w:sz="0" w:space="0" w:color="auto"/>
        <w:left w:val="none" w:sz="0" w:space="0" w:color="auto"/>
        <w:bottom w:val="none" w:sz="0" w:space="0" w:color="auto"/>
        <w:right w:val="none" w:sz="0" w:space="0" w:color="auto"/>
      </w:divBdr>
    </w:div>
    <w:div w:id="1420130834">
      <w:bodyDiv w:val="1"/>
      <w:marLeft w:val="0"/>
      <w:marRight w:val="0"/>
      <w:marTop w:val="0"/>
      <w:marBottom w:val="0"/>
      <w:divBdr>
        <w:top w:val="none" w:sz="0" w:space="0" w:color="auto"/>
        <w:left w:val="none" w:sz="0" w:space="0" w:color="auto"/>
        <w:bottom w:val="none" w:sz="0" w:space="0" w:color="auto"/>
        <w:right w:val="none" w:sz="0" w:space="0" w:color="auto"/>
      </w:divBdr>
    </w:div>
    <w:div w:id="1420827275">
      <w:bodyDiv w:val="1"/>
      <w:marLeft w:val="0"/>
      <w:marRight w:val="0"/>
      <w:marTop w:val="0"/>
      <w:marBottom w:val="0"/>
      <w:divBdr>
        <w:top w:val="none" w:sz="0" w:space="0" w:color="auto"/>
        <w:left w:val="none" w:sz="0" w:space="0" w:color="auto"/>
        <w:bottom w:val="none" w:sz="0" w:space="0" w:color="auto"/>
        <w:right w:val="none" w:sz="0" w:space="0" w:color="auto"/>
      </w:divBdr>
    </w:div>
    <w:div w:id="1422680879">
      <w:bodyDiv w:val="1"/>
      <w:marLeft w:val="0"/>
      <w:marRight w:val="0"/>
      <w:marTop w:val="0"/>
      <w:marBottom w:val="0"/>
      <w:divBdr>
        <w:top w:val="none" w:sz="0" w:space="0" w:color="auto"/>
        <w:left w:val="none" w:sz="0" w:space="0" w:color="auto"/>
        <w:bottom w:val="none" w:sz="0" w:space="0" w:color="auto"/>
        <w:right w:val="none" w:sz="0" w:space="0" w:color="auto"/>
      </w:divBdr>
    </w:div>
    <w:div w:id="1430466952">
      <w:bodyDiv w:val="1"/>
      <w:marLeft w:val="0"/>
      <w:marRight w:val="0"/>
      <w:marTop w:val="0"/>
      <w:marBottom w:val="0"/>
      <w:divBdr>
        <w:top w:val="none" w:sz="0" w:space="0" w:color="auto"/>
        <w:left w:val="none" w:sz="0" w:space="0" w:color="auto"/>
        <w:bottom w:val="none" w:sz="0" w:space="0" w:color="auto"/>
        <w:right w:val="none" w:sz="0" w:space="0" w:color="auto"/>
      </w:divBdr>
    </w:div>
    <w:div w:id="1445728952">
      <w:bodyDiv w:val="1"/>
      <w:marLeft w:val="0"/>
      <w:marRight w:val="0"/>
      <w:marTop w:val="0"/>
      <w:marBottom w:val="0"/>
      <w:divBdr>
        <w:top w:val="none" w:sz="0" w:space="0" w:color="auto"/>
        <w:left w:val="none" w:sz="0" w:space="0" w:color="auto"/>
        <w:bottom w:val="none" w:sz="0" w:space="0" w:color="auto"/>
        <w:right w:val="none" w:sz="0" w:space="0" w:color="auto"/>
      </w:divBdr>
    </w:div>
    <w:div w:id="1449591207">
      <w:bodyDiv w:val="1"/>
      <w:marLeft w:val="0"/>
      <w:marRight w:val="0"/>
      <w:marTop w:val="0"/>
      <w:marBottom w:val="0"/>
      <w:divBdr>
        <w:top w:val="none" w:sz="0" w:space="0" w:color="auto"/>
        <w:left w:val="none" w:sz="0" w:space="0" w:color="auto"/>
        <w:bottom w:val="none" w:sz="0" w:space="0" w:color="auto"/>
        <w:right w:val="none" w:sz="0" w:space="0" w:color="auto"/>
      </w:divBdr>
    </w:div>
    <w:div w:id="1451051791">
      <w:bodyDiv w:val="1"/>
      <w:marLeft w:val="0"/>
      <w:marRight w:val="0"/>
      <w:marTop w:val="0"/>
      <w:marBottom w:val="0"/>
      <w:divBdr>
        <w:top w:val="none" w:sz="0" w:space="0" w:color="auto"/>
        <w:left w:val="none" w:sz="0" w:space="0" w:color="auto"/>
        <w:bottom w:val="none" w:sz="0" w:space="0" w:color="auto"/>
        <w:right w:val="none" w:sz="0" w:space="0" w:color="auto"/>
      </w:divBdr>
    </w:div>
    <w:div w:id="1458259068">
      <w:bodyDiv w:val="1"/>
      <w:marLeft w:val="0"/>
      <w:marRight w:val="0"/>
      <w:marTop w:val="0"/>
      <w:marBottom w:val="0"/>
      <w:divBdr>
        <w:top w:val="none" w:sz="0" w:space="0" w:color="auto"/>
        <w:left w:val="none" w:sz="0" w:space="0" w:color="auto"/>
        <w:bottom w:val="none" w:sz="0" w:space="0" w:color="auto"/>
        <w:right w:val="none" w:sz="0" w:space="0" w:color="auto"/>
      </w:divBdr>
    </w:div>
    <w:div w:id="1459110430">
      <w:bodyDiv w:val="1"/>
      <w:marLeft w:val="0"/>
      <w:marRight w:val="0"/>
      <w:marTop w:val="0"/>
      <w:marBottom w:val="0"/>
      <w:divBdr>
        <w:top w:val="none" w:sz="0" w:space="0" w:color="auto"/>
        <w:left w:val="none" w:sz="0" w:space="0" w:color="auto"/>
        <w:bottom w:val="none" w:sz="0" w:space="0" w:color="auto"/>
        <w:right w:val="none" w:sz="0" w:space="0" w:color="auto"/>
      </w:divBdr>
    </w:div>
    <w:div w:id="1462386945">
      <w:bodyDiv w:val="1"/>
      <w:marLeft w:val="0"/>
      <w:marRight w:val="0"/>
      <w:marTop w:val="0"/>
      <w:marBottom w:val="0"/>
      <w:divBdr>
        <w:top w:val="none" w:sz="0" w:space="0" w:color="auto"/>
        <w:left w:val="none" w:sz="0" w:space="0" w:color="auto"/>
        <w:bottom w:val="none" w:sz="0" w:space="0" w:color="auto"/>
        <w:right w:val="none" w:sz="0" w:space="0" w:color="auto"/>
      </w:divBdr>
    </w:div>
    <w:div w:id="1466462692">
      <w:bodyDiv w:val="1"/>
      <w:marLeft w:val="0"/>
      <w:marRight w:val="0"/>
      <w:marTop w:val="0"/>
      <w:marBottom w:val="0"/>
      <w:divBdr>
        <w:top w:val="none" w:sz="0" w:space="0" w:color="auto"/>
        <w:left w:val="none" w:sz="0" w:space="0" w:color="auto"/>
        <w:bottom w:val="none" w:sz="0" w:space="0" w:color="auto"/>
        <w:right w:val="none" w:sz="0" w:space="0" w:color="auto"/>
      </w:divBdr>
    </w:div>
    <w:div w:id="1470055057">
      <w:bodyDiv w:val="1"/>
      <w:marLeft w:val="0"/>
      <w:marRight w:val="0"/>
      <w:marTop w:val="0"/>
      <w:marBottom w:val="0"/>
      <w:divBdr>
        <w:top w:val="none" w:sz="0" w:space="0" w:color="auto"/>
        <w:left w:val="none" w:sz="0" w:space="0" w:color="auto"/>
        <w:bottom w:val="none" w:sz="0" w:space="0" w:color="auto"/>
        <w:right w:val="none" w:sz="0" w:space="0" w:color="auto"/>
      </w:divBdr>
    </w:div>
    <w:div w:id="1472013677">
      <w:bodyDiv w:val="1"/>
      <w:marLeft w:val="0"/>
      <w:marRight w:val="0"/>
      <w:marTop w:val="0"/>
      <w:marBottom w:val="0"/>
      <w:divBdr>
        <w:top w:val="none" w:sz="0" w:space="0" w:color="auto"/>
        <w:left w:val="none" w:sz="0" w:space="0" w:color="auto"/>
        <w:bottom w:val="none" w:sz="0" w:space="0" w:color="auto"/>
        <w:right w:val="none" w:sz="0" w:space="0" w:color="auto"/>
      </w:divBdr>
    </w:div>
    <w:div w:id="1483426698">
      <w:bodyDiv w:val="1"/>
      <w:marLeft w:val="0"/>
      <w:marRight w:val="0"/>
      <w:marTop w:val="0"/>
      <w:marBottom w:val="0"/>
      <w:divBdr>
        <w:top w:val="none" w:sz="0" w:space="0" w:color="auto"/>
        <w:left w:val="none" w:sz="0" w:space="0" w:color="auto"/>
        <w:bottom w:val="none" w:sz="0" w:space="0" w:color="auto"/>
        <w:right w:val="none" w:sz="0" w:space="0" w:color="auto"/>
      </w:divBdr>
    </w:div>
    <w:div w:id="1487554004">
      <w:bodyDiv w:val="1"/>
      <w:marLeft w:val="0"/>
      <w:marRight w:val="0"/>
      <w:marTop w:val="0"/>
      <w:marBottom w:val="0"/>
      <w:divBdr>
        <w:top w:val="none" w:sz="0" w:space="0" w:color="auto"/>
        <w:left w:val="none" w:sz="0" w:space="0" w:color="auto"/>
        <w:bottom w:val="none" w:sz="0" w:space="0" w:color="auto"/>
        <w:right w:val="none" w:sz="0" w:space="0" w:color="auto"/>
      </w:divBdr>
    </w:div>
    <w:div w:id="1488548911">
      <w:bodyDiv w:val="1"/>
      <w:marLeft w:val="0"/>
      <w:marRight w:val="0"/>
      <w:marTop w:val="0"/>
      <w:marBottom w:val="0"/>
      <w:divBdr>
        <w:top w:val="none" w:sz="0" w:space="0" w:color="auto"/>
        <w:left w:val="none" w:sz="0" w:space="0" w:color="auto"/>
        <w:bottom w:val="none" w:sz="0" w:space="0" w:color="auto"/>
        <w:right w:val="none" w:sz="0" w:space="0" w:color="auto"/>
      </w:divBdr>
    </w:div>
    <w:div w:id="1494950987">
      <w:bodyDiv w:val="1"/>
      <w:marLeft w:val="0"/>
      <w:marRight w:val="0"/>
      <w:marTop w:val="0"/>
      <w:marBottom w:val="0"/>
      <w:divBdr>
        <w:top w:val="none" w:sz="0" w:space="0" w:color="auto"/>
        <w:left w:val="none" w:sz="0" w:space="0" w:color="auto"/>
        <w:bottom w:val="none" w:sz="0" w:space="0" w:color="auto"/>
        <w:right w:val="none" w:sz="0" w:space="0" w:color="auto"/>
      </w:divBdr>
    </w:div>
    <w:div w:id="1495804929">
      <w:bodyDiv w:val="1"/>
      <w:marLeft w:val="0"/>
      <w:marRight w:val="0"/>
      <w:marTop w:val="0"/>
      <w:marBottom w:val="0"/>
      <w:divBdr>
        <w:top w:val="none" w:sz="0" w:space="0" w:color="auto"/>
        <w:left w:val="none" w:sz="0" w:space="0" w:color="auto"/>
        <w:bottom w:val="none" w:sz="0" w:space="0" w:color="auto"/>
        <w:right w:val="none" w:sz="0" w:space="0" w:color="auto"/>
      </w:divBdr>
    </w:div>
    <w:div w:id="1498231417">
      <w:bodyDiv w:val="1"/>
      <w:marLeft w:val="0"/>
      <w:marRight w:val="0"/>
      <w:marTop w:val="0"/>
      <w:marBottom w:val="0"/>
      <w:divBdr>
        <w:top w:val="none" w:sz="0" w:space="0" w:color="auto"/>
        <w:left w:val="none" w:sz="0" w:space="0" w:color="auto"/>
        <w:bottom w:val="none" w:sz="0" w:space="0" w:color="auto"/>
        <w:right w:val="none" w:sz="0" w:space="0" w:color="auto"/>
      </w:divBdr>
    </w:div>
    <w:div w:id="1499151913">
      <w:bodyDiv w:val="1"/>
      <w:marLeft w:val="0"/>
      <w:marRight w:val="0"/>
      <w:marTop w:val="0"/>
      <w:marBottom w:val="0"/>
      <w:divBdr>
        <w:top w:val="none" w:sz="0" w:space="0" w:color="auto"/>
        <w:left w:val="none" w:sz="0" w:space="0" w:color="auto"/>
        <w:bottom w:val="none" w:sz="0" w:space="0" w:color="auto"/>
        <w:right w:val="none" w:sz="0" w:space="0" w:color="auto"/>
      </w:divBdr>
    </w:div>
    <w:div w:id="1501963001">
      <w:bodyDiv w:val="1"/>
      <w:marLeft w:val="0"/>
      <w:marRight w:val="0"/>
      <w:marTop w:val="0"/>
      <w:marBottom w:val="0"/>
      <w:divBdr>
        <w:top w:val="none" w:sz="0" w:space="0" w:color="auto"/>
        <w:left w:val="none" w:sz="0" w:space="0" w:color="auto"/>
        <w:bottom w:val="none" w:sz="0" w:space="0" w:color="auto"/>
        <w:right w:val="none" w:sz="0" w:space="0" w:color="auto"/>
      </w:divBdr>
    </w:div>
    <w:div w:id="1502240477">
      <w:bodyDiv w:val="1"/>
      <w:marLeft w:val="0"/>
      <w:marRight w:val="0"/>
      <w:marTop w:val="0"/>
      <w:marBottom w:val="0"/>
      <w:divBdr>
        <w:top w:val="none" w:sz="0" w:space="0" w:color="auto"/>
        <w:left w:val="none" w:sz="0" w:space="0" w:color="auto"/>
        <w:bottom w:val="none" w:sz="0" w:space="0" w:color="auto"/>
        <w:right w:val="none" w:sz="0" w:space="0" w:color="auto"/>
      </w:divBdr>
    </w:div>
    <w:div w:id="1504738856">
      <w:bodyDiv w:val="1"/>
      <w:marLeft w:val="0"/>
      <w:marRight w:val="0"/>
      <w:marTop w:val="0"/>
      <w:marBottom w:val="0"/>
      <w:divBdr>
        <w:top w:val="none" w:sz="0" w:space="0" w:color="auto"/>
        <w:left w:val="none" w:sz="0" w:space="0" w:color="auto"/>
        <w:bottom w:val="none" w:sz="0" w:space="0" w:color="auto"/>
        <w:right w:val="none" w:sz="0" w:space="0" w:color="auto"/>
      </w:divBdr>
    </w:div>
    <w:div w:id="1506478879">
      <w:bodyDiv w:val="1"/>
      <w:marLeft w:val="0"/>
      <w:marRight w:val="0"/>
      <w:marTop w:val="0"/>
      <w:marBottom w:val="0"/>
      <w:divBdr>
        <w:top w:val="none" w:sz="0" w:space="0" w:color="auto"/>
        <w:left w:val="none" w:sz="0" w:space="0" w:color="auto"/>
        <w:bottom w:val="none" w:sz="0" w:space="0" w:color="auto"/>
        <w:right w:val="none" w:sz="0" w:space="0" w:color="auto"/>
      </w:divBdr>
    </w:div>
    <w:div w:id="1510559104">
      <w:bodyDiv w:val="1"/>
      <w:marLeft w:val="0"/>
      <w:marRight w:val="0"/>
      <w:marTop w:val="0"/>
      <w:marBottom w:val="0"/>
      <w:divBdr>
        <w:top w:val="none" w:sz="0" w:space="0" w:color="auto"/>
        <w:left w:val="none" w:sz="0" w:space="0" w:color="auto"/>
        <w:bottom w:val="none" w:sz="0" w:space="0" w:color="auto"/>
        <w:right w:val="none" w:sz="0" w:space="0" w:color="auto"/>
      </w:divBdr>
    </w:div>
    <w:div w:id="1513107459">
      <w:bodyDiv w:val="1"/>
      <w:marLeft w:val="0"/>
      <w:marRight w:val="0"/>
      <w:marTop w:val="0"/>
      <w:marBottom w:val="0"/>
      <w:divBdr>
        <w:top w:val="none" w:sz="0" w:space="0" w:color="auto"/>
        <w:left w:val="none" w:sz="0" w:space="0" w:color="auto"/>
        <w:bottom w:val="none" w:sz="0" w:space="0" w:color="auto"/>
        <w:right w:val="none" w:sz="0" w:space="0" w:color="auto"/>
      </w:divBdr>
    </w:div>
    <w:div w:id="1523938162">
      <w:bodyDiv w:val="1"/>
      <w:marLeft w:val="0"/>
      <w:marRight w:val="0"/>
      <w:marTop w:val="0"/>
      <w:marBottom w:val="0"/>
      <w:divBdr>
        <w:top w:val="none" w:sz="0" w:space="0" w:color="auto"/>
        <w:left w:val="none" w:sz="0" w:space="0" w:color="auto"/>
        <w:bottom w:val="none" w:sz="0" w:space="0" w:color="auto"/>
        <w:right w:val="none" w:sz="0" w:space="0" w:color="auto"/>
      </w:divBdr>
    </w:div>
    <w:div w:id="1526673131">
      <w:bodyDiv w:val="1"/>
      <w:marLeft w:val="0"/>
      <w:marRight w:val="0"/>
      <w:marTop w:val="0"/>
      <w:marBottom w:val="0"/>
      <w:divBdr>
        <w:top w:val="none" w:sz="0" w:space="0" w:color="auto"/>
        <w:left w:val="none" w:sz="0" w:space="0" w:color="auto"/>
        <w:bottom w:val="none" w:sz="0" w:space="0" w:color="auto"/>
        <w:right w:val="none" w:sz="0" w:space="0" w:color="auto"/>
      </w:divBdr>
    </w:div>
    <w:div w:id="1530795208">
      <w:bodyDiv w:val="1"/>
      <w:marLeft w:val="0"/>
      <w:marRight w:val="0"/>
      <w:marTop w:val="0"/>
      <w:marBottom w:val="0"/>
      <w:divBdr>
        <w:top w:val="none" w:sz="0" w:space="0" w:color="auto"/>
        <w:left w:val="none" w:sz="0" w:space="0" w:color="auto"/>
        <w:bottom w:val="none" w:sz="0" w:space="0" w:color="auto"/>
        <w:right w:val="none" w:sz="0" w:space="0" w:color="auto"/>
      </w:divBdr>
    </w:div>
    <w:div w:id="1538544422">
      <w:bodyDiv w:val="1"/>
      <w:marLeft w:val="0"/>
      <w:marRight w:val="0"/>
      <w:marTop w:val="0"/>
      <w:marBottom w:val="0"/>
      <w:divBdr>
        <w:top w:val="none" w:sz="0" w:space="0" w:color="auto"/>
        <w:left w:val="none" w:sz="0" w:space="0" w:color="auto"/>
        <w:bottom w:val="none" w:sz="0" w:space="0" w:color="auto"/>
        <w:right w:val="none" w:sz="0" w:space="0" w:color="auto"/>
      </w:divBdr>
    </w:div>
    <w:div w:id="1543983024">
      <w:bodyDiv w:val="1"/>
      <w:marLeft w:val="0"/>
      <w:marRight w:val="0"/>
      <w:marTop w:val="0"/>
      <w:marBottom w:val="0"/>
      <w:divBdr>
        <w:top w:val="none" w:sz="0" w:space="0" w:color="auto"/>
        <w:left w:val="none" w:sz="0" w:space="0" w:color="auto"/>
        <w:bottom w:val="none" w:sz="0" w:space="0" w:color="auto"/>
        <w:right w:val="none" w:sz="0" w:space="0" w:color="auto"/>
      </w:divBdr>
    </w:div>
    <w:div w:id="1548950632">
      <w:bodyDiv w:val="1"/>
      <w:marLeft w:val="0"/>
      <w:marRight w:val="0"/>
      <w:marTop w:val="0"/>
      <w:marBottom w:val="0"/>
      <w:divBdr>
        <w:top w:val="none" w:sz="0" w:space="0" w:color="auto"/>
        <w:left w:val="none" w:sz="0" w:space="0" w:color="auto"/>
        <w:bottom w:val="none" w:sz="0" w:space="0" w:color="auto"/>
        <w:right w:val="none" w:sz="0" w:space="0" w:color="auto"/>
      </w:divBdr>
    </w:div>
    <w:div w:id="1555776759">
      <w:bodyDiv w:val="1"/>
      <w:marLeft w:val="0"/>
      <w:marRight w:val="0"/>
      <w:marTop w:val="0"/>
      <w:marBottom w:val="0"/>
      <w:divBdr>
        <w:top w:val="none" w:sz="0" w:space="0" w:color="auto"/>
        <w:left w:val="none" w:sz="0" w:space="0" w:color="auto"/>
        <w:bottom w:val="none" w:sz="0" w:space="0" w:color="auto"/>
        <w:right w:val="none" w:sz="0" w:space="0" w:color="auto"/>
      </w:divBdr>
    </w:div>
    <w:div w:id="1558588193">
      <w:bodyDiv w:val="1"/>
      <w:marLeft w:val="0"/>
      <w:marRight w:val="0"/>
      <w:marTop w:val="0"/>
      <w:marBottom w:val="0"/>
      <w:divBdr>
        <w:top w:val="none" w:sz="0" w:space="0" w:color="auto"/>
        <w:left w:val="none" w:sz="0" w:space="0" w:color="auto"/>
        <w:bottom w:val="none" w:sz="0" w:space="0" w:color="auto"/>
        <w:right w:val="none" w:sz="0" w:space="0" w:color="auto"/>
      </w:divBdr>
    </w:div>
    <w:div w:id="1564676643">
      <w:bodyDiv w:val="1"/>
      <w:marLeft w:val="0"/>
      <w:marRight w:val="0"/>
      <w:marTop w:val="0"/>
      <w:marBottom w:val="0"/>
      <w:divBdr>
        <w:top w:val="none" w:sz="0" w:space="0" w:color="auto"/>
        <w:left w:val="none" w:sz="0" w:space="0" w:color="auto"/>
        <w:bottom w:val="none" w:sz="0" w:space="0" w:color="auto"/>
        <w:right w:val="none" w:sz="0" w:space="0" w:color="auto"/>
      </w:divBdr>
    </w:div>
    <w:div w:id="1568297607">
      <w:bodyDiv w:val="1"/>
      <w:marLeft w:val="0"/>
      <w:marRight w:val="0"/>
      <w:marTop w:val="0"/>
      <w:marBottom w:val="0"/>
      <w:divBdr>
        <w:top w:val="none" w:sz="0" w:space="0" w:color="auto"/>
        <w:left w:val="none" w:sz="0" w:space="0" w:color="auto"/>
        <w:bottom w:val="none" w:sz="0" w:space="0" w:color="auto"/>
        <w:right w:val="none" w:sz="0" w:space="0" w:color="auto"/>
      </w:divBdr>
    </w:div>
    <w:div w:id="1569531536">
      <w:bodyDiv w:val="1"/>
      <w:marLeft w:val="0"/>
      <w:marRight w:val="0"/>
      <w:marTop w:val="0"/>
      <w:marBottom w:val="0"/>
      <w:divBdr>
        <w:top w:val="none" w:sz="0" w:space="0" w:color="auto"/>
        <w:left w:val="none" w:sz="0" w:space="0" w:color="auto"/>
        <w:bottom w:val="none" w:sz="0" w:space="0" w:color="auto"/>
        <w:right w:val="none" w:sz="0" w:space="0" w:color="auto"/>
      </w:divBdr>
    </w:div>
    <w:div w:id="1570652231">
      <w:bodyDiv w:val="1"/>
      <w:marLeft w:val="0"/>
      <w:marRight w:val="0"/>
      <w:marTop w:val="0"/>
      <w:marBottom w:val="0"/>
      <w:divBdr>
        <w:top w:val="none" w:sz="0" w:space="0" w:color="auto"/>
        <w:left w:val="none" w:sz="0" w:space="0" w:color="auto"/>
        <w:bottom w:val="none" w:sz="0" w:space="0" w:color="auto"/>
        <w:right w:val="none" w:sz="0" w:space="0" w:color="auto"/>
      </w:divBdr>
    </w:div>
    <w:div w:id="1572886952">
      <w:bodyDiv w:val="1"/>
      <w:marLeft w:val="0"/>
      <w:marRight w:val="0"/>
      <w:marTop w:val="0"/>
      <w:marBottom w:val="0"/>
      <w:divBdr>
        <w:top w:val="none" w:sz="0" w:space="0" w:color="auto"/>
        <w:left w:val="none" w:sz="0" w:space="0" w:color="auto"/>
        <w:bottom w:val="none" w:sz="0" w:space="0" w:color="auto"/>
        <w:right w:val="none" w:sz="0" w:space="0" w:color="auto"/>
      </w:divBdr>
    </w:div>
    <w:div w:id="1579435160">
      <w:bodyDiv w:val="1"/>
      <w:marLeft w:val="0"/>
      <w:marRight w:val="0"/>
      <w:marTop w:val="0"/>
      <w:marBottom w:val="0"/>
      <w:divBdr>
        <w:top w:val="none" w:sz="0" w:space="0" w:color="auto"/>
        <w:left w:val="none" w:sz="0" w:space="0" w:color="auto"/>
        <w:bottom w:val="none" w:sz="0" w:space="0" w:color="auto"/>
        <w:right w:val="none" w:sz="0" w:space="0" w:color="auto"/>
      </w:divBdr>
    </w:div>
    <w:div w:id="1580476472">
      <w:bodyDiv w:val="1"/>
      <w:marLeft w:val="0"/>
      <w:marRight w:val="0"/>
      <w:marTop w:val="0"/>
      <w:marBottom w:val="0"/>
      <w:divBdr>
        <w:top w:val="none" w:sz="0" w:space="0" w:color="auto"/>
        <w:left w:val="none" w:sz="0" w:space="0" w:color="auto"/>
        <w:bottom w:val="none" w:sz="0" w:space="0" w:color="auto"/>
        <w:right w:val="none" w:sz="0" w:space="0" w:color="auto"/>
      </w:divBdr>
    </w:div>
    <w:div w:id="1584334321">
      <w:bodyDiv w:val="1"/>
      <w:marLeft w:val="0"/>
      <w:marRight w:val="0"/>
      <w:marTop w:val="0"/>
      <w:marBottom w:val="0"/>
      <w:divBdr>
        <w:top w:val="none" w:sz="0" w:space="0" w:color="auto"/>
        <w:left w:val="none" w:sz="0" w:space="0" w:color="auto"/>
        <w:bottom w:val="none" w:sz="0" w:space="0" w:color="auto"/>
        <w:right w:val="none" w:sz="0" w:space="0" w:color="auto"/>
      </w:divBdr>
    </w:div>
    <w:div w:id="1586527189">
      <w:bodyDiv w:val="1"/>
      <w:marLeft w:val="0"/>
      <w:marRight w:val="0"/>
      <w:marTop w:val="0"/>
      <w:marBottom w:val="0"/>
      <w:divBdr>
        <w:top w:val="none" w:sz="0" w:space="0" w:color="auto"/>
        <w:left w:val="none" w:sz="0" w:space="0" w:color="auto"/>
        <w:bottom w:val="none" w:sz="0" w:space="0" w:color="auto"/>
        <w:right w:val="none" w:sz="0" w:space="0" w:color="auto"/>
      </w:divBdr>
    </w:div>
    <w:div w:id="1586569928">
      <w:bodyDiv w:val="1"/>
      <w:marLeft w:val="0"/>
      <w:marRight w:val="0"/>
      <w:marTop w:val="0"/>
      <w:marBottom w:val="0"/>
      <w:divBdr>
        <w:top w:val="none" w:sz="0" w:space="0" w:color="auto"/>
        <w:left w:val="none" w:sz="0" w:space="0" w:color="auto"/>
        <w:bottom w:val="none" w:sz="0" w:space="0" w:color="auto"/>
        <w:right w:val="none" w:sz="0" w:space="0" w:color="auto"/>
      </w:divBdr>
    </w:div>
    <w:div w:id="1586720842">
      <w:bodyDiv w:val="1"/>
      <w:marLeft w:val="0"/>
      <w:marRight w:val="0"/>
      <w:marTop w:val="0"/>
      <w:marBottom w:val="0"/>
      <w:divBdr>
        <w:top w:val="none" w:sz="0" w:space="0" w:color="auto"/>
        <w:left w:val="none" w:sz="0" w:space="0" w:color="auto"/>
        <w:bottom w:val="none" w:sz="0" w:space="0" w:color="auto"/>
        <w:right w:val="none" w:sz="0" w:space="0" w:color="auto"/>
      </w:divBdr>
    </w:div>
    <w:div w:id="1591159124">
      <w:bodyDiv w:val="1"/>
      <w:marLeft w:val="0"/>
      <w:marRight w:val="0"/>
      <w:marTop w:val="0"/>
      <w:marBottom w:val="0"/>
      <w:divBdr>
        <w:top w:val="none" w:sz="0" w:space="0" w:color="auto"/>
        <w:left w:val="none" w:sz="0" w:space="0" w:color="auto"/>
        <w:bottom w:val="none" w:sz="0" w:space="0" w:color="auto"/>
        <w:right w:val="none" w:sz="0" w:space="0" w:color="auto"/>
      </w:divBdr>
    </w:div>
    <w:div w:id="1596479180">
      <w:bodyDiv w:val="1"/>
      <w:marLeft w:val="0"/>
      <w:marRight w:val="0"/>
      <w:marTop w:val="0"/>
      <w:marBottom w:val="0"/>
      <w:divBdr>
        <w:top w:val="none" w:sz="0" w:space="0" w:color="auto"/>
        <w:left w:val="none" w:sz="0" w:space="0" w:color="auto"/>
        <w:bottom w:val="none" w:sz="0" w:space="0" w:color="auto"/>
        <w:right w:val="none" w:sz="0" w:space="0" w:color="auto"/>
      </w:divBdr>
    </w:div>
    <w:div w:id="1603996766">
      <w:bodyDiv w:val="1"/>
      <w:marLeft w:val="0"/>
      <w:marRight w:val="0"/>
      <w:marTop w:val="0"/>
      <w:marBottom w:val="0"/>
      <w:divBdr>
        <w:top w:val="none" w:sz="0" w:space="0" w:color="auto"/>
        <w:left w:val="none" w:sz="0" w:space="0" w:color="auto"/>
        <w:bottom w:val="none" w:sz="0" w:space="0" w:color="auto"/>
        <w:right w:val="none" w:sz="0" w:space="0" w:color="auto"/>
      </w:divBdr>
    </w:div>
    <w:div w:id="1605065542">
      <w:bodyDiv w:val="1"/>
      <w:marLeft w:val="0"/>
      <w:marRight w:val="0"/>
      <w:marTop w:val="0"/>
      <w:marBottom w:val="0"/>
      <w:divBdr>
        <w:top w:val="none" w:sz="0" w:space="0" w:color="auto"/>
        <w:left w:val="none" w:sz="0" w:space="0" w:color="auto"/>
        <w:bottom w:val="none" w:sz="0" w:space="0" w:color="auto"/>
        <w:right w:val="none" w:sz="0" w:space="0" w:color="auto"/>
      </w:divBdr>
    </w:div>
    <w:div w:id="1607078304">
      <w:bodyDiv w:val="1"/>
      <w:marLeft w:val="0"/>
      <w:marRight w:val="0"/>
      <w:marTop w:val="0"/>
      <w:marBottom w:val="0"/>
      <w:divBdr>
        <w:top w:val="none" w:sz="0" w:space="0" w:color="auto"/>
        <w:left w:val="none" w:sz="0" w:space="0" w:color="auto"/>
        <w:bottom w:val="none" w:sz="0" w:space="0" w:color="auto"/>
        <w:right w:val="none" w:sz="0" w:space="0" w:color="auto"/>
      </w:divBdr>
    </w:div>
    <w:div w:id="1613512806">
      <w:bodyDiv w:val="1"/>
      <w:marLeft w:val="0"/>
      <w:marRight w:val="0"/>
      <w:marTop w:val="0"/>
      <w:marBottom w:val="0"/>
      <w:divBdr>
        <w:top w:val="none" w:sz="0" w:space="0" w:color="auto"/>
        <w:left w:val="none" w:sz="0" w:space="0" w:color="auto"/>
        <w:bottom w:val="none" w:sz="0" w:space="0" w:color="auto"/>
        <w:right w:val="none" w:sz="0" w:space="0" w:color="auto"/>
      </w:divBdr>
    </w:div>
    <w:div w:id="1613629106">
      <w:bodyDiv w:val="1"/>
      <w:marLeft w:val="0"/>
      <w:marRight w:val="0"/>
      <w:marTop w:val="0"/>
      <w:marBottom w:val="0"/>
      <w:divBdr>
        <w:top w:val="none" w:sz="0" w:space="0" w:color="auto"/>
        <w:left w:val="none" w:sz="0" w:space="0" w:color="auto"/>
        <w:bottom w:val="none" w:sz="0" w:space="0" w:color="auto"/>
        <w:right w:val="none" w:sz="0" w:space="0" w:color="auto"/>
      </w:divBdr>
    </w:div>
    <w:div w:id="1616207847">
      <w:bodyDiv w:val="1"/>
      <w:marLeft w:val="0"/>
      <w:marRight w:val="0"/>
      <w:marTop w:val="0"/>
      <w:marBottom w:val="0"/>
      <w:divBdr>
        <w:top w:val="none" w:sz="0" w:space="0" w:color="auto"/>
        <w:left w:val="none" w:sz="0" w:space="0" w:color="auto"/>
        <w:bottom w:val="none" w:sz="0" w:space="0" w:color="auto"/>
        <w:right w:val="none" w:sz="0" w:space="0" w:color="auto"/>
      </w:divBdr>
    </w:div>
    <w:div w:id="1617910598">
      <w:bodyDiv w:val="1"/>
      <w:marLeft w:val="0"/>
      <w:marRight w:val="0"/>
      <w:marTop w:val="0"/>
      <w:marBottom w:val="0"/>
      <w:divBdr>
        <w:top w:val="none" w:sz="0" w:space="0" w:color="auto"/>
        <w:left w:val="none" w:sz="0" w:space="0" w:color="auto"/>
        <w:bottom w:val="none" w:sz="0" w:space="0" w:color="auto"/>
        <w:right w:val="none" w:sz="0" w:space="0" w:color="auto"/>
      </w:divBdr>
    </w:div>
    <w:div w:id="1621450998">
      <w:bodyDiv w:val="1"/>
      <w:marLeft w:val="0"/>
      <w:marRight w:val="0"/>
      <w:marTop w:val="0"/>
      <w:marBottom w:val="0"/>
      <w:divBdr>
        <w:top w:val="none" w:sz="0" w:space="0" w:color="auto"/>
        <w:left w:val="none" w:sz="0" w:space="0" w:color="auto"/>
        <w:bottom w:val="none" w:sz="0" w:space="0" w:color="auto"/>
        <w:right w:val="none" w:sz="0" w:space="0" w:color="auto"/>
      </w:divBdr>
    </w:div>
    <w:div w:id="1622149121">
      <w:bodyDiv w:val="1"/>
      <w:marLeft w:val="0"/>
      <w:marRight w:val="0"/>
      <w:marTop w:val="0"/>
      <w:marBottom w:val="0"/>
      <w:divBdr>
        <w:top w:val="none" w:sz="0" w:space="0" w:color="auto"/>
        <w:left w:val="none" w:sz="0" w:space="0" w:color="auto"/>
        <w:bottom w:val="none" w:sz="0" w:space="0" w:color="auto"/>
        <w:right w:val="none" w:sz="0" w:space="0" w:color="auto"/>
      </w:divBdr>
    </w:div>
    <w:div w:id="1622611039">
      <w:bodyDiv w:val="1"/>
      <w:marLeft w:val="0"/>
      <w:marRight w:val="0"/>
      <w:marTop w:val="0"/>
      <w:marBottom w:val="0"/>
      <w:divBdr>
        <w:top w:val="none" w:sz="0" w:space="0" w:color="auto"/>
        <w:left w:val="none" w:sz="0" w:space="0" w:color="auto"/>
        <w:bottom w:val="none" w:sz="0" w:space="0" w:color="auto"/>
        <w:right w:val="none" w:sz="0" w:space="0" w:color="auto"/>
      </w:divBdr>
    </w:div>
    <w:div w:id="1623342275">
      <w:bodyDiv w:val="1"/>
      <w:marLeft w:val="0"/>
      <w:marRight w:val="0"/>
      <w:marTop w:val="0"/>
      <w:marBottom w:val="0"/>
      <w:divBdr>
        <w:top w:val="none" w:sz="0" w:space="0" w:color="auto"/>
        <w:left w:val="none" w:sz="0" w:space="0" w:color="auto"/>
        <w:bottom w:val="none" w:sz="0" w:space="0" w:color="auto"/>
        <w:right w:val="none" w:sz="0" w:space="0" w:color="auto"/>
      </w:divBdr>
    </w:div>
    <w:div w:id="1625307829">
      <w:bodyDiv w:val="1"/>
      <w:marLeft w:val="0"/>
      <w:marRight w:val="0"/>
      <w:marTop w:val="0"/>
      <w:marBottom w:val="0"/>
      <w:divBdr>
        <w:top w:val="none" w:sz="0" w:space="0" w:color="auto"/>
        <w:left w:val="none" w:sz="0" w:space="0" w:color="auto"/>
        <w:bottom w:val="none" w:sz="0" w:space="0" w:color="auto"/>
        <w:right w:val="none" w:sz="0" w:space="0" w:color="auto"/>
      </w:divBdr>
    </w:div>
    <w:div w:id="1626303914">
      <w:bodyDiv w:val="1"/>
      <w:marLeft w:val="0"/>
      <w:marRight w:val="0"/>
      <w:marTop w:val="0"/>
      <w:marBottom w:val="0"/>
      <w:divBdr>
        <w:top w:val="none" w:sz="0" w:space="0" w:color="auto"/>
        <w:left w:val="none" w:sz="0" w:space="0" w:color="auto"/>
        <w:bottom w:val="none" w:sz="0" w:space="0" w:color="auto"/>
        <w:right w:val="none" w:sz="0" w:space="0" w:color="auto"/>
      </w:divBdr>
    </w:div>
    <w:div w:id="1631324993">
      <w:bodyDiv w:val="1"/>
      <w:marLeft w:val="0"/>
      <w:marRight w:val="0"/>
      <w:marTop w:val="0"/>
      <w:marBottom w:val="0"/>
      <w:divBdr>
        <w:top w:val="none" w:sz="0" w:space="0" w:color="auto"/>
        <w:left w:val="none" w:sz="0" w:space="0" w:color="auto"/>
        <w:bottom w:val="none" w:sz="0" w:space="0" w:color="auto"/>
        <w:right w:val="none" w:sz="0" w:space="0" w:color="auto"/>
      </w:divBdr>
    </w:div>
    <w:div w:id="1631588592">
      <w:bodyDiv w:val="1"/>
      <w:marLeft w:val="0"/>
      <w:marRight w:val="0"/>
      <w:marTop w:val="0"/>
      <w:marBottom w:val="0"/>
      <w:divBdr>
        <w:top w:val="none" w:sz="0" w:space="0" w:color="auto"/>
        <w:left w:val="none" w:sz="0" w:space="0" w:color="auto"/>
        <w:bottom w:val="none" w:sz="0" w:space="0" w:color="auto"/>
        <w:right w:val="none" w:sz="0" w:space="0" w:color="auto"/>
      </w:divBdr>
    </w:div>
    <w:div w:id="1634753684">
      <w:bodyDiv w:val="1"/>
      <w:marLeft w:val="0"/>
      <w:marRight w:val="0"/>
      <w:marTop w:val="0"/>
      <w:marBottom w:val="0"/>
      <w:divBdr>
        <w:top w:val="none" w:sz="0" w:space="0" w:color="auto"/>
        <w:left w:val="none" w:sz="0" w:space="0" w:color="auto"/>
        <w:bottom w:val="none" w:sz="0" w:space="0" w:color="auto"/>
        <w:right w:val="none" w:sz="0" w:space="0" w:color="auto"/>
      </w:divBdr>
    </w:div>
    <w:div w:id="1636985171">
      <w:bodyDiv w:val="1"/>
      <w:marLeft w:val="0"/>
      <w:marRight w:val="0"/>
      <w:marTop w:val="0"/>
      <w:marBottom w:val="0"/>
      <w:divBdr>
        <w:top w:val="none" w:sz="0" w:space="0" w:color="auto"/>
        <w:left w:val="none" w:sz="0" w:space="0" w:color="auto"/>
        <w:bottom w:val="none" w:sz="0" w:space="0" w:color="auto"/>
        <w:right w:val="none" w:sz="0" w:space="0" w:color="auto"/>
      </w:divBdr>
    </w:div>
    <w:div w:id="1638029547">
      <w:bodyDiv w:val="1"/>
      <w:marLeft w:val="0"/>
      <w:marRight w:val="0"/>
      <w:marTop w:val="0"/>
      <w:marBottom w:val="0"/>
      <w:divBdr>
        <w:top w:val="none" w:sz="0" w:space="0" w:color="auto"/>
        <w:left w:val="none" w:sz="0" w:space="0" w:color="auto"/>
        <w:bottom w:val="none" w:sz="0" w:space="0" w:color="auto"/>
        <w:right w:val="none" w:sz="0" w:space="0" w:color="auto"/>
      </w:divBdr>
    </w:div>
    <w:div w:id="1638997062">
      <w:bodyDiv w:val="1"/>
      <w:marLeft w:val="0"/>
      <w:marRight w:val="0"/>
      <w:marTop w:val="0"/>
      <w:marBottom w:val="0"/>
      <w:divBdr>
        <w:top w:val="none" w:sz="0" w:space="0" w:color="auto"/>
        <w:left w:val="none" w:sz="0" w:space="0" w:color="auto"/>
        <w:bottom w:val="none" w:sz="0" w:space="0" w:color="auto"/>
        <w:right w:val="none" w:sz="0" w:space="0" w:color="auto"/>
      </w:divBdr>
    </w:div>
    <w:div w:id="1646542598">
      <w:bodyDiv w:val="1"/>
      <w:marLeft w:val="0"/>
      <w:marRight w:val="0"/>
      <w:marTop w:val="0"/>
      <w:marBottom w:val="0"/>
      <w:divBdr>
        <w:top w:val="none" w:sz="0" w:space="0" w:color="auto"/>
        <w:left w:val="none" w:sz="0" w:space="0" w:color="auto"/>
        <w:bottom w:val="none" w:sz="0" w:space="0" w:color="auto"/>
        <w:right w:val="none" w:sz="0" w:space="0" w:color="auto"/>
      </w:divBdr>
    </w:div>
    <w:div w:id="1656257380">
      <w:bodyDiv w:val="1"/>
      <w:marLeft w:val="0"/>
      <w:marRight w:val="0"/>
      <w:marTop w:val="0"/>
      <w:marBottom w:val="0"/>
      <w:divBdr>
        <w:top w:val="none" w:sz="0" w:space="0" w:color="auto"/>
        <w:left w:val="none" w:sz="0" w:space="0" w:color="auto"/>
        <w:bottom w:val="none" w:sz="0" w:space="0" w:color="auto"/>
        <w:right w:val="none" w:sz="0" w:space="0" w:color="auto"/>
      </w:divBdr>
    </w:div>
    <w:div w:id="1657025564">
      <w:bodyDiv w:val="1"/>
      <w:marLeft w:val="0"/>
      <w:marRight w:val="0"/>
      <w:marTop w:val="0"/>
      <w:marBottom w:val="0"/>
      <w:divBdr>
        <w:top w:val="none" w:sz="0" w:space="0" w:color="auto"/>
        <w:left w:val="none" w:sz="0" w:space="0" w:color="auto"/>
        <w:bottom w:val="none" w:sz="0" w:space="0" w:color="auto"/>
        <w:right w:val="none" w:sz="0" w:space="0" w:color="auto"/>
      </w:divBdr>
    </w:div>
    <w:div w:id="1657755786">
      <w:bodyDiv w:val="1"/>
      <w:marLeft w:val="0"/>
      <w:marRight w:val="0"/>
      <w:marTop w:val="0"/>
      <w:marBottom w:val="0"/>
      <w:divBdr>
        <w:top w:val="none" w:sz="0" w:space="0" w:color="auto"/>
        <w:left w:val="none" w:sz="0" w:space="0" w:color="auto"/>
        <w:bottom w:val="none" w:sz="0" w:space="0" w:color="auto"/>
        <w:right w:val="none" w:sz="0" w:space="0" w:color="auto"/>
      </w:divBdr>
    </w:div>
    <w:div w:id="1658849624">
      <w:bodyDiv w:val="1"/>
      <w:marLeft w:val="0"/>
      <w:marRight w:val="0"/>
      <w:marTop w:val="0"/>
      <w:marBottom w:val="0"/>
      <w:divBdr>
        <w:top w:val="none" w:sz="0" w:space="0" w:color="auto"/>
        <w:left w:val="none" w:sz="0" w:space="0" w:color="auto"/>
        <w:bottom w:val="none" w:sz="0" w:space="0" w:color="auto"/>
        <w:right w:val="none" w:sz="0" w:space="0" w:color="auto"/>
      </w:divBdr>
    </w:div>
    <w:div w:id="1659769453">
      <w:bodyDiv w:val="1"/>
      <w:marLeft w:val="0"/>
      <w:marRight w:val="0"/>
      <w:marTop w:val="0"/>
      <w:marBottom w:val="0"/>
      <w:divBdr>
        <w:top w:val="none" w:sz="0" w:space="0" w:color="auto"/>
        <w:left w:val="none" w:sz="0" w:space="0" w:color="auto"/>
        <w:bottom w:val="none" w:sz="0" w:space="0" w:color="auto"/>
        <w:right w:val="none" w:sz="0" w:space="0" w:color="auto"/>
      </w:divBdr>
    </w:div>
    <w:div w:id="1669093287">
      <w:bodyDiv w:val="1"/>
      <w:marLeft w:val="0"/>
      <w:marRight w:val="0"/>
      <w:marTop w:val="0"/>
      <w:marBottom w:val="0"/>
      <w:divBdr>
        <w:top w:val="none" w:sz="0" w:space="0" w:color="auto"/>
        <w:left w:val="none" w:sz="0" w:space="0" w:color="auto"/>
        <w:bottom w:val="none" w:sz="0" w:space="0" w:color="auto"/>
        <w:right w:val="none" w:sz="0" w:space="0" w:color="auto"/>
      </w:divBdr>
    </w:div>
    <w:div w:id="1670212786">
      <w:bodyDiv w:val="1"/>
      <w:marLeft w:val="0"/>
      <w:marRight w:val="0"/>
      <w:marTop w:val="0"/>
      <w:marBottom w:val="0"/>
      <w:divBdr>
        <w:top w:val="none" w:sz="0" w:space="0" w:color="auto"/>
        <w:left w:val="none" w:sz="0" w:space="0" w:color="auto"/>
        <w:bottom w:val="none" w:sz="0" w:space="0" w:color="auto"/>
        <w:right w:val="none" w:sz="0" w:space="0" w:color="auto"/>
      </w:divBdr>
    </w:div>
    <w:div w:id="1677610207">
      <w:bodyDiv w:val="1"/>
      <w:marLeft w:val="0"/>
      <w:marRight w:val="0"/>
      <w:marTop w:val="0"/>
      <w:marBottom w:val="0"/>
      <w:divBdr>
        <w:top w:val="none" w:sz="0" w:space="0" w:color="auto"/>
        <w:left w:val="none" w:sz="0" w:space="0" w:color="auto"/>
        <w:bottom w:val="none" w:sz="0" w:space="0" w:color="auto"/>
        <w:right w:val="none" w:sz="0" w:space="0" w:color="auto"/>
      </w:divBdr>
    </w:div>
    <w:div w:id="1686055460">
      <w:bodyDiv w:val="1"/>
      <w:marLeft w:val="0"/>
      <w:marRight w:val="0"/>
      <w:marTop w:val="0"/>
      <w:marBottom w:val="0"/>
      <w:divBdr>
        <w:top w:val="none" w:sz="0" w:space="0" w:color="auto"/>
        <w:left w:val="none" w:sz="0" w:space="0" w:color="auto"/>
        <w:bottom w:val="none" w:sz="0" w:space="0" w:color="auto"/>
        <w:right w:val="none" w:sz="0" w:space="0" w:color="auto"/>
      </w:divBdr>
    </w:div>
    <w:div w:id="1687826273">
      <w:bodyDiv w:val="1"/>
      <w:marLeft w:val="0"/>
      <w:marRight w:val="0"/>
      <w:marTop w:val="0"/>
      <w:marBottom w:val="0"/>
      <w:divBdr>
        <w:top w:val="none" w:sz="0" w:space="0" w:color="auto"/>
        <w:left w:val="none" w:sz="0" w:space="0" w:color="auto"/>
        <w:bottom w:val="none" w:sz="0" w:space="0" w:color="auto"/>
        <w:right w:val="none" w:sz="0" w:space="0" w:color="auto"/>
      </w:divBdr>
    </w:div>
    <w:div w:id="1691762882">
      <w:bodyDiv w:val="1"/>
      <w:marLeft w:val="0"/>
      <w:marRight w:val="0"/>
      <w:marTop w:val="0"/>
      <w:marBottom w:val="0"/>
      <w:divBdr>
        <w:top w:val="none" w:sz="0" w:space="0" w:color="auto"/>
        <w:left w:val="none" w:sz="0" w:space="0" w:color="auto"/>
        <w:bottom w:val="none" w:sz="0" w:space="0" w:color="auto"/>
        <w:right w:val="none" w:sz="0" w:space="0" w:color="auto"/>
      </w:divBdr>
    </w:div>
    <w:div w:id="1692952191">
      <w:bodyDiv w:val="1"/>
      <w:marLeft w:val="0"/>
      <w:marRight w:val="0"/>
      <w:marTop w:val="0"/>
      <w:marBottom w:val="0"/>
      <w:divBdr>
        <w:top w:val="none" w:sz="0" w:space="0" w:color="auto"/>
        <w:left w:val="none" w:sz="0" w:space="0" w:color="auto"/>
        <w:bottom w:val="none" w:sz="0" w:space="0" w:color="auto"/>
        <w:right w:val="none" w:sz="0" w:space="0" w:color="auto"/>
      </w:divBdr>
    </w:div>
    <w:div w:id="1695694668">
      <w:bodyDiv w:val="1"/>
      <w:marLeft w:val="0"/>
      <w:marRight w:val="0"/>
      <w:marTop w:val="0"/>
      <w:marBottom w:val="0"/>
      <w:divBdr>
        <w:top w:val="none" w:sz="0" w:space="0" w:color="auto"/>
        <w:left w:val="none" w:sz="0" w:space="0" w:color="auto"/>
        <w:bottom w:val="none" w:sz="0" w:space="0" w:color="auto"/>
        <w:right w:val="none" w:sz="0" w:space="0" w:color="auto"/>
      </w:divBdr>
    </w:div>
    <w:div w:id="1695885170">
      <w:bodyDiv w:val="1"/>
      <w:marLeft w:val="0"/>
      <w:marRight w:val="0"/>
      <w:marTop w:val="0"/>
      <w:marBottom w:val="0"/>
      <w:divBdr>
        <w:top w:val="none" w:sz="0" w:space="0" w:color="auto"/>
        <w:left w:val="none" w:sz="0" w:space="0" w:color="auto"/>
        <w:bottom w:val="none" w:sz="0" w:space="0" w:color="auto"/>
        <w:right w:val="none" w:sz="0" w:space="0" w:color="auto"/>
      </w:divBdr>
    </w:div>
    <w:div w:id="1702971631">
      <w:bodyDiv w:val="1"/>
      <w:marLeft w:val="0"/>
      <w:marRight w:val="0"/>
      <w:marTop w:val="0"/>
      <w:marBottom w:val="0"/>
      <w:divBdr>
        <w:top w:val="none" w:sz="0" w:space="0" w:color="auto"/>
        <w:left w:val="none" w:sz="0" w:space="0" w:color="auto"/>
        <w:bottom w:val="none" w:sz="0" w:space="0" w:color="auto"/>
        <w:right w:val="none" w:sz="0" w:space="0" w:color="auto"/>
      </w:divBdr>
    </w:div>
    <w:div w:id="1703364946">
      <w:bodyDiv w:val="1"/>
      <w:marLeft w:val="0"/>
      <w:marRight w:val="0"/>
      <w:marTop w:val="0"/>
      <w:marBottom w:val="0"/>
      <w:divBdr>
        <w:top w:val="none" w:sz="0" w:space="0" w:color="auto"/>
        <w:left w:val="none" w:sz="0" w:space="0" w:color="auto"/>
        <w:bottom w:val="none" w:sz="0" w:space="0" w:color="auto"/>
        <w:right w:val="none" w:sz="0" w:space="0" w:color="auto"/>
      </w:divBdr>
    </w:div>
    <w:div w:id="1705206356">
      <w:bodyDiv w:val="1"/>
      <w:marLeft w:val="0"/>
      <w:marRight w:val="0"/>
      <w:marTop w:val="0"/>
      <w:marBottom w:val="0"/>
      <w:divBdr>
        <w:top w:val="none" w:sz="0" w:space="0" w:color="auto"/>
        <w:left w:val="none" w:sz="0" w:space="0" w:color="auto"/>
        <w:bottom w:val="none" w:sz="0" w:space="0" w:color="auto"/>
        <w:right w:val="none" w:sz="0" w:space="0" w:color="auto"/>
      </w:divBdr>
    </w:div>
    <w:div w:id="1711954723">
      <w:bodyDiv w:val="1"/>
      <w:marLeft w:val="0"/>
      <w:marRight w:val="0"/>
      <w:marTop w:val="0"/>
      <w:marBottom w:val="0"/>
      <w:divBdr>
        <w:top w:val="none" w:sz="0" w:space="0" w:color="auto"/>
        <w:left w:val="none" w:sz="0" w:space="0" w:color="auto"/>
        <w:bottom w:val="none" w:sz="0" w:space="0" w:color="auto"/>
        <w:right w:val="none" w:sz="0" w:space="0" w:color="auto"/>
      </w:divBdr>
    </w:div>
    <w:div w:id="1717927291">
      <w:bodyDiv w:val="1"/>
      <w:marLeft w:val="0"/>
      <w:marRight w:val="0"/>
      <w:marTop w:val="0"/>
      <w:marBottom w:val="0"/>
      <w:divBdr>
        <w:top w:val="none" w:sz="0" w:space="0" w:color="auto"/>
        <w:left w:val="none" w:sz="0" w:space="0" w:color="auto"/>
        <w:bottom w:val="none" w:sz="0" w:space="0" w:color="auto"/>
        <w:right w:val="none" w:sz="0" w:space="0" w:color="auto"/>
      </w:divBdr>
    </w:div>
    <w:div w:id="1720476938">
      <w:bodyDiv w:val="1"/>
      <w:marLeft w:val="0"/>
      <w:marRight w:val="0"/>
      <w:marTop w:val="0"/>
      <w:marBottom w:val="0"/>
      <w:divBdr>
        <w:top w:val="none" w:sz="0" w:space="0" w:color="auto"/>
        <w:left w:val="none" w:sz="0" w:space="0" w:color="auto"/>
        <w:bottom w:val="none" w:sz="0" w:space="0" w:color="auto"/>
        <w:right w:val="none" w:sz="0" w:space="0" w:color="auto"/>
      </w:divBdr>
    </w:div>
    <w:div w:id="1734157428">
      <w:bodyDiv w:val="1"/>
      <w:marLeft w:val="0"/>
      <w:marRight w:val="0"/>
      <w:marTop w:val="0"/>
      <w:marBottom w:val="0"/>
      <w:divBdr>
        <w:top w:val="none" w:sz="0" w:space="0" w:color="auto"/>
        <w:left w:val="none" w:sz="0" w:space="0" w:color="auto"/>
        <w:bottom w:val="none" w:sz="0" w:space="0" w:color="auto"/>
        <w:right w:val="none" w:sz="0" w:space="0" w:color="auto"/>
      </w:divBdr>
    </w:div>
    <w:div w:id="1734770569">
      <w:bodyDiv w:val="1"/>
      <w:marLeft w:val="0"/>
      <w:marRight w:val="0"/>
      <w:marTop w:val="0"/>
      <w:marBottom w:val="0"/>
      <w:divBdr>
        <w:top w:val="none" w:sz="0" w:space="0" w:color="auto"/>
        <w:left w:val="none" w:sz="0" w:space="0" w:color="auto"/>
        <w:bottom w:val="none" w:sz="0" w:space="0" w:color="auto"/>
        <w:right w:val="none" w:sz="0" w:space="0" w:color="auto"/>
      </w:divBdr>
    </w:div>
    <w:div w:id="1736391068">
      <w:bodyDiv w:val="1"/>
      <w:marLeft w:val="0"/>
      <w:marRight w:val="0"/>
      <w:marTop w:val="0"/>
      <w:marBottom w:val="0"/>
      <w:divBdr>
        <w:top w:val="none" w:sz="0" w:space="0" w:color="auto"/>
        <w:left w:val="none" w:sz="0" w:space="0" w:color="auto"/>
        <w:bottom w:val="none" w:sz="0" w:space="0" w:color="auto"/>
        <w:right w:val="none" w:sz="0" w:space="0" w:color="auto"/>
      </w:divBdr>
    </w:div>
    <w:div w:id="1740903113">
      <w:bodyDiv w:val="1"/>
      <w:marLeft w:val="0"/>
      <w:marRight w:val="0"/>
      <w:marTop w:val="0"/>
      <w:marBottom w:val="0"/>
      <w:divBdr>
        <w:top w:val="none" w:sz="0" w:space="0" w:color="auto"/>
        <w:left w:val="none" w:sz="0" w:space="0" w:color="auto"/>
        <w:bottom w:val="none" w:sz="0" w:space="0" w:color="auto"/>
        <w:right w:val="none" w:sz="0" w:space="0" w:color="auto"/>
      </w:divBdr>
    </w:div>
    <w:div w:id="1741245093">
      <w:bodyDiv w:val="1"/>
      <w:marLeft w:val="0"/>
      <w:marRight w:val="0"/>
      <w:marTop w:val="0"/>
      <w:marBottom w:val="0"/>
      <w:divBdr>
        <w:top w:val="none" w:sz="0" w:space="0" w:color="auto"/>
        <w:left w:val="none" w:sz="0" w:space="0" w:color="auto"/>
        <w:bottom w:val="none" w:sz="0" w:space="0" w:color="auto"/>
        <w:right w:val="none" w:sz="0" w:space="0" w:color="auto"/>
      </w:divBdr>
    </w:div>
    <w:div w:id="1753968974">
      <w:bodyDiv w:val="1"/>
      <w:marLeft w:val="0"/>
      <w:marRight w:val="0"/>
      <w:marTop w:val="0"/>
      <w:marBottom w:val="0"/>
      <w:divBdr>
        <w:top w:val="none" w:sz="0" w:space="0" w:color="auto"/>
        <w:left w:val="none" w:sz="0" w:space="0" w:color="auto"/>
        <w:bottom w:val="none" w:sz="0" w:space="0" w:color="auto"/>
        <w:right w:val="none" w:sz="0" w:space="0" w:color="auto"/>
      </w:divBdr>
    </w:div>
    <w:div w:id="1754424407">
      <w:bodyDiv w:val="1"/>
      <w:marLeft w:val="0"/>
      <w:marRight w:val="0"/>
      <w:marTop w:val="0"/>
      <w:marBottom w:val="0"/>
      <w:divBdr>
        <w:top w:val="none" w:sz="0" w:space="0" w:color="auto"/>
        <w:left w:val="none" w:sz="0" w:space="0" w:color="auto"/>
        <w:bottom w:val="none" w:sz="0" w:space="0" w:color="auto"/>
        <w:right w:val="none" w:sz="0" w:space="0" w:color="auto"/>
      </w:divBdr>
    </w:div>
    <w:div w:id="1760784781">
      <w:bodyDiv w:val="1"/>
      <w:marLeft w:val="0"/>
      <w:marRight w:val="0"/>
      <w:marTop w:val="0"/>
      <w:marBottom w:val="0"/>
      <w:divBdr>
        <w:top w:val="none" w:sz="0" w:space="0" w:color="auto"/>
        <w:left w:val="none" w:sz="0" w:space="0" w:color="auto"/>
        <w:bottom w:val="none" w:sz="0" w:space="0" w:color="auto"/>
        <w:right w:val="none" w:sz="0" w:space="0" w:color="auto"/>
      </w:divBdr>
    </w:div>
    <w:div w:id="1765296219">
      <w:bodyDiv w:val="1"/>
      <w:marLeft w:val="0"/>
      <w:marRight w:val="0"/>
      <w:marTop w:val="0"/>
      <w:marBottom w:val="0"/>
      <w:divBdr>
        <w:top w:val="none" w:sz="0" w:space="0" w:color="auto"/>
        <w:left w:val="none" w:sz="0" w:space="0" w:color="auto"/>
        <w:bottom w:val="none" w:sz="0" w:space="0" w:color="auto"/>
        <w:right w:val="none" w:sz="0" w:space="0" w:color="auto"/>
      </w:divBdr>
    </w:div>
    <w:div w:id="1768454207">
      <w:bodyDiv w:val="1"/>
      <w:marLeft w:val="0"/>
      <w:marRight w:val="0"/>
      <w:marTop w:val="0"/>
      <w:marBottom w:val="0"/>
      <w:divBdr>
        <w:top w:val="none" w:sz="0" w:space="0" w:color="auto"/>
        <w:left w:val="none" w:sz="0" w:space="0" w:color="auto"/>
        <w:bottom w:val="none" w:sz="0" w:space="0" w:color="auto"/>
        <w:right w:val="none" w:sz="0" w:space="0" w:color="auto"/>
      </w:divBdr>
    </w:div>
    <w:div w:id="1768889547">
      <w:bodyDiv w:val="1"/>
      <w:marLeft w:val="0"/>
      <w:marRight w:val="0"/>
      <w:marTop w:val="0"/>
      <w:marBottom w:val="0"/>
      <w:divBdr>
        <w:top w:val="none" w:sz="0" w:space="0" w:color="auto"/>
        <w:left w:val="none" w:sz="0" w:space="0" w:color="auto"/>
        <w:bottom w:val="none" w:sz="0" w:space="0" w:color="auto"/>
        <w:right w:val="none" w:sz="0" w:space="0" w:color="auto"/>
      </w:divBdr>
    </w:div>
    <w:div w:id="1776167548">
      <w:bodyDiv w:val="1"/>
      <w:marLeft w:val="0"/>
      <w:marRight w:val="0"/>
      <w:marTop w:val="0"/>
      <w:marBottom w:val="0"/>
      <w:divBdr>
        <w:top w:val="none" w:sz="0" w:space="0" w:color="auto"/>
        <w:left w:val="none" w:sz="0" w:space="0" w:color="auto"/>
        <w:bottom w:val="none" w:sz="0" w:space="0" w:color="auto"/>
        <w:right w:val="none" w:sz="0" w:space="0" w:color="auto"/>
      </w:divBdr>
    </w:div>
    <w:div w:id="1776822803">
      <w:bodyDiv w:val="1"/>
      <w:marLeft w:val="0"/>
      <w:marRight w:val="0"/>
      <w:marTop w:val="0"/>
      <w:marBottom w:val="0"/>
      <w:divBdr>
        <w:top w:val="none" w:sz="0" w:space="0" w:color="auto"/>
        <w:left w:val="none" w:sz="0" w:space="0" w:color="auto"/>
        <w:bottom w:val="none" w:sz="0" w:space="0" w:color="auto"/>
        <w:right w:val="none" w:sz="0" w:space="0" w:color="auto"/>
      </w:divBdr>
    </w:div>
    <w:div w:id="1779450075">
      <w:bodyDiv w:val="1"/>
      <w:marLeft w:val="0"/>
      <w:marRight w:val="0"/>
      <w:marTop w:val="0"/>
      <w:marBottom w:val="0"/>
      <w:divBdr>
        <w:top w:val="none" w:sz="0" w:space="0" w:color="auto"/>
        <w:left w:val="none" w:sz="0" w:space="0" w:color="auto"/>
        <w:bottom w:val="none" w:sz="0" w:space="0" w:color="auto"/>
        <w:right w:val="none" w:sz="0" w:space="0" w:color="auto"/>
      </w:divBdr>
    </w:div>
    <w:div w:id="1779639655">
      <w:bodyDiv w:val="1"/>
      <w:marLeft w:val="0"/>
      <w:marRight w:val="0"/>
      <w:marTop w:val="0"/>
      <w:marBottom w:val="0"/>
      <w:divBdr>
        <w:top w:val="none" w:sz="0" w:space="0" w:color="auto"/>
        <w:left w:val="none" w:sz="0" w:space="0" w:color="auto"/>
        <w:bottom w:val="none" w:sz="0" w:space="0" w:color="auto"/>
        <w:right w:val="none" w:sz="0" w:space="0" w:color="auto"/>
      </w:divBdr>
    </w:div>
    <w:div w:id="1783845417">
      <w:bodyDiv w:val="1"/>
      <w:marLeft w:val="0"/>
      <w:marRight w:val="0"/>
      <w:marTop w:val="0"/>
      <w:marBottom w:val="0"/>
      <w:divBdr>
        <w:top w:val="none" w:sz="0" w:space="0" w:color="auto"/>
        <w:left w:val="none" w:sz="0" w:space="0" w:color="auto"/>
        <w:bottom w:val="none" w:sz="0" w:space="0" w:color="auto"/>
        <w:right w:val="none" w:sz="0" w:space="0" w:color="auto"/>
      </w:divBdr>
    </w:div>
    <w:div w:id="1784181154">
      <w:bodyDiv w:val="1"/>
      <w:marLeft w:val="0"/>
      <w:marRight w:val="0"/>
      <w:marTop w:val="0"/>
      <w:marBottom w:val="0"/>
      <w:divBdr>
        <w:top w:val="none" w:sz="0" w:space="0" w:color="auto"/>
        <w:left w:val="none" w:sz="0" w:space="0" w:color="auto"/>
        <w:bottom w:val="none" w:sz="0" w:space="0" w:color="auto"/>
        <w:right w:val="none" w:sz="0" w:space="0" w:color="auto"/>
      </w:divBdr>
    </w:div>
    <w:div w:id="1787503910">
      <w:bodyDiv w:val="1"/>
      <w:marLeft w:val="0"/>
      <w:marRight w:val="0"/>
      <w:marTop w:val="0"/>
      <w:marBottom w:val="0"/>
      <w:divBdr>
        <w:top w:val="none" w:sz="0" w:space="0" w:color="auto"/>
        <w:left w:val="none" w:sz="0" w:space="0" w:color="auto"/>
        <w:bottom w:val="none" w:sz="0" w:space="0" w:color="auto"/>
        <w:right w:val="none" w:sz="0" w:space="0" w:color="auto"/>
      </w:divBdr>
    </w:div>
    <w:div w:id="1789158131">
      <w:bodyDiv w:val="1"/>
      <w:marLeft w:val="0"/>
      <w:marRight w:val="0"/>
      <w:marTop w:val="0"/>
      <w:marBottom w:val="0"/>
      <w:divBdr>
        <w:top w:val="none" w:sz="0" w:space="0" w:color="auto"/>
        <w:left w:val="none" w:sz="0" w:space="0" w:color="auto"/>
        <w:bottom w:val="none" w:sz="0" w:space="0" w:color="auto"/>
        <w:right w:val="none" w:sz="0" w:space="0" w:color="auto"/>
      </w:divBdr>
    </w:div>
    <w:div w:id="1789927239">
      <w:bodyDiv w:val="1"/>
      <w:marLeft w:val="0"/>
      <w:marRight w:val="0"/>
      <w:marTop w:val="0"/>
      <w:marBottom w:val="0"/>
      <w:divBdr>
        <w:top w:val="none" w:sz="0" w:space="0" w:color="auto"/>
        <w:left w:val="none" w:sz="0" w:space="0" w:color="auto"/>
        <w:bottom w:val="none" w:sz="0" w:space="0" w:color="auto"/>
        <w:right w:val="none" w:sz="0" w:space="0" w:color="auto"/>
      </w:divBdr>
    </w:div>
    <w:div w:id="1791246922">
      <w:bodyDiv w:val="1"/>
      <w:marLeft w:val="0"/>
      <w:marRight w:val="0"/>
      <w:marTop w:val="0"/>
      <w:marBottom w:val="0"/>
      <w:divBdr>
        <w:top w:val="none" w:sz="0" w:space="0" w:color="auto"/>
        <w:left w:val="none" w:sz="0" w:space="0" w:color="auto"/>
        <w:bottom w:val="none" w:sz="0" w:space="0" w:color="auto"/>
        <w:right w:val="none" w:sz="0" w:space="0" w:color="auto"/>
      </w:divBdr>
    </w:div>
    <w:div w:id="1796093498">
      <w:bodyDiv w:val="1"/>
      <w:marLeft w:val="0"/>
      <w:marRight w:val="0"/>
      <w:marTop w:val="0"/>
      <w:marBottom w:val="0"/>
      <w:divBdr>
        <w:top w:val="none" w:sz="0" w:space="0" w:color="auto"/>
        <w:left w:val="none" w:sz="0" w:space="0" w:color="auto"/>
        <w:bottom w:val="none" w:sz="0" w:space="0" w:color="auto"/>
        <w:right w:val="none" w:sz="0" w:space="0" w:color="auto"/>
      </w:divBdr>
    </w:div>
    <w:div w:id="1804613479">
      <w:bodyDiv w:val="1"/>
      <w:marLeft w:val="0"/>
      <w:marRight w:val="0"/>
      <w:marTop w:val="0"/>
      <w:marBottom w:val="0"/>
      <w:divBdr>
        <w:top w:val="none" w:sz="0" w:space="0" w:color="auto"/>
        <w:left w:val="none" w:sz="0" w:space="0" w:color="auto"/>
        <w:bottom w:val="none" w:sz="0" w:space="0" w:color="auto"/>
        <w:right w:val="none" w:sz="0" w:space="0" w:color="auto"/>
      </w:divBdr>
    </w:div>
    <w:div w:id="1806653069">
      <w:bodyDiv w:val="1"/>
      <w:marLeft w:val="0"/>
      <w:marRight w:val="0"/>
      <w:marTop w:val="0"/>
      <w:marBottom w:val="0"/>
      <w:divBdr>
        <w:top w:val="none" w:sz="0" w:space="0" w:color="auto"/>
        <w:left w:val="none" w:sz="0" w:space="0" w:color="auto"/>
        <w:bottom w:val="none" w:sz="0" w:space="0" w:color="auto"/>
        <w:right w:val="none" w:sz="0" w:space="0" w:color="auto"/>
      </w:divBdr>
    </w:div>
    <w:div w:id="1810316366">
      <w:bodyDiv w:val="1"/>
      <w:marLeft w:val="0"/>
      <w:marRight w:val="0"/>
      <w:marTop w:val="0"/>
      <w:marBottom w:val="0"/>
      <w:divBdr>
        <w:top w:val="none" w:sz="0" w:space="0" w:color="auto"/>
        <w:left w:val="none" w:sz="0" w:space="0" w:color="auto"/>
        <w:bottom w:val="none" w:sz="0" w:space="0" w:color="auto"/>
        <w:right w:val="none" w:sz="0" w:space="0" w:color="auto"/>
      </w:divBdr>
    </w:div>
    <w:div w:id="1818641096">
      <w:bodyDiv w:val="1"/>
      <w:marLeft w:val="0"/>
      <w:marRight w:val="0"/>
      <w:marTop w:val="0"/>
      <w:marBottom w:val="0"/>
      <w:divBdr>
        <w:top w:val="none" w:sz="0" w:space="0" w:color="auto"/>
        <w:left w:val="none" w:sz="0" w:space="0" w:color="auto"/>
        <w:bottom w:val="none" w:sz="0" w:space="0" w:color="auto"/>
        <w:right w:val="none" w:sz="0" w:space="0" w:color="auto"/>
      </w:divBdr>
    </w:div>
    <w:div w:id="1820539856">
      <w:bodyDiv w:val="1"/>
      <w:marLeft w:val="0"/>
      <w:marRight w:val="0"/>
      <w:marTop w:val="0"/>
      <w:marBottom w:val="0"/>
      <w:divBdr>
        <w:top w:val="none" w:sz="0" w:space="0" w:color="auto"/>
        <w:left w:val="none" w:sz="0" w:space="0" w:color="auto"/>
        <w:bottom w:val="none" w:sz="0" w:space="0" w:color="auto"/>
        <w:right w:val="none" w:sz="0" w:space="0" w:color="auto"/>
      </w:divBdr>
    </w:div>
    <w:div w:id="1825702402">
      <w:bodyDiv w:val="1"/>
      <w:marLeft w:val="0"/>
      <w:marRight w:val="0"/>
      <w:marTop w:val="0"/>
      <w:marBottom w:val="0"/>
      <w:divBdr>
        <w:top w:val="none" w:sz="0" w:space="0" w:color="auto"/>
        <w:left w:val="none" w:sz="0" w:space="0" w:color="auto"/>
        <w:bottom w:val="none" w:sz="0" w:space="0" w:color="auto"/>
        <w:right w:val="none" w:sz="0" w:space="0" w:color="auto"/>
      </w:divBdr>
    </w:div>
    <w:div w:id="1829126338">
      <w:bodyDiv w:val="1"/>
      <w:marLeft w:val="0"/>
      <w:marRight w:val="0"/>
      <w:marTop w:val="0"/>
      <w:marBottom w:val="0"/>
      <w:divBdr>
        <w:top w:val="none" w:sz="0" w:space="0" w:color="auto"/>
        <w:left w:val="none" w:sz="0" w:space="0" w:color="auto"/>
        <w:bottom w:val="none" w:sz="0" w:space="0" w:color="auto"/>
        <w:right w:val="none" w:sz="0" w:space="0" w:color="auto"/>
      </w:divBdr>
    </w:div>
    <w:div w:id="1836260819">
      <w:bodyDiv w:val="1"/>
      <w:marLeft w:val="0"/>
      <w:marRight w:val="0"/>
      <w:marTop w:val="0"/>
      <w:marBottom w:val="0"/>
      <w:divBdr>
        <w:top w:val="none" w:sz="0" w:space="0" w:color="auto"/>
        <w:left w:val="none" w:sz="0" w:space="0" w:color="auto"/>
        <w:bottom w:val="none" w:sz="0" w:space="0" w:color="auto"/>
        <w:right w:val="none" w:sz="0" w:space="0" w:color="auto"/>
      </w:divBdr>
    </w:div>
    <w:div w:id="1836409201">
      <w:bodyDiv w:val="1"/>
      <w:marLeft w:val="0"/>
      <w:marRight w:val="0"/>
      <w:marTop w:val="0"/>
      <w:marBottom w:val="0"/>
      <w:divBdr>
        <w:top w:val="none" w:sz="0" w:space="0" w:color="auto"/>
        <w:left w:val="none" w:sz="0" w:space="0" w:color="auto"/>
        <w:bottom w:val="none" w:sz="0" w:space="0" w:color="auto"/>
        <w:right w:val="none" w:sz="0" w:space="0" w:color="auto"/>
      </w:divBdr>
    </w:div>
    <w:div w:id="1837070362">
      <w:bodyDiv w:val="1"/>
      <w:marLeft w:val="0"/>
      <w:marRight w:val="0"/>
      <w:marTop w:val="0"/>
      <w:marBottom w:val="0"/>
      <w:divBdr>
        <w:top w:val="none" w:sz="0" w:space="0" w:color="auto"/>
        <w:left w:val="none" w:sz="0" w:space="0" w:color="auto"/>
        <w:bottom w:val="none" w:sz="0" w:space="0" w:color="auto"/>
        <w:right w:val="none" w:sz="0" w:space="0" w:color="auto"/>
      </w:divBdr>
    </w:div>
    <w:div w:id="1840660755">
      <w:bodyDiv w:val="1"/>
      <w:marLeft w:val="0"/>
      <w:marRight w:val="0"/>
      <w:marTop w:val="0"/>
      <w:marBottom w:val="0"/>
      <w:divBdr>
        <w:top w:val="none" w:sz="0" w:space="0" w:color="auto"/>
        <w:left w:val="none" w:sz="0" w:space="0" w:color="auto"/>
        <w:bottom w:val="none" w:sz="0" w:space="0" w:color="auto"/>
        <w:right w:val="none" w:sz="0" w:space="0" w:color="auto"/>
      </w:divBdr>
    </w:div>
    <w:div w:id="1856730473">
      <w:bodyDiv w:val="1"/>
      <w:marLeft w:val="0"/>
      <w:marRight w:val="0"/>
      <w:marTop w:val="0"/>
      <w:marBottom w:val="0"/>
      <w:divBdr>
        <w:top w:val="none" w:sz="0" w:space="0" w:color="auto"/>
        <w:left w:val="none" w:sz="0" w:space="0" w:color="auto"/>
        <w:bottom w:val="none" w:sz="0" w:space="0" w:color="auto"/>
        <w:right w:val="none" w:sz="0" w:space="0" w:color="auto"/>
      </w:divBdr>
    </w:div>
    <w:div w:id="1856798108">
      <w:bodyDiv w:val="1"/>
      <w:marLeft w:val="0"/>
      <w:marRight w:val="0"/>
      <w:marTop w:val="0"/>
      <w:marBottom w:val="0"/>
      <w:divBdr>
        <w:top w:val="none" w:sz="0" w:space="0" w:color="auto"/>
        <w:left w:val="none" w:sz="0" w:space="0" w:color="auto"/>
        <w:bottom w:val="none" w:sz="0" w:space="0" w:color="auto"/>
        <w:right w:val="none" w:sz="0" w:space="0" w:color="auto"/>
      </w:divBdr>
    </w:div>
    <w:div w:id="1861889314">
      <w:bodyDiv w:val="1"/>
      <w:marLeft w:val="0"/>
      <w:marRight w:val="0"/>
      <w:marTop w:val="0"/>
      <w:marBottom w:val="0"/>
      <w:divBdr>
        <w:top w:val="none" w:sz="0" w:space="0" w:color="auto"/>
        <w:left w:val="none" w:sz="0" w:space="0" w:color="auto"/>
        <w:bottom w:val="none" w:sz="0" w:space="0" w:color="auto"/>
        <w:right w:val="none" w:sz="0" w:space="0" w:color="auto"/>
      </w:divBdr>
    </w:div>
    <w:div w:id="1866137709">
      <w:bodyDiv w:val="1"/>
      <w:marLeft w:val="0"/>
      <w:marRight w:val="0"/>
      <w:marTop w:val="0"/>
      <w:marBottom w:val="0"/>
      <w:divBdr>
        <w:top w:val="none" w:sz="0" w:space="0" w:color="auto"/>
        <w:left w:val="none" w:sz="0" w:space="0" w:color="auto"/>
        <w:bottom w:val="none" w:sz="0" w:space="0" w:color="auto"/>
        <w:right w:val="none" w:sz="0" w:space="0" w:color="auto"/>
      </w:divBdr>
    </w:div>
    <w:div w:id="1870947825">
      <w:bodyDiv w:val="1"/>
      <w:marLeft w:val="0"/>
      <w:marRight w:val="0"/>
      <w:marTop w:val="0"/>
      <w:marBottom w:val="0"/>
      <w:divBdr>
        <w:top w:val="none" w:sz="0" w:space="0" w:color="auto"/>
        <w:left w:val="none" w:sz="0" w:space="0" w:color="auto"/>
        <w:bottom w:val="none" w:sz="0" w:space="0" w:color="auto"/>
        <w:right w:val="none" w:sz="0" w:space="0" w:color="auto"/>
      </w:divBdr>
    </w:div>
    <w:div w:id="1881938268">
      <w:bodyDiv w:val="1"/>
      <w:marLeft w:val="0"/>
      <w:marRight w:val="0"/>
      <w:marTop w:val="0"/>
      <w:marBottom w:val="0"/>
      <w:divBdr>
        <w:top w:val="none" w:sz="0" w:space="0" w:color="auto"/>
        <w:left w:val="none" w:sz="0" w:space="0" w:color="auto"/>
        <w:bottom w:val="none" w:sz="0" w:space="0" w:color="auto"/>
        <w:right w:val="none" w:sz="0" w:space="0" w:color="auto"/>
      </w:divBdr>
    </w:div>
    <w:div w:id="1884173785">
      <w:bodyDiv w:val="1"/>
      <w:marLeft w:val="0"/>
      <w:marRight w:val="0"/>
      <w:marTop w:val="0"/>
      <w:marBottom w:val="0"/>
      <w:divBdr>
        <w:top w:val="none" w:sz="0" w:space="0" w:color="auto"/>
        <w:left w:val="none" w:sz="0" w:space="0" w:color="auto"/>
        <w:bottom w:val="none" w:sz="0" w:space="0" w:color="auto"/>
        <w:right w:val="none" w:sz="0" w:space="0" w:color="auto"/>
      </w:divBdr>
    </w:div>
    <w:div w:id="1884755325">
      <w:bodyDiv w:val="1"/>
      <w:marLeft w:val="0"/>
      <w:marRight w:val="0"/>
      <w:marTop w:val="0"/>
      <w:marBottom w:val="0"/>
      <w:divBdr>
        <w:top w:val="none" w:sz="0" w:space="0" w:color="auto"/>
        <w:left w:val="none" w:sz="0" w:space="0" w:color="auto"/>
        <w:bottom w:val="none" w:sz="0" w:space="0" w:color="auto"/>
        <w:right w:val="none" w:sz="0" w:space="0" w:color="auto"/>
      </w:divBdr>
    </w:div>
    <w:div w:id="1892619700">
      <w:bodyDiv w:val="1"/>
      <w:marLeft w:val="0"/>
      <w:marRight w:val="0"/>
      <w:marTop w:val="0"/>
      <w:marBottom w:val="0"/>
      <w:divBdr>
        <w:top w:val="none" w:sz="0" w:space="0" w:color="auto"/>
        <w:left w:val="none" w:sz="0" w:space="0" w:color="auto"/>
        <w:bottom w:val="none" w:sz="0" w:space="0" w:color="auto"/>
        <w:right w:val="none" w:sz="0" w:space="0" w:color="auto"/>
      </w:divBdr>
    </w:div>
    <w:div w:id="1895503260">
      <w:bodyDiv w:val="1"/>
      <w:marLeft w:val="0"/>
      <w:marRight w:val="0"/>
      <w:marTop w:val="0"/>
      <w:marBottom w:val="0"/>
      <w:divBdr>
        <w:top w:val="none" w:sz="0" w:space="0" w:color="auto"/>
        <w:left w:val="none" w:sz="0" w:space="0" w:color="auto"/>
        <w:bottom w:val="none" w:sz="0" w:space="0" w:color="auto"/>
        <w:right w:val="none" w:sz="0" w:space="0" w:color="auto"/>
      </w:divBdr>
    </w:div>
    <w:div w:id="1897203175">
      <w:bodyDiv w:val="1"/>
      <w:marLeft w:val="0"/>
      <w:marRight w:val="0"/>
      <w:marTop w:val="0"/>
      <w:marBottom w:val="0"/>
      <w:divBdr>
        <w:top w:val="none" w:sz="0" w:space="0" w:color="auto"/>
        <w:left w:val="none" w:sz="0" w:space="0" w:color="auto"/>
        <w:bottom w:val="none" w:sz="0" w:space="0" w:color="auto"/>
        <w:right w:val="none" w:sz="0" w:space="0" w:color="auto"/>
      </w:divBdr>
    </w:div>
    <w:div w:id="1898516738">
      <w:bodyDiv w:val="1"/>
      <w:marLeft w:val="0"/>
      <w:marRight w:val="0"/>
      <w:marTop w:val="0"/>
      <w:marBottom w:val="0"/>
      <w:divBdr>
        <w:top w:val="none" w:sz="0" w:space="0" w:color="auto"/>
        <w:left w:val="none" w:sz="0" w:space="0" w:color="auto"/>
        <w:bottom w:val="none" w:sz="0" w:space="0" w:color="auto"/>
        <w:right w:val="none" w:sz="0" w:space="0" w:color="auto"/>
      </w:divBdr>
    </w:div>
    <w:div w:id="1912345598">
      <w:bodyDiv w:val="1"/>
      <w:marLeft w:val="0"/>
      <w:marRight w:val="0"/>
      <w:marTop w:val="0"/>
      <w:marBottom w:val="0"/>
      <w:divBdr>
        <w:top w:val="none" w:sz="0" w:space="0" w:color="auto"/>
        <w:left w:val="none" w:sz="0" w:space="0" w:color="auto"/>
        <w:bottom w:val="none" w:sz="0" w:space="0" w:color="auto"/>
        <w:right w:val="none" w:sz="0" w:space="0" w:color="auto"/>
      </w:divBdr>
    </w:div>
    <w:div w:id="1914972852">
      <w:bodyDiv w:val="1"/>
      <w:marLeft w:val="0"/>
      <w:marRight w:val="0"/>
      <w:marTop w:val="0"/>
      <w:marBottom w:val="0"/>
      <w:divBdr>
        <w:top w:val="none" w:sz="0" w:space="0" w:color="auto"/>
        <w:left w:val="none" w:sz="0" w:space="0" w:color="auto"/>
        <w:bottom w:val="none" w:sz="0" w:space="0" w:color="auto"/>
        <w:right w:val="none" w:sz="0" w:space="0" w:color="auto"/>
      </w:divBdr>
    </w:div>
    <w:div w:id="1915704708">
      <w:bodyDiv w:val="1"/>
      <w:marLeft w:val="0"/>
      <w:marRight w:val="0"/>
      <w:marTop w:val="0"/>
      <w:marBottom w:val="0"/>
      <w:divBdr>
        <w:top w:val="none" w:sz="0" w:space="0" w:color="auto"/>
        <w:left w:val="none" w:sz="0" w:space="0" w:color="auto"/>
        <w:bottom w:val="none" w:sz="0" w:space="0" w:color="auto"/>
        <w:right w:val="none" w:sz="0" w:space="0" w:color="auto"/>
      </w:divBdr>
    </w:div>
    <w:div w:id="1922908098">
      <w:bodyDiv w:val="1"/>
      <w:marLeft w:val="0"/>
      <w:marRight w:val="0"/>
      <w:marTop w:val="0"/>
      <w:marBottom w:val="0"/>
      <w:divBdr>
        <w:top w:val="none" w:sz="0" w:space="0" w:color="auto"/>
        <w:left w:val="none" w:sz="0" w:space="0" w:color="auto"/>
        <w:bottom w:val="none" w:sz="0" w:space="0" w:color="auto"/>
        <w:right w:val="none" w:sz="0" w:space="0" w:color="auto"/>
      </w:divBdr>
    </w:div>
    <w:div w:id="1927375186">
      <w:bodyDiv w:val="1"/>
      <w:marLeft w:val="0"/>
      <w:marRight w:val="0"/>
      <w:marTop w:val="0"/>
      <w:marBottom w:val="0"/>
      <w:divBdr>
        <w:top w:val="none" w:sz="0" w:space="0" w:color="auto"/>
        <w:left w:val="none" w:sz="0" w:space="0" w:color="auto"/>
        <w:bottom w:val="none" w:sz="0" w:space="0" w:color="auto"/>
        <w:right w:val="none" w:sz="0" w:space="0" w:color="auto"/>
      </w:divBdr>
    </w:div>
    <w:div w:id="1930238640">
      <w:bodyDiv w:val="1"/>
      <w:marLeft w:val="0"/>
      <w:marRight w:val="0"/>
      <w:marTop w:val="0"/>
      <w:marBottom w:val="0"/>
      <w:divBdr>
        <w:top w:val="none" w:sz="0" w:space="0" w:color="auto"/>
        <w:left w:val="none" w:sz="0" w:space="0" w:color="auto"/>
        <w:bottom w:val="none" w:sz="0" w:space="0" w:color="auto"/>
        <w:right w:val="none" w:sz="0" w:space="0" w:color="auto"/>
      </w:divBdr>
    </w:div>
    <w:div w:id="1930893904">
      <w:bodyDiv w:val="1"/>
      <w:marLeft w:val="0"/>
      <w:marRight w:val="0"/>
      <w:marTop w:val="0"/>
      <w:marBottom w:val="0"/>
      <w:divBdr>
        <w:top w:val="none" w:sz="0" w:space="0" w:color="auto"/>
        <w:left w:val="none" w:sz="0" w:space="0" w:color="auto"/>
        <w:bottom w:val="none" w:sz="0" w:space="0" w:color="auto"/>
        <w:right w:val="none" w:sz="0" w:space="0" w:color="auto"/>
      </w:divBdr>
    </w:div>
    <w:div w:id="1932278871">
      <w:bodyDiv w:val="1"/>
      <w:marLeft w:val="0"/>
      <w:marRight w:val="0"/>
      <w:marTop w:val="0"/>
      <w:marBottom w:val="0"/>
      <w:divBdr>
        <w:top w:val="none" w:sz="0" w:space="0" w:color="auto"/>
        <w:left w:val="none" w:sz="0" w:space="0" w:color="auto"/>
        <w:bottom w:val="none" w:sz="0" w:space="0" w:color="auto"/>
        <w:right w:val="none" w:sz="0" w:space="0" w:color="auto"/>
      </w:divBdr>
    </w:div>
    <w:div w:id="1935820475">
      <w:bodyDiv w:val="1"/>
      <w:marLeft w:val="0"/>
      <w:marRight w:val="0"/>
      <w:marTop w:val="0"/>
      <w:marBottom w:val="0"/>
      <w:divBdr>
        <w:top w:val="none" w:sz="0" w:space="0" w:color="auto"/>
        <w:left w:val="none" w:sz="0" w:space="0" w:color="auto"/>
        <w:bottom w:val="none" w:sz="0" w:space="0" w:color="auto"/>
        <w:right w:val="none" w:sz="0" w:space="0" w:color="auto"/>
      </w:divBdr>
    </w:div>
    <w:div w:id="1938058294">
      <w:bodyDiv w:val="1"/>
      <w:marLeft w:val="0"/>
      <w:marRight w:val="0"/>
      <w:marTop w:val="0"/>
      <w:marBottom w:val="0"/>
      <w:divBdr>
        <w:top w:val="none" w:sz="0" w:space="0" w:color="auto"/>
        <w:left w:val="none" w:sz="0" w:space="0" w:color="auto"/>
        <w:bottom w:val="none" w:sz="0" w:space="0" w:color="auto"/>
        <w:right w:val="none" w:sz="0" w:space="0" w:color="auto"/>
      </w:divBdr>
    </w:div>
    <w:div w:id="1938831788">
      <w:bodyDiv w:val="1"/>
      <w:marLeft w:val="0"/>
      <w:marRight w:val="0"/>
      <w:marTop w:val="0"/>
      <w:marBottom w:val="0"/>
      <w:divBdr>
        <w:top w:val="none" w:sz="0" w:space="0" w:color="auto"/>
        <w:left w:val="none" w:sz="0" w:space="0" w:color="auto"/>
        <w:bottom w:val="none" w:sz="0" w:space="0" w:color="auto"/>
        <w:right w:val="none" w:sz="0" w:space="0" w:color="auto"/>
      </w:divBdr>
    </w:div>
    <w:div w:id="1943950945">
      <w:bodyDiv w:val="1"/>
      <w:marLeft w:val="0"/>
      <w:marRight w:val="0"/>
      <w:marTop w:val="0"/>
      <w:marBottom w:val="0"/>
      <w:divBdr>
        <w:top w:val="none" w:sz="0" w:space="0" w:color="auto"/>
        <w:left w:val="none" w:sz="0" w:space="0" w:color="auto"/>
        <w:bottom w:val="none" w:sz="0" w:space="0" w:color="auto"/>
        <w:right w:val="none" w:sz="0" w:space="0" w:color="auto"/>
      </w:divBdr>
    </w:div>
    <w:div w:id="1945191579">
      <w:bodyDiv w:val="1"/>
      <w:marLeft w:val="0"/>
      <w:marRight w:val="0"/>
      <w:marTop w:val="0"/>
      <w:marBottom w:val="0"/>
      <w:divBdr>
        <w:top w:val="none" w:sz="0" w:space="0" w:color="auto"/>
        <w:left w:val="none" w:sz="0" w:space="0" w:color="auto"/>
        <w:bottom w:val="none" w:sz="0" w:space="0" w:color="auto"/>
        <w:right w:val="none" w:sz="0" w:space="0" w:color="auto"/>
      </w:divBdr>
    </w:div>
    <w:div w:id="1946158272">
      <w:bodyDiv w:val="1"/>
      <w:marLeft w:val="0"/>
      <w:marRight w:val="0"/>
      <w:marTop w:val="0"/>
      <w:marBottom w:val="0"/>
      <w:divBdr>
        <w:top w:val="none" w:sz="0" w:space="0" w:color="auto"/>
        <w:left w:val="none" w:sz="0" w:space="0" w:color="auto"/>
        <w:bottom w:val="none" w:sz="0" w:space="0" w:color="auto"/>
        <w:right w:val="none" w:sz="0" w:space="0" w:color="auto"/>
      </w:divBdr>
    </w:div>
    <w:div w:id="1950699000">
      <w:bodyDiv w:val="1"/>
      <w:marLeft w:val="0"/>
      <w:marRight w:val="0"/>
      <w:marTop w:val="0"/>
      <w:marBottom w:val="0"/>
      <w:divBdr>
        <w:top w:val="none" w:sz="0" w:space="0" w:color="auto"/>
        <w:left w:val="none" w:sz="0" w:space="0" w:color="auto"/>
        <w:bottom w:val="none" w:sz="0" w:space="0" w:color="auto"/>
        <w:right w:val="none" w:sz="0" w:space="0" w:color="auto"/>
      </w:divBdr>
    </w:div>
    <w:div w:id="1951087497">
      <w:bodyDiv w:val="1"/>
      <w:marLeft w:val="0"/>
      <w:marRight w:val="0"/>
      <w:marTop w:val="0"/>
      <w:marBottom w:val="0"/>
      <w:divBdr>
        <w:top w:val="none" w:sz="0" w:space="0" w:color="auto"/>
        <w:left w:val="none" w:sz="0" w:space="0" w:color="auto"/>
        <w:bottom w:val="none" w:sz="0" w:space="0" w:color="auto"/>
        <w:right w:val="none" w:sz="0" w:space="0" w:color="auto"/>
      </w:divBdr>
    </w:div>
    <w:div w:id="1953129535">
      <w:bodyDiv w:val="1"/>
      <w:marLeft w:val="0"/>
      <w:marRight w:val="0"/>
      <w:marTop w:val="0"/>
      <w:marBottom w:val="0"/>
      <w:divBdr>
        <w:top w:val="none" w:sz="0" w:space="0" w:color="auto"/>
        <w:left w:val="none" w:sz="0" w:space="0" w:color="auto"/>
        <w:bottom w:val="none" w:sz="0" w:space="0" w:color="auto"/>
        <w:right w:val="none" w:sz="0" w:space="0" w:color="auto"/>
      </w:divBdr>
    </w:div>
    <w:div w:id="1960987719">
      <w:bodyDiv w:val="1"/>
      <w:marLeft w:val="0"/>
      <w:marRight w:val="0"/>
      <w:marTop w:val="0"/>
      <w:marBottom w:val="0"/>
      <w:divBdr>
        <w:top w:val="none" w:sz="0" w:space="0" w:color="auto"/>
        <w:left w:val="none" w:sz="0" w:space="0" w:color="auto"/>
        <w:bottom w:val="none" w:sz="0" w:space="0" w:color="auto"/>
        <w:right w:val="none" w:sz="0" w:space="0" w:color="auto"/>
      </w:divBdr>
    </w:div>
    <w:div w:id="1965767815">
      <w:bodyDiv w:val="1"/>
      <w:marLeft w:val="0"/>
      <w:marRight w:val="0"/>
      <w:marTop w:val="0"/>
      <w:marBottom w:val="0"/>
      <w:divBdr>
        <w:top w:val="none" w:sz="0" w:space="0" w:color="auto"/>
        <w:left w:val="none" w:sz="0" w:space="0" w:color="auto"/>
        <w:bottom w:val="none" w:sz="0" w:space="0" w:color="auto"/>
        <w:right w:val="none" w:sz="0" w:space="0" w:color="auto"/>
      </w:divBdr>
    </w:div>
    <w:div w:id="1969430703">
      <w:bodyDiv w:val="1"/>
      <w:marLeft w:val="0"/>
      <w:marRight w:val="0"/>
      <w:marTop w:val="0"/>
      <w:marBottom w:val="0"/>
      <w:divBdr>
        <w:top w:val="none" w:sz="0" w:space="0" w:color="auto"/>
        <w:left w:val="none" w:sz="0" w:space="0" w:color="auto"/>
        <w:bottom w:val="none" w:sz="0" w:space="0" w:color="auto"/>
        <w:right w:val="none" w:sz="0" w:space="0" w:color="auto"/>
      </w:divBdr>
    </w:div>
    <w:div w:id="1977759222">
      <w:bodyDiv w:val="1"/>
      <w:marLeft w:val="0"/>
      <w:marRight w:val="0"/>
      <w:marTop w:val="0"/>
      <w:marBottom w:val="0"/>
      <w:divBdr>
        <w:top w:val="none" w:sz="0" w:space="0" w:color="auto"/>
        <w:left w:val="none" w:sz="0" w:space="0" w:color="auto"/>
        <w:bottom w:val="none" w:sz="0" w:space="0" w:color="auto"/>
        <w:right w:val="none" w:sz="0" w:space="0" w:color="auto"/>
      </w:divBdr>
    </w:div>
    <w:div w:id="1983390728">
      <w:bodyDiv w:val="1"/>
      <w:marLeft w:val="0"/>
      <w:marRight w:val="0"/>
      <w:marTop w:val="0"/>
      <w:marBottom w:val="0"/>
      <w:divBdr>
        <w:top w:val="none" w:sz="0" w:space="0" w:color="auto"/>
        <w:left w:val="none" w:sz="0" w:space="0" w:color="auto"/>
        <w:bottom w:val="none" w:sz="0" w:space="0" w:color="auto"/>
        <w:right w:val="none" w:sz="0" w:space="0" w:color="auto"/>
      </w:divBdr>
    </w:div>
    <w:div w:id="1984579816">
      <w:bodyDiv w:val="1"/>
      <w:marLeft w:val="0"/>
      <w:marRight w:val="0"/>
      <w:marTop w:val="0"/>
      <w:marBottom w:val="0"/>
      <w:divBdr>
        <w:top w:val="none" w:sz="0" w:space="0" w:color="auto"/>
        <w:left w:val="none" w:sz="0" w:space="0" w:color="auto"/>
        <w:bottom w:val="none" w:sz="0" w:space="0" w:color="auto"/>
        <w:right w:val="none" w:sz="0" w:space="0" w:color="auto"/>
      </w:divBdr>
    </w:div>
    <w:div w:id="1989286854">
      <w:bodyDiv w:val="1"/>
      <w:marLeft w:val="0"/>
      <w:marRight w:val="0"/>
      <w:marTop w:val="0"/>
      <w:marBottom w:val="0"/>
      <w:divBdr>
        <w:top w:val="none" w:sz="0" w:space="0" w:color="auto"/>
        <w:left w:val="none" w:sz="0" w:space="0" w:color="auto"/>
        <w:bottom w:val="none" w:sz="0" w:space="0" w:color="auto"/>
        <w:right w:val="none" w:sz="0" w:space="0" w:color="auto"/>
      </w:divBdr>
    </w:div>
    <w:div w:id="2003854215">
      <w:bodyDiv w:val="1"/>
      <w:marLeft w:val="0"/>
      <w:marRight w:val="0"/>
      <w:marTop w:val="0"/>
      <w:marBottom w:val="0"/>
      <w:divBdr>
        <w:top w:val="none" w:sz="0" w:space="0" w:color="auto"/>
        <w:left w:val="none" w:sz="0" w:space="0" w:color="auto"/>
        <w:bottom w:val="none" w:sz="0" w:space="0" w:color="auto"/>
        <w:right w:val="none" w:sz="0" w:space="0" w:color="auto"/>
      </w:divBdr>
    </w:div>
    <w:div w:id="2006786741">
      <w:bodyDiv w:val="1"/>
      <w:marLeft w:val="0"/>
      <w:marRight w:val="0"/>
      <w:marTop w:val="0"/>
      <w:marBottom w:val="0"/>
      <w:divBdr>
        <w:top w:val="none" w:sz="0" w:space="0" w:color="auto"/>
        <w:left w:val="none" w:sz="0" w:space="0" w:color="auto"/>
        <w:bottom w:val="none" w:sz="0" w:space="0" w:color="auto"/>
        <w:right w:val="none" w:sz="0" w:space="0" w:color="auto"/>
      </w:divBdr>
    </w:div>
    <w:div w:id="2010787246">
      <w:bodyDiv w:val="1"/>
      <w:marLeft w:val="0"/>
      <w:marRight w:val="0"/>
      <w:marTop w:val="0"/>
      <w:marBottom w:val="0"/>
      <w:divBdr>
        <w:top w:val="none" w:sz="0" w:space="0" w:color="auto"/>
        <w:left w:val="none" w:sz="0" w:space="0" w:color="auto"/>
        <w:bottom w:val="none" w:sz="0" w:space="0" w:color="auto"/>
        <w:right w:val="none" w:sz="0" w:space="0" w:color="auto"/>
      </w:divBdr>
    </w:div>
    <w:div w:id="2014644992">
      <w:bodyDiv w:val="1"/>
      <w:marLeft w:val="0"/>
      <w:marRight w:val="0"/>
      <w:marTop w:val="0"/>
      <w:marBottom w:val="0"/>
      <w:divBdr>
        <w:top w:val="none" w:sz="0" w:space="0" w:color="auto"/>
        <w:left w:val="none" w:sz="0" w:space="0" w:color="auto"/>
        <w:bottom w:val="none" w:sz="0" w:space="0" w:color="auto"/>
        <w:right w:val="none" w:sz="0" w:space="0" w:color="auto"/>
      </w:divBdr>
    </w:div>
    <w:div w:id="2015761514">
      <w:bodyDiv w:val="1"/>
      <w:marLeft w:val="0"/>
      <w:marRight w:val="0"/>
      <w:marTop w:val="0"/>
      <w:marBottom w:val="0"/>
      <w:divBdr>
        <w:top w:val="none" w:sz="0" w:space="0" w:color="auto"/>
        <w:left w:val="none" w:sz="0" w:space="0" w:color="auto"/>
        <w:bottom w:val="none" w:sz="0" w:space="0" w:color="auto"/>
        <w:right w:val="none" w:sz="0" w:space="0" w:color="auto"/>
      </w:divBdr>
    </w:div>
    <w:div w:id="2028284371">
      <w:bodyDiv w:val="1"/>
      <w:marLeft w:val="0"/>
      <w:marRight w:val="0"/>
      <w:marTop w:val="0"/>
      <w:marBottom w:val="0"/>
      <w:divBdr>
        <w:top w:val="none" w:sz="0" w:space="0" w:color="auto"/>
        <w:left w:val="none" w:sz="0" w:space="0" w:color="auto"/>
        <w:bottom w:val="none" w:sz="0" w:space="0" w:color="auto"/>
        <w:right w:val="none" w:sz="0" w:space="0" w:color="auto"/>
      </w:divBdr>
    </w:div>
    <w:div w:id="2033066651">
      <w:bodyDiv w:val="1"/>
      <w:marLeft w:val="0"/>
      <w:marRight w:val="0"/>
      <w:marTop w:val="0"/>
      <w:marBottom w:val="0"/>
      <w:divBdr>
        <w:top w:val="none" w:sz="0" w:space="0" w:color="auto"/>
        <w:left w:val="none" w:sz="0" w:space="0" w:color="auto"/>
        <w:bottom w:val="none" w:sz="0" w:space="0" w:color="auto"/>
        <w:right w:val="none" w:sz="0" w:space="0" w:color="auto"/>
      </w:divBdr>
    </w:div>
    <w:div w:id="2034379060">
      <w:bodyDiv w:val="1"/>
      <w:marLeft w:val="0"/>
      <w:marRight w:val="0"/>
      <w:marTop w:val="0"/>
      <w:marBottom w:val="0"/>
      <w:divBdr>
        <w:top w:val="none" w:sz="0" w:space="0" w:color="auto"/>
        <w:left w:val="none" w:sz="0" w:space="0" w:color="auto"/>
        <w:bottom w:val="none" w:sz="0" w:space="0" w:color="auto"/>
        <w:right w:val="none" w:sz="0" w:space="0" w:color="auto"/>
      </w:divBdr>
    </w:div>
    <w:div w:id="2037001138">
      <w:bodyDiv w:val="1"/>
      <w:marLeft w:val="0"/>
      <w:marRight w:val="0"/>
      <w:marTop w:val="0"/>
      <w:marBottom w:val="0"/>
      <w:divBdr>
        <w:top w:val="none" w:sz="0" w:space="0" w:color="auto"/>
        <w:left w:val="none" w:sz="0" w:space="0" w:color="auto"/>
        <w:bottom w:val="none" w:sz="0" w:space="0" w:color="auto"/>
        <w:right w:val="none" w:sz="0" w:space="0" w:color="auto"/>
      </w:divBdr>
    </w:div>
    <w:div w:id="2041474150">
      <w:bodyDiv w:val="1"/>
      <w:marLeft w:val="0"/>
      <w:marRight w:val="0"/>
      <w:marTop w:val="0"/>
      <w:marBottom w:val="0"/>
      <w:divBdr>
        <w:top w:val="none" w:sz="0" w:space="0" w:color="auto"/>
        <w:left w:val="none" w:sz="0" w:space="0" w:color="auto"/>
        <w:bottom w:val="none" w:sz="0" w:space="0" w:color="auto"/>
        <w:right w:val="none" w:sz="0" w:space="0" w:color="auto"/>
      </w:divBdr>
    </w:div>
    <w:div w:id="2042779090">
      <w:bodyDiv w:val="1"/>
      <w:marLeft w:val="0"/>
      <w:marRight w:val="0"/>
      <w:marTop w:val="0"/>
      <w:marBottom w:val="0"/>
      <w:divBdr>
        <w:top w:val="none" w:sz="0" w:space="0" w:color="auto"/>
        <w:left w:val="none" w:sz="0" w:space="0" w:color="auto"/>
        <w:bottom w:val="none" w:sz="0" w:space="0" w:color="auto"/>
        <w:right w:val="none" w:sz="0" w:space="0" w:color="auto"/>
      </w:divBdr>
    </w:div>
    <w:div w:id="2047943978">
      <w:bodyDiv w:val="1"/>
      <w:marLeft w:val="0"/>
      <w:marRight w:val="0"/>
      <w:marTop w:val="0"/>
      <w:marBottom w:val="0"/>
      <w:divBdr>
        <w:top w:val="none" w:sz="0" w:space="0" w:color="auto"/>
        <w:left w:val="none" w:sz="0" w:space="0" w:color="auto"/>
        <w:bottom w:val="none" w:sz="0" w:space="0" w:color="auto"/>
        <w:right w:val="none" w:sz="0" w:space="0" w:color="auto"/>
      </w:divBdr>
    </w:div>
    <w:div w:id="2051030432">
      <w:bodyDiv w:val="1"/>
      <w:marLeft w:val="0"/>
      <w:marRight w:val="0"/>
      <w:marTop w:val="0"/>
      <w:marBottom w:val="0"/>
      <w:divBdr>
        <w:top w:val="none" w:sz="0" w:space="0" w:color="auto"/>
        <w:left w:val="none" w:sz="0" w:space="0" w:color="auto"/>
        <w:bottom w:val="none" w:sz="0" w:space="0" w:color="auto"/>
        <w:right w:val="none" w:sz="0" w:space="0" w:color="auto"/>
      </w:divBdr>
    </w:div>
    <w:div w:id="2051219037">
      <w:bodyDiv w:val="1"/>
      <w:marLeft w:val="0"/>
      <w:marRight w:val="0"/>
      <w:marTop w:val="0"/>
      <w:marBottom w:val="0"/>
      <w:divBdr>
        <w:top w:val="none" w:sz="0" w:space="0" w:color="auto"/>
        <w:left w:val="none" w:sz="0" w:space="0" w:color="auto"/>
        <w:bottom w:val="none" w:sz="0" w:space="0" w:color="auto"/>
        <w:right w:val="none" w:sz="0" w:space="0" w:color="auto"/>
      </w:divBdr>
    </w:div>
    <w:div w:id="2055735843">
      <w:bodyDiv w:val="1"/>
      <w:marLeft w:val="0"/>
      <w:marRight w:val="0"/>
      <w:marTop w:val="0"/>
      <w:marBottom w:val="0"/>
      <w:divBdr>
        <w:top w:val="none" w:sz="0" w:space="0" w:color="auto"/>
        <w:left w:val="none" w:sz="0" w:space="0" w:color="auto"/>
        <w:bottom w:val="none" w:sz="0" w:space="0" w:color="auto"/>
        <w:right w:val="none" w:sz="0" w:space="0" w:color="auto"/>
      </w:divBdr>
    </w:div>
    <w:div w:id="2057192647">
      <w:bodyDiv w:val="1"/>
      <w:marLeft w:val="0"/>
      <w:marRight w:val="0"/>
      <w:marTop w:val="0"/>
      <w:marBottom w:val="0"/>
      <w:divBdr>
        <w:top w:val="none" w:sz="0" w:space="0" w:color="auto"/>
        <w:left w:val="none" w:sz="0" w:space="0" w:color="auto"/>
        <w:bottom w:val="none" w:sz="0" w:space="0" w:color="auto"/>
        <w:right w:val="none" w:sz="0" w:space="0" w:color="auto"/>
      </w:divBdr>
    </w:div>
    <w:div w:id="2059352814">
      <w:bodyDiv w:val="1"/>
      <w:marLeft w:val="0"/>
      <w:marRight w:val="0"/>
      <w:marTop w:val="0"/>
      <w:marBottom w:val="0"/>
      <w:divBdr>
        <w:top w:val="none" w:sz="0" w:space="0" w:color="auto"/>
        <w:left w:val="none" w:sz="0" w:space="0" w:color="auto"/>
        <w:bottom w:val="none" w:sz="0" w:space="0" w:color="auto"/>
        <w:right w:val="none" w:sz="0" w:space="0" w:color="auto"/>
      </w:divBdr>
    </w:div>
    <w:div w:id="2060202756">
      <w:bodyDiv w:val="1"/>
      <w:marLeft w:val="0"/>
      <w:marRight w:val="0"/>
      <w:marTop w:val="0"/>
      <w:marBottom w:val="0"/>
      <w:divBdr>
        <w:top w:val="none" w:sz="0" w:space="0" w:color="auto"/>
        <w:left w:val="none" w:sz="0" w:space="0" w:color="auto"/>
        <w:bottom w:val="none" w:sz="0" w:space="0" w:color="auto"/>
        <w:right w:val="none" w:sz="0" w:space="0" w:color="auto"/>
      </w:divBdr>
    </w:div>
    <w:div w:id="2060666523">
      <w:bodyDiv w:val="1"/>
      <w:marLeft w:val="0"/>
      <w:marRight w:val="0"/>
      <w:marTop w:val="0"/>
      <w:marBottom w:val="0"/>
      <w:divBdr>
        <w:top w:val="none" w:sz="0" w:space="0" w:color="auto"/>
        <w:left w:val="none" w:sz="0" w:space="0" w:color="auto"/>
        <w:bottom w:val="none" w:sz="0" w:space="0" w:color="auto"/>
        <w:right w:val="none" w:sz="0" w:space="0" w:color="auto"/>
      </w:divBdr>
    </w:div>
    <w:div w:id="2062174230">
      <w:bodyDiv w:val="1"/>
      <w:marLeft w:val="0"/>
      <w:marRight w:val="0"/>
      <w:marTop w:val="0"/>
      <w:marBottom w:val="0"/>
      <w:divBdr>
        <w:top w:val="none" w:sz="0" w:space="0" w:color="auto"/>
        <w:left w:val="none" w:sz="0" w:space="0" w:color="auto"/>
        <w:bottom w:val="none" w:sz="0" w:space="0" w:color="auto"/>
        <w:right w:val="none" w:sz="0" w:space="0" w:color="auto"/>
      </w:divBdr>
    </w:div>
    <w:div w:id="2065327365">
      <w:bodyDiv w:val="1"/>
      <w:marLeft w:val="0"/>
      <w:marRight w:val="0"/>
      <w:marTop w:val="0"/>
      <w:marBottom w:val="0"/>
      <w:divBdr>
        <w:top w:val="none" w:sz="0" w:space="0" w:color="auto"/>
        <w:left w:val="none" w:sz="0" w:space="0" w:color="auto"/>
        <w:bottom w:val="none" w:sz="0" w:space="0" w:color="auto"/>
        <w:right w:val="none" w:sz="0" w:space="0" w:color="auto"/>
      </w:divBdr>
    </w:div>
    <w:div w:id="2074616123">
      <w:bodyDiv w:val="1"/>
      <w:marLeft w:val="0"/>
      <w:marRight w:val="0"/>
      <w:marTop w:val="0"/>
      <w:marBottom w:val="0"/>
      <w:divBdr>
        <w:top w:val="none" w:sz="0" w:space="0" w:color="auto"/>
        <w:left w:val="none" w:sz="0" w:space="0" w:color="auto"/>
        <w:bottom w:val="none" w:sz="0" w:space="0" w:color="auto"/>
        <w:right w:val="none" w:sz="0" w:space="0" w:color="auto"/>
      </w:divBdr>
    </w:div>
    <w:div w:id="2075276451">
      <w:bodyDiv w:val="1"/>
      <w:marLeft w:val="0"/>
      <w:marRight w:val="0"/>
      <w:marTop w:val="0"/>
      <w:marBottom w:val="0"/>
      <w:divBdr>
        <w:top w:val="none" w:sz="0" w:space="0" w:color="auto"/>
        <w:left w:val="none" w:sz="0" w:space="0" w:color="auto"/>
        <w:bottom w:val="none" w:sz="0" w:space="0" w:color="auto"/>
        <w:right w:val="none" w:sz="0" w:space="0" w:color="auto"/>
      </w:divBdr>
    </w:div>
    <w:div w:id="2075732683">
      <w:bodyDiv w:val="1"/>
      <w:marLeft w:val="0"/>
      <w:marRight w:val="0"/>
      <w:marTop w:val="0"/>
      <w:marBottom w:val="0"/>
      <w:divBdr>
        <w:top w:val="none" w:sz="0" w:space="0" w:color="auto"/>
        <w:left w:val="none" w:sz="0" w:space="0" w:color="auto"/>
        <w:bottom w:val="none" w:sz="0" w:space="0" w:color="auto"/>
        <w:right w:val="none" w:sz="0" w:space="0" w:color="auto"/>
      </w:divBdr>
    </w:div>
    <w:div w:id="2076313372">
      <w:bodyDiv w:val="1"/>
      <w:marLeft w:val="0"/>
      <w:marRight w:val="0"/>
      <w:marTop w:val="0"/>
      <w:marBottom w:val="0"/>
      <w:divBdr>
        <w:top w:val="none" w:sz="0" w:space="0" w:color="auto"/>
        <w:left w:val="none" w:sz="0" w:space="0" w:color="auto"/>
        <w:bottom w:val="none" w:sz="0" w:space="0" w:color="auto"/>
        <w:right w:val="none" w:sz="0" w:space="0" w:color="auto"/>
      </w:divBdr>
    </w:div>
    <w:div w:id="2081443096">
      <w:bodyDiv w:val="1"/>
      <w:marLeft w:val="0"/>
      <w:marRight w:val="0"/>
      <w:marTop w:val="0"/>
      <w:marBottom w:val="0"/>
      <w:divBdr>
        <w:top w:val="none" w:sz="0" w:space="0" w:color="auto"/>
        <w:left w:val="none" w:sz="0" w:space="0" w:color="auto"/>
        <w:bottom w:val="none" w:sz="0" w:space="0" w:color="auto"/>
        <w:right w:val="none" w:sz="0" w:space="0" w:color="auto"/>
      </w:divBdr>
    </w:div>
    <w:div w:id="2083210921">
      <w:bodyDiv w:val="1"/>
      <w:marLeft w:val="0"/>
      <w:marRight w:val="0"/>
      <w:marTop w:val="0"/>
      <w:marBottom w:val="0"/>
      <w:divBdr>
        <w:top w:val="none" w:sz="0" w:space="0" w:color="auto"/>
        <w:left w:val="none" w:sz="0" w:space="0" w:color="auto"/>
        <w:bottom w:val="none" w:sz="0" w:space="0" w:color="auto"/>
        <w:right w:val="none" w:sz="0" w:space="0" w:color="auto"/>
      </w:divBdr>
    </w:div>
    <w:div w:id="2085298561">
      <w:bodyDiv w:val="1"/>
      <w:marLeft w:val="0"/>
      <w:marRight w:val="0"/>
      <w:marTop w:val="0"/>
      <w:marBottom w:val="0"/>
      <w:divBdr>
        <w:top w:val="none" w:sz="0" w:space="0" w:color="auto"/>
        <w:left w:val="none" w:sz="0" w:space="0" w:color="auto"/>
        <w:bottom w:val="none" w:sz="0" w:space="0" w:color="auto"/>
        <w:right w:val="none" w:sz="0" w:space="0" w:color="auto"/>
      </w:divBdr>
    </w:div>
    <w:div w:id="2087340901">
      <w:bodyDiv w:val="1"/>
      <w:marLeft w:val="0"/>
      <w:marRight w:val="0"/>
      <w:marTop w:val="0"/>
      <w:marBottom w:val="0"/>
      <w:divBdr>
        <w:top w:val="none" w:sz="0" w:space="0" w:color="auto"/>
        <w:left w:val="none" w:sz="0" w:space="0" w:color="auto"/>
        <w:bottom w:val="none" w:sz="0" w:space="0" w:color="auto"/>
        <w:right w:val="none" w:sz="0" w:space="0" w:color="auto"/>
      </w:divBdr>
    </w:div>
    <w:div w:id="2089380532">
      <w:bodyDiv w:val="1"/>
      <w:marLeft w:val="0"/>
      <w:marRight w:val="0"/>
      <w:marTop w:val="0"/>
      <w:marBottom w:val="0"/>
      <w:divBdr>
        <w:top w:val="none" w:sz="0" w:space="0" w:color="auto"/>
        <w:left w:val="none" w:sz="0" w:space="0" w:color="auto"/>
        <w:bottom w:val="none" w:sz="0" w:space="0" w:color="auto"/>
        <w:right w:val="none" w:sz="0" w:space="0" w:color="auto"/>
      </w:divBdr>
    </w:div>
    <w:div w:id="2095079582">
      <w:bodyDiv w:val="1"/>
      <w:marLeft w:val="0"/>
      <w:marRight w:val="0"/>
      <w:marTop w:val="0"/>
      <w:marBottom w:val="0"/>
      <w:divBdr>
        <w:top w:val="none" w:sz="0" w:space="0" w:color="auto"/>
        <w:left w:val="none" w:sz="0" w:space="0" w:color="auto"/>
        <w:bottom w:val="none" w:sz="0" w:space="0" w:color="auto"/>
        <w:right w:val="none" w:sz="0" w:space="0" w:color="auto"/>
      </w:divBdr>
    </w:div>
    <w:div w:id="2095399943">
      <w:bodyDiv w:val="1"/>
      <w:marLeft w:val="0"/>
      <w:marRight w:val="0"/>
      <w:marTop w:val="0"/>
      <w:marBottom w:val="0"/>
      <w:divBdr>
        <w:top w:val="none" w:sz="0" w:space="0" w:color="auto"/>
        <w:left w:val="none" w:sz="0" w:space="0" w:color="auto"/>
        <w:bottom w:val="none" w:sz="0" w:space="0" w:color="auto"/>
        <w:right w:val="none" w:sz="0" w:space="0" w:color="auto"/>
      </w:divBdr>
    </w:div>
    <w:div w:id="2102338099">
      <w:bodyDiv w:val="1"/>
      <w:marLeft w:val="0"/>
      <w:marRight w:val="0"/>
      <w:marTop w:val="0"/>
      <w:marBottom w:val="0"/>
      <w:divBdr>
        <w:top w:val="none" w:sz="0" w:space="0" w:color="auto"/>
        <w:left w:val="none" w:sz="0" w:space="0" w:color="auto"/>
        <w:bottom w:val="none" w:sz="0" w:space="0" w:color="auto"/>
        <w:right w:val="none" w:sz="0" w:space="0" w:color="auto"/>
      </w:divBdr>
    </w:div>
    <w:div w:id="2102604465">
      <w:bodyDiv w:val="1"/>
      <w:marLeft w:val="0"/>
      <w:marRight w:val="0"/>
      <w:marTop w:val="0"/>
      <w:marBottom w:val="0"/>
      <w:divBdr>
        <w:top w:val="none" w:sz="0" w:space="0" w:color="auto"/>
        <w:left w:val="none" w:sz="0" w:space="0" w:color="auto"/>
        <w:bottom w:val="none" w:sz="0" w:space="0" w:color="auto"/>
        <w:right w:val="none" w:sz="0" w:space="0" w:color="auto"/>
      </w:divBdr>
    </w:div>
    <w:div w:id="2103528569">
      <w:bodyDiv w:val="1"/>
      <w:marLeft w:val="0"/>
      <w:marRight w:val="0"/>
      <w:marTop w:val="0"/>
      <w:marBottom w:val="0"/>
      <w:divBdr>
        <w:top w:val="none" w:sz="0" w:space="0" w:color="auto"/>
        <w:left w:val="none" w:sz="0" w:space="0" w:color="auto"/>
        <w:bottom w:val="none" w:sz="0" w:space="0" w:color="auto"/>
        <w:right w:val="none" w:sz="0" w:space="0" w:color="auto"/>
      </w:divBdr>
    </w:div>
    <w:div w:id="2108035715">
      <w:bodyDiv w:val="1"/>
      <w:marLeft w:val="0"/>
      <w:marRight w:val="0"/>
      <w:marTop w:val="0"/>
      <w:marBottom w:val="0"/>
      <w:divBdr>
        <w:top w:val="none" w:sz="0" w:space="0" w:color="auto"/>
        <w:left w:val="none" w:sz="0" w:space="0" w:color="auto"/>
        <w:bottom w:val="none" w:sz="0" w:space="0" w:color="auto"/>
        <w:right w:val="none" w:sz="0" w:space="0" w:color="auto"/>
      </w:divBdr>
    </w:div>
    <w:div w:id="2109080577">
      <w:bodyDiv w:val="1"/>
      <w:marLeft w:val="0"/>
      <w:marRight w:val="0"/>
      <w:marTop w:val="0"/>
      <w:marBottom w:val="0"/>
      <w:divBdr>
        <w:top w:val="none" w:sz="0" w:space="0" w:color="auto"/>
        <w:left w:val="none" w:sz="0" w:space="0" w:color="auto"/>
        <w:bottom w:val="none" w:sz="0" w:space="0" w:color="auto"/>
        <w:right w:val="none" w:sz="0" w:space="0" w:color="auto"/>
      </w:divBdr>
    </w:div>
    <w:div w:id="2110462912">
      <w:bodyDiv w:val="1"/>
      <w:marLeft w:val="0"/>
      <w:marRight w:val="0"/>
      <w:marTop w:val="0"/>
      <w:marBottom w:val="0"/>
      <w:divBdr>
        <w:top w:val="none" w:sz="0" w:space="0" w:color="auto"/>
        <w:left w:val="none" w:sz="0" w:space="0" w:color="auto"/>
        <w:bottom w:val="none" w:sz="0" w:space="0" w:color="auto"/>
        <w:right w:val="none" w:sz="0" w:space="0" w:color="auto"/>
      </w:divBdr>
    </w:div>
    <w:div w:id="2112699325">
      <w:bodyDiv w:val="1"/>
      <w:marLeft w:val="0"/>
      <w:marRight w:val="0"/>
      <w:marTop w:val="0"/>
      <w:marBottom w:val="0"/>
      <w:divBdr>
        <w:top w:val="none" w:sz="0" w:space="0" w:color="auto"/>
        <w:left w:val="none" w:sz="0" w:space="0" w:color="auto"/>
        <w:bottom w:val="none" w:sz="0" w:space="0" w:color="auto"/>
        <w:right w:val="none" w:sz="0" w:space="0" w:color="auto"/>
      </w:divBdr>
    </w:div>
    <w:div w:id="2121752296">
      <w:bodyDiv w:val="1"/>
      <w:marLeft w:val="0"/>
      <w:marRight w:val="0"/>
      <w:marTop w:val="0"/>
      <w:marBottom w:val="0"/>
      <w:divBdr>
        <w:top w:val="none" w:sz="0" w:space="0" w:color="auto"/>
        <w:left w:val="none" w:sz="0" w:space="0" w:color="auto"/>
        <w:bottom w:val="none" w:sz="0" w:space="0" w:color="auto"/>
        <w:right w:val="none" w:sz="0" w:space="0" w:color="auto"/>
      </w:divBdr>
    </w:div>
    <w:div w:id="2122066443">
      <w:bodyDiv w:val="1"/>
      <w:marLeft w:val="0"/>
      <w:marRight w:val="0"/>
      <w:marTop w:val="0"/>
      <w:marBottom w:val="0"/>
      <w:divBdr>
        <w:top w:val="none" w:sz="0" w:space="0" w:color="auto"/>
        <w:left w:val="none" w:sz="0" w:space="0" w:color="auto"/>
        <w:bottom w:val="none" w:sz="0" w:space="0" w:color="auto"/>
        <w:right w:val="none" w:sz="0" w:space="0" w:color="auto"/>
      </w:divBdr>
    </w:div>
    <w:div w:id="2122412663">
      <w:bodyDiv w:val="1"/>
      <w:marLeft w:val="0"/>
      <w:marRight w:val="0"/>
      <w:marTop w:val="0"/>
      <w:marBottom w:val="0"/>
      <w:divBdr>
        <w:top w:val="none" w:sz="0" w:space="0" w:color="auto"/>
        <w:left w:val="none" w:sz="0" w:space="0" w:color="auto"/>
        <w:bottom w:val="none" w:sz="0" w:space="0" w:color="auto"/>
        <w:right w:val="none" w:sz="0" w:space="0" w:color="auto"/>
      </w:divBdr>
    </w:div>
    <w:div w:id="2126777141">
      <w:bodyDiv w:val="1"/>
      <w:marLeft w:val="0"/>
      <w:marRight w:val="0"/>
      <w:marTop w:val="0"/>
      <w:marBottom w:val="0"/>
      <w:divBdr>
        <w:top w:val="none" w:sz="0" w:space="0" w:color="auto"/>
        <w:left w:val="none" w:sz="0" w:space="0" w:color="auto"/>
        <w:bottom w:val="none" w:sz="0" w:space="0" w:color="auto"/>
        <w:right w:val="none" w:sz="0" w:space="0" w:color="auto"/>
      </w:divBdr>
    </w:div>
    <w:div w:id="2126848883">
      <w:bodyDiv w:val="1"/>
      <w:marLeft w:val="0"/>
      <w:marRight w:val="0"/>
      <w:marTop w:val="0"/>
      <w:marBottom w:val="0"/>
      <w:divBdr>
        <w:top w:val="none" w:sz="0" w:space="0" w:color="auto"/>
        <w:left w:val="none" w:sz="0" w:space="0" w:color="auto"/>
        <w:bottom w:val="none" w:sz="0" w:space="0" w:color="auto"/>
        <w:right w:val="none" w:sz="0" w:space="0" w:color="auto"/>
      </w:divBdr>
    </w:div>
    <w:div w:id="2133667258">
      <w:bodyDiv w:val="1"/>
      <w:marLeft w:val="0"/>
      <w:marRight w:val="0"/>
      <w:marTop w:val="0"/>
      <w:marBottom w:val="0"/>
      <w:divBdr>
        <w:top w:val="none" w:sz="0" w:space="0" w:color="auto"/>
        <w:left w:val="none" w:sz="0" w:space="0" w:color="auto"/>
        <w:bottom w:val="none" w:sz="0" w:space="0" w:color="auto"/>
        <w:right w:val="none" w:sz="0" w:space="0" w:color="auto"/>
      </w:divBdr>
    </w:div>
    <w:div w:id="2133667814">
      <w:bodyDiv w:val="1"/>
      <w:marLeft w:val="0"/>
      <w:marRight w:val="0"/>
      <w:marTop w:val="0"/>
      <w:marBottom w:val="0"/>
      <w:divBdr>
        <w:top w:val="none" w:sz="0" w:space="0" w:color="auto"/>
        <w:left w:val="none" w:sz="0" w:space="0" w:color="auto"/>
        <w:bottom w:val="none" w:sz="0" w:space="0" w:color="auto"/>
        <w:right w:val="none" w:sz="0" w:space="0" w:color="auto"/>
      </w:divBdr>
    </w:div>
    <w:div w:id="2138521474">
      <w:bodyDiv w:val="1"/>
      <w:marLeft w:val="0"/>
      <w:marRight w:val="0"/>
      <w:marTop w:val="0"/>
      <w:marBottom w:val="0"/>
      <w:divBdr>
        <w:top w:val="none" w:sz="0" w:space="0" w:color="auto"/>
        <w:left w:val="none" w:sz="0" w:space="0" w:color="auto"/>
        <w:bottom w:val="none" w:sz="0" w:space="0" w:color="auto"/>
        <w:right w:val="none" w:sz="0" w:space="0" w:color="auto"/>
      </w:divBdr>
    </w:div>
    <w:div w:id="2140948210">
      <w:bodyDiv w:val="1"/>
      <w:marLeft w:val="0"/>
      <w:marRight w:val="0"/>
      <w:marTop w:val="0"/>
      <w:marBottom w:val="0"/>
      <w:divBdr>
        <w:top w:val="none" w:sz="0" w:space="0" w:color="auto"/>
        <w:left w:val="none" w:sz="0" w:space="0" w:color="auto"/>
        <w:bottom w:val="none" w:sz="0" w:space="0" w:color="auto"/>
        <w:right w:val="none" w:sz="0" w:space="0" w:color="auto"/>
      </w:divBdr>
    </w:div>
    <w:div w:id="214430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www.itu.int/ITU-R/index.asp?category=conferences&amp;link=rrb&amp;lang=en" TargetMode="External"/><Relationship Id="rId47" Type="http://schemas.openxmlformats.org/officeDocument/2006/relationships/footer" Target="footer1.xml"/><Relationship Id="rId63" Type="http://schemas.openxmlformats.org/officeDocument/2006/relationships/image" Target="media/image20.emf"/><Relationship Id="rId68" Type="http://schemas.openxmlformats.org/officeDocument/2006/relationships/image" Target="media/image25.emf"/><Relationship Id="rId16" Type="http://schemas.openxmlformats.org/officeDocument/2006/relationships/chart" Target="charts/chart5.xml"/><Relationship Id="rId11" Type="http://schemas.openxmlformats.org/officeDocument/2006/relationships/image" Target="media/image2.png"/><Relationship Id="rId32" Type="http://schemas.openxmlformats.org/officeDocument/2006/relationships/hyperlink" Target="https://www.itu.int/en/ITU-R/Pages/default.aspx" TargetMode="External"/><Relationship Id="rId37" Type="http://schemas.openxmlformats.org/officeDocument/2006/relationships/hyperlink" Target="https://www.itu.int/online/mm/scripts/gensel8" TargetMode="External"/><Relationship Id="rId53" Type="http://schemas.openxmlformats.org/officeDocument/2006/relationships/hyperlink" Target="https://www.itu.int/md/S20-CL-C-0042/en" TargetMode="External"/><Relationship Id="rId58" Type="http://schemas.openxmlformats.org/officeDocument/2006/relationships/hyperlink" Target="http://www.itu.int/md/S21-CL-C-0040/en" TargetMode="External"/><Relationship Id="rId74" Type="http://schemas.openxmlformats.org/officeDocument/2006/relationships/image" Target="media/image31.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hyperlink" Target="http://www.itu.int/ITUTELECOM/index-en.html" TargetMode="External"/><Relationship Id="rId43" Type="http://schemas.openxmlformats.org/officeDocument/2006/relationships/hyperlink" Target="https://www.itu.int/md/S16-CL-C-0124/en" TargetMode="External"/><Relationship Id="rId48" Type="http://schemas.openxmlformats.org/officeDocument/2006/relationships/image" Target="media/image16.emf"/><Relationship Id="rId56" Type="http://schemas.openxmlformats.org/officeDocument/2006/relationships/hyperlink" Target="https://www.itu.int/en/council/Documents/basic-texts/Convention-E.pdf" TargetMode="External"/><Relationship Id="rId64" Type="http://schemas.openxmlformats.org/officeDocument/2006/relationships/image" Target="media/image21.emf"/><Relationship Id="rId69" Type="http://schemas.openxmlformats.org/officeDocument/2006/relationships/image" Target="media/image26.emf"/><Relationship Id="rId77"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hyperlink" Target="https://www.itu.int/md/S21-CL-C-0063/en" TargetMode="External"/><Relationship Id="rId72" Type="http://schemas.openxmlformats.org/officeDocument/2006/relationships/image" Target="media/image29.emf"/><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itu.int/en/ITU-T/Pages/default.aspx" TargetMode="External"/><Relationship Id="rId38" Type="http://schemas.openxmlformats.org/officeDocument/2006/relationships/hyperlink" Target="https://www.itu.int/online/mm/scripts/gensel11" TargetMode="External"/><Relationship Id="rId46" Type="http://schemas.openxmlformats.org/officeDocument/2006/relationships/header" Target="header1.xml"/><Relationship Id="rId59" Type="http://schemas.openxmlformats.org/officeDocument/2006/relationships/hyperlink" Target="https://www.itu.int/md/S21-CL-C-0042/en" TargetMode="External"/><Relationship Id="rId67" Type="http://schemas.openxmlformats.org/officeDocument/2006/relationships/image" Target="media/image24.emf"/><Relationship Id="rId20" Type="http://schemas.openxmlformats.org/officeDocument/2006/relationships/image" Target="media/image5.png"/><Relationship Id="rId41" Type="http://schemas.openxmlformats.org/officeDocument/2006/relationships/hyperlink" Target="https://www.itu.int/en/council/Pages/members.aspx" TargetMode="External"/><Relationship Id="rId54" Type="http://schemas.openxmlformats.org/officeDocument/2006/relationships/hyperlink" Target="https://www.itu.int/md/S21-CL-C-0074/en" TargetMode="External"/><Relationship Id="rId62" Type="http://schemas.openxmlformats.org/officeDocument/2006/relationships/image" Target="media/image19.emf"/><Relationship Id="rId70" Type="http://schemas.openxmlformats.org/officeDocument/2006/relationships/image" Target="media/image27.emf"/><Relationship Id="rId75"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yperlink" Target="http://www.itu.int/itu-wsis/implementation/" TargetMode="External"/><Relationship Id="rId49" Type="http://schemas.openxmlformats.org/officeDocument/2006/relationships/hyperlink" Target="https://www.itu.int/dms_ties/itu-s/md/20/cl/c/S20-CL-C-0074!!PDF-E.pdf" TargetMode="External"/><Relationship Id="rId57" Type="http://schemas.openxmlformats.org/officeDocument/2006/relationships/hyperlink" Target="https://www.itu.int/en/council/Documents/Financial-Regulations/S-GEN-REG_RGTFIN-2018-PDF-E.pdf" TargetMode="External"/><Relationship Id="rId10" Type="http://schemas.openxmlformats.org/officeDocument/2006/relationships/hyperlink" Target="https://www.itu.int/en/council/Documents/Financial-Regulations/S-GEN-REG_RGTFIN-2018-PDF-E.pdf" TargetMode="External"/><Relationship Id="rId31" Type="http://schemas.openxmlformats.org/officeDocument/2006/relationships/hyperlink" Target="http://www.unsystem.org/en" TargetMode="External"/><Relationship Id="rId44" Type="http://schemas.openxmlformats.org/officeDocument/2006/relationships/hyperlink" Target="https://www.itu.int/md/S21-CL-C-0046/en" TargetMode="External"/><Relationship Id="rId52" Type="http://schemas.openxmlformats.org/officeDocument/2006/relationships/hyperlink" Target="https://www.itu.int/md/S21-CL-C-0007/en" TargetMode="External"/><Relationship Id="rId60" Type="http://schemas.openxmlformats.org/officeDocument/2006/relationships/footer" Target="footer2.xml"/><Relationship Id="rId65" Type="http://schemas.openxmlformats.org/officeDocument/2006/relationships/image" Target="media/image22.emf"/><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en/council/Documents/basic-texts/Convention-E.pdf" TargetMode="Externa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hyperlink" Target="https://www.itu.int/online/mm/scripts/gensel11?_memb=A" TargetMode="External"/><Relationship Id="rId34" Type="http://schemas.openxmlformats.org/officeDocument/2006/relationships/hyperlink" Target="https://www.itu.int/en/ITU-D/Pages/default.aspx" TargetMode="External"/><Relationship Id="rId50" Type="http://schemas.openxmlformats.org/officeDocument/2006/relationships/hyperlink" Target="https://www.itu.int/md/S20-CL-C-0075/en" TargetMode="External"/><Relationship Id="rId55" Type="http://schemas.openxmlformats.org/officeDocument/2006/relationships/image" Target="media/image17.emf"/><Relationship Id="rId76"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png"/><Relationship Id="rId40" Type="http://schemas.openxmlformats.org/officeDocument/2006/relationships/hyperlink" Target="https://www.itu.int/online/mm/scripts/gensel11?_memb=U" TargetMode="External"/><Relationship Id="rId45" Type="http://schemas.openxmlformats.org/officeDocument/2006/relationships/hyperlink" Target="http://www.unjspf.org" TargetMode="External"/><Relationship Id="rId66"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Highlights'!$B$25</c:f>
              <c:strCache>
                <c:ptCount val="1"/>
                <c:pt idx="0">
                  <c:v>2020</c:v>
                </c:pt>
              </c:strCache>
            </c:strRef>
          </c:tx>
          <c:spPr>
            <a:solidFill>
              <a:schemeClr val="accent1">
                <a:shade val="76000"/>
              </a:schemeClr>
            </a:solidFill>
            <a:ln>
              <a:noFill/>
            </a:ln>
            <a:effectLst/>
          </c:spPr>
          <c:invertIfNegative val="0"/>
          <c:dLbls>
            <c:dLbl>
              <c:idx val="3"/>
              <c:layout>
                <c:manualLayout>
                  <c:x val="-2.7777777777777776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B3-4027-8D42-76A277F5F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Highlights'!$A$26:$A$29</c:f>
              <c:strCache>
                <c:ptCount val="4"/>
                <c:pt idx="0">
                  <c:v>Assessed contributions</c:v>
                </c:pt>
                <c:pt idx="1">
                  <c:v>Voluntary contributions</c:v>
                </c:pt>
                <c:pt idx="2">
                  <c:v>Other operating revenue</c:v>
                </c:pt>
                <c:pt idx="3">
                  <c:v>Finance revenue</c:v>
                </c:pt>
              </c:strCache>
            </c:strRef>
          </c:cat>
          <c:val>
            <c:numRef>
              <c:f>'Financial Highlights'!$B$26:$B$29</c:f>
              <c:numCache>
                <c:formatCode>_ * #,##0_ ;_ * \-#,##0_ ;_ * "-"??_ ;_ @_ </c:formatCode>
                <c:ptCount val="4"/>
                <c:pt idx="0">
                  <c:v>125740.73</c:v>
                </c:pt>
                <c:pt idx="1">
                  <c:v>8299.5299999999988</c:v>
                </c:pt>
                <c:pt idx="2">
                  <c:v>40198.377000000008</c:v>
                </c:pt>
                <c:pt idx="3">
                  <c:v>-4699.99</c:v>
                </c:pt>
              </c:numCache>
            </c:numRef>
          </c:val>
          <c:extLst>
            <c:ext xmlns:c16="http://schemas.microsoft.com/office/drawing/2014/chart" uri="{C3380CC4-5D6E-409C-BE32-E72D297353CC}">
              <c16:uniqueId val="{00000001-C7B3-4027-8D42-76A277F5FB20}"/>
            </c:ext>
          </c:extLst>
        </c:ser>
        <c:ser>
          <c:idx val="1"/>
          <c:order val="1"/>
          <c:tx>
            <c:strRef>
              <c:f>'Financial Highlights'!$C$25</c:f>
              <c:strCache>
                <c:ptCount val="1"/>
                <c:pt idx="0">
                  <c:v>2019</c:v>
                </c:pt>
              </c:strCache>
            </c:strRef>
          </c:tx>
          <c:spPr>
            <a:solidFill>
              <a:schemeClr val="accent1">
                <a:tint val="77000"/>
              </a:schemeClr>
            </a:solidFill>
            <a:ln>
              <a:noFill/>
            </a:ln>
            <a:effectLst/>
          </c:spPr>
          <c:invertIfNegative val="0"/>
          <c:dLbls>
            <c:dLbl>
              <c:idx val="0"/>
              <c:layout>
                <c:manualLayout>
                  <c:x val="3.055555555555555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B3-4027-8D42-76A277F5FB20}"/>
                </c:ext>
              </c:extLst>
            </c:dLbl>
            <c:dLbl>
              <c:idx val="1"/>
              <c:layout>
                <c:manualLayout>
                  <c:x val="3.6111111111111108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B3-4027-8D42-76A277F5FB20}"/>
                </c:ext>
              </c:extLst>
            </c:dLbl>
            <c:dLbl>
              <c:idx val="2"/>
              <c:layout>
                <c:manualLayout>
                  <c:x val="4.1666666666666567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B3-4027-8D42-76A277F5F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Highlights'!$A$26:$A$29</c:f>
              <c:strCache>
                <c:ptCount val="4"/>
                <c:pt idx="0">
                  <c:v>Assessed contributions</c:v>
                </c:pt>
                <c:pt idx="1">
                  <c:v>Voluntary contributions</c:v>
                </c:pt>
                <c:pt idx="2">
                  <c:v>Other operating revenue</c:v>
                </c:pt>
                <c:pt idx="3">
                  <c:v>Finance revenue</c:v>
                </c:pt>
              </c:strCache>
            </c:strRef>
          </c:cat>
          <c:val>
            <c:numRef>
              <c:f>'Financial Highlights'!$C$26:$C$29</c:f>
              <c:numCache>
                <c:formatCode>_ * #,##0_ ;_ * \-#,##0_ ;_ * "-"??_ ;_ @_ </c:formatCode>
                <c:ptCount val="4"/>
                <c:pt idx="0">
                  <c:v>126485</c:v>
                </c:pt>
                <c:pt idx="1">
                  <c:v>10456</c:v>
                </c:pt>
                <c:pt idx="2">
                  <c:v>39357</c:v>
                </c:pt>
                <c:pt idx="3">
                  <c:v>1245</c:v>
                </c:pt>
              </c:numCache>
            </c:numRef>
          </c:val>
          <c:extLst>
            <c:ext xmlns:c16="http://schemas.microsoft.com/office/drawing/2014/chart" uri="{C3380CC4-5D6E-409C-BE32-E72D297353CC}">
              <c16:uniqueId val="{00000005-C7B3-4027-8D42-76A277F5FB20}"/>
            </c:ext>
          </c:extLst>
        </c:ser>
        <c:dLbls>
          <c:showLegendKey val="0"/>
          <c:showVal val="0"/>
          <c:showCatName val="0"/>
          <c:showSerName val="0"/>
          <c:showPercent val="0"/>
          <c:showBubbleSize val="0"/>
        </c:dLbls>
        <c:gapWidth val="219"/>
        <c:overlap val="-27"/>
        <c:axId val="1574879839"/>
        <c:axId val="1574877343"/>
      </c:barChart>
      <c:catAx>
        <c:axId val="157487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7343"/>
        <c:crosses val="autoZero"/>
        <c:auto val="1"/>
        <c:lblAlgn val="ctr"/>
        <c:lblOffset val="100"/>
        <c:noMultiLvlLbl val="0"/>
      </c:catAx>
      <c:valAx>
        <c:axId val="1574877343"/>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71733554675E-2"/>
          <c:y val="0.11012370325195053"/>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6A8B-4AAC-BABA-86EDBA7FA992}"/>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6A8B-4AAC-BABA-86EDBA7FA992}"/>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6A8B-4AAC-BABA-86EDBA7FA992}"/>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6A8B-4AAC-BABA-86EDBA7FA992}"/>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6A8B-4AAC-BABA-86EDBA7FA992}"/>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6A8B-4AAC-BABA-86EDBA7FA992}"/>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6A8B-4AAC-BABA-86EDBA7FA992}"/>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6A8B-4AAC-BABA-86EDBA7FA992}"/>
              </c:ext>
            </c:extLst>
          </c:dPt>
          <c:dLbls>
            <c:dLbl>
              <c:idx val="0"/>
              <c:tx>
                <c:rich>
                  <a:bodyPr/>
                  <a:lstStyle/>
                  <a:p>
                    <a:fld id="{3E9AD411-0974-46A5-8BBA-611A9F436805}" type="CATEGORYNAME">
                      <a:rPr lang="en-US" baseline="0">
                        <a:solidFill>
                          <a:schemeClr val="bg1"/>
                        </a:solidFill>
                      </a:rPr>
                      <a:pPr/>
                      <a:t>[CATEGORY NAME]</a:t>
                    </a:fld>
                    <a:r>
                      <a:rPr lang="en-US" baseline="0">
                        <a:solidFill>
                          <a:schemeClr val="bg1"/>
                        </a:solidFill>
                      </a:rPr>
                      <a:t>
74%</a:t>
                    </a: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A8B-4AAC-BABA-86EDBA7FA992}"/>
                </c:ext>
              </c:extLst>
            </c:dLbl>
            <c:dLbl>
              <c:idx val="1"/>
              <c:layout>
                <c:manualLayout>
                  <c:x val="-4.5951165441787366E-2"/>
                  <c:y val="-4.9419172921856103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8B-4AAC-BABA-86EDBA7FA992}"/>
                </c:ext>
              </c:extLst>
            </c:dLbl>
            <c:dLbl>
              <c:idx val="2"/>
              <c:layout>
                <c:manualLayout>
                  <c:x val="9.322162131868747E-3"/>
                  <c:y val="-2.1066804803912001E-2"/>
                </c:manualLayout>
              </c:layout>
              <c:tx>
                <c:rich>
                  <a:bodyPr/>
                  <a:lstStyle/>
                  <a:p>
                    <a:fld id="{1632111A-1BB5-4FAB-B45F-6CD70D7E3330}" type="CATEGORYNAME">
                      <a:rPr lang="en-US"/>
                      <a:pPr/>
                      <a:t>[CATEGORY NAME]</a:t>
                    </a:fld>
                    <a:r>
                      <a:rPr lang="en-US" baseline="0"/>
                      <a:t>
-</a:t>
                    </a:r>
                    <a:fld id="{C946D024-7D96-4BC9-8CA5-80DE7FAACE10}"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A8B-4AAC-BABA-86EDBA7FA992}"/>
                </c:ext>
              </c:extLst>
            </c:dLbl>
            <c:dLbl>
              <c:idx val="3"/>
              <c:delete val="1"/>
              <c:extLst>
                <c:ext xmlns:c15="http://schemas.microsoft.com/office/drawing/2012/chart" uri="{CE6537A1-D6FC-4f65-9D91-7224C49458BB}"/>
                <c:ext xmlns:c16="http://schemas.microsoft.com/office/drawing/2014/chart" uri="{C3380CC4-5D6E-409C-BE32-E72D297353CC}">
                  <c16:uniqueId val="{00000007-6A8B-4AAC-BABA-86EDBA7FA992}"/>
                </c:ext>
              </c:extLst>
            </c:dLbl>
            <c:dLbl>
              <c:idx val="4"/>
              <c:layout>
                <c:manualLayout>
                  <c:x val="-9.4712173885601297E-2"/>
                  <c:y val="8.4925690021231421E-3"/>
                </c:manualLayout>
              </c:layout>
              <c:tx>
                <c:rich>
                  <a:bodyPr/>
                  <a:lstStyle/>
                  <a:p>
                    <a:fld id="{12137743-EE76-4BEF-94D4-7FA931326455}" type="CATEGORYNAME">
                      <a:rPr lang="en-US">
                        <a:solidFill>
                          <a:sysClr val="windowText" lastClr="000000"/>
                        </a:solidFill>
                      </a:rPr>
                      <a:pPr/>
                      <a:t>[CATEGORY NAME]</a:t>
                    </a:fld>
                    <a:r>
                      <a:rPr lang="en-US" baseline="0">
                        <a:solidFill>
                          <a:sysClr val="windowText" lastClr="000000"/>
                        </a:solidFill>
                      </a:rPr>
                      <a:t>
43%</a:t>
                    </a:r>
                  </a:p>
                </c:rich>
              </c:tx>
              <c:showLegendKey val="1"/>
              <c:showVal val="0"/>
              <c:showCatName val="1"/>
              <c:showSerName val="0"/>
              <c:showPercent val="1"/>
              <c:showBubbleSize val="0"/>
              <c:extLst>
                <c:ext xmlns:c15="http://schemas.microsoft.com/office/drawing/2012/chart" uri="{CE6537A1-D6FC-4f65-9D91-7224C49458BB}">
                  <c15:layout>
                    <c:manualLayout>
                      <c:w val="0.19218075838810747"/>
                      <c:h val="9.0079365079365079E-2"/>
                    </c:manualLayout>
                  </c15:layout>
                  <c15:dlblFieldTable/>
                  <c15:showDataLabelsRange val="0"/>
                </c:ext>
                <c:ext xmlns:c16="http://schemas.microsoft.com/office/drawing/2014/chart" uri="{C3380CC4-5D6E-409C-BE32-E72D297353CC}">
                  <c16:uniqueId val="{00000009-6A8B-4AAC-BABA-86EDBA7FA992}"/>
                </c:ext>
              </c:extLst>
            </c:dLbl>
            <c:dLbl>
              <c:idx val="5"/>
              <c:layout>
                <c:manualLayout>
                  <c:x val="-0.13133179229580796"/>
                  <c:y val="-7.694799368249676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E9633C8-7FCD-4CAD-A98C-569C362B0C32}"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104387218501602"/>
                      <c:h val="9.4928872601080266E-2"/>
                    </c:manualLayout>
                  </c15:layout>
                  <c15:dlblFieldTable/>
                  <c15:showDataLabelsRange val="0"/>
                </c:ext>
                <c:ext xmlns:c16="http://schemas.microsoft.com/office/drawing/2014/chart" uri="{C3380CC4-5D6E-409C-BE32-E72D297353CC}">
                  <c16:uniqueId val="{0000000B-6A8B-4AAC-BABA-86EDBA7FA992}"/>
                </c:ext>
              </c:extLst>
            </c:dLbl>
            <c:dLbl>
              <c:idx val="6"/>
              <c:layout>
                <c:manualLayout>
                  <c:x val="-0.11299861242137156"/>
                  <c:y val="3.310377752453382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115EA1D-FEAC-4D41-8092-255EB3BEDE4B}" type="CATEGORYNAME">
                      <a:rPr lang="en-US" baseline="0">
                        <a:solidFill>
                          <a:sysClr val="windowText" lastClr="000000"/>
                        </a:solidFill>
                      </a:rPr>
                      <a:pPr>
                        <a:defRPr>
                          <a:solidFill>
                            <a:sysClr val="windowText" lastClr="000000"/>
                          </a:solidFill>
                        </a:defRPr>
                      </a:pPr>
                      <a:t>[CATEGORY NAME]</a:t>
                    </a:fld>
                    <a:r>
                      <a:rPr lang="en-US" baseline="0">
                        <a:solidFill>
                          <a:sysClr val="windowText" lastClr="000000"/>
                        </a:solidFill>
                      </a:rPr>
                      <a:t> operating revenue</a:t>
                    </a:r>
                  </a:p>
                  <a:p>
                    <a:pPr>
                      <a:defRPr>
                        <a:solidFill>
                          <a:sysClr val="windowText" lastClr="000000"/>
                        </a:solidFill>
                      </a:defRPr>
                    </a:pPr>
                    <a:r>
                      <a:rPr lang="en-US" baseline="0">
                        <a:solidFill>
                          <a:sysClr val="windowText" lastClr="000000"/>
                        </a:solidFill>
                      </a:rPr>
                      <a:t>23%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59340018396"/>
                      <c:h val="0.15686135823931097"/>
                    </c:manualLayout>
                  </c15:layout>
                  <c15:dlblFieldTable/>
                  <c15:showDataLabelsRange val="0"/>
                </c:ext>
                <c:ext xmlns:c16="http://schemas.microsoft.com/office/drawing/2014/chart" uri="{C3380CC4-5D6E-409C-BE32-E72D297353CC}">
                  <c16:uniqueId val="{0000000D-6A8B-4AAC-BABA-86EDBA7FA992}"/>
                </c:ext>
              </c:extLst>
            </c:dLbl>
            <c:dLbl>
              <c:idx val="7"/>
              <c:layout>
                <c:manualLayout>
                  <c:x val="-0.16374886207469616"/>
                  <c:y val="7.9242118384640192E-3"/>
                </c:manualLayout>
              </c:layout>
              <c:tx>
                <c:rich>
                  <a:bodyPr/>
                  <a:lstStyle/>
                  <a:p>
                    <a:r>
                      <a:rPr lang="en-US" baseline="0">
                        <a:solidFill>
                          <a:sysClr val="windowText" lastClr="000000"/>
                        </a:solidFill>
                      </a:rPr>
                      <a:t>Operating</a:t>
                    </a:r>
                  </a:p>
                  <a:p>
                    <a:r>
                      <a:rPr lang="en-US" baseline="0">
                        <a:solidFill>
                          <a:sysClr val="windowText" lastClr="000000"/>
                        </a:solidFill>
                      </a:rPr>
                      <a:t> revenue</a:t>
                    </a:r>
                  </a:p>
                  <a:p>
                    <a:r>
                      <a:rPr lang="en-US" baseline="0">
                        <a:solidFill>
                          <a:schemeClr val="bg1"/>
                        </a:solidFill>
                      </a:rPr>
                      <a:t>
</a:t>
                    </a:r>
                    <a:r>
                      <a:rPr lang="en-US" baseline="0">
                        <a:solidFill>
                          <a:sysClr val="windowText" lastClr="000000"/>
                        </a:solidFill>
                      </a:rPr>
                      <a:t>24%</a:t>
                    </a:r>
                    <a:endParaRPr lang="en-US" baseline="0">
                      <a:solidFill>
                        <a:schemeClr val="bg1"/>
                      </a:solidFill>
                    </a:endParaRPr>
                  </a:p>
                </c:rich>
              </c:tx>
              <c:showLegendKey val="1"/>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A8B-4AAC-BABA-86EDBA7FA9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125740.73</c:v>
                </c:pt>
                <c:pt idx="1">
                  <c:v>8299.5299999999988</c:v>
                </c:pt>
                <c:pt idx="2">
                  <c:v>-4699.99</c:v>
                </c:pt>
                <c:pt idx="3">
                  <c:v>74.180000000000007</c:v>
                </c:pt>
                <c:pt idx="4">
                  <c:v>17115.520000000004</c:v>
                </c:pt>
                <c:pt idx="5">
                  <c:v>13631.29</c:v>
                </c:pt>
                <c:pt idx="6" formatCode="General">
                  <c:v>9377.3870000000006</c:v>
                </c:pt>
              </c:numCache>
            </c:numRef>
          </c:val>
          <c:extLst>
            <c:ext xmlns:c16="http://schemas.microsoft.com/office/drawing/2014/chart" uri="{C3380CC4-5D6E-409C-BE32-E72D297353CC}">
              <c16:uniqueId val="{00000010-6A8B-4AAC-BABA-86EDBA7FA992}"/>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Highlights'!$C$61</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D5-4EA3-8954-FA6D6C6672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Highlights'!$C$63:$C$71</c:f>
              <c:numCache>
                <c:formatCode>#,##0</c:formatCode>
                <c:ptCount val="9"/>
                <c:pt idx="0">
                  <c:v>153825.00902000011</c:v>
                </c:pt>
                <c:pt idx="1">
                  <c:v>1003.2751899999994</c:v>
                </c:pt>
                <c:pt idx="2">
                  <c:v>14512.124170000001</c:v>
                </c:pt>
                <c:pt idx="3">
                  <c:v>3004.1787800000006</c:v>
                </c:pt>
                <c:pt idx="4">
                  <c:v>2895.7347000000013</c:v>
                </c:pt>
                <c:pt idx="5">
                  <c:v>16598.213210000002</c:v>
                </c:pt>
                <c:pt idx="6">
                  <c:v>1598.8020300000003</c:v>
                </c:pt>
                <c:pt idx="7">
                  <c:v>8306.1690299999991</c:v>
                </c:pt>
                <c:pt idx="8" formatCode="0">
                  <c:v>15069</c:v>
                </c:pt>
              </c:numCache>
            </c:numRef>
          </c:val>
          <c:extLst>
            <c:ext xmlns:c16="http://schemas.microsoft.com/office/drawing/2014/chart" uri="{C3380CC4-5D6E-409C-BE32-E72D297353CC}">
              <c16:uniqueId val="{00000001-E7D5-4EA3-8954-FA6D6C6672B3}"/>
            </c:ext>
          </c:extLst>
        </c:ser>
        <c:ser>
          <c:idx val="1"/>
          <c:order val="1"/>
          <c:tx>
            <c:strRef>
              <c:f>'Financial Highlights'!$D$61</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7D5-4EA3-8954-FA6D6C6672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Highlights'!$D$63:$D$71</c:f>
              <c:numCache>
                <c:formatCode>#,##0</c:formatCode>
                <c:ptCount val="9"/>
                <c:pt idx="0">
                  <c:v>203942</c:v>
                </c:pt>
                <c:pt idx="1">
                  <c:v>7767</c:v>
                </c:pt>
                <c:pt idx="2">
                  <c:v>13821</c:v>
                </c:pt>
                <c:pt idx="3">
                  <c:v>4175</c:v>
                </c:pt>
                <c:pt idx="4">
                  <c:v>3815</c:v>
                </c:pt>
                <c:pt idx="5">
                  <c:v>4570</c:v>
                </c:pt>
                <c:pt idx="6">
                  <c:v>1619</c:v>
                </c:pt>
                <c:pt idx="7">
                  <c:v>1252</c:v>
                </c:pt>
                <c:pt idx="8" formatCode="0">
                  <c:v>3679</c:v>
                </c:pt>
              </c:numCache>
            </c:numRef>
          </c:val>
          <c:extLst>
            <c:ext xmlns:c16="http://schemas.microsoft.com/office/drawing/2014/chart" uri="{C3380CC4-5D6E-409C-BE32-E72D297353CC}">
              <c16:uniqueId val="{00000004-E7D5-4EA3-8954-FA6D6C6672B3}"/>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max val="22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70006971784777"/>
          <c:y val="6.2360744067455093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491-49F8-BBE4-A4CB894A2E8D}"/>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491-49F8-BBE4-A4CB894A2E8D}"/>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491-49F8-BBE4-A4CB894A2E8D}"/>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491-49F8-BBE4-A4CB894A2E8D}"/>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491-49F8-BBE4-A4CB894A2E8D}"/>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491-49F8-BBE4-A4CB894A2E8D}"/>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4491-49F8-BBE4-A4CB894A2E8D}"/>
                </c:ext>
              </c:extLst>
            </c:dLbl>
            <c:dLbl>
              <c:idx val="1"/>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4491-49F8-BBE4-A4CB894A2E8D}"/>
                </c:ext>
              </c:extLst>
            </c:dLbl>
            <c:dLbl>
              <c:idx val="2"/>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4491-49F8-BBE4-A4CB894A2E8D}"/>
                </c:ext>
              </c:extLst>
            </c:dLbl>
            <c:dLbl>
              <c:idx val="3"/>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4491-49F8-BBE4-A4CB894A2E8D}"/>
                </c:ext>
              </c:extLst>
            </c:dLbl>
            <c:dLbl>
              <c:idx val="4"/>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4491-49F8-BBE4-A4CB894A2E8D}"/>
                </c:ext>
              </c:extLst>
            </c:dLbl>
            <c:dLbl>
              <c:idx val="5"/>
              <c:layout>
                <c:manualLayout>
                  <c:x val="-1.6666666666666691E-2"/>
                  <c:y val="-0.102418192386108"/>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491-49F8-BBE4-A4CB894A2E8D}"/>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491-49F8-BBE4-A4CB894A2E8D}"/>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D-4491-49F8-BBE4-A4CB894A2E8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Highlights'!$C$86:$C$87</c:f>
              <c:strCache>
                <c:ptCount val="2"/>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0-944E-44C6-AE5C-47DE77CC7760}"/>
            </c:ext>
          </c:extLst>
        </c:ser>
        <c:ser>
          <c:idx val="1"/>
          <c:order val="1"/>
          <c:tx>
            <c:strRef>
              <c:f>'Financial Highlights'!$D$86:$D$87</c:f>
              <c:strCache>
                <c:ptCount val="2"/>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Highlights'!$D$88:$D$93</c:f>
              <c:numCache>
                <c:formatCode>_ * #,##0_ ;_ * \-#,##0_ ;_ * "-"??_ ;_ @_ </c:formatCode>
                <c:ptCount val="6"/>
                <c:pt idx="0">
                  <c:v>178852</c:v>
                </c:pt>
                <c:pt idx="1">
                  <c:v>33329</c:v>
                </c:pt>
                <c:pt idx="2">
                  <c:v>94787</c:v>
                </c:pt>
                <c:pt idx="3">
                  <c:v>50243.856209999998</c:v>
                </c:pt>
                <c:pt idx="4">
                  <c:v>92675</c:v>
                </c:pt>
                <c:pt idx="5">
                  <c:v>7076</c:v>
                </c:pt>
              </c:numCache>
            </c:numRef>
          </c:val>
          <c:extLst>
            <c:ext xmlns:c16="http://schemas.microsoft.com/office/drawing/2014/chart" uri="{C3380CC4-5D6E-409C-BE32-E72D297353CC}">
              <c16:uniqueId val="{00000001-944E-44C6-AE5C-47DE77CC7760}"/>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Highlights'!$D$112</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Highlights'!$D$113:$D$118</c:f>
              <c:numCache>
                <c:formatCode>_ * #,##0_ ;_ * \-#,##0_ ;_ * "-"??_ ;_ @_ </c:formatCode>
                <c:ptCount val="6"/>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00-E1ED-4D91-A218-4E033A2D8C60}"/>
            </c:ext>
          </c:extLst>
        </c:ser>
        <c:ser>
          <c:idx val="1"/>
          <c:order val="1"/>
          <c:tx>
            <c:strRef>
              <c:f>'Financial Highlights'!$E$112</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Highlights'!$E$113:$E$118</c:f>
              <c:numCache>
                <c:formatCode>_ * #,##0_ ;_ * \-#,##0_ ;_ * "-"??_ ;_ @_ </c:formatCode>
                <c:ptCount val="6"/>
                <c:pt idx="0">
                  <c:v>9235.090000000002</c:v>
                </c:pt>
                <c:pt idx="1">
                  <c:v>135641.69</c:v>
                </c:pt>
                <c:pt idx="2">
                  <c:v>46961.93993</c:v>
                </c:pt>
                <c:pt idx="3">
                  <c:v>44948.92</c:v>
                </c:pt>
                <c:pt idx="4">
                  <c:v>635034</c:v>
                </c:pt>
                <c:pt idx="5">
                  <c:v>38325</c:v>
                </c:pt>
              </c:numCache>
            </c:numRef>
          </c:val>
          <c:extLst>
            <c:ext xmlns:c16="http://schemas.microsoft.com/office/drawing/2014/chart" uri="{C3380CC4-5D6E-409C-BE32-E72D297353CC}">
              <c16:uniqueId val="{00000001-E1ED-4D91-A218-4E033A2D8C60}"/>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49C23-2B71-4E49-99BA-5D9B74A7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116</Pages>
  <Words>30519</Words>
  <Characters>196946</Characters>
  <Application>Microsoft Office Word</Application>
  <DocSecurity>0</DocSecurity>
  <Lines>1641</Lines>
  <Paragraphs>454</Paragraphs>
  <ScaleCrop>false</ScaleCrop>
  <HeadingPairs>
    <vt:vector size="2" baseType="variant">
      <vt:variant>
        <vt:lpstr>Title</vt:lpstr>
      </vt:variant>
      <vt:variant>
        <vt:i4>1</vt:i4>
      </vt:variant>
    </vt:vector>
  </HeadingPairs>
  <TitlesOfParts>
    <vt:vector size="1" baseType="lpstr">
      <vt:lpstr>Financial operating report for the financial year 2020</vt:lpstr>
    </vt:vector>
  </TitlesOfParts>
  <Company>ITU</Company>
  <LinksUpToDate>false</LinksUpToDate>
  <CharactersWithSpaces>227011</CharactersWithSpaces>
  <SharedDoc>false</SharedDoc>
  <HLinks>
    <vt:vector size="624" baseType="variant">
      <vt:variant>
        <vt:i4>3801198</vt:i4>
      </vt:variant>
      <vt:variant>
        <vt:i4>555</vt:i4>
      </vt:variant>
      <vt:variant>
        <vt:i4>0</vt:i4>
      </vt:variant>
      <vt:variant>
        <vt:i4>5</vt:i4>
      </vt:variant>
      <vt:variant>
        <vt:lpwstr>http://www.itu.int/md/S13-CL-C-0007/en</vt:lpwstr>
      </vt:variant>
      <vt:variant>
        <vt:lpwstr/>
      </vt:variant>
      <vt:variant>
        <vt:i4>3801185</vt:i4>
      </vt:variant>
      <vt:variant>
        <vt:i4>552</vt:i4>
      </vt:variant>
      <vt:variant>
        <vt:i4>0</vt:i4>
      </vt:variant>
      <vt:variant>
        <vt:i4>5</vt:i4>
      </vt:variant>
      <vt:variant>
        <vt:lpwstr>http://www.itu.int/md/S13-CL-C-0008/en</vt:lpwstr>
      </vt:variant>
      <vt:variant>
        <vt:lpwstr/>
      </vt:variant>
      <vt:variant>
        <vt:i4>3801198</vt:i4>
      </vt:variant>
      <vt:variant>
        <vt:i4>549</vt:i4>
      </vt:variant>
      <vt:variant>
        <vt:i4>0</vt:i4>
      </vt:variant>
      <vt:variant>
        <vt:i4>5</vt:i4>
      </vt:variant>
      <vt:variant>
        <vt:lpwstr>http://www.itu.int/md/S13-CL-C-0007/en</vt:lpwstr>
      </vt:variant>
      <vt:variant>
        <vt:lpwstr/>
      </vt:variant>
      <vt:variant>
        <vt:i4>2818170</vt:i4>
      </vt:variant>
      <vt:variant>
        <vt:i4>546</vt:i4>
      </vt:variant>
      <vt:variant>
        <vt:i4>0</vt:i4>
      </vt:variant>
      <vt:variant>
        <vt:i4>5</vt:i4>
      </vt:variant>
      <vt:variant>
        <vt:lpwstr>http://www.itu.int/council/finregs/Regl_Fin_10e.pdf</vt:lpwstr>
      </vt:variant>
      <vt:variant>
        <vt:lpwstr/>
      </vt:variant>
      <vt:variant>
        <vt:i4>6094856</vt:i4>
      </vt:variant>
      <vt:variant>
        <vt:i4>543</vt:i4>
      </vt:variant>
      <vt:variant>
        <vt:i4>0</vt:i4>
      </vt:variant>
      <vt:variant>
        <vt:i4>5</vt:i4>
      </vt:variant>
      <vt:variant>
        <vt:lpwstr>http://www.itu.int/council/pd/convention.doc</vt:lpwstr>
      </vt:variant>
      <vt:variant>
        <vt:lpwstr>cv101</vt:lpwstr>
      </vt:variant>
      <vt:variant>
        <vt:i4>3604515</vt:i4>
      </vt:variant>
      <vt:variant>
        <vt:i4>540</vt:i4>
      </vt:variant>
      <vt:variant>
        <vt:i4>0</vt:i4>
      </vt:variant>
      <vt:variant>
        <vt:i4>5</vt:i4>
      </vt:variant>
      <vt:variant>
        <vt:lpwstr>http://www.unjspf.org/</vt:lpwstr>
      </vt:variant>
      <vt:variant>
        <vt:lpwstr/>
      </vt:variant>
      <vt:variant>
        <vt:i4>655443</vt:i4>
      </vt:variant>
      <vt:variant>
        <vt:i4>537</vt:i4>
      </vt:variant>
      <vt:variant>
        <vt:i4>0</vt:i4>
      </vt:variant>
      <vt:variant>
        <vt:i4>5</vt:i4>
      </vt:variant>
      <vt:variant>
        <vt:lpwstr>http://www.itu.int/ITU-R/index.asp?category=conferences&amp;link=rrb&amp;lang=en</vt:lpwstr>
      </vt:variant>
      <vt:variant>
        <vt:lpwstr/>
      </vt:variant>
      <vt:variant>
        <vt:i4>1376321</vt:i4>
      </vt:variant>
      <vt:variant>
        <vt:i4>534</vt:i4>
      </vt:variant>
      <vt:variant>
        <vt:i4>0</vt:i4>
      </vt:variant>
      <vt:variant>
        <vt:i4>5</vt:i4>
      </vt:variant>
      <vt:variant>
        <vt:lpwstr>http://www.itu.int/council/index-en.html</vt:lpwstr>
      </vt:variant>
      <vt:variant>
        <vt:lpwstr/>
      </vt:variant>
      <vt:variant>
        <vt:i4>1966082</vt:i4>
      </vt:variant>
      <vt:variant>
        <vt:i4>531</vt:i4>
      </vt:variant>
      <vt:variant>
        <vt:i4>0</vt:i4>
      </vt:variant>
      <vt:variant>
        <vt:i4>5</vt:i4>
      </vt:variant>
      <vt:variant>
        <vt:lpwstr>http://www.itu.int/cgi-bin/htsh/mm/scripts/mm.list?_search=ASSOCIATES&amp;_languageid=1</vt:lpwstr>
      </vt:variant>
      <vt:variant>
        <vt:lpwstr/>
      </vt:variant>
      <vt:variant>
        <vt:i4>1114190</vt:i4>
      </vt:variant>
      <vt:variant>
        <vt:i4>528</vt:i4>
      </vt:variant>
      <vt:variant>
        <vt:i4>0</vt:i4>
      </vt:variant>
      <vt:variant>
        <vt:i4>5</vt:i4>
      </vt:variant>
      <vt:variant>
        <vt:lpwstr>http://www.itu.int/cgi-bin/htsh/mm/scripts/mm.list?_search=SEC&amp;_languageid=1</vt:lpwstr>
      </vt:variant>
      <vt:variant>
        <vt:lpwstr/>
      </vt:variant>
      <vt:variant>
        <vt:i4>7209000</vt:i4>
      </vt:variant>
      <vt:variant>
        <vt:i4>525</vt:i4>
      </vt:variant>
      <vt:variant>
        <vt:i4>0</vt:i4>
      </vt:variant>
      <vt:variant>
        <vt:i4>5</vt:i4>
      </vt:variant>
      <vt:variant>
        <vt:lpwstr>http://www.itu.int/cgi-bin/htsh/mm/scripts/mm.list?_search=ITUstates&amp;_languageid=1</vt:lpwstr>
      </vt:variant>
      <vt:variant>
        <vt:lpwstr/>
      </vt:variant>
      <vt:variant>
        <vt:i4>6488164</vt:i4>
      </vt:variant>
      <vt:variant>
        <vt:i4>522</vt:i4>
      </vt:variant>
      <vt:variant>
        <vt:i4>0</vt:i4>
      </vt:variant>
      <vt:variant>
        <vt:i4>5</vt:i4>
      </vt:variant>
      <vt:variant>
        <vt:lpwstr>http://www.itu.int/itu-wsis/implementation/</vt:lpwstr>
      </vt:variant>
      <vt:variant>
        <vt:lpwstr/>
      </vt:variant>
      <vt:variant>
        <vt:i4>3866723</vt:i4>
      </vt:variant>
      <vt:variant>
        <vt:i4>519</vt:i4>
      </vt:variant>
      <vt:variant>
        <vt:i4>0</vt:i4>
      </vt:variant>
      <vt:variant>
        <vt:i4>5</vt:i4>
      </vt:variant>
      <vt:variant>
        <vt:lpwstr>http://www.itu.int/ITUTELECOM/index-en.html</vt:lpwstr>
      </vt:variant>
      <vt:variant>
        <vt:lpwstr/>
      </vt:variant>
      <vt:variant>
        <vt:i4>8192046</vt:i4>
      </vt:variant>
      <vt:variant>
        <vt:i4>516</vt:i4>
      </vt:variant>
      <vt:variant>
        <vt:i4>0</vt:i4>
      </vt:variant>
      <vt:variant>
        <vt:i4>5</vt:i4>
      </vt:variant>
      <vt:variant>
        <vt:lpwstr>http://www.itu.int/net/ITU-D/index-en.aspx</vt:lpwstr>
      </vt:variant>
      <vt:variant>
        <vt:lpwstr/>
      </vt:variant>
      <vt:variant>
        <vt:i4>4325394</vt:i4>
      </vt:variant>
      <vt:variant>
        <vt:i4>513</vt:i4>
      </vt:variant>
      <vt:variant>
        <vt:i4>0</vt:i4>
      </vt:variant>
      <vt:variant>
        <vt:i4>5</vt:i4>
      </vt:variant>
      <vt:variant>
        <vt:lpwstr>http://www.itu.int/ITU-T/</vt:lpwstr>
      </vt:variant>
      <vt:variant>
        <vt:lpwstr/>
      </vt:variant>
      <vt:variant>
        <vt:i4>6619170</vt:i4>
      </vt:variant>
      <vt:variant>
        <vt:i4>510</vt:i4>
      </vt:variant>
      <vt:variant>
        <vt:i4>0</vt:i4>
      </vt:variant>
      <vt:variant>
        <vt:i4>5</vt:i4>
      </vt:variant>
      <vt:variant>
        <vt:lpwstr>http://www.itu.int/ITU-R/index.asp?category=information&amp;link=rhome&amp;lang=en</vt:lpwstr>
      </vt:variant>
      <vt:variant>
        <vt:lpwstr/>
      </vt:variant>
      <vt:variant>
        <vt:i4>2490419</vt:i4>
      </vt:variant>
      <vt:variant>
        <vt:i4>507</vt:i4>
      </vt:variant>
      <vt:variant>
        <vt:i4>0</vt:i4>
      </vt:variant>
      <vt:variant>
        <vt:i4>5</vt:i4>
      </vt:variant>
      <vt:variant>
        <vt:lpwstr>http://www.unsystem.org/en</vt:lpwstr>
      </vt:variant>
      <vt:variant>
        <vt:lpwstr/>
      </vt:variant>
      <vt:variant>
        <vt:i4>1179709</vt:i4>
      </vt:variant>
      <vt:variant>
        <vt:i4>500</vt:i4>
      </vt:variant>
      <vt:variant>
        <vt:i4>0</vt:i4>
      </vt:variant>
      <vt:variant>
        <vt:i4>5</vt:i4>
      </vt:variant>
      <vt:variant>
        <vt:lpwstr/>
      </vt:variant>
      <vt:variant>
        <vt:lpwstr>_Toc329011663</vt:lpwstr>
      </vt:variant>
      <vt:variant>
        <vt:i4>1179709</vt:i4>
      </vt:variant>
      <vt:variant>
        <vt:i4>494</vt:i4>
      </vt:variant>
      <vt:variant>
        <vt:i4>0</vt:i4>
      </vt:variant>
      <vt:variant>
        <vt:i4>5</vt:i4>
      </vt:variant>
      <vt:variant>
        <vt:lpwstr/>
      </vt:variant>
      <vt:variant>
        <vt:lpwstr>_Toc329011662</vt:lpwstr>
      </vt:variant>
      <vt:variant>
        <vt:i4>1179709</vt:i4>
      </vt:variant>
      <vt:variant>
        <vt:i4>488</vt:i4>
      </vt:variant>
      <vt:variant>
        <vt:i4>0</vt:i4>
      </vt:variant>
      <vt:variant>
        <vt:i4>5</vt:i4>
      </vt:variant>
      <vt:variant>
        <vt:lpwstr/>
      </vt:variant>
      <vt:variant>
        <vt:lpwstr>_Toc329011661</vt:lpwstr>
      </vt:variant>
      <vt:variant>
        <vt:i4>1179709</vt:i4>
      </vt:variant>
      <vt:variant>
        <vt:i4>482</vt:i4>
      </vt:variant>
      <vt:variant>
        <vt:i4>0</vt:i4>
      </vt:variant>
      <vt:variant>
        <vt:i4>5</vt:i4>
      </vt:variant>
      <vt:variant>
        <vt:lpwstr/>
      </vt:variant>
      <vt:variant>
        <vt:lpwstr>_Toc329011660</vt:lpwstr>
      </vt:variant>
      <vt:variant>
        <vt:i4>1114173</vt:i4>
      </vt:variant>
      <vt:variant>
        <vt:i4>476</vt:i4>
      </vt:variant>
      <vt:variant>
        <vt:i4>0</vt:i4>
      </vt:variant>
      <vt:variant>
        <vt:i4>5</vt:i4>
      </vt:variant>
      <vt:variant>
        <vt:lpwstr/>
      </vt:variant>
      <vt:variant>
        <vt:lpwstr>_Toc329011659</vt:lpwstr>
      </vt:variant>
      <vt:variant>
        <vt:i4>1114173</vt:i4>
      </vt:variant>
      <vt:variant>
        <vt:i4>470</vt:i4>
      </vt:variant>
      <vt:variant>
        <vt:i4>0</vt:i4>
      </vt:variant>
      <vt:variant>
        <vt:i4>5</vt:i4>
      </vt:variant>
      <vt:variant>
        <vt:lpwstr/>
      </vt:variant>
      <vt:variant>
        <vt:lpwstr>_Toc329011658</vt:lpwstr>
      </vt:variant>
      <vt:variant>
        <vt:i4>1114173</vt:i4>
      </vt:variant>
      <vt:variant>
        <vt:i4>464</vt:i4>
      </vt:variant>
      <vt:variant>
        <vt:i4>0</vt:i4>
      </vt:variant>
      <vt:variant>
        <vt:i4>5</vt:i4>
      </vt:variant>
      <vt:variant>
        <vt:lpwstr/>
      </vt:variant>
      <vt:variant>
        <vt:lpwstr>_Toc329011657</vt:lpwstr>
      </vt:variant>
      <vt:variant>
        <vt:i4>1114173</vt:i4>
      </vt:variant>
      <vt:variant>
        <vt:i4>458</vt:i4>
      </vt:variant>
      <vt:variant>
        <vt:i4>0</vt:i4>
      </vt:variant>
      <vt:variant>
        <vt:i4>5</vt:i4>
      </vt:variant>
      <vt:variant>
        <vt:lpwstr/>
      </vt:variant>
      <vt:variant>
        <vt:lpwstr>_Toc329011656</vt:lpwstr>
      </vt:variant>
      <vt:variant>
        <vt:i4>1114173</vt:i4>
      </vt:variant>
      <vt:variant>
        <vt:i4>452</vt:i4>
      </vt:variant>
      <vt:variant>
        <vt:i4>0</vt:i4>
      </vt:variant>
      <vt:variant>
        <vt:i4>5</vt:i4>
      </vt:variant>
      <vt:variant>
        <vt:lpwstr/>
      </vt:variant>
      <vt:variant>
        <vt:lpwstr>_Toc329011655</vt:lpwstr>
      </vt:variant>
      <vt:variant>
        <vt:i4>1114173</vt:i4>
      </vt:variant>
      <vt:variant>
        <vt:i4>446</vt:i4>
      </vt:variant>
      <vt:variant>
        <vt:i4>0</vt:i4>
      </vt:variant>
      <vt:variant>
        <vt:i4>5</vt:i4>
      </vt:variant>
      <vt:variant>
        <vt:lpwstr/>
      </vt:variant>
      <vt:variant>
        <vt:lpwstr>_Toc329011654</vt:lpwstr>
      </vt:variant>
      <vt:variant>
        <vt:i4>1114173</vt:i4>
      </vt:variant>
      <vt:variant>
        <vt:i4>440</vt:i4>
      </vt:variant>
      <vt:variant>
        <vt:i4>0</vt:i4>
      </vt:variant>
      <vt:variant>
        <vt:i4>5</vt:i4>
      </vt:variant>
      <vt:variant>
        <vt:lpwstr/>
      </vt:variant>
      <vt:variant>
        <vt:lpwstr>_Toc329011653</vt:lpwstr>
      </vt:variant>
      <vt:variant>
        <vt:i4>1114173</vt:i4>
      </vt:variant>
      <vt:variant>
        <vt:i4>434</vt:i4>
      </vt:variant>
      <vt:variant>
        <vt:i4>0</vt:i4>
      </vt:variant>
      <vt:variant>
        <vt:i4>5</vt:i4>
      </vt:variant>
      <vt:variant>
        <vt:lpwstr/>
      </vt:variant>
      <vt:variant>
        <vt:lpwstr>_Toc329011652</vt:lpwstr>
      </vt:variant>
      <vt:variant>
        <vt:i4>1114173</vt:i4>
      </vt:variant>
      <vt:variant>
        <vt:i4>428</vt:i4>
      </vt:variant>
      <vt:variant>
        <vt:i4>0</vt:i4>
      </vt:variant>
      <vt:variant>
        <vt:i4>5</vt:i4>
      </vt:variant>
      <vt:variant>
        <vt:lpwstr/>
      </vt:variant>
      <vt:variant>
        <vt:lpwstr>_Toc329011651</vt:lpwstr>
      </vt:variant>
      <vt:variant>
        <vt:i4>1114173</vt:i4>
      </vt:variant>
      <vt:variant>
        <vt:i4>422</vt:i4>
      </vt:variant>
      <vt:variant>
        <vt:i4>0</vt:i4>
      </vt:variant>
      <vt:variant>
        <vt:i4>5</vt:i4>
      </vt:variant>
      <vt:variant>
        <vt:lpwstr/>
      </vt:variant>
      <vt:variant>
        <vt:lpwstr>_Toc329011650</vt:lpwstr>
      </vt:variant>
      <vt:variant>
        <vt:i4>1048637</vt:i4>
      </vt:variant>
      <vt:variant>
        <vt:i4>416</vt:i4>
      </vt:variant>
      <vt:variant>
        <vt:i4>0</vt:i4>
      </vt:variant>
      <vt:variant>
        <vt:i4>5</vt:i4>
      </vt:variant>
      <vt:variant>
        <vt:lpwstr/>
      </vt:variant>
      <vt:variant>
        <vt:lpwstr>_Toc329011649</vt:lpwstr>
      </vt:variant>
      <vt:variant>
        <vt:i4>1048637</vt:i4>
      </vt:variant>
      <vt:variant>
        <vt:i4>410</vt:i4>
      </vt:variant>
      <vt:variant>
        <vt:i4>0</vt:i4>
      </vt:variant>
      <vt:variant>
        <vt:i4>5</vt:i4>
      </vt:variant>
      <vt:variant>
        <vt:lpwstr/>
      </vt:variant>
      <vt:variant>
        <vt:lpwstr>_Toc329011648</vt:lpwstr>
      </vt:variant>
      <vt:variant>
        <vt:i4>1048637</vt:i4>
      </vt:variant>
      <vt:variant>
        <vt:i4>404</vt:i4>
      </vt:variant>
      <vt:variant>
        <vt:i4>0</vt:i4>
      </vt:variant>
      <vt:variant>
        <vt:i4>5</vt:i4>
      </vt:variant>
      <vt:variant>
        <vt:lpwstr/>
      </vt:variant>
      <vt:variant>
        <vt:lpwstr>_Toc329011647</vt:lpwstr>
      </vt:variant>
      <vt:variant>
        <vt:i4>1048637</vt:i4>
      </vt:variant>
      <vt:variant>
        <vt:i4>398</vt:i4>
      </vt:variant>
      <vt:variant>
        <vt:i4>0</vt:i4>
      </vt:variant>
      <vt:variant>
        <vt:i4>5</vt:i4>
      </vt:variant>
      <vt:variant>
        <vt:lpwstr/>
      </vt:variant>
      <vt:variant>
        <vt:lpwstr>_Toc329011646</vt:lpwstr>
      </vt:variant>
      <vt:variant>
        <vt:i4>1048637</vt:i4>
      </vt:variant>
      <vt:variant>
        <vt:i4>392</vt:i4>
      </vt:variant>
      <vt:variant>
        <vt:i4>0</vt:i4>
      </vt:variant>
      <vt:variant>
        <vt:i4>5</vt:i4>
      </vt:variant>
      <vt:variant>
        <vt:lpwstr/>
      </vt:variant>
      <vt:variant>
        <vt:lpwstr>_Toc329011645</vt:lpwstr>
      </vt:variant>
      <vt:variant>
        <vt:i4>1048637</vt:i4>
      </vt:variant>
      <vt:variant>
        <vt:i4>386</vt:i4>
      </vt:variant>
      <vt:variant>
        <vt:i4>0</vt:i4>
      </vt:variant>
      <vt:variant>
        <vt:i4>5</vt:i4>
      </vt:variant>
      <vt:variant>
        <vt:lpwstr/>
      </vt:variant>
      <vt:variant>
        <vt:lpwstr>_Toc329011644</vt:lpwstr>
      </vt:variant>
      <vt:variant>
        <vt:i4>1048637</vt:i4>
      </vt:variant>
      <vt:variant>
        <vt:i4>380</vt:i4>
      </vt:variant>
      <vt:variant>
        <vt:i4>0</vt:i4>
      </vt:variant>
      <vt:variant>
        <vt:i4>5</vt:i4>
      </vt:variant>
      <vt:variant>
        <vt:lpwstr/>
      </vt:variant>
      <vt:variant>
        <vt:lpwstr>_Toc329011643</vt:lpwstr>
      </vt:variant>
      <vt:variant>
        <vt:i4>1048637</vt:i4>
      </vt:variant>
      <vt:variant>
        <vt:i4>374</vt:i4>
      </vt:variant>
      <vt:variant>
        <vt:i4>0</vt:i4>
      </vt:variant>
      <vt:variant>
        <vt:i4>5</vt:i4>
      </vt:variant>
      <vt:variant>
        <vt:lpwstr/>
      </vt:variant>
      <vt:variant>
        <vt:lpwstr>_Toc329011642</vt:lpwstr>
      </vt:variant>
      <vt:variant>
        <vt:i4>1048637</vt:i4>
      </vt:variant>
      <vt:variant>
        <vt:i4>368</vt:i4>
      </vt:variant>
      <vt:variant>
        <vt:i4>0</vt:i4>
      </vt:variant>
      <vt:variant>
        <vt:i4>5</vt:i4>
      </vt:variant>
      <vt:variant>
        <vt:lpwstr/>
      </vt:variant>
      <vt:variant>
        <vt:lpwstr>_Toc329011641</vt:lpwstr>
      </vt:variant>
      <vt:variant>
        <vt:i4>1048637</vt:i4>
      </vt:variant>
      <vt:variant>
        <vt:i4>362</vt:i4>
      </vt:variant>
      <vt:variant>
        <vt:i4>0</vt:i4>
      </vt:variant>
      <vt:variant>
        <vt:i4>5</vt:i4>
      </vt:variant>
      <vt:variant>
        <vt:lpwstr/>
      </vt:variant>
      <vt:variant>
        <vt:lpwstr>_Toc329011640</vt:lpwstr>
      </vt:variant>
      <vt:variant>
        <vt:i4>1507389</vt:i4>
      </vt:variant>
      <vt:variant>
        <vt:i4>356</vt:i4>
      </vt:variant>
      <vt:variant>
        <vt:i4>0</vt:i4>
      </vt:variant>
      <vt:variant>
        <vt:i4>5</vt:i4>
      </vt:variant>
      <vt:variant>
        <vt:lpwstr/>
      </vt:variant>
      <vt:variant>
        <vt:lpwstr>_Toc329011639</vt:lpwstr>
      </vt:variant>
      <vt:variant>
        <vt:i4>1507389</vt:i4>
      </vt:variant>
      <vt:variant>
        <vt:i4>350</vt:i4>
      </vt:variant>
      <vt:variant>
        <vt:i4>0</vt:i4>
      </vt:variant>
      <vt:variant>
        <vt:i4>5</vt:i4>
      </vt:variant>
      <vt:variant>
        <vt:lpwstr/>
      </vt:variant>
      <vt:variant>
        <vt:lpwstr>_Toc329011638</vt:lpwstr>
      </vt:variant>
      <vt:variant>
        <vt:i4>1507389</vt:i4>
      </vt:variant>
      <vt:variant>
        <vt:i4>344</vt:i4>
      </vt:variant>
      <vt:variant>
        <vt:i4>0</vt:i4>
      </vt:variant>
      <vt:variant>
        <vt:i4>5</vt:i4>
      </vt:variant>
      <vt:variant>
        <vt:lpwstr/>
      </vt:variant>
      <vt:variant>
        <vt:lpwstr>_Toc329011637</vt:lpwstr>
      </vt:variant>
      <vt:variant>
        <vt:i4>1507389</vt:i4>
      </vt:variant>
      <vt:variant>
        <vt:i4>338</vt:i4>
      </vt:variant>
      <vt:variant>
        <vt:i4>0</vt:i4>
      </vt:variant>
      <vt:variant>
        <vt:i4>5</vt:i4>
      </vt:variant>
      <vt:variant>
        <vt:lpwstr/>
      </vt:variant>
      <vt:variant>
        <vt:lpwstr>_Toc329011636</vt:lpwstr>
      </vt:variant>
      <vt:variant>
        <vt:i4>1507389</vt:i4>
      </vt:variant>
      <vt:variant>
        <vt:i4>332</vt:i4>
      </vt:variant>
      <vt:variant>
        <vt:i4>0</vt:i4>
      </vt:variant>
      <vt:variant>
        <vt:i4>5</vt:i4>
      </vt:variant>
      <vt:variant>
        <vt:lpwstr/>
      </vt:variant>
      <vt:variant>
        <vt:lpwstr>_Toc329011635</vt:lpwstr>
      </vt:variant>
      <vt:variant>
        <vt:i4>1507389</vt:i4>
      </vt:variant>
      <vt:variant>
        <vt:i4>326</vt:i4>
      </vt:variant>
      <vt:variant>
        <vt:i4>0</vt:i4>
      </vt:variant>
      <vt:variant>
        <vt:i4>5</vt:i4>
      </vt:variant>
      <vt:variant>
        <vt:lpwstr/>
      </vt:variant>
      <vt:variant>
        <vt:lpwstr>_Toc329011634</vt:lpwstr>
      </vt:variant>
      <vt:variant>
        <vt:i4>1507389</vt:i4>
      </vt:variant>
      <vt:variant>
        <vt:i4>320</vt:i4>
      </vt:variant>
      <vt:variant>
        <vt:i4>0</vt:i4>
      </vt:variant>
      <vt:variant>
        <vt:i4>5</vt:i4>
      </vt:variant>
      <vt:variant>
        <vt:lpwstr/>
      </vt:variant>
      <vt:variant>
        <vt:lpwstr>_Toc329011633</vt:lpwstr>
      </vt:variant>
      <vt:variant>
        <vt:i4>1507389</vt:i4>
      </vt:variant>
      <vt:variant>
        <vt:i4>314</vt:i4>
      </vt:variant>
      <vt:variant>
        <vt:i4>0</vt:i4>
      </vt:variant>
      <vt:variant>
        <vt:i4>5</vt:i4>
      </vt:variant>
      <vt:variant>
        <vt:lpwstr/>
      </vt:variant>
      <vt:variant>
        <vt:lpwstr>_Toc329011632</vt:lpwstr>
      </vt:variant>
      <vt:variant>
        <vt:i4>1507389</vt:i4>
      </vt:variant>
      <vt:variant>
        <vt:i4>308</vt:i4>
      </vt:variant>
      <vt:variant>
        <vt:i4>0</vt:i4>
      </vt:variant>
      <vt:variant>
        <vt:i4>5</vt:i4>
      </vt:variant>
      <vt:variant>
        <vt:lpwstr/>
      </vt:variant>
      <vt:variant>
        <vt:lpwstr>_Toc329011631</vt:lpwstr>
      </vt:variant>
      <vt:variant>
        <vt:i4>1507389</vt:i4>
      </vt:variant>
      <vt:variant>
        <vt:i4>302</vt:i4>
      </vt:variant>
      <vt:variant>
        <vt:i4>0</vt:i4>
      </vt:variant>
      <vt:variant>
        <vt:i4>5</vt:i4>
      </vt:variant>
      <vt:variant>
        <vt:lpwstr/>
      </vt:variant>
      <vt:variant>
        <vt:lpwstr>_Toc329011630</vt:lpwstr>
      </vt:variant>
      <vt:variant>
        <vt:i4>1441853</vt:i4>
      </vt:variant>
      <vt:variant>
        <vt:i4>296</vt:i4>
      </vt:variant>
      <vt:variant>
        <vt:i4>0</vt:i4>
      </vt:variant>
      <vt:variant>
        <vt:i4>5</vt:i4>
      </vt:variant>
      <vt:variant>
        <vt:lpwstr/>
      </vt:variant>
      <vt:variant>
        <vt:lpwstr>_Toc329011629</vt:lpwstr>
      </vt:variant>
      <vt:variant>
        <vt:i4>1441853</vt:i4>
      </vt:variant>
      <vt:variant>
        <vt:i4>290</vt:i4>
      </vt:variant>
      <vt:variant>
        <vt:i4>0</vt:i4>
      </vt:variant>
      <vt:variant>
        <vt:i4>5</vt:i4>
      </vt:variant>
      <vt:variant>
        <vt:lpwstr/>
      </vt:variant>
      <vt:variant>
        <vt:lpwstr>_Toc329011628</vt:lpwstr>
      </vt:variant>
      <vt:variant>
        <vt:i4>1441853</vt:i4>
      </vt:variant>
      <vt:variant>
        <vt:i4>284</vt:i4>
      </vt:variant>
      <vt:variant>
        <vt:i4>0</vt:i4>
      </vt:variant>
      <vt:variant>
        <vt:i4>5</vt:i4>
      </vt:variant>
      <vt:variant>
        <vt:lpwstr/>
      </vt:variant>
      <vt:variant>
        <vt:lpwstr>_Toc329011627</vt:lpwstr>
      </vt:variant>
      <vt:variant>
        <vt:i4>1441853</vt:i4>
      </vt:variant>
      <vt:variant>
        <vt:i4>278</vt:i4>
      </vt:variant>
      <vt:variant>
        <vt:i4>0</vt:i4>
      </vt:variant>
      <vt:variant>
        <vt:i4>5</vt:i4>
      </vt:variant>
      <vt:variant>
        <vt:lpwstr/>
      </vt:variant>
      <vt:variant>
        <vt:lpwstr>_Toc329011626</vt:lpwstr>
      </vt:variant>
      <vt:variant>
        <vt:i4>1441853</vt:i4>
      </vt:variant>
      <vt:variant>
        <vt:i4>272</vt:i4>
      </vt:variant>
      <vt:variant>
        <vt:i4>0</vt:i4>
      </vt:variant>
      <vt:variant>
        <vt:i4>5</vt:i4>
      </vt:variant>
      <vt:variant>
        <vt:lpwstr/>
      </vt:variant>
      <vt:variant>
        <vt:lpwstr>_Toc329011625</vt:lpwstr>
      </vt:variant>
      <vt:variant>
        <vt:i4>1441853</vt:i4>
      </vt:variant>
      <vt:variant>
        <vt:i4>266</vt:i4>
      </vt:variant>
      <vt:variant>
        <vt:i4>0</vt:i4>
      </vt:variant>
      <vt:variant>
        <vt:i4>5</vt:i4>
      </vt:variant>
      <vt:variant>
        <vt:lpwstr/>
      </vt:variant>
      <vt:variant>
        <vt:lpwstr>_Toc329011624</vt:lpwstr>
      </vt:variant>
      <vt:variant>
        <vt:i4>1441853</vt:i4>
      </vt:variant>
      <vt:variant>
        <vt:i4>260</vt:i4>
      </vt:variant>
      <vt:variant>
        <vt:i4>0</vt:i4>
      </vt:variant>
      <vt:variant>
        <vt:i4>5</vt:i4>
      </vt:variant>
      <vt:variant>
        <vt:lpwstr/>
      </vt:variant>
      <vt:variant>
        <vt:lpwstr>_Toc329011623</vt:lpwstr>
      </vt:variant>
      <vt:variant>
        <vt:i4>1441853</vt:i4>
      </vt:variant>
      <vt:variant>
        <vt:i4>254</vt:i4>
      </vt:variant>
      <vt:variant>
        <vt:i4>0</vt:i4>
      </vt:variant>
      <vt:variant>
        <vt:i4>5</vt:i4>
      </vt:variant>
      <vt:variant>
        <vt:lpwstr/>
      </vt:variant>
      <vt:variant>
        <vt:lpwstr>_Toc329011622</vt:lpwstr>
      </vt:variant>
      <vt:variant>
        <vt:i4>1441853</vt:i4>
      </vt:variant>
      <vt:variant>
        <vt:i4>248</vt:i4>
      </vt:variant>
      <vt:variant>
        <vt:i4>0</vt:i4>
      </vt:variant>
      <vt:variant>
        <vt:i4>5</vt:i4>
      </vt:variant>
      <vt:variant>
        <vt:lpwstr/>
      </vt:variant>
      <vt:variant>
        <vt:lpwstr>_Toc329011621</vt:lpwstr>
      </vt:variant>
      <vt:variant>
        <vt:i4>1441853</vt:i4>
      </vt:variant>
      <vt:variant>
        <vt:i4>242</vt:i4>
      </vt:variant>
      <vt:variant>
        <vt:i4>0</vt:i4>
      </vt:variant>
      <vt:variant>
        <vt:i4>5</vt:i4>
      </vt:variant>
      <vt:variant>
        <vt:lpwstr/>
      </vt:variant>
      <vt:variant>
        <vt:lpwstr>_Toc329011620</vt:lpwstr>
      </vt:variant>
      <vt:variant>
        <vt:i4>1376317</vt:i4>
      </vt:variant>
      <vt:variant>
        <vt:i4>236</vt:i4>
      </vt:variant>
      <vt:variant>
        <vt:i4>0</vt:i4>
      </vt:variant>
      <vt:variant>
        <vt:i4>5</vt:i4>
      </vt:variant>
      <vt:variant>
        <vt:lpwstr/>
      </vt:variant>
      <vt:variant>
        <vt:lpwstr>_Toc329011619</vt:lpwstr>
      </vt:variant>
      <vt:variant>
        <vt:i4>1376317</vt:i4>
      </vt:variant>
      <vt:variant>
        <vt:i4>230</vt:i4>
      </vt:variant>
      <vt:variant>
        <vt:i4>0</vt:i4>
      </vt:variant>
      <vt:variant>
        <vt:i4>5</vt:i4>
      </vt:variant>
      <vt:variant>
        <vt:lpwstr/>
      </vt:variant>
      <vt:variant>
        <vt:lpwstr>_Toc329011618</vt:lpwstr>
      </vt:variant>
      <vt:variant>
        <vt:i4>1376317</vt:i4>
      </vt:variant>
      <vt:variant>
        <vt:i4>224</vt:i4>
      </vt:variant>
      <vt:variant>
        <vt:i4>0</vt:i4>
      </vt:variant>
      <vt:variant>
        <vt:i4>5</vt:i4>
      </vt:variant>
      <vt:variant>
        <vt:lpwstr/>
      </vt:variant>
      <vt:variant>
        <vt:lpwstr>_Toc329011617</vt:lpwstr>
      </vt:variant>
      <vt:variant>
        <vt:i4>1376317</vt:i4>
      </vt:variant>
      <vt:variant>
        <vt:i4>218</vt:i4>
      </vt:variant>
      <vt:variant>
        <vt:i4>0</vt:i4>
      </vt:variant>
      <vt:variant>
        <vt:i4>5</vt:i4>
      </vt:variant>
      <vt:variant>
        <vt:lpwstr/>
      </vt:variant>
      <vt:variant>
        <vt:lpwstr>_Toc329011616</vt:lpwstr>
      </vt:variant>
      <vt:variant>
        <vt:i4>1376317</vt:i4>
      </vt:variant>
      <vt:variant>
        <vt:i4>212</vt:i4>
      </vt:variant>
      <vt:variant>
        <vt:i4>0</vt:i4>
      </vt:variant>
      <vt:variant>
        <vt:i4>5</vt:i4>
      </vt:variant>
      <vt:variant>
        <vt:lpwstr/>
      </vt:variant>
      <vt:variant>
        <vt:lpwstr>_Toc329011615</vt:lpwstr>
      </vt:variant>
      <vt:variant>
        <vt:i4>1376317</vt:i4>
      </vt:variant>
      <vt:variant>
        <vt:i4>206</vt:i4>
      </vt:variant>
      <vt:variant>
        <vt:i4>0</vt:i4>
      </vt:variant>
      <vt:variant>
        <vt:i4>5</vt:i4>
      </vt:variant>
      <vt:variant>
        <vt:lpwstr/>
      </vt:variant>
      <vt:variant>
        <vt:lpwstr>_Toc329011614</vt:lpwstr>
      </vt:variant>
      <vt:variant>
        <vt:i4>1376317</vt:i4>
      </vt:variant>
      <vt:variant>
        <vt:i4>200</vt:i4>
      </vt:variant>
      <vt:variant>
        <vt:i4>0</vt:i4>
      </vt:variant>
      <vt:variant>
        <vt:i4>5</vt:i4>
      </vt:variant>
      <vt:variant>
        <vt:lpwstr/>
      </vt:variant>
      <vt:variant>
        <vt:lpwstr>_Toc329011613</vt:lpwstr>
      </vt:variant>
      <vt:variant>
        <vt:i4>1376317</vt:i4>
      </vt:variant>
      <vt:variant>
        <vt:i4>194</vt:i4>
      </vt:variant>
      <vt:variant>
        <vt:i4>0</vt:i4>
      </vt:variant>
      <vt:variant>
        <vt:i4>5</vt:i4>
      </vt:variant>
      <vt:variant>
        <vt:lpwstr/>
      </vt:variant>
      <vt:variant>
        <vt:lpwstr>_Toc329011612</vt:lpwstr>
      </vt:variant>
      <vt:variant>
        <vt:i4>1376317</vt:i4>
      </vt:variant>
      <vt:variant>
        <vt:i4>188</vt:i4>
      </vt:variant>
      <vt:variant>
        <vt:i4>0</vt:i4>
      </vt:variant>
      <vt:variant>
        <vt:i4>5</vt:i4>
      </vt:variant>
      <vt:variant>
        <vt:lpwstr/>
      </vt:variant>
      <vt:variant>
        <vt:lpwstr>_Toc329011611</vt:lpwstr>
      </vt:variant>
      <vt:variant>
        <vt:i4>1376317</vt:i4>
      </vt:variant>
      <vt:variant>
        <vt:i4>182</vt:i4>
      </vt:variant>
      <vt:variant>
        <vt:i4>0</vt:i4>
      </vt:variant>
      <vt:variant>
        <vt:i4>5</vt:i4>
      </vt:variant>
      <vt:variant>
        <vt:lpwstr/>
      </vt:variant>
      <vt:variant>
        <vt:lpwstr>_Toc329011610</vt:lpwstr>
      </vt:variant>
      <vt:variant>
        <vt:i4>1310781</vt:i4>
      </vt:variant>
      <vt:variant>
        <vt:i4>176</vt:i4>
      </vt:variant>
      <vt:variant>
        <vt:i4>0</vt:i4>
      </vt:variant>
      <vt:variant>
        <vt:i4>5</vt:i4>
      </vt:variant>
      <vt:variant>
        <vt:lpwstr/>
      </vt:variant>
      <vt:variant>
        <vt:lpwstr>_Toc329011609</vt:lpwstr>
      </vt:variant>
      <vt:variant>
        <vt:i4>1310781</vt:i4>
      </vt:variant>
      <vt:variant>
        <vt:i4>170</vt:i4>
      </vt:variant>
      <vt:variant>
        <vt:i4>0</vt:i4>
      </vt:variant>
      <vt:variant>
        <vt:i4>5</vt:i4>
      </vt:variant>
      <vt:variant>
        <vt:lpwstr/>
      </vt:variant>
      <vt:variant>
        <vt:lpwstr>_Toc329011608</vt:lpwstr>
      </vt:variant>
      <vt:variant>
        <vt:i4>1310781</vt:i4>
      </vt:variant>
      <vt:variant>
        <vt:i4>164</vt:i4>
      </vt:variant>
      <vt:variant>
        <vt:i4>0</vt:i4>
      </vt:variant>
      <vt:variant>
        <vt:i4>5</vt:i4>
      </vt:variant>
      <vt:variant>
        <vt:lpwstr/>
      </vt:variant>
      <vt:variant>
        <vt:lpwstr>_Toc329011607</vt:lpwstr>
      </vt:variant>
      <vt:variant>
        <vt:i4>1310781</vt:i4>
      </vt:variant>
      <vt:variant>
        <vt:i4>158</vt:i4>
      </vt:variant>
      <vt:variant>
        <vt:i4>0</vt:i4>
      </vt:variant>
      <vt:variant>
        <vt:i4>5</vt:i4>
      </vt:variant>
      <vt:variant>
        <vt:lpwstr/>
      </vt:variant>
      <vt:variant>
        <vt:lpwstr>_Toc329011606</vt:lpwstr>
      </vt:variant>
      <vt:variant>
        <vt:i4>1310781</vt:i4>
      </vt:variant>
      <vt:variant>
        <vt:i4>152</vt:i4>
      </vt:variant>
      <vt:variant>
        <vt:i4>0</vt:i4>
      </vt:variant>
      <vt:variant>
        <vt:i4>5</vt:i4>
      </vt:variant>
      <vt:variant>
        <vt:lpwstr/>
      </vt:variant>
      <vt:variant>
        <vt:lpwstr>_Toc329011605</vt:lpwstr>
      </vt:variant>
      <vt:variant>
        <vt:i4>1310781</vt:i4>
      </vt:variant>
      <vt:variant>
        <vt:i4>146</vt:i4>
      </vt:variant>
      <vt:variant>
        <vt:i4>0</vt:i4>
      </vt:variant>
      <vt:variant>
        <vt:i4>5</vt:i4>
      </vt:variant>
      <vt:variant>
        <vt:lpwstr/>
      </vt:variant>
      <vt:variant>
        <vt:lpwstr>_Toc329011604</vt:lpwstr>
      </vt:variant>
      <vt:variant>
        <vt:i4>1310781</vt:i4>
      </vt:variant>
      <vt:variant>
        <vt:i4>140</vt:i4>
      </vt:variant>
      <vt:variant>
        <vt:i4>0</vt:i4>
      </vt:variant>
      <vt:variant>
        <vt:i4>5</vt:i4>
      </vt:variant>
      <vt:variant>
        <vt:lpwstr/>
      </vt:variant>
      <vt:variant>
        <vt:lpwstr>_Toc329011603</vt:lpwstr>
      </vt:variant>
      <vt:variant>
        <vt:i4>5636108</vt:i4>
      </vt:variant>
      <vt:variant>
        <vt:i4>135</vt:i4>
      </vt:variant>
      <vt:variant>
        <vt:i4>0</vt:i4>
      </vt:variant>
      <vt:variant>
        <vt:i4>5</vt:i4>
      </vt:variant>
      <vt:variant>
        <vt:lpwstr>http://www.itu.int/md/S11-CL-INF-0009/en</vt:lpwstr>
      </vt:variant>
      <vt:variant>
        <vt:lpwstr/>
      </vt:variant>
      <vt:variant>
        <vt:i4>1376308</vt:i4>
      </vt:variant>
      <vt:variant>
        <vt:i4>128</vt:i4>
      </vt:variant>
      <vt:variant>
        <vt:i4>0</vt:i4>
      </vt:variant>
      <vt:variant>
        <vt:i4>5</vt:i4>
      </vt:variant>
      <vt:variant>
        <vt:lpwstr/>
      </vt:variant>
      <vt:variant>
        <vt:lpwstr>_Toc357006014</vt:lpwstr>
      </vt:variant>
      <vt:variant>
        <vt:i4>1376308</vt:i4>
      </vt:variant>
      <vt:variant>
        <vt:i4>122</vt:i4>
      </vt:variant>
      <vt:variant>
        <vt:i4>0</vt:i4>
      </vt:variant>
      <vt:variant>
        <vt:i4>5</vt:i4>
      </vt:variant>
      <vt:variant>
        <vt:lpwstr/>
      </vt:variant>
      <vt:variant>
        <vt:lpwstr>_Toc357006013</vt:lpwstr>
      </vt:variant>
      <vt:variant>
        <vt:i4>1376308</vt:i4>
      </vt:variant>
      <vt:variant>
        <vt:i4>116</vt:i4>
      </vt:variant>
      <vt:variant>
        <vt:i4>0</vt:i4>
      </vt:variant>
      <vt:variant>
        <vt:i4>5</vt:i4>
      </vt:variant>
      <vt:variant>
        <vt:lpwstr/>
      </vt:variant>
      <vt:variant>
        <vt:lpwstr>_Toc357006012</vt:lpwstr>
      </vt:variant>
      <vt:variant>
        <vt:i4>1376308</vt:i4>
      </vt:variant>
      <vt:variant>
        <vt:i4>110</vt:i4>
      </vt:variant>
      <vt:variant>
        <vt:i4>0</vt:i4>
      </vt:variant>
      <vt:variant>
        <vt:i4>5</vt:i4>
      </vt:variant>
      <vt:variant>
        <vt:lpwstr/>
      </vt:variant>
      <vt:variant>
        <vt:lpwstr>_Toc357006011</vt:lpwstr>
      </vt:variant>
      <vt:variant>
        <vt:i4>1376308</vt:i4>
      </vt:variant>
      <vt:variant>
        <vt:i4>104</vt:i4>
      </vt:variant>
      <vt:variant>
        <vt:i4>0</vt:i4>
      </vt:variant>
      <vt:variant>
        <vt:i4>5</vt:i4>
      </vt:variant>
      <vt:variant>
        <vt:lpwstr/>
      </vt:variant>
      <vt:variant>
        <vt:lpwstr>_Toc357006010</vt:lpwstr>
      </vt:variant>
      <vt:variant>
        <vt:i4>1310772</vt:i4>
      </vt:variant>
      <vt:variant>
        <vt:i4>98</vt:i4>
      </vt:variant>
      <vt:variant>
        <vt:i4>0</vt:i4>
      </vt:variant>
      <vt:variant>
        <vt:i4>5</vt:i4>
      </vt:variant>
      <vt:variant>
        <vt:lpwstr/>
      </vt:variant>
      <vt:variant>
        <vt:lpwstr>_Toc357006009</vt:lpwstr>
      </vt:variant>
      <vt:variant>
        <vt:i4>1310772</vt:i4>
      </vt:variant>
      <vt:variant>
        <vt:i4>92</vt:i4>
      </vt:variant>
      <vt:variant>
        <vt:i4>0</vt:i4>
      </vt:variant>
      <vt:variant>
        <vt:i4>5</vt:i4>
      </vt:variant>
      <vt:variant>
        <vt:lpwstr/>
      </vt:variant>
      <vt:variant>
        <vt:lpwstr>_Toc357006008</vt:lpwstr>
      </vt:variant>
      <vt:variant>
        <vt:i4>1310772</vt:i4>
      </vt:variant>
      <vt:variant>
        <vt:i4>86</vt:i4>
      </vt:variant>
      <vt:variant>
        <vt:i4>0</vt:i4>
      </vt:variant>
      <vt:variant>
        <vt:i4>5</vt:i4>
      </vt:variant>
      <vt:variant>
        <vt:lpwstr/>
      </vt:variant>
      <vt:variant>
        <vt:lpwstr>_Toc357006007</vt:lpwstr>
      </vt:variant>
      <vt:variant>
        <vt:i4>1310772</vt:i4>
      </vt:variant>
      <vt:variant>
        <vt:i4>80</vt:i4>
      </vt:variant>
      <vt:variant>
        <vt:i4>0</vt:i4>
      </vt:variant>
      <vt:variant>
        <vt:i4>5</vt:i4>
      </vt:variant>
      <vt:variant>
        <vt:lpwstr/>
      </vt:variant>
      <vt:variant>
        <vt:lpwstr>_Toc357006006</vt:lpwstr>
      </vt:variant>
      <vt:variant>
        <vt:i4>1310772</vt:i4>
      </vt:variant>
      <vt:variant>
        <vt:i4>74</vt:i4>
      </vt:variant>
      <vt:variant>
        <vt:i4>0</vt:i4>
      </vt:variant>
      <vt:variant>
        <vt:i4>5</vt:i4>
      </vt:variant>
      <vt:variant>
        <vt:lpwstr/>
      </vt:variant>
      <vt:variant>
        <vt:lpwstr>_Toc357006005</vt:lpwstr>
      </vt:variant>
      <vt:variant>
        <vt:i4>1310772</vt:i4>
      </vt:variant>
      <vt:variant>
        <vt:i4>68</vt:i4>
      </vt:variant>
      <vt:variant>
        <vt:i4>0</vt:i4>
      </vt:variant>
      <vt:variant>
        <vt:i4>5</vt:i4>
      </vt:variant>
      <vt:variant>
        <vt:lpwstr/>
      </vt:variant>
      <vt:variant>
        <vt:lpwstr>_Toc357006004</vt:lpwstr>
      </vt:variant>
      <vt:variant>
        <vt:i4>1310772</vt:i4>
      </vt:variant>
      <vt:variant>
        <vt:i4>62</vt:i4>
      </vt:variant>
      <vt:variant>
        <vt:i4>0</vt:i4>
      </vt:variant>
      <vt:variant>
        <vt:i4>5</vt:i4>
      </vt:variant>
      <vt:variant>
        <vt:lpwstr/>
      </vt:variant>
      <vt:variant>
        <vt:lpwstr>_Toc357006003</vt:lpwstr>
      </vt:variant>
      <vt:variant>
        <vt:i4>1310772</vt:i4>
      </vt:variant>
      <vt:variant>
        <vt:i4>56</vt:i4>
      </vt:variant>
      <vt:variant>
        <vt:i4>0</vt:i4>
      </vt:variant>
      <vt:variant>
        <vt:i4>5</vt:i4>
      </vt:variant>
      <vt:variant>
        <vt:lpwstr/>
      </vt:variant>
      <vt:variant>
        <vt:lpwstr>_Toc357006002</vt:lpwstr>
      </vt:variant>
      <vt:variant>
        <vt:i4>1310772</vt:i4>
      </vt:variant>
      <vt:variant>
        <vt:i4>50</vt:i4>
      </vt:variant>
      <vt:variant>
        <vt:i4>0</vt:i4>
      </vt:variant>
      <vt:variant>
        <vt:i4>5</vt:i4>
      </vt:variant>
      <vt:variant>
        <vt:lpwstr/>
      </vt:variant>
      <vt:variant>
        <vt:lpwstr>_Toc357006001</vt:lpwstr>
      </vt:variant>
      <vt:variant>
        <vt:i4>1310772</vt:i4>
      </vt:variant>
      <vt:variant>
        <vt:i4>44</vt:i4>
      </vt:variant>
      <vt:variant>
        <vt:i4>0</vt:i4>
      </vt:variant>
      <vt:variant>
        <vt:i4>5</vt:i4>
      </vt:variant>
      <vt:variant>
        <vt:lpwstr/>
      </vt:variant>
      <vt:variant>
        <vt:lpwstr>_Toc357006000</vt:lpwstr>
      </vt:variant>
      <vt:variant>
        <vt:i4>1966141</vt:i4>
      </vt:variant>
      <vt:variant>
        <vt:i4>38</vt:i4>
      </vt:variant>
      <vt:variant>
        <vt:i4>0</vt:i4>
      </vt:variant>
      <vt:variant>
        <vt:i4>5</vt:i4>
      </vt:variant>
      <vt:variant>
        <vt:lpwstr/>
      </vt:variant>
      <vt:variant>
        <vt:lpwstr>_Toc357005999</vt:lpwstr>
      </vt:variant>
      <vt:variant>
        <vt:i4>1966141</vt:i4>
      </vt:variant>
      <vt:variant>
        <vt:i4>32</vt:i4>
      </vt:variant>
      <vt:variant>
        <vt:i4>0</vt:i4>
      </vt:variant>
      <vt:variant>
        <vt:i4>5</vt:i4>
      </vt:variant>
      <vt:variant>
        <vt:lpwstr/>
      </vt:variant>
      <vt:variant>
        <vt:lpwstr>_Toc357005998</vt:lpwstr>
      </vt:variant>
      <vt:variant>
        <vt:i4>1966141</vt:i4>
      </vt:variant>
      <vt:variant>
        <vt:i4>26</vt:i4>
      </vt:variant>
      <vt:variant>
        <vt:i4>0</vt:i4>
      </vt:variant>
      <vt:variant>
        <vt:i4>5</vt:i4>
      </vt:variant>
      <vt:variant>
        <vt:lpwstr/>
      </vt:variant>
      <vt:variant>
        <vt:lpwstr>_Toc357005997</vt:lpwstr>
      </vt:variant>
      <vt:variant>
        <vt:i4>1966141</vt:i4>
      </vt:variant>
      <vt:variant>
        <vt:i4>20</vt:i4>
      </vt:variant>
      <vt:variant>
        <vt:i4>0</vt:i4>
      </vt:variant>
      <vt:variant>
        <vt:i4>5</vt:i4>
      </vt:variant>
      <vt:variant>
        <vt:lpwstr/>
      </vt:variant>
      <vt:variant>
        <vt:lpwstr>_Toc357005996</vt:lpwstr>
      </vt:variant>
      <vt:variant>
        <vt:i4>1966141</vt:i4>
      </vt:variant>
      <vt:variant>
        <vt:i4>14</vt:i4>
      </vt:variant>
      <vt:variant>
        <vt:i4>0</vt:i4>
      </vt:variant>
      <vt:variant>
        <vt:i4>5</vt:i4>
      </vt:variant>
      <vt:variant>
        <vt:lpwstr/>
      </vt:variant>
      <vt:variant>
        <vt:lpwstr>_Toc357005995</vt:lpwstr>
      </vt:variant>
      <vt:variant>
        <vt:i4>1966141</vt:i4>
      </vt:variant>
      <vt:variant>
        <vt:i4>8</vt:i4>
      </vt:variant>
      <vt:variant>
        <vt:i4>0</vt:i4>
      </vt:variant>
      <vt:variant>
        <vt:i4>5</vt:i4>
      </vt:variant>
      <vt:variant>
        <vt:lpwstr/>
      </vt:variant>
      <vt:variant>
        <vt:lpwstr>_Toc357005994</vt:lpwstr>
      </vt:variant>
      <vt:variant>
        <vt:i4>3407911</vt:i4>
      </vt:variant>
      <vt:variant>
        <vt:i4>3</vt:i4>
      </vt:variant>
      <vt:variant>
        <vt:i4>0</vt:i4>
      </vt:variant>
      <vt:variant>
        <vt:i4>5</vt:i4>
      </vt:variant>
      <vt:variant>
        <vt:lpwstr>http://www.itu.int/council/finregs/Regl_Fin_Regles-05-rev-E.pdf</vt:lpwstr>
      </vt:variant>
      <vt:variant>
        <vt:lpwstr/>
      </vt:variant>
      <vt:variant>
        <vt:i4>2031703</vt:i4>
      </vt:variant>
      <vt:variant>
        <vt:i4>0</vt:i4>
      </vt:variant>
      <vt:variant>
        <vt:i4>0</vt:i4>
      </vt:variant>
      <vt:variant>
        <vt:i4>5</vt:i4>
      </vt:variant>
      <vt:variant>
        <vt:lpwstr>http://www.itu.int/council/Basic-Texts/convention-e.docx</vt:lpwstr>
      </vt:variant>
      <vt:variant>
        <vt:lpwstr>cv101</vt:lpwstr>
      </vt:variant>
      <vt:variant>
        <vt:i4>3342371</vt:i4>
      </vt:variant>
      <vt:variant>
        <vt:i4>36</vt:i4>
      </vt:variant>
      <vt:variant>
        <vt:i4>0</vt:i4>
      </vt:variant>
      <vt:variant>
        <vt:i4>5</vt:i4>
      </vt:variant>
      <vt:variant>
        <vt:lpwstr>http://www.itu.int/council</vt:lpwstr>
      </vt:variant>
      <vt:variant>
        <vt:lpwstr/>
      </vt:variant>
      <vt:variant>
        <vt:i4>3342371</vt:i4>
      </vt:variant>
      <vt:variant>
        <vt:i4>6</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for the financial year 2020</dc:title>
  <dc:subject>Council 2021, Virtual consultation of councillors</dc:subject>
  <dc:creator>Brouard, Ricarda</dc:creator>
  <cp:keywords>C2021, C21, VCC, C21-VCC-1</cp:keywords>
  <cp:lastModifiedBy>Xue, Kun</cp:lastModifiedBy>
  <cp:revision>3</cp:revision>
  <cp:lastPrinted>2021-04-28T14:58:00Z</cp:lastPrinted>
  <dcterms:created xsi:type="dcterms:W3CDTF">2021-05-21T13:24:00Z</dcterms:created>
  <dcterms:modified xsi:type="dcterms:W3CDTF">2021-05-21T13:26:00Z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