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B3044" w:rsidRPr="006D4A7F" w14:paraId="5257A710" w14:textId="77777777">
        <w:trPr>
          <w:cantSplit/>
        </w:trPr>
        <w:tc>
          <w:tcPr>
            <w:tcW w:w="6911" w:type="dxa"/>
          </w:tcPr>
          <w:p w14:paraId="2A423997" w14:textId="7C0FDA2F" w:rsidR="00FB3044" w:rsidRPr="006D4A7F" w:rsidRDefault="00FB3044" w:rsidP="00FB304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D4A7F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D4A7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D4A7F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D4A7F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9A8231B" w14:textId="52FD6846" w:rsidR="00FB3044" w:rsidRPr="006D4A7F" w:rsidRDefault="00FB3044" w:rsidP="00FB304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D4A7F">
              <w:rPr>
                <w:noProof/>
                <w:lang w:val="ru-RU"/>
              </w:rPr>
              <w:drawing>
                <wp:inline distT="0" distB="0" distL="0" distR="0" wp14:anchorId="5E9622CA" wp14:editId="40C185A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D4A7F" w14:paraId="1386870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B0EC01" w14:textId="77777777" w:rsidR="00BC7BC0" w:rsidRPr="006D4A7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5A9803" w14:textId="77777777" w:rsidR="00BC7BC0" w:rsidRPr="006D4A7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D4A7F" w14:paraId="642A89E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F6EC83" w14:textId="77777777" w:rsidR="00BC7BC0" w:rsidRPr="006D4A7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DC36AE" w14:textId="77777777" w:rsidR="00BC7BC0" w:rsidRPr="006D4A7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D4A7F" w14:paraId="0DE267D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EFA2555" w14:textId="5B4FAD14" w:rsidR="00BC7BC0" w:rsidRPr="006D4A7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D4A7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D4A7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1493B" w:rsidRPr="006D4A7F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805E91" w:rsidRPr="006D4A7F">
              <w:rPr>
                <w:b/>
                <w:bCs/>
                <w:caps/>
                <w:szCs w:val="22"/>
                <w:lang w:val="ru-RU"/>
              </w:rPr>
              <w:t>19</w:t>
            </w:r>
          </w:p>
        </w:tc>
        <w:tc>
          <w:tcPr>
            <w:tcW w:w="3120" w:type="dxa"/>
          </w:tcPr>
          <w:p w14:paraId="6D771EB8" w14:textId="006B47FF" w:rsidR="00BC7BC0" w:rsidRPr="006D4A7F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D4A7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D4A7F">
              <w:rPr>
                <w:b/>
                <w:bCs/>
                <w:szCs w:val="22"/>
                <w:lang w:val="ru-RU"/>
              </w:rPr>
              <w:t>2</w:t>
            </w:r>
            <w:r w:rsidR="00FB3044" w:rsidRPr="006D4A7F">
              <w:rPr>
                <w:b/>
                <w:bCs/>
                <w:szCs w:val="22"/>
                <w:lang w:val="ru-RU"/>
              </w:rPr>
              <w:t>1</w:t>
            </w:r>
            <w:r w:rsidRPr="006D4A7F">
              <w:rPr>
                <w:b/>
                <w:bCs/>
                <w:szCs w:val="22"/>
                <w:lang w:val="ru-RU"/>
              </w:rPr>
              <w:t>/</w:t>
            </w:r>
            <w:r w:rsidR="00A1493B" w:rsidRPr="006D4A7F">
              <w:rPr>
                <w:b/>
                <w:bCs/>
                <w:szCs w:val="22"/>
                <w:lang w:val="ru-RU"/>
              </w:rPr>
              <w:t>38</w:t>
            </w:r>
            <w:r w:rsidRPr="006D4A7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D4A7F" w14:paraId="56C55416" w14:textId="77777777">
        <w:trPr>
          <w:cantSplit/>
          <w:trHeight w:val="23"/>
        </w:trPr>
        <w:tc>
          <w:tcPr>
            <w:tcW w:w="6911" w:type="dxa"/>
            <w:vMerge/>
          </w:tcPr>
          <w:p w14:paraId="41B570DA" w14:textId="77777777" w:rsidR="00BC7BC0" w:rsidRPr="006D4A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8B73050" w14:textId="622DA15D" w:rsidR="00BC7BC0" w:rsidRPr="006D4A7F" w:rsidRDefault="006B5A6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4A7F">
              <w:rPr>
                <w:b/>
                <w:bCs/>
                <w:szCs w:val="22"/>
                <w:lang w:val="ru-RU"/>
              </w:rPr>
              <w:t>7</w:t>
            </w:r>
            <w:r w:rsidR="00FB3044" w:rsidRPr="006D4A7F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 w:rsidRPr="006D4A7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D4A7F">
              <w:rPr>
                <w:b/>
                <w:bCs/>
                <w:szCs w:val="22"/>
                <w:lang w:val="ru-RU"/>
              </w:rPr>
              <w:t>20</w:t>
            </w:r>
            <w:r w:rsidR="00442515" w:rsidRPr="006D4A7F">
              <w:rPr>
                <w:b/>
                <w:bCs/>
                <w:szCs w:val="22"/>
                <w:lang w:val="ru-RU"/>
              </w:rPr>
              <w:t>2</w:t>
            </w:r>
            <w:r w:rsidR="00FB3044" w:rsidRPr="006D4A7F">
              <w:rPr>
                <w:b/>
                <w:bCs/>
                <w:szCs w:val="22"/>
                <w:lang w:val="ru-RU"/>
              </w:rPr>
              <w:t>1</w:t>
            </w:r>
            <w:r w:rsidR="00BC7BC0" w:rsidRPr="006D4A7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D4A7F" w14:paraId="304839E0" w14:textId="77777777">
        <w:trPr>
          <w:cantSplit/>
          <w:trHeight w:val="23"/>
        </w:trPr>
        <w:tc>
          <w:tcPr>
            <w:tcW w:w="6911" w:type="dxa"/>
            <w:vMerge/>
          </w:tcPr>
          <w:p w14:paraId="6B37C6D3" w14:textId="77777777" w:rsidR="00BC7BC0" w:rsidRPr="006D4A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5D39000" w14:textId="77777777" w:rsidR="00BC7BC0" w:rsidRPr="006D4A7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4A7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D4A7F" w14:paraId="1EA6A649" w14:textId="77777777">
        <w:trPr>
          <w:cantSplit/>
        </w:trPr>
        <w:tc>
          <w:tcPr>
            <w:tcW w:w="10031" w:type="dxa"/>
            <w:gridSpan w:val="2"/>
          </w:tcPr>
          <w:p w14:paraId="5DE1131A" w14:textId="6502FC5D" w:rsidR="00BC7BC0" w:rsidRPr="006D4A7F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D4A7F">
              <w:rPr>
                <w:lang w:val="ru-RU"/>
              </w:rPr>
              <w:t>Отчет Генерального секретаря</w:t>
            </w:r>
          </w:p>
        </w:tc>
      </w:tr>
      <w:tr w:rsidR="00BC7BC0" w:rsidRPr="006D4A7F" w14:paraId="6CE80130" w14:textId="77777777">
        <w:trPr>
          <w:cantSplit/>
        </w:trPr>
        <w:tc>
          <w:tcPr>
            <w:tcW w:w="10031" w:type="dxa"/>
            <w:gridSpan w:val="2"/>
          </w:tcPr>
          <w:p w14:paraId="7A461030" w14:textId="2D57761B" w:rsidR="00BC7BC0" w:rsidRPr="006D4A7F" w:rsidRDefault="00A1493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D4A7F">
              <w:rPr>
                <w:lang w:val="ru-RU" w:bidi="ru-RU"/>
              </w:rPr>
              <w:t xml:space="preserve">ОТЧЕТ О ВЫПОЛНЕНИИ РЕЗОЛЮЦИИ 191 (Пересм. дубай, 2018 </w:t>
            </w:r>
            <w:r w:rsidR="00FB3044" w:rsidRPr="006D4A7F">
              <w:rPr>
                <w:caps w:val="0"/>
                <w:lang w:val="ru-RU" w:bidi="ru-RU"/>
              </w:rPr>
              <w:t>г</w:t>
            </w:r>
            <w:r w:rsidRPr="006D4A7F">
              <w:rPr>
                <w:lang w:val="ru-RU" w:bidi="ru-RU"/>
              </w:rPr>
              <w:t>.)</w:t>
            </w:r>
            <w:r w:rsidRPr="006D4A7F">
              <w:rPr>
                <w:lang w:val="ru-RU" w:bidi="ru-RU"/>
              </w:rPr>
              <w:br/>
            </w:r>
            <w:r w:rsidR="003D362A" w:rsidRPr="006D4A7F">
              <w:rPr>
                <w:lang w:val="ru-RU" w:bidi="ru-RU"/>
              </w:rPr>
              <w:t>"</w:t>
            </w:r>
            <w:r w:rsidRPr="006D4A7F">
              <w:rPr>
                <w:lang w:val="ru-RU" w:bidi="ru-RU"/>
              </w:rPr>
              <w:t>СТРАТЕГИЯ КООРДИНАЦИИ УСИЛИЙ ТРЕХ СЕКТОРОВ СОЮЗА</w:t>
            </w:r>
            <w:r w:rsidR="003D362A" w:rsidRPr="006D4A7F">
              <w:rPr>
                <w:lang w:val="ru-RU" w:bidi="ru-RU"/>
              </w:rPr>
              <w:t>"</w:t>
            </w:r>
          </w:p>
        </w:tc>
      </w:tr>
      <w:bookmarkEnd w:id="2"/>
    </w:tbl>
    <w:p w14:paraId="36EAAE74" w14:textId="77777777" w:rsidR="00A1493B" w:rsidRPr="006D4A7F" w:rsidRDefault="00A1493B" w:rsidP="00A1493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1493B" w:rsidRPr="006D4A7F" w14:paraId="5183C3FD" w14:textId="77777777" w:rsidTr="00E21AD5">
        <w:trPr>
          <w:trHeight w:val="30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3598D" w14:textId="77777777" w:rsidR="00A1493B" w:rsidRPr="006D4A7F" w:rsidRDefault="00A1493B" w:rsidP="00E21AD5">
            <w:pPr>
              <w:pStyle w:val="Headingb"/>
              <w:rPr>
                <w:szCs w:val="22"/>
                <w:lang w:val="ru-RU"/>
              </w:rPr>
            </w:pPr>
            <w:r w:rsidRPr="006D4A7F">
              <w:rPr>
                <w:szCs w:val="22"/>
                <w:lang w:val="ru-RU"/>
              </w:rPr>
              <w:t>Резюме</w:t>
            </w:r>
          </w:p>
          <w:p w14:paraId="20FF6605" w14:textId="7B868CFF" w:rsidR="00A1493B" w:rsidRPr="006D4A7F" w:rsidRDefault="00A1493B" w:rsidP="00E21AD5">
            <w:pPr>
              <w:rPr>
                <w:szCs w:val="22"/>
                <w:lang w:val="ru-RU" w:bidi="ru-RU"/>
              </w:rPr>
            </w:pPr>
            <w:r w:rsidRPr="006D4A7F">
              <w:rPr>
                <w:szCs w:val="22"/>
                <w:lang w:val="ru-RU" w:bidi="ru-RU"/>
              </w:rPr>
              <w:t>В настоящем документе представлен отчет о выполнении Резолюции 191 (Пересм. Дубай, 2018 г.) о стратегии координации усилий трех Секторов Союза.</w:t>
            </w:r>
          </w:p>
          <w:p w14:paraId="73DC05A6" w14:textId="7ACC7389" w:rsidR="00805E91" w:rsidRPr="006D4A7F" w:rsidRDefault="00805E91" w:rsidP="00E21AD5">
            <w:pPr>
              <w:rPr>
                <w:szCs w:val="22"/>
                <w:lang w:val="ru-RU"/>
              </w:rPr>
            </w:pPr>
            <w:r w:rsidRPr="006D4A7F">
              <w:rPr>
                <w:lang w:val="ru-RU"/>
              </w:rPr>
              <w:t>Настоящий документ был первоначально подготовлен в качестве Документа </w:t>
            </w:r>
            <w:hyperlink r:id="rId11" w:history="1">
              <w:r w:rsidR="006B5A6C" w:rsidRPr="006D4A7F">
                <w:rPr>
                  <w:rStyle w:val="Hyperlink"/>
                  <w:szCs w:val="24"/>
                  <w:lang w:val="ru-RU"/>
                </w:rPr>
                <w:t>C20/38</w:t>
              </w:r>
            </w:hyperlink>
            <w:r w:rsidR="006B5A6C" w:rsidRPr="006D4A7F">
              <w:rPr>
                <w:rStyle w:val="Hyperlink"/>
                <w:szCs w:val="24"/>
                <w:u w:val="none"/>
                <w:lang w:val="ru-RU"/>
              </w:rPr>
              <w:t xml:space="preserve"> </w:t>
            </w:r>
            <w:r w:rsidRPr="006D4A7F">
              <w:rPr>
                <w:lang w:val="ru-RU"/>
              </w:rPr>
              <w:t>для представления на сессии Совета 2020 года, но не рассматривался.</w:t>
            </w:r>
          </w:p>
          <w:p w14:paraId="00F98199" w14:textId="77777777" w:rsidR="00A1493B" w:rsidRPr="006D4A7F" w:rsidRDefault="00A1493B" w:rsidP="00E21AD5">
            <w:pPr>
              <w:pStyle w:val="Headingb"/>
              <w:rPr>
                <w:lang w:val="ru-RU"/>
              </w:rPr>
            </w:pPr>
            <w:r w:rsidRPr="006D4A7F">
              <w:rPr>
                <w:lang w:val="ru-RU"/>
              </w:rPr>
              <w:t>Необходимые действия</w:t>
            </w:r>
          </w:p>
          <w:p w14:paraId="7EED6B66" w14:textId="5597706C" w:rsidR="00A1493B" w:rsidRPr="006D4A7F" w:rsidRDefault="00A1493B" w:rsidP="00E21AD5">
            <w:pPr>
              <w:rPr>
                <w:szCs w:val="22"/>
                <w:lang w:val="ru-RU"/>
              </w:rPr>
            </w:pPr>
            <w:r w:rsidRPr="006D4A7F">
              <w:rPr>
                <w:szCs w:val="22"/>
                <w:lang w:val="ru-RU" w:bidi="ru-RU"/>
              </w:rPr>
              <w:t xml:space="preserve">Совету предлагается </w:t>
            </w:r>
            <w:r w:rsidRPr="006D4A7F">
              <w:rPr>
                <w:b/>
                <w:szCs w:val="22"/>
                <w:lang w:val="ru-RU" w:bidi="ru-RU"/>
              </w:rPr>
              <w:t>принять к сведению</w:t>
            </w:r>
            <w:r w:rsidRPr="006D4A7F">
              <w:rPr>
                <w:szCs w:val="22"/>
                <w:lang w:val="ru-RU" w:bidi="ru-RU"/>
              </w:rPr>
              <w:t xml:space="preserve"> настоящий отчет</w:t>
            </w:r>
            <w:r w:rsidR="00605211" w:rsidRPr="006D4A7F">
              <w:rPr>
                <w:szCs w:val="22"/>
                <w:lang w:val="ru-RU" w:bidi="ru-RU"/>
              </w:rPr>
              <w:t>, а также Документ С20/38</w:t>
            </w:r>
            <w:r w:rsidRPr="006D4A7F">
              <w:rPr>
                <w:szCs w:val="22"/>
                <w:lang w:val="ru-RU" w:bidi="ru-RU"/>
              </w:rPr>
              <w:t>.</w:t>
            </w:r>
          </w:p>
          <w:p w14:paraId="753E1752" w14:textId="77777777" w:rsidR="00A1493B" w:rsidRPr="006D4A7F" w:rsidRDefault="00A1493B" w:rsidP="00FB3044">
            <w:pPr>
              <w:jc w:val="center"/>
              <w:rPr>
                <w:caps/>
                <w:szCs w:val="22"/>
                <w:lang w:val="ru-RU"/>
              </w:rPr>
            </w:pPr>
            <w:r w:rsidRPr="006D4A7F">
              <w:rPr>
                <w:caps/>
                <w:szCs w:val="22"/>
                <w:lang w:val="ru-RU"/>
              </w:rPr>
              <w:t>____________</w:t>
            </w:r>
          </w:p>
          <w:p w14:paraId="6A11A67D" w14:textId="77777777" w:rsidR="00A1493B" w:rsidRPr="006D4A7F" w:rsidRDefault="00A1493B" w:rsidP="00E21AD5">
            <w:pPr>
              <w:pStyle w:val="Headingb"/>
              <w:rPr>
                <w:szCs w:val="22"/>
                <w:lang w:val="ru-RU"/>
              </w:rPr>
            </w:pPr>
            <w:r w:rsidRPr="006D4A7F">
              <w:rPr>
                <w:szCs w:val="22"/>
                <w:lang w:val="ru-RU"/>
              </w:rPr>
              <w:t>Справочные материалы</w:t>
            </w:r>
          </w:p>
          <w:p w14:paraId="422CF36F" w14:textId="678DC4ED" w:rsidR="00A1493B" w:rsidRPr="006D4A7F" w:rsidRDefault="000E6A2B" w:rsidP="00E21AD5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12">
              <w:r w:rsidR="00A1493B" w:rsidRPr="006D4A7F">
                <w:rPr>
                  <w:rStyle w:val="Hyperlink"/>
                  <w:i/>
                  <w:iCs/>
                  <w:szCs w:val="22"/>
                  <w:lang w:val="ru-RU" w:bidi="ru-RU"/>
                </w:rPr>
                <w:t>Резолюция 191 (Пересм. Дубай, 2018 г.)</w:t>
              </w:r>
            </w:hyperlink>
            <w:r w:rsidR="00805E91" w:rsidRPr="006D4A7F">
              <w:rPr>
                <w:rStyle w:val="Hyperlink"/>
                <w:i/>
                <w:iCs/>
                <w:szCs w:val="22"/>
                <w:u w:val="none"/>
                <w:lang w:val="ru-RU" w:bidi="ru-RU"/>
              </w:rPr>
              <w:t xml:space="preserve">, </w:t>
            </w:r>
            <w:hyperlink r:id="rId13" w:history="1">
              <w:r w:rsidR="00805E91" w:rsidRPr="006D4A7F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C20/38</w:t>
              </w:r>
            </w:hyperlink>
            <w:r w:rsidR="00805E91" w:rsidRPr="006D4A7F">
              <w:rPr>
                <w:rStyle w:val="Hyperlink"/>
                <w:rFonts w:cstheme="minorHAnsi"/>
                <w:szCs w:val="22"/>
                <w:u w:val="none"/>
                <w:lang w:val="ru-RU"/>
              </w:rPr>
              <w:t xml:space="preserve">, </w:t>
            </w:r>
            <w:hyperlink r:id="rId14" w:history="1">
              <w:r w:rsidR="00805E91" w:rsidRPr="006D4A7F">
                <w:rPr>
                  <w:rStyle w:val="Hyperlink"/>
                  <w:i/>
                  <w:iCs/>
                  <w:szCs w:val="22"/>
                  <w:lang w:val="ru-RU"/>
                </w:rPr>
                <w:t>C21/INF/11</w:t>
              </w:r>
            </w:hyperlink>
          </w:p>
        </w:tc>
      </w:tr>
    </w:tbl>
    <w:p w14:paraId="47029282" w14:textId="299FC7EC" w:rsidR="00A1493B" w:rsidRPr="006D4A7F" w:rsidRDefault="00A1493B" w:rsidP="00A1493B">
      <w:pPr>
        <w:pStyle w:val="Heading1"/>
        <w:rPr>
          <w:lang w:val="ru-RU"/>
        </w:rPr>
      </w:pPr>
      <w:r w:rsidRPr="006D4A7F">
        <w:rPr>
          <w:lang w:val="ru-RU"/>
        </w:rPr>
        <w:t>1</w:t>
      </w:r>
      <w:r w:rsidRPr="006D4A7F">
        <w:rPr>
          <w:lang w:val="ru-RU"/>
        </w:rPr>
        <w:tab/>
        <w:t>Введение</w:t>
      </w:r>
    </w:p>
    <w:p w14:paraId="48BB57A6" w14:textId="2ABF07E6" w:rsidR="00A1493B" w:rsidRPr="006D4A7F" w:rsidRDefault="00561C55" w:rsidP="00A1493B">
      <w:pPr>
        <w:rPr>
          <w:lang w:val="ru-RU"/>
        </w:rPr>
      </w:pPr>
      <w:r w:rsidRPr="006D4A7F">
        <w:rPr>
          <w:lang w:val="ru-RU"/>
        </w:rPr>
        <w:t>После пересмотра</w:t>
      </w:r>
      <w:r w:rsidR="00A1493B" w:rsidRPr="006D4A7F">
        <w:rPr>
          <w:lang w:val="ru-RU"/>
        </w:rPr>
        <w:t xml:space="preserve"> Резолюции 191 (Пересм. Дубай, 2018 г.) </w:t>
      </w:r>
      <w:r w:rsidR="003D362A" w:rsidRPr="006D4A7F">
        <w:rPr>
          <w:lang w:val="ru-RU"/>
        </w:rPr>
        <w:t>"</w:t>
      </w:r>
      <w:r w:rsidR="00A1493B" w:rsidRPr="006D4A7F">
        <w:rPr>
          <w:lang w:val="ru-RU"/>
        </w:rPr>
        <w:t>Стратегия координации усилий трех Секторов Союза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 xml:space="preserve"> отчеты о </w:t>
      </w:r>
      <w:proofErr w:type="spellStart"/>
      <w:r w:rsidRPr="006D4A7F">
        <w:rPr>
          <w:lang w:val="ru-RU"/>
        </w:rPr>
        <w:t>межсекторальной</w:t>
      </w:r>
      <w:proofErr w:type="spellEnd"/>
      <w:r w:rsidRPr="006D4A7F">
        <w:rPr>
          <w:lang w:val="ru-RU"/>
        </w:rPr>
        <w:t xml:space="preserve"> координации </w:t>
      </w:r>
      <w:r w:rsidR="00B14E6E" w:rsidRPr="006D4A7F">
        <w:rPr>
          <w:lang w:val="ru-RU"/>
        </w:rPr>
        <w:t xml:space="preserve">деятельности </w:t>
      </w:r>
      <w:r w:rsidRPr="006D4A7F">
        <w:rPr>
          <w:lang w:val="ru-RU"/>
        </w:rPr>
        <w:t>регулярно предоставлялись Совету, Рабочей группе Совета по финансовым и людским ресурсам (РГС-ФЛР), а также всем трем консультативным группам Секторов</w:t>
      </w:r>
      <w:r w:rsidR="00A1493B" w:rsidRPr="006D4A7F">
        <w:rPr>
          <w:lang w:val="ru-RU"/>
        </w:rPr>
        <w:t xml:space="preserve">. </w:t>
      </w:r>
      <w:r w:rsidRPr="006D4A7F">
        <w:rPr>
          <w:lang w:val="ru-RU"/>
        </w:rPr>
        <w:t xml:space="preserve">Обеспечена более высокая эффективность механизмов и усилий по дальнейшему совершенствованию </w:t>
      </w:r>
      <w:proofErr w:type="spellStart"/>
      <w:r w:rsidRPr="006D4A7F">
        <w:rPr>
          <w:lang w:val="ru-RU"/>
        </w:rPr>
        <w:t>межсекторальной</w:t>
      </w:r>
      <w:proofErr w:type="spellEnd"/>
      <w:r w:rsidRPr="006D4A7F">
        <w:rPr>
          <w:lang w:val="ru-RU"/>
        </w:rPr>
        <w:t xml:space="preserve"> координации</w:t>
      </w:r>
      <w:r w:rsidR="00B14E6E" w:rsidRPr="006D4A7F">
        <w:rPr>
          <w:lang w:val="ru-RU"/>
        </w:rPr>
        <w:t>,</w:t>
      </w:r>
      <w:r w:rsidRPr="006D4A7F">
        <w:rPr>
          <w:lang w:val="ru-RU"/>
        </w:rPr>
        <w:t xml:space="preserve"> и удалось добиться более тесной координации </w:t>
      </w:r>
      <w:r w:rsidR="00E3013F" w:rsidRPr="006D4A7F">
        <w:rPr>
          <w:lang w:val="ru-RU"/>
        </w:rPr>
        <w:t xml:space="preserve">деятельности </w:t>
      </w:r>
      <w:r w:rsidR="00365EE6" w:rsidRPr="006D4A7F">
        <w:rPr>
          <w:lang w:val="ru-RU"/>
        </w:rPr>
        <w:t xml:space="preserve">между </w:t>
      </w:r>
      <w:proofErr w:type="spellStart"/>
      <w:r w:rsidRPr="006D4A7F">
        <w:rPr>
          <w:lang w:val="ru-RU"/>
        </w:rPr>
        <w:t>Межсекторальной</w:t>
      </w:r>
      <w:proofErr w:type="spellEnd"/>
      <w:r w:rsidRPr="006D4A7F">
        <w:rPr>
          <w:lang w:val="ru-RU"/>
        </w:rPr>
        <w:t xml:space="preserve"> целевой группой по координации (ЦГ</w:t>
      </w:r>
      <w:r w:rsidR="006D4A7F">
        <w:rPr>
          <w:lang w:val="ru-RU"/>
        </w:rPr>
        <w:noBreakHyphen/>
      </w:r>
      <w:r w:rsidRPr="006D4A7F">
        <w:rPr>
          <w:lang w:val="ru-RU"/>
        </w:rPr>
        <w:t xml:space="preserve">МСК) секретариата и </w:t>
      </w:r>
      <w:proofErr w:type="spellStart"/>
      <w:r w:rsidRPr="006D4A7F">
        <w:rPr>
          <w:lang w:val="ru-RU"/>
        </w:rPr>
        <w:t>Межсекторальной</w:t>
      </w:r>
      <w:proofErr w:type="spellEnd"/>
      <w:r w:rsidRPr="006D4A7F">
        <w:rPr>
          <w:lang w:val="ru-RU"/>
        </w:rPr>
        <w:t xml:space="preserve"> координационной групп</w:t>
      </w:r>
      <w:r w:rsidR="00365EE6" w:rsidRPr="006D4A7F">
        <w:rPr>
          <w:lang w:val="ru-RU"/>
        </w:rPr>
        <w:t>ой</w:t>
      </w:r>
      <w:r w:rsidRPr="006D4A7F">
        <w:rPr>
          <w:lang w:val="ru-RU"/>
        </w:rPr>
        <w:t xml:space="preserve"> (МСКГ) МСЭ</w:t>
      </w:r>
      <w:r w:rsidR="00A1493B" w:rsidRPr="006D4A7F">
        <w:rPr>
          <w:lang w:val="ru-RU"/>
        </w:rPr>
        <w:t>.</w:t>
      </w:r>
    </w:p>
    <w:p w14:paraId="3BA59402" w14:textId="0B8106AA" w:rsidR="00A1493B" w:rsidRPr="006D4A7F" w:rsidRDefault="00A1493B" w:rsidP="00A1493B">
      <w:pPr>
        <w:pStyle w:val="Heading1"/>
        <w:rPr>
          <w:lang w:val="ru-RU"/>
        </w:rPr>
      </w:pPr>
      <w:r w:rsidRPr="006D4A7F">
        <w:rPr>
          <w:lang w:val="ru-RU"/>
        </w:rPr>
        <w:t>2</w:t>
      </w:r>
      <w:r w:rsidRPr="006D4A7F">
        <w:rPr>
          <w:lang w:val="ru-RU"/>
        </w:rPr>
        <w:tab/>
        <w:t xml:space="preserve">Координация в рамках </w:t>
      </w:r>
      <w:r w:rsidR="00242DF8" w:rsidRPr="006D4A7F">
        <w:rPr>
          <w:lang w:val="ru-RU"/>
        </w:rPr>
        <w:t>с</w:t>
      </w:r>
      <w:r w:rsidRPr="006D4A7F">
        <w:rPr>
          <w:lang w:val="ru-RU"/>
        </w:rPr>
        <w:t>екретариата</w:t>
      </w:r>
    </w:p>
    <w:p w14:paraId="5E155969" w14:textId="52D1896C" w:rsidR="00A1493B" w:rsidRPr="006D4A7F" w:rsidRDefault="00A1493B" w:rsidP="00A1493B">
      <w:pPr>
        <w:rPr>
          <w:lang w:val="ru-RU"/>
        </w:rPr>
      </w:pPr>
      <w:r w:rsidRPr="006D4A7F">
        <w:rPr>
          <w:lang w:val="ru-RU"/>
        </w:rPr>
        <w:t>2.1</w:t>
      </w:r>
      <w:r w:rsidRPr="006D4A7F">
        <w:rPr>
          <w:lang w:val="ru-RU"/>
        </w:rPr>
        <w:tab/>
      </w:r>
      <w:r w:rsidR="00C726E2" w:rsidRPr="006D4A7F">
        <w:rPr>
          <w:lang w:val="ru-RU"/>
        </w:rPr>
        <w:t>Межсекторальная целевая группа по координации (ЦГ</w:t>
      </w:r>
      <w:r w:rsidR="00C726E2" w:rsidRPr="006D4A7F">
        <w:rPr>
          <w:lang w:val="ru-RU"/>
        </w:rPr>
        <w:noBreakHyphen/>
        <w:t>МСК) б</w:t>
      </w:r>
      <w:r w:rsidRPr="006D4A7F">
        <w:rPr>
          <w:lang w:val="ru-RU"/>
        </w:rPr>
        <w:t xml:space="preserve">ыла создана для укрепления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ЦГ-МСК определен в </w:t>
      </w:r>
      <w:hyperlink r:id="rId15" w:history="1">
        <w:r w:rsidRPr="006D4A7F">
          <w:rPr>
            <w:rStyle w:val="Hyperlink"/>
            <w:lang w:val="ru-RU"/>
          </w:rPr>
          <w:t>Служебном приказе № 16/13</w:t>
        </w:r>
      </w:hyperlink>
      <w:r w:rsidRPr="006D4A7F">
        <w:rPr>
          <w:lang w:val="ru-RU"/>
        </w:rPr>
        <w:t>.</w:t>
      </w:r>
    </w:p>
    <w:p w14:paraId="74140821" w14:textId="7DD487A4" w:rsidR="00A1493B" w:rsidRPr="006D4A7F" w:rsidRDefault="00A1493B" w:rsidP="00A1493B">
      <w:pPr>
        <w:rPr>
          <w:lang w:val="ru-RU"/>
        </w:rPr>
      </w:pPr>
      <w:r w:rsidRPr="006D4A7F">
        <w:rPr>
          <w:lang w:val="ru-RU"/>
        </w:rPr>
        <w:t>2.2</w:t>
      </w:r>
      <w:r w:rsidRPr="006D4A7F">
        <w:rPr>
          <w:lang w:val="ru-RU"/>
        </w:rPr>
        <w:tab/>
      </w:r>
      <w:r w:rsidR="00542E94" w:rsidRPr="006D4A7F">
        <w:rPr>
          <w:lang w:val="ru-RU"/>
        </w:rPr>
        <w:t xml:space="preserve">За период со времени </w:t>
      </w:r>
      <w:r w:rsidRPr="006D4A7F">
        <w:rPr>
          <w:lang w:val="ru-RU"/>
        </w:rPr>
        <w:t xml:space="preserve">представления </w:t>
      </w:r>
      <w:r w:rsidR="006058CE" w:rsidRPr="006D4A7F">
        <w:rPr>
          <w:lang w:val="ru-RU"/>
        </w:rPr>
        <w:t>своего</w:t>
      </w:r>
      <w:r w:rsidRPr="006D4A7F">
        <w:rPr>
          <w:lang w:val="ru-RU"/>
        </w:rPr>
        <w:t xml:space="preserve"> предыдущего отчета </w:t>
      </w:r>
      <w:r w:rsidR="006058CE" w:rsidRPr="006D4A7F">
        <w:rPr>
          <w:lang w:val="ru-RU"/>
        </w:rPr>
        <w:t xml:space="preserve">сессии </w:t>
      </w:r>
      <w:r w:rsidRPr="006D4A7F">
        <w:rPr>
          <w:lang w:val="ru-RU"/>
        </w:rPr>
        <w:t>Совет</w:t>
      </w:r>
      <w:r w:rsidR="006058CE" w:rsidRPr="006D4A7F">
        <w:rPr>
          <w:lang w:val="ru-RU"/>
        </w:rPr>
        <w:t>а</w:t>
      </w:r>
      <w:r w:rsidRPr="006D4A7F">
        <w:rPr>
          <w:lang w:val="ru-RU"/>
        </w:rPr>
        <w:t xml:space="preserve"> 20</w:t>
      </w:r>
      <w:r w:rsidR="006058CE" w:rsidRPr="006D4A7F">
        <w:rPr>
          <w:lang w:val="ru-RU"/>
        </w:rPr>
        <w:t>20</w:t>
      </w:r>
      <w:r w:rsidR="00C726E2" w:rsidRPr="006D4A7F">
        <w:rPr>
          <w:lang w:val="ru-RU"/>
        </w:rPr>
        <w:t> </w:t>
      </w:r>
      <w:r w:rsidRPr="006D4A7F">
        <w:rPr>
          <w:lang w:val="ru-RU"/>
        </w:rPr>
        <w:t>года</w:t>
      </w:r>
      <w:r w:rsidR="00542E94" w:rsidRPr="006D4A7F">
        <w:rPr>
          <w:lang w:val="ru-RU"/>
        </w:rPr>
        <w:t xml:space="preserve"> ЦГ-МСК провела (по состоянию на 31 марта 2021 г</w:t>
      </w:r>
      <w:r w:rsidR="006D4A7F">
        <w:rPr>
          <w:lang w:val="en-US"/>
        </w:rPr>
        <w:t>.</w:t>
      </w:r>
      <w:r w:rsidR="00542E94" w:rsidRPr="006D4A7F">
        <w:rPr>
          <w:lang w:val="ru-RU"/>
        </w:rPr>
        <w:t>) шесть собраний</w:t>
      </w:r>
      <w:r w:rsidRPr="006D4A7F">
        <w:rPr>
          <w:lang w:val="ru-RU"/>
        </w:rPr>
        <w:t xml:space="preserve"> (</w:t>
      </w:r>
      <w:r w:rsidR="00542E94" w:rsidRPr="006D4A7F">
        <w:rPr>
          <w:lang w:val="ru-RU"/>
        </w:rPr>
        <w:t xml:space="preserve">ожидается, </w:t>
      </w:r>
      <w:r w:rsidR="00435E69" w:rsidRPr="006D4A7F">
        <w:rPr>
          <w:lang w:val="ru-RU"/>
        </w:rPr>
        <w:t xml:space="preserve">что </w:t>
      </w:r>
      <w:r w:rsidR="00527A24" w:rsidRPr="006D4A7F">
        <w:rPr>
          <w:lang w:val="ru-RU"/>
        </w:rPr>
        <w:t xml:space="preserve">до виртуальных </w:t>
      </w:r>
      <w:r w:rsidR="00527A24" w:rsidRPr="006D4A7F">
        <w:rPr>
          <w:szCs w:val="22"/>
          <w:lang w:val="ru-RU"/>
        </w:rPr>
        <w:t xml:space="preserve">консультаций советников, </w:t>
      </w:r>
      <w:r w:rsidR="00527A24" w:rsidRPr="006D4A7F">
        <w:rPr>
          <w:bCs/>
          <w:szCs w:val="22"/>
          <w:lang w:val="ru-RU"/>
        </w:rPr>
        <w:t>8–18 июня 2021 года</w:t>
      </w:r>
      <w:r w:rsidR="003C5E01" w:rsidRPr="006D4A7F">
        <w:rPr>
          <w:bCs/>
          <w:szCs w:val="22"/>
          <w:lang w:val="ru-RU"/>
        </w:rPr>
        <w:t xml:space="preserve">, должно </w:t>
      </w:r>
      <w:r w:rsidR="003C5E01" w:rsidRPr="006D4A7F">
        <w:rPr>
          <w:lang w:val="ru-RU"/>
        </w:rPr>
        <w:t xml:space="preserve">состояться как минимум еще одно </w:t>
      </w:r>
      <w:r w:rsidR="003C5E01" w:rsidRPr="006D4A7F">
        <w:rPr>
          <w:lang w:val="ru-RU"/>
        </w:rPr>
        <w:lastRenderedPageBreak/>
        <w:t>собрание</w:t>
      </w:r>
      <w:r w:rsidRPr="006D4A7F">
        <w:rPr>
          <w:szCs w:val="22"/>
          <w:lang w:val="ru-RU"/>
        </w:rPr>
        <w:t>)</w:t>
      </w:r>
      <w:r w:rsidR="00435E69" w:rsidRPr="006D4A7F">
        <w:rPr>
          <w:szCs w:val="22"/>
          <w:lang w:val="ru-RU"/>
        </w:rPr>
        <w:t xml:space="preserve">, то есть </w:t>
      </w:r>
      <w:r w:rsidRPr="006D4A7F">
        <w:rPr>
          <w:szCs w:val="22"/>
          <w:lang w:val="ru-RU"/>
        </w:rPr>
        <w:t>с момента своего образования в марте 2015 года</w:t>
      </w:r>
      <w:r w:rsidR="003C5E01" w:rsidRPr="006D4A7F">
        <w:rPr>
          <w:szCs w:val="22"/>
          <w:lang w:val="ru-RU"/>
        </w:rPr>
        <w:t xml:space="preserve"> ею будет проведено в общей сложности 39 собраний</w:t>
      </w:r>
      <w:r w:rsidRPr="006D4A7F">
        <w:rPr>
          <w:szCs w:val="22"/>
          <w:lang w:val="ru-RU"/>
        </w:rPr>
        <w:t xml:space="preserve">. Председателем ЦГ-МСК </w:t>
      </w:r>
      <w:r w:rsidR="00C726E2" w:rsidRPr="006D4A7F">
        <w:rPr>
          <w:szCs w:val="22"/>
          <w:lang w:val="ru-RU"/>
        </w:rPr>
        <w:t>является</w:t>
      </w:r>
      <w:r w:rsidRPr="006D4A7F">
        <w:rPr>
          <w:szCs w:val="22"/>
          <w:lang w:val="ru-RU"/>
        </w:rPr>
        <w:t xml:space="preserve"> заместитель Генерального секр</w:t>
      </w:r>
      <w:r w:rsidR="00CA137E" w:rsidRPr="006D4A7F">
        <w:rPr>
          <w:szCs w:val="22"/>
          <w:lang w:val="ru-RU"/>
        </w:rPr>
        <w:t xml:space="preserve">етаря, </w:t>
      </w:r>
      <w:r w:rsidR="00640F2A" w:rsidRPr="006D4A7F">
        <w:rPr>
          <w:szCs w:val="22"/>
          <w:lang w:val="ru-RU"/>
        </w:rPr>
        <w:t>а</w:t>
      </w:r>
      <w:r w:rsidR="00CA137E" w:rsidRPr="006D4A7F">
        <w:rPr>
          <w:szCs w:val="22"/>
          <w:lang w:val="ru-RU"/>
        </w:rPr>
        <w:t xml:space="preserve"> в ее работе участвуют </w:t>
      </w:r>
      <w:r w:rsidRPr="006D4A7F">
        <w:rPr>
          <w:szCs w:val="22"/>
          <w:lang w:val="ru-RU"/>
        </w:rPr>
        <w:t>заместители Директоров трех Бюро</w:t>
      </w:r>
      <w:r w:rsidR="00CA137E" w:rsidRPr="006D4A7F">
        <w:rPr>
          <w:szCs w:val="22"/>
          <w:lang w:val="ru-RU"/>
        </w:rPr>
        <w:t>;</w:t>
      </w:r>
      <w:r w:rsidRPr="006D4A7F">
        <w:rPr>
          <w:szCs w:val="22"/>
          <w:lang w:val="ru-RU"/>
        </w:rPr>
        <w:t xml:space="preserve"> руководител</w:t>
      </w:r>
      <w:r w:rsidR="00CA137E" w:rsidRPr="006D4A7F">
        <w:rPr>
          <w:szCs w:val="22"/>
          <w:lang w:val="ru-RU"/>
        </w:rPr>
        <w:t>и</w:t>
      </w:r>
      <w:r w:rsidRPr="006D4A7F">
        <w:rPr>
          <w:szCs w:val="22"/>
          <w:lang w:val="ru-RU"/>
        </w:rPr>
        <w:t xml:space="preserve"> Департамент</w:t>
      </w:r>
      <w:r w:rsidR="00CA137E" w:rsidRPr="006D4A7F">
        <w:rPr>
          <w:szCs w:val="22"/>
          <w:lang w:val="ru-RU"/>
        </w:rPr>
        <w:t>ов Генерального секретариата</w:t>
      </w:r>
      <w:r w:rsidR="00C726E2" w:rsidRPr="006D4A7F">
        <w:rPr>
          <w:lang w:val="ru-RU"/>
        </w:rPr>
        <w:t>;</w:t>
      </w:r>
      <w:r w:rsidRPr="006D4A7F">
        <w:rPr>
          <w:lang w:val="ru-RU"/>
        </w:rPr>
        <w:t xml:space="preserve"> </w:t>
      </w:r>
      <w:proofErr w:type="spellStart"/>
      <w:r w:rsidRPr="006D4A7F">
        <w:rPr>
          <w:lang w:val="ru-RU"/>
        </w:rPr>
        <w:t>межсекторальные</w:t>
      </w:r>
      <w:proofErr w:type="spellEnd"/>
      <w:r w:rsidRPr="006D4A7F">
        <w:rPr>
          <w:lang w:val="ru-RU"/>
        </w:rPr>
        <w:t xml:space="preserve"> координаторы, отвечающие за определенные тематические области</w:t>
      </w:r>
      <w:r w:rsidR="00C726E2" w:rsidRPr="006D4A7F">
        <w:rPr>
          <w:lang w:val="ru-RU"/>
        </w:rPr>
        <w:t>;</w:t>
      </w:r>
      <w:r w:rsidRPr="006D4A7F">
        <w:rPr>
          <w:lang w:val="ru-RU"/>
        </w:rPr>
        <w:t xml:space="preserve"> директора региональных отделений</w:t>
      </w:r>
      <w:r w:rsidR="00C726E2" w:rsidRPr="006D4A7F">
        <w:rPr>
          <w:lang w:val="ru-RU"/>
        </w:rPr>
        <w:t>;</w:t>
      </w:r>
      <w:r w:rsidR="006D4A7F">
        <w:rPr>
          <w:lang w:val="ru-RU"/>
        </w:rPr>
        <w:t xml:space="preserve"> </w:t>
      </w:r>
      <w:r w:rsidR="00640F2A" w:rsidRPr="006D4A7F">
        <w:rPr>
          <w:lang w:val="ru-RU"/>
        </w:rPr>
        <w:t>руководитель</w:t>
      </w:r>
      <w:r w:rsidRPr="006D4A7F">
        <w:rPr>
          <w:lang w:val="ru-RU"/>
        </w:rPr>
        <w:t xml:space="preserve"> Службы внутреннего аудита</w:t>
      </w:r>
      <w:r w:rsidR="00640F2A" w:rsidRPr="006D4A7F">
        <w:rPr>
          <w:lang w:val="ru-RU"/>
        </w:rPr>
        <w:t>,</w:t>
      </w:r>
      <w:r w:rsidR="00C726E2" w:rsidRPr="006D4A7F">
        <w:rPr>
          <w:lang w:val="ru-RU"/>
        </w:rPr>
        <w:t xml:space="preserve"> </w:t>
      </w:r>
      <w:r w:rsidR="00640F2A" w:rsidRPr="006D4A7F">
        <w:rPr>
          <w:lang w:val="ru-RU"/>
        </w:rPr>
        <w:t xml:space="preserve">в качестве наблюдателя, </w:t>
      </w:r>
      <w:r w:rsidR="00C726E2" w:rsidRPr="006D4A7F">
        <w:rPr>
          <w:lang w:val="ru-RU"/>
        </w:rPr>
        <w:t>а также</w:t>
      </w:r>
      <w:r w:rsidRPr="006D4A7F">
        <w:rPr>
          <w:lang w:val="ru-RU"/>
        </w:rPr>
        <w:t xml:space="preserve"> </w:t>
      </w:r>
      <w:r w:rsidR="00C726E2" w:rsidRPr="006D4A7F">
        <w:rPr>
          <w:lang w:val="ru-RU"/>
        </w:rPr>
        <w:t xml:space="preserve">руководители департаментов Бюро – </w:t>
      </w:r>
      <w:r w:rsidRPr="006D4A7F">
        <w:rPr>
          <w:lang w:val="ru-RU"/>
        </w:rPr>
        <w:t>по приглашению председателя.</w:t>
      </w:r>
    </w:p>
    <w:p w14:paraId="54718F5A" w14:textId="1791774B" w:rsidR="00EF7138" w:rsidRPr="006D4A7F" w:rsidRDefault="00A1493B" w:rsidP="00A1493B">
      <w:pPr>
        <w:rPr>
          <w:lang w:val="ru-RU"/>
        </w:rPr>
      </w:pPr>
      <w:r w:rsidRPr="006D4A7F">
        <w:rPr>
          <w:lang w:val="ru-RU"/>
        </w:rPr>
        <w:t>2.</w:t>
      </w:r>
      <w:r w:rsidR="006B5A6C" w:rsidRPr="006D4A7F">
        <w:rPr>
          <w:lang w:val="ru-RU"/>
        </w:rPr>
        <w:t>3</w:t>
      </w:r>
      <w:r w:rsidRPr="006D4A7F">
        <w:rPr>
          <w:lang w:val="ru-RU"/>
        </w:rPr>
        <w:tab/>
      </w:r>
      <w:r w:rsidR="00C726E2" w:rsidRPr="006D4A7F">
        <w:rPr>
          <w:lang w:val="ru-RU"/>
        </w:rPr>
        <w:t>О</w:t>
      </w:r>
      <w:r w:rsidRPr="006D4A7F">
        <w:rPr>
          <w:lang w:val="ru-RU"/>
        </w:rPr>
        <w:t>бласт</w:t>
      </w:r>
      <w:r w:rsidR="00C726E2" w:rsidRPr="006D4A7F">
        <w:rPr>
          <w:lang w:val="ru-RU"/>
        </w:rPr>
        <w:t>и</w:t>
      </w:r>
      <w:r w:rsidRPr="006D4A7F">
        <w:rPr>
          <w:lang w:val="ru-RU"/>
        </w:rPr>
        <w:t>, представляющи</w:t>
      </w:r>
      <w:r w:rsidR="00C726E2" w:rsidRPr="006D4A7F">
        <w:rPr>
          <w:lang w:val="ru-RU"/>
        </w:rPr>
        <w:t>е</w:t>
      </w:r>
      <w:r w:rsidRPr="006D4A7F">
        <w:rPr>
          <w:lang w:val="ru-RU"/>
        </w:rPr>
        <w:t xml:space="preserve"> </w:t>
      </w:r>
      <w:proofErr w:type="spellStart"/>
      <w:r w:rsidRPr="006D4A7F">
        <w:rPr>
          <w:lang w:val="ru-RU"/>
        </w:rPr>
        <w:t>межсекторальный</w:t>
      </w:r>
      <w:proofErr w:type="spellEnd"/>
      <w:r w:rsidRPr="006D4A7F">
        <w:rPr>
          <w:lang w:val="ru-RU"/>
        </w:rPr>
        <w:t xml:space="preserve"> интерес, </w:t>
      </w:r>
      <w:r w:rsidR="00C726E2" w:rsidRPr="006D4A7F">
        <w:rPr>
          <w:lang w:val="ru-RU"/>
        </w:rPr>
        <w:t>в</w:t>
      </w:r>
      <w:r w:rsidRPr="006D4A7F">
        <w:rPr>
          <w:lang w:val="ru-RU"/>
        </w:rPr>
        <w:t xml:space="preserve"> которы</w:t>
      </w:r>
      <w:r w:rsidR="00C726E2" w:rsidRPr="006D4A7F">
        <w:rPr>
          <w:lang w:val="ru-RU"/>
        </w:rPr>
        <w:t>х</w:t>
      </w:r>
      <w:r w:rsidRPr="006D4A7F">
        <w:rPr>
          <w:lang w:val="ru-RU"/>
        </w:rPr>
        <w:t xml:space="preserve"> ЦГ-МСК осуществляет координацию, </w:t>
      </w:r>
      <w:r w:rsidR="00C726E2" w:rsidRPr="006D4A7F">
        <w:rPr>
          <w:lang w:val="ru-RU"/>
        </w:rPr>
        <w:t>охватывают</w:t>
      </w:r>
      <w:r w:rsidRPr="006D4A7F">
        <w:rPr>
          <w:lang w:val="ru-RU"/>
        </w:rPr>
        <w:t xml:space="preserve"> следующие темы: доступность, </w:t>
      </w:r>
      <w:r w:rsidR="00277226" w:rsidRPr="006D4A7F">
        <w:rPr>
          <w:lang w:val="ru-RU"/>
        </w:rPr>
        <w:t xml:space="preserve">возникающие тенденции и </w:t>
      </w:r>
      <w:r w:rsidRPr="006D4A7F">
        <w:rPr>
          <w:lang w:val="ru-RU"/>
        </w:rPr>
        <w:t xml:space="preserve">искусственный интеллект, преодоление разрыва в стандартизации, </w:t>
      </w:r>
      <w:r w:rsidR="00277226" w:rsidRPr="006D4A7F">
        <w:rPr>
          <w:lang w:val="ru-RU"/>
        </w:rPr>
        <w:t>коммуникации</w:t>
      </w:r>
      <w:r w:rsidRPr="006D4A7F">
        <w:rPr>
          <w:lang w:val="ru-RU"/>
        </w:rPr>
        <w:t xml:space="preserve">, </w:t>
      </w:r>
      <w:r w:rsidR="00EA27B3" w:rsidRPr="006D4A7F">
        <w:rPr>
          <w:lang w:val="ru-RU"/>
        </w:rPr>
        <w:t xml:space="preserve">коллективные сети, </w:t>
      </w:r>
      <w:r w:rsidRPr="006D4A7F">
        <w:rPr>
          <w:lang w:val="ru-RU"/>
        </w:rPr>
        <w:t xml:space="preserve">электросвязь в чрезвычайных ситуациях, окружающая среда и 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>умные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 xml:space="preserve"> устойчивые города</w:t>
      </w:r>
      <w:r w:rsidR="00EA27B3" w:rsidRPr="006D4A7F">
        <w:rPr>
          <w:lang w:val="ru-RU"/>
        </w:rPr>
        <w:t xml:space="preserve"> и сообщества</w:t>
      </w:r>
      <w:r w:rsidRPr="006D4A7F">
        <w:rPr>
          <w:lang w:val="ru-RU"/>
        </w:rPr>
        <w:t xml:space="preserve">, координация мероприятий, гендерные вопросы, </w:t>
      </w:r>
      <w:proofErr w:type="spellStart"/>
      <w:r w:rsidR="00C726E2" w:rsidRPr="006D4A7F">
        <w:rPr>
          <w:lang w:val="ru-RU"/>
        </w:rPr>
        <w:t>г</w:t>
      </w:r>
      <w:r w:rsidR="00EA27B3" w:rsidRPr="006D4A7F">
        <w:rPr>
          <w:lang w:val="ru-RU"/>
        </w:rPr>
        <w:t>еопространственная</w:t>
      </w:r>
      <w:proofErr w:type="spellEnd"/>
      <w:r w:rsidR="00EA27B3" w:rsidRPr="006D4A7F">
        <w:rPr>
          <w:lang w:val="ru-RU"/>
        </w:rPr>
        <w:t xml:space="preserve"> деятельность</w:t>
      </w:r>
      <w:r w:rsidRPr="006D4A7F">
        <w:rPr>
          <w:lang w:val="ru-RU"/>
        </w:rPr>
        <w:t>, членство, мобилизация ресурсов и МСП</w:t>
      </w:r>
      <w:r w:rsidR="00EA27B3" w:rsidRPr="006D4A7F">
        <w:rPr>
          <w:lang w:val="ru-RU"/>
        </w:rPr>
        <w:t>, а также многоязычие (с 2020 г</w:t>
      </w:r>
      <w:r w:rsidR="006D4A7F">
        <w:rPr>
          <w:lang w:val="ru-RU"/>
        </w:rPr>
        <w:t>.</w:t>
      </w:r>
      <w:r w:rsidR="00EA27B3" w:rsidRPr="006D4A7F">
        <w:rPr>
          <w:lang w:val="ru-RU"/>
        </w:rPr>
        <w:t>)</w:t>
      </w:r>
      <w:r w:rsidRPr="006D4A7F">
        <w:rPr>
          <w:lang w:val="ru-RU"/>
        </w:rPr>
        <w:t>.</w:t>
      </w:r>
    </w:p>
    <w:p w14:paraId="3F88C4E9" w14:textId="67EFC9E6" w:rsidR="00A1493B" w:rsidRPr="006D4A7F" w:rsidRDefault="006B5A6C" w:rsidP="00A1493B">
      <w:pPr>
        <w:rPr>
          <w:lang w:val="ru-RU"/>
        </w:rPr>
      </w:pPr>
      <w:r w:rsidRPr="006D4A7F">
        <w:rPr>
          <w:lang w:val="ru-RU"/>
        </w:rPr>
        <w:t>2.4</w:t>
      </w:r>
      <w:r w:rsidRPr="006D4A7F">
        <w:rPr>
          <w:lang w:val="ru-RU"/>
        </w:rPr>
        <w:tab/>
      </w:r>
      <w:r w:rsidR="007E2B0C" w:rsidRPr="006D4A7F">
        <w:rPr>
          <w:lang w:val="ru-RU"/>
        </w:rPr>
        <w:t xml:space="preserve">На протяжении </w:t>
      </w:r>
      <w:r w:rsidR="002149E2" w:rsidRPr="006D4A7F">
        <w:rPr>
          <w:lang w:val="ru-RU"/>
        </w:rPr>
        <w:t>период</w:t>
      </w:r>
      <w:r w:rsidR="007E2B0C" w:rsidRPr="006D4A7F">
        <w:rPr>
          <w:lang w:val="ru-RU"/>
        </w:rPr>
        <w:t>а</w:t>
      </w:r>
      <w:r w:rsidR="002149E2" w:rsidRPr="006D4A7F">
        <w:rPr>
          <w:lang w:val="ru-RU"/>
        </w:rPr>
        <w:t xml:space="preserve"> после</w:t>
      </w:r>
      <w:r w:rsidR="00A1493B" w:rsidRPr="006D4A7F">
        <w:rPr>
          <w:lang w:val="ru-RU"/>
        </w:rPr>
        <w:t xml:space="preserve"> </w:t>
      </w:r>
      <w:r w:rsidR="007E2B0C" w:rsidRPr="006D4A7F">
        <w:rPr>
          <w:lang w:val="ru-RU"/>
        </w:rPr>
        <w:t xml:space="preserve">представления своего последнего отчета </w:t>
      </w:r>
      <w:r w:rsidR="00A1493B" w:rsidRPr="006D4A7F">
        <w:rPr>
          <w:lang w:val="ru-RU"/>
        </w:rPr>
        <w:t>сессии Совета 20</w:t>
      </w:r>
      <w:r w:rsidRPr="006D4A7F">
        <w:rPr>
          <w:lang w:val="ru-RU"/>
        </w:rPr>
        <w:t>20</w:t>
      </w:r>
      <w:r w:rsidR="00242DF8" w:rsidRPr="006D4A7F">
        <w:rPr>
          <w:lang w:val="ru-RU"/>
        </w:rPr>
        <w:t> </w:t>
      </w:r>
      <w:r w:rsidR="00A1493B" w:rsidRPr="006D4A7F">
        <w:rPr>
          <w:lang w:val="ru-RU"/>
        </w:rPr>
        <w:t xml:space="preserve">года </w:t>
      </w:r>
      <w:r w:rsidR="00462317" w:rsidRPr="006D4A7F">
        <w:rPr>
          <w:lang w:val="ru-RU"/>
        </w:rPr>
        <w:t>Ц</w:t>
      </w:r>
      <w:r w:rsidR="007E2B0C" w:rsidRPr="006D4A7F">
        <w:rPr>
          <w:lang w:val="ru-RU"/>
        </w:rPr>
        <w:t>елевая г</w:t>
      </w:r>
      <w:r w:rsidR="00A1493B" w:rsidRPr="006D4A7F">
        <w:rPr>
          <w:lang w:val="ru-RU"/>
        </w:rPr>
        <w:t>руппа продолжа</w:t>
      </w:r>
      <w:r w:rsidR="002A6D54" w:rsidRPr="006D4A7F">
        <w:rPr>
          <w:lang w:val="ru-RU"/>
        </w:rPr>
        <w:t>ла</w:t>
      </w:r>
      <w:r w:rsidR="00A1493B" w:rsidRPr="006D4A7F">
        <w:rPr>
          <w:lang w:val="ru-RU"/>
        </w:rPr>
        <w:t>:</w:t>
      </w:r>
    </w:p>
    <w:p w14:paraId="7CF70046" w14:textId="2B1E2B8E" w:rsidR="00A1493B" w:rsidRPr="006D4A7F" w:rsidRDefault="00A1493B" w:rsidP="00A1493B">
      <w:pPr>
        <w:pStyle w:val="enumlev1"/>
        <w:rPr>
          <w:lang w:val="ru-RU"/>
        </w:rPr>
      </w:pPr>
      <w:r w:rsidRPr="006D4A7F">
        <w:rPr>
          <w:lang w:val="ru-RU"/>
        </w:rPr>
        <w:t>–</w:t>
      </w:r>
      <w:r w:rsidRPr="006D4A7F">
        <w:rPr>
          <w:lang w:val="ru-RU"/>
        </w:rPr>
        <w:tab/>
        <w:t xml:space="preserve">содействовать обмену информацией между Секторами и Генеральным секретариатом по перечисленным выше тематическим областям, предоставляя участникам </w:t>
      </w:r>
      <w:r w:rsidR="00462317" w:rsidRPr="006D4A7F">
        <w:rPr>
          <w:lang w:val="ru-RU"/>
        </w:rPr>
        <w:t>Целевой г</w:t>
      </w:r>
      <w:r w:rsidRPr="006D4A7F">
        <w:rPr>
          <w:lang w:val="ru-RU"/>
        </w:rPr>
        <w:t>руппы обновленную информацию об изменениях и прогрессе, достигнутом в каждой из областей;</w:t>
      </w:r>
    </w:p>
    <w:p w14:paraId="2AD27145" w14:textId="39934F80" w:rsidR="00A1493B" w:rsidRPr="006D4A7F" w:rsidRDefault="00A1493B" w:rsidP="00A1493B">
      <w:pPr>
        <w:pStyle w:val="enumlev1"/>
        <w:rPr>
          <w:lang w:val="ru-RU"/>
        </w:rPr>
      </w:pPr>
      <w:r w:rsidRPr="006D4A7F">
        <w:rPr>
          <w:lang w:val="ru-RU"/>
        </w:rPr>
        <w:t>–</w:t>
      </w:r>
      <w:r w:rsidRPr="006D4A7F">
        <w:rPr>
          <w:lang w:val="ru-RU"/>
        </w:rPr>
        <w:tab/>
        <w:t>обсуждать и предлагать решения по ключевым вопросам, поднимаемым координаторами, передавая данные вопросы выше по инстанции, если невозможно было принять решение или разрешить вопрос на уровне координатора;</w:t>
      </w:r>
    </w:p>
    <w:p w14:paraId="66503703" w14:textId="50B3A626" w:rsidR="00A1493B" w:rsidRPr="006D4A7F" w:rsidRDefault="00A1493B" w:rsidP="00A1493B">
      <w:pPr>
        <w:pStyle w:val="enumlev1"/>
        <w:rPr>
          <w:lang w:val="ru-RU"/>
        </w:rPr>
      </w:pPr>
      <w:r w:rsidRPr="006D4A7F">
        <w:rPr>
          <w:lang w:val="ru-RU"/>
        </w:rPr>
        <w:t>–</w:t>
      </w:r>
      <w:r w:rsidRPr="006D4A7F">
        <w:rPr>
          <w:lang w:val="ru-RU"/>
        </w:rPr>
        <w:tab/>
        <w:t xml:space="preserve">использовать участие и вклады региональных отделений, которые участвовали в обсуждениях </w:t>
      </w:r>
      <w:r w:rsidR="00462317" w:rsidRPr="006D4A7F">
        <w:rPr>
          <w:lang w:val="ru-RU"/>
        </w:rPr>
        <w:t xml:space="preserve">в рамках </w:t>
      </w:r>
      <w:r w:rsidRPr="006D4A7F">
        <w:rPr>
          <w:lang w:val="ru-RU"/>
        </w:rPr>
        <w:t>ЦГ-МСК;</w:t>
      </w:r>
    </w:p>
    <w:p w14:paraId="7F536216" w14:textId="76902931" w:rsidR="00A1493B" w:rsidRPr="006D4A7F" w:rsidRDefault="00A1493B" w:rsidP="00A1493B">
      <w:pPr>
        <w:pStyle w:val="enumlev1"/>
        <w:rPr>
          <w:lang w:val="ru-RU"/>
        </w:rPr>
      </w:pPr>
      <w:r w:rsidRPr="006D4A7F">
        <w:rPr>
          <w:lang w:val="ru-RU"/>
        </w:rPr>
        <w:t>–</w:t>
      </w:r>
      <w:r w:rsidRPr="006D4A7F">
        <w:rPr>
          <w:lang w:val="ru-RU"/>
        </w:rPr>
        <w:tab/>
        <w:t>координирова</w:t>
      </w:r>
      <w:r w:rsidR="002A6D54" w:rsidRPr="006D4A7F">
        <w:rPr>
          <w:lang w:val="ru-RU"/>
        </w:rPr>
        <w:t>ть</w:t>
      </w:r>
      <w:r w:rsidRPr="006D4A7F">
        <w:rPr>
          <w:lang w:val="ru-RU"/>
        </w:rPr>
        <w:t xml:space="preserve"> участие МСЭ в конференциях и форумах с целью рационализации направления делегаций/участия МСЭ, обеспечивая при этом представленность </w:t>
      </w:r>
      <w:proofErr w:type="spellStart"/>
      <w:r w:rsidRPr="006D4A7F">
        <w:rPr>
          <w:lang w:val="ru-RU"/>
        </w:rPr>
        <w:t>межсекторальных</w:t>
      </w:r>
      <w:proofErr w:type="spellEnd"/>
      <w:r w:rsidRPr="006D4A7F">
        <w:rPr>
          <w:lang w:val="ru-RU"/>
        </w:rPr>
        <w:t xml:space="preserve"> интересов;</w:t>
      </w:r>
    </w:p>
    <w:p w14:paraId="77F49EAE" w14:textId="4FB019BB" w:rsidR="006B5A6C" w:rsidRPr="006D4A7F" w:rsidRDefault="00A1493B" w:rsidP="00A1493B">
      <w:pPr>
        <w:pStyle w:val="enumlev1"/>
        <w:rPr>
          <w:lang w:val="ru-RU"/>
        </w:rPr>
      </w:pPr>
      <w:r w:rsidRPr="006D4A7F">
        <w:rPr>
          <w:lang w:val="ru-RU"/>
        </w:rPr>
        <w:t>–</w:t>
      </w:r>
      <w:r w:rsidRPr="006D4A7F">
        <w:rPr>
          <w:lang w:val="ru-RU"/>
        </w:rPr>
        <w:tab/>
        <w:t>способствова</w:t>
      </w:r>
      <w:r w:rsidR="002A6D54" w:rsidRPr="006D4A7F">
        <w:rPr>
          <w:lang w:val="ru-RU"/>
        </w:rPr>
        <w:t>ть</w:t>
      </w:r>
      <w:r w:rsidRPr="006D4A7F">
        <w:rPr>
          <w:lang w:val="ru-RU"/>
        </w:rPr>
        <w:t xml:space="preserve"> лучшей координации </w:t>
      </w:r>
      <w:r w:rsidR="00242DF8" w:rsidRPr="006D4A7F">
        <w:rPr>
          <w:lang w:val="ru-RU"/>
        </w:rPr>
        <w:t>при</w:t>
      </w:r>
      <w:r w:rsidR="002A6D54" w:rsidRPr="006D4A7F">
        <w:rPr>
          <w:lang w:val="ru-RU"/>
        </w:rPr>
        <w:t xml:space="preserve"> </w:t>
      </w:r>
      <w:r w:rsidRPr="006D4A7F">
        <w:rPr>
          <w:lang w:val="ru-RU"/>
        </w:rPr>
        <w:t>организации мероприятий и собраний МСЭ, благодаря работе, проводимой в этой конкретной области</w:t>
      </w:r>
      <w:r w:rsidR="006B5A6C" w:rsidRPr="006D4A7F">
        <w:rPr>
          <w:lang w:val="ru-RU"/>
        </w:rPr>
        <w:t>; а также</w:t>
      </w:r>
    </w:p>
    <w:p w14:paraId="29905D9D" w14:textId="6DEE3A74" w:rsidR="007E2B0C" w:rsidRPr="006D4A7F" w:rsidRDefault="006B5A6C" w:rsidP="007E2B0C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  <w:t>координировать процесс публикации и обновления информации о работе МСЭ по тематическим областям на соответствующих веб-страницах МСЭ, основываясь на принципах открытости и прозрачности</w:t>
      </w:r>
      <w:r w:rsidR="00203972" w:rsidRPr="006D4A7F">
        <w:rPr>
          <w:lang w:val="ru-RU"/>
        </w:rPr>
        <w:t>, в</w:t>
      </w:r>
      <w:r w:rsidR="00E97D91" w:rsidRPr="006D4A7F">
        <w:rPr>
          <w:lang w:val="ru-RU"/>
        </w:rPr>
        <w:t xml:space="preserve"> том числе</w:t>
      </w:r>
      <w:r w:rsidR="00203972" w:rsidRPr="006D4A7F">
        <w:rPr>
          <w:lang w:val="ru-RU"/>
        </w:rPr>
        <w:t xml:space="preserve"> сводн</w:t>
      </w:r>
      <w:r w:rsidR="00E97D91" w:rsidRPr="006D4A7F">
        <w:rPr>
          <w:lang w:val="ru-RU"/>
        </w:rPr>
        <w:t>ой информации</w:t>
      </w:r>
      <w:r w:rsidR="00203972" w:rsidRPr="006D4A7F">
        <w:rPr>
          <w:lang w:val="ru-RU"/>
        </w:rPr>
        <w:t xml:space="preserve"> </w:t>
      </w:r>
      <w:r w:rsidR="00A5343A" w:rsidRPr="006D4A7F">
        <w:rPr>
          <w:lang w:val="ru-RU"/>
        </w:rPr>
        <w:t xml:space="preserve">о </w:t>
      </w:r>
      <w:proofErr w:type="spellStart"/>
      <w:r w:rsidR="00A5343A" w:rsidRPr="006D4A7F">
        <w:rPr>
          <w:lang w:val="ru-RU"/>
        </w:rPr>
        <w:t>межсекторальной</w:t>
      </w:r>
      <w:proofErr w:type="spellEnd"/>
      <w:r w:rsidR="00A5343A" w:rsidRPr="006D4A7F">
        <w:rPr>
          <w:lang w:val="ru-RU"/>
        </w:rPr>
        <w:t xml:space="preserve"> деятельности </w:t>
      </w:r>
      <w:r w:rsidR="002B5665" w:rsidRPr="006D4A7F">
        <w:rPr>
          <w:lang w:val="ru-RU"/>
        </w:rPr>
        <w:t xml:space="preserve">на общей </w:t>
      </w:r>
      <w:hyperlink r:id="rId16" w:history="1">
        <w:r w:rsidR="002B5665" w:rsidRPr="006D4A7F">
          <w:rPr>
            <w:rStyle w:val="Hyperlink"/>
            <w:lang w:val="ru-RU"/>
          </w:rPr>
          <w:t>веб-странице</w:t>
        </w:r>
        <w:r w:rsidRPr="006D4A7F">
          <w:rPr>
            <w:rStyle w:val="Hyperlink"/>
            <w:lang w:val="ru-RU"/>
          </w:rPr>
          <w:t xml:space="preserve"> </w:t>
        </w:r>
        <w:r w:rsidR="00E97D91" w:rsidRPr="006D4A7F">
          <w:rPr>
            <w:rStyle w:val="Hyperlink"/>
            <w:lang w:val="ru-RU"/>
          </w:rPr>
          <w:t xml:space="preserve">по </w:t>
        </w:r>
        <w:proofErr w:type="spellStart"/>
        <w:r w:rsidR="00E97D91" w:rsidRPr="006D4A7F">
          <w:rPr>
            <w:rStyle w:val="Hyperlink"/>
            <w:lang w:val="ru-RU"/>
          </w:rPr>
          <w:t>межсекторальной</w:t>
        </w:r>
        <w:proofErr w:type="spellEnd"/>
        <w:r w:rsidR="00E97D91" w:rsidRPr="006D4A7F">
          <w:rPr>
            <w:rStyle w:val="Hyperlink"/>
            <w:lang w:val="ru-RU"/>
          </w:rPr>
          <w:t xml:space="preserve"> координации</w:t>
        </w:r>
      </w:hyperlink>
      <w:r w:rsidR="00A1493B" w:rsidRPr="006D4A7F">
        <w:rPr>
          <w:lang w:val="ru-RU"/>
        </w:rPr>
        <w:t>.</w:t>
      </w:r>
    </w:p>
    <w:p w14:paraId="7FF1CB27" w14:textId="479C21A8" w:rsidR="00A1493B" w:rsidRPr="006D4A7F" w:rsidRDefault="00A1493B" w:rsidP="00A1493B">
      <w:pPr>
        <w:rPr>
          <w:lang w:val="ru-RU"/>
        </w:rPr>
      </w:pPr>
      <w:r w:rsidRPr="006D4A7F">
        <w:rPr>
          <w:lang w:val="ru-RU"/>
        </w:rPr>
        <w:t>2.</w:t>
      </w:r>
      <w:r w:rsidR="006B5A6C" w:rsidRPr="006D4A7F">
        <w:rPr>
          <w:lang w:val="ru-RU"/>
        </w:rPr>
        <w:t>5</w:t>
      </w:r>
      <w:r w:rsidRPr="006D4A7F">
        <w:rPr>
          <w:lang w:val="ru-RU"/>
        </w:rPr>
        <w:tab/>
        <w:t xml:space="preserve">Наряду с этим Группа достигла следующих результатов </w:t>
      </w:r>
      <w:r w:rsidR="002A6D54" w:rsidRPr="006D4A7F">
        <w:rPr>
          <w:lang w:val="ru-RU"/>
        </w:rPr>
        <w:t>в течение года</w:t>
      </w:r>
      <w:r w:rsidR="002149E2" w:rsidRPr="006D4A7F">
        <w:rPr>
          <w:lang w:val="ru-RU"/>
        </w:rPr>
        <w:t>.</w:t>
      </w:r>
    </w:p>
    <w:p w14:paraId="194EC3A2" w14:textId="67456C19" w:rsidR="002A6D54" w:rsidRPr="006D4A7F" w:rsidRDefault="002A6D54" w:rsidP="002A6D54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2149E2" w:rsidRPr="006D4A7F">
        <w:rPr>
          <w:i/>
          <w:iCs/>
          <w:lang w:val="ru-RU"/>
        </w:rPr>
        <w:t xml:space="preserve">Стратегия </w:t>
      </w:r>
      <w:proofErr w:type="spellStart"/>
      <w:r w:rsidR="002149E2" w:rsidRPr="006D4A7F">
        <w:rPr>
          <w:i/>
          <w:iCs/>
          <w:lang w:val="ru-RU"/>
        </w:rPr>
        <w:t>межсекторальной</w:t>
      </w:r>
      <w:proofErr w:type="spellEnd"/>
      <w:r w:rsidR="002149E2" w:rsidRPr="006D4A7F">
        <w:rPr>
          <w:i/>
          <w:iCs/>
          <w:lang w:val="ru-RU"/>
        </w:rPr>
        <w:t xml:space="preserve"> координации</w:t>
      </w:r>
      <w:r w:rsidRPr="006D4A7F">
        <w:rPr>
          <w:lang w:val="ru-RU"/>
        </w:rPr>
        <w:t xml:space="preserve">: </w:t>
      </w:r>
      <w:r w:rsidR="00B056DC" w:rsidRPr="006D4A7F">
        <w:rPr>
          <w:lang w:val="ru-RU"/>
        </w:rPr>
        <w:t xml:space="preserve">секретариат продолжал деятельность </w:t>
      </w:r>
      <w:r w:rsidR="00DA6CE0" w:rsidRPr="006D4A7F">
        <w:rPr>
          <w:lang w:val="ru-RU"/>
        </w:rPr>
        <w:t>в целях</w:t>
      </w:r>
      <w:r w:rsidR="00B056DC" w:rsidRPr="006D4A7F">
        <w:rPr>
          <w:lang w:val="ru-RU"/>
        </w:rPr>
        <w:t xml:space="preserve"> дальнейш</w:t>
      </w:r>
      <w:r w:rsidR="00F11CD3" w:rsidRPr="006D4A7F">
        <w:rPr>
          <w:lang w:val="ru-RU"/>
        </w:rPr>
        <w:t>е</w:t>
      </w:r>
      <w:r w:rsidR="00DA6CE0" w:rsidRPr="006D4A7F">
        <w:rPr>
          <w:lang w:val="ru-RU"/>
        </w:rPr>
        <w:t>го</w:t>
      </w:r>
      <w:r w:rsidR="00B056DC" w:rsidRPr="006D4A7F">
        <w:rPr>
          <w:lang w:val="ru-RU"/>
        </w:rPr>
        <w:t xml:space="preserve"> совершенствовани</w:t>
      </w:r>
      <w:r w:rsidR="00DA6CE0" w:rsidRPr="006D4A7F">
        <w:rPr>
          <w:lang w:val="ru-RU"/>
        </w:rPr>
        <w:t>я</w:t>
      </w:r>
      <w:r w:rsidR="00B056DC" w:rsidRPr="006D4A7F">
        <w:rPr>
          <w:lang w:val="ru-RU"/>
        </w:rPr>
        <w:t xml:space="preserve"> </w:t>
      </w:r>
      <w:r w:rsidR="00DA6CE0" w:rsidRPr="006D4A7F">
        <w:rPr>
          <w:lang w:val="ru-RU"/>
        </w:rPr>
        <w:t>существующ</w:t>
      </w:r>
      <w:r w:rsidR="00B056DC" w:rsidRPr="006D4A7F">
        <w:rPr>
          <w:lang w:val="ru-RU"/>
        </w:rPr>
        <w:t>ей модели</w:t>
      </w:r>
      <w:r w:rsidR="00BB67A0" w:rsidRPr="006D4A7F">
        <w:rPr>
          <w:lang w:val="ru-RU"/>
        </w:rPr>
        <w:t xml:space="preserve"> с</w:t>
      </w:r>
      <w:r w:rsidR="00B056DC" w:rsidRPr="006D4A7F">
        <w:rPr>
          <w:lang w:val="ru-RU"/>
        </w:rPr>
        <w:t xml:space="preserve"> </w:t>
      </w:r>
      <w:r w:rsidR="00DA6CE0" w:rsidRPr="006D4A7F">
        <w:rPr>
          <w:lang w:val="ru-RU"/>
        </w:rPr>
        <w:t>удел</w:t>
      </w:r>
      <w:r w:rsidR="00BB67A0" w:rsidRPr="006D4A7F">
        <w:rPr>
          <w:lang w:val="ru-RU"/>
        </w:rPr>
        <w:t>ением</w:t>
      </w:r>
      <w:r w:rsidR="00DA6CE0" w:rsidRPr="006D4A7F">
        <w:rPr>
          <w:lang w:val="ru-RU"/>
        </w:rPr>
        <w:t xml:space="preserve"> </w:t>
      </w:r>
      <w:r w:rsidR="00B056DC" w:rsidRPr="006D4A7F">
        <w:rPr>
          <w:lang w:val="ru-RU"/>
        </w:rPr>
        <w:t>больше</w:t>
      </w:r>
      <w:r w:rsidR="00BB67A0" w:rsidRPr="006D4A7F">
        <w:rPr>
          <w:lang w:val="ru-RU"/>
        </w:rPr>
        <w:t>го</w:t>
      </w:r>
      <w:r w:rsidR="00B056DC" w:rsidRPr="006D4A7F">
        <w:rPr>
          <w:lang w:val="ru-RU"/>
        </w:rPr>
        <w:t xml:space="preserve"> внимани</w:t>
      </w:r>
      <w:r w:rsidR="00BB67A0" w:rsidRPr="006D4A7F">
        <w:rPr>
          <w:lang w:val="ru-RU"/>
        </w:rPr>
        <w:t>я</w:t>
      </w:r>
      <w:r w:rsidR="00F11CD3" w:rsidRPr="006D4A7F">
        <w:rPr>
          <w:lang w:val="ru-RU"/>
        </w:rPr>
        <w:t xml:space="preserve"> общим тематическим направлениям работы</w:t>
      </w:r>
      <w:r w:rsidR="00DA6CE0" w:rsidRPr="006D4A7F">
        <w:rPr>
          <w:lang w:val="ru-RU"/>
        </w:rPr>
        <w:t xml:space="preserve">, представленным в </w:t>
      </w:r>
      <w:r w:rsidR="00F11CD3" w:rsidRPr="006D4A7F">
        <w:rPr>
          <w:lang w:val="ru-RU"/>
        </w:rPr>
        <w:t>ежегодн</w:t>
      </w:r>
      <w:r w:rsidR="00DA6CE0" w:rsidRPr="006D4A7F">
        <w:rPr>
          <w:lang w:val="ru-RU"/>
        </w:rPr>
        <w:t>ом</w:t>
      </w:r>
      <w:r w:rsidR="00F11CD3" w:rsidRPr="006D4A7F">
        <w:rPr>
          <w:lang w:val="ru-RU"/>
        </w:rPr>
        <w:t xml:space="preserve"> отчет</w:t>
      </w:r>
      <w:r w:rsidR="00DA6CE0" w:rsidRPr="006D4A7F">
        <w:rPr>
          <w:lang w:val="ru-RU"/>
        </w:rPr>
        <w:t>е</w:t>
      </w:r>
      <w:r w:rsidR="00F11CD3" w:rsidRPr="006D4A7F">
        <w:rPr>
          <w:lang w:val="ru-RU"/>
        </w:rPr>
        <w:t xml:space="preserve"> о деятельности МСЭ</w:t>
      </w:r>
      <w:r w:rsidRPr="006D4A7F">
        <w:rPr>
          <w:lang w:val="ru-RU"/>
        </w:rPr>
        <w:t xml:space="preserve"> (</w:t>
      </w:r>
      <w:r w:rsidR="00F11CD3" w:rsidRPr="006D4A7F">
        <w:rPr>
          <w:lang w:val="ru-RU"/>
        </w:rPr>
        <w:t>Документ </w:t>
      </w:r>
      <w:hyperlink r:id="rId17" w:history="1">
        <w:r w:rsidR="00FB27FD" w:rsidRPr="006D4A7F">
          <w:rPr>
            <w:rStyle w:val="Hyperlink"/>
            <w:lang w:val="ru-RU"/>
          </w:rPr>
          <w:t>C21/35</w:t>
        </w:r>
      </w:hyperlink>
      <w:r w:rsidRPr="006D4A7F">
        <w:rPr>
          <w:lang w:val="ru-RU"/>
        </w:rPr>
        <w:t>)</w:t>
      </w:r>
      <w:r w:rsidR="00BB67A0" w:rsidRPr="006D4A7F">
        <w:rPr>
          <w:lang w:val="ru-RU"/>
        </w:rPr>
        <w:t>;</w:t>
      </w:r>
      <w:r w:rsidRPr="006D4A7F">
        <w:rPr>
          <w:lang w:val="ru-RU"/>
        </w:rPr>
        <w:t xml:space="preserve"> </w:t>
      </w:r>
      <w:r w:rsidR="00BB67A0" w:rsidRPr="006D4A7F">
        <w:rPr>
          <w:lang w:val="ru-RU"/>
        </w:rPr>
        <w:t xml:space="preserve">а также координации деятельности с </w:t>
      </w:r>
      <w:r w:rsidR="00F11CD3" w:rsidRPr="006D4A7F">
        <w:rPr>
          <w:lang w:val="ru-RU"/>
        </w:rPr>
        <w:t>МСКГ</w:t>
      </w:r>
      <w:r w:rsidR="008F3CC4" w:rsidRPr="006D4A7F">
        <w:rPr>
          <w:lang w:val="ru-RU"/>
        </w:rPr>
        <w:t xml:space="preserve"> путем</w:t>
      </w:r>
      <w:r w:rsidR="00F11CD3" w:rsidRPr="006D4A7F">
        <w:rPr>
          <w:lang w:val="ru-RU"/>
        </w:rPr>
        <w:t xml:space="preserve"> определен</w:t>
      </w:r>
      <w:r w:rsidR="008F3CC4" w:rsidRPr="006D4A7F">
        <w:rPr>
          <w:lang w:val="ru-RU"/>
        </w:rPr>
        <w:t>ия</w:t>
      </w:r>
      <w:r w:rsidR="00F11CD3" w:rsidRPr="006D4A7F">
        <w:rPr>
          <w:lang w:val="ru-RU"/>
        </w:rPr>
        <w:t xml:space="preserve"> "тем", по которым все участники мог</w:t>
      </w:r>
      <w:r w:rsidR="008F3CC4" w:rsidRPr="006D4A7F">
        <w:rPr>
          <w:lang w:val="ru-RU"/>
        </w:rPr>
        <w:t>ли бы</w:t>
      </w:r>
      <w:r w:rsidR="00F11CD3" w:rsidRPr="006D4A7F">
        <w:rPr>
          <w:lang w:val="ru-RU"/>
        </w:rPr>
        <w:t xml:space="preserve"> внести вклад </w:t>
      </w:r>
      <w:r w:rsidR="008F3CC4" w:rsidRPr="006D4A7F">
        <w:rPr>
          <w:lang w:val="ru-RU"/>
        </w:rPr>
        <w:t xml:space="preserve">и совместно работать, чтобы </w:t>
      </w:r>
      <w:r w:rsidR="00AA4877" w:rsidRPr="006D4A7F">
        <w:rPr>
          <w:lang w:val="ru-RU"/>
        </w:rPr>
        <w:t>предложить</w:t>
      </w:r>
      <w:r w:rsidR="00F11CD3" w:rsidRPr="006D4A7F">
        <w:rPr>
          <w:lang w:val="ru-RU"/>
        </w:rPr>
        <w:t xml:space="preserve"> метод</w:t>
      </w:r>
      <w:r w:rsidR="00AA4877" w:rsidRPr="006D4A7F">
        <w:rPr>
          <w:lang w:val="ru-RU"/>
        </w:rPr>
        <w:t>ы</w:t>
      </w:r>
      <w:r w:rsidR="00F11CD3" w:rsidRPr="006D4A7F">
        <w:rPr>
          <w:lang w:val="ru-RU"/>
        </w:rPr>
        <w:t xml:space="preserve"> более эффективного сотрудничества</w:t>
      </w:r>
      <w:r w:rsidRPr="006D4A7F">
        <w:rPr>
          <w:lang w:val="ru-RU"/>
        </w:rPr>
        <w:t xml:space="preserve"> (</w:t>
      </w:r>
      <w:r w:rsidR="00F11CD3" w:rsidRPr="006D4A7F">
        <w:rPr>
          <w:lang w:val="ru-RU"/>
        </w:rPr>
        <w:t xml:space="preserve">соответствующая информация представлена </w:t>
      </w:r>
      <w:r w:rsidR="00AA4877" w:rsidRPr="006D4A7F">
        <w:rPr>
          <w:lang w:val="ru-RU"/>
        </w:rPr>
        <w:t xml:space="preserve">ниже, </w:t>
      </w:r>
      <w:r w:rsidR="00F11CD3" w:rsidRPr="006D4A7F">
        <w:rPr>
          <w:lang w:val="ru-RU"/>
        </w:rPr>
        <w:t>в разделе, посвященном</w:t>
      </w:r>
      <w:r w:rsidRPr="006D4A7F">
        <w:rPr>
          <w:lang w:val="ru-RU"/>
        </w:rPr>
        <w:t xml:space="preserve"> </w:t>
      </w:r>
      <w:r w:rsidR="00AA4877" w:rsidRPr="006D4A7F">
        <w:rPr>
          <w:lang w:val="ru-RU"/>
        </w:rPr>
        <w:t>МСКГ</w:t>
      </w:r>
      <w:r w:rsidRPr="006D4A7F">
        <w:rPr>
          <w:lang w:val="ru-RU"/>
        </w:rPr>
        <w:t>).</w:t>
      </w:r>
    </w:p>
    <w:p w14:paraId="1A5033A8" w14:textId="694EACE7" w:rsidR="006B5A6C" w:rsidRPr="006D4A7F" w:rsidRDefault="006B5A6C" w:rsidP="006B5A6C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B0696D" w:rsidRPr="006D4A7F">
        <w:rPr>
          <w:i/>
          <w:iCs/>
          <w:lang w:val="ru-RU"/>
        </w:rPr>
        <w:t xml:space="preserve">Механизмы </w:t>
      </w:r>
      <w:proofErr w:type="spellStart"/>
      <w:r w:rsidR="00B0696D" w:rsidRPr="006D4A7F">
        <w:rPr>
          <w:i/>
          <w:iCs/>
          <w:lang w:val="ru-RU"/>
        </w:rPr>
        <w:t>межсекторальной</w:t>
      </w:r>
      <w:proofErr w:type="spellEnd"/>
      <w:r w:rsidR="00B0696D" w:rsidRPr="006D4A7F">
        <w:rPr>
          <w:i/>
          <w:iCs/>
          <w:lang w:val="ru-RU"/>
        </w:rPr>
        <w:t xml:space="preserve"> координации для реагирования на </w:t>
      </w:r>
      <w:r w:rsidRPr="006D4A7F">
        <w:rPr>
          <w:i/>
          <w:iCs/>
          <w:lang w:val="ru-RU"/>
        </w:rPr>
        <w:t>COVID-19</w:t>
      </w:r>
      <w:r w:rsidRPr="006D4A7F">
        <w:rPr>
          <w:lang w:val="ru-RU"/>
        </w:rPr>
        <w:t xml:space="preserve">: </w:t>
      </w:r>
    </w:p>
    <w:p w14:paraId="11DA7D04" w14:textId="33F575AC" w:rsidR="006B5A6C" w:rsidRPr="006D4A7F" w:rsidRDefault="006B5A6C" w:rsidP="006B5A6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D4A7F">
        <w:rPr>
          <w:lang w:val="ru-RU"/>
        </w:rPr>
        <w:t>a)</w:t>
      </w:r>
      <w:r w:rsidRPr="006D4A7F">
        <w:rPr>
          <w:lang w:val="ru-RU"/>
        </w:rPr>
        <w:tab/>
      </w:r>
      <w:proofErr w:type="spellStart"/>
      <w:r w:rsidR="00B0696D" w:rsidRPr="006D4A7F">
        <w:rPr>
          <w:lang w:val="ru-RU"/>
        </w:rPr>
        <w:t>межсекторальная</w:t>
      </w:r>
      <w:proofErr w:type="spellEnd"/>
      <w:r w:rsidR="00B0696D" w:rsidRPr="006D4A7F">
        <w:rPr>
          <w:lang w:val="ru-RU"/>
        </w:rPr>
        <w:t xml:space="preserve"> группа по деятельности, связанной с COVID "Группа реагирования МСЭ-COVID"</w:t>
      </w:r>
      <w:r w:rsidR="00EF40F0" w:rsidRPr="006D4A7F">
        <w:rPr>
          <w:lang w:val="ru-RU"/>
        </w:rPr>
        <w:t>, продолжала работать над обменом информацией и координацией деятельности между тремя Секторами и Генеральным секретариатом. Большой раздел</w:t>
      </w:r>
      <w:r w:rsidR="00F900BD" w:rsidRPr="006D4A7F">
        <w:rPr>
          <w:lang w:val="ru-RU"/>
        </w:rPr>
        <w:t xml:space="preserve">, посвященный </w:t>
      </w:r>
      <w:r w:rsidR="00BC0705" w:rsidRPr="006D4A7F">
        <w:rPr>
          <w:lang w:val="ru-RU"/>
        </w:rPr>
        <w:t>деятельности</w:t>
      </w:r>
      <w:r w:rsidR="00F900BD" w:rsidRPr="006D4A7F">
        <w:rPr>
          <w:lang w:val="ru-RU"/>
        </w:rPr>
        <w:t xml:space="preserve"> и мерам реагирования в связи с </w:t>
      </w:r>
      <w:r w:rsidR="00BC0705" w:rsidRPr="006D4A7F">
        <w:rPr>
          <w:lang w:val="ru-RU"/>
        </w:rPr>
        <w:t>COVID-19, включен в Документ</w:t>
      </w:r>
      <w:r w:rsidRPr="006D4A7F">
        <w:rPr>
          <w:lang w:val="ru-RU"/>
        </w:rPr>
        <w:t xml:space="preserve"> C21/35;</w:t>
      </w:r>
    </w:p>
    <w:p w14:paraId="05FAB2C9" w14:textId="1B4922DC" w:rsidR="006B5A6C" w:rsidRPr="006D4A7F" w:rsidRDefault="006B5A6C" w:rsidP="006B5A6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D4A7F">
        <w:rPr>
          <w:lang w:val="ru-RU"/>
        </w:rPr>
        <w:t>b)</w:t>
      </w:r>
      <w:r w:rsidRPr="006D4A7F">
        <w:rPr>
          <w:lang w:val="ru-RU"/>
        </w:rPr>
        <w:tab/>
      </w:r>
      <w:proofErr w:type="spellStart"/>
      <w:r w:rsidR="00B0696D" w:rsidRPr="006D4A7F">
        <w:rPr>
          <w:lang w:val="ru-RU"/>
        </w:rPr>
        <w:t>межсекторальная</w:t>
      </w:r>
      <w:proofErr w:type="spellEnd"/>
      <w:r w:rsidR="00B0696D" w:rsidRPr="006D4A7F">
        <w:rPr>
          <w:lang w:val="ru-RU"/>
        </w:rPr>
        <w:t xml:space="preserve"> группа по координации виртуальных собраний и дистанционного участия </w:t>
      </w:r>
      <w:r w:rsidR="009145A0" w:rsidRPr="006D4A7F">
        <w:rPr>
          <w:lang w:val="ru-RU"/>
        </w:rPr>
        <w:t>провела несколько собраний и разработала исчерпывающий документ</w:t>
      </w:r>
      <w:r w:rsidRPr="006D4A7F">
        <w:rPr>
          <w:lang w:val="ru-RU"/>
        </w:rPr>
        <w:t>: "</w:t>
      </w:r>
      <w:r w:rsidR="00B0696D" w:rsidRPr="006D4A7F">
        <w:rPr>
          <w:lang w:val="ru-RU"/>
        </w:rPr>
        <w:t xml:space="preserve">Руководящие указания и передовой опыт проведения виртуальных мероприятий и </w:t>
      </w:r>
      <w:r w:rsidR="00B0696D" w:rsidRPr="006D4A7F">
        <w:rPr>
          <w:lang w:val="ru-RU"/>
        </w:rPr>
        <w:lastRenderedPageBreak/>
        <w:t>дистанционного участия"</w:t>
      </w:r>
      <w:r w:rsidRPr="006D4A7F">
        <w:rPr>
          <w:lang w:val="ru-RU"/>
        </w:rPr>
        <w:t xml:space="preserve">, </w:t>
      </w:r>
      <w:r w:rsidR="009145A0" w:rsidRPr="006D4A7F">
        <w:rPr>
          <w:lang w:val="ru-RU"/>
        </w:rPr>
        <w:t>включающий рекомендации относительно того, какая платформа должна использоваться в зависимости от типа собрания МСЭ</w:t>
      </w:r>
      <w:r w:rsidRPr="006D4A7F">
        <w:rPr>
          <w:lang w:val="ru-RU"/>
        </w:rPr>
        <w:t xml:space="preserve">; </w:t>
      </w:r>
    </w:p>
    <w:p w14:paraId="424CE81A" w14:textId="619AA494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52428F" w:rsidRPr="006D4A7F">
        <w:rPr>
          <w:i/>
          <w:iCs/>
          <w:lang w:val="ru-RU"/>
        </w:rPr>
        <w:t>Веб-сайт мероприятий</w:t>
      </w:r>
      <w:r w:rsidRPr="006D4A7F">
        <w:rPr>
          <w:i/>
          <w:iCs/>
          <w:lang w:val="ru-RU"/>
        </w:rPr>
        <w:t xml:space="preserve">: </w:t>
      </w:r>
      <w:hyperlink r:id="rId18" w:history="1">
        <w:r w:rsidR="0052428F" w:rsidRPr="006D4A7F">
          <w:rPr>
            <w:rStyle w:val="Hyperlink"/>
            <w:lang w:val="ru-RU"/>
          </w:rPr>
          <w:t>портал</w:t>
        </w:r>
      </w:hyperlink>
      <w:r w:rsidR="0052428F" w:rsidRPr="006D4A7F">
        <w:rPr>
          <w:rStyle w:val="Hyperlink"/>
          <w:lang w:val="ru-RU"/>
        </w:rPr>
        <w:t xml:space="preserve"> мероприятий</w:t>
      </w:r>
      <w:r w:rsidR="003A11DA" w:rsidRPr="006D4A7F">
        <w:rPr>
          <w:lang w:val="ru-RU"/>
        </w:rPr>
        <w:t xml:space="preserve"> был обновлен, а</w:t>
      </w:r>
      <w:r w:rsidR="0052428F" w:rsidRPr="006D4A7F">
        <w:rPr>
          <w:lang w:val="ru-RU"/>
        </w:rPr>
        <w:t xml:space="preserve"> общественны</w:t>
      </w:r>
      <w:r w:rsidR="003A11DA" w:rsidRPr="006D4A7F">
        <w:rPr>
          <w:lang w:val="ru-RU"/>
        </w:rPr>
        <w:t>е</w:t>
      </w:r>
      <w:r w:rsidR="0052428F" w:rsidRPr="006D4A7F">
        <w:rPr>
          <w:lang w:val="ru-RU"/>
        </w:rPr>
        <w:t xml:space="preserve"> виртуальны</w:t>
      </w:r>
      <w:r w:rsidR="003A11DA" w:rsidRPr="006D4A7F">
        <w:rPr>
          <w:lang w:val="ru-RU"/>
        </w:rPr>
        <w:t>е</w:t>
      </w:r>
      <w:r w:rsidR="0052428F" w:rsidRPr="006D4A7F">
        <w:rPr>
          <w:lang w:val="ru-RU"/>
        </w:rPr>
        <w:t xml:space="preserve"> мероприяти</w:t>
      </w:r>
      <w:r w:rsidR="003A11DA" w:rsidRPr="006D4A7F">
        <w:rPr>
          <w:lang w:val="ru-RU"/>
        </w:rPr>
        <w:t>я</w:t>
      </w:r>
      <w:r w:rsidR="0052428F" w:rsidRPr="006D4A7F">
        <w:rPr>
          <w:lang w:val="ru-RU"/>
        </w:rPr>
        <w:t xml:space="preserve"> МСЭ</w:t>
      </w:r>
      <w:r w:rsidR="003A11DA" w:rsidRPr="006D4A7F">
        <w:rPr>
          <w:lang w:val="ru-RU"/>
        </w:rPr>
        <w:t xml:space="preserve"> оптимизированы</w:t>
      </w:r>
      <w:r w:rsidRPr="006D4A7F">
        <w:rPr>
          <w:lang w:val="ru-RU"/>
        </w:rPr>
        <w:t>;</w:t>
      </w:r>
    </w:p>
    <w:p w14:paraId="1B70F887" w14:textId="06F86EF0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E43EC7" w:rsidRPr="006D4A7F">
        <w:rPr>
          <w:i/>
          <w:iCs/>
          <w:lang w:val="ru-RU"/>
        </w:rPr>
        <w:t>Веб-страницы</w:t>
      </w:r>
      <w:r w:rsidRPr="006D4A7F">
        <w:rPr>
          <w:i/>
          <w:iCs/>
          <w:lang w:val="ru-RU"/>
        </w:rPr>
        <w:t xml:space="preserve"> </w:t>
      </w:r>
      <w:r w:rsidR="00E43EC7" w:rsidRPr="006D4A7F">
        <w:rPr>
          <w:i/>
          <w:iCs/>
          <w:lang w:val="ru-RU"/>
        </w:rPr>
        <w:t>по темам</w:t>
      </w:r>
      <w:r w:rsidRPr="006D4A7F">
        <w:rPr>
          <w:i/>
          <w:iCs/>
          <w:lang w:val="ru-RU"/>
        </w:rPr>
        <w:t>/</w:t>
      </w:r>
      <w:r w:rsidR="00E43EC7" w:rsidRPr="006D4A7F">
        <w:rPr>
          <w:i/>
          <w:iCs/>
          <w:lang w:val="ru-RU"/>
        </w:rPr>
        <w:t>областям работы</w:t>
      </w:r>
      <w:r w:rsidRPr="006D4A7F">
        <w:rPr>
          <w:i/>
          <w:iCs/>
          <w:lang w:val="ru-RU"/>
        </w:rPr>
        <w:t>:</w:t>
      </w:r>
      <w:r w:rsidRPr="006D4A7F">
        <w:rPr>
          <w:lang w:val="ru-RU"/>
        </w:rPr>
        <w:t xml:space="preserve"> </w:t>
      </w:r>
      <w:r w:rsidR="00404204" w:rsidRPr="006D4A7F">
        <w:rPr>
          <w:lang w:val="ru-RU"/>
        </w:rPr>
        <w:t>страницы</w:t>
      </w:r>
      <w:r w:rsidRPr="006D4A7F">
        <w:rPr>
          <w:lang w:val="ru-RU"/>
        </w:rPr>
        <w:t xml:space="preserve"> </w:t>
      </w:r>
      <w:hyperlink r:id="rId19" w:history="1">
        <w:r w:rsidRPr="006D4A7F">
          <w:rPr>
            <w:rStyle w:val="Hyperlink"/>
            <w:lang w:val="ru-RU"/>
          </w:rPr>
          <w:t>"</w:t>
        </w:r>
        <w:r w:rsidR="00404204" w:rsidRPr="006D4A7F">
          <w:rPr>
            <w:rStyle w:val="Hyperlink"/>
            <w:lang w:val="ru-RU"/>
          </w:rPr>
          <w:t>Окружающая среда и изменение климата</w:t>
        </w:r>
        <w:r w:rsidRPr="006D4A7F">
          <w:rPr>
            <w:rStyle w:val="Hyperlink"/>
            <w:lang w:val="ru-RU"/>
          </w:rPr>
          <w:t>"</w:t>
        </w:r>
      </w:hyperlink>
      <w:r w:rsidRPr="006D4A7F">
        <w:rPr>
          <w:lang w:val="ru-RU"/>
        </w:rPr>
        <w:t xml:space="preserve"> </w:t>
      </w:r>
      <w:r w:rsidR="00404204" w:rsidRPr="006D4A7F">
        <w:rPr>
          <w:lang w:val="ru-RU"/>
        </w:rPr>
        <w:t>и</w:t>
      </w:r>
      <w:r w:rsidRPr="006D4A7F">
        <w:rPr>
          <w:lang w:val="ru-RU"/>
        </w:rPr>
        <w:t xml:space="preserve"> </w:t>
      </w:r>
      <w:hyperlink r:id="rId20" w:history="1">
        <w:r w:rsidRPr="006D4A7F">
          <w:rPr>
            <w:rStyle w:val="Hyperlink"/>
            <w:lang w:val="ru-RU"/>
          </w:rPr>
          <w:t>"</w:t>
        </w:r>
        <w:r w:rsidR="00404204" w:rsidRPr="006D4A7F">
          <w:rPr>
            <w:rStyle w:val="Hyperlink"/>
            <w:lang w:val="ru-RU"/>
          </w:rPr>
          <w:t>Электросвязь в чрезвычайных ситуациях</w:t>
        </w:r>
        <w:r w:rsidRPr="006D4A7F">
          <w:rPr>
            <w:rStyle w:val="Hyperlink"/>
            <w:lang w:val="ru-RU"/>
          </w:rPr>
          <w:t>"</w:t>
        </w:r>
      </w:hyperlink>
      <w:r w:rsidRPr="006D4A7F">
        <w:rPr>
          <w:lang w:val="ru-RU"/>
        </w:rPr>
        <w:t xml:space="preserve"> </w:t>
      </w:r>
      <w:r w:rsidR="00404204" w:rsidRPr="006D4A7F">
        <w:rPr>
          <w:lang w:val="ru-RU"/>
        </w:rPr>
        <w:t xml:space="preserve">были обновлены и содержат </w:t>
      </w:r>
      <w:r w:rsidR="00FD7EF2" w:rsidRPr="006D4A7F">
        <w:rPr>
          <w:lang w:val="ru-RU"/>
        </w:rPr>
        <w:t>исчерпывающую</w:t>
      </w:r>
      <w:r w:rsidR="00404204" w:rsidRPr="006D4A7F">
        <w:rPr>
          <w:lang w:val="ru-RU"/>
        </w:rPr>
        <w:t xml:space="preserve"> информацию</w:t>
      </w:r>
      <w:r w:rsidRPr="006D4A7F">
        <w:rPr>
          <w:lang w:val="ru-RU"/>
        </w:rPr>
        <w:t xml:space="preserve"> </w:t>
      </w:r>
      <w:r w:rsidR="00FD7EF2" w:rsidRPr="006D4A7F">
        <w:rPr>
          <w:lang w:val="ru-RU"/>
        </w:rPr>
        <w:t>о соответствующих видах деятельности</w:t>
      </w:r>
      <w:r w:rsidRPr="006D4A7F">
        <w:rPr>
          <w:lang w:val="ru-RU"/>
        </w:rPr>
        <w:t xml:space="preserve"> </w:t>
      </w:r>
      <w:r w:rsidR="00FD7EF2" w:rsidRPr="006D4A7F">
        <w:rPr>
          <w:lang w:val="ru-RU"/>
        </w:rPr>
        <w:t>в рамках МСЭ</w:t>
      </w:r>
      <w:r w:rsidRPr="006D4A7F">
        <w:rPr>
          <w:lang w:val="ru-RU"/>
        </w:rPr>
        <w:t>;</w:t>
      </w:r>
    </w:p>
    <w:p w14:paraId="57FB06AB" w14:textId="31E4FCAD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A703FA" w:rsidRPr="006D4A7F">
        <w:rPr>
          <w:i/>
          <w:lang w:val="ru-RU"/>
        </w:rPr>
        <w:t>Доступность</w:t>
      </w:r>
      <w:r w:rsidRPr="006D4A7F">
        <w:rPr>
          <w:i/>
          <w:iCs/>
          <w:lang w:val="ru-RU"/>
        </w:rPr>
        <w:t>:</w:t>
      </w:r>
      <w:r w:rsidRPr="006D4A7F">
        <w:rPr>
          <w:lang w:val="ru-RU"/>
        </w:rPr>
        <w:t xml:space="preserve"> </w:t>
      </w:r>
      <w:r w:rsidR="00CB104C" w:rsidRPr="006D4A7F">
        <w:rPr>
          <w:lang w:val="ru-RU"/>
        </w:rPr>
        <w:t xml:space="preserve">политика </w:t>
      </w:r>
      <w:r w:rsidR="00A703FA" w:rsidRPr="006D4A7F">
        <w:rPr>
          <w:lang w:val="ru-RU"/>
        </w:rPr>
        <w:t>МСЭ в области доступности находится на стадии рассмотрения</w:t>
      </w:r>
      <w:r w:rsidRPr="006D4A7F">
        <w:rPr>
          <w:lang w:val="ru-RU"/>
        </w:rPr>
        <w:t xml:space="preserve">, </w:t>
      </w:r>
      <w:r w:rsidR="00A703FA" w:rsidRPr="006D4A7F">
        <w:rPr>
          <w:lang w:val="ru-RU"/>
        </w:rPr>
        <w:t>а стратегия и план работы на</w:t>
      </w:r>
      <w:r w:rsidRPr="006D4A7F">
        <w:rPr>
          <w:lang w:val="ru-RU"/>
        </w:rPr>
        <w:t xml:space="preserve"> </w:t>
      </w:r>
      <w:proofErr w:type="gramStart"/>
      <w:r w:rsidRPr="006D4A7F">
        <w:rPr>
          <w:lang w:val="ru-RU"/>
        </w:rPr>
        <w:t>2021</w:t>
      </w:r>
      <w:r w:rsidR="006D4A7F">
        <w:rPr>
          <w:lang w:val="ru-RU"/>
        </w:rPr>
        <w:t>−</w:t>
      </w:r>
      <w:r w:rsidRPr="006D4A7F">
        <w:rPr>
          <w:lang w:val="ru-RU"/>
        </w:rPr>
        <w:t>2022</w:t>
      </w:r>
      <w:proofErr w:type="gramEnd"/>
      <w:r w:rsidRPr="006D4A7F">
        <w:rPr>
          <w:lang w:val="ru-RU"/>
        </w:rPr>
        <w:t xml:space="preserve"> </w:t>
      </w:r>
      <w:r w:rsidR="00A703FA" w:rsidRPr="006D4A7F">
        <w:rPr>
          <w:lang w:val="ru-RU"/>
        </w:rPr>
        <w:t>годы</w:t>
      </w:r>
      <w:r w:rsidR="00EB6AB2" w:rsidRPr="006D4A7F">
        <w:rPr>
          <w:lang w:val="ru-RU"/>
        </w:rPr>
        <w:t xml:space="preserve"> разработаны</w:t>
      </w:r>
      <w:r w:rsidRPr="006D4A7F">
        <w:rPr>
          <w:lang w:val="ru-RU"/>
        </w:rPr>
        <w:t xml:space="preserve">. </w:t>
      </w:r>
      <w:r w:rsidR="00EB6AB2" w:rsidRPr="006D4A7F">
        <w:rPr>
          <w:lang w:val="ru-RU"/>
        </w:rPr>
        <w:t>Кроме того</w:t>
      </w:r>
      <w:r w:rsidRPr="006D4A7F">
        <w:rPr>
          <w:lang w:val="ru-RU"/>
        </w:rPr>
        <w:t xml:space="preserve">, </w:t>
      </w:r>
      <w:r w:rsidR="003A11DA" w:rsidRPr="006D4A7F">
        <w:rPr>
          <w:lang w:val="ru-RU"/>
        </w:rPr>
        <w:t xml:space="preserve">ЦГ-МСК будет координировать </w:t>
      </w:r>
      <w:r w:rsidR="00EB6AB2" w:rsidRPr="006D4A7F">
        <w:rPr>
          <w:lang w:val="ru-RU"/>
        </w:rPr>
        <w:t xml:space="preserve">проведение испытаний </w:t>
      </w:r>
      <w:r w:rsidR="00B11903" w:rsidRPr="006D4A7F">
        <w:rPr>
          <w:lang w:val="ru-RU"/>
        </w:rPr>
        <w:t>доступности в отношении виртуальных собраний на основе опыта МСЭ</w:t>
      </w:r>
      <w:r w:rsidRPr="006D4A7F">
        <w:rPr>
          <w:lang w:val="ru-RU"/>
        </w:rPr>
        <w:t xml:space="preserve">-T; </w:t>
      </w:r>
    </w:p>
    <w:p w14:paraId="543BADBB" w14:textId="0E9C2942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B11903" w:rsidRPr="006D4A7F">
        <w:rPr>
          <w:i/>
          <w:iCs/>
          <w:lang w:val="ru-RU"/>
        </w:rPr>
        <w:t>Многоязычие</w:t>
      </w:r>
      <w:r w:rsidRPr="006D4A7F">
        <w:rPr>
          <w:i/>
          <w:iCs/>
          <w:lang w:val="ru-RU"/>
        </w:rPr>
        <w:t>:</w:t>
      </w:r>
      <w:r w:rsidRPr="006D4A7F">
        <w:rPr>
          <w:lang w:val="ru-RU"/>
        </w:rPr>
        <w:t xml:space="preserve"> </w:t>
      </w:r>
      <w:r w:rsidR="00CB104C" w:rsidRPr="006D4A7F">
        <w:rPr>
          <w:lang w:val="ru-RU"/>
        </w:rPr>
        <w:t xml:space="preserve">эта </w:t>
      </w:r>
      <w:r w:rsidR="00B11903" w:rsidRPr="006D4A7F">
        <w:rPr>
          <w:lang w:val="ru-RU"/>
        </w:rPr>
        <w:t>тематическая группа была создана в</w:t>
      </w:r>
      <w:r w:rsidRPr="006D4A7F">
        <w:rPr>
          <w:lang w:val="ru-RU"/>
        </w:rPr>
        <w:t xml:space="preserve"> 2020</w:t>
      </w:r>
      <w:r w:rsidR="00B11903" w:rsidRPr="006D4A7F">
        <w:rPr>
          <w:lang w:val="ru-RU"/>
        </w:rPr>
        <w:t xml:space="preserve"> году</w:t>
      </w:r>
      <w:r w:rsidRPr="006D4A7F">
        <w:rPr>
          <w:lang w:val="ru-RU"/>
        </w:rPr>
        <w:t xml:space="preserve"> </w:t>
      </w:r>
      <w:r w:rsidR="00B11903" w:rsidRPr="006D4A7F">
        <w:rPr>
          <w:lang w:val="ru-RU"/>
        </w:rPr>
        <w:t>и</w:t>
      </w:r>
      <w:r w:rsidR="00935AAC" w:rsidRPr="006D4A7F">
        <w:rPr>
          <w:lang w:val="ru-RU"/>
        </w:rPr>
        <w:t xml:space="preserve"> в настоящее время</w:t>
      </w:r>
      <w:r w:rsidRPr="006D4A7F">
        <w:rPr>
          <w:lang w:val="ru-RU"/>
        </w:rPr>
        <w:t xml:space="preserve"> </w:t>
      </w:r>
      <w:r w:rsidR="00B11903" w:rsidRPr="006D4A7F">
        <w:rPr>
          <w:lang w:val="ru-RU"/>
        </w:rPr>
        <w:t>работает над матрицей</w:t>
      </w:r>
      <w:r w:rsidRPr="006D4A7F">
        <w:rPr>
          <w:lang w:val="ru-RU"/>
        </w:rPr>
        <w:t xml:space="preserve"> </w:t>
      </w:r>
      <w:r w:rsidR="00B11903" w:rsidRPr="006D4A7F">
        <w:rPr>
          <w:lang w:val="ru-RU"/>
        </w:rPr>
        <w:t xml:space="preserve">мандатов и рекомендаций, </w:t>
      </w:r>
      <w:r w:rsidR="00991C10" w:rsidRPr="006D4A7F">
        <w:rPr>
          <w:lang w:val="ru-RU"/>
        </w:rPr>
        <w:t>составленных на основе различных документов в соответствии с</w:t>
      </w:r>
      <w:r w:rsidRPr="006D4A7F">
        <w:rPr>
          <w:lang w:val="ru-RU"/>
        </w:rPr>
        <w:t xml:space="preserve"> </w:t>
      </w:r>
      <w:r w:rsidR="00991C10" w:rsidRPr="006D4A7F">
        <w:rPr>
          <w:lang w:val="ru-RU"/>
        </w:rPr>
        <w:t>рабочими рекомендациями ООН относительно многоязычия, чтобы подготовить подробный план действий</w:t>
      </w:r>
      <w:r w:rsidR="003F19BF" w:rsidRPr="006D4A7F">
        <w:rPr>
          <w:lang w:val="ru-RU"/>
        </w:rPr>
        <w:t>.</w:t>
      </w:r>
      <w:r w:rsidR="00991C10" w:rsidRPr="006D4A7F">
        <w:rPr>
          <w:lang w:val="ru-RU"/>
        </w:rPr>
        <w:t xml:space="preserve"> </w:t>
      </w:r>
      <w:r w:rsidR="00F900BD" w:rsidRPr="006D4A7F">
        <w:rPr>
          <w:lang w:val="ru-RU"/>
        </w:rPr>
        <w:t>Отчет</w:t>
      </w:r>
      <w:r w:rsidR="00991C10" w:rsidRPr="006D4A7F">
        <w:rPr>
          <w:lang w:val="ru-RU"/>
        </w:rPr>
        <w:t xml:space="preserve"> был представлен </w:t>
      </w:r>
      <w:r w:rsidR="00935AAC" w:rsidRPr="006D4A7F">
        <w:rPr>
          <w:lang w:val="ru-RU"/>
        </w:rPr>
        <w:t>РГС</w:t>
      </w:r>
      <w:r w:rsidRPr="006D4A7F">
        <w:rPr>
          <w:lang w:val="ru-RU"/>
        </w:rPr>
        <w:t>-</w:t>
      </w:r>
      <w:r w:rsidR="00935AAC" w:rsidRPr="006D4A7F">
        <w:rPr>
          <w:lang w:val="ru-RU"/>
        </w:rPr>
        <w:t>ЯЗ</w:t>
      </w:r>
      <w:r w:rsidRPr="006D4A7F">
        <w:rPr>
          <w:lang w:val="ru-RU"/>
        </w:rPr>
        <w:t xml:space="preserve"> </w:t>
      </w:r>
      <w:r w:rsidR="00935AAC" w:rsidRPr="006D4A7F">
        <w:rPr>
          <w:lang w:val="ru-RU"/>
        </w:rPr>
        <w:t>в феврале</w:t>
      </w:r>
      <w:r w:rsidRPr="006D4A7F">
        <w:rPr>
          <w:lang w:val="ru-RU"/>
        </w:rPr>
        <w:t xml:space="preserve"> 2021</w:t>
      </w:r>
      <w:r w:rsidR="00F900BD" w:rsidRPr="006D4A7F">
        <w:rPr>
          <w:lang w:val="ru-RU"/>
        </w:rPr>
        <w:t> </w:t>
      </w:r>
      <w:r w:rsidR="00935AAC" w:rsidRPr="006D4A7F">
        <w:rPr>
          <w:lang w:val="ru-RU"/>
        </w:rPr>
        <w:t>года</w:t>
      </w:r>
      <w:r w:rsidRPr="006D4A7F">
        <w:rPr>
          <w:lang w:val="ru-RU"/>
        </w:rPr>
        <w:t xml:space="preserve">; </w:t>
      </w:r>
    </w:p>
    <w:p w14:paraId="1084B016" w14:textId="18F533CC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935AAC" w:rsidRPr="006D4A7F">
        <w:rPr>
          <w:i/>
          <w:iCs/>
          <w:lang w:val="ru-RU"/>
        </w:rPr>
        <w:t>Объединенная инспекционная группа системы ООН</w:t>
      </w:r>
      <w:r w:rsidRPr="006D4A7F">
        <w:rPr>
          <w:i/>
          <w:iCs/>
          <w:lang w:val="ru-RU"/>
        </w:rPr>
        <w:t xml:space="preserve"> (</w:t>
      </w:r>
      <w:r w:rsidR="00935AAC" w:rsidRPr="006D4A7F">
        <w:rPr>
          <w:i/>
          <w:iCs/>
          <w:lang w:val="ru-RU"/>
        </w:rPr>
        <w:t>ОИГ</w:t>
      </w:r>
      <w:r w:rsidRPr="006D4A7F">
        <w:rPr>
          <w:i/>
          <w:iCs/>
          <w:lang w:val="ru-RU"/>
        </w:rPr>
        <w:t>):</w:t>
      </w:r>
      <w:r w:rsidRPr="006D4A7F">
        <w:rPr>
          <w:lang w:val="ru-RU"/>
        </w:rPr>
        <w:t xml:space="preserve"> </w:t>
      </w:r>
      <w:r w:rsidR="00CB104C" w:rsidRPr="006D4A7F">
        <w:rPr>
          <w:lang w:val="ru-RU"/>
        </w:rPr>
        <w:t xml:space="preserve">Целевая </w:t>
      </w:r>
      <w:r w:rsidR="00935AAC" w:rsidRPr="006D4A7F">
        <w:rPr>
          <w:lang w:val="ru-RU"/>
        </w:rPr>
        <w:t xml:space="preserve">группа решила представить </w:t>
      </w:r>
      <w:r w:rsidR="002E5616" w:rsidRPr="006D4A7F">
        <w:rPr>
          <w:lang w:val="ru-RU"/>
        </w:rPr>
        <w:t>Отчет ОИГ</w:t>
      </w:r>
      <w:r w:rsidRPr="006D4A7F">
        <w:rPr>
          <w:lang w:val="ru-RU"/>
        </w:rPr>
        <w:t xml:space="preserve"> </w:t>
      </w:r>
      <w:r w:rsidR="00F900BD" w:rsidRPr="006D4A7F">
        <w:rPr>
          <w:lang w:val="ru-RU"/>
        </w:rPr>
        <w:t xml:space="preserve">вниманию </w:t>
      </w:r>
      <w:r w:rsidR="002E5616" w:rsidRPr="006D4A7F">
        <w:rPr>
          <w:lang w:val="ru-RU"/>
        </w:rPr>
        <w:t>РГС</w:t>
      </w:r>
      <w:r w:rsidRPr="006D4A7F">
        <w:rPr>
          <w:lang w:val="ru-RU"/>
        </w:rPr>
        <w:t>-</w:t>
      </w:r>
      <w:r w:rsidR="002E5616" w:rsidRPr="006D4A7F">
        <w:rPr>
          <w:lang w:val="ru-RU"/>
        </w:rPr>
        <w:t>ФЛР,</w:t>
      </w:r>
      <w:r w:rsidRPr="006D4A7F">
        <w:rPr>
          <w:lang w:val="ru-RU"/>
        </w:rPr>
        <w:t xml:space="preserve"> </w:t>
      </w:r>
      <w:r w:rsidR="00DF33B4" w:rsidRPr="006D4A7F">
        <w:rPr>
          <w:lang w:val="ru-RU"/>
        </w:rPr>
        <w:t>которая представляет отчет</w:t>
      </w:r>
      <w:r w:rsidR="003F19BF" w:rsidRPr="006D4A7F">
        <w:rPr>
          <w:lang w:val="ru-RU"/>
        </w:rPr>
        <w:t>ы</w:t>
      </w:r>
      <w:r w:rsidR="00DF33B4" w:rsidRPr="006D4A7F">
        <w:rPr>
          <w:lang w:val="ru-RU"/>
        </w:rPr>
        <w:t xml:space="preserve"> Совету</w:t>
      </w:r>
      <w:r w:rsidRPr="006D4A7F">
        <w:rPr>
          <w:lang w:val="ru-RU"/>
        </w:rPr>
        <w:t xml:space="preserve">, </w:t>
      </w:r>
      <w:r w:rsidR="00DF33B4" w:rsidRPr="006D4A7F">
        <w:rPr>
          <w:lang w:val="ru-RU"/>
        </w:rPr>
        <w:t>и</w:t>
      </w:r>
      <w:r w:rsidRPr="006D4A7F">
        <w:rPr>
          <w:lang w:val="ru-RU"/>
        </w:rPr>
        <w:t xml:space="preserve"> </w:t>
      </w:r>
      <w:r w:rsidR="00DF33B4" w:rsidRPr="006D4A7F">
        <w:rPr>
          <w:lang w:val="ru-RU"/>
        </w:rPr>
        <w:t xml:space="preserve">рассмотреть конкретные рекомендации в ходе обсуждений в </w:t>
      </w:r>
      <w:r w:rsidR="003F19BF" w:rsidRPr="006D4A7F">
        <w:rPr>
          <w:lang w:val="ru-RU"/>
        </w:rPr>
        <w:t xml:space="preserve">каждой из </w:t>
      </w:r>
      <w:r w:rsidR="00DF33B4" w:rsidRPr="006D4A7F">
        <w:rPr>
          <w:lang w:val="ru-RU"/>
        </w:rPr>
        <w:t>соответствующих тематических групп</w:t>
      </w:r>
      <w:r w:rsidRPr="006D4A7F">
        <w:rPr>
          <w:lang w:val="ru-RU"/>
        </w:rPr>
        <w:t xml:space="preserve">; </w:t>
      </w:r>
    </w:p>
    <w:p w14:paraId="4D63E49A" w14:textId="0D3F1782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5D06B1" w:rsidRPr="006D4A7F">
        <w:rPr>
          <w:i/>
          <w:iCs/>
          <w:lang w:val="ru-RU"/>
        </w:rPr>
        <w:t>С</w:t>
      </w:r>
      <w:r w:rsidRPr="006D4A7F">
        <w:rPr>
          <w:i/>
          <w:iCs/>
          <w:lang w:val="ru-RU"/>
        </w:rPr>
        <w:t>истем</w:t>
      </w:r>
      <w:r w:rsidR="005D06B1" w:rsidRPr="006D4A7F">
        <w:rPr>
          <w:i/>
          <w:iCs/>
          <w:lang w:val="ru-RU"/>
        </w:rPr>
        <w:t>а</w:t>
      </w:r>
      <w:r w:rsidRPr="006D4A7F">
        <w:rPr>
          <w:i/>
          <w:iCs/>
          <w:lang w:val="ru-RU"/>
        </w:rPr>
        <w:t xml:space="preserve"> управления рисками МСЭ</w:t>
      </w:r>
      <w:r w:rsidRPr="006D4A7F">
        <w:rPr>
          <w:lang w:val="ru-RU"/>
        </w:rPr>
        <w:t xml:space="preserve">: </w:t>
      </w:r>
      <w:r w:rsidR="00CB104C" w:rsidRPr="006D4A7F">
        <w:rPr>
          <w:lang w:val="ru-RU"/>
        </w:rPr>
        <w:t xml:space="preserve">под </w:t>
      </w:r>
      <w:r w:rsidR="004303EC" w:rsidRPr="006D4A7F">
        <w:rPr>
          <w:lang w:val="ru-RU"/>
        </w:rPr>
        <w:t>надзор</w:t>
      </w:r>
      <w:r w:rsidR="009F7C13" w:rsidRPr="006D4A7F">
        <w:rPr>
          <w:lang w:val="ru-RU"/>
        </w:rPr>
        <w:t>ом ЦГ-МСК был успешно реализован План действий</w:t>
      </w:r>
      <w:r w:rsidRPr="006D4A7F">
        <w:rPr>
          <w:lang w:val="ru-RU"/>
        </w:rPr>
        <w:t xml:space="preserve">, </w:t>
      </w:r>
      <w:r w:rsidR="009F7C13" w:rsidRPr="006D4A7F">
        <w:rPr>
          <w:lang w:val="ru-RU"/>
        </w:rPr>
        <w:t>направленный на у</w:t>
      </w:r>
      <w:r w:rsidR="009F7C13" w:rsidRPr="006D4A7F">
        <w:rPr>
          <w:iCs/>
          <w:lang w:val="ru-RU"/>
        </w:rPr>
        <w:t>крепление системы управления рисками МСЭ</w:t>
      </w:r>
      <w:r w:rsidRPr="006D4A7F">
        <w:rPr>
          <w:lang w:val="ru-RU"/>
        </w:rPr>
        <w:t xml:space="preserve">, </w:t>
      </w:r>
      <w:r w:rsidR="004303EC" w:rsidRPr="006D4A7F">
        <w:rPr>
          <w:lang w:val="ru-RU"/>
        </w:rPr>
        <w:t>что позвол</w:t>
      </w:r>
      <w:r w:rsidR="00B309E5" w:rsidRPr="006D4A7F">
        <w:rPr>
          <w:lang w:val="ru-RU"/>
        </w:rPr>
        <w:t>ило</w:t>
      </w:r>
      <w:r w:rsidR="004303EC" w:rsidRPr="006D4A7F">
        <w:rPr>
          <w:lang w:val="ru-RU"/>
        </w:rPr>
        <w:t xml:space="preserve"> </w:t>
      </w:r>
      <w:r w:rsidR="00D1452D" w:rsidRPr="006D4A7F">
        <w:rPr>
          <w:lang w:val="ru-RU"/>
        </w:rPr>
        <w:t>у</w:t>
      </w:r>
      <w:r w:rsidR="004303EC" w:rsidRPr="006D4A7F">
        <w:rPr>
          <w:lang w:val="ru-RU"/>
        </w:rPr>
        <w:t>лучшить</w:t>
      </w:r>
      <w:r w:rsidR="00D1452D" w:rsidRPr="006D4A7F">
        <w:rPr>
          <w:lang w:val="ru-RU"/>
        </w:rPr>
        <w:t xml:space="preserve"> условия и порядок оценки и наблюдения за механизмами внутреннего контроля</w:t>
      </w:r>
      <w:r w:rsidR="00EA7EC9" w:rsidRPr="006D4A7F">
        <w:rPr>
          <w:lang w:val="ru-RU"/>
        </w:rPr>
        <w:t xml:space="preserve"> в целях осуществления более эффективного надзора</w:t>
      </w:r>
      <w:r w:rsidR="005D06B1" w:rsidRPr="006D4A7F">
        <w:rPr>
          <w:lang w:val="ru-RU"/>
        </w:rPr>
        <w:t xml:space="preserve">, а также </w:t>
      </w:r>
      <w:r w:rsidR="00EA7EC9" w:rsidRPr="006D4A7F">
        <w:rPr>
          <w:lang w:val="ru-RU"/>
        </w:rPr>
        <w:t>выполн</w:t>
      </w:r>
      <w:r w:rsidR="004303EC" w:rsidRPr="006D4A7F">
        <w:rPr>
          <w:lang w:val="ru-RU"/>
        </w:rPr>
        <w:t>ить</w:t>
      </w:r>
      <w:r w:rsidR="00EA7EC9" w:rsidRPr="006D4A7F">
        <w:rPr>
          <w:lang w:val="ru-RU"/>
        </w:rPr>
        <w:t xml:space="preserve"> соответствующие рекомендации</w:t>
      </w:r>
      <w:r w:rsidRPr="006D4A7F">
        <w:rPr>
          <w:lang w:val="ru-RU"/>
        </w:rPr>
        <w:t xml:space="preserve"> IMAC </w:t>
      </w:r>
      <w:r w:rsidR="00CB74E9" w:rsidRPr="006D4A7F">
        <w:rPr>
          <w:lang w:val="ru-RU"/>
        </w:rPr>
        <w:t>и</w:t>
      </w:r>
      <w:r w:rsidRPr="006D4A7F">
        <w:rPr>
          <w:lang w:val="ru-RU"/>
        </w:rPr>
        <w:t xml:space="preserve"> </w:t>
      </w:r>
      <w:r w:rsidR="005D06B1" w:rsidRPr="006D4A7F">
        <w:rPr>
          <w:lang w:val="ru-RU"/>
        </w:rPr>
        <w:t xml:space="preserve">достичь соответствующих показателей </w:t>
      </w:r>
      <w:r w:rsidR="00CB74E9" w:rsidRPr="006D4A7F">
        <w:rPr>
          <w:lang w:val="ru-RU"/>
        </w:rPr>
        <w:t>ОИГ</w:t>
      </w:r>
      <w:r w:rsidR="005D06B1" w:rsidRPr="006D4A7F">
        <w:rPr>
          <w:lang w:val="ru-RU"/>
        </w:rPr>
        <w:t xml:space="preserve"> в отношении </w:t>
      </w:r>
      <w:r w:rsidR="00CB74E9" w:rsidRPr="006D4A7F">
        <w:rPr>
          <w:iCs/>
          <w:lang w:val="ru-RU"/>
        </w:rPr>
        <w:t xml:space="preserve">управления рисками </w:t>
      </w:r>
      <w:r w:rsidRPr="006D4A7F">
        <w:rPr>
          <w:lang w:val="ru-RU"/>
        </w:rPr>
        <w:t>(</w:t>
      </w:r>
      <w:r w:rsidR="00CB74E9" w:rsidRPr="006D4A7F">
        <w:rPr>
          <w:lang w:val="ru-RU"/>
        </w:rPr>
        <w:t>подробная информация представлена в Документе</w:t>
      </w:r>
      <w:r w:rsidRPr="006D4A7F">
        <w:rPr>
          <w:lang w:val="ru-RU"/>
        </w:rPr>
        <w:t xml:space="preserve"> </w:t>
      </w:r>
      <w:hyperlink r:id="rId21" w:history="1">
        <w:r w:rsidRPr="006D4A7F">
          <w:rPr>
            <w:rStyle w:val="Hyperlink"/>
            <w:lang w:val="ru-RU"/>
          </w:rPr>
          <w:t>C21/61</w:t>
        </w:r>
      </w:hyperlink>
      <w:r w:rsidRPr="006D4A7F">
        <w:rPr>
          <w:lang w:val="ru-RU"/>
        </w:rPr>
        <w:t>);</w:t>
      </w:r>
    </w:p>
    <w:p w14:paraId="0C45D305" w14:textId="75DEF97B" w:rsidR="00FB27FD" w:rsidRPr="006D4A7F" w:rsidRDefault="00FB27FD" w:rsidP="00FB27FD">
      <w:pPr>
        <w:pStyle w:val="enumlev1"/>
        <w:rPr>
          <w:bCs/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011E37" w:rsidRPr="006D4A7F">
        <w:rPr>
          <w:i/>
          <w:iCs/>
          <w:lang w:val="ru-RU"/>
        </w:rPr>
        <w:t>И</w:t>
      </w:r>
      <w:r w:rsidR="00B02A35" w:rsidRPr="006D4A7F">
        <w:rPr>
          <w:i/>
          <w:iCs/>
          <w:lang w:val="ru-RU"/>
        </w:rPr>
        <w:t>нформационная панель</w:t>
      </w:r>
      <w:r w:rsidR="00011E37" w:rsidRPr="006D4A7F">
        <w:rPr>
          <w:i/>
          <w:iCs/>
          <w:lang w:val="ru-RU"/>
        </w:rPr>
        <w:t xml:space="preserve"> МСЭ</w:t>
      </w:r>
      <w:r w:rsidRPr="006D4A7F">
        <w:rPr>
          <w:i/>
          <w:iCs/>
          <w:lang w:val="ru-RU"/>
        </w:rPr>
        <w:t>:</w:t>
      </w:r>
      <w:r w:rsidRPr="006D4A7F">
        <w:rPr>
          <w:lang w:val="ru-RU"/>
        </w:rPr>
        <w:t xml:space="preserve"> </w:t>
      </w:r>
      <w:r w:rsidR="00CB104C" w:rsidRPr="006D4A7F">
        <w:rPr>
          <w:lang w:val="ru-RU"/>
        </w:rPr>
        <w:t xml:space="preserve">руководство </w:t>
      </w:r>
      <w:r w:rsidR="00011E37" w:rsidRPr="006D4A7F">
        <w:rPr>
          <w:lang w:val="ru-RU"/>
        </w:rPr>
        <w:t>МСЭ</w:t>
      </w:r>
      <w:r w:rsidR="00C9662E" w:rsidRPr="006D4A7F">
        <w:rPr>
          <w:b/>
          <w:lang w:val="ru-RU"/>
        </w:rPr>
        <w:t xml:space="preserve"> </w:t>
      </w:r>
      <w:r w:rsidR="00C9662E" w:rsidRPr="006D4A7F">
        <w:rPr>
          <w:lang w:val="ru-RU"/>
        </w:rPr>
        <w:t xml:space="preserve">решило создать корпоративную </w:t>
      </w:r>
      <w:r w:rsidR="00C9662E" w:rsidRPr="006D4A7F">
        <w:rPr>
          <w:color w:val="000000"/>
          <w:lang w:val="ru-RU"/>
        </w:rPr>
        <w:t>панель, информирующую, в том числе, о выполнении рекомендаций</w:t>
      </w:r>
      <w:r w:rsidR="00C9662E" w:rsidRPr="006D4A7F">
        <w:rPr>
          <w:lang w:val="ru-RU"/>
        </w:rPr>
        <w:t xml:space="preserve"> </w:t>
      </w:r>
      <w:r w:rsidR="00C9662E" w:rsidRPr="006D4A7F">
        <w:rPr>
          <w:color w:val="000000"/>
          <w:lang w:val="ru-RU"/>
        </w:rPr>
        <w:t>Внешнего аудитора</w:t>
      </w:r>
      <w:r w:rsidR="00C9662E" w:rsidRPr="006D4A7F">
        <w:rPr>
          <w:lang w:val="ru-RU"/>
        </w:rPr>
        <w:t xml:space="preserve">, IMAC, ОИГ и </w:t>
      </w:r>
      <w:r w:rsidR="00C9662E" w:rsidRPr="006D4A7F">
        <w:rPr>
          <w:color w:val="000000"/>
          <w:lang w:val="ru-RU"/>
        </w:rPr>
        <w:t>Внутреннего аудитора</w:t>
      </w:r>
      <w:r w:rsidR="00C9662E" w:rsidRPr="006D4A7F">
        <w:rPr>
          <w:lang w:val="ru-RU"/>
        </w:rPr>
        <w:t xml:space="preserve">. Этот инструмент позволяет руководству МСЭ и органам надзора (внутренний аудит, </w:t>
      </w:r>
      <w:r w:rsidR="005D06B1" w:rsidRPr="006D4A7F">
        <w:rPr>
          <w:lang w:val="ru-RU"/>
        </w:rPr>
        <w:t xml:space="preserve">внешний </w:t>
      </w:r>
      <w:r w:rsidR="00C9662E" w:rsidRPr="006D4A7F">
        <w:rPr>
          <w:lang w:val="ru-RU"/>
        </w:rPr>
        <w:t xml:space="preserve">аудит и IMAC) иметь четкое представление о рекомендациях, находящихся в стадии выполнения, располагать </w:t>
      </w:r>
      <w:r w:rsidR="00C9662E" w:rsidRPr="006D4A7F">
        <w:rPr>
          <w:color w:val="000000"/>
          <w:lang w:val="ru-RU"/>
        </w:rPr>
        <w:t>в режиме реального времени информацией</w:t>
      </w:r>
      <w:r w:rsidR="00C9662E" w:rsidRPr="006D4A7F">
        <w:rPr>
          <w:lang w:val="ru-RU"/>
        </w:rPr>
        <w:t xml:space="preserve"> о прогрессе, достигнутом в выполнении этих рекомендаций, а также снижать </w:t>
      </w:r>
      <w:r w:rsidR="00C9662E" w:rsidRPr="006D4A7F">
        <w:rPr>
          <w:color w:val="000000"/>
          <w:lang w:val="ru-RU"/>
        </w:rPr>
        <w:t>остаточные риски</w:t>
      </w:r>
      <w:r w:rsidR="00631681" w:rsidRPr="006D4A7F">
        <w:rPr>
          <w:lang w:val="ru-RU"/>
        </w:rPr>
        <w:t>. Эта информационная панель дополняет реестр рисков</w:t>
      </w:r>
      <w:r w:rsidR="00ED6AF5" w:rsidRPr="006D4A7F">
        <w:rPr>
          <w:lang w:val="ru-RU"/>
        </w:rPr>
        <w:t xml:space="preserve">, что позволяет оценивать все риски, связанные с </w:t>
      </w:r>
      <w:r w:rsidR="00ED6AF5" w:rsidRPr="006D4A7F">
        <w:rPr>
          <w:color w:val="000000"/>
          <w:lang w:val="ru-RU"/>
        </w:rPr>
        <w:t xml:space="preserve">невыполненными рекомендациями. Более подробная информация об </w:t>
      </w:r>
      <w:r w:rsidR="00ED6AF5" w:rsidRPr="006D4A7F">
        <w:rPr>
          <w:lang w:val="ru-RU"/>
        </w:rPr>
        <w:t xml:space="preserve">этом инструменте представлена в </w:t>
      </w:r>
      <w:r w:rsidR="006D4A7F" w:rsidRPr="006D4A7F">
        <w:rPr>
          <w:lang w:val="ru-RU"/>
        </w:rPr>
        <w:t xml:space="preserve">Информационном </w:t>
      </w:r>
      <w:r w:rsidR="00ED6AF5" w:rsidRPr="006D4A7F">
        <w:rPr>
          <w:lang w:val="ru-RU"/>
        </w:rPr>
        <w:t xml:space="preserve">документе </w:t>
      </w:r>
      <w:hyperlink r:id="rId22" w:history="1">
        <w:r w:rsidRPr="006D4A7F">
          <w:rPr>
            <w:rStyle w:val="Hyperlink"/>
            <w:lang w:val="ru-RU"/>
          </w:rPr>
          <w:t>C21/INF/11</w:t>
        </w:r>
      </w:hyperlink>
      <w:r w:rsidRPr="006D4A7F">
        <w:rPr>
          <w:bCs/>
          <w:lang w:val="ru-RU"/>
        </w:rPr>
        <w:t>.</w:t>
      </w:r>
    </w:p>
    <w:p w14:paraId="6DBD2FF2" w14:textId="1B84C4C2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C33E16" w:rsidRPr="006D4A7F">
        <w:rPr>
          <w:i/>
          <w:iCs/>
          <w:lang w:val="ru-RU"/>
        </w:rPr>
        <w:t>Членский состав</w:t>
      </w:r>
      <w:r w:rsidRPr="006D4A7F">
        <w:rPr>
          <w:i/>
          <w:iCs/>
          <w:lang w:val="ru-RU"/>
        </w:rPr>
        <w:t xml:space="preserve">, </w:t>
      </w:r>
      <w:r w:rsidR="00C33E16" w:rsidRPr="006D4A7F">
        <w:rPr>
          <w:i/>
          <w:iCs/>
          <w:lang w:val="ru-RU"/>
        </w:rPr>
        <w:t>мобилизация ресурсов и МСП</w:t>
      </w:r>
      <w:r w:rsidRPr="006D4A7F">
        <w:rPr>
          <w:lang w:val="ru-RU"/>
        </w:rPr>
        <w:t xml:space="preserve">: </w:t>
      </w:r>
      <w:r w:rsidR="00CB104C" w:rsidRPr="006D4A7F">
        <w:rPr>
          <w:lang w:val="ru-RU"/>
        </w:rPr>
        <w:t xml:space="preserve">цифровые </w:t>
      </w:r>
      <w:r w:rsidR="00C33E16" w:rsidRPr="006D4A7F">
        <w:rPr>
          <w:lang w:val="ru-RU"/>
        </w:rPr>
        <w:t xml:space="preserve">методы сбыта продукции и новые платформы, включая внедрение </w:t>
      </w:r>
      <w:r w:rsidRPr="006D4A7F">
        <w:rPr>
          <w:lang w:val="ru-RU"/>
        </w:rPr>
        <w:t>"</w:t>
      </w:r>
      <w:proofErr w:type="spellStart"/>
      <w:r w:rsidRPr="006D4A7F">
        <w:rPr>
          <w:lang w:val="ru-RU"/>
        </w:rPr>
        <w:t>MyITU</w:t>
      </w:r>
      <w:proofErr w:type="spellEnd"/>
      <w:r w:rsidRPr="006D4A7F">
        <w:rPr>
          <w:lang w:val="ru-RU"/>
        </w:rPr>
        <w:t>"</w:t>
      </w:r>
      <w:r w:rsidR="00132F8F" w:rsidRPr="006D4A7F">
        <w:rPr>
          <w:lang w:val="ru-RU"/>
        </w:rPr>
        <w:t>,</w:t>
      </w:r>
      <w:r w:rsidRPr="006D4A7F">
        <w:rPr>
          <w:lang w:val="ru-RU"/>
        </w:rPr>
        <w:t xml:space="preserve"> </w:t>
      </w:r>
      <w:r w:rsidR="00132F8F" w:rsidRPr="006D4A7F">
        <w:rPr>
          <w:lang w:val="ru-RU"/>
        </w:rPr>
        <w:t xml:space="preserve">были успешно использованы </w:t>
      </w:r>
      <w:r w:rsidR="007334D1" w:rsidRPr="006D4A7F">
        <w:rPr>
          <w:lang w:val="ru-RU"/>
        </w:rPr>
        <w:t>с целью</w:t>
      </w:r>
      <w:r w:rsidR="00132F8F" w:rsidRPr="006D4A7F">
        <w:rPr>
          <w:lang w:val="ru-RU"/>
        </w:rPr>
        <w:t xml:space="preserve"> охвата новой профессиональной аудитории </w:t>
      </w:r>
      <w:r w:rsidR="007334D1" w:rsidRPr="006D4A7F">
        <w:rPr>
          <w:lang w:val="ru-RU"/>
        </w:rPr>
        <w:t>и</w:t>
      </w:r>
      <w:r w:rsidR="00132F8F" w:rsidRPr="006D4A7F">
        <w:rPr>
          <w:lang w:val="ru-RU"/>
        </w:rPr>
        <w:t xml:space="preserve"> расширения возможностей </w:t>
      </w:r>
      <w:r w:rsidR="001C0627" w:rsidRPr="006D4A7F">
        <w:rPr>
          <w:lang w:val="ru-RU"/>
        </w:rPr>
        <w:t>их присоединения к</w:t>
      </w:r>
      <w:r w:rsidR="00132F8F" w:rsidRPr="006D4A7F">
        <w:rPr>
          <w:lang w:val="ru-RU"/>
        </w:rPr>
        <w:t xml:space="preserve"> МСЭ</w:t>
      </w:r>
      <w:r w:rsidRPr="006D4A7F">
        <w:rPr>
          <w:lang w:val="ru-RU"/>
        </w:rPr>
        <w:t xml:space="preserve">. </w:t>
      </w:r>
      <w:r w:rsidR="00813839" w:rsidRPr="006D4A7F">
        <w:rPr>
          <w:lang w:val="ru-RU"/>
        </w:rPr>
        <w:t xml:space="preserve">Группа продолжала также осуществлять оценку участия МСП, и в 2020 году к МСЭ присоединились 23 новых члена и 26 новых </w:t>
      </w:r>
      <w:r w:rsidR="00CB104C" w:rsidRPr="006D4A7F">
        <w:rPr>
          <w:lang w:val="ru-RU"/>
        </w:rPr>
        <w:t xml:space="preserve">Академических </w:t>
      </w:r>
      <w:r w:rsidR="00813839" w:rsidRPr="006D4A7F">
        <w:rPr>
          <w:lang w:val="ru-RU"/>
        </w:rPr>
        <w:t xml:space="preserve">организаций </w:t>
      </w:r>
      <w:r w:rsidR="00CB104C" w:rsidRPr="006D4A7F">
        <w:rPr>
          <w:lang w:val="ru-RU"/>
        </w:rPr>
        <w:t>–</w:t>
      </w:r>
      <w:r w:rsidR="00421EEC" w:rsidRPr="006D4A7F">
        <w:rPr>
          <w:lang w:val="ru-RU"/>
        </w:rPr>
        <w:t xml:space="preserve"> </w:t>
      </w:r>
      <w:r w:rsidR="00CB104C" w:rsidRPr="006D4A7F">
        <w:rPr>
          <w:lang w:val="ru-RU"/>
        </w:rPr>
        <w:t>Членов</w:t>
      </w:r>
      <w:r w:rsidRPr="006D4A7F">
        <w:rPr>
          <w:lang w:val="ru-RU"/>
        </w:rPr>
        <w:t>.</w:t>
      </w:r>
    </w:p>
    <w:p w14:paraId="0DE53B8C" w14:textId="37A9859E" w:rsidR="00FB27FD" w:rsidRPr="006D4A7F" w:rsidRDefault="00FB27FD" w:rsidP="00FB27FD">
      <w:pPr>
        <w:pStyle w:val="enumlev1"/>
        <w:rPr>
          <w:lang w:val="ru-RU"/>
        </w:rPr>
      </w:pPr>
      <w:r w:rsidRPr="006D4A7F">
        <w:rPr>
          <w:lang w:val="ru-RU"/>
        </w:rPr>
        <w:t>−</w:t>
      </w:r>
      <w:r w:rsidRPr="006D4A7F">
        <w:rPr>
          <w:lang w:val="ru-RU"/>
        </w:rPr>
        <w:tab/>
      </w:r>
      <w:r w:rsidR="00421EEC" w:rsidRPr="006D4A7F">
        <w:rPr>
          <w:i/>
          <w:iCs/>
          <w:lang w:val="ru-RU"/>
        </w:rPr>
        <w:t>Новая инициатива</w:t>
      </w:r>
      <w:r w:rsidRPr="006D4A7F">
        <w:rPr>
          <w:i/>
          <w:iCs/>
          <w:lang w:val="ru-RU"/>
        </w:rPr>
        <w:t>:</w:t>
      </w:r>
      <w:r w:rsidRPr="006D4A7F">
        <w:rPr>
          <w:lang w:val="ru-RU"/>
        </w:rPr>
        <w:t xml:space="preserve"> </w:t>
      </w:r>
      <w:r w:rsidR="00CB104C" w:rsidRPr="006D4A7F">
        <w:rPr>
          <w:lang w:val="ru-RU"/>
        </w:rPr>
        <w:t xml:space="preserve">с </w:t>
      </w:r>
      <w:r w:rsidR="001C0627" w:rsidRPr="006D4A7F">
        <w:rPr>
          <w:lang w:val="ru-RU"/>
        </w:rPr>
        <w:t>целью</w:t>
      </w:r>
      <w:r w:rsidR="00421EEC" w:rsidRPr="006D4A7F">
        <w:rPr>
          <w:lang w:val="ru-RU"/>
        </w:rPr>
        <w:t xml:space="preserve"> консолид</w:t>
      </w:r>
      <w:r w:rsidR="001B4DBD" w:rsidRPr="006D4A7F">
        <w:rPr>
          <w:lang w:val="ru-RU"/>
        </w:rPr>
        <w:t>ации</w:t>
      </w:r>
      <w:r w:rsidR="00421EEC" w:rsidRPr="006D4A7F">
        <w:rPr>
          <w:lang w:val="ru-RU"/>
        </w:rPr>
        <w:t xml:space="preserve"> усилий</w:t>
      </w:r>
      <w:r w:rsidRPr="006D4A7F">
        <w:rPr>
          <w:lang w:val="ru-RU"/>
        </w:rPr>
        <w:t xml:space="preserve">, </w:t>
      </w:r>
      <w:r w:rsidR="001B4DBD" w:rsidRPr="006D4A7F">
        <w:rPr>
          <w:lang w:val="ru-RU"/>
        </w:rPr>
        <w:t>повышения эффективности</w:t>
      </w:r>
      <w:r w:rsidR="0091489A" w:rsidRPr="006D4A7F">
        <w:rPr>
          <w:lang w:val="ru-RU"/>
        </w:rPr>
        <w:t xml:space="preserve"> деятельности</w:t>
      </w:r>
      <w:r w:rsidR="001B4DBD" w:rsidRPr="006D4A7F">
        <w:rPr>
          <w:lang w:val="ru-RU"/>
        </w:rPr>
        <w:t xml:space="preserve"> и уменьшения количества тем/областей работы ЦГ-МСК решила создать зонтичную группу по цифровой трансформации </w:t>
      </w:r>
      <w:r w:rsidR="0091489A" w:rsidRPr="006D4A7F">
        <w:rPr>
          <w:lang w:val="ru-RU"/>
        </w:rPr>
        <w:t xml:space="preserve">под председательством заместителя Генерального секретаря </w:t>
      </w:r>
      <w:r w:rsidR="00A40161" w:rsidRPr="006D4A7F">
        <w:rPr>
          <w:lang w:val="ru-RU"/>
        </w:rPr>
        <w:t>с</w:t>
      </w:r>
      <w:r w:rsidR="0091489A" w:rsidRPr="006D4A7F">
        <w:rPr>
          <w:lang w:val="ru-RU"/>
        </w:rPr>
        <w:t xml:space="preserve"> участи</w:t>
      </w:r>
      <w:r w:rsidR="00A40161" w:rsidRPr="006D4A7F">
        <w:rPr>
          <w:lang w:val="ru-RU"/>
        </w:rPr>
        <w:t>ем</w:t>
      </w:r>
      <w:r w:rsidR="0091489A" w:rsidRPr="006D4A7F">
        <w:rPr>
          <w:lang w:val="ru-RU"/>
        </w:rPr>
        <w:t xml:space="preserve"> заместителей </w:t>
      </w:r>
      <w:r w:rsidR="0091489A" w:rsidRPr="006D4A7F">
        <w:rPr>
          <w:szCs w:val="22"/>
          <w:lang w:val="ru-RU"/>
        </w:rPr>
        <w:t>Директоров трех Бюро и руководителей Департаментов Генерального секретариата, а также, при необходимости, других лиц</w:t>
      </w:r>
      <w:r w:rsidRPr="006D4A7F">
        <w:rPr>
          <w:lang w:val="ru-RU"/>
        </w:rPr>
        <w:t xml:space="preserve">, </w:t>
      </w:r>
      <w:r w:rsidR="0091489A" w:rsidRPr="006D4A7F">
        <w:rPr>
          <w:lang w:val="ru-RU"/>
        </w:rPr>
        <w:t xml:space="preserve">которая должна </w:t>
      </w:r>
      <w:r w:rsidR="00747E09" w:rsidRPr="006D4A7F">
        <w:rPr>
          <w:lang w:val="ru-RU"/>
        </w:rPr>
        <w:t>охватывать следующие группы и темы</w:t>
      </w:r>
      <w:r w:rsidRPr="006D4A7F">
        <w:rPr>
          <w:lang w:val="ru-RU"/>
        </w:rPr>
        <w:t xml:space="preserve">: </w:t>
      </w:r>
      <w:r w:rsidR="00747E09" w:rsidRPr="006D4A7F">
        <w:rPr>
          <w:lang w:val="ru-RU"/>
        </w:rPr>
        <w:t>цифровая трансформация</w:t>
      </w:r>
      <w:r w:rsidRPr="006D4A7F">
        <w:rPr>
          <w:lang w:val="ru-RU"/>
        </w:rPr>
        <w:t xml:space="preserve">, </w:t>
      </w:r>
      <w:r w:rsidR="00747E09" w:rsidRPr="006D4A7F">
        <w:rPr>
          <w:lang w:val="ru-RU"/>
        </w:rPr>
        <w:t>дистанционное участие</w:t>
      </w:r>
      <w:r w:rsidRPr="006D4A7F">
        <w:rPr>
          <w:lang w:val="ru-RU"/>
        </w:rPr>
        <w:t xml:space="preserve">, </w:t>
      </w:r>
      <w:r w:rsidR="00F76C1D" w:rsidRPr="006D4A7F">
        <w:rPr>
          <w:lang w:val="ru-RU"/>
        </w:rPr>
        <w:t>н</w:t>
      </w:r>
      <w:r w:rsidR="00747E09" w:rsidRPr="006D4A7F">
        <w:rPr>
          <w:lang w:val="ru-RU"/>
        </w:rPr>
        <w:t>овый веб-сайт МСЭ</w:t>
      </w:r>
      <w:r w:rsidRPr="006D4A7F">
        <w:rPr>
          <w:lang w:val="ru-RU"/>
        </w:rPr>
        <w:t xml:space="preserve"> </w:t>
      </w:r>
      <w:r w:rsidR="00747E09" w:rsidRPr="006D4A7F">
        <w:rPr>
          <w:lang w:val="ru-RU"/>
        </w:rPr>
        <w:t>и</w:t>
      </w:r>
      <w:r w:rsidRPr="006D4A7F">
        <w:rPr>
          <w:lang w:val="ru-RU"/>
        </w:rPr>
        <w:t xml:space="preserve"> </w:t>
      </w:r>
      <w:r w:rsidR="00747E09" w:rsidRPr="006D4A7F">
        <w:rPr>
          <w:lang w:val="ru-RU"/>
        </w:rPr>
        <w:t>страница обзора мероприятий</w:t>
      </w:r>
      <w:r w:rsidRPr="006D4A7F">
        <w:rPr>
          <w:lang w:val="ru-RU"/>
        </w:rPr>
        <w:t>.</w:t>
      </w:r>
    </w:p>
    <w:p w14:paraId="33387CFD" w14:textId="77777777" w:rsidR="00A1493B" w:rsidRPr="006D4A7F" w:rsidRDefault="00A1493B" w:rsidP="00A1493B">
      <w:pPr>
        <w:pStyle w:val="Heading1"/>
        <w:rPr>
          <w:lang w:val="ru-RU"/>
        </w:rPr>
      </w:pPr>
      <w:r w:rsidRPr="006D4A7F">
        <w:rPr>
          <w:lang w:val="ru-RU"/>
        </w:rPr>
        <w:lastRenderedPageBreak/>
        <w:t>3</w:t>
      </w:r>
      <w:r w:rsidRPr="006D4A7F">
        <w:rPr>
          <w:lang w:val="ru-RU"/>
        </w:rPr>
        <w:tab/>
        <w:t>Координация членского состава</w:t>
      </w:r>
    </w:p>
    <w:p w14:paraId="191FB8AD" w14:textId="6DA34BF7" w:rsidR="00A1493B" w:rsidRPr="006D4A7F" w:rsidRDefault="00A1493B" w:rsidP="00A1493B">
      <w:pPr>
        <w:rPr>
          <w:spacing w:val="-2"/>
          <w:szCs w:val="24"/>
          <w:lang w:val="ru-RU"/>
        </w:rPr>
      </w:pPr>
      <w:r w:rsidRPr="006D4A7F">
        <w:rPr>
          <w:szCs w:val="24"/>
          <w:lang w:val="ru-RU"/>
        </w:rPr>
        <w:t>3.1</w:t>
      </w:r>
      <w:r w:rsidRPr="006D4A7F">
        <w:rPr>
          <w:szCs w:val="24"/>
          <w:lang w:val="ru-RU"/>
        </w:rPr>
        <w:tab/>
      </w:r>
      <w:hyperlink r:id="rId23" w:history="1">
        <w:r w:rsidR="004D7A04" w:rsidRPr="006D4A7F">
          <w:rPr>
            <w:rStyle w:val="Hyperlink"/>
            <w:szCs w:val="24"/>
            <w:lang w:val="ru-RU"/>
          </w:rPr>
          <w:t>Межсекторальная координационная группа (МСКГ) по вопросам, представляющим взаимный интерес</w:t>
        </w:r>
      </w:hyperlink>
      <w:r w:rsidR="004D7A04" w:rsidRPr="006D4A7F">
        <w:rPr>
          <w:rStyle w:val="Hyperlink"/>
          <w:color w:val="auto"/>
          <w:szCs w:val="24"/>
          <w:u w:val="none"/>
          <w:lang w:val="ru-RU"/>
        </w:rPr>
        <w:t xml:space="preserve">, </w:t>
      </w:r>
      <w:r w:rsidR="004D7A04" w:rsidRPr="006D4A7F">
        <w:rPr>
          <w:spacing w:val="-2"/>
          <w:szCs w:val="24"/>
          <w:lang w:val="ru-RU"/>
        </w:rPr>
        <w:t xml:space="preserve">была учреждена совместно </w:t>
      </w:r>
      <w:r w:rsidRPr="006D4A7F">
        <w:rPr>
          <w:spacing w:val="-2"/>
          <w:szCs w:val="24"/>
          <w:lang w:val="ru-RU"/>
        </w:rPr>
        <w:t>Консультативн</w:t>
      </w:r>
      <w:r w:rsidR="004D7A04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групп</w:t>
      </w:r>
      <w:r w:rsidR="004D7A04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по радиосвязи (КГР), Консультативн</w:t>
      </w:r>
      <w:r w:rsidR="004D7A04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групп</w:t>
      </w:r>
      <w:r w:rsidR="004D7A04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по стандартизации электросвязи (КГСЭ) и Консультативн</w:t>
      </w:r>
      <w:r w:rsidR="00D930AB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групп</w:t>
      </w:r>
      <w:r w:rsidR="00D930AB" w:rsidRPr="006D4A7F">
        <w:rPr>
          <w:spacing w:val="-2"/>
          <w:szCs w:val="24"/>
          <w:lang w:val="ru-RU"/>
        </w:rPr>
        <w:t>ой</w:t>
      </w:r>
      <w:r w:rsidRPr="006D4A7F">
        <w:rPr>
          <w:spacing w:val="-2"/>
          <w:szCs w:val="24"/>
          <w:lang w:val="ru-RU"/>
        </w:rPr>
        <w:t xml:space="preserve"> по развитию электросвязи (КГРЭ).</w:t>
      </w:r>
      <w:r w:rsidR="002A6D54" w:rsidRPr="006D4A7F">
        <w:rPr>
          <w:spacing w:val="-2"/>
          <w:szCs w:val="24"/>
          <w:lang w:val="ru-RU"/>
        </w:rPr>
        <w:t xml:space="preserve"> </w:t>
      </w:r>
    </w:p>
    <w:p w14:paraId="3AFBA099" w14:textId="285A9A9B" w:rsidR="008242EE" w:rsidRPr="006D4A7F" w:rsidRDefault="008242EE" w:rsidP="008242EE">
      <w:pPr>
        <w:overflowPunct/>
        <w:textAlignment w:val="auto"/>
        <w:rPr>
          <w:szCs w:val="24"/>
          <w:lang w:val="ru-RU"/>
        </w:rPr>
      </w:pPr>
      <w:r w:rsidRPr="006D4A7F">
        <w:rPr>
          <w:szCs w:val="24"/>
          <w:lang w:val="ru-RU"/>
        </w:rPr>
        <w:t>3.2</w:t>
      </w:r>
      <w:r w:rsidRPr="006D4A7F">
        <w:rPr>
          <w:szCs w:val="24"/>
          <w:lang w:val="ru-RU"/>
        </w:rPr>
        <w:tab/>
        <w:t>МСКГ определяет темы, общи</w:t>
      </w:r>
      <w:r w:rsidR="00242DF8" w:rsidRPr="006D4A7F">
        <w:rPr>
          <w:szCs w:val="24"/>
          <w:lang w:val="ru-RU"/>
        </w:rPr>
        <w:t>е</w:t>
      </w:r>
      <w:r w:rsidRPr="006D4A7F">
        <w:rPr>
          <w:szCs w:val="24"/>
          <w:lang w:val="ru-RU"/>
        </w:rPr>
        <w:t xml:space="preserve"> для всех трех Секторов и Генерального секретариата, либо общи</w:t>
      </w:r>
      <w:r w:rsidR="00242DF8" w:rsidRPr="006D4A7F">
        <w:rPr>
          <w:szCs w:val="24"/>
          <w:lang w:val="ru-RU"/>
        </w:rPr>
        <w:t>е</w:t>
      </w:r>
      <w:r w:rsidRPr="006D4A7F">
        <w:rPr>
          <w:szCs w:val="24"/>
          <w:lang w:val="ru-RU"/>
        </w:rPr>
        <w:t xml:space="preserve"> на двустороннем уровне, и рассматривает (подготовленный секретариатом) обновленный перечень областей, представляющих взаимный интерес для трех Секторов и Генерального секретариата, в соответствии с мандатами, </w:t>
      </w:r>
      <w:r w:rsidR="00D930AB" w:rsidRPr="006D4A7F">
        <w:rPr>
          <w:szCs w:val="24"/>
          <w:lang w:val="ru-RU"/>
        </w:rPr>
        <w:t>определенными</w:t>
      </w:r>
      <w:r w:rsidRPr="006D4A7F">
        <w:rPr>
          <w:szCs w:val="24"/>
          <w:lang w:val="ru-RU"/>
        </w:rPr>
        <w:t xml:space="preserve"> каждой ассамблеей или конференцией МСЭ. МСКГ также определяет необходимые механизмы </w:t>
      </w:r>
      <w:r w:rsidR="00D930AB" w:rsidRPr="006D4A7F">
        <w:rPr>
          <w:szCs w:val="24"/>
          <w:lang w:val="ru-RU"/>
        </w:rPr>
        <w:t>укрепления</w:t>
      </w:r>
      <w:r w:rsidRPr="006D4A7F">
        <w:rPr>
          <w:szCs w:val="24"/>
          <w:lang w:val="ru-RU"/>
        </w:rPr>
        <w:t xml:space="preserve"> сотрудничества и совместной деятельности между тремя Секторами и Генеральным секретариатом по вопросам, представляющим взаимный интерес.</w:t>
      </w:r>
    </w:p>
    <w:p w14:paraId="4ACCC94E" w14:textId="0AB8C123" w:rsidR="00FB27FD" w:rsidRPr="006D4A7F" w:rsidRDefault="00FB27FD" w:rsidP="008242EE">
      <w:pPr>
        <w:overflowPunct/>
        <w:textAlignment w:val="auto"/>
        <w:rPr>
          <w:szCs w:val="24"/>
          <w:lang w:val="ru-RU"/>
        </w:rPr>
      </w:pPr>
      <w:r w:rsidRPr="006D4A7F">
        <w:rPr>
          <w:szCs w:val="24"/>
          <w:lang w:val="ru-RU"/>
        </w:rPr>
        <w:t>3.3</w:t>
      </w:r>
      <w:r w:rsidRPr="006D4A7F">
        <w:rPr>
          <w:szCs w:val="24"/>
          <w:lang w:val="ru-RU"/>
        </w:rPr>
        <w:tab/>
      </w:r>
      <w:r w:rsidR="00863357" w:rsidRPr="006D4A7F">
        <w:rPr>
          <w:szCs w:val="24"/>
          <w:lang w:val="ru-RU"/>
        </w:rPr>
        <w:t xml:space="preserve">За период после представления предыдущего отчета сессии Совета 2020 года </w:t>
      </w:r>
      <w:r w:rsidR="00F76C1D" w:rsidRPr="006D4A7F">
        <w:rPr>
          <w:szCs w:val="24"/>
          <w:lang w:val="ru-RU"/>
        </w:rPr>
        <w:t>МСКГ</w:t>
      </w:r>
      <w:r w:rsidRPr="006D4A7F">
        <w:rPr>
          <w:szCs w:val="24"/>
          <w:lang w:val="ru-RU"/>
        </w:rPr>
        <w:t xml:space="preserve"> </w:t>
      </w:r>
      <w:r w:rsidR="00863357" w:rsidRPr="006D4A7F">
        <w:rPr>
          <w:szCs w:val="24"/>
          <w:lang w:val="ru-RU"/>
        </w:rPr>
        <w:t>провела два собрания и свое следующее собрание проведет 1 сентября 2021 года</w:t>
      </w:r>
      <w:r w:rsidRPr="006D4A7F">
        <w:rPr>
          <w:szCs w:val="24"/>
          <w:lang w:val="ru-RU"/>
        </w:rPr>
        <w:t xml:space="preserve">. </w:t>
      </w:r>
      <w:r w:rsidR="007133F1" w:rsidRPr="006D4A7F">
        <w:rPr>
          <w:szCs w:val="24"/>
          <w:lang w:val="ru-RU"/>
        </w:rPr>
        <w:t xml:space="preserve">За этот период </w:t>
      </w:r>
      <w:r w:rsidR="00863357" w:rsidRPr="006D4A7F">
        <w:rPr>
          <w:szCs w:val="24"/>
          <w:lang w:val="ru-RU"/>
        </w:rPr>
        <w:t>Группа представила отчеты консультативным группам трех Секторов</w:t>
      </w:r>
      <w:r w:rsidRPr="006D4A7F">
        <w:rPr>
          <w:szCs w:val="24"/>
          <w:lang w:val="ru-RU"/>
        </w:rPr>
        <w:t>.</w:t>
      </w:r>
    </w:p>
    <w:p w14:paraId="425AE6E2" w14:textId="6B0BDEA4" w:rsidR="008242EE" w:rsidRPr="006D4A7F" w:rsidRDefault="008242EE" w:rsidP="008242EE">
      <w:pPr>
        <w:rPr>
          <w:lang w:val="ru-RU"/>
        </w:rPr>
      </w:pPr>
      <w:r w:rsidRPr="006D4A7F">
        <w:rPr>
          <w:szCs w:val="24"/>
          <w:lang w:val="ru-RU"/>
        </w:rPr>
        <w:t>3.</w:t>
      </w:r>
      <w:r w:rsidR="00FB27FD" w:rsidRPr="006D4A7F">
        <w:rPr>
          <w:szCs w:val="24"/>
          <w:lang w:val="ru-RU"/>
        </w:rPr>
        <w:t>4</w:t>
      </w:r>
      <w:r w:rsidRPr="006D4A7F">
        <w:rPr>
          <w:szCs w:val="24"/>
          <w:lang w:val="ru-RU"/>
        </w:rPr>
        <w:tab/>
      </w:r>
      <w:r w:rsidR="004304C5" w:rsidRPr="006D4A7F">
        <w:rPr>
          <w:szCs w:val="24"/>
          <w:lang w:val="ru-RU"/>
        </w:rPr>
        <w:t xml:space="preserve">Члены </w:t>
      </w:r>
      <w:r w:rsidRPr="006D4A7F">
        <w:rPr>
          <w:szCs w:val="24"/>
          <w:lang w:val="ru-RU"/>
        </w:rPr>
        <w:t xml:space="preserve">МСКГ </w:t>
      </w:r>
      <w:r w:rsidR="004304C5" w:rsidRPr="006D4A7F">
        <w:rPr>
          <w:lang w:val="ru-RU"/>
        </w:rPr>
        <w:t>поддержали идею</w:t>
      </w:r>
      <w:r w:rsidRPr="006D4A7F">
        <w:rPr>
          <w:lang w:val="ru-RU"/>
        </w:rPr>
        <w:t xml:space="preserve"> </w:t>
      </w:r>
      <w:r w:rsidR="00D44EC5" w:rsidRPr="006D4A7F">
        <w:rPr>
          <w:lang w:val="ru-RU"/>
        </w:rPr>
        <w:t>определения</w:t>
      </w:r>
      <w:r w:rsidRPr="006D4A7F">
        <w:rPr>
          <w:lang w:val="ru-RU"/>
        </w:rPr>
        <w:t xml:space="preserve"> 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>тем</w:t>
      </w:r>
      <w:r w:rsidR="003D362A" w:rsidRPr="006D4A7F">
        <w:rPr>
          <w:lang w:val="ru-RU"/>
        </w:rPr>
        <w:t>"</w:t>
      </w:r>
      <w:r w:rsidR="004304C5" w:rsidRPr="006D4A7F">
        <w:rPr>
          <w:lang w:val="ru-RU"/>
        </w:rPr>
        <w:t xml:space="preserve"> для</w:t>
      </w:r>
      <w:r w:rsidRPr="006D4A7F">
        <w:rPr>
          <w:lang w:val="ru-RU"/>
        </w:rPr>
        <w:t xml:space="preserve"> </w:t>
      </w:r>
      <w:proofErr w:type="spellStart"/>
      <w:r w:rsidRPr="006D4A7F">
        <w:rPr>
          <w:lang w:val="ru-RU"/>
        </w:rPr>
        <w:t>межсекторальной</w:t>
      </w:r>
      <w:proofErr w:type="spellEnd"/>
      <w:r w:rsidRPr="006D4A7F">
        <w:rPr>
          <w:lang w:val="ru-RU"/>
        </w:rPr>
        <w:t xml:space="preserve"> координации, </w:t>
      </w:r>
      <w:r w:rsidR="006D7426" w:rsidRPr="006D4A7F">
        <w:rPr>
          <w:lang w:val="ru-RU"/>
        </w:rPr>
        <w:t>по которым все участники</w:t>
      </w:r>
      <w:r w:rsidRPr="006D4A7F">
        <w:rPr>
          <w:lang w:val="ru-RU"/>
        </w:rPr>
        <w:t xml:space="preserve"> (в</w:t>
      </w:r>
      <w:r w:rsidR="00D44EC5" w:rsidRPr="006D4A7F">
        <w:rPr>
          <w:lang w:val="ru-RU"/>
        </w:rPr>
        <w:t xml:space="preserve"> том числе</w:t>
      </w:r>
      <w:r w:rsidRPr="006D4A7F">
        <w:rPr>
          <w:lang w:val="ru-RU"/>
        </w:rPr>
        <w:t xml:space="preserve"> консультативные группы Секторов, исследовательские комиссии МСЭ-R, МСЭ-T и МСЭ-D, советники исследовательских комиссий и Секретариат) </w:t>
      </w:r>
      <w:r w:rsidR="00F66911" w:rsidRPr="006D4A7F">
        <w:rPr>
          <w:lang w:val="ru-RU"/>
        </w:rPr>
        <w:t xml:space="preserve">должны будут </w:t>
      </w:r>
      <w:r w:rsidR="006D7426" w:rsidRPr="006D4A7F">
        <w:rPr>
          <w:lang w:val="ru-RU"/>
        </w:rPr>
        <w:t>вн</w:t>
      </w:r>
      <w:r w:rsidR="00F66911" w:rsidRPr="006D4A7F">
        <w:rPr>
          <w:lang w:val="ru-RU"/>
        </w:rPr>
        <w:t>ести</w:t>
      </w:r>
      <w:r w:rsidR="006D7426" w:rsidRPr="006D4A7F">
        <w:rPr>
          <w:lang w:val="ru-RU"/>
        </w:rPr>
        <w:t xml:space="preserve"> вклад</w:t>
      </w:r>
      <w:r w:rsidRPr="006D4A7F">
        <w:rPr>
          <w:lang w:val="ru-RU"/>
        </w:rPr>
        <w:t xml:space="preserve"> </w:t>
      </w:r>
      <w:r w:rsidR="00F66911" w:rsidRPr="006D4A7F">
        <w:rPr>
          <w:lang w:val="ru-RU"/>
        </w:rPr>
        <w:t xml:space="preserve">с целью </w:t>
      </w:r>
      <w:r w:rsidRPr="006D4A7F">
        <w:rPr>
          <w:lang w:val="ru-RU"/>
        </w:rPr>
        <w:t>определени</w:t>
      </w:r>
      <w:r w:rsidR="00F66911" w:rsidRPr="006D4A7F">
        <w:rPr>
          <w:lang w:val="ru-RU"/>
        </w:rPr>
        <w:t>я</w:t>
      </w:r>
      <w:r w:rsidRPr="006D4A7F">
        <w:rPr>
          <w:lang w:val="ru-RU"/>
        </w:rPr>
        <w:t xml:space="preserve"> методов </w:t>
      </w:r>
      <w:r w:rsidR="006D7426" w:rsidRPr="006D4A7F">
        <w:rPr>
          <w:lang w:val="ru-RU"/>
        </w:rPr>
        <w:t xml:space="preserve">более эффективного </w:t>
      </w:r>
      <w:r w:rsidRPr="006D4A7F">
        <w:rPr>
          <w:lang w:val="ru-RU"/>
        </w:rPr>
        <w:t>сотрудничества</w:t>
      </w:r>
      <w:r w:rsidR="00F66911" w:rsidRPr="006D4A7F">
        <w:rPr>
          <w:lang w:val="ru-RU"/>
        </w:rPr>
        <w:t>, чтобы</w:t>
      </w:r>
      <w:r w:rsidRPr="006D4A7F">
        <w:rPr>
          <w:lang w:val="ru-RU"/>
        </w:rPr>
        <w:t xml:space="preserve"> </w:t>
      </w:r>
      <w:r w:rsidR="006D7426" w:rsidRPr="006D4A7F">
        <w:rPr>
          <w:lang w:val="ru-RU"/>
        </w:rPr>
        <w:t>исключ</w:t>
      </w:r>
      <w:r w:rsidR="00F66911" w:rsidRPr="006D4A7F">
        <w:rPr>
          <w:lang w:val="ru-RU"/>
        </w:rPr>
        <w:t>ить</w:t>
      </w:r>
      <w:r w:rsidRPr="006D4A7F">
        <w:rPr>
          <w:lang w:val="ru-RU"/>
        </w:rPr>
        <w:t xml:space="preserve"> дублировани</w:t>
      </w:r>
      <w:r w:rsidR="00F66911" w:rsidRPr="006D4A7F">
        <w:rPr>
          <w:lang w:val="ru-RU"/>
        </w:rPr>
        <w:t>е</w:t>
      </w:r>
      <w:r w:rsidRPr="006D4A7F">
        <w:rPr>
          <w:lang w:val="ru-RU"/>
        </w:rPr>
        <w:t xml:space="preserve"> работы и внес</w:t>
      </w:r>
      <w:r w:rsidR="00F66911" w:rsidRPr="006D4A7F">
        <w:rPr>
          <w:lang w:val="ru-RU"/>
        </w:rPr>
        <w:t>ти</w:t>
      </w:r>
      <w:r w:rsidRPr="006D4A7F">
        <w:rPr>
          <w:lang w:val="ru-RU"/>
        </w:rPr>
        <w:t xml:space="preserve"> предложени</w:t>
      </w:r>
      <w:r w:rsidR="00F66911" w:rsidRPr="006D4A7F">
        <w:rPr>
          <w:lang w:val="ru-RU"/>
        </w:rPr>
        <w:t>я</w:t>
      </w:r>
      <w:r w:rsidRPr="006D4A7F">
        <w:rPr>
          <w:lang w:val="ru-RU"/>
        </w:rPr>
        <w:t xml:space="preserve"> по направлениям </w:t>
      </w:r>
      <w:r w:rsidR="006D7426" w:rsidRPr="006D4A7F">
        <w:rPr>
          <w:lang w:val="ru-RU"/>
        </w:rPr>
        <w:t>дальнейших действий</w:t>
      </w:r>
      <w:r w:rsidRPr="006D4A7F">
        <w:rPr>
          <w:lang w:val="ru-RU"/>
        </w:rPr>
        <w:t>.</w:t>
      </w:r>
    </w:p>
    <w:p w14:paraId="77034270" w14:textId="7D77D131" w:rsidR="00441B8A" w:rsidRPr="006D4A7F" w:rsidRDefault="008242EE" w:rsidP="00441B8A">
      <w:pPr>
        <w:rPr>
          <w:lang w:val="ru-RU"/>
        </w:rPr>
      </w:pPr>
      <w:r w:rsidRPr="006D4A7F">
        <w:rPr>
          <w:szCs w:val="24"/>
          <w:lang w:val="ru-RU"/>
        </w:rPr>
        <w:t>3.</w:t>
      </w:r>
      <w:r w:rsidR="00441B8A" w:rsidRPr="006D4A7F">
        <w:rPr>
          <w:szCs w:val="24"/>
          <w:lang w:val="ru-RU"/>
        </w:rPr>
        <w:t>5</w:t>
      </w:r>
      <w:r w:rsidRPr="006D4A7F">
        <w:rPr>
          <w:szCs w:val="24"/>
          <w:lang w:val="ru-RU"/>
        </w:rPr>
        <w:tab/>
      </w:r>
      <w:r w:rsidR="00B616C0" w:rsidRPr="006D4A7F">
        <w:rPr>
          <w:szCs w:val="24"/>
          <w:lang w:val="ru-RU"/>
        </w:rPr>
        <w:t xml:space="preserve">В 2019 году </w:t>
      </w:r>
      <w:r w:rsidRPr="006D4A7F">
        <w:rPr>
          <w:szCs w:val="24"/>
          <w:lang w:val="ru-RU"/>
        </w:rPr>
        <w:t xml:space="preserve">МСКГ </w:t>
      </w:r>
      <w:r w:rsidRPr="006D4A7F">
        <w:rPr>
          <w:lang w:val="ru-RU"/>
        </w:rPr>
        <w:t xml:space="preserve">приняла решение </w:t>
      </w:r>
      <w:r w:rsidR="00B7430F" w:rsidRPr="006D4A7F">
        <w:rPr>
          <w:lang w:val="ru-RU"/>
        </w:rPr>
        <w:t>определить в качестве пилотной тему</w:t>
      </w:r>
      <w:r w:rsidRPr="006D4A7F">
        <w:rPr>
          <w:lang w:val="ru-RU"/>
        </w:rPr>
        <w:t xml:space="preserve"> 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>Изменени</w:t>
      </w:r>
      <w:r w:rsidR="00B7430F" w:rsidRPr="006D4A7F">
        <w:rPr>
          <w:lang w:val="ru-RU"/>
        </w:rPr>
        <w:t>е</w:t>
      </w:r>
      <w:r w:rsidRPr="006D4A7F">
        <w:rPr>
          <w:lang w:val="ru-RU"/>
        </w:rPr>
        <w:t xml:space="preserve"> климата</w:t>
      </w:r>
      <w:r w:rsidR="003D362A" w:rsidRPr="006D4A7F">
        <w:rPr>
          <w:lang w:val="ru-RU"/>
        </w:rPr>
        <w:t>"</w:t>
      </w:r>
      <w:r w:rsidRPr="006D4A7F">
        <w:rPr>
          <w:lang w:val="ru-RU"/>
        </w:rPr>
        <w:t xml:space="preserve">, </w:t>
      </w:r>
      <w:r w:rsidR="0057747F" w:rsidRPr="006D4A7F">
        <w:rPr>
          <w:lang w:val="ru-RU"/>
        </w:rPr>
        <w:t>в рамках</w:t>
      </w:r>
      <w:r w:rsidRPr="006D4A7F">
        <w:rPr>
          <w:lang w:val="ru-RU"/>
        </w:rPr>
        <w:t xml:space="preserve"> которой могут участвовать и сотрудничать все Сектора.</w:t>
      </w:r>
      <w:r w:rsidR="00441B8A" w:rsidRPr="006D4A7F">
        <w:rPr>
          <w:lang w:val="ru-RU"/>
        </w:rPr>
        <w:t xml:space="preserve"> </w:t>
      </w:r>
      <w:r w:rsidR="00C24C2B" w:rsidRPr="006D4A7F">
        <w:rPr>
          <w:lang w:val="ru-RU"/>
        </w:rPr>
        <w:t xml:space="preserve">С тех пор секретариат представляет отчеты о деятельности, </w:t>
      </w:r>
      <w:r w:rsidR="00A731F9" w:rsidRPr="006D4A7F">
        <w:rPr>
          <w:lang w:val="ru-RU"/>
        </w:rPr>
        <w:t>касающейся</w:t>
      </w:r>
      <w:r w:rsidR="00C24C2B" w:rsidRPr="006D4A7F">
        <w:rPr>
          <w:lang w:val="ru-RU"/>
        </w:rPr>
        <w:t xml:space="preserve"> изменени</w:t>
      </w:r>
      <w:r w:rsidR="00A731F9" w:rsidRPr="006D4A7F">
        <w:rPr>
          <w:lang w:val="ru-RU"/>
        </w:rPr>
        <w:t>я</w:t>
      </w:r>
      <w:r w:rsidR="00C24C2B" w:rsidRPr="006D4A7F">
        <w:rPr>
          <w:lang w:val="ru-RU"/>
        </w:rPr>
        <w:t xml:space="preserve"> климата, и о том, как она координируется в рамках ЦГ-МСК</w:t>
      </w:r>
      <w:r w:rsidR="00441B8A" w:rsidRPr="006D4A7F">
        <w:rPr>
          <w:lang w:val="ru-RU"/>
        </w:rPr>
        <w:t xml:space="preserve">. </w:t>
      </w:r>
      <w:r w:rsidR="00A731F9" w:rsidRPr="006D4A7F">
        <w:rPr>
          <w:lang w:val="ru-RU"/>
        </w:rPr>
        <w:t xml:space="preserve">Были представлены отчеты о </w:t>
      </w:r>
      <w:r w:rsidR="00876EB0" w:rsidRPr="006D4A7F">
        <w:rPr>
          <w:lang w:val="ru-RU"/>
        </w:rPr>
        <w:t>деятельности</w:t>
      </w:r>
      <w:r w:rsidR="00441B8A" w:rsidRPr="006D4A7F">
        <w:rPr>
          <w:lang w:val="ru-RU"/>
        </w:rPr>
        <w:t xml:space="preserve">, </w:t>
      </w:r>
      <w:r w:rsidR="00A731F9" w:rsidRPr="006D4A7F">
        <w:rPr>
          <w:lang w:val="ru-RU"/>
        </w:rPr>
        <w:t xml:space="preserve">включая </w:t>
      </w:r>
      <w:r w:rsidR="00876EB0" w:rsidRPr="006D4A7F">
        <w:rPr>
          <w:lang w:val="ru-RU"/>
        </w:rPr>
        <w:t>веб-</w:t>
      </w:r>
      <w:r w:rsidR="00A731F9" w:rsidRPr="006D4A7F">
        <w:rPr>
          <w:lang w:val="ru-RU"/>
        </w:rPr>
        <w:t>страниц</w:t>
      </w:r>
      <w:r w:rsidR="00876EB0" w:rsidRPr="006D4A7F">
        <w:rPr>
          <w:lang w:val="ru-RU"/>
        </w:rPr>
        <w:t>у на тему:</w:t>
      </w:r>
      <w:r w:rsidR="00441B8A" w:rsidRPr="006D4A7F">
        <w:rPr>
          <w:lang w:val="ru-RU"/>
        </w:rPr>
        <w:t xml:space="preserve"> "</w:t>
      </w:r>
      <w:r w:rsidR="00A731F9" w:rsidRPr="006D4A7F">
        <w:rPr>
          <w:lang w:val="ru-RU"/>
        </w:rPr>
        <w:t>Окружающая среда и изменение климата</w:t>
      </w:r>
      <w:r w:rsidR="00441B8A" w:rsidRPr="006D4A7F">
        <w:rPr>
          <w:lang w:val="ru-RU"/>
        </w:rPr>
        <w:t xml:space="preserve">", </w:t>
      </w:r>
      <w:r w:rsidR="00DC323F" w:rsidRPr="006D4A7F">
        <w:rPr>
          <w:lang w:val="ru-RU"/>
        </w:rPr>
        <w:t xml:space="preserve">а также </w:t>
      </w:r>
      <w:r w:rsidR="00876EB0" w:rsidRPr="006D4A7F">
        <w:rPr>
          <w:lang w:val="ru-RU"/>
        </w:rPr>
        <w:t xml:space="preserve">о </w:t>
      </w:r>
      <w:r w:rsidR="00DC323F" w:rsidRPr="006D4A7F">
        <w:rPr>
          <w:lang w:val="ru-RU"/>
        </w:rPr>
        <w:t>внутренн</w:t>
      </w:r>
      <w:r w:rsidR="00876EB0" w:rsidRPr="006D4A7F">
        <w:rPr>
          <w:lang w:val="ru-RU"/>
        </w:rPr>
        <w:t>ей</w:t>
      </w:r>
      <w:r w:rsidR="00DC323F" w:rsidRPr="006D4A7F">
        <w:rPr>
          <w:lang w:val="ru-RU"/>
        </w:rPr>
        <w:t xml:space="preserve"> деятельност</w:t>
      </w:r>
      <w:r w:rsidR="00876EB0" w:rsidRPr="006D4A7F">
        <w:rPr>
          <w:lang w:val="ru-RU"/>
        </w:rPr>
        <w:t>и</w:t>
      </w:r>
      <w:r w:rsidR="00DC323F" w:rsidRPr="006D4A7F">
        <w:rPr>
          <w:lang w:val="ru-RU"/>
        </w:rPr>
        <w:t>, касающ</w:t>
      </w:r>
      <w:r w:rsidR="00876EB0" w:rsidRPr="006D4A7F">
        <w:rPr>
          <w:lang w:val="ru-RU"/>
        </w:rPr>
        <w:t>ей</w:t>
      </w:r>
      <w:r w:rsidR="00DC323F" w:rsidRPr="006D4A7F">
        <w:rPr>
          <w:lang w:val="ru-RU"/>
        </w:rPr>
        <w:t xml:space="preserve">ся экологической устойчивости, </w:t>
      </w:r>
      <w:r w:rsidR="00E446D8" w:rsidRPr="006D4A7F">
        <w:rPr>
          <w:lang w:val="ru-RU"/>
        </w:rPr>
        <w:t xml:space="preserve">которая осуществляется в настоящее время </w:t>
      </w:r>
      <w:r w:rsidR="00DC323F" w:rsidRPr="006D4A7F">
        <w:rPr>
          <w:lang w:val="ru-RU"/>
        </w:rPr>
        <w:t>в МСЭ</w:t>
      </w:r>
      <w:r w:rsidR="00441B8A" w:rsidRPr="006D4A7F">
        <w:rPr>
          <w:lang w:val="ru-RU"/>
        </w:rPr>
        <w:t xml:space="preserve">, </w:t>
      </w:r>
      <w:r w:rsidR="00A21D68" w:rsidRPr="006D4A7F">
        <w:rPr>
          <w:lang w:val="ru-RU"/>
        </w:rPr>
        <w:t>а также</w:t>
      </w:r>
      <w:r w:rsidR="00441B8A" w:rsidRPr="006D4A7F">
        <w:rPr>
          <w:lang w:val="ru-RU"/>
        </w:rPr>
        <w:t xml:space="preserve"> </w:t>
      </w:r>
      <w:r w:rsidR="00DC323F" w:rsidRPr="006D4A7F">
        <w:rPr>
          <w:lang w:val="ru-RU"/>
        </w:rPr>
        <w:t>единый план работы</w:t>
      </w:r>
      <w:r w:rsidR="00441B8A" w:rsidRPr="006D4A7F">
        <w:rPr>
          <w:lang w:val="ru-RU"/>
        </w:rPr>
        <w:t xml:space="preserve"> </w:t>
      </w:r>
      <w:r w:rsidR="00DC323F" w:rsidRPr="006D4A7F">
        <w:rPr>
          <w:lang w:val="ru-RU"/>
        </w:rPr>
        <w:t>на</w:t>
      </w:r>
      <w:r w:rsidR="00441B8A" w:rsidRPr="006D4A7F">
        <w:rPr>
          <w:lang w:val="ru-RU"/>
        </w:rPr>
        <w:t xml:space="preserve"> 2021 </w:t>
      </w:r>
      <w:r w:rsidR="00DC323F" w:rsidRPr="006D4A7F">
        <w:rPr>
          <w:lang w:val="ru-RU"/>
        </w:rPr>
        <w:t>год</w:t>
      </w:r>
      <w:r w:rsidR="00441B8A" w:rsidRPr="006D4A7F">
        <w:rPr>
          <w:lang w:val="ru-RU"/>
        </w:rPr>
        <w:t>.</w:t>
      </w:r>
    </w:p>
    <w:p w14:paraId="5318B853" w14:textId="49ABB49D" w:rsidR="00441B8A" w:rsidRPr="006D4A7F" w:rsidRDefault="00441B8A" w:rsidP="00441B8A">
      <w:pPr>
        <w:rPr>
          <w:lang w:val="ru-RU"/>
        </w:rPr>
      </w:pPr>
      <w:r w:rsidRPr="006D4A7F">
        <w:rPr>
          <w:lang w:val="ru-RU"/>
        </w:rPr>
        <w:t>3.6</w:t>
      </w:r>
      <w:r w:rsidRPr="006D4A7F">
        <w:rPr>
          <w:lang w:val="ru-RU"/>
        </w:rPr>
        <w:tab/>
      </w:r>
      <w:r w:rsidR="009C21C8" w:rsidRPr="006D4A7F">
        <w:rPr>
          <w:lang w:val="ru-RU"/>
        </w:rPr>
        <w:t xml:space="preserve">Во время своего последнего собрания в марте 2021 года </w:t>
      </w:r>
      <w:r w:rsidR="009C21C8" w:rsidRPr="006D4A7F">
        <w:rPr>
          <w:szCs w:val="24"/>
          <w:lang w:val="ru-RU"/>
        </w:rPr>
        <w:t>МСКГ</w:t>
      </w:r>
      <w:r w:rsidR="009C21C8" w:rsidRPr="006D4A7F">
        <w:rPr>
          <w:lang w:val="ru-RU"/>
        </w:rPr>
        <w:t xml:space="preserve"> </w:t>
      </w:r>
      <w:r w:rsidR="00E022C9" w:rsidRPr="006D4A7F">
        <w:rPr>
          <w:lang w:val="ru-RU"/>
        </w:rPr>
        <w:t>решила</w:t>
      </w:r>
      <w:r w:rsidR="009C21C8" w:rsidRPr="006D4A7F">
        <w:rPr>
          <w:lang w:val="ru-RU"/>
        </w:rPr>
        <w:t>, что вопрос</w:t>
      </w:r>
      <w:r w:rsidR="00E022C9" w:rsidRPr="006D4A7F">
        <w:rPr>
          <w:lang w:val="ru-RU"/>
        </w:rPr>
        <w:t xml:space="preserve"> о</w:t>
      </w:r>
      <w:r w:rsidRPr="006D4A7F">
        <w:rPr>
          <w:lang w:val="ru-RU"/>
        </w:rPr>
        <w:t xml:space="preserve"> "</w:t>
      </w:r>
      <w:r w:rsidR="00E022C9" w:rsidRPr="006D4A7F">
        <w:rPr>
          <w:lang w:val="ru-RU"/>
        </w:rPr>
        <w:t>д</w:t>
      </w:r>
      <w:r w:rsidR="009C21C8" w:rsidRPr="006D4A7F">
        <w:rPr>
          <w:lang w:val="ru-RU"/>
        </w:rPr>
        <w:t>оступности</w:t>
      </w:r>
      <w:r w:rsidRPr="006D4A7F">
        <w:rPr>
          <w:lang w:val="ru-RU"/>
        </w:rPr>
        <w:t xml:space="preserve">" </w:t>
      </w:r>
      <w:r w:rsidR="00E022C9" w:rsidRPr="006D4A7F">
        <w:rPr>
          <w:lang w:val="ru-RU"/>
        </w:rPr>
        <w:t>будет рассматриваться группой в качестве новой темы и что члены определят методы</w:t>
      </w:r>
      <w:r w:rsidRPr="006D4A7F">
        <w:rPr>
          <w:lang w:val="ru-RU"/>
        </w:rPr>
        <w:t xml:space="preserve">, </w:t>
      </w:r>
      <w:r w:rsidR="00E022C9" w:rsidRPr="006D4A7F">
        <w:rPr>
          <w:lang w:val="ru-RU"/>
        </w:rPr>
        <w:t>предназначенные для улучшения и укрепления сотрудничества</w:t>
      </w:r>
      <w:r w:rsidRPr="006D4A7F">
        <w:rPr>
          <w:lang w:val="ru-RU"/>
        </w:rPr>
        <w:t xml:space="preserve">. </w:t>
      </w:r>
    </w:p>
    <w:p w14:paraId="766428E2" w14:textId="3805E7A7" w:rsidR="00441B8A" w:rsidRPr="006D4A7F" w:rsidRDefault="00441B8A" w:rsidP="00441B8A">
      <w:pPr>
        <w:rPr>
          <w:lang w:val="ru-RU"/>
        </w:rPr>
      </w:pPr>
      <w:r w:rsidRPr="006D4A7F">
        <w:rPr>
          <w:lang w:val="ru-RU"/>
        </w:rPr>
        <w:t>3.7</w:t>
      </w:r>
      <w:r w:rsidRPr="006D4A7F">
        <w:rPr>
          <w:lang w:val="ru-RU"/>
        </w:rPr>
        <w:tab/>
      </w:r>
      <w:r w:rsidR="009C21C8" w:rsidRPr="006D4A7F">
        <w:rPr>
          <w:szCs w:val="24"/>
          <w:lang w:val="ru-RU"/>
        </w:rPr>
        <w:t>МСКГ</w:t>
      </w:r>
      <w:r w:rsidRPr="006D4A7F">
        <w:rPr>
          <w:lang w:val="ru-RU"/>
        </w:rPr>
        <w:t xml:space="preserve"> </w:t>
      </w:r>
      <w:r w:rsidR="00E022C9" w:rsidRPr="006D4A7F">
        <w:rPr>
          <w:lang w:val="ru-RU"/>
        </w:rPr>
        <w:t xml:space="preserve">просила также секретариат </w:t>
      </w:r>
      <w:r w:rsidR="00730466" w:rsidRPr="006D4A7F">
        <w:rPr>
          <w:lang w:val="ru-RU"/>
        </w:rPr>
        <w:t>продолжать представлять отчеты по другим темам, таким как разработка нового веб-сайта МСЭ, включая унификацию веб-сайтов трех Секторов и Генерального секретариата, а также</w:t>
      </w:r>
      <w:r w:rsidR="00D91801" w:rsidRPr="006D4A7F">
        <w:rPr>
          <w:lang w:val="ru-RU"/>
        </w:rPr>
        <w:t xml:space="preserve"> о</w:t>
      </w:r>
      <w:r w:rsidRPr="006D4A7F">
        <w:rPr>
          <w:lang w:val="ru-RU"/>
        </w:rPr>
        <w:t xml:space="preserve"> </w:t>
      </w:r>
      <w:r w:rsidR="00D91801" w:rsidRPr="006D4A7F">
        <w:rPr>
          <w:lang w:val="ru-RU"/>
        </w:rPr>
        <w:t>средствах, используемых в настоящее время для проведения виртуальных собраний, с целью принятия возможного общего подхода в рамках МСЭ</w:t>
      </w:r>
      <w:r w:rsidRPr="006D4A7F">
        <w:rPr>
          <w:lang w:val="ru-RU"/>
        </w:rPr>
        <w:t>.</w:t>
      </w:r>
    </w:p>
    <w:p w14:paraId="7B81530B" w14:textId="3F3416FC" w:rsidR="00441B8A" w:rsidRPr="006D4A7F" w:rsidRDefault="00441B8A" w:rsidP="00441B8A">
      <w:pPr>
        <w:rPr>
          <w:rFonts w:cstheme="minorHAnsi"/>
          <w:lang w:val="ru-RU"/>
        </w:rPr>
      </w:pPr>
      <w:r w:rsidRPr="006D4A7F">
        <w:rPr>
          <w:lang w:val="ru-RU"/>
        </w:rPr>
        <w:t>3.8</w:t>
      </w:r>
      <w:r w:rsidRPr="006D4A7F">
        <w:rPr>
          <w:lang w:val="ru-RU"/>
        </w:rPr>
        <w:tab/>
      </w:r>
      <w:r w:rsidR="009C21C8" w:rsidRPr="006D4A7F">
        <w:rPr>
          <w:szCs w:val="24"/>
          <w:lang w:val="ru-RU"/>
        </w:rPr>
        <w:t>МСКГ</w:t>
      </w:r>
      <w:r w:rsidR="009C21C8" w:rsidRPr="006D4A7F">
        <w:rPr>
          <w:lang w:val="ru-RU"/>
        </w:rPr>
        <w:t xml:space="preserve"> </w:t>
      </w:r>
      <w:r w:rsidR="009A463D" w:rsidRPr="006D4A7F">
        <w:rPr>
          <w:lang w:val="ru-RU"/>
        </w:rPr>
        <w:t xml:space="preserve">также постоянно обновляет таблицы </w:t>
      </w:r>
      <w:r w:rsidR="00FB5076" w:rsidRPr="006D4A7F">
        <w:rPr>
          <w:lang w:val="ru-RU"/>
        </w:rPr>
        <w:t>сопоставления</w:t>
      </w:r>
      <w:r w:rsidR="009A463D" w:rsidRPr="006D4A7F">
        <w:rPr>
          <w:lang w:val="ru-RU"/>
        </w:rPr>
        <w:t xml:space="preserve"> и размещает их на своем веб-сайте.</w:t>
      </w:r>
      <w:r w:rsidRPr="006D4A7F">
        <w:rPr>
          <w:lang w:val="ru-RU"/>
        </w:rPr>
        <w:t xml:space="preserve"> </w:t>
      </w:r>
      <w:r w:rsidR="00FB5076" w:rsidRPr="006D4A7F">
        <w:rPr>
          <w:lang w:val="ru-RU"/>
        </w:rPr>
        <w:t xml:space="preserve">Цель работы по сопоставлению состоит в выявлении тем, представляющих взаимный интерес, и </w:t>
      </w:r>
      <w:r w:rsidR="00A21D68" w:rsidRPr="006D4A7F">
        <w:rPr>
          <w:lang w:val="ru-RU"/>
        </w:rPr>
        <w:t xml:space="preserve">определении </w:t>
      </w:r>
      <w:r w:rsidR="00FB5076" w:rsidRPr="006D4A7F">
        <w:rPr>
          <w:lang w:val="ru-RU"/>
        </w:rPr>
        <w:t xml:space="preserve">подразделений, ответственных за эти темы </w:t>
      </w:r>
      <w:r w:rsidR="007C2E7C" w:rsidRPr="006D4A7F">
        <w:rPr>
          <w:lang w:val="ru-RU"/>
        </w:rPr>
        <w:t>в трех Секторах Союза</w:t>
      </w:r>
      <w:r w:rsidRPr="006D4A7F">
        <w:rPr>
          <w:lang w:val="ru-RU"/>
        </w:rPr>
        <w:t xml:space="preserve">. </w:t>
      </w:r>
      <w:r w:rsidR="007C2E7C" w:rsidRPr="006D4A7F">
        <w:rPr>
          <w:lang w:val="ru-RU"/>
        </w:rPr>
        <w:t xml:space="preserve">Результат работы по сопоставлению служит в качестве руководства, призванного облегчить </w:t>
      </w:r>
      <w:r w:rsidR="00453E8F" w:rsidRPr="006D4A7F">
        <w:rPr>
          <w:lang w:val="ru-RU"/>
        </w:rPr>
        <w:t xml:space="preserve">непрерывный </w:t>
      </w:r>
      <w:r w:rsidR="007C2E7C" w:rsidRPr="006D4A7F">
        <w:rPr>
          <w:lang w:val="ru-RU"/>
        </w:rPr>
        <w:t xml:space="preserve">обмен информацией в рамках Союза по </w:t>
      </w:r>
      <w:r w:rsidR="00453E8F" w:rsidRPr="006D4A7F">
        <w:rPr>
          <w:lang w:val="ru-RU"/>
        </w:rPr>
        <w:t xml:space="preserve">определенным </w:t>
      </w:r>
      <w:r w:rsidR="007C2E7C" w:rsidRPr="006D4A7F">
        <w:rPr>
          <w:lang w:val="ru-RU"/>
        </w:rPr>
        <w:t>темам, представляющим взаимный интерес</w:t>
      </w:r>
      <w:r w:rsidRPr="006D4A7F">
        <w:rPr>
          <w:lang w:val="ru-RU"/>
        </w:rPr>
        <w:t>.</w:t>
      </w:r>
    </w:p>
    <w:p w14:paraId="2B5BD165" w14:textId="78A139FC" w:rsidR="00441B8A" w:rsidRPr="006D4A7F" w:rsidRDefault="00441B8A" w:rsidP="00441B8A">
      <w:pPr>
        <w:rPr>
          <w:rFonts w:cstheme="minorHAnsi"/>
          <w:lang w:val="ru-RU"/>
        </w:rPr>
      </w:pPr>
      <w:r w:rsidRPr="006D4A7F">
        <w:rPr>
          <w:lang w:val="ru-RU"/>
        </w:rPr>
        <w:t>3.9</w:t>
      </w:r>
      <w:r w:rsidRPr="006D4A7F">
        <w:rPr>
          <w:lang w:val="ru-RU"/>
        </w:rPr>
        <w:tab/>
      </w:r>
      <w:r w:rsidR="00904FCF" w:rsidRPr="006D4A7F">
        <w:rPr>
          <w:lang w:val="ru-RU"/>
        </w:rPr>
        <w:t>Веб-сайт МСКГ</w:t>
      </w:r>
      <w:r w:rsidRPr="006D4A7F">
        <w:rPr>
          <w:lang w:val="ru-RU"/>
        </w:rPr>
        <w:t xml:space="preserve">, </w:t>
      </w:r>
      <w:r w:rsidR="00904FCF" w:rsidRPr="006D4A7F">
        <w:rPr>
          <w:lang w:val="ru-RU"/>
        </w:rPr>
        <w:t xml:space="preserve">доступный с веб-страницы, посвященной </w:t>
      </w:r>
      <w:proofErr w:type="spellStart"/>
      <w:r w:rsidR="00904FCF" w:rsidRPr="006D4A7F">
        <w:rPr>
          <w:lang w:val="ru-RU"/>
        </w:rPr>
        <w:t>межсекторальной</w:t>
      </w:r>
      <w:proofErr w:type="spellEnd"/>
      <w:r w:rsidR="00904FCF" w:rsidRPr="006D4A7F">
        <w:rPr>
          <w:lang w:val="ru-RU"/>
        </w:rPr>
        <w:t xml:space="preserve"> координации</w:t>
      </w:r>
      <w:r w:rsidRPr="006D4A7F">
        <w:rPr>
          <w:lang w:val="ru-RU"/>
        </w:rPr>
        <w:t xml:space="preserve">, </w:t>
      </w:r>
      <w:r w:rsidR="00904FCF" w:rsidRPr="006D4A7F">
        <w:rPr>
          <w:lang w:val="ru-RU"/>
        </w:rPr>
        <w:t xml:space="preserve">был обновлен </w:t>
      </w:r>
      <w:r w:rsidR="000F1436" w:rsidRPr="006D4A7F">
        <w:rPr>
          <w:lang w:val="ru-RU"/>
        </w:rPr>
        <w:t xml:space="preserve">и содержит теперь новые контактные данные </w:t>
      </w:r>
      <w:r w:rsidRPr="006D4A7F">
        <w:rPr>
          <w:lang w:val="ru-RU"/>
        </w:rPr>
        <w:t>(</w:t>
      </w:r>
      <w:r w:rsidR="000F1436" w:rsidRPr="006D4A7F">
        <w:rPr>
          <w:lang w:val="ru-RU"/>
        </w:rPr>
        <w:t>эл. почта</w:t>
      </w:r>
      <w:r w:rsidRPr="006D4A7F">
        <w:rPr>
          <w:lang w:val="ru-RU"/>
        </w:rPr>
        <w:t xml:space="preserve">: </w:t>
      </w:r>
      <w:hyperlink r:id="rId24" w:history="1">
        <w:r w:rsidRPr="006D4A7F">
          <w:rPr>
            <w:rStyle w:val="Hyperlink"/>
            <w:lang w:val="ru-RU"/>
          </w:rPr>
          <w:t>iscg@itu.int</w:t>
        </w:r>
      </w:hyperlink>
      <w:r w:rsidRPr="006D4A7F">
        <w:rPr>
          <w:lang w:val="ru-RU"/>
        </w:rPr>
        <w:t xml:space="preserve"> </w:t>
      </w:r>
      <w:r w:rsidR="000F1436" w:rsidRPr="006D4A7F">
        <w:rPr>
          <w:lang w:val="ru-RU"/>
        </w:rPr>
        <w:t>и</w:t>
      </w:r>
      <w:r w:rsidRPr="006D4A7F">
        <w:rPr>
          <w:lang w:val="ru-RU"/>
        </w:rPr>
        <w:t xml:space="preserve"> </w:t>
      </w:r>
      <w:r w:rsidR="000F1436" w:rsidRPr="006D4A7F">
        <w:rPr>
          <w:lang w:val="ru-RU"/>
        </w:rPr>
        <w:t>список рассылки</w:t>
      </w:r>
      <w:r w:rsidRPr="006D4A7F">
        <w:rPr>
          <w:lang w:val="ru-RU"/>
        </w:rPr>
        <w:t>)</w:t>
      </w:r>
      <w:r w:rsidR="000F1436" w:rsidRPr="006D4A7F">
        <w:rPr>
          <w:lang w:val="ru-RU"/>
        </w:rPr>
        <w:t>.</w:t>
      </w:r>
      <w:r w:rsidRPr="006D4A7F">
        <w:rPr>
          <w:lang w:val="ru-RU"/>
        </w:rPr>
        <w:t xml:space="preserve"> </w:t>
      </w:r>
      <w:r w:rsidR="000F1436" w:rsidRPr="006D4A7F">
        <w:rPr>
          <w:lang w:val="ru-RU"/>
        </w:rPr>
        <w:t xml:space="preserve">Доступ к документам отныне осуществляется </w:t>
      </w:r>
      <w:r w:rsidR="00AD15A1" w:rsidRPr="006D4A7F">
        <w:rPr>
          <w:lang w:val="ru-RU"/>
        </w:rPr>
        <w:t>посредством учетной записи</w:t>
      </w:r>
      <w:r w:rsidRPr="006D4A7F">
        <w:rPr>
          <w:lang w:val="ru-RU"/>
        </w:rPr>
        <w:t xml:space="preserve"> TIES, </w:t>
      </w:r>
      <w:r w:rsidR="00AD15A1" w:rsidRPr="006D4A7F">
        <w:rPr>
          <w:lang w:val="ru-RU"/>
        </w:rPr>
        <w:t>и любой Член МСЭ</w:t>
      </w:r>
      <w:r w:rsidRPr="006D4A7F">
        <w:rPr>
          <w:lang w:val="ru-RU"/>
        </w:rPr>
        <w:t xml:space="preserve">, </w:t>
      </w:r>
      <w:r w:rsidR="00AD15A1" w:rsidRPr="006D4A7F">
        <w:rPr>
          <w:lang w:val="ru-RU"/>
        </w:rPr>
        <w:t>независимо от Сектора, к которому он относится</w:t>
      </w:r>
      <w:r w:rsidRPr="006D4A7F">
        <w:rPr>
          <w:lang w:val="ru-RU"/>
        </w:rPr>
        <w:t xml:space="preserve">, </w:t>
      </w:r>
      <w:r w:rsidR="00AD15A1" w:rsidRPr="006D4A7F">
        <w:rPr>
          <w:lang w:val="ru-RU"/>
        </w:rPr>
        <w:t xml:space="preserve">может </w:t>
      </w:r>
      <w:r w:rsidR="00691674" w:rsidRPr="006D4A7F">
        <w:rPr>
          <w:lang w:val="ru-RU"/>
        </w:rPr>
        <w:t>получить</w:t>
      </w:r>
      <w:r w:rsidR="00AD15A1" w:rsidRPr="006D4A7F">
        <w:rPr>
          <w:lang w:val="ru-RU"/>
        </w:rPr>
        <w:t xml:space="preserve"> доступ к документам, касающимся </w:t>
      </w:r>
      <w:proofErr w:type="spellStart"/>
      <w:r w:rsidR="00AD15A1" w:rsidRPr="006D4A7F">
        <w:rPr>
          <w:lang w:val="ru-RU"/>
        </w:rPr>
        <w:t>межсекторальной</w:t>
      </w:r>
      <w:proofErr w:type="spellEnd"/>
      <w:r w:rsidR="00AD15A1" w:rsidRPr="006D4A7F">
        <w:rPr>
          <w:lang w:val="ru-RU"/>
        </w:rPr>
        <w:t xml:space="preserve"> координации, </w:t>
      </w:r>
      <w:r w:rsidR="00691674" w:rsidRPr="006D4A7F">
        <w:rPr>
          <w:lang w:val="ru-RU"/>
        </w:rPr>
        <w:t>размещенным</w:t>
      </w:r>
      <w:r w:rsidR="00AD15A1" w:rsidRPr="006D4A7F">
        <w:rPr>
          <w:lang w:val="ru-RU"/>
        </w:rPr>
        <w:t xml:space="preserve"> на этом сайте</w:t>
      </w:r>
      <w:r w:rsidRPr="006D4A7F">
        <w:rPr>
          <w:lang w:val="ru-RU"/>
        </w:rPr>
        <w:t xml:space="preserve">. </w:t>
      </w:r>
      <w:r w:rsidR="00691674" w:rsidRPr="006D4A7F">
        <w:rPr>
          <w:lang w:val="ru-RU"/>
        </w:rPr>
        <w:t xml:space="preserve">Секретариат продолжает работать над совершенствованием информации, </w:t>
      </w:r>
      <w:r w:rsidR="007C0FFC" w:rsidRPr="006D4A7F">
        <w:rPr>
          <w:lang w:val="ru-RU"/>
        </w:rPr>
        <w:t>касающей</w:t>
      </w:r>
      <w:r w:rsidR="00691674" w:rsidRPr="006D4A7F">
        <w:rPr>
          <w:lang w:val="ru-RU"/>
        </w:rPr>
        <w:t xml:space="preserve">ся </w:t>
      </w:r>
      <w:r w:rsidR="00CB104C" w:rsidRPr="006D4A7F">
        <w:rPr>
          <w:lang w:val="ru-RU"/>
        </w:rPr>
        <w:t>с</w:t>
      </w:r>
      <w:r w:rsidR="00691674" w:rsidRPr="006D4A7F">
        <w:rPr>
          <w:lang w:val="ru-RU"/>
        </w:rPr>
        <w:t>обрани</w:t>
      </w:r>
      <w:r w:rsidR="007C0FFC" w:rsidRPr="006D4A7F">
        <w:rPr>
          <w:lang w:val="ru-RU"/>
        </w:rPr>
        <w:t>й</w:t>
      </w:r>
      <w:r w:rsidR="00691674" w:rsidRPr="006D4A7F">
        <w:rPr>
          <w:lang w:val="ru-RU"/>
        </w:rPr>
        <w:t xml:space="preserve"> и регистрации на них</w:t>
      </w:r>
      <w:r w:rsidRPr="006D4A7F">
        <w:rPr>
          <w:lang w:val="ru-RU"/>
        </w:rPr>
        <w:t>.</w:t>
      </w:r>
    </w:p>
    <w:p w14:paraId="7D3423AB" w14:textId="5380A23E" w:rsidR="002D2F57" w:rsidRPr="006D4A7F" w:rsidRDefault="00A1493B" w:rsidP="00A1493B">
      <w:pPr>
        <w:spacing w:before="480"/>
        <w:jc w:val="center"/>
        <w:rPr>
          <w:lang w:val="ru-RU"/>
        </w:rPr>
      </w:pPr>
      <w:r w:rsidRPr="006D4A7F">
        <w:rPr>
          <w:lang w:val="ru-RU"/>
        </w:rPr>
        <w:t>______________</w:t>
      </w:r>
    </w:p>
    <w:sectPr w:rsidR="002D2F57" w:rsidRPr="006D4A7F" w:rsidSect="00E1093A">
      <w:headerReference w:type="default" r:id="rId25"/>
      <w:footerReference w:type="default" r:id="rId26"/>
      <w:footerReference w:type="first" r:id="rId2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E79A" w14:textId="77777777" w:rsidR="009571BD" w:rsidRDefault="009571BD">
      <w:r>
        <w:separator/>
      </w:r>
    </w:p>
  </w:endnote>
  <w:endnote w:type="continuationSeparator" w:id="0">
    <w:p w14:paraId="711BC80B" w14:textId="77777777" w:rsidR="009571BD" w:rsidRDefault="0095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E50E" w14:textId="11BBB7A8" w:rsidR="000E568E" w:rsidRPr="00FB3044" w:rsidRDefault="000E6A2B" w:rsidP="00A1493B">
    <w:pPr>
      <w:pStyle w:val="Footer"/>
    </w:pPr>
    <w:r w:rsidRPr="000E6A2B">
      <w:rPr>
        <w:color w:val="F2F2F2" w:themeColor="background1" w:themeShade="F2"/>
      </w:rPr>
      <w:fldChar w:fldCharType="begin"/>
    </w:r>
    <w:r w:rsidRPr="000E6A2B">
      <w:rPr>
        <w:color w:val="F2F2F2" w:themeColor="background1" w:themeShade="F2"/>
      </w:rPr>
      <w:instrText xml:space="preserve"> FILENAME \p  \* MERGEFORMAT </w:instrText>
    </w:r>
    <w:r w:rsidRPr="000E6A2B">
      <w:rPr>
        <w:color w:val="F2F2F2" w:themeColor="background1" w:themeShade="F2"/>
      </w:rPr>
      <w:fldChar w:fldCharType="separate"/>
    </w:r>
    <w:r w:rsidR="00FB3044" w:rsidRPr="000E6A2B">
      <w:rPr>
        <w:color w:val="F2F2F2" w:themeColor="background1" w:themeShade="F2"/>
      </w:rPr>
      <w:t>P:\RUS\SG\CONSEIL\C21\000\038R.DOCX</w:t>
    </w:r>
    <w:r w:rsidRPr="000E6A2B">
      <w:rPr>
        <w:color w:val="F2F2F2" w:themeColor="background1" w:themeShade="F2"/>
      </w:rPr>
      <w:fldChar w:fldCharType="end"/>
    </w:r>
    <w:r w:rsidR="00A1493B" w:rsidRPr="000E6A2B">
      <w:rPr>
        <w:color w:val="F2F2F2" w:themeColor="background1" w:themeShade="F2"/>
      </w:rPr>
      <w:t xml:space="preserve"> (</w:t>
    </w:r>
    <w:r w:rsidR="00FB3044" w:rsidRPr="000E6A2B">
      <w:rPr>
        <w:color w:val="F2F2F2" w:themeColor="background1" w:themeShade="F2"/>
      </w:rPr>
      <w:t>483234</w:t>
    </w:r>
    <w:r w:rsidR="00A1493B" w:rsidRPr="000E6A2B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0583" w14:textId="45C894D8" w:rsidR="000E568E" w:rsidRPr="00A1493B" w:rsidRDefault="000E568E" w:rsidP="00CD1A6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658" w14:textId="77777777" w:rsidR="009571BD" w:rsidRDefault="009571BD">
      <w:r>
        <w:t>____________________</w:t>
      </w:r>
    </w:p>
  </w:footnote>
  <w:footnote w:type="continuationSeparator" w:id="0">
    <w:p w14:paraId="286DC3D0" w14:textId="77777777" w:rsidR="009571BD" w:rsidRDefault="0095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10B1" w14:textId="39EAED3F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E1F99">
      <w:rPr>
        <w:noProof/>
      </w:rPr>
      <w:t>2</w:t>
    </w:r>
    <w:r>
      <w:rPr>
        <w:noProof/>
      </w:rPr>
      <w:fldChar w:fldCharType="end"/>
    </w:r>
  </w:p>
  <w:p w14:paraId="1A9C1E62" w14:textId="4FA7EC9D" w:rsidR="000E568E" w:rsidRDefault="000E568E" w:rsidP="00FB3044">
    <w:pPr>
      <w:pStyle w:val="Header"/>
    </w:pPr>
    <w:r>
      <w:t>C</w:t>
    </w:r>
    <w:r w:rsidR="00442515">
      <w:t>2</w:t>
    </w:r>
    <w:r w:rsidR="00FB3044">
      <w:rPr>
        <w:lang w:val="ru-RU"/>
      </w:rPr>
      <w:t>1</w:t>
    </w:r>
    <w:r>
      <w:t>/</w:t>
    </w:r>
    <w:r w:rsidR="00A1493B">
      <w:t>38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1487D"/>
    <w:multiLevelType w:val="multilevel"/>
    <w:tmpl w:val="8BDA91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D"/>
    <w:rsid w:val="00011E37"/>
    <w:rsid w:val="0002183E"/>
    <w:rsid w:val="000569B4"/>
    <w:rsid w:val="00080E82"/>
    <w:rsid w:val="000E568E"/>
    <w:rsid w:val="000E6A2B"/>
    <w:rsid w:val="000F1436"/>
    <w:rsid w:val="00132F8F"/>
    <w:rsid w:val="0014734F"/>
    <w:rsid w:val="0015710D"/>
    <w:rsid w:val="00163A32"/>
    <w:rsid w:val="00192B41"/>
    <w:rsid w:val="00196EA9"/>
    <w:rsid w:val="001B3E01"/>
    <w:rsid w:val="001B4DBD"/>
    <w:rsid w:val="001B7B09"/>
    <w:rsid w:val="001C0627"/>
    <w:rsid w:val="001E6719"/>
    <w:rsid w:val="00203972"/>
    <w:rsid w:val="002149E2"/>
    <w:rsid w:val="00225368"/>
    <w:rsid w:val="00227FF0"/>
    <w:rsid w:val="00242DF8"/>
    <w:rsid w:val="00277226"/>
    <w:rsid w:val="00291EB6"/>
    <w:rsid w:val="002A6D54"/>
    <w:rsid w:val="002B5665"/>
    <w:rsid w:val="002B7304"/>
    <w:rsid w:val="002C51B9"/>
    <w:rsid w:val="002D00DB"/>
    <w:rsid w:val="002D2F57"/>
    <w:rsid w:val="002D48C5"/>
    <w:rsid w:val="002E5616"/>
    <w:rsid w:val="00355889"/>
    <w:rsid w:val="00365EE6"/>
    <w:rsid w:val="003965B9"/>
    <w:rsid w:val="003A11DA"/>
    <w:rsid w:val="003C5E01"/>
    <w:rsid w:val="003D04CB"/>
    <w:rsid w:val="003D362A"/>
    <w:rsid w:val="003F099E"/>
    <w:rsid w:val="003F19BF"/>
    <w:rsid w:val="003F235E"/>
    <w:rsid w:val="004023E0"/>
    <w:rsid w:val="00403DD8"/>
    <w:rsid w:val="00404204"/>
    <w:rsid w:val="00421EEC"/>
    <w:rsid w:val="004303EC"/>
    <w:rsid w:val="004304C5"/>
    <w:rsid w:val="00435E69"/>
    <w:rsid w:val="00441B8A"/>
    <w:rsid w:val="00442515"/>
    <w:rsid w:val="00453E8F"/>
    <w:rsid w:val="0045686C"/>
    <w:rsid w:val="00462317"/>
    <w:rsid w:val="004918C4"/>
    <w:rsid w:val="00494022"/>
    <w:rsid w:val="00497703"/>
    <w:rsid w:val="004A0374"/>
    <w:rsid w:val="004A45B5"/>
    <w:rsid w:val="004B77E2"/>
    <w:rsid w:val="004D0129"/>
    <w:rsid w:val="004D7A04"/>
    <w:rsid w:val="0052428F"/>
    <w:rsid w:val="00527A24"/>
    <w:rsid w:val="00542E94"/>
    <w:rsid w:val="00542F41"/>
    <w:rsid w:val="00561C55"/>
    <w:rsid w:val="0057747F"/>
    <w:rsid w:val="005A64D5"/>
    <w:rsid w:val="005B3DEC"/>
    <w:rsid w:val="005C4A0F"/>
    <w:rsid w:val="005D06B1"/>
    <w:rsid w:val="00601994"/>
    <w:rsid w:val="00605211"/>
    <w:rsid w:val="006058CE"/>
    <w:rsid w:val="00631681"/>
    <w:rsid w:val="00640F2A"/>
    <w:rsid w:val="00691674"/>
    <w:rsid w:val="006B5A6C"/>
    <w:rsid w:val="006D4A7F"/>
    <w:rsid w:val="006D7426"/>
    <w:rsid w:val="006E2D42"/>
    <w:rsid w:val="00703676"/>
    <w:rsid w:val="00707304"/>
    <w:rsid w:val="007133F1"/>
    <w:rsid w:val="00730466"/>
    <w:rsid w:val="00732269"/>
    <w:rsid w:val="007334D1"/>
    <w:rsid w:val="00747E09"/>
    <w:rsid w:val="00785ABD"/>
    <w:rsid w:val="007A2DD4"/>
    <w:rsid w:val="007C0FFC"/>
    <w:rsid w:val="007C2E7C"/>
    <w:rsid w:val="007D38B5"/>
    <w:rsid w:val="007E1F99"/>
    <w:rsid w:val="007E2B0C"/>
    <w:rsid w:val="007E7EA0"/>
    <w:rsid w:val="00805E91"/>
    <w:rsid w:val="00807255"/>
    <w:rsid w:val="0081023E"/>
    <w:rsid w:val="00813839"/>
    <w:rsid w:val="008173AA"/>
    <w:rsid w:val="008242EE"/>
    <w:rsid w:val="00840A14"/>
    <w:rsid w:val="008549C8"/>
    <w:rsid w:val="00863357"/>
    <w:rsid w:val="00876EB0"/>
    <w:rsid w:val="008B62B4"/>
    <w:rsid w:val="008D2D7B"/>
    <w:rsid w:val="008E0737"/>
    <w:rsid w:val="008F3CC4"/>
    <w:rsid w:val="008F7C2C"/>
    <w:rsid w:val="00904FCF"/>
    <w:rsid w:val="009145A0"/>
    <w:rsid w:val="0091489A"/>
    <w:rsid w:val="00935AAC"/>
    <w:rsid w:val="00940E96"/>
    <w:rsid w:val="0094387E"/>
    <w:rsid w:val="009571BD"/>
    <w:rsid w:val="00966F0F"/>
    <w:rsid w:val="00991C10"/>
    <w:rsid w:val="009A463D"/>
    <w:rsid w:val="009B0BAE"/>
    <w:rsid w:val="009C1C89"/>
    <w:rsid w:val="009C21C8"/>
    <w:rsid w:val="009F3448"/>
    <w:rsid w:val="009F7C13"/>
    <w:rsid w:val="00A01CF9"/>
    <w:rsid w:val="00A1493B"/>
    <w:rsid w:val="00A21D68"/>
    <w:rsid w:val="00A40161"/>
    <w:rsid w:val="00A5343A"/>
    <w:rsid w:val="00A57CCD"/>
    <w:rsid w:val="00A703FA"/>
    <w:rsid w:val="00A71773"/>
    <w:rsid w:val="00A731F9"/>
    <w:rsid w:val="00A73B89"/>
    <w:rsid w:val="00AA291A"/>
    <w:rsid w:val="00AA4877"/>
    <w:rsid w:val="00AB1ADE"/>
    <w:rsid w:val="00AD15A1"/>
    <w:rsid w:val="00AE1BA4"/>
    <w:rsid w:val="00AE2C85"/>
    <w:rsid w:val="00B02A35"/>
    <w:rsid w:val="00B056DC"/>
    <w:rsid w:val="00B0696D"/>
    <w:rsid w:val="00B11903"/>
    <w:rsid w:val="00B12A37"/>
    <w:rsid w:val="00B14E6E"/>
    <w:rsid w:val="00B309E5"/>
    <w:rsid w:val="00B443F7"/>
    <w:rsid w:val="00B616C0"/>
    <w:rsid w:val="00B63EF2"/>
    <w:rsid w:val="00B7430F"/>
    <w:rsid w:val="00BA7D89"/>
    <w:rsid w:val="00BB67A0"/>
    <w:rsid w:val="00BC0705"/>
    <w:rsid w:val="00BC0D39"/>
    <w:rsid w:val="00BC7BC0"/>
    <w:rsid w:val="00BD57B7"/>
    <w:rsid w:val="00BE63E2"/>
    <w:rsid w:val="00C24C2B"/>
    <w:rsid w:val="00C33E16"/>
    <w:rsid w:val="00C726E2"/>
    <w:rsid w:val="00C9662E"/>
    <w:rsid w:val="00CA137E"/>
    <w:rsid w:val="00CB104C"/>
    <w:rsid w:val="00CB74E9"/>
    <w:rsid w:val="00CD1A6F"/>
    <w:rsid w:val="00CD2009"/>
    <w:rsid w:val="00CF629C"/>
    <w:rsid w:val="00D1452D"/>
    <w:rsid w:val="00D34FEE"/>
    <w:rsid w:val="00D44EC5"/>
    <w:rsid w:val="00D864EE"/>
    <w:rsid w:val="00D91801"/>
    <w:rsid w:val="00D92EEA"/>
    <w:rsid w:val="00D930AB"/>
    <w:rsid w:val="00DA5D4E"/>
    <w:rsid w:val="00DA6CE0"/>
    <w:rsid w:val="00DC323F"/>
    <w:rsid w:val="00DC658F"/>
    <w:rsid w:val="00DE1CB7"/>
    <w:rsid w:val="00DF221E"/>
    <w:rsid w:val="00DF33B4"/>
    <w:rsid w:val="00E022C9"/>
    <w:rsid w:val="00E1093A"/>
    <w:rsid w:val="00E176BA"/>
    <w:rsid w:val="00E3013F"/>
    <w:rsid w:val="00E423EC"/>
    <w:rsid w:val="00E43358"/>
    <w:rsid w:val="00E43EC7"/>
    <w:rsid w:val="00E446D8"/>
    <w:rsid w:val="00E52B73"/>
    <w:rsid w:val="00E55121"/>
    <w:rsid w:val="00E63CDB"/>
    <w:rsid w:val="00E97D91"/>
    <w:rsid w:val="00EA27B3"/>
    <w:rsid w:val="00EA7EC9"/>
    <w:rsid w:val="00EB4FCB"/>
    <w:rsid w:val="00EB6AB2"/>
    <w:rsid w:val="00EC6BC5"/>
    <w:rsid w:val="00ED6AF5"/>
    <w:rsid w:val="00EF40F0"/>
    <w:rsid w:val="00EF7138"/>
    <w:rsid w:val="00F11CD3"/>
    <w:rsid w:val="00F35898"/>
    <w:rsid w:val="00F5225B"/>
    <w:rsid w:val="00F66911"/>
    <w:rsid w:val="00F76C1D"/>
    <w:rsid w:val="00F900BD"/>
    <w:rsid w:val="00FB27FD"/>
    <w:rsid w:val="00FB3044"/>
    <w:rsid w:val="00FB5076"/>
    <w:rsid w:val="00FD7EF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709C973"/>
  <w15:docId w15:val="{2E9BBC7A-4A9E-4DBB-8CF2-8370E2A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0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B304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B304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B3044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A1493B"/>
    <w:rPr>
      <w:rFonts w:ascii="Calibri" w:hAnsi="Calibri"/>
      <w:b/>
      <w:sz w:val="26"/>
      <w:lang w:val="en-GB" w:eastAsia="en-US"/>
    </w:rPr>
  </w:style>
  <w:style w:type="table" w:styleId="PlainTable2">
    <w:name w:val="Plain Table 2"/>
    <w:basedOn w:val="TableNormal"/>
    <w:uiPriority w:val="42"/>
    <w:rsid w:val="00A149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6D54"/>
    <w:rPr>
      <w:rFonts w:ascii="Calibri" w:hAnsi="Calibri" w:cs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6D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  <w:textAlignment w:val="auto"/>
    </w:pPr>
    <w:rPr>
      <w:rFonts w:cs="Calibri"/>
      <w:sz w:val="24"/>
    </w:rPr>
  </w:style>
  <w:style w:type="character" w:customStyle="1" w:styleId="enumlev1Char">
    <w:name w:val="enumlev1 Char"/>
    <w:link w:val="enumlev1"/>
    <w:rsid w:val="008242EE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38/en" TargetMode="External"/><Relationship Id="rId18" Type="http://schemas.openxmlformats.org/officeDocument/2006/relationships/hyperlink" Target="https://www.itu.int/en/events/Pages/default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-C-0061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council/Documents/basic-texts/RES-191-r.pdf" TargetMode="External"/><Relationship Id="rId17" Type="http://schemas.openxmlformats.org/officeDocument/2006/relationships/hyperlink" Target="https://www.itu.int/md/S20-CL-C-0035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Pages/intersectoral-coordination.aspx" TargetMode="External"/><Relationship Id="rId20" Type="http://schemas.openxmlformats.org/officeDocument/2006/relationships/hyperlink" Target="https://www.itu.int/en/action/emergency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-C-0038/en" TargetMode="External"/><Relationship Id="rId24" Type="http://schemas.openxmlformats.org/officeDocument/2006/relationships/hyperlink" Target="mailto:iscg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INF-0019/en" TargetMode="External"/><Relationship Id="rId23" Type="http://schemas.openxmlformats.org/officeDocument/2006/relationships/hyperlink" Target="https://www.itu.int/en/general-secretariat/Pages/ISCG/default.asp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action/environment-and-climate-change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1-CL-INF-0011/en" TargetMode="External"/><Relationship Id="rId22" Type="http://schemas.openxmlformats.org/officeDocument/2006/relationships/hyperlink" Target="https://www.itu.int/md/S21-CL-INF-0011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108CD-5039-4D73-A6C1-85F000B3C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BDE17-3DCE-45B0-9FE9-DABE0ED2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04551-ED0E-464B-981C-ADE73B8249B3}">
  <ds:schemaRefs>
    <ds:schemaRef ds:uri="http://www.w3.org/XML/1998/namespace"/>
    <ds:schemaRef ds:uri="http://purl.org/dc/dcmitype/"/>
    <ds:schemaRef ds:uri="8480b3bf-ff93-433f-9495-f8457f78f22f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4</Pages>
  <Words>1602</Words>
  <Characters>12203</Characters>
  <Application>Microsoft Office Word</Application>
  <DocSecurity>4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Resolution 191 (Rev. Dubai, 2018) "Strategy for the coordination of efforts among the three Sectors of the Union"</vt:lpstr>
    </vt:vector>
  </TitlesOfParts>
  <Manager>General Secretariat - Pool</Manager>
  <Company>International Telecommunication Union (ITU)</Company>
  <LinksUpToDate>false</LinksUpToDate>
  <CharactersWithSpaces>13778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"Strategy for the coordination of efforts among the three Sectors of the Union"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2021-05-24T20:14:00Z</dcterms:created>
  <dcterms:modified xsi:type="dcterms:W3CDTF">2021-05-24T20:14:00Z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