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584666D" w14:textId="77777777" w:rsidTr="006C7CC0">
        <w:trPr>
          <w:cantSplit/>
          <w:trHeight w:val="20"/>
        </w:trPr>
        <w:tc>
          <w:tcPr>
            <w:tcW w:w="6620" w:type="dxa"/>
          </w:tcPr>
          <w:p w14:paraId="3AEEAA48"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710770EF"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4C78D717" wp14:editId="52E07BA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08300C1" w14:textId="77777777" w:rsidTr="009F66A8">
        <w:trPr>
          <w:cantSplit/>
          <w:trHeight w:val="20"/>
        </w:trPr>
        <w:tc>
          <w:tcPr>
            <w:tcW w:w="6620" w:type="dxa"/>
            <w:tcBorders>
              <w:bottom w:val="single" w:sz="12" w:space="0" w:color="auto"/>
            </w:tcBorders>
          </w:tcPr>
          <w:p w14:paraId="035A492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9B42F2F" w14:textId="77777777" w:rsidR="00290728" w:rsidRPr="006A793B" w:rsidRDefault="00290728" w:rsidP="006A793B">
            <w:pPr>
              <w:spacing w:before="0" w:line="120" w:lineRule="auto"/>
              <w:rPr>
                <w:lang w:bidi="ar-EG"/>
              </w:rPr>
            </w:pPr>
          </w:p>
        </w:tc>
      </w:tr>
      <w:tr w:rsidR="00290728" w:rsidRPr="00290728" w14:paraId="0D75DB1A" w14:textId="77777777" w:rsidTr="009F66A8">
        <w:trPr>
          <w:cantSplit/>
          <w:trHeight w:val="20"/>
        </w:trPr>
        <w:tc>
          <w:tcPr>
            <w:tcW w:w="6620" w:type="dxa"/>
            <w:tcBorders>
              <w:top w:val="single" w:sz="12" w:space="0" w:color="auto"/>
            </w:tcBorders>
          </w:tcPr>
          <w:p w14:paraId="4CC0CE6B"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BBBC4B4" w14:textId="77777777" w:rsidR="00290728" w:rsidRPr="00290728" w:rsidRDefault="00290728" w:rsidP="00290728">
            <w:pPr>
              <w:spacing w:before="60" w:after="60" w:line="260" w:lineRule="exact"/>
              <w:rPr>
                <w:b/>
                <w:bCs/>
                <w:lang w:bidi="ar-SY"/>
              </w:rPr>
            </w:pPr>
          </w:p>
        </w:tc>
      </w:tr>
      <w:tr w:rsidR="0015650C" w:rsidRPr="00290728" w14:paraId="67696E86" w14:textId="77777777" w:rsidTr="009F66A8">
        <w:trPr>
          <w:cantSplit/>
        </w:trPr>
        <w:tc>
          <w:tcPr>
            <w:tcW w:w="6620" w:type="dxa"/>
            <w:vMerge w:val="restart"/>
          </w:tcPr>
          <w:p w14:paraId="5EDA2799" w14:textId="77CD6E54" w:rsidR="005805EA" w:rsidRPr="00105125" w:rsidRDefault="0015650C" w:rsidP="00105125">
            <w:pPr>
              <w:spacing w:before="20" w:after="20" w:line="300" w:lineRule="exact"/>
              <w:rPr>
                <w:b/>
                <w:bCs/>
                <w:rtl/>
                <w:lang w:bidi="ar-EG"/>
              </w:rPr>
            </w:pPr>
            <w:r w:rsidRPr="00105125">
              <w:rPr>
                <w:rFonts w:hint="cs"/>
                <w:b/>
                <w:bCs/>
                <w:rtl/>
                <w:lang w:bidi="ar-EG"/>
              </w:rPr>
              <w:t xml:space="preserve">بند جدول الأعمال: </w:t>
            </w:r>
            <w:r w:rsidRPr="00105125">
              <w:rPr>
                <w:b/>
                <w:bCs/>
                <w:lang w:bidi="ar-EG"/>
              </w:rPr>
              <w:t>ADM </w:t>
            </w:r>
            <w:r w:rsidR="00105125" w:rsidRPr="00105125">
              <w:rPr>
                <w:b/>
                <w:bCs/>
                <w:lang w:bidi="ar-EG"/>
              </w:rPr>
              <w:t> 19</w:t>
            </w:r>
          </w:p>
        </w:tc>
        <w:tc>
          <w:tcPr>
            <w:tcW w:w="3052" w:type="dxa"/>
            <w:vAlign w:val="center"/>
          </w:tcPr>
          <w:p w14:paraId="722DF052" w14:textId="7661F788" w:rsidR="0015650C" w:rsidRPr="00105125" w:rsidRDefault="0015650C" w:rsidP="003C6B4F">
            <w:pPr>
              <w:spacing w:before="20" w:after="20" w:line="300" w:lineRule="exact"/>
              <w:rPr>
                <w:b/>
                <w:bCs/>
                <w:lang w:bidi="ar-SY"/>
              </w:rPr>
            </w:pPr>
            <w:r w:rsidRPr="00105125">
              <w:rPr>
                <w:rFonts w:hint="cs"/>
                <w:b/>
                <w:bCs/>
                <w:rtl/>
                <w:lang w:bidi="ar-EG"/>
              </w:rPr>
              <w:t xml:space="preserve">الوثيقة </w:t>
            </w:r>
            <w:r w:rsidRPr="00105125">
              <w:rPr>
                <w:b/>
                <w:bCs/>
                <w:lang w:bidi="ar-SY"/>
              </w:rPr>
              <w:t>C21/</w:t>
            </w:r>
            <w:r w:rsidR="00105125">
              <w:rPr>
                <w:b/>
                <w:bCs/>
                <w:lang w:bidi="ar-SY"/>
              </w:rPr>
              <w:t>38</w:t>
            </w:r>
            <w:r w:rsidRPr="00105125">
              <w:rPr>
                <w:b/>
                <w:bCs/>
                <w:lang w:bidi="ar-SY"/>
              </w:rPr>
              <w:t>-A</w:t>
            </w:r>
          </w:p>
        </w:tc>
      </w:tr>
      <w:tr w:rsidR="0015650C" w:rsidRPr="00290728" w14:paraId="1AD5F252" w14:textId="77777777" w:rsidTr="009F66A8">
        <w:trPr>
          <w:cantSplit/>
        </w:trPr>
        <w:tc>
          <w:tcPr>
            <w:tcW w:w="6620" w:type="dxa"/>
            <w:vMerge/>
          </w:tcPr>
          <w:p w14:paraId="52C20AE2" w14:textId="77777777" w:rsidR="0015650C" w:rsidRPr="002F71D8" w:rsidRDefault="0015650C" w:rsidP="003C6B4F">
            <w:pPr>
              <w:spacing w:before="20" w:after="20" w:line="300" w:lineRule="exact"/>
              <w:rPr>
                <w:b/>
                <w:bCs/>
                <w:lang w:bidi="ar-SY"/>
              </w:rPr>
            </w:pPr>
          </w:p>
        </w:tc>
        <w:tc>
          <w:tcPr>
            <w:tcW w:w="3052" w:type="dxa"/>
            <w:vAlign w:val="center"/>
          </w:tcPr>
          <w:p w14:paraId="792851C5" w14:textId="08C01AEE" w:rsidR="0015650C" w:rsidRPr="00105125" w:rsidRDefault="00105125" w:rsidP="003C6B4F">
            <w:pPr>
              <w:spacing w:before="20" w:after="20" w:line="300" w:lineRule="exact"/>
              <w:rPr>
                <w:b/>
                <w:bCs/>
                <w:rtl/>
                <w:lang w:bidi="ar-EG"/>
              </w:rPr>
            </w:pPr>
            <w:r>
              <w:rPr>
                <w:rFonts w:hint="cs"/>
                <w:b/>
                <w:bCs/>
                <w:rtl/>
                <w:lang w:bidi="ar-SY"/>
              </w:rPr>
              <w:t xml:space="preserve">7 أبريل </w:t>
            </w:r>
            <w:r w:rsidR="0015650C" w:rsidRPr="00105125">
              <w:rPr>
                <w:b/>
                <w:bCs/>
                <w:lang w:bidi="ar-SY"/>
              </w:rPr>
              <w:t>2021</w:t>
            </w:r>
          </w:p>
        </w:tc>
      </w:tr>
      <w:tr w:rsidR="0015650C" w:rsidRPr="00290728" w14:paraId="30E06A20" w14:textId="77777777" w:rsidTr="009F66A8">
        <w:trPr>
          <w:cantSplit/>
        </w:trPr>
        <w:tc>
          <w:tcPr>
            <w:tcW w:w="6620" w:type="dxa"/>
            <w:vMerge/>
          </w:tcPr>
          <w:p w14:paraId="1CBE0217" w14:textId="77777777" w:rsidR="0015650C" w:rsidRPr="002F71D8" w:rsidRDefault="0015650C" w:rsidP="003C6B4F">
            <w:pPr>
              <w:spacing w:before="20" w:after="20" w:line="300" w:lineRule="exact"/>
              <w:rPr>
                <w:b/>
                <w:bCs/>
                <w:lang w:bidi="ar-EG"/>
              </w:rPr>
            </w:pPr>
          </w:p>
        </w:tc>
        <w:tc>
          <w:tcPr>
            <w:tcW w:w="3052" w:type="dxa"/>
            <w:vAlign w:val="center"/>
          </w:tcPr>
          <w:p w14:paraId="4062FF14" w14:textId="77777777" w:rsidR="0015650C" w:rsidRPr="00105125" w:rsidRDefault="0015650C" w:rsidP="003C6B4F">
            <w:pPr>
              <w:spacing w:before="20" w:after="20" w:line="300" w:lineRule="exact"/>
              <w:rPr>
                <w:b/>
                <w:bCs/>
                <w:lang w:bidi="ar-SY"/>
              </w:rPr>
            </w:pPr>
            <w:r w:rsidRPr="00105125">
              <w:rPr>
                <w:b/>
                <w:bCs/>
                <w:rtl/>
                <w:lang w:bidi="ar-EG"/>
              </w:rPr>
              <w:t xml:space="preserve">الأصل: </w:t>
            </w:r>
            <w:r w:rsidRPr="00105125">
              <w:rPr>
                <w:rFonts w:hint="cs"/>
                <w:b/>
                <w:bCs/>
                <w:rtl/>
                <w:lang w:bidi="ar-EG"/>
              </w:rPr>
              <w:t>بالإنكليزية</w:t>
            </w:r>
          </w:p>
        </w:tc>
      </w:tr>
      <w:tr w:rsidR="00105125" w:rsidRPr="00290728" w14:paraId="2ED7A751" w14:textId="77777777" w:rsidTr="009F66A8">
        <w:trPr>
          <w:cantSplit/>
        </w:trPr>
        <w:tc>
          <w:tcPr>
            <w:tcW w:w="9672" w:type="dxa"/>
            <w:gridSpan w:val="2"/>
          </w:tcPr>
          <w:p w14:paraId="2C540885" w14:textId="60F0110F" w:rsidR="00105125" w:rsidRPr="00290728" w:rsidRDefault="00105125" w:rsidP="00105125">
            <w:pPr>
              <w:pStyle w:val="Source"/>
              <w:rPr>
                <w:rtl/>
                <w:lang w:bidi="ar-EG"/>
              </w:rPr>
            </w:pPr>
            <w:r>
              <w:rPr>
                <w:rFonts w:hint="cs"/>
                <w:rtl/>
                <w:lang w:bidi="ar-SY"/>
              </w:rPr>
              <w:t>تقرير من الأمين العام</w:t>
            </w:r>
          </w:p>
        </w:tc>
      </w:tr>
      <w:tr w:rsidR="00105125" w:rsidRPr="00290728" w14:paraId="3B9E952F" w14:textId="77777777" w:rsidTr="009F66A8">
        <w:trPr>
          <w:cantSplit/>
        </w:trPr>
        <w:tc>
          <w:tcPr>
            <w:tcW w:w="9672" w:type="dxa"/>
            <w:gridSpan w:val="2"/>
          </w:tcPr>
          <w:p w14:paraId="223A8F77" w14:textId="3534B7FA" w:rsidR="00105125" w:rsidRPr="00383829" w:rsidRDefault="00105125" w:rsidP="00105125">
            <w:pPr>
              <w:pStyle w:val="Title1"/>
              <w:rPr>
                <w:rtl/>
              </w:rPr>
            </w:pPr>
            <w:r>
              <w:rPr>
                <w:rFonts w:hint="cs"/>
                <w:rtl/>
              </w:rPr>
              <w:t xml:space="preserve">تقرير بشأن تنفيذ القرار </w:t>
            </w:r>
            <w:r>
              <w:t>191</w:t>
            </w:r>
            <w:r>
              <w:rPr>
                <w:rFonts w:hint="cs"/>
                <w:rtl/>
                <w:lang w:bidi="ar-EG"/>
              </w:rPr>
              <w:t xml:space="preserve"> (المراجَع في دبي، </w:t>
            </w:r>
            <w:r>
              <w:rPr>
                <w:lang w:bidi="ar-EG"/>
              </w:rPr>
              <w:t>2018</w:t>
            </w:r>
            <w:r>
              <w:rPr>
                <w:rFonts w:hint="cs"/>
                <w:rtl/>
                <w:lang w:bidi="ar-EG"/>
              </w:rPr>
              <w:t>)</w:t>
            </w:r>
            <w:r>
              <w:rPr>
                <w:rFonts w:hint="cs"/>
                <w:rtl/>
                <w:lang w:bidi="ar-EG"/>
              </w:rPr>
              <w:br/>
            </w:r>
            <w:r>
              <w:rPr>
                <w:rFonts w:hint="cs"/>
                <w:rtl/>
              </w:rPr>
              <w:t>"استراتيجية تنسيق الجهود بين قطاعات الاتحاد الثلاثة"</w:t>
            </w:r>
          </w:p>
        </w:tc>
      </w:tr>
      <w:tr w:rsidR="00DC5FB0" w:rsidRPr="00290728" w14:paraId="7127F1CF" w14:textId="77777777" w:rsidTr="009F66A8">
        <w:trPr>
          <w:cantSplit/>
        </w:trPr>
        <w:tc>
          <w:tcPr>
            <w:tcW w:w="9672" w:type="dxa"/>
            <w:gridSpan w:val="2"/>
          </w:tcPr>
          <w:p w14:paraId="4DCDF474" w14:textId="77777777" w:rsidR="00DC5FB0" w:rsidRPr="00383829" w:rsidRDefault="00DC5FB0" w:rsidP="006A793B">
            <w:pPr>
              <w:rPr>
                <w:rtl/>
              </w:rPr>
            </w:pPr>
          </w:p>
        </w:tc>
      </w:tr>
    </w:tbl>
    <w:p w14:paraId="24749314"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0FA931F" w14:textId="77777777" w:rsidTr="00952F86">
        <w:trPr>
          <w:jc w:val="center"/>
        </w:trPr>
        <w:tc>
          <w:tcPr>
            <w:tcW w:w="8080" w:type="dxa"/>
          </w:tcPr>
          <w:p w14:paraId="273B29ED" w14:textId="77777777" w:rsidR="00290728" w:rsidRPr="00290728" w:rsidRDefault="00290728" w:rsidP="00706D7A">
            <w:pPr>
              <w:rPr>
                <w:b/>
                <w:bCs/>
                <w:rtl/>
                <w:lang w:bidi="ar-SY"/>
              </w:rPr>
            </w:pPr>
            <w:r w:rsidRPr="00290728">
              <w:rPr>
                <w:rFonts w:hint="cs"/>
                <w:b/>
                <w:bCs/>
                <w:rtl/>
                <w:lang w:bidi="ar-SY"/>
              </w:rPr>
              <w:t>ملخص</w:t>
            </w:r>
          </w:p>
          <w:p w14:paraId="5E6D3A3E" w14:textId="77777777" w:rsidR="00105125" w:rsidRDefault="00105125" w:rsidP="00105125">
            <w:pPr>
              <w:rPr>
                <w:lang w:bidi="ar-EG"/>
              </w:rPr>
            </w:pPr>
            <w:r>
              <w:rPr>
                <w:rFonts w:hint="cs"/>
                <w:rtl/>
              </w:rPr>
              <w:t>تعرض</w:t>
            </w:r>
            <w:r>
              <w:rPr>
                <w:rFonts w:hint="cs"/>
                <w:rtl/>
                <w:lang w:bidi="ar-LB"/>
              </w:rPr>
              <w:t xml:space="preserve"> هذه الوثيقة تقرير</w:t>
            </w:r>
            <w:r>
              <w:rPr>
                <w:rFonts w:hint="cs"/>
                <w:rtl/>
                <w:lang w:bidi="ar-EG"/>
              </w:rPr>
              <w:t>اً</w:t>
            </w:r>
            <w:r>
              <w:rPr>
                <w:rFonts w:hint="cs"/>
                <w:rtl/>
                <w:lang w:bidi="ar-LB"/>
              </w:rPr>
              <w:t xml:space="preserve"> بشأن تنفيذ القرار </w:t>
            </w:r>
            <w:r>
              <w:rPr>
                <w:lang w:bidi="ar-SY"/>
              </w:rPr>
              <w:t>191</w:t>
            </w:r>
            <w:r>
              <w:rPr>
                <w:rFonts w:hint="cs"/>
                <w:rtl/>
              </w:rPr>
              <w:t xml:space="preserve"> (المراجَع في دبي، </w:t>
            </w:r>
            <w:r>
              <w:rPr>
                <w:lang w:bidi="ar-SY"/>
              </w:rPr>
              <w:t>2018</w:t>
            </w:r>
            <w:r>
              <w:rPr>
                <w:rFonts w:hint="cs"/>
                <w:rtl/>
              </w:rPr>
              <w:t>) المتعلق باستراتيجية تنسيق الجهود بين قطاعات الاتحاد الثلاثة.</w:t>
            </w:r>
          </w:p>
          <w:p w14:paraId="41038611" w14:textId="65A8A1C6" w:rsidR="00105125" w:rsidRDefault="00105125" w:rsidP="00105125">
            <w:pPr>
              <w:rPr>
                <w:rtl/>
                <w:lang w:bidi="ar-SY"/>
              </w:rPr>
            </w:pPr>
            <w:r w:rsidRPr="00105125">
              <w:rPr>
                <w:rtl/>
              </w:rPr>
              <w:t>وقد أُعدت هذه الوثيقة في الأصل كوثيقة المجلس</w:t>
            </w:r>
            <w:r w:rsidRPr="00105125">
              <w:rPr>
                <w:lang w:bidi="ar-SY"/>
              </w:rPr>
              <w:t xml:space="preserve"> </w:t>
            </w:r>
            <w:hyperlink r:id="rId9" w:history="1">
              <w:r w:rsidRPr="008F360A">
                <w:rPr>
                  <w:rStyle w:val="Hyperlink"/>
                  <w:lang w:bidi="ar-SY"/>
                </w:rPr>
                <w:t>C20/38</w:t>
              </w:r>
            </w:hyperlink>
            <w:r w:rsidRPr="00105125">
              <w:rPr>
                <w:lang w:bidi="ar-SY"/>
              </w:rPr>
              <w:t xml:space="preserve"> </w:t>
            </w:r>
            <w:r w:rsidRPr="00105125">
              <w:rPr>
                <w:rtl/>
              </w:rPr>
              <w:t>لتقديمها إلى دورة المجلس لعام 2020، ولكن لم يجرِ استعراضها</w:t>
            </w:r>
            <w:r w:rsidRPr="00105125">
              <w:rPr>
                <w:lang w:bidi="ar-SY"/>
              </w:rPr>
              <w:t>.</w:t>
            </w:r>
          </w:p>
          <w:p w14:paraId="3747DBD6" w14:textId="77777777" w:rsidR="00105125" w:rsidRPr="00290728" w:rsidRDefault="00105125" w:rsidP="00105125">
            <w:pPr>
              <w:rPr>
                <w:b/>
                <w:bCs/>
                <w:rtl/>
                <w:lang w:bidi="ar-SY"/>
              </w:rPr>
            </w:pPr>
            <w:r w:rsidRPr="00290728">
              <w:rPr>
                <w:rFonts w:hint="cs"/>
                <w:b/>
                <w:bCs/>
                <w:rtl/>
                <w:lang w:bidi="ar-SY"/>
              </w:rPr>
              <w:t>الإجراء المطلوب</w:t>
            </w:r>
          </w:p>
          <w:p w14:paraId="2E6ED81C" w14:textId="4BC1ACB1" w:rsidR="00290728" w:rsidRDefault="00105125" w:rsidP="00105125">
            <w:pPr>
              <w:rPr>
                <w:rtl/>
                <w:lang w:bidi="ar-SY"/>
              </w:rPr>
            </w:pPr>
            <w:r>
              <w:rPr>
                <w:rtl/>
                <w:lang w:bidi="ar-SY"/>
              </w:rPr>
              <w:t xml:space="preserve">يُرجى من المجلس </w:t>
            </w:r>
            <w:r>
              <w:rPr>
                <w:b/>
                <w:bCs/>
                <w:rtl/>
                <w:lang w:bidi="ar-SY"/>
              </w:rPr>
              <w:t>الإحاطة علماً</w:t>
            </w:r>
            <w:r>
              <w:rPr>
                <w:rtl/>
                <w:lang w:bidi="ar-SY"/>
              </w:rPr>
              <w:t xml:space="preserve"> بالتقرير</w:t>
            </w:r>
            <w:r w:rsidR="00806F45">
              <w:rPr>
                <w:lang w:bidi="ar-SY"/>
              </w:rPr>
              <w:t xml:space="preserve"> </w:t>
            </w:r>
            <w:r w:rsidR="00806F45">
              <w:rPr>
                <w:rFonts w:hint="cs"/>
                <w:rtl/>
                <w:lang w:bidi="ar-SY"/>
              </w:rPr>
              <w:t>وكذلك</w:t>
            </w:r>
            <w:r w:rsidRPr="00105125">
              <w:rPr>
                <w:rFonts w:hint="cs"/>
                <w:rtl/>
                <w:lang w:bidi="ar-EG"/>
              </w:rPr>
              <w:t xml:space="preserve"> الوثيقة </w:t>
            </w:r>
            <w:r w:rsidR="007147C3" w:rsidRPr="00110B76">
              <w:rPr>
                <w:szCs w:val="24"/>
              </w:rPr>
              <w:t>C20/38</w:t>
            </w:r>
            <w:r w:rsidRPr="00105125">
              <w:rPr>
                <w:rFonts w:hint="cs"/>
                <w:rtl/>
                <w:lang w:bidi="ar-EG"/>
              </w:rPr>
              <w:t>.</w:t>
            </w:r>
          </w:p>
          <w:p w14:paraId="6D657C84"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966C5B1" w14:textId="77777777" w:rsidR="00290728" w:rsidRPr="00290728" w:rsidRDefault="00290728" w:rsidP="00290728">
            <w:pPr>
              <w:rPr>
                <w:b/>
                <w:bCs/>
                <w:rtl/>
                <w:lang w:bidi="ar-SY"/>
              </w:rPr>
            </w:pPr>
            <w:r w:rsidRPr="00290728">
              <w:rPr>
                <w:rFonts w:hint="cs"/>
                <w:b/>
                <w:bCs/>
                <w:rtl/>
                <w:lang w:bidi="ar-SY"/>
              </w:rPr>
              <w:t>المراجع</w:t>
            </w:r>
          </w:p>
          <w:p w14:paraId="26BB0D51" w14:textId="6A1286C2" w:rsidR="00290728" w:rsidRPr="00290728" w:rsidRDefault="008373B3" w:rsidP="00105125">
            <w:pPr>
              <w:spacing w:after="120"/>
              <w:jc w:val="left"/>
              <w:rPr>
                <w:i/>
                <w:iCs/>
                <w:rtl/>
                <w:lang w:bidi="ar-SY"/>
              </w:rPr>
            </w:pPr>
            <w:hyperlink r:id="rId10" w:history="1">
              <w:r w:rsidR="00105125" w:rsidRPr="00105125">
                <w:rPr>
                  <w:rStyle w:val="Hyperlink"/>
                  <w:rFonts w:hint="cs"/>
                  <w:i/>
                  <w:iCs/>
                  <w:rtl/>
                  <w:lang w:bidi="ar-SY"/>
                </w:rPr>
                <w:t xml:space="preserve">القرار </w:t>
              </w:r>
              <w:r w:rsidR="00105125" w:rsidRPr="00105125">
                <w:rPr>
                  <w:rStyle w:val="Hyperlink"/>
                  <w:i/>
                  <w:iCs/>
                  <w:lang w:bidi="ar-SY"/>
                </w:rPr>
                <w:t>191</w:t>
              </w:r>
              <w:r w:rsidR="00105125" w:rsidRPr="00105125">
                <w:rPr>
                  <w:rStyle w:val="Hyperlink"/>
                  <w:rFonts w:hint="cs"/>
                  <w:i/>
                  <w:iCs/>
                  <w:rtl/>
                  <w:lang w:bidi="ar-SY"/>
                </w:rPr>
                <w:t xml:space="preserve"> (المراجَع في دبي، </w:t>
              </w:r>
              <w:r w:rsidR="00105125" w:rsidRPr="00105125">
                <w:rPr>
                  <w:rStyle w:val="Hyperlink"/>
                  <w:i/>
                  <w:iCs/>
                  <w:lang w:bidi="ar-SY"/>
                </w:rPr>
                <w:t>2018</w:t>
              </w:r>
              <w:r w:rsidR="00105125" w:rsidRPr="00105125">
                <w:rPr>
                  <w:rStyle w:val="Hyperlink"/>
                  <w:rFonts w:hint="cs"/>
                  <w:i/>
                  <w:iCs/>
                  <w:rtl/>
                  <w:lang w:bidi="ar-SY"/>
                </w:rPr>
                <w:t>)</w:t>
              </w:r>
            </w:hyperlink>
            <w:r w:rsidR="00105125">
              <w:rPr>
                <w:rFonts w:hint="cs"/>
                <w:i/>
                <w:iCs/>
                <w:rtl/>
                <w:lang w:bidi="ar-SY"/>
              </w:rPr>
              <w:t xml:space="preserve">، </w:t>
            </w:r>
            <w:hyperlink r:id="rId11" w:history="1">
              <w:r w:rsidR="00105125" w:rsidRPr="00105125">
                <w:rPr>
                  <w:rStyle w:val="Hyperlink"/>
                  <w:i/>
                  <w:iCs/>
                  <w:lang w:val="en-GB" w:bidi="ar-SY"/>
                </w:rPr>
                <w:t>C20/38</w:t>
              </w:r>
            </w:hyperlink>
            <w:r w:rsidR="00105125">
              <w:rPr>
                <w:rFonts w:hint="cs"/>
                <w:i/>
                <w:iCs/>
                <w:rtl/>
                <w:lang w:val="en-GB" w:bidi="ar-SY"/>
              </w:rPr>
              <w:t xml:space="preserve">، </w:t>
            </w:r>
            <w:hyperlink r:id="rId12" w:history="1">
              <w:r w:rsidR="00105125" w:rsidRPr="00105125">
                <w:rPr>
                  <w:rStyle w:val="Hyperlink"/>
                  <w:i/>
                  <w:iCs/>
                  <w:lang w:val="en-GB" w:bidi="ar-SY"/>
                </w:rPr>
                <w:t>C21/INF/11</w:t>
              </w:r>
            </w:hyperlink>
          </w:p>
        </w:tc>
      </w:tr>
    </w:tbl>
    <w:p w14:paraId="1BC9E9B6" w14:textId="77777777" w:rsidR="00105125" w:rsidRDefault="00105125" w:rsidP="00105125">
      <w:pPr>
        <w:pStyle w:val="Heading1"/>
        <w:rPr>
          <w:lang w:bidi="ar-EG"/>
        </w:rPr>
      </w:pPr>
      <w:r>
        <w:t>1</w:t>
      </w:r>
      <w:r>
        <w:rPr>
          <w:rFonts w:hint="cs"/>
          <w:rtl/>
        </w:rPr>
        <w:tab/>
        <w:t>مقدمة</w:t>
      </w:r>
    </w:p>
    <w:p w14:paraId="2C17B8BF" w14:textId="3994DF4F" w:rsidR="00105125" w:rsidRDefault="00105125" w:rsidP="00105125">
      <w:pPr>
        <w:rPr>
          <w:rtl/>
          <w:lang w:val="fr-FR"/>
        </w:rPr>
      </w:pPr>
      <w:r>
        <w:rPr>
          <w:rFonts w:hint="cs"/>
          <w:rtl/>
        </w:rPr>
        <w:t>بناءً على مراجعة</w:t>
      </w:r>
      <w:r>
        <w:rPr>
          <w:rFonts w:hint="cs"/>
          <w:rtl/>
          <w:lang w:val="fr-CH"/>
        </w:rPr>
        <w:t xml:space="preserve"> القرار </w:t>
      </w:r>
      <w:r w:rsidRPr="008373B3">
        <w:t>191</w:t>
      </w:r>
      <w:r>
        <w:rPr>
          <w:rFonts w:hint="cs"/>
          <w:rtl/>
          <w:lang w:val="fr-CH"/>
        </w:rPr>
        <w:t xml:space="preserve"> (المراجَع في دبي، </w:t>
      </w:r>
      <w:r w:rsidRPr="008373B3">
        <w:t>2018</w:t>
      </w:r>
      <w:r>
        <w:rPr>
          <w:rFonts w:hint="cs"/>
          <w:rtl/>
          <w:lang w:val="fr-CH"/>
        </w:rPr>
        <w:t>) بشأن "استراتيجية تنسيق الجهود بين قطاعات الاتحاد</w:t>
      </w:r>
      <w:r>
        <w:rPr>
          <w:rFonts w:hint="cs"/>
          <w:rtl/>
        </w:rPr>
        <w:t> </w:t>
      </w:r>
      <w:r>
        <w:rPr>
          <w:rFonts w:hint="cs"/>
          <w:rtl/>
          <w:lang w:val="fr-CH"/>
        </w:rPr>
        <w:t>الثلاثة"، قُدّمت</w:t>
      </w:r>
      <w:r>
        <w:rPr>
          <w:rFonts w:hint="cs"/>
          <w:rtl/>
          <w:lang w:bidi="ar-EG"/>
        </w:rPr>
        <w:t xml:space="preserve"> </w:t>
      </w:r>
      <w:r>
        <w:rPr>
          <w:rFonts w:hint="cs"/>
          <w:rtl/>
          <w:lang w:val="fr-CH" w:bidi="ar"/>
        </w:rPr>
        <w:t>تقارير منتظمة عن تنسيق</w:t>
      </w:r>
      <w:r w:rsidR="00806F45">
        <w:rPr>
          <w:rFonts w:hint="cs"/>
          <w:rtl/>
          <w:lang w:val="fr-CH" w:bidi="ar"/>
        </w:rPr>
        <w:t xml:space="preserve"> الأنشطة</w:t>
      </w:r>
      <w:r>
        <w:rPr>
          <w:rFonts w:hint="cs"/>
          <w:rtl/>
          <w:lang w:val="fr-CH" w:bidi="ar"/>
        </w:rPr>
        <w:t xml:space="preserve"> بين القطاعات إلى كل من المجلس، وفريق العمل التابع للمجلس والمعني بالموارد المالية والبشرية </w:t>
      </w:r>
      <w:proofErr w:type="gramStart"/>
      <w:r>
        <w:rPr>
          <w:rFonts w:hint="cs"/>
          <w:rtl/>
          <w:lang w:val="fr-CH" w:bidi="ar"/>
        </w:rPr>
        <w:t xml:space="preserve">( </w:t>
      </w:r>
      <w:r w:rsidRPr="008373B3">
        <w:t>CWG</w:t>
      </w:r>
      <w:proofErr w:type="gramEnd"/>
      <w:r w:rsidRPr="008373B3">
        <w:t>-FHR</w:t>
      </w:r>
      <w:r>
        <w:rPr>
          <w:rFonts w:hint="cs"/>
          <w:rtl/>
          <w:lang w:val="fr-CH" w:bidi="ar"/>
        </w:rPr>
        <w:t xml:space="preserve">)، </w:t>
      </w:r>
      <w:r w:rsidR="00806F45">
        <w:rPr>
          <w:rFonts w:hint="cs"/>
          <w:rtl/>
          <w:lang w:val="fr-CH" w:bidi="ar"/>
        </w:rPr>
        <w:t xml:space="preserve">وكذلك إلى </w:t>
      </w:r>
      <w:r>
        <w:rPr>
          <w:rFonts w:hint="cs"/>
          <w:rtl/>
          <w:lang w:val="fr-CH" w:bidi="ar"/>
        </w:rPr>
        <w:t xml:space="preserve">الأفرقة الاستشارية للقطاعات الثلاثة. وعُززت الآليات والجهود الرامية إلى مواصلة تحسين التنسيق بين القطاعات بشكل أكبر، وحُقّق تنسيق أوثق بين </w:t>
      </w:r>
      <w:r>
        <w:rPr>
          <w:rFonts w:hint="cs"/>
          <w:rtl/>
          <w:lang w:val="fr-CH"/>
        </w:rPr>
        <w:t>فريق المهام المعني بالتنسيق بين القطاعات</w:t>
      </w:r>
      <w:r>
        <w:rPr>
          <w:rFonts w:hint="cs"/>
          <w:rtl/>
          <w:lang w:val="fr-CH" w:bidi="ar"/>
        </w:rPr>
        <w:t xml:space="preserve"> (</w:t>
      </w:r>
      <w:r w:rsidRPr="008373B3">
        <w:t>ISC-TF</w:t>
      </w:r>
      <w:r>
        <w:rPr>
          <w:rFonts w:hint="cs"/>
          <w:rtl/>
          <w:lang w:val="fr-CH" w:bidi="ar"/>
        </w:rPr>
        <w:t xml:space="preserve">) التابع للأمانة </w:t>
      </w:r>
      <w:r w:rsidRPr="001D0B30">
        <w:rPr>
          <w:rFonts w:hint="cs"/>
          <w:rtl/>
          <w:lang w:val="fr-CH" w:bidi="ar"/>
        </w:rPr>
        <w:t>وفريق التنسيق بين القطاعات (</w:t>
      </w:r>
      <w:r w:rsidRPr="008373B3">
        <w:t>ISCG</w:t>
      </w:r>
      <w:r w:rsidRPr="001D0B30">
        <w:rPr>
          <w:rFonts w:hint="cs"/>
          <w:rtl/>
          <w:lang w:val="fr-CH" w:bidi="ar"/>
        </w:rPr>
        <w:t>)</w:t>
      </w:r>
      <w:r>
        <w:rPr>
          <w:rFonts w:hint="cs"/>
          <w:rtl/>
          <w:lang w:val="fr-CH" w:bidi="ar"/>
        </w:rPr>
        <w:t xml:space="preserve"> التابع للأعضاء.</w:t>
      </w:r>
    </w:p>
    <w:p w14:paraId="251731C2" w14:textId="77777777" w:rsidR="00105125" w:rsidRDefault="00105125" w:rsidP="00105125">
      <w:pPr>
        <w:pStyle w:val="Heading1"/>
      </w:pPr>
      <w:r>
        <w:t>2</w:t>
      </w:r>
      <w:r>
        <w:rPr>
          <w:rFonts w:hint="cs"/>
          <w:rtl/>
        </w:rPr>
        <w:tab/>
        <w:t>التنسيق داخل الأمانة</w:t>
      </w:r>
    </w:p>
    <w:p w14:paraId="7CDB6B55" w14:textId="77777777" w:rsidR="00105125" w:rsidRDefault="00105125" w:rsidP="00105125">
      <w:pPr>
        <w:rPr>
          <w:rtl/>
          <w:lang w:bidi="ar-EG"/>
        </w:rPr>
      </w:pPr>
      <w:r>
        <w:t>1.2</w:t>
      </w:r>
      <w:r>
        <w:rPr>
          <w:rFonts w:hint="cs"/>
          <w:rtl/>
        </w:rPr>
        <w:tab/>
      </w:r>
      <w:r>
        <w:rPr>
          <w:rFonts w:hint="cs"/>
          <w:rtl/>
          <w:lang w:bidi="ar-SY"/>
        </w:rPr>
        <w:t>أُنشئ فريق المهام المعني بالتنسيق بين القطاعات </w:t>
      </w:r>
      <w:r>
        <w:rPr>
          <w:lang w:bidi="ar-SY"/>
        </w:rPr>
        <w:t>(ISC-TF)</w:t>
      </w:r>
      <w:r>
        <w:rPr>
          <w:rFonts w:hint="cs"/>
          <w:rtl/>
          <w:lang w:bidi="ar-SY"/>
        </w:rPr>
        <w:t xml:space="preserve"> لتعزيز التنسيق والتعاون بين المكاتب الثلاثة والأمانة العامة بغية </w:t>
      </w:r>
      <w:r>
        <w:rPr>
          <w:rFonts w:hint="cs"/>
          <w:rtl/>
        </w:rPr>
        <w:t>تجنب ازدواجية الجهود على الصعيد الداخلي وتحقيق الاستخدام الأمثل للموارد</w:t>
      </w:r>
      <w:r>
        <w:rPr>
          <w:rFonts w:hint="cs"/>
          <w:rtl/>
          <w:lang w:bidi="ar-SY"/>
        </w:rPr>
        <w:t xml:space="preserve">. </w:t>
      </w:r>
      <w:r>
        <w:rPr>
          <w:rFonts w:hint="cs"/>
          <w:rtl/>
          <w:lang w:bidi="ar-EG"/>
        </w:rPr>
        <w:t xml:space="preserve">وحُدِّدت اختصاصات فريق المهام المعني بالتنسيق في </w:t>
      </w:r>
      <w:hyperlink r:id="rId13" w:history="1">
        <w:r>
          <w:rPr>
            <w:rStyle w:val="Hyperlink"/>
            <w:rFonts w:hint="cs"/>
            <w:rtl/>
            <w:lang w:bidi="ar-EG"/>
          </w:rPr>
          <w:t xml:space="preserve">الأمر الإداري </w:t>
        </w:r>
        <w:r>
          <w:rPr>
            <w:rStyle w:val="Hyperlink"/>
            <w:lang w:val="fr-CH" w:bidi="ar-EG"/>
          </w:rPr>
          <w:t>16/13</w:t>
        </w:r>
      </w:hyperlink>
      <w:r>
        <w:rPr>
          <w:rFonts w:hint="cs"/>
          <w:rtl/>
          <w:lang w:bidi="ar-EG"/>
        </w:rPr>
        <w:t>.</w:t>
      </w:r>
    </w:p>
    <w:p w14:paraId="08B18C93" w14:textId="56A508F9" w:rsidR="00105125" w:rsidRDefault="00105125" w:rsidP="00105125">
      <w:pPr>
        <w:rPr>
          <w:rtl/>
        </w:rPr>
      </w:pPr>
      <w:r>
        <w:lastRenderedPageBreak/>
        <w:t>2.2</w:t>
      </w:r>
      <w:r>
        <w:rPr>
          <w:rFonts w:hint="cs"/>
          <w:rtl/>
        </w:rPr>
        <w:tab/>
        <w:t>وعقد فريق المهام المعني بالتنسيق بين القطاعات س</w:t>
      </w:r>
      <w:r w:rsidR="00806F45">
        <w:rPr>
          <w:rFonts w:hint="cs"/>
          <w:rtl/>
        </w:rPr>
        <w:t>ت</w:t>
      </w:r>
      <w:r>
        <w:rPr>
          <w:rFonts w:hint="cs"/>
          <w:rtl/>
        </w:rPr>
        <w:t>ة اجتماعات (</w:t>
      </w:r>
      <w:r w:rsidR="00CF4A79">
        <w:rPr>
          <w:rFonts w:hint="cs"/>
          <w:rtl/>
        </w:rPr>
        <w:t xml:space="preserve">حتى </w:t>
      </w:r>
      <w:r w:rsidR="00CF4A79">
        <w:t>31</w:t>
      </w:r>
      <w:r w:rsidR="00CF4A79">
        <w:rPr>
          <w:rFonts w:hint="cs"/>
          <w:rtl/>
          <w:lang w:bidi="ar-EG"/>
        </w:rPr>
        <w:t xml:space="preserve"> مارس </w:t>
      </w:r>
      <w:r w:rsidR="00CF4A79">
        <w:rPr>
          <w:lang w:bidi="ar-EG"/>
        </w:rPr>
        <w:t>2021</w:t>
      </w:r>
      <w:r>
        <w:rPr>
          <w:rFonts w:hint="cs"/>
          <w:rtl/>
        </w:rPr>
        <w:t xml:space="preserve">) </w:t>
      </w:r>
      <w:r>
        <w:rPr>
          <w:rFonts w:hint="cs"/>
          <w:rtl/>
          <w:lang w:bidi="ar-EG"/>
        </w:rPr>
        <w:t xml:space="preserve">منذ تقديم تقريره السابق إلى دورة المجلس </w:t>
      </w:r>
      <w:r w:rsidR="00CF4A79">
        <w:rPr>
          <w:rFonts w:hint="cs"/>
          <w:rtl/>
          <w:lang w:bidi="ar-EG"/>
        </w:rPr>
        <w:t xml:space="preserve">لعام </w:t>
      </w:r>
      <w:r w:rsidR="00CF4A79">
        <w:rPr>
          <w:lang w:bidi="ar-EG"/>
        </w:rPr>
        <w:t>2020</w:t>
      </w:r>
      <w:r w:rsidR="00CF4A79">
        <w:rPr>
          <w:rFonts w:hint="cs"/>
          <w:rtl/>
          <w:lang w:bidi="ar-EG"/>
        </w:rPr>
        <w:t xml:space="preserve"> (ومن المتوقع أن ي</w:t>
      </w:r>
      <w:r w:rsidR="00C27F60">
        <w:rPr>
          <w:rFonts w:hint="cs"/>
          <w:rtl/>
          <w:lang w:bidi="ar-EG"/>
        </w:rPr>
        <w:t>ُ</w:t>
      </w:r>
      <w:r w:rsidR="00CF4A79">
        <w:rPr>
          <w:rFonts w:hint="cs"/>
          <w:rtl/>
          <w:lang w:bidi="ar-EG"/>
        </w:rPr>
        <w:t xml:space="preserve">عقد اجتماعاً إضافياً على الأقل قبل انعقاد المشاورة الافتراضية لأعضاء المجلس في الفترة </w:t>
      </w:r>
      <w:r w:rsidR="00CF4A79">
        <w:rPr>
          <w:lang w:bidi="ar-EG"/>
        </w:rPr>
        <w:t>18-8</w:t>
      </w:r>
      <w:r w:rsidR="00CF4A79">
        <w:rPr>
          <w:rFonts w:hint="cs"/>
          <w:rtl/>
          <w:lang w:bidi="ar-EG"/>
        </w:rPr>
        <w:t xml:space="preserve"> يونيو </w:t>
      </w:r>
      <w:proofErr w:type="gramStart"/>
      <w:r w:rsidR="00CF4A79">
        <w:rPr>
          <w:lang w:bidi="ar-EG"/>
        </w:rPr>
        <w:t>2021</w:t>
      </w:r>
      <w:r w:rsidR="00CF4A79">
        <w:rPr>
          <w:rFonts w:hint="cs"/>
          <w:rtl/>
          <w:lang w:bidi="ar-EG"/>
        </w:rPr>
        <w:t>)</w:t>
      </w:r>
      <w:r>
        <w:rPr>
          <w:rFonts w:hint="cs"/>
          <w:rtl/>
          <w:lang w:bidi="ar-EG"/>
        </w:rPr>
        <w:t>،</w:t>
      </w:r>
      <w:proofErr w:type="gramEnd"/>
      <w:r>
        <w:rPr>
          <w:rFonts w:hint="cs"/>
          <w:rtl/>
          <w:lang w:bidi="ar-EG"/>
        </w:rPr>
        <w:t xml:space="preserve"> و</w:t>
      </w:r>
      <w:r>
        <w:rPr>
          <w:lang w:bidi="ar-EG"/>
        </w:rPr>
        <w:t>3</w:t>
      </w:r>
      <w:r w:rsidR="00CF4A79">
        <w:rPr>
          <w:lang w:bidi="ar-EG"/>
        </w:rPr>
        <w:t>9</w:t>
      </w:r>
      <w:r>
        <w:rPr>
          <w:rFonts w:hint="cs"/>
          <w:rtl/>
          <w:lang w:bidi="ar-EG"/>
        </w:rPr>
        <w:t xml:space="preserve"> اجتماعاً في المجموع منذ إنشائه في مارس </w:t>
      </w:r>
      <w:r>
        <w:rPr>
          <w:lang w:bidi="ar-EG"/>
        </w:rPr>
        <w:t>2015</w:t>
      </w:r>
      <w:r>
        <w:rPr>
          <w:rFonts w:hint="cs"/>
          <w:rtl/>
          <w:lang w:bidi="ar-EG"/>
        </w:rPr>
        <w:t xml:space="preserve">. ويترأس الفريق نائب الأمين العام بمشاركة </w:t>
      </w:r>
      <w:r>
        <w:rPr>
          <w:rFonts w:hint="cs"/>
          <w:rtl/>
        </w:rPr>
        <w:t xml:space="preserve">نواب مديري المكاتب الثلاثة </w:t>
      </w:r>
      <w:r w:rsidR="00CF4A79">
        <w:rPr>
          <w:rFonts w:hint="cs"/>
          <w:rtl/>
        </w:rPr>
        <w:t>ورؤساء دوائر</w:t>
      </w:r>
      <w:r>
        <w:rPr>
          <w:rFonts w:hint="cs"/>
          <w:rtl/>
        </w:rPr>
        <w:t xml:space="preserve"> </w:t>
      </w:r>
      <w:r w:rsidR="00CF4A79">
        <w:rPr>
          <w:rFonts w:hint="cs"/>
          <w:smallCaps/>
          <w:rtl/>
          <w:lang w:bidi="ar-EG"/>
        </w:rPr>
        <w:t>الأمانة العامة</w:t>
      </w:r>
      <w:r>
        <w:rPr>
          <w:rFonts w:hint="cs"/>
          <w:rtl/>
        </w:rPr>
        <w:t xml:space="preserve">؛ </w:t>
      </w:r>
      <w:r w:rsidR="00CF4A79">
        <w:rPr>
          <w:rFonts w:hint="cs"/>
          <w:rtl/>
        </w:rPr>
        <w:t>و</w:t>
      </w:r>
      <w:r>
        <w:rPr>
          <w:rFonts w:hint="cs"/>
          <w:rtl/>
        </w:rPr>
        <w:t xml:space="preserve">جهات الاتصال </w:t>
      </w:r>
      <w:r>
        <w:rPr>
          <w:rFonts w:hint="cs"/>
          <w:rtl/>
          <w:lang w:bidi="ar-EG"/>
        </w:rPr>
        <w:t xml:space="preserve">المشتركة </w:t>
      </w:r>
      <w:r>
        <w:rPr>
          <w:rFonts w:hint="cs"/>
          <w:rtl/>
        </w:rPr>
        <w:t xml:space="preserve">بين القطاعات والمسؤولة عن مجالات </w:t>
      </w:r>
      <w:proofErr w:type="spellStart"/>
      <w:r>
        <w:rPr>
          <w:rFonts w:hint="cs"/>
          <w:rtl/>
        </w:rPr>
        <w:t>مواضيعية</w:t>
      </w:r>
      <w:proofErr w:type="spellEnd"/>
      <w:r>
        <w:rPr>
          <w:rFonts w:hint="cs"/>
          <w:rtl/>
        </w:rPr>
        <w:t xml:space="preserve"> محددة؛ </w:t>
      </w:r>
      <w:r w:rsidR="00CF4A79">
        <w:rPr>
          <w:rFonts w:hint="cs"/>
          <w:rtl/>
        </w:rPr>
        <w:t>و</w:t>
      </w:r>
      <w:r>
        <w:rPr>
          <w:rFonts w:hint="cs"/>
          <w:rtl/>
        </w:rPr>
        <w:t xml:space="preserve">المديرين الإقليميين؛ </w:t>
      </w:r>
      <w:r w:rsidR="00CF4A79">
        <w:rPr>
          <w:rFonts w:hint="cs"/>
          <w:rtl/>
        </w:rPr>
        <w:t>و</w:t>
      </w:r>
      <w:r>
        <w:rPr>
          <w:rFonts w:hint="cs"/>
          <w:rtl/>
        </w:rPr>
        <w:t xml:space="preserve">رئيس وحدة المراجعة الداخلية بصفة مراقب؛ </w:t>
      </w:r>
      <w:r w:rsidR="00CF4A79">
        <w:rPr>
          <w:rFonts w:hint="cs"/>
          <w:rtl/>
        </w:rPr>
        <w:t>و</w:t>
      </w:r>
      <w:r>
        <w:rPr>
          <w:rFonts w:hint="cs"/>
          <w:rtl/>
        </w:rPr>
        <w:t>رؤساء دوائر المكاتب بدعوة من رئيس الفريق.</w:t>
      </w:r>
    </w:p>
    <w:p w14:paraId="5FB1DB92" w14:textId="7F87628E" w:rsidR="00105125" w:rsidRDefault="00105125" w:rsidP="00105125">
      <w:pPr>
        <w:rPr>
          <w:rtl/>
          <w:lang w:val="fr-CH"/>
        </w:rPr>
      </w:pPr>
      <w:r>
        <w:t>3.2</w:t>
      </w:r>
      <w:r>
        <w:rPr>
          <w:rFonts w:hint="cs"/>
          <w:rtl/>
        </w:rPr>
        <w:tab/>
        <w:t>وتشمل مجالات الاهتمام المشترك بين القطاعات، التي ينسقها فريق المهام المعني بالتنسيق بين القطاعات، المواضيع</w:t>
      </w:r>
      <w:r w:rsidR="003C7A4B">
        <w:rPr>
          <w:rFonts w:hint="cs"/>
          <w:rtl/>
        </w:rPr>
        <w:t xml:space="preserve"> التالية:</w:t>
      </w:r>
      <w:r>
        <w:rPr>
          <w:rFonts w:hint="cs"/>
          <w:rtl/>
        </w:rPr>
        <w:t xml:space="preserve"> </w:t>
      </w:r>
      <w:r>
        <w:rPr>
          <w:rFonts w:hint="cs"/>
          <w:color w:val="000000"/>
          <w:rtl/>
        </w:rPr>
        <w:t>إمكانية النفاذ، و</w:t>
      </w:r>
      <w:r w:rsidR="003C7A4B">
        <w:rPr>
          <w:rFonts w:hint="cs"/>
          <w:color w:val="000000"/>
          <w:rtl/>
        </w:rPr>
        <w:t>الاتجاهات الناشئة و</w:t>
      </w:r>
      <w:r>
        <w:rPr>
          <w:rFonts w:hint="cs"/>
          <w:color w:val="000000"/>
          <w:rtl/>
        </w:rPr>
        <w:t xml:space="preserve">الذكاء الاصطناعي، وسد الفجوة </w:t>
      </w:r>
      <w:proofErr w:type="spellStart"/>
      <w:r>
        <w:rPr>
          <w:rFonts w:hint="cs"/>
          <w:color w:val="000000"/>
          <w:rtl/>
        </w:rPr>
        <w:t>التقييسية</w:t>
      </w:r>
      <w:proofErr w:type="spellEnd"/>
      <w:r>
        <w:rPr>
          <w:rFonts w:hint="cs"/>
          <w:color w:val="000000"/>
          <w:rtl/>
        </w:rPr>
        <w:t>، و</w:t>
      </w:r>
      <w:r>
        <w:rPr>
          <w:rFonts w:hint="cs"/>
          <w:rtl/>
        </w:rPr>
        <w:t xml:space="preserve">الاتصالات، </w:t>
      </w:r>
      <w:r w:rsidR="003C7A4B">
        <w:rPr>
          <w:rFonts w:hint="cs"/>
          <w:rtl/>
        </w:rPr>
        <w:t>والشبكات المجتمعية</w:t>
      </w:r>
      <w:r>
        <w:rPr>
          <w:rFonts w:hint="cs"/>
          <w:rtl/>
          <w:lang w:val="fr-CH"/>
        </w:rPr>
        <w:t>، و</w:t>
      </w:r>
      <w:r w:rsidR="003C7A4B">
        <w:rPr>
          <w:rFonts w:hint="cs"/>
          <w:rtl/>
          <w:lang w:val="fr-CH"/>
        </w:rPr>
        <w:t>ال</w:t>
      </w:r>
      <w:r>
        <w:rPr>
          <w:rFonts w:hint="cs"/>
          <w:rtl/>
          <w:lang w:val="fr-CH"/>
        </w:rPr>
        <w:t xml:space="preserve">اتصالات </w:t>
      </w:r>
      <w:r w:rsidR="003C7A4B">
        <w:rPr>
          <w:rFonts w:hint="cs"/>
          <w:rtl/>
          <w:lang w:val="fr-CH"/>
        </w:rPr>
        <w:t xml:space="preserve">في حالات </w:t>
      </w:r>
      <w:r>
        <w:rPr>
          <w:rFonts w:hint="cs"/>
          <w:rtl/>
          <w:lang w:val="fr-CH"/>
        </w:rPr>
        <w:t xml:space="preserve">الطوارئ، والبيئة والمدن </w:t>
      </w:r>
      <w:r w:rsidR="003C7A4B">
        <w:rPr>
          <w:rFonts w:hint="cs"/>
          <w:rtl/>
          <w:lang w:val="fr-CH"/>
        </w:rPr>
        <w:t xml:space="preserve">والمجتمعات </w:t>
      </w:r>
      <w:r>
        <w:rPr>
          <w:rFonts w:hint="cs"/>
          <w:rtl/>
          <w:lang w:val="fr-CH"/>
        </w:rPr>
        <w:t xml:space="preserve">الذكية المستدامة، </w:t>
      </w:r>
      <w:r>
        <w:rPr>
          <w:rFonts w:hint="cs"/>
          <w:color w:val="000000"/>
          <w:rtl/>
        </w:rPr>
        <w:t>وتنسيق الأحداث، والمساواة بين الجنسين، والأنشطة الجغرافية المكانية</w:t>
      </w:r>
      <w:r w:rsidR="003C7A4B">
        <w:rPr>
          <w:rFonts w:hint="cs"/>
          <w:color w:val="000000"/>
          <w:rtl/>
        </w:rPr>
        <w:t xml:space="preserve">، </w:t>
      </w:r>
      <w:r>
        <w:rPr>
          <w:rFonts w:hint="cs"/>
          <w:color w:val="000000"/>
          <w:rtl/>
        </w:rPr>
        <w:t>والعضوية، وتعبئة الموارد</w:t>
      </w:r>
      <w:r>
        <w:rPr>
          <w:rFonts w:hint="cs"/>
          <w:rtl/>
          <w:lang w:val="fr-CH"/>
        </w:rPr>
        <w:t>، والشركات الصغيرة والمتوسطة</w:t>
      </w:r>
      <w:r w:rsidR="003C7A4B">
        <w:rPr>
          <w:rFonts w:hint="cs"/>
          <w:rtl/>
          <w:lang w:val="fr-CH"/>
        </w:rPr>
        <w:t xml:space="preserve">، وتعدد اللغات </w:t>
      </w:r>
      <w:r w:rsidR="003C7A4B">
        <w:rPr>
          <w:rFonts w:hint="cs"/>
          <w:color w:val="000000"/>
          <w:rtl/>
        </w:rPr>
        <w:t>(منذ عام</w:t>
      </w:r>
      <w:r w:rsidR="005D483B">
        <w:rPr>
          <w:rFonts w:hint="eastAsia"/>
          <w:color w:val="000000"/>
          <w:rtl/>
        </w:rPr>
        <w:t> </w:t>
      </w:r>
      <w:r w:rsidR="003C7A4B">
        <w:rPr>
          <w:color w:val="000000"/>
        </w:rPr>
        <w:t>2020</w:t>
      </w:r>
      <w:r w:rsidR="003C7A4B">
        <w:rPr>
          <w:rFonts w:hint="cs"/>
          <w:color w:val="000000"/>
          <w:rtl/>
          <w:lang w:bidi="ar-EG"/>
        </w:rPr>
        <w:t>)</w:t>
      </w:r>
      <w:r>
        <w:rPr>
          <w:rFonts w:hint="cs"/>
          <w:rtl/>
          <w:lang w:val="fr-CH"/>
        </w:rPr>
        <w:t>.</w:t>
      </w:r>
    </w:p>
    <w:p w14:paraId="1E6A9E13" w14:textId="1D1A9007" w:rsidR="00105125" w:rsidRDefault="00105125" w:rsidP="00105125">
      <w:pPr>
        <w:rPr>
          <w:rtl/>
        </w:rPr>
      </w:pPr>
      <w:r>
        <w:rPr>
          <w:rFonts w:hint="cs"/>
          <w:rtl/>
          <w:lang w:val="fr-CH"/>
        </w:rPr>
        <w:t>4.2</w:t>
      </w:r>
      <w:r>
        <w:rPr>
          <w:rtl/>
          <w:lang w:val="fr-CH"/>
        </w:rPr>
        <w:tab/>
      </w:r>
      <w:r>
        <w:rPr>
          <w:rFonts w:hint="cs"/>
          <w:rtl/>
          <w:lang w:val="fr-CH"/>
        </w:rPr>
        <w:t xml:space="preserve">ومنذ </w:t>
      </w:r>
      <w:r w:rsidR="00D3644A">
        <w:rPr>
          <w:rFonts w:hint="cs"/>
          <w:rtl/>
          <w:lang w:val="fr-CH"/>
        </w:rPr>
        <w:t>تقديم التقرير الأخير إلى</w:t>
      </w:r>
      <w:r>
        <w:rPr>
          <w:rFonts w:hint="cs"/>
          <w:rtl/>
          <w:lang w:val="fr-CH"/>
        </w:rPr>
        <w:t xml:space="preserve"> دورة المجلس لعام </w:t>
      </w:r>
      <w:r w:rsidR="00D3644A">
        <w:t>2020</w:t>
      </w:r>
      <w:r>
        <w:rPr>
          <w:rFonts w:hint="cs"/>
          <w:rtl/>
          <w:lang w:bidi="ar-EG"/>
        </w:rPr>
        <w:t>، واصل فريق</w:t>
      </w:r>
      <w:r w:rsidR="00D3644A">
        <w:rPr>
          <w:rFonts w:hint="cs"/>
          <w:rtl/>
          <w:lang w:bidi="ar-EG"/>
        </w:rPr>
        <w:t xml:space="preserve"> المهام</w:t>
      </w:r>
      <w:r>
        <w:rPr>
          <w:rFonts w:hint="cs"/>
          <w:rtl/>
          <w:lang w:bidi="ar-EG"/>
        </w:rPr>
        <w:t xml:space="preserve"> القيام بما يلي</w:t>
      </w:r>
      <w:r>
        <w:rPr>
          <w:rFonts w:hint="cs"/>
          <w:rtl/>
        </w:rPr>
        <w:t>:</w:t>
      </w:r>
    </w:p>
    <w:p w14:paraId="7B3EFAFE" w14:textId="3B0CDFD1" w:rsidR="00105125" w:rsidRDefault="00105125" w:rsidP="00105125">
      <w:pPr>
        <w:pStyle w:val="enumlev1"/>
        <w:rPr>
          <w:rtl/>
        </w:rPr>
      </w:pPr>
      <w:r>
        <w:rPr>
          <w:rFonts w:hint="cs"/>
          <w:rtl/>
        </w:rPr>
        <w:t>-</w:t>
      </w:r>
      <w:r>
        <w:rPr>
          <w:rFonts w:hint="cs"/>
          <w:rtl/>
        </w:rPr>
        <w:tab/>
        <w:t xml:space="preserve">تيسير تبادل المعلومات بين القطاعات والأمانة العامة بشأن المجالات </w:t>
      </w:r>
      <w:proofErr w:type="spellStart"/>
      <w:r>
        <w:rPr>
          <w:rFonts w:hint="cs"/>
          <w:rtl/>
        </w:rPr>
        <w:t>المواضيعية</w:t>
      </w:r>
      <w:proofErr w:type="spellEnd"/>
      <w:r>
        <w:rPr>
          <w:rFonts w:hint="cs"/>
          <w:rtl/>
        </w:rPr>
        <w:t xml:space="preserve"> المشار إليها أعلاه من خلال تزويد أعضاء فريق</w:t>
      </w:r>
      <w:r w:rsidR="00D3644A">
        <w:rPr>
          <w:rFonts w:hint="cs"/>
          <w:rtl/>
        </w:rPr>
        <w:t xml:space="preserve"> المهام</w:t>
      </w:r>
      <w:r>
        <w:rPr>
          <w:rFonts w:hint="cs"/>
          <w:rtl/>
        </w:rPr>
        <w:t xml:space="preserve"> بمعلومات محدّثة عن التطورات والتقدم المحرز في كل مجال؛</w:t>
      </w:r>
    </w:p>
    <w:p w14:paraId="3A2FD60A" w14:textId="77777777" w:rsidR="00105125" w:rsidRDefault="00105125" w:rsidP="00105125">
      <w:pPr>
        <w:pStyle w:val="enumlev1"/>
        <w:rPr>
          <w:rtl/>
        </w:rPr>
      </w:pPr>
      <w:r>
        <w:rPr>
          <w:rFonts w:hint="cs"/>
          <w:rtl/>
        </w:rPr>
        <w:t>-</w:t>
      </w:r>
      <w:r>
        <w:rPr>
          <w:rFonts w:hint="cs"/>
          <w:rtl/>
        </w:rPr>
        <w:tab/>
        <w:t>مناقشة واقتراح حلول للمسائل الرئيسية التي أثارتها جهات الاتصال، وطرح المسائل على مستوى أعلى إذا تعذر اتخاذ قرارات بشأنها أو حلها على مستوى جهات الاتصال؛</w:t>
      </w:r>
    </w:p>
    <w:p w14:paraId="58330989" w14:textId="77F3162F" w:rsidR="00105125" w:rsidRDefault="00105125" w:rsidP="00105125">
      <w:pPr>
        <w:pStyle w:val="enumlev1"/>
        <w:rPr>
          <w:rtl/>
        </w:rPr>
      </w:pPr>
      <w:r>
        <w:rPr>
          <w:rFonts w:hint="cs"/>
          <w:rtl/>
        </w:rPr>
        <w:t>-</w:t>
      </w:r>
      <w:r>
        <w:rPr>
          <w:rFonts w:hint="cs"/>
          <w:rtl/>
        </w:rPr>
        <w:tab/>
        <w:t>الاستفادة من مشاركة ومساهمة المكاتب الإقليمية التي تشارك في مناقشات فريق المهام المعني بالتنسيق بين القطاعات؛</w:t>
      </w:r>
    </w:p>
    <w:p w14:paraId="0F646038" w14:textId="77777777" w:rsidR="00105125" w:rsidRDefault="00105125" w:rsidP="00105125">
      <w:pPr>
        <w:pStyle w:val="enumlev1"/>
        <w:rPr>
          <w:rtl/>
        </w:rPr>
      </w:pPr>
      <w:r>
        <w:rPr>
          <w:rFonts w:hint="cs"/>
          <w:rtl/>
        </w:rPr>
        <w:t>-</w:t>
      </w:r>
      <w:r>
        <w:rPr>
          <w:rFonts w:hint="cs"/>
          <w:rtl/>
        </w:rPr>
        <w:tab/>
        <w:t>تنسيق مشاركة الاتحاد في المؤتمرات والمنتديات بهدف ترشيد تمثيل الاتحاد/حضوره مع ضمان تمثيل المصالح المشتركة بين القطاعات؛</w:t>
      </w:r>
    </w:p>
    <w:p w14:paraId="18CBF340" w14:textId="7B4F4CC6" w:rsidR="00105125" w:rsidRDefault="00105125" w:rsidP="00105125">
      <w:pPr>
        <w:pStyle w:val="enumlev1"/>
        <w:rPr>
          <w:rtl/>
        </w:rPr>
      </w:pPr>
      <w:r>
        <w:rPr>
          <w:rFonts w:hint="cs"/>
          <w:rtl/>
        </w:rPr>
        <w:t>-</w:t>
      </w:r>
      <w:r>
        <w:rPr>
          <w:rFonts w:hint="cs"/>
          <w:rtl/>
        </w:rPr>
        <w:tab/>
        <w:t xml:space="preserve">تيسير تنسيق أفضل لتنظيم أحداث الاتحاد واجتماعاته من خلال العمل </w:t>
      </w:r>
      <w:proofErr w:type="spellStart"/>
      <w:r>
        <w:rPr>
          <w:rFonts w:hint="cs"/>
          <w:rtl/>
        </w:rPr>
        <w:t>المضطلع</w:t>
      </w:r>
      <w:proofErr w:type="spellEnd"/>
      <w:r>
        <w:rPr>
          <w:rFonts w:hint="cs"/>
          <w:rtl/>
        </w:rPr>
        <w:t xml:space="preserve"> به في ذلك المجال تحديداً</w:t>
      </w:r>
      <w:r w:rsidR="00D3644A">
        <w:rPr>
          <w:rFonts w:hint="cs"/>
          <w:rtl/>
        </w:rPr>
        <w:t>؛</w:t>
      </w:r>
    </w:p>
    <w:p w14:paraId="520740D7" w14:textId="448E4000" w:rsidR="00105125" w:rsidRDefault="00105125" w:rsidP="00105125">
      <w:pPr>
        <w:pStyle w:val="enumlev1"/>
        <w:rPr>
          <w:rtl/>
        </w:rPr>
      </w:pPr>
      <w:r>
        <w:rPr>
          <w:rFonts w:hint="cs"/>
          <w:rtl/>
        </w:rPr>
        <w:t>-</w:t>
      </w:r>
      <w:r>
        <w:rPr>
          <w:rFonts w:hint="cs"/>
          <w:rtl/>
        </w:rPr>
        <w:tab/>
        <w:t xml:space="preserve">تنسيق عملية نشر المعلومات عن أعمال الاتحاد المتعلقة بالمجالات </w:t>
      </w:r>
      <w:proofErr w:type="spellStart"/>
      <w:r>
        <w:rPr>
          <w:rFonts w:hint="cs"/>
          <w:rtl/>
        </w:rPr>
        <w:t>المواضيعية</w:t>
      </w:r>
      <w:proofErr w:type="spellEnd"/>
      <w:r>
        <w:rPr>
          <w:rFonts w:hint="cs"/>
          <w:rtl/>
        </w:rPr>
        <w:t xml:space="preserve"> المذكورة وتحديثها على صفحات الاتحاد الإلكترونية ذات الصلة، بطريقة مفتوحة وشفافة</w:t>
      </w:r>
      <w:r w:rsidR="00D3644A">
        <w:rPr>
          <w:rFonts w:hint="cs"/>
          <w:rtl/>
        </w:rPr>
        <w:t xml:space="preserve">، بما يشمل المعلومات المجمعة بشأن الأنشطة المشتركة بين القطاعات في إطار </w:t>
      </w:r>
      <w:r w:rsidR="006F31A5" w:rsidRPr="006F31A5">
        <w:rPr>
          <w:rStyle w:val="Hyperlink"/>
          <w:rFonts w:hint="cs"/>
          <w:rtl/>
          <w:lang w:bidi="ar"/>
        </w:rPr>
        <w:t>ال</w:t>
      </w:r>
      <w:hyperlink r:id="rId14" w:history="1">
        <w:r w:rsidR="006F31A5" w:rsidRPr="006F31A5">
          <w:rPr>
            <w:rStyle w:val="Hyperlink"/>
            <w:rFonts w:hint="cs"/>
            <w:rtl/>
            <w:lang w:bidi="ar"/>
          </w:rPr>
          <w:t xml:space="preserve">صفحة </w:t>
        </w:r>
        <w:r w:rsidR="006F31A5">
          <w:rPr>
            <w:rStyle w:val="Hyperlink"/>
            <w:rFonts w:hint="cs"/>
            <w:rtl/>
            <w:lang w:bidi="ar"/>
          </w:rPr>
          <w:t>ال</w:t>
        </w:r>
        <w:r w:rsidR="006F31A5" w:rsidRPr="006F31A5">
          <w:rPr>
            <w:rStyle w:val="Hyperlink"/>
            <w:rFonts w:hint="cs"/>
            <w:rtl/>
            <w:lang w:bidi="ar"/>
          </w:rPr>
          <w:t xml:space="preserve">إلكترونية </w:t>
        </w:r>
        <w:r w:rsidR="006F31A5">
          <w:rPr>
            <w:rStyle w:val="Hyperlink"/>
            <w:rFonts w:hint="cs"/>
            <w:rtl/>
            <w:lang w:bidi="ar"/>
          </w:rPr>
          <w:t>ال</w:t>
        </w:r>
        <w:r w:rsidR="006F31A5" w:rsidRPr="006F31A5">
          <w:rPr>
            <w:rStyle w:val="Hyperlink"/>
            <w:rFonts w:hint="cs"/>
            <w:rtl/>
            <w:lang w:bidi="ar"/>
          </w:rPr>
          <w:t>مشتركة بشأن التنسيق بين القطاعات</w:t>
        </w:r>
      </w:hyperlink>
      <w:r>
        <w:rPr>
          <w:rFonts w:hint="cs"/>
          <w:rtl/>
        </w:rPr>
        <w:t>.</w:t>
      </w:r>
    </w:p>
    <w:p w14:paraId="633FACD9" w14:textId="20911C26" w:rsidR="00105125" w:rsidRDefault="00105125" w:rsidP="00105125">
      <w:pPr>
        <w:rPr>
          <w:rtl/>
          <w:lang w:bidi="ar-EG"/>
        </w:rPr>
      </w:pPr>
      <w:r>
        <w:t>5.2</w:t>
      </w:r>
      <w:r>
        <w:rPr>
          <w:rFonts w:hint="cs"/>
          <w:rtl/>
          <w:lang w:bidi="ar-EG"/>
        </w:rPr>
        <w:tab/>
      </w:r>
      <w:r w:rsidR="006F31A5">
        <w:rPr>
          <w:rFonts w:hint="cs"/>
          <w:rtl/>
        </w:rPr>
        <w:t>إضافةً إلى</w:t>
      </w:r>
      <w:r>
        <w:rPr>
          <w:rFonts w:hint="cs"/>
          <w:rtl/>
        </w:rPr>
        <w:t xml:space="preserve"> ذلك، حقق الفريق خلال العام النتائج التالية</w:t>
      </w:r>
      <w:r>
        <w:rPr>
          <w:rFonts w:hint="cs"/>
          <w:rtl/>
          <w:lang w:bidi="ar-EG"/>
        </w:rPr>
        <w:t>:</w:t>
      </w:r>
    </w:p>
    <w:p w14:paraId="1CD6EF6E" w14:textId="674A8A98" w:rsidR="00105125" w:rsidRDefault="00105125" w:rsidP="00105125">
      <w:pPr>
        <w:pStyle w:val="enumlev1"/>
        <w:rPr>
          <w:rtl/>
          <w:lang w:val="fr-FR" w:bidi="ar"/>
        </w:rPr>
      </w:pPr>
      <w:r>
        <w:rPr>
          <w:rFonts w:hint="cs"/>
          <w:rtl/>
        </w:rPr>
        <w:t>-</w:t>
      </w:r>
      <w:r>
        <w:rPr>
          <w:rFonts w:hint="cs"/>
          <w:rtl/>
        </w:rPr>
        <w:tab/>
      </w:r>
      <w:r w:rsidRPr="00F87F3C">
        <w:rPr>
          <w:rFonts w:hint="cs"/>
          <w:i/>
          <w:iCs/>
          <w:rtl/>
          <w:lang w:bidi="ar-EG"/>
        </w:rPr>
        <w:t>استراتيجية</w:t>
      </w:r>
      <w:r>
        <w:rPr>
          <w:rFonts w:hint="cs"/>
          <w:rtl/>
          <w:lang w:bidi="ar-EG"/>
        </w:rPr>
        <w:t xml:space="preserve"> </w:t>
      </w:r>
      <w:r>
        <w:rPr>
          <w:rFonts w:hint="cs"/>
          <w:i/>
          <w:iCs/>
          <w:rtl/>
        </w:rPr>
        <w:t>التنسيق بين القطاعات</w:t>
      </w:r>
      <w:r>
        <w:rPr>
          <w:rFonts w:hint="cs"/>
          <w:rtl/>
        </w:rPr>
        <w:t>: واصلت الأمانة جهودها</w:t>
      </w:r>
      <w:r w:rsidR="00F87F3C">
        <w:rPr>
          <w:rFonts w:hint="cs"/>
          <w:rtl/>
          <w:lang w:bidi="ar-SA"/>
        </w:rPr>
        <w:t xml:space="preserve"> لمواصلة</w:t>
      </w:r>
      <w:r w:rsidR="00D3644A">
        <w:rPr>
          <w:rFonts w:hint="cs"/>
          <w:rtl/>
          <w:lang w:bidi="ar"/>
        </w:rPr>
        <w:t xml:space="preserve"> </w:t>
      </w:r>
      <w:r>
        <w:rPr>
          <w:rFonts w:hint="cs"/>
          <w:rtl/>
          <w:lang w:bidi="ar"/>
        </w:rPr>
        <w:t xml:space="preserve">تحسين النموذج الحالي بالتركيز على مجالات العمل </w:t>
      </w:r>
      <w:proofErr w:type="spellStart"/>
      <w:r>
        <w:rPr>
          <w:rFonts w:hint="cs"/>
          <w:rtl/>
          <w:lang w:bidi="ar"/>
        </w:rPr>
        <w:t>المواضيعية</w:t>
      </w:r>
      <w:proofErr w:type="spellEnd"/>
      <w:r>
        <w:rPr>
          <w:rFonts w:hint="cs"/>
          <w:rtl/>
          <w:lang w:bidi="ar"/>
        </w:rPr>
        <w:t xml:space="preserve"> المشتركة</w:t>
      </w:r>
      <w:r w:rsidR="004E4FDA">
        <w:rPr>
          <w:rFonts w:hint="cs"/>
          <w:rtl/>
          <w:lang w:bidi="ar"/>
        </w:rPr>
        <w:t>،</w:t>
      </w:r>
      <w:r>
        <w:rPr>
          <w:rFonts w:hint="cs"/>
          <w:rtl/>
          <w:lang w:bidi="ar"/>
        </w:rPr>
        <w:t xml:space="preserve"> </w:t>
      </w:r>
      <w:r w:rsidR="004E4FDA">
        <w:rPr>
          <w:rFonts w:hint="cs"/>
          <w:rtl/>
          <w:lang w:bidi="ar"/>
        </w:rPr>
        <w:t>على النحو المبين في</w:t>
      </w:r>
      <w:r>
        <w:rPr>
          <w:rFonts w:hint="cs"/>
          <w:rtl/>
          <w:lang w:bidi="ar"/>
        </w:rPr>
        <w:t xml:space="preserve"> التقرير السنوي للاتحاد (الوثيقة </w:t>
      </w:r>
      <w:hyperlink r:id="rId15" w:history="1">
        <w:r w:rsidR="004E4FDA" w:rsidRPr="004526AB">
          <w:rPr>
            <w:rStyle w:val="Hyperlink"/>
          </w:rPr>
          <w:t>C21/35</w:t>
        </w:r>
      </w:hyperlink>
      <w:r>
        <w:rPr>
          <w:rFonts w:hint="cs"/>
          <w:rtl/>
          <w:lang w:bidi="ar"/>
        </w:rPr>
        <w:t>)</w:t>
      </w:r>
      <w:r w:rsidR="004E4FDA">
        <w:rPr>
          <w:rFonts w:hint="cs"/>
          <w:rtl/>
          <w:lang w:bidi="ar"/>
        </w:rPr>
        <w:t>؛</w:t>
      </w:r>
      <w:r>
        <w:rPr>
          <w:rFonts w:hint="cs"/>
          <w:rtl/>
          <w:lang w:bidi="ar"/>
        </w:rPr>
        <w:t xml:space="preserve"> </w:t>
      </w:r>
      <w:r w:rsidR="004E4FDA">
        <w:rPr>
          <w:rFonts w:hint="cs"/>
          <w:rtl/>
          <w:lang w:bidi="ar"/>
        </w:rPr>
        <w:t>و</w:t>
      </w:r>
      <w:r>
        <w:rPr>
          <w:rFonts w:hint="cs"/>
          <w:rtl/>
          <w:lang w:bidi="ar"/>
        </w:rPr>
        <w:t xml:space="preserve">التنسيق مع فريق التنسيق بين القطاعات، </w:t>
      </w:r>
      <w:r w:rsidR="004E4FDA">
        <w:rPr>
          <w:rFonts w:hint="cs"/>
          <w:rtl/>
          <w:lang w:bidi="ar"/>
        </w:rPr>
        <w:t xml:space="preserve">بتحديد "المواضيع" </w:t>
      </w:r>
      <w:r>
        <w:rPr>
          <w:rFonts w:hint="cs"/>
          <w:rtl/>
          <w:lang w:bidi="ar"/>
        </w:rPr>
        <w:t xml:space="preserve">التي يمكن إشراك جميع الجهات الفاعلة فيها </w:t>
      </w:r>
      <w:r w:rsidR="004E4FDA">
        <w:rPr>
          <w:rFonts w:hint="cs"/>
          <w:rtl/>
          <w:lang w:bidi="ar"/>
        </w:rPr>
        <w:t>والعمل معاً لاقتراح</w:t>
      </w:r>
      <w:r>
        <w:rPr>
          <w:rFonts w:hint="cs"/>
          <w:rtl/>
          <w:lang w:bidi="ar"/>
        </w:rPr>
        <w:t xml:space="preserve"> طرائق تحسين التعاون (ترد المعلومات ذات الصلة في القسم أدناه الخاص بفريق التنسيق بين القطاعات).</w:t>
      </w:r>
    </w:p>
    <w:p w14:paraId="0E7CE48E" w14:textId="4244625C" w:rsidR="00105125" w:rsidRDefault="00105125" w:rsidP="00105125">
      <w:pPr>
        <w:pStyle w:val="enumlev1"/>
        <w:rPr>
          <w:rtl/>
          <w:lang w:bidi="ar-EG"/>
        </w:rPr>
      </w:pPr>
      <w:r>
        <w:rPr>
          <w:rFonts w:hint="cs"/>
          <w:rtl/>
        </w:rPr>
        <w:t>-</w:t>
      </w:r>
      <w:r>
        <w:rPr>
          <w:rtl/>
        </w:rPr>
        <w:tab/>
      </w:r>
      <w:r w:rsidRPr="006F31A5">
        <w:rPr>
          <w:i/>
          <w:iCs/>
          <w:rtl/>
          <w:lang w:bidi="ar-SA"/>
        </w:rPr>
        <w:t>آليات التنسيق بين القطاعات للتصدي</w:t>
      </w:r>
      <w:r w:rsidR="002A5F14">
        <w:rPr>
          <w:rFonts w:hint="cs"/>
          <w:i/>
          <w:iCs/>
          <w:rtl/>
          <w:lang w:bidi="ar-SA"/>
        </w:rPr>
        <w:t xml:space="preserve"> لجائحة فيروس كورونا </w:t>
      </w:r>
      <w:r w:rsidR="002A5F14">
        <w:rPr>
          <w:i/>
          <w:iCs/>
          <w:lang w:bidi="ar-SA"/>
        </w:rPr>
        <w:t>(COVID-19)</w:t>
      </w:r>
      <w:r>
        <w:rPr>
          <w:rFonts w:hint="cs"/>
          <w:rtl/>
          <w:lang w:bidi="ar-EG"/>
        </w:rPr>
        <w:t>:</w:t>
      </w:r>
    </w:p>
    <w:p w14:paraId="11C013F0" w14:textId="23C18296" w:rsidR="00105125" w:rsidRPr="00FA754E" w:rsidRDefault="00105125" w:rsidP="00E96BCD">
      <w:pPr>
        <w:pStyle w:val="enumlev2"/>
        <w:rPr>
          <w:rtl/>
          <w:lang w:bidi="ar-EG"/>
        </w:rPr>
      </w:pPr>
      <w:r>
        <w:rPr>
          <w:rFonts w:ascii="Courier New" w:hAnsi="Courier New" w:cs="Courier New"/>
          <w:rtl/>
          <w:lang w:bidi="ar-EG"/>
        </w:rPr>
        <w:t>○</w:t>
      </w:r>
      <w:r>
        <w:rPr>
          <w:rtl/>
          <w:lang w:bidi="ar-EG"/>
        </w:rPr>
        <w:tab/>
      </w:r>
      <w:r>
        <w:rPr>
          <w:rFonts w:hint="cs"/>
          <w:rtl/>
          <w:lang w:bidi="ar-EG"/>
        </w:rPr>
        <w:t> </w:t>
      </w:r>
      <w:proofErr w:type="gramStart"/>
      <w:r w:rsidRPr="00761E8E">
        <w:rPr>
          <w:rFonts w:hint="cs"/>
          <w:spacing w:val="-2"/>
          <w:rtl/>
          <w:lang w:bidi="ar-EG"/>
        </w:rPr>
        <w:t>أ )</w:t>
      </w:r>
      <w:proofErr w:type="gramEnd"/>
      <w:r w:rsidRPr="00761E8E">
        <w:rPr>
          <w:spacing w:val="-2"/>
          <w:rtl/>
          <w:lang w:bidi="ar-EG"/>
        </w:rPr>
        <w:tab/>
      </w:r>
      <w:r w:rsidR="004E4FDA" w:rsidRPr="00761E8E">
        <w:rPr>
          <w:rFonts w:hint="cs"/>
          <w:spacing w:val="-2"/>
          <w:rtl/>
          <w:lang w:bidi="ar-EG"/>
        </w:rPr>
        <w:t xml:space="preserve">واصل </w:t>
      </w:r>
      <w:r w:rsidR="00A06E85">
        <w:rPr>
          <w:rFonts w:hint="cs"/>
          <w:spacing w:val="-2"/>
          <w:rtl/>
          <w:lang w:bidi="ar-EG"/>
        </w:rPr>
        <w:t>الفريق</w:t>
      </w:r>
      <w:r w:rsidRPr="00761E8E">
        <w:rPr>
          <w:spacing w:val="-2"/>
          <w:rtl/>
        </w:rPr>
        <w:t xml:space="preserve"> </w:t>
      </w:r>
      <w:r w:rsidR="004E4FDA" w:rsidRPr="00761E8E">
        <w:rPr>
          <w:rFonts w:hint="cs"/>
          <w:spacing w:val="-2"/>
          <w:rtl/>
        </w:rPr>
        <w:t>ال</w:t>
      </w:r>
      <w:r w:rsidRPr="00761E8E">
        <w:rPr>
          <w:spacing w:val="-2"/>
          <w:rtl/>
        </w:rPr>
        <w:t xml:space="preserve">مشترك بين القطاعات </w:t>
      </w:r>
      <w:r w:rsidR="004E4FDA" w:rsidRPr="00761E8E">
        <w:rPr>
          <w:rFonts w:hint="cs"/>
          <w:spacing w:val="-2"/>
          <w:rtl/>
          <w:lang w:bidi="ar-EG"/>
        </w:rPr>
        <w:t>المعني</w:t>
      </w:r>
      <w:r w:rsidRPr="00761E8E">
        <w:rPr>
          <w:spacing w:val="-2"/>
          <w:rtl/>
        </w:rPr>
        <w:t xml:space="preserve"> </w:t>
      </w:r>
      <w:r w:rsidR="004E4FDA" w:rsidRPr="00761E8E">
        <w:rPr>
          <w:rFonts w:hint="cs"/>
          <w:spacing w:val="-2"/>
          <w:rtl/>
        </w:rPr>
        <w:t>ب</w:t>
      </w:r>
      <w:r w:rsidRPr="00761E8E">
        <w:rPr>
          <w:spacing w:val="-2"/>
          <w:rtl/>
        </w:rPr>
        <w:t>الأنشطة ذات الصلة ب</w:t>
      </w:r>
      <w:r w:rsidR="002A5F14" w:rsidRPr="00761E8E">
        <w:rPr>
          <w:rFonts w:hint="cs"/>
          <w:spacing w:val="-2"/>
          <w:rtl/>
        </w:rPr>
        <w:t xml:space="preserve">جائحة </w:t>
      </w:r>
      <w:r w:rsidRPr="00761E8E">
        <w:rPr>
          <w:spacing w:val="-2"/>
          <w:rtl/>
        </w:rPr>
        <w:t>فيروس كورونا، "فريق الاتحاد للتصدي ل</w:t>
      </w:r>
      <w:r w:rsidR="002A5F14" w:rsidRPr="00761E8E">
        <w:rPr>
          <w:rFonts w:hint="cs"/>
          <w:spacing w:val="-2"/>
          <w:rtl/>
        </w:rPr>
        <w:t xml:space="preserve">جائحة </w:t>
      </w:r>
      <w:r w:rsidRPr="00761E8E">
        <w:rPr>
          <w:spacing w:val="-2"/>
          <w:rtl/>
        </w:rPr>
        <w:t>فيروس كورونا</w:t>
      </w:r>
      <w:r w:rsidRPr="00761E8E">
        <w:rPr>
          <w:spacing w:val="-2"/>
          <w:lang w:bidi="ar-EG"/>
        </w:rPr>
        <w:t>"</w:t>
      </w:r>
      <w:r w:rsidR="00FA754E" w:rsidRPr="00761E8E">
        <w:rPr>
          <w:rFonts w:hint="cs"/>
          <w:spacing w:val="-2"/>
          <w:rtl/>
          <w:lang w:bidi="ar-EG"/>
        </w:rPr>
        <w:t>،</w:t>
      </w:r>
      <w:r w:rsidRPr="00761E8E">
        <w:rPr>
          <w:rFonts w:hint="cs"/>
          <w:spacing w:val="-2"/>
          <w:rtl/>
        </w:rPr>
        <w:t xml:space="preserve"> </w:t>
      </w:r>
      <w:r w:rsidR="00FA754E" w:rsidRPr="00761E8E">
        <w:rPr>
          <w:rFonts w:hint="cs"/>
          <w:spacing w:val="-2"/>
          <w:rtl/>
        </w:rPr>
        <w:t xml:space="preserve">العمل على تبادل المعلومات وتنسيق الأنشطة بين القطاعات الثلاثة والأمانة العامة. وتتضمن الوثيقة </w:t>
      </w:r>
      <w:r w:rsidR="00FA754E" w:rsidRPr="00761E8E">
        <w:rPr>
          <w:spacing w:val="-2"/>
        </w:rPr>
        <w:t>C21/35</w:t>
      </w:r>
      <w:r w:rsidR="00FA754E" w:rsidRPr="00761E8E">
        <w:rPr>
          <w:rFonts w:hint="cs"/>
          <w:spacing w:val="-2"/>
          <w:rtl/>
        </w:rPr>
        <w:t xml:space="preserve"> قسماً واسعاً عن الأنشطة/الاستجابات المتعلقة </w:t>
      </w:r>
      <w:r w:rsidR="002A5F14" w:rsidRPr="00761E8E">
        <w:rPr>
          <w:rFonts w:hint="cs"/>
          <w:spacing w:val="-2"/>
          <w:rtl/>
        </w:rPr>
        <w:t>بالجائحة</w:t>
      </w:r>
      <w:r w:rsidR="00FA754E" w:rsidRPr="00761E8E">
        <w:rPr>
          <w:rFonts w:hint="cs"/>
          <w:spacing w:val="-2"/>
          <w:rtl/>
          <w:lang w:bidi="ar-EG"/>
        </w:rPr>
        <w:t>؛</w:t>
      </w:r>
    </w:p>
    <w:p w14:paraId="2AD874D0" w14:textId="65E4D15F" w:rsidR="00105125" w:rsidRPr="008F360A" w:rsidRDefault="00105125" w:rsidP="00E96BCD">
      <w:pPr>
        <w:pStyle w:val="enumlev2"/>
        <w:rPr>
          <w:lang w:val="en-GB" w:bidi="ar-EG"/>
        </w:rPr>
      </w:pPr>
      <w:r>
        <w:rPr>
          <w:rFonts w:ascii="Courier New" w:hAnsi="Courier New" w:cs="Courier New"/>
          <w:rtl/>
          <w:lang w:bidi="ar-EG"/>
        </w:rPr>
        <w:t>○</w:t>
      </w:r>
      <w:r>
        <w:rPr>
          <w:rtl/>
          <w:lang w:bidi="ar-EG"/>
        </w:rPr>
        <w:tab/>
      </w:r>
      <w:r>
        <w:rPr>
          <w:rFonts w:hint="cs"/>
          <w:rtl/>
          <w:lang w:bidi="ar-EG"/>
        </w:rPr>
        <w:t> ب)</w:t>
      </w:r>
      <w:r>
        <w:rPr>
          <w:rtl/>
          <w:lang w:bidi="ar-EG"/>
        </w:rPr>
        <w:tab/>
      </w:r>
      <w:r w:rsidR="00FA754E">
        <w:rPr>
          <w:rFonts w:hint="cs"/>
          <w:rtl/>
          <w:lang w:bidi="ar-EG"/>
        </w:rPr>
        <w:t>عقد ال</w:t>
      </w:r>
      <w:r w:rsidRPr="00105125">
        <w:rPr>
          <w:rtl/>
        </w:rPr>
        <w:t xml:space="preserve">فريق </w:t>
      </w:r>
      <w:r w:rsidR="00FA754E">
        <w:rPr>
          <w:rFonts w:hint="cs"/>
          <w:rtl/>
        </w:rPr>
        <w:t>ال</w:t>
      </w:r>
      <w:r w:rsidRPr="00105125">
        <w:rPr>
          <w:rtl/>
        </w:rPr>
        <w:t xml:space="preserve">مشترك بين القطاعات </w:t>
      </w:r>
      <w:r w:rsidR="00FA754E">
        <w:rPr>
          <w:rFonts w:hint="cs"/>
          <w:rtl/>
        </w:rPr>
        <w:t>ال</w:t>
      </w:r>
      <w:r w:rsidRPr="00105125">
        <w:rPr>
          <w:rtl/>
        </w:rPr>
        <w:t xml:space="preserve">معني بتنسيق الاجتماعات الافتراضية والمشاركة عن بُعد </w:t>
      </w:r>
      <w:r w:rsidR="00FA754E">
        <w:rPr>
          <w:rFonts w:hint="cs"/>
          <w:rtl/>
        </w:rPr>
        <w:t>العديد من الاجتماعات وأعد وثيقة شاملة:</w:t>
      </w:r>
      <w:r w:rsidR="00E96BCD">
        <w:rPr>
          <w:rFonts w:hint="cs"/>
          <w:rtl/>
        </w:rPr>
        <w:t xml:space="preserve"> </w:t>
      </w:r>
      <w:r w:rsidR="00E96BCD">
        <w:rPr>
          <w:rtl/>
          <w:lang w:bidi="ar-EG"/>
        </w:rPr>
        <w:t>"</w:t>
      </w:r>
      <w:r w:rsidR="00FA754E">
        <w:rPr>
          <w:rFonts w:hint="cs"/>
          <w:rtl/>
          <w:lang w:bidi="ar-EG"/>
        </w:rPr>
        <w:t>ا</w:t>
      </w:r>
      <w:r w:rsidR="00E96BCD">
        <w:rPr>
          <w:rtl/>
          <w:lang w:bidi="ar-EG"/>
        </w:rPr>
        <w:t>لأحداث الافتراضية والمشاركة عن بُعد</w:t>
      </w:r>
      <w:r w:rsidR="00FA754E">
        <w:rPr>
          <w:rFonts w:hint="cs"/>
          <w:rtl/>
          <w:lang w:bidi="ar-EG"/>
        </w:rPr>
        <w:t xml:space="preserve"> - </w:t>
      </w:r>
      <w:r w:rsidR="00FA754E">
        <w:rPr>
          <w:rtl/>
          <w:lang w:bidi="ar-EG"/>
        </w:rPr>
        <w:t>مبادئ توجيهية وأفضل الممارسات</w:t>
      </w:r>
      <w:r w:rsidR="00E96BCD">
        <w:rPr>
          <w:rtl/>
          <w:lang w:bidi="ar-EG"/>
        </w:rPr>
        <w:t>"</w:t>
      </w:r>
      <w:r w:rsidR="00E96BCD">
        <w:rPr>
          <w:rFonts w:hint="cs"/>
          <w:rtl/>
          <w:lang w:bidi="ar-EG"/>
        </w:rPr>
        <w:t xml:space="preserve">، </w:t>
      </w:r>
      <w:r w:rsidR="00E61BE5">
        <w:rPr>
          <w:rFonts w:hint="cs"/>
          <w:rtl/>
          <w:lang w:bidi="ar-EG"/>
        </w:rPr>
        <w:t xml:space="preserve">تتضمن توصيات بشأن المنصة التي ينبغي استخدامها بحسب نوع الاجتماع </w:t>
      </w:r>
      <w:r w:rsidR="006F31A5">
        <w:rPr>
          <w:rFonts w:hint="cs"/>
          <w:rtl/>
          <w:lang w:bidi="ar-EG"/>
        </w:rPr>
        <w:t>الذي يعقده الاتحاد؛</w:t>
      </w:r>
    </w:p>
    <w:p w14:paraId="51B1A6A2" w14:textId="5147E5AA" w:rsidR="00E96BCD" w:rsidRDefault="00E96BCD" w:rsidP="00105125">
      <w:pPr>
        <w:pStyle w:val="enumlev1"/>
        <w:rPr>
          <w:rtl/>
          <w:lang w:bidi="ar-EG"/>
        </w:rPr>
      </w:pPr>
      <w:r>
        <w:rPr>
          <w:rFonts w:hint="cs"/>
          <w:rtl/>
          <w:lang w:bidi="ar-EG"/>
        </w:rPr>
        <w:t>-</w:t>
      </w:r>
      <w:r>
        <w:rPr>
          <w:rtl/>
          <w:lang w:bidi="ar-EG"/>
        </w:rPr>
        <w:tab/>
      </w:r>
      <w:r w:rsidR="000B5F4F" w:rsidRPr="002A5F14">
        <w:rPr>
          <w:rFonts w:hint="cs"/>
          <w:i/>
          <w:iCs/>
          <w:rtl/>
          <w:lang w:bidi="ar-EG"/>
        </w:rPr>
        <w:t>الموقع</w:t>
      </w:r>
      <w:r w:rsidR="006F31A5" w:rsidRPr="006F31A5">
        <w:rPr>
          <w:rFonts w:hint="cs"/>
          <w:i/>
          <w:iCs/>
          <w:rtl/>
          <w:lang w:bidi="ar-EG"/>
        </w:rPr>
        <w:t xml:space="preserve"> </w:t>
      </w:r>
      <w:r w:rsidR="000B5F4F">
        <w:rPr>
          <w:rFonts w:hint="cs"/>
          <w:i/>
          <w:iCs/>
          <w:rtl/>
          <w:lang w:bidi="ar-EG"/>
        </w:rPr>
        <w:t>الإلكتروني</w:t>
      </w:r>
      <w:r w:rsidR="006F31A5" w:rsidRPr="006F31A5">
        <w:rPr>
          <w:rFonts w:hint="cs"/>
          <w:i/>
          <w:iCs/>
          <w:rtl/>
          <w:lang w:bidi="ar-EG"/>
        </w:rPr>
        <w:t xml:space="preserve"> للأحداث</w:t>
      </w:r>
      <w:r w:rsidR="006F31A5">
        <w:rPr>
          <w:rFonts w:hint="cs"/>
          <w:rtl/>
          <w:lang w:bidi="ar-EG"/>
        </w:rPr>
        <w:t xml:space="preserve">: جرى تحديث </w:t>
      </w:r>
      <w:hyperlink r:id="rId16" w:history="1">
        <w:r w:rsidR="006F31A5" w:rsidRPr="000047A7">
          <w:rPr>
            <w:rStyle w:val="Hyperlink"/>
            <w:rFonts w:hint="cs"/>
            <w:rtl/>
            <w:lang w:bidi="ar-EG"/>
          </w:rPr>
          <w:t>بوابة الأحداث</w:t>
        </w:r>
      </w:hyperlink>
      <w:r w:rsidR="006F31A5">
        <w:rPr>
          <w:rFonts w:hint="cs"/>
          <w:rtl/>
          <w:lang w:bidi="ar-EG"/>
        </w:rPr>
        <w:t>، بما يشمل الارتقاء بأحداث الاتحاد العامة الافتراضية إلى المستوى الأمثل؛</w:t>
      </w:r>
    </w:p>
    <w:p w14:paraId="1C0C5DDB" w14:textId="5AF68A89" w:rsidR="00E96BCD" w:rsidRDefault="00E96BCD" w:rsidP="00105125">
      <w:pPr>
        <w:pStyle w:val="enumlev1"/>
        <w:rPr>
          <w:rtl/>
          <w:lang w:bidi="ar-EG"/>
        </w:rPr>
      </w:pPr>
      <w:r>
        <w:rPr>
          <w:rFonts w:hint="cs"/>
          <w:rtl/>
          <w:lang w:bidi="ar-EG"/>
        </w:rPr>
        <w:t>-</w:t>
      </w:r>
      <w:r>
        <w:rPr>
          <w:rtl/>
          <w:lang w:bidi="ar-EG"/>
        </w:rPr>
        <w:tab/>
      </w:r>
      <w:r w:rsidR="000B5F4F" w:rsidRPr="00201EC6">
        <w:rPr>
          <w:rFonts w:hint="cs"/>
          <w:i/>
          <w:iCs/>
          <w:rtl/>
          <w:lang w:bidi="ar-EG"/>
        </w:rPr>
        <w:t>الصفحات</w:t>
      </w:r>
      <w:r w:rsidR="006F31A5" w:rsidRPr="000B5F4F">
        <w:rPr>
          <w:rFonts w:hint="cs"/>
          <w:i/>
          <w:iCs/>
          <w:rtl/>
          <w:lang w:bidi="ar-EG"/>
        </w:rPr>
        <w:t xml:space="preserve"> </w:t>
      </w:r>
      <w:r w:rsidR="000B5F4F">
        <w:rPr>
          <w:rFonts w:hint="cs"/>
          <w:i/>
          <w:iCs/>
          <w:rtl/>
          <w:lang w:bidi="ar-EG"/>
        </w:rPr>
        <w:t>الإلكترونية</w:t>
      </w:r>
      <w:r w:rsidR="006F31A5" w:rsidRPr="000B5F4F">
        <w:rPr>
          <w:rFonts w:hint="cs"/>
          <w:i/>
          <w:iCs/>
          <w:rtl/>
          <w:lang w:bidi="ar-EG"/>
        </w:rPr>
        <w:t xml:space="preserve"> </w:t>
      </w:r>
      <w:r w:rsidR="000B5F4F">
        <w:rPr>
          <w:rFonts w:hint="cs"/>
          <w:i/>
          <w:iCs/>
          <w:rtl/>
          <w:lang w:bidi="ar-EG"/>
        </w:rPr>
        <w:t>الخاصة</w:t>
      </w:r>
      <w:r w:rsidR="000B5F4F" w:rsidRPr="000B5F4F">
        <w:rPr>
          <w:rFonts w:hint="cs"/>
          <w:i/>
          <w:iCs/>
          <w:rtl/>
          <w:lang w:bidi="ar-EG"/>
        </w:rPr>
        <w:t xml:space="preserve"> بكل موضوع/مجال عمل</w:t>
      </w:r>
      <w:r w:rsidR="000B5F4F">
        <w:rPr>
          <w:rFonts w:hint="cs"/>
          <w:rtl/>
          <w:lang w:bidi="ar-EG"/>
        </w:rPr>
        <w:t>: جرى تحديث صفحة واحدة بشأن "</w:t>
      </w:r>
      <w:hyperlink r:id="rId17" w:history="1">
        <w:r w:rsidR="000B5F4F" w:rsidRPr="001D51A8">
          <w:rPr>
            <w:rStyle w:val="Hyperlink"/>
            <w:rFonts w:hint="cs"/>
            <w:rtl/>
            <w:lang w:bidi="ar-EG"/>
          </w:rPr>
          <w:t>البيئة وتغير المناخ</w:t>
        </w:r>
      </w:hyperlink>
      <w:r w:rsidR="000B5F4F" w:rsidRPr="001D51A8">
        <w:rPr>
          <w:rFonts w:hint="cs"/>
          <w:rtl/>
          <w:lang w:bidi="ar-EG"/>
        </w:rPr>
        <w:t>" وصفحة واحدة بشأن "</w:t>
      </w:r>
      <w:hyperlink r:id="rId18" w:history="1">
        <w:r w:rsidR="000B5F4F" w:rsidRPr="001D51A8">
          <w:rPr>
            <w:rStyle w:val="Hyperlink"/>
            <w:rFonts w:hint="cs"/>
            <w:rtl/>
            <w:lang w:bidi="ar-EG"/>
          </w:rPr>
          <w:t>الاتصالات في حالات الطوارئ</w:t>
        </w:r>
      </w:hyperlink>
      <w:r w:rsidR="000B5F4F">
        <w:rPr>
          <w:rFonts w:hint="cs"/>
          <w:rtl/>
          <w:lang w:bidi="ar-EG"/>
        </w:rPr>
        <w:t>" مع الاحتفاظ بجميع المعلومات ذات الصلة بالأنشطة المقابلة على مستوى الاتحاد</w:t>
      </w:r>
      <w:r w:rsidR="00E50008">
        <w:rPr>
          <w:rFonts w:hint="cs"/>
          <w:rtl/>
          <w:lang w:bidi="ar-EG"/>
        </w:rPr>
        <w:t>؛</w:t>
      </w:r>
    </w:p>
    <w:p w14:paraId="19C3CCFC" w14:textId="4F38D3B0" w:rsidR="00E96BCD" w:rsidRPr="00E50008" w:rsidRDefault="00E96BCD" w:rsidP="00105125">
      <w:pPr>
        <w:pStyle w:val="enumlev1"/>
        <w:rPr>
          <w:rtl/>
          <w:lang w:bidi="ar-EG"/>
        </w:rPr>
      </w:pPr>
      <w:r>
        <w:rPr>
          <w:rFonts w:hint="cs"/>
          <w:rtl/>
          <w:lang w:bidi="ar-EG"/>
        </w:rPr>
        <w:lastRenderedPageBreak/>
        <w:t>-</w:t>
      </w:r>
      <w:r>
        <w:rPr>
          <w:rtl/>
          <w:lang w:bidi="ar-EG"/>
        </w:rPr>
        <w:tab/>
      </w:r>
      <w:r w:rsidR="00E50008" w:rsidRPr="00E50008">
        <w:rPr>
          <w:rFonts w:hint="cs"/>
          <w:i/>
          <w:iCs/>
          <w:rtl/>
          <w:lang w:bidi="ar-EG"/>
        </w:rPr>
        <w:t>إمكانية النفاذ</w:t>
      </w:r>
      <w:r w:rsidR="00E50008">
        <w:rPr>
          <w:rFonts w:hint="cs"/>
          <w:rtl/>
          <w:lang w:bidi="ar-EG"/>
        </w:rPr>
        <w:t xml:space="preserve">: يجري استعراض سياسة الاتحاد بشأن إمكانية النفاذ، ووُضعت استراتيجية بشأن إمكانية النفاذ وخطة عمل للفترة </w:t>
      </w:r>
      <w:r w:rsidR="00E50008">
        <w:rPr>
          <w:lang w:bidi="ar-EG"/>
        </w:rPr>
        <w:t>2022-2021</w:t>
      </w:r>
      <w:r w:rsidR="00E50008">
        <w:rPr>
          <w:rFonts w:hint="cs"/>
          <w:rtl/>
          <w:lang w:bidi="ar-EG"/>
        </w:rPr>
        <w:t>. وسيجري أيضاً تنسيق تجربة بشأن إمكانية النفاذ فيما يتعلق بالاجتماعات الافتراضية</w:t>
      </w:r>
      <w:r w:rsidR="00AC3114">
        <w:rPr>
          <w:rFonts w:hint="cs"/>
          <w:rtl/>
          <w:lang w:bidi="ar-EG"/>
        </w:rPr>
        <w:t>، في</w:t>
      </w:r>
      <w:r w:rsidR="001D51A8">
        <w:rPr>
          <w:rFonts w:hint="eastAsia"/>
          <w:rtl/>
          <w:lang w:bidi="ar-EG"/>
        </w:rPr>
        <w:t> </w:t>
      </w:r>
      <w:r w:rsidR="00AC3114">
        <w:rPr>
          <w:rFonts w:hint="cs"/>
          <w:rtl/>
          <w:lang w:bidi="ar-EG"/>
        </w:rPr>
        <w:t xml:space="preserve">إطار </w:t>
      </w:r>
      <w:r w:rsidR="00AC3114">
        <w:rPr>
          <w:rFonts w:hint="cs"/>
          <w:rtl/>
        </w:rPr>
        <w:t>فريق المهام المعني بالتنسيق بين القطاعات، استناداً إلى خبرة قطاع تقييس الاتصالات بالاتحاد؛</w:t>
      </w:r>
    </w:p>
    <w:p w14:paraId="40896BB4" w14:textId="7445A9B6" w:rsidR="00E96BCD" w:rsidRPr="00620D37" w:rsidRDefault="00E96BCD" w:rsidP="00105125">
      <w:pPr>
        <w:pStyle w:val="enumlev1"/>
        <w:rPr>
          <w:rtl/>
          <w:lang w:bidi="ar-EG"/>
        </w:rPr>
      </w:pPr>
      <w:r>
        <w:rPr>
          <w:rFonts w:hint="cs"/>
          <w:rtl/>
          <w:lang w:bidi="ar-EG"/>
        </w:rPr>
        <w:t>-</w:t>
      </w:r>
      <w:r>
        <w:rPr>
          <w:rtl/>
          <w:lang w:bidi="ar-EG"/>
        </w:rPr>
        <w:tab/>
      </w:r>
      <w:r w:rsidR="00AC3114" w:rsidRPr="00AC3114">
        <w:rPr>
          <w:rFonts w:hint="cs"/>
          <w:i/>
          <w:iCs/>
          <w:rtl/>
          <w:lang w:bidi="ar-EG"/>
        </w:rPr>
        <w:t>تعدد اللغات</w:t>
      </w:r>
      <w:r w:rsidR="00AC3114">
        <w:rPr>
          <w:rFonts w:hint="cs"/>
          <w:rtl/>
          <w:lang w:bidi="ar-EG"/>
        </w:rPr>
        <w:t xml:space="preserve">: أنشئ هذا الفريق </w:t>
      </w:r>
      <w:proofErr w:type="spellStart"/>
      <w:r w:rsidR="007F62CE">
        <w:rPr>
          <w:rFonts w:hint="cs"/>
          <w:rtl/>
          <w:lang w:bidi="ar-EG"/>
        </w:rPr>
        <w:t>المواضيعي</w:t>
      </w:r>
      <w:proofErr w:type="spellEnd"/>
      <w:r w:rsidR="00AC3114">
        <w:rPr>
          <w:rFonts w:hint="cs"/>
          <w:rtl/>
          <w:lang w:bidi="ar-EG"/>
        </w:rPr>
        <w:t xml:space="preserve"> في عام </w:t>
      </w:r>
      <w:r w:rsidR="00AC3114">
        <w:rPr>
          <w:lang w:bidi="ar-EG"/>
        </w:rPr>
        <w:t>2020</w:t>
      </w:r>
      <w:r w:rsidR="00AC3114">
        <w:rPr>
          <w:rFonts w:hint="cs"/>
          <w:rtl/>
          <w:lang w:bidi="ar-EG"/>
        </w:rPr>
        <w:t>، وهو يعمل على مصفوفة من الولايات والتوصيات المستمدة من مختلف الوثائق باتباع التوصيات الفع</w:t>
      </w:r>
      <w:r w:rsidR="00AC3738">
        <w:rPr>
          <w:rFonts w:hint="cs"/>
          <w:rtl/>
          <w:lang w:bidi="ar-EG"/>
        </w:rPr>
        <w:t>ّ</w:t>
      </w:r>
      <w:r w:rsidR="00AC3114">
        <w:rPr>
          <w:rFonts w:hint="cs"/>
          <w:rtl/>
          <w:lang w:bidi="ar-EG"/>
        </w:rPr>
        <w:t xml:space="preserve">الة المقدمة من الأمم المتحدة بشأن تعدد اللغات </w:t>
      </w:r>
      <w:r w:rsidR="00620D37">
        <w:rPr>
          <w:rFonts w:hint="cs"/>
          <w:rtl/>
          <w:lang w:bidi="ar-EG"/>
        </w:rPr>
        <w:t>لوضع</w:t>
      </w:r>
      <w:r w:rsidR="00AC3114">
        <w:rPr>
          <w:rFonts w:hint="cs"/>
          <w:rtl/>
          <w:lang w:bidi="ar-EG"/>
        </w:rPr>
        <w:t xml:space="preserve"> </w:t>
      </w:r>
      <w:r w:rsidR="00620D37">
        <w:rPr>
          <w:rFonts w:hint="cs"/>
          <w:rtl/>
          <w:lang w:bidi="ar-EG"/>
        </w:rPr>
        <w:t xml:space="preserve">خطة عمل مفصلة، وقُدم تقرير إلى فريق العمل التابع للمجلس والمعني باللغات في فبراير </w:t>
      </w:r>
      <w:r w:rsidR="00620D37">
        <w:rPr>
          <w:lang w:bidi="ar-EG"/>
        </w:rPr>
        <w:t>2021</w:t>
      </w:r>
      <w:r w:rsidR="00620D37">
        <w:rPr>
          <w:rFonts w:hint="cs"/>
          <w:rtl/>
          <w:lang w:bidi="ar-EG"/>
        </w:rPr>
        <w:t>؛</w:t>
      </w:r>
    </w:p>
    <w:p w14:paraId="20BB64D7" w14:textId="14287D78" w:rsidR="00E96BCD" w:rsidRPr="00727790" w:rsidRDefault="00E96BCD" w:rsidP="00105125">
      <w:pPr>
        <w:pStyle w:val="enumlev1"/>
        <w:rPr>
          <w:rtl/>
          <w:lang w:bidi="ar-EG"/>
        </w:rPr>
      </w:pPr>
      <w:r>
        <w:rPr>
          <w:rFonts w:hint="cs"/>
          <w:rtl/>
          <w:lang w:bidi="ar-EG"/>
        </w:rPr>
        <w:t>-</w:t>
      </w:r>
      <w:r>
        <w:rPr>
          <w:rtl/>
          <w:lang w:bidi="ar-EG"/>
        </w:rPr>
        <w:tab/>
      </w:r>
      <w:r w:rsidR="00727790" w:rsidRPr="00727790">
        <w:rPr>
          <w:rFonts w:hint="cs"/>
          <w:i/>
          <w:iCs/>
          <w:rtl/>
          <w:lang w:bidi="ar-EG"/>
        </w:rPr>
        <w:t xml:space="preserve">وحدة التفتيش المشتركة </w:t>
      </w:r>
      <w:r w:rsidR="00727790" w:rsidRPr="00727790">
        <w:rPr>
          <w:i/>
          <w:iCs/>
          <w:lang w:bidi="ar-EG"/>
        </w:rPr>
        <w:t>(JIU)</w:t>
      </w:r>
      <w:r w:rsidR="00727790" w:rsidRPr="00727790">
        <w:rPr>
          <w:rFonts w:hint="cs"/>
          <w:i/>
          <w:iCs/>
          <w:rtl/>
          <w:lang w:bidi="ar-EG"/>
        </w:rPr>
        <w:t xml:space="preserve"> لمنظومة الأمم المتحدة</w:t>
      </w:r>
      <w:r w:rsidR="00727790">
        <w:rPr>
          <w:rFonts w:hint="cs"/>
          <w:rtl/>
          <w:lang w:bidi="ar-EG"/>
        </w:rPr>
        <w:t xml:space="preserve">: اتفق فريق المهام على تقديم تقرير وحدة التفتيش المشتركة إلى فريق العمل التابع للمجلس والمعني بالموارد المالية والبشرية الذي يقدم تقاريره إلى المجلس، وتناول التوصيات المحددة في إطار كل مناقشة من مناقشات الأفرقة </w:t>
      </w:r>
      <w:proofErr w:type="spellStart"/>
      <w:r w:rsidR="00727790">
        <w:rPr>
          <w:rFonts w:hint="cs"/>
          <w:rtl/>
          <w:lang w:bidi="ar-EG"/>
        </w:rPr>
        <w:t>المواضيعية</w:t>
      </w:r>
      <w:proofErr w:type="spellEnd"/>
      <w:r w:rsidR="00727790">
        <w:rPr>
          <w:rFonts w:hint="cs"/>
          <w:rtl/>
          <w:lang w:bidi="ar-EG"/>
        </w:rPr>
        <w:t xml:space="preserve"> ذات الصلة؛ </w:t>
      </w:r>
    </w:p>
    <w:p w14:paraId="14179084" w14:textId="2F0E1F4B" w:rsidR="00727790" w:rsidRPr="00E057BC" w:rsidRDefault="00105125" w:rsidP="00105125">
      <w:pPr>
        <w:pStyle w:val="enumlev1"/>
        <w:rPr>
          <w:rtl/>
          <w:lang w:bidi="ar-EG"/>
        </w:rPr>
      </w:pPr>
      <w:r>
        <w:rPr>
          <w:rFonts w:hint="cs"/>
          <w:rtl/>
        </w:rPr>
        <w:t>-</w:t>
      </w:r>
      <w:r>
        <w:rPr>
          <w:rFonts w:hint="cs"/>
          <w:rtl/>
        </w:rPr>
        <w:tab/>
      </w:r>
      <w:r>
        <w:rPr>
          <w:rFonts w:hint="cs"/>
          <w:i/>
          <w:iCs/>
          <w:rtl/>
          <w:lang w:bidi="ar-EG"/>
        </w:rPr>
        <w:t>إطار إدارة المخاطر في الاتحاد</w:t>
      </w:r>
      <w:r w:rsidRPr="00727790">
        <w:rPr>
          <w:rFonts w:hint="cs"/>
          <w:rtl/>
          <w:lang w:bidi="ar-EG"/>
        </w:rPr>
        <w:t>:</w:t>
      </w:r>
      <w:r>
        <w:rPr>
          <w:rFonts w:hint="cs"/>
          <w:rtl/>
          <w:lang w:bidi="ar-EG"/>
        </w:rPr>
        <w:t xml:space="preserve"> </w:t>
      </w:r>
      <w:r w:rsidR="00727790">
        <w:rPr>
          <w:rFonts w:hint="cs"/>
          <w:rtl/>
          <w:lang w:bidi="ar-EG"/>
        </w:rPr>
        <w:t xml:space="preserve">بتوجيه من فريق المهام </w:t>
      </w:r>
      <w:r w:rsidR="00727790">
        <w:rPr>
          <w:rFonts w:hint="cs"/>
          <w:rtl/>
        </w:rPr>
        <w:t xml:space="preserve">المعني بالتنسيق بين القطاعات، </w:t>
      </w:r>
      <w:r w:rsidR="00C117A9">
        <w:rPr>
          <w:rFonts w:hint="cs"/>
          <w:rtl/>
        </w:rPr>
        <w:t xml:space="preserve">تم بنجاح تنفيذ </w:t>
      </w:r>
      <w:r w:rsidR="00C117A9">
        <w:rPr>
          <w:rFonts w:hint="cs"/>
          <w:rtl/>
          <w:lang w:bidi="ar"/>
        </w:rPr>
        <w:t>خطة العمل لتعزيز إطار إدارة المخاطر في الاتحاد</w:t>
      </w:r>
      <w:r w:rsidR="00C117A9">
        <w:rPr>
          <w:rFonts w:hint="cs"/>
          <w:rtl/>
        </w:rPr>
        <w:t xml:space="preserve">، </w:t>
      </w:r>
      <w:r w:rsidR="00E057BC">
        <w:rPr>
          <w:rFonts w:hint="cs"/>
          <w:rtl/>
        </w:rPr>
        <w:t>بوضع</w:t>
      </w:r>
      <w:r w:rsidR="00C117A9">
        <w:rPr>
          <w:rFonts w:hint="cs"/>
          <w:rtl/>
        </w:rPr>
        <w:t xml:space="preserve"> ترتيبات محسنة لتقييم آليات </w:t>
      </w:r>
      <w:r w:rsidR="00F8671B">
        <w:rPr>
          <w:rFonts w:hint="cs"/>
          <w:rtl/>
        </w:rPr>
        <w:t>الرقابة</w:t>
      </w:r>
      <w:r w:rsidR="00C117A9">
        <w:rPr>
          <w:rFonts w:hint="cs"/>
          <w:rtl/>
        </w:rPr>
        <w:t xml:space="preserve"> الداخلية </w:t>
      </w:r>
      <w:r w:rsidR="00F8671B">
        <w:rPr>
          <w:rFonts w:hint="cs"/>
          <w:rtl/>
        </w:rPr>
        <w:t>ومراقبتها</w:t>
      </w:r>
      <w:r w:rsidR="00C117A9">
        <w:rPr>
          <w:rFonts w:hint="cs"/>
          <w:rtl/>
        </w:rPr>
        <w:t xml:space="preserve"> </w:t>
      </w:r>
      <w:r w:rsidR="00E057BC">
        <w:rPr>
          <w:rFonts w:hint="cs"/>
          <w:rtl/>
        </w:rPr>
        <w:t xml:space="preserve">من أجل زيادة فعالية </w:t>
      </w:r>
      <w:r w:rsidR="00F8671B">
        <w:rPr>
          <w:rFonts w:hint="cs"/>
          <w:rtl/>
        </w:rPr>
        <w:t>الإشراف</w:t>
      </w:r>
      <w:r w:rsidR="00E057BC">
        <w:rPr>
          <w:rFonts w:hint="cs"/>
          <w:rtl/>
        </w:rPr>
        <w:t xml:space="preserve">، وتنفيذ توصيات اللجنة الاستشارية المستقلة للإدارة </w:t>
      </w:r>
      <w:r w:rsidR="00E057BC">
        <w:t>(IMAC)</w:t>
      </w:r>
      <w:r w:rsidR="00E057BC">
        <w:rPr>
          <w:rFonts w:hint="cs"/>
          <w:rtl/>
          <w:lang w:bidi="ar-EG"/>
        </w:rPr>
        <w:t xml:space="preserve"> ذات الصلة والمعايير المرجعية لوحدة التنفيش المشتركة بشأن إدارة المخاطر (ترد التفاصيل في </w:t>
      </w:r>
      <w:r w:rsidR="00E057BC" w:rsidRPr="0041320B">
        <w:rPr>
          <w:rFonts w:hint="cs"/>
          <w:rtl/>
          <w:lang w:bidi="ar"/>
        </w:rPr>
        <w:t xml:space="preserve">الوثيقة </w:t>
      </w:r>
      <w:hyperlink r:id="rId19" w:history="1">
        <w:r w:rsidR="00E057BC" w:rsidRPr="0041320B">
          <w:rPr>
            <w:rStyle w:val="Hyperlink"/>
            <w:lang w:val="fr-FR" w:bidi="ar-EG"/>
          </w:rPr>
          <w:t>C20/61</w:t>
        </w:r>
      </w:hyperlink>
      <w:r w:rsidR="00E057BC">
        <w:rPr>
          <w:rFonts w:hint="cs"/>
          <w:rtl/>
          <w:lang w:bidi="ar-EG"/>
        </w:rPr>
        <w:t>)؛</w:t>
      </w:r>
    </w:p>
    <w:p w14:paraId="2D09F976" w14:textId="7E7B0BFD" w:rsidR="00E057BC" w:rsidRDefault="00E057BC" w:rsidP="00105125">
      <w:pPr>
        <w:pStyle w:val="enumlev1"/>
        <w:rPr>
          <w:rtl/>
          <w:lang w:bidi="ar-SA"/>
        </w:rPr>
      </w:pPr>
      <w:r>
        <w:rPr>
          <w:rFonts w:hint="cs"/>
          <w:rtl/>
        </w:rPr>
        <w:t>-</w:t>
      </w:r>
      <w:r>
        <w:rPr>
          <w:rFonts w:hint="cs"/>
          <w:rtl/>
        </w:rPr>
        <w:tab/>
      </w:r>
      <w:r>
        <w:rPr>
          <w:rFonts w:hint="cs"/>
          <w:i/>
          <w:iCs/>
          <w:rtl/>
        </w:rPr>
        <w:t>لوحة متابعة الامتثال في الاتحاد</w:t>
      </w:r>
      <w:r w:rsidRPr="00E057BC">
        <w:rPr>
          <w:rFonts w:hint="cs"/>
          <w:rtl/>
        </w:rPr>
        <w:t>:</w:t>
      </w:r>
      <w:r>
        <w:rPr>
          <w:rFonts w:hint="cs"/>
          <w:rtl/>
        </w:rPr>
        <w:t xml:space="preserve"> </w:t>
      </w:r>
      <w:r>
        <w:rPr>
          <w:rFonts w:hint="cs"/>
          <w:rtl/>
          <w:lang w:bidi="ar-SA"/>
        </w:rPr>
        <w:t xml:space="preserve">قررت إدارة الاتحاد وضع وتطوير لوحة مؤسسية لمتابعة الامتثال تشمل </w:t>
      </w:r>
      <w:r w:rsidR="0095415E">
        <w:rPr>
          <w:rFonts w:hint="cs"/>
          <w:rtl/>
          <w:lang w:bidi="ar-SA"/>
        </w:rPr>
        <w:t>ال</w:t>
      </w:r>
      <w:r>
        <w:rPr>
          <w:rFonts w:hint="cs"/>
          <w:rtl/>
          <w:lang w:bidi="ar-SA"/>
        </w:rPr>
        <w:t xml:space="preserve">توصيات </w:t>
      </w:r>
      <w:r w:rsidR="0095415E">
        <w:rPr>
          <w:rFonts w:hint="cs"/>
          <w:rtl/>
          <w:lang w:bidi="ar-SA"/>
        </w:rPr>
        <w:t>المقدمة في إطار المراجعة الخارجية وتوصيات اللجنة الاستشارية المستقلة للإدارة وتوصيات وحدة التفتيش المشتركة والتوصيات المقدمة في إطار المراجعة الداخلية. وتمكّن هذه الأداة إدارة الاتحاد و</w:t>
      </w:r>
      <w:r w:rsidR="00F8671B">
        <w:rPr>
          <w:rFonts w:hint="cs"/>
          <w:rtl/>
          <w:lang w:bidi="ar-SA"/>
        </w:rPr>
        <w:t xml:space="preserve">الهيئات الرقابية (المراجعة الداخلية والمراجعة الخارجية واللجنة الاستشارية المستقلة للإدارة) من </w:t>
      </w:r>
      <w:r w:rsidR="00F8671B" w:rsidRPr="00F8671B">
        <w:rPr>
          <w:rtl/>
          <w:lang w:bidi="ar-SA"/>
        </w:rPr>
        <w:t>الحصول على رؤية واضحة للتوصيات قيد التنفيذ، والمعلومات في الوقت الفعلي بشأن التقدم المحرز في تنفيذ التوصيات أو في التخفيف من المخاطر المتبقية</w:t>
      </w:r>
      <w:r w:rsidR="00F8671B">
        <w:rPr>
          <w:rFonts w:hint="cs"/>
          <w:rtl/>
          <w:lang w:bidi="ar-SA"/>
        </w:rPr>
        <w:t xml:space="preserve">. وتكمّل هذه اللوحة سجل المخاطر للاتحاد </w:t>
      </w:r>
      <w:r w:rsidR="00201EC6">
        <w:rPr>
          <w:rFonts w:hint="cs"/>
          <w:rtl/>
          <w:lang w:bidi="ar-SA"/>
        </w:rPr>
        <w:t>إذ تمكّن من</w:t>
      </w:r>
      <w:r w:rsidR="00F8671B">
        <w:rPr>
          <w:rFonts w:hint="cs"/>
          <w:rtl/>
          <w:lang w:bidi="ar-SA"/>
        </w:rPr>
        <w:t xml:space="preserve"> تقييم جميع المخاطر المتعلقة بالتوصيات المفتوحة. </w:t>
      </w:r>
      <w:r w:rsidR="00367419">
        <w:rPr>
          <w:rFonts w:hint="cs"/>
          <w:rtl/>
          <w:lang w:bidi="ar-SA"/>
        </w:rPr>
        <w:t xml:space="preserve">ويقدم المزيد من المعلومات بشأن الأداة في وثيقة المعلومات </w:t>
      </w:r>
      <w:hyperlink r:id="rId20" w:history="1">
        <w:r w:rsidR="00367419" w:rsidRPr="00901119">
          <w:rPr>
            <w:rStyle w:val="Hyperlink"/>
          </w:rPr>
          <w:t>C21/INF/11</w:t>
        </w:r>
      </w:hyperlink>
      <w:r w:rsidR="00367419">
        <w:rPr>
          <w:rFonts w:hint="cs"/>
          <w:rtl/>
          <w:lang w:bidi="ar-SA"/>
        </w:rPr>
        <w:t>.</w:t>
      </w:r>
    </w:p>
    <w:p w14:paraId="604CA8CE" w14:textId="14AAA3E7" w:rsidR="00D17BFA" w:rsidRPr="00D17BFA" w:rsidRDefault="00D17BFA" w:rsidP="00D17BFA">
      <w:pPr>
        <w:pStyle w:val="enumlev1"/>
        <w:rPr>
          <w:rtl/>
          <w:lang w:bidi="ar-EG"/>
        </w:rPr>
      </w:pPr>
      <w:r w:rsidRPr="00EB7FC2">
        <w:rPr>
          <w:rFonts w:hint="cs"/>
          <w:rtl/>
        </w:rPr>
        <w:t>-</w:t>
      </w:r>
      <w:r w:rsidRPr="00EB7FC2">
        <w:rPr>
          <w:rFonts w:hint="cs"/>
          <w:rtl/>
        </w:rPr>
        <w:tab/>
      </w:r>
      <w:r>
        <w:rPr>
          <w:rFonts w:hint="cs"/>
          <w:i/>
          <w:iCs/>
          <w:rtl/>
        </w:rPr>
        <w:t>العضوية وتعبئة الموارد</w:t>
      </w:r>
      <w:r w:rsidRPr="00EB7FC2">
        <w:rPr>
          <w:rFonts w:hint="cs"/>
          <w:i/>
          <w:iCs/>
          <w:rtl/>
        </w:rPr>
        <w:t xml:space="preserve"> </w:t>
      </w:r>
      <w:r>
        <w:rPr>
          <w:rFonts w:hint="cs"/>
          <w:i/>
          <w:iCs/>
          <w:rtl/>
        </w:rPr>
        <w:t>و</w:t>
      </w:r>
      <w:r w:rsidRPr="00EB7FC2">
        <w:rPr>
          <w:rFonts w:hint="cs"/>
          <w:i/>
          <w:iCs/>
          <w:rtl/>
        </w:rPr>
        <w:t>الشركات الصغيرة والمتوسطة</w:t>
      </w:r>
      <w:r w:rsidRPr="00D17BFA">
        <w:rPr>
          <w:rFonts w:hint="cs"/>
          <w:rtl/>
        </w:rPr>
        <w:t>: استُخدمت بنجاح</w:t>
      </w:r>
      <w:r>
        <w:rPr>
          <w:rFonts w:hint="cs"/>
          <w:rtl/>
        </w:rPr>
        <w:t xml:space="preserve"> تقنيات تسويقية </w:t>
      </w:r>
      <w:r>
        <w:rPr>
          <w:rFonts w:hint="cs"/>
          <w:rtl/>
          <w:lang w:bidi="ar-EG"/>
        </w:rPr>
        <w:t xml:space="preserve">رقمية </w:t>
      </w:r>
      <w:r>
        <w:rPr>
          <w:rFonts w:hint="cs"/>
          <w:rtl/>
        </w:rPr>
        <w:t>ومنصات جديدة بما في ذلك إطلاق منصة "</w:t>
      </w:r>
      <w:proofErr w:type="spellStart"/>
      <w:r w:rsidRPr="00CB4F75">
        <w:t>MyITU</w:t>
      </w:r>
      <w:proofErr w:type="spellEnd"/>
      <w:r>
        <w:rPr>
          <w:rFonts w:hint="cs"/>
          <w:rtl/>
        </w:rPr>
        <w:t>"، من أجل الوصول إلى جماهير مهنية جديدة وتوسيع آفاق عضوية الاتحاد.</w:t>
      </w:r>
      <w:r>
        <w:rPr>
          <w:rFonts w:hint="cs"/>
          <w:i/>
          <w:iCs/>
          <w:rtl/>
        </w:rPr>
        <w:t xml:space="preserve"> </w:t>
      </w:r>
      <w:r w:rsidRPr="00D17BFA">
        <w:rPr>
          <w:rFonts w:hint="cs"/>
          <w:rtl/>
        </w:rPr>
        <w:t>و</w:t>
      </w:r>
      <w:r w:rsidRPr="00D17BFA">
        <w:rPr>
          <w:rFonts w:hint="cs"/>
          <w:rtl/>
          <w:lang w:bidi="ar-EG"/>
        </w:rPr>
        <w:t>واصل الفريق</w:t>
      </w:r>
      <w:r>
        <w:rPr>
          <w:rFonts w:hint="cs"/>
          <w:rtl/>
          <w:lang w:bidi="ar-EG"/>
        </w:rPr>
        <w:t xml:space="preserve"> أيضاً</w:t>
      </w:r>
      <w:r w:rsidRPr="00D17BFA">
        <w:rPr>
          <w:rFonts w:hint="cs"/>
          <w:rtl/>
          <w:lang w:bidi="ar-EG"/>
        </w:rPr>
        <w:t xml:space="preserve"> تقييم مشاركة الشركات الصغيرة والمتوسطة</w:t>
      </w:r>
      <w:r>
        <w:rPr>
          <w:rFonts w:hint="cs"/>
          <w:rtl/>
          <w:lang w:bidi="ar-EG"/>
        </w:rPr>
        <w:t xml:space="preserve">، </w:t>
      </w:r>
      <w:r w:rsidR="0024283C">
        <w:rPr>
          <w:rFonts w:hint="cs"/>
          <w:rtl/>
          <w:lang w:bidi="ar-EG"/>
        </w:rPr>
        <w:t xml:space="preserve">بحيث انضم إلى الاتحاد </w:t>
      </w:r>
      <w:r w:rsidR="0024283C">
        <w:rPr>
          <w:lang w:bidi="ar-EG"/>
        </w:rPr>
        <w:t>23</w:t>
      </w:r>
      <w:r w:rsidR="0024283C">
        <w:rPr>
          <w:rFonts w:hint="cs"/>
          <w:rtl/>
          <w:lang w:bidi="ar-EG"/>
        </w:rPr>
        <w:t xml:space="preserve"> عضواً جديداً منها</w:t>
      </w:r>
      <w:r w:rsidR="001C7D3E">
        <w:rPr>
          <w:rFonts w:hint="cs"/>
          <w:rtl/>
          <w:lang w:bidi="ar-EG"/>
        </w:rPr>
        <w:t xml:space="preserve"> في عام </w:t>
      </w:r>
      <w:r w:rsidR="001C7D3E">
        <w:rPr>
          <w:lang w:val="en-GB" w:bidi="ar-EG"/>
        </w:rPr>
        <w:t>2020</w:t>
      </w:r>
      <w:r w:rsidR="0024283C">
        <w:rPr>
          <w:rFonts w:hint="cs"/>
          <w:rtl/>
          <w:lang w:bidi="ar-EG"/>
        </w:rPr>
        <w:t xml:space="preserve"> و</w:t>
      </w:r>
      <w:r w:rsidR="0024283C">
        <w:rPr>
          <w:lang w:bidi="ar-EG"/>
        </w:rPr>
        <w:t>26</w:t>
      </w:r>
      <w:r w:rsidR="0024283C">
        <w:rPr>
          <w:rFonts w:hint="cs"/>
          <w:rtl/>
          <w:lang w:bidi="ar-EG"/>
        </w:rPr>
        <w:t xml:space="preserve"> عضواً جديداً من الهيئات الأكاديمية</w:t>
      </w:r>
      <w:r w:rsidRPr="00D17BFA">
        <w:rPr>
          <w:rFonts w:hint="cs"/>
          <w:rtl/>
          <w:lang w:bidi="ar-EG"/>
        </w:rPr>
        <w:t>؛</w:t>
      </w:r>
    </w:p>
    <w:p w14:paraId="1546D227" w14:textId="2193702F" w:rsidR="00105125" w:rsidRDefault="00105125" w:rsidP="00105125">
      <w:pPr>
        <w:pStyle w:val="enumlev1"/>
        <w:rPr>
          <w:rtl/>
          <w:lang w:bidi="ar-SA"/>
        </w:rPr>
      </w:pPr>
      <w:r>
        <w:rPr>
          <w:rFonts w:hint="cs"/>
          <w:rtl/>
        </w:rPr>
        <w:t>-</w:t>
      </w:r>
      <w:r>
        <w:rPr>
          <w:rFonts w:hint="cs"/>
          <w:rtl/>
        </w:rPr>
        <w:tab/>
      </w:r>
      <w:r w:rsidR="0024283C">
        <w:rPr>
          <w:rFonts w:hint="cs"/>
          <w:i/>
          <w:iCs/>
          <w:rtl/>
        </w:rPr>
        <w:t>المبادرات الجديدة</w:t>
      </w:r>
      <w:r w:rsidRPr="0024283C">
        <w:rPr>
          <w:rFonts w:hint="cs"/>
          <w:rtl/>
        </w:rPr>
        <w:t xml:space="preserve">: </w:t>
      </w:r>
      <w:r w:rsidR="0024283C">
        <w:rPr>
          <w:rFonts w:hint="cs"/>
          <w:rtl/>
          <w:lang w:bidi="ar-SA"/>
        </w:rPr>
        <w:t>سعياً إلى توحيد الجهود وتحقيق المزيد من الكفاءة و</w:t>
      </w:r>
      <w:r w:rsidR="004544CC">
        <w:rPr>
          <w:rFonts w:hint="cs"/>
          <w:rtl/>
          <w:lang w:bidi="ar-SA"/>
        </w:rPr>
        <w:t>تقليص</w:t>
      </w:r>
      <w:r w:rsidR="0024283C">
        <w:rPr>
          <w:rFonts w:hint="cs"/>
          <w:rtl/>
          <w:lang w:bidi="ar-SA"/>
        </w:rPr>
        <w:t xml:space="preserve"> عدد المواضيع/مجالات العمل، </w:t>
      </w:r>
      <w:r w:rsidR="004544CC">
        <w:rPr>
          <w:rFonts w:hint="cs"/>
          <w:rtl/>
          <w:lang w:bidi="ar-SA"/>
        </w:rPr>
        <w:t xml:space="preserve">اتفق فريق </w:t>
      </w:r>
      <w:r w:rsidR="004544CC">
        <w:rPr>
          <w:rFonts w:hint="cs"/>
          <w:rtl/>
          <w:lang w:bidi="ar-EG"/>
        </w:rPr>
        <w:t xml:space="preserve">المهام </w:t>
      </w:r>
      <w:r w:rsidR="004544CC">
        <w:rPr>
          <w:rFonts w:hint="cs"/>
          <w:rtl/>
        </w:rPr>
        <w:t>المعني بالتنسيق بين القطاعات</w:t>
      </w:r>
      <w:r w:rsidR="004544CC" w:rsidRPr="0024283C">
        <w:rPr>
          <w:rFonts w:hint="cs"/>
          <w:rtl/>
          <w:lang w:bidi="ar-SA"/>
        </w:rPr>
        <w:t xml:space="preserve"> </w:t>
      </w:r>
      <w:r w:rsidR="004544CC">
        <w:rPr>
          <w:rFonts w:hint="cs"/>
          <w:rtl/>
          <w:lang w:bidi="ar-SA"/>
        </w:rPr>
        <w:t>على إنشاء فريق شامل معني بالتحول الرقمي يترأسه نائب الأمين العام بمشاركة نواب مديري المكاتب الثلاثة ورؤساء دوائر الأمانة العامة، وآخرين حسب الحاجة، وينبغي أن يتناول</w:t>
      </w:r>
      <w:r w:rsidR="008D5AB9">
        <w:rPr>
          <w:rFonts w:hint="cs"/>
          <w:rtl/>
          <w:lang w:bidi="ar-SA"/>
        </w:rPr>
        <w:t xml:space="preserve"> هذا الفريق</w:t>
      </w:r>
      <w:r w:rsidR="004544CC">
        <w:rPr>
          <w:rFonts w:hint="cs"/>
          <w:rtl/>
          <w:lang w:bidi="ar-SA"/>
        </w:rPr>
        <w:t xml:space="preserve"> المجموعات والمواضيع التالية: التحول الرقمي، والمشاركة عن بُعد، والموقع الإلكتروني الجديد للاتحاد، وصفحة استعراض الأحداث.</w:t>
      </w:r>
    </w:p>
    <w:p w14:paraId="27696DC7" w14:textId="77777777" w:rsidR="00105125" w:rsidRDefault="00105125" w:rsidP="00105125">
      <w:pPr>
        <w:pStyle w:val="Heading1"/>
        <w:spacing w:before="320"/>
        <w:rPr>
          <w:lang w:bidi="ar-EG"/>
        </w:rPr>
      </w:pPr>
      <w:r>
        <w:t>3</w:t>
      </w:r>
      <w:r>
        <w:rPr>
          <w:rFonts w:hint="cs"/>
          <w:rtl/>
        </w:rPr>
        <w:tab/>
        <w:t>التنسيق مع الأعضاء</w:t>
      </w:r>
    </w:p>
    <w:p w14:paraId="12A53D91" w14:textId="77777777" w:rsidR="00105125" w:rsidRDefault="00105125" w:rsidP="00105125">
      <w:pPr>
        <w:rPr>
          <w:spacing w:val="-4"/>
          <w:rtl/>
          <w:lang w:bidi="ar-EG"/>
        </w:rPr>
      </w:pPr>
      <w:r>
        <w:rPr>
          <w:spacing w:val="-4"/>
        </w:rPr>
        <w:t>1.3</w:t>
      </w:r>
      <w:r>
        <w:rPr>
          <w:rFonts w:hint="cs"/>
          <w:spacing w:val="-4"/>
          <w:rtl/>
          <w:lang w:bidi="ar-EG"/>
        </w:rPr>
        <w:tab/>
      </w:r>
      <w:r>
        <w:rPr>
          <w:rFonts w:hint="cs"/>
          <w:spacing w:val="-4"/>
          <w:rtl/>
          <w:lang w:bidi="ar"/>
        </w:rPr>
        <w:t xml:space="preserve">أُنشئ </w:t>
      </w:r>
      <w:hyperlink r:id="rId21" w:history="1">
        <w:r>
          <w:rPr>
            <w:rStyle w:val="Hyperlink"/>
            <w:rFonts w:hint="cs"/>
            <w:spacing w:val="-4"/>
            <w:rtl/>
            <w:lang w:bidi="ar"/>
          </w:rPr>
          <w:t xml:space="preserve">فريق التنسيق بين القطاعات </w:t>
        </w:r>
        <w:r>
          <w:rPr>
            <w:rStyle w:val="Hyperlink"/>
            <w:spacing w:val="-4"/>
          </w:rPr>
          <w:t>(ISCG)</w:t>
        </w:r>
      </w:hyperlink>
      <w:r>
        <w:rPr>
          <w:spacing w:val="-4"/>
          <w:rtl/>
          <w:lang w:bidi="ar"/>
        </w:rPr>
        <w:t xml:space="preserve"> </w:t>
      </w:r>
      <w:r>
        <w:rPr>
          <w:rFonts w:hint="cs"/>
          <w:spacing w:val="-4"/>
          <w:rtl/>
        </w:rPr>
        <w:t>المعني بالمسائل ذات الاهتمام المشترك</w:t>
      </w:r>
      <w:r>
        <w:rPr>
          <w:rFonts w:hint="cs"/>
          <w:spacing w:val="-4"/>
          <w:rtl/>
          <w:lang w:bidi="ar"/>
        </w:rPr>
        <w:t xml:space="preserve"> بالاشتراك بين </w:t>
      </w:r>
      <w:r>
        <w:rPr>
          <w:rFonts w:hint="cs"/>
          <w:spacing w:val="-4"/>
          <w:rtl/>
          <w:lang w:val="fr-CH"/>
        </w:rPr>
        <w:t>الفريق الاستشاري للاتصالات الراديوية </w:t>
      </w:r>
      <w:r>
        <w:rPr>
          <w:spacing w:val="-4"/>
        </w:rPr>
        <w:t>(RAG)</w:t>
      </w:r>
      <w:r>
        <w:rPr>
          <w:spacing w:val="-4"/>
          <w:rtl/>
          <w:lang w:val="fr-CH"/>
        </w:rPr>
        <w:t xml:space="preserve"> </w:t>
      </w:r>
      <w:r>
        <w:rPr>
          <w:rFonts w:hint="cs"/>
          <w:spacing w:val="-4"/>
          <w:rtl/>
          <w:lang w:val="fr-CH"/>
        </w:rPr>
        <w:t>والفريق الاستشاري لتقييس الاتصالات </w:t>
      </w:r>
      <w:r>
        <w:rPr>
          <w:spacing w:val="-4"/>
        </w:rPr>
        <w:t>(TSAG)</w:t>
      </w:r>
      <w:r>
        <w:rPr>
          <w:rFonts w:hint="cs"/>
          <w:spacing w:val="-4"/>
          <w:rtl/>
          <w:lang w:val="fr-CH"/>
        </w:rPr>
        <w:t xml:space="preserve"> والفريق الاستشاري لتنمية الاتصالات </w:t>
      </w:r>
      <w:r>
        <w:rPr>
          <w:spacing w:val="-4"/>
        </w:rPr>
        <w:t>(TDAG)</w:t>
      </w:r>
      <w:r>
        <w:rPr>
          <w:rFonts w:hint="cs"/>
          <w:spacing w:val="-4"/>
          <w:rtl/>
          <w:lang w:bidi="ar"/>
        </w:rPr>
        <w:t>.</w:t>
      </w:r>
    </w:p>
    <w:p w14:paraId="6837A815" w14:textId="74A566D7" w:rsidR="00105125" w:rsidRDefault="00105125" w:rsidP="00105125">
      <w:pPr>
        <w:rPr>
          <w:spacing w:val="-3"/>
          <w:rtl/>
          <w:lang w:bidi="ar-SY"/>
        </w:rPr>
      </w:pPr>
      <w:r>
        <w:rPr>
          <w:spacing w:val="-3"/>
          <w:lang w:bidi="ar-EG"/>
        </w:rPr>
        <w:t>2.3</w:t>
      </w:r>
      <w:r>
        <w:rPr>
          <w:rFonts w:hint="cs"/>
          <w:spacing w:val="-3"/>
          <w:rtl/>
          <w:lang w:bidi="ar-EG"/>
        </w:rPr>
        <w:tab/>
      </w:r>
      <w:r>
        <w:rPr>
          <w:rFonts w:hint="cs"/>
          <w:spacing w:val="-3"/>
          <w:rtl/>
          <w:lang w:bidi="ar-SY"/>
        </w:rPr>
        <w:t xml:space="preserve">ويحدد فريق التنسيق بين القطاعات المواضيع المشتركة لدى القطاعات الثلاثة والأمانة العامة، أو </w:t>
      </w:r>
      <w:r w:rsidR="00B6590F">
        <w:rPr>
          <w:rFonts w:hint="cs"/>
          <w:spacing w:val="-3"/>
          <w:rtl/>
          <w:lang w:bidi="ar-SY"/>
        </w:rPr>
        <w:t>ي</w:t>
      </w:r>
      <w:r>
        <w:rPr>
          <w:rFonts w:hint="cs"/>
          <w:spacing w:val="-3"/>
          <w:rtl/>
          <w:lang w:bidi="ar-SY"/>
        </w:rPr>
        <w:t>نظر على المستوى الثنائي في قائمة محدَّثة (تعدها الأمانة) تحتوي على المجالات ذات الاهتمام المشترك للقطاعات الثلاثة والأمانة العامة وفقاً لما يُسند من اختصاصات في كل جمعية أو مؤتمر للاتحاد. ويحدد فريق التنسيق بين القطاعات أيضاً الآليات اللازمة لتعزيز التعاون وال</w:t>
      </w:r>
      <w:r w:rsidR="00B6590F">
        <w:rPr>
          <w:rFonts w:hint="cs"/>
          <w:spacing w:val="-3"/>
          <w:rtl/>
          <w:lang w:bidi="ar-SY"/>
        </w:rPr>
        <w:t>أنشطة</w:t>
      </w:r>
      <w:r>
        <w:rPr>
          <w:rFonts w:hint="cs"/>
          <w:spacing w:val="-3"/>
          <w:rtl/>
          <w:lang w:bidi="ar-SY"/>
        </w:rPr>
        <w:t xml:space="preserve"> المشترك</w:t>
      </w:r>
      <w:r w:rsidR="00B6590F">
        <w:rPr>
          <w:rFonts w:hint="cs"/>
          <w:spacing w:val="-3"/>
          <w:rtl/>
          <w:lang w:bidi="ar-SY"/>
        </w:rPr>
        <w:t>ة</w:t>
      </w:r>
      <w:r>
        <w:rPr>
          <w:rFonts w:hint="cs"/>
          <w:spacing w:val="-3"/>
          <w:rtl/>
          <w:lang w:bidi="ar-SY"/>
        </w:rPr>
        <w:t xml:space="preserve"> بين القطاعات الثلاثة والأمانة العامة بشأن القضايا ذات الاهتمام المشترك.</w:t>
      </w:r>
    </w:p>
    <w:p w14:paraId="175480CA" w14:textId="4CDDAE35" w:rsidR="00105125" w:rsidRDefault="00105125" w:rsidP="00D31168">
      <w:pPr>
        <w:rPr>
          <w:spacing w:val="-3"/>
          <w:lang w:bidi="ar-EG"/>
        </w:rPr>
      </w:pPr>
      <w:r>
        <w:rPr>
          <w:spacing w:val="-3"/>
          <w:lang w:bidi="ar-EG"/>
        </w:rPr>
        <w:t>3.3</w:t>
      </w:r>
      <w:r>
        <w:rPr>
          <w:rFonts w:hint="cs"/>
          <w:spacing w:val="-3"/>
          <w:rtl/>
          <w:lang w:bidi="ar-EG"/>
        </w:rPr>
        <w:tab/>
      </w:r>
      <w:r w:rsidR="00B6590F">
        <w:rPr>
          <w:rFonts w:hint="cs"/>
          <w:spacing w:val="-3"/>
          <w:rtl/>
          <w:lang w:bidi="ar-EG"/>
        </w:rPr>
        <w:t>وعقد</w:t>
      </w:r>
      <w:r>
        <w:rPr>
          <w:rFonts w:hint="cs"/>
          <w:spacing w:val="-3"/>
          <w:rtl/>
        </w:rPr>
        <w:t xml:space="preserve"> فريق التنسيق بين</w:t>
      </w:r>
      <w:r w:rsidR="00D31168">
        <w:rPr>
          <w:rFonts w:hint="cs"/>
          <w:spacing w:val="-3"/>
          <w:rtl/>
        </w:rPr>
        <w:t xml:space="preserve"> القطاعات</w:t>
      </w:r>
      <w:r>
        <w:rPr>
          <w:rFonts w:hint="cs"/>
          <w:spacing w:val="-3"/>
          <w:rtl/>
        </w:rPr>
        <w:t xml:space="preserve"> </w:t>
      </w:r>
      <w:r w:rsidR="00B6590F">
        <w:rPr>
          <w:rFonts w:hint="cs"/>
          <w:spacing w:val="-3"/>
          <w:rtl/>
        </w:rPr>
        <w:t>اجتماعين منذ تقديمه التقرير السابق إلى دورة المجلس لع</w:t>
      </w:r>
      <w:r w:rsidR="00D31168">
        <w:rPr>
          <w:rFonts w:hint="cs"/>
          <w:spacing w:val="-3"/>
          <w:rtl/>
        </w:rPr>
        <w:t>ا</w:t>
      </w:r>
      <w:r w:rsidR="00B6590F">
        <w:rPr>
          <w:rFonts w:hint="cs"/>
          <w:spacing w:val="-3"/>
          <w:rtl/>
        </w:rPr>
        <w:t xml:space="preserve">م </w:t>
      </w:r>
      <w:r w:rsidR="00B6590F">
        <w:rPr>
          <w:spacing w:val="-3"/>
        </w:rPr>
        <w:t>2020</w:t>
      </w:r>
      <w:r w:rsidR="00D31168">
        <w:rPr>
          <w:rFonts w:hint="cs"/>
          <w:spacing w:val="-3"/>
          <w:rtl/>
          <w:lang w:bidi="ar-EG"/>
        </w:rPr>
        <w:t xml:space="preserve">، وسيعقد اجتماعه المقبل في </w:t>
      </w:r>
      <w:r w:rsidR="00D31168">
        <w:rPr>
          <w:spacing w:val="-3"/>
          <w:lang w:bidi="ar-EG"/>
        </w:rPr>
        <w:t>1</w:t>
      </w:r>
      <w:r w:rsidR="00D31168">
        <w:rPr>
          <w:rFonts w:hint="cs"/>
          <w:spacing w:val="-3"/>
          <w:rtl/>
          <w:lang w:bidi="ar-EG"/>
        </w:rPr>
        <w:t xml:space="preserve"> سبتمبر </w:t>
      </w:r>
      <w:r w:rsidR="00D31168">
        <w:rPr>
          <w:spacing w:val="-3"/>
          <w:lang w:bidi="ar-EG"/>
        </w:rPr>
        <w:t>2021</w:t>
      </w:r>
      <w:r w:rsidR="00D31168">
        <w:rPr>
          <w:rFonts w:hint="cs"/>
          <w:spacing w:val="-3"/>
          <w:rtl/>
          <w:lang w:bidi="ar-EG"/>
        </w:rPr>
        <w:t>. وقدم الفريق تقاريره إلى الأفرقة الاستشارية للقطاعات الثلاثة خلال هذه الفترة.</w:t>
      </w:r>
    </w:p>
    <w:p w14:paraId="399C98F7" w14:textId="42F77822" w:rsidR="00105125" w:rsidRDefault="00E96BCD" w:rsidP="00105125">
      <w:pPr>
        <w:rPr>
          <w:spacing w:val="-3"/>
          <w:rtl/>
          <w:lang w:bidi="ar-EG"/>
        </w:rPr>
      </w:pPr>
      <w:r>
        <w:rPr>
          <w:spacing w:val="-3"/>
          <w:lang w:bidi="ar-EG"/>
        </w:rPr>
        <w:t>4</w:t>
      </w:r>
      <w:r w:rsidR="00105125">
        <w:rPr>
          <w:spacing w:val="-3"/>
          <w:lang w:bidi="ar-EG"/>
        </w:rPr>
        <w:t>.3</w:t>
      </w:r>
      <w:r w:rsidR="00105125">
        <w:rPr>
          <w:rFonts w:hint="cs"/>
          <w:spacing w:val="-3"/>
          <w:rtl/>
          <w:lang w:bidi="ar-EG"/>
        </w:rPr>
        <w:tab/>
      </w:r>
      <w:r w:rsidR="00D31168">
        <w:rPr>
          <w:rFonts w:hint="cs"/>
          <w:spacing w:val="-3"/>
          <w:rtl/>
          <w:lang w:bidi="ar-EG"/>
        </w:rPr>
        <w:t>ووافق</w:t>
      </w:r>
      <w:r w:rsidR="00105125">
        <w:rPr>
          <w:rFonts w:hint="cs"/>
          <w:spacing w:val="-3"/>
          <w:rtl/>
          <w:lang w:bidi="ar-EG"/>
        </w:rPr>
        <w:t xml:space="preserve"> فريق التنسيق بين القطاعات</w:t>
      </w:r>
      <w:r w:rsidR="00D31168">
        <w:rPr>
          <w:rFonts w:hint="cs"/>
          <w:spacing w:val="-3"/>
          <w:rtl/>
          <w:lang w:bidi="ar-EG"/>
        </w:rPr>
        <w:t xml:space="preserve"> على</w:t>
      </w:r>
      <w:r w:rsidR="00105125">
        <w:rPr>
          <w:rFonts w:hint="cs"/>
          <w:spacing w:val="-3"/>
          <w:rtl/>
          <w:lang w:bidi="ar-EG"/>
        </w:rPr>
        <w:t xml:space="preserve"> فكرة تحديد "مواضيع" </w:t>
      </w:r>
      <w:r w:rsidR="008D5AB9">
        <w:rPr>
          <w:rFonts w:hint="cs"/>
          <w:spacing w:val="-3"/>
          <w:rtl/>
          <w:lang w:bidi="ar-EG"/>
        </w:rPr>
        <w:t>ا</w:t>
      </w:r>
      <w:r w:rsidR="00105125">
        <w:rPr>
          <w:rFonts w:hint="cs"/>
          <w:spacing w:val="-3"/>
          <w:rtl/>
          <w:lang w:bidi="ar-EG"/>
        </w:rPr>
        <w:t>لتنسيق بين القطاعات، حيث تشارك جميع الجهات الفاعلة (بما في ذلك الأفرقة الاستشارية</w:t>
      </w:r>
      <w:r w:rsidR="00D31168">
        <w:rPr>
          <w:rFonts w:hint="cs"/>
          <w:spacing w:val="-3"/>
          <w:rtl/>
          <w:lang w:bidi="ar-EG"/>
        </w:rPr>
        <w:t xml:space="preserve"> </w:t>
      </w:r>
      <w:r w:rsidR="00105125">
        <w:rPr>
          <w:rFonts w:hint="cs"/>
          <w:spacing w:val="-3"/>
          <w:rtl/>
          <w:lang w:bidi="ar-EG"/>
        </w:rPr>
        <w:t>ولجان الدراسات للقطاعات ومستشارو لجان الدراسات والأمانة) في تحديد أساليب تحسين التنسيق، والعمل على تفادي ازدواجية العمل واقتراح سبل المضي قدماً.</w:t>
      </w:r>
    </w:p>
    <w:p w14:paraId="05260613" w14:textId="04B84CE8" w:rsidR="00BE7D69" w:rsidRDefault="00E96BCD" w:rsidP="00623809">
      <w:pPr>
        <w:rPr>
          <w:rtl/>
          <w:lang w:bidi="ar-EG"/>
        </w:rPr>
      </w:pPr>
      <w:r>
        <w:rPr>
          <w:lang w:bidi="ar-EG"/>
        </w:rPr>
        <w:lastRenderedPageBreak/>
        <w:t>5</w:t>
      </w:r>
      <w:r w:rsidR="00105125">
        <w:rPr>
          <w:lang w:bidi="ar-EG"/>
        </w:rPr>
        <w:t>.3</w:t>
      </w:r>
      <w:r w:rsidR="00105125">
        <w:rPr>
          <w:rFonts w:hint="cs"/>
          <w:rtl/>
          <w:lang w:bidi="ar-EG"/>
        </w:rPr>
        <w:tab/>
        <w:t>و</w:t>
      </w:r>
      <w:r w:rsidR="00D31168">
        <w:rPr>
          <w:rFonts w:hint="cs"/>
          <w:rtl/>
          <w:lang w:bidi="ar-EG"/>
        </w:rPr>
        <w:t xml:space="preserve">في عام </w:t>
      </w:r>
      <w:r w:rsidR="00D31168">
        <w:rPr>
          <w:lang w:bidi="ar-EG"/>
        </w:rPr>
        <w:t>2019</w:t>
      </w:r>
      <w:r w:rsidR="00D31168">
        <w:rPr>
          <w:rFonts w:hint="cs"/>
          <w:rtl/>
          <w:lang w:bidi="ar-EG"/>
        </w:rPr>
        <w:t xml:space="preserve">، </w:t>
      </w:r>
      <w:r w:rsidR="00105125">
        <w:rPr>
          <w:rFonts w:hint="cs"/>
          <w:rtl/>
          <w:lang w:bidi="ar-EG"/>
        </w:rPr>
        <w:t>قرر فريق التنسيق</w:t>
      </w:r>
      <w:r w:rsidR="00D31168">
        <w:rPr>
          <w:rFonts w:hint="cs"/>
          <w:rtl/>
          <w:lang w:bidi="ar-EG"/>
        </w:rPr>
        <w:t xml:space="preserve"> بين القطاعات</w:t>
      </w:r>
      <w:r w:rsidR="00105125">
        <w:rPr>
          <w:rFonts w:hint="cs"/>
          <w:rtl/>
          <w:lang w:bidi="ar-EG"/>
        </w:rPr>
        <w:t xml:space="preserve"> أن يكون "تغير المناخ" موضوعاً رائداً حيث يمكن لجميع القطاعات المشاركة والتعاون. ومنذ</w:t>
      </w:r>
      <w:r w:rsidR="00BE7D69">
        <w:rPr>
          <w:rFonts w:hint="cs"/>
          <w:rtl/>
          <w:lang w:bidi="ar-EG"/>
        </w:rPr>
        <w:t xml:space="preserve"> ذلك الحين، ما برحت الأمانة تقدم تقارير عن الأنشطة المتعلقة بتغير المناخ وكيفية تنسيقها داخل فريق المهام المعني بالتنسيق بين القطاعات. وقُدمت تقارير مرحلية بشأن الأنشطة، بما في ذلك الصفحة الوحيدة بشأن "البيئة وتغير المناخ"، وكذلك الأنشطة الداخلية </w:t>
      </w:r>
      <w:proofErr w:type="spellStart"/>
      <w:r w:rsidR="00BE7D69">
        <w:rPr>
          <w:rFonts w:hint="cs"/>
          <w:rtl/>
          <w:lang w:bidi="ar-EG"/>
        </w:rPr>
        <w:t>المضطلع</w:t>
      </w:r>
      <w:proofErr w:type="spellEnd"/>
      <w:r w:rsidR="00BE7D69">
        <w:rPr>
          <w:rFonts w:hint="cs"/>
          <w:rtl/>
          <w:lang w:bidi="ar-EG"/>
        </w:rPr>
        <w:t xml:space="preserve"> بها في الاتحاد بشأن الاستدامة البيئية،</w:t>
      </w:r>
      <w:r w:rsidR="00623809">
        <w:rPr>
          <w:rFonts w:hint="cs"/>
          <w:rtl/>
          <w:lang w:bidi="ar-EG"/>
        </w:rPr>
        <w:t xml:space="preserve"> بالإضافة إلى خطة عمل موحدة لعام</w:t>
      </w:r>
      <w:r w:rsidR="00803BC5">
        <w:rPr>
          <w:rFonts w:hint="eastAsia"/>
          <w:rtl/>
          <w:lang w:bidi="ar-EG"/>
        </w:rPr>
        <w:t> </w:t>
      </w:r>
      <w:r w:rsidR="00623809">
        <w:rPr>
          <w:lang w:bidi="ar-EG"/>
        </w:rPr>
        <w:t>2021</w:t>
      </w:r>
      <w:r w:rsidR="00BE7D69">
        <w:rPr>
          <w:rFonts w:hint="cs"/>
          <w:rtl/>
          <w:lang w:bidi="ar-EG"/>
        </w:rPr>
        <w:t xml:space="preserve">.  </w:t>
      </w:r>
    </w:p>
    <w:p w14:paraId="4BC96CA9" w14:textId="5368FDAF" w:rsidR="00E96BCD" w:rsidRDefault="00E96BCD" w:rsidP="00105125">
      <w:pPr>
        <w:rPr>
          <w:lang w:bidi="ar"/>
        </w:rPr>
      </w:pPr>
      <w:r>
        <w:rPr>
          <w:lang w:bidi="ar"/>
        </w:rPr>
        <w:t>6.3</w:t>
      </w:r>
      <w:r>
        <w:rPr>
          <w:lang w:bidi="ar"/>
        </w:rPr>
        <w:tab/>
      </w:r>
      <w:r w:rsidR="00623809">
        <w:rPr>
          <w:rFonts w:hint="cs"/>
          <w:rtl/>
          <w:lang w:bidi="ar-EG"/>
        </w:rPr>
        <w:t xml:space="preserve">واتفق فريق التنسيق بين القطاعات، في اجتماعه الأخير الذي عُقد في مارس </w:t>
      </w:r>
      <w:r w:rsidR="00623809">
        <w:rPr>
          <w:lang w:bidi="ar-EG"/>
        </w:rPr>
        <w:t>2021</w:t>
      </w:r>
      <w:r w:rsidR="00623809">
        <w:rPr>
          <w:rFonts w:hint="cs"/>
          <w:rtl/>
          <w:lang w:bidi="ar-EG"/>
        </w:rPr>
        <w:t>، على تناول "إمكانية النفاذ" كموضوع جديد ينظر فيه الفريق ويحدد الأعضاء أساليب تحسين وتعزيز التعاون بشأنه</w:t>
      </w:r>
      <w:r>
        <w:rPr>
          <w:rFonts w:hint="cs"/>
          <w:rtl/>
          <w:lang w:bidi="ar-EG"/>
        </w:rPr>
        <w:t>.</w:t>
      </w:r>
    </w:p>
    <w:p w14:paraId="7D2CD582" w14:textId="69D413C3" w:rsidR="00E96BCD" w:rsidRDefault="00E96BCD" w:rsidP="00105125">
      <w:pPr>
        <w:rPr>
          <w:lang w:bidi="ar"/>
        </w:rPr>
      </w:pPr>
      <w:r>
        <w:rPr>
          <w:lang w:bidi="ar"/>
        </w:rPr>
        <w:t>7.3</w:t>
      </w:r>
      <w:r>
        <w:rPr>
          <w:lang w:bidi="ar"/>
        </w:rPr>
        <w:tab/>
      </w:r>
      <w:r w:rsidR="00623809">
        <w:rPr>
          <w:rFonts w:hint="cs"/>
          <w:rtl/>
          <w:lang w:bidi="ar"/>
        </w:rPr>
        <w:t xml:space="preserve">وطلب فريق التنسيق بين القطاعات أيضاً من الأمانة أن تواصل تقديم تقارير عن مواضيع أخرى من قبيل تطوير الموقع الإلكتروني الجديد للاتحاد، بما يشمل </w:t>
      </w:r>
      <w:r w:rsidR="007D6ECE">
        <w:rPr>
          <w:rFonts w:hint="cs"/>
          <w:rtl/>
          <w:lang w:bidi="ar"/>
        </w:rPr>
        <w:t>مواءمة</w:t>
      </w:r>
      <w:r w:rsidR="00623809">
        <w:rPr>
          <w:rFonts w:hint="cs"/>
          <w:rtl/>
          <w:lang w:bidi="ar"/>
        </w:rPr>
        <w:t xml:space="preserve"> المواقع الإلكترونية للقطاعات الثلاثة و</w:t>
      </w:r>
      <w:r w:rsidR="007D6ECE">
        <w:rPr>
          <w:rFonts w:hint="cs"/>
          <w:rtl/>
          <w:lang w:bidi="ar"/>
        </w:rPr>
        <w:t>الأمانة العامة، وبشأن المرافق المستخدمة للاجتماعات الافتراضية، بما يهدف أيضاً إلى إمكانية وضع نهج مشترك على مستوى الاتحاد ككل</w:t>
      </w:r>
      <w:r>
        <w:rPr>
          <w:rFonts w:hint="cs"/>
          <w:rtl/>
          <w:lang w:bidi="ar-EG"/>
        </w:rPr>
        <w:t>.</w:t>
      </w:r>
    </w:p>
    <w:p w14:paraId="51367A25" w14:textId="2EA53DB2" w:rsidR="00E96BCD" w:rsidRDefault="00E96BCD" w:rsidP="00105125">
      <w:pPr>
        <w:rPr>
          <w:lang w:bidi="ar"/>
        </w:rPr>
      </w:pPr>
      <w:r>
        <w:rPr>
          <w:lang w:bidi="ar"/>
        </w:rPr>
        <w:t>8.3</w:t>
      </w:r>
      <w:r>
        <w:rPr>
          <w:lang w:bidi="ar"/>
        </w:rPr>
        <w:tab/>
      </w:r>
      <w:r w:rsidR="007D6ECE">
        <w:rPr>
          <w:rFonts w:hint="cs"/>
          <w:rtl/>
          <w:lang w:bidi="ar-EG"/>
        </w:rPr>
        <w:t xml:space="preserve">ويواظب فريق التنسيق بين القطاعات أيضاً على تحديث جداول التقابل ونشرها في موقعه الإلكتروني. ويتمثل الغرض من </w:t>
      </w:r>
      <w:r w:rsidR="00E2389E">
        <w:rPr>
          <w:rFonts w:hint="cs"/>
          <w:rtl/>
          <w:lang w:bidi="ar-EG"/>
        </w:rPr>
        <w:t xml:space="preserve">أعمال </w:t>
      </w:r>
      <w:r w:rsidR="007D6ECE">
        <w:rPr>
          <w:rFonts w:hint="cs"/>
          <w:rtl/>
          <w:lang w:bidi="ar-EG"/>
        </w:rPr>
        <w:t xml:space="preserve">التقابل في تحديد المواضيع ذات الاهتمام المشترك </w:t>
      </w:r>
      <w:r w:rsidR="00E2389E">
        <w:rPr>
          <w:rFonts w:hint="cs"/>
          <w:rtl/>
          <w:lang w:bidi="ar-EG"/>
        </w:rPr>
        <w:t xml:space="preserve">والكيانات المسؤولة عن هذه المواضيع عبر قطاعات الاتحاد الثلاثة. ويُسترشد بنتائج أعمال التقابل لتيسير تبادل </w:t>
      </w:r>
      <w:r w:rsidR="009C5460">
        <w:rPr>
          <w:rFonts w:hint="cs"/>
          <w:rtl/>
          <w:lang w:bidi="ar-EG"/>
        </w:rPr>
        <w:t>أكثر سلاسة</w:t>
      </w:r>
      <w:r w:rsidR="00E2389E">
        <w:rPr>
          <w:rFonts w:hint="cs"/>
          <w:rtl/>
          <w:lang w:bidi="ar-EG"/>
        </w:rPr>
        <w:t xml:space="preserve"> للمعلومات داخل الاتحاد فيما يتعلق بالمواضيع ذات الاهتمام المشترك المحددة.</w:t>
      </w:r>
    </w:p>
    <w:p w14:paraId="43F2AB75" w14:textId="11283C76" w:rsidR="00E96BCD" w:rsidRDefault="00E96BCD" w:rsidP="00105125">
      <w:pPr>
        <w:rPr>
          <w:rtl/>
          <w:lang w:bidi="ar-EG"/>
        </w:rPr>
      </w:pPr>
      <w:r>
        <w:rPr>
          <w:lang w:bidi="ar"/>
        </w:rPr>
        <w:t>9.3</w:t>
      </w:r>
      <w:r>
        <w:rPr>
          <w:lang w:bidi="ar"/>
        </w:rPr>
        <w:tab/>
      </w:r>
      <w:r w:rsidR="00E2389E">
        <w:rPr>
          <w:rFonts w:hint="cs"/>
          <w:rtl/>
          <w:lang w:bidi="ar"/>
        </w:rPr>
        <w:t xml:space="preserve">وأجري تحديث للموقع الإلكتروني لفريق التنسيق بين القطاعات، </w:t>
      </w:r>
      <w:r w:rsidR="00A52AC8">
        <w:rPr>
          <w:rFonts w:hint="cs"/>
          <w:rtl/>
          <w:lang w:bidi="ar"/>
        </w:rPr>
        <w:t>المبين</w:t>
      </w:r>
      <w:r w:rsidR="00E2389E">
        <w:rPr>
          <w:rFonts w:hint="cs"/>
          <w:rtl/>
          <w:lang w:bidi="ar"/>
        </w:rPr>
        <w:t xml:space="preserve"> في الصفحة الإلكترونية الخاصة بالتنسيق بين القطاعات، بتضمينه </w:t>
      </w:r>
      <w:r w:rsidR="006863A5">
        <w:rPr>
          <w:rFonts w:hint="cs"/>
          <w:rtl/>
          <w:lang w:bidi="ar"/>
        </w:rPr>
        <w:t>تفاصيل جديدة بشأن الاتصال (</w:t>
      </w:r>
      <w:r w:rsidR="00A52AC8">
        <w:rPr>
          <w:rFonts w:hint="cs"/>
          <w:rtl/>
          <w:lang w:bidi="ar"/>
        </w:rPr>
        <w:t xml:space="preserve">عنوان </w:t>
      </w:r>
      <w:r w:rsidR="006863A5">
        <w:rPr>
          <w:rFonts w:hint="cs"/>
          <w:rtl/>
          <w:lang w:bidi="ar"/>
        </w:rPr>
        <w:t xml:space="preserve">البريد الإلكتروني: </w:t>
      </w:r>
      <w:hyperlink r:id="rId22" w:history="1">
        <w:r w:rsidR="006863A5" w:rsidRPr="00F62F36">
          <w:rPr>
            <w:rStyle w:val="Hyperlink"/>
          </w:rPr>
          <w:t>iscg@itu.int</w:t>
        </w:r>
      </w:hyperlink>
      <w:r w:rsidR="006863A5">
        <w:rPr>
          <w:rFonts w:hint="cs"/>
          <w:rtl/>
          <w:lang w:bidi="ar"/>
        </w:rPr>
        <w:t xml:space="preserve"> والقائمة </w:t>
      </w:r>
      <w:proofErr w:type="gramStart"/>
      <w:r w:rsidR="006863A5">
        <w:rPr>
          <w:rFonts w:hint="cs"/>
          <w:rtl/>
          <w:lang w:bidi="ar"/>
        </w:rPr>
        <w:t>البريدية)،</w:t>
      </w:r>
      <w:proofErr w:type="gramEnd"/>
      <w:r w:rsidR="006863A5">
        <w:rPr>
          <w:rFonts w:hint="cs"/>
          <w:rtl/>
          <w:lang w:bidi="ar"/>
        </w:rPr>
        <w:t xml:space="preserve"> ويتم النفاذ إلى الوثائق الآن عن طريق حساب في خدمة تبادل معلومات الاتصالات </w:t>
      </w:r>
      <w:r w:rsidR="006863A5">
        <w:rPr>
          <w:lang w:bidi="ar"/>
        </w:rPr>
        <w:t>(TIES)</w:t>
      </w:r>
      <w:r w:rsidR="006863A5">
        <w:rPr>
          <w:rFonts w:hint="cs"/>
          <w:rtl/>
          <w:lang w:bidi="ar-EG"/>
        </w:rPr>
        <w:t>، وأصبح بإمكان أي عضو في الاتحاد، أياً كان القطاع الذي ينتسب إليه، النفاذ إلى الوثائق المتعلقة بالتنسيق بين القطاعات المنشورة في هذا الموقع</w:t>
      </w:r>
      <w:r>
        <w:rPr>
          <w:rFonts w:hint="cs"/>
          <w:rtl/>
          <w:lang w:bidi="ar-EG"/>
        </w:rPr>
        <w:t>.</w:t>
      </w:r>
      <w:r w:rsidR="006863A5">
        <w:rPr>
          <w:rFonts w:hint="cs"/>
          <w:rtl/>
          <w:lang w:bidi="ar-EG"/>
        </w:rPr>
        <w:t xml:space="preserve"> ولا تزال الأمانة تعمل على </w:t>
      </w:r>
      <w:r w:rsidR="008D5AB9">
        <w:rPr>
          <w:rFonts w:hint="cs"/>
          <w:rtl/>
          <w:lang w:bidi="ar-EG"/>
        </w:rPr>
        <w:t>تحسين المعلومات المقدمة بشأن تفاصيل الاجتماعات والتسجيل لحضورها.</w:t>
      </w:r>
    </w:p>
    <w:p w14:paraId="53CF22DA"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8FC0" w14:textId="77777777" w:rsidR="00105125" w:rsidRDefault="00105125" w:rsidP="006C3242">
      <w:pPr>
        <w:spacing w:before="0" w:line="240" w:lineRule="auto"/>
      </w:pPr>
      <w:r>
        <w:separator/>
      </w:r>
    </w:p>
  </w:endnote>
  <w:endnote w:type="continuationSeparator" w:id="0">
    <w:p w14:paraId="0CE87AAB" w14:textId="77777777" w:rsidR="00105125" w:rsidRDefault="0010512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F9EE" w14:textId="57E6342F"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8373B3">
      <w:rPr>
        <w:color w:val="F2F2F2" w:themeColor="background1" w:themeShade="F2"/>
        <w:sz w:val="16"/>
        <w:szCs w:val="16"/>
        <w:lang w:val="fr-FR"/>
      </w:rPr>
      <w:fldChar w:fldCharType="begin"/>
    </w:r>
    <w:r w:rsidRPr="008373B3">
      <w:rPr>
        <w:color w:val="F2F2F2" w:themeColor="background1" w:themeShade="F2"/>
        <w:sz w:val="16"/>
        <w:szCs w:val="16"/>
        <w:lang w:val="fr-FR"/>
      </w:rPr>
      <w:instrText xml:space="preserve"> FILENAME \p \* MERGEFORMAT </w:instrText>
    </w:r>
    <w:r w:rsidRPr="008373B3">
      <w:rPr>
        <w:color w:val="F2F2F2" w:themeColor="background1" w:themeShade="F2"/>
        <w:sz w:val="16"/>
        <w:szCs w:val="16"/>
        <w:lang w:val="fr-FR"/>
      </w:rPr>
      <w:fldChar w:fldCharType="separate"/>
    </w:r>
    <w:r w:rsidR="00CC1166" w:rsidRPr="008373B3">
      <w:rPr>
        <w:noProof/>
        <w:color w:val="F2F2F2" w:themeColor="background1" w:themeShade="F2"/>
        <w:sz w:val="16"/>
        <w:szCs w:val="16"/>
        <w:lang w:val="fr-FR"/>
      </w:rPr>
      <w:t>P:\ARA\SG\CONSEIL\C21\000\038A.docx</w:t>
    </w:r>
    <w:r w:rsidRPr="008373B3">
      <w:rPr>
        <w:color w:val="F2F2F2" w:themeColor="background1" w:themeShade="F2"/>
        <w:sz w:val="16"/>
        <w:szCs w:val="16"/>
      </w:rPr>
      <w:fldChar w:fldCharType="end"/>
    </w:r>
    <w:r w:rsidRPr="008373B3">
      <w:rPr>
        <w:color w:val="F2F2F2" w:themeColor="background1" w:themeShade="F2"/>
        <w:sz w:val="16"/>
        <w:szCs w:val="16"/>
        <w:lang w:val="fr-CH"/>
      </w:rPr>
      <w:t xml:space="preserve">  </w:t>
    </w:r>
    <w:r w:rsidRPr="008373B3">
      <w:rPr>
        <w:color w:val="F2F2F2" w:themeColor="background1" w:themeShade="F2"/>
        <w:sz w:val="16"/>
        <w:szCs w:val="16"/>
        <w:lang w:val="fr-FR"/>
      </w:rPr>
      <w:t xml:space="preserve"> (</w:t>
    </w:r>
    <w:r w:rsidR="00316E08" w:rsidRPr="008373B3">
      <w:rPr>
        <w:color w:val="F2F2F2" w:themeColor="background1" w:themeShade="F2"/>
        <w:sz w:val="16"/>
        <w:szCs w:val="16"/>
        <w:lang w:val="fr-FR"/>
      </w:rPr>
      <w:t>483234</w:t>
    </w:r>
    <w:r w:rsidRPr="008373B3">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F3E1"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7789" w14:textId="77777777" w:rsidR="00105125" w:rsidRDefault="00105125" w:rsidP="006C3242">
      <w:pPr>
        <w:spacing w:before="0" w:line="240" w:lineRule="auto"/>
      </w:pPr>
      <w:r>
        <w:separator/>
      </w:r>
    </w:p>
  </w:footnote>
  <w:footnote w:type="continuationSeparator" w:id="0">
    <w:p w14:paraId="2FC5D6EF" w14:textId="77777777" w:rsidR="00105125" w:rsidRDefault="0010512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49A8" w14:textId="2942EFA6" w:rsidR="00447F32" w:rsidRPr="00447F32" w:rsidRDefault="008373B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105125">
          <w:rPr>
            <w:rFonts w:cs="Calibri"/>
            <w:noProof/>
            <w:sz w:val="20"/>
            <w:szCs w:val="20"/>
          </w:rPr>
          <w:t>38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25"/>
    <w:rsid w:val="000047A7"/>
    <w:rsid w:val="00090574"/>
    <w:rsid w:val="000B5F4F"/>
    <w:rsid w:val="000C1C0E"/>
    <w:rsid w:val="000C548A"/>
    <w:rsid w:val="00105125"/>
    <w:rsid w:val="00110B76"/>
    <w:rsid w:val="0015650C"/>
    <w:rsid w:val="001C0169"/>
    <w:rsid w:val="001C7D3E"/>
    <w:rsid w:val="001D0B30"/>
    <w:rsid w:val="001D1D50"/>
    <w:rsid w:val="001D51A8"/>
    <w:rsid w:val="001D6745"/>
    <w:rsid w:val="001E446E"/>
    <w:rsid w:val="00201EC6"/>
    <w:rsid w:val="002154EE"/>
    <w:rsid w:val="002276D2"/>
    <w:rsid w:val="00227D5C"/>
    <w:rsid w:val="0023283D"/>
    <w:rsid w:val="0024283C"/>
    <w:rsid w:val="0026373E"/>
    <w:rsid w:val="00271C43"/>
    <w:rsid w:val="00290728"/>
    <w:rsid w:val="002978F4"/>
    <w:rsid w:val="002A5F14"/>
    <w:rsid w:val="002B028D"/>
    <w:rsid w:val="002E6541"/>
    <w:rsid w:val="002F71D8"/>
    <w:rsid w:val="00310CA7"/>
    <w:rsid w:val="00316E08"/>
    <w:rsid w:val="00334924"/>
    <w:rsid w:val="003409BC"/>
    <w:rsid w:val="00357185"/>
    <w:rsid w:val="00367419"/>
    <w:rsid w:val="00383829"/>
    <w:rsid w:val="003C6B4F"/>
    <w:rsid w:val="003C7A4B"/>
    <w:rsid w:val="003F16F4"/>
    <w:rsid w:val="003F4B29"/>
    <w:rsid w:val="0041320B"/>
    <w:rsid w:val="0042686F"/>
    <w:rsid w:val="004317D8"/>
    <w:rsid w:val="00434183"/>
    <w:rsid w:val="00443869"/>
    <w:rsid w:val="00447F32"/>
    <w:rsid w:val="004544CC"/>
    <w:rsid w:val="00484BD8"/>
    <w:rsid w:val="004E11DC"/>
    <w:rsid w:val="004E4FDA"/>
    <w:rsid w:val="005409AC"/>
    <w:rsid w:val="0055516A"/>
    <w:rsid w:val="005805EA"/>
    <w:rsid w:val="0058491B"/>
    <w:rsid w:val="00592EA5"/>
    <w:rsid w:val="005A3170"/>
    <w:rsid w:val="005B1652"/>
    <w:rsid w:val="005D483B"/>
    <w:rsid w:val="00614855"/>
    <w:rsid w:val="00620D37"/>
    <w:rsid w:val="00623809"/>
    <w:rsid w:val="00677396"/>
    <w:rsid w:val="006863A5"/>
    <w:rsid w:val="0069200F"/>
    <w:rsid w:val="006A65CB"/>
    <w:rsid w:val="006A793B"/>
    <w:rsid w:val="006C3242"/>
    <w:rsid w:val="006C7CC0"/>
    <w:rsid w:val="006F31A5"/>
    <w:rsid w:val="006F63F7"/>
    <w:rsid w:val="007025C7"/>
    <w:rsid w:val="00706D7A"/>
    <w:rsid w:val="007147C3"/>
    <w:rsid w:val="00722F0D"/>
    <w:rsid w:val="00727790"/>
    <w:rsid w:val="0074420E"/>
    <w:rsid w:val="00761E8E"/>
    <w:rsid w:val="00783E26"/>
    <w:rsid w:val="007C3BC7"/>
    <w:rsid w:val="007C3BCD"/>
    <w:rsid w:val="007D4ACF"/>
    <w:rsid w:val="007D6ECE"/>
    <w:rsid w:val="007F0787"/>
    <w:rsid w:val="007F62CE"/>
    <w:rsid w:val="00803BC5"/>
    <w:rsid w:val="00806F45"/>
    <w:rsid w:val="00810B7B"/>
    <w:rsid w:val="0082358A"/>
    <w:rsid w:val="008235CD"/>
    <w:rsid w:val="008247DE"/>
    <w:rsid w:val="008373B3"/>
    <w:rsid w:val="00840B10"/>
    <w:rsid w:val="008513CB"/>
    <w:rsid w:val="008A7F84"/>
    <w:rsid w:val="008D5AB9"/>
    <w:rsid w:val="008F360A"/>
    <w:rsid w:val="0091702E"/>
    <w:rsid w:val="00923B0C"/>
    <w:rsid w:val="0094021C"/>
    <w:rsid w:val="00952F86"/>
    <w:rsid w:val="0095415E"/>
    <w:rsid w:val="00963B9D"/>
    <w:rsid w:val="00982B28"/>
    <w:rsid w:val="009A16FE"/>
    <w:rsid w:val="009C5460"/>
    <w:rsid w:val="009D313F"/>
    <w:rsid w:val="00A06E85"/>
    <w:rsid w:val="00A47A5A"/>
    <w:rsid w:val="00A52AC8"/>
    <w:rsid w:val="00A6683B"/>
    <w:rsid w:val="00A763D7"/>
    <w:rsid w:val="00A97F94"/>
    <w:rsid w:val="00AC3114"/>
    <w:rsid w:val="00AC3738"/>
    <w:rsid w:val="00B03099"/>
    <w:rsid w:val="00B05BC8"/>
    <w:rsid w:val="00B64B47"/>
    <w:rsid w:val="00B6590F"/>
    <w:rsid w:val="00BB7213"/>
    <w:rsid w:val="00BE7D69"/>
    <w:rsid w:val="00C002DE"/>
    <w:rsid w:val="00C117A9"/>
    <w:rsid w:val="00C27F60"/>
    <w:rsid w:val="00C53BF8"/>
    <w:rsid w:val="00C566BA"/>
    <w:rsid w:val="00C66157"/>
    <w:rsid w:val="00C674FE"/>
    <w:rsid w:val="00C67501"/>
    <w:rsid w:val="00C67A87"/>
    <w:rsid w:val="00C75633"/>
    <w:rsid w:val="00CC1166"/>
    <w:rsid w:val="00CE2EE1"/>
    <w:rsid w:val="00CE3349"/>
    <w:rsid w:val="00CE36E5"/>
    <w:rsid w:val="00CF27F5"/>
    <w:rsid w:val="00CF3FFD"/>
    <w:rsid w:val="00CF4A79"/>
    <w:rsid w:val="00D10CCF"/>
    <w:rsid w:val="00D17BFA"/>
    <w:rsid w:val="00D31168"/>
    <w:rsid w:val="00D3644A"/>
    <w:rsid w:val="00D77D0F"/>
    <w:rsid w:val="00D84B0C"/>
    <w:rsid w:val="00DA1CF0"/>
    <w:rsid w:val="00DC1E02"/>
    <w:rsid w:val="00DC24B4"/>
    <w:rsid w:val="00DC5FB0"/>
    <w:rsid w:val="00DF16DC"/>
    <w:rsid w:val="00E057BC"/>
    <w:rsid w:val="00E2389E"/>
    <w:rsid w:val="00E45211"/>
    <w:rsid w:val="00E473C5"/>
    <w:rsid w:val="00E50008"/>
    <w:rsid w:val="00E61BE5"/>
    <w:rsid w:val="00E92863"/>
    <w:rsid w:val="00E93A98"/>
    <w:rsid w:val="00E96BCD"/>
    <w:rsid w:val="00EB796D"/>
    <w:rsid w:val="00EB7FC2"/>
    <w:rsid w:val="00F058DC"/>
    <w:rsid w:val="00F24FC4"/>
    <w:rsid w:val="00F2676C"/>
    <w:rsid w:val="00F84366"/>
    <w:rsid w:val="00F85089"/>
    <w:rsid w:val="00F8671B"/>
    <w:rsid w:val="00F87F3C"/>
    <w:rsid w:val="00F974C5"/>
    <w:rsid w:val="00FA6F46"/>
    <w:rsid w:val="00FA754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BCC4A2"/>
  <w15:chartTrackingRefBased/>
  <w15:docId w15:val="{012FB3F8-C01E-4144-B0CD-3720ED92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0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18774">
      <w:bodyDiv w:val="1"/>
      <w:marLeft w:val="0"/>
      <w:marRight w:val="0"/>
      <w:marTop w:val="0"/>
      <w:marBottom w:val="0"/>
      <w:divBdr>
        <w:top w:val="none" w:sz="0" w:space="0" w:color="auto"/>
        <w:left w:val="none" w:sz="0" w:space="0" w:color="auto"/>
        <w:bottom w:val="none" w:sz="0" w:space="0" w:color="auto"/>
        <w:right w:val="none" w:sz="0" w:space="0" w:color="auto"/>
      </w:divBdr>
    </w:div>
    <w:div w:id="1194146910">
      <w:bodyDiv w:val="1"/>
      <w:marLeft w:val="0"/>
      <w:marRight w:val="0"/>
      <w:marTop w:val="0"/>
      <w:marBottom w:val="0"/>
      <w:divBdr>
        <w:top w:val="none" w:sz="0" w:space="0" w:color="auto"/>
        <w:left w:val="none" w:sz="0" w:space="0" w:color="auto"/>
        <w:bottom w:val="none" w:sz="0" w:space="0" w:color="auto"/>
        <w:right w:val="none" w:sz="0" w:space="0" w:color="auto"/>
      </w:divBdr>
    </w:div>
    <w:div w:id="13075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INF-0019/en" TargetMode="External"/><Relationship Id="rId18" Type="http://schemas.openxmlformats.org/officeDocument/2006/relationships/hyperlink" Target="https://www.itu.int/en/action/emergency/Page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general-secretariat/Pages/ISCG/default.aspx" TargetMode="External"/><Relationship Id="rId7" Type="http://schemas.openxmlformats.org/officeDocument/2006/relationships/endnotes" Target="endnotes.xml"/><Relationship Id="rId12" Type="http://schemas.openxmlformats.org/officeDocument/2006/relationships/hyperlink" Target="https://www.itu.int/md/S21-CL-INF-0011/en" TargetMode="External"/><Relationship Id="rId17" Type="http://schemas.openxmlformats.org/officeDocument/2006/relationships/hyperlink" Target="https://www.itu.int/en/action/environment-and-climate-change/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en/events/Pages/default.aspx" TargetMode="External"/><Relationship Id="rId20" Type="http://schemas.openxmlformats.org/officeDocument/2006/relationships/hyperlink" Target="https://www.itu.int/md/S21-CL-INF-00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8/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0-CL-C-0035/en" TargetMode="External"/><Relationship Id="rId23" Type="http://schemas.openxmlformats.org/officeDocument/2006/relationships/header" Target="header1.xml"/><Relationship Id="rId10" Type="http://schemas.openxmlformats.org/officeDocument/2006/relationships/hyperlink" Target="https://www.itu.int/en/council/Documents/basic-texts/RES-191-A.pdf" TargetMode="External"/><Relationship Id="rId19" Type="http://schemas.openxmlformats.org/officeDocument/2006/relationships/hyperlink" Target="https://www.itu.int/md/S20-CL-C-0061/en" TargetMode="External"/><Relationship Id="rId4" Type="http://schemas.openxmlformats.org/officeDocument/2006/relationships/settings" Target="settings.xml"/><Relationship Id="rId9" Type="http://schemas.openxmlformats.org/officeDocument/2006/relationships/hyperlink" Target="https://www.itu.int/md/S20-CL-C-0038/en" TargetMode="External"/><Relationship Id="rId14" Type="http://schemas.openxmlformats.org/officeDocument/2006/relationships/hyperlink" Target="https://www.itu.int/en/general-secretariat/Pages/intersectoral-coordination.aspx" TargetMode="External"/><Relationship Id="rId22" Type="http://schemas.openxmlformats.org/officeDocument/2006/relationships/hyperlink" Target="mailto:iscg@itu.in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1769</Words>
  <Characters>10087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"Strategy for the coordination of efforts among the three Sectors of the Union"</dc:title>
  <dc:subject>Council 2021, Virtual consultation of councillors</dc:subject>
  <dc:creator>Elbahnassawy, Ganat</dc:creator>
  <cp:keywords>C2021, C21, VCC, C21-VCC-1</cp:keywords>
  <dc:description/>
  <cp:lastModifiedBy>Xue, Kun</cp:lastModifiedBy>
  <cp:revision>2</cp:revision>
  <dcterms:created xsi:type="dcterms:W3CDTF">2021-05-31T20:47:00Z</dcterms:created>
  <dcterms:modified xsi:type="dcterms:W3CDTF">2021-05-31T20:47:00Z</dcterms:modified>
</cp:coreProperties>
</file>