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2528C7" w14:paraId="7EAF0DAD" w14:textId="77777777">
        <w:trPr>
          <w:cantSplit/>
        </w:trPr>
        <w:tc>
          <w:tcPr>
            <w:tcW w:w="6912" w:type="dxa"/>
          </w:tcPr>
          <w:p w14:paraId="5DB776CC" w14:textId="77777777" w:rsidR="00093EEB" w:rsidRPr="002528C7" w:rsidRDefault="00093EEB" w:rsidP="00C2727F">
            <w:pPr>
              <w:spacing w:before="360"/>
              <w:rPr>
                <w:szCs w:val="24"/>
              </w:rPr>
            </w:pPr>
            <w:bookmarkStart w:id="0" w:name="dc06"/>
            <w:bookmarkStart w:id="1" w:name="dbluepink" w:colFirst="0" w:colLast="0"/>
            <w:bookmarkEnd w:id="0"/>
            <w:r w:rsidRPr="002528C7">
              <w:rPr>
                <w:b/>
                <w:bCs/>
                <w:sz w:val="30"/>
                <w:szCs w:val="30"/>
              </w:rPr>
              <w:t>Consejo 20</w:t>
            </w:r>
            <w:r w:rsidR="007955DA" w:rsidRPr="002528C7">
              <w:rPr>
                <w:b/>
                <w:bCs/>
                <w:sz w:val="30"/>
                <w:szCs w:val="30"/>
              </w:rPr>
              <w:t>2</w:t>
            </w:r>
            <w:r w:rsidR="000007D1" w:rsidRPr="002528C7">
              <w:rPr>
                <w:b/>
                <w:bCs/>
                <w:sz w:val="30"/>
                <w:szCs w:val="30"/>
              </w:rPr>
              <w:t>1</w:t>
            </w:r>
            <w:r w:rsidRPr="002528C7">
              <w:rPr>
                <w:b/>
                <w:bCs/>
                <w:sz w:val="26"/>
                <w:szCs w:val="26"/>
              </w:rPr>
              <w:br/>
            </w:r>
            <w:bookmarkStart w:id="2" w:name="lt_pId446"/>
            <w:r w:rsidR="000007D1" w:rsidRPr="002528C7">
              <w:rPr>
                <w:b/>
                <w:bCs/>
                <w:sz w:val="26"/>
                <w:szCs w:val="26"/>
              </w:rPr>
              <w:t>Consulta virtual de los consejeros</w:t>
            </w:r>
            <w:bookmarkEnd w:id="2"/>
            <w:r w:rsidRPr="002528C7">
              <w:rPr>
                <w:b/>
                <w:bCs/>
                <w:sz w:val="26"/>
                <w:szCs w:val="26"/>
              </w:rPr>
              <w:t xml:space="preserve">, </w:t>
            </w:r>
            <w:r w:rsidR="000007D1" w:rsidRPr="002528C7">
              <w:rPr>
                <w:b/>
                <w:bCs/>
                <w:sz w:val="26"/>
                <w:szCs w:val="26"/>
              </w:rPr>
              <w:t>8</w:t>
            </w:r>
            <w:r w:rsidRPr="002528C7">
              <w:rPr>
                <w:b/>
                <w:bCs/>
                <w:sz w:val="26"/>
                <w:szCs w:val="26"/>
              </w:rPr>
              <w:t>-</w:t>
            </w:r>
            <w:r w:rsidR="007955DA" w:rsidRPr="002528C7">
              <w:rPr>
                <w:b/>
                <w:bCs/>
                <w:sz w:val="26"/>
                <w:szCs w:val="26"/>
              </w:rPr>
              <w:t>1</w:t>
            </w:r>
            <w:r w:rsidR="000007D1" w:rsidRPr="002528C7">
              <w:rPr>
                <w:b/>
                <w:bCs/>
                <w:sz w:val="26"/>
                <w:szCs w:val="26"/>
              </w:rPr>
              <w:t>8</w:t>
            </w:r>
            <w:r w:rsidRPr="002528C7">
              <w:rPr>
                <w:b/>
                <w:bCs/>
                <w:sz w:val="26"/>
                <w:szCs w:val="26"/>
              </w:rPr>
              <w:t xml:space="preserve"> de </w:t>
            </w:r>
            <w:r w:rsidR="00C2727F" w:rsidRPr="002528C7">
              <w:rPr>
                <w:b/>
                <w:bCs/>
                <w:sz w:val="26"/>
                <w:szCs w:val="26"/>
              </w:rPr>
              <w:t>junio</w:t>
            </w:r>
            <w:r w:rsidRPr="002528C7">
              <w:rPr>
                <w:b/>
                <w:bCs/>
                <w:sz w:val="26"/>
                <w:szCs w:val="26"/>
              </w:rPr>
              <w:t xml:space="preserve"> de 20</w:t>
            </w:r>
            <w:r w:rsidR="007955DA" w:rsidRPr="002528C7">
              <w:rPr>
                <w:b/>
                <w:bCs/>
                <w:sz w:val="26"/>
                <w:szCs w:val="26"/>
              </w:rPr>
              <w:t>2</w:t>
            </w:r>
            <w:r w:rsidR="000007D1" w:rsidRPr="002528C7">
              <w:rPr>
                <w:b/>
                <w:bCs/>
                <w:sz w:val="26"/>
                <w:szCs w:val="26"/>
              </w:rPr>
              <w:t>1</w:t>
            </w:r>
          </w:p>
        </w:tc>
        <w:tc>
          <w:tcPr>
            <w:tcW w:w="3261" w:type="dxa"/>
          </w:tcPr>
          <w:p w14:paraId="6255551C" w14:textId="77777777" w:rsidR="00093EEB" w:rsidRPr="002528C7" w:rsidRDefault="007955DA" w:rsidP="007955DA">
            <w:pPr>
              <w:spacing w:before="0"/>
              <w:rPr>
                <w:szCs w:val="24"/>
              </w:rPr>
            </w:pPr>
            <w:bookmarkStart w:id="3" w:name="ditulogo"/>
            <w:bookmarkEnd w:id="3"/>
            <w:r w:rsidRPr="002528C7">
              <w:rPr>
                <w:noProof/>
                <w:lang w:eastAsia="zh-CN"/>
              </w:rPr>
              <w:drawing>
                <wp:inline distT="0" distB="0" distL="0" distR="0" wp14:anchorId="3570BD5F" wp14:editId="411DC08D">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2528C7" w14:paraId="265133B6" w14:textId="77777777">
        <w:trPr>
          <w:cantSplit/>
          <w:trHeight w:val="20"/>
        </w:trPr>
        <w:tc>
          <w:tcPr>
            <w:tcW w:w="10173" w:type="dxa"/>
            <w:gridSpan w:val="2"/>
            <w:tcBorders>
              <w:bottom w:val="single" w:sz="12" w:space="0" w:color="auto"/>
            </w:tcBorders>
          </w:tcPr>
          <w:p w14:paraId="1CACA561" w14:textId="77777777" w:rsidR="00093EEB" w:rsidRPr="002528C7" w:rsidRDefault="00093EEB">
            <w:pPr>
              <w:spacing w:before="0"/>
              <w:rPr>
                <w:b/>
                <w:bCs/>
                <w:szCs w:val="24"/>
              </w:rPr>
            </w:pPr>
          </w:p>
        </w:tc>
      </w:tr>
      <w:tr w:rsidR="00093EEB" w:rsidRPr="002528C7" w14:paraId="4B282865" w14:textId="77777777">
        <w:trPr>
          <w:cantSplit/>
          <w:trHeight w:val="20"/>
        </w:trPr>
        <w:tc>
          <w:tcPr>
            <w:tcW w:w="6912" w:type="dxa"/>
            <w:tcBorders>
              <w:top w:val="single" w:sz="12" w:space="0" w:color="auto"/>
            </w:tcBorders>
          </w:tcPr>
          <w:p w14:paraId="14398CCF" w14:textId="77777777" w:rsidR="00093EEB" w:rsidRPr="002528C7"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7EDBA3CF" w14:textId="77777777" w:rsidR="00093EEB" w:rsidRPr="002528C7" w:rsidRDefault="00093EEB">
            <w:pPr>
              <w:spacing w:before="0"/>
              <w:rPr>
                <w:b/>
                <w:bCs/>
                <w:szCs w:val="24"/>
              </w:rPr>
            </w:pPr>
          </w:p>
        </w:tc>
      </w:tr>
      <w:tr w:rsidR="00093EEB" w:rsidRPr="002528C7" w14:paraId="69743B79" w14:textId="77777777">
        <w:trPr>
          <w:cantSplit/>
          <w:trHeight w:val="20"/>
        </w:trPr>
        <w:tc>
          <w:tcPr>
            <w:tcW w:w="6912" w:type="dxa"/>
            <w:shd w:val="clear" w:color="auto" w:fill="auto"/>
          </w:tcPr>
          <w:p w14:paraId="5EA28F9E" w14:textId="12319825" w:rsidR="00093EEB" w:rsidRPr="002528C7" w:rsidRDefault="009D06E1">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r w:rsidRPr="002528C7">
              <w:rPr>
                <w:rFonts w:cs="Times"/>
                <w:b/>
                <w:szCs w:val="24"/>
              </w:rPr>
              <w:t>Punto del orden del día: PL 2.10</w:t>
            </w:r>
          </w:p>
        </w:tc>
        <w:tc>
          <w:tcPr>
            <w:tcW w:w="3261" w:type="dxa"/>
          </w:tcPr>
          <w:p w14:paraId="1D6C93F1" w14:textId="4AB54D7A" w:rsidR="00093EEB" w:rsidRPr="002528C7" w:rsidRDefault="0065560A" w:rsidP="009D06E1">
            <w:pPr>
              <w:spacing w:before="0"/>
              <w:rPr>
                <w:b/>
                <w:bCs/>
                <w:szCs w:val="24"/>
              </w:rPr>
            </w:pPr>
            <w:proofErr w:type="spellStart"/>
            <w:r w:rsidRPr="002528C7">
              <w:rPr>
                <w:b/>
                <w:bCs/>
                <w:szCs w:val="24"/>
              </w:rPr>
              <w:t>Corrigéndum</w:t>
            </w:r>
            <w:proofErr w:type="spellEnd"/>
            <w:r w:rsidRPr="002528C7">
              <w:rPr>
                <w:b/>
                <w:bCs/>
                <w:szCs w:val="24"/>
              </w:rPr>
              <w:t xml:space="preserve"> 1 al</w:t>
            </w:r>
            <w:r w:rsidR="009D06E1" w:rsidRPr="002528C7">
              <w:rPr>
                <w:b/>
                <w:bCs/>
                <w:szCs w:val="24"/>
              </w:rPr>
              <w:br/>
            </w:r>
            <w:r w:rsidR="00093EEB" w:rsidRPr="002528C7">
              <w:rPr>
                <w:b/>
                <w:bCs/>
                <w:szCs w:val="24"/>
              </w:rPr>
              <w:t>Documento C</w:t>
            </w:r>
            <w:r w:rsidR="007955DA" w:rsidRPr="002528C7">
              <w:rPr>
                <w:b/>
                <w:bCs/>
                <w:szCs w:val="24"/>
              </w:rPr>
              <w:t>2</w:t>
            </w:r>
            <w:r w:rsidR="000007D1" w:rsidRPr="002528C7">
              <w:rPr>
                <w:b/>
                <w:bCs/>
                <w:szCs w:val="24"/>
              </w:rPr>
              <w:t>1</w:t>
            </w:r>
            <w:r w:rsidR="00093EEB" w:rsidRPr="002528C7">
              <w:rPr>
                <w:b/>
                <w:bCs/>
                <w:szCs w:val="24"/>
              </w:rPr>
              <w:t>/</w:t>
            </w:r>
            <w:r w:rsidR="00F75023" w:rsidRPr="002528C7">
              <w:rPr>
                <w:b/>
                <w:bCs/>
                <w:szCs w:val="24"/>
              </w:rPr>
              <w:t>30</w:t>
            </w:r>
            <w:r w:rsidR="00093EEB" w:rsidRPr="002528C7">
              <w:rPr>
                <w:b/>
                <w:bCs/>
                <w:szCs w:val="24"/>
              </w:rPr>
              <w:t>-S</w:t>
            </w:r>
          </w:p>
        </w:tc>
      </w:tr>
      <w:tr w:rsidR="00093EEB" w:rsidRPr="002528C7" w14:paraId="4AB33510" w14:textId="77777777">
        <w:trPr>
          <w:cantSplit/>
          <w:trHeight w:val="20"/>
        </w:trPr>
        <w:tc>
          <w:tcPr>
            <w:tcW w:w="6912" w:type="dxa"/>
            <w:shd w:val="clear" w:color="auto" w:fill="auto"/>
          </w:tcPr>
          <w:p w14:paraId="2B1A7044" w14:textId="77777777" w:rsidR="00093EEB" w:rsidRPr="002528C7" w:rsidRDefault="00093EEB">
            <w:pPr>
              <w:shd w:val="solid" w:color="FFFFFF" w:fill="FFFFFF"/>
              <w:spacing w:before="0"/>
              <w:rPr>
                <w:smallCaps/>
                <w:szCs w:val="24"/>
              </w:rPr>
            </w:pPr>
            <w:bookmarkStart w:id="6" w:name="ddate" w:colFirst="1" w:colLast="1"/>
            <w:bookmarkEnd w:id="4"/>
            <w:bookmarkEnd w:id="5"/>
          </w:p>
        </w:tc>
        <w:tc>
          <w:tcPr>
            <w:tcW w:w="3261" w:type="dxa"/>
          </w:tcPr>
          <w:p w14:paraId="3051BC57" w14:textId="13A6732C" w:rsidR="00093EEB" w:rsidRPr="002528C7" w:rsidRDefault="0065560A" w:rsidP="00C2727F">
            <w:pPr>
              <w:spacing w:before="0"/>
              <w:rPr>
                <w:b/>
                <w:bCs/>
                <w:szCs w:val="24"/>
              </w:rPr>
            </w:pPr>
            <w:r w:rsidRPr="002528C7">
              <w:rPr>
                <w:b/>
                <w:bCs/>
                <w:szCs w:val="24"/>
              </w:rPr>
              <w:t>27 de mayo</w:t>
            </w:r>
            <w:r w:rsidR="00093EEB" w:rsidRPr="002528C7">
              <w:rPr>
                <w:b/>
                <w:bCs/>
                <w:szCs w:val="24"/>
              </w:rPr>
              <w:t xml:space="preserve"> de 20</w:t>
            </w:r>
            <w:r w:rsidR="007955DA" w:rsidRPr="002528C7">
              <w:rPr>
                <w:b/>
                <w:bCs/>
                <w:szCs w:val="24"/>
              </w:rPr>
              <w:t>2</w:t>
            </w:r>
            <w:r w:rsidR="000007D1" w:rsidRPr="002528C7">
              <w:rPr>
                <w:b/>
                <w:bCs/>
                <w:szCs w:val="24"/>
              </w:rPr>
              <w:t>1</w:t>
            </w:r>
          </w:p>
        </w:tc>
      </w:tr>
      <w:tr w:rsidR="00093EEB" w:rsidRPr="002528C7" w14:paraId="330FB809" w14:textId="77777777">
        <w:trPr>
          <w:cantSplit/>
          <w:trHeight w:val="20"/>
        </w:trPr>
        <w:tc>
          <w:tcPr>
            <w:tcW w:w="6912" w:type="dxa"/>
            <w:shd w:val="clear" w:color="auto" w:fill="auto"/>
          </w:tcPr>
          <w:p w14:paraId="58079063" w14:textId="77777777" w:rsidR="00093EEB" w:rsidRPr="002528C7" w:rsidRDefault="00093EEB">
            <w:pPr>
              <w:shd w:val="solid" w:color="FFFFFF" w:fill="FFFFFF"/>
              <w:spacing w:before="0"/>
              <w:rPr>
                <w:smallCaps/>
                <w:szCs w:val="24"/>
              </w:rPr>
            </w:pPr>
            <w:bookmarkStart w:id="7" w:name="dorlang" w:colFirst="1" w:colLast="1"/>
            <w:bookmarkEnd w:id="6"/>
          </w:p>
        </w:tc>
        <w:tc>
          <w:tcPr>
            <w:tcW w:w="3261" w:type="dxa"/>
          </w:tcPr>
          <w:p w14:paraId="353AFD2F" w14:textId="77777777" w:rsidR="00093EEB" w:rsidRPr="002528C7" w:rsidRDefault="00093EEB" w:rsidP="00093EEB">
            <w:pPr>
              <w:spacing w:before="0"/>
              <w:rPr>
                <w:b/>
                <w:bCs/>
                <w:szCs w:val="24"/>
              </w:rPr>
            </w:pPr>
            <w:r w:rsidRPr="002528C7">
              <w:rPr>
                <w:b/>
                <w:bCs/>
                <w:szCs w:val="24"/>
              </w:rPr>
              <w:t>Original: inglés</w:t>
            </w:r>
          </w:p>
        </w:tc>
      </w:tr>
      <w:tr w:rsidR="00093EEB" w:rsidRPr="002528C7" w14:paraId="03883388" w14:textId="77777777">
        <w:trPr>
          <w:cantSplit/>
        </w:trPr>
        <w:tc>
          <w:tcPr>
            <w:tcW w:w="10173" w:type="dxa"/>
            <w:gridSpan w:val="2"/>
          </w:tcPr>
          <w:p w14:paraId="7D140170" w14:textId="7A719D50" w:rsidR="00093EEB" w:rsidRPr="002528C7" w:rsidRDefault="00F75023">
            <w:pPr>
              <w:pStyle w:val="Source"/>
            </w:pPr>
            <w:bookmarkStart w:id="8" w:name="dsource" w:colFirst="0" w:colLast="0"/>
            <w:bookmarkEnd w:id="1"/>
            <w:bookmarkEnd w:id="7"/>
            <w:r w:rsidRPr="002528C7">
              <w:t>Informe del Secretario General</w:t>
            </w:r>
          </w:p>
        </w:tc>
      </w:tr>
      <w:tr w:rsidR="00093EEB" w:rsidRPr="002528C7" w14:paraId="3EE1C8DC" w14:textId="77777777">
        <w:trPr>
          <w:cantSplit/>
        </w:trPr>
        <w:tc>
          <w:tcPr>
            <w:tcW w:w="10173" w:type="dxa"/>
            <w:gridSpan w:val="2"/>
          </w:tcPr>
          <w:p w14:paraId="1B2D960A" w14:textId="0AD40CBA" w:rsidR="00093EEB" w:rsidRPr="002528C7" w:rsidRDefault="00F75023">
            <w:pPr>
              <w:pStyle w:val="Title1"/>
            </w:pPr>
            <w:bookmarkStart w:id="9" w:name="dtitle1" w:colFirst="0" w:colLast="0"/>
            <w:bookmarkEnd w:id="8"/>
            <w:r w:rsidRPr="002528C7">
              <w:t>Conferencia Mundial de Desarrollo de las Telecomunicaciones 2021</w:t>
            </w:r>
          </w:p>
        </w:tc>
      </w:tr>
      <w:bookmarkEnd w:id="9"/>
    </w:tbl>
    <w:p w14:paraId="76E387D8" w14:textId="71B262CD" w:rsidR="00093EEB" w:rsidRPr="002528C7" w:rsidRDefault="00093EEB"/>
    <w:p w14:paraId="63855718" w14:textId="40AEB1C3" w:rsidR="0065560A" w:rsidRPr="002528C7" w:rsidRDefault="0065560A">
      <w:r w:rsidRPr="002528C7">
        <w:t>Sírvase sustituir el contenido del documento con el texto que se adjunta</w:t>
      </w:r>
      <w:r w:rsidR="00C7089B">
        <w:t>.</w:t>
      </w:r>
    </w:p>
    <w:p w14:paraId="07B86961" w14:textId="48AF5ECB" w:rsidR="0065560A" w:rsidRPr="002528C7" w:rsidRDefault="0065560A">
      <w:pPr>
        <w:tabs>
          <w:tab w:val="clear" w:pos="567"/>
          <w:tab w:val="clear" w:pos="1134"/>
          <w:tab w:val="clear" w:pos="1701"/>
          <w:tab w:val="clear" w:pos="2268"/>
          <w:tab w:val="clear" w:pos="2835"/>
        </w:tabs>
        <w:overflowPunct/>
        <w:autoSpaceDE/>
        <w:autoSpaceDN/>
        <w:adjustRightInd/>
        <w:spacing w:before="0"/>
        <w:textAlignment w:val="auto"/>
      </w:pPr>
      <w:r w:rsidRPr="002528C7">
        <w:br w:type="page"/>
      </w:r>
    </w:p>
    <w:p w14:paraId="0AD46033" w14:textId="77777777" w:rsidR="0065560A" w:rsidRPr="002528C7" w:rsidRDefault="0065560A"/>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2528C7" w14:paraId="1DED7E02"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11DF6734" w14:textId="77777777" w:rsidR="00093EEB" w:rsidRPr="002528C7" w:rsidRDefault="00093EEB">
            <w:pPr>
              <w:pStyle w:val="Headingb"/>
            </w:pPr>
            <w:r w:rsidRPr="002528C7">
              <w:t>Resumen</w:t>
            </w:r>
          </w:p>
          <w:p w14:paraId="4286E193" w14:textId="407D3D5F" w:rsidR="00093EEB" w:rsidRPr="002528C7" w:rsidRDefault="00F75023">
            <w:r w:rsidRPr="002528C7">
              <w:t>Este documento trata de los preparativos hasta la fecha para la organización de la Conferencia Mundial de Desarrollo de las Telecomunicaciones de 2021 (CMDT-21), que está previsto se celebre en Addis Abeba (Etiopía), del 8 al 19 de noviembre de 2021.</w:t>
            </w:r>
          </w:p>
          <w:p w14:paraId="4B889A45" w14:textId="77777777" w:rsidR="00093EEB" w:rsidRPr="002528C7" w:rsidRDefault="00093EEB">
            <w:pPr>
              <w:pStyle w:val="Headingb"/>
            </w:pPr>
            <w:r w:rsidRPr="002528C7">
              <w:t>Acción solicitada</w:t>
            </w:r>
          </w:p>
          <w:p w14:paraId="5293290C" w14:textId="165C3CCF" w:rsidR="00093EEB" w:rsidRPr="002528C7" w:rsidRDefault="00F75023">
            <w:r w:rsidRPr="002528C7">
              <w:t xml:space="preserve">Se invita al Consejo a </w:t>
            </w:r>
            <w:r w:rsidRPr="002528C7">
              <w:rPr>
                <w:b/>
                <w:bCs/>
              </w:rPr>
              <w:t>tomar nota</w:t>
            </w:r>
            <w:r w:rsidRPr="002528C7">
              <w:t xml:space="preserve"> del presente documento.</w:t>
            </w:r>
          </w:p>
          <w:p w14:paraId="729AA558" w14:textId="77777777" w:rsidR="00093EEB" w:rsidRPr="002528C7" w:rsidRDefault="00093EEB">
            <w:pPr>
              <w:pStyle w:val="Table"/>
              <w:keepNext w:val="0"/>
              <w:spacing w:before="0" w:after="0"/>
              <w:rPr>
                <w:caps w:val="0"/>
                <w:sz w:val="22"/>
                <w:lang w:val="es-ES_tradnl"/>
              </w:rPr>
            </w:pPr>
            <w:r w:rsidRPr="002528C7">
              <w:rPr>
                <w:caps w:val="0"/>
                <w:sz w:val="22"/>
                <w:lang w:val="es-ES_tradnl"/>
              </w:rPr>
              <w:t>____________</w:t>
            </w:r>
          </w:p>
          <w:p w14:paraId="31C62811" w14:textId="5C575C3D" w:rsidR="00093EEB" w:rsidRPr="002528C7" w:rsidRDefault="00093EEB">
            <w:pPr>
              <w:pStyle w:val="Headingb"/>
            </w:pPr>
            <w:r w:rsidRPr="002528C7">
              <w:t>Referencia</w:t>
            </w:r>
            <w:r w:rsidR="001E348C" w:rsidRPr="002528C7">
              <w:t>s</w:t>
            </w:r>
          </w:p>
          <w:p w14:paraId="6E07023B" w14:textId="63CD3C94" w:rsidR="00093EEB" w:rsidRPr="002528C7" w:rsidRDefault="0077085D" w:rsidP="00F75023">
            <w:pPr>
              <w:spacing w:after="120"/>
              <w:rPr>
                <w:i/>
                <w:iCs/>
              </w:rPr>
            </w:pPr>
            <w:hyperlink r:id="rId8" w:history="1">
              <w:r w:rsidR="00F75023" w:rsidRPr="002528C7">
                <w:rPr>
                  <w:rStyle w:val="Hyperlink"/>
                  <w:i/>
                  <w:iCs/>
                </w:rPr>
                <w:t>CL-19/33</w:t>
              </w:r>
            </w:hyperlink>
            <w:r w:rsidR="00F75023" w:rsidRPr="002528C7">
              <w:rPr>
                <w:i/>
                <w:iCs/>
              </w:rPr>
              <w:t xml:space="preserve">, </w:t>
            </w:r>
            <w:hyperlink r:id="rId9" w:history="1">
              <w:r w:rsidR="00F75023" w:rsidRPr="002528C7">
                <w:rPr>
                  <w:rStyle w:val="Hyperlink"/>
                  <w:i/>
                  <w:iCs/>
                </w:rPr>
                <w:t>CL-19/45</w:t>
              </w:r>
            </w:hyperlink>
            <w:r w:rsidR="00F75023" w:rsidRPr="002528C7">
              <w:rPr>
                <w:i/>
                <w:iCs/>
              </w:rPr>
              <w:t xml:space="preserve">, </w:t>
            </w:r>
            <w:hyperlink r:id="rId10" w:history="1">
              <w:r w:rsidR="00F75023" w:rsidRPr="002528C7">
                <w:rPr>
                  <w:rStyle w:val="Hyperlink"/>
                  <w:i/>
                  <w:iCs/>
                </w:rPr>
                <w:t>DM-21/1010</w:t>
              </w:r>
            </w:hyperlink>
            <w:r w:rsidR="00F75023" w:rsidRPr="002528C7">
              <w:rPr>
                <w:i/>
                <w:iCs/>
              </w:rPr>
              <w:t xml:space="preserve">, </w:t>
            </w:r>
            <w:hyperlink r:id="rId11" w:history="1">
              <w:r w:rsidR="00F75023" w:rsidRPr="002528C7">
                <w:rPr>
                  <w:rStyle w:val="Hyperlink"/>
                  <w:i/>
                  <w:iCs/>
                </w:rPr>
                <w:t>IRM21-1/21</w:t>
              </w:r>
            </w:hyperlink>
            <w:r w:rsidR="00F75023" w:rsidRPr="002528C7">
              <w:rPr>
                <w:i/>
                <w:iCs/>
              </w:rPr>
              <w:t xml:space="preserve">, </w:t>
            </w:r>
            <w:hyperlink r:id="rId12" w:history="1">
              <w:r w:rsidR="00F75023" w:rsidRPr="002528C7">
                <w:rPr>
                  <w:rStyle w:val="Hyperlink"/>
                  <w:i/>
                  <w:iCs/>
                </w:rPr>
                <w:t>C20/30</w:t>
              </w:r>
            </w:hyperlink>
            <w:r w:rsidR="00F75023" w:rsidRPr="002528C7">
              <w:rPr>
                <w:i/>
                <w:iCs/>
              </w:rPr>
              <w:t xml:space="preserve">, </w:t>
            </w:r>
            <w:hyperlink r:id="rId13" w:history="1">
              <w:r w:rsidR="00F75023" w:rsidRPr="002528C7">
                <w:rPr>
                  <w:rStyle w:val="Hyperlink"/>
                  <w:i/>
                  <w:iCs/>
                </w:rPr>
                <w:t>C21/76</w:t>
              </w:r>
            </w:hyperlink>
          </w:p>
        </w:tc>
      </w:tr>
    </w:tbl>
    <w:p w14:paraId="3B07CDD8" w14:textId="17BF4408" w:rsidR="00F75023" w:rsidRPr="002528C7" w:rsidRDefault="00F75023" w:rsidP="000B0D00"/>
    <w:p w14:paraId="22040D82" w14:textId="77777777" w:rsidR="00F75023" w:rsidRPr="002528C7" w:rsidRDefault="00F75023" w:rsidP="00F75023">
      <w:pPr>
        <w:pStyle w:val="Heading1"/>
      </w:pPr>
      <w:r w:rsidRPr="002528C7">
        <w:t>1</w:t>
      </w:r>
      <w:r w:rsidRPr="002528C7">
        <w:tab/>
        <w:t>Antecedentes</w:t>
      </w:r>
    </w:p>
    <w:p w14:paraId="10870527" w14:textId="77777777" w:rsidR="00F75023" w:rsidRPr="002528C7" w:rsidRDefault="00F75023" w:rsidP="00F75023">
      <w:r w:rsidRPr="002528C7">
        <w:t>1.1</w:t>
      </w:r>
      <w:r w:rsidRPr="002528C7">
        <w:tab/>
        <w:t>En el número 141 del Artículo 22 de la Constitución de la UIT se estipula que habrá de celebrarse una Conferencia Mundial de Desarrollo de las Telecomunicaciones entre dos Conferencias de Plenipotenciarios.</w:t>
      </w:r>
    </w:p>
    <w:p w14:paraId="26DD633D" w14:textId="77777777" w:rsidR="00F75023" w:rsidRPr="002528C7" w:rsidRDefault="00F75023" w:rsidP="00F75023">
      <w:r w:rsidRPr="002528C7">
        <w:t>1.2</w:t>
      </w:r>
      <w:r w:rsidRPr="002528C7">
        <w:tab/>
        <w:t>En la Resolución 77 (Rev. Dubái, 2018) se resuelve celebrar la Conferencia Mundial de Desarrollo de las Telecomunicaciones (CMDT) en el último trimestre de 2021.</w:t>
      </w:r>
    </w:p>
    <w:p w14:paraId="1634EC3C" w14:textId="77777777" w:rsidR="00F75023" w:rsidRPr="002528C7" w:rsidRDefault="00F75023" w:rsidP="00F75023">
      <w:r w:rsidRPr="002528C7">
        <w:t>1.3</w:t>
      </w:r>
      <w:r w:rsidRPr="002528C7">
        <w:tab/>
        <w:t>En la Resolución 31 (Rev. Buenos Aires, 2017) se expresa la firme convicción de que la coordinación de los preparativos a nivel regional para las seis regiones del Sector de Desarrollo de las Telecomunicaciones de la UIT (UIT-D) es sumamente beneficioso para los Miembros.</w:t>
      </w:r>
    </w:p>
    <w:p w14:paraId="075781CF" w14:textId="77777777" w:rsidR="00F75023" w:rsidRPr="002528C7" w:rsidRDefault="00F75023" w:rsidP="00F75023">
      <w:pPr>
        <w:pStyle w:val="Heading1"/>
      </w:pPr>
      <w:r w:rsidRPr="002528C7">
        <w:t>2</w:t>
      </w:r>
      <w:r w:rsidRPr="002528C7">
        <w:tab/>
        <w:t>Sitio, duración, fechas y lugar de celebración de la CMDT-21</w:t>
      </w:r>
    </w:p>
    <w:p w14:paraId="431B84AB" w14:textId="77777777" w:rsidR="00F75023" w:rsidRPr="002528C7" w:rsidRDefault="00F75023" w:rsidP="00F75023">
      <w:r w:rsidRPr="002528C7">
        <w:rPr>
          <w:rFonts w:eastAsia="SimSun"/>
        </w:rPr>
        <w:t>2.1</w:t>
      </w:r>
      <w:r w:rsidRPr="002528C7">
        <w:rPr>
          <w:rFonts w:eastAsia="SimSun"/>
        </w:rPr>
        <w:tab/>
      </w:r>
      <w:r w:rsidRPr="002528C7">
        <w:t>En</w:t>
      </w:r>
      <w:r w:rsidRPr="002528C7">
        <w:rPr>
          <w:rFonts w:eastAsia="SimSun"/>
        </w:rPr>
        <w:t xml:space="preserve"> su reunión </w:t>
      </w:r>
      <w:r w:rsidRPr="002528C7">
        <w:t>de 2019, el Consejo de la UIT tomó nota con agradecimiento de la invitación oficial del Gobierno de Etiopía de acoger la CMDT-21 en Addis Abeba, del 8 al 19 de noviembre de 2021, y aprobó el lugar preciso y las fechas exactas.</w:t>
      </w:r>
    </w:p>
    <w:p w14:paraId="11BD5CE1" w14:textId="272278C5" w:rsidR="00F75023" w:rsidRPr="002528C7" w:rsidRDefault="00F75023" w:rsidP="00F75023">
      <w:r w:rsidRPr="002528C7">
        <w:t>2.2</w:t>
      </w:r>
      <w:r w:rsidRPr="002528C7">
        <w:tab/>
        <w:t xml:space="preserve">Mediante la </w:t>
      </w:r>
      <w:hyperlink r:id="rId14" w:history="1">
        <w:r w:rsidRPr="002528C7">
          <w:rPr>
            <w:rStyle w:val="Hyperlink"/>
          </w:rPr>
          <w:t xml:space="preserve">Carta Circular </w:t>
        </w:r>
        <w:r w:rsidR="00AC3C06" w:rsidRPr="002528C7">
          <w:rPr>
            <w:rStyle w:val="Hyperlink"/>
          </w:rPr>
          <w:t>núm.</w:t>
        </w:r>
        <w:r w:rsidRPr="002528C7">
          <w:rPr>
            <w:rStyle w:val="Hyperlink"/>
          </w:rPr>
          <w:t xml:space="preserve"> 19/33</w:t>
        </w:r>
      </w:hyperlink>
      <w:r w:rsidRPr="002528C7">
        <w:rPr>
          <w:rStyle w:val="Hyperlink"/>
        </w:rPr>
        <w:t>,</w:t>
      </w:r>
      <w:r w:rsidRPr="002528C7">
        <w:t xml:space="preserve"> de 22 de julio de 2019, se invitó a los Estados Miembros de la UIT a confirmar, por escrito, su acuerdo con el lugar preciso y las fechas exactas de la CMDT</w:t>
      </w:r>
      <w:r w:rsidRPr="002528C7">
        <w:noBreakHyphen/>
        <w:t>21 antes del 30 de septiembre de 2019.</w:t>
      </w:r>
    </w:p>
    <w:p w14:paraId="28A0E587" w14:textId="4BA80620" w:rsidR="00F75023" w:rsidRPr="002528C7" w:rsidRDefault="00F75023" w:rsidP="00F75023">
      <w:r w:rsidRPr="002528C7">
        <w:t>2.3</w:t>
      </w:r>
      <w:r w:rsidRPr="002528C7">
        <w:tab/>
        <w:t xml:space="preserve">Mediante la </w:t>
      </w:r>
      <w:hyperlink r:id="rId15" w:history="1">
        <w:r w:rsidRPr="002528C7">
          <w:rPr>
            <w:rStyle w:val="Hyperlink"/>
          </w:rPr>
          <w:t xml:space="preserve">Carta Circular </w:t>
        </w:r>
        <w:r w:rsidR="00AC3C06" w:rsidRPr="002528C7">
          <w:rPr>
            <w:rStyle w:val="Hyperlink"/>
          </w:rPr>
          <w:t>núm.</w:t>
        </w:r>
        <w:r w:rsidRPr="002528C7">
          <w:rPr>
            <w:rStyle w:val="Hyperlink"/>
          </w:rPr>
          <w:t xml:space="preserve"> 19/45</w:t>
        </w:r>
      </w:hyperlink>
      <w:r w:rsidRPr="002528C7">
        <w:rPr>
          <w:rStyle w:val="Hyperlink"/>
        </w:rPr>
        <w:t>,</w:t>
      </w:r>
      <w:r w:rsidRPr="002528C7">
        <w:t xml:space="preserve"> de 3 de octubre de 2019, se informó a los Estados Miembros que la consulta celebrada según se indicó anteriormente había recibido el acuerdo de la mayoría requerida de Estados Miembros de la UIT, con arreglo a los números 42 y 213 del Convenio de la UIT.</w:t>
      </w:r>
    </w:p>
    <w:p w14:paraId="3F9231F4" w14:textId="77777777" w:rsidR="00F75023" w:rsidRPr="002528C7" w:rsidRDefault="00F75023" w:rsidP="00F75023">
      <w:r w:rsidRPr="002528C7">
        <w:t>2.4</w:t>
      </w:r>
      <w:r w:rsidRPr="002528C7">
        <w:tab/>
        <w:t>Se ha previsto celebrar una Cumbre de la Juventud los días 6 y 7 de noviembre de 2021, justo antes de la CMDT-21, también en Addis Abeba.</w:t>
      </w:r>
    </w:p>
    <w:p w14:paraId="6693232C" w14:textId="4FA7504A" w:rsidR="00F75023" w:rsidRPr="002528C7" w:rsidRDefault="00F75023" w:rsidP="001E348C">
      <w:pPr>
        <w:keepNext/>
        <w:keepLines/>
      </w:pPr>
      <w:r w:rsidRPr="002528C7">
        <w:lastRenderedPageBreak/>
        <w:t>2.5</w:t>
      </w:r>
      <w:r w:rsidRPr="002528C7">
        <w:tab/>
        <w:t xml:space="preserve">Debido a la actual pandemia de COVID-19 se ha tenido que aplazar la celebración de la Asamblea Mundial de Normalización de las Telecomunicaciones 2020 (AMNT-20) en dos ocasiones, inicialmente al primer trimestre de 2021 (23 de febrero-5 de marzo de 2021), y finalmente al 1-9 de marzo de 2022. </w:t>
      </w:r>
    </w:p>
    <w:p w14:paraId="35B93E67" w14:textId="77777777" w:rsidR="00F75023" w:rsidRPr="002528C7" w:rsidRDefault="00F75023" w:rsidP="00F75023">
      <w:pPr>
        <w:rPr>
          <w:rFonts w:asciiTheme="minorHAnsi" w:hAnsiTheme="minorHAnsi"/>
        </w:rPr>
      </w:pPr>
      <w:r w:rsidRPr="002528C7">
        <w:t>2.6</w:t>
      </w:r>
      <w:r w:rsidRPr="002528C7">
        <w:tab/>
      </w:r>
      <w:bookmarkStart w:id="10" w:name="lt_pId029"/>
      <w:r w:rsidRPr="002528C7">
        <w:rPr>
          <w:rFonts w:asciiTheme="minorHAnsi" w:hAnsiTheme="minorHAnsi"/>
        </w:rPr>
        <w:t xml:space="preserve">Durante la primera reunión interregional de preparación de la CMDT-21 (RIR-1), Etiopía presentó una </w:t>
      </w:r>
      <w:hyperlink r:id="rId16" w:history="1">
        <w:r w:rsidRPr="002528C7">
          <w:rPr>
            <w:rStyle w:val="Hyperlink"/>
          </w:rPr>
          <w:t>contribución</w:t>
        </w:r>
      </w:hyperlink>
      <w:r w:rsidRPr="002528C7">
        <w:rPr>
          <w:rFonts w:asciiTheme="minorHAnsi" w:hAnsiTheme="minorHAnsi"/>
        </w:rPr>
        <w:t xml:space="preserve"> en la que exponía las cuatro opciones previstas por el país anfitrión para la celebración de la conferencia, teniendo en cuenta la pandemia del COVID-19. En esta contribución se incluía un estudio de las distintas medidas de mitigación que sería necesario adoptar y que el país anfitrión aplicaría en cada una de las cuatro opciones propuestas para la celebración de la conferencia. Algunos de los Estados miembros presentes en esa reunión tomaron nota y apoyaron la petición realizada por la CEPT en una carta de fecha 3 de marzo de 2021 dirigida al Secretario General, de que cualquier decisión relacionada con un posible cambio de formato o de fechas de la conferencia se adoptara con una antelación de seis meses a las fechas actualmente previstas. Se ha constituido un grupo de trabajo compuesto por representantes del país anfitrión y de la secretaría, que, en colaboración con los órganos de la ONU en África, están siguiendo de cerca la situación mundial relativa a la pandemia y están examinando distintas opciones para garantizar la adopción de una decisión oportuna sobre los planes para la conferencia.</w:t>
      </w:r>
    </w:p>
    <w:p w14:paraId="1E9BD315" w14:textId="34C338A9" w:rsidR="00F75023" w:rsidRPr="002528C7" w:rsidRDefault="00F75023" w:rsidP="00F75023">
      <w:pPr>
        <w:rPr>
          <w:rFonts w:asciiTheme="minorHAnsi" w:hAnsiTheme="minorHAnsi"/>
          <w:spacing w:val="-2"/>
        </w:rPr>
      </w:pPr>
      <w:bookmarkStart w:id="11" w:name="lt_pId033"/>
      <w:bookmarkEnd w:id="10"/>
      <w:r w:rsidRPr="002528C7">
        <w:rPr>
          <w:rFonts w:asciiTheme="minorHAnsi" w:hAnsiTheme="minorHAnsi"/>
          <w:spacing w:val="-2"/>
        </w:rPr>
        <w:t>2.7</w:t>
      </w:r>
      <w:r w:rsidRPr="002528C7">
        <w:rPr>
          <w:rFonts w:asciiTheme="minorHAnsi" w:hAnsiTheme="minorHAnsi"/>
          <w:spacing w:val="-2"/>
        </w:rPr>
        <w:tab/>
        <w:t xml:space="preserve">El 12 de abril de 2021, la Administración de Etiopía escribió al Secretario General (véase el </w:t>
      </w:r>
      <w:hyperlink r:id="rId17" w:history="1">
        <w:r w:rsidRPr="002528C7">
          <w:rPr>
            <w:rStyle w:val="Hyperlink"/>
          </w:rPr>
          <w:t>Documento del Consejo 21/76</w:t>
        </w:r>
      </w:hyperlink>
      <w:r w:rsidRPr="002528C7">
        <w:rPr>
          <w:rFonts w:asciiTheme="minorHAnsi" w:hAnsiTheme="minorHAnsi"/>
          <w:spacing w:val="-2"/>
        </w:rPr>
        <w:t>) señalando que, el contexto sanitario actual vinculado a la pandemia de COVID-19 no permitía determinar con certeza si las restricciones de viaje se levantarían en noviembre y si todos los Estados Miembros podrían participar en igualdad de condiciones. Ante esta incertidumbre, Etiopía propuso que se aplazara la celebración de la CMDT-21 hasta el 6-15 de junio de 2022, y solicitó al Secretario General que consultara a los miembros de la UIT sobre este aplazamiento a la mayor brevedad posible.</w:t>
      </w:r>
    </w:p>
    <w:p w14:paraId="4A731A1E" w14:textId="78897EAA" w:rsidR="00F75023" w:rsidRPr="002528C7" w:rsidRDefault="00F75023" w:rsidP="00F75023">
      <w:pPr>
        <w:rPr>
          <w:rFonts w:asciiTheme="minorHAnsi" w:hAnsiTheme="minorHAnsi"/>
        </w:rPr>
      </w:pPr>
      <w:bookmarkStart w:id="12" w:name="lt_pId035"/>
      <w:bookmarkEnd w:id="11"/>
      <w:r w:rsidRPr="002528C7">
        <w:rPr>
          <w:rFonts w:asciiTheme="minorHAnsi" w:hAnsiTheme="minorHAnsi"/>
        </w:rPr>
        <w:t>2.8</w:t>
      </w:r>
      <w:r w:rsidRPr="002528C7">
        <w:rPr>
          <w:rFonts w:asciiTheme="minorHAnsi" w:hAnsiTheme="minorHAnsi"/>
        </w:rPr>
        <w:tab/>
      </w:r>
      <w:r w:rsidR="0065560A" w:rsidRPr="002528C7">
        <w:rPr>
          <w:rFonts w:asciiTheme="minorHAnsi" w:hAnsiTheme="minorHAnsi"/>
        </w:rPr>
        <w:t xml:space="preserve">El 15 de abril de 2021 se inició una consulta con los Estados Miembros mediante </w:t>
      </w:r>
      <w:r w:rsidRPr="002528C7">
        <w:rPr>
          <w:rFonts w:asciiTheme="minorHAnsi" w:hAnsiTheme="minorHAnsi"/>
        </w:rPr>
        <w:t xml:space="preserve">la </w:t>
      </w:r>
      <w:r w:rsidR="0065560A" w:rsidRPr="002528C7">
        <w:rPr>
          <w:rFonts w:asciiTheme="minorHAnsi" w:hAnsiTheme="minorHAnsi"/>
        </w:rPr>
        <w:t xml:space="preserve">Carta Circular </w:t>
      </w:r>
      <w:hyperlink r:id="rId18" w:history="1">
        <w:r w:rsidRPr="002528C7">
          <w:rPr>
            <w:rStyle w:val="Hyperlink"/>
          </w:rPr>
          <w:t>DM-21/1010</w:t>
        </w:r>
      </w:hyperlink>
      <w:r w:rsidRPr="002528C7">
        <w:rPr>
          <w:rFonts w:asciiTheme="minorHAnsi" w:hAnsiTheme="minorHAnsi"/>
        </w:rPr>
        <w:t xml:space="preserve">, de conformidad con el número 3.2 del Reglamento interno del Consejo sobre consultas y decisiones entre las reuniones y el número 42 del Convenio de la UIT, </w:t>
      </w:r>
      <w:r w:rsidR="0065560A" w:rsidRPr="002528C7">
        <w:rPr>
          <w:rFonts w:asciiTheme="minorHAnsi" w:hAnsiTheme="minorHAnsi"/>
        </w:rPr>
        <w:t xml:space="preserve">acerca de </w:t>
      </w:r>
      <w:r w:rsidRPr="002528C7">
        <w:rPr>
          <w:rFonts w:asciiTheme="minorHAnsi" w:hAnsiTheme="minorHAnsi"/>
        </w:rPr>
        <w:t xml:space="preserve">la solicitud de Etiopía de aplazar la Conferencia Mundial de Desarrollo de las Telecomunicaciones de 2021 </w:t>
      </w:r>
      <w:r w:rsidR="00110AE4" w:rsidRPr="002528C7">
        <w:rPr>
          <w:rFonts w:asciiTheme="minorHAnsi" w:hAnsiTheme="minorHAnsi"/>
        </w:rPr>
        <w:t>para que se celebre del</w:t>
      </w:r>
      <w:r w:rsidRPr="002528C7">
        <w:rPr>
          <w:rFonts w:asciiTheme="minorHAnsi" w:hAnsiTheme="minorHAnsi"/>
        </w:rPr>
        <w:t xml:space="preserve"> 6 a</w:t>
      </w:r>
      <w:r w:rsidR="00110AE4" w:rsidRPr="002528C7">
        <w:rPr>
          <w:rFonts w:asciiTheme="minorHAnsi" w:hAnsiTheme="minorHAnsi"/>
        </w:rPr>
        <w:t>l</w:t>
      </w:r>
      <w:r w:rsidRPr="002528C7">
        <w:rPr>
          <w:rFonts w:asciiTheme="minorHAnsi" w:hAnsiTheme="minorHAnsi"/>
        </w:rPr>
        <w:t xml:space="preserve"> 15 de junio de 2022. </w:t>
      </w:r>
      <w:r w:rsidR="0065560A" w:rsidRPr="002528C7">
        <w:rPr>
          <w:rFonts w:asciiTheme="minorHAnsi" w:hAnsiTheme="minorHAnsi"/>
        </w:rPr>
        <w:t xml:space="preserve">Al cumplirse el </w:t>
      </w:r>
      <w:r w:rsidRPr="002528C7">
        <w:rPr>
          <w:rFonts w:asciiTheme="minorHAnsi" w:hAnsiTheme="minorHAnsi"/>
        </w:rPr>
        <w:t xml:space="preserve">plazo fijado </w:t>
      </w:r>
      <w:r w:rsidR="0065560A" w:rsidRPr="002528C7">
        <w:rPr>
          <w:rFonts w:asciiTheme="minorHAnsi" w:hAnsiTheme="minorHAnsi"/>
        </w:rPr>
        <w:t>del</w:t>
      </w:r>
      <w:r w:rsidRPr="002528C7">
        <w:rPr>
          <w:rFonts w:asciiTheme="minorHAnsi" w:hAnsiTheme="minorHAnsi"/>
        </w:rPr>
        <w:t xml:space="preserve"> 7 de mayo de 2021 los Estados Miembros del Consejo </w:t>
      </w:r>
      <w:r w:rsidR="0065560A" w:rsidRPr="002528C7">
        <w:rPr>
          <w:rFonts w:asciiTheme="minorHAnsi" w:hAnsiTheme="minorHAnsi"/>
        </w:rPr>
        <w:t xml:space="preserve">apoyaron el cambio de fechas para la próxima CMDT, tal y como se indica en la Carta Circular </w:t>
      </w:r>
      <w:hyperlink r:id="rId19" w:history="1">
        <w:r w:rsidR="0065560A" w:rsidRPr="002528C7">
          <w:rPr>
            <w:rStyle w:val="Hyperlink"/>
            <w:rFonts w:asciiTheme="minorHAnsi" w:hAnsiTheme="minorHAnsi"/>
          </w:rPr>
          <w:t>DM-21/1012</w:t>
        </w:r>
      </w:hyperlink>
      <w:r w:rsidR="0065560A" w:rsidRPr="002528C7">
        <w:rPr>
          <w:rFonts w:asciiTheme="minorHAnsi" w:hAnsiTheme="minorHAnsi"/>
        </w:rPr>
        <w:t>, en la que se muestran los resultados de la consulta.</w:t>
      </w:r>
      <w:bookmarkEnd w:id="12"/>
    </w:p>
    <w:p w14:paraId="0E6CCC5F" w14:textId="783E4098" w:rsidR="0065560A" w:rsidRPr="002528C7" w:rsidRDefault="0065560A" w:rsidP="00F75023">
      <w:r w:rsidRPr="002528C7">
        <w:rPr>
          <w:rFonts w:asciiTheme="minorHAnsi" w:hAnsiTheme="minorHAnsi"/>
        </w:rPr>
        <w:t>2.9</w:t>
      </w:r>
      <w:r w:rsidRPr="002528C7">
        <w:rPr>
          <w:rFonts w:asciiTheme="minorHAnsi" w:hAnsiTheme="minorHAnsi"/>
        </w:rPr>
        <w:tab/>
      </w:r>
      <w:r w:rsidR="00525DA6" w:rsidRPr="002528C7">
        <w:t>A raíz de la consulta de los Estados Miembros del Consejo y de conformidad con el número</w:t>
      </w:r>
      <w:r w:rsidR="001E348C" w:rsidRPr="002528C7">
        <w:t> </w:t>
      </w:r>
      <w:r w:rsidR="00525DA6" w:rsidRPr="002528C7">
        <w:t xml:space="preserve">46 del Convenio de la UIT, se ha invitado a todos los Estados Miembros de la UIT con derecho a voto a que informen al Secretario General de su conformidad con el cambio de fechas de la CMDT-21, tal como se describe en el punto 2.7, utilizando la nueva </w:t>
      </w:r>
      <w:hyperlink r:id="rId20" w:history="1">
        <w:r w:rsidR="00525DA6" w:rsidRPr="002528C7">
          <w:rPr>
            <w:color w:val="0000FF"/>
            <w:u w:val="single"/>
          </w:rPr>
          <w:t>herramienta en línea</w:t>
        </w:r>
      </w:hyperlink>
      <w:r w:rsidR="00525DA6" w:rsidRPr="002528C7">
        <w:t xml:space="preserve">, o utilizando la plantilla del Anexo 1 de la carta circular </w:t>
      </w:r>
      <w:hyperlink r:id="rId21" w:history="1">
        <w:r w:rsidR="00525DA6" w:rsidRPr="002528C7">
          <w:rPr>
            <w:color w:val="0000FF"/>
            <w:u w:val="single"/>
          </w:rPr>
          <w:t>CL-21/19</w:t>
        </w:r>
      </w:hyperlink>
      <w:r w:rsidR="00525DA6" w:rsidRPr="002528C7">
        <w:t xml:space="preserve"> y enviándola por correo electrónico a </w:t>
      </w:r>
      <w:hyperlink r:id="rId22" w:history="1">
        <w:r w:rsidR="00525DA6" w:rsidRPr="002528C7">
          <w:rPr>
            <w:color w:val="0000FF"/>
            <w:u w:val="single"/>
          </w:rPr>
          <w:t>memberstates@itu.int</w:t>
        </w:r>
      </w:hyperlink>
      <w:r w:rsidR="00525DA6" w:rsidRPr="002528C7">
        <w:t xml:space="preserve">, </w:t>
      </w:r>
      <w:r w:rsidR="00525DA6" w:rsidRPr="002528C7">
        <w:rPr>
          <w:b/>
          <w:bCs/>
        </w:rPr>
        <w:t>a más tardar el</w:t>
      </w:r>
      <w:r w:rsidR="00525DA6" w:rsidRPr="002528C7">
        <w:t xml:space="preserve"> </w:t>
      </w:r>
      <w:r w:rsidR="00525DA6" w:rsidRPr="002528C7">
        <w:rPr>
          <w:b/>
          <w:bCs/>
        </w:rPr>
        <w:t>22 de junio de 2021</w:t>
      </w:r>
      <w:r w:rsidR="00525DA6" w:rsidRPr="002528C7">
        <w:t>.</w:t>
      </w:r>
    </w:p>
    <w:p w14:paraId="3CBDD23B" w14:textId="65536591" w:rsidR="00F75023" w:rsidRPr="002528C7" w:rsidRDefault="00F75023" w:rsidP="00F75023">
      <w:pPr>
        <w:pStyle w:val="Heading1"/>
      </w:pPr>
      <w:r w:rsidRPr="002528C7">
        <w:t>3</w:t>
      </w:r>
      <w:r w:rsidRPr="002528C7">
        <w:tab/>
      </w:r>
      <w:r w:rsidR="00525DA6" w:rsidRPr="002528C7">
        <w:t>Preparativos para la Conferencia</w:t>
      </w:r>
    </w:p>
    <w:p w14:paraId="5936F966" w14:textId="77777777" w:rsidR="00F75023" w:rsidRPr="002528C7" w:rsidRDefault="00F75023" w:rsidP="00F75023">
      <w:r w:rsidRPr="002528C7">
        <w:t>3.1</w:t>
      </w:r>
      <w:r w:rsidRPr="002528C7">
        <w:tab/>
        <w:t>Un equipo de la UIT realizó una primera visita al lugar del 30 de septiembre al 3 de octubre de 2019 a fin de examinar posibles lugares de celebración para celebrar los eventos, y visitar posibles hoteles en los que puedan alojarse los participantes y el personal de la UIT.</w:t>
      </w:r>
    </w:p>
    <w:p w14:paraId="2D0AA156" w14:textId="671915F6" w:rsidR="00F75023" w:rsidRPr="002528C7" w:rsidRDefault="00F75023" w:rsidP="00F75023">
      <w:r w:rsidRPr="002528C7">
        <w:lastRenderedPageBreak/>
        <w:t>3.2</w:t>
      </w:r>
      <w:r w:rsidRPr="002528C7">
        <w:tab/>
      </w:r>
      <w:bookmarkStart w:id="13" w:name="lt_pId041"/>
      <w:r w:rsidRPr="002528C7">
        <w:t xml:space="preserve">La ceremonia virtual de la firma del Acuerdo de País Anfitrión entre </w:t>
      </w:r>
      <w:r w:rsidRPr="002528C7">
        <w:rPr>
          <w:rFonts w:asciiTheme="minorHAnsi" w:hAnsiTheme="minorHAnsi"/>
        </w:rPr>
        <w:t xml:space="preserve">Etiopía y la UIT relativo a la </w:t>
      </w:r>
      <w:r w:rsidRPr="002528C7">
        <w:t>celebración, organización y financiación de la CMDT-21</w:t>
      </w:r>
      <w:r w:rsidRPr="002528C7">
        <w:rPr>
          <w:rFonts w:asciiTheme="minorHAnsi" w:hAnsiTheme="minorHAnsi"/>
        </w:rPr>
        <w:t xml:space="preserve"> tuvo lugar el 9 de noviembre de 2020, durante el primero de la serie de eventos Camino a Addis</w:t>
      </w:r>
      <w:bookmarkEnd w:id="13"/>
      <w:r w:rsidRPr="002528C7">
        <w:rPr>
          <w:rFonts w:asciiTheme="minorHAnsi" w:hAnsiTheme="minorHAnsi"/>
        </w:rPr>
        <w:t>, marcando</w:t>
      </w:r>
      <w:bookmarkStart w:id="14" w:name="lt_pId042"/>
      <w:r w:rsidRPr="002528C7">
        <w:t xml:space="preserve"> así el comienzo de la cuenta atrás de un año hasta la CMDT-21</w:t>
      </w:r>
      <w:r w:rsidRPr="002528C7">
        <w:rPr>
          <w:rFonts w:asciiTheme="minorHAnsi" w:hAnsiTheme="minorHAnsi"/>
        </w:rPr>
        <w:t>.</w:t>
      </w:r>
      <w:bookmarkEnd w:id="14"/>
      <w:r w:rsidRPr="002528C7">
        <w:rPr>
          <w:rFonts w:asciiTheme="minorHAnsi" w:hAnsiTheme="minorHAnsi"/>
        </w:rPr>
        <w:t xml:space="preserve"> Las conversaciones relativas a la celebración de la Cumbre de la Juventud están en curso.</w:t>
      </w:r>
    </w:p>
    <w:p w14:paraId="0BDC2D92" w14:textId="60C0042B" w:rsidR="00F75023" w:rsidRPr="002528C7" w:rsidRDefault="00F75023" w:rsidP="00F75023">
      <w:r w:rsidRPr="002528C7">
        <w:t>3.3</w:t>
      </w:r>
      <w:r w:rsidRPr="002528C7">
        <w:tab/>
        <w:t xml:space="preserve">Los debates sobre el proceso preparatorio de la Conferencia y la definición de los resultados y su impacto previsto comenzaron en una sesión de intercambio de ideas durante el </w:t>
      </w:r>
      <w:hyperlink r:id="rId23" w:history="1">
        <w:r w:rsidRPr="002528C7">
          <w:rPr>
            <w:rStyle w:val="Hyperlink"/>
          </w:rPr>
          <w:t>GADT-19</w:t>
        </w:r>
      </w:hyperlink>
      <w:r w:rsidRPr="002528C7">
        <w:t xml:space="preserve">. Esas deliberaciones se han complementado con informaciones procedentes de una </w:t>
      </w:r>
      <w:hyperlink r:id="rId24" w:history="1">
        <w:r w:rsidRPr="002528C7">
          <w:rPr>
            <w:rStyle w:val="Hyperlink"/>
          </w:rPr>
          <w:t>encuesta entre los miembros</w:t>
        </w:r>
      </w:hyperlink>
      <w:r w:rsidRPr="002528C7">
        <w:t xml:space="preserve"> y de dos </w:t>
      </w:r>
      <w:hyperlink r:id="rId25" w:history="1">
        <w:r w:rsidRPr="002528C7">
          <w:rPr>
            <w:rStyle w:val="Hyperlink"/>
          </w:rPr>
          <w:t>diálogos en la web del GADT</w:t>
        </w:r>
      </w:hyperlink>
      <w:r w:rsidRPr="002528C7">
        <w:t>. Las consultas prosiguieron hasta la reunión del GADT de junio de 2020, en la que se decidió crear tres grupos de trabajo, dos de los cuales estarán vinculados directamente a la CMDT-21, y celebrar una reunión extraordinaria el día 23 de noviembre de 2020 (GADT-20/3) para refrendar las propuestas de esos grupos de trabajo:</w:t>
      </w:r>
    </w:p>
    <w:p w14:paraId="18CCFEE7" w14:textId="416CC4EE" w:rsidR="00F75023" w:rsidRPr="002528C7" w:rsidRDefault="00F75023" w:rsidP="00F75023">
      <w:pPr>
        <w:pStyle w:val="enumlev1"/>
      </w:pPr>
      <w:r w:rsidRPr="002528C7">
        <w:t>a)</w:t>
      </w:r>
      <w:r w:rsidRPr="002528C7">
        <w:tab/>
        <w:t>El Grupo de Trabajo del GADT sobre los preparativos de la CMDT (GT-GADT-</w:t>
      </w:r>
      <w:proofErr w:type="spellStart"/>
      <w:r w:rsidRPr="002528C7">
        <w:t>Prep</w:t>
      </w:r>
      <w:proofErr w:type="spellEnd"/>
      <w:r w:rsidRPr="002528C7">
        <w:t xml:space="preserve">), cuyo mandato figura en la página web del </w:t>
      </w:r>
      <w:hyperlink r:id="rId26" w:history="1">
        <w:r w:rsidRPr="002528C7">
          <w:rPr>
            <w:rStyle w:val="Hyperlink"/>
          </w:rPr>
          <w:t>GT</w:t>
        </w:r>
        <w:r w:rsidRPr="002528C7">
          <w:rPr>
            <w:rStyle w:val="Hyperlink"/>
          </w:rPr>
          <w:noBreakHyphen/>
          <w:t>GADT-</w:t>
        </w:r>
        <w:proofErr w:type="spellStart"/>
        <w:r w:rsidRPr="002528C7">
          <w:rPr>
            <w:rStyle w:val="Hyperlink"/>
          </w:rPr>
          <w:t>Prep</w:t>
        </w:r>
        <w:proofErr w:type="spellEnd"/>
      </w:hyperlink>
      <w:r w:rsidRPr="002528C7">
        <w:t xml:space="preserve">. Este grupo fundamentó su labor en los diálogos en la web mencionados y trabajó hasta el GADT-20/3, presentando sus </w:t>
      </w:r>
      <w:hyperlink r:id="rId27" w:history="1">
        <w:r w:rsidRPr="002528C7">
          <w:rPr>
            <w:rStyle w:val="Hyperlink"/>
            <w:rFonts w:asciiTheme="minorHAnsi" w:hAnsiTheme="minorHAnsi"/>
          </w:rPr>
          <w:t>propuestas</w:t>
        </w:r>
      </w:hyperlink>
      <w:r w:rsidRPr="002528C7">
        <w:t xml:space="preserve"> a esta reunión para su aprobación. Las recomendaciones aprobadas se resumen como sigue:</w:t>
      </w:r>
    </w:p>
    <w:p w14:paraId="0B5B94A0" w14:textId="59AB5191" w:rsidR="00F75023" w:rsidRPr="002528C7" w:rsidRDefault="00F75023" w:rsidP="00F75023">
      <w:pPr>
        <w:pStyle w:val="enumlev2"/>
      </w:pPr>
      <w:bookmarkStart w:id="15" w:name="lt_pId054"/>
      <w:r w:rsidRPr="002528C7">
        <w:t>•</w:t>
      </w:r>
      <w:r w:rsidRPr="002528C7">
        <w:tab/>
        <w:t>Celebrar dos o tres reuniones interregionales (RIR) con el fin de ofrecer a los miembros un foro que les permita alcanzar una posición común sobre los temas clave que se debatirán en la CMDT-21.</w:t>
      </w:r>
    </w:p>
    <w:p w14:paraId="53617426" w14:textId="694E5E41" w:rsidR="00F75023" w:rsidRPr="002528C7" w:rsidRDefault="00F75023" w:rsidP="00F75023">
      <w:pPr>
        <w:pStyle w:val="enumlev2"/>
      </w:pPr>
      <w:r w:rsidRPr="002528C7">
        <w:t>•</w:t>
      </w:r>
      <w:r w:rsidRPr="002528C7">
        <w:tab/>
        <w:t>Determinar el tema de la conferencia: "Conectar a quienes carecen de conexión con miras a lograr el desarrollo sostenible".</w:t>
      </w:r>
    </w:p>
    <w:p w14:paraId="5CB1AE38" w14:textId="56FD9A85" w:rsidR="00F75023" w:rsidRPr="002528C7" w:rsidRDefault="00F75023" w:rsidP="00F75023">
      <w:pPr>
        <w:pStyle w:val="enumlev2"/>
      </w:pPr>
      <w:r w:rsidRPr="002528C7">
        <w:t>•</w:t>
      </w:r>
      <w:r w:rsidRPr="002528C7">
        <w:tab/>
        <w:t>Organizar un segmento sobre las asociaciones dentro de la Conferencia que, al derivarse de la fusión del antiguo segmento de alto nivel y los eventos paralelos, se basará en las prioridades temáticas del UIT-D y estará abierto a las principales partes interesadas no miembros.</w:t>
      </w:r>
    </w:p>
    <w:p w14:paraId="61E56A80" w14:textId="02DC3443" w:rsidR="00F75023" w:rsidRPr="002528C7" w:rsidRDefault="00F75023" w:rsidP="00F75023">
      <w:pPr>
        <w:pStyle w:val="enumlev1"/>
      </w:pPr>
      <w:bookmarkStart w:id="16" w:name="lt_pId055"/>
      <w:bookmarkEnd w:id="15"/>
      <w:r w:rsidRPr="002528C7">
        <w:t>b)</w:t>
      </w:r>
      <w:bookmarkEnd w:id="16"/>
      <w:r w:rsidRPr="002528C7">
        <w:tab/>
      </w:r>
      <w:bookmarkStart w:id="17" w:name="lt_pId056"/>
      <w:r w:rsidRPr="002528C7">
        <w:t xml:space="preserve">El </w:t>
      </w:r>
      <w:r w:rsidRPr="002528C7">
        <w:rPr>
          <w:color w:val="000000"/>
        </w:rPr>
        <w:t>Grupo de Trabajo del GADT sobre Resoluciones, Declaración y Prioridades Temáticas de la CMDT (GADT-GT-RDPT)</w:t>
      </w:r>
      <w:r w:rsidRPr="002528C7">
        <w:t>.</w:t>
      </w:r>
      <w:bookmarkEnd w:id="17"/>
      <w:r w:rsidRPr="002528C7">
        <w:t xml:space="preserve"> </w:t>
      </w:r>
      <w:bookmarkStart w:id="18" w:name="lt_pId057"/>
      <w:r w:rsidRPr="002528C7">
        <w:t>Los trabajos de este grupo continuarán hasta el GADT-21. El</w:t>
      </w:r>
      <w:r w:rsidR="00B028FD" w:rsidRPr="002528C7">
        <w:t> </w:t>
      </w:r>
      <w:r w:rsidRPr="002528C7">
        <w:t xml:space="preserve">mandato y otras informaciones sobre la labor de este grupo pueden consultarse en el sitio web del </w:t>
      </w:r>
      <w:hyperlink r:id="rId28" w:history="1">
        <w:r w:rsidRPr="002528C7">
          <w:rPr>
            <w:rStyle w:val="Hyperlink"/>
            <w:rFonts w:asciiTheme="minorHAnsi" w:hAnsiTheme="minorHAnsi"/>
          </w:rPr>
          <w:t>GADT-GDT-RDTP</w:t>
        </w:r>
      </w:hyperlink>
      <w:r w:rsidRPr="002528C7">
        <w:t>.</w:t>
      </w:r>
      <w:bookmarkEnd w:id="18"/>
    </w:p>
    <w:p w14:paraId="39339DF9" w14:textId="43C5C7D2" w:rsidR="00F75023" w:rsidRPr="002528C7" w:rsidRDefault="00F75023" w:rsidP="00F75023">
      <w:pPr>
        <w:pStyle w:val="Heading1"/>
      </w:pPr>
      <w:bookmarkStart w:id="19" w:name="lt_pId059"/>
      <w:r w:rsidRPr="002528C7">
        <w:t>4</w:t>
      </w:r>
      <w:r w:rsidRPr="002528C7">
        <w:tab/>
        <w:t>Proceso preparatorio</w:t>
      </w:r>
      <w:bookmarkEnd w:id="19"/>
    </w:p>
    <w:p w14:paraId="0C401B66" w14:textId="54CD9CCB" w:rsidR="00F75023" w:rsidRPr="002528C7" w:rsidRDefault="00F75023" w:rsidP="00F75023">
      <w:pPr>
        <w:spacing w:after="240"/>
      </w:pPr>
      <w:r w:rsidRPr="002528C7">
        <w:t>4.1</w:t>
      </w:r>
      <w:r w:rsidRPr="002528C7">
        <w:tab/>
      </w:r>
      <w:bookmarkStart w:id="20" w:name="lt_pId061"/>
      <w:r w:rsidRPr="002528C7">
        <w:t xml:space="preserve">De conformidad con la Resolución 31 (Rev. Buenos Aires, 2017), se </w:t>
      </w:r>
      <w:r w:rsidR="00525DA6" w:rsidRPr="002528C7">
        <w:t>organizaron</w:t>
      </w:r>
      <w:r w:rsidRPr="002528C7">
        <w:t xml:space="preserve"> seis</w:t>
      </w:r>
      <w:r w:rsidRPr="002528C7">
        <w:rPr>
          <w:b/>
        </w:rPr>
        <w:t xml:space="preserve"> reuniones preparatorias regionales</w:t>
      </w:r>
      <w:r w:rsidRPr="002528C7">
        <w:t xml:space="preserve"> (RPR)</w:t>
      </w:r>
      <w:r w:rsidR="00525DA6" w:rsidRPr="002528C7">
        <w:t xml:space="preserve"> </w:t>
      </w:r>
      <w:r w:rsidRPr="002528C7">
        <w:t>en cada una de las seis regiones, como se indica a continuación:</w:t>
      </w:r>
      <w:bookmarkEnd w:id="20"/>
    </w:p>
    <w:tbl>
      <w:tblPr>
        <w:tblW w:w="5000" w:type="pct"/>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387"/>
        <w:gridCol w:w="3417"/>
        <w:gridCol w:w="2951"/>
        <w:gridCol w:w="1864"/>
      </w:tblGrid>
      <w:tr w:rsidR="00F75023" w:rsidRPr="002528C7" w14:paraId="4CB1E335" w14:textId="77777777" w:rsidTr="00B028FD">
        <w:trPr>
          <w:tblHeader/>
          <w:jc w:val="center"/>
        </w:trPr>
        <w:tc>
          <w:tcPr>
            <w:tcW w:w="1266" w:type="dxa"/>
            <w:tcMar>
              <w:top w:w="0" w:type="dxa"/>
              <w:left w:w="108" w:type="dxa"/>
              <w:bottom w:w="0" w:type="dxa"/>
              <w:right w:w="108" w:type="dxa"/>
            </w:tcMar>
            <w:vAlign w:val="center"/>
          </w:tcPr>
          <w:p w14:paraId="1267C58A" w14:textId="77777777" w:rsidR="00F75023" w:rsidRPr="002528C7" w:rsidRDefault="00F75023" w:rsidP="00F75023">
            <w:pPr>
              <w:pStyle w:val="Tablehead"/>
              <w:rPr>
                <w:rFonts w:eastAsiaTheme="minorHAnsi" w:cs="Calibri"/>
                <w:bCs/>
                <w:sz w:val="24"/>
                <w:szCs w:val="24"/>
              </w:rPr>
            </w:pPr>
            <w:bookmarkStart w:id="21" w:name="lt_pId062"/>
            <w:r w:rsidRPr="002528C7">
              <w:rPr>
                <w:rFonts w:eastAsiaTheme="minorHAnsi"/>
                <w:sz w:val="24"/>
                <w:szCs w:val="24"/>
              </w:rPr>
              <w:t>Región</w:t>
            </w:r>
            <w:bookmarkEnd w:id="21"/>
          </w:p>
        </w:tc>
        <w:tc>
          <w:tcPr>
            <w:tcW w:w="3119" w:type="dxa"/>
            <w:tcMar>
              <w:top w:w="0" w:type="dxa"/>
              <w:left w:w="108" w:type="dxa"/>
              <w:bottom w:w="0" w:type="dxa"/>
              <w:right w:w="108" w:type="dxa"/>
            </w:tcMar>
            <w:vAlign w:val="center"/>
          </w:tcPr>
          <w:p w14:paraId="3211FC6D" w14:textId="77777777" w:rsidR="00F75023" w:rsidRPr="002528C7" w:rsidRDefault="00F75023" w:rsidP="00F75023">
            <w:pPr>
              <w:pStyle w:val="Tablehead"/>
              <w:rPr>
                <w:bCs/>
                <w:sz w:val="24"/>
                <w:szCs w:val="24"/>
              </w:rPr>
            </w:pPr>
            <w:bookmarkStart w:id="22" w:name="lt_pId063"/>
            <w:r w:rsidRPr="002528C7">
              <w:rPr>
                <w:sz w:val="24"/>
                <w:szCs w:val="24"/>
              </w:rPr>
              <w:t>Fechas</w:t>
            </w:r>
            <w:bookmarkEnd w:id="22"/>
          </w:p>
        </w:tc>
        <w:tc>
          <w:tcPr>
            <w:tcW w:w="2693" w:type="dxa"/>
            <w:vAlign w:val="center"/>
          </w:tcPr>
          <w:p w14:paraId="770DAB66" w14:textId="5FA554E6" w:rsidR="00F75023" w:rsidRPr="002528C7" w:rsidRDefault="00F75023" w:rsidP="00F75023">
            <w:pPr>
              <w:pStyle w:val="Tablehead"/>
              <w:rPr>
                <w:bCs/>
                <w:sz w:val="24"/>
                <w:szCs w:val="24"/>
              </w:rPr>
            </w:pPr>
            <w:bookmarkStart w:id="23" w:name="lt_pId064"/>
            <w:r w:rsidRPr="002528C7">
              <w:rPr>
                <w:sz w:val="24"/>
                <w:szCs w:val="24"/>
              </w:rPr>
              <w:t>País anfitrión virtual</w:t>
            </w:r>
            <w:bookmarkEnd w:id="23"/>
          </w:p>
        </w:tc>
        <w:tc>
          <w:tcPr>
            <w:tcW w:w="1701" w:type="dxa"/>
            <w:vAlign w:val="center"/>
          </w:tcPr>
          <w:p w14:paraId="62756509" w14:textId="77777777" w:rsidR="00F75023" w:rsidRPr="002528C7" w:rsidRDefault="00F75023" w:rsidP="00F75023">
            <w:pPr>
              <w:pStyle w:val="Tablehead"/>
              <w:rPr>
                <w:bCs/>
                <w:sz w:val="24"/>
                <w:szCs w:val="24"/>
              </w:rPr>
            </w:pPr>
            <w:bookmarkStart w:id="24" w:name="lt_pId065"/>
            <w:r w:rsidRPr="002528C7">
              <w:rPr>
                <w:sz w:val="24"/>
                <w:szCs w:val="24"/>
              </w:rPr>
              <w:t>Documentos finales</w:t>
            </w:r>
            <w:bookmarkEnd w:id="24"/>
          </w:p>
        </w:tc>
      </w:tr>
      <w:tr w:rsidR="00F75023" w:rsidRPr="002528C7" w14:paraId="43CD9020" w14:textId="77777777" w:rsidTr="00B028FD">
        <w:trPr>
          <w:jc w:val="center"/>
        </w:trPr>
        <w:tc>
          <w:tcPr>
            <w:tcW w:w="1266" w:type="dxa"/>
            <w:tcMar>
              <w:top w:w="0" w:type="dxa"/>
              <w:left w:w="108" w:type="dxa"/>
              <w:bottom w:w="0" w:type="dxa"/>
              <w:right w:w="108" w:type="dxa"/>
            </w:tcMar>
          </w:tcPr>
          <w:p w14:paraId="5F665965" w14:textId="2DB94AE3" w:rsidR="00F75023" w:rsidRPr="002528C7" w:rsidRDefault="00F75023" w:rsidP="00F75023">
            <w:pPr>
              <w:pStyle w:val="Tabletext"/>
              <w:rPr>
                <w:rFonts w:eastAsiaTheme="minorHAnsi" w:cs="Calibri"/>
                <w:sz w:val="24"/>
                <w:szCs w:val="24"/>
              </w:rPr>
            </w:pPr>
            <w:bookmarkStart w:id="25" w:name="lt_pId066"/>
            <w:r w:rsidRPr="002528C7">
              <w:rPr>
                <w:rFonts w:eastAsiaTheme="minorHAnsi"/>
                <w:sz w:val="24"/>
                <w:szCs w:val="24"/>
              </w:rPr>
              <w:t>RPR-EUR</w:t>
            </w:r>
            <w:bookmarkEnd w:id="25"/>
          </w:p>
        </w:tc>
        <w:tc>
          <w:tcPr>
            <w:tcW w:w="3119" w:type="dxa"/>
            <w:tcMar>
              <w:top w:w="0" w:type="dxa"/>
              <w:left w:w="108" w:type="dxa"/>
              <w:bottom w:w="0" w:type="dxa"/>
              <w:right w:w="108" w:type="dxa"/>
            </w:tcMar>
          </w:tcPr>
          <w:p w14:paraId="74805C2B" w14:textId="77777777" w:rsidR="00F75023" w:rsidRPr="002528C7" w:rsidRDefault="00F75023" w:rsidP="00F75023">
            <w:pPr>
              <w:pStyle w:val="Tabletext"/>
              <w:rPr>
                <w:sz w:val="24"/>
                <w:szCs w:val="24"/>
              </w:rPr>
            </w:pPr>
            <w:bookmarkStart w:id="26" w:name="lt_pId067"/>
            <w:r w:rsidRPr="002528C7">
              <w:rPr>
                <w:sz w:val="24"/>
                <w:szCs w:val="24"/>
              </w:rPr>
              <w:t>18-19 de enero de 2021 (virtual)</w:t>
            </w:r>
            <w:bookmarkEnd w:id="26"/>
          </w:p>
        </w:tc>
        <w:tc>
          <w:tcPr>
            <w:tcW w:w="2693" w:type="dxa"/>
          </w:tcPr>
          <w:p w14:paraId="7B5CCDB6" w14:textId="77777777" w:rsidR="00F75023" w:rsidRPr="002528C7" w:rsidRDefault="00F75023" w:rsidP="00F75023">
            <w:pPr>
              <w:pStyle w:val="Tabletext"/>
              <w:rPr>
                <w:sz w:val="24"/>
                <w:szCs w:val="24"/>
              </w:rPr>
            </w:pPr>
            <w:r w:rsidRPr="002528C7">
              <w:rPr>
                <w:sz w:val="24"/>
                <w:szCs w:val="24"/>
              </w:rPr>
              <w:t>País anfitrión virtual: República Checa</w:t>
            </w:r>
          </w:p>
        </w:tc>
        <w:tc>
          <w:tcPr>
            <w:tcW w:w="1701" w:type="dxa"/>
          </w:tcPr>
          <w:p w14:paraId="324CB521" w14:textId="77777777" w:rsidR="00F75023" w:rsidRPr="002528C7" w:rsidRDefault="0077085D" w:rsidP="007B1018">
            <w:pPr>
              <w:pStyle w:val="Tabletext"/>
              <w:jc w:val="center"/>
              <w:rPr>
                <w:sz w:val="24"/>
                <w:szCs w:val="24"/>
              </w:rPr>
            </w:pPr>
            <w:hyperlink r:id="rId29" w:history="1">
              <w:bookmarkStart w:id="27" w:name="lt_pId069"/>
              <w:r w:rsidR="00F75023" w:rsidRPr="002528C7">
                <w:rPr>
                  <w:rStyle w:val="Hyperlink"/>
                  <w:sz w:val="24"/>
                  <w:szCs w:val="24"/>
                </w:rPr>
                <w:t>Informe</w:t>
              </w:r>
              <w:bookmarkEnd w:id="27"/>
            </w:hyperlink>
          </w:p>
        </w:tc>
      </w:tr>
      <w:tr w:rsidR="00F75023" w:rsidRPr="002528C7" w14:paraId="13BE8528" w14:textId="77777777" w:rsidTr="00B028FD">
        <w:trPr>
          <w:jc w:val="center"/>
        </w:trPr>
        <w:tc>
          <w:tcPr>
            <w:tcW w:w="1266" w:type="dxa"/>
            <w:tcMar>
              <w:top w:w="0" w:type="dxa"/>
              <w:left w:w="108" w:type="dxa"/>
              <w:bottom w:w="0" w:type="dxa"/>
              <w:right w:w="108" w:type="dxa"/>
            </w:tcMar>
          </w:tcPr>
          <w:p w14:paraId="401EECFF" w14:textId="3F2F8975" w:rsidR="00F75023" w:rsidRPr="002528C7" w:rsidRDefault="00F75023" w:rsidP="00F75023">
            <w:pPr>
              <w:pStyle w:val="Tabletext"/>
              <w:rPr>
                <w:sz w:val="24"/>
                <w:szCs w:val="24"/>
              </w:rPr>
            </w:pPr>
            <w:bookmarkStart w:id="28" w:name="lt_pId070"/>
            <w:r w:rsidRPr="002528C7">
              <w:rPr>
                <w:sz w:val="24"/>
                <w:szCs w:val="24"/>
              </w:rPr>
              <w:t>RPR-ASP</w:t>
            </w:r>
            <w:bookmarkEnd w:id="28"/>
          </w:p>
        </w:tc>
        <w:tc>
          <w:tcPr>
            <w:tcW w:w="3119" w:type="dxa"/>
            <w:tcMar>
              <w:top w:w="0" w:type="dxa"/>
              <w:left w:w="108" w:type="dxa"/>
              <w:bottom w:w="0" w:type="dxa"/>
              <w:right w:w="108" w:type="dxa"/>
            </w:tcMar>
          </w:tcPr>
          <w:p w14:paraId="7D76D683" w14:textId="77777777" w:rsidR="00F75023" w:rsidRPr="002528C7" w:rsidRDefault="00F75023" w:rsidP="00F75023">
            <w:pPr>
              <w:pStyle w:val="Tabletext"/>
              <w:rPr>
                <w:sz w:val="24"/>
                <w:szCs w:val="24"/>
              </w:rPr>
            </w:pPr>
            <w:bookmarkStart w:id="29" w:name="lt_pId071"/>
            <w:r w:rsidRPr="002528C7">
              <w:rPr>
                <w:sz w:val="24"/>
                <w:szCs w:val="24"/>
              </w:rPr>
              <w:t>9-10 de marzo de 2021 (virtual)</w:t>
            </w:r>
            <w:bookmarkEnd w:id="29"/>
          </w:p>
        </w:tc>
        <w:tc>
          <w:tcPr>
            <w:tcW w:w="2693" w:type="dxa"/>
          </w:tcPr>
          <w:p w14:paraId="531064A9" w14:textId="77777777" w:rsidR="00F75023" w:rsidRPr="002528C7" w:rsidRDefault="00F75023" w:rsidP="00F75023">
            <w:pPr>
              <w:pStyle w:val="Tabletext"/>
              <w:rPr>
                <w:sz w:val="24"/>
                <w:szCs w:val="24"/>
              </w:rPr>
            </w:pPr>
            <w:r w:rsidRPr="002528C7">
              <w:rPr>
                <w:sz w:val="24"/>
                <w:szCs w:val="24"/>
              </w:rPr>
              <w:t>--</w:t>
            </w:r>
          </w:p>
        </w:tc>
        <w:tc>
          <w:tcPr>
            <w:tcW w:w="1701" w:type="dxa"/>
          </w:tcPr>
          <w:p w14:paraId="36F29803" w14:textId="77777777" w:rsidR="00F75023" w:rsidRPr="002528C7" w:rsidRDefault="0077085D" w:rsidP="007B1018">
            <w:pPr>
              <w:pStyle w:val="Tabletext"/>
              <w:jc w:val="center"/>
              <w:rPr>
                <w:sz w:val="24"/>
                <w:szCs w:val="24"/>
              </w:rPr>
            </w:pPr>
            <w:hyperlink r:id="rId30" w:history="1">
              <w:bookmarkStart w:id="30" w:name="lt_pId073"/>
              <w:r w:rsidR="00F75023" w:rsidRPr="002528C7">
                <w:rPr>
                  <w:rStyle w:val="Hyperlink"/>
                  <w:sz w:val="24"/>
                  <w:szCs w:val="24"/>
                </w:rPr>
                <w:t>Informe</w:t>
              </w:r>
              <w:bookmarkEnd w:id="30"/>
            </w:hyperlink>
          </w:p>
        </w:tc>
      </w:tr>
      <w:tr w:rsidR="00F75023" w:rsidRPr="002528C7" w14:paraId="2F529610" w14:textId="77777777" w:rsidTr="00B028FD">
        <w:trPr>
          <w:jc w:val="center"/>
        </w:trPr>
        <w:tc>
          <w:tcPr>
            <w:tcW w:w="1266" w:type="dxa"/>
            <w:tcMar>
              <w:top w:w="0" w:type="dxa"/>
              <w:left w:w="108" w:type="dxa"/>
              <w:bottom w:w="0" w:type="dxa"/>
              <w:right w:w="108" w:type="dxa"/>
            </w:tcMar>
          </w:tcPr>
          <w:p w14:paraId="0F070FC0" w14:textId="11698044" w:rsidR="00F75023" w:rsidRPr="002528C7" w:rsidRDefault="00F75023" w:rsidP="00F75023">
            <w:pPr>
              <w:pStyle w:val="Tabletext"/>
              <w:rPr>
                <w:sz w:val="24"/>
                <w:szCs w:val="24"/>
              </w:rPr>
            </w:pPr>
            <w:bookmarkStart w:id="31" w:name="lt_pId074"/>
            <w:r w:rsidRPr="002528C7">
              <w:rPr>
                <w:sz w:val="24"/>
                <w:szCs w:val="24"/>
              </w:rPr>
              <w:t>RPR-AFR</w:t>
            </w:r>
            <w:bookmarkEnd w:id="31"/>
          </w:p>
        </w:tc>
        <w:tc>
          <w:tcPr>
            <w:tcW w:w="3119" w:type="dxa"/>
            <w:tcMar>
              <w:top w:w="0" w:type="dxa"/>
              <w:left w:w="108" w:type="dxa"/>
              <w:bottom w:w="0" w:type="dxa"/>
              <w:right w:w="108" w:type="dxa"/>
            </w:tcMar>
          </w:tcPr>
          <w:p w14:paraId="1CF3DF6A" w14:textId="77777777" w:rsidR="00F75023" w:rsidRPr="002528C7" w:rsidRDefault="00F75023" w:rsidP="00F75023">
            <w:pPr>
              <w:pStyle w:val="Tabletext"/>
              <w:rPr>
                <w:sz w:val="24"/>
                <w:szCs w:val="24"/>
              </w:rPr>
            </w:pPr>
            <w:bookmarkStart w:id="32" w:name="lt_pId075"/>
            <w:r w:rsidRPr="002528C7">
              <w:rPr>
                <w:sz w:val="24"/>
                <w:szCs w:val="24"/>
              </w:rPr>
              <w:t>29-30 de marzo de 2021 (virtual)</w:t>
            </w:r>
            <w:bookmarkEnd w:id="32"/>
          </w:p>
        </w:tc>
        <w:tc>
          <w:tcPr>
            <w:tcW w:w="2693" w:type="dxa"/>
          </w:tcPr>
          <w:p w14:paraId="52CEB4DB" w14:textId="56323353" w:rsidR="00F75023" w:rsidRPr="002528C7" w:rsidRDefault="00F75023" w:rsidP="00F75023">
            <w:pPr>
              <w:pStyle w:val="Tabletext"/>
              <w:rPr>
                <w:sz w:val="24"/>
                <w:szCs w:val="24"/>
              </w:rPr>
            </w:pPr>
            <w:r w:rsidRPr="002528C7">
              <w:rPr>
                <w:sz w:val="24"/>
                <w:szCs w:val="24"/>
              </w:rPr>
              <w:t xml:space="preserve">País anfitrión virtual: </w:t>
            </w:r>
            <w:r w:rsidR="00D91FC4" w:rsidRPr="002528C7">
              <w:rPr>
                <w:sz w:val="24"/>
                <w:szCs w:val="24"/>
              </w:rPr>
              <w:br/>
            </w:r>
            <w:r w:rsidRPr="002528C7">
              <w:rPr>
                <w:sz w:val="24"/>
                <w:szCs w:val="24"/>
              </w:rPr>
              <w:t>Burkina Faso</w:t>
            </w:r>
          </w:p>
        </w:tc>
        <w:tc>
          <w:tcPr>
            <w:tcW w:w="1701" w:type="dxa"/>
          </w:tcPr>
          <w:p w14:paraId="5EFD1D1C" w14:textId="4F8E3C66" w:rsidR="00F75023" w:rsidRPr="002528C7" w:rsidRDefault="0077085D" w:rsidP="007B1018">
            <w:pPr>
              <w:pStyle w:val="Tabletext"/>
              <w:jc w:val="center"/>
              <w:rPr>
                <w:sz w:val="24"/>
                <w:szCs w:val="24"/>
              </w:rPr>
            </w:pPr>
            <w:hyperlink r:id="rId31" w:history="1">
              <w:r w:rsidR="00525DA6" w:rsidRPr="002528C7">
                <w:rPr>
                  <w:rStyle w:val="Hyperlink"/>
                  <w:sz w:val="24"/>
                  <w:szCs w:val="24"/>
                </w:rPr>
                <w:t>Informe</w:t>
              </w:r>
            </w:hyperlink>
          </w:p>
        </w:tc>
      </w:tr>
      <w:tr w:rsidR="00F75023" w:rsidRPr="002528C7" w14:paraId="52DFC58C" w14:textId="77777777" w:rsidTr="00B028FD">
        <w:trPr>
          <w:jc w:val="center"/>
        </w:trPr>
        <w:tc>
          <w:tcPr>
            <w:tcW w:w="1266" w:type="dxa"/>
            <w:tcMar>
              <w:top w:w="0" w:type="dxa"/>
              <w:left w:w="108" w:type="dxa"/>
              <w:bottom w:w="0" w:type="dxa"/>
              <w:right w:w="108" w:type="dxa"/>
            </w:tcMar>
          </w:tcPr>
          <w:p w14:paraId="0E53A3F4" w14:textId="33C178DA" w:rsidR="00F75023" w:rsidRPr="002528C7" w:rsidRDefault="00F75023" w:rsidP="00F75023">
            <w:pPr>
              <w:pStyle w:val="Tabletext"/>
              <w:rPr>
                <w:sz w:val="24"/>
                <w:szCs w:val="24"/>
              </w:rPr>
            </w:pPr>
            <w:bookmarkStart w:id="33" w:name="lt_pId078"/>
            <w:r w:rsidRPr="002528C7">
              <w:rPr>
                <w:sz w:val="24"/>
                <w:szCs w:val="24"/>
              </w:rPr>
              <w:lastRenderedPageBreak/>
              <w:t>RPR-ARB</w:t>
            </w:r>
            <w:bookmarkEnd w:id="33"/>
          </w:p>
        </w:tc>
        <w:tc>
          <w:tcPr>
            <w:tcW w:w="3119" w:type="dxa"/>
            <w:tcMar>
              <w:top w:w="0" w:type="dxa"/>
              <w:left w:w="108" w:type="dxa"/>
              <w:bottom w:w="0" w:type="dxa"/>
              <w:right w:w="108" w:type="dxa"/>
            </w:tcMar>
          </w:tcPr>
          <w:p w14:paraId="39C58DB3" w14:textId="77777777" w:rsidR="00F75023" w:rsidRPr="002528C7" w:rsidRDefault="00F75023" w:rsidP="00F75023">
            <w:pPr>
              <w:pStyle w:val="Tabletext"/>
              <w:rPr>
                <w:sz w:val="24"/>
                <w:szCs w:val="24"/>
              </w:rPr>
            </w:pPr>
            <w:bookmarkStart w:id="34" w:name="lt_pId079"/>
            <w:r w:rsidRPr="002528C7">
              <w:rPr>
                <w:sz w:val="24"/>
                <w:szCs w:val="24"/>
              </w:rPr>
              <w:t>7-8 de abril de 2021 (virtual)</w:t>
            </w:r>
            <w:bookmarkEnd w:id="34"/>
          </w:p>
        </w:tc>
        <w:tc>
          <w:tcPr>
            <w:tcW w:w="2693" w:type="dxa"/>
          </w:tcPr>
          <w:p w14:paraId="6AD9DF7F" w14:textId="77777777" w:rsidR="00F75023" w:rsidRPr="002528C7" w:rsidRDefault="00F75023" w:rsidP="00F75023">
            <w:pPr>
              <w:pStyle w:val="Tabletext"/>
              <w:rPr>
                <w:sz w:val="24"/>
                <w:szCs w:val="24"/>
              </w:rPr>
            </w:pPr>
            <w:r w:rsidRPr="002528C7">
              <w:rPr>
                <w:sz w:val="24"/>
                <w:szCs w:val="24"/>
              </w:rPr>
              <w:t>--</w:t>
            </w:r>
          </w:p>
        </w:tc>
        <w:tc>
          <w:tcPr>
            <w:tcW w:w="1701" w:type="dxa"/>
          </w:tcPr>
          <w:p w14:paraId="435FF250" w14:textId="1EAFEAED" w:rsidR="00F75023" w:rsidRPr="002528C7" w:rsidRDefault="0077085D" w:rsidP="007B1018">
            <w:pPr>
              <w:pStyle w:val="Tabletext"/>
              <w:jc w:val="center"/>
              <w:rPr>
                <w:sz w:val="24"/>
                <w:szCs w:val="24"/>
              </w:rPr>
            </w:pPr>
            <w:hyperlink r:id="rId32" w:history="1">
              <w:r w:rsidR="00525DA6" w:rsidRPr="002528C7">
                <w:rPr>
                  <w:rStyle w:val="Hyperlink"/>
                  <w:sz w:val="24"/>
                  <w:szCs w:val="24"/>
                </w:rPr>
                <w:t>Informe</w:t>
              </w:r>
            </w:hyperlink>
          </w:p>
        </w:tc>
      </w:tr>
      <w:tr w:rsidR="00F75023" w:rsidRPr="002528C7" w14:paraId="2337CCF4" w14:textId="77777777" w:rsidTr="00B028FD">
        <w:trPr>
          <w:jc w:val="center"/>
        </w:trPr>
        <w:tc>
          <w:tcPr>
            <w:tcW w:w="1266" w:type="dxa"/>
            <w:tcMar>
              <w:top w:w="0" w:type="dxa"/>
              <w:left w:w="108" w:type="dxa"/>
              <w:bottom w:w="0" w:type="dxa"/>
              <w:right w:w="108" w:type="dxa"/>
            </w:tcMar>
          </w:tcPr>
          <w:p w14:paraId="6DAA6792" w14:textId="68C402E0" w:rsidR="00F75023" w:rsidRPr="002528C7" w:rsidRDefault="00F75023" w:rsidP="00F75023">
            <w:pPr>
              <w:pStyle w:val="Tabletext"/>
              <w:rPr>
                <w:sz w:val="24"/>
                <w:szCs w:val="24"/>
              </w:rPr>
            </w:pPr>
            <w:bookmarkStart w:id="35" w:name="lt_pId082"/>
            <w:r w:rsidRPr="002528C7">
              <w:rPr>
                <w:sz w:val="24"/>
                <w:szCs w:val="24"/>
              </w:rPr>
              <w:t>RPR-CEI</w:t>
            </w:r>
            <w:bookmarkEnd w:id="35"/>
          </w:p>
        </w:tc>
        <w:tc>
          <w:tcPr>
            <w:tcW w:w="3119" w:type="dxa"/>
            <w:tcMar>
              <w:top w:w="0" w:type="dxa"/>
              <w:left w:w="108" w:type="dxa"/>
              <w:bottom w:w="0" w:type="dxa"/>
              <w:right w:w="108" w:type="dxa"/>
            </w:tcMar>
          </w:tcPr>
          <w:p w14:paraId="3D543277" w14:textId="77777777" w:rsidR="00F75023" w:rsidRPr="002528C7" w:rsidRDefault="00F75023" w:rsidP="00F75023">
            <w:pPr>
              <w:pStyle w:val="Tabletext"/>
              <w:rPr>
                <w:sz w:val="24"/>
                <w:szCs w:val="24"/>
              </w:rPr>
            </w:pPr>
            <w:bookmarkStart w:id="36" w:name="lt_pId083"/>
            <w:r w:rsidRPr="002528C7">
              <w:rPr>
                <w:sz w:val="24"/>
                <w:szCs w:val="24"/>
              </w:rPr>
              <w:t>21-22 de abril de 2021 (virtual)</w:t>
            </w:r>
            <w:bookmarkEnd w:id="36"/>
          </w:p>
        </w:tc>
        <w:tc>
          <w:tcPr>
            <w:tcW w:w="2693" w:type="dxa"/>
          </w:tcPr>
          <w:p w14:paraId="6220E4C2" w14:textId="77777777" w:rsidR="00F75023" w:rsidRPr="002528C7" w:rsidRDefault="00F75023" w:rsidP="00F75023">
            <w:pPr>
              <w:pStyle w:val="Tabletext"/>
              <w:rPr>
                <w:sz w:val="24"/>
                <w:szCs w:val="24"/>
              </w:rPr>
            </w:pPr>
            <w:r w:rsidRPr="002528C7">
              <w:rPr>
                <w:sz w:val="24"/>
                <w:szCs w:val="24"/>
              </w:rPr>
              <w:t>--</w:t>
            </w:r>
          </w:p>
        </w:tc>
        <w:tc>
          <w:tcPr>
            <w:tcW w:w="1701" w:type="dxa"/>
          </w:tcPr>
          <w:p w14:paraId="22F4C50A" w14:textId="5DD43FB7" w:rsidR="00F75023" w:rsidRPr="002528C7" w:rsidRDefault="0077085D" w:rsidP="007B1018">
            <w:pPr>
              <w:pStyle w:val="Tabletext"/>
              <w:jc w:val="center"/>
              <w:rPr>
                <w:sz w:val="24"/>
                <w:szCs w:val="24"/>
              </w:rPr>
            </w:pPr>
            <w:hyperlink r:id="rId33" w:history="1">
              <w:r w:rsidR="00525DA6" w:rsidRPr="002528C7">
                <w:rPr>
                  <w:rStyle w:val="Hyperlink"/>
                  <w:sz w:val="24"/>
                  <w:szCs w:val="24"/>
                </w:rPr>
                <w:t>Informe</w:t>
              </w:r>
            </w:hyperlink>
          </w:p>
        </w:tc>
      </w:tr>
      <w:tr w:rsidR="00F75023" w:rsidRPr="002528C7" w14:paraId="322BE9E3" w14:textId="77777777" w:rsidTr="00B028FD">
        <w:trPr>
          <w:jc w:val="center"/>
        </w:trPr>
        <w:tc>
          <w:tcPr>
            <w:tcW w:w="1266" w:type="dxa"/>
            <w:tcMar>
              <w:top w:w="0" w:type="dxa"/>
              <w:left w:w="108" w:type="dxa"/>
              <w:bottom w:w="0" w:type="dxa"/>
              <w:right w:w="108" w:type="dxa"/>
            </w:tcMar>
          </w:tcPr>
          <w:p w14:paraId="2EBE6896" w14:textId="4D3FCE23" w:rsidR="00F75023" w:rsidRPr="002528C7" w:rsidRDefault="00F75023" w:rsidP="00F75023">
            <w:pPr>
              <w:pStyle w:val="Tabletext"/>
              <w:rPr>
                <w:sz w:val="24"/>
                <w:szCs w:val="24"/>
              </w:rPr>
            </w:pPr>
            <w:bookmarkStart w:id="37" w:name="lt_pId086"/>
            <w:r w:rsidRPr="002528C7">
              <w:rPr>
                <w:sz w:val="24"/>
                <w:szCs w:val="24"/>
              </w:rPr>
              <w:t>RPR-AMS</w:t>
            </w:r>
            <w:bookmarkEnd w:id="37"/>
          </w:p>
        </w:tc>
        <w:tc>
          <w:tcPr>
            <w:tcW w:w="3119" w:type="dxa"/>
            <w:tcMar>
              <w:top w:w="0" w:type="dxa"/>
              <w:left w:w="108" w:type="dxa"/>
              <w:bottom w:w="0" w:type="dxa"/>
              <w:right w:w="108" w:type="dxa"/>
            </w:tcMar>
          </w:tcPr>
          <w:p w14:paraId="59BF01F5" w14:textId="77777777" w:rsidR="00F75023" w:rsidRPr="002528C7" w:rsidRDefault="00F75023" w:rsidP="00F75023">
            <w:pPr>
              <w:pStyle w:val="Tabletext"/>
              <w:rPr>
                <w:sz w:val="24"/>
                <w:szCs w:val="24"/>
              </w:rPr>
            </w:pPr>
            <w:bookmarkStart w:id="38" w:name="lt_pId087"/>
            <w:r w:rsidRPr="002528C7">
              <w:rPr>
                <w:sz w:val="24"/>
                <w:szCs w:val="24"/>
              </w:rPr>
              <w:t>26-27 de abril de 2021 (virtual)</w:t>
            </w:r>
            <w:bookmarkEnd w:id="38"/>
          </w:p>
        </w:tc>
        <w:tc>
          <w:tcPr>
            <w:tcW w:w="2693" w:type="dxa"/>
          </w:tcPr>
          <w:p w14:paraId="0FBAE814" w14:textId="77777777" w:rsidR="00F75023" w:rsidRPr="002528C7" w:rsidRDefault="00F75023" w:rsidP="00F75023">
            <w:pPr>
              <w:pStyle w:val="Tabletext"/>
              <w:rPr>
                <w:sz w:val="24"/>
                <w:szCs w:val="24"/>
              </w:rPr>
            </w:pPr>
            <w:r w:rsidRPr="002528C7">
              <w:rPr>
                <w:sz w:val="24"/>
                <w:szCs w:val="24"/>
              </w:rPr>
              <w:t>País anfitrión virtual: Perú</w:t>
            </w:r>
          </w:p>
        </w:tc>
        <w:tc>
          <w:tcPr>
            <w:tcW w:w="1701" w:type="dxa"/>
          </w:tcPr>
          <w:p w14:paraId="1065F31A" w14:textId="329D4378" w:rsidR="00F75023" w:rsidRPr="002528C7" w:rsidRDefault="0077085D" w:rsidP="007B1018">
            <w:pPr>
              <w:pStyle w:val="Tabletext"/>
              <w:jc w:val="center"/>
              <w:rPr>
                <w:sz w:val="24"/>
                <w:szCs w:val="24"/>
              </w:rPr>
            </w:pPr>
            <w:hyperlink r:id="rId34" w:history="1">
              <w:r w:rsidR="00525DA6" w:rsidRPr="002528C7">
                <w:rPr>
                  <w:rStyle w:val="Hyperlink"/>
                  <w:sz w:val="24"/>
                  <w:szCs w:val="24"/>
                </w:rPr>
                <w:t>Informe</w:t>
              </w:r>
            </w:hyperlink>
          </w:p>
        </w:tc>
      </w:tr>
    </w:tbl>
    <w:p w14:paraId="59B88134" w14:textId="139D75DA" w:rsidR="00F75023" w:rsidRPr="002528C7" w:rsidRDefault="00F75023" w:rsidP="008C3341">
      <w:pPr>
        <w:pStyle w:val="Normalaftertitle"/>
      </w:pPr>
      <w:bookmarkStart w:id="39" w:name="lt_pId090"/>
      <w:r w:rsidRPr="002528C7">
        <w:t xml:space="preserve">Las RPR </w:t>
      </w:r>
      <w:r w:rsidR="00525DA6" w:rsidRPr="002528C7">
        <w:t>implicaron</w:t>
      </w:r>
      <w:r w:rsidRPr="002528C7">
        <w:t xml:space="preserve"> a los </w:t>
      </w:r>
      <w:r w:rsidR="00D91FC4" w:rsidRPr="002528C7">
        <w:t xml:space="preserve">miembros </w:t>
      </w:r>
      <w:r w:rsidR="00525DA6" w:rsidRPr="002528C7">
        <w:t>de cada región</w:t>
      </w:r>
      <w:r w:rsidRPr="002528C7">
        <w:t xml:space="preserve"> en el proceso de la CMDT </w:t>
      </w:r>
      <w:r w:rsidR="00525DA6" w:rsidRPr="002528C7">
        <w:t>para</w:t>
      </w:r>
      <w:r w:rsidRPr="002528C7">
        <w:t xml:space="preserve"> fomentar la coordinación regional antes de la conferencia. Las RPM también </w:t>
      </w:r>
      <w:r w:rsidR="00525DA6" w:rsidRPr="002528C7">
        <w:t xml:space="preserve">tuvieron </w:t>
      </w:r>
      <w:r w:rsidRPr="002528C7">
        <w:t>por objeto identificar los temas de interés y los retos regionales que deben abordarse para impulsar el desarrollo de las telecomunicaciones/TIC y ayudar a los Estados Miembros y a los Miembros de Sector a establecer prioridades comunes</w:t>
      </w:r>
      <w:bookmarkStart w:id="40" w:name="lt_pId091"/>
      <w:bookmarkEnd w:id="39"/>
      <w:r w:rsidRPr="002528C7">
        <w:t>.</w:t>
      </w:r>
      <w:bookmarkEnd w:id="40"/>
    </w:p>
    <w:p w14:paraId="16419CA2" w14:textId="272A6013" w:rsidR="00F75023" w:rsidRPr="002528C7" w:rsidRDefault="00F75023" w:rsidP="00F75023">
      <w:r w:rsidRPr="002528C7">
        <w:t>4.2</w:t>
      </w:r>
      <w:r w:rsidRPr="002528C7">
        <w:tab/>
      </w:r>
      <w:bookmarkStart w:id="41" w:name="lt_pId093"/>
      <w:r w:rsidR="00525DA6" w:rsidRPr="002528C7">
        <w:t>En cada una</w:t>
      </w:r>
      <w:r w:rsidRPr="002528C7">
        <w:t xml:space="preserve"> de las seis RPR, cada región puso en marcha las iniciativas de la </w:t>
      </w:r>
      <w:r w:rsidRPr="002528C7">
        <w:rPr>
          <w:b/>
        </w:rPr>
        <w:t>Red de Mujeres</w:t>
      </w:r>
      <w:r w:rsidRPr="002528C7">
        <w:t xml:space="preserve"> y de los grupos regionales de </w:t>
      </w:r>
      <w:proofErr w:type="spellStart"/>
      <w:r w:rsidRPr="002528C7">
        <w:rPr>
          <w:b/>
        </w:rPr>
        <w:t>Generation</w:t>
      </w:r>
      <w:proofErr w:type="spellEnd"/>
      <w:r w:rsidRPr="002528C7">
        <w:rPr>
          <w:b/>
        </w:rPr>
        <w:t xml:space="preserve"> </w:t>
      </w:r>
      <w:proofErr w:type="spellStart"/>
      <w:r w:rsidRPr="002528C7">
        <w:rPr>
          <w:b/>
        </w:rPr>
        <w:t>Connect</w:t>
      </w:r>
      <w:proofErr w:type="spellEnd"/>
      <w:r w:rsidRPr="002528C7">
        <w:t>:</w:t>
      </w:r>
    </w:p>
    <w:p w14:paraId="6E22A62D" w14:textId="5D7A1A2C" w:rsidR="00F75023" w:rsidRPr="002528C7" w:rsidRDefault="00F75023" w:rsidP="00F75023">
      <w:pPr>
        <w:pStyle w:val="enumlev1"/>
      </w:pPr>
      <w:r w:rsidRPr="002528C7">
        <w:t>a)</w:t>
      </w:r>
      <w:r w:rsidRPr="002528C7">
        <w:tab/>
        <w:t xml:space="preserve">La </w:t>
      </w:r>
      <w:hyperlink r:id="rId35" w:history="1">
        <w:r w:rsidRPr="002528C7">
          <w:rPr>
            <w:rStyle w:val="Hyperlink"/>
            <w:rFonts w:asciiTheme="minorHAnsi" w:hAnsiTheme="minorHAnsi"/>
          </w:rPr>
          <w:t>Red de Mujeres (</w:t>
        </w:r>
        <w:proofErr w:type="spellStart"/>
        <w:r w:rsidRPr="002528C7">
          <w:rPr>
            <w:rStyle w:val="Hyperlink"/>
            <w:rFonts w:asciiTheme="minorHAnsi" w:hAnsiTheme="minorHAnsi"/>
          </w:rPr>
          <w:t>NoW</w:t>
        </w:r>
        <w:proofErr w:type="spellEnd"/>
        <w:r w:rsidRPr="002528C7">
          <w:rPr>
            <w:rStyle w:val="Hyperlink"/>
            <w:rFonts w:asciiTheme="minorHAnsi" w:hAnsiTheme="minorHAnsi"/>
          </w:rPr>
          <w:t>)</w:t>
        </w:r>
      </w:hyperlink>
      <w:r w:rsidRPr="002528C7">
        <w:t xml:space="preserve"> es una iniciativa que promueve el equilibrio de género en las actividades previas con miras a la CMDT-21.</w:t>
      </w:r>
    </w:p>
    <w:p w14:paraId="424DF672" w14:textId="3929407A" w:rsidR="00F75023" w:rsidRPr="002528C7" w:rsidRDefault="00F75023" w:rsidP="00F75023">
      <w:pPr>
        <w:pStyle w:val="enumlev1"/>
      </w:pPr>
      <w:r w:rsidRPr="002528C7">
        <w:t>b)</w:t>
      </w:r>
      <w:r w:rsidRPr="002528C7">
        <w:tab/>
      </w:r>
      <w:hyperlink r:id="rId36" w:history="1">
        <w:proofErr w:type="spellStart"/>
        <w:r w:rsidRPr="002528C7">
          <w:rPr>
            <w:rStyle w:val="Hyperlink"/>
            <w:u w:val="none"/>
            <w:shd w:val="clear" w:color="auto" w:fill="FFFFFF"/>
          </w:rPr>
          <w:t>Generation</w:t>
        </w:r>
        <w:proofErr w:type="spellEnd"/>
        <w:r w:rsidRPr="002528C7">
          <w:rPr>
            <w:rStyle w:val="Hyperlink"/>
            <w:u w:val="none"/>
            <w:shd w:val="clear" w:color="auto" w:fill="FFFFFF"/>
          </w:rPr>
          <w:t xml:space="preserve"> </w:t>
        </w:r>
        <w:proofErr w:type="spellStart"/>
        <w:r w:rsidRPr="002528C7">
          <w:rPr>
            <w:rStyle w:val="Hyperlink"/>
            <w:u w:val="none"/>
            <w:shd w:val="clear" w:color="auto" w:fill="FFFFFF"/>
          </w:rPr>
          <w:t>Connect</w:t>
        </w:r>
        <w:proofErr w:type="spellEnd"/>
      </w:hyperlink>
      <w:r w:rsidRPr="002528C7">
        <w:rPr>
          <w:rStyle w:val="Hyperlink"/>
          <w:u w:val="none"/>
          <w:shd w:val="clear" w:color="auto" w:fill="FFFFFF"/>
        </w:rPr>
        <w:t xml:space="preserve"> </w:t>
      </w:r>
      <w:r w:rsidRPr="002528C7">
        <w:t xml:space="preserve">es la iniciativa general de la Estrategia de la Juventud de la UIT en el proceso hacia la CMDT-21 y la Cumbre Mundial de la Juventud de </w:t>
      </w:r>
      <w:proofErr w:type="spellStart"/>
      <w:r w:rsidRPr="002528C7">
        <w:t>Generation</w:t>
      </w:r>
      <w:proofErr w:type="spellEnd"/>
      <w:r w:rsidRPr="002528C7">
        <w:t xml:space="preserve"> </w:t>
      </w:r>
      <w:proofErr w:type="spellStart"/>
      <w:r w:rsidRPr="002528C7">
        <w:t>Connect</w:t>
      </w:r>
      <w:proofErr w:type="spellEnd"/>
      <w:r w:rsidRPr="002528C7">
        <w:t xml:space="preserve"> de la CMDT-21.</w:t>
      </w:r>
    </w:p>
    <w:p w14:paraId="43F4550C" w14:textId="5E649927" w:rsidR="00F75023" w:rsidRPr="002528C7" w:rsidRDefault="00F75023" w:rsidP="00F75023">
      <w:r w:rsidRPr="002528C7">
        <w:t>4.3</w:t>
      </w:r>
      <w:r w:rsidRPr="002528C7">
        <w:tab/>
        <w:t xml:space="preserve">El 24 de mayo de 2021 se </w:t>
      </w:r>
      <w:r w:rsidR="00525DA6" w:rsidRPr="002528C7">
        <w:t xml:space="preserve">celebró </w:t>
      </w:r>
      <w:r w:rsidRPr="002528C7">
        <w:t xml:space="preserve">virtualmente una </w:t>
      </w:r>
      <w:r w:rsidRPr="002528C7">
        <w:rPr>
          <w:b/>
        </w:rPr>
        <w:t>reunión de coordinación de las RPR</w:t>
      </w:r>
      <w:r w:rsidRPr="002528C7">
        <w:t xml:space="preserve">, </w:t>
      </w:r>
      <w:r w:rsidR="00525DA6" w:rsidRPr="002528C7">
        <w:t>para</w:t>
      </w:r>
      <w:r w:rsidRPr="002528C7">
        <w:t xml:space="preserve"> examinar los informes de las seis RPR</w:t>
      </w:r>
      <w:r w:rsidR="00525DA6" w:rsidRPr="002528C7">
        <w:t>,</w:t>
      </w:r>
      <w:r w:rsidRPr="002528C7">
        <w:t xml:space="preserve"> y se</w:t>
      </w:r>
      <w:r w:rsidR="00525DA6" w:rsidRPr="002528C7">
        <w:t xml:space="preserve"> presentó</w:t>
      </w:r>
      <w:r w:rsidRPr="002528C7">
        <w:t xml:space="preserve"> un informe consolidado al GADT, según lo dispuesto en la Resolución 31 de la CMDT</w:t>
      </w:r>
      <w:bookmarkEnd w:id="41"/>
      <w:r w:rsidRPr="002528C7">
        <w:t>.</w:t>
      </w:r>
    </w:p>
    <w:p w14:paraId="0F6F7AD7" w14:textId="13E1FC8F" w:rsidR="00F75023" w:rsidRPr="002528C7" w:rsidRDefault="00F75023" w:rsidP="00F75023">
      <w:pPr>
        <w:spacing w:after="240"/>
      </w:pPr>
      <w:r w:rsidRPr="002528C7">
        <w:t>4.4</w:t>
      </w:r>
      <w:r w:rsidRPr="002528C7">
        <w:tab/>
      </w:r>
      <w:bookmarkStart w:id="42" w:name="lt_pId101"/>
      <w:r w:rsidRPr="002528C7">
        <w:t>Sobre la base de las propuestas del GT-GADT-</w:t>
      </w:r>
      <w:proofErr w:type="spellStart"/>
      <w:r w:rsidRPr="002528C7">
        <w:t>Prep</w:t>
      </w:r>
      <w:proofErr w:type="spellEnd"/>
      <w:r w:rsidRPr="002528C7">
        <w:t xml:space="preserve">, </w:t>
      </w:r>
      <w:r w:rsidR="00525DA6" w:rsidRPr="002528C7">
        <w:t xml:space="preserve">en el TDAG 20/3 </w:t>
      </w:r>
      <w:r w:rsidRPr="002528C7">
        <w:t xml:space="preserve">se programaron tres </w:t>
      </w:r>
      <w:r w:rsidRPr="002528C7">
        <w:rPr>
          <w:b/>
        </w:rPr>
        <w:t>reuniones interregionales</w:t>
      </w:r>
      <w:r w:rsidRPr="002528C7">
        <w:t xml:space="preserve"> (RIR) con objeto de preparar la CMDT-21:</w:t>
      </w:r>
      <w:bookmarkEnd w:id="42"/>
    </w:p>
    <w:tbl>
      <w:tblPr>
        <w:tblW w:w="7371" w:type="dxa"/>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836"/>
        <w:gridCol w:w="5535"/>
      </w:tblGrid>
      <w:tr w:rsidR="00F75023" w:rsidRPr="002528C7" w14:paraId="77D40623" w14:textId="77777777" w:rsidTr="00D91FC4">
        <w:trPr>
          <w:jc w:val="center"/>
        </w:trPr>
        <w:tc>
          <w:tcPr>
            <w:tcW w:w="1410" w:type="dxa"/>
            <w:tcMar>
              <w:top w:w="0" w:type="dxa"/>
              <w:left w:w="108" w:type="dxa"/>
              <w:bottom w:w="0" w:type="dxa"/>
              <w:right w:w="108" w:type="dxa"/>
            </w:tcMar>
            <w:hideMark/>
          </w:tcPr>
          <w:p w14:paraId="42C8368A" w14:textId="77777777" w:rsidR="00F75023" w:rsidRPr="002528C7" w:rsidRDefault="0077085D" w:rsidP="00F75023">
            <w:pPr>
              <w:pStyle w:val="Tabletext"/>
              <w:rPr>
                <w:rFonts w:eastAsiaTheme="minorHAnsi" w:cs="Calibri"/>
                <w:sz w:val="24"/>
                <w:szCs w:val="24"/>
              </w:rPr>
            </w:pPr>
            <w:hyperlink r:id="rId37" w:history="1">
              <w:bookmarkStart w:id="43" w:name="lt_pId102"/>
              <w:r w:rsidR="00F75023" w:rsidRPr="002528C7">
                <w:rPr>
                  <w:rStyle w:val="Hyperlink"/>
                  <w:sz w:val="24"/>
                  <w:szCs w:val="24"/>
                </w:rPr>
                <w:t>RIR-1</w:t>
              </w:r>
              <w:bookmarkEnd w:id="43"/>
            </w:hyperlink>
          </w:p>
        </w:tc>
        <w:tc>
          <w:tcPr>
            <w:tcW w:w="4252" w:type="dxa"/>
            <w:tcMar>
              <w:top w:w="0" w:type="dxa"/>
              <w:left w:w="108" w:type="dxa"/>
              <w:bottom w:w="0" w:type="dxa"/>
              <w:right w:w="108" w:type="dxa"/>
            </w:tcMar>
            <w:hideMark/>
          </w:tcPr>
          <w:p w14:paraId="15E11AF6" w14:textId="04CBBA1A" w:rsidR="00F75023" w:rsidRPr="002528C7" w:rsidRDefault="00F75023" w:rsidP="00F75023">
            <w:pPr>
              <w:pStyle w:val="Tabletext"/>
              <w:rPr>
                <w:sz w:val="24"/>
                <w:szCs w:val="24"/>
              </w:rPr>
            </w:pPr>
            <w:r w:rsidRPr="002528C7">
              <w:rPr>
                <w:sz w:val="24"/>
                <w:szCs w:val="24"/>
              </w:rPr>
              <w:t xml:space="preserve">11 </w:t>
            </w:r>
            <w:bookmarkStart w:id="44" w:name="lt_pId104"/>
            <w:r w:rsidRPr="002528C7">
              <w:rPr>
                <w:sz w:val="24"/>
                <w:szCs w:val="24"/>
              </w:rPr>
              <w:t>de marzo de 2021, 13.00-16.00 horas (virtual)</w:t>
            </w:r>
            <w:bookmarkEnd w:id="44"/>
          </w:p>
        </w:tc>
      </w:tr>
      <w:tr w:rsidR="00F75023" w:rsidRPr="002528C7" w14:paraId="58B5927B" w14:textId="77777777" w:rsidTr="00D91FC4">
        <w:trPr>
          <w:jc w:val="center"/>
        </w:trPr>
        <w:tc>
          <w:tcPr>
            <w:tcW w:w="1410" w:type="dxa"/>
            <w:tcMar>
              <w:top w:w="0" w:type="dxa"/>
              <w:left w:w="108" w:type="dxa"/>
              <w:bottom w:w="0" w:type="dxa"/>
              <w:right w:w="108" w:type="dxa"/>
            </w:tcMar>
            <w:hideMark/>
          </w:tcPr>
          <w:p w14:paraId="1BFC6474" w14:textId="77777777" w:rsidR="00F75023" w:rsidRPr="002528C7" w:rsidRDefault="0077085D" w:rsidP="00F75023">
            <w:pPr>
              <w:pStyle w:val="Tabletext"/>
              <w:rPr>
                <w:sz w:val="24"/>
                <w:szCs w:val="24"/>
              </w:rPr>
            </w:pPr>
            <w:hyperlink r:id="rId38" w:history="1">
              <w:bookmarkStart w:id="45" w:name="lt_pId105"/>
              <w:r w:rsidR="00F75023" w:rsidRPr="002528C7">
                <w:rPr>
                  <w:rStyle w:val="Hyperlink"/>
                  <w:sz w:val="24"/>
                  <w:szCs w:val="24"/>
                </w:rPr>
                <w:t>RIR-2</w:t>
              </w:r>
              <w:bookmarkEnd w:id="45"/>
            </w:hyperlink>
          </w:p>
        </w:tc>
        <w:tc>
          <w:tcPr>
            <w:tcW w:w="4252" w:type="dxa"/>
            <w:tcMar>
              <w:top w:w="0" w:type="dxa"/>
              <w:left w:w="108" w:type="dxa"/>
              <w:bottom w:w="0" w:type="dxa"/>
              <w:right w:w="108" w:type="dxa"/>
            </w:tcMar>
            <w:hideMark/>
          </w:tcPr>
          <w:p w14:paraId="3CA673CF" w14:textId="05FFB656" w:rsidR="00F75023" w:rsidRPr="002528C7" w:rsidRDefault="00AC3C06" w:rsidP="00F75023">
            <w:pPr>
              <w:pStyle w:val="Tabletext"/>
              <w:rPr>
                <w:sz w:val="24"/>
                <w:szCs w:val="24"/>
              </w:rPr>
            </w:pPr>
            <w:bookmarkStart w:id="46" w:name="lt_pId106"/>
            <w:r w:rsidRPr="002528C7">
              <w:rPr>
                <w:sz w:val="24"/>
                <w:szCs w:val="24"/>
              </w:rPr>
              <w:t>16-17 de septiembre</w:t>
            </w:r>
            <w:r w:rsidR="00F75023" w:rsidRPr="002528C7">
              <w:rPr>
                <w:sz w:val="24"/>
                <w:szCs w:val="24"/>
              </w:rPr>
              <w:t xml:space="preserve"> de 2021</w:t>
            </w:r>
            <w:r w:rsidRPr="002528C7">
              <w:rPr>
                <w:sz w:val="24"/>
                <w:szCs w:val="24"/>
              </w:rPr>
              <w:t>Ginebra</w:t>
            </w:r>
            <w:r w:rsidR="00F75023" w:rsidRPr="002528C7">
              <w:rPr>
                <w:sz w:val="24"/>
                <w:szCs w:val="24"/>
              </w:rPr>
              <w:t xml:space="preserve"> (</w:t>
            </w:r>
            <w:r w:rsidRPr="002528C7">
              <w:rPr>
                <w:sz w:val="24"/>
                <w:szCs w:val="24"/>
              </w:rPr>
              <w:t>por confirmar</w:t>
            </w:r>
            <w:r w:rsidR="00F75023" w:rsidRPr="002528C7">
              <w:rPr>
                <w:sz w:val="24"/>
                <w:szCs w:val="24"/>
              </w:rPr>
              <w:t>)</w:t>
            </w:r>
            <w:bookmarkEnd w:id="46"/>
          </w:p>
        </w:tc>
      </w:tr>
      <w:tr w:rsidR="00F75023" w:rsidRPr="002528C7" w14:paraId="70E184DF" w14:textId="77777777" w:rsidTr="00D91FC4">
        <w:trPr>
          <w:jc w:val="center"/>
        </w:trPr>
        <w:tc>
          <w:tcPr>
            <w:tcW w:w="1410" w:type="dxa"/>
            <w:tcMar>
              <w:top w:w="0" w:type="dxa"/>
              <w:left w:w="108" w:type="dxa"/>
              <w:bottom w:w="0" w:type="dxa"/>
              <w:right w:w="108" w:type="dxa"/>
            </w:tcMar>
            <w:hideMark/>
          </w:tcPr>
          <w:p w14:paraId="48C1610F" w14:textId="77777777" w:rsidR="00F75023" w:rsidRPr="002528C7" w:rsidRDefault="00F75023" w:rsidP="00F75023">
            <w:pPr>
              <w:pStyle w:val="Tabletext"/>
              <w:rPr>
                <w:sz w:val="24"/>
                <w:szCs w:val="24"/>
              </w:rPr>
            </w:pPr>
            <w:bookmarkStart w:id="47" w:name="lt_pId107"/>
            <w:r w:rsidRPr="002528C7">
              <w:rPr>
                <w:sz w:val="24"/>
                <w:szCs w:val="24"/>
              </w:rPr>
              <w:t>RIR-3</w:t>
            </w:r>
            <w:bookmarkEnd w:id="47"/>
          </w:p>
        </w:tc>
        <w:tc>
          <w:tcPr>
            <w:tcW w:w="4252" w:type="dxa"/>
            <w:tcMar>
              <w:top w:w="0" w:type="dxa"/>
              <w:left w:w="108" w:type="dxa"/>
              <w:bottom w:w="0" w:type="dxa"/>
              <w:right w:w="108" w:type="dxa"/>
            </w:tcMar>
            <w:hideMark/>
          </w:tcPr>
          <w:p w14:paraId="3DB55743" w14:textId="40288B95" w:rsidR="00F75023" w:rsidRPr="002528C7" w:rsidRDefault="00F75023" w:rsidP="00F75023">
            <w:pPr>
              <w:pStyle w:val="Tabletext"/>
              <w:rPr>
                <w:sz w:val="24"/>
                <w:szCs w:val="24"/>
              </w:rPr>
            </w:pPr>
            <w:bookmarkStart w:id="48" w:name="lt_pId108"/>
            <w:r w:rsidRPr="002528C7">
              <w:rPr>
                <w:sz w:val="24"/>
                <w:szCs w:val="24"/>
              </w:rPr>
              <w:t>(por confirmar)</w:t>
            </w:r>
            <w:bookmarkEnd w:id="48"/>
          </w:p>
        </w:tc>
      </w:tr>
    </w:tbl>
    <w:p w14:paraId="16B34F8F" w14:textId="16AF308B" w:rsidR="00F75023" w:rsidRPr="002528C7" w:rsidRDefault="00F75023" w:rsidP="008C3341">
      <w:pPr>
        <w:pStyle w:val="Normalaftertitle"/>
      </w:pPr>
      <w:bookmarkStart w:id="49" w:name="lt_pId110"/>
      <w:r w:rsidRPr="002528C7">
        <w:t>Las RIR están abiertas a todos los miembros del UIT-D. Se insta a los Estados Miembros a que incluyan en sus delegaciones a representantes de los organismos de reglamentación, los responsables de la formulación de políticas, la sociedad civil, el mundo académico, la comunidad técnica de Internet, los jóvenes, las organizaciones de promoción de la igualdad de género, entre otros.</w:t>
      </w:r>
      <w:bookmarkEnd w:id="49"/>
    </w:p>
    <w:p w14:paraId="77FFCDD4" w14:textId="77777777" w:rsidR="00F75023" w:rsidRPr="002528C7" w:rsidRDefault="00F75023" w:rsidP="00F75023">
      <w:bookmarkStart w:id="50" w:name="lt_pId112"/>
      <w:r w:rsidRPr="002528C7">
        <w:t>El orden del día de las RIR se elabora partiendo de los principales debates que tienen lugar durante las reuniones, y puede incluir propuestas de los Estados Miembros, los Miembros de Sector, las organizaciones regionales de telecomunicaciones (ORT), la BDT y otras partes interesadas. Los debates se centran en temas importantes que requieren coordinación y consenso entre las distintas regiones.</w:t>
      </w:r>
      <w:bookmarkEnd w:id="50"/>
    </w:p>
    <w:p w14:paraId="2B8836A7" w14:textId="6E7FB55B" w:rsidR="00F75023" w:rsidRPr="002528C7" w:rsidRDefault="00F75023" w:rsidP="008C3341">
      <w:pPr>
        <w:keepNext/>
        <w:keepLines/>
      </w:pPr>
      <w:bookmarkStart w:id="51" w:name="lt_pId113"/>
      <w:r w:rsidRPr="002528C7">
        <w:lastRenderedPageBreak/>
        <w:t>Con arreglo a las recomendaciones del GADT, se nombró al Presidente designado de la CMDT-21 para presidir las tres RIR, y se procedió a nombrar seis vicepresidentes, uno por cada una de las respectivas ORT. También se invitó a cada ORT a que designara al representante o representantes de su elección para tomar la palabra en nombre de su región.</w:t>
      </w:r>
      <w:bookmarkEnd w:id="51"/>
    </w:p>
    <w:p w14:paraId="23A5693B" w14:textId="77777777" w:rsidR="00F75023" w:rsidRPr="002528C7" w:rsidRDefault="00F75023" w:rsidP="00F75023">
      <w:r w:rsidRPr="002528C7">
        <w:t>4.5</w:t>
      </w:r>
      <w:r w:rsidRPr="002528C7">
        <w:tab/>
      </w:r>
      <w:bookmarkStart w:id="52" w:name="lt_pId116"/>
      <w:r w:rsidRPr="002528C7">
        <w:t xml:space="preserve">El </w:t>
      </w:r>
      <w:r w:rsidRPr="002528C7">
        <w:rPr>
          <w:b/>
        </w:rPr>
        <w:t>Camino a Addis</w:t>
      </w:r>
      <w:r w:rsidRPr="002528C7">
        <w:t xml:space="preserve"> es una serie de eventos virtuales organizados por la UIT en previsión de la CMDT-21 que pretenden alcanzar los siguientes tres objetivos:</w:t>
      </w:r>
      <w:bookmarkEnd w:id="52"/>
    </w:p>
    <w:p w14:paraId="1BC2B7A1" w14:textId="2745E2F1" w:rsidR="00F75023" w:rsidRPr="002528C7" w:rsidRDefault="00F75023" w:rsidP="00F75023">
      <w:pPr>
        <w:pStyle w:val="enumlev1"/>
      </w:pPr>
      <w:bookmarkStart w:id="53" w:name="lt_pId117"/>
      <w:r w:rsidRPr="002528C7">
        <w:t>a)</w:t>
      </w:r>
      <w:bookmarkEnd w:id="53"/>
      <w:r w:rsidRPr="002528C7">
        <w:tab/>
      </w:r>
      <w:r w:rsidR="007B1018" w:rsidRPr="002528C7">
        <w:t>g</w:t>
      </w:r>
      <w:r w:rsidRPr="002528C7">
        <w:t>enerar interés y concienciación en relación con la CMDT-21</w:t>
      </w:r>
      <w:r w:rsidR="007B1018" w:rsidRPr="002528C7">
        <w:t>;</w:t>
      </w:r>
    </w:p>
    <w:p w14:paraId="180B6200" w14:textId="257983AB" w:rsidR="00F75023" w:rsidRPr="002528C7" w:rsidRDefault="00F75023" w:rsidP="00F75023">
      <w:pPr>
        <w:pStyle w:val="enumlev1"/>
      </w:pPr>
      <w:bookmarkStart w:id="54" w:name="lt_pId119"/>
      <w:r w:rsidRPr="002528C7">
        <w:t>b)</w:t>
      </w:r>
      <w:bookmarkEnd w:id="54"/>
      <w:r w:rsidRPr="002528C7">
        <w:tab/>
      </w:r>
      <w:bookmarkStart w:id="55" w:name="lt_pId120"/>
      <w:r w:rsidR="007B1018" w:rsidRPr="002528C7">
        <w:t>f</w:t>
      </w:r>
      <w:r w:rsidRPr="002528C7">
        <w:t>omentar la participación de las principales partes interesadas y las comunidades</w:t>
      </w:r>
      <w:bookmarkEnd w:id="55"/>
      <w:r w:rsidR="007B1018" w:rsidRPr="002528C7">
        <w:t>;</w:t>
      </w:r>
      <w:r w:rsidRPr="002528C7">
        <w:t xml:space="preserve"> y</w:t>
      </w:r>
    </w:p>
    <w:p w14:paraId="07BB4A8F" w14:textId="0C4C2A09" w:rsidR="00F75023" w:rsidRPr="002528C7" w:rsidRDefault="00F75023" w:rsidP="00F75023">
      <w:pPr>
        <w:pStyle w:val="enumlev1"/>
      </w:pPr>
      <w:bookmarkStart w:id="56" w:name="lt_pId121"/>
      <w:r w:rsidRPr="002528C7">
        <w:t>c)</w:t>
      </w:r>
      <w:bookmarkEnd w:id="56"/>
      <w:r w:rsidRPr="002528C7">
        <w:tab/>
      </w:r>
      <w:bookmarkStart w:id="57" w:name="lt_pId122"/>
      <w:r w:rsidR="007B1018" w:rsidRPr="002528C7">
        <w:t>o</w:t>
      </w:r>
      <w:r w:rsidRPr="002528C7">
        <w:t>frecer un espacio inclusivo en el que se puedan debatir algunos de los temas clave que se tratarán en la CMDT-21.</w:t>
      </w:r>
      <w:bookmarkEnd w:id="57"/>
    </w:p>
    <w:p w14:paraId="3727F809" w14:textId="3E8A1F2C" w:rsidR="00F75023" w:rsidRPr="002528C7" w:rsidRDefault="00F75023" w:rsidP="00F75023">
      <w:bookmarkStart w:id="58" w:name="lt_pId125"/>
      <w:r w:rsidRPr="002528C7">
        <w:t>Los eventos de la serie Camino a Addis tendrán lugar a lo largo de todo el año 2021 y permitirán aprovechar las oportunidades para crear conciencia mundial en torno a la CMDT-21 y los seis elementos facilitadores. El evento final de la serie Camino a Addis se celebrará en septiembre de 2021 en la Asamblea General de la ONU, donde se presentarán las conclusiones, los resultados relativos a la conectividad y los mensajes clave para acelerar la transformación digital en la CMDT</w:t>
      </w:r>
      <w:r w:rsidR="007B1018" w:rsidRPr="002528C7">
        <w:noBreakHyphen/>
      </w:r>
      <w:r w:rsidRPr="002528C7">
        <w:t>21. Este evento final también servirá para marcar el punto de partida de un llamamiento mundial a la acción en favor de los seis elementos facilitadores de la conectividad.</w:t>
      </w:r>
      <w:bookmarkEnd w:id="58"/>
    </w:p>
    <w:p w14:paraId="136351EE" w14:textId="281801D3" w:rsidR="00F75023" w:rsidRPr="002528C7" w:rsidRDefault="00F75023" w:rsidP="00F75023">
      <w:pPr>
        <w:pStyle w:val="enumlev1"/>
        <w:rPr>
          <w:rFonts w:asciiTheme="minorHAnsi" w:hAnsiTheme="minorHAnsi"/>
          <w:color w:val="042E52"/>
        </w:rPr>
      </w:pPr>
      <w:r w:rsidRPr="002528C7">
        <w:t>•</w:t>
      </w:r>
      <w:r w:rsidRPr="002528C7">
        <w:tab/>
      </w:r>
      <w:hyperlink r:id="rId39" w:history="1">
        <w:bookmarkStart w:id="59" w:name="lt_pId126"/>
        <w:r w:rsidRPr="002528C7">
          <w:rPr>
            <w:rStyle w:val="Hyperlink"/>
            <w:rFonts w:asciiTheme="minorHAnsi" w:hAnsiTheme="minorHAnsi"/>
          </w:rPr>
          <w:t>Camino a Addis, evento inaugural, 9 de noviembre de 2020</w:t>
        </w:r>
        <w:bookmarkEnd w:id="59"/>
      </w:hyperlink>
    </w:p>
    <w:p w14:paraId="644AD713" w14:textId="59E607B5" w:rsidR="00F75023" w:rsidRPr="002528C7" w:rsidRDefault="00F75023" w:rsidP="00F75023">
      <w:pPr>
        <w:pStyle w:val="enumlev1"/>
        <w:rPr>
          <w:rFonts w:asciiTheme="minorHAnsi" w:hAnsiTheme="minorHAnsi"/>
          <w:color w:val="042E52"/>
        </w:rPr>
      </w:pPr>
      <w:r w:rsidRPr="002528C7">
        <w:t>•</w:t>
      </w:r>
      <w:r w:rsidRPr="002528C7">
        <w:tab/>
      </w:r>
      <w:hyperlink r:id="rId40" w:history="1">
        <w:bookmarkStart w:id="60" w:name="lt_pId127"/>
        <w:r w:rsidRPr="002528C7">
          <w:rPr>
            <w:rStyle w:val="Hyperlink"/>
            <w:rFonts w:asciiTheme="minorHAnsi" w:hAnsiTheme="minorHAnsi"/>
          </w:rPr>
          <w:t>Camino a Addis, asociaciones, 2 de febrero de 2021</w:t>
        </w:r>
        <w:bookmarkEnd w:id="60"/>
      </w:hyperlink>
    </w:p>
    <w:p w14:paraId="2629D5E9" w14:textId="68C281F8" w:rsidR="00F75023" w:rsidRPr="002528C7" w:rsidRDefault="00F75023" w:rsidP="00F75023">
      <w:pPr>
        <w:pStyle w:val="enumlev1"/>
        <w:rPr>
          <w:rFonts w:asciiTheme="minorHAnsi" w:hAnsiTheme="minorHAnsi"/>
          <w:color w:val="042E52"/>
        </w:rPr>
      </w:pPr>
      <w:r w:rsidRPr="002528C7">
        <w:t>•</w:t>
      </w:r>
      <w:r w:rsidRPr="002528C7">
        <w:tab/>
      </w:r>
      <w:hyperlink r:id="rId41" w:history="1">
        <w:bookmarkStart w:id="61" w:name="lt_pId128"/>
        <w:r w:rsidRPr="002528C7">
          <w:rPr>
            <w:rStyle w:val="Hyperlink"/>
            <w:rFonts w:asciiTheme="minorHAnsi" w:hAnsiTheme="minorHAnsi"/>
          </w:rPr>
          <w:t>Camino a Addis, inclusión, 18 de marzo de 2021</w:t>
        </w:r>
        <w:bookmarkEnd w:id="61"/>
      </w:hyperlink>
    </w:p>
    <w:p w14:paraId="2E00159A" w14:textId="0900F16C" w:rsidR="00F75023" w:rsidRPr="002528C7" w:rsidRDefault="00F75023" w:rsidP="00F75023">
      <w:pPr>
        <w:pStyle w:val="enumlev1"/>
        <w:rPr>
          <w:rFonts w:asciiTheme="minorHAnsi" w:hAnsiTheme="minorHAnsi"/>
          <w:color w:val="042E52"/>
        </w:rPr>
      </w:pPr>
      <w:r w:rsidRPr="002528C7">
        <w:t>•</w:t>
      </w:r>
      <w:r w:rsidRPr="002528C7">
        <w:tab/>
      </w:r>
      <w:hyperlink r:id="rId42" w:history="1">
        <w:bookmarkStart w:id="62" w:name="lt_pId129"/>
        <w:r w:rsidRPr="002528C7">
          <w:rPr>
            <w:rStyle w:val="Hyperlink"/>
            <w:rFonts w:asciiTheme="minorHAnsi" w:hAnsiTheme="minorHAnsi"/>
          </w:rPr>
          <w:t>Camino a Addis, financiación, 28 de abril de 2021</w:t>
        </w:r>
        <w:bookmarkEnd w:id="62"/>
      </w:hyperlink>
    </w:p>
    <w:p w14:paraId="54497323" w14:textId="614658B8" w:rsidR="00F75023" w:rsidRPr="002528C7" w:rsidRDefault="00F75023" w:rsidP="00F75023">
      <w:pPr>
        <w:pStyle w:val="enumlev1"/>
        <w:rPr>
          <w:rFonts w:asciiTheme="minorHAnsi" w:hAnsiTheme="minorHAnsi"/>
        </w:rPr>
      </w:pPr>
      <w:bookmarkStart w:id="63" w:name="lt_pId130"/>
      <w:r w:rsidRPr="002528C7">
        <w:rPr>
          <w:rFonts w:asciiTheme="minorHAnsi" w:hAnsiTheme="minorHAnsi"/>
        </w:rPr>
        <w:t>•</w:t>
      </w:r>
      <w:r w:rsidRPr="002528C7">
        <w:rPr>
          <w:rFonts w:asciiTheme="minorHAnsi" w:hAnsiTheme="minorHAnsi"/>
        </w:rPr>
        <w:tab/>
      </w:r>
      <w:hyperlink r:id="rId43" w:history="1">
        <w:r w:rsidRPr="002528C7">
          <w:rPr>
            <w:rStyle w:val="Hyperlink"/>
            <w:rFonts w:asciiTheme="minorHAnsi" w:hAnsiTheme="minorHAnsi"/>
          </w:rPr>
          <w:t>Camino a Addis, liderazgo, 22 de junio de 2021</w:t>
        </w:r>
        <w:bookmarkEnd w:id="63"/>
      </w:hyperlink>
    </w:p>
    <w:p w14:paraId="20D2D66A" w14:textId="403EFADB" w:rsidR="00F75023" w:rsidRPr="002528C7" w:rsidRDefault="00F75023" w:rsidP="00F75023">
      <w:pPr>
        <w:pStyle w:val="enumlev1"/>
        <w:rPr>
          <w:rFonts w:asciiTheme="minorHAnsi" w:hAnsiTheme="minorHAnsi"/>
        </w:rPr>
      </w:pPr>
      <w:bookmarkStart w:id="64" w:name="lt_pId131"/>
      <w:r w:rsidRPr="002528C7">
        <w:rPr>
          <w:rFonts w:asciiTheme="minorHAnsi" w:hAnsiTheme="minorHAnsi"/>
        </w:rPr>
        <w:t>•</w:t>
      </w:r>
      <w:r w:rsidRPr="002528C7">
        <w:rPr>
          <w:rFonts w:asciiTheme="minorHAnsi" w:hAnsiTheme="minorHAnsi"/>
        </w:rPr>
        <w:tab/>
        <w:t>Camino a Addis, innovación, 21 de julio de 2021</w:t>
      </w:r>
      <w:bookmarkEnd w:id="64"/>
    </w:p>
    <w:p w14:paraId="67ED5ABF" w14:textId="16D95BBA" w:rsidR="007955DA" w:rsidRPr="002528C7" w:rsidRDefault="00F75023" w:rsidP="00F75023">
      <w:pPr>
        <w:pStyle w:val="enumlev1"/>
        <w:rPr>
          <w:rFonts w:asciiTheme="minorHAnsi" w:hAnsiTheme="minorHAnsi"/>
        </w:rPr>
      </w:pPr>
      <w:bookmarkStart w:id="65" w:name="lt_pId132"/>
      <w:r w:rsidRPr="002528C7">
        <w:rPr>
          <w:rFonts w:asciiTheme="minorHAnsi" w:hAnsiTheme="minorHAnsi"/>
        </w:rPr>
        <w:t>•</w:t>
      </w:r>
      <w:r w:rsidRPr="002528C7">
        <w:rPr>
          <w:rFonts w:asciiTheme="minorHAnsi" w:hAnsiTheme="minorHAnsi"/>
        </w:rPr>
        <w:tab/>
        <w:t>Camino a Addis, juventud, 12 de agosto de 2021</w:t>
      </w:r>
      <w:bookmarkEnd w:id="65"/>
    </w:p>
    <w:p w14:paraId="4F3B7816" w14:textId="77777777" w:rsidR="00F75023" w:rsidRPr="002528C7" w:rsidRDefault="00F75023" w:rsidP="0032202E">
      <w:pPr>
        <w:pStyle w:val="Reasons"/>
      </w:pPr>
    </w:p>
    <w:p w14:paraId="377ACF4A" w14:textId="77777777" w:rsidR="00F75023" w:rsidRPr="002528C7" w:rsidRDefault="00F75023">
      <w:pPr>
        <w:jc w:val="center"/>
      </w:pPr>
      <w:r w:rsidRPr="002528C7">
        <w:t>______________</w:t>
      </w:r>
    </w:p>
    <w:sectPr w:rsidR="00F75023" w:rsidRPr="002528C7" w:rsidSect="006710F6">
      <w:headerReference w:type="default" r:id="rId44"/>
      <w:footerReference w:type="default" r:id="rId45"/>
      <w:footerReference w:type="first" r:id="rId4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BA61" w14:textId="77777777" w:rsidR="00F75023" w:rsidRDefault="00F75023">
      <w:r>
        <w:separator/>
      </w:r>
    </w:p>
  </w:endnote>
  <w:endnote w:type="continuationSeparator" w:id="0">
    <w:p w14:paraId="709E78BC" w14:textId="77777777" w:rsidR="00F75023" w:rsidRDefault="00F7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3498A" w14:textId="77777777" w:rsidR="00B028FD" w:rsidRPr="00AC3C06" w:rsidRDefault="00B028FD" w:rsidP="00B028FD">
    <w:pPr>
      <w:pStyle w:val="Footer"/>
      <w:rPr>
        <w:lang w:val="fr-FR"/>
      </w:rPr>
    </w:pPr>
    <w:r w:rsidRPr="0077085D">
      <w:rPr>
        <w:color w:val="F2F2F2" w:themeColor="background1" w:themeShade="F2"/>
      </w:rPr>
      <w:fldChar w:fldCharType="begin"/>
    </w:r>
    <w:r w:rsidRPr="0077085D">
      <w:rPr>
        <w:color w:val="F2F2F2" w:themeColor="background1" w:themeShade="F2"/>
        <w:lang w:val="fr-FR"/>
      </w:rPr>
      <w:instrText xml:space="preserve"> FILENAME \p \* MERGEFORMAT </w:instrText>
    </w:r>
    <w:r w:rsidRPr="0077085D">
      <w:rPr>
        <w:color w:val="F2F2F2" w:themeColor="background1" w:themeShade="F2"/>
      </w:rPr>
      <w:fldChar w:fldCharType="separate"/>
    </w:r>
    <w:r w:rsidRPr="0077085D">
      <w:rPr>
        <w:color w:val="F2F2F2" w:themeColor="background1" w:themeShade="F2"/>
        <w:lang w:val="fr-FR"/>
      </w:rPr>
      <w:t>P:\ESP\SG\CONSEIL\C21\000\030COR1S.docx</w:t>
    </w:r>
    <w:r w:rsidRPr="0077085D">
      <w:rPr>
        <w:color w:val="F2F2F2" w:themeColor="background1" w:themeShade="F2"/>
        <w:lang w:val="en-US"/>
      </w:rPr>
      <w:fldChar w:fldCharType="end"/>
    </w:r>
    <w:r w:rsidRPr="0077085D">
      <w:rPr>
        <w:color w:val="F2F2F2" w:themeColor="background1" w:themeShade="F2"/>
        <w:lang w:val="fr-FR"/>
      </w:rPr>
      <w:t xml:space="preserve"> (489993)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F9D3"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DACA" w14:textId="77777777" w:rsidR="00F75023" w:rsidRDefault="00F75023">
      <w:r>
        <w:t>____________________</w:t>
      </w:r>
    </w:p>
  </w:footnote>
  <w:footnote w:type="continuationSeparator" w:id="0">
    <w:p w14:paraId="33E83314" w14:textId="77777777" w:rsidR="00F75023" w:rsidRDefault="00F75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A83D" w14:textId="77777777" w:rsidR="00760F1C" w:rsidRDefault="000B7C15" w:rsidP="007657F0">
    <w:pPr>
      <w:pStyle w:val="Header"/>
    </w:pPr>
    <w:r>
      <w:fldChar w:fldCharType="begin"/>
    </w:r>
    <w:r>
      <w:instrText>PAGE</w:instrText>
    </w:r>
    <w:r>
      <w:fldChar w:fldCharType="separate"/>
    </w:r>
    <w:r w:rsidR="00C2727F">
      <w:rPr>
        <w:noProof/>
      </w:rPr>
      <w:t>2</w:t>
    </w:r>
    <w:r>
      <w:rPr>
        <w:noProof/>
      </w:rPr>
      <w:fldChar w:fldCharType="end"/>
    </w:r>
  </w:p>
  <w:p w14:paraId="00CBED34" w14:textId="1578F4E3" w:rsidR="00760F1C" w:rsidRDefault="00760F1C" w:rsidP="00C2727F">
    <w:pPr>
      <w:pStyle w:val="Header"/>
    </w:pPr>
    <w:r>
      <w:t>C</w:t>
    </w:r>
    <w:r w:rsidR="007955DA">
      <w:t>2</w:t>
    </w:r>
    <w:r w:rsidR="000007D1">
      <w:t>1</w:t>
    </w:r>
    <w:r>
      <w:t>/</w:t>
    </w:r>
    <w:r w:rsidR="00F75023">
      <w:t>30</w:t>
    </w:r>
    <w:r w:rsidR="0065560A">
      <w:t>(Corr.1)</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05569"/>
    <w:multiLevelType w:val="multilevel"/>
    <w:tmpl w:val="C51A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43FD14BD"/>
    <w:multiLevelType w:val="hybridMultilevel"/>
    <w:tmpl w:val="92068D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 w15:restartNumberingAfterBreak="0">
    <w:nsid w:val="539F4AF0"/>
    <w:multiLevelType w:val="multilevel"/>
    <w:tmpl w:val="5854F93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23"/>
    <w:rsid w:val="000007D1"/>
    <w:rsid w:val="00093EEB"/>
    <w:rsid w:val="000B0D00"/>
    <w:rsid w:val="000B7C15"/>
    <w:rsid w:val="000D1D0F"/>
    <w:rsid w:val="000F5290"/>
    <w:rsid w:val="0010165C"/>
    <w:rsid w:val="00110AE4"/>
    <w:rsid w:val="00122880"/>
    <w:rsid w:val="00146BFB"/>
    <w:rsid w:val="001E348C"/>
    <w:rsid w:val="001F14A2"/>
    <w:rsid w:val="002528C7"/>
    <w:rsid w:val="002801AA"/>
    <w:rsid w:val="002C4676"/>
    <w:rsid w:val="002C70B0"/>
    <w:rsid w:val="002F3CC4"/>
    <w:rsid w:val="003118F1"/>
    <w:rsid w:val="003407E0"/>
    <w:rsid w:val="003F4E3F"/>
    <w:rsid w:val="00451BDE"/>
    <w:rsid w:val="00513630"/>
    <w:rsid w:val="00525DA6"/>
    <w:rsid w:val="00560125"/>
    <w:rsid w:val="00585553"/>
    <w:rsid w:val="005B34D9"/>
    <w:rsid w:val="005B450B"/>
    <w:rsid w:val="005D0CCF"/>
    <w:rsid w:val="005F3BCB"/>
    <w:rsid w:val="005F410F"/>
    <w:rsid w:val="0060149A"/>
    <w:rsid w:val="00601924"/>
    <w:rsid w:val="00602EAA"/>
    <w:rsid w:val="006447EA"/>
    <w:rsid w:val="0064731F"/>
    <w:rsid w:val="0065560A"/>
    <w:rsid w:val="00664572"/>
    <w:rsid w:val="00664E6B"/>
    <w:rsid w:val="006710F6"/>
    <w:rsid w:val="006C1B56"/>
    <w:rsid w:val="006D4761"/>
    <w:rsid w:val="00726872"/>
    <w:rsid w:val="00760F1C"/>
    <w:rsid w:val="007657F0"/>
    <w:rsid w:val="0077085D"/>
    <w:rsid w:val="0077252D"/>
    <w:rsid w:val="007955DA"/>
    <w:rsid w:val="007B1018"/>
    <w:rsid w:val="007E5DD3"/>
    <w:rsid w:val="007F350B"/>
    <w:rsid w:val="00820BE4"/>
    <w:rsid w:val="008451E8"/>
    <w:rsid w:val="008C3341"/>
    <w:rsid w:val="008E7309"/>
    <w:rsid w:val="00913B9C"/>
    <w:rsid w:val="00956E77"/>
    <w:rsid w:val="009A74C1"/>
    <w:rsid w:val="009B6CC3"/>
    <w:rsid w:val="009D06E1"/>
    <w:rsid w:val="009F4811"/>
    <w:rsid w:val="00AA390C"/>
    <w:rsid w:val="00AC3C06"/>
    <w:rsid w:val="00B0200A"/>
    <w:rsid w:val="00B028FD"/>
    <w:rsid w:val="00B574DB"/>
    <w:rsid w:val="00B826C2"/>
    <w:rsid w:val="00B8298E"/>
    <w:rsid w:val="00BD0723"/>
    <w:rsid w:val="00BD2518"/>
    <w:rsid w:val="00BF1D1C"/>
    <w:rsid w:val="00C20C59"/>
    <w:rsid w:val="00C2727F"/>
    <w:rsid w:val="00C55B1F"/>
    <w:rsid w:val="00C7089B"/>
    <w:rsid w:val="00C734CE"/>
    <w:rsid w:val="00CF1A67"/>
    <w:rsid w:val="00D2750E"/>
    <w:rsid w:val="00D62446"/>
    <w:rsid w:val="00D91FC4"/>
    <w:rsid w:val="00DA4EA2"/>
    <w:rsid w:val="00DC3D3E"/>
    <w:rsid w:val="00DE2C90"/>
    <w:rsid w:val="00DE3B24"/>
    <w:rsid w:val="00E06947"/>
    <w:rsid w:val="00E3592D"/>
    <w:rsid w:val="00E92DE8"/>
    <w:rsid w:val="00EB1212"/>
    <w:rsid w:val="00ED65AB"/>
    <w:rsid w:val="00F12850"/>
    <w:rsid w:val="00F33BF4"/>
    <w:rsid w:val="00F7105E"/>
    <w:rsid w:val="00F75023"/>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FDC1CBD"/>
  <w15:docId w15:val="{300232A9-FC49-4109-8A90-2E0A4B9C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ListParagraph">
    <w:name w:val="List Paragraph"/>
    <w:basedOn w:val="Normal"/>
    <w:link w:val="ListParagraphChar"/>
    <w:uiPriority w:val="34"/>
    <w:qFormat/>
    <w:rsid w:val="00F75023"/>
    <w:pPr>
      <w:ind w:left="720"/>
      <w:contextualSpacing/>
    </w:pPr>
  </w:style>
  <w:style w:type="character" w:customStyle="1" w:styleId="ListParagraphChar">
    <w:name w:val="List Paragraph Char"/>
    <w:basedOn w:val="DefaultParagraphFont"/>
    <w:link w:val="ListParagraph"/>
    <w:uiPriority w:val="34"/>
    <w:locked/>
    <w:rsid w:val="00F75023"/>
    <w:rPr>
      <w:rFonts w:ascii="Calibri" w:hAnsi="Calibri"/>
      <w:sz w:val="24"/>
      <w:lang w:val="es-ES_tradnl" w:eastAsia="en-US"/>
    </w:rPr>
  </w:style>
  <w:style w:type="character" w:styleId="UnresolvedMention">
    <w:name w:val="Unresolved Mention"/>
    <w:basedOn w:val="DefaultParagraphFont"/>
    <w:uiPriority w:val="99"/>
    <w:semiHidden/>
    <w:unhideWhenUsed/>
    <w:rsid w:val="0065560A"/>
    <w:rPr>
      <w:color w:val="605E5C"/>
      <w:shd w:val="clear" w:color="auto" w:fill="E1DFDD"/>
    </w:rPr>
  </w:style>
  <w:style w:type="paragraph" w:styleId="Revision">
    <w:name w:val="Revision"/>
    <w:hidden/>
    <w:uiPriority w:val="99"/>
    <w:semiHidden/>
    <w:rsid w:val="008E7309"/>
    <w:rPr>
      <w:rFonts w:ascii="Calibri" w:hAnsi="Calibri"/>
      <w:sz w:val="24"/>
      <w:lang w:val="es-ES_tradnl" w:eastAsia="en-US"/>
    </w:rPr>
  </w:style>
  <w:style w:type="paragraph" w:styleId="BalloonText">
    <w:name w:val="Balloon Text"/>
    <w:basedOn w:val="Normal"/>
    <w:link w:val="BalloonTextChar"/>
    <w:semiHidden/>
    <w:unhideWhenUsed/>
    <w:rsid w:val="008E7309"/>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E7309"/>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76/es" TargetMode="External"/><Relationship Id="rId18" Type="http://schemas.openxmlformats.org/officeDocument/2006/relationships/hyperlink" Target="https://www.itu.int/md/S21-DM-CIR-01010/es" TargetMode="External"/><Relationship Id="rId26" Type="http://schemas.openxmlformats.org/officeDocument/2006/relationships/hyperlink" Target="https://www.itu.int/es/ITU-D/Conferences/TDAG/Pages/TDAG_WG_WTDC_Prep.aspx" TargetMode="External"/><Relationship Id="rId39" Type="http://schemas.openxmlformats.org/officeDocument/2006/relationships/hyperlink" Target="https://www.itu.int/en/ITU-D/Conferences/WTDC/WTDC21/Pages/RoadToAddis/Road-To-Addis-11-2020.aspx" TargetMode="External"/><Relationship Id="rId21" Type="http://schemas.openxmlformats.org/officeDocument/2006/relationships/hyperlink" Target="mailto:Annex%201%20of%20circular%20letter%20CL-21/19" TargetMode="External"/><Relationship Id="rId34" Type="http://schemas.openxmlformats.org/officeDocument/2006/relationships/hyperlink" Target="https://www.itu.int/md/D18-RPMAMS-C-0014/en" TargetMode="External"/><Relationship Id="rId42" Type="http://schemas.openxmlformats.org/officeDocument/2006/relationships/hyperlink" Target="https://www.itu.int/en/ITU-D/Conferences/WTDC/WTDC21/R2A/Pages/Finance2Connect.aspx" TargetMode="External"/><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D18-RPMIRM-C-0021/es" TargetMode="External"/><Relationship Id="rId29" Type="http://schemas.openxmlformats.org/officeDocument/2006/relationships/hyperlink" Target="https://www.itu.int/md/D18-RPMEUR-C-0034/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D18-RPMIRM-C-0021/es" TargetMode="External"/><Relationship Id="rId24" Type="http://schemas.openxmlformats.org/officeDocument/2006/relationships/hyperlink" Target="https://itu-d.limequery.com/365362?newtest=Y&amp;lang=en" TargetMode="External"/><Relationship Id="rId32" Type="http://schemas.openxmlformats.org/officeDocument/2006/relationships/hyperlink" Target="https://www.itu.int/md/D18-RPMARB-C-0015/en" TargetMode="External"/><Relationship Id="rId37" Type="http://schemas.openxmlformats.org/officeDocument/2006/relationships/hyperlink" Target="https://www.itu.int/en/ITU-D/Conferences/WTDC/WTDC21/Pages/IRM/IRM-1.aspx" TargetMode="External"/><Relationship Id="rId40" Type="http://schemas.openxmlformats.org/officeDocument/2006/relationships/hyperlink" Target="https://www.itu.int/en/ITU-D/Conferences/WTDC/WTDC21/R2A/Pages/Partner2Connect.aspx"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md/S19-SG-CIR-0045/" TargetMode="External"/><Relationship Id="rId23" Type="http://schemas.openxmlformats.org/officeDocument/2006/relationships/hyperlink" Target="https://www.itu.int/es/ITU-D/Conferences/TDAG/Pages/TDAG24/default.aspx" TargetMode="External"/><Relationship Id="rId28" Type="http://schemas.openxmlformats.org/officeDocument/2006/relationships/hyperlink" Target="https://www.itu.int/es/ITU-D/Conferences/TDAG/Pages/TDAG_WG_WTDC.aspx" TargetMode="External"/><Relationship Id="rId36" Type="http://schemas.openxmlformats.org/officeDocument/2006/relationships/hyperlink" Target="https://www.itu.int/generationconnect/" TargetMode="External"/><Relationship Id="rId10" Type="http://schemas.openxmlformats.org/officeDocument/2006/relationships/hyperlink" Target="https://www.itu.int/md/S21-DM-CIR-01010/es" TargetMode="External"/><Relationship Id="rId19" Type="http://schemas.openxmlformats.org/officeDocument/2006/relationships/hyperlink" Target="https://www.itu.int/md/S21-DM-CIR-01012/es" TargetMode="External"/><Relationship Id="rId31" Type="http://schemas.openxmlformats.org/officeDocument/2006/relationships/hyperlink" Target="https://www.itu.int/md/D18-RPMAFR-C-0026/en"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19-SG-CIR-0045/es" TargetMode="External"/><Relationship Id="rId14" Type="http://schemas.openxmlformats.org/officeDocument/2006/relationships/hyperlink" Target="https://www.itu.int/md/S19-SG-CIR-0033/" TargetMode="External"/><Relationship Id="rId22" Type="http://schemas.openxmlformats.org/officeDocument/2006/relationships/hyperlink" Target="mailto:memberstates@itu.int" TargetMode="External"/><Relationship Id="rId27" Type="http://schemas.openxmlformats.org/officeDocument/2006/relationships/hyperlink" Target="https://www.itu.int/md/D18-TDAG27-C-0005/en" TargetMode="External"/><Relationship Id="rId30" Type="http://schemas.openxmlformats.org/officeDocument/2006/relationships/hyperlink" Target="https://www.itu.int/md/D18-RPMASP-C-0015/en" TargetMode="External"/><Relationship Id="rId35" Type="http://schemas.openxmlformats.org/officeDocument/2006/relationships/hyperlink" Target="https://www.itu.int/en/ITU-D/Conferences/WTDC/WTDC21/NoW/Pages/default.aspx" TargetMode="External"/><Relationship Id="rId43" Type="http://schemas.openxmlformats.org/officeDocument/2006/relationships/hyperlink" Target="https://www.itu.int/en/ITU-D/Conferences/WTDC/WTDC21/R2A/Pages/Lead2Connect.aspx" TargetMode="External"/><Relationship Id="rId48" Type="http://schemas.openxmlformats.org/officeDocument/2006/relationships/theme" Target="theme/theme1.xml"/><Relationship Id="rId8" Type="http://schemas.openxmlformats.org/officeDocument/2006/relationships/hyperlink" Target="https://www.itu.int/md/S19-SG-CIR-0033/es" TargetMode="External"/><Relationship Id="rId3" Type="http://schemas.openxmlformats.org/officeDocument/2006/relationships/settings" Target="settings.xml"/><Relationship Id="rId12" Type="http://schemas.openxmlformats.org/officeDocument/2006/relationships/hyperlink" Target="https://www.itu.int/md/S20-CL-C-0030/es" TargetMode="External"/><Relationship Id="rId17" Type="http://schemas.openxmlformats.org/officeDocument/2006/relationships/hyperlink" Target="https://www.itu.int/md/S21-CL-C-0076/es" TargetMode="External"/><Relationship Id="rId25" Type="http://schemas.openxmlformats.org/officeDocument/2006/relationships/hyperlink" Target="https://www.itu.int/es/ITU-D/Conferences/TDAG/Pages/TDAG25/default.aspx" TargetMode="External"/><Relationship Id="rId33" Type="http://schemas.openxmlformats.org/officeDocument/2006/relationships/hyperlink" Target="https://www.itu.int/md/D18-RPMCIS-C-0037/en" TargetMode="External"/><Relationship Id="rId38" Type="http://schemas.openxmlformats.org/officeDocument/2006/relationships/hyperlink" Target="https://www.itu.int/en/ITU-D/Conferences/WTDC/WTDC21/Pages/IRM/IRM-2.aspx" TargetMode="External"/><Relationship Id="rId46" Type="http://schemas.openxmlformats.org/officeDocument/2006/relationships/footer" Target="footer2.xml"/><Relationship Id="rId20" Type="http://schemas.openxmlformats.org/officeDocument/2006/relationships/hyperlink" Target="https://www.itu.int/online/mm/scripts/s/gensel81?lang=es" TargetMode="External"/><Relationship Id="rId41" Type="http://schemas.openxmlformats.org/officeDocument/2006/relationships/hyperlink" Target="https://www.itu.int/en/ITU-D/Conferences/WTDC/WTDC21/R2A/Pages/Connect2Include.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PS_C21.dotx</Template>
  <TotalTime>1</TotalTime>
  <Pages>6</Pages>
  <Words>2187</Words>
  <Characters>13478</Characters>
  <Application>Microsoft Office Word</Application>
  <DocSecurity>4</DocSecurity>
  <Lines>112</Lines>
  <Paragraphs>31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Conferencia Mundial de Desarrollo de las Telecomunicaciones 2021</vt:lpstr>
    </vt:vector>
  </TitlesOfParts>
  <Manager>Secretaría General - Pool</Manager>
  <Company>Unión Internacional de Telecomunicaciones (UIT)</Company>
  <LinksUpToDate>false</LinksUpToDate>
  <CharactersWithSpaces>15634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Conferencia Mundial de Desarrollo de las Telecomunicaciones 2021</dc:title>
  <dc:subject>Council 2021, Virtual consultation of councillors</dc:subject>
  <dc:creator>Spanish</dc:creator>
  <cp:keywords>C2021, C21, VCC, C21-VCC-1</cp:keywords>
  <dc:description/>
  <cp:lastModifiedBy>Xue, Kun</cp:lastModifiedBy>
  <cp:revision>2</cp:revision>
  <cp:lastPrinted>2006-03-24T09:51:00Z</cp:lastPrinted>
  <dcterms:created xsi:type="dcterms:W3CDTF">2021-06-03T12:50:00Z</dcterms:created>
  <dcterms:modified xsi:type="dcterms:W3CDTF">2021-06-03T12:50:00Z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