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077F804A" w14:textId="77777777">
        <w:trPr>
          <w:cantSplit/>
        </w:trPr>
        <w:tc>
          <w:tcPr>
            <w:tcW w:w="6912" w:type="dxa"/>
          </w:tcPr>
          <w:p w14:paraId="289412A0" w14:textId="77777777"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w:t>
            </w:r>
            <w:r w:rsidR="007955DA">
              <w:rPr>
                <w:b/>
                <w:bCs/>
                <w:sz w:val="30"/>
                <w:szCs w:val="30"/>
              </w:rPr>
              <w:t>2</w:t>
            </w:r>
            <w:r w:rsidR="000007D1">
              <w:rPr>
                <w:b/>
                <w:bCs/>
                <w:sz w:val="30"/>
                <w:szCs w:val="30"/>
              </w:rPr>
              <w:t>1</w:t>
            </w:r>
            <w:r w:rsidRPr="00093EEB">
              <w:rPr>
                <w:b/>
                <w:bCs/>
                <w:sz w:val="26"/>
                <w:szCs w:val="26"/>
              </w:rPr>
              <w:br/>
            </w:r>
            <w:bookmarkStart w:id="2" w:name="lt_pId446"/>
            <w:r w:rsidR="000007D1" w:rsidRPr="000007D1">
              <w:rPr>
                <w:b/>
                <w:bCs/>
                <w:sz w:val="26"/>
                <w:szCs w:val="26"/>
              </w:rPr>
              <w:t>Consulta virtual de los consejeros</w:t>
            </w:r>
            <w:bookmarkEnd w:id="2"/>
            <w:r w:rsidRPr="000007D1">
              <w:rPr>
                <w:b/>
                <w:bCs/>
                <w:sz w:val="26"/>
                <w:szCs w:val="26"/>
              </w:rPr>
              <w:t xml:space="preserve">, </w:t>
            </w:r>
            <w:r w:rsidR="000007D1" w:rsidRPr="000007D1">
              <w:rPr>
                <w:b/>
                <w:bCs/>
                <w:sz w:val="26"/>
                <w:szCs w:val="26"/>
              </w:rPr>
              <w:t>8</w:t>
            </w:r>
            <w:r w:rsidRPr="000007D1">
              <w:rPr>
                <w:b/>
                <w:bCs/>
                <w:sz w:val="26"/>
                <w:szCs w:val="26"/>
              </w:rPr>
              <w:t>-</w:t>
            </w:r>
            <w:r w:rsidR="007955DA" w:rsidRPr="000007D1">
              <w:rPr>
                <w:b/>
                <w:bCs/>
                <w:sz w:val="26"/>
                <w:szCs w:val="26"/>
              </w:rPr>
              <w:t>1</w:t>
            </w:r>
            <w:r w:rsidR="000007D1" w:rsidRPr="000007D1">
              <w:rPr>
                <w:b/>
                <w:bCs/>
                <w:sz w:val="26"/>
                <w:szCs w:val="26"/>
              </w:rPr>
              <w:t>8</w:t>
            </w:r>
            <w:r w:rsidRPr="000007D1">
              <w:rPr>
                <w:b/>
                <w:bCs/>
                <w:sz w:val="26"/>
                <w:szCs w:val="26"/>
              </w:rPr>
              <w:t xml:space="preserve"> de </w:t>
            </w:r>
            <w:r w:rsidR="00C2727F" w:rsidRPr="000007D1">
              <w:rPr>
                <w:b/>
                <w:bCs/>
                <w:sz w:val="26"/>
                <w:szCs w:val="26"/>
              </w:rPr>
              <w:t>junio</w:t>
            </w:r>
            <w:r w:rsidRPr="000007D1">
              <w:rPr>
                <w:b/>
                <w:bCs/>
                <w:sz w:val="26"/>
                <w:szCs w:val="26"/>
              </w:rPr>
              <w:t xml:space="preserve"> de 20</w:t>
            </w:r>
            <w:r w:rsidR="007955DA" w:rsidRPr="000007D1">
              <w:rPr>
                <w:b/>
                <w:bCs/>
                <w:sz w:val="26"/>
                <w:szCs w:val="26"/>
              </w:rPr>
              <w:t>2</w:t>
            </w:r>
            <w:r w:rsidR="000007D1" w:rsidRPr="000007D1">
              <w:rPr>
                <w:b/>
                <w:bCs/>
                <w:sz w:val="26"/>
                <w:szCs w:val="26"/>
              </w:rPr>
              <w:t>1</w:t>
            </w:r>
          </w:p>
        </w:tc>
        <w:tc>
          <w:tcPr>
            <w:tcW w:w="3261" w:type="dxa"/>
          </w:tcPr>
          <w:p w14:paraId="539B4A55" w14:textId="77777777" w:rsidR="00093EEB" w:rsidRPr="000B0D00" w:rsidRDefault="007955DA" w:rsidP="007955DA">
            <w:pPr>
              <w:spacing w:before="0"/>
              <w:rPr>
                <w:szCs w:val="24"/>
              </w:rPr>
            </w:pPr>
            <w:bookmarkStart w:id="3" w:name="ditulogo"/>
            <w:bookmarkEnd w:id="3"/>
            <w:r>
              <w:rPr>
                <w:noProof/>
                <w:lang w:eastAsia="zh-CN"/>
              </w:rPr>
              <w:drawing>
                <wp:inline distT="0" distB="0" distL="0" distR="0" wp14:anchorId="7BC67987" wp14:editId="0831223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0019F44E" w14:textId="77777777">
        <w:trPr>
          <w:cantSplit/>
          <w:trHeight w:val="20"/>
        </w:trPr>
        <w:tc>
          <w:tcPr>
            <w:tcW w:w="10173" w:type="dxa"/>
            <w:gridSpan w:val="2"/>
            <w:tcBorders>
              <w:bottom w:val="single" w:sz="12" w:space="0" w:color="auto"/>
            </w:tcBorders>
          </w:tcPr>
          <w:p w14:paraId="41694F74" w14:textId="77777777" w:rsidR="00093EEB" w:rsidRPr="00EB1212" w:rsidRDefault="00093EEB">
            <w:pPr>
              <w:spacing w:before="0"/>
              <w:rPr>
                <w:b/>
                <w:bCs/>
                <w:szCs w:val="24"/>
              </w:rPr>
            </w:pPr>
          </w:p>
        </w:tc>
      </w:tr>
      <w:tr w:rsidR="00093EEB" w:rsidRPr="000B0D00" w14:paraId="406E4AB0" w14:textId="77777777">
        <w:trPr>
          <w:cantSplit/>
          <w:trHeight w:val="20"/>
        </w:trPr>
        <w:tc>
          <w:tcPr>
            <w:tcW w:w="6912" w:type="dxa"/>
            <w:tcBorders>
              <w:top w:val="single" w:sz="12" w:space="0" w:color="auto"/>
            </w:tcBorders>
          </w:tcPr>
          <w:p w14:paraId="7EBDFBAB"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596CDD2F" w14:textId="77777777" w:rsidR="00093EEB" w:rsidRPr="000B0D00" w:rsidRDefault="00093EEB">
            <w:pPr>
              <w:spacing w:before="0"/>
              <w:rPr>
                <w:b/>
                <w:bCs/>
                <w:szCs w:val="24"/>
              </w:rPr>
            </w:pPr>
          </w:p>
        </w:tc>
      </w:tr>
      <w:tr w:rsidR="00093EEB" w:rsidRPr="000B0D00" w14:paraId="6E893F08" w14:textId="77777777">
        <w:trPr>
          <w:cantSplit/>
          <w:trHeight w:val="20"/>
        </w:trPr>
        <w:tc>
          <w:tcPr>
            <w:tcW w:w="6912" w:type="dxa"/>
            <w:shd w:val="clear" w:color="auto" w:fill="auto"/>
          </w:tcPr>
          <w:p w14:paraId="62340A04" w14:textId="0268FE45" w:rsidR="00093EEB" w:rsidRPr="00093EEB" w:rsidRDefault="007A6D14">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r>
              <w:rPr>
                <w:b/>
              </w:rPr>
              <w:t>Punto del orden del día</w:t>
            </w:r>
            <w:r w:rsidRPr="00884C3A">
              <w:rPr>
                <w:b/>
              </w:rPr>
              <w:t xml:space="preserve">: ADM </w:t>
            </w:r>
            <w:r>
              <w:rPr>
                <w:b/>
              </w:rPr>
              <w:t>20</w:t>
            </w:r>
          </w:p>
        </w:tc>
        <w:tc>
          <w:tcPr>
            <w:tcW w:w="3261" w:type="dxa"/>
          </w:tcPr>
          <w:p w14:paraId="0171319F" w14:textId="255A06D8" w:rsidR="00093EEB" w:rsidRPr="00093EEB" w:rsidRDefault="00093EEB" w:rsidP="00C2727F">
            <w:pPr>
              <w:spacing w:before="0"/>
              <w:rPr>
                <w:b/>
                <w:bCs/>
                <w:szCs w:val="24"/>
              </w:rPr>
            </w:pPr>
            <w:r>
              <w:rPr>
                <w:b/>
                <w:bCs/>
                <w:szCs w:val="24"/>
              </w:rPr>
              <w:t>Documento C</w:t>
            </w:r>
            <w:r w:rsidR="007955DA">
              <w:rPr>
                <w:b/>
                <w:bCs/>
                <w:szCs w:val="24"/>
              </w:rPr>
              <w:t>2</w:t>
            </w:r>
            <w:r w:rsidR="000007D1">
              <w:rPr>
                <w:b/>
                <w:bCs/>
                <w:szCs w:val="24"/>
              </w:rPr>
              <w:t>1</w:t>
            </w:r>
            <w:r>
              <w:rPr>
                <w:b/>
                <w:bCs/>
                <w:szCs w:val="24"/>
              </w:rPr>
              <w:t>/</w:t>
            </w:r>
            <w:r w:rsidR="00233417">
              <w:rPr>
                <w:b/>
                <w:bCs/>
                <w:szCs w:val="24"/>
              </w:rPr>
              <w:t>29</w:t>
            </w:r>
            <w:r>
              <w:rPr>
                <w:b/>
                <w:bCs/>
                <w:szCs w:val="24"/>
              </w:rPr>
              <w:t>-S</w:t>
            </w:r>
          </w:p>
        </w:tc>
      </w:tr>
      <w:tr w:rsidR="00093EEB" w:rsidRPr="000B0D00" w14:paraId="6F536B5C" w14:textId="77777777">
        <w:trPr>
          <w:cantSplit/>
          <w:trHeight w:val="20"/>
        </w:trPr>
        <w:tc>
          <w:tcPr>
            <w:tcW w:w="6912" w:type="dxa"/>
            <w:shd w:val="clear" w:color="auto" w:fill="auto"/>
          </w:tcPr>
          <w:p w14:paraId="2243FE6F" w14:textId="77777777" w:rsidR="00093EEB" w:rsidRPr="000B0D00" w:rsidRDefault="00093EEB">
            <w:pPr>
              <w:shd w:val="solid" w:color="FFFFFF" w:fill="FFFFFF"/>
              <w:spacing w:before="0"/>
              <w:rPr>
                <w:smallCaps/>
                <w:szCs w:val="24"/>
              </w:rPr>
            </w:pPr>
            <w:bookmarkStart w:id="6" w:name="ddate" w:colFirst="1" w:colLast="1"/>
            <w:bookmarkEnd w:id="4"/>
            <w:bookmarkEnd w:id="5"/>
          </w:p>
        </w:tc>
        <w:tc>
          <w:tcPr>
            <w:tcW w:w="3261" w:type="dxa"/>
          </w:tcPr>
          <w:p w14:paraId="2584B654" w14:textId="0BF99B54" w:rsidR="00093EEB" w:rsidRPr="00093EEB" w:rsidRDefault="00233417" w:rsidP="00C2727F">
            <w:pPr>
              <w:spacing w:before="0"/>
              <w:rPr>
                <w:b/>
                <w:bCs/>
                <w:szCs w:val="24"/>
              </w:rPr>
            </w:pPr>
            <w:r>
              <w:rPr>
                <w:b/>
                <w:bCs/>
                <w:szCs w:val="24"/>
              </w:rPr>
              <w:t xml:space="preserve">9 de marzo </w:t>
            </w:r>
            <w:r w:rsidR="00093EEB">
              <w:rPr>
                <w:b/>
                <w:bCs/>
                <w:szCs w:val="24"/>
              </w:rPr>
              <w:t>de 20</w:t>
            </w:r>
            <w:r w:rsidR="007955DA">
              <w:rPr>
                <w:b/>
                <w:bCs/>
                <w:szCs w:val="24"/>
              </w:rPr>
              <w:t>2</w:t>
            </w:r>
            <w:r w:rsidR="000007D1">
              <w:rPr>
                <w:b/>
                <w:bCs/>
                <w:szCs w:val="24"/>
              </w:rPr>
              <w:t>1</w:t>
            </w:r>
          </w:p>
        </w:tc>
      </w:tr>
      <w:tr w:rsidR="00093EEB" w:rsidRPr="000B0D00" w14:paraId="5ED3ACA1" w14:textId="77777777">
        <w:trPr>
          <w:cantSplit/>
          <w:trHeight w:val="20"/>
        </w:trPr>
        <w:tc>
          <w:tcPr>
            <w:tcW w:w="6912" w:type="dxa"/>
            <w:shd w:val="clear" w:color="auto" w:fill="auto"/>
          </w:tcPr>
          <w:p w14:paraId="6E4AA720" w14:textId="77777777" w:rsidR="00093EEB" w:rsidRPr="000B0D00" w:rsidRDefault="00093EEB">
            <w:pPr>
              <w:shd w:val="solid" w:color="FFFFFF" w:fill="FFFFFF"/>
              <w:spacing w:before="0"/>
              <w:rPr>
                <w:smallCaps/>
                <w:szCs w:val="24"/>
              </w:rPr>
            </w:pPr>
            <w:bookmarkStart w:id="7" w:name="dorlang" w:colFirst="1" w:colLast="1"/>
            <w:bookmarkEnd w:id="6"/>
          </w:p>
        </w:tc>
        <w:tc>
          <w:tcPr>
            <w:tcW w:w="3261" w:type="dxa"/>
          </w:tcPr>
          <w:p w14:paraId="40FA5675" w14:textId="77777777" w:rsidR="00093EEB" w:rsidRPr="00093EEB" w:rsidRDefault="00093EEB" w:rsidP="00093EEB">
            <w:pPr>
              <w:spacing w:before="0"/>
              <w:rPr>
                <w:b/>
                <w:bCs/>
                <w:szCs w:val="24"/>
              </w:rPr>
            </w:pPr>
            <w:r>
              <w:rPr>
                <w:b/>
                <w:bCs/>
                <w:szCs w:val="24"/>
              </w:rPr>
              <w:t>Original: inglés</w:t>
            </w:r>
          </w:p>
        </w:tc>
      </w:tr>
      <w:tr w:rsidR="00093EEB" w:rsidRPr="000B0D00" w14:paraId="0622400A" w14:textId="77777777">
        <w:trPr>
          <w:cantSplit/>
        </w:trPr>
        <w:tc>
          <w:tcPr>
            <w:tcW w:w="10173" w:type="dxa"/>
            <w:gridSpan w:val="2"/>
          </w:tcPr>
          <w:p w14:paraId="79928C6E" w14:textId="1134E67D" w:rsidR="00093EEB" w:rsidRPr="000B0D00" w:rsidRDefault="00233417" w:rsidP="007A6D14">
            <w:pPr>
              <w:pStyle w:val="Source"/>
              <w:spacing w:before="720"/>
            </w:pPr>
            <w:bookmarkStart w:id="8" w:name="dsource" w:colFirst="0" w:colLast="0"/>
            <w:bookmarkEnd w:id="1"/>
            <w:bookmarkEnd w:id="7"/>
            <w:r w:rsidRPr="008B750A">
              <w:t>Informe del</w:t>
            </w:r>
            <w:r>
              <w:t xml:space="preserve"> Secretario</w:t>
            </w:r>
            <w:r w:rsidRPr="008B750A">
              <w:t xml:space="preserve"> General</w:t>
            </w:r>
          </w:p>
        </w:tc>
      </w:tr>
      <w:tr w:rsidR="00093EEB" w:rsidRPr="000B0D00" w14:paraId="66AA76ED" w14:textId="77777777">
        <w:trPr>
          <w:cantSplit/>
        </w:trPr>
        <w:tc>
          <w:tcPr>
            <w:tcW w:w="10173" w:type="dxa"/>
            <w:gridSpan w:val="2"/>
          </w:tcPr>
          <w:p w14:paraId="6AFF7EA5" w14:textId="37E6A187" w:rsidR="00093EEB" w:rsidRPr="000B0D00" w:rsidRDefault="00233417">
            <w:pPr>
              <w:pStyle w:val="Title1"/>
            </w:pPr>
            <w:bookmarkStart w:id="9" w:name="dtitle1" w:colFirst="0" w:colLast="0"/>
            <w:bookmarkEnd w:id="8"/>
            <w:r w:rsidRPr="008B750A">
              <w:t>Estrategia sobre las condiciones de trabajo</w:t>
            </w:r>
            <w:r w:rsidR="009F21E6">
              <w:t xml:space="preserve"> </w:t>
            </w:r>
            <w:r w:rsidRPr="008B750A">
              <w:t xml:space="preserve">del personal y </w:t>
            </w:r>
            <w:r w:rsidR="009F21E6">
              <w:br/>
            </w:r>
            <w:r w:rsidRPr="008B750A">
              <w:t>plan de ejecución</w:t>
            </w:r>
          </w:p>
        </w:tc>
      </w:tr>
    </w:tbl>
    <w:p w14:paraId="21BF2284" w14:textId="77777777" w:rsidR="007A6D14" w:rsidRDefault="007A6D14"/>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14:paraId="0A220CA1"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bookmarkEnd w:id="9"/>
          <w:p w14:paraId="35DD7E27" w14:textId="77777777" w:rsidR="00233417" w:rsidRPr="008B750A" w:rsidRDefault="00233417" w:rsidP="007A6D14">
            <w:pPr>
              <w:pStyle w:val="Headingb"/>
              <w:keepNext w:val="0"/>
              <w:keepLines w:val="0"/>
            </w:pPr>
            <w:r w:rsidRPr="008B750A">
              <w:t>Resumen</w:t>
            </w:r>
          </w:p>
          <w:p w14:paraId="0D3D5F5C" w14:textId="77777777" w:rsidR="00233417" w:rsidRPr="008B750A" w:rsidRDefault="00233417" w:rsidP="0071372A">
            <w:pPr>
              <w:rPr>
                <w:rFonts w:cs="Calibri"/>
                <w:bCs/>
                <w:szCs w:val="24"/>
              </w:rPr>
            </w:pPr>
            <w:r w:rsidRPr="008B750A">
              <w:rPr>
                <w:rFonts w:cs="Calibri"/>
                <w:bCs/>
                <w:szCs w:val="24"/>
              </w:rPr>
              <w:t>En su reunión extraordinaria de septiembre de 2019, el Consejo encargó a la Secretaría, en virtud del Acuerdo 619, que trabajara en el plan de ejecución de los futuros cambios en las condiciones de trabajo con motivo de la reubicación del personal en dos fases, consistiendo la primera en la reducción del número de edificios de la Sede (de tres a dos) y la segunda, en el traslado al nuevo edificio de la Sede en 2026. El presupuesto destinado a este propósito se ha establecido en el Acuerdo 619 como costes indirectos.</w:t>
            </w:r>
          </w:p>
          <w:p w14:paraId="068000F3" w14:textId="77777777" w:rsidR="00233417" w:rsidRPr="008B750A" w:rsidRDefault="00233417" w:rsidP="0071372A">
            <w:pPr>
              <w:rPr>
                <w:rFonts w:cs="Calibri"/>
                <w:bCs/>
                <w:szCs w:val="24"/>
              </w:rPr>
            </w:pPr>
            <w:r w:rsidRPr="008B750A">
              <w:rPr>
                <w:rFonts w:cs="Calibri"/>
                <w:bCs/>
                <w:szCs w:val="24"/>
              </w:rPr>
              <w:t xml:space="preserve">El documento Estrategia sobre las condiciones de trabajo del personal y plan de ejecución se presentó a la segunda consulta virtual de consejeros de 2020 durante su cuarta reunión de 19 de noviembre de 2020, y se examinó en mayor profundidad durante la 12ª reunión del </w:t>
            </w:r>
            <w:r w:rsidRPr="008B750A">
              <w:rPr>
                <w:color w:val="000000"/>
              </w:rPr>
              <w:t>Grupo de Trabajo del Consejo sobre Recursos Humanos y Financieros (GTC-RHF)</w:t>
            </w:r>
            <w:r w:rsidRPr="008B750A">
              <w:rPr>
                <w:rFonts w:cs="Calibri"/>
                <w:bCs/>
                <w:szCs w:val="24"/>
              </w:rPr>
              <w:t xml:space="preserve"> en enero de 2021.</w:t>
            </w:r>
          </w:p>
          <w:p w14:paraId="77B12A6A" w14:textId="77777777" w:rsidR="00233417" w:rsidRPr="008B750A" w:rsidRDefault="00233417" w:rsidP="0071372A">
            <w:r w:rsidRPr="008B750A">
              <w:t xml:space="preserve">A fin de proporcionar los conocimientos especializados necesarios sobre condiciones de trabajo del personal y transformación a prácticas laborales modernas en el nuevo contexto, el 9 de septiembre de 2020 se publicó la solicitud de propuestas </w:t>
            </w:r>
            <w:r w:rsidRPr="0071372A">
              <w:rPr>
                <w:rFonts w:cs="Calibri"/>
                <w:bCs/>
                <w:szCs w:val="24"/>
              </w:rPr>
              <w:t>RFP</w:t>
            </w:r>
            <w:r w:rsidRPr="008B750A">
              <w:t xml:space="preserve">-S-HRMD-2020-O66 para seleccionar la empresa de consultoría que elaboraría una estrategia sobre las condiciones de trabajo del personal de la UIT y un plan de ejecución de dicha estrategia. </w:t>
            </w:r>
          </w:p>
          <w:p w14:paraId="62B510ED" w14:textId="52981D40" w:rsidR="00233417" w:rsidRPr="008B750A" w:rsidRDefault="00233417" w:rsidP="0071372A">
            <w:r w:rsidRPr="008B750A">
              <w:t xml:space="preserve">Se ha adjudicado un </w:t>
            </w:r>
            <w:r w:rsidRPr="0071372A">
              <w:rPr>
                <w:rFonts w:cs="Calibri"/>
                <w:bCs/>
                <w:szCs w:val="24"/>
              </w:rPr>
              <w:t>contrato</w:t>
            </w:r>
            <w:r w:rsidRPr="008B750A">
              <w:t xml:space="preserve"> a </w:t>
            </w:r>
            <w:proofErr w:type="spellStart"/>
            <w:r w:rsidR="0071372A" w:rsidRPr="008B750A">
              <w:t>Drees</w:t>
            </w:r>
            <w:proofErr w:type="spellEnd"/>
            <w:r w:rsidR="0071372A" w:rsidRPr="008B750A">
              <w:t xml:space="preserve"> </w:t>
            </w:r>
            <w:r w:rsidRPr="008B750A">
              <w:t xml:space="preserve">&amp; </w:t>
            </w:r>
            <w:proofErr w:type="spellStart"/>
            <w:r w:rsidR="0071372A" w:rsidRPr="008B750A">
              <w:t>Sommer</w:t>
            </w:r>
            <w:proofErr w:type="spellEnd"/>
            <w:r w:rsidR="0071372A" w:rsidRPr="008B750A">
              <w:t xml:space="preserve"> </w:t>
            </w:r>
            <w:proofErr w:type="spellStart"/>
            <w:r w:rsidRPr="008B750A">
              <w:t>Schweiz</w:t>
            </w:r>
            <w:proofErr w:type="spellEnd"/>
            <w:r w:rsidRPr="008B750A">
              <w:t xml:space="preserve"> AG por un valor total de 280 150 CHF.</w:t>
            </w:r>
          </w:p>
          <w:p w14:paraId="57574E01" w14:textId="77777777" w:rsidR="00233417" w:rsidRPr="008B750A" w:rsidRDefault="00233417" w:rsidP="007A6D14">
            <w:pPr>
              <w:pStyle w:val="Headingb"/>
              <w:keepNext w:val="0"/>
              <w:keepLines w:val="0"/>
            </w:pPr>
            <w:r w:rsidRPr="008B750A">
              <w:t>Acción solicitada</w:t>
            </w:r>
          </w:p>
          <w:p w14:paraId="4B586A82" w14:textId="388631DC" w:rsidR="00233417" w:rsidRPr="008B750A" w:rsidRDefault="00233417" w:rsidP="0071372A">
            <w:r w:rsidRPr="008B750A">
              <w:t xml:space="preserve">Se invita al Consejo a </w:t>
            </w:r>
            <w:r w:rsidRPr="008B750A">
              <w:rPr>
                <w:b/>
                <w:bCs/>
              </w:rPr>
              <w:t>tomar nota</w:t>
            </w:r>
            <w:r w:rsidRPr="008B750A">
              <w:t xml:space="preserve"> de la selección de </w:t>
            </w:r>
            <w:proofErr w:type="spellStart"/>
            <w:r w:rsidR="0071372A" w:rsidRPr="008B750A">
              <w:rPr>
                <w:rFonts w:asciiTheme="minorHAnsi" w:hAnsiTheme="minorHAnsi"/>
                <w:szCs w:val="24"/>
              </w:rPr>
              <w:t>Drees</w:t>
            </w:r>
            <w:proofErr w:type="spellEnd"/>
            <w:r w:rsidRPr="008B750A">
              <w:rPr>
                <w:rFonts w:asciiTheme="minorHAnsi" w:hAnsiTheme="minorHAnsi"/>
                <w:szCs w:val="24"/>
              </w:rPr>
              <w:t xml:space="preserve"> &amp; </w:t>
            </w:r>
            <w:proofErr w:type="spellStart"/>
            <w:r w:rsidR="0071372A" w:rsidRPr="008B750A">
              <w:rPr>
                <w:rFonts w:asciiTheme="minorHAnsi" w:hAnsiTheme="minorHAnsi"/>
                <w:szCs w:val="24"/>
              </w:rPr>
              <w:t>Sommer</w:t>
            </w:r>
            <w:proofErr w:type="spellEnd"/>
            <w:r w:rsidR="0071372A" w:rsidRPr="008B750A">
              <w:rPr>
                <w:rFonts w:asciiTheme="minorHAnsi" w:hAnsiTheme="minorHAnsi"/>
                <w:szCs w:val="24"/>
              </w:rPr>
              <w:t xml:space="preserve"> </w:t>
            </w:r>
            <w:r w:rsidRPr="008B750A">
              <w:rPr>
                <w:rFonts w:asciiTheme="minorHAnsi" w:hAnsiTheme="minorHAnsi"/>
                <w:szCs w:val="24"/>
              </w:rPr>
              <w:t xml:space="preserve">como apoyo a la UIT en la </w:t>
            </w:r>
            <w:r w:rsidRPr="0071372A">
              <w:rPr>
                <w:rFonts w:cs="Calibri"/>
                <w:bCs/>
                <w:szCs w:val="24"/>
              </w:rPr>
              <w:t>aplicación</w:t>
            </w:r>
            <w:r w:rsidRPr="008B750A">
              <w:rPr>
                <w:rFonts w:asciiTheme="minorHAnsi" w:hAnsiTheme="minorHAnsi"/>
                <w:szCs w:val="24"/>
              </w:rPr>
              <w:t xml:space="preserve"> de la </w:t>
            </w:r>
            <w:r w:rsidRPr="008B750A">
              <w:rPr>
                <w:color w:val="000000"/>
              </w:rPr>
              <w:t>Estrategia sobre las condiciones de trabajo del personal y plan de ejecución</w:t>
            </w:r>
            <w:r w:rsidRPr="008B750A">
              <w:rPr>
                <w:rFonts w:asciiTheme="minorHAnsi" w:hAnsiTheme="minorHAnsi"/>
                <w:szCs w:val="24"/>
              </w:rPr>
              <w:t>.</w:t>
            </w:r>
          </w:p>
          <w:p w14:paraId="19FAD785" w14:textId="77777777" w:rsidR="00233417" w:rsidRPr="008B750A" w:rsidRDefault="00233417" w:rsidP="007A6D14">
            <w:pPr>
              <w:pStyle w:val="Table"/>
              <w:keepNext w:val="0"/>
              <w:spacing w:before="0" w:after="0"/>
              <w:rPr>
                <w:caps w:val="0"/>
                <w:sz w:val="22"/>
                <w:lang w:val="es-ES_tradnl"/>
              </w:rPr>
            </w:pPr>
            <w:r w:rsidRPr="008B750A">
              <w:rPr>
                <w:caps w:val="0"/>
                <w:sz w:val="22"/>
                <w:lang w:val="es-ES_tradnl"/>
              </w:rPr>
              <w:t>____________</w:t>
            </w:r>
          </w:p>
          <w:p w14:paraId="472AB812" w14:textId="77777777" w:rsidR="00233417" w:rsidRPr="008B750A" w:rsidRDefault="00233417" w:rsidP="007A6D14">
            <w:pPr>
              <w:pStyle w:val="Headingb"/>
              <w:keepNext w:val="0"/>
              <w:keepLines w:val="0"/>
              <w:spacing w:before="0"/>
            </w:pPr>
            <w:r w:rsidRPr="008B750A">
              <w:t>Referencias</w:t>
            </w:r>
          </w:p>
          <w:p w14:paraId="2E7CF079" w14:textId="4CE47191" w:rsidR="00093EEB" w:rsidRPr="000B0D00" w:rsidRDefault="00092CD4" w:rsidP="007A6D14">
            <w:pPr>
              <w:spacing w:after="120"/>
              <w:rPr>
                <w:i/>
                <w:iCs/>
                <w:lang w:val="es-ES"/>
              </w:rPr>
            </w:pPr>
            <w:hyperlink r:id="rId7" w:history="1">
              <w:r w:rsidR="00233417" w:rsidRPr="008B750A">
                <w:rPr>
                  <w:rStyle w:val="Hyperlink"/>
                  <w:i/>
                  <w:iCs/>
                </w:rPr>
                <w:t>Acuerdo 619 del Consejo</w:t>
              </w:r>
            </w:hyperlink>
            <w:r w:rsidR="00233417" w:rsidRPr="008B750A">
              <w:rPr>
                <w:i/>
                <w:iCs/>
              </w:rPr>
              <w:t xml:space="preserve">; </w:t>
            </w:r>
            <w:hyperlink r:id="rId8" w:history="1">
              <w:r w:rsidR="00233417" w:rsidRPr="008B750A">
                <w:rPr>
                  <w:rStyle w:val="Hyperlink"/>
                  <w:i/>
                  <w:iCs/>
                </w:rPr>
                <w:t>C20/29</w:t>
              </w:r>
            </w:hyperlink>
            <w:r w:rsidR="00233417" w:rsidRPr="008B750A">
              <w:rPr>
                <w:i/>
                <w:iCs/>
              </w:rPr>
              <w:t xml:space="preserve">; </w:t>
            </w:r>
            <w:hyperlink r:id="rId9" w:history="1">
              <w:r w:rsidR="00233417" w:rsidRPr="008B750A">
                <w:rPr>
                  <w:rStyle w:val="Hyperlink"/>
                  <w:i/>
                  <w:iCs/>
                </w:rPr>
                <w:t>C20/INF/13</w:t>
              </w:r>
            </w:hyperlink>
            <w:r w:rsidR="00233417" w:rsidRPr="008B750A">
              <w:t xml:space="preserve">; </w:t>
            </w:r>
            <w:hyperlink r:id="rId10" w:history="1">
              <w:r w:rsidR="00233417" w:rsidRPr="008B750A">
                <w:rPr>
                  <w:rStyle w:val="Hyperlink"/>
                  <w:i/>
                  <w:iCs/>
                </w:rPr>
                <w:t>C20/INF/21</w:t>
              </w:r>
            </w:hyperlink>
          </w:p>
        </w:tc>
      </w:tr>
    </w:tbl>
    <w:p w14:paraId="5F6DB120" w14:textId="77777777" w:rsidR="00233417" w:rsidRPr="008B750A" w:rsidRDefault="00233417" w:rsidP="007A6D14">
      <w:pPr>
        <w:pStyle w:val="Heading1"/>
        <w:rPr>
          <w:lang w:eastAsia="en-GB"/>
        </w:rPr>
      </w:pPr>
      <w:r w:rsidRPr="008B750A">
        <w:rPr>
          <w:lang w:eastAsia="en-GB"/>
        </w:rPr>
        <w:lastRenderedPageBreak/>
        <w:t>1</w:t>
      </w:r>
      <w:r w:rsidRPr="008B750A">
        <w:rPr>
          <w:lang w:eastAsia="en-GB"/>
        </w:rPr>
        <w:tab/>
      </w:r>
      <w:proofErr w:type="gramStart"/>
      <w:r w:rsidRPr="008B750A">
        <w:rPr>
          <w:lang w:eastAsia="en-GB"/>
        </w:rPr>
        <w:t>Contexto</w:t>
      </w:r>
      <w:proofErr w:type="gramEnd"/>
      <w:r w:rsidRPr="008B750A">
        <w:rPr>
          <w:lang w:eastAsia="en-GB"/>
        </w:rPr>
        <w:t xml:space="preserve"> estratégico</w:t>
      </w:r>
    </w:p>
    <w:p w14:paraId="0E3107F9" w14:textId="77777777" w:rsidR="00233417" w:rsidRPr="008B750A" w:rsidRDefault="00233417" w:rsidP="007A6D14">
      <w:r w:rsidRPr="008B750A">
        <w:t>1.</w:t>
      </w:r>
      <w:r w:rsidRPr="008B750A">
        <w:tab/>
        <w:t>En un mundo de cambios rápidos e impredecibles, el problema de la planificación estratégica radica en que, cuando se sigue el plan inicial hasta el final, se obtiene exactamente lo que se buscaba. Lo que la UIT necesita es un marco para planificar y poner en marcha una estrategia de condiciones de trabajo del personal y un plan de ejecución que tenga la agilidad suficiente para adaptarse al entorno dinámico de la Unión pero que, al mismo tiempo, sea lo suficientemente específico como para proporcionar condiciones de trabajo contemporáneas.</w:t>
      </w:r>
    </w:p>
    <w:p w14:paraId="0A0B8BCA" w14:textId="77777777" w:rsidR="00233417" w:rsidRPr="008B750A" w:rsidRDefault="00233417" w:rsidP="007A6D14">
      <w:pPr>
        <w:pStyle w:val="Heading1"/>
        <w:rPr>
          <w:rFonts w:cstheme="minorHAnsi"/>
          <w:b w:val="0"/>
          <w:bCs/>
          <w:spacing w:val="7"/>
          <w:szCs w:val="28"/>
          <w:lang w:eastAsia="en-GB"/>
        </w:rPr>
      </w:pPr>
      <w:bookmarkStart w:id="10" w:name="_Hlk65497424"/>
      <w:r w:rsidRPr="008B750A">
        <w:rPr>
          <w:rFonts w:cstheme="minorHAnsi"/>
          <w:bCs/>
          <w:spacing w:val="7"/>
          <w:szCs w:val="28"/>
          <w:lang w:eastAsia="en-GB"/>
        </w:rPr>
        <w:t>2</w:t>
      </w:r>
      <w:r w:rsidRPr="008B750A">
        <w:rPr>
          <w:rFonts w:cstheme="minorHAnsi"/>
          <w:bCs/>
          <w:spacing w:val="7"/>
          <w:szCs w:val="28"/>
          <w:lang w:eastAsia="en-GB"/>
        </w:rPr>
        <w:tab/>
        <w:t>RFP-S-HRMD-2020-066 sobre la Estrategia de condiciones de trabajo del personal y plan de ejecución</w:t>
      </w:r>
    </w:p>
    <w:bookmarkEnd w:id="10"/>
    <w:p w14:paraId="77FE7DED" w14:textId="419D74F7" w:rsidR="00233417" w:rsidRPr="008B750A" w:rsidRDefault="00233417" w:rsidP="007A6D14">
      <w:r w:rsidRPr="008B750A">
        <w:t>2.1</w:t>
      </w:r>
      <w:r w:rsidRPr="008B750A">
        <w:tab/>
        <w:t>A fin de contar con los conocimientos especializados necesarios para orientar las decisiones estratégicas e incorporar la experiencia sobre estrategia del lugar de trabajo de proyectos similares del sector público, así como para integrar la experiencia y los aprendizajes de la COVID</w:t>
      </w:r>
      <w:r w:rsidR="004352DC">
        <w:noBreakHyphen/>
      </w:r>
      <w:r w:rsidRPr="008B750A">
        <w:t>19, el 9 de septiembre de 2020 la UIT publicó la solicitud de propuesta RFP-S-HRMD-2020</w:t>
      </w:r>
      <w:r w:rsidR="004352DC">
        <w:noBreakHyphen/>
      </w:r>
      <w:r w:rsidRPr="008B750A">
        <w:t xml:space="preserve">066 para seleccionar una empresa de consultoría externa que proporcionara una estrategia y un plan de ejecución para los cambios futuros en las condiciones </w:t>
      </w:r>
      <w:r w:rsidR="00F5234B">
        <w:t xml:space="preserve">de </w:t>
      </w:r>
      <w:r w:rsidRPr="008B750A">
        <w:t>trabajo con motivo de la reubicación de todo el personal en dos fases, consistiendo la primera en la reducción del número</w:t>
      </w:r>
      <w:r w:rsidR="001E30B6">
        <w:t xml:space="preserve"> </w:t>
      </w:r>
      <w:r w:rsidRPr="008B750A">
        <w:t>de edificios de la Sede (de tres a dos) y la segunda, en el traslado al nuevo edificio de la Sede en</w:t>
      </w:r>
      <w:r w:rsidR="001E30B6">
        <w:t> </w:t>
      </w:r>
      <w:r w:rsidRPr="008B750A">
        <w:t>2026.</w:t>
      </w:r>
    </w:p>
    <w:p w14:paraId="7931DA1D" w14:textId="44176FCC" w:rsidR="00233417" w:rsidRPr="008B750A" w:rsidRDefault="00233417" w:rsidP="007A6D14">
      <w:r w:rsidRPr="008B750A">
        <w:t>2.2</w:t>
      </w:r>
      <w:r w:rsidRPr="008B750A">
        <w:tab/>
        <w:t xml:space="preserve">Se ha adjudicado el contrato a </w:t>
      </w:r>
      <w:proofErr w:type="spellStart"/>
      <w:r w:rsidR="009F21E6" w:rsidRPr="008B750A">
        <w:t>Drees</w:t>
      </w:r>
      <w:proofErr w:type="spellEnd"/>
      <w:r w:rsidR="009F21E6" w:rsidRPr="008B750A">
        <w:t xml:space="preserve"> &amp; </w:t>
      </w:r>
      <w:proofErr w:type="spellStart"/>
      <w:r w:rsidR="009F21E6" w:rsidRPr="008B750A">
        <w:t>Sommer</w:t>
      </w:r>
      <w:proofErr w:type="spellEnd"/>
      <w:r w:rsidR="009F21E6" w:rsidRPr="008B750A">
        <w:t xml:space="preserve"> </w:t>
      </w:r>
      <w:r w:rsidRPr="008B750A">
        <w:t>por un valor total de 280 150 CHF.</w:t>
      </w:r>
    </w:p>
    <w:p w14:paraId="088995D5" w14:textId="6845AECB" w:rsidR="00233417" w:rsidRPr="008B750A" w:rsidRDefault="00233417" w:rsidP="007A6D14">
      <w:r w:rsidRPr="008B750A">
        <w:t>2.3</w:t>
      </w:r>
      <w:r w:rsidRPr="008B750A">
        <w:tab/>
      </w:r>
      <w:proofErr w:type="spellStart"/>
      <w:r w:rsidRPr="008B750A">
        <w:t>Drees</w:t>
      </w:r>
      <w:proofErr w:type="spellEnd"/>
      <w:r w:rsidRPr="008B750A">
        <w:t xml:space="preserve"> &amp; </w:t>
      </w:r>
      <w:proofErr w:type="spellStart"/>
      <w:r w:rsidRPr="008B750A">
        <w:t>Sommer</w:t>
      </w:r>
      <w:proofErr w:type="spellEnd"/>
      <w:r w:rsidRPr="008B750A">
        <w:t>, fundada en 1970, es una de las principales empresas de consultoría del ámbito internacional que trabaja en el sector inmobiliario y de la construcción. Es conocida por sus soluciones de servicio completo, como sus conceptos del lugar de trabajo, gestión del cambio y estrategia y comunicaciones, que han desarrollado a lo largo de más de 30 años y en más de 3 000</w:t>
      </w:r>
      <w:r w:rsidR="008C6F1A">
        <w:t> </w:t>
      </w:r>
      <w:r w:rsidRPr="008B750A">
        <w:t>proyectos de todas las magnitudes económicas. En la actualidad, cuenta con 3 700 empleados aproximadamente distribuidos en 43 oficinas internacionales que gestionan una gran variedad de proyectos.</w:t>
      </w:r>
    </w:p>
    <w:p w14:paraId="2145B345" w14:textId="4499D188" w:rsidR="00233417" w:rsidRPr="008B750A" w:rsidRDefault="00233417" w:rsidP="007A6D14">
      <w:r w:rsidRPr="008B750A">
        <w:t>2.4</w:t>
      </w:r>
      <w:r w:rsidRPr="008B750A">
        <w:tab/>
      </w:r>
      <w:proofErr w:type="spellStart"/>
      <w:r w:rsidRPr="008B750A">
        <w:t>Drees</w:t>
      </w:r>
      <w:proofErr w:type="spellEnd"/>
      <w:r w:rsidRPr="008B750A">
        <w:t xml:space="preserve"> &amp; </w:t>
      </w:r>
      <w:proofErr w:type="spellStart"/>
      <w:r w:rsidRPr="008B750A">
        <w:t>Sommer</w:t>
      </w:r>
      <w:proofErr w:type="spellEnd"/>
      <w:r w:rsidRPr="008B750A">
        <w:t xml:space="preserve"> Switzerland AG, con sede en Basilea, Zúrich y Lausana, tiene unos </w:t>
      </w:r>
      <w:r w:rsidRPr="00F5234B">
        <w:t>230</w:t>
      </w:r>
      <w:r w:rsidR="008C6F1A" w:rsidRPr="00F5234B">
        <w:t> </w:t>
      </w:r>
      <w:r w:rsidRPr="00F5234B">
        <w:t>empleados</w:t>
      </w:r>
      <w:r w:rsidRPr="008B750A">
        <w:t xml:space="preserve"> con competencias muy diversas, como análisis de usuarios y psicología del trabajo. Gracias a los numerosos proyectos, observaciones de mercado y análisis realizados, la empresa cuenta con conocimientos especializados sólidos en los ámbitos técnico, social y económico.</w:t>
      </w:r>
    </w:p>
    <w:p w14:paraId="09FB1BF6" w14:textId="77777777" w:rsidR="00233417" w:rsidRPr="008B750A" w:rsidRDefault="00233417" w:rsidP="007A6D14">
      <w:r w:rsidRPr="008B750A">
        <w:t>2.5</w:t>
      </w:r>
      <w:r w:rsidRPr="008B750A">
        <w:tab/>
      </w:r>
      <w:proofErr w:type="spellStart"/>
      <w:r w:rsidRPr="008B750A">
        <w:t>Drees</w:t>
      </w:r>
      <w:proofErr w:type="spellEnd"/>
      <w:r w:rsidRPr="008B750A">
        <w:t xml:space="preserve"> &amp; </w:t>
      </w:r>
      <w:proofErr w:type="spellStart"/>
      <w:r w:rsidRPr="008B750A">
        <w:t>Sommer</w:t>
      </w:r>
      <w:proofErr w:type="spellEnd"/>
      <w:r w:rsidRPr="008B750A">
        <w:t xml:space="preserve"> se centrará en la experiencia del usuario final para implantar un proceso participativo para el nuevo lugar de trabajo de la Sede de la UIT, con miras a establecer puntos de convergencia, crear bienestar y asegurar una fuerza de trabajo comprometida. Se analizarán el impacto de la pandemia de la COVID-19 y sus implicaciones para el futuro entorno de trabajo de la Unión. </w:t>
      </w:r>
      <w:proofErr w:type="spellStart"/>
      <w:r w:rsidRPr="008B750A">
        <w:t>Drees</w:t>
      </w:r>
      <w:proofErr w:type="spellEnd"/>
      <w:r w:rsidRPr="008B750A">
        <w:t xml:space="preserve"> &amp; </w:t>
      </w:r>
      <w:proofErr w:type="spellStart"/>
      <w:r w:rsidRPr="008B750A">
        <w:t>Sommer</w:t>
      </w:r>
      <w:proofErr w:type="spellEnd"/>
      <w:r w:rsidRPr="008B750A">
        <w:t xml:space="preserve"> definirá un concepto de gestión de los cambios que constará de múltiples talleres y que proporcionará un marco para todos los interesados (personal directivo superior, personal directivo intermedio, funcionarios y representantes del personal). Se diseñará y ejecutará un plan de comunicación en colaboración con el equipo de proyecto de la UIT.</w:t>
      </w:r>
    </w:p>
    <w:p w14:paraId="574B3894" w14:textId="254D4AFB" w:rsidR="007955DA" w:rsidRDefault="00233417" w:rsidP="005C3ACA">
      <w:pPr>
        <w:spacing w:before="840"/>
        <w:jc w:val="center"/>
      </w:pPr>
      <w:r w:rsidRPr="003E0DBC">
        <w:rPr>
          <w:rFonts w:asciiTheme="minorHAnsi" w:hAnsiTheme="minorHAnsi" w:cstheme="minorHAnsi"/>
          <w:szCs w:val="24"/>
        </w:rPr>
        <w:t>________________</w:t>
      </w:r>
    </w:p>
    <w:sectPr w:rsidR="007955DA" w:rsidSect="006710F6">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3D729" w14:textId="77777777" w:rsidR="00092CD4" w:rsidRDefault="00092CD4">
      <w:r>
        <w:separator/>
      </w:r>
    </w:p>
  </w:endnote>
  <w:endnote w:type="continuationSeparator" w:id="0">
    <w:p w14:paraId="47BA2166" w14:textId="77777777" w:rsidR="00092CD4" w:rsidRDefault="00092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571D9" w14:textId="35E8C08E" w:rsidR="00760F1C" w:rsidRPr="00A13EDD" w:rsidRDefault="00092CD4" w:rsidP="00B054CE">
    <w:pPr>
      <w:pStyle w:val="Footer"/>
      <w:rPr>
        <w:color w:val="D9D9D9" w:themeColor="background1" w:themeShade="D9"/>
      </w:rPr>
    </w:pPr>
    <w:r w:rsidRPr="00A13EDD">
      <w:rPr>
        <w:color w:val="D9D9D9" w:themeColor="background1" w:themeShade="D9"/>
      </w:rPr>
      <w:fldChar w:fldCharType="begin"/>
    </w:r>
    <w:r w:rsidRPr="00A13EDD">
      <w:rPr>
        <w:color w:val="D9D9D9" w:themeColor="background1" w:themeShade="D9"/>
      </w:rPr>
      <w:instrText xml:space="preserve"> FILENAME \p  \* MERGEFORMAT </w:instrText>
    </w:r>
    <w:r w:rsidRPr="00A13EDD">
      <w:rPr>
        <w:color w:val="D9D9D9" w:themeColor="background1" w:themeShade="D9"/>
      </w:rPr>
      <w:fldChar w:fldCharType="separate"/>
    </w:r>
    <w:r w:rsidR="00B054CE" w:rsidRPr="00A13EDD">
      <w:rPr>
        <w:color w:val="D9D9D9" w:themeColor="background1" w:themeShade="D9"/>
      </w:rPr>
      <w:t>P:\ESP\SG\CONSEIL\C21\000\029S.docx</w:t>
    </w:r>
    <w:r w:rsidRPr="00A13EDD">
      <w:rPr>
        <w:color w:val="D9D9D9" w:themeColor="background1" w:themeShade="D9"/>
      </w:rPr>
      <w:fldChar w:fldCharType="end"/>
    </w:r>
    <w:r w:rsidR="00B054CE" w:rsidRPr="00A13EDD">
      <w:rPr>
        <w:color w:val="D9D9D9" w:themeColor="background1" w:themeShade="D9"/>
      </w:rPr>
      <w:t xml:space="preserve"> (483225)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9A193"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6630E" w14:textId="77777777" w:rsidR="00092CD4" w:rsidRDefault="00092CD4">
      <w:r>
        <w:t>____________________</w:t>
      </w:r>
    </w:p>
  </w:footnote>
  <w:footnote w:type="continuationSeparator" w:id="0">
    <w:p w14:paraId="472AAE49" w14:textId="77777777" w:rsidR="00092CD4" w:rsidRDefault="00092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A7DEE"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1F5E11DE" w14:textId="5CFD52EA" w:rsidR="00760F1C" w:rsidRDefault="00760F1C" w:rsidP="00C2727F">
    <w:pPr>
      <w:pStyle w:val="Header"/>
    </w:pPr>
    <w:r>
      <w:t>C</w:t>
    </w:r>
    <w:r w:rsidR="007955DA">
      <w:t>2</w:t>
    </w:r>
    <w:r w:rsidR="000007D1">
      <w:t>1</w:t>
    </w:r>
    <w:r>
      <w:t>/</w:t>
    </w:r>
    <w:r w:rsidR="00B054CE">
      <w:t>29</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417"/>
    <w:rsid w:val="000007D1"/>
    <w:rsid w:val="00002DCA"/>
    <w:rsid w:val="00092CD4"/>
    <w:rsid w:val="00093EEB"/>
    <w:rsid w:val="000B0D00"/>
    <w:rsid w:val="000B7C15"/>
    <w:rsid w:val="000D1D0F"/>
    <w:rsid w:val="000F5290"/>
    <w:rsid w:val="0010165C"/>
    <w:rsid w:val="00146BFB"/>
    <w:rsid w:val="001E30B6"/>
    <w:rsid w:val="001F14A2"/>
    <w:rsid w:val="00233417"/>
    <w:rsid w:val="002801AA"/>
    <w:rsid w:val="002C4676"/>
    <w:rsid w:val="002C70B0"/>
    <w:rsid w:val="002F3CC4"/>
    <w:rsid w:val="004352DC"/>
    <w:rsid w:val="00513630"/>
    <w:rsid w:val="00560125"/>
    <w:rsid w:val="00585553"/>
    <w:rsid w:val="005B34D9"/>
    <w:rsid w:val="005C3ACA"/>
    <w:rsid w:val="005D0CCF"/>
    <w:rsid w:val="005F3BCB"/>
    <w:rsid w:val="005F410F"/>
    <w:rsid w:val="0060149A"/>
    <w:rsid w:val="00601924"/>
    <w:rsid w:val="006447EA"/>
    <w:rsid w:val="0064731F"/>
    <w:rsid w:val="00664572"/>
    <w:rsid w:val="006710F6"/>
    <w:rsid w:val="006C1B56"/>
    <w:rsid w:val="006D4761"/>
    <w:rsid w:val="0071372A"/>
    <w:rsid w:val="00726872"/>
    <w:rsid w:val="00760F1C"/>
    <w:rsid w:val="007657F0"/>
    <w:rsid w:val="0077252D"/>
    <w:rsid w:val="007955DA"/>
    <w:rsid w:val="007A6D14"/>
    <w:rsid w:val="007E5DD3"/>
    <w:rsid w:val="007F350B"/>
    <w:rsid w:val="00820BE4"/>
    <w:rsid w:val="008451E8"/>
    <w:rsid w:val="008C6F1A"/>
    <w:rsid w:val="00913B9C"/>
    <w:rsid w:val="00956E77"/>
    <w:rsid w:val="009F21E6"/>
    <w:rsid w:val="009F4811"/>
    <w:rsid w:val="00A13EDD"/>
    <w:rsid w:val="00AA390C"/>
    <w:rsid w:val="00B0200A"/>
    <w:rsid w:val="00B054CE"/>
    <w:rsid w:val="00B574DB"/>
    <w:rsid w:val="00B826C2"/>
    <w:rsid w:val="00B8298E"/>
    <w:rsid w:val="00BD0723"/>
    <w:rsid w:val="00BD2518"/>
    <w:rsid w:val="00BF1D1C"/>
    <w:rsid w:val="00C20C59"/>
    <w:rsid w:val="00C2727F"/>
    <w:rsid w:val="00C55B1F"/>
    <w:rsid w:val="00CF1A67"/>
    <w:rsid w:val="00D2750E"/>
    <w:rsid w:val="00D53E89"/>
    <w:rsid w:val="00D62446"/>
    <w:rsid w:val="00DA4EA2"/>
    <w:rsid w:val="00DC3D3E"/>
    <w:rsid w:val="00DE2C90"/>
    <w:rsid w:val="00DE3B24"/>
    <w:rsid w:val="00E06947"/>
    <w:rsid w:val="00E3592D"/>
    <w:rsid w:val="00E524AB"/>
    <w:rsid w:val="00E92DE8"/>
    <w:rsid w:val="00EB1212"/>
    <w:rsid w:val="00ED65AB"/>
    <w:rsid w:val="00F12850"/>
    <w:rsid w:val="00F33BF4"/>
    <w:rsid w:val="00F5234B"/>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0D39EE"/>
  <w15:docId w15:val="{3CA408C3-673E-4947-8527-49D368CD7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NoSpacing">
    <w:name w:val="No Spacing"/>
    <w:uiPriority w:val="1"/>
    <w:qFormat/>
    <w:rsid w:val="00233417"/>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CL-C-0029/en"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itu.int/md/S19-CLADD-C-0005/es"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itu.int/md/S20-CL-INF-0021/en" TargetMode="External"/><Relationship Id="rId4" Type="http://schemas.openxmlformats.org/officeDocument/2006/relationships/footnotes" Target="footnotes.xml"/><Relationship Id="rId9" Type="http://schemas.openxmlformats.org/officeDocument/2006/relationships/hyperlink" Target="https://www.itu.int/md/S20-CL-INF-0013/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ano\AppData\Roaming\Microsoft\Templates\POOL%20S%20-%20ITU\PS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PS_C21.dotx</Template>
  <TotalTime>0</TotalTime>
  <Pages>2</Pages>
  <Words>815</Words>
  <Characters>4650</Characters>
  <Application>Microsoft Office Word</Application>
  <DocSecurity>0</DocSecurity>
  <Lines>38</Lines>
  <Paragraphs>10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5455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Estrategia sobre las condiciones de trabajo del personal y plan de ejecución</dc:title>
  <dc:subject>Council 2021, Virtual consultation of councillors</dc:subject>
  <dc:creator>Catalano Moreira, Rossana</dc:creator>
  <cp:keywords>C2021, C21, VCC, C21-VCC-1</cp:keywords>
  <dc:description/>
  <cp:lastModifiedBy>Brouard, Ricarda</cp:lastModifiedBy>
  <cp:revision>2</cp:revision>
  <cp:lastPrinted>2006-03-24T09:51:00Z</cp:lastPrinted>
  <dcterms:created xsi:type="dcterms:W3CDTF">2021-04-06T12:12:00Z</dcterms:created>
  <dcterms:modified xsi:type="dcterms:W3CDTF">2021-04-06T12:12:00Z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