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D81FBE8" w14:textId="77777777">
        <w:trPr>
          <w:cantSplit/>
        </w:trPr>
        <w:tc>
          <w:tcPr>
            <w:tcW w:w="6911" w:type="dxa"/>
          </w:tcPr>
          <w:p w14:paraId="74995C4F"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3A774AEB" w14:textId="77777777" w:rsidR="00700D1F" w:rsidRDefault="008418F5" w:rsidP="008418F5">
            <w:pPr>
              <w:spacing w:before="0"/>
            </w:pPr>
            <w:bookmarkStart w:id="0" w:name="ditulogo"/>
            <w:bookmarkEnd w:id="0"/>
            <w:r>
              <w:rPr>
                <w:noProof/>
                <w:lang w:eastAsia="zh-CN"/>
              </w:rPr>
              <w:drawing>
                <wp:inline distT="0" distB="0" distL="0" distR="0" wp14:anchorId="622834BF" wp14:editId="3B7C7F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BCF832E" w14:textId="77777777">
        <w:trPr>
          <w:cantSplit/>
        </w:trPr>
        <w:tc>
          <w:tcPr>
            <w:tcW w:w="6911" w:type="dxa"/>
            <w:tcBorders>
              <w:bottom w:val="single" w:sz="12" w:space="0" w:color="auto"/>
            </w:tcBorders>
          </w:tcPr>
          <w:p w14:paraId="4EA9A14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C9D5B96" w14:textId="77777777" w:rsidR="00700D1F" w:rsidRPr="00617BE4" w:rsidRDefault="00700D1F" w:rsidP="00001B77">
            <w:pPr>
              <w:spacing w:before="0"/>
              <w:rPr>
                <w:rFonts w:ascii="Verdana" w:hAnsi="Verdana"/>
                <w:szCs w:val="24"/>
              </w:rPr>
            </w:pPr>
          </w:p>
        </w:tc>
      </w:tr>
      <w:tr w:rsidR="00700D1F" w:rsidRPr="00617BE4" w14:paraId="3B94BA70" w14:textId="77777777">
        <w:trPr>
          <w:cantSplit/>
        </w:trPr>
        <w:tc>
          <w:tcPr>
            <w:tcW w:w="6911" w:type="dxa"/>
            <w:tcBorders>
              <w:top w:val="single" w:sz="12" w:space="0" w:color="auto"/>
            </w:tcBorders>
          </w:tcPr>
          <w:p w14:paraId="02E82E9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0501725" w14:textId="77777777" w:rsidR="00700D1F" w:rsidRPr="00617BE4" w:rsidRDefault="00700D1F" w:rsidP="00001B77">
            <w:pPr>
              <w:spacing w:before="0"/>
              <w:rPr>
                <w:rFonts w:ascii="Verdana" w:hAnsi="Verdana"/>
                <w:szCs w:val="24"/>
              </w:rPr>
            </w:pPr>
          </w:p>
        </w:tc>
      </w:tr>
      <w:tr w:rsidR="00700D1F" w14:paraId="4ED5C9A0" w14:textId="77777777">
        <w:trPr>
          <w:cantSplit/>
          <w:trHeight w:val="23"/>
        </w:trPr>
        <w:tc>
          <w:tcPr>
            <w:tcW w:w="6911" w:type="dxa"/>
            <w:vMerge w:val="restart"/>
          </w:tcPr>
          <w:p w14:paraId="53C13CEB" w14:textId="3E1B4BF0"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10958" w:rsidRPr="00B60726">
              <w:rPr>
                <w:b/>
              </w:rPr>
              <w:t xml:space="preserve"> ADM 20</w:t>
            </w:r>
          </w:p>
        </w:tc>
        <w:tc>
          <w:tcPr>
            <w:tcW w:w="3120" w:type="dxa"/>
          </w:tcPr>
          <w:p w14:paraId="374AE23B" w14:textId="36BA4E3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B10958">
              <w:rPr>
                <w:b/>
                <w:bCs/>
                <w:szCs w:val="24"/>
                <w:lang w:eastAsia="zh-CN"/>
              </w:rPr>
              <w:t>29</w:t>
            </w:r>
            <w:r w:rsidRPr="00FC5386">
              <w:rPr>
                <w:b/>
                <w:bCs/>
                <w:szCs w:val="24"/>
                <w:lang w:eastAsia="zh-CN"/>
              </w:rPr>
              <w:t>-C</w:t>
            </w:r>
          </w:p>
        </w:tc>
      </w:tr>
      <w:bookmarkEnd w:id="1"/>
      <w:tr w:rsidR="00700D1F" w14:paraId="714BFF94" w14:textId="77777777">
        <w:trPr>
          <w:cantSplit/>
          <w:trHeight w:val="23"/>
        </w:trPr>
        <w:tc>
          <w:tcPr>
            <w:tcW w:w="6911" w:type="dxa"/>
            <w:vMerge/>
          </w:tcPr>
          <w:p w14:paraId="7AA4D0F2" w14:textId="77777777" w:rsidR="00700D1F" w:rsidRDefault="00700D1F" w:rsidP="00001B77">
            <w:pPr>
              <w:tabs>
                <w:tab w:val="left" w:pos="851"/>
              </w:tabs>
              <w:rPr>
                <w:b/>
                <w:lang w:eastAsia="zh-CN"/>
              </w:rPr>
            </w:pPr>
          </w:p>
        </w:tc>
        <w:tc>
          <w:tcPr>
            <w:tcW w:w="3120" w:type="dxa"/>
          </w:tcPr>
          <w:p w14:paraId="1FF0BB3E" w14:textId="1FC0BDDD"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AD19A5">
              <w:rPr>
                <w:rFonts w:asciiTheme="minorHAnsi" w:hAnsiTheme="minorHAnsi" w:cstheme="minorHAnsi"/>
                <w:b/>
                <w:bCs/>
                <w:szCs w:val="24"/>
                <w:lang w:eastAsia="zh-CN"/>
              </w:rPr>
              <w:t>3</w:t>
            </w:r>
            <w:r w:rsidRPr="00FC5386">
              <w:rPr>
                <w:rFonts w:hint="eastAsia"/>
                <w:b/>
                <w:bCs/>
                <w:szCs w:val="24"/>
                <w:lang w:eastAsia="zh-CN"/>
              </w:rPr>
              <w:t>月</w:t>
            </w:r>
            <w:r w:rsidR="00AD19A5">
              <w:rPr>
                <w:rFonts w:asciiTheme="minorHAnsi" w:hAnsiTheme="minorHAnsi" w:cstheme="minorHAnsi"/>
                <w:b/>
                <w:bCs/>
                <w:szCs w:val="24"/>
                <w:lang w:eastAsia="zh-CN"/>
              </w:rPr>
              <w:t>9</w:t>
            </w:r>
            <w:r w:rsidRPr="00FC5386">
              <w:rPr>
                <w:rFonts w:hint="eastAsia"/>
                <w:b/>
                <w:bCs/>
                <w:szCs w:val="24"/>
                <w:lang w:eastAsia="zh-CN"/>
              </w:rPr>
              <w:t>日</w:t>
            </w:r>
          </w:p>
        </w:tc>
      </w:tr>
      <w:tr w:rsidR="00700D1F" w14:paraId="66C44EA0" w14:textId="77777777">
        <w:trPr>
          <w:cantSplit/>
          <w:trHeight w:val="23"/>
        </w:trPr>
        <w:tc>
          <w:tcPr>
            <w:tcW w:w="6911" w:type="dxa"/>
            <w:vMerge/>
          </w:tcPr>
          <w:p w14:paraId="0B98CA9A" w14:textId="77777777" w:rsidR="00700D1F" w:rsidRDefault="00700D1F" w:rsidP="00001B77">
            <w:pPr>
              <w:tabs>
                <w:tab w:val="left" w:pos="851"/>
              </w:tabs>
              <w:rPr>
                <w:b/>
                <w:lang w:eastAsia="zh-CN"/>
              </w:rPr>
            </w:pPr>
          </w:p>
        </w:tc>
        <w:tc>
          <w:tcPr>
            <w:tcW w:w="3120" w:type="dxa"/>
          </w:tcPr>
          <w:p w14:paraId="7FA136E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2618EF3" w14:textId="77777777">
        <w:trPr>
          <w:cantSplit/>
        </w:trPr>
        <w:tc>
          <w:tcPr>
            <w:tcW w:w="10031" w:type="dxa"/>
          </w:tcPr>
          <w:p w14:paraId="14094325"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1E2498D" w14:textId="77777777">
        <w:trPr>
          <w:cantSplit/>
        </w:trPr>
        <w:tc>
          <w:tcPr>
            <w:tcW w:w="10031" w:type="dxa"/>
          </w:tcPr>
          <w:p w14:paraId="33B5D612" w14:textId="765758D0" w:rsidR="0093362E" w:rsidRDefault="00B10958" w:rsidP="00001B77">
            <w:pPr>
              <w:pStyle w:val="Title1"/>
              <w:rPr>
                <w:bCs/>
                <w:lang w:eastAsia="zh-CN"/>
              </w:rPr>
            </w:pPr>
            <w:r w:rsidRPr="00AC66CD">
              <w:rPr>
                <w:rFonts w:ascii="SimSun" w:hAnsi="SimSun" w:cs="SimSun" w:hint="eastAsia"/>
                <w:color w:val="222222"/>
                <w:szCs w:val="28"/>
                <w:lang w:eastAsia="zh-CN"/>
              </w:rPr>
              <w:t>员工工作条件战略和实施计划</w:t>
            </w:r>
          </w:p>
        </w:tc>
      </w:tr>
    </w:tbl>
    <w:p w14:paraId="412C9E55" w14:textId="77777777" w:rsidR="0093362E" w:rsidRDefault="0093362E" w:rsidP="00001B77">
      <w:pPr>
        <w:rPr>
          <w:lang w:eastAsia="zh-CN"/>
        </w:rPr>
      </w:pPr>
    </w:p>
    <w:p w14:paraId="67C3033C"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BFE57C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F600544"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5BF75936" w14:textId="77777777" w:rsidR="00B10958" w:rsidRDefault="00B10958" w:rsidP="00B10958">
            <w:pPr>
              <w:ind w:firstLineChars="200" w:firstLine="480"/>
              <w:jc w:val="both"/>
              <w:rPr>
                <w:lang w:eastAsia="zh-CN"/>
              </w:rPr>
            </w:pPr>
            <w:r w:rsidRPr="002B1A2A">
              <w:rPr>
                <w:rFonts w:hint="eastAsia"/>
                <w:lang w:eastAsia="zh-CN"/>
              </w:rPr>
              <w:t>在</w:t>
            </w:r>
            <w:r w:rsidRPr="002B1A2A">
              <w:rPr>
                <w:rFonts w:hint="eastAsia"/>
                <w:lang w:eastAsia="zh-CN"/>
              </w:rPr>
              <w:t>2019</w:t>
            </w:r>
            <w:r w:rsidRPr="002B1A2A">
              <w:rPr>
                <w:rFonts w:hint="eastAsia"/>
                <w:lang w:eastAsia="zh-CN"/>
              </w:rPr>
              <w:t>年</w:t>
            </w:r>
            <w:r w:rsidRPr="002B1A2A">
              <w:rPr>
                <w:rFonts w:hint="eastAsia"/>
                <w:lang w:eastAsia="zh-CN"/>
              </w:rPr>
              <w:t>9</w:t>
            </w:r>
            <w:r w:rsidRPr="002B1A2A">
              <w:rPr>
                <w:rFonts w:hint="eastAsia"/>
                <w:lang w:eastAsia="zh-CN"/>
              </w:rPr>
              <w:t>月举行的</w:t>
            </w:r>
            <w:r>
              <w:rPr>
                <w:rFonts w:hint="eastAsia"/>
                <w:lang w:eastAsia="zh-CN"/>
              </w:rPr>
              <w:t>非常</w:t>
            </w:r>
            <w:r w:rsidRPr="002B1A2A">
              <w:rPr>
                <w:rFonts w:hint="eastAsia"/>
                <w:lang w:eastAsia="zh-CN"/>
              </w:rPr>
              <w:t>会议上，理事会在第</w:t>
            </w:r>
            <w:r w:rsidRPr="002B1A2A">
              <w:rPr>
                <w:rFonts w:hint="eastAsia"/>
                <w:lang w:eastAsia="zh-CN"/>
              </w:rPr>
              <w:t>619</w:t>
            </w:r>
            <w:r w:rsidRPr="002B1A2A">
              <w:rPr>
                <w:rFonts w:hint="eastAsia"/>
                <w:lang w:eastAsia="zh-CN"/>
              </w:rPr>
              <w:t>号决定中</w:t>
            </w:r>
            <w:r>
              <w:rPr>
                <w:rFonts w:hint="eastAsia"/>
                <w:lang w:eastAsia="zh-CN"/>
              </w:rPr>
              <w:t>责成</w:t>
            </w:r>
            <w:r w:rsidRPr="002B1A2A">
              <w:rPr>
                <w:rFonts w:hint="eastAsia"/>
                <w:lang w:eastAsia="zh-CN"/>
              </w:rPr>
              <w:t>书处在分两个阶段搬迁所有</w:t>
            </w:r>
            <w:r>
              <w:rPr>
                <w:rFonts w:hint="eastAsia"/>
                <w:lang w:eastAsia="zh-CN"/>
              </w:rPr>
              <w:t>员工</w:t>
            </w:r>
            <w:r w:rsidRPr="002B1A2A">
              <w:rPr>
                <w:rFonts w:hint="eastAsia"/>
                <w:lang w:eastAsia="zh-CN"/>
              </w:rPr>
              <w:t>时，为即将到来的工作条件变化制定实施计划</w:t>
            </w:r>
            <w:r>
              <w:rPr>
                <w:rFonts w:hint="eastAsia"/>
                <w:lang w:eastAsia="zh-CN"/>
              </w:rPr>
              <w:t>。第一阶段是</w:t>
            </w:r>
            <w:r w:rsidRPr="002B1A2A">
              <w:rPr>
                <w:rFonts w:hint="eastAsia"/>
                <w:lang w:eastAsia="zh-CN"/>
              </w:rPr>
              <w:t>在</w:t>
            </w:r>
            <w:r w:rsidRPr="002B1A2A">
              <w:rPr>
                <w:rFonts w:hint="eastAsia"/>
                <w:lang w:eastAsia="zh-CN"/>
              </w:rPr>
              <w:t>2022</w:t>
            </w:r>
            <w:r w:rsidRPr="002B1A2A">
              <w:rPr>
                <w:rFonts w:hint="eastAsia"/>
                <w:lang w:eastAsia="zh-CN"/>
              </w:rPr>
              <w:t>年从三栋总部</w:t>
            </w:r>
            <w:r>
              <w:rPr>
                <w:rFonts w:hint="eastAsia"/>
                <w:lang w:eastAsia="zh-CN"/>
              </w:rPr>
              <w:t>办公楼</w:t>
            </w:r>
            <w:r w:rsidRPr="002B1A2A">
              <w:rPr>
                <w:rFonts w:hint="eastAsia"/>
                <w:lang w:eastAsia="zh-CN"/>
              </w:rPr>
              <w:t>搬迁到两栋总部</w:t>
            </w:r>
            <w:r>
              <w:rPr>
                <w:rFonts w:hint="eastAsia"/>
                <w:lang w:eastAsia="zh-CN"/>
              </w:rPr>
              <w:t>办公楼</w:t>
            </w:r>
            <w:r w:rsidRPr="002B1A2A">
              <w:rPr>
                <w:rFonts w:hint="eastAsia"/>
                <w:lang w:eastAsia="zh-CN"/>
              </w:rPr>
              <w:t>，最后在</w:t>
            </w:r>
            <w:r w:rsidRPr="002B1A2A">
              <w:rPr>
                <w:rFonts w:hint="eastAsia"/>
                <w:lang w:eastAsia="zh-CN"/>
              </w:rPr>
              <w:t>2026</w:t>
            </w:r>
            <w:r w:rsidRPr="002B1A2A">
              <w:rPr>
                <w:rFonts w:hint="eastAsia"/>
                <w:lang w:eastAsia="zh-CN"/>
              </w:rPr>
              <w:t>年搬迁到新的总部</w:t>
            </w:r>
            <w:r>
              <w:rPr>
                <w:rFonts w:hint="eastAsia"/>
                <w:lang w:eastAsia="zh-CN"/>
              </w:rPr>
              <w:t>办公楼</w:t>
            </w:r>
            <w:r w:rsidRPr="002B1A2A">
              <w:rPr>
                <w:rFonts w:hint="eastAsia"/>
                <w:lang w:eastAsia="zh-CN"/>
              </w:rPr>
              <w:t>。第</w:t>
            </w:r>
            <w:r w:rsidRPr="002B1A2A">
              <w:rPr>
                <w:rFonts w:hint="eastAsia"/>
                <w:lang w:eastAsia="zh-CN"/>
              </w:rPr>
              <w:t>619</w:t>
            </w:r>
            <w:r w:rsidRPr="002B1A2A">
              <w:rPr>
                <w:rFonts w:hint="eastAsia"/>
                <w:lang w:eastAsia="zh-CN"/>
              </w:rPr>
              <w:t>号决定在间接费用项下为此目的分配</w:t>
            </w:r>
            <w:r>
              <w:rPr>
                <w:rFonts w:hint="eastAsia"/>
                <w:lang w:eastAsia="zh-CN"/>
              </w:rPr>
              <w:t>了</w:t>
            </w:r>
            <w:r w:rsidRPr="002B1A2A">
              <w:rPr>
                <w:rFonts w:hint="eastAsia"/>
                <w:lang w:eastAsia="zh-CN"/>
              </w:rPr>
              <w:t>预算。</w:t>
            </w:r>
          </w:p>
          <w:p w14:paraId="3B264C27" w14:textId="77777777" w:rsidR="00B10958" w:rsidRDefault="00B10958" w:rsidP="00B10958">
            <w:pPr>
              <w:ind w:firstLineChars="200" w:firstLine="480"/>
              <w:jc w:val="both"/>
              <w:rPr>
                <w:lang w:eastAsia="zh-CN"/>
              </w:rPr>
            </w:pPr>
            <w:r>
              <w:rPr>
                <w:rFonts w:hint="eastAsia"/>
                <w:lang w:eastAsia="zh-CN"/>
              </w:rPr>
              <w:t>人事工作条件和实施计划已提交于</w:t>
            </w:r>
            <w:r>
              <w:rPr>
                <w:rFonts w:hint="eastAsia"/>
                <w:lang w:eastAsia="zh-CN"/>
              </w:rPr>
              <w:t>2020</w:t>
            </w:r>
            <w:r>
              <w:rPr>
                <w:rFonts w:hint="eastAsia"/>
                <w:lang w:eastAsia="zh-CN"/>
              </w:rPr>
              <w:t>年</w:t>
            </w:r>
            <w:r>
              <w:rPr>
                <w:rFonts w:hint="eastAsia"/>
                <w:lang w:eastAsia="zh-CN"/>
              </w:rPr>
              <w:t>11</w:t>
            </w:r>
            <w:r>
              <w:rPr>
                <w:rFonts w:hint="eastAsia"/>
                <w:lang w:eastAsia="zh-CN"/>
              </w:rPr>
              <w:t>月</w:t>
            </w:r>
            <w:r>
              <w:rPr>
                <w:rFonts w:hint="eastAsia"/>
                <w:lang w:eastAsia="zh-CN"/>
              </w:rPr>
              <w:t>19</w:t>
            </w:r>
            <w:r>
              <w:rPr>
                <w:rFonts w:hint="eastAsia"/>
                <w:lang w:eastAsia="zh-CN"/>
              </w:rPr>
              <w:t>日召开的</w:t>
            </w:r>
            <w:r>
              <w:rPr>
                <w:rFonts w:hint="eastAsia"/>
                <w:lang w:eastAsia="zh-CN"/>
              </w:rPr>
              <w:t>2020</w:t>
            </w:r>
            <w:r>
              <w:rPr>
                <w:rFonts w:hint="eastAsia"/>
                <w:lang w:eastAsia="zh-CN"/>
              </w:rPr>
              <w:t>年第二次理事磋商会虚拟会议的第四次会议并在理事会财务和人力资源工作组</w:t>
            </w:r>
            <w:r w:rsidRPr="009F7D8B">
              <w:rPr>
                <w:rFonts w:asciiTheme="minorHAnsi" w:hAnsiTheme="minorHAnsi" w:cstheme="minorHAnsi"/>
                <w:lang w:eastAsia="zh-CN"/>
              </w:rPr>
              <w:t>（</w:t>
            </w:r>
            <w:r>
              <w:rPr>
                <w:rFonts w:hint="eastAsia"/>
                <w:lang w:eastAsia="zh-CN"/>
              </w:rPr>
              <w:t>CWG-FHR</w:t>
            </w:r>
            <w:r w:rsidRPr="00694A4B">
              <w:rPr>
                <w:rFonts w:hint="eastAsia"/>
                <w:lang w:val="fr-FR" w:eastAsia="zh-CN"/>
              </w:rPr>
              <w:t>）</w:t>
            </w:r>
            <w:r>
              <w:rPr>
                <w:rFonts w:hint="eastAsia"/>
                <w:lang w:eastAsia="zh-CN"/>
              </w:rPr>
              <w:t>于</w:t>
            </w:r>
            <w:r>
              <w:rPr>
                <w:rFonts w:hint="eastAsia"/>
                <w:lang w:eastAsia="zh-CN"/>
              </w:rPr>
              <w:t>2021</w:t>
            </w:r>
            <w:r>
              <w:rPr>
                <w:rFonts w:hint="eastAsia"/>
                <w:lang w:eastAsia="zh-CN"/>
              </w:rPr>
              <w:t>年</w:t>
            </w:r>
            <w:r>
              <w:rPr>
                <w:rFonts w:hint="eastAsia"/>
                <w:lang w:eastAsia="zh-CN"/>
              </w:rPr>
              <w:t>1</w:t>
            </w:r>
            <w:r>
              <w:rPr>
                <w:rFonts w:hint="eastAsia"/>
                <w:lang w:eastAsia="zh-CN"/>
              </w:rPr>
              <w:t>月举行的第</w:t>
            </w:r>
            <w:r>
              <w:rPr>
                <w:rFonts w:hint="eastAsia"/>
                <w:lang w:eastAsia="zh-CN"/>
              </w:rPr>
              <w:t>12</w:t>
            </w:r>
            <w:r>
              <w:rPr>
                <w:rFonts w:hint="eastAsia"/>
                <w:lang w:eastAsia="zh-CN"/>
              </w:rPr>
              <w:t>次会议对此进行了进一步讨论。</w:t>
            </w:r>
          </w:p>
          <w:p w14:paraId="47443E59" w14:textId="77777777" w:rsidR="00B10958" w:rsidRDefault="00B10958" w:rsidP="00B10958">
            <w:pPr>
              <w:ind w:firstLineChars="200" w:firstLine="480"/>
              <w:jc w:val="both"/>
              <w:rPr>
                <w:lang w:eastAsia="zh-CN"/>
              </w:rPr>
            </w:pPr>
            <w:r>
              <w:rPr>
                <w:rFonts w:hint="eastAsia"/>
                <w:lang w:eastAsia="zh-CN"/>
              </w:rPr>
              <w:t>为了在新的背景下将关于员工工作条件和向现代工作做法转变的必要专门知识纳入工作，</w:t>
            </w:r>
            <w:r>
              <w:rPr>
                <w:rFonts w:hint="eastAsia"/>
                <w:lang w:eastAsia="zh-CN"/>
              </w:rPr>
              <w:t>2020</w:t>
            </w:r>
            <w:r>
              <w:rPr>
                <w:rFonts w:hint="eastAsia"/>
                <w:lang w:eastAsia="zh-CN"/>
              </w:rPr>
              <w:t>年</w:t>
            </w:r>
            <w:r>
              <w:rPr>
                <w:rFonts w:hint="eastAsia"/>
                <w:lang w:eastAsia="zh-CN"/>
              </w:rPr>
              <w:t>9</w:t>
            </w:r>
            <w:r>
              <w:rPr>
                <w:rFonts w:hint="eastAsia"/>
                <w:lang w:eastAsia="zh-CN"/>
              </w:rPr>
              <w:t>月</w:t>
            </w:r>
            <w:r>
              <w:rPr>
                <w:rFonts w:hint="eastAsia"/>
                <w:lang w:eastAsia="zh-CN"/>
              </w:rPr>
              <w:t>9</w:t>
            </w:r>
            <w:r>
              <w:rPr>
                <w:rFonts w:hint="eastAsia"/>
                <w:lang w:eastAsia="zh-CN"/>
              </w:rPr>
              <w:t>日发布了招标书</w:t>
            </w:r>
            <w:r w:rsidRPr="009F7D8B">
              <w:rPr>
                <w:rFonts w:asciiTheme="minorHAnsi" w:hAnsiTheme="minorHAnsi" w:cstheme="minorHAnsi"/>
                <w:lang w:eastAsia="zh-CN"/>
              </w:rPr>
              <w:t>（</w:t>
            </w:r>
            <w:r>
              <w:rPr>
                <w:rFonts w:hint="eastAsia"/>
                <w:lang w:eastAsia="zh-CN"/>
              </w:rPr>
              <w:t>RFP-S-HRMD-2020-O66</w:t>
            </w:r>
            <w:r w:rsidRPr="00694A4B">
              <w:rPr>
                <w:rFonts w:hint="eastAsia"/>
                <w:lang w:val="fr-FR" w:eastAsia="zh-CN"/>
              </w:rPr>
              <w:t>）</w:t>
            </w:r>
            <w:r>
              <w:rPr>
                <w:rFonts w:hint="eastAsia"/>
                <w:lang w:eastAsia="zh-CN"/>
              </w:rPr>
              <w:t>，旨在选择一家咨询公司为国际电</w:t>
            </w:r>
            <w:proofErr w:type="gramStart"/>
            <w:r>
              <w:rPr>
                <w:rFonts w:hint="eastAsia"/>
                <w:lang w:eastAsia="zh-CN"/>
              </w:rPr>
              <w:t>联员工</w:t>
            </w:r>
            <w:proofErr w:type="gramEnd"/>
            <w:r>
              <w:rPr>
                <w:rFonts w:hint="eastAsia"/>
                <w:lang w:eastAsia="zh-CN"/>
              </w:rPr>
              <w:t>工作条件提供战略和实施计划。</w:t>
            </w:r>
          </w:p>
          <w:p w14:paraId="61B6CDD4" w14:textId="2018AF6E" w:rsidR="00B40A53" w:rsidRPr="008418F5" w:rsidRDefault="00B10958" w:rsidP="00B10958">
            <w:pPr>
              <w:ind w:firstLineChars="200" w:firstLine="480"/>
              <w:rPr>
                <w:szCs w:val="22"/>
                <w:lang w:eastAsia="zh-CN"/>
              </w:rPr>
            </w:pPr>
            <w:r>
              <w:rPr>
                <w:rFonts w:hint="eastAsia"/>
                <w:lang w:eastAsia="zh-CN"/>
              </w:rPr>
              <w:t>DREES &amp; SOMMER Schweiz AG</w:t>
            </w:r>
            <w:r>
              <w:rPr>
                <w:rFonts w:hint="eastAsia"/>
                <w:lang w:eastAsia="zh-CN"/>
              </w:rPr>
              <w:t>已获得总额为</w:t>
            </w:r>
            <w:r>
              <w:rPr>
                <w:rFonts w:hint="eastAsia"/>
                <w:lang w:eastAsia="zh-CN"/>
              </w:rPr>
              <w:t>280,150</w:t>
            </w:r>
            <w:r>
              <w:rPr>
                <w:rFonts w:hint="eastAsia"/>
                <w:lang w:eastAsia="zh-CN"/>
              </w:rPr>
              <w:t>瑞郎的合同。</w:t>
            </w:r>
          </w:p>
          <w:p w14:paraId="3D032CD6" w14:textId="77777777" w:rsidR="00B40A53" w:rsidRPr="003C2E37" w:rsidRDefault="00B40A53" w:rsidP="003C2E37">
            <w:pPr>
              <w:pStyle w:val="Headingb"/>
              <w:rPr>
                <w:lang w:eastAsia="zh-CN"/>
              </w:rPr>
            </w:pPr>
            <w:r>
              <w:rPr>
                <w:rFonts w:hint="eastAsia"/>
                <w:lang w:eastAsia="zh-CN"/>
              </w:rPr>
              <w:t>需采取的行动</w:t>
            </w:r>
          </w:p>
          <w:p w14:paraId="3DDBDA05" w14:textId="60283721" w:rsidR="00B40A53" w:rsidRPr="008418F5" w:rsidRDefault="00B10958" w:rsidP="00B40A53">
            <w:pPr>
              <w:pStyle w:val="BodyTextIndent3"/>
              <w:spacing w:before="120"/>
              <w:ind w:firstLineChars="200" w:firstLine="480"/>
              <w:textAlignment w:val="baseline"/>
              <w:rPr>
                <w:sz w:val="24"/>
                <w:szCs w:val="22"/>
                <w:lang w:val="en-GB"/>
              </w:rPr>
            </w:pPr>
            <w:r w:rsidRPr="00D326EA">
              <w:rPr>
                <w:rFonts w:asciiTheme="minorHAnsi" w:hAnsiTheme="minorHAnsi" w:hint="eastAsia"/>
                <w:sz w:val="24"/>
                <w:szCs w:val="24"/>
                <w:lang w:val="en-GB"/>
              </w:rPr>
              <w:t>请理事会</w:t>
            </w:r>
            <w:r w:rsidRPr="00694A4B">
              <w:rPr>
                <w:rFonts w:asciiTheme="minorHAnsi" w:hAnsiTheme="minorHAnsi" w:hint="eastAsia"/>
                <w:b/>
                <w:bCs/>
                <w:sz w:val="24"/>
                <w:szCs w:val="24"/>
                <w:lang w:val="en-GB"/>
              </w:rPr>
              <w:t>注意到</w:t>
            </w:r>
            <w:r w:rsidRPr="002B1A2A">
              <w:rPr>
                <w:rFonts w:asciiTheme="minorHAnsi" w:hAnsiTheme="minorHAnsi" w:hint="eastAsia"/>
                <w:sz w:val="24"/>
                <w:szCs w:val="24"/>
                <w:lang w:val="en-GB"/>
              </w:rPr>
              <w:t>选择</w:t>
            </w:r>
            <w:r w:rsidRPr="00157A75">
              <w:rPr>
                <w:rFonts w:asciiTheme="minorHAnsi" w:hAnsiTheme="minorHAnsi"/>
                <w:sz w:val="24"/>
                <w:szCs w:val="24"/>
                <w:lang w:val="en-GB"/>
              </w:rPr>
              <w:t>DREES &amp; SOMMER</w:t>
            </w:r>
            <w:r w:rsidRPr="002B1A2A">
              <w:rPr>
                <w:rFonts w:asciiTheme="minorHAnsi" w:hAnsiTheme="minorHAnsi" w:hint="eastAsia"/>
                <w:sz w:val="24"/>
                <w:szCs w:val="24"/>
                <w:lang w:val="en-GB"/>
              </w:rPr>
              <w:t>支持国际电联</w:t>
            </w:r>
            <w:r>
              <w:rPr>
                <w:rFonts w:asciiTheme="minorHAnsi" w:hAnsiTheme="minorHAnsi" w:hint="eastAsia"/>
                <w:sz w:val="24"/>
                <w:szCs w:val="24"/>
                <w:lang w:val="en-GB"/>
              </w:rPr>
              <w:t>关于员工</w:t>
            </w:r>
            <w:r w:rsidRPr="002B1A2A">
              <w:rPr>
                <w:rFonts w:asciiTheme="minorHAnsi" w:hAnsiTheme="minorHAnsi" w:hint="eastAsia"/>
                <w:sz w:val="24"/>
                <w:szCs w:val="24"/>
                <w:lang w:val="en-GB"/>
              </w:rPr>
              <w:t>工作条件</w:t>
            </w:r>
            <w:r>
              <w:rPr>
                <w:rFonts w:asciiTheme="minorHAnsi" w:hAnsiTheme="minorHAnsi" w:hint="eastAsia"/>
                <w:sz w:val="24"/>
                <w:szCs w:val="24"/>
                <w:lang w:val="en-GB"/>
              </w:rPr>
              <w:t>的</w:t>
            </w:r>
            <w:r w:rsidRPr="002B1A2A">
              <w:rPr>
                <w:rFonts w:asciiTheme="minorHAnsi" w:hAnsiTheme="minorHAnsi" w:hint="eastAsia"/>
                <w:sz w:val="24"/>
                <w:szCs w:val="24"/>
                <w:lang w:val="en-GB"/>
              </w:rPr>
              <w:t>战略和实施计划。</w:t>
            </w:r>
          </w:p>
          <w:p w14:paraId="3647C836" w14:textId="77777777" w:rsidR="00B40A53" w:rsidRDefault="00B40A53">
            <w:pPr>
              <w:jc w:val="center"/>
              <w:rPr>
                <w:sz w:val="28"/>
                <w:szCs w:val="22"/>
                <w:lang w:eastAsia="zh-CN"/>
              </w:rPr>
            </w:pPr>
            <w:r>
              <w:rPr>
                <w:sz w:val="28"/>
                <w:szCs w:val="22"/>
                <w:lang w:eastAsia="zh-CN"/>
              </w:rPr>
              <w:t>______________</w:t>
            </w:r>
          </w:p>
          <w:p w14:paraId="7AD883A6"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5F3F74CF" w14:textId="77777777" w:rsidR="009164A9" w:rsidRPr="008418F5" w:rsidRDefault="009164A9" w:rsidP="003C2E37">
            <w:pPr>
              <w:pStyle w:val="Headingb"/>
              <w:rPr>
                <w:lang w:eastAsia="zh-CN"/>
              </w:rPr>
            </w:pPr>
            <w:r w:rsidRPr="00FC5386">
              <w:rPr>
                <w:rFonts w:hint="eastAsia"/>
                <w:lang w:eastAsia="zh-CN"/>
              </w:rPr>
              <w:t>参考文件</w:t>
            </w:r>
          </w:p>
          <w:bookmarkStart w:id="2" w:name="lt_pId021"/>
          <w:p w14:paraId="20710CA2" w14:textId="39980894" w:rsidR="00B40A53" w:rsidRPr="008418F5" w:rsidRDefault="00B10958"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rsidRPr="00AC66CD">
              <w:fldChar w:fldCharType="begin"/>
            </w:r>
            <w:r w:rsidRPr="00AC66CD">
              <w:rPr>
                <w:rFonts w:ascii="STKaiti" w:eastAsia="STKaiti" w:hAnsi="STKaiti"/>
                <w:lang w:eastAsia="zh-CN"/>
              </w:rPr>
              <w:instrText xml:space="preserve"> HYPERLINK "https://www.itu.int/md/S19-CLADD-C-0005/en" </w:instrText>
            </w:r>
            <w:r w:rsidRPr="00AC66CD">
              <w:fldChar w:fldCharType="separate"/>
            </w:r>
            <w:r w:rsidRPr="00AC66CD">
              <w:rPr>
                <w:rStyle w:val="Hyperlink"/>
                <w:rFonts w:ascii="STKaiti" w:eastAsia="STKaiti" w:hAnsi="STKaiti" w:hint="eastAsia"/>
                <w:lang w:eastAsia="zh-CN"/>
              </w:rPr>
              <w:t>理事会第</w:t>
            </w:r>
            <w:r w:rsidRPr="00AC66CD">
              <w:rPr>
                <w:rStyle w:val="Hyperlink"/>
                <w:rFonts w:ascii="STKaiti" w:eastAsia="STKaiti" w:hAnsi="STKaiti"/>
                <w:lang w:eastAsia="zh-CN"/>
              </w:rPr>
              <w:t>619</w:t>
            </w:r>
            <w:r w:rsidRPr="00AC66CD">
              <w:rPr>
                <w:rStyle w:val="Hyperlink"/>
                <w:rFonts w:ascii="STKaiti" w:eastAsia="STKaiti" w:hAnsi="STKaiti"/>
              </w:rPr>
              <w:fldChar w:fldCharType="end"/>
            </w:r>
            <w:r w:rsidRPr="00AC66CD">
              <w:rPr>
                <w:rStyle w:val="Hyperlink"/>
                <w:rFonts w:ascii="STKaiti" w:eastAsia="STKaiti" w:hAnsi="STKaiti" w:hint="eastAsia"/>
                <w:lang w:eastAsia="zh-CN"/>
              </w:rPr>
              <w:t>号决议</w:t>
            </w:r>
            <w:r w:rsidRPr="00AC66CD">
              <w:rPr>
                <w:rFonts w:ascii="STKaiti" w:eastAsia="STKaiti" w:hAnsi="STKaiti" w:hint="eastAsia"/>
                <w:sz w:val="24"/>
                <w:szCs w:val="24"/>
                <w:lang w:eastAsia="zh-CN"/>
              </w:rPr>
              <w:t>；</w:t>
            </w:r>
            <w:r w:rsidRPr="00AC66CD">
              <w:rPr>
                <w:rFonts w:ascii="STKaiti" w:eastAsia="STKaiti" w:hAnsi="STKaiti" w:hint="eastAsia"/>
                <w:lang w:eastAsia="zh-CN"/>
              </w:rPr>
              <w:t>理事会</w:t>
            </w:r>
            <w:hyperlink r:id="rId9" w:history="1">
              <w:r w:rsidRPr="00A65A33">
                <w:rPr>
                  <w:rStyle w:val="Hyperlink"/>
                  <w:rFonts w:ascii="STKaiti" w:eastAsia="STKaiti" w:hAnsi="STKaiti"/>
                  <w:lang w:eastAsia="zh-CN"/>
                </w:rPr>
                <w:t>C20/29</w:t>
              </w:r>
            </w:hyperlink>
            <w:r w:rsidRPr="00AC66CD">
              <w:rPr>
                <w:rFonts w:ascii="STKaiti" w:eastAsia="STKaiti" w:hAnsi="STKaiti" w:hint="eastAsia"/>
                <w:lang w:eastAsia="zh-CN"/>
              </w:rPr>
              <w:t>、</w:t>
            </w:r>
            <w:hyperlink r:id="rId10" w:history="1">
              <w:r w:rsidRPr="00AC66CD">
                <w:rPr>
                  <w:rStyle w:val="Hyperlink"/>
                  <w:rFonts w:ascii="STKaiti" w:eastAsia="STKaiti" w:hAnsi="STKaiti"/>
                  <w:lang w:eastAsia="zh-CN"/>
                </w:rPr>
                <w:t>C20/INF/13</w:t>
              </w:r>
            </w:hyperlink>
            <w:r w:rsidRPr="00AC66CD">
              <w:rPr>
                <w:rFonts w:ascii="STKaiti" w:eastAsia="STKaiti" w:hAnsi="STKaiti" w:hint="eastAsia"/>
                <w:lang w:eastAsia="zh-CN"/>
              </w:rPr>
              <w:t>、</w:t>
            </w:r>
            <w:hyperlink r:id="rId11" w:history="1">
              <w:r w:rsidRPr="00566AF4">
                <w:rPr>
                  <w:rFonts w:ascii="STKaiti" w:eastAsia="STKaiti" w:hAnsi="STKaiti"/>
                  <w:color w:val="0000FF"/>
                  <w:sz w:val="24"/>
                  <w:u w:val="single"/>
                  <w:lang w:eastAsia="zh-CN"/>
                </w:rPr>
                <w:t>C20/INF/21</w:t>
              </w:r>
            </w:hyperlink>
            <w:bookmarkEnd w:id="2"/>
            <w:r w:rsidRPr="00566AF4">
              <w:rPr>
                <w:rFonts w:ascii="STKaiti" w:eastAsia="STKaiti" w:hAnsi="STKaiti" w:hint="eastAsia"/>
                <w:lang w:eastAsia="zh-CN"/>
              </w:rPr>
              <w:t>号</w:t>
            </w:r>
            <w:r w:rsidRPr="00AC66CD">
              <w:rPr>
                <w:rFonts w:ascii="STKaiti" w:eastAsia="STKaiti" w:hAnsi="STKaiti" w:hint="eastAsia"/>
                <w:lang w:eastAsia="zh-CN"/>
              </w:rPr>
              <w:t>文件</w:t>
            </w:r>
          </w:p>
        </w:tc>
      </w:tr>
    </w:tbl>
    <w:p w14:paraId="389EB354" w14:textId="47A5FC94" w:rsidR="00B10958" w:rsidRDefault="00B1095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C55F4C1" w14:textId="77777777" w:rsidR="00B10958" w:rsidRPr="00ED3A62" w:rsidRDefault="00B10958" w:rsidP="00B10958">
      <w:pPr>
        <w:pStyle w:val="Heading1"/>
        <w:tabs>
          <w:tab w:val="center" w:pos="4819"/>
        </w:tabs>
        <w:rPr>
          <w:rFonts w:eastAsia="Times New Roman" w:cstheme="minorHAnsi"/>
          <w:lang w:eastAsia="zh-CN"/>
        </w:rPr>
      </w:pPr>
      <w:r>
        <w:rPr>
          <w:rFonts w:eastAsia="Times New Roman" w:cstheme="minorHAnsi"/>
          <w:lang w:eastAsia="zh-CN"/>
        </w:rPr>
        <w:lastRenderedPageBreak/>
        <w:t>1</w:t>
      </w:r>
      <w:r>
        <w:rPr>
          <w:rFonts w:eastAsia="Times New Roman" w:cstheme="minorHAnsi"/>
          <w:lang w:eastAsia="zh-CN"/>
        </w:rPr>
        <w:tab/>
      </w:r>
      <w:r w:rsidRPr="00155CE9">
        <w:rPr>
          <w:rFonts w:hint="eastAsia"/>
          <w:lang w:eastAsia="zh-CN"/>
        </w:rPr>
        <w:t>战略背景</w:t>
      </w:r>
    </w:p>
    <w:p w14:paraId="389B8BE5" w14:textId="77777777" w:rsidR="00B10958" w:rsidRPr="00155CE9" w:rsidRDefault="00B10958" w:rsidP="00B10958">
      <w:pPr>
        <w:rPr>
          <w:rFonts w:cstheme="minorHAnsi"/>
          <w:szCs w:val="24"/>
          <w:lang w:eastAsia="zh-CN"/>
        </w:rPr>
      </w:pPr>
      <w:r w:rsidRPr="00ED3A62">
        <w:rPr>
          <w:rFonts w:cstheme="minorHAnsi"/>
          <w:szCs w:val="24"/>
          <w:lang w:eastAsia="zh-CN"/>
        </w:rPr>
        <w:t>1</w:t>
      </w:r>
      <w:r>
        <w:rPr>
          <w:rFonts w:cstheme="minorHAnsi"/>
          <w:szCs w:val="24"/>
          <w:lang w:eastAsia="zh-CN"/>
        </w:rPr>
        <w:t>.1</w:t>
      </w:r>
      <w:r w:rsidRPr="00ED3A62">
        <w:rPr>
          <w:rFonts w:cstheme="minorHAnsi"/>
          <w:szCs w:val="24"/>
          <w:lang w:eastAsia="zh-CN"/>
        </w:rPr>
        <w:tab/>
      </w:r>
      <w:r w:rsidRPr="00155CE9">
        <w:rPr>
          <w:rFonts w:hint="eastAsia"/>
          <w:lang w:eastAsia="zh-CN"/>
        </w:rPr>
        <w:t>在一个不可预测和快速变化的世界里，战略规划的问题是，如果我们把最初的计划坚持到底，我们就会得到我们曾经</w:t>
      </w:r>
      <w:r>
        <w:rPr>
          <w:rFonts w:hint="eastAsia"/>
          <w:lang w:eastAsia="zh-CN"/>
        </w:rPr>
        <w:t>的一切</w:t>
      </w:r>
      <w:r w:rsidRPr="00155CE9">
        <w:rPr>
          <w:rFonts w:hint="eastAsia"/>
          <w:lang w:eastAsia="zh-CN"/>
        </w:rPr>
        <w:t>。国际电联需要的是一个规划和实施</w:t>
      </w:r>
      <w:r>
        <w:rPr>
          <w:rFonts w:hint="eastAsia"/>
          <w:lang w:eastAsia="zh-CN"/>
        </w:rPr>
        <w:t>员工</w:t>
      </w:r>
      <w:r w:rsidRPr="00155CE9">
        <w:rPr>
          <w:rFonts w:hint="eastAsia"/>
          <w:lang w:eastAsia="zh-CN"/>
        </w:rPr>
        <w:t>工作条件战略和实施计划的框架</w:t>
      </w:r>
      <w:r>
        <w:rPr>
          <w:rFonts w:hint="eastAsia"/>
          <w:lang w:eastAsia="zh-CN"/>
        </w:rPr>
        <w:t>。</w:t>
      </w:r>
      <w:r w:rsidRPr="00155CE9">
        <w:rPr>
          <w:rFonts w:hint="eastAsia"/>
          <w:lang w:eastAsia="zh-CN"/>
        </w:rPr>
        <w:t>该框架足够灵活以适应我们</w:t>
      </w:r>
      <w:r>
        <w:rPr>
          <w:rFonts w:hint="eastAsia"/>
          <w:lang w:eastAsia="zh-CN"/>
        </w:rPr>
        <w:t>日新月异的</w:t>
      </w:r>
      <w:r w:rsidRPr="00155CE9">
        <w:rPr>
          <w:rFonts w:hint="eastAsia"/>
          <w:lang w:eastAsia="zh-CN"/>
        </w:rPr>
        <w:t>环境，但又</w:t>
      </w:r>
      <w:r>
        <w:rPr>
          <w:rFonts w:hint="eastAsia"/>
          <w:lang w:eastAsia="zh-CN"/>
        </w:rPr>
        <w:t>重点突出</w:t>
      </w:r>
      <w:r w:rsidRPr="00155CE9">
        <w:rPr>
          <w:rFonts w:hint="eastAsia"/>
          <w:lang w:eastAsia="zh-CN"/>
        </w:rPr>
        <w:t>以提供当代</w:t>
      </w:r>
      <w:r>
        <w:rPr>
          <w:rFonts w:hint="eastAsia"/>
          <w:lang w:eastAsia="zh-CN"/>
        </w:rPr>
        <w:t>的</w:t>
      </w:r>
      <w:r w:rsidRPr="00155CE9">
        <w:rPr>
          <w:rFonts w:hint="eastAsia"/>
          <w:lang w:eastAsia="zh-CN"/>
        </w:rPr>
        <w:t>工作条件。</w:t>
      </w:r>
    </w:p>
    <w:p w14:paraId="4252ACBA" w14:textId="77777777" w:rsidR="00B10958" w:rsidRPr="004C3B7D" w:rsidRDefault="00B10958" w:rsidP="00B10958">
      <w:pPr>
        <w:pStyle w:val="Heading1"/>
        <w:rPr>
          <w:lang w:eastAsia="zh-CN"/>
        </w:rPr>
      </w:pPr>
      <w:bookmarkStart w:id="3" w:name="_Hlk65497424"/>
      <w:r w:rsidRPr="006303E8">
        <w:rPr>
          <w:lang w:eastAsia="zh-CN"/>
        </w:rPr>
        <w:t>2</w:t>
      </w:r>
      <w:r w:rsidRPr="006303E8">
        <w:rPr>
          <w:lang w:eastAsia="zh-CN"/>
        </w:rPr>
        <w:tab/>
      </w:r>
      <w:bookmarkStart w:id="4" w:name="lt_pId035"/>
      <w:r>
        <w:rPr>
          <w:rFonts w:ascii="SimSun" w:hAnsi="SimSun" w:cs="SimSun" w:hint="eastAsia"/>
          <w:lang w:eastAsia="zh-CN"/>
        </w:rPr>
        <w:t>有关员工工作条件和实施计划的</w:t>
      </w:r>
      <w:r w:rsidRPr="006303E8">
        <w:rPr>
          <w:lang w:eastAsia="zh-CN"/>
        </w:rPr>
        <w:t>RFP-S-HRMD-2020-066</w:t>
      </w:r>
      <w:bookmarkEnd w:id="4"/>
    </w:p>
    <w:bookmarkEnd w:id="3"/>
    <w:p w14:paraId="78B941EB" w14:textId="77777777" w:rsidR="00B10958" w:rsidRPr="00155CE9" w:rsidRDefault="00B10958" w:rsidP="00B10958">
      <w:pPr>
        <w:rPr>
          <w:lang w:eastAsia="zh-CN"/>
        </w:rPr>
      </w:pPr>
      <w:r w:rsidRPr="003E0DBC">
        <w:rPr>
          <w:rFonts w:cstheme="minorHAnsi"/>
          <w:szCs w:val="24"/>
          <w:lang w:eastAsia="zh-CN"/>
        </w:rPr>
        <w:t>2.1</w:t>
      </w:r>
      <w:r w:rsidRPr="003E0DBC">
        <w:rPr>
          <w:rFonts w:cstheme="minorHAnsi"/>
          <w:szCs w:val="24"/>
          <w:lang w:eastAsia="zh-CN"/>
        </w:rPr>
        <w:tab/>
      </w:r>
      <w:r w:rsidRPr="00155CE9">
        <w:rPr>
          <w:rFonts w:hint="eastAsia"/>
          <w:lang w:eastAsia="zh-CN"/>
        </w:rPr>
        <w:t>为了从公共部门的类似项目中获得指导战略决策和工作场所战略经验的必要专业知识，并整合新冠肺炎</w:t>
      </w:r>
      <w:r w:rsidRPr="009F7D8B">
        <w:rPr>
          <w:rFonts w:asciiTheme="minorHAnsi" w:hAnsiTheme="minorHAnsi" w:cstheme="minorHAnsi"/>
          <w:lang w:eastAsia="zh-CN"/>
        </w:rPr>
        <w:t>（</w:t>
      </w:r>
      <w:r w:rsidRPr="009F7D8B">
        <w:rPr>
          <w:rFonts w:asciiTheme="minorHAnsi" w:hAnsiTheme="minorHAnsi" w:cstheme="minorHAnsi"/>
          <w:szCs w:val="24"/>
          <w:lang w:eastAsia="zh-CN"/>
        </w:rPr>
        <w:t>Covid-19</w:t>
      </w:r>
      <w:r w:rsidRPr="009F7D8B">
        <w:rPr>
          <w:rFonts w:asciiTheme="minorHAnsi" w:hAnsiTheme="minorHAnsi" w:cstheme="minorHAnsi"/>
          <w:lang w:eastAsia="zh-CN"/>
        </w:rPr>
        <w:t>）</w:t>
      </w:r>
      <w:r w:rsidRPr="00155CE9">
        <w:rPr>
          <w:rFonts w:hint="eastAsia"/>
          <w:lang w:eastAsia="zh-CN"/>
        </w:rPr>
        <w:t>的经验和教训，国际电联于</w:t>
      </w:r>
      <w:r w:rsidRPr="00155CE9">
        <w:rPr>
          <w:rFonts w:hint="eastAsia"/>
          <w:lang w:eastAsia="zh-CN"/>
        </w:rPr>
        <w:t>2020</w:t>
      </w:r>
      <w:r w:rsidRPr="00155CE9">
        <w:rPr>
          <w:rFonts w:hint="eastAsia"/>
          <w:lang w:eastAsia="zh-CN"/>
        </w:rPr>
        <w:t>年</w:t>
      </w:r>
      <w:r w:rsidRPr="00155CE9">
        <w:rPr>
          <w:rFonts w:hint="eastAsia"/>
          <w:lang w:eastAsia="zh-CN"/>
        </w:rPr>
        <w:t>9</w:t>
      </w:r>
      <w:r w:rsidRPr="00155CE9">
        <w:rPr>
          <w:rFonts w:hint="eastAsia"/>
          <w:lang w:eastAsia="zh-CN"/>
        </w:rPr>
        <w:t>月</w:t>
      </w:r>
      <w:r w:rsidRPr="00155CE9">
        <w:rPr>
          <w:rFonts w:hint="eastAsia"/>
          <w:lang w:eastAsia="zh-CN"/>
        </w:rPr>
        <w:t>9</w:t>
      </w:r>
      <w:r w:rsidRPr="00155CE9">
        <w:rPr>
          <w:rFonts w:hint="eastAsia"/>
          <w:lang w:eastAsia="zh-CN"/>
        </w:rPr>
        <w:t>日发布了一份</w:t>
      </w:r>
      <w:r>
        <w:rPr>
          <w:rFonts w:hint="eastAsia"/>
          <w:lang w:eastAsia="zh-CN"/>
        </w:rPr>
        <w:t>文号为</w:t>
      </w:r>
      <w:r w:rsidRPr="00155CE9">
        <w:rPr>
          <w:rFonts w:hint="eastAsia"/>
          <w:lang w:eastAsia="zh-CN"/>
        </w:rPr>
        <w:t>RFP-S-HRMD-2020-066</w:t>
      </w:r>
      <w:r>
        <w:rPr>
          <w:rFonts w:hint="eastAsia"/>
          <w:lang w:eastAsia="zh-CN"/>
        </w:rPr>
        <w:t>的</w:t>
      </w:r>
      <w:r w:rsidRPr="00155CE9">
        <w:rPr>
          <w:rFonts w:hint="eastAsia"/>
          <w:lang w:eastAsia="zh-CN"/>
        </w:rPr>
        <w:t>招标书</w:t>
      </w:r>
      <w:r w:rsidRPr="009F7D8B">
        <w:rPr>
          <w:rFonts w:asciiTheme="minorHAnsi" w:hAnsiTheme="minorHAnsi" w:cstheme="minorHAnsi"/>
          <w:lang w:eastAsia="zh-CN"/>
        </w:rPr>
        <w:t>（</w:t>
      </w:r>
      <w:r w:rsidRPr="00155CE9">
        <w:rPr>
          <w:rFonts w:hint="eastAsia"/>
          <w:lang w:eastAsia="zh-CN"/>
        </w:rPr>
        <w:t>RFP</w:t>
      </w:r>
      <w:r w:rsidRPr="009F7D8B">
        <w:rPr>
          <w:rFonts w:asciiTheme="minorHAnsi" w:hAnsiTheme="minorHAnsi" w:cstheme="minorHAnsi"/>
          <w:lang w:eastAsia="zh-CN"/>
        </w:rPr>
        <w:t>）</w:t>
      </w:r>
      <w:r w:rsidRPr="00155CE9">
        <w:rPr>
          <w:rFonts w:hint="eastAsia"/>
          <w:lang w:eastAsia="zh-CN"/>
        </w:rPr>
        <w:t>，</w:t>
      </w:r>
      <w:r>
        <w:rPr>
          <w:rFonts w:hint="eastAsia"/>
          <w:lang w:eastAsia="zh-CN"/>
        </w:rPr>
        <w:t>目的是</w:t>
      </w:r>
      <w:r w:rsidRPr="00155CE9">
        <w:rPr>
          <w:rFonts w:hint="eastAsia"/>
          <w:lang w:eastAsia="zh-CN"/>
        </w:rPr>
        <w:t>选择一家外部咨询公司，在分两个阶段搬迁所有</w:t>
      </w:r>
      <w:r>
        <w:rPr>
          <w:rFonts w:hint="eastAsia"/>
          <w:lang w:eastAsia="zh-CN"/>
        </w:rPr>
        <w:t>员工</w:t>
      </w:r>
      <w:r w:rsidRPr="00155CE9">
        <w:rPr>
          <w:rFonts w:hint="eastAsia"/>
          <w:lang w:eastAsia="zh-CN"/>
        </w:rPr>
        <w:t>时，为即将到来的工作条件变化提供战略和实施计划</w:t>
      </w:r>
      <w:r>
        <w:rPr>
          <w:rFonts w:hint="eastAsia"/>
          <w:lang w:eastAsia="zh-CN"/>
        </w:rPr>
        <w:t>。</w:t>
      </w:r>
      <w:r w:rsidRPr="00155CE9">
        <w:rPr>
          <w:rFonts w:hint="eastAsia"/>
          <w:lang w:eastAsia="zh-CN"/>
        </w:rPr>
        <w:t>第一阶段是在</w:t>
      </w:r>
      <w:r w:rsidRPr="00155CE9">
        <w:rPr>
          <w:rFonts w:hint="eastAsia"/>
          <w:lang w:eastAsia="zh-CN"/>
        </w:rPr>
        <w:t>2022</w:t>
      </w:r>
      <w:r w:rsidRPr="00155CE9">
        <w:rPr>
          <w:rFonts w:hint="eastAsia"/>
          <w:lang w:eastAsia="zh-CN"/>
        </w:rPr>
        <w:t>年从</w:t>
      </w:r>
      <w:r>
        <w:rPr>
          <w:rFonts w:hint="eastAsia"/>
          <w:lang w:eastAsia="zh-CN"/>
        </w:rPr>
        <w:t>国际电联总部</w:t>
      </w:r>
      <w:r w:rsidRPr="00155CE9">
        <w:rPr>
          <w:rFonts w:hint="eastAsia"/>
          <w:lang w:eastAsia="zh-CN"/>
        </w:rPr>
        <w:t>三栋</w:t>
      </w:r>
      <w:r>
        <w:rPr>
          <w:rFonts w:hint="eastAsia"/>
          <w:lang w:eastAsia="zh-CN"/>
        </w:rPr>
        <w:t>办公楼</w:t>
      </w:r>
      <w:r w:rsidRPr="00155CE9">
        <w:rPr>
          <w:rFonts w:hint="eastAsia"/>
          <w:lang w:eastAsia="zh-CN"/>
        </w:rPr>
        <w:t>搬迁到两栋</w:t>
      </w:r>
      <w:r>
        <w:rPr>
          <w:rFonts w:hint="eastAsia"/>
          <w:lang w:eastAsia="zh-CN"/>
        </w:rPr>
        <w:t>办公楼</w:t>
      </w:r>
      <w:r w:rsidRPr="00155CE9">
        <w:rPr>
          <w:rFonts w:hint="eastAsia"/>
          <w:lang w:eastAsia="zh-CN"/>
        </w:rPr>
        <w:t>，最后在</w:t>
      </w:r>
      <w:r w:rsidRPr="00155CE9">
        <w:rPr>
          <w:rFonts w:hint="eastAsia"/>
          <w:lang w:eastAsia="zh-CN"/>
        </w:rPr>
        <w:t>2026</w:t>
      </w:r>
      <w:r w:rsidRPr="00155CE9">
        <w:rPr>
          <w:rFonts w:hint="eastAsia"/>
          <w:lang w:eastAsia="zh-CN"/>
        </w:rPr>
        <w:t>年搬迁到新的总部</w:t>
      </w:r>
      <w:r>
        <w:rPr>
          <w:rFonts w:hint="eastAsia"/>
          <w:lang w:eastAsia="zh-CN"/>
        </w:rPr>
        <w:t>办公楼</w:t>
      </w:r>
      <w:r w:rsidRPr="00155CE9">
        <w:rPr>
          <w:rFonts w:hint="eastAsia"/>
          <w:lang w:eastAsia="zh-CN"/>
        </w:rPr>
        <w:t>。</w:t>
      </w:r>
    </w:p>
    <w:p w14:paraId="7622D937" w14:textId="77777777" w:rsidR="00B10958" w:rsidRPr="003E0DBC" w:rsidRDefault="00B10958" w:rsidP="00B10958">
      <w:pPr>
        <w:rPr>
          <w:rFonts w:cstheme="minorHAnsi"/>
          <w:szCs w:val="24"/>
          <w:lang w:eastAsia="zh-CN"/>
        </w:rPr>
      </w:pPr>
      <w:r w:rsidRPr="003E0DBC">
        <w:rPr>
          <w:rFonts w:cstheme="minorHAnsi"/>
          <w:szCs w:val="24"/>
          <w:lang w:eastAsia="zh-CN"/>
        </w:rPr>
        <w:t>2.2</w:t>
      </w:r>
      <w:r w:rsidRPr="003E0DBC">
        <w:rPr>
          <w:rFonts w:cstheme="minorHAnsi"/>
          <w:szCs w:val="24"/>
          <w:lang w:eastAsia="zh-CN"/>
        </w:rPr>
        <w:tab/>
      </w:r>
      <w:r w:rsidRPr="00C93942">
        <w:rPr>
          <w:rFonts w:hint="eastAsia"/>
          <w:lang w:eastAsia="zh-CN"/>
        </w:rPr>
        <w:t>该合同已授予</w:t>
      </w:r>
      <w:r w:rsidRPr="003E0DBC">
        <w:rPr>
          <w:rFonts w:cstheme="minorHAnsi"/>
          <w:szCs w:val="24"/>
          <w:lang w:eastAsia="zh-CN"/>
        </w:rPr>
        <w:t>DREES &amp; SOMMER</w:t>
      </w:r>
      <w:r w:rsidRPr="00C93942">
        <w:rPr>
          <w:rFonts w:hint="eastAsia"/>
          <w:lang w:eastAsia="zh-CN"/>
        </w:rPr>
        <w:t>公司，合同总额为</w:t>
      </w:r>
      <w:r w:rsidRPr="003E0DBC">
        <w:rPr>
          <w:rFonts w:cstheme="minorHAnsi"/>
          <w:szCs w:val="24"/>
          <w:lang w:eastAsia="zh-CN"/>
        </w:rPr>
        <w:t>280,150</w:t>
      </w:r>
      <w:r w:rsidRPr="00C93942">
        <w:rPr>
          <w:rFonts w:hint="eastAsia"/>
          <w:lang w:eastAsia="zh-CN"/>
        </w:rPr>
        <w:t>瑞郎</w:t>
      </w:r>
      <w:r>
        <w:rPr>
          <w:rFonts w:hint="eastAsia"/>
          <w:lang w:eastAsia="zh-CN"/>
        </w:rPr>
        <w:t>。</w:t>
      </w:r>
    </w:p>
    <w:p w14:paraId="31F41522" w14:textId="77777777" w:rsidR="00B10958" w:rsidRPr="00C93942" w:rsidRDefault="00B10958" w:rsidP="00B10958">
      <w:pPr>
        <w:rPr>
          <w:lang w:eastAsia="zh-CN"/>
        </w:rPr>
      </w:pPr>
      <w:r w:rsidRPr="003E0DBC">
        <w:rPr>
          <w:rFonts w:cstheme="minorHAnsi"/>
          <w:szCs w:val="24"/>
          <w:lang w:eastAsia="zh-CN"/>
        </w:rPr>
        <w:t>2.3</w:t>
      </w:r>
      <w:r w:rsidRPr="003E0DBC">
        <w:rPr>
          <w:rFonts w:cstheme="minorHAnsi"/>
          <w:szCs w:val="24"/>
          <w:lang w:eastAsia="zh-CN"/>
        </w:rPr>
        <w:tab/>
      </w:r>
      <w:bookmarkStart w:id="5" w:name="lt_pId041"/>
      <w:r w:rsidRPr="003E0DBC">
        <w:rPr>
          <w:rFonts w:cstheme="minorHAnsi"/>
          <w:szCs w:val="24"/>
          <w:lang w:eastAsia="zh-CN"/>
        </w:rPr>
        <w:t>Drees &amp; Sommer</w:t>
      </w:r>
      <w:bookmarkEnd w:id="5"/>
      <w:r w:rsidRPr="00C93942">
        <w:rPr>
          <w:rFonts w:hint="eastAsia"/>
          <w:lang w:eastAsia="zh-CN"/>
        </w:rPr>
        <w:t>成立于</w:t>
      </w:r>
      <w:r w:rsidRPr="00C93942">
        <w:rPr>
          <w:rFonts w:hint="eastAsia"/>
          <w:lang w:eastAsia="zh-CN"/>
        </w:rPr>
        <w:t>1970</w:t>
      </w:r>
      <w:r w:rsidRPr="00C93942">
        <w:rPr>
          <w:rFonts w:hint="eastAsia"/>
          <w:lang w:eastAsia="zh-CN"/>
        </w:rPr>
        <w:t>年，是建筑和房地产领域的一家领先国际咨询公司，以其全方位服务解决方案而闻名，如工作场所概念、变革管理和战略与沟通</w:t>
      </w:r>
      <w:r>
        <w:rPr>
          <w:rFonts w:hint="eastAsia"/>
          <w:lang w:eastAsia="zh-CN"/>
        </w:rPr>
        <w:t>。</w:t>
      </w:r>
      <w:r w:rsidRPr="00C93942">
        <w:rPr>
          <w:rFonts w:hint="eastAsia"/>
          <w:lang w:eastAsia="zh-CN"/>
        </w:rPr>
        <w:t>他们在</w:t>
      </w:r>
      <w:r w:rsidRPr="00C93942">
        <w:rPr>
          <w:rFonts w:hint="eastAsia"/>
          <w:lang w:eastAsia="zh-CN"/>
        </w:rPr>
        <w:t>30</w:t>
      </w:r>
      <w:r w:rsidRPr="00C93942">
        <w:rPr>
          <w:rFonts w:hint="eastAsia"/>
          <w:lang w:eastAsia="zh-CN"/>
        </w:rPr>
        <w:t>多年的时间里</w:t>
      </w:r>
      <w:r>
        <w:rPr>
          <w:rFonts w:hint="eastAsia"/>
          <w:lang w:eastAsia="zh-CN"/>
        </w:rPr>
        <w:t>为</w:t>
      </w:r>
      <w:r w:rsidRPr="00C93942">
        <w:rPr>
          <w:rFonts w:hint="eastAsia"/>
          <w:lang w:eastAsia="zh-CN"/>
        </w:rPr>
        <w:t>3</w:t>
      </w:r>
      <w:r w:rsidRPr="00A65A33">
        <w:rPr>
          <w:lang w:eastAsia="zh-CN"/>
        </w:rPr>
        <w:t>,</w:t>
      </w:r>
      <w:r w:rsidRPr="00C93942">
        <w:rPr>
          <w:rFonts w:hint="eastAsia"/>
          <w:lang w:eastAsia="zh-CN"/>
        </w:rPr>
        <w:t>000</w:t>
      </w:r>
      <w:r w:rsidRPr="00C93942">
        <w:rPr>
          <w:rFonts w:hint="eastAsia"/>
          <w:lang w:eastAsia="zh-CN"/>
        </w:rPr>
        <w:t>多个不同经济规模的项目</w:t>
      </w:r>
      <w:r>
        <w:rPr>
          <w:rFonts w:hint="eastAsia"/>
          <w:lang w:eastAsia="zh-CN"/>
        </w:rPr>
        <w:t>制定</w:t>
      </w:r>
      <w:r w:rsidRPr="00C93942">
        <w:rPr>
          <w:rFonts w:hint="eastAsia"/>
          <w:lang w:eastAsia="zh-CN"/>
        </w:rPr>
        <w:t>了解决方案。目前，约有</w:t>
      </w:r>
      <w:r w:rsidRPr="00C93942">
        <w:rPr>
          <w:rFonts w:hint="eastAsia"/>
          <w:lang w:eastAsia="zh-CN"/>
        </w:rPr>
        <w:t>3</w:t>
      </w:r>
      <w:r w:rsidRPr="00A65A33">
        <w:rPr>
          <w:lang w:eastAsia="zh-CN"/>
        </w:rPr>
        <w:t>,</w:t>
      </w:r>
      <w:r w:rsidRPr="00C93942">
        <w:rPr>
          <w:rFonts w:hint="eastAsia"/>
          <w:lang w:eastAsia="zh-CN"/>
        </w:rPr>
        <w:t>700</w:t>
      </w:r>
      <w:r w:rsidRPr="00C93942">
        <w:rPr>
          <w:rFonts w:hint="eastAsia"/>
          <w:lang w:eastAsia="zh-CN"/>
        </w:rPr>
        <w:t>名员工在</w:t>
      </w:r>
      <w:r>
        <w:rPr>
          <w:rFonts w:hint="eastAsia"/>
          <w:lang w:eastAsia="zh-CN"/>
        </w:rPr>
        <w:t>全球</w:t>
      </w:r>
      <w:r w:rsidRPr="00C93942">
        <w:rPr>
          <w:rFonts w:hint="eastAsia"/>
          <w:lang w:eastAsia="zh-CN"/>
        </w:rPr>
        <w:t>43</w:t>
      </w:r>
      <w:r w:rsidRPr="00C93942">
        <w:rPr>
          <w:rFonts w:hint="eastAsia"/>
          <w:lang w:eastAsia="zh-CN"/>
        </w:rPr>
        <w:t>个</w:t>
      </w:r>
      <w:r>
        <w:rPr>
          <w:rFonts w:hint="eastAsia"/>
          <w:lang w:eastAsia="zh-CN"/>
        </w:rPr>
        <w:t>地方</w:t>
      </w:r>
      <w:r w:rsidRPr="00C93942">
        <w:rPr>
          <w:rFonts w:hint="eastAsia"/>
          <w:lang w:eastAsia="zh-CN"/>
        </w:rPr>
        <w:t>管理</w:t>
      </w:r>
      <w:r>
        <w:rPr>
          <w:rFonts w:hint="eastAsia"/>
          <w:lang w:eastAsia="zh-CN"/>
        </w:rPr>
        <w:t>着</w:t>
      </w:r>
      <w:r w:rsidRPr="00C93942">
        <w:rPr>
          <w:rFonts w:hint="eastAsia"/>
          <w:lang w:eastAsia="zh-CN"/>
        </w:rPr>
        <w:t>各种各样的项目。</w:t>
      </w:r>
    </w:p>
    <w:p w14:paraId="7BDB8075" w14:textId="77777777" w:rsidR="00B10958" w:rsidRPr="00897B7E" w:rsidRDefault="00B10958" w:rsidP="00B10958">
      <w:pPr>
        <w:rPr>
          <w:lang w:eastAsia="zh-CN"/>
        </w:rPr>
      </w:pPr>
      <w:r w:rsidRPr="003E0DBC">
        <w:rPr>
          <w:rFonts w:cstheme="minorHAnsi"/>
          <w:szCs w:val="24"/>
          <w:lang w:eastAsia="zh-CN"/>
        </w:rPr>
        <w:t>2.4</w:t>
      </w:r>
      <w:r w:rsidRPr="003E0DBC">
        <w:rPr>
          <w:rFonts w:cstheme="minorHAnsi"/>
          <w:szCs w:val="24"/>
          <w:lang w:eastAsia="zh-CN"/>
        </w:rPr>
        <w:tab/>
        <w:t>Drees &amp; Sommer</w:t>
      </w:r>
      <w:r w:rsidRPr="00897B7E">
        <w:rPr>
          <w:rFonts w:hint="eastAsia"/>
          <w:lang w:eastAsia="zh-CN"/>
        </w:rPr>
        <w:t>瑞士公司分别位于巴塞尔、苏黎世和洛桑，拥有大约</w:t>
      </w:r>
      <w:r w:rsidRPr="00897B7E">
        <w:rPr>
          <w:rFonts w:hint="eastAsia"/>
          <w:lang w:eastAsia="zh-CN"/>
        </w:rPr>
        <w:t>230</w:t>
      </w:r>
      <w:r w:rsidRPr="00897B7E">
        <w:rPr>
          <w:rFonts w:hint="eastAsia"/>
          <w:lang w:eastAsia="zh-CN"/>
        </w:rPr>
        <w:t>名员工，能力</w:t>
      </w:r>
      <w:r>
        <w:rPr>
          <w:rFonts w:hint="eastAsia"/>
          <w:lang w:eastAsia="zh-CN"/>
        </w:rPr>
        <w:t>跨越多个方面</w:t>
      </w:r>
      <w:r w:rsidRPr="00897B7E">
        <w:rPr>
          <w:rFonts w:hint="eastAsia"/>
          <w:lang w:eastAsia="zh-CN"/>
        </w:rPr>
        <w:t>，包括用户分析和工作心理学。他们</w:t>
      </w:r>
      <w:r>
        <w:rPr>
          <w:rFonts w:hint="eastAsia"/>
          <w:lang w:eastAsia="zh-CN"/>
        </w:rPr>
        <w:t>开展</w:t>
      </w:r>
      <w:r w:rsidRPr="00897B7E">
        <w:rPr>
          <w:rFonts w:hint="eastAsia"/>
          <w:lang w:eastAsia="zh-CN"/>
        </w:rPr>
        <w:t>了</w:t>
      </w:r>
      <w:r>
        <w:rPr>
          <w:rFonts w:hint="eastAsia"/>
          <w:lang w:eastAsia="zh-CN"/>
        </w:rPr>
        <w:t>多个</w:t>
      </w:r>
      <w:r w:rsidRPr="00897B7E">
        <w:rPr>
          <w:rFonts w:hint="eastAsia"/>
          <w:lang w:eastAsia="zh-CN"/>
        </w:rPr>
        <w:t>项目</w:t>
      </w:r>
      <w:r>
        <w:rPr>
          <w:rFonts w:hint="eastAsia"/>
          <w:lang w:eastAsia="zh-CN"/>
        </w:rPr>
        <w:t>，进行了</w:t>
      </w:r>
      <w:r w:rsidRPr="00897B7E">
        <w:rPr>
          <w:rFonts w:hint="eastAsia"/>
          <w:lang w:eastAsia="zh-CN"/>
        </w:rPr>
        <w:t>市场观察和分析，在技术和</w:t>
      </w:r>
      <w:r>
        <w:rPr>
          <w:rFonts w:hint="eastAsia"/>
          <w:lang w:eastAsia="zh-CN"/>
        </w:rPr>
        <w:t>社交</w:t>
      </w:r>
      <w:r w:rsidRPr="00897B7E">
        <w:rPr>
          <w:rFonts w:hint="eastAsia"/>
          <w:lang w:eastAsia="zh-CN"/>
        </w:rPr>
        <w:t>、社会和经济领域拥有丰富的专业知识。</w:t>
      </w:r>
    </w:p>
    <w:p w14:paraId="2EDBF0CE" w14:textId="77777777" w:rsidR="00B10958" w:rsidRPr="00897B7E" w:rsidRDefault="00B10958" w:rsidP="00B10958">
      <w:pPr>
        <w:rPr>
          <w:lang w:eastAsia="zh-CN"/>
        </w:rPr>
      </w:pPr>
      <w:r w:rsidRPr="003E0DBC">
        <w:rPr>
          <w:rFonts w:cstheme="minorHAnsi"/>
          <w:szCs w:val="24"/>
          <w:lang w:eastAsia="zh-CN"/>
        </w:rPr>
        <w:t>2.5</w:t>
      </w:r>
      <w:r w:rsidRPr="003E0DBC">
        <w:rPr>
          <w:rFonts w:cstheme="minorHAnsi"/>
          <w:szCs w:val="24"/>
          <w:lang w:eastAsia="zh-CN"/>
        </w:rPr>
        <w:tab/>
        <w:t>Drees &amp; Sommer</w:t>
      </w:r>
      <w:r w:rsidRPr="00897B7E">
        <w:rPr>
          <w:rFonts w:hint="eastAsia"/>
          <w:lang w:eastAsia="zh-CN"/>
        </w:rPr>
        <w:t>着眼于最终用户体验，将为我们新的国际电联总部工作场所实施参与式流程，以获得共识，创造福祉，并保证</w:t>
      </w:r>
      <w:r>
        <w:rPr>
          <w:rFonts w:hint="eastAsia"/>
          <w:lang w:eastAsia="zh-CN"/>
        </w:rPr>
        <w:t>员工</w:t>
      </w:r>
      <w:r w:rsidRPr="00897B7E">
        <w:rPr>
          <w:rFonts w:hint="eastAsia"/>
          <w:lang w:eastAsia="zh-CN"/>
        </w:rPr>
        <w:t>敬业。</w:t>
      </w:r>
      <w:r>
        <w:rPr>
          <w:rFonts w:hint="eastAsia"/>
          <w:lang w:eastAsia="zh-CN"/>
        </w:rPr>
        <w:t>有关</w:t>
      </w:r>
      <w:r w:rsidRPr="003E0DBC">
        <w:rPr>
          <w:rFonts w:cstheme="minorHAnsi"/>
          <w:szCs w:val="24"/>
          <w:lang w:eastAsia="zh-CN"/>
        </w:rPr>
        <w:t>COVID-19</w:t>
      </w:r>
      <w:r w:rsidRPr="00897B7E">
        <w:rPr>
          <w:rFonts w:hint="eastAsia"/>
          <w:lang w:eastAsia="zh-CN"/>
        </w:rPr>
        <w:t>大流行病的影响及其对国际电联未来工作环境的影响将</w:t>
      </w:r>
      <w:r>
        <w:rPr>
          <w:rFonts w:hint="eastAsia"/>
          <w:lang w:eastAsia="zh-CN"/>
        </w:rPr>
        <w:t>得到</w:t>
      </w:r>
      <w:r w:rsidRPr="00897B7E">
        <w:rPr>
          <w:rFonts w:hint="eastAsia"/>
          <w:lang w:eastAsia="zh-CN"/>
        </w:rPr>
        <w:t>分析。</w:t>
      </w:r>
      <w:r w:rsidRPr="00897B7E">
        <w:rPr>
          <w:rFonts w:hint="eastAsia"/>
          <w:lang w:eastAsia="zh-CN"/>
        </w:rPr>
        <w:t>Drees &amp; Sommer</w:t>
      </w:r>
      <w:r w:rsidRPr="00897B7E">
        <w:rPr>
          <w:rFonts w:hint="eastAsia"/>
          <w:lang w:eastAsia="zh-CN"/>
        </w:rPr>
        <w:t>将建立一个整合了一系列</w:t>
      </w:r>
      <w:r>
        <w:rPr>
          <w:rFonts w:hint="eastAsia"/>
          <w:lang w:eastAsia="zh-CN"/>
        </w:rPr>
        <w:t>讲习班</w:t>
      </w:r>
      <w:r w:rsidRPr="00897B7E">
        <w:rPr>
          <w:rFonts w:hint="eastAsia"/>
          <w:lang w:eastAsia="zh-CN"/>
        </w:rPr>
        <w:t>的变更管理概念，并将提供一个涉及所有利益</w:t>
      </w:r>
      <w:r>
        <w:rPr>
          <w:rFonts w:hint="eastAsia"/>
          <w:lang w:eastAsia="zh-CN"/>
        </w:rPr>
        <w:t>攸关方（</w:t>
      </w:r>
      <w:r w:rsidRPr="00897B7E">
        <w:rPr>
          <w:rFonts w:hint="eastAsia"/>
          <w:lang w:eastAsia="zh-CN"/>
        </w:rPr>
        <w:t>高层管理人员、中层管理人员、</w:t>
      </w:r>
      <w:r>
        <w:rPr>
          <w:rFonts w:hint="eastAsia"/>
          <w:lang w:eastAsia="zh-CN"/>
        </w:rPr>
        <w:t>员工</w:t>
      </w:r>
      <w:r w:rsidRPr="00897B7E">
        <w:rPr>
          <w:rFonts w:hint="eastAsia"/>
          <w:lang w:eastAsia="zh-CN"/>
        </w:rPr>
        <w:t>和</w:t>
      </w:r>
      <w:r>
        <w:rPr>
          <w:rFonts w:hint="eastAsia"/>
          <w:lang w:eastAsia="zh-CN"/>
        </w:rPr>
        <w:t>员工</w:t>
      </w:r>
      <w:r w:rsidRPr="00897B7E">
        <w:rPr>
          <w:rFonts w:hint="eastAsia"/>
          <w:lang w:eastAsia="zh-CN"/>
        </w:rPr>
        <w:t>代表</w:t>
      </w:r>
      <w:r>
        <w:rPr>
          <w:rFonts w:hint="eastAsia"/>
          <w:lang w:eastAsia="zh-CN"/>
        </w:rPr>
        <w:t>）</w:t>
      </w:r>
      <w:r w:rsidRPr="00897B7E">
        <w:rPr>
          <w:rFonts w:hint="eastAsia"/>
          <w:lang w:eastAsia="zh-CN"/>
        </w:rPr>
        <w:t>的框架。将与国际电联项目小组一起设计和实施一项</w:t>
      </w:r>
      <w:r>
        <w:rPr>
          <w:rFonts w:hint="eastAsia"/>
          <w:lang w:eastAsia="zh-CN"/>
        </w:rPr>
        <w:t>沟通</w:t>
      </w:r>
      <w:r w:rsidRPr="00897B7E">
        <w:rPr>
          <w:rFonts w:hint="eastAsia"/>
          <w:lang w:eastAsia="zh-CN"/>
        </w:rPr>
        <w:t>计划。</w:t>
      </w:r>
    </w:p>
    <w:p w14:paraId="46B1E2AE" w14:textId="77777777" w:rsidR="00B10958" w:rsidRDefault="00B10958" w:rsidP="00B10958">
      <w:pPr>
        <w:spacing w:after="120"/>
        <w:jc w:val="both"/>
        <w:rPr>
          <w:lang w:eastAsia="zh-CN"/>
        </w:rPr>
      </w:pPr>
    </w:p>
    <w:p w14:paraId="45D7A54A" w14:textId="7BCE5638" w:rsidR="00195FED" w:rsidRDefault="00B10958" w:rsidP="00B10958">
      <w:pPr>
        <w:jc w:val="center"/>
      </w:pPr>
      <w:r>
        <w:t>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88B9" w14:textId="77777777" w:rsidR="00B10958" w:rsidRDefault="00B10958">
      <w:r>
        <w:separator/>
      </w:r>
    </w:p>
  </w:endnote>
  <w:endnote w:type="continuationSeparator" w:id="0">
    <w:p w14:paraId="391A1285" w14:textId="77777777" w:rsidR="00B10958" w:rsidRDefault="00B1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2C29" w14:textId="28F4098C" w:rsidR="00B40A53" w:rsidRPr="004E4BFF" w:rsidRDefault="00AD19A5" w:rsidP="00F705DF">
    <w:pPr>
      <w:pStyle w:val="Footer"/>
    </w:pPr>
    <w:fldSimple w:instr=" FILENAME \p  \* MERGEFORMAT ">
      <w:r w:rsidR="00157A75">
        <w:t>P:\CHI\SG\CONSEIL\C21\000\029C.docx</w:t>
      </w:r>
    </w:fldSimple>
    <w:r w:rsidR="004E4BFF">
      <w:t xml:space="preserve"> (</w:t>
    </w:r>
    <w:r w:rsidR="00157A75">
      <w:t>483225</w:t>
    </w:r>
    <w:r w:rsidR="004E4BFF">
      <w:t>)</w:t>
    </w:r>
    <w:r w:rsidR="004E4BFF">
      <w:tab/>
    </w:r>
    <w:r w:rsidR="004E4BFF">
      <w:fldChar w:fldCharType="begin"/>
    </w:r>
    <w:r w:rsidR="004E4BFF">
      <w:instrText xml:space="preserve"> SAVEDATE \@ DD.MM.YY </w:instrText>
    </w:r>
    <w:r w:rsidR="004E4BFF">
      <w:fldChar w:fldCharType="separate"/>
    </w:r>
    <w:r w:rsidR="00157A75">
      <w:t>11.03.21</w:t>
    </w:r>
    <w:r w:rsidR="004E4BFF">
      <w:fldChar w:fldCharType="end"/>
    </w:r>
    <w:r w:rsidR="004E4BFF">
      <w:tab/>
    </w:r>
    <w:r w:rsidR="004E4BFF">
      <w:fldChar w:fldCharType="begin"/>
    </w:r>
    <w:r w:rsidR="004E4BFF">
      <w:instrText xml:space="preserve"> PRINTDATE \@ DD.MM.YY </w:instrText>
    </w:r>
    <w:r w:rsidR="004E4BFF">
      <w:fldChar w:fldCharType="separate"/>
    </w:r>
    <w:r w:rsidR="00B10958">
      <w:t>24.02.15</w:t>
    </w:r>
    <w:r w:rsidR="004E4B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9154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87FE" w14:textId="77777777" w:rsidR="00B10958" w:rsidRDefault="00B10958">
      <w:r>
        <w:t>____________________</w:t>
      </w:r>
    </w:p>
  </w:footnote>
  <w:footnote w:type="continuationSeparator" w:id="0">
    <w:p w14:paraId="229B03D6" w14:textId="77777777" w:rsidR="00B10958" w:rsidRDefault="00B1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BC67"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73148E23" w14:textId="60A3AFB6" w:rsidR="00AC516F" w:rsidRDefault="0098459B" w:rsidP="00D453EE">
    <w:pPr>
      <w:pStyle w:val="Header"/>
      <w:rPr>
        <w:lang w:eastAsia="zh-CN"/>
      </w:rPr>
    </w:pPr>
    <w:r>
      <w:t>C</w:t>
    </w:r>
    <w:r w:rsidR="0009409E">
      <w:t>2</w:t>
    </w:r>
    <w:r w:rsidR="00911867">
      <w:t>1</w:t>
    </w:r>
    <w:r w:rsidR="004672E6">
      <w:t>/</w:t>
    </w:r>
    <w:r w:rsidR="00B10958">
      <w:rPr>
        <w:lang w:eastAsia="zh-CN"/>
      </w:rPr>
      <w:t>29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58"/>
    <w:rsid w:val="00001B77"/>
    <w:rsid w:val="0000517A"/>
    <w:rsid w:val="00031E72"/>
    <w:rsid w:val="000404D2"/>
    <w:rsid w:val="000853C0"/>
    <w:rsid w:val="0009409E"/>
    <w:rsid w:val="000A1C21"/>
    <w:rsid w:val="000D15EA"/>
    <w:rsid w:val="00100D84"/>
    <w:rsid w:val="00124C9D"/>
    <w:rsid w:val="00157773"/>
    <w:rsid w:val="00157A75"/>
    <w:rsid w:val="0018251A"/>
    <w:rsid w:val="00190272"/>
    <w:rsid w:val="00193244"/>
    <w:rsid w:val="00195C6C"/>
    <w:rsid w:val="00195FED"/>
    <w:rsid w:val="001A4BD6"/>
    <w:rsid w:val="001D5A18"/>
    <w:rsid w:val="00280EB8"/>
    <w:rsid w:val="00294FB6"/>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D19A5"/>
    <w:rsid w:val="00AE2926"/>
    <w:rsid w:val="00B0184B"/>
    <w:rsid w:val="00B035CD"/>
    <w:rsid w:val="00B0769D"/>
    <w:rsid w:val="00B10958"/>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00F33"/>
  <w15:docId w15:val="{C1348427-88B9-4B25-8D17-5D1CC85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INF-002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INF-0013/en" TargetMode="External"/><Relationship Id="rId4" Type="http://schemas.openxmlformats.org/officeDocument/2006/relationships/settings" Target="settings.xml"/><Relationship Id="rId9" Type="http://schemas.openxmlformats.org/officeDocument/2006/relationships/hyperlink" Target="https://www.itu.int/md/S20-CL-C-002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6</TotalTime>
  <Pages>2</Pages>
  <Words>1195</Words>
  <Characters>603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Kong, Hongli</dc:creator>
  <cp:keywords>C2018, C18</cp:keywords>
  <dc:description/>
  <cp:lastModifiedBy>Kong, Hongli</cp:lastModifiedBy>
  <cp:revision>4</cp:revision>
  <cp:lastPrinted>2015-02-24T13:23:00Z</cp:lastPrinted>
  <dcterms:created xsi:type="dcterms:W3CDTF">2021-03-11T17:34:00Z</dcterms:created>
  <dcterms:modified xsi:type="dcterms:W3CDTF">2021-03-11T17:43:00Z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