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77EEF1BC"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D67F08">
              <w:rPr>
                <w:b/>
              </w:rPr>
              <w:t>PL 1.7</w:t>
            </w:r>
          </w:p>
        </w:tc>
        <w:tc>
          <w:tcPr>
            <w:tcW w:w="3120" w:type="dxa"/>
          </w:tcPr>
          <w:p w14:paraId="1727AC2C" w14:textId="45C72BD0"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D67F08">
              <w:rPr>
                <w:b/>
              </w:rPr>
              <w:t>26</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0280783E" w:rsidR="002A2188" w:rsidRPr="00E85629" w:rsidRDefault="00D67F08" w:rsidP="009F66A3">
            <w:pPr>
              <w:tabs>
                <w:tab w:val="left" w:pos="993"/>
              </w:tabs>
              <w:spacing w:before="0"/>
              <w:rPr>
                <w:b/>
              </w:rPr>
            </w:pPr>
            <w:r>
              <w:rPr>
                <w:b/>
              </w:rPr>
              <w:t>22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F7433C7" w:rsidR="00EA2120" w:rsidRPr="00DE4373" w:rsidRDefault="00EA2120" w:rsidP="00B95485">
            <w:pPr>
              <w:pStyle w:val="Source"/>
              <w:framePr w:hSpace="0" w:wrap="auto" w:hAnchor="text" w:yAlign="inline"/>
            </w:pPr>
            <w:bookmarkStart w:id="6" w:name="dsource" w:colFirst="0" w:colLast="0"/>
            <w:bookmarkEnd w:id="5"/>
          </w:p>
        </w:tc>
      </w:tr>
      <w:tr w:rsidR="002A2188" w:rsidRPr="00813E5E" w14:paraId="73F317E2" w14:textId="77777777" w:rsidTr="00464B6C">
        <w:trPr>
          <w:cantSplit/>
        </w:trPr>
        <w:tc>
          <w:tcPr>
            <w:tcW w:w="10031" w:type="dxa"/>
            <w:gridSpan w:val="2"/>
          </w:tcPr>
          <w:p w14:paraId="29B3DB5C" w14:textId="4C64BB59" w:rsidR="002A2188" w:rsidRPr="00813E5E" w:rsidRDefault="00D67F08" w:rsidP="00B95485">
            <w:pPr>
              <w:pStyle w:val="Title1"/>
              <w:framePr w:hSpace="0" w:wrap="auto" w:hAnchor="text" w:yAlign="inline"/>
            </w:pPr>
            <w:bookmarkStart w:id="7" w:name="dtitle1" w:colFirst="0" w:colLast="0"/>
            <w:bookmarkEnd w:id="6"/>
            <w:r w:rsidRPr="00D67F08">
              <w:t>PROGRESS REPORT BY THE CHAIRMAN OF THE EXPERT GROUP ON THE INTERNATIONAL TELECOMMUNICATION REGULATIONS (EG-ITRS)</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DC5780">
            <w:pPr>
              <w:pStyle w:val="Headingb"/>
              <w:spacing w:before="120" w:after="120"/>
              <w:rPr>
                <w:szCs w:val="24"/>
              </w:rPr>
            </w:pPr>
            <w:r w:rsidRPr="00CF5A9F">
              <w:rPr>
                <w:szCs w:val="24"/>
              </w:rPr>
              <w:t>Summary</w:t>
            </w:r>
          </w:p>
          <w:p w14:paraId="06C7BCB5" w14:textId="3AB92A71" w:rsidR="00CF5A9F" w:rsidRPr="00D67F08" w:rsidRDefault="00D67F08" w:rsidP="00DC5780">
            <w:pPr>
              <w:spacing w:after="120"/>
              <w:jc w:val="both"/>
            </w:pPr>
            <w:r w:rsidRPr="002A03AA">
              <w:t xml:space="preserve">This report summarizes the main results of the </w:t>
            </w:r>
            <w:r>
              <w:t xml:space="preserve">third </w:t>
            </w:r>
            <w:r w:rsidRPr="00A37152">
              <w:t xml:space="preserve">and </w:t>
            </w:r>
            <w:r>
              <w:t xml:space="preserve">fourth </w:t>
            </w:r>
            <w:r w:rsidRPr="002A03AA">
              <w:t xml:space="preserve">meetings of </w:t>
            </w:r>
            <w:r>
              <w:t>the EG-ITRs</w:t>
            </w:r>
            <w:r w:rsidRPr="002A03AA">
              <w:t xml:space="preserve">, held on </w:t>
            </w:r>
            <w:r>
              <w:t>17-18</w:t>
            </w:r>
            <w:r w:rsidRPr="009E6350">
              <w:t xml:space="preserve"> September </w:t>
            </w:r>
            <w:r>
              <w:t xml:space="preserve">2020 </w:t>
            </w:r>
            <w:r w:rsidRPr="002A03AA">
              <w:t xml:space="preserve">and </w:t>
            </w:r>
            <w:r>
              <w:t>3-4</w:t>
            </w:r>
            <w:r w:rsidRPr="009E6350">
              <w:t xml:space="preserve"> February </w:t>
            </w:r>
            <w:r>
              <w:t>2021</w:t>
            </w:r>
            <w:r w:rsidRPr="002A03AA">
              <w:t xml:space="preserve">, in line with </w:t>
            </w:r>
            <w:r>
              <w:t xml:space="preserve">the </w:t>
            </w:r>
            <w:r w:rsidR="006D0BA2">
              <w:t xml:space="preserve">ITU </w:t>
            </w:r>
            <w:r>
              <w:t xml:space="preserve">Plenipotentiary </w:t>
            </w:r>
            <w:r w:rsidR="006D0BA2">
              <w:t xml:space="preserve">Conference </w:t>
            </w:r>
            <w:r w:rsidRPr="002A03AA">
              <w:t>Resolution 1</w:t>
            </w:r>
            <w:r>
              <w:t>46</w:t>
            </w:r>
            <w:r w:rsidRPr="002A03AA">
              <w:t xml:space="preserve"> (Rev. </w:t>
            </w:r>
            <w:r>
              <w:t>Dubai</w:t>
            </w:r>
            <w:r w:rsidRPr="002A03AA">
              <w:t>, 201</w:t>
            </w:r>
            <w:r>
              <w:t>8</w:t>
            </w:r>
            <w:r w:rsidRPr="002A03AA">
              <w:t>) and Council Resolutions 13</w:t>
            </w:r>
            <w:r>
              <w:t>79</w:t>
            </w:r>
            <w:r w:rsidRPr="002A03AA">
              <w:t xml:space="preserve"> (</w:t>
            </w:r>
            <w:r>
              <w:t>Mod. 2019</w:t>
            </w:r>
            <w:r w:rsidRPr="002A03AA">
              <w:t>).</w:t>
            </w:r>
          </w:p>
          <w:p w14:paraId="145DFE4B" w14:textId="77777777" w:rsidR="002A2188" w:rsidRPr="00CF5A9F" w:rsidRDefault="002A2188" w:rsidP="00DC5780">
            <w:pPr>
              <w:pStyle w:val="Headingb"/>
              <w:spacing w:before="120" w:after="120"/>
              <w:rPr>
                <w:szCs w:val="24"/>
              </w:rPr>
            </w:pPr>
            <w:r w:rsidRPr="00CF5A9F">
              <w:rPr>
                <w:szCs w:val="24"/>
              </w:rPr>
              <w:t>Action required</w:t>
            </w:r>
          </w:p>
          <w:p w14:paraId="74F1525E" w14:textId="5FD65413" w:rsidR="002A2188" w:rsidRPr="00CF134B" w:rsidRDefault="00D67F08" w:rsidP="00DC5780">
            <w:pPr>
              <w:spacing w:after="120"/>
              <w:jc w:val="both"/>
              <w:rPr>
                <w:rFonts w:asciiTheme="minorHAnsi" w:hAnsiTheme="minorHAnsi"/>
                <w:szCs w:val="24"/>
                <w:lang w:val="en-US"/>
              </w:rPr>
            </w:pPr>
            <w:r w:rsidRPr="00D67F08">
              <w:rPr>
                <w:rFonts w:asciiTheme="minorHAnsi" w:hAnsiTheme="minorHAnsi"/>
                <w:szCs w:val="24"/>
                <w:lang w:val="en-US"/>
              </w:rPr>
              <w:t>The Council is invited to note the report.</w:t>
            </w:r>
          </w:p>
          <w:p w14:paraId="68F1D928" w14:textId="77777777" w:rsidR="002A2188" w:rsidRPr="00CF5A9F" w:rsidRDefault="002A2188" w:rsidP="00DC5780">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DC5780">
            <w:pPr>
              <w:pStyle w:val="Headingb"/>
              <w:spacing w:before="120" w:after="120"/>
              <w:rPr>
                <w:szCs w:val="24"/>
              </w:rPr>
            </w:pPr>
            <w:r w:rsidRPr="00CF5A9F">
              <w:rPr>
                <w:szCs w:val="24"/>
              </w:rPr>
              <w:t>References</w:t>
            </w:r>
          </w:p>
          <w:p w14:paraId="2E0343C9" w14:textId="1507C9F6" w:rsidR="00DE4373" w:rsidRPr="00DC5780" w:rsidRDefault="00706F97" w:rsidP="00DC5780">
            <w:pPr>
              <w:pStyle w:val="Headingb"/>
              <w:spacing w:before="120" w:after="120"/>
              <w:rPr>
                <w:b w:val="0"/>
                <w:bCs/>
                <w:szCs w:val="24"/>
              </w:rPr>
            </w:pPr>
            <w:hyperlink r:id="rId9" w:history="1">
              <w:hyperlink r:id="rId10" w:history="1">
                <w:r w:rsidR="00D67F08" w:rsidRPr="00DC5780">
                  <w:rPr>
                    <w:rStyle w:val="Hyperlink"/>
                    <w:rFonts w:eastAsia="Calibri" w:cs="Calibri"/>
                    <w:b w:val="0"/>
                    <w:bCs/>
                    <w:i/>
                    <w:iCs/>
                    <w:szCs w:val="24"/>
                    <w:bdr w:val="nil"/>
                    <w:lang w:eastAsia="zh-CN"/>
                  </w:rPr>
                  <w:t>Resolution 146 (Rev. Dubai, 2018)</w:t>
                </w:r>
              </w:hyperlink>
            </w:hyperlink>
            <w:r w:rsidR="00D67F08" w:rsidRPr="00DC5780">
              <w:rPr>
                <w:rFonts w:eastAsia="Calibri" w:cs="Calibri"/>
                <w:b w:val="0"/>
                <w:bCs/>
                <w:i/>
                <w:iCs/>
                <w:color w:val="000000"/>
                <w:szCs w:val="24"/>
                <w:u w:color="000000"/>
                <w:bdr w:val="nil"/>
                <w:lang w:val="en-US" w:eastAsia="zh-CN"/>
              </w:rPr>
              <w:t xml:space="preserve"> </w:t>
            </w:r>
            <w:hyperlink r:id="rId11" w:history="1">
              <w:r w:rsidR="00D67F08" w:rsidRPr="00DC5780">
                <w:rPr>
                  <w:rStyle w:val="Hyperlink"/>
                  <w:b w:val="0"/>
                  <w:bCs/>
                  <w:i/>
                  <w:iCs/>
                </w:rPr>
                <w:t>Council Resolution 1379 (Mod</w:t>
              </w:r>
              <w:r w:rsidR="00DC5780">
                <w:rPr>
                  <w:rStyle w:val="Hyperlink"/>
                  <w:b w:val="0"/>
                  <w:bCs/>
                  <w:i/>
                  <w:iCs/>
                </w:rPr>
                <w:t>ified</w:t>
              </w:r>
              <w:r w:rsidR="00D67F08" w:rsidRPr="00DC5780">
                <w:rPr>
                  <w:rStyle w:val="Hyperlink"/>
                  <w:b w:val="0"/>
                  <w:bCs/>
                  <w:i/>
                  <w:iCs/>
                </w:rPr>
                <w:t xml:space="preserve"> 2019)</w:t>
              </w:r>
            </w:hyperlink>
            <w:r w:rsidR="00D67F08" w:rsidRPr="00DC5780">
              <w:rPr>
                <w:b w:val="0"/>
                <w:bCs/>
                <w:i/>
                <w:iCs/>
              </w:rPr>
              <w:t xml:space="preserve"> </w:t>
            </w:r>
          </w:p>
        </w:tc>
      </w:tr>
    </w:tbl>
    <w:p w14:paraId="618B0202" w14:textId="77777777" w:rsidR="00DC5780" w:rsidRDefault="00DC5780" w:rsidP="00DC5780">
      <w:pPr>
        <w:pStyle w:val="Normalaftertitle"/>
        <w:tabs>
          <w:tab w:val="clear" w:pos="567"/>
          <w:tab w:val="clear" w:pos="1134"/>
          <w:tab w:val="clear" w:pos="1701"/>
          <w:tab w:val="clear" w:pos="2268"/>
          <w:tab w:val="clear" w:pos="2835"/>
        </w:tabs>
        <w:spacing w:before="600" w:after="120"/>
        <w:jc w:val="both"/>
        <w:rPr>
          <w:rStyle w:val="None"/>
          <w:b/>
          <w:bCs/>
        </w:rPr>
      </w:pPr>
      <w:bookmarkStart w:id="8" w:name="dstart"/>
      <w:bookmarkStart w:id="9" w:name="dbreak"/>
      <w:bookmarkEnd w:id="8"/>
      <w:bookmarkEnd w:id="9"/>
      <w:r w:rsidRPr="0091049F">
        <w:rPr>
          <w:b/>
          <w:bCs/>
          <w:szCs w:val="24"/>
          <w:lang w:val="en-US"/>
        </w:rPr>
        <w:t>1.</w:t>
      </w:r>
      <w:r w:rsidRPr="00593E5B">
        <w:rPr>
          <w:szCs w:val="24"/>
          <w:lang w:val="en-US"/>
        </w:rPr>
        <w:tab/>
      </w:r>
      <w:r>
        <w:rPr>
          <w:rStyle w:val="None"/>
          <w:rFonts w:eastAsia="Calibri" w:cs="Calibri"/>
          <w:b/>
          <w:bCs/>
          <w:lang w:val="en-US"/>
        </w:rPr>
        <w:t>Introduction</w:t>
      </w:r>
    </w:p>
    <w:p w14:paraId="2CD8EE94" w14:textId="3FCE1DD3" w:rsidR="00DC5780" w:rsidRDefault="00DC5780" w:rsidP="00DC5780">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1.1</w:t>
      </w:r>
      <w:r w:rsidRPr="00A37152">
        <w:tab/>
      </w:r>
      <w:r w:rsidRPr="00A37152">
        <w:rPr>
          <w:rStyle w:val="None"/>
          <w:lang w:val="en-US"/>
        </w:rPr>
        <w:t>The</w:t>
      </w:r>
      <w:r>
        <w:rPr>
          <w:rStyle w:val="None"/>
          <w:lang w:val="en-US"/>
        </w:rPr>
        <w:t xml:space="preserve"> </w:t>
      </w:r>
      <w:hyperlink r:id="rId12" w:history="1">
        <w:r w:rsidRPr="00066DF7">
          <w:rPr>
            <w:rStyle w:val="Hyperlink"/>
            <w:szCs w:val="24"/>
          </w:rPr>
          <w:t>Expert Group on the International Telecommunication Regulations (EG-ITRs)</w:t>
        </w:r>
      </w:hyperlink>
      <w:r w:rsidRPr="002238C4">
        <w:rPr>
          <w:szCs w:val="24"/>
        </w:rPr>
        <w:t xml:space="preserve">, open to all Member States and Sector Members, </w:t>
      </w:r>
      <w:r>
        <w:rPr>
          <w:lang w:val="en-US"/>
        </w:rPr>
        <w:t>was reconvened by Council Resolution 1379 (Mod</w:t>
      </w:r>
      <w:r w:rsidR="006D0BA2">
        <w:rPr>
          <w:lang w:val="en-US"/>
        </w:rPr>
        <w:t>ified</w:t>
      </w:r>
      <w:r>
        <w:rPr>
          <w:lang w:val="en-US"/>
        </w:rPr>
        <w:t xml:space="preserve"> 2019) </w:t>
      </w:r>
      <w:r w:rsidRPr="002238C4">
        <w:rPr>
          <w:szCs w:val="24"/>
        </w:rPr>
        <w:t>to conduct a comprehensive review of the ITRs with a view to achieving consensus on the way forward in respect of the ITRs</w:t>
      </w:r>
      <w:r>
        <w:rPr>
          <w:lang w:val="en-US"/>
        </w:rPr>
        <w:t xml:space="preserve">, in accordance with Resolution 146 of the ITU Plenipotentiary Conference (Rev. </w:t>
      </w:r>
      <w:r>
        <w:t>Dubai</w:t>
      </w:r>
      <w:r w:rsidRPr="00A37152">
        <w:t>, 201</w:t>
      </w:r>
      <w:r>
        <w:t>8</w:t>
      </w:r>
      <w:r>
        <w:rPr>
          <w:lang w:val="en-US"/>
        </w:rPr>
        <w:t xml:space="preserve">). </w:t>
      </w:r>
    </w:p>
    <w:p w14:paraId="1945742B" w14:textId="16F4277C" w:rsidR="00DC5780" w:rsidRDefault="00DC5780" w:rsidP="00DC5780">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1.2</w:t>
      </w:r>
      <w:r w:rsidRPr="00A37152">
        <w:tab/>
        <w:t>The</w:t>
      </w:r>
      <w:r>
        <w:t xml:space="preserve"> terms of reference for the EG-ITRs, specified in Council </w:t>
      </w:r>
      <w:r>
        <w:rPr>
          <w:lang w:val="en-US"/>
        </w:rPr>
        <w:t>Resolution 1379 (Mod</w:t>
      </w:r>
      <w:r w:rsidR="006D0BA2">
        <w:rPr>
          <w:lang w:val="en-US"/>
        </w:rPr>
        <w:t>ified</w:t>
      </w:r>
      <w:r>
        <w:rPr>
          <w:lang w:val="en-US"/>
        </w:rPr>
        <w:t xml:space="preserve"> 2019)</w:t>
      </w:r>
      <w:r>
        <w:t xml:space="preserve">, </w:t>
      </w:r>
      <w:r>
        <w:rPr>
          <w:rStyle w:val="None"/>
          <w:lang w:val="en-US"/>
        </w:rPr>
        <w:t xml:space="preserve">are to </w:t>
      </w:r>
      <w:r w:rsidRPr="001F4FF7">
        <w:rPr>
          <w:szCs w:val="24"/>
        </w:rPr>
        <w:t>undertake a comprehensive review of the I</w:t>
      </w:r>
      <w:r>
        <w:rPr>
          <w:szCs w:val="24"/>
        </w:rPr>
        <w:t xml:space="preserve">TRs on </w:t>
      </w:r>
      <w:r w:rsidRPr="001F4FF7">
        <w:rPr>
          <w:szCs w:val="24"/>
        </w:rPr>
        <w:t>the basis of contributions submitted by Member States, Sector Members and inputs from the Directors of the Bureaux if necessary</w:t>
      </w:r>
      <w:r>
        <w:rPr>
          <w:szCs w:val="24"/>
        </w:rPr>
        <w:t xml:space="preserve">, by </w:t>
      </w:r>
      <w:r w:rsidRPr="001F4FF7">
        <w:rPr>
          <w:szCs w:val="24"/>
        </w:rPr>
        <w:t>undertak</w:t>
      </w:r>
      <w:r>
        <w:rPr>
          <w:szCs w:val="24"/>
        </w:rPr>
        <w:t>ing</w:t>
      </w:r>
      <w:r w:rsidRPr="001F4FF7">
        <w:rPr>
          <w:szCs w:val="24"/>
        </w:rPr>
        <w:t xml:space="preserve"> a provision-by-provision examination of the ITRs, focusing on the 2012 ITRs,</w:t>
      </w:r>
      <w:r>
        <w:rPr>
          <w:szCs w:val="24"/>
        </w:rPr>
        <w:t xml:space="preserve"> with the review </w:t>
      </w:r>
      <w:r>
        <w:rPr>
          <w:rStyle w:val="None"/>
          <w:lang w:val="en-US"/>
        </w:rPr>
        <w:t>including, among others:</w:t>
      </w:r>
    </w:p>
    <w:p w14:paraId="18864547" w14:textId="77777777" w:rsidR="00DC5780" w:rsidRPr="003B72E6" w:rsidRDefault="00DC5780" w:rsidP="00706F97">
      <w:pPr>
        <w:pStyle w:val="BodyAA"/>
        <w:tabs>
          <w:tab w:val="clear" w:pos="567"/>
          <w:tab w:val="clear" w:pos="1134"/>
          <w:tab w:val="clear" w:pos="1701"/>
          <w:tab w:val="clear" w:pos="2268"/>
          <w:tab w:val="clear" w:pos="2835"/>
        </w:tabs>
        <w:spacing w:after="120"/>
        <w:ind w:left="709"/>
        <w:jc w:val="both"/>
        <w:rPr>
          <w:lang w:val="en-GB"/>
        </w:rPr>
      </w:pPr>
      <w:r>
        <w:t>a)</w:t>
      </w:r>
      <w:r>
        <w:tab/>
      </w:r>
      <w:proofErr w:type="gramStart"/>
      <w:r w:rsidRPr="003B72E6">
        <w:rPr>
          <w:lang w:val="en-GB"/>
        </w:rPr>
        <w:t>applicability</w:t>
      </w:r>
      <w:proofErr w:type="gramEnd"/>
      <w:r w:rsidRPr="003B72E6">
        <w:rPr>
          <w:lang w:val="en-GB"/>
        </w:rPr>
        <w:t xml:space="preserve"> of the provisions of the ITRs in fostering the provision and development of international telecommunication/ICT services and networks;</w:t>
      </w:r>
    </w:p>
    <w:p w14:paraId="721C7C59" w14:textId="77777777" w:rsidR="00DC5780" w:rsidRPr="003B72E6" w:rsidRDefault="00DC5780" w:rsidP="00706F97">
      <w:pPr>
        <w:pStyle w:val="BodyAA"/>
        <w:spacing w:after="120"/>
        <w:ind w:left="709"/>
        <w:jc w:val="both"/>
        <w:rPr>
          <w:lang w:val="en-GB"/>
        </w:rPr>
      </w:pPr>
      <w:r w:rsidRPr="003B72E6">
        <w:rPr>
          <w:lang w:val="en-GB"/>
        </w:rPr>
        <w:t>b)</w:t>
      </w:r>
      <w:r>
        <w:rPr>
          <w:lang w:val="en-GB"/>
        </w:rPr>
        <w:tab/>
      </w:r>
      <w:r w:rsidRPr="003B72E6">
        <w:rPr>
          <w:lang w:val="en-GB"/>
        </w:rPr>
        <w:t>flexibility of, or lack thereof, the provisions of the ITRs to accommodate new trends in telecommunications/ICT and emerging issues in international telecommunications/ICT environment</w:t>
      </w:r>
      <w:r>
        <w:rPr>
          <w:lang w:val="en-GB"/>
        </w:rPr>
        <w:t>.</w:t>
      </w:r>
    </w:p>
    <w:p w14:paraId="49DB4E14" w14:textId="77777777" w:rsidR="00DC5780" w:rsidRPr="00A37152" w:rsidRDefault="00DC5780" w:rsidP="00DC5780">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lastRenderedPageBreak/>
        <w:t>1.3</w:t>
      </w:r>
      <w:r w:rsidRPr="00A37152">
        <w:tab/>
        <w:t>Plenipotentiary Conference Resolution 1</w:t>
      </w:r>
      <w:r>
        <w:t>46</w:t>
      </w:r>
      <w:r w:rsidRPr="00A37152">
        <w:t xml:space="preserve"> (Rev. </w:t>
      </w:r>
      <w:r>
        <w:t>Dubai</w:t>
      </w:r>
      <w:r w:rsidRPr="00A37152">
        <w:t>, 201</w:t>
      </w:r>
      <w:r>
        <w:t>8</w:t>
      </w:r>
      <w:r w:rsidRPr="00A37152">
        <w:t xml:space="preserve">) instructed the Council </w:t>
      </w:r>
      <w:r>
        <w:t>to examine the reports of EG-ITR at its annual sessions and submit the final report of EG-ITR to the 2022 Plenipotentiary Conference with the Council's comments</w:t>
      </w:r>
      <w:r w:rsidRPr="00A37152">
        <w:t>.</w:t>
      </w:r>
    </w:p>
    <w:p w14:paraId="7D4F36E5" w14:textId="77777777" w:rsidR="00DC5780" w:rsidRDefault="00DC5780" w:rsidP="00DC5780">
      <w:pPr>
        <w:pStyle w:val="Normalaftertitle"/>
        <w:spacing w:before="360" w:after="120"/>
        <w:rPr>
          <w:rStyle w:val="None"/>
          <w:b/>
          <w:bCs/>
        </w:rPr>
      </w:pPr>
      <w:r>
        <w:rPr>
          <w:rStyle w:val="None"/>
          <w:rFonts w:eastAsia="Calibri" w:cs="Calibri"/>
          <w:b/>
          <w:bCs/>
          <w:lang w:val="en-US"/>
        </w:rPr>
        <w:t>2</w:t>
      </w:r>
      <w:r>
        <w:rPr>
          <w:rStyle w:val="None"/>
          <w:rFonts w:eastAsia="Calibri" w:cs="Calibri"/>
          <w:b/>
          <w:bCs/>
          <w:lang w:val="en-US"/>
        </w:rPr>
        <w:tab/>
        <w:t xml:space="preserve">Activities of the EG-ITRs </w:t>
      </w:r>
    </w:p>
    <w:p w14:paraId="62F9E307" w14:textId="77777777" w:rsidR="00DC5780" w:rsidRPr="00A37152" w:rsidRDefault="00DC5780" w:rsidP="00DC5780">
      <w:pPr>
        <w:pStyle w:val="BodyAA"/>
        <w:tabs>
          <w:tab w:val="clear" w:pos="567"/>
          <w:tab w:val="clear" w:pos="1134"/>
          <w:tab w:val="clear" w:pos="1701"/>
          <w:tab w:val="clear" w:pos="2268"/>
          <w:tab w:val="clear" w:pos="2835"/>
        </w:tabs>
        <w:spacing w:after="120"/>
        <w:jc w:val="both"/>
      </w:pPr>
      <w:r w:rsidRPr="00A37152">
        <w:rPr>
          <w:rStyle w:val="None"/>
          <w:bCs/>
        </w:rPr>
        <w:t>2.1</w:t>
      </w:r>
      <w:r w:rsidRPr="00A37152">
        <w:rPr>
          <w:rStyle w:val="None"/>
        </w:rPr>
        <w:tab/>
        <w:t xml:space="preserve">The </w:t>
      </w:r>
      <w:r>
        <w:t>EG-ITRs</w:t>
      </w:r>
      <w:r w:rsidRPr="00A37152">
        <w:t xml:space="preserve"> held its </w:t>
      </w:r>
      <w:r>
        <w:t xml:space="preserve">third </w:t>
      </w:r>
      <w:r w:rsidRPr="00A37152">
        <w:t xml:space="preserve">and </w:t>
      </w:r>
      <w:r>
        <w:t xml:space="preserve">fourth </w:t>
      </w:r>
      <w:r w:rsidRPr="00A37152">
        <w:t xml:space="preserve">meetings </w:t>
      </w:r>
      <w:r w:rsidRPr="002A03AA">
        <w:t xml:space="preserve">on </w:t>
      </w:r>
      <w:r>
        <w:t>17-18</w:t>
      </w:r>
      <w:r w:rsidRPr="009E6350">
        <w:t xml:space="preserve"> September </w:t>
      </w:r>
      <w:r>
        <w:t xml:space="preserve">2020 </w:t>
      </w:r>
      <w:r w:rsidRPr="002A03AA">
        <w:t xml:space="preserve">and </w:t>
      </w:r>
      <w:r>
        <w:t>3-4</w:t>
      </w:r>
      <w:r w:rsidRPr="009E6350">
        <w:t xml:space="preserve"> February </w:t>
      </w:r>
      <w:r>
        <w:t>2021</w:t>
      </w:r>
      <w:r w:rsidRPr="00A37152">
        <w:t xml:space="preserve">, respectively. </w:t>
      </w:r>
    </w:p>
    <w:p w14:paraId="27877CDB" w14:textId="77777777" w:rsidR="00DC5780" w:rsidRPr="00A37152" w:rsidRDefault="00DC5780" w:rsidP="00DC5780">
      <w:pPr>
        <w:pStyle w:val="BodyAA"/>
        <w:tabs>
          <w:tab w:val="clear" w:pos="567"/>
          <w:tab w:val="clear" w:pos="1134"/>
          <w:tab w:val="clear" w:pos="1701"/>
          <w:tab w:val="clear" w:pos="2268"/>
          <w:tab w:val="clear" w:pos="2835"/>
        </w:tabs>
        <w:spacing w:after="120"/>
        <w:jc w:val="both"/>
      </w:pPr>
      <w:r w:rsidRPr="00A37152">
        <w:rPr>
          <w:rStyle w:val="None"/>
          <w:bCs/>
        </w:rPr>
        <w:t>2.2</w:t>
      </w:r>
      <w:r>
        <w:tab/>
      </w:r>
      <w:r w:rsidRPr="00D502D8">
        <w:rPr>
          <w:color w:val="auto"/>
        </w:rPr>
        <w:t xml:space="preserve">The Reports of the </w:t>
      </w:r>
      <w:hyperlink r:id="rId13" w:history="1">
        <w:r>
          <w:rPr>
            <w:rStyle w:val="Hyperlink"/>
            <w:u w:color="0000FF"/>
          </w:rPr>
          <w:t>third</w:t>
        </w:r>
      </w:hyperlink>
      <w:r w:rsidRPr="00D502D8">
        <w:rPr>
          <w:color w:val="auto"/>
        </w:rPr>
        <w:t xml:space="preserve"> and </w:t>
      </w:r>
      <w:hyperlink r:id="rId14" w:history="1">
        <w:r w:rsidRPr="006165A8">
          <w:rPr>
            <w:rStyle w:val="Hyperlink"/>
          </w:rPr>
          <w:t>fourth</w:t>
        </w:r>
      </w:hyperlink>
      <w:r w:rsidRPr="00D502D8">
        <w:rPr>
          <w:color w:val="auto"/>
        </w:rPr>
        <w:t xml:space="preserve"> meeting of </w:t>
      </w:r>
      <w:r>
        <w:rPr>
          <w:color w:val="auto"/>
        </w:rPr>
        <w:t xml:space="preserve">EG-ITRs </w:t>
      </w:r>
      <w:r w:rsidRPr="00D502D8">
        <w:rPr>
          <w:color w:val="auto"/>
        </w:rPr>
        <w:t>were approved by the Group.</w:t>
      </w:r>
    </w:p>
    <w:p w14:paraId="13CD93F6" w14:textId="1721EF35" w:rsidR="00DC5780" w:rsidRDefault="00DC5780" w:rsidP="00DC5780">
      <w:pPr>
        <w:snapToGrid w:val="0"/>
        <w:spacing w:after="120"/>
        <w:jc w:val="both"/>
        <w:rPr>
          <w:rFonts w:asciiTheme="minorHAnsi" w:hAnsiTheme="minorHAnsi" w:cstheme="minorHAnsi"/>
          <w:bCs/>
          <w:szCs w:val="24"/>
        </w:rPr>
      </w:pPr>
      <w:r w:rsidRPr="00A37152">
        <w:rPr>
          <w:rStyle w:val="None"/>
          <w:bCs/>
        </w:rPr>
        <w:t>2.3</w:t>
      </w:r>
      <w:r>
        <w:tab/>
        <w:t xml:space="preserve">In the </w:t>
      </w:r>
      <w:hyperlink r:id="rId15" w:history="1">
        <w:r>
          <w:rPr>
            <w:rStyle w:val="Hyperlink"/>
            <w:u w:color="0000FF"/>
          </w:rPr>
          <w:t>third</w:t>
        </w:r>
      </w:hyperlink>
      <w:r>
        <w:t xml:space="preserve"> meeting of the EG-ITRs, the Group </w:t>
      </w:r>
      <w:r>
        <w:rPr>
          <w:rStyle w:val="Hyperlink3"/>
        </w:rPr>
        <w:t xml:space="preserve">completed the </w:t>
      </w:r>
      <w:r>
        <w:rPr>
          <w:rFonts w:asciiTheme="minorHAnsi" w:hAnsiTheme="minorHAnsi" w:cstheme="minorHAnsi"/>
          <w:bCs/>
          <w:szCs w:val="24"/>
        </w:rPr>
        <w:t>Examination Table (for provisions contained in Articles 5-8/Appendix 1) set out in the Annex of the Report</w:t>
      </w:r>
      <w:r>
        <w:rPr>
          <w:rFonts w:asciiTheme="minorHAnsi" w:hAnsiTheme="minorHAnsi" w:cstheme="minorHAnsi"/>
          <w:bCs/>
        </w:rPr>
        <w:t xml:space="preserve">, with the Summary Outcome column </w:t>
      </w:r>
      <w:r>
        <w:rPr>
          <w:rFonts w:asciiTheme="minorHAnsi" w:hAnsiTheme="minorHAnsi" w:cstheme="minorHAnsi"/>
          <w:bCs/>
          <w:szCs w:val="24"/>
        </w:rPr>
        <w:t>filled as agreed by members during the meeting while the other two columns on “Applicability in fostering provision and development of networks and services” and “Flexibility to accommodate New trends and Emergent issues” respectively were completed offline by the Vice-Chairs in consultation with the members from their regions based on the contributions and discussions at the meeting.</w:t>
      </w:r>
    </w:p>
    <w:p w14:paraId="50B1F2E6" w14:textId="77777777" w:rsidR="00DC5780" w:rsidRDefault="00DC5780" w:rsidP="00DC5780">
      <w:pPr>
        <w:snapToGrid w:val="0"/>
        <w:spacing w:after="120"/>
        <w:jc w:val="both"/>
        <w:rPr>
          <w:rFonts w:asciiTheme="minorHAnsi" w:hAnsiTheme="minorHAnsi" w:cstheme="minorHAnsi"/>
          <w:bCs/>
          <w:szCs w:val="24"/>
        </w:rPr>
      </w:pPr>
      <w:r w:rsidRPr="00706F97">
        <w:rPr>
          <w:rStyle w:val="Hyperlink3"/>
          <w:color w:val="auto"/>
          <w:u w:val="none"/>
        </w:rPr>
        <w:t>2.4</w:t>
      </w:r>
      <w:r w:rsidRPr="00706F97">
        <w:rPr>
          <w:rStyle w:val="Hyperlink3"/>
          <w:color w:val="auto"/>
          <w:u w:val="none"/>
        </w:rPr>
        <w:tab/>
      </w:r>
      <w:r>
        <w:rPr>
          <w:rStyle w:val="Hyperlink3"/>
        </w:rPr>
        <w:t xml:space="preserve">In the </w:t>
      </w:r>
      <w:hyperlink r:id="rId16" w:history="1">
        <w:r w:rsidRPr="006165A8">
          <w:rPr>
            <w:rStyle w:val="Hyperlink"/>
          </w:rPr>
          <w:t>fourth</w:t>
        </w:r>
      </w:hyperlink>
      <w:r>
        <w:rPr>
          <w:rStyle w:val="Hyperlink3"/>
        </w:rPr>
        <w:t xml:space="preserve"> meeting of the EG-ITRs, the Group completed the </w:t>
      </w:r>
      <w:r>
        <w:rPr>
          <w:rFonts w:asciiTheme="minorHAnsi" w:hAnsiTheme="minorHAnsi" w:cstheme="minorHAnsi"/>
          <w:bCs/>
          <w:szCs w:val="24"/>
        </w:rPr>
        <w:t xml:space="preserve">Examination Table (for provisions contained in Articles </w:t>
      </w:r>
      <w:r w:rsidRPr="006165A8">
        <w:rPr>
          <w:rFonts w:asciiTheme="minorHAnsi" w:hAnsiTheme="minorHAnsi" w:cstheme="minorHAnsi"/>
          <w:szCs w:val="24"/>
        </w:rPr>
        <w:t>9-14/Appendix 2</w:t>
      </w:r>
      <w:r>
        <w:rPr>
          <w:rFonts w:asciiTheme="minorHAnsi" w:hAnsiTheme="minorHAnsi" w:cstheme="minorHAnsi"/>
          <w:bCs/>
          <w:szCs w:val="24"/>
        </w:rPr>
        <w:t>) set out in the Annex of the Report</w:t>
      </w:r>
      <w:r>
        <w:rPr>
          <w:rFonts w:asciiTheme="minorHAnsi" w:hAnsiTheme="minorHAnsi" w:cstheme="minorHAnsi"/>
          <w:bCs/>
        </w:rPr>
        <w:t>, with the Summa</w:t>
      </w:r>
      <w:bookmarkStart w:id="10" w:name="_GoBack"/>
      <w:bookmarkEnd w:id="10"/>
      <w:r>
        <w:rPr>
          <w:rFonts w:asciiTheme="minorHAnsi" w:hAnsiTheme="minorHAnsi" w:cstheme="minorHAnsi"/>
          <w:bCs/>
        </w:rPr>
        <w:t xml:space="preserve">ry Outcome column </w:t>
      </w:r>
      <w:r>
        <w:rPr>
          <w:rFonts w:asciiTheme="minorHAnsi" w:hAnsiTheme="minorHAnsi" w:cstheme="minorHAnsi"/>
          <w:bCs/>
          <w:szCs w:val="24"/>
        </w:rPr>
        <w:t>filled as agreed by members during the meeting while the other two columns on “Applicability in fostering provision and development of networks and services” and “Flexibility to accommodate New trends and Emergent issues” respectively were completed offline by the Vice-Chairs in consultation with the members from their regions based on the contributions and discussions at the meeting.</w:t>
      </w:r>
    </w:p>
    <w:p w14:paraId="55C033AD" w14:textId="77777777" w:rsidR="00DC5780" w:rsidRDefault="00DC5780" w:rsidP="00DC5780">
      <w:pPr>
        <w:snapToGrid w:val="0"/>
        <w:spacing w:after="120"/>
        <w:jc w:val="both"/>
        <w:rPr>
          <w:rFonts w:asciiTheme="minorHAnsi" w:hAnsiTheme="minorHAnsi" w:cstheme="minorHAnsi"/>
          <w:bCs/>
          <w:szCs w:val="24"/>
        </w:rPr>
      </w:pPr>
      <w:r>
        <w:rPr>
          <w:rFonts w:asciiTheme="minorHAnsi" w:hAnsiTheme="minorHAnsi" w:cstheme="minorHAnsi"/>
          <w:bCs/>
          <w:szCs w:val="24"/>
        </w:rPr>
        <w:t xml:space="preserve">2.5 </w:t>
      </w:r>
      <w:r>
        <w:rPr>
          <w:rFonts w:asciiTheme="minorHAnsi" w:hAnsiTheme="minorHAnsi" w:cstheme="minorHAnsi"/>
          <w:bCs/>
          <w:szCs w:val="24"/>
        </w:rPr>
        <w:tab/>
        <w:t>With the conclusion of the fourth meeting, the EG-ITRs have completed the provision-by-provision review of the 2012 ITRs. In the remaining two meetings, as per the agreed Work Plan, the Group will discuss the overall observations of members on the 2012 ITRs based on the provision-by-provision examination conducted during the first four meetings, as well as finalize the Group’s Report to Council 2022.</w:t>
      </w:r>
    </w:p>
    <w:p w14:paraId="498B50AF" w14:textId="77777777" w:rsidR="00DC5780" w:rsidRDefault="00DC5780" w:rsidP="00DC5780">
      <w:pPr>
        <w:pStyle w:val="Normalaftertitle"/>
        <w:keepNext/>
        <w:spacing w:before="360" w:after="120"/>
        <w:rPr>
          <w:rStyle w:val="None"/>
          <w:b/>
          <w:bCs/>
        </w:rPr>
      </w:pPr>
      <w:bookmarkStart w:id="11" w:name="dbreak3"/>
      <w:r>
        <w:rPr>
          <w:rStyle w:val="None"/>
          <w:rFonts w:eastAsia="Calibri" w:cs="Calibri"/>
          <w:b/>
          <w:bCs/>
          <w:lang w:val="en-US"/>
        </w:rPr>
        <w:t>3.</w:t>
      </w:r>
      <w:r>
        <w:rPr>
          <w:rStyle w:val="None"/>
          <w:rFonts w:eastAsia="Calibri" w:cs="Calibri"/>
          <w:b/>
          <w:bCs/>
          <w:lang w:val="en-US"/>
        </w:rPr>
        <w:tab/>
        <w:t>Conclusions</w:t>
      </w:r>
    </w:p>
    <w:p w14:paraId="00A32571" w14:textId="77777777" w:rsidR="00DC5780" w:rsidRPr="00A37152" w:rsidRDefault="00DC5780" w:rsidP="00DC5780">
      <w:pPr>
        <w:pStyle w:val="BodyA"/>
        <w:keepNext/>
        <w:spacing w:after="120"/>
        <w:jc w:val="both"/>
      </w:pPr>
      <w:r>
        <w:rPr>
          <w:rStyle w:val="None"/>
          <w:bCs/>
        </w:rPr>
        <w:t>3</w:t>
      </w:r>
      <w:r w:rsidRPr="00A37152">
        <w:rPr>
          <w:rStyle w:val="None"/>
          <w:bCs/>
        </w:rPr>
        <w:t>.1</w:t>
      </w:r>
      <w:r w:rsidRPr="00A37152">
        <w:tab/>
      </w:r>
      <w:r w:rsidRPr="00A37152">
        <w:rPr>
          <w:rStyle w:val="None"/>
          <w:spacing w:val="-4"/>
        </w:rPr>
        <w:t>The Council is invited to note th</w:t>
      </w:r>
      <w:r>
        <w:rPr>
          <w:rStyle w:val="None"/>
          <w:spacing w:val="-4"/>
        </w:rPr>
        <w:t>is progress report</w:t>
      </w:r>
      <w:r w:rsidRPr="00A37152">
        <w:rPr>
          <w:rStyle w:val="None"/>
          <w:spacing w:val="-4"/>
        </w:rPr>
        <w:t xml:space="preserve"> of the </w:t>
      </w:r>
      <w:r>
        <w:rPr>
          <w:rStyle w:val="None"/>
          <w:spacing w:val="-4"/>
        </w:rPr>
        <w:t>EG-ITRs</w:t>
      </w:r>
      <w:r w:rsidRPr="00A37152">
        <w:rPr>
          <w:rStyle w:val="None"/>
          <w:spacing w:val="-4"/>
        </w:rPr>
        <w:t>.</w:t>
      </w:r>
    </w:p>
    <w:p w14:paraId="0DE007B1" w14:textId="77777777" w:rsidR="00DC5780" w:rsidRDefault="00DC5780" w:rsidP="00DC5780">
      <w:pPr>
        <w:pStyle w:val="BodyA"/>
        <w:spacing w:after="120"/>
        <w:jc w:val="both"/>
      </w:pPr>
      <w:r>
        <w:rPr>
          <w:rStyle w:val="None"/>
          <w:bCs/>
        </w:rPr>
        <w:t>3</w:t>
      </w:r>
      <w:r w:rsidRPr="00A37152">
        <w:rPr>
          <w:rStyle w:val="None"/>
          <w:bCs/>
        </w:rPr>
        <w:t>.2</w:t>
      </w:r>
      <w:r w:rsidRPr="00A37152">
        <w:rPr>
          <w:rStyle w:val="None"/>
        </w:rPr>
        <w:tab/>
        <w:t>On</w:t>
      </w:r>
      <w:r>
        <w:rPr>
          <w:rStyle w:val="None"/>
        </w:rPr>
        <w:t xml:space="preserve"> behalf of EG-ITRs, the Chairman extends his personal thanks to all the ITU Member States who made contributions and participated in the work of the Group, the Vice-Chairmen, the Secretary-General, Deputy Secretary-General, Directors of TSB, BR, and BDT, and the General Secretariat for their efficient assistance during the </w:t>
      </w:r>
      <w:r>
        <w:t>four</w:t>
      </w:r>
      <w:r w:rsidRPr="00B10E82">
        <w:rPr>
          <w:rStyle w:val="None"/>
          <w:spacing w:val="-4"/>
        </w:rPr>
        <w:t xml:space="preserve"> </w:t>
      </w:r>
      <w:r>
        <w:rPr>
          <w:rStyle w:val="None"/>
        </w:rPr>
        <w:t>meetings of the EG-ITRs held to date.</w:t>
      </w:r>
    </w:p>
    <w:p w14:paraId="6693C826" w14:textId="77777777" w:rsidR="00DC5780" w:rsidRDefault="00DC5780" w:rsidP="00DC5780">
      <w:pPr>
        <w:pStyle w:val="Normalaftertitle"/>
        <w:tabs>
          <w:tab w:val="clear" w:pos="567"/>
          <w:tab w:val="clear" w:pos="1134"/>
          <w:tab w:val="clear" w:pos="1701"/>
          <w:tab w:val="clear" w:pos="2268"/>
          <w:tab w:val="clear" w:pos="2835"/>
        </w:tabs>
        <w:spacing w:before="600"/>
        <w:ind w:left="5387"/>
        <w:rPr>
          <w:rStyle w:val="None"/>
          <w:b/>
          <w:bCs/>
        </w:rPr>
      </w:pPr>
      <w:r>
        <w:tab/>
      </w:r>
      <w:r>
        <w:rPr>
          <w:rStyle w:val="None"/>
          <w:rFonts w:eastAsia="Calibri" w:cs="Calibri"/>
          <w:b/>
          <w:bCs/>
          <w:lang w:val="en-US"/>
        </w:rPr>
        <w:t xml:space="preserve">Chairman: </w:t>
      </w:r>
      <w:proofErr w:type="spellStart"/>
      <w:r>
        <w:rPr>
          <w:rStyle w:val="None"/>
          <w:rFonts w:eastAsia="Calibri" w:cs="Calibri"/>
          <w:b/>
          <w:bCs/>
          <w:lang w:val="en-US"/>
        </w:rPr>
        <w:t>Lwando</w:t>
      </w:r>
      <w:proofErr w:type="spellEnd"/>
      <w:r>
        <w:rPr>
          <w:rStyle w:val="None"/>
          <w:rFonts w:eastAsia="Calibri" w:cs="Calibri"/>
          <w:b/>
          <w:bCs/>
          <w:lang w:val="en-US"/>
        </w:rPr>
        <w:t xml:space="preserve"> </w:t>
      </w:r>
      <w:proofErr w:type="spellStart"/>
      <w:r>
        <w:rPr>
          <w:rStyle w:val="None"/>
          <w:rFonts w:eastAsia="Calibri" w:cs="Calibri"/>
          <w:b/>
          <w:bCs/>
          <w:lang w:val="en-US"/>
        </w:rPr>
        <w:t>Bbuku</w:t>
      </w:r>
      <w:proofErr w:type="spellEnd"/>
    </w:p>
    <w:p w14:paraId="46B32479" w14:textId="1ECD4BF5" w:rsidR="00DC5780" w:rsidRDefault="00DC5780" w:rsidP="00DC5780">
      <w:pPr>
        <w:pStyle w:val="Normalaftertitle"/>
        <w:tabs>
          <w:tab w:val="clear" w:pos="567"/>
          <w:tab w:val="clear" w:pos="1134"/>
          <w:tab w:val="clear" w:pos="1701"/>
          <w:tab w:val="clear" w:pos="2268"/>
          <w:tab w:val="clear" w:pos="2835"/>
        </w:tabs>
        <w:spacing w:before="0"/>
        <w:ind w:left="5387"/>
        <w:rPr>
          <w:lang w:val="en-US"/>
        </w:rPr>
      </w:pPr>
      <w:r>
        <w:rPr>
          <w:rStyle w:val="None"/>
          <w:rFonts w:eastAsia="Calibri" w:cs="Calibri"/>
          <w:b/>
          <w:bCs/>
        </w:rPr>
        <w:tab/>
        <w:t>(ZAMBIA)</w:t>
      </w:r>
      <w:bookmarkEnd w:id="11"/>
    </w:p>
    <w:p w14:paraId="40975FDC" w14:textId="18DA943E" w:rsidR="00CF134B" w:rsidRPr="00CF134B" w:rsidRDefault="00CF134B" w:rsidP="00B95485">
      <w:pPr>
        <w:spacing w:before="840"/>
        <w:jc w:val="center"/>
        <w:rPr>
          <w:rFonts w:cstheme="minorHAnsi"/>
        </w:rPr>
      </w:pPr>
      <w:r w:rsidRPr="008D77AF">
        <w:rPr>
          <w:rFonts w:cstheme="minorHAnsi"/>
        </w:rPr>
        <w:t>_______________</w:t>
      </w:r>
    </w:p>
    <w:sectPr w:rsidR="00CF134B" w:rsidRPr="00CF134B"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FCCC" w14:textId="2D8C26D6"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706F97">
      <w:rPr>
        <w:color w:val="D9D9D9" w:themeColor="background1" w:themeShade="D9"/>
      </w:rPr>
      <w:t>16.04.21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C43F" w14:textId="601BB255" w:rsidR="00322D0D" w:rsidRDefault="006535F1" w:rsidP="00CE433C">
    <w:pPr>
      <w:pStyle w:val="Header"/>
    </w:pPr>
    <w:r>
      <w:fldChar w:fldCharType="begin"/>
    </w:r>
    <w:r>
      <w:instrText>PAGE</w:instrText>
    </w:r>
    <w:r>
      <w:fldChar w:fldCharType="separate"/>
    </w:r>
    <w:r w:rsidR="00706F97">
      <w:rPr>
        <w:noProof/>
      </w:rPr>
      <w:t>2</w:t>
    </w:r>
    <w:r>
      <w:rPr>
        <w:noProof/>
      </w:rPr>
      <w:fldChar w:fldCharType="end"/>
    </w:r>
  </w:p>
  <w:p w14:paraId="34EC98F4" w14:textId="2F7EA43A"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DC5780">
      <w:rPr>
        <w:bCs/>
      </w:rPr>
      <w:t>26</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6D0BA2"/>
    <w:rsid w:val="00702DEF"/>
    <w:rsid w:val="00706861"/>
    <w:rsid w:val="00706F97"/>
    <w:rsid w:val="0072218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95485"/>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67F08"/>
    <w:rsid w:val="00D8774A"/>
    <w:rsid w:val="00DB384B"/>
    <w:rsid w:val="00DC5780"/>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95485"/>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
    <w:name w:val="Unresolved Mention"/>
    <w:basedOn w:val="DefaultParagraphFont"/>
    <w:uiPriority w:val="99"/>
    <w:semiHidden/>
    <w:unhideWhenUsed/>
    <w:rsid w:val="006848DD"/>
    <w:rPr>
      <w:color w:val="605E5C"/>
      <w:shd w:val="clear" w:color="auto" w:fill="E1DFDD"/>
    </w:rPr>
  </w:style>
  <w:style w:type="character" w:customStyle="1" w:styleId="apple-style-span">
    <w:name w:val="apple-style-span"/>
    <w:basedOn w:val="DefaultParagraphFont"/>
    <w:rsid w:val="00D67F08"/>
  </w:style>
  <w:style w:type="character" w:customStyle="1" w:styleId="None">
    <w:name w:val="None"/>
    <w:rsid w:val="00DC5780"/>
  </w:style>
  <w:style w:type="paragraph" w:customStyle="1" w:styleId="BodyA">
    <w:name w:val="Body A"/>
    <w:rsid w:val="00DC5780"/>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DC5780"/>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3">
    <w:name w:val="Hyperlink.3"/>
    <w:basedOn w:val="None"/>
    <w:rsid w:val="00DC5780"/>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EGITR3-C-001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Pages/eg-itr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Pages/eg-itr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9/en" TargetMode="External"/><Relationship Id="rId5" Type="http://schemas.openxmlformats.org/officeDocument/2006/relationships/webSettings" Target="webSettings.xml"/><Relationship Id="rId15" Type="http://schemas.openxmlformats.org/officeDocument/2006/relationships/hyperlink" Target="https://www.itu.int/en/council/Pages/eg-itrs.aspx" TargetMode="External"/><Relationship Id="rId10" Type="http://schemas.openxmlformats.org/officeDocument/2006/relationships/hyperlink" Target="https://www.itu.int/en/council/Documents/basic-texts/RES-146-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102-E.pdf" TargetMode="External"/><Relationship Id="rId14" Type="http://schemas.openxmlformats.org/officeDocument/2006/relationships/hyperlink" Target="https://www.itu.int/md/S21-EGITR4-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BBBC-4312-4832-B19C-08EF7B47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672</Words>
  <Characters>4328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4991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Chairman of the Expert Group on the ITRs</dc:title>
  <dc:subject>Council 2021, Virtual consultation of councillors</dc:subject>
  <dc:creator>Brouard, Ricarda</dc:creator>
  <cp:keywords>C2021, C21, VCC, C21-VCC-1</cp:keywords>
  <dc:description/>
  <cp:lastModifiedBy>Aschenbrener, Elizabeth</cp:lastModifiedBy>
  <cp:revision>6</cp:revision>
  <cp:lastPrinted>2000-07-18T13:30:00Z</cp:lastPrinted>
  <dcterms:created xsi:type="dcterms:W3CDTF">2021-04-16T12:40:00Z</dcterms:created>
  <dcterms:modified xsi:type="dcterms:W3CDTF">2021-04-16T14:15:00Z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